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A9D91">
      <w:pPr>
        <w:rPr>
          <w:rFonts w:hint="eastAsia" w:ascii="方正小标宋简体" w:hAnsi="方正小标宋简体" w:eastAsia="方正小标宋简体" w:cs="方正小标宋简体"/>
          <w:bCs/>
          <w:color w:val="000000"/>
          <w:sz w:val="44"/>
          <w:szCs w:val="44"/>
        </w:rPr>
      </w:pPr>
    </w:p>
    <w:p w14:paraId="45B006B6">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4"/>
        <w:tblW w:w="7943" w:type="dxa"/>
        <w:jc w:val="center"/>
        <w:tblCellSpacing w:w="0" w:type="dxa"/>
        <w:tblLayout w:type="autofit"/>
        <w:tblCellMar>
          <w:top w:w="45" w:type="dxa"/>
          <w:left w:w="45" w:type="dxa"/>
          <w:bottom w:w="45" w:type="dxa"/>
          <w:right w:w="45" w:type="dxa"/>
        </w:tblCellMar>
      </w:tblPr>
      <w:tblGrid>
        <w:gridCol w:w="2723"/>
        <w:gridCol w:w="5220"/>
      </w:tblGrid>
      <w:tr w14:paraId="026629E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4BBD8A3">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4E18DCE6">
            <w:pPr>
              <w:widowControl/>
              <w:jc w:val="left"/>
              <w:rPr>
                <w:rFonts w:hint="eastAsia" w:ascii="宋体" w:hAnsi="宋体" w:cs="宋体"/>
                <w:kern w:val="0"/>
                <w:sz w:val="30"/>
                <w:szCs w:val="30"/>
              </w:rPr>
            </w:pPr>
            <w:r>
              <w:rPr>
                <w:rFonts w:hint="eastAsia" w:ascii="宋体" w:hAnsi="宋体" w:cs="宋体"/>
                <w:kern w:val="0"/>
                <w:sz w:val="30"/>
                <w:szCs w:val="30"/>
              </w:rPr>
              <w:t>SZZXCG-2025-00244</w:t>
            </w:r>
          </w:p>
        </w:tc>
      </w:tr>
      <w:tr w14:paraId="095001D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2C2E88E">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64A816E9">
            <w:pPr>
              <w:widowControl/>
              <w:jc w:val="left"/>
              <w:rPr>
                <w:rFonts w:hint="default" w:ascii="宋体" w:hAnsi="宋体" w:cs="宋体"/>
                <w:kern w:val="0"/>
                <w:sz w:val="30"/>
                <w:szCs w:val="30"/>
                <w:lang w:val="en-US" w:eastAsia="zh-CN"/>
              </w:rPr>
            </w:pPr>
            <w:r>
              <w:rPr>
                <w:rFonts w:hint="eastAsia" w:ascii="宋体" w:hAnsi="宋体" w:cs="宋体"/>
                <w:kern w:val="0"/>
                <w:sz w:val="30"/>
                <w:szCs w:val="30"/>
                <w:lang w:val="en-US" w:eastAsia="zh-CN"/>
              </w:rPr>
              <w:t>深圳市民政局“十五五”时期深圳养老产业事业协同发展路径研究课题项目</w:t>
            </w:r>
          </w:p>
        </w:tc>
      </w:tr>
      <w:tr w14:paraId="2BDB5A9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81003E6">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03F6A004">
            <w:pPr>
              <w:widowControl/>
              <w:jc w:val="left"/>
              <w:rPr>
                <w:rFonts w:hint="eastAsia" w:ascii="宋体" w:hAnsi="宋体" w:cs="宋体"/>
                <w:kern w:val="0"/>
                <w:sz w:val="30"/>
                <w:szCs w:val="30"/>
              </w:rPr>
            </w:pPr>
            <w:r>
              <w:rPr>
                <w:rFonts w:hint="eastAsia" w:ascii="宋体" w:hAnsi="宋体" w:cs="宋体"/>
                <w:kern w:val="0"/>
                <w:sz w:val="30"/>
                <w:szCs w:val="30"/>
              </w:rPr>
              <w:t>A</w:t>
            </w:r>
          </w:p>
        </w:tc>
      </w:tr>
      <w:tr w14:paraId="23E74F8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DE32BFE">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1721B9D4">
            <w:pPr>
              <w:widowControl/>
              <w:jc w:val="left"/>
              <w:rPr>
                <w:rFonts w:hint="eastAsia" w:ascii="宋体" w:hAnsi="宋体" w:cs="宋体"/>
                <w:kern w:val="0"/>
                <w:sz w:val="30"/>
                <w:szCs w:val="30"/>
              </w:rPr>
            </w:pPr>
            <w:r>
              <w:rPr>
                <w:rFonts w:hint="eastAsia" w:ascii="宋体" w:hAnsi="宋体" w:cs="宋体"/>
                <w:kern w:val="0"/>
                <w:sz w:val="30"/>
                <w:szCs w:val="30"/>
              </w:rPr>
              <w:t>服务类</w:t>
            </w:r>
          </w:p>
        </w:tc>
      </w:tr>
      <w:tr w14:paraId="564C416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60D3493">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080749D9">
            <w:pPr>
              <w:widowControl/>
              <w:jc w:val="left"/>
              <w:rPr>
                <w:rFonts w:hint="eastAsia" w:ascii="宋体" w:hAnsi="宋体" w:cs="宋体"/>
                <w:kern w:val="0"/>
                <w:sz w:val="30"/>
                <w:szCs w:val="30"/>
              </w:rPr>
            </w:pPr>
            <w:r>
              <w:rPr>
                <w:rFonts w:hint="eastAsia" w:ascii="宋体" w:hAnsi="宋体" w:cs="宋体"/>
                <w:kern w:val="0"/>
                <w:sz w:val="30"/>
                <w:szCs w:val="30"/>
              </w:rPr>
              <w:t>公开招标</w:t>
            </w:r>
          </w:p>
        </w:tc>
      </w:tr>
      <w:tr w14:paraId="1CA6E01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6B18112">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1FE83082">
            <w:pPr>
              <w:widowControl/>
              <w:jc w:val="left"/>
              <w:rPr>
                <w:rFonts w:hint="eastAsia" w:ascii="宋体" w:hAnsi="宋体" w:cs="宋体"/>
                <w:kern w:val="0"/>
                <w:sz w:val="30"/>
                <w:szCs w:val="30"/>
              </w:rPr>
            </w:pPr>
            <w:r>
              <w:rPr>
                <w:rFonts w:hint="eastAsia" w:ascii="宋体" w:hAnsi="宋体" w:cs="宋体"/>
                <w:kern w:val="0"/>
                <w:sz w:val="30"/>
                <w:szCs w:val="30"/>
              </w:rPr>
              <w:t>人民币</w:t>
            </w:r>
          </w:p>
        </w:tc>
      </w:tr>
      <w:tr w14:paraId="059F806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143EED4">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38FC3576">
            <w:pPr>
              <w:widowControl/>
              <w:jc w:val="left"/>
              <w:rPr>
                <w:rFonts w:hint="eastAsia" w:ascii="宋体" w:hAnsi="宋体" w:cs="宋体"/>
                <w:kern w:val="0"/>
                <w:sz w:val="30"/>
                <w:szCs w:val="30"/>
              </w:rPr>
            </w:pPr>
            <w:r>
              <w:rPr>
                <w:rFonts w:hint="eastAsia" w:ascii="宋体" w:hAnsi="宋体" w:cs="宋体"/>
                <w:kern w:val="0"/>
                <w:sz w:val="30"/>
                <w:szCs w:val="30"/>
              </w:rPr>
              <w:t>综合评分法</w:t>
            </w:r>
          </w:p>
        </w:tc>
      </w:tr>
    </w:tbl>
    <w:p w14:paraId="28A3C17B">
      <w:pPr>
        <w:rPr>
          <w:rFonts w:hint="eastAsia" w:ascii="黑体" w:hAnsi="黑体" w:eastAsia="黑体"/>
          <w:sz w:val="40"/>
          <w:szCs w:val="40"/>
        </w:rPr>
      </w:pPr>
      <w:r>
        <w:rPr>
          <w:rFonts w:hint="eastAsia" w:ascii="黑体" w:hAnsi="黑体" w:eastAsia="黑体"/>
          <w:sz w:val="40"/>
          <w:szCs w:val="40"/>
        </w:rPr>
        <w:br w:type="page"/>
      </w:r>
    </w:p>
    <w:p w14:paraId="7ED48A60">
      <w:pPr>
        <w:pStyle w:val="39"/>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4F60A0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4EE6AD8">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026A37EF">
            <w:pPr>
              <w:jc w:val="center"/>
              <w:rPr>
                <w:rFonts w:hint="eastAsia" w:ascii="宋体" w:hAnsi="宋体" w:cs="宋体"/>
                <w:sz w:val="28"/>
                <w:szCs w:val="28"/>
              </w:rPr>
            </w:pPr>
            <w:r>
              <w:rPr>
                <w:sz w:val="28"/>
                <w:szCs w:val="28"/>
              </w:rPr>
              <w:t>内容</w:t>
            </w:r>
          </w:p>
        </w:tc>
      </w:tr>
      <w:tr w14:paraId="3E33AF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81D2111">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40FA6807">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6A2A004B">
      <w:pPr>
        <w:pStyle w:val="39"/>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11E2CC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4FA0059">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11B6AFDA">
            <w:pPr>
              <w:widowControl/>
              <w:jc w:val="center"/>
              <w:rPr>
                <w:sz w:val="28"/>
                <w:szCs w:val="28"/>
              </w:rPr>
            </w:pPr>
            <w:r>
              <w:rPr>
                <w:rFonts w:ascii="宋体" w:hAnsi="宋体" w:cs="宋体"/>
                <w:kern w:val="0"/>
                <w:sz w:val="28"/>
                <w:szCs w:val="28"/>
              </w:rPr>
              <w:t>内容</w:t>
            </w:r>
          </w:p>
        </w:tc>
      </w:tr>
      <w:tr w14:paraId="11BD15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8816662">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1B7D1CE">
            <w:pPr>
              <w:widowControl/>
              <w:jc w:val="left"/>
              <w:textAlignment w:val="top"/>
              <w:rPr>
                <w:szCs w:val="21"/>
              </w:rPr>
            </w:pPr>
            <w:r>
              <w:rPr>
                <w:rFonts w:hint="eastAsia"/>
              </w:rPr>
              <w:t>不得将一个包内容拆开投标；</w:t>
            </w:r>
          </w:p>
        </w:tc>
      </w:tr>
      <w:tr w14:paraId="20CC3B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8DB162A">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ABEE27A">
            <w:pPr>
              <w:widowControl/>
              <w:jc w:val="left"/>
              <w:textAlignment w:val="top"/>
              <w:rPr>
                <w:szCs w:val="21"/>
              </w:rPr>
            </w:pPr>
            <w:r>
              <w:rPr>
                <w:rFonts w:hint="eastAsia"/>
              </w:rPr>
              <w:t>对同一项目投标时，不得提供两套以上的投标方案（招标文件另有规定的除外）；</w:t>
            </w:r>
          </w:p>
        </w:tc>
      </w:tr>
      <w:tr w14:paraId="6C5872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2BCE4B4">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50C1C7E">
            <w:pPr>
              <w:widowControl/>
              <w:jc w:val="left"/>
              <w:textAlignment w:val="top"/>
              <w:rPr>
                <w:szCs w:val="21"/>
              </w:rPr>
            </w:pPr>
            <w:r>
              <w:rPr>
                <w:rFonts w:hint="eastAsia"/>
              </w:rPr>
              <w:t>分项报价或投标总价不得高于相应预算金额（或设定的预算金额下的最高限价）；</w:t>
            </w:r>
          </w:p>
        </w:tc>
      </w:tr>
      <w:tr w14:paraId="0DF77B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C9D4485">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690167E">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575B6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89556E3">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F808CED">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14:paraId="400CCD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2364B3B">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4FCA50F">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14:paraId="6E56D5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C306B4A">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36DFE73">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535D9D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C6CB2EC">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B685520">
            <w:pPr>
              <w:widowControl/>
              <w:jc w:val="left"/>
              <w:textAlignment w:val="top"/>
              <w:rPr>
                <w:szCs w:val="21"/>
              </w:rPr>
            </w:pPr>
            <w:r>
              <w:rPr>
                <w:rFonts w:hint="eastAsia"/>
              </w:rPr>
              <w:t>投标文件电子文档不得带病毒；</w:t>
            </w:r>
          </w:p>
        </w:tc>
      </w:tr>
      <w:tr w14:paraId="09878B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6C4DE4E">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F3816E9">
            <w:pPr>
              <w:widowControl/>
              <w:jc w:val="left"/>
              <w:textAlignment w:val="top"/>
              <w:rPr>
                <w:szCs w:val="21"/>
              </w:rPr>
            </w:pPr>
            <w:r>
              <w:rPr>
                <w:rFonts w:hint="eastAsia"/>
              </w:rPr>
              <w:t>投标文件用不属于本公司的电子密钥进行加密或投标文件未按时解密的；</w:t>
            </w:r>
          </w:p>
        </w:tc>
      </w:tr>
      <w:tr w14:paraId="36A384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5888851">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8098BDA">
            <w:pPr>
              <w:widowControl/>
              <w:jc w:val="left"/>
              <w:textAlignment w:val="top"/>
              <w:rPr>
                <w:szCs w:val="21"/>
              </w:rPr>
            </w:pPr>
            <w:r>
              <w:rPr>
                <w:rFonts w:hint="eastAsia"/>
              </w:rPr>
              <w:t>法律、法规、规章、规范性文件规定的其他情形。</w:t>
            </w:r>
          </w:p>
        </w:tc>
      </w:tr>
    </w:tbl>
    <w:p w14:paraId="58DF49BF">
      <w:pPr>
        <w:rPr>
          <w:rFonts w:hint="eastAsia" w:ascii="黑体" w:hAnsi="黑体" w:eastAsia="黑体"/>
          <w:sz w:val="40"/>
          <w:szCs w:val="40"/>
        </w:rPr>
      </w:pPr>
      <w:r>
        <w:rPr>
          <w:rFonts w:hint="eastAsia" w:ascii="黑体" w:hAnsi="黑体" w:eastAsia="黑体"/>
          <w:sz w:val="40"/>
          <w:szCs w:val="40"/>
        </w:rPr>
        <w:br w:type="page"/>
      </w:r>
    </w:p>
    <w:p w14:paraId="45892231">
      <w:pPr>
        <w:pStyle w:val="39"/>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4"/>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701"/>
        <w:gridCol w:w="1134"/>
        <w:gridCol w:w="4824"/>
      </w:tblGrid>
      <w:tr w14:paraId="407E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20E2AD64">
            <w:pPr>
              <w:jc w:val="left"/>
              <w:rPr>
                <w:rFonts w:hint="eastAsia" w:ascii="宋体" w:hAnsi="宋体" w:cs="宋体"/>
                <w:b/>
                <w:bCs/>
                <w:sz w:val="24"/>
              </w:rPr>
            </w:pPr>
            <w:r>
              <w:rPr>
                <w:b/>
                <w:bCs/>
              </w:rPr>
              <w:t>评标方法：综合评分法</w:t>
            </w:r>
          </w:p>
        </w:tc>
      </w:tr>
      <w:tr w14:paraId="2D9E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784DC616">
            <w:pPr>
              <w:pStyle w:val="39"/>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14:paraId="75D34B14">
            <w:pPr>
              <w:pStyle w:val="39"/>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1A7C8FC2">
            <w:pPr>
              <w:pStyle w:val="39"/>
              <w:ind w:firstLine="420"/>
              <w:rPr>
                <w:sz w:val="21"/>
                <w:szCs w:val="21"/>
              </w:rPr>
            </w:pPr>
            <w:r>
              <w:rPr>
                <w:sz w:val="21"/>
                <w:szCs w:val="21"/>
              </w:rPr>
              <w:t>价格分计算方法：</w:t>
            </w:r>
          </w:p>
          <w:p w14:paraId="02F55C66">
            <w:pPr>
              <w:pStyle w:val="39"/>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6699E388">
            <w:pPr>
              <w:pStyle w:val="39"/>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14:paraId="2043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14:paraId="00D0B5FA">
            <w:pPr>
              <w:wordWrap w:val="0"/>
              <w:jc w:val="center"/>
              <w:rPr>
                <w:rFonts w:hint="eastAsia" w:ascii="宋体" w:hAnsi="宋体" w:cs="宋体"/>
                <w:b/>
                <w:bCs/>
                <w:sz w:val="24"/>
              </w:rPr>
            </w:pPr>
            <w:r>
              <w:rPr>
                <w:b/>
                <w:bCs/>
              </w:rPr>
              <w:t>序号</w:t>
            </w:r>
          </w:p>
        </w:tc>
        <w:tc>
          <w:tcPr>
            <w:tcW w:w="3544" w:type="dxa"/>
            <w:gridSpan w:val="3"/>
            <w:shd w:val="clear" w:color="auto" w:fill="E6EFFA"/>
            <w:vAlign w:val="center"/>
          </w:tcPr>
          <w:p w14:paraId="2C89DF95">
            <w:pPr>
              <w:wordWrap w:val="0"/>
              <w:jc w:val="center"/>
              <w:rPr>
                <w:rFonts w:hint="eastAsia" w:ascii="宋体" w:hAnsi="宋体" w:cs="宋体"/>
                <w:b/>
                <w:bCs/>
                <w:sz w:val="24"/>
              </w:rPr>
            </w:pPr>
            <w:r>
              <w:rPr>
                <w:b/>
                <w:bCs/>
              </w:rPr>
              <w:t>评分项</w:t>
            </w:r>
          </w:p>
        </w:tc>
        <w:tc>
          <w:tcPr>
            <w:tcW w:w="4824" w:type="dxa"/>
            <w:shd w:val="clear" w:color="auto" w:fill="E6EFFA"/>
            <w:vAlign w:val="center"/>
          </w:tcPr>
          <w:p w14:paraId="0E33B090">
            <w:pPr>
              <w:wordWrap w:val="0"/>
              <w:jc w:val="center"/>
              <w:rPr>
                <w:rFonts w:hint="eastAsia" w:ascii="宋体" w:hAnsi="宋体" w:cs="宋体"/>
                <w:b/>
                <w:bCs/>
                <w:sz w:val="24"/>
              </w:rPr>
            </w:pPr>
            <w:r>
              <w:rPr>
                <w:b/>
                <w:bCs/>
              </w:rPr>
              <w:t>权重(%)</w:t>
            </w:r>
          </w:p>
        </w:tc>
      </w:tr>
      <w:tr w14:paraId="133D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10D20512">
            <w:pPr>
              <w:wordWrap w:val="0"/>
              <w:jc w:val="center"/>
              <w:rPr>
                <w:rFonts w:hint="eastAsia" w:ascii="宋体" w:hAnsi="宋体" w:cs="宋体"/>
                <w:b/>
                <w:bCs/>
                <w:color w:val="0000FF"/>
                <w:sz w:val="24"/>
              </w:rPr>
            </w:pPr>
            <w:r>
              <w:rPr>
                <w:b/>
                <w:bCs/>
                <w:color w:val="0000FF"/>
              </w:rPr>
              <w:t>1</w:t>
            </w:r>
          </w:p>
        </w:tc>
        <w:tc>
          <w:tcPr>
            <w:tcW w:w="3544" w:type="dxa"/>
            <w:gridSpan w:val="3"/>
          </w:tcPr>
          <w:p w14:paraId="27402DB2">
            <w:pPr>
              <w:wordWrap w:val="0"/>
              <w:jc w:val="center"/>
              <w:rPr>
                <w:rFonts w:hint="eastAsia" w:ascii="宋体" w:hAnsi="宋体" w:cs="宋体"/>
                <w:b/>
                <w:bCs/>
                <w:color w:val="0000FF"/>
                <w:sz w:val="24"/>
              </w:rPr>
            </w:pPr>
            <w:r>
              <w:rPr>
                <w:b/>
                <w:bCs/>
                <w:color w:val="0000FF"/>
              </w:rPr>
              <w:t>价格</w:t>
            </w:r>
          </w:p>
        </w:tc>
        <w:tc>
          <w:tcPr>
            <w:tcW w:w="4824" w:type="dxa"/>
          </w:tcPr>
          <w:p w14:paraId="24097ABB">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10</w:t>
            </w:r>
          </w:p>
        </w:tc>
      </w:tr>
      <w:tr w14:paraId="01AC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89F7359">
            <w:pPr>
              <w:rPr>
                <w:rFonts w:hint="eastAsia" w:ascii="宋体" w:hAnsi="宋体" w:cs="宋体"/>
                <w:b/>
                <w:bCs/>
                <w:color w:val="0000FF"/>
                <w:sz w:val="24"/>
              </w:rPr>
            </w:pPr>
          </w:p>
        </w:tc>
        <w:tc>
          <w:tcPr>
            <w:tcW w:w="8368" w:type="dxa"/>
            <w:gridSpan w:val="4"/>
          </w:tcPr>
          <w:p w14:paraId="1FBAB06E">
            <w:pPr>
              <w:wordWrap w:val="0"/>
              <w:rPr>
                <w:rFonts w:hint="eastAsia" w:ascii="宋体" w:hAnsi="宋体" w:cs="宋体"/>
                <w:szCs w:val="21"/>
              </w:rPr>
            </w:pPr>
          </w:p>
        </w:tc>
      </w:tr>
      <w:tr w14:paraId="5011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3D148E7B">
            <w:pPr>
              <w:wordWrap w:val="0"/>
              <w:jc w:val="center"/>
              <w:rPr>
                <w:rFonts w:hint="eastAsia" w:ascii="宋体" w:hAnsi="宋体" w:cs="宋体"/>
                <w:b/>
                <w:bCs/>
                <w:color w:val="0000FF"/>
                <w:sz w:val="24"/>
              </w:rPr>
            </w:pPr>
            <w:r>
              <w:rPr>
                <w:b/>
                <w:bCs/>
                <w:color w:val="0000FF"/>
              </w:rPr>
              <w:t>2</w:t>
            </w:r>
          </w:p>
        </w:tc>
        <w:tc>
          <w:tcPr>
            <w:tcW w:w="3544" w:type="dxa"/>
            <w:gridSpan w:val="3"/>
          </w:tcPr>
          <w:p w14:paraId="3287C848">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4824" w:type="dxa"/>
          </w:tcPr>
          <w:p w14:paraId="620E1B8B">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45</w:t>
            </w:r>
          </w:p>
        </w:tc>
      </w:tr>
      <w:tr w14:paraId="120E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45542E6">
            <w:pPr>
              <w:rPr>
                <w:rFonts w:hint="eastAsia" w:ascii="宋体" w:hAnsi="宋体" w:cs="宋体"/>
                <w:b/>
                <w:bCs/>
                <w:color w:val="0000FF"/>
                <w:sz w:val="24"/>
              </w:rPr>
            </w:pPr>
          </w:p>
        </w:tc>
        <w:tc>
          <w:tcPr>
            <w:tcW w:w="8368" w:type="dxa"/>
            <w:gridSpan w:val="4"/>
          </w:tcPr>
          <w:p w14:paraId="669D720D">
            <w:pPr>
              <w:wordWrap w:val="0"/>
              <w:rPr>
                <w:rFonts w:hint="eastAsia" w:ascii="宋体" w:hAnsi="宋体" w:cs="宋体"/>
                <w:szCs w:val="21"/>
              </w:rPr>
            </w:pPr>
          </w:p>
        </w:tc>
      </w:tr>
      <w:tr w14:paraId="5B19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5E7067D1">
            <w:pPr>
              <w:rPr>
                <w:rFonts w:hint="eastAsia" w:ascii="宋体" w:hAnsi="宋体" w:cs="宋体"/>
                <w:b/>
                <w:bCs/>
                <w:color w:val="0000FF"/>
                <w:sz w:val="24"/>
              </w:rPr>
            </w:pPr>
          </w:p>
        </w:tc>
        <w:tc>
          <w:tcPr>
            <w:tcW w:w="709" w:type="dxa"/>
            <w:shd w:val="clear" w:color="auto" w:fill="E6EFFA"/>
            <w:vAlign w:val="center"/>
          </w:tcPr>
          <w:p w14:paraId="50467902">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14:paraId="0F4E3C37">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2F317C7F">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14:paraId="2284BF3A">
            <w:pPr>
              <w:wordWrap w:val="0"/>
              <w:jc w:val="center"/>
              <w:rPr>
                <w:rFonts w:hint="eastAsia" w:ascii="宋体" w:hAnsi="宋体" w:cs="宋体"/>
                <w:b/>
                <w:bCs/>
                <w:szCs w:val="21"/>
              </w:rPr>
            </w:pPr>
            <w:r>
              <w:rPr>
                <w:b/>
                <w:bCs/>
                <w:szCs w:val="21"/>
              </w:rPr>
              <w:t>评分准则</w:t>
            </w:r>
          </w:p>
        </w:tc>
      </w:tr>
      <w:tr w14:paraId="43F4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C398EAB">
            <w:pPr>
              <w:rPr>
                <w:rFonts w:hint="eastAsia" w:ascii="宋体" w:hAnsi="宋体" w:cs="宋体"/>
                <w:b/>
                <w:bCs/>
                <w:color w:val="0000FF"/>
                <w:sz w:val="24"/>
              </w:rPr>
            </w:pPr>
          </w:p>
        </w:tc>
        <w:tc>
          <w:tcPr>
            <w:tcW w:w="709" w:type="dxa"/>
            <w:vAlign w:val="center"/>
          </w:tcPr>
          <w:p w14:paraId="6CFE8BFE">
            <w:pPr>
              <w:wordWrap w:val="0"/>
              <w:jc w:val="center"/>
              <w:rPr>
                <w:rFonts w:hint="eastAsia" w:ascii="宋体" w:hAnsi="宋体" w:cs="宋体"/>
                <w:szCs w:val="21"/>
              </w:rPr>
            </w:pPr>
            <w:r>
              <w:rPr>
                <w:rFonts w:ascii="宋体" w:hAnsi="宋体"/>
                <w:szCs w:val="21"/>
              </w:rPr>
              <w:t>1</w:t>
            </w:r>
          </w:p>
        </w:tc>
        <w:tc>
          <w:tcPr>
            <w:tcW w:w="1701" w:type="dxa"/>
            <w:vAlign w:val="center"/>
          </w:tcPr>
          <w:p w14:paraId="2AB37091">
            <w:pPr>
              <w:keepNext w:val="0"/>
              <w:keepLines w:val="0"/>
              <w:suppressLineNumbers w:val="0"/>
              <w:spacing w:before="0" w:beforeAutospacing="0" w:after="0" w:afterAutospacing="0" w:line="0" w:lineRule="atLeast"/>
              <w:ind w:left="0" w:right="0"/>
              <w:jc w:val="center"/>
              <w:rPr>
                <w:rFonts w:hint="eastAsia" w:asciiTheme="minorEastAsia" w:hAnsiTheme="minorEastAsia" w:eastAsiaTheme="minorEastAsia" w:cstheme="minorEastAsia"/>
                <w:color w:val="000000"/>
                <w:sz w:val="21"/>
                <w:szCs w:val="21"/>
              </w:rPr>
            </w:pPr>
          </w:p>
          <w:p w14:paraId="4E0396C1">
            <w:pPr>
              <w:keepNext w:val="0"/>
              <w:keepLines w:val="0"/>
              <w:suppressLineNumbers w:val="0"/>
              <w:spacing w:before="0" w:beforeAutospacing="0" w:after="0" w:afterAutospacing="0" w:line="0" w:lineRule="atLeas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项目实施方案</w:t>
            </w:r>
          </w:p>
          <w:p w14:paraId="0CDEB400">
            <w:pPr>
              <w:keepNext w:val="0"/>
              <w:keepLines w:val="0"/>
              <w:suppressLineNumbers w:val="0"/>
              <w:spacing w:before="0" w:beforeAutospacing="0" w:after="0" w:afterAutospacing="0" w:line="0" w:lineRule="atLeast"/>
              <w:ind w:left="0" w:right="0"/>
              <w:jc w:val="center"/>
              <w:rPr>
                <w:rFonts w:hint="eastAsia" w:asciiTheme="minorEastAsia" w:hAnsiTheme="minorEastAsia" w:eastAsiaTheme="minorEastAsia" w:cstheme="minorEastAsia"/>
                <w:color w:val="000000"/>
                <w:sz w:val="21"/>
                <w:szCs w:val="21"/>
              </w:rPr>
            </w:pPr>
          </w:p>
          <w:p w14:paraId="5D61B844">
            <w:pPr>
              <w:keepNext w:val="0"/>
              <w:keepLines w:val="0"/>
              <w:suppressLineNumbers w:val="0"/>
              <w:spacing w:before="0" w:beforeAutospacing="0" w:after="0" w:afterAutospacing="0" w:line="0" w:lineRule="atLeast"/>
              <w:ind w:left="0" w:leftChars="0" w:right="0" w:rightChars="0"/>
              <w:jc w:val="center"/>
              <w:rPr>
                <w:rFonts w:hint="eastAsia" w:asciiTheme="minorEastAsia" w:hAnsiTheme="minorEastAsia" w:eastAsiaTheme="minorEastAsia" w:cstheme="minorEastAsia"/>
                <w:sz w:val="21"/>
                <w:szCs w:val="21"/>
              </w:rPr>
            </w:pPr>
          </w:p>
        </w:tc>
        <w:tc>
          <w:tcPr>
            <w:tcW w:w="1134" w:type="dxa"/>
            <w:vAlign w:val="center"/>
          </w:tcPr>
          <w:p w14:paraId="4420B7F5">
            <w:pPr>
              <w:wordWrap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4824" w:type="dxa"/>
            <w:vAlign w:val="center"/>
          </w:tcPr>
          <w:p w14:paraId="2CA0944C">
            <w:pPr>
              <w:rPr>
                <w:rFonts w:hint="default" w:ascii="Times New Roman" w:hAnsi="Times New Roman" w:eastAsia="宋体" w:cs="Times New Roman"/>
                <w:b/>
                <w:bCs/>
                <w:szCs w:val="21"/>
              </w:rPr>
            </w:pPr>
            <w:r>
              <w:rPr>
                <w:rFonts w:hint="eastAsia" w:ascii="Times New Roman" w:hAnsi="Times New Roman" w:eastAsia="宋体" w:cs="Times New Roman"/>
                <w:b/>
                <w:bCs/>
                <w:szCs w:val="21"/>
              </w:rPr>
              <w:t>（一）评分内容：</w:t>
            </w:r>
          </w:p>
          <w:p w14:paraId="33A5AA17">
            <w:pPr>
              <w:rPr>
                <w:rFonts w:hint="default" w:ascii="Times New Roman" w:hAnsi="Times New Roman" w:eastAsia="宋体" w:cs="Times New Roman"/>
                <w:szCs w:val="21"/>
                <w:lang w:eastAsia="zh-CN"/>
              </w:rPr>
            </w:pPr>
            <w:r>
              <w:rPr>
                <w:rFonts w:hint="eastAsia" w:ascii="Times New Roman" w:hAnsi="Times New Roman" w:eastAsia="宋体" w:cs="Times New Roman"/>
                <w:szCs w:val="21"/>
                <w:lang w:eastAsia="zh-CN"/>
              </w:rPr>
              <w:t>投标人据招标文件的需求，制定相应的服务方案，须包括下述内容：</w:t>
            </w:r>
            <w:r>
              <w:rPr>
                <w:rFonts w:hint="eastAsia" w:ascii="Times New Roman" w:hAnsi="Times New Roman" w:eastAsia="宋体" w:cs="Times New Roman"/>
                <w:szCs w:val="21"/>
                <w:lang w:eastAsia="zh-CN"/>
              </w:rPr>
              <w:br w:type="textWrapping"/>
            </w:r>
            <w:r>
              <w:rPr>
                <w:rFonts w:hint="eastAsia" w:ascii="Times New Roman" w:hAnsi="Times New Roman" w:eastAsia="宋体" w:cs="Times New Roman"/>
                <w:szCs w:val="21"/>
                <w:lang w:eastAsia="zh-CN"/>
              </w:rPr>
              <w:t>（1）投标人阐述本</w:t>
            </w:r>
            <w:r>
              <w:rPr>
                <w:rFonts w:hint="default" w:ascii="Times New Roman" w:hAnsi="Times New Roman" w:eastAsia="宋体" w:cs="Times New Roman"/>
                <w:szCs w:val="21"/>
                <w:lang w:eastAsia="zh-CN"/>
              </w:rPr>
              <w:t>课题</w:t>
            </w:r>
            <w:r>
              <w:rPr>
                <w:rFonts w:hint="eastAsia" w:ascii="Times New Roman" w:hAnsi="Times New Roman" w:eastAsia="宋体" w:cs="Times New Roman"/>
                <w:szCs w:val="21"/>
                <w:lang w:eastAsia="zh-CN"/>
              </w:rPr>
              <w:t>项目</w:t>
            </w:r>
            <w:r>
              <w:rPr>
                <w:rFonts w:hint="default" w:ascii="Times New Roman" w:hAnsi="Times New Roman" w:eastAsia="宋体" w:cs="Times New Roman"/>
                <w:szCs w:val="21"/>
                <w:lang w:eastAsia="zh-CN"/>
              </w:rPr>
              <w:t>的基本思路、技术路线、研究方式和研究框架</w:t>
            </w:r>
            <w:r>
              <w:rPr>
                <w:rFonts w:hint="eastAsia" w:ascii="Times New Roman" w:hAnsi="Times New Roman" w:eastAsia="宋体" w:cs="Times New Roman"/>
                <w:szCs w:val="21"/>
                <w:lang w:eastAsia="zh-CN"/>
              </w:rPr>
              <w:t>；</w:t>
            </w:r>
          </w:p>
          <w:p w14:paraId="5F9E5DAF">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lang w:eastAsia="zh-CN"/>
              </w:rPr>
              <w:t>）投标人阐述本课题项目</w:t>
            </w:r>
            <w:r>
              <w:rPr>
                <w:rFonts w:hint="default" w:ascii="Times New Roman" w:hAnsi="Times New Roman" w:eastAsia="宋体" w:cs="Times New Roman"/>
                <w:szCs w:val="21"/>
                <w:lang w:val="en-US" w:eastAsia="zh-CN"/>
              </w:rPr>
              <w:t>研究的决策咨询作用、经济社会价值，以及可操作性</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eastAsia="zh-CN"/>
              </w:rPr>
              <w:br w:type="textWrapping"/>
            </w:r>
            <w:r>
              <w:rPr>
                <w:rFonts w:hint="default"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3</w:t>
            </w:r>
            <w:r>
              <w:rPr>
                <w:rFonts w:hint="default" w:ascii="Times New Roman" w:hAnsi="Times New Roman" w:eastAsia="宋体" w:cs="Times New Roman"/>
                <w:szCs w:val="21"/>
                <w:lang w:eastAsia="zh-CN"/>
              </w:rPr>
              <w:t>）投标人阐述本课题项目的研究步骤和时间安排；</w:t>
            </w:r>
          </w:p>
          <w:p w14:paraId="074232DC">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4</w:t>
            </w:r>
            <w:r>
              <w:rPr>
                <w:rFonts w:hint="default" w:ascii="Times New Roman" w:hAnsi="Times New Roman" w:eastAsia="宋体" w:cs="Times New Roman"/>
                <w:szCs w:val="21"/>
                <w:lang w:eastAsia="zh-CN"/>
              </w:rPr>
              <w:t>）投标人阐述本课题研究的条件分析。</w:t>
            </w:r>
          </w:p>
          <w:p w14:paraId="7EBF9245">
            <w:pPr>
              <w:rPr>
                <w:rFonts w:hint="default" w:ascii="Times New Roman" w:hAnsi="Times New Roman" w:eastAsia="宋体" w:cs="Times New Roman"/>
                <w:szCs w:val="21"/>
                <w:lang w:eastAsia="zh-CN"/>
              </w:rPr>
            </w:pPr>
            <w:r>
              <w:rPr>
                <w:rFonts w:hint="eastAsia" w:ascii="Times New Roman" w:hAnsi="Times New Roman" w:eastAsia="宋体" w:cs="Times New Roman"/>
                <w:b/>
                <w:bCs/>
                <w:szCs w:val="21"/>
              </w:rPr>
              <w:t>（二）评分依据：</w:t>
            </w:r>
            <w:r>
              <w:rPr>
                <w:rFonts w:hint="eastAsia" w:ascii="Times New Roman" w:hAnsi="Times New Roman" w:eastAsia="宋体" w:cs="Times New Roman"/>
                <w:szCs w:val="21"/>
                <w:lang w:eastAsia="zh-CN"/>
              </w:rPr>
              <w:br w:type="textWrapping"/>
            </w:r>
            <w:r>
              <w:rPr>
                <w:rFonts w:hint="eastAsia" w:ascii="Times New Roman" w:hAnsi="Times New Roman" w:eastAsia="宋体" w:cs="Times New Roman"/>
                <w:szCs w:val="21"/>
                <w:lang w:eastAsia="zh-CN"/>
              </w:rPr>
              <w:t>服务方案包含以上四项内容得</w:t>
            </w:r>
            <w:r>
              <w:rPr>
                <w:rFonts w:hint="eastAsia" w:ascii="Times New Roman" w:hAnsi="Times New Roman" w:eastAsia="宋体" w:cs="Times New Roman"/>
                <w:szCs w:val="21"/>
                <w:lang w:val="en-US" w:eastAsia="zh-CN"/>
              </w:rPr>
              <w:t>6</w:t>
            </w:r>
            <w:r>
              <w:rPr>
                <w:rFonts w:hint="default" w:ascii="Times New Roman" w:hAnsi="Times New Roman" w:eastAsia="宋体" w:cs="Times New Roman"/>
                <w:szCs w:val="21"/>
                <w:lang w:val="en-US" w:eastAsia="zh-CN"/>
              </w:rPr>
              <w:t>0</w:t>
            </w:r>
            <w:r>
              <w:rPr>
                <w:rFonts w:hint="eastAsia" w:ascii="Times New Roman" w:hAnsi="Times New Roman" w:eastAsia="宋体" w:cs="Times New Roman"/>
                <w:szCs w:val="21"/>
                <w:lang w:eastAsia="zh-CN"/>
              </w:rPr>
              <w:t>分；包含以上三项内容得</w:t>
            </w:r>
            <w:r>
              <w:rPr>
                <w:rFonts w:hint="eastAsia" w:ascii="Times New Roman" w:hAnsi="Times New Roman" w:eastAsia="宋体" w:cs="Times New Roman"/>
                <w:szCs w:val="21"/>
                <w:lang w:val="en-US" w:eastAsia="zh-CN"/>
              </w:rPr>
              <w:t>40</w:t>
            </w:r>
            <w:r>
              <w:rPr>
                <w:rFonts w:hint="eastAsia" w:ascii="Times New Roman" w:hAnsi="Times New Roman" w:eastAsia="宋体" w:cs="Times New Roman"/>
                <w:szCs w:val="21"/>
                <w:lang w:eastAsia="zh-CN"/>
              </w:rPr>
              <w:t>分；包含以上二项内容得</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lang w:val="en-US" w:eastAsia="zh-CN"/>
              </w:rPr>
              <w:t>0</w:t>
            </w:r>
            <w:r>
              <w:rPr>
                <w:rFonts w:hint="eastAsia" w:ascii="Times New Roman" w:hAnsi="Times New Roman" w:eastAsia="宋体" w:cs="Times New Roman"/>
                <w:szCs w:val="21"/>
                <w:lang w:eastAsia="zh-CN"/>
              </w:rPr>
              <w:t>分；包含以上一项内容</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lang w:val="en-US" w:eastAsia="zh-CN"/>
              </w:rPr>
              <w:t>0</w:t>
            </w:r>
            <w:r>
              <w:rPr>
                <w:rFonts w:hint="eastAsia" w:ascii="Times New Roman" w:hAnsi="Times New Roman" w:eastAsia="宋体" w:cs="Times New Roman"/>
                <w:szCs w:val="21"/>
                <w:lang w:eastAsia="zh-CN"/>
              </w:rPr>
              <w:t>分</w:t>
            </w:r>
            <w:r>
              <w:rPr>
                <w:rFonts w:hint="default" w:ascii="Times New Roman" w:hAnsi="Times New Roman" w:eastAsia="宋体" w:cs="Times New Roman"/>
                <w:szCs w:val="21"/>
                <w:lang w:eastAsia="zh-CN"/>
              </w:rPr>
              <w:t>；</w:t>
            </w:r>
            <w:r>
              <w:rPr>
                <w:rFonts w:hint="eastAsia" w:ascii="Times New Roman" w:hAnsi="Times New Roman" w:eastAsia="宋体" w:cs="Times New Roman"/>
                <w:szCs w:val="21"/>
                <w:lang w:eastAsia="zh-CN"/>
              </w:rPr>
              <w:t>其他情况不得分。在此基础上，根据服务方案响应情况进一步评审：</w:t>
            </w:r>
          </w:p>
          <w:p w14:paraId="76B828D2">
            <w:pPr>
              <w:rPr>
                <w:rFonts w:hint="default" w:ascii="Times New Roman" w:hAnsi="Times New Roman" w:eastAsia="宋体" w:cs="Times New Roman"/>
                <w:szCs w:val="21"/>
                <w:lang w:eastAsia="zh-CN"/>
              </w:rPr>
            </w:pPr>
            <w:r>
              <w:rPr>
                <w:rFonts w:hint="eastAsia" w:ascii="Times New Roman" w:hAnsi="Times New Roman" w:eastAsia="宋体" w:cs="Times New Roman"/>
                <w:szCs w:val="21"/>
                <w:lang w:eastAsia="zh-CN"/>
              </w:rPr>
              <w:t>1.内容全面、具体，可行性高，加</w:t>
            </w:r>
            <w:r>
              <w:rPr>
                <w:rFonts w:hint="eastAsia" w:ascii="Times New Roman" w:hAnsi="Times New Roman" w:eastAsia="宋体" w:cs="Times New Roman"/>
                <w:szCs w:val="21"/>
                <w:lang w:val="en-US" w:eastAsia="zh-CN"/>
              </w:rPr>
              <w:t>4</w:t>
            </w:r>
            <w:r>
              <w:rPr>
                <w:rFonts w:hint="default" w:ascii="Times New Roman" w:hAnsi="Times New Roman" w:eastAsia="宋体" w:cs="Times New Roman"/>
                <w:szCs w:val="21"/>
                <w:lang w:val="en-US" w:eastAsia="zh-CN"/>
              </w:rPr>
              <w:t>0</w:t>
            </w:r>
            <w:r>
              <w:rPr>
                <w:rFonts w:hint="eastAsia" w:ascii="Times New Roman" w:hAnsi="Times New Roman" w:eastAsia="宋体" w:cs="Times New Roman"/>
                <w:szCs w:val="21"/>
                <w:lang w:eastAsia="zh-CN"/>
              </w:rPr>
              <w:t>分；</w:t>
            </w:r>
          </w:p>
          <w:p w14:paraId="1A24A12D">
            <w:pPr>
              <w:rPr>
                <w:rFonts w:hint="default" w:ascii="Times New Roman" w:hAnsi="Times New Roman" w:eastAsia="宋体" w:cs="Times New Roman"/>
                <w:szCs w:val="21"/>
                <w:lang w:eastAsia="zh-CN"/>
              </w:rPr>
            </w:pPr>
            <w:r>
              <w:rPr>
                <w:rFonts w:hint="eastAsia" w:ascii="Times New Roman" w:hAnsi="Times New Roman" w:eastAsia="宋体" w:cs="Times New Roman"/>
                <w:szCs w:val="21"/>
                <w:lang w:eastAsia="zh-CN"/>
              </w:rPr>
              <w:t>2.内容较全面，可行性较高，加</w:t>
            </w:r>
            <w:r>
              <w:rPr>
                <w:rFonts w:hint="eastAsia" w:ascii="Times New Roman" w:hAnsi="Times New Roman" w:eastAsia="宋体" w:cs="Times New Roman"/>
                <w:szCs w:val="21"/>
                <w:lang w:val="en-US" w:eastAsia="zh-CN"/>
              </w:rPr>
              <w:t>3</w:t>
            </w:r>
            <w:r>
              <w:rPr>
                <w:rFonts w:hint="default" w:ascii="Times New Roman" w:hAnsi="Times New Roman" w:eastAsia="宋体" w:cs="Times New Roman"/>
                <w:szCs w:val="21"/>
                <w:lang w:val="en-US" w:eastAsia="zh-CN"/>
              </w:rPr>
              <w:t>0</w:t>
            </w:r>
            <w:r>
              <w:rPr>
                <w:rFonts w:hint="eastAsia" w:ascii="Times New Roman" w:hAnsi="Times New Roman" w:eastAsia="宋体" w:cs="Times New Roman"/>
                <w:szCs w:val="21"/>
                <w:lang w:eastAsia="zh-CN"/>
              </w:rPr>
              <w:t>分；</w:t>
            </w:r>
          </w:p>
          <w:p w14:paraId="424885AE">
            <w:pPr>
              <w:rPr>
                <w:rFonts w:hint="default" w:ascii="Times New Roman" w:hAnsi="Times New Roman" w:eastAsia="宋体" w:cs="Times New Roman"/>
                <w:szCs w:val="21"/>
                <w:lang w:eastAsia="zh-CN"/>
              </w:rPr>
            </w:pPr>
            <w:r>
              <w:rPr>
                <w:rFonts w:hint="eastAsia" w:ascii="Times New Roman" w:hAnsi="Times New Roman" w:eastAsia="宋体" w:cs="Times New Roman"/>
                <w:szCs w:val="21"/>
                <w:lang w:eastAsia="zh-CN"/>
              </w:rPr>
              <w:t>3.内容全面性、可行性一般，</w:t>
            </w: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lang w:val="en-US" w:eastAsia="zh-CN"/>
              </w:rPr>
              <w:t>0</w:t>
            </w:r>
            <w:r>
              <w:rPr>
                <w:rFonts w:hint="eastAsia" w:ascii="Times New Roman" w:hAnsi="Times New Roman" w:eastAsia="宋体" w:cs="Times New Roman"/>
                <w:szCs w:val="21"/>
                <w:lang w:eastAsia="zh-CN"/>
              </w:rPr>
              <w:t>分；</w:t>
            </w:r>
          </w:p>
          <w:p w14:paraId="0A2D5410">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4.内容不全，可行性低，不加分。</w:t>
            </w:r>
          </w:p>
        </w:tc>
      </w:tr>
      <w:tr w14:paraId="78F9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64B12714">
            <w:pPr>
              <w:rPr>
                <w:rFonts w:hint="eastAsia" w:ascii="宋体" w:hAnsi="宋体" w:cs="宋体"/>
                <w:b/>
                <w:bCs/>
                <w:color w:val="0000FF"/>
                <w:sz w:val="24"/>
              </w:rPr>
            </w:pPr>
          </w:p>
        </w:tc>
        <w:tc>
          <w:tcPr>
            <w:tcW w:w="709" w:type="dxa"/>
            <w:vAlign w:val="center"/>
          </w:tcPr>
          <w:p w14:paraId="56A7E3AA">
            <w:pPr>
              <w:wordWrap w:val="0"/>
              <w:jc w:val="center"/>
              <w:rPr>
                <w:rFonts w:hint="eastAsia" w:ascii="宋体" w:hAnsi="宋体" w:cs="宋体"/>
                <w:szCs w:val="21"/>
              </w:rPr>
            </w:pPr>
            <w:r>
              <w:rPr>
                <w:rFonts w:ascii="宋体" w:hAnsi="宋体"/>
                <w:szCs w:val="21"/>
              </w:rPr>
              <w:t>2</w:t>
            </w:r>
          </w:p>
        </w:tc>
        <w:tc>
          <w:tcPr>
            <w:tcW w:w="1701" w:type="dxa"/>
            <w:vAlign w:val="center"/>
          </w:tcPr>
          <w:p w14:paraId="6D11A75F">
            <w:pPr>
              <w:keepNext w:val="0"/>
              <w:keepLines w:val="0"/>
              <w:suppressLineNumbers w:val="0"/>
              <w:spacing w:before="0" w:beforeAutospacing="0" w:after="0" w:afterAutospacing="0" w:line="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项目重点难点分析、应对措施及相关的合理化建议</w:t>
            </w:r>
          </w:p>
          <w:p w14:paraId="5CBC3A82">
            <w:pPr>
              <w:pStyle w:val="25"/>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1"/>
                <w:szCs w:val="21"/>
              </w:rPr>
            </w:pPr>
          </w:p>
        </w:tc>
        <w:tc>
          <w:tcPr>
            <w:tcW w:w="1134" w:type="dxa"/>
            <w:vAlign w:val="center"/>
          </w:tcPr>
          <w:p w14:paraId="6ECDA091">
            <w:pPr>
              <w:wordWrap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4824" w:type="dxa"/>
            <w:vAlign w:val="center"/>
          </w:tcPr>
          <w:p w14:paraId="40A648CD">
            <w:pPr>
              <w:rPr>
                <w:rFonts w:hint="default" w:ascii="Times New Roman" w:hAnsi="Times New Roman" w:eastAsia="宋体" w:cs="Times New Roman"/>
                <w:b/>
                <w:bCs/>
                <w:szCs w:val="21"/>
              </w:rPr>
            </w:pPr>
            <w:r>
              <w:rPr>
                <w:rFonts w:hint="eastAsia" w:ascii="Times New Roman" w:hAnsi="Times New Roman" w:eastAsia="宋体" w:cs="Times New Roman"/>
                <w:b/>
                <w:bCs/>
                <w:szCs w:val="21"/>
              </w:rPr>
              <w:t>（一）评分内容：</w:t>
            </w:r>
          </w:p>
          <w:p w14:paraId="5A71DD01">
            <w:pPr>
              <w:rPr>
                <w:rFonts w:hint="default" w:ascii="Times New Roman" w:hAnsi="Times New Roman" w:eastAsia="宋体" w:cs="Times New Roman"/>
                <w:szCs w:val="21"/>
                <w:lang w:eastAsia="zh-CN"/>
              </w:rPr>
            </w:pPr>
            <w:r>
              <w:rPr>
                <w:rFonts w:hint="eastAsia" w:ascii="Times New Roman" w:hAnsi="Times New Roman" w:eastAsia="宋体" w:cs="Times New Roman"/>
                <w:szCs w:val="21"/>
                <w:lang w:eastAsia="zh-CN"/>
              </w:rPr>
              <w:t>投标人须针对本项目需求提供对项目重点难点分析、应对措施及相关的合理化建议，包括但不限于：</w:t>
            </w:r>
          </w:p>
          <w:p w14:paraId="207ABD39">
            <w:pPr>
              <w:rPr>
                <w:rFonts w:hint="default" w:ascii="Times New Roman" w:hAnsi="Times New Roman" w:eastAsia="宋体" w:cs="Times New Roman"/>
                <w:szCs w:val="21"/>
                <w:lang w:eastAsia="zh-CN"/>
              </w:rPr>
            </w:pPr>
            <w:r>
              <w:rPr>
                <w:rFonts w:hint="eastAsia" w:ascii="Times New Roman" w:hAnsi="Times New Roman" w:eastAsia="宋体" w:cs="Times New Roman"/>
                <w:szCs w:val="21"/>
                <w:lang w:eastAsia="zh-CN"/>
              </w:rPr>
              <w:t>（1）投标人提供项目重点难点分析；</w:t>
            </w:r>
          </w:p>
          <w:p w14:paraId="17CB2B7A">
            <w:pPr>
              <w:rPr>
                <w:rFonts w:hint="default" w:ascii="Times New Roman" w:hAnsi="Times New Roman" w:eastAsia="宋体" w:cs="Times New Roman"/>
                <w:szCs w:val="21"/>
                <w:lang w:eastAsia="zh-CN"/>
              </w:rPr>
            </w:pPr>
            <w:r>
              <w:rPr>
                <w:rFonts w:hint="eastAsia" w:ascii="Times New Roman" w:hAnsi="Times New Roman" w:eastAsia="宋体" w:cs="Times New Roman"/>
                <w:szCs w:val="21"/>
                <w:lang w:eastAsia="zh-CN"/>
              </w:rPr>
              <w:t>（2）投标人提供应对措施；</w:t>
            </w:r>
          </w:p>
          <w:p w14:paraId="33CE8757">
            <w:pPr>
              <w:rPr>
                <w:rFonts w:hint="default" w:ascii="Times New Roman" w:hAnsi="Times New Roman" w:eastAsia="宋体" w:cs="Times New Roman"/>
                <w:szCs w:val="21"/>
                <w:lang w:eastAsia="zh-CN"/>
              </w:rPr>
            </w:pPr>
            <w:r>
              <w:rPr>
                <w:rFonts w:hint="eastAsia" w:ascii="Times New Roman" w:hAnsi="Times New Roman" w:eastAsia="宋体" w:cs="Times New Roman"/>
                <w:szCs w:val="21"/>
                <w:lang w:eastAsia="zh-CN"/>
              </w:rPr>
              <w:t>（3）投标人提供相关的合理化建议。</w:t>
            </w:r>
          </w:p>
          <w:p w14:paraId="41DE3118">
            <w:pPr>
              <w:rPr>
                <w:rFonts w:hint="eastAsia" w:ascii="Times New Roman" w:hAnsi="Times New Roman" w:eastAsia="宋体" w:cs="Times New Roman"/>
                <w:b/>
                <w:bCs/>
                <w:szCs w:val="21"/>
              </w:rPr>
            </w:pPr>
            <w:r>
              <w:rPr>
                <w:rFonts w:hint="eastAsia" w:ascii="Times New Roman" w:hAnsi="Times New Roman" w:eastAsia="宋体" w:cs="Times New Roman"/>
                <w:b/>
                <w:bCs/>
                <w:szCs w:val="21"/>
              </w:rPr>
              <w:t>（二）评分依据：</w:t>
            </w:r>
          </w:p>
          <w:p w14:paraId="773F8CB2">
            <w:pPr>
              <w:rPr>
                <w:rFonts w:hint="default" w:ascii="Times New Roman" w:hAnsi="Times New Roman" w:eastAsia="宋体" w:cs="Times New Roman"/>
                <w:szCs w:val="21"/>
                <w:lang w:eastAsia="zh-CN"/>
              </w:rPr>
            </w:pPr>
            <w:r>
              <w:rPr>
                <w:rFonts w:hint="eastAsia" w:ascii="Times New Roman" w:hAnsi="Times New Roman" w:eastAsia="宋体" w:cs="Times New Roman"/>
                <w:szCs w:val="21"/>
                <w:lang w:eastAsia="zh-CN"/>
              </w:rPr>
              <w:t>项目重点难点分析、应对措施及相关的合理化建议包含以上三项内容得</w:t>
            </w:r>
            <w:r>
              <w:rPr>
                <w:rFonts w:hint="eastAsia" w:ascii="Times New Roman" w:hAnsi="Times New Roman" w:eastAsia="宋体" w:cs="Times New Roman"/>
                <w:szCs w:val="21"/>
                <w:lang w:val="en-US" w:eastAsia="zh-CN"/>
              </w:rPr>
              <w:t>60</w:t>
            </w:r>
            <w:r>
              <w:rPr>
                <w:rFonts w:hint="eastAsia" w:ascii="Times New Roman" w:hAnsi="Times New Roman" w:eastAsia="宋体" w:cs="Times New Roman"/>
                <w:szCs w:val="21"/>
                <w:lang w:eastAsia="zh-CN"/>
              </w:rPr>
              <w:t>分；包含以上二项内容得</w:t>
            </w:r>
            <w:r>
              <w:rPr>
                <w:rFonts w:hint="default" w:ascii="Times New Roman" w:hAnsi="Times New Roman" w:eastAsia="宋体" w:cs="Times New Roman"/>
                <w:szCs w:val="21"/>
                <w:lang w:val="en-US" w:eastAsia="zh-CN"/>
              </w:rPr>
              <w:t>30</w:t>
            </w:r>
            <w:r>
              <w:rPr>
                <w:rFonts w:hint="eastAsia" w:ascii="Times New Roman" w:hAnsi="Times New Roman" w:eastAsia="宋体" w:cs="Times New Roman"/>
                <w:szCs w:val="21"/>
                <w:lang w:eastAsia="zh-CN"/>
              </w:rPr>
              <w:t>分；包含以上一项内容得</w:t>
            </w:r>
            <w:r>
              <w:rPr>
                <w:rFonts w:hint="default" w:ascii="Times New Roman" w:hAnsi="Times New Roman" w:eastAsia="宋体" w:cs="Times New Roman"/>
                <w:szCs w:val="21"/>
                <w:lang w:val="en-US" w:eastAsia="zh-CN"/>
              </w:rPr>
              <w:t>10</w:t>
            </w:r>
            <w:r>
              <w:rPr>
                <w:rFonts w:hint="eastAsia" w:ascii="Times New Roman" w:hAnsi="Times New Roman" w:eastAsia="宋体" w:cs="Times New Roman"/>
                <w:szCs w:val="21"/>
                <w:lang w:eastAsia="zh-CN"/>
              </w:rPr>
              <w:t>分；其他情况不得分。</w:t>
            </w:r>
          </w:p>
          <w:p w14:paraId="210E9148">
            <w:pPr>
              <w:rPr>
                <w:rFonts w:hint="default" w:ascii="Times New Roman" w:hAnsi="Times New Roman" w:eastAsia="宋体" w:cs="Times New Roman"/>
                <w:szCs w:val="21"/>
                <w:lang w:eastAsia="zh-CN"/>
              </w:rPr>
            </w:pPr>
            <w:r>
              <w:rPr>
                <w:rFonts w:hint="eastAsia" w:ascii="Times New Roman" w:hAnsi="Times New Roman" w:eastAsia="宋体" w:cs="Times New Roman"/>
                <w:szCs w:val="21"/>
                <w:lang w:eastAsia="zh-CN"/>
              </w:rPr>
              <w:t>在此基础上，根据项目重点难点分析、应对措施及相关的合理化建议响应情况进一步评审：</w:t>
            </w:r>
          </w:p>
          <w:p w14:paraId="168E0A3C">
            <w:pPr>
              <w:rPr>
                <w:rFonts w:hint="default" w:ascii="Times New Roman" w:hAnsi="Times New Roman" w:eastAsia="宋体" w:cs="Times New Roman"/>
                <w:szCs w:val="21"/>
                <w:lang w:eastAsia="zh-CN"/>
              </w:rPr>
            </w:pPr>
            <w:r>
              <w:rPr>
                <w:rFonts w:hint="eastAsia" w:ascii="Times New Roman" w:hAnsi="Times New Roman" w:eastAsia="宋体" w:cs="Times New Roman"/>
                <w:szCs w:val="21"/>
                <w:lang w:eastAsia="zh-CN"/>
              </w:rPr>
              <w:t>1.内容全面、具体，可行性高，加</w:t>
            </w:r>
            <w:r>
              <w:rPr>
                <w:rFonts w:hint="eastAsia" w:ascii="Times New Roman" w:hAnsi="Times New Roman" w:eastAsia="宋体" w:cs="Times New Roman"/>
                <w:szCs w:val="21"/>
                <w:lang w:val="en-US" w:eastAsia="zh-CN"/>
              </w:rPr>
              <w:t>4</w:t>
            </w:r>
            <w:r>
              <w:rPr>
                <w:rFonts w:hint="default" w:ascii="Times New Roman" w:hAnsi="Times New Roman" w:eastAsia="宋体" w:cs="Times New Roman"/>
                <w:szCs w:val="21"/>
                <w:lang w:val="en-US" w:eastAsia="zh-CN"/>
              </w:rPr>
              <w:t>0</w:t>
            </w:r>
            <w:r>
              <w:rPr>
                <w:rFonts w:hint="eastAsia" w:ascii="Times New Roman" w:hAnsi="Times New Roman" w:eastAsia="宋体" w:cs="Times New Roman"/>
                <w:szCs w:val="21"/>
                <w:lang w:eastAsia="zh-CN"/>
              </w:rPr>
              <w:t>分；</w:t>
            </w:r>
          </w:p>
          <w:p w14:paraId="660DE8F2">
            <w:pPr>
              <w:rPr>
                <w:rFonts w:hint="default" w:ascii="Times New Roman" w:hAnsi="Times New Roman" w:eastAsia="宋体" w:cs="Times New Roman"/>
                <w:szCs w:val="21"/>
                <w:lang w:eastAsia="zh-CN"/>
              </w:rPr>
            </w:pPr>
            <w:r>
              <w:rPr>
                <w:rFonts w:hint="eastAsia" w:ascii="Times New Roman" w:hAnsi="Times New Roman" w:eastAsia="宋体" w:cs="Times New Roman"/>
                <w:szCs w:val="21"/>
                <w:lang w:eastAsia="zh-CN"/>
              </w:rPr>
              <w:t>2.内容较全面，可行性较高，加</w:t>
            </w:r>
            <w:r>
              <w:rPr>
                <w:rFonts w:hint="default" w:ascii="Times New Roman" w:hAnsi="Times New Roman" w:eastAsia="宋体" w:cs="Times New Roman"/>
                <w:szCs w:val="21"/>
                <w:lang w:val="en-US" w:eastAsia="zh-CN"/>
              </w:rPr>
              <w:t>30</w:t>
            </w:r>
            <w:r>
              <w:rPr>
                <w:rFonts w:hint="eastAsia" w:ascii="Times New Roman" w:hAnsi="Times New Roman" w:eastAsia="宋体" w:cs="Times New Roman"/>
                <w:szCs w:val="21"/>
                <w:lang w:eastAsia="zh-CN"/>
              </w:rPr>
              <w:t>分；</w:t>
            </w:r>
          </w:p>
          <w:p w14:paraId="7EFA0CDF">
            <w:pPr>
              <w:rPr>
                <w:rFonts w:hint="default" w:ascii="Times New Roman" w:hAnsi="Times New Roman" w:eastAsia="宋体" w:cs="Times New Roman"/>
                <w:szCs w:val="21"/>
                <w:lang w:eastAsia="zh-CN"/>
              </w:rPr>
            </w:pPr>
            <w:r>
              <w:rPr>
                <w:rFonts w:hint="eastAsia" w:ascii="Times New Roman" w:hAnsi="Times New Roman" w:eastAsia="宋体" w:cs="Times New Roman"/>
                <w:szCs w:val="21"/>
                <w:lang w:eastAsia="zh-CN"/>
              </w:rPr>
              <w:t>3.内容全面性、可行性一般，加</w:t>
            </w:r>
            <w:r>
              <w:rPr>
                <w:rFonts w:hint="default" w:ascii="Times New Roman" w:hAnsi="Times New Roman" w:eastAsia="宋体" w:cs="Times New Roman"/>
                <w:szCs w:val="21"/>
                <w:lang w:val="en-US" w:eastAsia="zh-CN"/>
              </w:rPr>
              <w:t>10</w:t>
            </w:r>
            <w:r>
              <w:rPr>
                <w:rFonts w:hint="eastAsia" w:ascii="Times New Roman" w:hAnsi="Times New Roman" w:eastAsia="宋体" w:cs="Times New Roman"/>
                <w:szCs w:val="21"/>
                <w:lang w:eastAsia="zh-CN"/>
              </w:rPr>
              <w:t>分；</w:t>
            </w:r>
          </w:p>
          <w:p w14:paraId="5C2C7F9F">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4.内容不全，可行性低，不加分。</w:t>
            </w:r>
          </w:p>
        </w:tc>
      </w:tr>
      <w:tr w14:paraId="71F3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5A591022">
            <w:pPr>
              <w:rPr>
                <w:rFonts w:hint="eastAsia" w:ascii="宋体" w:hAnsi="宋体" w:cs="宋体"/>
                <w:b/>
                <w:bCs/>
                <w:color w:val="0000FF"/>
                <w:sz w:val="24"/>
              </w:rPr>
            </w:pPr>
          </w:p>
        </w:tc>
        <w:tc>
          <w:tcPr>
            <w:tcW w:w="709" w:type="dxa"/>
            <w:vAlign w:val="center"/>
          </w:tcPr>
          <w:p w14:paraId="276F6B79">
            <w:pPr>
              <w:wordWrap w:val="0"/>
              <w:jc w:val="center"/>
              <w:rPr>
                <w:rFonts w:hint="eastAsia" w:ascii="宋体" w:hAnsi="宋体" w:cs="宋体"/>
                <w:szCs w:val="21"/>
              </w:rPr>
            </w:pPr>
            <w:r>
              <w:rPr>
                <w:rFonts w:ascii="宋体" w:hAnsi="宋体"/>
                <w:szCs w:val="21"/>
              </w:rPr>
              <w:t>3</w:t>
            </w:r>
          </w:p>
        </w:tc>
        <w:tc>
          <w:tcPr>
            <w:tcW w:w="1701" w:type="dxa"/>
            <w:vAlign w:val="center"/>
          </w:tcPr>
          <w:p w14:paraId="65437B97">
            <w:pPr>
              <w:keepNext w:val="0"/>
              <w:keepLines w:val="0"/>
              <w:suppressLineNumbers w:val="0"/>
              <w:spacing w:before="0" w:beforeAutospacing="0" w:after="0" w:afterAutospacing="0" w:line="0" w:lineRule="atLeas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质量保障措施及方案</w:t>
            </w:r>
          </w:p>
        </w:tc>
        <w:tc>
          <w:tcPr>
            <w:tcW w:w="1134" w:type="dxa"/>
            <w:vAlign w:val="center"/>
          </w:tcPr>
          <w:p w14:paraId="2F1DF929">
            <w:pPr>
              <w:wordWrap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4824" w:type="dxa"/>
            <w:vAlign w:val="center"/>
          </w:tcPr>
          <w:p w14:paraId="31160AFE">
            <w:pPr>
              <w:rPr>
                <w:rFonts w:hint="default" w:ascii="Times New Roman" w:hAnsi="Times New Roman" w:eastAsia="宋体" w:cs="Times New Roman"/>
                <w:b/>
                <w:bCs/>
                <w:szCs w:val="21"/>
              </w:rPr>
            </w:pPr>
            <w:r>
              <w:rPr>
                <w:rFonts w:hint="eastAsia" w:ascii="Times New Roman" w:hAnsi="Times New Roman" w:eastAsia="宋体" w:cs="Times New Roman"/>
                <w:b/>
                <w:bCs/>
                <w:szCs w:val="21"/>
              </w:rPr>
              <w:t>（一）评分内容：</w:t>
            </w:r>
          </w:p>
          <w:p w14:paraId="7962DC96">
            <w:pPr>
              <w:rPr>
                <w:rFonts w:hint="default" w:ascii="Times New Roman" w:hAnsi="Times New Roman" w:eastAsia="宋体" w:cs="Times New Roman"/>
                <w:szCs w:val="21"/>
                <w:lang w:eastAsia="zh-CN"/>
              </w:rPr>
            </w:pPr>
            <w:r>
              <w:rPr>
                <w:rFonts w:hint="eastAsia" w:ascii="Times New Roman" w:hAnsi="Times New Roman" w:eastAsia="宋体" w:cs="Times New Roman"/>
                <w:szCs w:val="21"/>
                <w:lang w:eastAsia="zh-CN"/>
              </w:rPr>
              <w:t>投标人须针对项目制定质量保障措施，包括但不限于：</w:t>
            </w:r>
          </w:p>
          <w:p w14:paraId="3C9047B1">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 xml:space="preserve">（1）投标人阐述项目质量管理制度措施； </w:t>
            </w:r>
          </w:p>
          <w:p w14:paraId="135A3F0F">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（2）投标人阐述项目资料、保证服务人员的稳定、保证服务的质量、成果安全性保障措施。</w:t>
            </w:r>
          </w:p>
          <w:p w14:paraId="310F8D49">
            <w:pPr>
              <w:rPr>
                <w:rFonts w:hint="eastAsia" w:ascii="Times New Roman" w:hAnsi="Times New Roman" w:eastAsia="宋体" w:cs="Times New Roman"/>
                <w:b/>
                <w:bCs/>
                <w:szCs w:val="21"/>
              </w:rPr>
            </w:pPr>
            <w:r>
              <w:rPr>
                <w:rFonts w:hint="eastAsia" w:ascii="Times New Roman" w:hAnsi="Times New Roman" w:eastAsia="宋体" w:cs="Times New Roman"/>
                <w:b/>
                <w:bCs/>
                <w:szCs w:val="21"/>
              </w:rPr>
              <w:t>（二）评分依据：</w:t>
            </w:r>
          </w:p>
          <w:p w14:paraId="50B4AA44">
            <w:pPr>
              <w:rPr>
                <w:rFonts w:hint="default" w:ascii="Times New Roman" w:hAnsi="Times New Roman" w:eastAsia="宋体" w:cs="Times New Roman"/>
                <w:szCs w:val="21"/>
                <w:lang w:eastAsia="zh-CN"/>
              </w:rPr>
            </w:pPr>
            <w:r>
              <w:rPr>
                <w:rFonts w:hint="eastAsia" w:ascii="Times New Roman" w:hAnsi="Times New Roman" w:eastAsia="宋体" w:cs="Times New Roman"/>
                <w:szCs w:val="21"/>
                <w:lang w:eastAsia="zh-CN"/>
              </w:rPr>
              <w:t>质量保障措施及方案包含以上</w:t>
            </w:r>
            <w:r>
              <w:rPr>
                <w:rFonts w:hint="eastAsia" w:ascii="Times New Roman" w:hAnsi="Times New Roman" w:eastAsia="宋体" w:cs="Times New Roman"/>
                <w:szCs w:val="21"/>
                <w:lang w:val="en-US" w:eastAsia="zh-CN"/>
              </w:rPr>
              <w:t>两</w:t>
            </w:r>
            <w:r>
              <w:rPr>
                <w:rFonts w:hint="eastAsia" w:ascii="Times New Roman" w:hAnsi="Times New Roman" w:eastAsia="宋体" w:cs="Times New Roman"/>
                <w:szCs w:val="21"/>
                <w:lang w:eastAsia="zh-CN"/>
              </w:rPr>
              <w:t>项内容得</w:t>
            </w:r>
            <w:r>
              <w:rPr>
                <w:rFonts w:hint="eastAsia" w:ascii="Times New Roman" w:hAnsi="Times New Roman" w:eastAsia="宋体" w:cs="Times New Roman"/>
                <w:szCs w:val="21"/>
                <w:lang w:val="en-US" w:eastAsia="zh-CN"/>
              </w:rPr>
              <w:t>6</w:t>
            </w:r>
            <w:r>
              <w:rPr>
                <w:rFonts w:hint="default" w:ascii="Times New Roman" w:hAnsi="Times New Roman" w:eastAsia="宋体" w:cs="Times New Roman"/>
                <w:szCs w:val="21"/>
                <w:lang w:val="en-US" w:eastAsia="zh-CN"/>
              </w:rPr>
              <w:t>0</w:t>
            </w:r>
            <w:r>
              <w:rPr>
                <w:rFonts w:hint="eastAsia" w:ascii="Times New Roman" w:hAnsi="Times New Roman" w:eastAsia="宋体" w:cs="Times New Roman"/>
                <w:szCs w:val="21"/>
                <w:lang w:eastAsia="zh-CN"/>
              </w:rPr>
              <w:t>分；包含以上</w:t>
            </w:r>
            <w:r>
              <w:rPr>
                <w:rFonts w:hint="eastAsia" w:ascii="Times New Roman" w:hAnsi="Times New Roman" w:eastAsia="宋体" w:cs="Times New Roman"/>
                <w:szCs w:val="21"/>
                <w:lang w:val="en-US" w:eastAsia="zh-CN"/>
              </w:rPr>
              <w:t>一</w:t>
            </w:r>
            <w:r>
              <w:rPr>
                <w:rFonts w:hint="eastAsia" w:ascii="Times New Roman" w:hAnsi="Times New Roman" w:eastAsia="宋体" w:cs="Times New Roman"/>
                <w:szCs w:val="21"/>
                <w:lang w:eastAsia="zh-CN"/>
              </w:rPr>
              <w:t>项内容得</w:t>
            </w:r>
            <w:r>
              <w:rPr>
                <w:rFonts w:hint="eastAsia" w:ascii="Times New Roman" w:hAnsi="Times New Roman" w:eastAsia="宋体" w:cs="Times New Roman"/>
                <w:szCs w:val="21"/>
                <w:lang w:val="en-US" w:eastAsia="zh-CN"/>
              </w:rPr>
              <w:t>30</w:t>
            </w:r>
            <w:r>
              <w:rPr>
                <w:rFonts w:hint="eastAsia" w:ascii="Times New Roman" w:hAnsi="Times New Roman" w:eastAsia="宋体" w:cs="Times New Roman"/>
                <w:szCs w:val="21"/>
                <w:lang w:eastAsia="zh-CN"/>
              </w:rPr>
              <w:t>分；其他情况不得分。</w:t>
            </w:r>
          </w:p>
          <w:p w14:paraId="39B6EE41">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1.质量保障措施及方案内容完整准确，思路清晰，内容详实、符合实际情况的，得</w:t>
            </w:r>
            <w:r>
              <w:rPr>
                <w:rFonts w:hint="eastAsia" w:ascii="Times New Roman" w:hAnsi="Times New Roman" w:eastAsia="宋体" w:cs="Times New Roman"/>
                <w:szCs w:val="21"/>
                <w:lang w:val="en-US" w:eastAsia="zh-CN"/>
              </w:rPr>
              <w:t>4</w:t>
            </w:r>
            <w:r>
              <w:rPr>
                <w:rFonts w:hint="default" w:ascii="Times New Roman" w:hAnsi="Times New Roman" w:eastAsia="宋体" w:cs="Times New Roman"/>
                <w:szCs w:val="21"/>
                <w:lang w:val="en-US" w:eastAsia="zh-CN"/>
              </w:rPr>
              <w:t>0</w:t>
            </w:r>
            <w:r>
              <w:rPr>
                <w:rFonts w:hint="eastAsia" w:ascii="Times New Roman" w:hAnsi="Times New Roman" w:eastAsia="宋体" w:cs="Times New Roman"/>
                <w:szCs w:val="21"/>
                <w:lang w:eastAsia="zh-CN"/>
              </w:rPr>
              <w:t>分；</w:t>
            </w:r>
          </w:p>
          <w:p w14:paraId="5F07BDA9">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2.质量保障措施及方案内容较完整准确，思路较清晰的，得</w:t>
            </w:r>
            <w:r>
              <w:rPr>
                <w:rFonts w:hint="default" w:ascii="Times New Roman" w:hAnsi="Times New Roman" w:eastAsia="宋体" w:cs="Times New Roman"/>
                <w:szCs w:val="21"/>
                <w:lang w:val="en-US" w:eastAsia="zh-CN"/>
              </w:rPr>
              <w:t>30</w:t>
            </w:r>
            <w:r>
              <w:rPr>
                <w:rFonts w:hint="eastAsia" w:ascii="Times New Roman" w:hAnsi="Times New Roman" w:eastAsia="宋体" w:cs="Times New Roman"/>
                <w:szCs w:val="21"/>
                <w:lang w:eastAsia="zh-CN"/>
              </w:rPr>
              <w:t>分；</w:t>
            </w:r>
          </w:p>
          <w:p w14:paraId="6C94CF20">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 xml:space="preserve">3.质量保障措施及方案内容不完整，思路不清晰的，得 </w:t>
            </w:r>
            <w:r>
              <w:rPr>
                <w:rFonts w:hint="default" w:ascii="Times New Roman" w:hAnsi="Times New Roman" w:eastAsia="宋体" w:cs="Times New Roman"/>
                <w:szCs w:val="21"/>
                <w:lang w:val="en-US" w:eastAsia="zh-CN"/>
              </w:rPr>
              <w:t>10</w:t>
            </w:r>
            <w:r>
              <w:rPr>
                <w:rFonts w:hint="eastAsia" w:ascii="Times New Roman" w:hAnsi="Times New Roman" w:eastAsia="宋体" w:cs="Times New Roman"/>
                <w:szCs w:val="21"/>
                <w:lang w:eastAsia="zh-CN"/>
              </w:rPr>
              <w:t>分；</w:t>
            </w:r>
          </w:p>
          <w:p w14:paraId="121F57FC">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4.未按招标文件要求提供质量保障措施及方案，或质量保障措施及方案不全的不得分。</w:t>
            </w:r>
          </w:p>
        </w:tc>
      </w:tr>
      <w:tr w14:paraId="7CDC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E56533E">
            <w:pPr>
              <w:rPr>
                <w:rFonts w:hint="eastAsia" w:ascii="宋体" w:hAnsi="宋体" w:cs="宋体"/>
                <w:b/>
                <w:bCs/>
                <w:color w:val="0000FF"/>
                <w:sz w:val="24"/>
              </w:rPr>
            </w:pPr>
          </w:p>
        </w:tc>
        <w:tc>
          <w:tcPr>
            <w:tcW w:w="709" w:type="dxa"/>
            <w:vAlign w:val="center"/>
          </w:tcPr>
          <w:p w14:paraId="0C6977D5">
            <w:pPr>
              <w:wordWrap w:val="0"/>
              <w:jc w:val="center"/>
              <w:rPr>
                <w:rFonts w:hint="eastAsia" w:ascii="宋体" w:hAnsi="宋体" w:cs="宋体"/>
                <w:szCs w:val="21"/>
              </w:rPr>
            </w:pPr>
            <w:r>
              <w:rPr>
                <w:rFonts w:hint="eastAsia" w:ascii="宋体" w:hAnsi="宋体"/>
                <w:szCs w:val="21"/>
              </w:rPr>
              <w:t>4</w:t>
            </w:r>
          </w:p>
        </w:tc>
        <w:tc>
          <w:tcPr>
            <w:tcW w:w="1701" w:type="dxa"/>
            <w:vAlign w:val="center"/>
          </w:tcPr>
          <w:p w14:paraId="08F2215D">
            <w:pPr>
              <w:keepNext w:val="0"/>
              <w:keepLines w:val="0"/>
              <w:suppressLineNumbers w:val="0"/>
              <w:spacing w:before="0" w:beforeAutospacing="0" w:after="0" w:afterAutospacing="0" w:line="0" w:lineRule="atLeas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项目完成（服务期满）后的服务承诺</w:t>
            </w:r>
          </w:p>
        </w:tc>
        <w:tc>
          <w:tcPr>
            <w:tcW w:w="1134" w:type="dxa"/>
            <w:vAlign w:val="center"/>
          </w:tcPr>
          <w:p w14:paraId="7191470C">
            <w:pPr>
              <w:wordWrap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4824" w:type="dxa"/>
            <w:vAlign w:val="center"/>
          </w:tcPr>
          <w:p w14:paraId="40F54394">
            <w:pPr>
              <w:rPr>
                <w:rFonts w:hint="default" w:ascii="Times New Roman" w:hAnsi="Times New Roman" w:eastAsia="宋体" w:cs="Times New Roman"/>
                <w:b/>
                <w:bCs/>
                <w:szCs w:val="21"/>
              </w:rPr>
            </w:pPr>
            <w:r>
              <w:rPr>
                <w:rFonts w:hint="eastAsia" w:ascii="Times New Roman" w:hAnsi="Times New Roman" w:eastAsia="宋体" w:cs="Times New Roman"/>
                <w:b/>
                <w:bCs/>
                <w:szCs w:val="21"/>
              </w:rPr>
              <w:t>（一）评分内容：</w:t>
            </w:r>
          </w:p>
          <w:p w14:paraId="67BCEA00">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投标人承诺以下两项的，得</w:t>
            </w:r>
            <w:r>
              <w:rPr>
                <w:rFonts w:hint="default" w:ascii="Times New Roman" w:hAnsi="Times New Roman" w:eastAsia="宋体" w:cs="Times New Roman"/>
                <w:szCs w:val="21"/>
                <w:lang w:val="en-US" w:eastAsia="zh-CN"/>
              </w:rPr>
              <w:t>100</w:t>
            </w:r>
            <w:r>
              <w:rPr>
                <w:rFonts w:hint="eastAsia" w:ascii="Times New Roman" w:hAnsi="Times New Roman" w:eastAsia="宋体" w:cs="Times New Roman"/>
                <w:szCs w:val="21"/>
                <w:lang w:eastAsia="zh-CN"/>
              </w:rPr>
              <w:t>分。</w:t>
            </w:r>
          </w:p>
          <w:p w14:paraId="1E34D7B0">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项目完成后，配合采购人对项目执行情况进行验收。项目完成后6个月内，采购人如对项目成果有咨询需求，投标人应进行积极回应，并提供适宜的咨询服务。</w:t>
            </w:r>
          </w:p>
          <w:p w14:paraId="5F3066B7">
            <w:pPr>
              <w:rPr>
                <w:rFonts w:hint="eastAsia" w:ascii="Times New Roman" w:hAnsi="Times New Roman" w:eastAsia="宋体" w:cs="Times New Roman"/>
                <w:b/>
                <w:bCs/>
                <w:szCs w:val="21"/>
              </w:rPr>
            </w:pPr>
            <w:r>
              <w:rPr>
                <w:rFonts w:hint="eastAsia" w:ascii="Times New Roman" w:hAnsi="Times New Roman" w:eastAsia="宋体" w:cs="Times New Roman"/>
                <w:b/>
                <w:bCs/>
                <w:szCs w:val="21"/>
              </w:rPr>
              <w:t>（二）评分依据：</w:t>
            </w:r>
          </w:p>
          <w:p w14:paraId="77184342">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提供承诺（格式自定）作为得分依据，未提供承诺或承诺内容不满足要求不得分</w:t>
            </w:r>
            <w:r>
              <w:rPr>
                <w:rFonts w:hint="default" w:ascii="Times New Roman" w:hAnsi="Times New Roman" w:eastAsia="宋体" w:cs="Times New Roman"/>
                <w:szCs w:val="21"/>
                <w:lang w:eastAsia="zh-CN"/>
              </w:rPr>
              <w:t>。</w:t>
            </w:r>
          </w:p>
        </w:tc>
      </w:tr>
      <w:tr w14:paraId="3855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EA9389A">
            <w:pPr>
              <w:rPr>
                <w:rFonts w:hint="eastAsia" w:ascii="宋体" w:hAnsi="宋体" w:cs="宋体"/>
                <w:b/>
                <w:bCs/>
                <w:color w:val="0000FF"/>
                <w:sz w:val="24"/>
              </w:rPr>
            </w:pPr>
          </w:p>
        </w:tc>
        <w:tc>
          <w:tcPr>
            <w:tcW w:w="709" w:type="dxa"/>
            <w:vAlign w:val="center"/>
          </w:tcPr>
          <w:p w14:paraId="6A76605A">
            <w:pPr>
              <w:wordWrap w:val="0"/>
              <w:jc w:val="center"/>
              <w:rPr>
                <w:rFonts w:hint="eastAsia" w:ascii="宋体" w:hAnsi="宋体" w:cs="宋体"/>
                <w:szCs w:val="21"/>
              </w:rPr>
            </w:pPr>
            <w:r>
              <w:rPr>
                <w:rFonts w:hint="eastAsia" w:ascii="宋体" w:hAnsi="宋体"/>
                <w:szCs w:val="21"/>
              </w:rPr>
              <w:t>5</w:t>
            </w:r>
          </w:p>
        </w:tc>
        <w:tc>
          <w:tcPr>
            <w:tcW w:w="1701" w:type="dxa"/>
            <w:vAlign w:val="center"/>
          </w:tcPr>
          <w:p w14:paraId="258F44F7">
            <w:pPr>
              <w:keepNext w:val="0"/>
              <w:keepLines w:val="0"/>
              <w:suppressLineNumbers w:val="0"/>
              <w:spacing w:before="0" w:beforeAutospacing="0" w:after="0" w:afterAutospacing="0" w:line="0" w:lineRule="atLeas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违约承诺</w:t>
            </w:r>
          </w:p>
        </w:tc>
        <w:tc>
          <w:tcPr>
            <w:tcW w:w="1134" w:type="dxa"/>
            <w:vAlign w:val="center"/>
          </w:tcPr>
          <w:p w14:paraId="58F07F16">
            <w:pPr>
              <w:wordWrap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4824" w:type="dxa"/>
            <w:vAlign w:val="center"/>
          </w:tcPr>
          <w:p w14:paraId="2339CFA3">
            <w:pPr>
              <w:rPr>
                <w:rFonts w:hint="default" w:ascii="Times New Roman" w:hAnsi="Times New Roman" w:eastAsia="宋体" w:cs="Times New Roman"/>
                <w:b/>
                <w:bCs/>
                <w:szCs w:val="21"/>
              </w:rPr>
            </w:pPr>
            <w:r>
              <w:rPr>
                <w:rFonts w:hint="eastAsia" w:ascii="Times New Roman" w:hAnsi="Times New Roman" w:eastAsia="宋体" w:cs="Times New Roman"/>
                <w:b/>
                <w:bCs/>
                <w:szCs w:val="21"/>
              </w:rPr>
              <w:t>（一）评分内容：</w:t>
            </w:r>
          </w:p>
          <w:p w14:paraId="5827B2A0">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投标人承诺以下全部二项的得</w:t>
            </w:r>
            <w:r>
              <w:rPr>
                <w:rFonts w:hint="default" w:ascii="Times New Roman" w:hAnsi="Times New Roman" w:eastAsia="宋体" w:cs="Times New Roman"/>
                <w:szCs w:val="21"/>
                <w:lang w:val="en-US" w:eastAsia="zh-CN"/>
              </w:rPr>
              <w:t>100</w:t>
            </w:r>
            <w:r>
              <w:rPr>
                <w:rFonts w:hint="eastAsia" w:ascii="Times New Roman" w:hAnsi="Times New Roman" w:eastAsia="宋体" w:cs="Times New Roman"/>
                <w:szCs w:val="21"/>
                <w:lang w:eastAsia="zh-CN"/>
              </w:rPr>
              <w:t>分，否则不得分。</w:t>
            </w:r>
          </w:p>
          <w:p w14:paraId="4F804381">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lang w:eastAsia="zh-CN"/>
              </w:rPr>
              <w:t xml:space="preserve">服务质量达到招标文件要求； </w:t>
            </w:r>
          </w:p>
          <w:p w14:paraId="6E9AF096">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lang w:eastAsia="zh-CN"/>
              </w:rPr>
              <w:t xml:space="preserve">对未能达到管理要求承担相应管理责任。 </w:t>
            </w:r>
          </w:p>
          <w:p w14:paraId="6D161BC0">
            <w:pPr>
              <w:rPr>
                <w:rFonts w:hint="eastAsia" w:ascii="Times New Roman" w:hAnsi="Times New Roman" w:eastAsia="宋体" w:cs="Times New Roman"/>
                <w:b/>
                <w:bCs/>
                <w:szCs w:val="21"/>
              </w:rPr>
            </w:pPr>
            <w:r>
              <w:rPr>
                <w:rFonts w:hint="eastAsia" w:ascii="Times New Roman" w:hAnsi="Times New Roman" w:eastAsia="宋体" w:cs="Times New Roman"/>
                <w:b/>
                <w:bCs/>
                <w:szCs w:val="21"/>
              </w:rPr>
              <w:t>（二）评分依据：</w:t>
            </w:r>
          </w:p>
          <w:p w14:paraId="0CDD77B1">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提供承诺（格式自定）作为得分依据，未提供承诺或承诺内容不满足要求不得分。</w:t>
            </w:r>
          </w:p>
        </w:tc>
      </w:tr>
      <w:tr w14:paraId="2161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7401B69E">
            <w:pPr>
              <w:wordWrap w:val="0"/>
              <w:jc w:val="center"/>
              <w:rPr>
                <w:rFonts w:hint="eastAsia" w:ascii="宋体" w:hAnsi="宋体" w:cs="宋体"/>
                <w:b/>
                <w:bCs/>
                <w:color w:val="0000FF"/>
                <w:sz w:val="24"/>
              </w:rPr>
            </w:pPr>
            <w:r>
              <w:rPr>
                <w:b/>
                <w:bCs/>
                <w:color w:val="0000FF"/>
              </w:rPr>
              <w:t>3</w:t>
            </w:r>
          </w:p>
        </w:tc>
        <w:tc>
          <w:tcPr>
            <w:tcW w:w="3544" w:type="dxa"/>
            <w:gridSpan w:val="3"/>
          </w:tcPr>
          <w:p w14:paraId="502F6715">
            <w:pPr>
              <w:wordWrap w:val="0"/>
              <w:jc w:val="center"/>
              <w:rPr>
                <w:rFonts w:hint="eastAsia" w:ascii="宋体" w:hAnsi="宋体" w:cs="宋体"/>
                <w:b/>
                <w:bCs/>
                <w:color w:val="0000FF"/>
                <w:sz w:val="24"/>
              </w:rPr>
            </w:pPr>
            <w:r>
              <w:rPr>
                <w:rFonts w:hint="eastAsia"/>
                <w:b/>
                <w:bCs/>
                <w:color w:val="0000FF"/>
              </w:rPr>
              <w:t>综合实力部分</w:t>
            </w:r>
          </w:p>
        </w:tc>
        <w:tc>
          <w:tcPr>
            <w:tcW w:w="4824" w:type="dxa"/>
          </w:tcPr>
          <w:p w14:paraId="4962B1DC">
            <w:pPr>
              <w:wordWrap w:val="0"/>
              <w:jc w:val="center"/>
              <w:rPr>
                <w:rFonts w:hint="eastAsia" w:ascii="宋体" w:hAnsi="宋体" w:eastAsia="宋体" w:cs="宋体"/>
                <w:b/>
                <w:bCs/>
                <w:color w:val="0000FF"/>
                <w:sz w:val="24"/>
                <w:lang w:val="en-US" w:eastAsia="zh-CN"/>
              </w:rPr>
            </w:pPr>
            <w:r>
              <w:rPr>
                <w:rFonts w:ascii="宋体" w:hAnsi="宋体" w:cs="宋体"/>
                <w:b/>
                <w:bCs/>
                <w:color w:val="0000FF"/>
                <w:sz w:val="24"/>
              </w:rPr>
              <w:t>4</w:t>
            </w:r>
            <w:r>
              <w:rPr>
                <w:rFonts w:hint="eastAsia" w:ascii="宋体" w:hAnsi="宋体" w:cs="宋体"/>
                <w:b/>
                <w:bCs/>
                <w:color w:val="0000FF"/>
                <w:sz w:val="24"/>
                <w:lang w:val="en-US" w:eastAsia="zh-CN"/>
              </w:rPr>
              <w:t>0</w:t>
            </w:r>
          </w:p>
        </w:tc>
      </w:tr>
      <w:tr w14:paraId="1642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2C1E57A">
            <w:pPr>
              <w:rPr>
                <w:rFonts w:hint="eastAsia" w:ascii="宋体" w:hAnsi="宋体" w:cs="宋体"/>
                <w:b/>
                <w:bCs/>
                <w:color w:val="0000FF"/>
                <w:sz w:val="24"/>
              </w:rPr>
            </w:pPr>
          </w:p>
        </w:tc>
        <w:tc>
          <w:tcPr>
            <w:tcW w:w="8368" w:type="dxa"/>
            <w:gridSpan w:val="4"/>
          </w:tcPr>
          <w:p w14:paraId="2FDC5959">
            <w:pPr>
              <w:wordWrap w:val="0"/>
              <w:rPr>
                <w:rFonts w:hint="eastAsia" w:ascii="宋体" w:hAnsi="宋体" w:cs="宋体"/>
                <w:szCs w:val="21"/>
              </w:rPr>
            </w:pPr>
          </w:p>
        </w:tc>
      </w:tr>
      <w:tr w14:paraId="3876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5BA0922B">
            <w:pPr>
              <w:rPr>
                <w:rFonts w:hint="eastAsia" w:ascii="宋体" w:hAnsi="宋体" w:cs="宋体"/>
                <w:b/>
                <w:bCs/>
                <w:color w:val="0000FF"/>
                <w:sz w:val="24"/>
              </w:rPr>
            </w:pPr>
          </w:p>
        </w:tc>
        <w:tc>
          <w:tcPr>
            <w:tcW w:w="709" w:type="dxa"/>
            <w:shd w:val="clear" w:color="auto" w:fill="E6EFFA"/>
            <w:vAlign w:val="center"/>
          </w:tcPr>
          <w:p w14:paraId="2F55123F">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14:paraId="4E228B9F">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057B9B46">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14:paraId="32826FC5">
            <w:pPr>
              <w:wordWrap w:val="0"/>
              <w:jc w:val="center"/>
              <w:rPr>
                <w:rFonts w:hint="eastAsia" w:ascii="宋体" w:hAnsi="宋体" w:cs="宋体"/>
                <w:b/>
                <w:bCs/>
                <w:szCs w:val="21"/>
              </w:rPr>
            </w:pPr>
            <w:r>
              <w:rPr>
                <w:b/>
                <w:bCs/>
                <w:szCs w:val="21"/>
              </w:rPr>
              <w:t>评分准则</w:t>
            </w:r>
          </w:p>
        </w:tc>
      </w:tr>
      <w:tr w14:paraId="2E04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599CECF6">
            <w:pPr>
              <w:rPr>
                <w:rFonts w:hint="eastAsia" w:ascii="宋体" w:hAnsi="宋体" w:cs="宋体"/>
                <w:b/>
                <w:bCs/>
                <w:color w:val="0000FF"/>
                <w:sz w:val="24"/>
              </w:rPr>
            </w:pPr>
          </w:p>
        </w:tc>
        <w:tc>
          <w:tcPr>
            <w:tcW w:w="709" w:type="dxa"/>
            <w:vAlign w:val="center"/>
          </w:tcPr>
          <w:p w14:paraId="451CC49C">
            <w:pPr>
              <w:wordWrap w:val="0"/>
              <w:jc w:val="center"/>
              <w:rPr>
                <w:rFonts w:hint="eastAsia" w:ascii="宋体" w:hAnsi="宋体" w:cs="宋体"/>
                <w:szCs w:val="21"/>
              </w:rPr>
            </w:pPr>
            <w:r>
              <w:rPr>
                <w:rFonts w:ascii="宋体" w:hAnsi="宋体"/>
                <w:szCs w:val="21"/>
              </w:rPr>
              <w:t>1</w:t>
            </w:r>
          </w:p>
        </w:tc>
        <w:tc>
          <w:tcPr>
            <w:tcW w:w="1701" w:type="dxa"/>
            <w:vAlign w:val="center"/>
          </w:tcPr>
          <w:p w14:paraId="1197381F">
            <w:pPr>
              <w:keepNext w:val="0"/>
              <w:keepLines w:val="0"/>
              <w:suppressLineNumbers w:val="0"/>
              <w:spacing w:before="0" w:beforeAutospacing="0" w:after="0" w:afterAutospacing="0" w:line="0" w:lineRule="atLeas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同类业绩</w:t>
            </w:r>
          </w:p>
        </w:tc>
        <w:tc>
          <w:tcPr>
            <w:tcW w:w="1134" w:type="dxa"/>
            <w:vAlign w:val="center"/>
          </w:tcPr>
          <w:p w14:paraId="586B4012">
            <w:pPr>
              <w:wordWrap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5</w:t>
            </w:r>
          </w:p>
        </w:tc>
        <w:tc>
          <w:tcPr>
            <w:tcW w:w="4824" w:type="dxa"/>
            <w:vAlign w:val="center"/>
          </w:tcPr>
          <w:p w14:paraId="10AD65EC">
            <w:pPr>
              <w:rPr>
                <w:rFonts w:hint="default" w:ascii="Times New Roman" w:hAnsi="Times New Roman" w:eastAsia="宋体" w:cs="Times New Roman"/>
                <w:b/>
                <w:bCs/>
                <w:szCs w:val="21"/>
              </w:rPr>
            </w:pPr>
            <w:r>
              <w:rPr>
                <w:rFonts w:hint="eastAsia" w:ascii="Times New Roman" w:hAnsi="Times New Roman" w:eastAsia="宋体" w:cs="Times New Roman"/>
                <w:b/>
                <w:bCs/>
                <w:szCs w:val="21"/>
              </w:rPr>
              <w:t>（一）评分内容：</w:t>
            </w:r>
          </w:p>
          <w:p w14:paraId="4311CE19">
            <w:pP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20</w:t>
            </w:r>
            <w:r>
              <w:rPr>
                <w:rFonts w:hint="eastAsia" w:ascii="Times New Roman" w:hAnsi="Times New Roman" w:eastAsia="宋体" w:cs="Times New Roman"/>
                <w:szCs w:val="21"/>
                <w:lang w:val="en-US" w:eastAsia="zh-CN"/>
              </w:rPr>
              <w:t>21</w:t>
            </w:r>
            <w:r>
              <w:rPr>
                <w:rFonts w:hint="eastAsia" w:ascii="Times New Roman" w:hAnsi="Times New Roman" w:eastAsia="宋体" w:cs="Times New Roman"/>
                <w:szCs w:val="21"/>
              </w:rPr>
              <w:t>年1月1日至本项目投标截止日</w:t>
            </w:r>
            <w:r>
              <w:rPr>
                <w:rFonts w:hint="eastAsia" w:ascii="Times New Roman" w:hAnsi="Times New Roman" w:eastAsia="宋体" w:cs="Times New Roman"/>
                <w:szCs w:val="21"/>
                <w:lang w:eastAsia="zh-CN"/>
              </w:rPr>
              <w:t>（以合同签订之日为准）</w:t>
            </w:r>
            <w:r>
              <w:rPr>
                <w:rFonts w:hint="default" w:ascii="Times New Roman" w:hAnsi="Times New Roman" w:eastAsia="宋体" w:cs="Times New Roman"/>
                <w:szCs w:val="21"/>
              </w:rPr>
              <w:t>，承担过</w:t>
            </w:r>
            <w:r>
              <w:rPr>
                <w:rFonts w:hint="eastAsia" w:ascii="Times New Roman" w:hAnsi="Times New Roman" w:eastAsia="宋体" w:cs="Times New Roman"/>
                <w:szCs w:val="21"/>
                <w:lang w:eastAsia="zh-CN"/>
              </w:rPr>
              <w:t>区</w:t>
            </w:r>
            <w:r>
              <w:rPr>
                <w:rFonts w:hint="default" w:ascii="Times New Roman" w:hAnsi="Times New Roman" w:eastAsia="宋体" w:cs="Times New Roman"/>
                <w:szCs w:val="21"/>
              </w:rPr>
              <w:t>级或以上政府部门</w:t>
            </w:r>
            <w:r>
              <w:rPr>
                <w:rFonts w:hint="eastAsia" w:ascii="Times New Roman" w:hAnsi="Times New Roman" w:eastAsia="宋体" w:cs="Times New Roman"/>
                <w:szCs w:val="21"/>
                <w:lang w:eastAsia="zh-CN"/>
              </w:rPr>
              <w:t>的</w:t>
            </w:r>
            <w:r>
              <w:rPr>
                <w:rFonts w:hint="default" w:ascii="Times New Roman" w:hAnsi="Times New Roman" w:eastAsia="宋体" w:cs="Times New Roman"/>
                <w:szCs w:val="21"/>
                <w:lang w:eastAsia="zh-CN"/>
              </w:rPr>
              <w:t>项目咨询任务（包括软科学课题研究或政策咨询）</w:t>
            </w:r>
            <w:r>
              <w:rPr>
                <w:rFonts w:hint="eastAsia" w:ascii="Times New Roman" w:hAnsi="Times New Roman" w:eastAsia="宋体" w:cs="Times New Roman"/>
                <w:szCs w:val="21"/>
              </w:rPr>
              <w:t>，一个得</w:t>
            </w:r>
            <w:r>
              <w:rPr>
                <w:rFonts w:hint="default" w:ascii="Times New Roman" w:hAnsi="Times New Roman" w:eastAsia="宋体" w:cs="Times New Roman"/>
                <w:szCs w:val="21"/>
                <w:lang w:val="en-US" w:eastAsia="zh-CN"/>
              </w:rPr>
              <w:t>20</w:t>
            </w:r>
            <w:r>
              <w:rPr>
                <w:rFonts w:hint="eastAsia" w:ascii="Times New Roman" w:hAnsi="Times New Roman" w:eastAsia="宋体" w:cs="Times New Roman"/>
                <w:szCs w:val="21"/>
              </w:rPr>
              <w:t>分，满分</w:t>
            </w:r>
            <w:r>
              <w:rPr>
                <w:rFonts w:hint="eastAsia" w:ascii="Times New Roman" w:hAnsi="Times New Roman" w:eastAsia="宋体" w:cs="Times New Roman"/>
                <w:szCs w:val="21"/>
                <w:lang w:val="en-US" w:eastAsia="zh-CN"/>
              </w:rPr>
              <w:t>80</w:t>
            </w:r>
            <w:r>
              <w:rPr>
                <w:rFonts w:hint="eastAsia" w:ascii="Times New Roman" w:hAnsi="Times New Roman" w:eastAsia="宋体" w:cs="Times New Roman"/>
                <w:szCs w:val="21"/>
              </w:rPr>
              <w:t>分，没有不得分。</w:t>
            </w:r>
          </w:p>
          <w:p w14:paraId="09DAE476">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lang w:eastAsia="zh-CN"/>
              </w:rPr>
              <w:t>同类业绩中，</w:t>
            </w:r>
            <w:r>
              <w:rPr>
                <w:rFonts w:hint="eastAsia" w:ascii="Times New Roman" w:hAnsi="Times New Roman" w:eastAsia="宋体" w:cs="Times New Roman"/>
                <w:szCs w:val="21"/>
                <w:lang w:val="en-US" w:eastAsia="zh-CN"/>
              </w:rPr>
              <w:t>履约评价或验收意见为优或满意的，每提供一份得5分，最高得20分。</w:t>
            </w:r>
          </w:p>
          <w:p w14:paraId="4DF3C58E">
            <w:pPr>
              <w:rPr>
                <w:rFonts w:hint="eastAsia" w:ascii="Times New Roman" w:hAnsi="Times New Roman" w:eastAsia="宋体" w:cs="Times New Roman"/>
                <w:b/>
                <w:bCs/>
                <w:szCs w:val="21"/>
              </w:rPr>
            </w:pPr>
            <w:r>
              <w:rPr>
                <w:rFonts w:hint="eastAsia" w:ascii="Times New Roman" w:hAnsi="Times New Roman" w:eastAsia="宋体" w:cs="Times New Roman"/>
                <w:b/>
                <w:bCs/>
                <w:szCs w:val="21"/>
              </w:rPr>
              <w:t>（二）评分依据：</w:t>
            </w:r>
          </w:p>
          <w:p w14:paraId="06D793BC">
            <w:pP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1.</w:t>
            </w:r>
            <w:r>
              <w:rPr>
                <w:rFonts w:hint="eastAsia" w:ascii="Times New Roman" w:hAnsi="Times New Roman" w:eastAsia="宋体" w:cs="Times New Roman"/>
                <w:szCs w:val="21"/>
                <w:lang w:eastAsia="zh-CN"/>
              </w:rPr>
              <w:t>若联合体投标，联合体成员获得的业绩均可认定为具有相关业绩。</w:t>
            </w:r>
          </w:p>
          <w:p w14:paraId="54EA5B91">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２</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rPr>
              <w:t>提供合同关键页且提供的材料各项信息不得有任何遮挡，</w:t>
            </w:r>
            <w:r>
              <w:rPr>
                <w:rFonts w:hint="eastAsia" w:ascii="Times New Roman" w:hAnsi="Times New Roman" w:eastAsia="宋体" w:cs="Times New Roman"/>
                <w:szCs w:val="21"/>
                <w:lang w:eastAsia="zh-CN"/>
              </w:rPr>
              <w:t>合同关键页应包含甲乙双方单位名称、项目名称、项目主要服务内容以及合同签订日期等内容。</w:t>
            </w:r>
          </w:p>
          <w:p w14:paraId="6A157F07">
            <w:pPr>
              <w:rPr>
                <w:rFonts w:hint="default" w:ascii="Times New Roman" w:hAnsi="Times New Roman" w:eastAsia="宋体" w:cs="Times New Roman"/>
                <w:szCs w:val="21"/>
                <w:lang w:val="en-US"/>
              </w:rPr>
            </w:pPr>
            <w:r>
              <w:rPr>
                <w:rFonts w:hint="eastAsia" w:ascii="Times New Roman" w:hAnsi="Times New Roman" w:eastAsia="宋体" w:cs="Times New Roman"/>
                <w:szCs w:val="21"/>
                <w:lang w:val="en-US" w:eastAsia="zh-CN"/>
              </w:rPr>
              <w:t>3.涉及考察采购单位意见评价的，要求提供载有项目甲方公章或甲方业务章的证明材料；</w:t>
            </w:r>
          </w:p>
          <w:p w14:paraId="0C41808D">
            <w:pP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.以上证明文件均提供扫描</w:t>
            </w:r>
            <w:r>
              <w:rPr>
                <w:rFonts w:hint="eastAsia" w:ascii="Times New Roman" w:hAnsi="Times New Roman" w:eastAsia="宋体" w:cs="Times New Roman"/>
                <w:szCs w:val="21"/>
                <w:lang w:eastAsia="zh-CN"/>
              </w:rPr>
              <w:t>件</w:t>
            </w:r>
            <w:r>
              <w:rPr>
                <w:rFonts w:hint="eastAsia" w:ascii="Times New Roman" w:hAnsi="Times New Roman" w:eastAsia="宋体" w:cs="Times New Roman"/>
                <w:szCs w:val="21"/>
              </w:rPr>
              <w:t>。未按要求提供有效证明材料或提供不清晰导致评委无法识别的不计得分。</w:t>
            </w:r>
          </w:p>
        </w:tc>
      </w:tr>
      <w:tr w14:paraId="6D31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6A63A131">
            <w:pPr>
              <w:rPr>
                <w:rFonts w:hint="eastAsia" w:ascii="宋体" w:hAnsi="宋体" w:cs="宋体"/>
                <w:b/>
                <w:bCs/>
                <w:color w:val="0000FF"/>
                <w:sz w:val="24"/>
              </w:rPr>
            </w:pPr>
          </w:p>
        </w:tc>
        <w:tc>
          <w:tcPr>
            <w:tcW w:w="709" w:type="dxa"/>
            <w:vAlign w:val="center"/>
          </w:tcPr>
          <w:p w14:paraId="2A41EE32">
            <w:pPr>
              <w:wordWrap w:val="0"/>
              <w:jc w:val="center"/>
              <w:rPr>
                <w:rFonts w:hint="eastAsia" w:ascii="宋体" w:hAnsi="宋体" w:cs="宋体"/>
                <w:szCs w:val="21"/>
              </w:rPr>
            </w:pPr>
            <w:r>
              <w:rPr>
                <w:rFonts w:hint="eastAsia" w:ascii="宋体" w:hAnsi="宋体"/>
                <w:szCs w:val="21"/>
              </w:rPr>
              <w:t>2</w:t>
            </w:r>
          </w:p>
        </w:tc>
        <w:tc>
          <w:tcPr>
            <w:tcW w:w="1701" w:type="dxa"/>
            <w:vAlign w:val="center"/>
          </w:tcPr>
          <w:p w14:paraId="663FA3F6">
            <w:pPr>
              <w:keepNext w:val="0"/>
              <w:keepLines w:val="0"/>
              <w:suppressLineNumbers w:val="0"/>
              <w:spacing w:before="0" w:beforeAutospacing="0" w:after="0" w:afterAutospacing="0" w:line="0" w:lineRule="atLeas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拟安排的项目负责人情况</w:t>
            </w:r>
          </w:p>
          <w:p w14:paraId="0BF5B13A">
            <w:pPr>
              <w:keepNext w:val="0"/>
              <w:keepLines w:val="0"/>
              <w:suppressLineNumbers w:val="0"/>
              <w:spacing w:before="0" w:beforeAutospacing="0" w:after="0" w:afterAutospacing="0" w:line="0" w:lineRule="atLeas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（仅限1人）</w:t>
            </w:r>
          </w:p>
        </w:tc>
        <w:tc>
          <w:tcPr>
            <w:tcW w:w="1134" w:type="dxa"/>
            <w:vAlign w:val="center"/>
          </w:tcPr>
          <w:p w14:paraId="38CBBCC6">
            <w:pPr>
              <w:wordWrap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4824" w:type="dxa"/>
            <w:vAlign w:val="center"/>
          </w:tcPr>
          <w:p w14:paraId="0FA33BED">
            <w:pPr>
              <w:rPr>
                <w:rFonts w:hint="default" w:ascii="Times New Roman" w:hAnsi="Times New Roman" w:eastAsia="宋体" w:cs="Times New Roman"/>
                <w:b/>
                <w:bCs/>
                <w:szCs w:val="21"/>
              </w:rPr>
            </w:pPr>
            <w:r>
              <w:rPr>
                <w:rFonts w:hint="eastAsia" w:ascii="Times New Roman" w:hAnsi="Times New Roman" w:eastAsia="宋体" w:cs="Times New Roman"/>
                <w:b/>
                <w:bCs/>
                <w:szCs w:val="21"/>
              </w:rPr>
              <w:t>（一）评分内容：</w:t>
            </w:r>
          </w:p>
          <w:p w14:paraId="6EED9171">
            <w:pP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拟安排的项目负责人(仅限1人）需为投标人正式聘任员工</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以评分依据1为准</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，否则本项不得分。</w:t>
            </w:r>
            <w:r>
              <w:rPr>
                <w:rFonts w:hint="eastAsia" w:ascii="Times New Roman" w:hAnsi="Times New Roman" w:eastAsia="宋体" w:cs="Times New Roman"/>
                <w:szCs w:val="21"/>
                <w:lang w:eastAsia="zh-CN"/>
              </w:rPr>
              <w:t>若为联合体投标，联合体成员提供的项目负责人，符合条件的视为满足要求。</w:t>
            </w:r>
          </w:p>
          <w:p w14:paraId="6F4BD139">
            <w:pPr>
              <w:rPr>
                <w:rFonts w:hint="eastAsia" w:ascii="Times New Roman" w:hAnsi="Times New Roman" w:eastAsia="宋体" w:cs="Times New Roman"/>
                <w:szCs w:val="21"/>
              </w:rPr>
            </w:pPr>
            <w:r>
              <w:rPr>
                <w:rFonts w:hint="eastAsia" w:ascii="Times New Roman" w:hAnsi="Times New Roman" w:eastAsia="宋体" w:cs="Times New Roman"/>
                <w:szCs w:val="21"/>
              </w:rPr>
              <w:t>在此基础上，按以下标准评分：</w:t>
            </w:r>
          </w:p>
          <w:p w14:paraId="47E14E71">
            <w:pPr>
              <w:rPr>
                <w:rFonts w:hint="eastAsia" w:ascii="Times New Roman" w:hAnsi="Times New Roman" w:eastAsia="宋体" w:cs="Times New Roman"/>
                <w:szCs w:val="21"/>
              </w:rPr>
            </w:pPr>
            <w:r>
              <w:rPr>
                <w:rFonts w:hint="eastAsia" w:ascii="Times New Roman" w:hAnsi="Times New Roman" w:eastAsia="宋体" w:cs="Times New Roman"/>
                <w:szCs w:val="21"/>
              </w:rPr>
              <w:t>（1）具</w:t>
            </w:r>
            <w:r>
              <w:rPr>
                <w:rFonts w:hint="default" w:ascii="Times New Roman" w:hAnsi="Times New Roman" w:eastAsia="宋体" w:cs="Times New Roman"/>
                <w:szCs w:val="21"/>
              </w:rPr>
              <w:t>有博士</w:t>
            </w:r>
            <w:r>
              <w:rPr>
                <w:rFonts w:hint="eastAsia" w:ascii="Times New Roman" w:hAnsi="Times New Roman" w:eastAsia="宋体" w:cs="Times New Roman"/>
                <w:szCs w:val="21"/>
                <w:lang w:val="en-US" w:eastAsia="zh-CN"/>
              </w:rPr>
              <w:t>研究生学历的</w:t>
            </w:r>
            <w:r>
              <w:rPr>
                <w:rFonts w:hint="default" w:ascii="Times New Roman" w:hAnsi="Times New Roman" w:eastAsia="宋体" w:cs="Times New Roman"/>
                <w:szCs w:val="21"/>
              </w:rPr>
              <w:t>得</w:t>
            </w:r>
            <w:r>
              <w:rPr>
                <w:rFonts w:hint="eastAsia" w:ascii="Times New Roman" w:hAnsi="Times New Roman" w:eastAsia="宋体" w:cs="Times New Roman"/>
                <w:szCs w:val="21"/>
                <w:lang w:val="en-US" w:eastAsia="zh-CN"/>
              </w:rPr>
              <w:t>4</w:t>
            </w:r>
            <w:r>
              <w:rPr>
                <w:rFonts w:hint="default" w:ascii="Times New Roman" w:hAnsi="Times New Roman" w:eastAsia="宋体" w:cs="Times New Roman"/>
                <w:szCs w:val="21"/>
                <w:lang w:val="en-US"/>
              </w:rPr>
              <w:t>0</w:t>
            </w:r>
            <w:r>
              <w:rPr>
                <w:rFonts w:hint="default" w:ascii="Times New Roman" w:hAnsi="Times New Roman" w:eastAsia="宋体" w:cs="Times New Roman"/>
                <w:szCs w:val="21"/>
              </w:rPr>
              <w:t>分，具有硕士</w:t>
            </w:r>
            <w:r>
              <w:rPr>
                <w:rFonts w:hint="eastAsia" w:ascii="Times New Roman" w:hAnsi="Times New Roman" w:eastAsia="宋体" w:cs="Times New Roman"/>
                <w:szCs w:val="21"/>
                <w:lang w:val="en-US" w:eastAsia="zh-CN"/>
              </w:rPr>
              <w:t>研究生学历的</w:t>
            </w:r>
            <w:r>
              <w:rPr>
                <w:rFonts w:hint="default" w:ascii="Times New Roman" w:hAnsi="Times New Roman" w:eastAsia="宋体" w:cs="Times New Roman"/>
                <w:szCs w:val="21"/>
              </w:rPr>
              <w:t>得</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lang w:val="en-US"/>
              </w:rPr>
              <w:t>0</w:t>
            </w:r>
            <w:r>
              <w:rPr>
                <w:rFonts w:hint="default" w:ascii="Times New Roman" w:hAnsi="Times New Roman" w:eastAsia="宋体" w:cs="Times New Roman"/>
                <w:szCs w:val="21"/>
              </w:rPr>
              <w:t>分；</w:t>
            </w:r>
            <w:r>
              <w:rPr>
                <w:rFonts w:hint="eastAsia" w:ascii="Times New Roman" w:hAnsi="Times New Roman" w:eastAsia="宋体" w:cs="Times New Roman"/>
                <w:szCs w:val="21"/>
              </w:rPr>
              <w:t xml:space="preserve"> </w:t>
            </w:r>
          </w:p>
          <w:p w14:paraId="600D84D2">
            <w:pPr>
              <w:rPr>
                <w:rFonts w:hint="eastAsia"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每提供一个参与五年规划研究或产业事业研究有关项目经历的</w:t>
            </w:r>
            <w:r>
              <w:rPr>
                <w:rFonts w:hint="eastAsia" w:ascii="Times New Roman" w:hAnsi="Times New Roman" w:eastAsia="宋体" w:cs="Times New Roman"/>
                <w:szCs w:val="21"/>
              </w:rPr>
              <w:t>得</w:t>
            </w:r>
            <w:r>
              <w:rPr>
                <w:rFonts w:hint="default" w:ascii="Times New Roman" w:hAnsi="Times New Roman" w:eastAsia="宋体" w:cs="Times New Roman"/>
                <w:szCs w:val="21"/>
                <w:lang w:val="en-US"/>
              </w:rPr>
              <w:t>20</w:t>
            </w:r>
            <w:r>
              <w:rPr>
                <w:rFonts w:hint="eastAsia" w:ascii="Times New Roman" w:hAnsi="Times New Roman" w:eastAsia="宋体" w:cs="Times New Roman"/>
                <w:szCs w:val="21"/>
              </w:rPr>
              <w:t>分，本小项累计最高得</w:t>
            </w:r>
            <w:r>
              <w:rPr>
                <w:rFonts w:hint="eastAsia" w:ascii="Times New Roman" w:hAnsi="Times New Roman" w:eastAsia="宋体" w:cs="Times New Roman"/>
                <w:szCs w:val="21"/>
                <w:lang w:val="en-US" w:eastAsia="zh-CN"/>
              </w:rPr>
              <w:t>6</w:t>
            </w:r>
            <w:r>
              <w:rPr>
                <w:rFonts w:hint="default" w:ascii="Times New Roman" w:hAnsi="Times New Roman" w:eastAsia="宋体" w:cs="Times New Roman"/>
                <w:szCs w:val="21"/>
                <w:lang w:val="en-US"/>
              </w:rPr>
              <w:t>0</w:t>
            </w:r>
            <w:r>
              <w:rPr>
                <w:rFonts w:hint="eastAsia" w:ascii="Times New Roman" w:hAnsi="Times New Roman" w:eastAsia="宋体" w:cs="Times New Roman"/>
                <w:szCs w:val="21"/>
              </w:rPr>
              <w:t>分（同一项目续签合同的不可重复得分）。</w:t>
            </w:r>
          </w:p>
          <w:p w14:paraId="796295F5">
            <w:pPr>
              <w:rPr>
                <w:rFonts w:hint="eastAsia" w:ascii="Times New Roman" w:hAnsi="Times New Roman" w:eastAsia="宋体" w:cs="Times New Roman"/>
                <w:b/>
                <w:bCs/>
                <w:szCs w:val="21"/>
              </w:rPr>
            </w:pPr>
            <w:r>
              <w:rPr>
                <w:rFonts w:hint="eastAsia" w:ascii="Times New Roman" w:hAnsi="Times New Roman" w:eastAsia="宋体" w:cs="Times New Roman"/>
                <w:b/>
                <w:bCs/>
                <w:szCs w:val="21"/>
              </w:rPr>
              <w:t>（二）评分依据：</w:t>
            </w:r>
          </w:p>
          <w:p w14:paraId="18F920DD">
            <w:pP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拟安排的项目负责人</w:t>
            </w:r>
            <w:r>
              <w:rPr>
                <w:rFonts w:hint="eastAsia" w:ascii="Times New Roman" w:hAnsi="Times New Roman" w:eastAsia="宋体" w:cs="Times New Roman"/>
                <w:szCs w:val="21"/>
                <w:lang w:val="en-US" w:eastAsia="zh-CN"/>
              </w:rPr>
              <w:t>通过投标人缴纳的近三个月（含开标当月）的任意一个月的社保证明作为本单位员工的证明依据，如供应商成立不足一个月的，提供情况说明函（格式自拟），无需提供相关人员社保，亦可得分。</w:t>
            </w:r>
            <w:r>
              <w:rPr>
                <w:rFonts w:hint="eastAsia" w:ascii="Times New Roman" w:hAnsi="Times New Roman" w:eastAsia="宋体" w:cs="Times New Roman"/>
                <w:szCs w:val="21"/>
              </w:rPr>
              <w:t>如为退休返聘人员则提供劳动合同或返聘协议。</w:t>
            </w:r>
          </w:p>
          <w:p w14:paraId="55DDD140">
            <w:pP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提供学历证书及学信网查询记录（https://www.chsi.com.cn/xlcx/index.jsp）；</w:t>
            </w:r>
            <w:r>
              <w:rPr>
                <w:rFonts w:hint="eastAsia" w:ascii="Times New Roman" w:hAnsi="Times New Roman" w:eastAsia="宋体" w:cs="Times New Roman"/>
                <w:szCs w:val="21"/>
              </w:rPr>
              <w:t>对于较早颁发的学历（毕业）证书，学信网无法查询的，要求提供证书扫描件和其他佐证材料（如毕业院校、人社部门等颁发机构或监管机构等单位出具的证明）作为得分依据。</w:t>
            </w:r>
            <w:r>
              <w:rPr>
                <w:rFonts w:hint="eastAsia" w:ascii="Times New Roman" w:hAnsi="Times New Roman" w:eastAsia="宋体" w:cs="Times New Roman"/>
                <w:szCs w:val="21"/>
                <w:lang w:val="en-US" w:eastAsia="zh-CN"/>
              </w:rPr>
              <w:t>境外留学人员学历无法通过学信网站查询的，需提供教育部留学服务中心出具的学历认证书及教育部留学服务中心官网查询截图（http://zwfw.cscse.edu.cn/）。</w:t>
            </w:r>
          </w:p>
          <w:p w14:paraId="000C74C2">
            <w:pP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涉及考察人员工作经验，要求提供项目合同关键信息作为得分依据，通过合同关键信息无法判断是否得分的，还须同时提供投标人承诺”。</w:t>
            </w:r>
          </w:p>
          <w:p w14:paraId="1E6B1B51">
            <w:pP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.以上资料均要求提供扫</w:t>
            </w:r>
            <w:r>
              <w:rPr>
                <w:rFonts w:hint="eastAsia" w:ascii="Times New Roman" w:hAnsi="Times New Roman" w:eastAsia="宋体" w:cs="Times New Roman"/>
                <w:szCs w:val="21"/>
                <w:lang w:eastAsia="zh-CN"/>
              </w:rPr>
              <w:t>描件，</w:t>
            </w:r>
            <w:r>
              <w:rPr>
                <w:rFonts w:hint="eastAsia" w:ascii="Times New Roman" w:hAnsi="Times New Roman" w:eastAsia="宋体" w:cs="Times New Roman"/>
                <w:szCs w:val="21"/>
              </w:rPr>
              <w:t>评分中出现无证明资料或专家无法凭所提供资料判断是否得分的情况，一律作不得分处理。</w:t>
            </w:r>
          </w:p>
        </w:tc>
      </w:tr>
      <w:tr w14:paraId="741B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025D4BF">
            <w:pPr>
              <w:rPr>
                <w:rFonts w:hint="eastAsia" w:ascii="宋体" w:hAnsi="宋体" w:cs="宋体"/>
                <w:b/>
                <w:bCs/>
                <w:color w:val="0000FF"/>
                <w:sz w:val="24"/>
              </w:rPr>
            </w:pPr>
          </w:p>
        </w:tc>
        <w:tc>
          <w:tcPr>
            <w:tcW w:w="709" w:type="dxa"/>
            <w:vAlign w:val="center"/>
          </w:tcPr>
          <w:p w14:paraId="4501DD66">
            <w:pPr>
              <w:wordWrap w:val="0"/>
              <w:jc w:val="center"/>
              <w:rPr>
                <w:rFonts w:hint="eastAsia" w:ascii="宋体" w:hAnsi="宋体" w:cs="宋体"/>
                <w:szCs w:val="21"/>
              </w:rPr>
            </w:pPr>
            <w:r>
              <w:rPr>
                <w:rFonts w:hint="eastAsia" w:ascii="宋体" w:hAnsi="宋体"/>
                <w:szCs w:val="21"/>
              </w:rPr>
              <w:t>3</w:t>
            </w:r>
          </w:p>
        </w:tc>
        <w:tc>
          <w:tcPr>
            <w:tcW w:w="1701" w:type="dxa"/>
            <w:vAlign w:val="center"/>
          </w:tcPr>
          <w:p w14:paraId="2547D983">
            <w:pPr>
              <w:keepNext w:val="0"/>
              <w:keepLines w:val="0"/>
              <w:suppressLineNumbers w:val="0"/>
              <w:spacing w:before="0" w:beforeAutospacing="0" w:after="0" w:afterAutospacing="0" w:line="0" w:lineRule="atLeast"/>
              <w:ind w:left="0" w:leftChars="0" w:right="0" w:righ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拟安排的项目组成员情况</w:t>
            </w:r>
          </w:p>
        </w:tc>
        <w:tc>
          <w:tcPr>
            <w:tcW w:w="1134" w:type="dxa"/>
            <w:vAlign w:val="center"/>
          </w:tcPr>
          <w:p w14:paraId="481D0672">
            <w:pPr>
              <w:wordWrap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4824" w:type="dxa"/>
            <w:vAlign w:val="center"/>
          </w:tcPr>
          <w:p w14:paraId="79D070C0">
            <w:pPr>
              <w:rPr>
                <w:rFonts w:hint="default" w:ascii="Times New Roman" w:hAnsi="Times New Roman" w:eastAsia="宋体" w:cs="Times New Roman"/>
                <w:b/>
                <w:bCs/>
                <w:szCs w:val="21"/>
              </w:rPr>
            </w:pPr>
            <w:r>
              <w:rPr>
                <w:rFonts w:hint="eastAsia" w:ascii="Times New Roman" w:hAnsi="Times New Roman" w:eastAsia="宋体" w:cs="Times New Roman"/>
                <w:b/>
                <w:bCs/>
                <w:szCs w:val="21"/>
              </w:rPr>
              <w:t>（一）评分内容：</w:t>
            </w:r>
          </w:p>
          <w:p w14:paraId="29BFBD81">
            <w:pP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拟安排的项目团队成员（项目负责人除外）需为投标人正式聘任员工</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以评分依据1为准</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，否则，</w:t>
            </w:r>
            <w:r>
              <w:rPr>
                <w:rFonts w:hint="eastAsia" w:ascii="Times New Roman" w:hAnsi="Times New Roman" w:eastAsia="宋体" w:cs="Times New Roman"/>
                <w:szCs w:val="21"/>
                <w:lang w:eastAsia="zh-CN"/>
              </w:rPr>
              <w:t>该人员情况按不纳入计分处理；若为联合体投标，联合体成员提供的人员满足条件的均视为满足要求。</w:t>
            </w:r>
          </w:p>
          <w:p w14:paraId="5E6A20B4">
            <w:pPr>
              <w:rPr>
                <w:rFonts w:hint="eastAsia" w:ascii="Times New Roman" w:hAnsi="Times New Roman" w:eastAsia="宋体" w:cs="Times New Roman"/>
                <w:szCs w:val="21"/>
              </w:rPr>
            </w:pPr>
            <w:r>
              <w:rPr>
                <w:rFonts w:hint="eastAsia" w:ascii="Times New Roman" w:hAnsi="Times New Roman" w:eastAsia="宋体" w:cs="Times New Roman"/>
                <w:szCs w:val="21"/>
              </w:rPr>
              <w:t>在此基础上，按以下情况打分：</w:t>
            </w:r>
          </w:p>
          <w:p w14:paraId="278A25B9">
            <w:pPr>
              <w:rPr>
                <w:rFonts w:hint="eastAsia" w:ascii="Times New Roman" w:hAnsi="Times New Roman" w:eastAsia="宋体" w:cs="Times New Roman"/>
                <w:szCs w:val="21"/>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项目团队组建</w:t>
            </w:r>
            <w:r>
              <w:rPr>
                <w:rFonts w:hint="eastAsia" w:ascii="Times New Roman" w:hAnsi="Times New Roman" w:eastAsia="宋体" w:cs="Times New Roman"/>
                <w:szCs w:val="21"/>
                <w:lang w:eastAsia="zh-CN"/>
              </w:rPr>
              <w:t>6</w:t>
            </w:r>
            <w:r>
              <w:rPr>
                <w:rFonts w:hint="eastAsia" w:ascii="Times New Roman" w:hAnsi="Times New Roman" w:eastAsia="宋体" w:cs="Times New Roman"/>
                <w:szCs w:val="21"/>
              </w:rPr>
              <w:t>人及以上课题组团队为本项目提供服务的，得</w:t>
            </w:r>
            <w:r>
              <w:rPr>
                <w:rFonts w:hint="eastAsia" w:ascii="Times New Roman" w:hAnsi="Times New Roman" w:eastAsia="宋体" w:cs="Times New Roman"/>
                <w:szCs w:val="21"/>
                <w:lang w:val="en-US"/>
              </w:rPr>
              <w:t>60</w:t>
            </w:r>
            <w:r>
              <w:rPr>
                <w:rFonts w:hint="eastAsia" w:ascii="Times New Roman" w:hAnsi="Times New Roman" w:eastAsia="宋体" w:cs="Times New Roman"/>
                <w:szCs w:val="21"/>
              </w:rPr>
              <w:t>分，否则不计分。</w:t>
            </w:r>
          </w:p>
          <w:p w14:paraId="0C74D795">
            <w:pPr>
              <w:rPr>
                <w:rFonts w:hint="eastAsia" w:ascii="Times New Roman" w:hAnsi="Times New Roman" w:eastAsia="宋体" w:cs="Times New Roman"/>
                <w:szCs w:val="21"/>
              </w:rPr>
            </w:pPr>
            <w:r>
              <w:rPr>
                <w:rFonts w:hint="eastAsia" w:ascii="Times New Roman" w:hAnsi="Times New Roman" w:eastAsia="宋体" w:cs="Times New Roman"/>
                <w:szCs w:val="21"/>
              </w:rPr>
              <w:t>（2）组建的</w:t>
            </w:r>
            <w:r>
              <w:rPr>
                <w:rFonts w:hint="eastAsia" w:ascii="Times New Roman" w:hAnsi="Times New Roman" w:eastAsia="宋体" w:cs="Times New Roman"/>
                <w:szCs w:val="21"/>
                <w:lang w:val="en-US" w:eastAsia="zh-CN"/>
              </w:rPr>
              <w:t>项目课题组</w:t>
            </w:r>
            <w:r>
              <w:rPr>
                <w:rFonts w:hint="eastAsia" w:ascii="Times New Roman" w:hAnsi="Times New Roman" w:eastAsia="宋体" w:cs="Times New Roman"/>
                <w:szCs w:val="21"/>
              </w:rPr>
              <w:t>成员中至少有3人具有</w:t>
            </w:r>
            <w:r>
              <w:rPr>
                <w:rFonts w:hint="eastAsia" w:ascii="Times New Roman" w:hAnsi="Times New Roman" w:eastAsia="宋体" w:cs="Times New Roman"/>
                <w:szCs w:val="21"/>
                <w:lang w:eastAsia="zh-CN"/>
              </w:rPr>
              <w:t>研究生学历的</w:t>
            </w:r>
            <w:r>
              <w:rPr>
                <w:rFonts w:hint="eastAsia" w:ascii="Times New Roman" w:hAnsi="Times New Roman" w:eastAsia="宋体" w:cs="Times New Roman"/>
                <w:szCs w:val="21"/>
              </w:rPr>
              <w:t>，得</w:t>
            </w: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分，否则不计分。</w:t>
            </w:r>
          </w:p>
          <w:p w14:paraId="59849689">
            <w:pP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Times New Roman" w:hAnsi="Times New Roman" w:eastAsia="宋体" w:cs="Times New Roman"/>
                <w:szCs w:val="21"/>
                <w:lang w:eastAsia="zh-CN"/>
              </w:rPr>
              <w:t>组建的课题组成员参与同类项目工作经历情况，具有</w:t>
            </w:r>
            <w:r>
              <w:rPr>
                <w:rFonts w:hint="eastAsia" w:ascii="Times New Roman" w:hAnsi="Times New Roman" w:eastAsia="宋体" w:cs="Times New Roman"/>
                <w:szCs w:val="21"/>
                <w:lang w:val="en-US" w:eastAsia="zh-CN"/>
              </w:rPr>
              <w:t>3次及以上同类项目（</w:t>
            </w:r>
            <w:r>
              <w:rPr>
                <w:rFonts w:hint="eastAsia" w:ascii="Times New Roman" w:hAnsi="Times New Roman" w:eastAsia="宋体" w:cs="Times New Roman"/>
                <w:szCs w:val="21"/>
                <w:lang w:eastAsia="zh-CN"/>
              </w:rPr>
              <w:t>五年规划研究或产业事业研究有关项目）经历的成员，每提供</w:t>
            </w:r>
            <w:r>
              <w:rPr>
                <w:rFonts w:hint="eastAsia" w:ascii="Times New Roman" w:hAnsi="Times New Roman" w:eastAsia="宋体" w:cs="Times New Roman"/>
                <w:szCs w:val="21"/>
                <w:lang w:val="en-US" w:eastAsia="zh-CN"/>
              </w:rPr>
              <w:t>1人</w:t>
            </w:r>
            <w:r>
              <w:rPr>
                <w:rFonts w:hint="eastAsia" w:ascii="Times New Roman" w:hAnsi="Times New Roman" w:eastAsia="宋体" w:cs="Times New Roman"/>
                <w:szCs w:val="21"/>
              </w:rPr>
              <w:t>得</w:t>
            </w: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不足</w:t>
            </w:r>
            <w:r>
              <w:rPr>
                <w:rFonts w:hint="eastAsia" w:ascii="Times New Roman" w:hAnsi="Times New Roman" w:eastAsia="宋体" w:cs="Times New Roman"/>
                <w:szCs w:val="21"/>
                <w:lang w:val="en-US" w:eastAsia="zh-CN"/>
              </w:rPr>
              <w:t>3次同类项目（</w:t>
            </w:r>
            <w:r>
              <w:rPr>
                <w:rFonts w:hint="eastAsia" w:ascii="Times New Roman" w:hAnsi="Times New Roman" w:eastAsia="宋体" w:cs="Times New Roman"/>
                <w:szCs w:val="21"/>
                <w:lang w:eastAsia="zh-CN"/>
              </w:rPr>
              <w:t>五年规划研究或产业事业研究有关项目）经历的成员，每提供</w:t>
            </w:r>
            <w:r>
              <w:rPr>
                <w:rFonts w:hint="eastAsia" w:ascii="Times New Roman" w:hAnsi="Times New Roman" w:eastAsia="宋体" w:cs="Times New Roman"/>
                <w:szCs w:val="21"/>
                <w:lang w:val="en-US" w:eastAsia="zh-CN"/>
              </w:rPr>
              <w:t>1人</w:t>
            </w:r>
            <w:r>
              <w:rPr>
                <w:rFonts w:hint="eastAsia" w:ascii="Times New Roman" w:hAnsi="Times New Roman" w:eastAsia="宋体" w:cs="Times New Roman"/>
                <w:szCs w:val="21"/>
              </w:rPr>
              <w:t>得</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分，本小项累计最高得</w:t>
            </w:r>
            <w:r>
              <w:rPr>
                <w:rFonts w:hint="eastAsia" w:ascii="Times New Roman" w:hAnsi="Times New Roman" w:eastAsia="宋体" w:cs="Times New Roman"/>
                <w:szCs w:val="21"/>
                <w:lang w:val="en-US" w:eastAsia="zh-CN"/>
              </w:rPr>
              <w:t>30</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若课题组成员中无同类项目工作经历情况的，本项不计分。</w:t>
            </w:r>
          </w:p>
          <w:p w14:paraId="723E1117">
            <w:pPr>
              <w:rPr>
                <w:rFonts w:hint="eastAsia" w:ascii="Times New Roman" w:hAnsi="Times New Roman" w:eastAsia="宋体" w:cs="Times New Roman"/>
                <w:b/>
                <w:bCs/>
                <w:szCs w:val="21"/>
              </w:rPr>
            </w:pPr>
            <w:r>
              <w:rPr>
                <w:rFonts w:hint="eastAsia" w:ascii="Times New Roman" w:hAnsi="Times New Roman" w:eastAsia="宋体" w:cs="Times New Roman"/>
                <w:b/>
                <w:bCs/>
                <w:szCs w:val="21"/>
              </w:rPr>
              <w:t>（二）评分依据：</w:t>
            </w:r>
          </w:p>
          <w:p w14:paraId="0D10F513">
            <w:pPr>
              <w:rPr>
                <w:rFonts w:hint="eastAsia" w:ascii="Times New Roman" w:hAnsi="Times New Roman" w:eastAsia="宋体" w:cs="Times New Roman"/>
                <w:szCs w:val="21"/>
              </w:rPr>
            </w:pPr>
            <w:r>
              <w:rPr>
                <w:rFonts w:hint="eastAsia" w:ascii="Times New Roman" w:hAnsi="Times New Roman" w:eastAsia="宋体" w:cs="Times New Roman"/>
                <w:szCs w:val="21"/>
              </w:rPr>
              <w:t>1.拟安排的项目组成员</w:t>
            </w:r>
            <w:r>
              <w:rPr>
                <w:rFonts w:hint="eastAsia" w:ascii="Times New Roman" w:hAnsi="Times New Roman" w:eastAsia="宋体" w:cs="Times New Roman"/>
                <w:szCs w:val="21"/>
                <w:lang w:val="en-US" w:eastAsia="zh-CN"/>
              </w:rPr>
              <w:t>通过投标人缴纳的近三个月（含开标当月）的任意一个月的社保证明作为本单位员工的证明依据，如供应商成立不足一个月的，提供情况说明函（格式自拟），无需提供相关人员社保，亦可得分。</w:t>
            </w:r>
            <w:r>
              <w:rPr>
                <w:rFonts w:hint="eastAsia" w:ascii="Times New Roman" w:hAnsi="Times New Roman" w:eastAsia="宋体" w:cs="Times New Roman"/>
                <w:szCs w:val="21"/>
              </w:rPr>
              <w:t>如为退休返聘人员则提供劳动合同或返聘协议。</w:t>
            </w:r>
          </w:p>
          <w:p w14:paraId="6BF5C12B">
            <w:pPr>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提供学历证书及学信网查询记录（https://www.chsi.com.cn/xlcx/index.jsp）；学信网无法查询的需提供毕业院校、人社部门等颁发机构或监管机构等单位出具的证明；境外留学人员学历无法通过学信网站查询的，需提供教育部留学服务中心出具的学历认证书及教育部留学服务中心官网查询截（http://zwfw.cscse.edu.cn/）。</w:t>
            </w:r>
          </w:p>
          <w:p w14:paraId="798F94F9">
            <w:pPr>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Times New Roman" w:hAnsi="Times New Roman" w:eastAsia="宋体" w:cs="Times New Roman"/>
                <w:szCs w:val="21"/>
                <w:lang w:val="en-US" w:eastAsia="zh-CN"/>
              </w:rPr>
              <w:t>涉及考察人员工作经验，要求提供项目合同关键信息作为得分依据，通过合同关键信息无法判断是否得分的，还须同时提供投标人承诺。</w:t>
            </w:r>
          </w:p>
          <w:p w14:paraId="426ABC44">
            <w:pPr>
              <w:rPr>
                <w:rFonts w:hint="eastAsia" w:ascii="Times New Roman" w:hAnsi="Times New Roman" w:eastAsia="宋体" w:cs="Times New Roman"/>
                <w:szCs w:val="21"/>
              </w:rPr>
            </w:pPr>
            <w:r>
              <w:rPr>
                <w:rFonts w:hint="eastAsia" w:ascii="Times New Roman" w:hAnsi="Times New Roman" w:eastAsia="宋体" w:cs="Times New Roman"/>
                <w:szCs w:val="21"/>
              </w:rPr>
              <w:t>4.以上资料均要求提供</w:t>
            </w:r>
            <w:r>
              <w:rPr>
                <w:rFonts w:hint="eastAsia" w:ascii="Times New Roman" w:hAnsi="Times New Roman" w:eastAsia="宋体" w:cs="Times New Roman"/>
                <w:szCs w:val="21"/>
                <w:lang w:eastAsia="zh-CN"/>
              </w:rPr>
              <w:t>扫描件，</w:t>
            </w:r>
            <w:r>
              <w:rPr>
                <w:rFonts w:hint="eastAsia" w:ascii="Times New Roman" w:hAnsi="Times New Roman" w:eastAsia="宋体" w:cs="Times New Roman"/>
                <w:szCs w:val="21"/>
              </w:rPr>
              <w:t>评分中出现无证明资料或专家无法凭所提供资料判断是否得分的情况，一律作不得分处理。</w:t>
            </w:r>
          </w:p>
        </w:tc>
      </w:tr>
      <w:tr w14:paraId="33E8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31F51EFC">
            <w:pPr>
              <w:rPr>
                <w:rFonts w:hint="eastAsia" w:ascii="宋体" w:hAnsi="宋体" w:cs="宋体"/>
                <w:b/>
                <w:bCs/>
                <w:color w:val="0000FF"/>
                <w:sz w:val="24"/>
              </w:rPr>
            </w:pPr>
          </w:p>
        </w:tc>
        <w:tc>
          <w:tcPr>
            <w:tcW w:w="709" w:type="dxa"/>
            <w:vAlign w:val="center"/>
          </w:tcPr>
          <w:p w14:paraId="24E795EC">
            <w:pPr>
              <w:wordWrap w:val="0"/>
              <w:jc w:val="center"/>
              <w:rPr>
                <w:rFonts w:hint="eastAsia" w:ascii="宋体" w:hAnsi="宋体" w:cs="宋体"/>
                <w:szCs w:val="21"/>
              </w:rPr>
            </w:pPr>
            <w:r>
              <w:rPr>
                <w:rFonts w:ascii="宋体" w:hAnsi="宋体"/>
                <w:szCs w:val="21"/>
              </w:rPr>
              <w:t>4</w:t>
            </w:r>
          </w:p>
        </w:tc>
        <w:tc>
          <w:tcPr>
            <w:tcW w:w="1701" w:type="dxa"/>
            <w:vAlign w:val="center"/>
          </w:tcPr>
          <w:p w14:paraId="38ABCEDB">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服务网点</w:t>
            </w:r>
          </w:p>
        </w:tc>
        <w:tc>
          <w:tcPr>
            <w:tcW w:w="1134" w:type="dxa"/>
            <w:vAlign w:val="center"/>
          </w:tcPr>
          <w:p w14:paraId="6B6F847C">
            <w:pPr>
              <w:wordWrap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4824" w:type="dxa"/>
            <w:vAlign w:val="center"/>
          </w:tcPr>
          <w:p w14:paraId="07DFB999">
            <w:pPr>
              <w:rPr>
                <w:rFonts w:hint="default" w:ascii="Times New Roman" w:hAnsi="Times New Roman" w:eastAsia="宋体" w:cs="Times New Roman"/>
                <w:b/>
                <w:bCs/>
                <w:szCs w:val="21"/>
              </w:rPr>
            </w:pPr>
            <w:r>
              <w:rPr>
                <w:rFonts w:hint="eastAsia" w:ascii="Times New Roman" w:hAnsi="Times New Roman" w:eastAsia="宋体" w:cs="Times New Roman"/>
                <w:b/>
                <w:bCs/>
                <w:szCs w:val="21"/>
              </w:rPr>
              <w:t>（一）评分内容：</w:t>
            </w:r>
          </w:p>
          <w:p w14:paraId="681A41A6">
            <w:pPr>
              <w:rPr>
                <w:rFonts w:hint="eastAsia" w:ascii="Times New Roman" w:hAnsi="Times New Roman" w:eastAsia="宋体" w:cs="Times New Roman"/>
                <w:szCs w:val="21"/>
              </w:rPr>
            </w:pPr>
            <w:r>
              <w:rPr>
                <w:rFonts w:hint="eastAsia" w:ascii="Times New Roman" w:hAnsi="Times New Roman" w:eastAsia="宋体" w:cs="Times New Roman"/>
                <w:szCs w:val="21"/>
              </w:rPr>
              <w:t>供应商承诺中标后提供本地经营（服务）网点的，得100分。</w:t>
            </w:r>
          </w:p>
          <w:p w14:paraId="0BFBF575">
            <w:pPr>
              <w:rPr>
                <w:rFonts w:hint="eastAsia" w:ascii="Times New Roman" w:hAnsi="Times New Roman" w:eastAsia="宋体" w:cs="Times New Roman"/>
                <w:b/>
                <w:bCs/>
                <w:szCs w:val="21"/>
              </w:rPr>
            </w:pPr>
            <w:r>
              <w:rPr>
                <w:rFonts w:hint="eastAsia" w:ascii="Times New Roman" w:hAnsi="Times New Roman" w:eastAsia="宋体" w:cs="Times New Roman"/>
                <w:b/>
                <w:bCs/>
                <w:szCs w:val="21"/>
              </w:rPr>
              <w:t>（二）评分依据：</w:t>
            </w:r>
          </w:p>
          <w:p w14:paraId="2819169E">
            <w:pPr>
              <w:rPr>
                <w:rFonts w:hint="eastAsia" w:ascii="Times New Roman" w:hAnsi="Times New Roman" w:eastAsia="宋体" w:cs="Times New Roman"/>
                <w:szCs w:val="21"/>
              </w:rPr>
            </w:pPr>
            <w:r>
              <w:rPr>
                <w:rFonts w:hint="eastAsia" w:ascii="Times New Roman" w:hAnsi="Times New Roman" w:eastAsia="宋体" w:cs="Times New Roman"/>
                <w:szCs w:val="21"/>
              </w:rPr>
              <w:t>要求提供承诺函（格式详见采购文件投标文件正文-服务网点-承诺函）作为得分依据，未按采购文件要求提供承诺函的不得分。</w:t>
            </w:r>
          </w:p>
        </w:tc>
      </w:tr>
      <w:tr w14:paraId="676B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14:paraId="77338DEB">
            <w:pPr>
              <w:wordWrap w:val="0"/>
              <w:jc w:val="center"/>
              <w:rPr>
                <w:rFonts w:hint="eastAsia" w:ascii="宋体" w:hAnsi="宋体" w:cs="宋体"/>
                <w:b/>
                <w:bCs/>
                <w:color w:val="0000FF"/>
                <w:sz w:val="24"/>
              </w:rPr>
            </w:pPr>
            <w:r>
              <w:rPr>
                <w:b/>
                <w:bCs/>
                <w:color w:val="0000FF"/>
              </w:rPr>
              <w:t>4</w:t>
            </w:r>
          </w:p>
        </w:tc>
        <w:tc>
          <w:tcPr>
            <w:tcW w:w="3544" w:type="dxa"/>
            <w:gridSpan w:val="3"/>
          </w:tcPr>
          <w:p w14:paraId="43206F13">
            <w:pPr>
              <w:wordWrap w:val="0"/>
              <w:jc w:val="center"/>
              <w:rPr>
                <w:rFonts w:hint="eastAsia" w:ascii="宋体" w:hAnsi="宋体" w:cs="宋体"/>
                <w:b/>
                <w:bCs/>
                <w:color w:val="0000FF"/>
                <w:sz w:val="24"/>
              </w:rPr>
            </w:pPr>
            <w:r>
              <w:rPr>
                <w:b/>
                <w:bCs/>
                <w:color w:val="0000FF"/>
              </w:rPr>
              <w:t>诚信情况</w:t>
            </w:r>
          </w:p>
        </w:tc>
        <w:tc>
          <w:tcPr>
            <w:tcW w:w="4824" w:type="dxa"/>
          </w:tcPr>
          <w:p w14:paraId="73049ACF">
            <w:pPr>
              <w:wordWrap w:val="0"/>
              <w:jc w:val="center"/>
              <w:rPr>
                <w:rFonts w:hint="eastAsia" w:ascii="宋体" w:hAnsi="宋体" w:cs="宋体"/>
                <w:b/>
                <w:bCs/>
                <w:color w:val="0000FF"/>
                <w:sz w:val="24"/>
              </w:rPr>
            </w:pPr>
            <w:r>
              <w:rPr>
                <w:b/>
                <w:bCs/>
                <w:color w:val="0000FF"/>
              </w:rPr>
              <w:t>5</w:t>
            </w:r>
          </w:p>
        </w:tc>
      </w:tr>
      <w:tr w14:paraId="09C3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14:paraId="4F6B3CC8">
            <w:pPr>
              <w:rPr>
                <w:rFonts w:hint="eastAsia" w:ascii="宋体" w:hAnsi="宋体" w:cs="宋体"/>
                <w:b/>
                <w:bCs/>
                <w:color w:val="0000FF"/>
                <w:sz w:val="24"/>
              </w:rPr>
            </w:pPr>
          </w:p>
        </w:tc>
        <w:tc>
          <w:tcPr>
            <w:tcW w:w="709" w:type="dxa"/>
            <w:shd w:val="clear" w:color="auto" w:fill="E6EFFA"/>
            <w:vAlign w:val="center"/>
          </w:tcPr>
          <w:p w14:paraId="27415EAF">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14:paraId="74987AFB">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2D1D292F">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14:paraId="52C96BB7">
            <w:pPr>
              <w:wordWrap w:val="0"/>
              <w:jc w:val="center"/>
              <w:rPr>
                <w:rFonts w:hint="eastAsia" w:ascii="宋体" w:hAnsi="宋体" w:cs="宋体"/>
                <w:b/>
                <w:bCs/>
                <w:szCs w:val="21"/>
              </w:rPr>
            </w:pPr>
            <w:r>
              <w:rPr>
                <w:b/>
                <w:bCs/>
                <w:szCs w:val="21"/>
              </w:rPr>
              <w:t>评分准则</w:t>
            </w:r>
          </w:p>
        </w:tc>
      </w:tr>
      <w:tr w14:paraId="380C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14:paraId="6A9821A2">
            <w:pPr>
              <w:rPr>
                <w:rFonts w:hint="eastAsia" w:ascii="宋体" w:hAnsi="宋体" w:cs="宋体"/>
                <w:b/>
                <w:bCs/>
                <w:color w:val="0000FF"/>
                <w:sz w:val="24"/>
              </w:rPr>
            </w:pPr>
          </w:p>
        </w:tc>
        <w:tc>
          <w:tcPr>
            <w:tcW w:w="709" w:type="dxa"/>
            <w:vAlign w:val="center"/>
          </w:tcPr>
          <w:p w14:paraId="4C9B31D3">
            <w:pPr>
              <w:wordWrap w:val="0"/>
              <w:jc w:val="center"/>
              <w:rPr>
                <w:rFonts w:hint="eastAsia" w:ascii="宋体" w:hAnsi="宋体"/>
                <w:szCs w:val="21"/>
              </w:rPr>
            </w:pPr>
            <w:r>
              <w:rPr>
                <w:rFonts w:ascii="宋体" w:hAnsi="宋体"/>
                <w:szCs w:val="21"/>
              </w:rPr>
              <w:t>1</w:t>
            </w:r>
          </w:p>
        </w:tc>
        <w:tc>
          <w:tcPr>
            <w:tcW w:w="1701" w:type="dxa"/>
            <w:vAlign w:val="center"/>
          </w:tcPr>
          <w:p w14:paraId="4C082CBD">
            <w:pPr>
              <w:wordWrap w:val="0"/>
              <w:jc w:val="center"/>
              <w:rPr>
                <w:rFonts w:hint="eastAsia" w:ascii="宋体" w:hAnsi="宋体"/>
                <w:szCs w:val="21"/>
              </w:rPr>
            </w:pPr>
            <w:r>
              <w:rPr>
                <w:rFonts w:ascii="宋体" w:hAnsi="宋体"/>
                <w:szCs w:val="21"/>
              </w:rPr>
              <w:t>诚信情况</w:t>
            </w:r>
          </w:p>
        </w:tc>
        <w:tc>
          <w:tcPr>
            <w:tcW w:w="1134" w:type="dxa"/>
            <w:vAlign w:val="center"/>
          </w:tcPr>
          <w:p w14:paraId="22D9B600">
            <w:pPr>
              <w:wordWrap w:val="0"/>
              <w:jc w:val="center"/>
              <w:rPr>
                <w:rFonts w:hint="eastAsia" w:ascii="宋体" w:hAnsi="宋体" w:cs="宋体"/>
                <w:szCs w:val="21"/>
              </w:rPr>
            </w:pPr>
            <w:r>
              <w:rPr>
                <w:szCs w:val="21"/>
              </w:rPr>
              <w:t>5</w:t>
            </w:r>
          </w:p>
        </w:tc>
        <w:tc>
          <w:tcPr>
            <w:tcW w:w="4824" w:type="dxa"/>
          </w:tcPr>
          <w:p w14:paraId="58B0EB2D">
            <w:pPr>
              <w:rPr>
                <w:rFonts w:hint="default" w:ascii="Times New Roman" w:hAnsi="Times New Roman" w:eastAsia="宋体" w:cs="Times New Roman"/>
                <w:b/>
                <w:bCs/>
                <w:szCs w:val="21"/>
              </w:rPr>
            </w:pPr>
            <w:r>
              <w:rPr>
                <w:rFonts w:hint="eastAsia" w:ascii="Times New Roman" w:hAnsi="Times New Roman" w:eastAsia="宋体" w:cs="Times New Roman"/>
                <w:b/>
                <w:bCs/>
                <w:szCs w:val="21"/>
              </w:rPr>
              <w:t>（一）评分内容：</w:t>
            </w:r>
          </w:p>
          <w:p w14:paraId="341211F1">
            <w:pPr>
              <w:rPr>
                <w:rFonts w:hint="eastAsia" w:ascii="Times New Roman" w:hAnsi="Times New Roman" w:eastAsia="宋体" w:cs="Times New Roman"/>
                <w:szCs w:val="21"/>
              </w:rPr>
            </w:pPr>
            <w:r>
              <w:rPr>
                <w:rFonts w:hint="eastAsia" w:ascii="Times New Roman" w:hAnsi="Times New Roman" w:eastAsia="宋体" w:cs="Times New Roman"/>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329D9E88">
            <w:pPr>
              <w:rPr>
                <w:rFonts w:hint="eastAsia" w:ascii="Times New Roman" w:hAnsi="Times New Roman" w:eastAsia="宋体" w:cs="Times New Roman"/>
                <w:b/>
                <w:bCs/>
                <w:szCs w:val="21"/>
              </w:rPr>
            </w:pPr>
            <w:r>
              <w:rPr>
                <w:rFonts w:hint="eastAsia" w:ascii="Times New Roman" w:hAnsi="Times New Roman" w:eastAsia="宋体" w:cs="Times New Roman"/>
                <w:b/>
                <w:bCs/>
                <w:szCs w:val="21"/>
              </w:rPr>
              <w:t>（二）评分依据：</w:t>
            </w:r>
          </w:p>
          <w:p w14:paraId="0CA6EAAC">
            <w:pPr>
              <w:rPr>
                <w:rFonts w:hint="eastAsia" w:ascii="Times New Roman" w:hAnsi="Times New Roman" w:eastAsia="宋体" w:cs="Times New Roman"/>
                <w:szCs w:val="21"/>
              </w:rPr>
            </w:pPr>
            <w:r>
              <w:rPr>
                <w:rFonts w:hint="eastAsia" w:ascii="Times New Roman" w:hAnsi="Times New Roman" w:eastAsia="宋体" w:cs="Times New Roman"/>
                <w:szCs w:val="21"/>
              </w:rPr>
              <w:t>查询渠道：通过“信用中国”（www.creditchina.gov.cn，下载信用信息报告）、“中国政府采购网”（www.ccgp.gov.cn）以及“深圳市政府采购监管网”（http://zfcg.sz.gov.cn）查询供应商信用信息，信用信息以开标当日的查询结果为准。</w:t>
            </w:r>
          </w:p>
          <w:p w14:paraId="04688B49">
            <w:pPr>
              <w:rPr>
                <w:rFonts w:hint="eastAsia"/>
              </w:rPr>
            </w:pPr>
            <w:r>
              <w:rPr>
                <w:rFonts w:hint="eastAsia" w:ascii="Times New Roman" w:hAnsi="Times New Roman" w:eastAsia="宋体" w:cs="Times New Roman"/>
                <w:szCs w:val="21"/>
              </w:rPr>
              <w:t>联合体投标的，联合体各方均符合方可得分。</w:t>
            </w:r>
          </w:p>
        </w:tc>
      </w:tr>
    </w:tbl>
    <w:p w14:paraId="19E7FEE1">
      <w:r>
        <w:rPr>
          <w:rFonts w:hint="eastAsia"/>
        </w:rPr>
        <w:br w:type="page"/>
      </w:r>
    </w:p>
    <w:p w14:paraId="1B83758F">
      <w:pPr>
        <w:jc w:val="center"/>
        <w:rPr>
          <w:b/>
          <w:sz w:val="120"/>
          <w:szCs w:val="120"/>
        </w:rPr>
      </w:pPr>
    </w:p>
    <w:p w14:paraId="26FAFFFE">
      <w:pPr>
        <w:jc w:val="center"/>
        <w:rPr>
          <w:b/>
          <w:sz w:val="120"/>
          <w:szCs w:val="120"/>
        </w:rPr>
      </w:pPr>
    </w:p>
    <w:p w14:paraId="7FEF6F18">
      <w:pPr>
        <w:jc w:val="center"/>
        <w:rPr>
          <w:b/>
          <w:sz w:val="120"/>
          <w:szCs w:val="120"/>
        </w:rPr>
      </w:pPr>
      <w:r>
        <w:rPr>
          <w:rFonts w:hint="eastAsia"/>
          <w:b/>
          <w:sz w:val="120"/>
          <w:szCs w:val="120"/>
        </w:rPr>
        <w:t>自行采购</w:t>
      </w:r>
    </w:p>
    <w:p w14:paraId="7D2E067E">
      <w:pPr>
        <w:jc w:val="center"/>
        <w:rPr>
          <w:b/>
          <w:sz w:val="120"/>
          <w:szCs w:val="120"/>
        </w:rPr>
      </w:pPr>
      <w:r>
        <w:rPr>
          <w:rFonts w:hint="eastAsia"/>
          <w:b/>
          <w:sz w:val="120"/>
          <w:szCs w:val="120"/>
        </w:rPr>
        <w:t>招标文件</w:t>
      </w:r>
    </w:p>
    <w:p w14:paraId="491C0F87">
      <w:pPr>
        <w:jc w:val="center"/>
        <w:rPr>
          <w:b/>
          <w:sz w:val="52"/>
          <w:szCs w:val="52"/>
        </w:rPr>
      </w:pPr>
      <w:r>
        <w:rPr>
          <w:rFonts w:hint="eastAsia"/>
          <w:b/>
          <w:sz w:val="52"/>
          <w:szCs w:val="52"/>
        </w:rPr>
        <w:t>（服务类）</w:t>
      </w:r>
    </w:p>
    <w:p w14:paraId="4C09BAEE">
      <w:pPr>
        <w:jc w:val="center"/>
      </w:pPr>
    </w:p>
    <w:p w14:paraId="11C94548">
      <w:pPr>
        <w:jc w:val="center"/>
      </w:pPr>
    </w:p>
    <w:p w14:paraId="670E5B81">
      <w:pPr>
        <w:jc w:val="center"/>
      </w:pPr>
    </w:p>
    <w:p w14:paraId="6C761B12">
      <w:pPr>
        <w:jc w:val="center"/>
      </w:pPr>
    </w:p>
    <w:p w14:paraId="622053BC">
      <w:pPr>
        <w:jc w:val="center"/>
      </w:pPr>
    </w:p>
    <w:p w14:paraId="39A30701">
      <w:pPr>
        <w:jc w:val="center"/>
        <w:rPr>
          <w:b/>
          <w:sz w:val="44"/>
          <w:szCs w:val="44"/>
        </w:rPr>
      </w:pPr>
    </w:p>
    <w:p w14:paraId="27F1C66F">
      <w:pPr>
        <w:jc w:val="center"/>
        <w:rPr>
          <w:b/>
          <w:sz w:val="44"/>
          <w:szCs w:val="44"/>
        </w:rPr>
      </w:pPr>
    </w:p>
    <w:p w14:paraId="507364CC">
      <w:pPr>
        <w:jc w:val="center"/>
        <w:rPr>
          <w:b/>
          <w:sz w:val="44"/>
          <w:szCs w:val="44"/>
        </w:rPr>
      </w:pPr>
    </w:p>
    <w:p w14:paraId="44AFF55A">
      <w:pPr>
        <w:jc w:val="center"/>
        <w:rPr>
          <w:b/>
          <w:sz w:val="44"/>
          <w:szCs w:val="44"/>
        </w:rPr>
      </w:pPr>
    </w:p>
    <w:p w14:paraId="309942D9">
      <w:pPr>
        <w:jc w:val="center"/>
        <w:rPr>
          <w:b/>
          <w:sz w:val="44"/>
          <w:szCs w:val="44"/>
        </w:rPr>
      </w:pPr>
    </w:p>
    <w:p w14:paraId="66288CE7">
      <w:pPr>
        <w:jc w:val="center"/>
        <w:rPr>
          <w:b/>
          <w:sz w:val="44"/>
          <w:szCs w:val="44"/>
        </w:rPr>
      </w:pPr>
    </w:p>
    <w:p w14:paraId="78596816">
      <w:pPr>
        <w:jc w:val="center"/>
        <w:rPr>
          <w:b/>
          <w:sz w:val="44"/>
          <w:szCs w:val="44"/>
        </w:rPr>
      </w:pPr>
    </w:p>
    <w:p w14:paraId="147C2B25">
      <w:pPr>
        <w:jc w:val="center"/>
        <w:rPr>
          <w:b/>
          <w:sz w:val="44"/>
          <w:szCs w:val="44"/>
        </w:rPr>
      </w:pPr>
    </w:p>
    <w:p w14:paraId="7DBD69A2">
      <w:pPr>
        <w:jc w:val="center"/>
        <w:rPr>
          <w:b/>
          <w:sz w:val="44"/>
          <w:szCs w:val="44"/>
        </w:rPr>
      </w:pPr>
      <w:bookmarkStart w:id="0" w:name="_Hlk71465316"/>
      <w:r>
        <w:rPr>
          <w:rFonts w:hint="eastAsia"/>
          <w:b/>
          <w:sz w:val="44"/>
          <w:szCs w:val="44"/>
        </w:rPr>
        <w:t>深圳公共资源交易中心</w:t>
      </w:r>
    </w:p>
    <w:p w14:paraId="77F64924">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ECB94EC">
      <w:pPr>
        <w:jc w:val="center"/>
        <w:rPr>
          <w:rFonts w:hint="eastAsia" w:ascii="宋体" w:hAnsi="宋体"/>
          <w:color w:val="FF0000"/>
          <w:szCs w:val="21"/>
        </w:rPr>
      </w:pPr>
      <w:r>
        <w:rPr>
          <w:rFonts w:hint="eastAsia"/>
        </w:rPr>
        <w:br w:type="page"/>
      </w:r>
      <w:bookmarkStart w:id="1" w:name="_Hlk137453387"/>
      <w:r>
        <w:rPr>
          <w:rFonts w:hint="eastAsia" w:ascii="宋体" w:hAnsi="宋体" w:eastAsia="黑体"/>
          <w:b/>
          <w:bCs/>
          <w:color w:val="FF0000"/>
          <w:kern w:val="44"/>
          <w:sz w:val="28"/>
          <w:szCs w:val="44"/>
        </w:rPr>
        <w:t>警示条款</w:t>
      </w:r>
    </w:p>
    <w:p w14:paraId="0246B6FA">
      <w:pPr>
        <w:ind w:firstLine="400" w:firstLineChars="200"/>
        <w:rPr>
          <w:rFonts w:hint="eastAsia" w:ascii="宋体" w:hAnsi="宋体"/>
          <w:color w:val="FF0000"/>
          <w:sz w:val="20"/>
          <w:szCs w:val="20"/>
        </w:rPr>
      </w:pPr>
    </w:p>
    <w:p w14:paraId="72652373">
      <w:pPr>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3FB6E5E2">
      <w:pP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4D19ADA">
      <w:pP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44FABDB6">
      <w:pP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36374278">
      <w:pP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71A96AB5">
      <w:pP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1D3AA6A9">
      <w:pP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185D892C">
      <w:pP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041BD2B9">
      <w:pP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1C1FC064">
      <w:pP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010C0F94">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7BF389F8">
      <w:pPr>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C76E593">
      <w:pPr>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0DA72F9">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24851811">
      <w:pPr>
        <w:ind w:firstLine="422" w:firstLineChars="200"/>
        <w:rPr>
          <w:b/>
          <w:color w:val="FF0000"/>
        </w:rPr>
      </w:pPr>
      <w:r>
        <w:rPr>
          <w:rFonts w:hint="eastAsia"/>
          <w:b/>
          <w:color w:val="FF0000"/>
        </w:rPr>
        <w:t>四、请投标供应商阅读《自行采购违法行为风险知悉确认书》（内容详见“第四章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08B3C7A2">
      <w:pPr>
        <w:ind w:firstLine="400" w:firstLineChars="200"/>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type="textWrapping"/>
      </w:r>
    </w:p>
    <w:bookmarkEnd w:id="1"/>
    <w:p w14:paraId="4F5C14AC">
      <w:pPr>
        <w:widowControl/>
        <w:jc w:val="left"/>
        <w:rPr>
          <w:rFonts w:hint="eastAsia" w:ascii="宋体" w:hAnsi="宋体" w:eastAsia="黑体"/>
          <w:b/>
          <w:bCs/>
          <w:kern w:val="44"/>
          <w:sz w:val="28"/>
          <w:szCs w:val="44"/>
        </w:rPr>
      </w:pPr>
      <w:r>
        <w:br w:type="page"/>
      </w:r>
    </w:p>
    <w:p w14:paraId="5BCA7AEF">
      <w:pPr>
        <w:pStyle w:val="4"/>
        <w:rPr>
          <w:rFonts w:hint="eastAsia"/>
        </w:rPr>
      </w:pPr>
      <w:r>
        <w:rPr>
          <w:rFonts w:hint="eastAsia"/>
        </w:rPr>
        <w:t>目   录</w:t>
      </w:r>
    </w:p>
    <w:p w14:paraId="7C80CA7B">
      <w:pPr>
        <w:outlineLvl w:val="0"/>
        <w:rPr>
          <w:b/>
          <w:sz w:val="24"/>
        </w:rPr>
      </w:pPr>
      <w:r>
        <w:rPr>
          <w:rFonts w:hint="eastAsia"/>
          <w:b/>
          <w:sz w:val="24"/>
        </w:rPr>
        <w:t>第一册  专用条款</w:t>
      </w:r>
    </w:p>
    <w:p w14:paraId="19D97A84">
      <w:pPr>
        <w:rPr>
          <w:sz w:val="24"/>
        </w:rPr>
      </w:pPr>
      <w:r>
        <w:rPr>
          <w:rFonts w:hint="eastAsia"/>
          <w:sz w:val="24"/>
        </w:rPr>
        <w:t xml:space="preserve">          关键信息</w:t>
      </w:r>
    </w:p>
    <w:p w14:paraId="2C607CE7">
      <w:pPr>
        <w:ind w:left="630" w:leftChars="300" w:firstLine="630" w:firstLineChars="300"/>
        <w:rPr>
          <w:rFonts w:hint="eastAsia" w:ascii="宋体" w:hAnsi="宋体"/>
          <w:szCs w:val="21"/>
        </w:rPr>
      </w:pPr>
      <w:r>
        <w:rPr>
          <w:rFonts w:hint="eastAsia" w:ascii="宋体" w:hAnsi="宋体"/>
          <w:szCs w:val="21"/>
        </w:rPr>
        <w:t>第一章  招标公告</w:t>
      </w:r>
    </w:p>
    <w:p w14:paraId="0E47BB82">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726412BA">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00F1CC7D">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CE09405">
      <w:pPr>
        <w:ind w:left="630" w:leftChars="300" w:firstLine="630" w:firstLineChars="300"/>
        <w:rPr>
          <w:rFonts w:hint="eastAsia" w:ascii="宋体" w:hAnsi="宋体"/>
          <w:szCs w:val="21"/>
        </w:rPr>
      </w:pPr>
      <w:r>
        <w:rPr>
          <w:rFonts w:hint="eastAsia" w:ascii="宋体" w:hAnsi="宋体"/>
          <w:szCs w:val="21"/>
        </w:rPr>
        <w:t>第五章  合同条款及格式</w:t>
      </w:r>
    </w:p>
    <w:p w14:paraId="1FC7F0B6">
      <w:pPr>
        <w:rPr>
          <w:b/>
          <w:sz w:val="24"/>
        </w:rPr>
      </w:pPr>
    </w:p>
    <w:p w14:paraId="44152D37">
      <w:pPr>
        <w:outlineLvl w:val="0"/>
        <w:rPr>
          <w:b/>
          <w:sz w:val="24"/>
        </w:rPr>
      </w:pPr>
      <w:r>
        <w:rPr>
          <w:rFonts w:hint="eastAsia"/>
          <w:b/>
          <w:sz w:val="24"/>
        </w:rPr>
        <w:t>第二册  通用条款</w:t>
      </w:r>
    </w:p>
    <w:p w14:paraId="76D81170">
      <w:pPr>
        <w:ind w:left="630" w:leftChars="300" w:firstLine="630" w:firstLineChars="300"/>
        <w:rPr>
          <w:rFonts w:hint="eastAsia" w:ascii="宋体" w:hAnsi="宋体"/>
          <w:szCs w:val="21"/>
        </w:rPr>
      </w:pPr>
      <w:r>
        <w:rPr>
          <w:rFonts w:hint="eastAsia" w:ascii="宋体" w:hAnsi="宋体"/>
          <w:szCs w:val="21"/>
        </w:rPr>
        <w:t>第一章  总则</w:t>
      </w:r>
    </w:p>
    <w:p w14:paraId="01BB208D">
      <w:pPr>
        <w:ind w:left="630" w:leftChars="300" w:firstLine="630" w:firstLineChars="300"/>
        <w:rPr>
          <w:rFonts w:hint="eastAsia" w:ascii="宋体" w:hAnsi="宋体"/>
          <w:szCs w:val="21"/>
        </w:rPr>
      </w:pPr>
      <w:r>
        <w:rPr>
          <w:rFonts w:hint="eastAsia" w:ascii="宋体" w:hAnsi="宋体"/>
          <w:szCs w:val="21"/>
        </w:rPr>
        <w:t>第二章  招标文件</w:t>
      </w:r>
    </w:p>
    <w:p w14:paraId="3A8EBDF8">
      <w:pPr>
        <w:ind w:left="630" w:leftChars="300" w:firstLine="630" w:firstLineChars="300"/>
        <w:rPr>
          <w:rFonts w:hint="eastAsia" w:ascii="宋体" w:hAnsi="宋体"/>
          <w:szCs w:val="21"/>
        </w:rPr>
      </w:pPr>
      <w:r>
        <w:rPr>
          <w:rFonts w:hint="eastAsia" w:ascii="宋体" w:hAnsi="宋体"/>
          <w:szCs w:val="21"/>
        </w:rPr>
        <w:t>第三章  投标文件的编制</w:t>
      </w:r>
    </w:p>
    <w:p w14:paraId="77EF7648">
      <w:pPr>
        <w:ind w:left="630" w:leftChars="300" w:firstLine="630" w:firstLineChars="300"/>
        <w:rPr>
          <w:rFonts w:hint="eastAsia" w:ascii="宋体" w:hAnsi="宋体"/>
          <w:szCs w:val="21"/>
        </w:rPr>
      </w:pPr>
      <w:r>
        <w:rPr>
          <w:rFonts w:hint="eastAsia" w:ascii="宋体" w:hAnsi="宋体"/>
          <w:szCs w:val="21"/>
        </w:rPr>
        <w:t>第四章  投标文件的递交</w:t>
      </w:r>
    </w:p>
    <w:p w14:paraId="6E35F41D">
      <w:pPr>
        <w:ind w:left="630" w:leftChars="300" w:firstLine="630" w:firstLineChars="300"/>
        <w:rPr>
          <w:rFonts w:hint="eastAsia" w:ascii="宋体" w:hAnsi="宋体"/>
          <w:szCs w:val="21"/>
        </w:rPr>
      </w:pPr>
      <w:r>
        <w:rPr>
          <w:rFonts w:hint="eastAsia" w:ascii="宋体" w:hAnsi="宋体"/>
          <w:szCs w:val="21"/>
        </w:rPr>
        <w:t>第五章  开标</w:t>
      </w:r>
    </w:p>
    <w:p w14:paraId="4AA07C45">
      <w:pPr>
        <w:ind w:left="630" w:leftChars="300" w:firstLine="630" w:firstLineChars="300"/>
        <w:rPr>
          <w:rFonts w:hint="eastAsia" w:ascii="宋体" w:hAnsi="宋体"/>
          <w:szCs w:val="21"/>
        </w:rPr>
      </w:pPr>
      <w:r>
        <w:rPr>
          <w:rFonts w:hint="eastAsia" w:ascii="宋体" w:hAnsi="宋体"/>
          <w:szCs w:val="21"/>
        </w:rPr>
        <w:t>第六章  评审要求</w:t>
      </w:r>
    </w:p>
    <w:p w14:paraId="2E6A9A36">
      <w:pPr>
        <w:ind w:left="630" w:leftChars="300" w:firstLine="630" w:firstLineChars="300"/>
        <w:rPr>
          <w:rFonts w:hint="eastAsia" w:ascii="宋体" w:hAnsi="宋体"/>
          <w:szCs w:val="21"/>
        </w:rPr>
      </w:pPr>
      <w:r>
        <w:rPr>
          <w:rFonts w:hint="eastAsia" w:ascii="宋体" w:hAnsi="宋体"/>
          <w:szCs w:val="21"/>
        </w:rPr>
        <w:t>第七章  评审程序及评审方法</w:t>
      </w:r>
    </w:p>
    <w:p w14:paraId="6BFFAC88">
      <w:pPr>
        <w:ind w:left="630" w:leftChars="300" w:firstLine="630" w:firstLineChars="300"/>
        <w:rPr>
          <w:rFonts w:hint="eastAsia" w:ascii="宋体" w:hAnsi="宋体"/>
          <w:szCs w:val="21"/>
        </w:rPr>
      </w:pPr>
      <w:r>
        <w:rPr>
          <w:rFonts w:hint="eastAsia" w:ascii="宋体" w:hAnsi="宋体"/>
          <w:szCs w:val="21"/>
        </w:rPr>
        <w:t>第八章  定标及公示</w:t>
      </w:r>
    </w:p>
    <w:p w14:paraId="6BDCF5A9">
      <w:pPr>
        <w:ind w:left="630" w:leftChars="300" w:firstLine="630" w:firstLineChars="300"/>
        <w:rPr>
          <w:rFonts w:hint="eastAsia" w:ascii="宋体" w:hAnsi="宋体"/>
          <w:szCs w:val="21"/>
        </w:rPr>
      </w:pPr>
      <w:r>
        <w:rPr>
          <w:rFonts w:hint="eastAsia" w:ascii="宋体" w:hAnsi="宋体"/>
          <w:szCs w:val="21"/>
        </w:rPr>
        <w:t>第九章  公开招标失败的后续处理</w:t>
      </w:r>
    </w:p>
    <w:p w14:paraId="154121DB">
      <w:pPr>
        <w:ind w:left="630" w:leftChars="300" w:firstLine="630" w:firstLineChars="300"/>
        <w:rPr>
          <w:rFonts w:hint="eastAsia" w:ascii="宋体" w:hAnsi="宋体"/>
          <w:szCs w:val="21"/>
        </w:rPr>
      </w:pPr>
      <w:r>
        <w:rPr>
          <w:rFonts w:hint="eastAsia" w:ascii="宋体" w:hAnsi="宋体"/>
          <w:szCs w:val="21"/>
        </w:rPr>
        <w:t>第十章  合同的授予与备案</w:t>
      </w:r>
    </w:p>
    <w:p w14:paraId="6454E17F">
      <w:pPr>
        <w:ind w:left="630" w:leftChars="300" w:firstLine="630" w:firstLineChars="300"/>
        <w:rPr>
          <w:rFonts w:hint="eastAsia" w:ascii="宋体" w:hAnsi="宋体"/>
          <w:szCs w:val="21"/>
        </w:rPr>
      </w:pPr>
      <w:r>
        <w:rPr>
          <w:rFonts w:hint="eastAsia" w:ascii="宋体" w:hAnsi="宋体"/>
          <w:szCs w:val="21"/>
        </w:rPr>
        <w:t>第十一章  质疑处理</w:t>
      </w:r>
    </w:p>
    <w:p w14:paraId="66FC58ED">
      <w:pPr>
        <w:spacing w:line="360" w:lineRule="auto"/>
        <w:ind w:firstLine="420" w:firstLineChars="200"/>
        <w:jc w:val="left"/>
        <w:rPr>
          <w:rFonts w:hint="eastAsia" w:ascii="宋体" w:hAnsi="宋体"/>
          <w:szCs w:val="21"/>
        </w:rPr>
      </w:pPr>
    </w:p>
    <w:p w14:paraId="421580DA">
      <w:pPr>
        <w:pStyle w:val="4"/>
        <w:rPr>
          <w:rFonts w:hint="eastAsia"/>
          <w:sz w:val="24"/>
        </w:rPr>
      </w:pPr>
      <w:r>
        <w:br w:type="page"/>
      </w:r>
      <w:bookmarkStart w:id="3" w:name="bt商务标投标文件格式"/>
      <w:bookmarkEnd w:id="3"/>
      <w:bookmarkStart w:id="4" w:name="bt投标人情况介绍"/>
      <w:bookmarkEnd w:id="4"/>
      <w:bookmarkStart w:id="5" w:name="bt投标文件签署授权委托书"/>
      <w:bookmarkEnd w:id="5"/>
      <w:bookmarkStart w:id="6" w:name="bt投标人须知"/>
      <w:bookmarkEnd w:id="6"/>
      <w:bookmarkStart w:id="7" w:name="bt投标报价汇总表"/>
      <w:bookmarkEnd w:id="7"/>
      <w:bookmarkStart w:id="8" w:name="bt合同条款"/>
      <w:bookmarkEnd w:id="8"/>
      <w:bookmarkStart w:id="9" w:name="bt开标一览表"/>
      <w:bookmarkEnd w:id="9"/>
      <w:bookmarkStart w:id="10" w:name="bt项目管理班子配备情况"/>
      <w:bookmarkEnd w:id="10"/>
      <w:bookmarkStart w:id="11" w:name="bt合同条款及格式"/>
      <w:bookmarkEnd w:id="11"/>
      <w:bookmarkStart w:id="12" w:name="bt本工程承诺书"/>
      <w:bookmarkEnd w:id="12"/>
      <w:bookmarkStart w:id="13" w:name="bt其他资料由投标人自定"/>
      <w:bookmarkEnd w:id="13"/>
      <w:bookmarkStart w:id="14" w:name="bt其他资料2"/>
      <w:bookmarkEnd w:id="14"/>
      <w:bookmarkStart w:id="15" w:name="bt说明"/>
      <w:bookmarkEnd w:id="15"/>
      <w:bookmarkStart w:id="16" w:name="合同格式"/>
      <w:bookmarkEnd w:id="16"/>
      <w:bookmarkStart w:id="17" w:name="bt合同格式"/>
      <w:bookmarkEnd w:id="17"/>
      <w:bookmarkStart w:id="18" w:name="bt技术标投标文件格式"/>
      <w:bookmarkEnd w:id="18"/>
      <w:bookmarkStart w:id="19" w:name="bt投标函"/>
      <w:bookmarkEnd w:id="19"/>
      <w:r>
        <w:rPr>
          <w:rFonts w:hint="eastAsia"/>
        </w:rPr>
        <w:t>第一册专用条款</w:t>
      </w:r>
    </w:p>
    <w:p w14:paraId="1162922D">
      <w:pPr>
        <w:pStyle w:val="7"/>
        <w:rPr>
          <w:rFonts w:hint="eastAsia"/>
          <w:sz w:val="28"/>
          <w:szCs w:val="28"/>
        </w:rPr>
      </w:pPr>
      <w:r>
        <w:rPr>
          <w:rFonts w:hint="eastAsia"/>
          <w:sz w:val="28"/>
          <w:szCs w:val="28"/>
        </w:rPr>
        <w:t>第一章  招标公告</w:t>
      </w:r>
    </w:p>
    <w:p w14:paraId="2EA56EA1"/>
    <w:p w14:paraId="1A9A265E">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14:paraId="265AC56F">
      <w:pPr>
        <w:keepNext w:val="0"/>
        <w:keepLines w:val="0"/>
        <w:pageBreakBefore w:val="0"/>
        <w:widowControl w:val="0"/>
        <w:tabs>
          <w:tab w:val="left" w:pos="1155"/>
          <w:tab w:val="left" w:pos="1455"/>
        </w:tabs>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1.</w:t>
      </w:r>
      <w:r>
        <w:rPr>
          <w:rFonts w:hint="eastAsia" w:asciiTheme="minorEastAsia" w:hAnsiTheme="minorEastAsia" w:eastAsiaTheme="minorEastAsia" w:cstheme="minorEastAsia"/>
          <w:color w:val="000000"/>
          <w:kern w:val="2"/>
          <w:sz w:val="21"/>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61228835">
      <w:pPr>
        <w:keepNext w:val="0"/>
        <w:keepLines w:val="0"/>
        <w:pageBreakBefore w:val="0"/>
        <w:widowControl w:val="0"/>
        <w:tabs>
          <w:tab w:val="left" w:pos="1155"/>
          <w:tab w:val="left" w:pos="1455"/>
        </w:tabs>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2.</w:t>
      </w:r>
      <w:r>
        <w:rPr>
          <w:rFonts w:hint="eastAsia" w:asciiTheme="minorEastAsia" w:hAnsiTheme="minorEastAsia" w:eastAsiaTheme="minorEastAsia" w:cstheme="minorEastAsia"/>
          <w:color w:val="000000"/>
          <w:kern w:val="2"/>
          <w:sz w:val="21"/>
          <w:szCs w:val="21"/>
        </w:rPr>
        <w:t>本项目接受联合体投标，组成联合体的供应商不多于</w:t>
      </w:r>
      <w:r>
        <w:rPr>
          <w:rFonts w:hint="eastAsia" w:asciiTheme="minorEastAsia" w:hAnsiTheme="minorEastAsia" w:eastAsiaTheme="minorEastAsia" w:cstheme="minorEastAsia"/>
          <w:b/>
          <w:bCs/>
          <w:color w:val="000000"/>
          <w:kern w:val="2"/>
          <w:sz w:val="21"/>
          <w:szCs w:val="21"/>
          <w:lang w:val="en-US" w:eastAsia="zh-CN"/>
        </w:rPr>
        <w:t>2</w:t>
      </w:r>
      <w:bookmarkStart w:id="102" w:name="_GoBack"/>
      <w:bookmarkEnd w:id="102"/>
      <w:r>
        <w:rPr>
          <w:rFonts w:hint="eastAsia" w:asciiTheme="minorEastAsia" w:hAnsiTheme="minorEastAsia" w:eastAsiaTheme="minorEastAsia" w:cstheme="minorEastAsia"/>
          <w:color w:val="000000"/>
          <w:kern w:val="2"/>
          <w:sz w:val="21"/>
          <w:szCs w:val="21"/>
        </w:rPr>
        <w:t>家（</w:t>
      </w:r>
      <w:r>
        <w:rPr>
          <w:rFonts w:hint="eastAsia" w:asciiTheme="minorEastAsia" w:hAnsiTheme="minorEastAsia" w:eastAsiaTheme="minorEastAsia" w:cstheme="minorEastAsia"/>
          <w:bCs w:val="0"/>
          <w:color w:val="000000"/>
          <w:sz w:val="21"/>
          <w:szCs w:val="21"/>
        </w:rPr>
        <w:t>提供《联合体投标协议》，加盖联合体各方公章，并在协议中明确牵头人和</w:t>
      </w:r>
      <w:r>
        <w:rPr>
          <w:rFonts w:hint="eastAsia" w:asciiTheme="minorEastAsia" w:hAnsiTheme="minorEastAsia" w:eastAsiaTheme="minorEastAsia" w:cstheme="minorEastAsia"/>
          <w:color w:val="000000"/>
          <w:sz w:val="21"/>
          <w:szCs w:val="21"/>
        </w:rPr>
        <w:t>各参与方各自承担的工作和义务，</w:t>
      </w:r>
      <w:r>
        <w:rPr>
          <w:rFonts w:hint="eastAsia" w:asciiTheme="minorEastAsia" w:hAnsiTheme="minorEastAsia" w:eastAsiaTheme="minorEastAsia" w:cstheme="minorEastAsia"/>
          <w:bCs w:val="0"/>
          <w:color w:val="000000"/>
          <w:sz w:val="21"/>
          <w:szCs w:val="21"/>
        </w:rPr>
        <w:t>格式自定</w:t>
      </w:r>
      <w:r>
        <w:rPr>
          <w:rFonts w:hint="eastAsia" w:asciiTheme="minorEastAsia" w:hAnsiTheme="minorEastAsia" w:eastAsiaTheme="minorEastAsia" w:cstheme="minorEastAsia"/>
          <w:color w:val="000000"/>
          <w:kern w:val="2"/>
          <w:sz w:val="21"/>
          <w:szCs w:val="21"/>
        </w:rPr>
        <w:t>）；</w:t>
      </w:r>
    </w:p>
    <w:p w14:paraId="45C828DF">
      <w:pPr>
        <w:keepNext w:val="0"/>
        <w:keepLines w:val="0"/>
        <w:pageBreakBefore w:val="0"/>
        <w:widowControl w:val="0"/>
        <w:tabs>
          <w:tab w:val="left" w:pos="1155"/>
          <w:tab w:val="left" w:pos="1455"/>
        </w:tabs>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3.</w:t>
      </w:r>
      <w:r>
        <w:rPr>
          <w:rFonts w:hint="eastAsia" w:asciiTheme="minorEastAsia" w:hAnsiTheme="minorEastAsia" w:eastAsiaTheme="minorEastAsia" w:cstheme="minorEastAsia"/>
          <w:color w:val="000000"/>
          <w:kern w:val="2"/>
          <w:sz w:val="21"/>
          <w:szCs w:val="21"/>
        </w:rPr>
        <w:t>参与本项目采购活动时不存在被有关部门禁止参与政府采购活动且在有效期内的情况（由供应商在《采购投标及履约承诺函》中作出声明）；</w:t>
      </w:r>
    </w:p>
    <w:p w14:paraId="003172DE">
      <w:pPr>
        <w:keepNext w:val="0"/>
        <w:keepLines w:val="0"/>
        <w:pageBreakBefore w:val="0"/>
        <w:widowControl w:val="0"/>
        <w:tabs>
          <w:tab w:val="left" w:pos="1155"/>
          <w:tab w:val="left" w:pos="1455"/>
        </w:tabs>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4.</w:t>
      </w:r>
      <w:r>
        <w:rPr>
          <w:rFonts w:hint="eastAsia" w:asciiTheme="minorEastAsia" w:hAnsiTheme="minorEastAsia" w:eastAsiaTheme="minorEastAsia" w:cstheme="minorEastAsia"/>
          <w:color w:val="000000"/>
          <w:kern w:val="2"/>
          <w:sz w:val="21"/>
          <w:szCs w:val="21"/>
        </w:rPr>
        <w:t>具备《中华人民共和国政府采购法》第二十二条第一款的条件（由供应商在《采购投标及履约承诺函》中作出声明）；</w:t>
      </w:r>
    </w:p>
    <w:p w14:paraId="183560EF">
      <w:pPr>
        <w:keepNext w:val="0"/>
        <w:keepLines w:val="0"/>
        <w:pageBreakBefore w:val="0"/>
        <w:widowControl w:val="0"/>
        <w:tabs>
          <w:tab w:val="left" w:pos="1155"/>
          <w:tab w:val="left" w:pos="1455"/>
        </w:tabs>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5.</w:t>
      </w:r>
      <w:r>
        <w:rPr>
          <w:rFonts w:hint="eastAsia" w:asciiTheme="minorEastAsia" w:hAnsiTheme="minorEastAsia" w:eastAsiaTheme="minorEastAsia" w:cstheme="minorEastAsia"/>
          <w:color w:val="000000"/>
          <w:kern w:val="2"/>
          <w:sz w:val="21"/>
          <w:szCs w:val="21"/>
        </w:rPr>
        <w:t>未被列入失信被执行人、重大税收违法案件当事人名单、政府采购严重违法失信行为记录名单（由供应商在《采购投标及履约承诺函》中作出声明）；</w:t>
      </w:r>
    </w:p>
    <w:p w14:paraId="67C2E095">
      <w:pPr>
        <w:keepNext w:val="0"/>
        <w:keepLines w:val="0"/>
        <w:pageBreakBefore w:val="0"/>
        <w:widowControl w:val="0"/>
        <w:tabs>
          <w:tab w:val="left" w:pos="1155"/>
          <w:tab w:val="left" w:pos="1455"/>
        </w:tabs>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lang w:val="en-US" w:eastAsia="zh-CN"/>
        </w:rPr>
        <w:t>6.</w:t>
      </w:r>
      <w:r>
        <w:rPr>
          <w:rFonts w:hint="eastAsia" w:asciiTheme="minorEastAsia" w:hAnsiTheme="minorEastAsia" w:eastAsiaTheme="minorEastAsia" w:cstheme="minorEastAsia"/>
          <w:color w:val="000000"/>
          <w:kern w:val="2"/>
          <w:sz w:val="21"/>
          <w:szCs w:val="21"/>
        </w:rPr>
        <w:t>不存在《深圳市财政局政府采购供应商信用信息管理办法》（深财规〔2023〕3号）列明的严重违法失信行为（由供应商在《采购投标及履约承诺函》中作出声明）；</w:t>
      </w:r>
    </w:p>
    <w:p w14:paraId="5B640B1B">
      <w:pPr>
        <w:keepNext w:val="0"/>
        <w:keepLines w:val="0"/>
        <w:pageBreakBefore w:val="0"/>
        <w:widowControl w:val="0"/>
        <w:tabs>
          <w:tab w:val="left" w:pos="1155"/>
          <w:tab w:val="left" w:pos="1455"/>
        </w:tabs>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55830686">
      <w:pPr>
        <w:keepNext w:val="0"/>
        <w:keepLines w:val="0"/>
        <w:pageBreakBefore w:val="0"/>
        <w:widowControl w:val="0"/>
        <w:tabs>
          <w:tab w:val="left" w:pos="1155"/>
          <w:tab w:val="left" w:pos="1455"/>
        </w:tabs>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8.本项目是（否）专门面向中小企业采购：否；</w:t>
      </w:r>
    </w:p>
    <w:p w14:paraId="03CBC98C">
      <w:pPr>
        <w:keepNext w:val="0"/>
        <w:keepLines w:val="0"/>
        <w:pageBreakBefore w:val="0"/>
        <w:widowControl w:val="0"/>
        <w:tabs>
          <w:tab w:val="left" w:pos="1155"/>
          <w:tab w:val="left" w:pos="1455"/>
        </w:tabs>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2"/>
          <w:sz w:val="21"/>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w:t>
      </w:r>
    </w:p>
    <w:p w14:paraId="2F01FA08">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8E46738">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61BFA980">
      <w:pPr>
        <w:ind w:firstLine="420" w:firstLineChars="200"/>
        <w:rPr>
          <w:rFonts w:hint="eastAsia" w:ascii="宋体" w:hAnsi="宋体" w:cs="宋体"/>
          <w:color w:val="FF0000"/>
          <w:kern w:val="0"/>
          <w:szCs w:val="21"/>
        </w:rPr>
      </w:pPr>
    </w:p>
    <w:p w14:paraId="75E767F8">
      <w:pPr>
        <w:jc w:val="left"/>
        <w:rPr>
          <w:sz w:val="22"/>
          <w:szCs w:val="18"/>
        </w:rPr>
      </w:pPr>
      <w:r>
        <w:rPr>
          <w:rFonts w:hint="eastAsia"/>
          <w:sz w:val="22"/>
          <w:szCs w:val="18"/>
        </w:rPr>
        <w:t>完整公告内容详见：深圳交易集团（深圳公共资源交易中心）官网https://www.szexgrp.com/jyfw/zfcg-view.html?id=zfcg</w:t>
      </w:r>
    </w:p>
    <w:p w14:paraId="4A49B773">
      <w:r>
        <w:rPr>
          <w:rFonts w:hint="eastAsia"/>
        </w:rPr>
        <w:br w:type="page"/>
      </w:r>
    </w:p>
    <w:p w14:paraId="7806E649">
      <w:pPr>
        <w:pStyle w:val="7"/>
        <w:rPr>
          <w:rFonts w:hint="eastAsia"/>
          <w:sz w:val="28"/>
          <w:szCs w:val="28"/>
        </w:rPr>
      </w:pPr>
      <w:r>
        <w:rPr>
          <w:rFonts w:hint="eastAsia"/>
          <w:sz w:val="28"/>
          <w:szCs w:val="28"/>
        </w:rPr>
        <w:t>第二章 对通用条款的补充内容及其他关键信息</w:t>
      </w:r>
    </w:p>
    <w:p w14:paraId="45267764">
      <w:pPr>
        <w:pStyle w:val="7"/>
        <w:spacing w:before="120" w:beforeLines="50" w:after="120" w:afterLines="50"/>
        <w:rPr>
          <w:rFonts w:hint="eastAsia"/>
          <w:sz w:val="28"/>
          <w:szCs w:val="28"/>
        </w:rPr>
      </w:pPr>
      <w:bookmarkStart w:id="20" w:name="_Toc73521547"/>
      <w:bookmarkStart w:id="21" w:name="_Toc73517639"/>
      <w:bookmarkStart w:id="22" w:name="_Toc73521635"/>
      <w:bookmarkStart w:id="23" w:name="_Toc60560625"/>
      <w:bookmarkStart w:id="24" w:name="_Toc101074876"/>
      <w:bookmarkStart w:id="25" w:name="_Toc100052364"/>
      <w:bookmarkStart w:id="26" w:name="_Toc60631620"/>
      <w:bookmarkStart w:id="27" w:name="_Toc73518117"/>
      <w:r>
        <w:rPr>
          <w:rFonts w:hint="eastAsia"/>
          <w:szCs w:val="24"/>
        </w:rPr>
        <w:t>一、对通用条款的补充内容</w:t>
      </w:r>
    </w:p>
    <w:bookmarkEnd w:id="20"/>
    <w:bookmarkEnd w:id="21"/>
    <w:bookmarkEnd w:id="22"/>
    <w:bookmarkEnd w:id="23"/>
    <w:bookmarkEnd w:id="24"/>
    <w:bookmarkEnd w:id="25"/>
    <w:bookmarkEnd w:id="26"/>
    <w:bookmarkEnd w:id="27"/>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2D77C3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9B30F08">
            <w:pPr>
              <w:jc w:val="center"/>
              <w:rPr>
                <w:rFonts w:hint="eastAsia" w:ascii="宋体" w:hAnsi="宋体"/>
                <w:b/>
                <w:bCs/>
              </w:rPr>
            </w:pPr>
            <w:r>
              <w:rPr>
                <w:rFonts w:hint="eastAsia" w:ascii="宋体" w:hAnsi="宋体"/>
                <w:b/>
                <w:bCs/>
              </w:rPr>
              <w:t>通用条款序号</w:t>
            </w:r>
          </w:p>
        </w:tc>
        <w:tc>
          <w:tcPr>
            <w:tcW w:w="2526" w:type="dxa"/>
            <w:vAlign w:val="center"/>
          </w:tcPr>
          <w:p w14:paraId="5655F72A">
            <w:pPr>
              <w:jc w:val="center"/>
              <w:rPr>
                <w:rFonts w:hint="eastAsia" w:ascii="宋体" w:hAnsi="宋体"/>
                <w:b/>
                <w:bCs/>
              </w:rPr>
            </w:pPr>
            <w:r>
              <w:rPr>
                <w:rFonts w:hint="eastAsia" w:ascii="宋体" w:hAnsi="宋体"/>
                <w:b/>
                <w:bCs/>
              </w:rPr>
              <w:t>涉及事项</w:t>
            </w:r>
          </w:p>
        </w:tc>
        <w:tc>
          <w:tcPr>
            <w:tcW w:w="4871" w:type="dxa"/>
            <w:vAlign w:val="center"/>
          </w:tcPr>
          <w:p w14:paraId="6EA92257">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742636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53C1A1F2">
            <w:pPr>
              <w:jc w:val="center"/>
              <w:rPr>
                <w:rFonts w:hint="eastAsia" w:ascii="宋体" w:hAnsi="宋体"/>
                <w:b/>
                <w:bCs/>
              </w:rPr>
            </w:pPr>
            <w:r>
              <w:rPr>
                <w:rFonts w:hint="eastAsia"/>
              </w:rPr>
              <w:t>本项目为自行采购项目，相关事宜按照招标文件要求及采购单位内控制度执行。</w:t>
            </w:r>
          </w:p>
        </w:tc>
      </w:tr>
      <w:tr w14:paraId="56A9E3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C40041B">
            <w:pPr>
              <w:jc w:val="center"/>
              <w:rPr>
                <w:rFonts w:hint="eastAsia" w:ascii="宋体" w:hAnsi="宋体"/>
              </w:rPr>
            </w:pPr>
            <w:r>
              <w:rPr>
                <w:rFonts w:hint="eastAsia" w:ascii="宋体" w:hAnsi="宋体"/>
              </w:rPr>
              <w:t>3</w:t>
            </w:r>
            <w:r>
              <w:rPr>
                <w:rFonts w:ascii="宋体" w:hAnsi="宋体"/>
              </w:rPr>
              <w:t>.1</w:t>
            </w:r>
          </w:p>
        </w:tc>
        <w:tc>
          <w:tcPr>
            <w:tcW w:w="2526" w:type="dxa"/>
            <w:vAlign w:val="center"/>
          </w:tcPr>
          <w:p w14:paraId="5FD0D021">
            <w:pPr>
              <w:jc w:val="center"/>
            </w:pPr>
            <w:r>
              <w:rPr>
                <w:rFonts w:hint="eastAsia"/>
              </w:rPr>
              <w:t>采购人</w:t>
            </w:r>
          </w:p>
        </w:tc>
        <w:tc>
          <w:tcPr>
            <w:tcW w:w="4871" w:type="dxa"/>
            <w:vAlign w:val="center"/>
          </w:tcPr>
          <w:p w14:paraId="35EB7BDD">
            <w:pPr>
              <w:jc w:val="center"/>
              <w:rPr>
                <w:rFonts w:hint="default" w:ascii="宋体" w:hAnsi="宋体" w:eastAsia="宋体"/>
                <w:lang w:val="en-US" w:eastAsia="zh-CN"/>
              </w:rPr>
            </w:pPr>
            <w:r>
              <w:rPr>
                <w:rFonts w:hint="eastAsia" w:ascii="宋体" w:hAnsi="宋体"/>
                <w:lang w:val="en-US" w:eastAsia="zh-CN"/>
              </w:rPr>
              <w:t>深圳市民政局</w:t>
            </w:r>
          </w:p>
        </w:tc>
      </w:tr>
      <w:tr w14:paraId="674F56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2312E10">
            <w:pPr>
              <w:jc w:val="center"/>
              <w:rPr>
                <w:rFonts w:hint="eastAsia" w:ascii="宋体" w:hAnsi="宋体"/>
              </w:rPr>
            </w:pPr>
            <w:r>
              <w:rPr>
                <w:rFonts w:hint="eastAsia" w:ascii="宋体" w:hAnsi="宋体"/>
              </w:rPr>
              <w:t>3</w:t>
            </w:r>
            <w:r>
              <w:rPr>
                <w:rFonts w:ascii="宋体" w:hAnsi="宋体"/>
              </w:rPr>
              <w:t>.2</w:t>
            </w:r>
          </w:p>
        </w:tc>
        <w:tc>
          <w:tcPr>
            <w:tcW w:w="2526" w:type="dxa"/>
            <w:vAlign w:val="center"/>
          </w:tcPr>
          <w:p w14:paraId="6820F6B4">
            <w:pPr>
              <w:jc w:val="center"/>
              <w:rPr>
                <w:rFonts w:hint="eastAsia" w:ascii="宋体" w:hAnsi="宋体"/>
              </w:rPr>
            </w:pPr>
            <w:r>
              <w:rPr>
                <w:rFonts w:hint="eastAsia" w:ascii="宋体" w:hAnsi="宋体"/>
              </w:rPr>
              <w:t>政府集中采购机构</w:t>
            </w:r>
          </w:p>
        </w:tc>
        <w:tc>
          <w:tcPr>
            <w:tcW w:w="4871" w:type="dxa"/>
            <w:vAlign w:val="center"/>
          </w:tcPr>
          <w:p w14:paraId="4BFC6C99">
            <w:pPr>
              <w:jc w:val="center"/>
              <w:rPr>
                <w:rFonts w:hint="eastAsia" w:ascii="宋体" w:hAnsi="宋体"/>
              </w:rPr>
            </w:pPr>
            <w:r>
              <w:rPr>
                <w:rFonts w:hint="eastAsia" w:ascii="宋体" w:hAnsi="宋体"/>
              </w:rPr>
              <w:t>深圳公共资源交易中心</w:t>
            </w:r>
          </w:p>
          <w:p w14:paraId="064CF5AD">
            <w:pPr>
              <w:jc w:val="center"/>
              <w:rPr>
                <w:rFonts w:hint="eastAsia" w:ascii="宋体" w:hAnsi="宋体"/>
              </w:rPr>
            </w:pPr>
            <w:r>
              <w:rPr>
                <w:rFonts w:hint="eastAsia" w:ascii="宋体" w:hAnsi="宋体"/>
              </w:rPr>
              <w:t>（深圳交易集团有限公司政府采购业务分公司）</w:t>
            </w:r>
          </w:p>
        </w:tc>
      </w:tr>
      <w:tr w14:paraId="1E4079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442C25F">
            <w:pPr>
              <w:jc w:val="center"/>
              <w:rPr>
                <w:rFonts w:hint="eastAsia" w:ascii="宋体" w:hAnsi="宋体"/>
              </w:rPr>
            </w:pPr>
            <w:r>
              <w:rPr>
                <w:rFonts w:hint="eastAsia" w:ascii="宋体" w:hAnsi="宋体"/>
              </w:rPr>
              <w:t>9</w:t>
            </w:r>
          </w:p>
        </w:tc>
        <w:tc>
          <w:tcPr>
            <w:tcW w:w="2526" w:type="dxa"/>
            <w:vAlign w:val="center"/>
          </w:tcPr>
          <w:p w14:paraId="23849BFC">
            <w:pPr>
              <w:jc w:val="center"/>
              <w:rPr>
                <w:rFonts w:hint="eastAsia" w:ascii="宋体" w:hAnsi="宋体"/>
              </w:rPr>
            </w:pPr>
            <w:r>
              <w:rPr>
                <w:rFonts w:hint="eastAsia" w:ascii="宋体" w:hAnsi="宋体"/>
              </w:rPr>
              <w:t>踏勘现场</w:t>
            </w:r>
          </w:p>
        </w:tc>
        <w:tc>
          <w:tcPr>
            <w:tcW w:w="4871" w:type="dxa"/>
            <w:vAlign w:val="center"/>
          </w:tcPr>
          <w:p w14:paraId="3E5B15DA">
            <w:pPr>
              <w:jc w:val="center"/>
              <w:rPr>
                <w:rFonts w:hint="eastAsia" w:ascii="宋体" w:hAnsi="宋体"/>
              </w:rPr>
            </w:pPr>
            <w:r>
              <w:rPr>
                <w:rFonts w:hint="eastAsia" w:ascii="宋体" w:hAnsi="宋体"/>
              </w:rPr>
              <w:t>不组织</w:t>
            </w:r>
          </w:p>
        </w:tc>
      </w:tr>
      <w:tr w14:paraId="26A96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70021AB">
            <w:pPr>
              <w:jc w:val="center"/>
              <w:rPr>
                <w:rFonts w:hint="eastAsia" w:ascii="宋体" w:hAnsi="宋体"/>
              </w:rPr>
            </w:pPr>
            <w:r>
              <w:rPr>
                <w:rFonts w:hint="eastAsia" w:ascii="宋体" w:hAnsi="宋体"/>
              </w:rPr>
              <w:t>1</w:t>
            </w:r>
            <w:r>
              <w:rPr>
                <w:rFonts w:ascii="宋体" w:hAnsi="宋体"/>
              </w:rPr>
              <w:t>0</w:t>
            </w:r>
          </w:p>
        </w:tc>
        <w:tc>
          <w:tcPr>
            <w:tcW w:w="2526" w:type="dxa"/>
            <w:vAlign w:val="center"/>
          </w:tcPr>
          <w:p w14:paraId="7D73D820">
            <w:pPr>
              <w:jc w:val="center"/>
              <w:rPr>
                <w:rFonts w:hint="eastAsia" w:ascii="宋体" w:hAnsi="宋体"/>
              </w:rPr>
            </w:pPr>
            <w:r>
              <w:rPr>
                <w:rFonts w:hint="eastAsia" w:ascii="宋体" w:hAnsi="宋体"/>
              </w:rPr>
              <w:t>标前会议</w:t>
            </w:r>
          </w:p>
        </w:tc>
        <w:tc>
          <w:tcPr>
            <w:tcW w:w="4871" w:type="dxa"/>
            <w:vAlign w:val="center"/>
          </w:tcPr>
          <w:p w14:paraId="43893094">
            <w:pPr>
              <w:jc w:val="center"/>
              <w:rPr>
                <w:rFonts w:hint="eastAsia" w:ascii="宋体" w:hAnsi="宋体"/>
              </w:rPr>
            </w:pPr>
            <w:r>
              <w:rPr>
                <w:rFonts w:hint="eastAsia" w:ascii="宋体" w:hAnsi="宋体"/>
              </w:rPr>
              <w:t>不组织</w:t>
            </w:r>
          </w:p>
        </w:tc>
      </w:tr>
      <w:tr w14:paraId="765CC4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1D1D270">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0488343B">
            <w:pPr>
              <w:jc w:val="center"/>
              <w:rPr>
                <w:rFonts w:hint="eastAsia" w:ascii="宋体" w:hAnsi="宋体"/>
              </w:rPr>
            </w:pPr>
            <w:r>
              <w:rPr>
                <w:rFonts w:hint="eastAsia" w:ascii="宋体" w:hAnsi="宋体"/>
              </w:rPr>
              <w:t>招标文件的澄清和修改</w:t>
            </w:r>
          </w:p>
        </w:tc>
        <w:tc>
          <w:tcPr>
            <w:tcW w:w="4871" w:type="dxa"/>
            <w:vAlign w:val="center"/>
          </w:tcPr>
          <w:p w14:paraId="60729F43">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14:paraId="3D6B65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CB76CF">
            <w:pPr>
              <w:jc w:val="center"/>
              <w:rPr>
                <w:rFonts w:hint="eastAsia" w:ascii="宋体" w:hAnsi="宋体"/>
              </w:rPr>
            </w:pPr>
            <w:r>
              <w:rPr>
                <w:rFonts w:hint="eastAsia" w:ascii="宋体" w:hAnsi="宋体"/>
              </w:rPr>
              <w:t>2</w:t>
            </w:r>
            <w:r>
              <w:rPr>
                <w:rFonts w:ascii="宋体" w:hAnsi="宋体"/>
              </w:rPr>
              <w:t>0</w:t>
            </w:r>
          </w:p>
        </w:tc>
        <w:tc>
          <w:tcPr>
            <w:tcW w:w="2526" w:type="dxa"/>
            <w:vAlign w:val="center"/>
          </w:tcPr>
          <w:p w14:paraId="404B192A">
            <w:pPr>
              <w:jc w:val="center"/>
              <w:rPr>
                <w:rFonts w:hint="eastAsia" w:ascii="宋体" w:hAnsi="宋体"/>
              </w:rPr>
            </w:pPr>
            <w:r>
              <w:rPr>
                <w:rFonts w:hint="eastAsia" w:ascii="宋体" w:hAnsi="宋体"/>
              </w:rPr>
              <w:t>投标有效期</w:t>
            </w:r>
          </w:p>
        </w:tc>
        <w:tc>
          <w:tcPr>
            <w:tcW w:w="4871" w:type="dxa"/>
            <w:vAlign w:val="center"/>
          </w:tcPr>
          <w:p w14:paraId="33691308">
            <w:pPr>
              <w:jc w:val="center"/>
              <w:rPr>
                <w:rFonts w:hint="eastAsia" w:ascii="宋体" w:hAnsi="宋体"/>
              </w:rPr>
            </w:pPr>
            <w:r>
              <w:rPr>
                <w:rFonts w:hint="eastAsia" w:ascii="宋体" w:hAnsi="宋体"/>
              </w:rPr>
              <w:t>120个日历日</w:t>
            </w:r>
          </w:p>
        </w:tc>
      </w:tr>
      <w:tr w14:paraId="164A35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C4BA46E">
            <w:pPr>
              <w:jc w:val="center"/>
              <w:rPr>
                <w:rFonts w:hint="eastAsia" w:ascii="宋体" w:hAnsi="宋体"/>
              </w:rPr>
            </w:pPr>
            <w:r>
              <w:rPr>
                <w:rFonts w:hint="eastAsia" w:ascii="宋体" w:hAnsi="宋体"/>
              </w:rPr>
              <w:t>2</w:t>
            </w:r>
            <w:r>
              <w:rPr>
                <w:rFonts w:ascii="宋体" w:hAnsi="宋体"/>
              </w:rPr>
              <w:t>2</w:t>
            </w:r>
          </w:p>
        </w:tc>
        <w:tc>
          <w:tcPr>
            <w:tcW w:w="2526" w:type="dxa"/>
            <w:vAlign w:val="center"/>
          </w:tcPr>
          <w:p w14:paraId="53445206">
            <w:pPr>
              <w:jc w:val="center"/>
              <w:rPr>
                <w:rFonts w:hint="eastAsia" w:ascii="宋体" w:hAnsi="宋体"/>
              </w:rPr>
            </w:pPr>
            <w:r>
              <w:rPr>
                <w:rFonts w:hint="eastAsia" w:ascii="宋体" w:hAnsi="宋体"/>
              </w:rPr>
              <w:t>投标人的替代方案</w:t>
            </w:r>
          </w:p>
        </w:tc>
        <w:tc>
          <w:tcPr>
            <w:tcW w:w="4871" w:type="dxa"/>
            <w:vAlign w:val="center"/>
          </w:tcPr>
          <w:p w14:paraId="2AF73EF1">
            <w:pPr>
              <w:jc w:val="center"/>
              <w:rPr>
                <w:rFonts w:hint="eastAsia" w:ascii="宋体" w:hAnsi="宋体"/>
              </w:rPr>
            </w:pPr>
            <w:r>
              <w:rPr>
                <w:rFonts w:hint="eastAsia" w:ascii="宋体" w:hAnsi="宋体"/>
              </w:rPr>
              <w:t>不接受</w:t>
            </w:r>
          </w:p>
        </w:tc>
      </w:tr>
      <w:tr w14:paraId="0161A9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4877D96">
            <w:pPr>
              <w:jc w:val="center"/>
              <w:rPr>
                <w:rFonts w:hint="eastAsia" w:ascii="宋体" w:hAnsi="宋体"/>
              </w:rPr>
            </w:pPr>
            <w:r>
              <w:rPr>
                <w:rFonts w:hint="eastAsia" w:ascii="宋体" w:hAnsi="宋体"/>
              </w:rPr>
              <w:t>2</w:t>
            </w:r>
            <w:r>
              <w:rPr>
                <w:rFonts w:ascii="宋体" w:hAnsi="宋体"/>
              </w:rPr>
              <w:t>5</w:t>
            </w:r>
          </w:p>
        </w:tc>
        <w:tc>
          <w:tcPr>
            <w:tcW w:w="2526" w:type="dxa"/>
            <w:vAlign w:val="center"/>
          </w:tcPr>
          <w:p w14:paraId="20DAC5D1">
            <w:pPr>
              <w:jc w:val="center"/>
              <w:rPr>
                <w:rFonts w:hint="eastAsia" w:ascii="宋体" w:hAnsi="宋体"/>
              </w:rPr>
            </w:pPr>
            <w:r>
              <w:rPr>
                <w:rFonts w:hint="eastAsia" w:ascii="宋体" w:hAnsi="宋体"/>
              </w:rPr>
              <w:t>投标文件的大小</w:t>
            </w:r>
          </w:p>
        </w:tc>
        <w:tc>
          <w:tcPr>
            <w:tcW w:w="4871" w:type="dxa"/>
            <w:vAlign w:val="center"/>
          </w:tcPr>
          <w:p w14:paraId="3AB48A5A">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63E6DB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242A865">
            <w:pPr>
              <w:jc w:val="center"/>
              <w:rPr>
                <w:rFonts w:hint="eastAsia" w:ascii="宋体" w:hAnsi="宋体"/>
              </w:rPr>
            </w:pPr>
            <w:r>
              <w:rPr>
                <w:rFonts w:hint="eastAsia" w:ascii="宋体" w:hAnsi="宋体"/>
              </w:rPr>
              <w:t>2</w:t>
            </w:r>
            <w:r>
              <w:rPr>
                <w:rFonts w:ascii="宋体" w:hAnsi="宋体"/>
              </w:rPr>
              <w:t>6</w:t>
            </w:r>
          </w:p>
        </w:tc>
        <w:tc>
          <w:tcPr>
            <w:tcW w:w="2526" w:type="dxa"/>
            <w:vAlign w:val="center"/>
          </w:tcPr>
          <w:p w14:paraId="7EB9F42B">
            <w:pPr>
              <w:jc w:val="center"/>
              <w:rPr>
                <w:rFonts w:hint="eastAsia" w:ascii="宋体" w:hAnsi="宋体"/>
              </w:rPr>
            </w:pPr>
            <w:bookmarkStart w:id="28" w:name="_Hlk71664860"/>
            <w:r>
              <w:rPr>
                <w:rFonts w:hint="eastAsia" w:ascii="宋体" w:hAnsi="宋体"/>
              </w:rPr>
              <w:t>样品、演示、方案讲解</w:t>
            </w:r>
            <w:bookmarkEnd w:id="28"/>
          </w:p>
        </w:tc>
        <w:tc>
          <w:tcPr>
            <w:tcW w:w="4871" w:type="dxa"/>
            <w:vAlign w:val="center"/>
          </w:tcPr>
          <w:p w14:paraId="5053D474">
            <w:pPr>
              <w:rPr>
                <w:rFonts w:hint="eastAsia" w:ascii="宋体" w:hAnsi="宋体"/>
              </w:rPr>
            </w:pPr>
            <w:r>
              <w:rPr>
                <w:rFonts w:hint="eastAsia" w:ascii="宋体" w:hAnsi="宋体"/>
              </w:rPr>
              <w:t>如有样品、演示、方案讲解，具体安排见第三章 用户需求书相关要求</w:t>
            </w:r>
          </w:p>
        </w:tc>
      </w:tr>
      <w:tr w14:paraId="0120B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EBA9F66">
            <w:pPr>
              <w:jc w:val="center"/>
              <w:rPr>
                <w:rFonts w:hint="eastAsia" w:ascii="宋体" w:hAnsi="宋体"/>
              </w:rPr>
            </w:pPr>
            <w:r>
              <w:rPr>
                <w:rFonts w:hint="eastAsia" w:ascii="宋体" w:hAnsi="宋体"/>
              </w:rPr>
              <w:t>3</w:t>
            </w:r>
            <w:r>
              <w:rPr>
                <w:rFonts w:ascii="宋体" w:hAnsi="宋体"/>
              </w:rPr>
              <w:t>7</w:t>
            </w:r>
          </w:p>
        </w:tc>
        <w:tc>
          <w:tcPr>
            <w:tcW w:w="2526" w:type="dxa"/>
            <w:vAlign w:val="center"/>
          </w:tcPr>
          <w:p w14:paraId="4AA12F5A">
            <w:pPr>
              <w:jc w:val="center"/>
              <w:rPr>
                <w:rFonts w:hint="eastAsia" w:ascii="宋体" w:hAnsi="宋体"/>
              </w:rPr>
            </w:pPr>
            <w:r>
              <w:rPr>
                <w:rFonts w:hint="eastAsia" w:ascii="宋体" w:hAnsi="宋体"/>
              </w:rPr>
              <w:t>评审方法</w:t>
            </w:r>
          </w:p>
        </w:tc>
        <w:tc>
          <w:tcPr>
            <w:tcW w:w="4871" w:type="dxa"/>
            <w:vAlign w:val="center"/>
          </w:tcPr>
          <w:p w14:paraId="2124B7A9">
            <w:pPr>
              <w:jc w:val="center"/>
              <w:rPr>
                <w:rFonts w:hint="eastAsia" w:ascii="宋体" w:hAnsi="宋体"/>
              </w:rPr>
            </w:pPr>
            <w:r>
              <w:rPr>
                <w:rFonts w:hint="eastAsia" w:ascii="宋体" w:hAnsi="宋体"/>
              </w:rPr>
              <w:t>综合评分法</w:t>
            </w:r>
          </w:p>
        </w:tc>
      </w:tr>
      <w:tr w14:paraId="34087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6CED81C0">
            <w:pPr>
              <w:jc w:val="center"/>
              <w:rPr>
                <w:rFonts w:hint="eastAsia" w:ascii="宋体" w:hAnsi="宋体"/>
              </w:rPr>
            </w:pPr>
            <w:r>
              <w:rPr>
                <w:rFonts w:hint="eastAsia" w:ascii="宋体" w:hAnsi="宋体"/>
              </w:rPr>
              <w:t>3</w:t>
            </w:r>
            <w:r>
              <w:rPr>
                <w:rFonts w:ascii="宋体" w:hAnsi="宋体"/>
              </w:rPr>
              <w:t>8</w:t>
            </w:r>
          </w:p>
        </w:tc>
        <w:tc>
          <w:tcPr>
            <w:tcW w:w="2526" w:type="dxa"/>
            <w:vAlign w:val="center"/>
          </w:tcPr>
          <w:p w14:paraId="5FC873FA">
            <w:pPr>
              <w:jc w:val="center"/>
              <w:rPr>
                <w:rFonts w:hint="eastAsia" w:ascii="宋体" w:hAnsi="宋体"/>
              </w:rPr>
            </w:pPr>
            <w:r>
              <w:rPr>
                <w:rFonts w:hint="eastAsia" w:ascii="宋体" w:hAnsi="宋体"/>
              </w:rPr>
              <w:t>定标方法</w:t>
            </w:r>
          </w:p>
        </w:tc>
        <w:tc>
          <w:tcPr>
            <w:tcW w:w="4871" w:type="dxa"/>
            <w:vAlign w:val="center"/>
          </w:tcPr>
          <w:p w14:paraId="66D9E210">
            <w:pPr>
              <w:jc w:val="center"/>
              <w:rPr>
                <w:rFonts w:hint="eastAsia" w:ascii="宋体" w:hAnsi="宋体"/>
              </w:rPr>
            </w:pPr>
            <w:r>
              <w:rPr>
                <w:rFonts w:hint="eastAsia" w:ascii="宋体" w:hAnsi="宋体"/>
              </w:rPr>
              <w:t>非评定分离</w:t>
            </w:r>
          </w:p>
        </w:tc>
      </w:tr>
      <w:tr w14:paraId="65A056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242478D">
            <w:pPr>
              <w:jc w:val="center"/>
              <w:rPr>
                <w:rFonts w:hint="eastAsia" w:ascii="宋体" w:hAnsi="宋体"/>
              </w:rPr>
            </w:pPr>
            <w:r>
              <w:rPr>
                <w:rFonts w:hint="eastAsia" w:ascii="宋体" w:hAnsi="宋体"/>
              </w:rPr>
              <w:t>4</w:t>
            </w:r>
            <w:r>
              <w:rPr>
                <w:rFonts w:ascii="宋体" w:hAnsi="宋体"/>
              </w:rPr>
              <w:t>6</w:t>
            </w:r>
          </w:p>
        </w:tc>
        <w:tc>
          <w:tcPr>
            <w:tcW w:w="2526" w:type="dxa"/>
            <w:vAlign w:val="center"/>
          </w:tcPr>
          <w:p w14:paraId="5FD048A7">
            <w:pPr>
              <w:jc w:val="center"/>
              <w:rPr>
                <w:rFonts w:hint="eastAsia" w:ascii="宋体" w:hAnsi="宋体"/>
              </w:rPr>
            </w:pPr>
            <w:r>
              <w:rPr>
                <w:rFonts w:hint="eastAsia" w:ascii="宋体" w:hAnsi="宋体"/>
              </w:rPr>
              <w:t>履约担保</w:t>
            </w:r>
          </w:p>
        </w:tc>
        <w:tc>
          <w:tcPr>
            <w:tcW w:w="4871" w:type="dxa"/>
            <w:vAlign w:val="center"/>
          </w:tcPr>
          <w:p w14:paraId="52A47B8A">
            <w:pPr>
              <w:jc w:val="center"/>
              <w:rPr>
                <w:rFonts w:hint="eastAsia" w:ascii="宋体" w:hAnsi="宋体"/>
              </w:rPr>
            </w:pPr>
            <w:r>
              <w:rPr>
                <w:rFonts w:hint="eastAsia" w:ascii="宋体" w:hAnsi="宋体"/>
              </w:rPr>
              <w:t>不需要</w:t>
            </w:r>
          </w:p>
        </w:tc>
      </w:tr>
      <w:tr w14:paraId="3AE6AD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43B35BF">
            <w:pPr>
              <w:jc w:val="center"/>
              <w:rPr>
                <w:rFonts w:hint="eastAsia" w:ascii="宋体" w:hAnsi="宋体"/>
              </w:rPr>
            </w:pPr>
            <w:r>
              <w:rPr>
                <w:rFonts w:hint="eastAsia" w:ascii="宋体" w:hAnsi="宋体"/>
              </w:rPr>
              <w:t>52.8</w:t>
            </w:r>
          </w:p>
        </w:tc>
        <w:tc>
          <w:tcPr>
            <w:tcW w:w="2526" w:type="dxa"/>
            <w:vAlign w:val="center"/>
          </w:tcPr>
          <w:p w14:paraId="0FFAADED">
            <w:pPr>
              <w:jc w:val="center"/>
              <w:rPr>
                <w:rFonts w:hint="eastAsia" w:ascii="宋体" w:hAnsi="宋体"/>
              </w:rPr>
            </w:pPr>
            <w:r>
              <w:rPr>
                <w:rFonts w:hint="eastAsia" w:ascii="宋体" w:hAnsi="宋体"/>
              </w:rPr>
              <w:t>争议（投诉）</w:t>
            </w:r>
          </w:p>
        </w:tc>
        <w:tc>
          <w:tcPr>
            <w:tcW w:w="4871" w:type="dxa"/>
            <w:vAlign w:val="center"/>
          </w:tcPr>
          <w:p w14:paraId="4BE0A909">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6D35F27C">
      <w:pPr>
        <w:rPr>
          <w:b/>
        </w:rPr>
      </w:pPr>
      <w:r>
        <w:rPr>
          <w:rFonts w:hint="eastAsia"/>
          <w:szCs w:val="21"/>
        </w:rPr>
        <w:t>备注：本表是通用条款相关条款的补充和明确，如与通用条款内容相冲突的，以本表为准。</w:t>
      </w:r>
    </w:p>
    <w:p w14:paraId="1822F125">
      <w:pPr>
        <w:rPr>
          <w:b/>
        </w:rPr>
      </w:pPr>
    </w:p>
    <w:p w14:paraId="66F6CD04">
      <w:pPr>
        <w:pStyle w:val="7"/>
        <w:spacing w:before="120" w:beforeLines="50" w:after="120" w:afterLines="50"/>
        <w:rPr>
          <w:rFonts w:hint="eastAsia"/>
          <w:szCs w:val="24"/>
        </w:rPr>
      </w:pPr>
      <w:r>
        <w:rPr>
          <w:rFonts w:hint="eastAsia"/>
          <w:szCs w:val="24"/>
        </w:rPr>
        <w:t>二、其他关键信息</w:t>
      </w:r>
    </w:p>
    <w:p w14:paraId="4F86688A">
      <w:pPr>
        <w:ind w:firstLine="422" w:firstLineChars="200"/>
        <w:rPr>
          <w:b/>
          <w:bCs/>
        </w:rPr>
      </w:pPr>
      <w:r>
        <w:rPr>
          <w:rFonts w:hint="eastAsia"/>
          <w:b/>
          <w:bCs/>
        </w:rPr>
        <w:t>（一）与“对通用条款的补充内容”章节相关的事项</w:t>
      </w:r>
    </w:p>
    <w:p w14:paraId="33472707">
      <w:pPr>
        <w:spacing w:line="276" w:lineRule="auto"/>
        <w:ind w:firstLine="422" w:firstLineChars="200"/>
        <w:jc w:val="left"/>
        <w:rPr>
          <w:rFonts w:hint="eastAsia"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6BD1B31D">
      <w:pPr>
        <w:jc w:val="center"/>
      </w:pPr>
      <w:r>
        <w:rPr>
          <w:rFonts w:hint="eastAsia"/>
          <w:b/>
        </w:rPr>
        <w:t>非评定分离项目</w:t>
      </w:r>
    </w:p>
    <w:tbl>
      <w:tblPr>
        <w:tblStyle w:val="45"/>
        <w:tblW w:w="7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4"/>
        <w:gridCol w:w="4235"/>
      </w:tblGrid>
      <w:tr w14:paraId="4F1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trPr>
        <w:tc>
          <w:tcPr>
            <w:tcW w:w="3724" w:type="dxa"/>
          </w:tcPr>
          <w:p w14:paraId="430F3BFC">
            <w:pPr>
              <w:jc w:val="center"/>
            </w:pPr>
            <w:r>
              <w:rPr>
                <w:rFonts w:hint="eastAsia"/>
              </w:rPr>
              <w:t>评标方法</w:t>
            </w:r>
          </w:p>
        </w:tc>
        <w:tc>
          <w:tcPr>
            <w:tcW w:w="4235" w:type="dxa"/>
          </w:tcPr>
          <w:p w14:paraId="49FBD679">
            <w:pPr>
              <w:jc w:val="center"/>
            </w:pPr>
            <w:r>
              <w:rPr>
                <w:rFonts w:hint="eastAsia"/>
              </w:rPr>
              <w:sym w:font="Wingdings" w:char="00FE"/>
            </w:r>
            <w:r>
              <w:rPr>
                <w:rFonts w:hint="eastAsia"/>
              </w:rPr>
              <w:t>综合评分法</w:t>
            </w:r>
          </w:p>
        </w:tc>
      </w:tr>
      <w:tr w14:paraId="000D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724" w:type="dxa"/>
          </w:tcPr>
          <w:p w14:paraId="7A0BCB47">
            <w:pPr>
              <w:jc w:val="center"/>
            </w:pPr>
            <w:r>
              <w:rPr>
                <w:rFonts w:hint="eastAsia"/>
              </w:rPr>
              <w:t>候选中标供应商家数</w:t>
            </w:r>
          </w:p>
        </w:tc>
        <w:tc>
          <w:tcPr>
            <w:tcW w:w="4235" w:type="dxa"/>
          </w:tcPr>
          <w:p w14:paraId="7DB9C52C">
            <w:pPr>
              <w:jc w:val="center"/>
            </w:pPr>
            <w:r>
              <w:rPr>
                <w:rFonts w:hint="eastAsia"/>
              </w:rPr>
              <w:t>3</w:t>
            </w:r>
          </w:p>
        </w:tc>
      </w:tr>
      <w:tr w14:paraId="1F05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724" w:type="dxa"/>
          </w:tcPr>
          <w:p w14:paraId="4BC47E65">
            <w:pPr>
              <w:jc w:val="center"/>
            </w:pPr>
            <w:r>
              <w:rPr>
                <w:rFonts w:hint="eastAsia"/>
              </w:rPr>
              <w:t>中标供应商家数</w:t>
            </w:r>
          </w:p>
        </w:tc>
        <w:tc>
          <w:tcPr>
            <w:tcW w:w="4235" w:type="dxa"/>
          </w:tcPr>
          <w:p w14:paraId="3062BC7D">
            <w:pPr>
              <w:jc w:val="center"/>
            </w:pPr>
            <w:r>
              <w:rPr>
                <w:rFonts w:hint="eastAsia"/>
              </w:rPr>
              <w:t>1</w:t>
            </w:r>
          </w:p>
        </w:tc>
      </w:tr>
    </w:tbl>
    <w:p w14:paraId="2831F1C8">
      <w:pPr>
        <w:ind w:firstLine="422" w:firstLineChars="200"/>
        <w:rPr>
          <w:rFonts w:hint="eastAsia" w:ascii="宋体" w:hAnsi="宋体"/>
          <w:b/>
        </w:rPr>
      </w:pPr>
    </w:p>
    <w:bookmarkEnd w:id="29"/>
    <w:p w14:paraId="09500A7D">
      <w:pPr>
        <w:ind w:firstLine="422" w:firstLineChars="200"/>
        <w:rPr>
          <w:b/>
        </w:rPr>
      </w:pPr>
      <w:r>
        <w:rPr>
          <w:rFonts w:hint="eastAsia"/>
          <w:b/>
        </w:rPr>
        <w:t>（二）其他事项</w:t>
      </w:r>
    </w:p>
    <w:p w14:paraId="4DFA0CA8">
      <w:pPr>
        <w:ind w:firstLine="420" w:firstLineChars="200"/>
      </w:pPr>
      <w:r>
        <w:t>1</w:t>
      </w:r>
      <w:r>
        <w:rPr>
          <w:rFonts w:hint="eastAsia"/>
        </w:rPr>
        <w:t>、关于享受优惠政策的主体及价格扣除比例</w:t>
      </w:r>
    </w:p>
    <w:p w14:paraId="618C94EF">
      <w:pPr>
        <w:ind w:firstLine="420" w:firstLineChars="200"/>
      </w:pPr>
      <w:r>
        <w:rPr>
          <w:rFonts w:hint="eastAsia"/>
        </w:rPr>
        <w:t>（1）专门面向中小企业采购的项目，不再执行价格扣除比例。</w:t>
      </w:r>
    </w:p>
    <w:p w14:paraId="72E73A9B">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14:paraId="032901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4EE9A0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ascii="宋体" w:hAnsi="宋体" w:cs="宋体"/>
          <w:szCs w:val="21"/>
        </w:rPr>
        <w:t>中小企业参加</w:t>
      </w:r>
      <w:r>
        <w:rPr>
          <w:rFonts w:hint="eastAsia" w:ascii="宋体" w:hAnsi="宋体" w:cs="宋体"/>
          <w:szCs w:val="21"/>
        </w:rPr>
        <w:t>政府采购、自行采购</w:t>
      </w:r>
      <w:r>
        <w:rPr>
          <w:rFonts w:ascii="宋体" w:hAnsi="宋体" w:cs="宋体"/>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《中小企业声明函》中相关企业所属行业应当与采购标的所属行业相一致。</w:t>
      </w:r>
      <w:r>
        <w:rPr>
          <w:rFonts w:hint="eastAsia"/>
          <w:szCs w:val="21"/>
        </w:rPr>
        <w:t>本项目采购标的（服务需求）对应的中小企业划分标准所属行业为</w:t>
      </w:r>
      <w:r>
        <w:rPr>
          <w:color w:val="FF0000"/>
          <w:szCs w:val="21"/>
          <w:u w:val="single"/>
        </w:rPr>
        <w:t xml:space="preserve"> </w:t>
      </w:r>
      <w:r>
        <w:rPr>
          <w:rFonts w:ascii="宋体" w:hAnsi="宋体" w:eastAsia="宋体" w:cs="宋体"/>
          <w:b/>
          <w:bCs/>
          <w:color w:val="FF0000"/>
          <w:szCs w:val="21"/>
          <w:u w:val="single"/>
        </w:rPr>
        <w:t xml:space="preserve"> </w:t>
      </w:r>
      <w:r>
        <w:rPr>
          <w:rFonts w:hint="eastAsia" w:ascii="宋体" w:hAnsi="宋体" w:eastAsia="宋体" w:cs="宋体"/>
          <w:b/>
          <w:bCs/>
          <w:color w:val="FF0000"/>
          <w:szCs w:val="21"/>
          <w:u w:val="single"/>
          <w:lang w:val="en-US" w:eastAsia="zh-CN"/>
        </w:rPr>
        <w:t>其他未列明行业</w:t>
      </w:r>
      <w:r>
        <w:rPr>
          <w:rFonts w:hint="eastAsia" w:ascii="Times New Roman" w:hAnsi="Times New Roman" w:eastAsia="宋体" w:cs="Times New Roman"/>
        </w:rPr>
        <w:t>。</w:t>
      </w:r>
    </w:p>
    <w:p w14:paraId="4C774691">
      <w:pPr>
        <w:numPr>
          <w:ilvl w:val="0"/>
          <w:numId w:val="0"/>
        </w:numPr>
        <w:ind w:firstLine="420" w:firstLineChars="200"/>
      </w:pPr>
      <w:r>
        <w:rPr>
          <w:rFonts w:ascii="Times New Roman" w:hAnsi="Times New Roman" w:eastAsia="宋体" w:cs="Times New Roman"/>
          <w:kern w:val="2"/>
          <w:sz w:val="21"/>
          <w:szCs w:val="24"/>
          <w:lang w:val="en-US" w:eastAsia="zh-CN" w:bidi="ar-SA"/>
        </w:rPr>
        <w:t>（</w:t>
      </w:r>
      <w:r>
        <w:rPr>
          <w:rFonts w:hint="eastAsia" w:cs="Times New Roman"/>
          <w:kern w:val="2"/>
          <w:sz w:val="21"/>
          <w:szCs w:val="24"/>
          <w:lang w:val="en-US" w:eastAsia="zh-CN" w:bidi="ar-SA"/>
        </w:rPr>
        <w:t>4</w:t>
      </w:r>
      <w:r>
        <w:rPr>
          <w:rFonts w:ascii="Times New Roman" w:hAnsi="Times New Roman" w:eastAsia="宋体" w:cs="Times New Roman"/>
          <w:kern w:val="2"/>
          <w:sz w:val="21"/>
          <w:szCs w:val="24"/>
          <w:lang w:val="en-US" w:eastAsia="zh-CN" w:bidi="ar-SA"/>
        </w:rPr>
        <w:t>）</w:t>
      </w: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310D6198">
      <w:pPr>
        <w:ind w:firstLine="420" w:firstLineChars="200"/>
        <w:rPr>
          <w:rFonts w:hint="eastAsia" w:ascii="宋体" w:hAnsi="宋体" w:cs="宋体"/>
          <w:b/>
          <w:bCs/>
        </w:rPr>
      </w:pPr>
      <w:r>
        <w:rPr>
          <w:rFonts w:hint="eastAsia"/>
        </w:rPr>
        <w:t>（5）享受价格扣除获得采购合同的，小微企业不得将合同分包给大中型企业。</w:t>
      </w:r>
    </w:p>
    <w:p w14:paraId="09D16EEB">
      <w:pPr>
        <w:ind w:firstLine="422" w:firstLineChars="200"/>
        <w:rPr>
          <w:rFonts w:hint="eastAsia" w:ascii="宋体" w:hAnsi="宋体" w:cs="宋体"/>
          <w:b/>
          <w:bCs/>
        </w:rPr>
      </w:pPr>
      <w:r>
        <w:rPr>
          <w:rFonts w:hint="eastAsia" w:ascii="宋体" w:hAnsi="宋体" w:cs="宋体"/>
          <w:b/>
          <w:bCs/>
        </w:rPr>
        <w:t>2、关于采购订单融资政策</w:t>
      </w:r>
    </w:p>
    <w:p w14:paraId="16EF3DC9">
      <w:pPr>
        <w:wordWrap w:val="0"/>
        <w:ind w:firstLine="420" w:firstLineChars="200"/>
        <w:rPr>
          <w:sz w:val="32"/>
          <w:szCs w:val="40"/>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32022B8">
      <w:pPr>
        <w:ind w:firstLine="422" w:firstLineChars="200"/>
        <w:rPr>
          <w:b/>
        </w:rPr>
      </w:pPr>
      <w:r>
        <w:rPr>
          <w:rFonts w:hint="eastAsia"/>
          <w:b/>
        </w:rPr>
        <w:t>3、</w:t>
      </w:r>
      <w:bookmarkStart w:id="30" w:name="_Hlk72594729"/>
      <w:bookmarkStart w:id="31" w:name="_Hlk76855768"/>
      <w:r>
        <w:rPr>
          <w:rFonts w:hint="eastAsia"/>
          <w:b/>
        </w:rPr>
        <w:t>本项目为代理服务项目，将向中标（成交）供应商收取代理服务费。</w:t>
      </w:r>
    </w:p>
    <w:bookmarkEnd w:id="30"/>
    <w:bookmarkEnd w:id="31"/>
    <w:p w14:paraId="657D48A8">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084C6BA9">
      <w:pPr>
        <w:ind w:firstLine="420" w:firstLineChars="200"/>
      </w:pPr>
      <w:r>
        <w:rPr>
          <w:rFonts w:hint="eastAsia"/>
        </w:rPr>
        <w:t>（1）代理服务费以《中标（成交）通知书》确定的中标（成交）金额作为计算基数，按差额定率累进法</w:t>
      </w:r>
      <w:r>
        <w:rPr>
          <w:rFonts w:hint="eastAsia"/>
          <w:lang w:val="en-US" w:eastAsia="zh-CN"/>
        </w:rPr>
        <w:t>的80%</w:t>
      </w:r>
      <w:r>
        <w:rPr>
          <w:rFonts w:hint="eastAsia"/>
        </w:rPr>
        <w:t>计算。</w:t>
      </w:r>
    </w:p>
    <w:p w14:paraId="73F476EE">
      <w:pPr>
        <w:ind w:firstLine="420" w:firstLineChars="200"/>
      </w:pPr>
      <w:r>
        <w:rPr>
          <w:rFonts w:hint="eastAsia"/>
        </w:rPr>
        <w:t>（2）中标（成交）金额的各部分费率如下表：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6E6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5AAE5B2">
            <w:pPr>
              <w:widowControl/>
              <w:spacing w:line="360" w:lineRule="auto"/>
              <w:jc w:val="center"/>
            </w:pPr>
            <w:r>
              <w:rPr>
                <w:rFonts w:hint="eastAsia"/>
              </w:rPr>
              <w:t>中标（成交）金额</w:t>
            </w:r>
          </w:p>
        </w:tc>
        <w:tc>
          <w:tcPr>
            <w:tcW w:w="1799" w:type="dxa"/>
            <w:vAlign w:val="center"/>
          </w:tcPr>
          <w:p w14:paraId="2716924C">
            <w:pPr>
              <w:widowControl/>
              <w:spacing w:line="360" w:lineRule="auto"/>
              <w:jc w:val="center"/>
            </w:pPr>
            <w:r>
              <w:rPr>
                <w:rFonts w:hint="eastAsia"/>
              </w:rPr>
              <w:t>货物采购</w:t>
            </w:r>
          </w:p>
        </w:tc>
        <w:tc>
          <w:tcPr>
            <w:tcW w:w="1799" w:type="dxa"/>
            <w:vAlign w:val="center"/>
          </w:tcPr>
          <w:p w14:paraId="371007EA">
            <w:pPr>
              <w:widowControl/>
              <w:spacing w:line="360" w:lineRule="auto"/>
              <w:jc w:val="center"/>
            </w:pPr>
            <w:r>
              <w:rPr>
                <w:rFonts w:hint="eastAsia"/>
              </w:rPr>
              <w:t>服务采购</w:t>
            </w:r>
          </w:p>
        </w:tc>
        <w:tc>
          <w:tcPr>
            <w:tcW w:w="1799" w:type="dxa"/>
            <w:vAlign w:val="center"/>
          </w:tcPr>
          <w:p w14:paraId="71389D51">
            <w:pPr>
              <w:widowControl/>
              <w:spacing w:line="360" w:lineRule="auto"/>
              <w:jc w:val="center"/>
            </w:pPr>
            <w:r>
              <w:rPr>
                <w:rFonts w:hint="eastAsia"/>
              </w:rPr>
              <w:t>工程采购</w:t>
            </w:r>
          </w:p>
        </w:tc>
      </w:tr>
      <w:tr w14:paraId="168D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956ED4F">
            <w:pPr>
              <w:widowControl/>
              <w:spacing w:line="360" w:lineRule="auto"/>
              <w:jc w:val="center"/>
            </w:pPr>
            <w:r>
              <w:rPr>
                <w:rFonts w:hint="eastAsia"/>
              </w:rPr>
              <w:t>100万元以下</w:t>
            </w:r>
          </w:p>
        </w:tc>
        <w:tc>
          <w:tcPr>
            <w:tcW w:w="1799" w:type="dxa"/>
            <w:vAlign w:val="center"/>
          </w:tcPr>
          <w:p w14:paraId="63947208">
            <w:pPr>
              <w:widowControl/>
              <w:spacing w:line="360" w:lineRule="auto"/>
              <w:jc w:val="center"/>
            </w:pPr>
            <w:r>
              <w:rPr>
                <w:rFonts w:hint="eastAsia"/>
              </w:rPr>
              <w:t>1.5%</w:t>
            </w:r>
          </w:p>
        </w:tc>
        <w:tc>
          <w:tcPr>
            <w:tcW w:w="1799" w:type="dxa"/>
            <w:vAlign w:val="center"/>
          </w:tcPr>
          <w:p w14:paraId="23F4C6B5">
            <w:pPr>
              <w:widowControl/>
              <w:spacing w:line="360" w:lineRule="auto"/>
              <w:jc w:val="center"/>
            </w:pPr>
            <w:r>
              <w:rPr>
                <w:rFonts w:hint="eastAsia"/>
              </w:rPr>
              <w:t>1.5%</w:t>
            </w:r>
          </w:p>
        </w:tc>
        <w:tc>
          <w:tcPr>
            <w:tcW w:w="1799" w:type="dxa"/>
            <w:vAlign w:val="center"/>
          </w:tcPr>
          <w:p w14:paraId="63C74309">
            <w:pPr>
              <w:widowControl/>
              <w:spacing w:line="360" w:lineRule="auto"/>
              <w:jc w:val="center"/>
            </w:pPr>
            <w:r>
              <w:rPr>
                <w:rFonts w:hint="eastAsia"/>
              </w:rPr>
              <w:t>1.0%</w:t>
            </w:r>
          </w:p>
        </w:tc>
      </w:tr>
      <w:tr w14:paraId="507A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5115E0F">
            <w:pPr>
              <w:widowControl/>
              <w:spacing w:line="360" w:lineRule="auto"/>
              <w:jc w:val="center"/>
            </w:pPr>
            <w:r>
              <w:rPr>
                <w:rFonts w:hint="eastAsia"/>
              </w:rPr>
              <w:t>100万元（含）-500万元</w:t>
            </w:r>
          </w:p>
        </w:tc>
        <w:tc>
          <w:tcPr>
            <w:tcW w:w="1799" w:type="dxa"/>
            <w:vAlign w:val="center"/>
          </w:tcPr>
          <w:p w14:paraId="74A27438">
            <w:pPr>
              <w:widowControl/>
              <w:spacing w:line="360" w:lineRule="auto"/>
              <w:jc w:val="center"/>
            </w:pPr>
            <w:r>
              <w:rPr>
                <w:rFonts w:hint="eastAsia"/>
              </w:rPr>
              <w:t>1.1%</w:t>
            </w:r>
          </w:p>
        </w:tc>
        <w:tc>
          <w:tcPr>
            <w:tcW w:w="1799" w:type="dxa"/>
            <w:vAlign w:val="center"/>
          </w:tcPr>
          <w:p w14:paraId="591051D7">
            <w:pPr>
              <w:widowControl/>
              <w:spacing w:line="360" w:lineRule="auto"/>
              <w:jc w:val="center"/>
            </w:pPr>
            <w:r>
              <w:rPr>
                <w:rFonts w:hint="eastAsia"/>
              </w:rPr>
              <w:t>0.8%</w:t>
            </w:r>
          </w:p>
        </w:tc>
        <w:tc>
          <w:tcPr>
            <w:tcW w:w="1799" w:type="dxa"/>
            <w:vAlign w:val="center"/>
          </w:tcPr>
          <w:p w14:paraId="16C6C382">
            <w:pPr>
              <w:widowControl/>
              <w:spacing w:line="360" w:lineRule="auto"/>
              <w:jc w:val="center"/>
            </w:pPr>
            <w:r>
              <w:rPr>
                <w:rFonts w:hint="eastAsia"/>
              </w:rPr>
              <w:t>0.7%</w:t>
            </w:r>
          </w:p>
        </w:tc>
      </w:tr>
      <w:tr w14:paraId="15AD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96C9569">
            <w:pPr>
              <w:widowControl/>
              <w:spacing w:line="360" w:lineRule="auto"/>
              <w:jc w:val="center"/>
            </w:pPr>
            <w:r>
              <w:rPr>
                <w:rFonts w:hint="eastAsia"/>
              </w:rPr>
              <w:t>500万元（含）-1000万元</w:t>
            </w:r>
          </w:p>
        </w:tc>
        <w:tc>
          <w:tcPr>
            <w:tcW w:w="1799" w:type="dxa"/>
            <w:vAlign w:val="center"/>
          </w:tcPr>
          <w:p w14:paraId="4980233F">
            <w:pPr>
              <w:widowControl/>
              <w:spacing w:line="360" w:lineRule="auto"/>
              <w:jc w:val="center"/>
            </w:pPr>
            <w:r>
              <w:rPr>
                <w:rFonts w:hint="eastAsia"/>
              </w:rPr>
              <w:t>0.8%</w:t>
            </w:r>
          </w:p>
        </w:tc>
        <w:tc>
          <w:tcPr>
            <w:tcW w:w="1799" w:type="dxa"/>
            <w:vAlign w:val="center"/>
          </w:tcPr>
          <w:p w14:paraId="575DAAA3">
            <w:pPr>
              <w:widowControl/>
              <w:spacing w:line="360" w:lineRule="auto"/>
              <w:jc w:val="center"/>
            </w:pPr>
            <w:r>
              <w:rPr>
                <w:rFonts w:hint="eastAsia"/>
              </w:rPr>
              <w:t>0.45%</w:t>
            </w:r>
          </w:p>
        </w:tc>
        <w:tc>
          <w:tcPr>
            <w:tcW w:w="1799" w:type="dxa"/>
            <w:vAlign w:val="center"/>
          </w:tcPr>
          <w:p w14:paraId="7C2C675B">
            <w:pPr>
              <w:widowControl/>
              <w:spacing w:line="360" w:lineRule="auto"/>
              <w:jc w:val="center"/>
            </w:pPr>
            <w:r>
              <w:rPr>
                <w:rFonts w:hint="eastAsia"/>
              </w:rPr>
              <w:t>0.55%</w:t>
            </w:r>
          </w:p>
        </w:tc>
      </w:tr>
      <w:tr w14:paraId="79B5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C07A162">
            <w:pPr>
              <w:widowControl/>
              <w:spacing w:line="360" w:lineRule="auto"/>
              <w:jc w:val="center"/>
            </w:pPr>
            <w:r>
              <w:rPr>
                <w:rFonts w:hint="eastAsia"/>
              </w:rPr>
              <w:t>1000万元（含）-5000万元</w:t>
            </w:r>
          </w:p>
        </w:tc>
        <w:tc>
          <w:tcPr>
            <w:tcW w:w="1799" w:type="dxa"/>
            <w:vAlign w:val="center"/>
          </w:tcPr>
          <w:p w14:paraId="4D35172F">
            <w:pPr>
              <w:widowControl/>
              <w:spacing w:line="360" w:lineRule="auto"/>
              <w:jc w:val="center"/>
            </w:pPr>
            <w:r>
              <w:rPr>
                <w:rFonts w:hint="eastAsia"/>
              </w:rPr>
              <w:t>0.5%</w:t>
            </w:r>
          </w:p>
        </w:tc>
        <w:tc>
          <w:tcPr>
            <w:tcW w:w="1799" w:type="dxa"/>
            <w:vAlign w:val="center"/>
          </w:tcPr>
          <w:p w14:paraId="3C441A32">
            <w:pPr>
              <w:widowControl/>
              <w:spacing w:line="360" w:lineRule="auto"/>
              <w:jc w:val="center"/>
            </w:pPr>
            <w:r>
              <w:rPr>
                <w:rFonts w:hint="eastAsia"/>
              </w:rPr>
              <w:t>0.25%</w:t>
            </w:r>
          </w:p>
        </w:tc>
        <w:tc>
          <w:tcPr>
            <w:tcW w:w="1799" w:type="dxa"/>
            <w:vAlign w:val="center"/>
          </w:tcPr>
          <w:p w14:paraId="244F070E">
            <w:pPr>
              <w:widowControl/>
              <w:spacing w:line="360" w:lineRule="auto"/>
              <w:jc w:val="center"/>
            </w:pPr>
            <w:r>
              <w:rPr>
                <w:rFonts w:hint="eastAsia"/>
              </w:rPr>
              <w:t>0.35%</w:t>
            </w:r>
          </w:p>
        </w:tc>
      </w:tr>
      <w:tr w14:paraId="7EE9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6F7DA9">
            <w:pPr>
              <w:widowControl/>
              <w:spacing w:line="360" w:lineRule="auto"/>
              <w:jc w:val="center"/>
            </w:pPr>
            <w:r>
              <w:rPr>
                <w:rFonts w:hint="eastAsia"/>
              </w:rPr>
              <w:t>5000万元（含）-1亿元</w:t>
            </w:r>
          </w:p>
        </w:tc>
        <w:tc>
          <w:tcPr>
            <w:tcW w:w="1799" w:type="dxa"/>
            <w:vAlign w:val="center"/>
          </w:tcPr>
          <w:p w14:paraId="1974A5BB">
            <w:pPr>
              <w:widowControl/>
              <w:spacing w:line="360" w:lineRule="auto"/>
              <w:jc w:val="center"/>
            </w:pPr>
            <w:r>
              <w:rPr>
                <w:rFonts w:hint="eastAsia"/>
              </w:rPr>
              <w:t>0.25%</w:t>
            </w:r>
          </w:p>
        </w:tc>
        <w:tc>
          <w:tcPr>
            <w:tcW w:w="1799" w:type="dxa"/>
            <w:vAlign w:val="center"/>
          </w:tcPr>
          <w:p w14:paraId="11717E4F">
            <w:pPr>
              <w:widowControl/>
              <w:spacing w:line="360" w:lineRule="auto"/>
              <w:jc w:val="center"/>
            </w:pPr>
            <w:r>
              <w:rPr>
                <w:rFonts w:hint="eastAsia"/>
              </w:rPr>
              <w:t>0.1%</w:t>
            </w:r>
          </w:p>
        </w:tc>
        <w:tc>
          <w:tcPr>
            <w:tcW w:w="1799" w:type="dxa"/>
            <w:vAlign w:val="center"/>
          </w:tcPr>
          <w:p w14:paraId="7EBACFA5">
            <w:pPr>
              <w:widowControl/>
              <w:spacing w:line="360" w:lineRule="auto"/>
              <w:jc w:val="center"/>
            </w:pPr>
            <w:r>
              <w:rPr>
                <w:rFonts w:hint="eastAsia"/>
              </w:rPr>
              <w:t>0.2%</w:t>
            </w:r>
          </w:p>
        </w:tc>
      </w:tr>
      <w:tr w14:paraId="7519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9C69B7">
            <w:pPr>
              <w:widowControl/>
              <w:spacing w:line="360" w:lineRule="auto"/>
              <w:jc w:val="center"/>
            </w:pPr>
            <w:r>
              <w:rPr>
                <w:rFonts w:hint="eastAsia"/>
              </w:rPr>
              <w:t>1亿元（含）-5亿元</w:t>
            </w:r>
          </w:p>
        </w:tc>
        <w:tc>
          <w:tcPr>
            <w:tcW w:w="1799" w:type="dxa"/>
            <w:vAlign w:val="center"/>
          </w:tcPr>
          <w:p w14:paraId="7314B36A">
            <w:pPr>
              <w:widowControl/>
              <w:spacing w:line="360" w:lineRule="auto"/>
              <w:jc w:val="center"/>
            </w:pPr>
            <w:r>
              <w:rPr>
                <w:rFonts w:hint="eastAsia"/>
              </w:rPr>
              <w:t>0.05%</w:t>
            </w:r>
          </w:p>
        </w:tc>
        <w:tc>
          <w:tcPr>
            <w:tcW w:w="1799" w:type="dxa"/>
            <w:vAlign w:val="center"/>
          </w:tcPr>
          <w:p w14:paraId="3719F7D9">
            <w:pPr>
              <w:widowControl/>
              <w:spacing w:line="360" w:lineRule="auto"/>
              <w:jc w:val="center"/>
            </w:pPr>
            <w:r>
              <w:rPr>
                <w:rFonts w:hint="eastAsia"/>
              </w:rPr>
              <w:t>0.05%</w:t>
            </w:r>
          </w:p>
        </w:tc>
        <w:tc>
          <w:tcPr>
            <w:tcW w:w="1799" w:type="dxa"/>
            <w:vAlign w:val="center"/>
          </w:tcPr>
          <w:p w14:paraId="23C27C8C">
            <w:pPr>
              <w:widowControl/>
              <w:spacing w:line="360" w:lineRule="auto"/>
              <w:jc w:val="center"/>
            </w:pPr>
            <w:r>
              <w:rPr>
                <w:rFonts w:hint="eastAsia"/>
              </w:rPr>
              <w:t>0.05%</w:t>
            </w:r>
          </w:p>
        </w:tc>
      </w:tr>
      <w:tr w14:paraId="11D5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99E8C87">
            <w:pPr>
              <w:widowControl/>
              <w:spacing w:line="360" w:lineRule="auto"/>
              <w:jc w:val="center"/>
            </w:pPr>
            <w:r>
              <w:rPr>
                <w:rFonts w:hint="eastAsia"/>
              </w:rPr>
              <w:t>5亿元（含）-10亿元</w:t>
            </w:r>
          </w:p>
        </w:tc>
        <w:tc>
          <w:tcPr>
            <w:tcW w:w="1799" w:type="dxa"/>
            <w:vAlign w:val="center"/>
          </w:tcPr>
          <w:p w14:paraId="1FEDF3D8">
            <w:pPr>
              <w:widowControl/>
              <w:spacing w:line="360" w:lineRule="auto"/>
              <w:jc w:val="center"/>
            </w:pPr>
            <w:r>
              <w:rPr>
                <w:rFonts w:hint="eastAsia"/>
              </w:rPr>
              <w:t>0.035%</w:t>
            </w:r>
          </w:p>
        </w:tc>
        <w:tc>
          <w:tcPr>
            <w:tcW w:w="1799" w:type="dxa"/>
            <w:vAlign w:val="center"/>
          </w:tcPr>
          <w:p w14:paraId="2954B26B">
            <w:pPr>
              <w:widowControl/>
              <w:spacing w:line="360" w:lineRule="auto"/>
              <w:jc w:val="center"/>
            </w:pPr>
            <w:r>
              <w:rPr>
                <w:rFonts w:hint="eastAsia"/>
              </w:rPr>
              <w:t>0.035%</w:t>
            </w:r>
          </w:p>
        </w:tc>
        <w:tc>
          <w:tcPr>
            <w:tcW w:w="1799" w:type="dxa"/>
            <w:vAlign w:val="center"/>
          </w:tcPr>
          <w:p w14:paraId="32E48BF8">
            <w:pPr>
              <w:widowControl/>
              <w:spacing w:line="360" w:lineRule="auto"/>
              <w:jc w:val="center"/>
            </w:pPr>
            <w:r>
              <w:rPr>
                <w:rFonts w:hint="eastAsia"/>
              </w:rPr>
              <w:t>0.035%</w:t>
            </w:r>
          </w:p>
        </w:tc>
      </w:tr>
      <w:tr w14:paraId="36F0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A4A22DC">
            <w:pPr>
              <w:widowControl/>
              <w:spacing w:line="360" w:lineRule="auto"/>
              <w:jc w:val="center"/>
            </w:pPr>
            <w:r>
              <w:rPr>
                <w:rFonts w:hint="eastAsia"/>
              </w:rPr>
              <w:t>10亿元（含）-50亿元</w:t>
            </w:r>
          </w:p>
        </w:tc>
        <w:tc>
          <w:tcPr>
            <w:tcW w:w="1799" w:type="dxa"/>
            <w:vAlign w:val="center"/>
          </w:tcPr>
          <w:p w14:paraId="65E569B1">
            <w:pPr>
              <w:widowControl/>
              <w:spacing w:line="360" w:lineRule="auto"/>
              <w:jc w:val="center"/>
            </w:pPr>
            <w:r>
              <w:rPr>
                <w:rFonts w:hint="eastAsia"/>
              </w:rPr>
              <w:t>0.008%</w:t>
            </w:r>
          </w:p>
        </w:tc>
        <w:tc>
          <w:tcPr>
            <w:tcW w:w="1799" w:type="dxa"/>
            <w:vAlign w:val="center"/>
          </w:tcPr>
          <w:p w14:paraId="4AC44EEA">
            <w:pPr>
              <w:widowControl/>
              <w:spacing w:line="360" w:lineRule="auto"/>
              <w:jc w:val="center"/>
            </w:pPr>
            <w:r>
              <w:rPr>
                <w:rFonts w:hint="eastAsia"/>
              </w:rPr>
              <w:t>0.008%</w:t>
            </w:r>
          </w:p>
        </w:tc>
        <w:tc>
          <w:tcPr>
            <w:tcW w:w="1799" w:type="dxa"/>
            <w:vAlign w:val="center"/>
          </w:tcPr>
          <w:p w14:paraId="3F5F638F">
            <w:pPr>
              <w:widowControl/>
              <w:spacing w:line="360" w:lineRule="auto"/>
              <w:jc w:val="center"/>
            </w:pPr>
            <w:r>
              <w:rPr>
                <w:rFonts w:hint="eastAsia"/>
              </w:rPr>
              <w:t>0.008%</w:t>
            </w:r>
          </w:p>
        </w:tc>
      </w:tr>
      <w:tr w14:paraId="3816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9F2B12E">
            <w:pPr>
              <w:widowControl/>
              <w:spacing w:line="360" w:lineRule="auto"/>
              <w:jc w:val="center"/>
            </w:pPr>
            <w:r>
              <w:rPr>
                <w:rFonts w:hint="eastAsia"/>
              </w:rPr>
              <w:t>50亿元（含）-100亿元</w:t>
            </w:r>
          </w:p>
        </w:tc>
        <w:tc>
          <w:tcPr>
            <w:tcW w:w="1799" w:type="dxa"/>
            <w:vAlign w:val="center"/>
          </w:tcPr>
          <w:p w14:paraId="41911C3E">
            <w:pPr>
              <w:widowControl/>
              <w:spacing w:line="360" w:lineRule="auto"/>
              <w:jc w:val="center"/>
            </w:pPr>
            <w:r>
              <w:rPr>
                <w:rFonts w:hint="eastAsia"/>
              </w:rPr>
              <w:t>0.006%</w:t>
            </w:r>
          </w:p>
        </w:tc>
        <w:tc>
          <w:tcPr>
            <w:tcW w:w="1799" w:type="dxa"/>
            <w:vAlign w:val="center"/>
          </w:tcPr>
          <w:p w14:paraId="5E42E9C6">
            <w:pPr>
              <w:widowControl/>
              <w:spacing w:line="360" w:lineRule="auto"/>
              <w:jc w:val="center"/>
            </w:pPr>
            <w:r>
              <w:rPr>
                <w:rFonts w:hint="eastAsia"/>
              </w:rPr>
              <w:t>0.006%</w:t>
            </w:r>
          </w:p>
        </w:tc>
        <w:tc>
          <w:tcPr>
            <w:tcW w:w="1799" w:type="dxa"/>
            <w:vAlign w:val="center"/>
          </w:tcPr>
          <w:p w14:paraId="30F895AA">
            <w:pPr>
              <w:widowControl/>
              <w:spacing w:line="360" w:lineRule="auto"/>
              <w:jc w:val="center"/>
            </w:pPr>
            <w:r>
              <w:rPr>
                <w:rFonts w:hint="eastAsia"/>
              </w:rPr>
              <w:t>0.006%</w:t>
            </w:r>
          </w:p>
        </w:tc>
      </w:tr>
      <w:tr w14:paraId="2EC2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794F30">
            <w:pPr>
              <w:widowControl/>
              <w:spacing w:line="360" w:lineRule="auto"/>
              <w:jc w:val="center"/>
            </w:pPr>
            <w:r>
              <w:rPr>
                <w:rFonts w:hint="eastAsia"/>
              </w:rPr>
              <w:t>100亿元（含）以上</w:t>
            </w:r>
          </w:p>
        </w:tc>
        <w:tc>
          <w:tcPr>
            <w:tcW w:w="1799" w:type="dxa"/>
            <w:vAlign w:val="center"/>
          </w:tcPr>
          <w:p w14:paraId="7E299123">
            <w:pPr>
              <w:widowControl/>
              <w:spacing w:line="360" w:lineRule="auto"/>
              <w:jc w:val="center"/>
            </w:pPr>
            <w:r>
              <w:rPr>
                <w:rFonts w:hint="eastAsia"/>
              </w:rPr>
              <w:t>0.004%</w:t>
            </w:r>
          </w:p>
        </w:tc>
        <w:tc>
          <w:tcPr>
            <w:tcW w:w="1799" w:type="dxa"/>
            <w:vAlign w:val="center"/>
          </w:tcPr>
          <w:p w14:paraId="2B362AAF">
            <w:pPr>
              <w:widowControl/>
              <w:spacing w:line="360" w:lineRule="auto"/>
              <w:jc w:val="center"/>
            </w:pPr>
            <w:r>
              <w:rPr>
                <w:rFonts w:hint="eastAsia"/>
              </w:rPr>
              <w:t>0.004%</w:t>
            </w:r>
          </w:p>
        </w:tc>
        <w:tc>
          <w:tcPr>
            <w:tcW w:w="1799" w:type="dxa"/>
            <w:vAlign w:val="center"/>
          </w:tcPr>
          <w:p w14:paraId="58D06DC4">
            <w:pPr>
              <w:widowControl/>
              <w:spacing w:line="360" w:lineRule="auto"/>
              <w:jc w:val="center"/>
            </w:pPr>
            <w:r>
              <w:rPr>
                <w:rFonts w:hint="eastAsia"/>
              </w:rPr>
              <w:t>0.004%</w:t>
            </w:r>
          </w:p>
        </w:tc>
      </w:tr>
    </w:tbl>
    <w:p w14:paraId="049249D1">
      <w:pPr>
        <w:ind w:firstLine="420" w:firstLineChars="200"/>
      </w:pPr>
      <w:r>
        <w:rPr>
          <w:rFonts w:hint="eastAsia"/>
        </w:rPr>
        <w:t>备注：1.每宗交易代理服务费不低于 5000 元；</w:t>
      </w:r>
    </w:p>
    <w:p w14:paraId="46652662">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741E53CC">
      <w:pPr>
        <w:ind w:firstLine="420" w:firstLineChars="200"/>
      </w:pPr>
      <w:r>
        <w:rPr>
          <w:rFonts w:hint="eastAsia"/>
        </w:rPr>
        <w:t>如某货物采购项目，中标（成交）金额为600万元，总共交纳的代理服务费的具体计算过程如下：</w:t>
      </w:r>
    </w:p>
    <w:p w14:paraId="05C9B568">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36674CAB">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2" w:name="OLE_LINK1"/>
      <w:r>
        <w:rPr>
          <w:rFonts w:hint="eastAsia"/>
        </w:rPr>
        <w:t>《付款（缴款）通知书》</w:t>
      </w:r>
      <w:bookmarkEnd w:id="32"/>
      <w:r>
        <w:rPr>
          <w:rFonts w:hint="eastAsia"/>
        </w:rPr>
        <w:t>内容为准。</w:t>
      </w:r>
    </w:p>
    <w:p w14:paraId="1DCAFEC1">
      <w:pPr>
        <w:pStyle w:val="2"/>
      </w:pPr>
      <w:r>
        <w:rPr>
          <w:rFonts w:hint="eastAsia"/>
        </w:rPr>
        <w:br w:type="page"/>
      </w:r>
    </w:p>
    <w:p w14:paraId="7BF41CC2">
      <w:pPr>
        <w:pStyle w:val="7"/>
        <w:rPr>
          <w:rFonts w:hint="eastAsia"/>
          <w:sz w:val="28"/>
          <w:szCs w:val="28"/>
        </w:rPr>
      </w:pPr>
      <w:bookmarkStart w:id="33" w:name="_Toc128884461"/>
      <w:r>
        <w:rPr>
          <w:rFonts w:hint="eastAsia"/>
          <w:sz w:val="28"/>
          <w:szCs w:val="28"/>
        </w:rPr>
        <w:t>第三章 用户需求书</w:t>
      </w:r>
    </w:p>
    <w:p w14:paraId="705A5F07">
      <w:pPr>
        <w:pStyle w:val="7"/>
        <w:spacing w:before="120" w:beforeLines="50" w:after="120" w:afterLines="50"/>
        <w:rPr>
          <w:rFonts w:hint="eastAsia"/>
          <w:szCs w:val="24"/>
        </w:rPr>
      </w:pPr>
      <w:r>
        <w:rPr>
          <w:rFonts w:hint="eastAsia"/>
          <w:szCs w:val="24"/>
        </w:rPr>
        <w:t>一、项目基本信息</w:t>
      </w:r>
    </w:p>
    <w:tbl>
      <w:tblPr>
        <w:tblStyle w:val="44"/>
        <w:tblW w:w="8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4377"/>
        <w:gridCol w:w="3106"/>
      </w:tblGrid>
      <w:tr w14:paraId="3020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36" w:type="dxa"/>
            <w:vAlign w:val="center"/>
          </w:tcPr>
          <w:p w14:paraId="5B4E8398">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序号</w:t>
            </w:r>
          </w:p>
        </w:tc>
        <w:tc>
          <w:tcPr>
            <w:tcW w:w="4377" w:type="dxa"/>
            <w:vAlign w:val="center"/>
          </w:tcPr>
          <w:p w14:paraId="405C64C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采购项目名称</w:t>
            </w:r>
          </w:p>
        </w:tc>
        <w:tc>
          <w:tcPr>
            <w:tcW w:w="3106" w:type="dxa"/>
            <w:vAlign w:val="center"/>
          </w:tcPr>
          <w:p w14:paraId="58B59850">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预算金额（元）</w:t>
            </w:r>
          </w:p>
        </w:tc>
      </w:tr>
      <w:tr w14:paraId="0615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36" w:type="dxa"/>
            <w:vAlign w:val="center"/>
          </w:tcPr>
          <w:p w14:paraId="6A559FD5">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w:t>
            </w:r>
          </w:p>
        </w:tc>
        <w:tc>
          <w:tcPr>
            <w:tcW w:w="4377" w:type="dxa"/>
            <w:vAlign w:val="center"/>
          </w:tcPr>
          <w:p w14:paraId="18BDFAC8">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深圳市民政局“十五五”时期深圳养老产业事业协同发展路径研究课题项目</w:t>
            </w:r>
          </w:p>
        </w:tc>
        <w:tc>
          <w:tcPr>
            <w:tcW w:w="3106" w:type="dxa"/>
            <w:vAlign w:val="center"/>
          </w:tcPr>
          <w:p w14:paraId="38CEA2F1">
            <w:pPr>
              <w:jc w:val="center"/>
              <w:rPr>
                <w:rFonts w:hint="eastAsia"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33</w:t>
            </w:r>
            <w:r>
              <w:rPr>
                <w:rFonts w:hint="eastAsia" w:ascii="Times New Roman" w:hAnsi="Times New Roman" w:eastAsia="宋体" w:cs="Times New Roman"/>
                <w:bCs/>
                <w:szCs w:val="21"/>
                <w:lang w:val="en-US" w:eastAsia="zh-CN"/>
              </w:rPr>
              <w:t>0000</w:t>
            </w:r>
          </w:p>
        </w:tc>
      </w:tr>
    </w:tbl>
    <w:p w14:paraId="5DDC96D7">
      <w:pPr>
        <w:pStyle w:val="7"/>
        <w:spacing w:before="120" w:beforeLines="50" w:after="120" w:afterLines="50"/>
        <w:rPr>
          <w:sz w:val="24"/>
        </w:rPr>
      </w:pPr>
      <w:r>
        <w:rPr>
          <w:rFonts w:hint="eastAsia"/>
          <w:szCs w:val="24"/>
        </w:rPr>
        <w:t>二、项目概况</w:t>
      </w:r>
    </w:p>
    <w:p w14:paraId="3F4AB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auto"/>
        <w:rPr>
          <w:rFonts w:hint="eastAsia" w:asciiTheme="minorEastAsia" w:hAnsiTheme="minorEastAsia" w:eastAsiaTheme="minorEastAsia" w:cstheme="minorEastAsia"/>
          <w:b/>
          <w:bCs w:val="0"/>
          <w:spacing w:val="0"/>
          <w:kern w:val="2"/>
          <w:sz w:val="21"/>
          <w:szCs w:val="21"/>
        </w:rPr>
      </w:pPr>
      <w:r>
        <w:rPr>
          <w:rFonts w:hint="eastAsia" w:asciiTheme="minorEastAsia" w:hAnsiTheme="minorEastAsia" w:eastAsiaTheme="minorEastAsia" w:cstheme="minorEastAsia"/>
          <w:b/>
          <w:bCs w:val="0"/>
          <w:spacing w:val="0"/>
          <w:kern w:val="2"/>
          <w:sz w:val="21"/>
          <w:szCs w:val="21"/>
          <w:lang w:val="en-US" w:eastAsia="zh-CN" w:bidi="ar"/>
        </w:rPr>
        <w:t>1.研究目的和要求</w:t>
      </w:r>
    </w:p>
    <w:p w14:paraId="24A223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十五五”时期是我国基本实现社会主义现代化承上启下的关键时期。人口老龄化是我国全面建成社会主义现代化强国过程中的一个基本国情。“十五五”时期，深圳人口老龄化将以较快速度演化，养老服务需求迎来量质齐升的新特点。</w:t>
      </w:r>
      <w:r>
        <w:rPr>
          <w:rFonts w:hint="eastAsia" w:asciiTheme="minorEastAsia" w:hAnsiTheme="minorEastAsia" w:eastAsiaTheme="minorEastAsia" w:cstheme="minorEastAsia"/>
          <w:sz w:val="21"/>
          <w:szCs w:val="21"/>
          <w:lang w:eastAsia="zh-CN"/>
        </w:rPr>
        <w:t>深化养老服务发展改革</w:t>
      </w:r>
      <w:r>
        <w:rPr>
          <w:rFonts w:hint="eastAsia" w:asciiTheme="minorEastAsia" w:hAnsiTheme="minorEastAsia" w:eastAsiaTheme="minorEastAsia" w:cstheme="minorEastAsia"/>
          <w:sz w:val="21"/>
          <w:szCs w:val="21"/>
          <w:lang w:val="en-US" w:eastAsia="zh-CN"/>
        </w:rPr>
        <w:t>是实施积极应对人口老龄化国家战略的迫切要求，是保障和改善民生的重要任务。</w:t>
      </w:r>
    </w:p>
    <w:p w14:paraId="12FA5B3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outlineLvl w:val="9"/>
        <w:rPr>
          <w:rFonts w:hint="eastAsia" w:asciiTheme="minorEastAsia" w:hAnsiTheme="minorEastAsia" w:eastAsiaTheme="minorEastAsia" w:cstheme="minorEastAsia"/>
          <w:b w:val="0"/>
          <w:bCs w:val="0"/>
          <w:spacing w:val="0"/>
          <w:kern w:val="2"/>
          <w:sz w:val="21"/>
          <w:szCs w:val="21"/>
          <w:lang w:val="en-US" w:eastAsia="zh-CN" w:bidi="ar"/>
        </w:rPr>
      </w:pPr>
      <w:r>
        <w:rPr>
          <w:rFonts w:hint="eastAsia" w:asciiTheme="minorEastAsia" w:hAnsiTheme="minorEastAsia" w:eastAsiaTheme="minorEastAsia" w:cstheme="minorEastAsia"/>
          <w:sz w:val="21"/>
          <w:szCs w:val="21"/>
          <w:lang w:eastAsia="zh-CN"/>
        </w:rPr>
        <w:t>深圳要抓住机遇、乘势而上，不断健全养老服务体系，优化养老服务网络，推动各类养老服务形态贯通协调，构建政府主导、市场配置资源、社会深度参与的养老事业产业三方协同机制，强化养老服务设施、人才、政策、金融以及科技和信息化等各类要素支撑作用。通过</w:t>
      </w:r>
      <w:r>
        <w:rPr>
          <w:rFonts w:hint="eastAsia" w:asciiTheme="minorEastAsia" w:hAnsiTheme="minorEastAsia" w:eastAsiaTheme="minorEastAsia" w:cstheme="minorEastAsia"/>
          <w:sz w:val="21"/>
          <w:szCs w:val="21"/>
          <w:lang w:val="en-US" w:eastAsia="zh-CN"/>
        </w:rPr>
        <w:t>开展</w:t>
      </w:r>
      <w:r>
        <w:rPr>
          <w:rFonts w:hint="eastAsia" w:asciiTheme="minorEastAsia" w:hAnsiTheme="minorEastAsia" w:eastAsiaTheme="minorEastAsia" w:cstheme="minorEastAsia"/>
          <w:sz w:val="21"/>
          <w:szCs w:val="21"/>
          <w:lang w:eastAsia="zh-CN"/>
        </w:rPr>
        <w:t>本项课题研究，为未来五年制定和实施养老产业事业方面的政策提供有力支撑。</w:t>
      </w:r>
    </w:p>
    <w:p w14:paraId="7AAB8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auto"/>
        <w:rPr>
          <w:rFonts w:hint="eastAsia" w:asciiTheme="minorEastAsia" w:hAnsiTheme="minorEastAsia" w:eastAsiaTheme="minorEastAsia" w:cstheme="minorEastAsia"/>
          <w:b/>
          <w:bCs w:val="0"/>
          <w:spacing w:val="0"/>
          <w:kern w:val="2"/>
          <w:sz w:val="21"/>
          <w:szCs w:val="21"/>
        </w:rPr>
      </w:pPr>
      <w:r>
        <w:rPr>
          <w:rFonts w:hint="eastAsia" w:asciiTheme="minorEastAsia" w:hAnsiTheme="minorEastAsia" w:eastAsiaTheme="minorEastAsia" w:cstheme="minorEastAsia"/>
          <w:b/>
          <w:bCs w:val="0"/>
          <w:spacing w:val="0"/>
          <w:kern w:val="2"/>
          <w:sz w:val="21"/>
          <w:szCs w:val="21"/>
          <w:lang w:val="en-US" w:eastAsia="zh-CN" w:bidi="ar"/>
        </w:rPr>
        <w:t>2.研究方向和内容（包括但不限于以下方面）</w:t>
      </w:r>
    </w:p>
    <w:p w14:paraId="4FFC4EBF">
      <w:pPr>
        <w:widowControl/>
        <w:spacing w:line="240" w:lineRule="auto"/>
        <w:ind w:firstLine="422" w:firstLineChars="200"/>
        <w:jc w:val="both"/>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2.1基本概念研究。</w:t>
      </w:r>
      <w:r>
        <w:rPr>
          <w:rFonts w:hint="eastAsia" w:asciiTheme="minorEastAsia" w:hAnsiTheme="minorEastAsia" w:eastAsiaTheme="minorEastAsia" w:cstheme="minorEastAsia"/>
          <w:b w:val="0"/>
          <w:bCs w:val="0"/>
          <w:spacing w:val="0"/>
          <w:kern w:val="2"/>
          <w:sz w:val="21"/>
          <w:szCs w:val="21"/>
          <w:lang w:val="en-US" w:eastAsia="zh-CN"/>
        </w:rPr>
        <w:t>深入研究与养老产业事业相关联的重点概念的内涵及外延、包括银发经济、养老服务业、养老产业、养老事业等，对相关概念进行界定，分析它们的区别与内在联系。</w:t>
      </w:r>
    </w:p>
    <w:p w14:paraId="5FF266A0">
      <w:pPr>
        <w:widowControl/>
        <w:spacing w:line="240" w:lineRule="auto"/>
        <w:ind w:firstLine="422" w:firstLineChars="200"/>
        <w:jc w:val="both"/>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b/>
          <w:bCs/>
          <w:kern w:val="0"/>
          <w:sz w:val="21"/>
          <w:szCs w:val="21"/>
          <w:lang w:val="en-US" w:eastAsia="zh-CN"/>
        </w:rPr>
        <w:t>2.2</w:t>
      </w:r>
      <w:r>
        <w:rPr>
          <w:rFonts w:hint="eastAsia" w:asciiTheme="minorEastAsia" w:hAnsiTheme="minorEastAsia" w:eastAsiaTheme="minorEastAsia" w:cstheme="minorEastAsia"/>
          <w:b/>
          <w:bCs/>
          <w:kern w:val="0"/>
          <w:sz w:val="21"/>
          <w:szCs w:val="21"/>
          <w:lang w:eastAsia="zh-CN"/>
        </w:rPr>
        <w:t>基础现状研究。</w:t>
      </w:r>
      <w:r>
        <w:rPr>
          <w:rFonts w:hint="eastAsia" w:asciiTheme="minorEastAsia" w:hAnsiTheme="minorEastAsia" w:eastAsiaTheme="minorEastAsia" w:cstheme="minorEastAsia"/>
          <w:spacing w:val="0"/>
          <w:sz w:val="21"/>
          <w:szCs w:val="21"/>
        </w:rPr>
        <w:t>梳理</w:t>
      </w:r>
      <w:r>
        <w:rPr>
          <w:rFonts w:hint="eastAsia" w:asciiTheme="minorEastAsia" w:hAnsiTheme="minorEastAsia" w:eastAsiaTheme="minorEastAsia" w:cstheme="minorEastAsia"/>
          <w:spacing w:val="0"/>
          <w:sz w:val="21"/>
          <w:szCs w:val="21"/>
          <w:lang w:eastAsia="zh-CN"/>
        </w:rPr>
        <w:t>国外有代表性的先进城市</w:t>
      </w:r>
      <w:r>
        <w:rPr>
          <w:rFonts w:hint="eastAsia" w:asciiTheme="minorEastAsia" w:hAnsiTheme="minorEastAsia" w:eastAsiaTheme="minorEastAsia" w:cstheme="minorEastAsia"/>
          <w:spacing w:val="0"/>
          <w:sz w:val="21"/>
          <w:szCs w:val="21"/>
        </w:rPr>
        <w:t>处于老龄化社会窗口期</w:t>
      </w:r>
      <w:r>
        <w:rPr>
          <w:rFonts w:hint="eastAsia" w:asciiTheme="minorEastAsia" w:hAnsiTheme="minorEastAsia" w:eastAsiaTheme="minorEastAsia" w:cstheme="minorEastAsia"/>
          <w:spacing w:val="0"/>
          <w:sz w:val="21"/>
          <w:szCs w:val="21"/>
          <w:lang w:eastAsia="zh-CN"/>
        </w:rPr>
        <w:t>时</w:t>
      </w:r>
      <w:r>
        <w:rPr>
          <w:rFonts w:hint="eastAsia" w:asciiTheme="minorEastAsia" w:hAnsiTheme="minorEastAsia" w:eastAsiaTheme="minorEastAsia" w:cstheme="minorEastAsia"/>
          <w:spacing w:val="0"/>
          <w:sz w:val="21"/>
          <w:szCs w:val="21"/>
        </w:rPr>
        <w:t>，</w:t>
      </w:r>
      <w:r>
        <w:rPr>
          <w:rFonts w:hint="eastAsia" w:asciiTheme="minorEastAsia" w:hAnsiTheme="minorEastAsia" w:eastAsiaTheme="minorEastAsia" w:cstheme="minorEastAsia"/>
          <w:spacing w:val="0"/>
          <w:sz w:val="21"/>
          <w:szCs w:val="21"/>
          <w:lang w:eastAsia="zh-CN"/>
        </w:rPr>
        <w:t>分别在养老产业及养老事业</w:t>
      </w:r>
      <w:r>
        <w:rPr>
          <w:rFonts w:hint="eastAsia" w:asciiTheme="minorEastAsia" w:hAnsiTheme="minorEastAsia" w:eastAsiaTheme="minorEastAsia" w:cstheme="minorEastAsia"/>
          <w:spacing w:val="0"/>
          <w:sz w:val="21"/>
          <w:szCs w:val="21"/>
        </w:rPr>
        <w:t>方面的历史经验以及现阶段推动产业</w:t>
      </w:r>
      <w:r>
        <w:rPr>
          <w:rFonts w:hint="eastAsia" w:asciiTheme="minorEastAsia" w:hAnsiTheme="minorEastAsia" w:eastAsiaTheme="minorEastAsia" w:cstheme="minorEastAsia"/>
          <w:spacing w:val="0"/>
          <w:sz w:val="21"/>
          <w:szCs w:val="21"/>
          <w:lang w:eastAsia="zh-CN"/>
        </w:rPr>
        <w:t>事业</w:t>
      </w:r>
      <w:r>
        <w:rPr>
          <w:rFonts w:hint="eastAsia" w:asciiTheme="minorEastAsia" w:hAnsiTheme="minorEastAsia" w:eastAsiaTheme="minorEastAsia" w:cstheme="minorEastAsia"/>
          <w:spacing w:val="0"/>
          <w:sz w:val="21"/>
          <w:szCs w:val="21"/>
        </w:rPr>
        <w:t>发展的经验做法；梳理比较国内一线城市（北、上、广、深、杭）养老产业事业发展现状与主要经验做法</w:t>
      </w:r>
      <w:r>
        <w:rPr>
          <w:rFonts w:hint="eastAsia" w:asciiTheme="minorEastAsia" w:hAnsiTheme="minorEastAsia" w:eastAsiaTheme="minorEastAsia" w:cstheme="minorEastAsia"/>
          <w:spacing w:val="0"/>
          <w:sz w:val="21"/>
          <w:szCs w:val="21"/>
          <w:lang w:eastAsia="zh-CN"/>
        </w:rPr>
        <w:t>，并进行对比分析</w:t>
      </w:r>
      <w:r>
        <w:rPr>
          <w:rFonts w:hint="eastAsia" w:asciiTheme="minorEastAsia" w:hAnsiTheme="minorEastAsia" w:eastAsiaTheme="minorEastAsia" w:cstheme="minorEastAsia"/>
          <w:spacing w:val="0"/>
          <w:sz w:val="21"/>
          <w:szCs w:val="21"/>
        </w:rPr>
        <w:t xml:space="preserve">。 </w:t>
      </w:r>
    </w:p>
    <w:p w14:paraId="01AA42A4">
      <w:pPr>
        <w:keepNext w:val="0"/>
        <w:keepLines w:val="0"/>
        <w:pageBreakBefore w:val="0"/>
        <w:widowControl w:val="0"/>
        <w:tabs>
          <w:tab w:val="left" w:pos="1155"/>
          <w:tab w:val="left" w:pos="1455"/>
        </w:tabs>
        <w:kinsoku/>
        <w:wordWrap/>
        <w:overflowPunct/>
        <w:topLinePunct w:val="0"/>
        <w:autoSpaceDE/>
        <w:autoSpaceDN/>
        <w:bidi w:val="0"/>
        <w:spacing w:line="240" w:lineRule="auto"/>
        <w:ind w:firstLine="422" w:firstLineChars="200"/>
        <w:jc w:val="both"/>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b/>
          <w:bCs/>
          <w:kern w:val="0"/>
          <w:sz w:val="21"/>
          <w:szCs w:val="21"/>
          <w:lang w:val="en-US" w:eastAsia="zh-CN"/>
        </w:rPr>
        <w:t>2.3</w:t>
      </w:r>
      <w:r>
        <w:rPr>
          <w:rFonts w:hint="eastAsia" w:asciiTheme="minorEastAsia" w:hAnsiTheme="minorEastAsia" w:eastAsiaTheme="minorEastAsia" w:cstheme="minorEastAsia"/>
          <w:b/>
          <w:bCs/>
          <w:kern w:val="0"/>
          <w:sz w:val="21"/>
          <w:szCs w:val="21"/>
          <w:lang w:eastAsia="zh-CN"/>
        </w:rPr>
        <w:t>发展形势及问题分析。</w:t>
      </w:r>
      <w:r>
        <w:rPr>
          <w:rFonts w:hint="eastAsia" w:asciiTheme="minorEastAsia" w:hAnsiTheme="minorEastAsia" w:eastAsiaTheme="minorEastAsia" w:cstheme="minorEastAsia"/>
          <w:kern w:val="0"/>
          <w:sz w:val="21"/>
          <w:szCs w:val="21"/>
          <w:lang w:eastAsia="zh-CN"/>
        </w:rPr>
        <w:t>对深圳老年人口现状与趋势进行科学的分析预测，综合研判新时期我市应对人口老龄化面临的新形势，分析当前深圳在养老产业事业发展方面的短板不足及深层次原因。</w:t>
      </w:r>
    </w:p>
    <w:p w14:paraId="74109C1C">
      <w:pPr>
        <w:keepNext w:val="0"/>
        <w:keepLines w:val="0"/>
        <w:widowControl w:val="0"/>
        <w:suppressLineNumbers w:val="0"/>
        <w:tabs>
          <w:tab w:val="left" w:pos="1155"/>
          <w:tab w:val="left" w:pos="1455"/>
        </w:tabs>
        <w:spacing w:before="0" w:beforeAutospacing="0" w:after="0" w:afterAutospacing="0" w:line="240" w:lineRule="auto"/>
        <w:ind w:left="0" w:right="0" w:firstLine="422" w:firstLineChars="200"/>
        <w:jc w:val="both"/>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b/>
          <w:bCs/>
          <w:i w:val="0"/>
          <w:iCs w:val="0"/>
          <w:caps w:val="0"/>
          <w:spacing w:val="0"/>
          <w:kern w:val="2"/>
          <w:sz w:val="21"/>
          <w:szCs w:val="21"/>
          <w:shd w:val="clear"/>
          <w:lang w:val="en-US" w:eastAsia="zh-CN" w:bidi="ar"/>
        </w:rPr>
        <w:t>2.4</w:t>
      </w:r>
      <w:r>
        <w:rPr>
          <w:rFonts w:hint="eastAsia" w:asciiTheme="minorEastAsia" w:hAnsiTheme="minorEastAsia" w:eastAsiaTheme="minorEastAsia" w:cstheme="minorEastAsia"/>
          <w:b/>
          <w:bCs/>
          <w:i w:val="0"/>
          <w:iCs w:val="0"/>
          <w:caps w:val="0"/>
          <w:spacing w:val="0"/>
          <w:kern w:val="2"/>
          <w:sz w:val="21"/>
          <w:szCs w:val="21"/>
          <w:shd w:val="clear"/>
          <w:lang w:eastAsia="zh-CN" w:bidi="ar"/>
        </w:rPr>
        <w:t>提出政策建议。</w:t>
      </w:r>
      <w:r>
        <w:rPr>
          <w:rFonts w:hint="eastAsia" w:asciiTheme="minorEastAsia" w:hAnsiTheme="minorEastAsia" w:eastAsiaTheme="minorEastAsia" w:cstheme="minorEastAsia"/>
          <w:spacing w:val="0"/>
          <w:kern w:val="0"/>
          <w:sz w:val="21"/>
          <w:szCs w:val="21"/>
        </w:rPr>
        <w:t>通过可行性分析，</w:t>
      </w:r>
      <w:r>
        <w:rPr>
          <w:rFonts w:hint="eastAsia" w:asciiTheme="minorEastAsia" w:hAnsiTheme="minorEastAsia" w:eastAsiaTheme="minorEastAsia" w:cstheme="minorEastAsia"/>
          <w:i w:val="0"/>
          <w:iCs w:val="0"/>
          <w:caps w:val="0"/>
          <w:spacing w:val="0"/>
          <w:kern w:val="0"/>
          <w:sz w:val="21"/>
          <w:szCs w:val="21"/>
          <w:shd w:val="clear"/>
          <w:lang w:val="en-US" w:eastAsia="zh-CN" w:bidi="ar"/>
        </w:rPr>
        <w:t>提出并论证“十五五”时期</w:t>
      </w:r>
      <w:r>
        <w:rPr>
          <w:rFonts w:hint="eastAsia" w:asciiTheme="minorEastAsia" w:hAnsiTheme="minorEastAsia" w:eastAsiaTheme="minorEastAsia" w:cstheme="minorEastAsia"/>
          <w:i w:val="0"/>
          <w:iCs w:val="0"/>
          <w:caps w:val="0"/>
          <w:spacing w:val="0"/>
          <w:kern w:val="0"/>
          <w:sz w:val="21"/>
          <w:szCs w:val="21"/>
          <w:shd w:val="clear"/>
          <w:lang w:eastAsia="zh-CN" w:bidi="ar"/>
        </w:rPr>
        <w:t>深圳市</w:t>
      </w:r>
      <w:r>
        <w:rPr>
          <w:rFonts w:hint="eastAsia" w:asciiTheme="minorEastAsia" w:hAnsiTheme="minorEastAsia" w:eastAsiaTheme="minorEastAsia" w:cstheme="minorEastAsia"/>
          <w:i w:val="0"/>
          <w:iCs w:val="0"/>
          <w:caps w:val="0"/>
          <w:spacing w:val="0"/>
          <w:kern w:val="0"/>
          <w:sz w:val="21"/>
          <w:szCs w:val="21"/>
          <w:shd w:val="clear"/>
          <w:lang w:val="en-US" w:eastAsia="zh-CN" w:bidi="ar"/>
        </w:rPr>
        <w:t>贯彻落实积极应对人口老龄化国家战略的基本思路、总体框架和主要目标。同时，</w:t>
      </w:r>
      <w:r>
        <w:rPr>
          <w:rFonts w:hint="eastAsia" w:asciiTheme="minorEastAsia" w:hAnsiTheme="minorEastAsia" w:eastAsiaTheme="minorEastAsia" w:cstheme="minorEastAsia"/>
          <w:spacing w:val="0"/>
          <w:kern w:val="0"/>
          <w:sz w:val="21"/>
          <w:szCs w:val="21"/>
          <w:lang w:eastAsia="zh-CN"/>
        </w:rPr>
        <w:t>重点聚焦养老产业事业深度协同发展，提出</w:t>
      </w:r>
      <w:r>
        <w:rPr>
          <w:rFonts w:hint="eastAsia" w:asciiTheme="minorEastAsia" w:hAnsiTheme="minorEastAsia" w:eastAsiaTheme="minorEastAsia" w:cstheme="minorEastAsia"/>
          <w:i w:val="0"/>
          <w:iCs w:val="0"/>
          <w:caps w:val="0"/>
          <w:spacing w:val="0"/>
          <w:kern w:val="0"/>
          <w:sz w:val="21"/>
          <w:szCs w:val="21"/>
          <w:shd w:val="clear"/>
          <w:lang w:val="en-US" w:eastAsia="zh-CN" w:bidi="ar"/>
        </w:rPr>
        <w:t>重</w:t>
      </w:r>
      <w:r>
        <w:rPr>
          <w:rFonts w:hint="eastAsia" w:asciiTheme="minorEastAsia" w:hAnsiTheme="minorEastAsia" w:eastAsiaTheme="minorEastAsia" w:cstheme="minorEastAsia"/>
          <w:i w:val="0"/>
          <w:iCs w:val="0"/>
          <w:caps w:val="0"/>
          <w:spacing w:val="0"/>
          <w:kern w:val="0"/>
          <w:sz w:val="21"/>
          <w:szCs w:val="21"/>
          <w:shd w:val="clear"/>
          <w:lang w:eastAsia="zh-CN" w:bidi="ar"/>
        </w:rPr>
        <w:t>点项目、</w:t>
      </w:r>
      <w:r>
        <w:rPr>
          <w:rFonts w:hint="eastAsia" w:asciiTheme="minorEastAsia" w:hAnsiTheme="minorEastAsia" w:eastAsiaTheme="minorEastAsia" w:cstheme="minorEastAsia"/>
          <w:i w:val="0"/>
          <w:iCs w:val="0"/>
          <w:caps w:val="0"/>
          <w:spacing w:val="0"/>
          <w:kern w:val="0"/>
          <w:sz w:val="21"/>
          <w:szCs w:val="21"/>
          <w:shd w:val="clear"/>
          <w:lang w:val="en-US" w:eastAsia="zh-CN" w:bidi="ar"/>
        </w:rPr>
        <w:t>关键性指标及预期目标、在此基础上，</w:t>
      </w:r>
      <w:r>
        <w:rPr>
          <w:rFonts w:hint="eastAsia" w:asciiTheme="minorEastAsia" w:hAnsiTheme="minorEastAsia" w:eastAsiaTheme="minorEastAsia" w:cstheme="minorEastAsia"/>
          <w:spacing w:val="0"/>
          <w:kern w:val="0"/>
          <w:sz w:val="21"/>
          <w:szCs w:val="21"/>
        </w:rPr>
        <w:t>进一步</w:t>
      </w:r>
      <w:r>
        <w:rPr>
          <w:rFonts w:hint="eastAsia" w:asciiTheme="minorEastAsia" w:hAnsiTheme="minorEastAsia" w:eastAsiaTheme="minorEastAsia" w:cstheme="minorEastAsia"/>
          <w:spacing w:val="0"/>
          <w:kern w:val="0"/>
          <w:sz w:val="21"/>
          <w:szCs w:val="21"/>
          <w:lang w:eastAsia="zh-CN"/>
        </w:rPr>
        <w:t>提出</w:t>
      </w:r>
      <w:r>
        <w:rPr>
          <w:rFonts w:hint="eastAsia" w:asciiTheme="minorEastAsia" w:hAnsiTheme="minorEastAsia" w:eastAsiaTheme="minorEastAsia" w:cstheme="minorEastAsia"/>
          <w:spacing w:val="0"/>
          <w:kern w:val="0"/>
          <w:sz w:val="21"/>
          <w:szCs w:val="21"/>
        </w:rPr>
        <w:t>推动深圳养老产业事业高质量发展的</w:t>
      </w:r>
      <w:r>
        <w:rPr>
          <w:rFonts w:hint="eastAsia" w:asciiTheme="minorEastAsia" w:hAnsiTheme="minorEastAsia" w:eastAsiaTheme="minorEastAsia" w:cstheme="minorEastAsia"/>
          <w:spacing w:val="0"/>
          <w:kern w:val="0"/>
          <w:sz w:val="21"/>
          <w:szCs w:val="21"/>
          <w:lang w:eastAsia="zh-CN"/>
        </w:rPr>
        <w:t>具体</w:t>
      </w:r>
      <w:r>
        <w:rPr>
          <w:rFonts w:hint="eastAsia" w:asciiTheme="minorEastAsia" w:hAnsiTheme="minorEastAsia" w:eastAsiaTheme="minorEastAsia" w:cstheme="minorEastAsia"/>
          <w:spacing w:val="0"/>
          <w:kern w:val="0"/>
          <w:sz w:val="21"/>
          <w:szCs w:val="21"/>
        </w:rPr>
        <w:t>政策建议和实施</w:t>
      </w:r>
      <w:r>
        <w:rPr>
          <w:rFonts w:hint="eastAsia" w:asciiTheme="minorEastAsia" w:hAnsiTheme="minorEastAsia" w:eastAsiaTheme="minorEastAsia" w:cstheme="minorEastAsia"/>
          <w:spacing w:val="0"/>
          <w:kern w:val="0"/>
          <w:sz w:val="21"/>
          <w:szCs w:val="21"/>
          <w:lang w:eastAsia="zh-CN"/>
        </w:rPr>
        <w:t>对策</w:t>
      </w:r>
      <w:r>
        <w:rPr>
          <w:rFonts w:hint="eastAsia" w:asciiTheme="minorEastAsia" w:hAnsiTheme="minorEastAsia" w:eastAsiaTheme="minorEastAsia" w:cstheme="minorEastAsia"/>
          <w:i w:val="0"/>
          <w:iCs w:val="0"/>
          <w:caps w:val="0"/>
          <w:spacing w:val="0"/>
          <w:kern w:val="0"/>
          <w:sz w:val="21"/>
          <w:szCs w:val="21"/>
          <w:shd w:val="clear"/>
          <w:lang w:eastAsia="zh-CN" w:bidi="ar"/>
        </w:rPr>
        <w:t>。</w:t>
      </w:r>
    </w:p>
    <w:p w14:paraId="2F356BC1">
      <w:pPr>
        <w:keepNext w:val="0"/>
        <w:keepLines w:val="0"/>
        <w:widowControl/>
        <w:suppressLineNumbers w:val="0"/>
        <w:wordWrap/>
        <w:spacing w:before="0" w:beforeAutospacing="0" w:after="0" w:afterAutospacing="0" w:line="240" w:lineRule="auto"/>
        <w:ind w:left="0" w:right="0" w:firstLine="422" w:firstLineChars="200"/>
        <w:jc w:val="both"/>
        <w:rPr>
          <w:rFonts w:hint="eastAsia" w:asciiTheme="minorEastAsia" w:hAnsiTheme="minorEastAsia" w:eastAsiaTheme="minorEastAsia" w:cstheme="minorEastAsia"/>
          <w:spacing w:val="0"/>
          <w:kern w:val="2"/>
          <w:sz w:val="21"/>
          <w:szCs w:val="21"/>
          <w:lang w:val="en-US" w:eastAsia="zh-CN" w:bidi="ar"/>
        </w:rPr>
      </w:pPr>
      <w:r>
        <w:rPr>
          <w:rFonts w:hint="eastAsia" w:asciiTheme="minorEastAsia" w:hAnsiTheme="minorEastAsia" w:eastAsiaTheme="minorEastAsia" w:cstheme="minorEastAsia"/>
          <w:b/>
          <w:bCs w:val="0"/>
          <w:spacing w:val="0"/>
          <w:kern w:val="2"/>
          <w:sz w:val="21"/>
          <w:szCs w:val="21"/>
          <w:lang w:val="en-US" w:eastAsia="zh-CN" w:bidi="ar"/>
        </w:rPr>
        <w:t>3.成果清单</w:t>
      </w:r>
    </w:p>
    <w:p w14:paraId="65BDF651">
      <w:pPr>
        <w:keepNext w:val="0"/>
        <w:keepLines w:val="0"/>
        <w:widowControl/>
        <w:numPr>
          <w:ilvl w:val="-1"/>
          <w:numId w:val="0"/>
        </w:numPr>
        <w:suppressLineNumbers w:val="0"/>
        <w:wordWrap/>
        <w:spacing w:before="0" w:beforeAutospacing="0" w:after="0" w:afterAutospacing="0" w:line="240" w:lineRule="auto"/>
        <w:ind w:left="0" w:leftChars="0" w:right="0" w:firstLine="420" w:firstLineChars="200"/>
        <w:jc w:val="both"/>
        <w:rPr>
          <w:rFonts w:hint="eastAsia" w:asciiTheme="minorEastAsia" w:hAnsiTheme="minorEastAsia" w:eastAsiaTheme="minorEastAsia" w:cstheme="minorEastAsia"/>
          <w:spacing w:val="0"/>
          <w:kern w:val="2"/>
          <w:sz w:val="21"/>
          <w:szCs w:val="21"/>
          <w:lang w:eastAsia="zh-CN" w:bidi="ar"/>
        </w:rPr>
      </w:pPr>
      <w:r>
        <w:rPr>
          <w:rFonts w:hint="eastAsia" w:asciiTheme="minorEastAsia" w:hAnsiTheme="minorEastAsia" w:eastAsiaTheme="minorEastAsia" w:cstheme="minorEastAsia"/>
          <w:spacing w:val="0"/>
          <w:kern w:val="2"/>
          <w:sz w:val="21"/>
          <w:szCs w:val="21"/>
          <w:lang w:val="en-US" w:eastAsia="zh-CN" w:bidi="ar"/>
        </w:rPr>
        <w:t>主要成果： 《“</w:t>
      </w:r>
      <w:r>
        <w:rPr>
          <w:rFonts w:hint="eastAsia" w:asciiTheme="minorEastAsia" w:hAnsiTheme="minorEastAsia" w:eastAsiaTheme="minorEastAsia" w:cstheme="minorEastAsia"/>
          <w:b w:val="0"/>
          <w:bCs w:val="0"/>
          <w:kern w:val="2"/>
          <w:sz w:val="21"/>
          <w:szCs w:val="21"/>
          <w:lang w:eastAsia="zh-CN" w:bidi="ar"/>
        </w:rPr>
        <w:t>十五五”时期深圳养老产业事业协同发展路径研究报告</w:t>
      </w:r>
      <w:r>
        <w:rPr>
          <w:rFonts w:hint="eastAsia" w:asciiTheme="minorEastAsia" w:hAnsiTheme="minorEastAsia" w:eastAsiaTheme="minorEastAsia" w:cstheme="minorEastAsia"/>
          <w:spacing w:val="0"/>
          <w:kern w:val="2"/>
          <w:sz w:val="21"/>
          <w:szCs w:val="21"/>
          <w:lang w:val="en-US" w:eastAsia="zh-CN" w:bidi="ar"/>
        </w:rPr>
        <w:t>》及</w:t>
      </w:r>
      <w:r>
        <w:rPr>
          <w:rFonts w:hint="eastAsia" w:asciiTheme="minorEastAsia" w:hAnsiTheme="minorEastAsia" w:eastAsiaTheme="minorEastAsia" w:cstheme="minorEastAsia"/>
          <w:spacing w:val="0"/>
          <w:kern w:val="2"/>
          <w:sz w:val="21"/>
          <w:szCs w:val="21"/>
          <w:lang w:eastAsia="zh-CN" w:bidi="ar"/>
        </w:rPr>
        <w:t>8000字的报告摘要；</w:t>
      </w:r>
    </w:p>
    <w:p w14:paraId="46779D73">
      <w:pPr>
        <w:widowControl/>
        <w:numPr>
          <w:ilvl w:val="0"/>
          <w:numId w:val="0"/>
        </w:numPr>
        <w:spacing w:after="0" w:line="240" w:lineRule="auto"/>
        <w:ind w:left="420" w:leftChars="200"/>
        <w:jc w:val="both"/>
        <w:rPr>
          <w:rFonts w:hint="eastAsia" w:asciiTheme="minorEastAsia" w:hAnsiTheme="minorEastAsia" w:eastAsiaTheme="minorEastAsia" w:cstheme="minorEastAsia"/>
          <w:spacing w:val="0"/>
          <w:kern w:val="2"/>
          <w:sz w:val="21"/>
          <w:szCs w:val="21"/>
          <w:lang w:val="en-US" w:eastAsia="zh-CN" w:bidi="ar"/>
        </w:rPr>
      </w:pPr>
      <w:r>
        <w:rPr>
          <w:rFonts w:hint="eastAsia" w:asciiTheme="minorEastAsia" w:hAnsiTheme="minorEastAsia" w:eastAsiaTheme="minorEastAsia" w:cstheme="minorEastAsia"/>
          <w:spacing w:val="0"/>
          <w:kern w:val="2"/>
          <w:sz w:val="21"/>
          <w:szCs w:val="21"/>
          <w:lang w:val="en-US" w:eastAsia="zh-CN" w:bidi="ar"/>
        </w:rPr>
        <w:t xml:space="preserve">配套成果： </w:t>
      </w:r>
    </w:p>
    <w:p w14:paraId="280194AA">
      <w:pPr>
        <w:widowControl/>
        <w:numPr>
          <w:ilvl w:val="0"/>
          <w:numId w:val="0"/>
        </w:numPr>
        <w:spacing w:after="0" w:line="240" w:lineRule="auto"/>
        <w:ind w:left="420" w:leftChars="200"/>
        <w:jc w:val="both"/>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pacing w:val="0"/>
          <w:kern w:val="2"/>
          <w:sz w:val="21"/>
          <w:szCs w:val="21"/>
          <w:lang w:val="en-US" w:eastAsia="zh-CN" w:bidi="ar"/>
        </w:rPr>
        <w:t>1.《“</w:t>
      </w:r>
      <w:r>
        <w:rPr>
          <w:rFonts w:hint="eastAsia" w:asciiTheme="minorEastAsia" w:hAnsiTheme="minorEastAsia" w:eastAsiaTheme="minorEastAsia" w:cstheme="minorEastAsia"/>
          <w:spacing w:val="0"/>
          <w:kern w:val="2"/>
          <w:sz w:val="21"/>
          <w:szCs w:val="21"/>
          <w:lang w:eastAsia="zh-CN" w:bidi="ar"/>
        </w:rPr>
        <w:t>十五五</w:t>
      </w:r>
      <w:r>
        <w:rPr>
          <w:rFonts w:hint="eastAsia" w:asciiTheme="minorEastAsia" w:hAnsiTheme="minorEastAsia" w:eastAsiaTheme="minorEastAsia" w:cstheme="minorEastAsia"/>
          <w:spacing w:val="0"/>
          <w:kern w:val="2"/>
          <w:sz w:val="21"/>
          <w:szCs w:val="21"/>
          <w:lang w:val="en-US" w:eastAsia="zh-CN" w:bidi="ar"/>
        </w:rPr>
        <w:t>”</w:t>
      </w:r>
      <w:r>
        <w:rPr>
          <w:rFonts w:hint="eastAsia" w:asciiTheme="minorEastAsia" w:hAnsiTheme="minorEastAsia" w:eastAsiaTheme="minorEastAsia" w:cstheme="minorEastAsia"/>
          <w:spacing w:val="0"/>
          <w:kern w:val="2"/>
          <w:sz w:val="21"/>
          <w:szCs w:val="21"/>
          <w:lang w:eastAsia="zh-CN" w:bidi="ar"/>
        </w:rPr>
        <w:t>时期深圳老龄化人口发展趋势分析报告》；</w:t>
      </w:r>
    </w:p>
    <w:p w14:paraId="2CA3E27D">
      <w:pPr>
        <w:widowControl/>
        <w:numPr>
          <w:ilvl w:val="0"/>
          <w:numId w:val="0"/>
        </w:numPr>
        <w:spacing w:after="0" w:line="240" w:lineRule="auto"/>
        <w:ind w:left="420" w:leftChars="200"/>
        <w:jc w:val="both"/>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pacing w:val="0"/>
          <w:kern w:val="2"/>
          <w:sz w:val="21"/>
          <w:szCs w:val="21"/>
          <w:lang w:val="en-US" w:eastAsia="zh-CN" w:bidi="ar"/>
        </w:rPr>
        <w:t>2.《“</w:t>
      </w:r>
      <w:r>
        <w:rPr>
          <w:rFonts w:hint="eastAsia" w:asciiTheme="minorEastAsia" w:hAnsiTheme="minorEastAsia" w:eastAsiaTheme="minorEastAsia" w:cstheme="minorEastAsia"/>
          <w:spacing w:val="0"/>
          <w:kern w:val="2"/>
          <w:sz w:val="21"/>
          <w:szCs w:val="21"/>
          <w:lang w:eastAsia="zh-CN" w:bidi="ar"/>
        </w:rPr>
        <w:t>十五五</w:t>
      </w:r>
      <w:r>
        <w:rPr>
          <w:rFonts w:hint="eastAsia" w:asciiTheme="minorEastAsia" w:hAnsiTheme="minorEastAsia" w:eastAsiaTheme="minorEastAsia" w:cstheme="minorEastAsia"/>
          <w:spacing w:val="0"/>
          <w:kern w:val="2"/>
          <w:sz w:val="21"/>
          <w:szCs w:val="21"/>
          <w:lang w:val="en-US" w:eastAsia="zh-CN" w:bidi="ar"/>
        </w:rPr>
        <w:t>”</w:t>
      </w:r>
      <w:r>
        <w:rPr>
          <w:rFonts w:hint="eastAsia" w:asciiTheme="minorEastAsia" w:hAnsiTheme="minorEastAsia" w:eastAsiaTheme="minorEastAsia" w:cstheme="minorEastAsia"/>
          <w:spacing w:val="0"/>
          <w:kern w:val="2"/>
          <w:sz w:val="21"/>
          <w:szCs w:val="21"/>
          <w:lang w:eastAsia="zh-CN" w:bidi="ar"/>
        </w:rPr>
        <w:t>时期深圳养老产业事业关键性指标及测算表》；</w:t>
      </w:r>
    </w:p>
    <w:p w14:paraId="0CA89125">
      <w:pPr>
        <w:widowControl/>
        <w:numPr>
          <w:ilvl w:val="0"/>
          <w:numId w:val="0"/>
        </w:numPr>
        <w:spacing w:after="0" w:line="240" w:lineRule="auto"/>
        <w:ind w:left="420" w:leftChars="200" w:firstLine="0" w:firstLineChars="0"/>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0"/>
          <w:kern w:val="2"/>
          <w:sz w:val="21"/>
          <w:szCs w:val="21"/>
          <w:lang w:val="en-US" w:eastAsia="zh-CN" w:bidi="ar"/>
        </w:rPr>
        <w:t>3.</w:t>
      </w:r>
      <w:r>
        <w:rPr>
          <w:rFonts w:hint="eastAsia" w:asciiTheme="minorEastAsia" w:hAnsiTheme="minorEastAsia" w:eastAsiaTheme="minorEastAsia" w:cstheme="minorEastAsia"/>
          <w:spacing w:val="0"/>
          <w:kern w:val="2"/>
          <w:sz w:val="21"/>
          <w:szCs w:val="21"/>
          <w:lang w:eastAsia="zh-CN" w:bidi="ar"/>
        </w:rPr>
        <w:t>研究过程中形成的过程性资料（包括收集的文献、调查记录等）</w:t>
      </w:r>
    </w:p>
    <w:p w14:paraId="0C2270E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420" w:leftChars="200" w:firstLine="0" w:firstLineChars="0"/>
        <w:jc w:val="both"/>
        <w:textAlignment w:val="auto"/>
        <w:rPr>
          <w:rFonts w:hint="eastAsia" w:asciiTheme="minorEastAsia" w:hAnsiTheme="minorEastAsia" w:eastAsiaTheme="minorEastAsia" w:cstheme="minorEastAsia"/>
          <w:sz w:val="21"/>
          <w:szCs w:val="21"/>
        </w:rPr>
      </w:pPr>
    </w:p>
    <w:p w14:paraId="08F7AE75">
      <w:pPr>
        <w:rPr>
          <w:rFonts w:hint="eastAsia" w:ascii="宋体" w:hAnsi="宋体"/>
          <w:b/>
          <w:color w:val="FF0000"/>
          <w:szCs w:val="21"/>
        </w:rPr>
      </w:pPr>
    </w:p>
    <w:p w14:paraId="41FD779F">
      <w:pPr>
        <w:pStyle w:val="7"/>
        <w:spacing w:before="120" w:beforeLines="50" w:after="120" w:afterLines="50"/>
        <w:rPr>
          <w:rFonts w:hint="eastAsia"/>
          <w:szCs w:val="24"/>
        </w:rPr>
      </w:pPr>
      <w:r>
        <w:rPr>
          <w:rFonts w:hint="eastAsia"/>
          <w:szCs w:val="24"/>
        </w:rPr>
        <w:t>三、</w:t>
      </w:r>
      <w:bookmarkStart w:id="34" w:name="_Hlk72073432"/>
      <w:r>
        <w:rPr>
          <w:rFonts w:hint="eastAsia"/>
          <w:szCs w:val="24"/>
        </w:rPr>
        <w:t>服务需求明细</w:t>
      </w:r>
      <w:bookmarkEnd w:id="34"/>
    </w:p>
    <w:tbl>
      <w:tblPr>
        <w:tblStyle w:val="44"/>
        <w:tblpPr w:leftFromText="180" w:rightFromText="180" w:vertAnchor="text" w:horzAnchor="margin" w:tblpY="17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170"/>
        <w:gridCol w:w="851"/>
        <w:gridCol w:w="850"/>
      </w:tblGrid>
      <w:tr w14:paraId="5396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14:paraId="6B4A8EF7">
            <w:pPr>
              <w:jc w:val="center"/>
              <w:rPr>
                <w:bCs/>
                <w:szCs w:val="21"/>
              </w:rPr>
            </w:pPr>
            <w:r>
              <w:rPr>
                <w:rFonts w:hint="eastAsia"/>
                <w:bCs/>
                <w:szCs w:val="21"/>
              </w:rPr>
              <w:t>序号</w:t>
            </w:r>
          </w:p>
        </w:tc>
        <w:tc>
          <w:tcPr>
            <w:tcW w:w="6170" w:type="dxa"/>
            <w:vAlign w:val="center"/>
          </w:tcPr>
          <w:p w14:paraId="25DC37B6">
            <w:pPr>
              <w:jc w:val="center"/>
              <w:rPr>
                <w:bCs/>
                <w:szCs w:val="21"/>
              </w:rPr>
            </w:pPr>
            <w:r>
              <w:rPr>
                <w:rFonts w:hint="eastAsia"/>
                <w:bCs/>
                <w:szCs w:val="21"/>
              </w:rPr>
              <w:t>服务需求名称（标的名称）</w:t>
            </w:r>
          </w:p>
        </w:tc>
        <w:tc>
          <w:tcPr>
            <w:tcW w:w="851" w:type="dxa"/>
            <w:vAlign w:val="center"/>
          </w:tcPr>
          <w:p w14:paraId="59DDDD9F">
            <w:pPr>
              <w:jc w:val="center"/>
              <w:rPr>
                <w:bCs/>
                <w:szCs w:val="21"/>
              </w:rPr>
            </w:pPr>
            <w:r>
              <w:rPr>
                <w:rFonts w:hint="eastAsia"/>
                <w:bCs/>
                <w:szCs w:val="21"/>
              </w:rPr>
              <w:t>数量</w:t>
            </w:r>
          </w:p>
        </w:tc>
        <w:tc>
          <w:tcPr>
            <w:tcW w:w="850" w:type="dxa"/>
            <w:vAlign w:val="center"/>
          </w:tcPr>
          <w:p w14:paraId="5FF604C9">
            <w:pPr>
              <w:jc w:val="center"/>
              <w:rPr>
                <w:bCs/>
                <w:szCs w:val="21"/>
              </w:rPr>
            </w:pPr>
            <w:r>
              <w:rPr>
                <w:rFonts w:hint="eastAsia"/>
                <w:bCs/>
                <w:szCs w:val="21"/>
              </w:rPr>
              <w:t>单位</w:t>
            </w:r>
          </w:p>
        </w:tc>
      </w:tr>
      <w:tr w14:paraId="1156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016AAF37">
            <w:pPr>
              <w:jc w:val="center"/>
              <w:rPr>
                <w:bCs/>
                <w:szCs w:val="21"/>
              </w:rPr>
            </w:pPr>
            <w:r>
              <w:rPr>
                <w:rFonts w:hint="eastAsia"/>
                <w:bCs/>
                <w:szCs w:val="21"/>
              </w:rPr>
              <w:t>1</w:t>
            </w:r>
          </w:p>
        </w:tc>
        <w:tc>
          <w:tcPr>
            <w:tcW w:w="6170" w:type="dxa"/>
            <w:vAlign w:val="center"/>
          </w:tcPr>
          <w:p w14:paraId="33B1D417">
            <w:pPr>
              <w:jc w:val="center"/>
              <w:rPr>
                <w:bCs/>
                <w:szCs w:val="21"/>
              </w:rPr>
            </w:pPr>
            <w:r>
              <w:rPr>
                <w:rFonts w:hint="eastAsia" w:ascii="Times New Roman" w:hAnsi="Times New Roman" w:eastAsia="宋体" w:cs="Times New Roman"/>
                <w:bCs/>
                <w:szCs w:val="21"/>
                <w:lang w:val="en-US" w:eastAsia="zh-CN"/>
              </w:rPr>
              <w:t>深圳市民政局“十五五”时期深圳养老产业事业协同发展路径研究课题项目</w:t>
            </w:r>
          </w:p>
        </w:tc>
        <w:tc>
          <w:tcPr>
            <w:tcW w:w="851" w:type="dxa"/>
            <w:vAlign w:val="center"/>
          </w:tcPr>
          <w:p w14:paraId="16564193">
            <w:pPr>
              <w:jc w:val="center"/>
              <w:rPr>
                <w:rFonts w:hint="eastAsia" w:eastAsia="宋体"/>
                <w:bCs/>
                <w:szCs w:val="21"/>
                <w:lang w:val="en-US" w:eastAsia="zh-CN"/>
              </w:rPr>
            </w:pPr>
            <w:r>
              <w:rPr>
                <w:rFonts w:hint="eastAsia"/>
                <w:bCs/>
                <w:szCs w:val="21"/>
                <w:lang w:val="en-US" w:eastAsia="zh-CN"/>
              </w:rPr>
              <w:t>1</w:t>
            </w:r>
          </w:p>
        </w:tc>
        <w:tc>
          <w:tcPr>
            <w:tcW w:w="850" w:type="dxa"/>
            <w:vAlign w:val="center"/>
          </w:tcPr>
          <w:p w14:paraId="0E1293A8">
            <w:pPr>
              <w:jc w:val="center"/>
              <w:rPr>
                <w:rFonts w:hint="eastAsia" w:eastAsia="宋体"/>
                <w:bCs/>
                <w:szCs w:val="21"/>
                <w:lang w:val="en-US" w:eastAsia="zh-CN"/>
              </w:rPr>
            </w:pPr>
            <w:r>
              <w:rPr>
                <w:rFonts w:hint="eastAsia"/>
                <w:bCs/>
                <w:szCs w:val="21"/>
                <w:lang w:val="en-US" w:eastAsia="zh-CN"/>
              </w:rPr>
              <w:t>项</w:t>
            </w:r>
          </w:p>
        </w:tc>
      </w:tr>
    </w:tbl>
    <w:p w14:paraId="25A4B07C">
      <w:pPr>
        <w:rPr>
          <w:rFonts w:hint="eastAsia" w:ascii="宋体" w:hAnsi="宋体"/>
          <w:b/>
          <w:color w:val="FF0000"/>
          <w:szCs w:val="21"/>
        </w:rPr>
      </w:pPr>
    </w:p>
    <w:p w14:paraId="198FAD0E">
      <w:pPr>
        <w:pStyle w:val="7"/>
        <w:spacing w:before="120" w:beforeLines="50" w:after="120" w:afterLines="50"/>
        <w:rPr>
          <w:rFonts w:hint="eastAsia"/>
          <w:szCs w:val="24"/>
        </w:rPr>
      </w:pPr>
      <w:r>
        <w:rPr>
          <w:rFonts w:hint="eastAsia"/>
          <w:szCs w:val="24"/>
        </w:rPr>
        <w:t>四、实质性条款</w:t>
      </w:r>
    </w:p>
    <w:tbl>
      <w:tblPr>
        <w:tblStyle w:val="44"/>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795D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249F3EC">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14:paraId="29B3E5EE">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30E0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D6F46DA">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14:paraId="4696F9D0">
            <w:pPr>
              <w:rPr>
                <w:rFonts w:hint="eastAsia" w:hAnsi="宋体" w:eastAsiaTheme="minorEastAsia"/>
                <w:kern w:val="0"/>
                <w:szCs w:val="21"/>
              </w:rPr>
            </w:pPr>
            <w:r>
              <w:rPr>
                <w:rFonts w:hint="eastAsia"/>
              </w:rPr>
              <w:t>满足本项目标★的条款要求</w:t>
            </w:r>
          </w:p>
        </w:tc>
      </w:tr>
      <w:bookmarkEnd w:id="33"/>
    </w:tbl>
    <w:p w14:paraId="1719D924">
      <w:pPr>
        <w:rPr>
          <w:rFonts w:ascii="宋体"/>
          <w:b/>
          <w:kern w:val="0"/>
          <w:sz w:val="21"/>
          <w:szCs w:val="21"/>
        </w:rPr>
      </w:pPr>
      <w:r>
        <w:rPr>
          <w:rFonts w:ascii="宋体"/>
          <w:b/>
          <w:kern w:val="0"/>
          <w:sz w:val="21"/>
          <w:szCs w:val="21"/>
        </w:rPr>
        <w:t>注：上表所列内容为不可负偏离条款，负偏离将视为未实质性满足</w:t>
      </w:r>
      <w:r>
        <w:rPr>
          <w:rFonts w:hint="eastAsia" w:ascii="宋体"/>
          <w:b/>
          <w:kern w:val="0"/>
          <w:sz w:val="21"/>
          <w:szCs w:val="21"/>
        </w:rPr>
        <w:t>招标</w:t>
      </w:r>
      <w:r>
        <w:rPr>
          <w:rFonts w:ascii="宋体"/>
          <w:b/>
          <w:kern w:val="0"/>
          <w:sz w:val="21"/>
          <w:szCs w:val="21"/>
        </w:rPr>
        <w:t>文件要求和条件作投标无效处理。</w:t>
      </w:r>
    </w:p>
    <w:p w14:paraId="0CB21008">
      <w:pPr>
        <w:pStyle w:val="2"/>
      </w:pPr>
    </w:p>
    <w:p w14:paraId="6E9AC232">
      <w:pPr>
        <w:pStyle w:val="7"/>
        <w:spacing w:before="120" w:beforeLines="50" w:after="120" w:afterLines="50"/>
        <w:rPr>
          <w:rFonts w:hint="eastAsia"/>
          <w:szCs w:val="24"/>
        </w:rPr>
      </w:pPr>
      <w:r>
        <w:rPr>
          <w:rFonts w:hint="eastAsia"/>
          <w:szCs w:val="24"/>
        </w:rPr>
        <w:t>五、技术要求</w:t>
      </w:r>
    </w:p>
    <w:p w14:paraId="79C1BA4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bCs/>
          <w:i w:val="0"/>
          <w:iCs w:val="0"/>
          <w:caps w:val="0"/>
          <w:spacing w:val="0"/>
          <w:kern w:val="2"/>
          <w:sz w:val="21"/>
          <w:szCs w:val="21"/>
          <w:shd w:val="clear"/>
          <w:lang w:eastAsia="zh-CN" w:bidi="ar"/>
        </w:rPr>
      </w:pPr>
      <w:r>
        <w:rPr>
          <w:rFonts w:hint="eastAsia" w:asciiTheme="minorEastAsia" w:hAnsiTheme="minorEastAsia" w:eastAsiaTheme="minorEastAsia" w:cstheme="minorEastAsia"/>
          <w:bCs/>
          <w:sz w:val="21"/>
          <w:szCs w:val="21"/>
          <w:lang w:val="en-US" w:eastAsia="zh-CN"/>
        </w:rPr>
        <w:t>1.1</w:t>
      </w:r>
      <w:r>
        <w:rPr>
          <w:rFonts w:hint="eastAsia" w:asciiTheme="minorEastAsia" w:hAnsiTheme="minorEastAsia" w:eastAsiaTheme="minorEastAsia" w:cstheme="minorEastAsia"/>
          <w:bCs/>
          <w:sz w:val="21"/>
          <w:szCs w:val="21"/>
        </w:rPr>
        <w:t>课题申请方必须以习近平新时代中国特色社会主义思想为指导，全面贯彻落实党的二十大精神</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i w:val="0"/>
          <w:iCs w:val="0"/>
          <w:caps w:val="0"/>
          <w:spacing w:val="0"/>
          <w:kern w:val="2"/>
          <w:sz w:val="21"/>
          <w:szCs w:val="21"/>
          <w:shd w:val="clear"/>
          <w:lang w:val="en-US" w:eastAsia="zh-CN" w:bidi="ar"/>
        </w:rPr>
        <w:t>坚持以人民为中心的发展思想，正确认识和准确把握党中央、国务院关于应对人口老龄化重大决策部署，立足实际，创新形式，聚焦委托课题研究重点和关键点，形成有深度、高质量的研究报告</w:t>
      </w:r>
      <w:r>
        <w:rPr>
          <w:rFonts w:hint="eastAsia" w:asciiTheme="minorEastAsia" w:hAnsiTheme="minorEastAsia" w:eastAsiaTheme="minorEastAsia" w:cstheme="minorEastAsia"/>
          <w:bCs/>
          <w:i w:val="0"/>
          <w:iCs w:val="0"/>
          <w:caps w:val="0"/>
          <w:spacing w:val="0"/>
          <w:kern w:val="2"/>
          <w:sz w:val="21"/>
          <w:szCs w:val="21"/>
          <w:shd w:val="clear"/>
          <w:lang w:eastAsia="zh-CN" w:bidi="ar"/>
        </w:rPr>
        <w:t>；</w:t>
      </w:r>
    </w:p>
    <w:p w14:paraId="48E4FED8">
      <w:pPr>
        <w:keepNext w:val="0"/>
        <w:keepLines w:val="0"/>
        <w:pageBreakBefore w:val="0"/>
        <w:widowControl/>
        <w:shd w:val="clear" w:fill="auto"/>
        <w:kinsoku/>
        <w:wordWrap/>
        <w:overflowPunct/>
        <w:topLinePunct w:val="0"/>
        <w:autoSpaceDE/>
        <w:autoSpaceDN/>
        <w:bidi w:val="0"/>
        <w:spacing w:line="240" w:lineRule="auto"/>
        <w:ind w:firstLine="420" w:firstLineChars="200"/>
        <w:jc w:val="left"/>
        <w:textAlignment w:val="auto"/>
        <w:rPr>
          <w:rFonts w:hint="eastAsia" w:asciiTheme="minorEastAsia" w:hAnsiTheme="minorEastAsia" w:eastAsiaTheme="minorEastAsia" w:cstheme="minorEastAsia"/>
          <w:bCs/>
          <w:sz w:val="21"/>
          <w:szCs w:val="21"/>
          <w:lang w:bidi="ar"/>
        </w:rPr>
      </w:pPr>
      <w:r>
        <w:rPr>
          <w:rFonts w:hint="eastAsia" w:asciiTheme="minorEastAsia" w:hAnsiTheme="minorEastAsia" w:eastAsiaTheme="minorEastAsia" w:cstheme="minorEastAsia"/>
          <w:bCs/>
          <w:sz w:val="21"/>
          <w:szCs w:val="21"/>
          <w:lang w:val="en-US" w:eastAsia="zh-CN" w:bidi="ar"/>
        </w:rPr>
        <w:t>1.2</w:t>
      </w:r>
      <w:r>
        <w:rPr>
          <w:rFonts w:hint="eastAsia" w:asciiTheme="minorEastAsia" w:hAnsiTheme="minorEastAsia" w:eastAsiaTheme="minorEastAsia" w:cstheme="minorEastAsia"/>
          <w:bCs/>
          <w:sz w:val="21"/>
          <w:szCs w:val="21"/>
          <w:lang w:val="en-US" w:bidi="ar"/>
        </w:rPr>
        <w:t>坚持问题导向目标导向，</w:t>
      </w:r>
      <w:r>
        <w:rPr>
          <w:rFonts w:hint="eastAsia" w:asciiTheme="minorEastAsia" w:hAnsiTheme="minorEastAsia" w:eastAsiaTheme="minorEastAsia" w:cstheme="minorEastAsia"/>
          <w:bCs/>
          <w:i w:val="0"/>
          <w:iCs w:val="0"/>
          <w:caps w:val="0"/>
          <w:spacing w:val="0"/>
          <w:kern w:val="2"/>
          <w:sz w:val="21"/>
          <w:szCs w:val="21"/>
          <w:shd w:val="clear"/>
          <w:lang w:val="en-US" w:eastAsia="zh-CN" w:bidi="ar"/>
        </w:rPr>
        <w:t>立足国情社情</w:t>
      </w:r>
      <w:r>
        <w:rPr>
          <w:rFonts w:hint="eastAsia" w:asciiTheme="minorEastAsia" w:hAnsiTheme="minorEastAsia" w:eastAsiaTheme="minorEastAsia" w:cstheme="minorEastAsia"/>
          <w:bCs/>
          <w:i w:val="0"/>
          <w:iCs w:val="0"/>
          <w:caps w:val="0"/>
          <w:spacing w:val="0"/>
          <w:kern w:val="2"/>
          <w:sz w:val="21"/>
          <w:szCs w:val="21"/>
          <w:shd w:val="clear"/>
          <w:lang w:eastAsia="zh-CN" w:bidi="ar"/>
        </w:rPr>
        <w:t>市情</w:t>
      </w:r>
      <w:r>
        <w:rPr>
          <w:rFonts w:hint="eastAsia" w:asciiTheme="minorEastAsia" w:hAnsiTheme="minorEastAsia" w:eastAsiaTheme="minorEastAsia" w:cstheme="minorEastAsia"/>
          <w:bCs/>
          <w:i w:val="0"/>
          <w:iCs w:val="0"/>
          <w:caps w:val="0"/>
          <w:spacing w:val="0"/>
          <w:kern w:val="2"/>
          <w:sz w:val="21"/>
          <w:szCs w:val="21"/>
          <w:shd w:val="clear"/>
          <w:lang w:val="en-US" w:eastAsia="zh-CN" w:bidi="ar"/>
        </w:rPr>
        <w:t>民情，创新研究方式，深入开展实地调研</w:t>
      </w:r>
      <w:r>
        <w:rPr>
          <w:rFonts w:hint="eastAsia" w:asciiTheme="minorEastAsia" w:hAnsiTheme="minorEastAsia" w:eastAsiaTheme="minorEastAsia" w:cstheme="minorEastAsia"/>
          <w:bCs/>
          <w:i w:val="0"/>
          <w:iCs w:val="0"/>
          <w:caps w:val="0"/>
          <w:spacing w:val="0"/>
          <w:kern w:val="2"/>
          <w:sz w:val="21"/>
          <w:szCs w:val="21"/>
          <w:shd w:val="clear"/>
          <w:lang w:eastAsia="zh-CN" w:bidi="ar"/>
        </w:rPr>
        <w:t>，打下</w:t>
      </w:r>
      <w:r>
        <w:rPr>
          <w:rFonts w:hint="eastAsia" w:asciiTheme="minorEastAsia" w:hAnsiTheme="minorEastAsia" w:eastAsiaTheme="minorEastAsia" w:cstheme="minorEastAsia"/>
          <w:bCs/>
          <w:i w:val="0"/>
          <w:iCs w:val="0"/>
          <w:caps w:val="0"/>
          <w:spacing w:val="0"/>
          <w:kern w:val="2"/>
          <w:sz w:val="21"/>
          <w:szCs w:val="21"/>
          <w:shd w:val="clear"/>
          <w:lang w:val="en-US" w:eastAsia="zh-CN" w:bidi="ar"/>
        </w:rPr>
        <w:t>坚实的调研基础，深入基层开展调查，召开不少于5次座谈会，</w:t>
      </w:r>
      <w:r>
        <w:rPr>
          <w:rFonts w:hint="eastAsia" w:asciiTheme="minorEastAsia" w:hAnsiTheme="minorEastAsia" w:eastAsiaTheme="minorEastAsia" w:cstheme="minorEastAsia"/>
          <w:bCs/>
          <w:i w:val="0"/>
          <w:iCs w:val="0"/>
          <w:caps w:val="0"/>
          <w:spacing w:val="0"/>
          <w:kern w:val="2"/>
          <w:sz w:val="21"/>
          <w:szCs w:val="21"/>
          <w:shd w:val="clear"/>
          <w:lang w:eastAsia="zh-CN" w:bidi="ar"/>
        </w:rPr>
        <w:t>广泛</w:t>
      </w:r>
      <w:r>
        <w:rPr>
          <w:rFonts w:hint="eastAsia" w:asciiTheme="minorEastAsia" w:hAnsiTheme="minorEastAsia" w:eastAsiaTheme="minorEastAsia" w:cstheme="minorEastAsia"/>
          <w:bCs/>
          <w:i w:val="0"/>
          <w:iCs w:val="0"/>
          <w:caps w:val="0"/>
          <w:spacing w:val="0"/>
          <w:kern w:val="2"/>
          <w:sz w:val="21"/>
          <w:szCs w:val="21"/>
          <w:shd w:val="clear"/>
          <w:lang w:val="en-US" w:eastAsia="zh-CN" w:bidi="ar"/>
        </w:rPr>
        <w:t>听取</w:t>
      </w:r>
      <w:r>
        <w:rPr>
          <w:rFonts w:hint="eastAsia" w:asciiTheme="minorEastAsia" w:hAnsiTheme="minorEastAsia" w:eastAsiaTheme="minorEastAsia" w:cstheme="minorEastAsia"/>
          <w:bCs/>
          <w:i w:val="0"/>
          <w:iCs w:val="0"/>
          <w:caps w:val="0"/>
          <w:spacing w:val="0"/>
          <w:kern w:val="2"/>
          <w:sz w:val="21"/>
          <w:szCs w:val="21"/>
          <w:shd w:val="clear"/>
          <w:lang w:eastAsia="zh-CN" w:bidi="ar"/>
        </w:rPr>
        <w:t>全市</w:t>
      </w:r>
      <w:r>
        <w:rPr>
          <w:rFonts w:hint="eastAsia" w:asciiTheme="minorEastAsia" w:hAnsiTheme="minorEastAsia" w:eastAsiaTheme="minorEastAsia" w:cstheme="minorEastAsia"/>
          <w:bCs/>
          <w:i w:val="0"/>
          <w:iCs w:val="0"/>
          <w:caps w:val="0"/>
          <w:spacing w:val="0"/>
          <w:kern w:val="2"/>
          <w:sz w:val="21"/>
          <w:szCs w:val="21"/>
          <w:shd w:val="clear"/>
          <w:lang w:val="en-US" w:eastAsia="zh-CN" w:bidi="ar"/>
        </w:rPr>
        <w:t>各级民政部门和相关专家意见</w:t>
      </w:r>
      <w:r>
        <w:rPr>
          <w:rFonts w:hint="eastAsia" w:asciiTheme="minorEastAsia" w:hAnsiTheme="minorEastAsia" w:eastAsiaTheme="minorEastAsia" w:cstheme="minorEastAsia"/>
          <w:bCs/>
          <w:i w:val="0"/>
          <w:iCs w:val="0"/>
          <w:caps w:val="0"/>
          <w:spacing w:val="0"/>
          <w:kern w:val="2"/>
          <w:sz w:val="21"/>
          <w:szCs w:val="21"/>
          <w:shd w:val="clear"/>
          <w:lang w:eastAsia="zh-CN" w:bidi="ar"/>
        </w:rPr>
        <w:t>。</w:t>
      </w:r>
      <w:r>
        <w:rPr>
          <w:rFonts w:hint="eastAsia" w:asciiTheme="minorEastAsia" w:hAnsiTheme="minorEastAsia" w:eastAsiaTheme="minorEastAsia" w:cstheme="minorEastAsia"/>
          <w:bCs/>
          <w:i w:val="0"/>
          <w:iCs w:val="0"/>
          <w:caps w:val="0"/>
          <w:spacing w:val="0"/>
          <w:kern w:val="2"/>
          <w:sz w:val="21"/>
          <w:szCs w:val="21"/>
          <w:shd w:val="clear"/>
          <w:lang w:val="en-US" w:eastAsia="zh-CN" w:bidi="ar"/>
        </w:rPr>
        <w:t>研究成果要观点明确、结构清晰、内容详实，具有前瞻性、预判性，所提政策举措要突出针对性和可操作性，为</w:t>
      </w:r>
      <w:r>
        <w:rPr>
          <w:rFonts w:hint="eastAsia" w:asciiTheme="minorEastAsia" w:hAnsiTheme="minorEastAsia" w:eastAsiaTheme="minorEastAsia" w:cstheme="minorEastAsia"/>
          <w:bCs/>
          <w:i w:val="0"/>
          <w:iCs w:val="0"/>
          <w:caps w:val="0"/>
          <w:spacing w:val="0"/>
          <w:kern w:val="2"/>
          <w:sz w:val="21"/>
          <w:szCs w:val="21"/>
          <w:shd w:val="clear"/>
          <w:lang w:eastAsia="zh-CN" w:bidi="ar"/>
        </w:rPr>
        <w:t>应对深圳市养老事业产业发展的政策</w:t>
      </w:r>
      <w:r>
        <w:rPr>
          <w:rFonts w:hint="eastAsia" w:asciiTheme="minorEastAsia" w:hAnsiTheme="minorEastAsia" w:eastAsiaTheme="minorEastAsia" w:cstheme="minorEastAsia"/>
          <w:bCs/>
          <w:i w:val="0"/>
          <w:iCs w:val="0"/>
          <w:caps w:val="0"/>
          <w:spacing w:val="0"/>
          <w:kern w:val="2"/>
          <w:sz w:val="21"/>
          <w:szCs w:val="21"/>
          <w:shd w:val="clear"/>
          <w:lang w:val="en-US" w:eastAsia="zh-CN" w:bidi="ar"/>
        </w:rPr>
        <w:t>制定实施提供重要支撑。</w:t>
      </w:r>
    </w:p>
    <w:p w14:paraId="72BFDA9E">
      <w:pPr>
        <w:pStyle w:val="21"/>
        <w:keepNext w:val="0"/>
        <w:keepLines w:val="0"/>
        <w:pageBreakBefore w:val="0"/>
        <w:kinsoku/>
        <w:wordWrap/>
        <w:overflowPunct/>
        <w:topLinePunct w:val="0"/>
        <w:autoSpaceDE/>
        <w:autoSpaceDN/>
        <w:bidi w:val="0"/>
        <w:adjustRightInd w:val="0"/>
        <w:snapToGrid w:val="0"/>
        <w:spacing w:after="0" w:line="240" w:lineRule="auto"/>
        <w:ind w:left="0" w:leftChars="0" w:firstLine="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1.3</w:t>
      </w:r>
      <w:r>
        <w:rPr>
          <w:rFonts w:hint="eastAsia" w:asciiTheme="minorEastAsia" w:hAnsiTheme="minorEastAsia" w:eastAsiaTheme="minorEastAsia" w:cstheme="minorEastAsia"/>
          <w:bCs/>
          <w:sz w:val="21"/>
          <w:szCs w:val="21"/>
        </w:rPr>
        <w:t xml:space="preserve">课题研究要坚持理论联系实际，突出研究的科学性、针对性和可操作性，要有理论、数据和案例支撑。注重深入开展调查研究，提出符合实际的、操作性强的改革思路和政策建议。　  </w:t>
      </w:r>
    </w:p>
    <w:p w14:paraId="4019759D">
      <w:pPr>
        <w:pStyle w:val="21"/>
        <w:keepNext w:val="0"/>
        <w:keepLines w:val="0"/>
        <w:pageBreakBefore w:val="0"/>
        <w:kinsoku/>
        <w:wordWrap/>
        <w:overflowPunct/>
        <w:topLinePunct w:val="0"/>
        <w:autoSpaceDE/>
        <w:autoSpaceDN/>
        <w:bidi w:val="0"/>
        <w:adjustRightInd w:val="0"/>
        <w:snapToGrid w:val="0"/>
        <w:spacing w:line="240" w:lineRule="auto"/>
        <w:ind w:left="0" w:leftChars="0"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1.4</w:t>
      </w:r>
      <w:r>
        <w:rPr>
          <w:rFonts w:hint="eastAsia" w:asciiTheme="minorEastAsia" w:hAnsiTheme="minorEastAsia" w:eastAsiaTheme="minorEastAsia" w:cstheme="minorEastAsia"/>
          <w:bCs/>
          <w:sz w:val="21"/>
          <w:szCs w:val="21"/>
        </w:rPr>
        <w:t>课题组须具备调查研究和数据分析的能力，如开展问卷调查，问卷调查样本量必须足以支撑研究分析</w:t>
      </w:r>
      <w:r>
        <w:rPr>
          <w:rFonts w:hint="eastAsia" w:asciiTheme="minorEastAsia" w:hAnsiTheme="minorEastAsia" w:eastAsiaTheme="minorEastAsia" w:cstheme="minorEastAsia"/>
          <w:bCs/>
          <w:sz w:val="21"/>
          <w:szCs w:val="21"/>
          <w:lang w:eastAsia="zh-CN"/>
        </w:rPr>
        <w:t>。</w:t>
      </w:r>
    </w:p>
    <w:p w14:paraId="4BB645CA">
      <w:pPr>
        <w:rPr>
          <w:rFonts w:hint="eastAsia" w:asciiTheme="minorEastAsia" w:hAnsiTheme="minorEastAsia" w:eastAsiaTheme="minorEastAsia"/>
          <w:b/>
          <w:szCs w:val="21"/>
        </w:rPr>
      </w:pPr>
    </w:p>
    <w:p w14:paraId="7E0CE29E">
      <w:pPr>
        <w:rPr>
          <w:b/>
          <w:sz w:val="24"/>
        </w:rPr>
      </w:pPr>
    </w:p>
    <w:p w14:paraId="016AE71C">
      <w:pPr>
        <w:pStyle w:val="7"/>
        <w:spacing w:before="120" w:beforeLines="50" w:after="120" w:afterLines="50"/>
        <w:rPr>
          <w:rFonts w:hint="eastAsia"/>
          <w:szCs w:val="24"/>
        </w:rPr>
      </w:pPr>
      <w:r>
        <w:rPr>
          <w:rFonts w:hint="eastAsia"/>
          <w:szCs w:val="24"/>
        </w:rPr>
        <w:t>六、商务要求</w:t>
      </w:r>
    </w:p>
    <w:p w14:paraId="7925A065">
      <w:pPr>
        <w:keepNext w:val="0"/>
        <w:keepLines w:val="0"/>
        <w:pageBreakBefore w:val="0"/>
        <w:kinsoku/>
        <w:wordWrap/>
        <w:overflowPunct/>
        <w:topLinePunct w:val="0"/>
        <w:autoSpaceDN/>
        <w:bidi w:val="0"/>
        <w:spacing w:line="240" w:lineRule="auto"/>
        <w:ind w:firstLine="422" w:firstLineChars="200"/>
        <w:textAlignment w:val="auto"/>
        <w:outlineLvl w:val="9"/>
        <w:rPr>
          <w:rFonts w:hint="eastAsia" w:asciiTheme="minorEastAsia" w:hAnsiTheme="minorEastAsia" w:eastAsiaTheme="minorEastAsia" w:cstheme="minorEastAsia"/>
          <w:b/>
          <w:color w:val="auto"/>
          <w:spacing w:val="0"/>
          <w:sz w:val="21"/>
          <w:szCs w:val="21"/>
        </w:rPr>
      </w:pPr>
      <w:r>
        <w:rPr>
          <w:rFonts w:hint="eastAsia" w:asciiTheme="minorEastAsia" w:hAnsiTheme="minorEastAsia" w:eastAsiaTheme="minorEastAsia" w:cstheme="minorEastAsia"/>
          <w:b/>
          <w:color w:val="auto"/>
          <w:spacing w:val="0"/>
          <w:sz w:val="21"/>
          <w:szCs w:val="21"/>
        </w:rPr>
        <w:t>（1）★服务期限：</w:t>
      </w:r>
    </w:p>
    <w:p w14:paraId="3688ED01">
      <w:pPr>
        <w:keepNext w:val="0"/>
        <w:keepLines w:val="0"/>
        <w:pageBreakBefore w:val="0"/>
        <w:kinsoku/>
        <w:wordWrap/>
        <w:overflowPunct/>
        <w:topLinePunct w:val="0"/>
        <w:autoSpaceDE w:val="0"/>
        <w:autoSpaceDN/>
        <w:bidi w:val="0"/>
        <w:spacing w:line="240" w:lineRule="auto"/>
        <w:ind w:firstLine="420" w:firstLineChars="200"/>
        <w:textAlignment w:val="auto"/>
        <w:outlineLvl w:val="9"/>
        <w:rPr>
          <w:rFonts w:hint="eastAsia" w:asciiTheme="minorEastAsia" w:hAnsiTheme="minorEastAsia" w:eastAsiaTheme="minorEastAsia" w:cstheme="minorEastAsia"/>
          <w:sz w:val="21"/>
          <w:szCs w:val="21"/>
          <w:lang w:val="en-US"/>
        </w:rPr>
      </w:pPr>
      <w:r>
        <w:rPr>
          <w:rFonts w:hint="eastAsia" w:hAnsi="Times New Roman" w:cs="仿宋_GB2312"/>
          <w:sz w:val="21"/>
          <w:szCs w:val="21"/>
          <w:lang w:eastAsia="zh-CN" w:bidi="ar"/>
        </w:rPr>
        <w:t>自合同签订之日起至</w:t>
      </w:r>
      <w:r>
        <w:rPr>
          <w:rFonts w:hint="eastAsia" w:hAnsi="Times New Roman" w:cs="仿宋_GB2312"/>
          <w:sz w:val="21"/>
          <w:szCs w:val="21"/>
          <w:lang w:val="en-US" w:eastAsia="zh-CN" w:bidi="ar"/>
        </w:rPr>
        <w:t>2025年12月05日止</w:t>
      </w:r>
      <w:r>
        <w:rPr>
          <w:rFonts w:hint="eastAsia" w:asciiTheme="minorEastAsia" w:hAnsiTheme="minorEastAsia" w:eastAsiaTheme="minorEastAsia" w:cstheme="minorEastAsia"/>
          <w:sz w:val="21"/>
          <w:szCs w:val="21"/>
          <w:lang w:eastAsia="zh-CN" w:bidi="ar"/>
        </w:rPr>
        <w:t>。</w:t>
      </w:r>
    </w:p>
    <w:p w14:paraId="467EF5C9">
      <w:pPr>
        <w:pStyle w:val="21"/>
        <w:keepNext w:val="0"/>
        <w:keepLines w:val="0"/>
        <w:pageBreakBefore w:val="0"/>
        <w:kinsoku/>
        <w:wordWrap/>
        <w:overflowPunct/>
        <w:topLinePunct w:val="0"/>
        <w:autoSpaceDN/>
        <w:bidi w:val="0"/>
        <w:adjustRightInd w:val="0"/>
        <w:snapToGrid w:val="0"/>
        <w:spacing w:after="0" w:line="240" w:lineRule="auto"/>
        <w:ind w:left="0" w:leftChars="0" w:firstLine="420" w:firstLineChars="200"/>
        <w:textAlignment w:val="auto"/>
        <w:outlineLvl w:val="9"/>
        <w:rPr>
          <w:rFonts w:hint="eastAsia" w:asciiTheme="minorEastAsia" w:hAnsiTheme="minorEastAsia" w:eastAsiaTheme="minorEastAsia" w:cstheme="minorEastAsia"/>
          <w:bCs/>
          <w:sz w:val="21"/>
          <w:szCs w:val="21"/>
          <w:shd w:val="clear" w:color="auto" w:fill="auto"/>
          <w:lang w:eastAsia="zh-CN"/>
        </w:rPr>
      </w:pPr>
      <w:r>
        <w:rPr>
          <w:rFonts w:hint="eastAsia" w:asciiTheme="minorEastAsia" w:hAnsiTheme="minorEastAsia" w:eastAsiaTheme="minorEastAsia" w:cstheme="minorEastAsia"/>
          <w:bCs/>
          <w:sz w:val="21"/>
          <w:szCs w:val="21"/>
          <w:shd w:val="clear" w:color="auto" w:fill="auto"/>
          <w:lang w:eastAsia="zh-CN"/>
        </w:rPr>
        <w:t>（</w:t>
      </w:r>
      <w:r>
        <w:rPr>
          <w:rFonts w:hint="eastAsia" w:asciiTheme="minorEastAsia" w:hAnsiTheme="minorEastAsia" w:eastAsiaTheme="minorEastAsia" w:cstheme="minorEastAsia"/>
          <w:bCs/>
          <w:sz w:val="21"/>
          <w:szCs w:val="21"/>
          <w:shd w:val="clear" w:color="auto" w:fill="auto"/>
          <w:lang w:val="en-US" w:eastAsia="zh-CN"/>
        </w:rPr>
        <w:t>2</w:t>
      </w:r>
      <w:r>
        <w:rPr>
          <w:rFonts w:hint="eastAsia" w:asciiTheme="minorEastAsia" w:hAnsiTheme="minorEastAsia" w:eastAsiaTheme="minorEastAsia" w:cstheme="minorEastAsia"/>
          <w:bCs/>
          <w:sz w:val="21"/>
          <w:szCs w:val="21"/>
          <w:shd w:val="clear" w:color="auto" w:fill="auto"/>
          <w:lang w:eastAsia="zh-CN"/>
        </w:rPr>
        <w:t>）项目报价：</w:t>
      </w:r>
    </w:p>
    <w:p w14:paraId="5EA295CA">
      <w:pPr>
        <w:pStyle w:val="21"/>
        <w:keepNext w:val="0"/>
        <w:keepLines w:val="0"/>
        <w:pageBreakBefore w:val="0"/>
        <w:kinsoku/>
        <w:wordWrap/>
        <w:overflowPunct/>
        <w:topLinePunct w:val="0"/>
        <w:autoSpaceDN/>
        <w:bidi w:val="0"/>
        <w:adjustRightInd w:val="0"/>
        <w:snapToGrid w:val="0"/>
        <w:spacing w:line="240" w:lineRule="auto"/>
        <w:ind w:left="0" w:leftChars="0" w:firstLine="420" w:firstLineChars="200"/>
        <w:textAlignment w:val="auto"/>
        <w:outlineLvl w:val="9"/>
        <w:rPr>
          <w:rFonts w:hint="eastAsia" w:asciiTheme="minorEastAsia" w:hAnsiTheme="minorEastAsia" w:eastAsiaTheme="minorEastAsia" w:cstheme="minorEastAsia"/>
          <w:b/>
          <w:color w:val="auto"/>
          <w:spacing w:val="0"/>
          <w:sz w:val="21"/>
          <w:szCs w:val="21"/>
          <w:highlight w:val="none"/>
        </w:rPr>
      </w:pPr>
      <w:r>
        <w:rPr>
          <w:rFonts w:hint="eastAsia" w:asciiTheme="minorEastAsia" w:hAnsiTheme="minorEastAsia" w:eastAsiaTheme="minorEastAsia" w:cstheme="minorEastAsia"/>
          <w:bCs/>
          <w:sz w:val="21"/>
          <w:szCs w:val="21"/>
          <w:shd w:val="clear" w:color="auto" w:fill="auto"/>
        </w:rPr>
        <w:t>本项目采用固定总价的方式，费用包含服务成本、法定税费和合理利润等。</w:t>
      </w:r>
      <w:r>
        <w:rPr>
          <w:rFonts w:hint="eastAsia" w:asciiTheme="minorEastAsia" w:hAnsiTheme="minorEastAsia" w:eastAsiaTheme="minorEastAsia" w:cstheme="minorEastAsia"/>
          <w:bCs/>
          <w:sz w:val="21"/>
          <w:szCs w:val="21"/>
        </w:rPr>
        <w:t>投标人应根据开展</w:t>
      </w:r>
      <w:r>
        <w:rPr>
          <w:rFonts w:hint="eastAsia" w:asciiTheme="minorEastAsia" w:hAnsiTheme="minorEastAsia" w:eastAsiaTheme="minorEastAsia" w:cstheme="minorEastAsia"/>
          <w:b w:val="0"/>
          <w:bCs/>
          <w:sz w:val="21"/>
          <w:szCs w:val="21"/>
        </w:rPr>
        <w:t>类似课题研究经验、专业领域行业标准、市场行情以及本课题难易程度等因素，按照</w:t>
      </w:r>
      <w:r>
        <w:rPr>
          <w:rFonts w:hint="eastAsia" w:asciiTheme="minorEastAsia" w:hAnsiTheme="minorEastAsia" w:eastAsiaTheme="minorEastAsia" w:cstheme="minorEastAsia"/>
          <w:b w:val="0"/>
          <w:bCs/>
          <w:sz w:val="21"/>
          <w:szCs w:val="21"/>
          <w:lang w:eastAsia="zh-CN"/>
        </w:rPr>
        <w:t>招标公告</w:t>
      </w:r>
      <w:r>
        <w:rPr>
          <w:rFonts w:hint="eastAsia" w:asciiTheme="minorEastAsia" w:hAnsiTheme="minorEastAsia" w:eastAsiaTheme="minorEastAsia" w:cstheme="minorEastAsia"/>
          <w:b w:val="0"/>
          <w:bCs/>
          <w:sz w:val="21"/>
          <w:szCs w:val="21"/>
        </w:rPr>
        <w:t>自行测算，提出科学合理的报价。</w:t>
      </w:r>
      <w:r>
        <w:rPr>
          <w:rFonts w:hint="eastAsia" w:asciiTheme="minorEastAsia" w:hAnsiTheme="minorEastAsia" w:eastAsiaTheme="minorEastAsia" w:cstheme="minorEastAsia"/>
          <w:b w:val="0"/>
          <w:bCs/>
          <w:sz w:val="21"/>
          <w:szCs w:val="21"/>
          <w:shd w:val="clear" w:color="auto" w:fill="auto"/>
        </w:rPr>
        <w:t>原则上，劳务费占项目经费支出预算比例不超过50%。评审费、成果鉴定费（包括专家劳务费、材料邮寄费、评审鉴定会务费等）均在课题委托经费中列支</w:t>
      </w:r>
      <w:r>
        <w:rPr>
          <w:rFonts w:hint="eastAsia" w:asciiTheme="minorEastAsia" w:hAnsiTheme="minorEastAsia" w:eastAsiaTheme="minorEastAsia" w:cstheme="minorEastAsia"/>
          <w:b w:val="0"/>
          <w:bCs/>
          <w:sz w:val="21"/>
          <w:szCs w:val="21"/>
          <w:shd w:val="clear" w:color="auto" w:fill="auto"/>
          <w:lang w:eastAsia="zh-CN"/>
        </w:rPr>
        <w:t>。</w:t>
      </w:r>
    </w:p>
    <w:p w14:paraId="16B0E6CD">
      <w:pPr>
        <w:keepNext w:val="0"/>
        <w:keepLines w:val="0"/>
        <w:pageBreakBefore w:val="0"/>
        <w:kinsoku/>
        <w:wordWrap/>
        <w:overflowPunct/>
        <w:topLinePunct w:val="0"/>
        <w:autoSpaceDN/>
        <w:bidi w:val="0"/>
        <w:spacing w:line="240" w:lineRule="auto"/>
        <w:ind w:firstLine="422" w:firstLineChars="200"/>
        <w:textAlignment w:val="auto"/>
        <w:outlineLvl w:val="9"/>
        <w:rPr>
          <w:rFonts w:hint="eastAsia" w:asciiTheme="minorEastAsia" w:hAnsiTheme="minorEastAsia" w:eastAsiaTheme="minorEastAsia" w:cstheme="minorEastAsia"/>
          <w:b/>
          <w:color w:val="auto"/>
          <w:spacing w:val="0"/>
          <w:sz w:val="21"/>
          <w:szCs w:val="21"/>
          <w:highlight w:val="none"/>
        </w:rPr>
      </w:pPr>
      <w:r>
        <w:rPr>
          <w:rFonts w:hint="eastAsia" w:asciiTheme="minorEastAsia" w:hAnsiTheme="minorEastAsia" w:eastAsiaTheme="minorEastAsia" w:cstheme="minorEastAsia"/>
          <w:b/>
          <w:color w:val="auto"/>
          <w:spacing w:val="0"/>
          <w:sz w:val="21"/>
          <w:szCs w:val="21"/>
          <w:highlight w:val="none"/>
        </w:rPr>
        <w:t>（</w:t>
      </w:r>
      <w:r>
        <w:rPr>
          <w:rFonts w:hint="eastAsia" w:asciiTheme="minorEastAsia" w:hAnsiTheme="minorEastAsia" w:eastAsiaTheme="minorEastAsia" w:cstheme="minorEastAsia"/>
          <w:b/>
          <w:color w:val="auto"/>
          <w:spacing w:val="0"/>
          <w:sz w:val="21"/>
          <w:szCs w:val="21"/>
          <w:highlight w:val="none"/>
          <w:lang w:val="en-US" w:eastAsia="zh-CN"/>
        </w:rPr>
        <w:t>3</w:t>
      </w:r>
      <w:r>
        <w:rPr>
          <w:rFonts w:hint="eastAsia" w:asciiTheme="minorEastAsia" w:hAnsiTheme="minorEastAsia" w:eastAsiaTheme="minorEastAsia" w:cstheme="minorEastAsia"/>
          <w:b/>
          <w:color w:val="auto"/>
          <w:spacing w:val="0"/>
          <w:sz w:val="21"/>
          <w:szCs w:val="21"/>
          <w:highlight w:val="none"/>
        </w:rPr>
        <w:t>）付款方式：</w:t>
      </w:r>
    </w:p>
    <w:p w14:paraId="03D0B02E">
      <w:pPr>
        <w:keepNext w:val="0"/>
        <w:keepLines w:val="0"/>
        <w:pageBreakBefore w:val="0"/>
        <w:kinsoku/>
        <w:wordWrap/>
        <w:overflowPunct/>
        <w:topLinePunct w:val="0"/>
        <w:autoSpaceDE w:val="0"/>
        <w:autoSpaceDN/>
        <w:bidi w:val="0"/>
        <w:spacing w:line="240" w:lineRule="auto"/>
        <w:ind w:firstLine="420" w:firstLineChars="200"/>
        <w:textAlignment w:val="auto"/>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该项目以人民币结算，分</w:t>
      </w:r>
      <w:r>
        <w:rPr>
          <w:rFonts w:hint="eastAsia" w:asciiTheme="minorEastAsia" w:hAnsiTheme="minorEastAsia" w:eastAsiaTheme="minorEastAsia" w:cstheme="minorEastAsia"/>
          <w:sz w:val="21"/>
          <w:szCs w:val="21"/>
          <w:lang w:eastAsia="zh-CN" w:bidi="ar"/>
        </w:rPr>
        <w:t>两</w:t>
      </w:r>
      <w:r>
        <w:rPr>
          <w:rFonts w:hint="eastAsia" w:asciiTheme="minorEastAsia" w:hAnsiTheme="minorEastAsia" w:eastAsiaTheme="minorEastAsia" w:cstheme="minorEastAsia"/>
          <w:sz w:val="21"/>
          <w:szCs w:val="21"/>
          <w:lang w:bidi="ar"/>
        </w:rPr>
        <w:t>期付款。</w:t>
      </w:r>
    </w:p>
    <w:p w14:paraId="52CDC148">
      <w:pPr>
        <w:keepNext w:val="0"/>
        <w:keepLines w:val="0"/>
        <w:pageBreakBefore w:val="0"/>
        <w:kinsoku/>
        <w:wordWrap/>
        <w:overflowPunct/>
        <w:topLinePunct w:val="0"/>
        <w:autoSpaceDE w:val="0"/>
        <w:autoSpaceDN/>
        <w:bidi w:val="0"/>
        <w:spacing w:line="240" w:lineRule="auto"/>
        <w:ind w:firstLine="420" w:firstLineChars="200"/>
        <w:textAlignment w:val="auto"/>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2.1采购合同签订后，采购人自收到发票后10个工作日内支付</w:t>
      </w:r>
      <w:r>
        <w:rPr>
          <w:rFonts w:hint="eastAsia" w:asciiTheme="minorEastAsia" w:hAnsiTheme="minorEastAsia" w:eastAsiaTheme="minorEastAsia" w:cstheme="minorEastAsia"/>
          <w:spacing w:val="0"/>
          <w:sz w:val="21"/>
          <w:szCs w:val="21"/>
          <w:highlight w:val="none"/>
        </w:rPr>
        <w:t>合同总</w:t>
      </w:r>
      <w:r>
        <w:rPr>
          <w:rFonts w:hint="eastAsia" w:asciiTheme="minorEastAsia" w:hAnsiTheme="minorEastAsia" w:eastAsiaTheme="minorEastAsia" w:cstheme="minorEastAsia"/>
          <w:spacing w:val="0"/>
          <w:sz w:val="21"/>
          <w:szCs w:val="21"/>
          <w:highlight w:val="none"/>
          <w:lang w:eastAsia="zh-CN"/>
        </w:rPr>
        <w:t>金额</w:t>
      </w:r>
      <w:r>
        <w:rPr>
          <w:rFonts w:hint="eastAsia" w:asciiTheme="minorEastAsia" w:hAnsiTheme="minorEastAsia" w:eastAsiaTheme="minorEastAsia" w:cstheme="minorEastAsia"/>
          <w:spacing w:val="0"/>
          <w:sz w:val="21"/>
          <w:szCs w:val="21"/>
          <w:highlight w:val="none"/>
          <w:lang w:val="en-US" w:eastAsia="zh-CN"/>
        </w:rPr>
        <w:t>4</w:t>
      </w:r>
      <w:r>
        <w:rPr>
          <w:rFonts w:hint="eastAsia" w:asciiTheme="minorEastAsia" w:hAnsiTheme="minorEastAsia" w:eastAsiaTheme="minorEastAsia" w:cstheme="minorEastAsia"/>
          <w:spacing w:val="0"/>
          <w:sz w:val="21"/>
          <w:szCs w:val="21"/>
          <w:highlight w:val="none"/>
        </w:rPr>
        <w:t>0%的款项</w:t>
      </w:r>
      <w:r>
        <w:rPr>
          <w:rFonts w:hint="eastAsia" w:asciiTheme="minorEastAsia" w:hAnsiTheme="minorEastAsia" w:eastAsiaTheme="minorEastAsia" w:cstheme="minorEastAsia"/>
          <w:sz w:val="21"/>
          <w:szCs w:val="21"/>
          <w:lang w:bidi="ar"/>
        </w:rPr>
        <w:t>；</w:t>
      </w:r>
    </w:p>
    <w:p w14:paraId="1AA63C40">
      <w:pPr>
        <w:keepNext w:val="0"/>
        <w:keepLines w:val="0"/>
        <w:pageBreakBefore w:val="0"/>
        <w:kinsoku/>
        <w:wordWrap/>
        <w:overflowPunct/>
        <w:topLinePunct w:val="0"/>
        <w:autoSpaceDE w:val="0"/>
        <w:autoSpaceDN/>
        <w:bidi w:val="0"/>
        <w:spacing w:line="240" w:lineRule="auto"/>
        <w:ind w:firstLine="420" w:firstLineChars="200"/>
        <w:textAlignment w:val="auto"/>
        <w:outlineLvl w:val="9"/>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val="en-US" w:eastAsia="zh-CN" w:bidi="ar"/>
        </w:rPr>
        <w:t>2.3 合同执行完毕后，</w:t>
      </w:r>
      <w:r>
        <w:rPr>
          <w:rFonts w:hint="eastAsia" w:asciiTheme="minorEastAsia" w:hAnsiTheme="minorEastAsia" w:eastAsiaTheme="minorEastAsia" w:cstheme="minorEastAsia"/>
          <w:sz w:val="21"/>
          <w:szCs w:val="21"/>
          <w:lang w:bidi="ar"/>
        </w:rPr>
        <w:t>中标人依约完成项目合同约定的全部服务内容，并向甲方提交验收材料，经采购人确认最终验收合格，且中标人提供了真实合法有效的等额发票后 10 个工作日内，</w:t>
      </w:r>
      <w:r>
        <w:rPr>
          <w:rFonts w:hint="eastAsia" w:asciiTheme="minorEastAsia" w:hAnsiTheme="minorEastAsia" w:eastAsiaTheme="minorEastAsia" w:cstheme="minorEastAsia"/>
          <w:sz w:val="21"/>
          <w:szCs w:val="21"/>
          <w:lang w:val="en-US" w:eastAsia="zh-CN" w:bidi="ar"/>
        </w:rPr>
        <w:t>采购人</w:t>
      </w:r>
      <w:r>
        <w:rPr>
          <w:rFonts w:hint="eastAsia" w:asciiTheme="minorEastAsia" w:hAnsiTheme="minorEastAsia" w:eastAsiaTheme="minorEastAsia" w:cstheme="minorEastAsia"/>
          <w:sz w:val="21"/>
          <w:szCs w:val="21"/>
          <w:lang w:bidi="ar"/>
        </w:rPr>
        <w:t>按照财政支付程序申请向中标人支付合同</w:t>
      </w:r>
      <w:r>
        <w:rPr>
          <w:rFonts w:hint="eastAsia" w:asciiTheme="minorEastAsia" w:hAnsiTheme="minorEastAsia" w:eastAsiaTheme="minorEastAsia" w:cstheme="minorEastAsia"/>
          <w:sz w:val="21"/>
          <w:szCs w:val="21"/>
          <w:lang w:eastAsia="zh-CN" w:bidi="ar"/>
        </w:rPr>
        <w:t>剩余款项（即合同总金额</w:t>
      </w:r>
      <w:r>
        <w:rPr>
          <w:rFonts w:hint="eastAsia" w:asciiTheme="minorEastAsia" w:hAnsiTheme="minorEastAsia" w:eastAsiaTheme="minorEastAsia" w:cstheme="minorEastAsia"/>
          <w:sz w:val="21"/>
          <w:szCs w:val="21"/>
          <w:lang w:val="en-US" w:eastAsia="zh-CN" w:bidi="ar"/>
        </w:rPr>
        <w:t>60%</w:t>
      </w:r>
      <w:r>
        <w:rPr>
          <w:rFonts w:hint="eastAsia" w:asciiTheme="minorEastAsia" w:hAnsiTheme="minorEastAsia" w:eastAsiaTheme="minorEastAsia" w:cstheme="minorEastAsia"/>
          <w:sz w:val="21"/>
          <w:szCs w:val="21"/>
          <w:lang w:eastAsia="zh-CN" w:bidi="ar"/>
        </w:rPr>
        <w:t>）</w:t>
      </w:r>
      <w:r>
        <w:rPr>
          <w:rFonts w:hint="eastAsia" w:asciiTheme="minorEastAsia" w:hAnsiTheme="minorEastAsia" w:eastAsiaTheme="minorEastAsia" w:cstheme="minorEastAsia"/>
          <w:sz w:val="21"/>
          <w:szCs w:val="21"/>
          <w:lang w:bidi="ar"/>
        </w:rPr>
        <w:t>给中标人；</w:t>
      </w:r>
    </w:p>
    <w:p w14:paraId="2A149792">
      <w:pPr>
        <w:keepNext w:val="0"/>
        <w:keepLines w:val="0"/>
        <w:pageBreakBefore w:val="0"/>
        <w:kinsoku/>
        <w:wordWrap/>
        <w:overflowPunct/>
        <w:topLinePunct w:val="0"/>
        <w:autoSpaceDE w:val="0"/>
        <w:autoSpaceDN/>
        <w:bidi w:val="0"/>
        <w:spacing w:line="240" w:lineRule="auto"/>
        <w:ind w:firstLine="420" w:firstLineChars="200"/>
        <w:textAlignment w:val="auto"/>
        <w:outlineLvl w:val="9"/>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z w:val="21"/>
          <w:szCs w:val="21"/>
          <w:lang w:bidi="ar"/>
        </w:rPr>
        <w:t>2.</w:t>
      </w:r>
      <w:r>
        <w:rPr>
          <w:rFonts w:hint="eastAsia" w:asciiTheme="minorEastAsia" w:hAnsiTheme="minorEastAsia" w:eastAsiaTheme="minorEastAsia" w:cstheme="minorEastAsia"/>
          <w:sz w:val="21"/>
          <w:szCs w:val="21"/>
          <w:lang w:val="en-US" w:eastAsia="zh-CN" w:bidi="ar"/>
        </w:rPr>
        <w:t>4</w:t>
      </w:r>
      <w:r>
        <w:rPr>
          <w:rFonts w:hint="eastAsia" w:asciiTheme="minorEastAsia" w:hAnsiTheme="minorEastAsia" w:eastAsiaTheme="minorEastAsia" w:cstheme="minorEastAsia"/>
          <w:spacing w:val="0"/>
          <w:sz w:val="21"/>
          <w:szCs w:val="21"/>
        </w:rPr>
        <w:t>本项目在执行期间，如有未尽事宜，由双方协商，另行签订补充协议予以约定。</w:t>
      </w:r>
    </w:p>
    <w:p w14:paraId="39A7D9BB">
      <w:pPr>
        <w:keepNext w:val="0"/>
        <w:keepLines w:val="0"/>
        <w:pageBreakBefore w:val="0"/>
        <w:kinsoku/>
        <w:wordWrap/>
        <w:overflowPunct/>
        <w:topLinePunct w:val="0"/>
        <w:autoSpaceDN/>
        <w:bidi w:val="0"/>
        <w:spacing w:line="240" w:lineRule="auto"/>
        <w:ind w:firstLine="420" w:firstLineChars="200"/>
        <w:textAlignment w:val="auto"/>
        <w:outlineLvl w:val="9"/>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lang w:val="en-US" w:eastAsia="zh-CN"/>
        </w:rPr>
        <w:t>4</w:t>
      </w:r>
      <w:r>
        <w:rPr>
          <w:rFonts w:hint="eastAsia" w:asciiTheme="minorEastAsia" w:hAnsiTheme="minorEastAsia" w:eastAsiaTheme="minorEastAsia" w:cstheme="minorEastAsia"/>
          <w:spacing w:val="0"/>
          <w:sz w:val="21"/>
          <w:szCs w:val="21"/>
          <w:lang w:eastAsia="zh-CN"/>
        </w:rPr>
        <w:t>）验收要求：</w:t>
      </w:r>
    </w:p>
    <w:p w14:paraId="4E01FF32">
      <w:pPr>
        <w:keepNext w:val="0"/>
        <w:keepLines w:val="0"/>
        <w:pageBreakBefore w:val="0"/>
        <w:kinsoku/>
        <w:wordWrap/>
        <w:overflowPunct/>
        <w:topLinePunct w:val="0"/>
        <w:autoSpaceDN/>
        <w:bidi w:val="0"/>
        <w:spacing w:line="240" w:lineRule="auto"/>
        <w:ind w:firstLine="420" w:firstLineChars="200"/>
        <w:textAlignment w:val="auto"/>
        <w:outlineLvl w:val="9"/>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lang w:val="en-US" w:eastAsia="zh-CN"/>
        </w:rPr>
        <w:t>4</w:t>
      </w:r>
      <w:r>
        <w:rPr>
          <w:rFonts w:hint="eastAsia" w:asciiTheme="minorEastAsia" w:hAnsiTheme="minorEastAsia" w:eastAsiaTheme="minorEastAsia" w:cstheme="minorEastAsia"/>
          <w:spacing w:val="0"/>
          <w:sz w:val="21"/>
          <w:szCs w:val="21"/>
        </w:rPr>
        <w:t>.1验收依据为该项目招标文件、中标人投标文件、项目合同、国家和行业有关法律法规、规章、规范性文件、相关政策、规范、规程和标准</w:t>
      </w:r>
      <w:r>
        <w:rPr>
          <w:rFonts w:hint="eastAsia" w:asciiTheme="minorEastAsia" w:hAnsiTheme="minorEastAsia" w:eastAsiaTheme="minorEastAsia" w:cstheme="minorEastAsia"/>
          <w:spacing w:val="0"/>
          <w:sz w:val="21"/>
          <w:szCs w:val="21"/>
          <w:lang w:eastAsia="zh-CN"/>
        </w:rPr>
        <w:t>，对照履约情况进行验收。</w:t>
      </w:r>
    </w:p>
    <w:p w14:paraId="52A3E9C8">
      <w:pPr>
        <w:pStyle w:val="21"/>
        <w:keepNext w:val="0"/>
        <w:keepLines w:val="0"/>
        <w:pageBreakBefore w:val="0"/>
        <w:kinsoku/>
        <w:wordWrap/>
        <w:overflowPunct/>
        <w:topLinePunct w:val="0"/>
        <w:autoSpaceDN/>
        <w:bidi w:val="0"/>
        <w:adjustRightInd w:val="0"/>
        <w:snapToGrid w:val="0"/>
        <w:spacing w:line="240" w:lineRule="auto"/>
        <w:ind w:left="0" w:leftChars="0" w:firstLine="420" w:firstLineChars="200"/>
        <w:textAlignment w:val="auto"/>
        <w:outlineLvl w:val="9"/>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lang w:val="en-US" w:eastAsia="zh-CN"/>
        </w:rPr>
        <w:t>4</w:t>
      </w:r>
      <w:r>
        <w:rPr>
          <w:rFonts w:hint="eastAsia" w:asciiTheme="minorEastAsia" w:hAnsiTheme="minorEastAsia" w:eastAsiaTheme="minorEastAsia" w:cstheme="minorEastAsia"/>
          <w:spacing w:val="0"/>
          <w:sz w:val="21"/>
          <w:szCs w:val="21"/>
        </w:rPr>
        <w:t>.2项目执行完成须由</w:t>
      </w:r>
      <w:r>
        <w:rPr>
          <w:rFonts w:hint="eastAsia" w:asciiTheme="minorEastAsia" w:hAnsiTheme="minorEastAsia" w:eastAsiaTheme="minorEastAsia" w:cstheme="minorEastAsia"/>
          <w:b w:val="0"/>
          <w:bCs w:val="0"/>
          <w:spacing w:val="0"/>
          <w:sz w:val="21"/>
          <w:szCs w:val="21"/>
        </w:rPr>
        <w:t>采购人对项目执行情况进行验收，中标人须提交</w:t>
      </w:r>
      <w:r>
        <w:rPr>
          <w:rFonts w:hint="eastAsia" w:asciiTheme="minorEastAsia" w:hAnsiTheme="minorEastAsia" w:eastAsiaTheme="minorEastAsia" w:cstheme="minorEastAsia"/>
          <w:b w:val="0"/>
          <w:bCs w:val="0"/>
          <w:spacing w:val="0"/>
          <w:sz w:val="21"/>
          <w:szCs w:val="21"/>
          <w:lang w:eastAsia="zh-CN"/>
        </w:rPr>
        <w:t>课题研究成果</w:t>
      </w:r>
      <w:r>
        <w:rPr>
          <w:rFonts w:hint="eastAsia" w:asciiTheme="minorEastAsia" w:hAnsiTheme="minorEastAsia" w:eastAsiaTheme="minorEastAsia" w:cstheme="minorEastAsia"/>
          <w:b w:val="0"/>
          <w:bCs w:val="0"/>
          <w:spacing w:val="0"/>
          <w:sz w:val="21"/>
          <w:szCs w:val="21"/>
        </w:rPr>
        <w:t>等文档及过程资料。</w:t>
      </w:r>
      <w:r>
        <w:rPr>
          <w:rFonts w:hint="eastAsia" w:asciiTheme="minorEastAsia" w:hAnsiTheme="minorEastAsia" w:eastAsiaTheme="minorEastAsia" w:cstheme="minorEastAsia"/>
          <w:b w:val="0"/>
          <w:bCs w:val="0"/>
          <w:spacing w:val="0"/>
          <w:sz w:val="21"/>
          <w:szCs w:val="21"/>
          <w:lang w:eastAsia="zh-CN"/>
        </w:rPr>
        <w:t>采购人将同时</w:t>
      </w:r>
      <w:r>
        <w:rPr>
          <w:rFonts w:hint="eastAsia" w:asciiTheme="minorEastAsia" w:hAnsiTheme="minorEastAsia" w:eastAsiaTheme="minorEastAsia" w:cstheme="minorEastAsia"/>
          <w:b w:val="0"/>
          <w:bCs w:val="0"/>
          <w:sz w:val="21"/>
          <w:szCs w:val="21"/>
          <w:shd w:val="clear" w:color="auto" w:fill="auto"/>
        </w:rPr>
        <w:t>组织对课题经费支出情况进行审核，中标单位应配合做好课题经费支出情况及有关材料的提交和汇报工作，确保课题经费支出的真实性与合规性。</w:t>
      </w:r>
    </w:p>
    <w:p w14:paraId="234EE416">
      <w:pPr>
        <w:keepNext w:val="0"/>
        <w:keepLines w:val="0"/>
        <w:pageBreakBefore w:val="0"/>
        <w:kinsoku/>
        <w:wordWrap/>
        <w:overflowPunct/>
        <w:topLinePunct w:val="0"/>
        <w:autoSpaceDN/>
        <w:bidi w:val="0"/>
        <w:spacing w:line="240" w:lineRule="auto"/>
        <w:ind w:firstLine="420" w:firstLineChars="200"/>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0"/>
          <w:sz w:val="21"/>
          <w:szCs w:val="21"/>
          <w:lang w:val="en-US" w:eastAsia="zh-CN"/>
        </w:rPr>
        <w:t>4</w:t>
      </w:r>
      <w:r>
        <w:rPr>
          <w:rFonts w:hint="eastAsia" w:asciiTheme="minorEastAsia" w:hAnsiTheme="minorEastAsia" w:eastAsiaTheme="minorEastAsia" w:cstheme="minorEastAsia"/>
          <w:spacing w:val="0"/>
          <w:sz w:val="21"/>
          <w:szCs w:val="21"/>
        </w:rPr>
        <w:t>.3中标人应对</w:t>
      </w:r>
      <w:r>
        <w:rPr>
          <w:rFonts w:hint="eastAsia" w:asciiTheme="minorEastAsia" w:hAnsiTheme="minorEastAsia" w:eastAsiaTheme="minorEastAsia" w:cstheme="minorEastAsia"/>
          <w:spacing w:val="0"/>
          <w:sz w:val="21"/>
          <w:szCs w:val="21"/>
          <w:lang w:eastAsia="zh-CN"/>
        </w:rPr>
        <w:t>所提交所有项目成果</w:t>
      </w:r>
      <w:r>
        <w:rPr>
          <w:rFonts w:hint="eastAsia" w:asciiTheme="minorEastAsia" w:hAnsiTheme="minorEastAsia" w:eastAsiaTheme="minorEastAsia" w:cstheme="minorEastAsia"/>
          <w:spacing w:val="0"/>
          <w:sz w:val="21"/>
          <w:szCs w:val="21"/>
        </w:rPr>
        <w:t>的真实性、完整性、及时性、准确性负责。</w:t>
      </w:r>
    </w:p>
    <w:p w14:paraId="21EB8215">
      <w:pPr>
        <w:keepNext w:val="0"/>
        <w:keepLines w:val="0"/>
        <w:pageBreakBefore w:val="0"/>
        <w:kinsoku/>
        <w:wordWrap/>
        <w:overflowPunct/>
        <w:topLinePunct w:val="0"/>
        <w:autoSpaceDN/>
        <w:bidi w:val="0"/>
        <w:spacing w:line="240" w:lineRule="auto"/>
        <w:ind w:firstLine="422" w:firstLineChars="200"/>
        <w:textAlignment w:val="auto"/>
        <w:outlineLvl w:val="9"/>
        <w:rPr>
          <w:rFonts w:hint="eastAsia" w:asciiTheme="minorEastAsia" w:hAnsiTheme="minorEastAsia" w:eastAsiaTheme="minorEastAsia" w:cstheme="minorEastAsia"/>
          <w:b/>
          <w:spacing w:val="0"/>
          <w:sz w:val="21"/>
          <w:szCs w:val="21"/>
        </w:rPr>
      </w:pPr>
      <w:r>
        <w:rPr>
          <w:rFonts w:hint="eastAsia" w:asciiTheme="minorEastAsia" w:hAnsiTheme="minorEastAsia" w:eastAsiaTheme="minorEastAsia" w:cstheme="minorEastAsia"/>
          <w:b/>
          <w:spacing w:val="0"/>
          <w:sz w:val="21"/>
          <w:szCs w:val="21"/>
        </w:rPr>
        <w:t>（</w:t>
      </w:r>
      <w:r>
        <w:rPr>
          <w:rFonts w:hint="eastAsia" w:asciiTheme="minorEastAsia" w:hAnsiTheme="minorEastAsia" w:eastAsiaTheme="minorEastAsia" w:cstheme="minorEastAsia"/>
          <w:b/>
          <w:spacing w:val="0"/>
          <w:sz w:val="21"/>
          <w:szCs w:val="21"/>
          <w:lang w:val="en-US" w:eastAsia="zh-CN"/>
        </w:rPr>
        <w:t>5</w:t>
      </w:r>
      <w:r>
        <w:rPr>
          <w:rFonts w:hint="eastAsia" w:asciiTheme="minorEastAsia" w:hAnsiTheme="minorEastAsia" w:eastAsiaTheme="minorEastAsia" w:cstheme="minorEastAsia"/>
          <w:b/>
          <w:spacing w:val="0"/>
          <w:sz w:val="21"/>
          <w:szCs w:val="21"/>
        </w:rPr>
        <w:t>）</w:t>
      </w:r>
      <w:r>
        <w:rPr>
          <w:rFonts w:hint="eastAsia" w:asciiTheme="minorEastAsia" w:hAnsiTheme="minorEastAsia" w:eastAsiaTheme="minorEastAsia" w:cstheme="minorEastAsia"/>
          <w:b/>
          <w:spacing w:val="0"/>
          <w:sz w:val="21"/>
          <w:szCs w:val="21"/>
          <w:lang w:eastAsia="zh-CN"/>
        </w:rPr>
        <w:t>其他</w:t>
      </w:r>
      <w:r>
        <w:rPr>
          <w:rFonts w:hint="eastAsia" w:asciiTheme="minorEastAsia" w:hAnsiTheme="minorEastAsia" w:eastAsiaTheme="minorEastAsia" w:cstheme="minorEastAsia"/>
          <w:b/>
          <w:spacing w:val="0"/>
          <w:sz w:val="21"/>
          <w:szCs w:val="21"/>
        </w:rPr>
        <w:t>要求：</w:t>
      </w:r>
    </w:p>
    <w:p w14:paraId="65B1369E">
      <w:pPr>
        <w:keepNext w:val="0"/>
        <w:keepLines w:val="0"/>
        <w:pageBreakBefore w:val="0"/>
        <w:widowControl/>
        <w:shd w:val="clear" w:fill="auto"/>
        <w:kinsoku/>
        <w:wordWrap/>
        <w:overflowPunct/>
        <w:topLinePunct w:val="0"/>
        <w:autoSpaceDN/>
        <w:bidi w:val="0"/>
        <w:spacing w:line="240" w:lineRule="auto"/>
        <w:ind w:firstLine="420" w:firstLineChars="200"/>
        <w:jc w:val="left"/>
        <w:textAlignment w:val="auto"/>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lang w:val="en-US" w:eastAsia="zh-CN" w:bidi="ar"/>
        </w:rPr>
        <w:t>.1</w:t>
      </w:r>
      <w:r>
        <w:rPr>
          <w:rFonts w:hint="eastAsia" w:asciiTheme="minorEastAsia" w:hAnsiTheme="minorEastAsia" w:eastAsiaTheme="minorEastAsia" w:cstheme="minorEastAsia"/>
          <w:bCs/>
          <w:sz w:val="21"/>
          <w:szCs w:val="21"/>
          <w:lang w:bidi="ar"/>
        </w:rPr>
        <w:t>课题申请方应具有与课题研究相适应的研究力量</w:t>
      </w:r>
      <w:r>
        <w:rPr>
          <w:rFonts w:hint="eastAsia" w:asciiTheme="minorEastAsia" w:hAnsiTheme="minorEastAsia" w:eastAsiaTheme="minorEastAsia" w:cstheme="minorEastAsia"/>
          <w:bCs/>
          <w:sz w:val="21"/>
          <w:szCs w:val="21"/>
          <w:lang w:val="en-US" w:bidi="ar"/>
        </w:rPr>
        <w:t>，</w:t>
      </w:r>
      <w:r>
        <w:rPr>
          <w:rFonts w:hint="eastAsia" w:asciiTheme="minorEastAsia" w:hAnsiTheme="minorEastAsia" w:eastAsiaTheme="minorEastAsia" w:cstheme="minorEastAsia"/>
          <w:bCs/>
          <w:sz w:val="21"/>
          <w:szCs w:val="21"/>
          <w:lang w:bidi="ar"/>
        </w:rPr>
        <w:t>可调动相关领域的专家资源，组建较强的专家咨询团队，为课题研究提供有力的智力支撑；同时还应具备其他与开展本课题相关的软硬件基础条件，</w:t>
      </w:r>
      <w:r>
        <w:rPr>
          <w:rFonts w:hint="eastAsia" w:asciiTheme="minorEastAsia" w:hAnsiTheme="minorEastAsia" w:eastAsiaTheme="minorEastAsia" w:cstheme="minorEastAsia"/>
          <w:bCs/>
          <w:sz w:val="21"/>
          <w:szCs w:val="21"/>
        </w:rPr>
        <w:t>以保障课题按照计划顺利开展。</w:t>
      </w:r>
    </w:p>
    <w:p w14:paraId="66182FE0">
      <w:pPr>
        <w:pStyle w:val="21"/>
        <w:keepNext w:val="0"/>
        <w:keepLines w:val="0"/>
        <w:pageBreakBefore w:val="0"/>
        <w:kinsoku/>
        <w:wordWrap/>
        <w:overflowPunct/>
        <w:topLinePunct w:val="0"/>
        <w:autoSpaceDN/>
        <w:bidi w:val="0"/>
        <w:adjustRightInd w:val="0"/>
        <w:snapToGrid w:val="0"/>
        <w:spacing w:line="240" w:lineRule="auto"/>
        <w:ind w:left="0" w:leftChars="0" w:firstLine="420" w:firstLineChars="200"/>
        <w:textAlignment w:val="auto"/>
        <w:outlineLvl w:val="9"/>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5.2</w:t>
      </w:r>
      <w:r>
        <w:rPr>
          <w:rFonts w:hint="eastAsia" w:asciiTheme="minorEastAsia" w:hAnsiTheme="minorEastAsia" w:eastAsiaTheme="minorEastAsia" w:cstheme="minorEastAsia"/>
          <w:bCs/>
          <w:sz w:val="21"/>
          <w:szCs w:val="21"/>
          <w:lang w:eastAsia="zh-CN"/>
        </w:rPr>
        <w:t>中标人</w:t>
      </w:r>
      <w:r>
        <w:rPr>
          <w:rFonts w:hint="eastAsia" w:asciiTheme="minorEastAsia" w:hAnsiTheme="minorEastAsia" w:eastAsiaTheme="minorEastAsia" w:cstheme="minorEastAsia"/>
          <w:bCs/>
          <w:sz w:val="21"/>
          <w:szCs w:val="21"/>
        </w:rPr>
        <w:t>委派不少于</w:t>
      </w:r>
      <w:r>
        <w:rPr>
          <w:rFonts w:hint="eastAsia" w:asciiTheme="minorEastAsia" w:hAnsiTheme="minorEastAsia" w:eastAsiaTheme="minorEastAsia" w:cstheme="minorEastAsia"/>
          <w:bCs/>
          <w:sz w:val="21"/>
          <w:szCs w:val="21"/>
          <w:lang w:val="en-US" w:eastAsia="zh-CN"/>
        </w:rPr>
        <w:t>7</w:t>
      </w:r>
      <w:r>
        <w:rPr>
          <w:rFonts w:hint="eastAsia" w:asciiTheme="minorEastAsia" w:hAnsiTheme="minorEastAsia" w:eastAsiaTheme="minorEastAsia" w:cstheme="minorEastAsia"/>
          <w:bCs/>
          <w:sz w:val="21"/>
          <w:szCs w:val="21"/>
        </w:rPr>
        <w:t>人</w:t>
      </w:r>
      <w:r>
        <w:rPr>
          <w:rFonts w:hint="eastAsia" w:asciiTheme="minorEastAsia" w:hAnsiTheme="minorEastAsia" w:eastAsiaTheme="minorEastAsia" w:cstheme="minorEastAsia"/>
          <w:bCs/>
          <w:sz w:val="21"/>
          <w:szCs w:val="21"/>
          <w:lang w:eastAsia="zh-CN"/>
        </w:rPr>
        <w:t>（含课题负责人）</w:t>
      </w:r>
      <w:r>
        <w:rPr>
          <w:rFonts w:hint="eastAsia" w:asciiTheme="minorEastAsia" w:hAnsiTheme="minorEastAsia" w:eastAsiaTheme="minorEastAsia" w:cstheme="minorEastAsia"/>
          <w:bCs/>
          <w:sz w:val="21"/>
          <w:szCs w:val="21"/>
        </w:rPr>
        <w:t>组成调研课题组，并提供人员名单及相关工作经验证明</w:t>
      </w:r>
      <w:r>
        <w:rPr>
          <w:rFonts w:hint="eastAsia" w:asciiTheme="minorEastAsia" w:hAnsiTheme="minorEastAsia" w:eastAsiaTheme="minorEastAsia" w:cstheme="minorEastAsia"/>
          <w:bCs/>
          <w:sz w:val="21"/>
          <w:szCs w:val="21"/>
          <w:lang w:eastAsia="zh-CN"/>
        </w:rPr>
        <w:t>等</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其中，</w:t>
      </w:r>
      <w:r>
        <w:rPr>
          <w:rFonts w:hint="eastAsia" w:asciiTheme="minorEastAsia" w:hAnsiTheme="minorEastAsia" w:eastAsiaTheme="minorEastAsia" w:cstheme="minorEastAsia"/>
          <w:bCs/>
          <w:sz w:val="21"/>
          <w:szCs w:val="21"/>
        </w:rPr>
        <w:t>课题负责人应具备承担课题研究所需的学术能力和组织协调能力，并作为主要研究人员负责组织课题的实施。课题组主要成员须熟悉课题相关领域情况，具备相关领域重大问题研究经历。</w:t>
      </w:r>
    </w:p>
    <w:p w14:paraId="7FC04F80">
      <w:pPr>
        <w:keepNext w:val="0"/>
        <w:keepLines w:val="0"/>
        <w:pageBreakBefore w:val="0"/>
        <w:kinsoku/>
        <w:wordWrap/>
        <w:overflowPunct/>
        <w:topLinePunct w:val="0"/>
        <w:autoSpaceDN/>
        <w:bidi w:val="0"/>
        <w:spacing w:line="240" w:lineRule="auto"/>
        <w:ind w:firstLine="420" w:firstLineChars="20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Cs/>
          <w:sz w:val="21"/>
          <w:szCs w:val="21"/>
          <w:lang w:val="en-US" w:eastAsia="zh-CN"/>
        </w:rPr>
        <w:t>5.3</w:t>
      </w:r>
      <w:r>
        <w:rPr>
          <w:rFonts w:hint="eastAsia" w:asciiTheme="minorEastAsia" w:hAnsiTheme="minorEastAsia" w:eastAsiaTheme="minorEastAsia" w:cstheme="minorEastAsia"/>
          <w:bCs/>
          <w:sz w:val="21"/>
          <w:szCs w:val="21"/>
        </w:rPr>
        <w:t>课题承担单位自接到《中标通知书》起15日内，须填报《深圳市民政局委托课题任务书》，提交详细研究提纲和具体实施计划。正式确定课题方案和相关事宜后，应及时组织开题会。</w:t>
      </w:r>
    </w:p>
    <w:p w14:paraId="725151FF">
      <w:pPr>
        <w:pStyle w:val="21"/>
        <w:keepNext w:val="0"/>
        <w:keepLines w:val="0"/>
        <w:pageBreakBefore w:val="0"/>
        <w:kinsoku/>
        <w:wordWrap/>
        <w:overflowPunct/>
        <w:topLinePunct w:val="0"/>
        <w:autoSpaceDN/>
        <w:bidi w:val="0"/>
        <w:adjustRightInd w:val="0"/>
        <w:snapToGrid w:val="0"/>
        <w:spacing w:after="0" w:line="240" w:lineRule="auto"/>
        <w:ind w:left="0" w:leftChars="0" w:firstLine="420" w:firstLineChars="200"/>
        <w:textAlignment w:val="auto"/>
        <w:outlineLvl w:val="9"/>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5.4</w:t>
      </w:r>
      <w:r>
        <w:rPr>
          <w:rFonts w:hint="eastAsia" w:asciiTheme="minorEastAsia" w:hAnsiTheme="minorEastAsia" w:eastAsiaTheme="minorEastAsia" w:cstheme="minorEastAsia"/>
          <w:b w:val="0"/>
          <w:bCs/>
          <w:sz w:val="21"/>
          <w:szCs w:val="21"/>
        </w:rPr>
        <w:t>研究期间，</w:t>
      </w:r>
      <w:r>
        <w:rPr>
          <w:rFonts w:hint="eastAsia" w:asciiTheme="minorEastAsia" w:hAnsiTheme="minorEastAsia" w:eastAsiaTheme="minorEastAsia" w:cstheme="minorEastAsia"/>
          <w:b w:val="0"/>
          <w:bCs/>
          <w:sz w:val="21"/>
          <w:szCs w:val="21"/>
          <w:lang w:eastAsia="zh-CN"/>
        </w:rPr>
        <w:t>采购人</w:t>
      </w:r>
      <w:r>
        <w:rPr>
          <w:rFonts w:hint="eastAsia" w:asciiTheme="minorEastAsia" w:hAnsiTheme="minorEastAsia" w:eastAsiaTheme="minorEastAsia" w:cstheme="minorEastAsia"/>
          <w:b w:val="0"/>
          <w:bCs/>
          <w:sz w:val="21"/>
          <w:szCs w:val="21"/>
        </w:rPr>
        <w:t>可根据工作需要，要求课题研究承担单位或课题负责人作研究进展情况汇报。课题组调研过程中遇到问题，要及时与</w:t>
      </w:r>
      <w:r>
        <w:rPr>
          <w:rFonts w:hint="eastAsia" w:asciiTheme="minorEastAsia" w:hAnsiTheme="minorEastAsia" w:eastAsiaTheme="minorEastAsia" w:cstheme="minorEastAsia"/>
          <w:b w:val="0"/>
          <w:bCs/>
          <w:sz w:val="21"/>
          <w:szCs w:val="21"/>
          <w:lang w:eastAsia="zh-CN"/>
        </w:rPr>
        <w:t>采购人</w:t>
      </w:r>
      <w:r>
        <w:rPr>
          <w:rFonts w:hint="eastAsia" w:asciiTheme="minorEastAsia" w:hAnsiTheme="minorEastAsia" w:eastAsiaTheme="minorEastAsia" w:cstheme="minorEastAsia"/>
          <w:b w:val="0"/>
          <w:bCs/>
          <w:sz w:val="21"/>
          <w:szCs w:val="21"/>
        </w:rPr>
        <w:t>沟通。</w:t>
      </w:r>
    </w:p>
    <w:p w14:paraId="2E89AF8C">
      <w:pPr>
        <w:pStyle w:val="2"/>
        <w:keepNext w:val="0"/>
        <w:keepLines w:val="0"/>
        <w:pageBreakBefore w:val="0"/>
        <w:kinsoku/>
        <w:wordWrap/>
        <w:overflowPunct/>
        <w:topLinePunct w:val="0"/>
        <w:autoSpaceDN/>
        <w:bidi w:val="0"/>
        <w:adjustRightInd w:val="0"/>
        <w:snapToGrid w:val="0"/>
        <w:spacing w:after="0" w:line="240" w:lineRule="auto"/>
        <w:ind w:left="0" w:leftChars="0" w:firstLine="420" w:firstLineChars="200"/>
        <w:textAlignment w:val="auto"/>
        <w:outlineLvl w:val="9"/>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5.5在本项目完成（服务期满）后，课题承担单位应围绕课题研究相关内容为采购人提供6个月的售后服务。</w:t>
      </w:r>
    </w:p>
    <w:p w14:paraId="1B20CB92">
      <w:pPr>
        <w:keepNext w:val="0"/>
        <w:keepLines w:val="0"/>
        <w:pageBreakBefore w:val="0"/>
        <w:kinsoku/>
        <w:wordWrap/>
        <w:overflowPunct/>
        <w:topLinePunct w:val="0"/>
        <w:autoSpaceDN/>
        <w:bidi w:val="0"/>
        <w:spacing w:line="240" w:lineRule="auto"/>
        <w:ind w:firstLine="422" w:firstLineChars="200"/>
        <w:textAlignment w:val="auto"/>
        <w:outlineLvl w:val="9"/>
        <w:rPr>
          <w:rFonts w:hint="eastAsia" w:asciiTheme="minorEastAsia" w:hAnsiTheme="minorEastAsia" w:eastAsiaTheme="minorEastAsia" w:cstheme="minorEastAsia"/>
          <w:b/>
          <w:spacing w:val="0"/>
          <w:sz w:val="21"/>
          <w:szCs w:val="21"/>
        </w:rPr>
      </w:pPr>
      <w:r>
        <w:rPr>
          <w:rFonts w:hint="eastAsia" w:asciiTheme="minorEastAsia" w:hAnsiTheme="minorEastAsia" w:eastAsiaTheme="minorEastAsia" w:cstheme="minorEastAsia"/>
          <w:b/>
          <w:spacing w:val="0"/>
          <w:sz w:val="21"/>
          <w:szCs w:val="21"/>
        </w:rPr>
        <w:t>（</w:t>
      </w:r>
      <w:r>
        <w:rPr>
          <w:rFonts w:hint="eastAsia" w:asciiTheme="minorEastAsia" w:hAnsiTheme="minorEastAsia" w:eastAsiaTheme="minorEastAsia" w:cstheme="minorEastAsia"/>
          <w:b/>
          <w:spacing w:val="0"/>
          <w:sz w:val="21"/>
          <w:szCs w:val="21"/>
          <w:lang w:val="en-US" w:eastAsia="zh-CN"/>
        </w:rPr>
        <w:t>6</w:t>
      </w:r>
      <w:r>
        <w:rPr>
          <w:rFonts w:hint="eastAsia" w:asciiTheme="minorEastAsia" w:hAnsiTheme="minorEastAsia" w:eastAsiaTheme="minorEastAsia" w:cstheme="minorEastAsia"/>
          <w:b/>
          <w:spacing w:val="0"/>
          <w:sz w:val="21"/>
          <w:szCs w:val="21"/>
        </w:rPr>
        <w:t>）违约责任</w:t>
      </w:r>
    </w:p>
    <w:p w14:paraId="68F15580">
      <w:pPr>
        <w:keepNext w:val="0"/>
        <w:keepLines w:val="0"/>
        <w:pageBreakBefore w:val="0"/>
        <w:kinsoku/>
        <w:wordWrap/>
        <w:overflowPunct/>
        <w:topLinePunct w:val="0"/>
        <w:autoSpaceDN/>
        <w:bidi w:val="0"/>
        <w:spacing w:line="240" w:lineRule="auto"/>
        <w:ind w:firstLine="420" w:firstLineChars="200"/>
        <w:textAlignment w:val="auto"/>
        <w:outlineLvl w:val="9"/>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lang w:val="en-US" w:eastAsia="zh-CN"/>
        </w:rPr>
        <w:t>6</w:t>
      </w:r>
      <w:r>
        <w:rPr>
          <w:rFonts w:hint="eastAsia" w:asciiTheme="minorEastAsia" w:hAnsiTheme="minorEastAsia" w:eastAsiaTheme="minorEastAsia" w:cstheme="minorEastAsia"/>
          <w:spacing w:val="0"/>
          <w:sz w:val="21"/>
          <w:szCs w:val="21"/>
        </w:rPr>
        <w:t>.1中标人不履行合同义务或者履行合同义务不符合约定的，应当按照合同总价款的20%向采购人支付违约金并赔偿采购人全部损失。</w:t>
      </w:r>
    </w:p>
    <w:p w14:paraId="7070A309">
      <w:pPr>
        <w:keepNext w:val="0"/>
        <w:keepLines w:val="0"/>
        <w:pageBreakBefore w:val="0"/>
        <w:kinsoku/>
        <w:wordWrap/>
        <w:overflowPunct/>
        <w:topLinePunct w:val="0"/>
        <w:autoSpaceDN/>
        <w:bidi w:val="0"/>
        <w:spacing w:line="240" w:lineRule="auto"/>
        <w:ind w:firstLine="420" w:firstLineChars="200"/>
        <w:textAlignment w:val="auto"/>
        <w:outlineLvl w:val="9"/>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lang w:val="en-US" w:eastAsia="zh-CN"/>
        </w:rPr>
        <w:t>6</w:t>
      </w:r>
      <w:r>
        <w:rPr>
          <w:rFonts w:hint="eastAsia" w:asciiTheme="minorEastAsia" w:hAnsiTheme="minorEastAsia" w:eastAsiaTheme="minorEastAsia" w:cstheme="minorEastAsia"/>
          <w:spacing w:val="0"/>
          <w:sz w:val="21"/>
          <w:szCs w:val="21"/>
        </w:rPr>
        <w:t>.2如因为不可抗力导致一方不能履行合同或履行延误，根据不可抗力的影响，部分或全部免除遭受不可抗力一方的责任。因不可抗力不能履行合同的，应当及时通知另一方，以减轻可能给另一方造成的损失，并应当在合理期限内提供证明。</w:t>
      </w:r>
    </w:p>
    <w:p w14:paraId="52442710">
      <w:pPr>
        <w:keepNext w:val="0"/>
        <w:keepLines w:val="0"/>
        <w:pageBreakBefore w:val="0"/>
        <w:kinsoku/>
        <w:wordWrap/>
        <w:overflowPunct/>
        <w:topLinePunct w:val="0"/>
        <w:autoSpaceDN/>
        <w:bidi w:val="0"/>
        <w:spacing w:line="240" w:lineRule="auto"/>
        <w:ind w:firstLine="420" w:firstLineChars="200"/>
        <w:textAlignment w:val="auto"/>
        <w:outlineLvl w:val="9"/>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lang w:val="en-US" w:eastAsia="zh-CN"/>
        </w:rPr>
        <w:t>6</w:t>
      </w:r>
      <w:r>
        <w:rPr>
          <w:rFonts w:hint="eastAsia" w:asciiTheme="minorEastAsia" w:hAnsiTheme="minorEastAsia" w:eastAsiaTheme="minorEastAsia" w:cstheme="minorEastAsia"/>
          <w:spacing w:val="0"/>
          <w:sz w:val="21"/>
          <w:szCs w:val="21"/>
        </w:rPr>
        <w:t>.3如任何一方违约，守约方为维护权益向违约方追偿所发生的一切费用（包括但不限于律师费、诉讼费、保全费、担保费、交通费、差旅费、鉴定费等等）均由违约方承担。</w:t>
      </w:r>
    </w:p>
    <w:p w14:paraId="59FA1715">
      <w:pPr>
        <w:keepNext w:val="0"/>
        <w:keepLines w:val="0"/>
        <w:pageBreakBefore w:val="0"/>
        <w:kinsoku/>
        <w:wordWrap/>
        <w:overflowPunct/>
        <w:topLinePunct w:val="0"/>
        <w:autoSpaceDN/>
        <w:bidi w:val="0"/>
        <w:spacing w:line="240" w:lineRule="auto"/>
        <w:ind w:firstLine="420" w:firstLineChars="200"/>
        <w:textAlignment w:val="auto"/>
        <w:outlineLvl w:val="9"/>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lang w:val="en-US" w:eastAsia="zh-CN"/>
        </w:rPr>
        <w:t>6</w:t>
      </w:r>
      <w:r>
        <w:rPr>
          <w:rFonts w:hint="eastAsia" w:asciiTheme="minorEastAsia" w:hAnsiTheme="minorEastAsia" w:eastAsiaTheme="minorEastAsia" w:cstheme="minorEastAsia"/>
          <w:spacing w:val="0"/>
          <w:sz w:val="21"/>
          <w:szCs w:val="21"/>
        </w:rPr>
        <w:t>.4如有其他违约行为，双方协商解决。</w:t>
      </w:r>
    </w:p>
    <w:p w14:paraId="14D417F4">
      <w:pPr>
        <w:keepNext w:val="0"/>
        <w:keepLines w:val="0"/>
        <w:pageBreakBefore w:val="0"/>
        <w:kinsoku/>
        <w:wordWrap/>
        <w:overflowPunct/>
        <w:topLinePunct w:val="0"/>
        <w:autoSpaceDN/>
        <w:bidi w:val="0"/>
        <w:spacing w:line="240" w:lineRule="auto"/>
        <w:ind w:firstLine="422" w:firstLineChars="200"/>
        <w:textAlignment w:val="auto"/>
        <w:outlineLvl w:val="9"/>
        <w:rPr>
          <w:rFonts w:hint="eastAsia" w:asciiTheme="minorEastAsia" w:hAnsiTheme="minorEastAsia" w:eastAsiaTheme="minorEastAsia" w:cstheme="minorEastAsia"/>
          <w:b/>
          <w:spacing w:val="0"/>
          <w:sz w:val="21"/>
          <w:szCs w:val="21"/>
        </w:rPr>
      </w:pPr>
      <w:r>
        <w:rPr>
          <w:rFonts w:hint="eastAsia" w:asciiTheme="minorEastAsia" w:hAnsiTheme="minorEastAsia" w:eastAsiaTheme="minorEastAsia" w:cstheme="minorEastAsia"/>
          <w:b/>
          <w:spacing w:val="0"/>
          <w:sz w:val="21"/>
          <w:szCs w:val="21"/>
        </w:rPr>
        <w:t>（</w:t>
      </w:r>
      <w:r>
        <w:rPr>
          <w:rFonts w:hint="eastAsia" w:asciiTheme="minorEastAsia" w:hAnsiTheme="minorEastAsia" w:eastAsiaTheme="minorEastAsia" w:cstheme="minorEastAsia"/>
          <w:b/>
          <w:spacing w:val="0"/>
          <w:sz w:val="21"/>
          <w:szCs w:val="21"/>
          <w:lang w:val="en-US" w:eastAsia="zh-CN"/>
        </w:rPr>
        <w:t>7</w:t>
      </w:r>
      <w:r>
        <w:rPr>
          <w:rFonts w:hint="eastAsia" w:asciiTheme="minorEastAsia" w:hAnsiTheme="minorEastAsia" w:eastAsiaTheme="minorEastAsia" w:cstheme="minorEastAsia"/>
          <w:b/>
          <w:spacing w:val="0"/>
          <w:sz w:val="21"/>
          <w:szCs w:val="21"/>
        </w:rPr>
        <w:t>）争议解决方法</w:t>
      </w:r>
    </w:p>
    <w:p w14:paraId="137E80CE">
      <w:pPr>
        <w:keepNext w:val="0"/>
        <w:keepLines w:val="0"/>
        <w:pageBreakBefore w:val="0"/>
        <w:kinsoku/>
        <w:wordWrap/>
        <w:overflowPunct/>
        <w:topLinePunct w:val="0"/>
        <w:autoSpaceDN/>
        <w:bidi w:val="0"/>
        <w:spacing w:line="240" w:lineRule="auto"/>
        <w:ind w:firstLine="420" w:firstLineChars="200"/>
        <w:textAlignment w:val="auto"/>
        <w:outlineLvl w:val="9"/>
        <w:rPr>
          <w:rFonts w:hint="eastAsia" w:ascii="宋体" w:hAnsi="宋体"/>
          <w:b/>
          <w:bCs/>
          <w:kern w:val="0"/>
          <w:sz w:val="24"/>
        </w:rPr>
      </w:pPr>
      <w:r>
        <w:rPr>
          <w:rFonts w:hint="eastAsia" w:asciiTheme="minorEastAsia" w:hAnsiTheme="minorEastAsia" w:eastAsiaTheme="minorEastAsia" w:cstheme="minorEastAsia"/>
          <w:spacing w:val="0"/>
          <w:sz w:val="21"/>
          <w:szCs w:val="21"/>
        </w:rPr>
        <w:t>凡因本项目引起的或与本项目有关的任何争议，由双方友好协商解决。协商不成时，双方均有权向采购人住所地深圳市罗湖区人民法院提起诉讼。</w:t>
      </w:r>
    </w:p>
    <w:p w14:paraId="453D2118"/>
    <w:p w14:paraId="3BF5044D">
      <w:pPr>
        <w:pStyle w:val="7"/>
        <w:spacing w:before="120" w:beforeLines="50" w:after="120" w:afterLines="50"/>
        <w:rPr>
          <w:rFonts w:hint="eastAsia"/>
          <w:szCs w:val="24"/>
        </w:rPr>
      </w:pPr>
      <w:r>
        <w:rPr>
          <w:rFonts w:hint="eastAsia"/>
          <w:szCs w:val="24"/>
          <w:lang w:val="en-US" w:eastAsia="zh-CN"/>
        </w:rPr>
        <w:t>七</w:t>
      </w:r>
      <w:r>
        <w:rPr>
          <w:rFonts w:hint="eastAsia"/>
          <w:szCs w:val="24"/>
        </w:rPr>
        <w:t>、其他重要条款</w:t>
      </w:r>
    </w:p>
    <w:p w14:paraId="436B109E">
      <w:pPr>
        <w:ind w:firstLine="420" w:firstLineChars="200"/>
        <w:rPr>
          <w:bCs/>
          <w:szCs w:val="21"/>
        </w:rPr>
      </w:pPr>
      <w:bookmarkStart w:id="35"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BA26144">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718496AA">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2172493">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0EF9463C">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5"/>
      <w:r>
        <w:br w:type="page"/>
      </w:r>
    </w:p>
    <w:p w14:paraId="10016766">
      <w:pPr>
        <w:pStyle w:val="7"/>
        <w:rPr>
          <w:rFonts w:hint="eastAsia"/>
          <w:sz w:val="28"/>
          <w:szCs w:val="28"/>
        </w:rPr>
      </w:pPr>
      <w:r>
        <w:rPr>
          <w:rFonts w:hint="eastAsia"/>
          <w:sz w:val="28"/>
          <w:szCs w:val="28"/>
        </w:rPr>
        <w:t>第四章 投标文件组成要求及格式</w:t>
      </w:r>
    </w:p>
    <w:p w14:paraId="6D1F6E48">
      <w:pPr>
        <w:widowControl/>
        <w:jc w:val="left"/>
        <w:rPr>
          <w:rFonts w:hint="eastAsia" w:ascii="宋体" w:hAnsi="宋体"/>
          <w:sz w:val="24"/>
        </w:rPr>
      </w:pPr>
    </w:p>
    <w:p w14:paraId="63AFCAE8">
      <w:pPr>
        <w:rPr>
          <w:rFonts w:hint="eastAsia" w:ascii="宋体" w:hAnsi="宋体"/>
          <w:b/>
          <w:bCs/>
          <w:sz w:val="24"/>
        </w:rPr>
      </w:pPr>
      <w:r>
        <w:rPr>
          <w:rFonts w:hint="eastAsia" w:ascii="宋体" w:hAnsi="宋体"/>
          <w:b/>
          <w:bCs/>
          <w:sz w:val="24"/>
        </w:rPr>
        <w:t>投标文件组成主要包括以下内容：</w:t>
      </w:r>
    </w:p>
    <w:p w14:paraId="7491BF71">
      <w:pPr>
        <w:ind w:firstLine="420" w:firstLineChars="200"/>
        <w:rPr>
          <w:szCs w:val="21"/>
        </w:rPr>
      </w:pPr>
    </w:p>
    <w:p w14:paraId="06874319">
      <w:pPr>
        <w:ind w:firstLine="420" w:firstLineChars="200"/>
        <w:rPr>
          <w:szCs w:val="21"/>
        </w:rPr>
      </w:pPr>
      <w:r>
        <w:rPr>
          <w:rFonts w:hint="eastAsia"/>
          <w:szCs w:val="21"/>
        </w:rPr>
        <w:t>（1）</w:t>
      </w:r>
      <w:bookmarkStart w:id="36" w:name="_Hlk72070784"/>
      <w:r>
        <w:rPr>
          <w:rFonts w:hint="eastAsia"/>
          <w:szCs w:val="21"/>
        </w:rPr>
        <w:t>投标函</w:t>
      </w:r>
      <w:bookmarkEnd w:id="36"/>
    </w:p>
    <w:p w14:paraId="230FF0D6">
      <w:pPr>
        <w:ind w:firstLine="420" w:firstLineChars="200"/>
        <w:rPr>
          <w:szCs w:val="21"/>
        </w:rPr>
      </w:pPr>
      <w:r>
        <w:rPr>
          <w:rFonts w:hint="eastAsia"/>
          <w:szCs w:val="21"/>
        </w:rPr>
        <w:t>（2）采购投标及履约承诺函</w:t>
      </w:r>
    </w:p>
    <w:p w14:paraId="42CBE9FA">
      <w:pPr>
        <w:ind w:firstLine="420" w:firstLineChars="200"/>
        <w:rPr>
          <w:szCs w:val="21"/>
        </w:rPr>
      </w:pPr>
      <w:r>
        <w:rPr>
          <w:rFonts w:hint="eastAsia"/>
          <w:szCs w:val="21"/>
        </w:rPr>
        <w:t>（</w:t>
      </w:r>
      <w:r>
        <w:rPr>
          <w:szCs w:val="21"/>
        </w:rPr>
        <w:t>3</w:t>
      </w:r>
      <w:r>
        <w:rPr>
          <w:rFonts w:hint="eastAsia"/>
          <w:szCs w:val="21"/>
        </w:rPr>
        <w:t>）投标人情况及资格证明文件</w:t>
      </w:r>
    </w:p>
    <w:p w14:paraId="51AF1D8B">
      <w:pPr>
        <w:ind w:firstLine="420" w:firstLineChars="200"/>
        <w:rPr>
          <w:rFonts w:hint="eastAsia"/>
          <w:szCs w:val="21"/>
        </w:rPr>
      </w:pPr>
      <w:bookmarkStart w:id="37" w:name="_Hlk72257201"/>
      <w:r>
        <w:rPr>
          <w:rFonts w:hint="eastAsia"/>
          <w:szCs w:val="21"/>
        </w:rPr>
        <w:t>（4）项目详细报价</w:t>
      </w:r>
      <w:bookmarkEnd w:id="37"/>
    </w:p>
    <w:p w14:paraId="51EE83EF">
      <w:pPr>
        <w:ind w:firstLine="420" w:firstLineChars="200"/>
        <w:rPr>
          <w:rFonts w:hint="eastAsia"/>
          <w:szCs w:val="21"/>
        </w:rPr>
      </w:pPr>
      <w:r>
        <w:rPr>
          <w:rFonts w:hint="eastAsia"/>
          <w:szCs w:val="21"/>
        </w:rPr>
        <w:t>（5）法定代表人（负责人）证明书</w:t>
      </w:r>
    </w:p>
    <w:p w14:paraId="471AAB70">
      <w:pPr>
        <w:ind w:firstLine="420" w:firstLineChars="200"/>
        <w:rPr>
          <w:rFonts w:hint="eastAsia"/>
          <w:szCs w:val="21"/>
        </w:rPr>
      </w:pPr>
      <w:r>
        <w:rPr>
          <w:rFonts w:hint="eastAsia"/>
          <w:szCs w:val="21"/>
        </w:rPr>
        <w:t>（6）投标文件签署授权委托书</w:t>
      </w:r>
    </w:p>
    <w:p w14:paraId="7C99B191">
      <w:pPr>
        <w:ind w:firstLine="420" w:firstLineChars="200"/>
        <w:rPr>
          <w:rFonts w:hint="eastAsia"/>
          <w:szCs w:val="21"/>
        </w:rPr>
      </w:pPr>
      <w:r>
        <w:rPr>
          <w:rFonts w:hint="eastAsia"/>
          <w:szCs w:val="21"/>
        </w:rPr>
        <w:t>（7）实质性条款响应情况表</w:t>
      </w:r>
    </w:p>
    <w:p w14:paraId="48944F98">
      <w:pPr>
        <w:ind w:firstLine="420" w:firstLineChars="200"/>
        <w:rPr>
          <w:rFonts w:hint="eastAsia"/>
          <w:szCs w:val="21"/>
        </w:rPr>
      </w:pPr>
      <w:r>
        <w:rPr>
          <w:rFonts w:hint="eastAsia"/>
          <w:szCs w:val="21"/>
        </w:rPr>
        <w:t>（8）项目实施方案（格式自定）</w:t>
      </w:r>
    </w:p>
    <w:p w14:paraId="081A23A9">
      <w:pPr>
        <w:ind w:firstLine="420" w:firstLineChars="200"/>
        <w:rPr>
          <w:rFonts w:hint="eastAsia"/>
          <w:szCs w:val="21"/>
        </w:rPr>
      </w:pPr>
      <w:r>
        <w:rPr>
          <w:rFonts w:hint="eastAsia"/>
          <w:szCs w:val="21"/>
        </w:rPr>
        <w:t>（9）项目重点难点分析、应对措施及相关的合理化建议（格式自定）</w:t>
      </w:r>
    </w:p>
    <w:p w14:paraId="1845FDF2">
      <w:pPr>
        <w:ind w:firstLine="420" w:firstLineChars="200"/>
        <w:rPr>
          <w:rFonts w:hint="eastAsia"/>
          <w:szCs w:val="21"/>
        </w:rPr>
      </w:pPr>
      <w:r>
        <w:rPr>
          <w:rFonts w:hint="eastAsia"/>
          <w:szCs w:val="21"/>
        </w:rPr>
        <w:t>（10）质量保障措施及方案（格式自定）</w:t>
      </w:r>
    </w:p>
    <w:p w14:paraId="60762404">
      <w:pPr>
        <w:ind w:firstLine="420" w:firstLineChars="200"/>
        <w:rPr>
          <w:rFonts w:hint="eastAsia"/>
          <w:szCs w:val="21"/>
        </w:rPr>
      </w:pPr>
      <w:r>
        <w:rPr>
          <w:rFonts w:hint="eastAsia"/>
          <w:szCs w:val="21"/>
        </w:rPr>
        <w:t>（11）项目完成（服务期满）后的服务承诺（格式自定）</w:t>
      </w:r>
    </w:p>
    <w:p w14:paraId="1493D680">
      <w:pPr>
        <w:ind w:firstLine="420" w:firstLineChars="200"/>
        <w:rPr>
          <w:rFonts w:hint="eastAsia"/>
          <w:szCs w:val="21"/>
        </w:rPr>
      </w:pPr>
      <w:r>
        <w:rPr>
          <w:rFonts w:hint="eastAsia"/>
          <w:szCs w:val="21"/>
        </w:rPr>
        <w:t>（12）违约承诺（格式自定）</w:t>
      </w:r>
    </w:p>
    <w:p w14:paraId="0B63F722">
      <w:pPr>
        <w:ind w:firstLine="420" w:firstLineChars="200"/>
        <w:rPr>
          <w:rFonts w:hint="eastAsia"/>
          <w:szCs w:val="21"/>
        </w:rPr>
      </w:pPr>
      <w:r>
        <w:rPr>
          <w:rFonts w:hint="eastAsia"/>
          <w:szCs w:val="21"/>
        </w:rPr>
        <w:t>（13）同类业绩（格式自定）</w:t>
      </w:r>
    </w:p>
    <w:p w14:paraId="68928CA0">
      <w:pPr>
        <w:ind w:firstLine="420" w:firstLineChars="200"/>
        <w:rPr>
          <w:rFonts w:hint="eastAsia"/>
          <w:szCs w:val="21"/>
        </w:rPr>
      </w:pPr>
      <w:r>
        <w:rPr>
          <w:rFonts w:hint="eastAsia"/>
          <w:szCs w:val="21"/>
        </w:rPr>
        <w:t>（14）拟安排的项目负责人情况（仅限1人）（格式自定）</w:t>
      </w:r>
    </w:p>
    <w:p w14:paraId="490CC9B6">
      <w:pPr>
        <w:ind w:firstLine="420" w:firstLineChars="200"/>
        <w:rPr>
          <w:rFonts w:hint="eastAsia"/>
          <w:szCs w:val="21"/>
        </w:rPr>
      </w:pPr>
      <w:r>
        <w:rPr>
          <w:rFonts w:hint="eastAsia"/>
          <w:szCs w:val="21"/>
        </w:rPr>
        <w:t>（15）拟安排的项目组成员情况（格式自定）</w:t>
      </w:r>
    </w:p>
    <w:p w14:paraId="5393D690">
      <w:pPr>
        <w:ind w:firstLine="420" w:firstLineChars="200"/>
        <w:rPr>
          <w:rFonts w:hint="eastAsia"/>
          <w:szCs w:val="21"/>
        </w:rPr>
      </w:pPr>
      <w:r>
        <w:rPr>
          <w:rFonts w:hint="eastAsia"/>
          <w:szCs w:val="21"/>
        </w:rPr>
        <w:t>（1</w:t>
      </w:r>
      <w:r>
        <w:rPr>
          <w:rFonts w:hint="eastAsia"/>
          <w:szCs w:val="21"/>
          <w:lang w:val="en-US" w:eastAsia="zh-CN"/>
        </w:rPr>
        <w:t>6</w:t>
      </w:r>
      <w:r>
        <w:rPr>
          <w:rFonts w:hint="eastAsia"/>
          <w:szCs w:val="21"/>
        </w:rPr>
        <w:t>）</w:t>
      </w:r>
      <w:r>
        <w:rPr>
          <w:rFonts w:hint="eastAsia"/>
          <w:szCs w:val="21"/>
          <w:lang w:eastAsia="zh-CN"/>
        </w:rPr>
        <w:t>服务网点</w:t>
      </w:r>
      <w:r>
        <w:rPr>
          <w:rFonts w:hint="eastAsia"/>
          <w:szCs w:val="21"/>
        </w:rPr>
        <w:t>（格式自定）</w:t>
      </w:r>
    </w:p>
    <w:p w14:paraId="46BB2261">
      <w:pPr>
        <w:ind w:firstLine="420" w:firstLineChars="200"/>
        <w:rPr>
          <w:rFonts w:hint="eastAsia"/>
          <w:szCs w:val="21"/>
        </w:rPr>
      </w:pPr>
      <w:r>
        <w:rPr>
          <w:rFonts w:hint="eastAsia"/>
          <w:szCs w:val="21"/>
        </w:rPr>
        <w:t>（</w:t>
      </w:r>
      <w:r>
        <w:rPr>
          <w:rFonts w:hint="eastAsia"/>
          <w:szCs w:val="21"/>
          <w:lang w:val="en-US" w:eastAsia="zh-CN"/>
        </w:rPr>
        <w:t>17</w:t>
      </w:r>
      <w:r>
        <w:rPr>
          <w:rFonts w:hint="eastAsia"/>
          <w:szCs w:val="21"/>
        </w:rPr>
        <w:t>）投标人认为需要加以说明的其他内容（格式自定）</w:t>
      </w:r>
    </w:p>
    <w:p w14:paraId="05DC474C">
      <w:pPr>
        <w:rPr>
          <w:rFonts w:ascii="仿宋_GB2312" w:eastAsia="仿宋_GB2312"/>
          <w:sz w:val="24"/>
        </w:rPr>
      </w:pPr>
    </w:p>
    <w:p w14:paraId="5F11A829">
      <w:pPr>
        <w:ind w:firstLine="426" w:firstLineChars="202"/>
        <w:rPr>
          <w:rFonts w:hint="eastAsia" w:ascii="宋体" w:hAnsi="宋体"/>
          <w:b/>
          <w:szCs w:val="21"/>
        </w:rPr>
      </w:pPr>
      <w:r>
        <w:rPr>
          <w:rFonts w:hint="eastAsia" w:ascii="宋体" w:hAnsi="宋体"/>
          <w:b/>
          <w:szCs w:val="21"/>
        </w:rPr>
        <w:t>备注：</w:t>
      </w:r>
    </w:p>
    <w:p w14:paraId="37C08587">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741F9C4F">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586B05CA">
      <w:pPr>
        <w:pStyle w:val="2"/>
      </w:pPr>
      <w:r>
        <w:rPr>
          <w:rFonts w:hint="eastAsia"/>
        </w:rPr>
        <w:br w:type="page"/>
      </w:r>
    </w:p>
    <w:p w14:paraId="5092687E">
      <w:pPr>
        <w:pStyle w:val="5"/>
        <w:jc w:val="center"/>
        <w:rPr>
          <w:rFonts w:hint="eastAsia" w:ascii="黑体" w:eastAsia="黑体"/>
          <w:b w:val="0"/>
          <w:kern w:val="0"/>
          <w:sz w:val="24"/>
        </w:rPr>
      </w:pPr>
      <w:r>
        <w:rPr>
          <w:rFonts w:hint="eastAsia" w:ascii="黑体" w:eastAsia="黑体"/>
          <w:b w:val="0"/>
          <w:kern w:val="0"/>
          <w:sz w:val="24"/>
        </w:rPr>
        <w:t>一、投标函</w:t>
      </w:r>
    </w:p>
    <w:p w14:paraId="27F358B4">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094B9A20">
      <w:pPr>
        <w:ind w:firstLine="420" w:firstLineChars="200"/>
        <w:rPr>
          <w:rFonts w:hint="eastAsia" w:ascii="宋体" w:hAnsi="宋体"/>
          <w:szCs w:val="21"/>
        </w:rPr>
      </w:pPr>
      <w:bookmarkStart w:id="38"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9" w:name="_Hlk72263588"/>
      <w:r>
        <w:rPr>
          <w:rFonts w:hint="eastAsia"/>
          <w:szCs w:val="21"/>
        </w:rPr>
        <w:t>愿意按照招标文件要求承包上述项目并修补其任何缺陷。</w:t>
      </w:r>
      <w:bookmarkEnd w:id="39"/>
    </w:p>
    <w:p w14:paraId="6305B9D1">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73D62E75">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14:paraId="093ECD4D">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06430592">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5803A158">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38"/>
    </w:p>
    <w:p w14:paraId="5B2DDE5F">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33FE4F19">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0EEABCA1">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1B46F0DB">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3BC0A4AE">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FDFC3B5">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212C38CD">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40252935">
      <w:pPr>
        <w:rPr>
          <w:rFonts w:hint="eastAsia" w:ascii="黑体" w:hAnsi="宋体" w:eastAsia="黑体"/>
        </w:rPr>
      </w:pPr>
    </w:p>
    <w:p w14:paraId="756747B1">
      <w:pPr>
        <w:rPr>
          <w:rFonts w:hint="eastAsia" w:ascii="黑体" w:hAnsi="宋体" w:eastAsia="黑体"/>
        </w:rPr>
      </w:pPr>
    </w:p>
    <w:p w14:paraId="561BCA5F">
      <w:pPr>
        <w:pStyle w:val="5"/>
        <w:jc w:val="center"/>
        <w:rPr>
          <w:rFonts w:hint="eastAsia" w:ascii="黑体" w:eastAsia="黑体"/>
          <w:b w:val="0"/>
          <w:kern w:val="0"/>
          <w:sz w:val="24"/>
        </w:rPr>
      </w:pPr>
      <w:r>
        <w:rPr>
          <w:rFonts w:hint="eastAsia" w:ascii="黑体" w:eastAsia="黑体"/>
          <w:b w:val="0"/>
          <w:kern w:val="0"/>
          <w:sz w:val="24"/>
        </w:rPr>
        <w:t>二、采购投标及履约承诺函</w:t>
      </w:r>
    </w:p>
    <w:p w14:paraId="5A58F9C6">
      <w:pPr>
        <w:rPr>
          <w:rFonts w:hint="eastAsia" w:ascii="宋体" w:hAnsi="宋体"/>
          <w:sz w:val="24"/>
        </w:rPr>
      </w:pPr>
    </w:p>
    <w:p w14:paraId="2D73D0E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3525A46D">
      <w:pPr>
        <w:ind w:right="-815" w:firstLine="420" w:firstLineChars="200"/>
        <w:rPr>
          <w:rFonts w:hint="eastAsia" w:ascii="宋体" w:hAnsi="宋体"/>
          <w:szCs w:val="21"/>
        </w:rPr>
      </w:pPr>
      <w:r>
        <w:rPr>
          <w:rFonts w:hint="eastAsia" w:ascii="宋体" w:hAnsi="宋体"/>
          <w:szCs w:val="21"/>
        </w:rPr>
        <w:t>我单位承诺：</w:t>
      </w:r>
    </w:p>
    <w:p w14:paraId="2BC61262">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9D47008">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14:paraId="2D15DAE2">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7B8EC987">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55228EFA">
      <w:pPr>
        <w:ind w:firstLine="420" w:firstLineChars="200"/>
      </w:pPr>
      <w:r>
        <w:rPr>
          <w:rFonts w:hint="eastAsia"/>
          <w:color w:val="FF0000"/>
        </w:rPr>
        <w:t>5.我单位不存在《深圳市财政局政府采购供应商信用信息管理办法》（深财规〔2023〕3号）列明的严重违法失信行为。</w:t>
      </w:r>
    </w:p>
    <w:p w14:paraId="41DF972C">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1FAF341A">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4DCBC12">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9BBAE67">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E0F77FA">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770842A9">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401849D">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3DD52B28">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14:paraId="6DE3B4E0">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05AE5203">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3A92580D">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51B1CD7">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007FEC5F">
      <w:pPr>
        <w:ind w:firstLine="420" w:firstLineChars="200"/>
        <w:rPr>
          <w:rFonts w:hint="eastAsia" w:ascii="宋体" w:hAnsi="宋体"/>
          <w:szCs w:val="21"/>
        </w:rPr>
      </w:pPr>
    </w:p>
    <w:p w14:paraId="6DB42728">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5DA22791">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3CD21B77">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34240A6A"/>
    <w:p w14:paraId="5A8191BF"/>
    <w:p w14:paraId="7D0A720F">
      <w:pPr>
        <w:pStyle w:val="5"/>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02504064">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1C1F23B6">
      <w:pPr>
        <w:spacing w:before="120" w:beforeLines="50"/>
        <w:ind w:firstLine="422" w:firstLineChars="200"/>
        <w:rPr>
          <w:rFonts w:hint="eastAsia"/>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62EF610F">
      <w:pPr>
        <w:spacing w:before="120" w:beforeLines="50"/>
        <w:ind w:firstLine="422" w:firstLineChars="200"/>
        <w:rPr>
          <w:rFonts w:hint="eastAsia"/>
          <w:b/>
          <w:bCs/>
          <w:color w:val="FF0000"/>
        </w:rPr>
      </w:pPr>
    </w:p>
    <w:p w14:paraId="0C447576">
      <w:pPr>
        <w:jc w:val="both"/>
        <w:outlineLvl w:val="3"/>
        <w:rPr>
          <w:rFonts w:hint="eastAsia" w:ascii="黑体" w:hAnsi="宋体" w:eastAsia="黑体"/>
          <w:bCs/>
          <w:color w:val="000000" w:themeColor="text1"/>
          <w:kern w:val="0"/>
          <w:sz w:val="24"/>
          <w:szCs w:val="32"/>
          <w14:textFill>
            <w14:solidFill>
              <w14:schemeClr w14:val="tx1"/>
            </w14:solidFill>
          </w14:textFill>
        </w:rPr>
      </w:pPr>
      <w:r>
        <w:rPr>
          <w:rFonts w:hint="eastAsia" w:ascii="黑体" w:hAnsi="宋体" w:eastAsia="黑体"/>
          <w:bCs/>
          <w:color w:val="000000" w:themeColor="text1"/>
          <w:kern w:val="0"/>
          <w:sz w:val="24"/>
          <w:szCs w:val="32"/>
          <w14:textFill>
            <w14:solidFill>
              <w14:schemeClr w14:val="tx1"/>
            </w14:solidFill>
          </w14:textFill>
        </w:rPr>
        <w:t>（二）联合体投标协议</w:t>
      </w:r>
    </w:p>
    <w:p w14:paraId="4B5DEDBA">
      <w:pPr>
        <w:ind w:firstLine="420" w:firstLineChars="200"/>
        <w:outlineLvl w:val="3"/>
      </w:pPr>
      <w:r>
        <w:rPr>
          <w:rFonts w:hint="eastAsia" w:ascii="宋体" w:hAnsi="宋体"/>
          <w:color w:val="000000" w:themeColor="text1"/>
          <w14:textFill>
            <w14:solidFill>
              <w14:schemeClr w14:val="tx1"/>
            </w14:solidFill>
          </w14:textFill>
        </w:rPr>
        <w:t>联合体投标协议（联合体投标的情况下填写；格式自定；要求提供加盖联合体所有成员公章的扫描件，以证明该协议的有效性及联合体所有成员对投标文件的认可）</w:t>
      </w:r>
    </w:p>
    <w:p w14:paraId="44B984BA"/>
    <w:p w14:paraId="66F6FA54">
      <w:pPr>
        <w:outlineLvl w:val="3"/>
        <w:rPr>
          <w:rFonts w:hint="eastAsia" w:ascii="黑体" w:hAnsi="宋体" w:eastAsia="黑体"/>
          <w:bCs/>
          <w:kern w:val="0"/>
          <w:sz w:val="24"/>
          <w:szCs w:val="32"/>
        </w:rPr>
      </w:pPr>
      <w:r>
        <w:rPr>
          <w:rFonts w:hint="eastAsia" w:ascii="黑体" w:hAnsi="宋体" w:eastAsia="黑体"/>
          <w:bCs/>
          <w:kern w:val="0"/>
          <w:sz w:val="24"/>
          <w:szCs w:val="32"/>
        </w:rPr>
        <w:t>（</w:t>
      </w:r>
      <w:r>
        <w:rPr>
          <w:rFonts w:hint="eastAsia" w:ascii="黑体" w:hAnsi="宋体" w:eastAsia="黑体"/>
          <w:bCs/>
          <w:kern w:val="0"/>
          <w:sz w:val="24"/>
          <w:szCs w:val="32"/>
          <w:lang w:val="en-US" w:eastAsia="zh-CN"/>
        </w:rPr>
        <w:t>三</w:t>
      </w:r>
      <w:r>
        <w:rPr>
          <w:rFonts w:hint="eastAsia" w:ascii="黑体" w:hAnsi="宋体" w:eastAsia="黑体"/>
          <w:bCs/>
          <w:kern w:val="0"/>
          <w:sz w:val="24"/>
          <w:szCs w:val="32"/>
        </w:rPr>
        <w:t>）中小企业声明函、残疾人福利性单位声明函及监狱企业声明函</w:t>
      </w:r>
    </w:p>
    <w:p w14:paraId="410A9C84">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14:paraId="30048814">
      <w:pPr>
        <w:ind w:firstLine="420" w:firstLineChars="200"/>
        <w:outlineLvl w:val="9"/>
        <w:rPr>
          <w:rFonts w:hint="eastAsia" w:ascii="黑体" w:hAnsi="黑体" w:eastAsia="黑体"/>
          <w:color w:val="FF0000"/>
          <w:szCs w:val="21"/>
        </w:rPr>
      </w:pPr>
      <w:r>
        <w:rPr>
          <w:rFonts w:hint="eastAsia" w:ascii="黑体" w:hAnsi="宋体" w:eastAsia="黑体"/>
          <w:bCs/>
          <w:color w:val="FF0000"/>
          <w:kern w:val="0"/>
          <w:szCs w:val="21"/>
        </w:rPr>
        <w:t>1、该部分内容由供应商根据自身实际情况填写，</w:t>
      </w:r>
      <w:r>
        <w:rPr>
          <w:rFonts w:hint="eastAsia" w:ascii="黑体" w:hAnsi="黑体" w:eastAsia="黑体"/>
          <w:color w:val="FF0000"/>
          <w:szCs w:val="21"/>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DD7337">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1DA77065">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78509FFA">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40"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40"/>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14:paraId="47723D8F">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2119D1B3">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50D3DC54">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1F0AF969">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E8AB80C">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3BDAE88D">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E763DCC">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第一处，在“单位名称”下划线处应填写采购人名称（深圳公共资源交易中心不是本项目的采购人，而是组织实施机构）；</w:t>
      </w:r>
    </w:p>
    <w:p w14:paraId="2114D551">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5B3D37C">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A378ED2">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14:paraId="5672FDBA">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1EFFF16">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 xml:space="preserve">（2）从业人员、资产总额指标以上年度末数据为依据，营业收入指标以上年度累计数据为依据。无上年度数据的新成立企业可不填报。 </w:t>
      </w:r>
    </w:p>
    <w:p w14:paraId="602B5E7B">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14:paraId="0636E67A">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B6E60D9">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（5）声明是残疾人福利性单位须填写《残疾人福利性单位声明函》的相关内容，具体参照以上《中小企业声明函》填写要求执行。</w:t>
      </w:r>
    </w:p>
    <w:p w14:paraId="2B998CBF">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（6）声明是监狱企业须填写《监狱企业声明函》的三项内容（填写位置的字体已加粗），具体参照以上《中小企业声明函》填写要求执行。</w:t>
      </w:r>
    </w:p>
    <w:p w14:paraId="61F56A90">
      <w:pPr>
        <w:ind w:firstLine="420" w:firstLineChars="200"/>
        <w:outlineLvl w:val="9"/>
        <w:rPr>
          <w:rFonts w:hint="eastAsia" w:ascii="黑体" w:hAnsi="黑体" w:eastAsia="黑体" w:cs="黑体"/>
          <w:color w:val="FF0000"/>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7303DC2">
      <w:pPr>
        <w:ind w:firstLine="420" w:firstLineChars="200"/>
        <w:rPr>
          <w:rFonts w:hint="eastAsia" w:ascii="黑体" w:hAnsi="黑体" w:eastAsia="黑体" w:cs="黑体"/>
          <w:color w:val="FF0000"/>
        </w:rPr>
      </w:pPr>
    </w:p>
    <w:p w14:paraId="5126821A">
      <w:pPr>
        <w:ind w:firstLine="420" w:firstLineChars="200"/>
      </w:pPr>
    </w:p>
    <w:p w14:paraId="319AF479">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14:paraId="50CCEBE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3C56C64E">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2C99E20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0A1C9B8D">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7F987B1C">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0618D15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5052AE7F">
      <w:pPr>
        <w:ind w:firstLine="420" w:firstLineChars="200"/>
        <w:rPr>
          <w:rFonts w:hint="eastAsia" w:asciiTheme="minorEastAsia" w:hAnsiTheme="minorEastAsia" w:eastAsiaTheme="minorEastAsia" w:cstheme="minorEastAsia"/>
          <w:szCs w:val="21"/>
        </w:rPr>
      </w:pPr>
      <w:bookmarkStart w:id="41"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14:paraId="446F67B6">
      <w:pPr>
        <w:ind w:firstLine="420" w:firstLineChars="200"/>
      </w:pPr>
    </w:p>
    <w:p w14:paraId="0539AE81">
      <w:pPr>
        <w:jc w:val="center"/>
        <w:outlineLvl w:val="3"/>
        <w:rPr>
          <w:b/>
          <w:sz w:val="24"/>
        </w:rPr>
      </w:pPr>
      <w:r>
        <w:rPr>
          <w:rFonts w:hint="eastAsia"/>
          <w:b/>
          <w:sz w:val="24"/>
        </w:rPr>
        <w:t>2、残疾人福利性单位声明函（服务类）</w:t>
      </w:r>
    </w:p>
    <w:p w14:paraId="13BA162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5CCEFF05">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5E21D7A7">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2135A18A">
      <w:pPr>
        <w:ind w:firstLine="0" w:firstLineChars="0"/>
        <w:rPr>
          <w:rFonts w:hint="eastAsia" w:ascii="宋体" w:hAnsi="宋体"/>
          <w:szCs w:val="21"/>
        </w:rPr>
      </w:pPr>
    </w:p>
    <w:p w14:paraId="64690AE1">
      <w:pPr>
        <w:ind w:firstLine="420" w:firstLineChars="200"/>
        <w:rPr>
          <w:rFonts w:hint="eastAsia" w:ascii="宋体" w:hAnsi="宋体"/>
          <w:szCs w:val="21"/>
        </w:rPr>
      </w:pPr>
    </w:p>
    <w:p w14:paraId="7AA34D6D">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471B9970">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6DB58F30">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41540354">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50FD4BD5">
      <w:pPr>
        <w:ind w:firstLine="420" w:firstLineChars="200"/>
        <w:rPr>
          <w:rFonts w:hint="eastAsia" w:ascii="宋体" w:hAnsi="宋体"/>
          <w:szCs w:val="21"/>
        </w:rPr>
      </w:pPr>
      <w:r>
        <w:rPr>
          <w:rFonts w:ascii="宋体" w:hAnsi="宋体"/>
          <w:szCs w:val="21"/>
        </w:rPr>
        <w:t xml:space="preserve">…… </w:t>
      </w:r>
    </w:p>
    <w:p w14:paraId="73D13656">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53AD9A40">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2319B1F8">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14:paraId="7B482F97">
      <w:pPr>
        <w:jc w:val="left"/>
        <w:rPr>
          <w:szCs w:val="21"/>
        </w:rPr>
      </w:pPr>
    </w:p>
    <w:p w14:paraId="1583F554">
      <w:pPr>
        <w:jc w:val="left"/>
        <w:rPr>
          <w:szCs w:val="21"/>
        </w:rPr>
      </w:pPr>
      <w:r>
        <w:rPr>
          <w:rFonts w:hint="eastAsia"/>
          <w:szCs w:val="21"/>
        </w:rPr>
        <w:t>填表单位：</w:t>
      </w:r>
    </w:p>
    <w:p w14:paraId="0671FAB4">
      <w:pPr>
        <w:jc w:val="left"/>
        <w:rPr>
          <w:szCs w:val="21"/>
        </w:rPr>
      </w:pPr>
      <w:r>
        <w:rPr>
          <w:rFonts w:hint="eastAsia"/>
          <w:szCs w:val="21"/>
        </w:rPr>
        <w:t>填表日期：        年     月      日</w:t>
      </w:r>
    </w:p>
    <w:p w14:paraId="117520FA">
      <w:pPr>
        <w:spacing w:line="75" w:lineRule="exact"/>
        <w:rPr>
          <w:rFonts w:hint="eastAsia" w:ascii="宋体" w:hAnsi="宋体" w:cs="宋体"/>
          <w:szCs w:val="21"/>
        </w:rPr>
      </w:pPr>
    </w:p>
    <w:tbl>
      <w:tblPr>
        <w:tblStyle w:val="205"/>
        <w:tblW w:w="5010" w:type="pct"/>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5"/>
        <w:gridCol w:w="1114"/>
        <w:gridCol w:w="1396"/>
        <w:gridCol w:w="1406"/>
      </w:tblGrid>
      <w:tr w14:paraId="34B5C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tcBorders>
              <w:top w:val="single" w:color="000000" w:sz="2" w:space="0"/>
              <w:left w:val="single" w:color="000000" w:sz="2" w:space="0"/>
              <w:bottom w:val="single" w:color="000000" w:sz="2" w:space="0"/>
              <w:right w:val="single" w:color="000000" w:sz="2" w:space="0"/>
            </w:tcBorders>
            <w:noWrap w:val="0"/>
            <w:vAlign w:val="center"/>
          </w:tcPr>
          <w:p w14:paraId="313DFA89">
            <w:pPr>
              <w:pStyle w:val="39"/>
              <w:keepNext w:val="0"/>
              <w:keepLines w:val="0"/>
              <w:widowControl w:val="0"/>
              <w:suppressLineNumbers w:val="0"/>
              <w:spacing w:before="0" w:beforeAutospacing="0" w:after="0" w:afterAutospacing="0"/>
              <w:ind w:left="0" w:right="0"/>
              <w:jc w:val="center"/>
              <w:rPr>
                <w:rFonts w:hint="eastAsia" w:ascii="宋体" w:hAnsi="宋体" w:eastAsia="宋体" w:cs="宋体"/>
                <w:b/>
                <w:bCs/>
                <w:color w:val="FF0000"/>
                <w:spacing w:val="0"/>
                <w:kern w:val="2"/>
                <w:sz w:val="21"/>
                <w:szCs w:val="21"/>
              </w:rPr>
            </w:pPr>
            <w:r>
              <w:rPr>
                <w:rFonts w:hint="eastAsia" w:ascii="宋体" w:hAnsi="宋体" w:eastAsia="宋体" w:cs="宋体"/>
                <w:b/>
                <w:bCs/>
                <w:color w:val="FF0000"/>
                <w:spacing w:val="0"/>
                <w:kern w:val="2"/>
                <w:sz w:val="21"/>
                <w:szCs w:val="21"/>
                <w:lang w:val="en-US" w:eastAsia="zh-CN" w:bidi="ar"/>
              </w:rPr>
              <w:t>采购人</w:t>
            </w:r>
          </w:p>
          <w:p w14:paraId="05449A61">
            <w:pPr>
              <w:pStyle w:val="39"/>
              <w:keepNext w:val="0"/>
              <w:keepLines w:val="0"/>
              <w:widowControl w:val="0"/>
              <w:suppressLineNumbers w:val="0"/>
              <w:spacing w:before="0" w:beforeAutospacing="0" w:after="0" w:afterAutospacing="0"/>
              <w:ind w:left="0" w:right="0"/>
              <w:jc w:val="center"/>
              <w:rPr>
                <w:rFonts w:hint="eastAsia" w:ascii="宋体" w:hAnsi="宋体" w:eastAsia="宋体" w:cs="宋体"/>
                <w:spacing w:val="0"/>
                <w:kern w:val="2"/>
                <w:sz w:val="21"/>
                <w:szCs w:val="21"/>
              </w:rPr>
            </w:pPr>
            <w:r>
              <w:rPr>
                <w:rFonts w:hint="eastAsia" w:ascii="宋体" w:hAnsi="宋体" w:eastAsia="宋体" w:cs="宋体"/>
                <w:b/>
                <w:bCs/>
                <w:color w:val="FF0000"/>
                <w:spacing w:val="0"/>
                <w:kern w:val="2"/>
                <w:sz w:val="21"/>
                <w:szCs w:val="21"/>
                <w:lang w:val="en-US" w:eastAsia="zh-CN" w:bidi="ar"/>
              </w:rPr>
              <w:t>（必填项）</w:t>
            </w:r>
          </w:p>
        </w:tc>
        <w:tc>
          <w:tcPr>
            <w:tcW w:w="1422" w:type="pct"/>
            <w:gridSpan w:val="2"/>
            <w:tcBorders>
              <w:top w:val="single" w:color="000000" w:sz="2" w:space="0"/>
              <w:left w:val="single" w:color="000000" w:sz="2" w:space="0"/>
              <w:bottom w:val="single" w:color="000000" w:sz="2" w:space="0"/>
              <w:right w:val="single" w:color="000000" w:sz="2" w:space="0"/>
            </w:tcBorders>
            <w:noWrap w:val="0"/>
            <w:vAlign w:val="center"/>
          </w:tcPr>
          <w:p w14:paraId="7C0C6CBC">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1109" w:type="pct"/>
            <w:gridSpan w:val="2"/>
            <w:tcBorders>
              <w:top w:val="single" w:color="000000" w:sz="2" w:space="0"/>
              <w:left w:val="single" w:color="000000" w:sz="2" w:space="0"/>
              <w:bottom w:val="single" w:color="000000" w:sz="2" w:space="0"/>
              <w:right w:val="single" w:color="000000" w:sz="2" w:space="0"/>
            </w:tcBorders>
            <w:noWrap w:val="0"/>
            <w:vAlign w:val="center"/>
          </w:tcPr>
          <w:p w14:paraId="332467FC">
            <w:pPr>
              <w:pStyle w:val="39"/>
              <w:keepNext w:val="0"/>
              <w:keepLines w:val="0"/>
              <w:widowControl w:val="0"/>
              <w:suppressLineNumbers w:val="0"/>
              <w:spacing w:before="0" w:beforeAutospacing="0" w:after="0" w:afterAutospacing="0"/>
              <w:ind w:left="0" w:right="0"/>
              <w:jc w:val="center"/>
              <w:rPr>
                <w:rFonts w:hint="eastAsia" w:ascii="宋体" w:hAnsi="宋体" w:eastAsia="宋体" w:cs="宋体"/>
                <w:b/>
                <w:bCs/>
                <w:color w:val="FF0000"/>
                <w:spacing w:val="0"/>
                <w:kern w:val="2"/>
                <w:sz w:val="21"/>
                <w:szCs w:val="21"/>
              </w:rPr>
            </w:pPr>
            <w:r>
              <w:rPr>
                <w:rFonts w:hint="eastAsia" w:ascii="宋体" w:hAnsi="宋体" w:eastAsia="宋体" w:cs="宋体"/>
                <w:b/>
                <w:bCs/>
                <w:color w:val="FF0000"/>
                <w:spacing w:val="0"/>
                <w:kern w:val="2"/>
                <w:sz w:val="21"/>
                <w:szCs w:val="21"/>
                <w:lang w:val="en-US" w:eastAsia="zh-CN" w:bidi="ar"/>
              </w:rPr>
              <w:t>项目名称</w:t>
            </w:r>
          </w:p>
          <w:p w14:paraId="02D58A39">
            <w:pPr>
              <w:pStyle w:val="39"/>
              <w:keepNext w:val="0"/>
              <w:keepLines w:val="0"/>
              <w:widowControl w:val="0"/>
              <w:suppressLineNumbers w:val="0"/>
              <w:spacing w:before="0" w:beforeAutospacing="0" w:after="0" w:afterAutospacing="0"/>
              <w:ind w:left="0" w:right="0"/>
              <w:jc w:val="center"/>
              <w:rPr>
                <w:rFonts w:hint="eastAsia" w:ascii="宋体" w:hAnsi="宋体" w:eastAsia="宋体" w:cs="宋体"/>
                <w:spacing w:val="0"/>
                <w:kern w:val="2"/>
                <w:sz w:val="21"/>
                <w:szCs w:val="21"/>
              </w:rPr>
            </w:pPr>
            <w:r>
              <w:rPr>
                <w:rFonts w:hint="eastAsia" w:ascii="宋体" w:hAnsi="宋体" w:eastAsia="宋体" w:cs="宋体"/>
                <w:b/>
                <w:bCs/>
                <w:color w:val="FF0000"/>
                <w:spacing w:val="0"/>
                <w:kern w:val="2"/>
                <w:sz w:val="21"/>
                <w:szCs w:val="21"/>
                <w:lang w:val="en-US" w:eastAsia="zh-CN" w:bidi="ar"/>
              </w:rPr>
              <w:t>（必填项）</w:t>
            </w:r>
          </w:p>
        </w:tc>
        <w:tc>
          <w:tcPr>
            <w:tcW w:w="1678" w:type="pct"/>
            <w:gridSpan w:val="2"/>
            <w:tcBorders>
              <w:top w:val="single" w:color="000000" w:sz="2" w:space="0"/>
              <w:left w:val="single" w:color="000000" w:sz="2" w:space="0"/>
              <w:bottom w:val="single" w:color="000000" w:sz="2" w:space="0"/>
              <w:right w:val="single" w:color="000000" w:sz="2" w:space="0"/>
            </w:tcBorders>
            <w:noWrap w:val="0"/>
            <w:vAlign w:val="center"/>
          </w:tcPr>
          <w:p w14:paraId="5CA30E69">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r>
      <w:tr w14:paraId="0820E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tcBorders>
              <w:top w:val="single" w:color="000000" w:sz="2" w:space="0"/>
              <w:left w:val="single" w:color="000000" w:sz="2" w:space="0"/>
              <w:bottom w:val="single" w:color="000000" w:sz="2" w:space="0"/>
              <w:right w:val="single" w:color="000000" w:sz="2" w:space="0"/>
            </w:tcBorders>
            <w:noWrap w:val="0"/>
            <w:vAlign w:val="center"/>
          </w:tcPr>
          <w:p w14:paraId="5DC17BF4">
            <w:pPr>
              <w:pStyle w:val="39"/>
              <w:keepNext w:val="0"/>
              <w:keepLines w:val="0"/>
              <w:widowControl w:val="0"/>
              <w:suppressLineNumbers w:val="0"/>
              <w:spacing w:before="0" w:beforeAutospacing="0" w:after="0" w:afterAutospacing="0"/>
              <w:ind w:left="0" w:right="0"/>
              <w:jc w:val="center"/>
              <w:rPr>
                <w:rFonts w:hint="eastAsia" w:ascii="宋体" w:hAnsi="宋体" w:eastAsia="宋体" w:cs="宋体"/>
                <w:b/>
                <w:bCs/>
                <w:color w:val="FF0000"/>
                <w:spacing w:val="0"/>
                <w:kern w:val="2"/>
                <w:sz w:val="21"/>
                <w:szCs w:val="21"/>
                <w:lang w:val="en-US" w:eastAsia="zh-CN" w:bidi="ar"/>
              </w:rPr>
            </w:pPr>
            <w:r>
              <w:rPr>
                <w:rFonts w:hint="eastAsia" w:ascii="宋体" w:hAnsi="宋体" w:eastAsia="宋体" w:cs="宋体"/>
                <w:b/>
                <w:bCs/>
                <w:color w:val="FF0000"/>
                <w:spacing w:val="0"/>
                <w:kern w:val="2"/>
                <w:sz w:val="21"/>
                <w:szCs w:val="21"/>
                <w:lang w:val="en-US" w:eastAsia="zh-CN" w:bidi="ar"/>
              </w:rPr>
              <w:t>投标（响应）</w:t>
            </w:r>
          </w:p>
          <w:p w14:paraId="6D4B73D7">
            <w:pPr>
              <w:pStyle w:val="39"/>
              <w:keepNext w:val="0"/>
              <w:keepLines w:val="0"/>
              <w:widowControl w:val="0"/>
              <w:suppressLineNumbers w:val="0"/>
              <w:spacing w:before="0" w:beforeAutospacing="0" w:after="0" w:afterAutospacing="0"/>
              <w:ind w:left="0" w:right="0"/>
              <w:jc w:val="center"/>
              <w:rPr>
                <w:rFonts w:hint="eastAsia" w:ascii="宋体" w:hAnsi="宋体" w:eastAsia="宋体" w:cs="宋体"/>
                <w:b/>
                <w:bCs/>
                <w:color w:val="FF0000"/>
                <w:spacing w:val="0"/>
                <w:kern w:val="2"/>
                <w:sz w:val="21"/>
                <w:szCs w:val="21"/>
              </w:rPr>
            </w:pPr>
            <w:r>
              <w:rPr>
                <w:rFonts w:hint="eastAsia" w:ascii="宋体" w:hAnsi="宋体" w:eastAsia="宋体" w:cs="宋体"/>
                <w:b/>
                <w:bCs/>
                <w:color w:val="FF0000"/>
                <w:spacing w:val="0"/>
                <w:kern w:val="2"/>
                <w:sz w:val="21"/>
                <w:szCs w:val="21"/>
                <w:lang w:val="en-US" w:eastAsia="zh-CN" w:bidi="ar"/>
              </w:rPr>
              <w:t>供应商</w:t>
            </w:r>
          </w:p>
          <w:p w14:paraId="5942EC1D">
            <w:pPr>
              <w:pStyle w:val="39"/>
              <w:keepNext w:val="0"/>
              <w:keepLines w:val="0"/>
              <w:widowControl w:val="0"/>
              <w:suppressLineNumbers w:val="0"/>
              <w:spacing w:before="0" w:beforeAutospacing="0" w:after="0" w:afterAutospacing="0"/>
              <w:ind w:left="0" w:right="0"/>
              <w:jc w:val="center"/>
              <w:rPr>
                <w:rFonts w:hint="eastAsia" w:ascii="宋体" w:hAnsi="宋体" w:eastAsia="宋体" w:cs="宋体"/>
                <w:spacing w:val="0"/>
                <w:kern w:val="2"/>
                <w:sz w:val="21"/>
                <w:szCs w:val="21"/>
              </w:rPr>
            </w:pPr>
            <w:r>
              <w:rPr>
                <w:rFonts w:hint="eastAsia" w:ascii="宋体" w:hAnsi="宋体" w:eastAsia="宋体" w:cs="宋体"/>
                <w:b/>
                <w:bCs/>
                <w:color w:val="FF0000"/>
                <w:spacing w:val="0"/>
                <w:kern w:val="2"/>
                <w:sz w:val="21"/>
                <w:szCs w:val="21"/>
                <w:lang w:val="en-US" w:eastAsia="zh-CN" w:bidi="ar"/>
              </w:rPr>
              <w:t>（必填项）</w:t>
            </w:r>
          </w:p>
        </w:tc>
        <w:tc>
          <w:tcPr>
            <w:tcW w:w="1422" w:type="pct"/>
            <w:gridSpan w:val="2"/>
            <w:tcBorders>
              <w:top w:val="single" w:color="000000" w:sz="2" w:space="0"/>
              <w:left w:val="single" w:color="000000" w:sz="2" w:space="0"/>
              <w:bottom w:val="single" w:color="000000" w:sz="2" w:space="0"/>
              <w:right w:val="single" w:color="000000" w:sz="2" w:space="0"/>
            </w:tcBorders>
            <w:noWrap w:val="0"/>
            <w:vAlign w:val="center"/>
          </w:tcPr>
          <w:p w14:paraId="08B61956">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1109" w:type="pct"/>
            <w:gridSpan w:val="2"/>
            <w:tcBorders>
              <w:top w:val="single" w:color="000000" w:sz="2" w:space="0"/>
              <w:left w:val="single" w:color="000000" w:sz="2" w:space="0"/>
              <w:bottom w:val="single" w:color="000000" w:sz="2" w:space="0"/>
              <w:right w:val="single" w:color="000000" w:sz="2" w:space="0"/>
            </w:tcBorders>
            <w:noWrap w:val="0"/>
            <w:vAlign w:val="center"/>
          </w:tcPr>
          <w:p w14:paraId="128053A9">
            <w:pPr>
              <w:pStyle w:val="39"/>
              <w:keepNext w:val="0"/>
              <w:keepLines w:val="0"/>
              <w:widowControl w:val="0"/>
              <w:suppressLineNumbers w:val="0"/>
              <w:spacing w:before="0" w:beforeAutospacing="0" w:after="0" w:afterAutospacing="0"/>
              <w:ind w:left="0" w:right="0"/>
              <w:jc w:val="center"/>
              <w:rPr>
                <w:rFonts w:hint="eastAsia" w:ascii="宋体" w:hAnsi="宋体" w:eastAsia="宋体" w:cs="宋体"/>
                <w:b/>
                <w:bCs/>
                <w:color w:val="FF0000"/>
                <w:spacing w:val="0"/>
                <w:kern w:val="2"/>
                <w:sz w:val="21"/>
                <w:szCs w:val="21"/>
              </w:rPr>
            </w:pPr>
            <w:r>
              <w:rPr>
                <w:rFonts w:hint="eastAsia" w:ascii="宋体" w:hAnsi="宋体" w:eastAsia="宋体" w:cs="宋体"/>
                <w:b/>
                <w:bCs/>
                <w:color w:val="FF0000"/>
                <w:spacing w:val="0"/>
                <w:kern w:val="2"/>
                <w:sz w:val="21"/>
                <w:szCs w:val="21"/>
                <w:lang w:val="en-US" w:eastAsia="zh-CN" w:bidi="ar"/>
              </w:rPr>
              <w:t>供应商统一社会信用代码</w:t>
            </w:r>
          </w:p>
          <w:p w14:paraId="48819ECB">
            <w:pPr>
              <w:pStyle w:val="39"/>
              <w:keepNext w:val="0"/>
              <w:keepLines w:val="0"/>
              <w:widowControl w:val="0"/>
              <w:suppressLineNumbers w:val="0"/>
              <w:spacing w:before="0" w:beforeAutospacing="0" w:after="0" w:afterAutospacing="0"/>
              <w:ind w:left="0" w:right="0"/>
              <w:jc w:val="center"/>
              <w:rPr>
                <w:rFonts w:hint="eastAsia" w:ascii="宋体" w:hAnsi="宋体" w:eastAsia="宋体" w:cs="宋体"/>
                <w:spacing w:val="0"/>
                <w:kern w:val="2"/>
                <w:sz w:val="21"/>
                <w:szCs w:val="21"/>
              </w:rPr>
            </w:pPr>
            <w:r>
              <w:rPr>
                <w:rFonts w:hint="eastAsia" w:ascii="宋体" w:hAnsi="宋体" w:eastAsia="宋体" w:cs="宋体"/>
                <w:b/>
                <w:bCs/>
                <w:color w:val="FF0000"/>
                <w:spacing w:val="0"/>
                <w:kern w:val="2"/>
                <w:sz w:val="21"/>
                <w:szCs w:val="21"/>
                <w:lang w:val="en-US" w:eastAsia="zh-CN" w:bidi="ar"/>
              </w:rPr>
              <w:t>（必填项）</w:t>
            </w:r>
          </w:p>
        </w:tc>
        <w:tc>
          <w:tcPr>
            <w:tcW w:w="1678" w:type="pct"/>
            <w:gridSpan w:val="2"/>
            <w:tcBorders>
              <w:top w:val="single" w:color="000000" w:sz="2" w:space="0"/>
              <w:left w:val="single" w:color="000000" w:sz="2" w:space="0"/>
              <w:bottom w:val="single" w:color="000000" w:sz="2" w:space="0"/>
              <w:right w:val="single" w:color="000000" w:sz="2" w:space="0"/>
            </w:tcBorders>
            <w:noWrap w:val="0"/>
            <w:vAlign w:val="center"/>
          </w:tcPr>
          <w:p w14:paraId="065A77E3">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r>
      <w:tr w14:paraId="22F70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tcBorders>
              <w:top w:val="single" w:color="000000" w:sz="2" w:space="0"/>
              <w:left w:val="single" w:color="000000" w:sz="2" w:space="0"/>
              <w:bottom w:val="single" w:color="000000" w:sz="2" w:space="0"/>
              <w:right w:val="single" w:color="000000" w:sz="2" w:space="0"/>
            </w:tcBorders>
            <w:noWrap w:val="0"/>
            <w:vAlign w:val="center"/>
          </w:tcPr>
          <w:p w14:paraId="525E0E5D">
            <w:pPr>
              <w:pStyle w:val="39"/>
              <w:keepNext w:val="0"/>
              <w:keepLines w:val="0"/>
              <w:widowControl w:val="0"/>
              <w:suppressLineNumbers w:val="0"/>
              <w:spacing w:before="0" w:beforeAutospacing="0" w:after="0" w:afterAutospacing="0"/>
              <w:ind w:left="2683" w:right="0"/>
              <w:jc w:val="both"/>
              <w:rPr>
                <w:rFonts w:hint="eastAsia" w:ascii="宋体" w:hAnsi="宋体" w:eastAsia="宋体" w:cs="宋体"/>
                <w:spacing w:val="0"/>
                <w:kern w:val="2"/>
                <w:sz w:val="21"/>
                <w:szCs w:val="21"/>
              </w:rPr>
            </w:pPr>
            <w:r>
              <w:rPr>
                <w:rFonts w:hint="eastAsia" w:ascii="宋体" w:hAnsi="宋体" w:eastAsia="宋体" w:cs="宋体"/>
                <w:b/>
                <w:bCs/>
                <w:spacing w:val="0"/>
                <w:kern w:val="2"/>
                <w:sz w:val="21"/>
                <w:szCs w:val="21"/>
                <w:lang w:val="en-US" w:eastAsia="zh-CN" w:bidi="ar"/>
              </w:rPr>
              <w:t>投标（响应）供应商相关人员情况</w:t>
            </w:r>
          </w:p>
        </w:tc>
      </w:tr>
      <w:tr w14:paraId="50D14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tcBorders>
              <w:top w:val="single" w:color="000000" w:sz="2" w:space="0"/>
              <w:left w:val="single" w:color="000000" w:sz="2" w:space="0"/>
              <w:bottom w:val="single" w:color="000000" w:sz="2" w:space="0"/>
              <w:right w:val="single" w:color="000000" w:sz="2" w:space="0"/>
            </w:tcBorders>
            <w:noWrap w:val="0"/>
            <w:vAlign w:val="center"/>
          </w:tcPr>
          <w:p w14:paraId="7D61C55B">
            <w:pPr>
              <w:pStyle w:val="39"/>
              <w:keepNext w:val="0"/>
              <w:keepLines w:val="0"/>
              <w:widowControl w:val="0"/>
              <w:suppressLineNumbers w:val="0"/>
              <w:spacing w:before="0" w:beforeAutospacing="0" w:after="0" w:afterAutospacing="0"/>
              <w:ind w:left="145"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序号</w:t>
            </w:r>
          </w:p>
        </w:tc>
        <w:tc>
          <w:tcPr>
            <w:tcW w:w="1272" w:type="pct"/>
            <w:gridSpan w:val="2"/>
            <w:tcBorders>
              <w:top w:val="single" w:color="000000" w:sz="2" w:space="0"/>
              <w:left w:val="single" w:color="000000" w:sz="2" w:space="0"/>
              <w:bottom w:val="single" w:color="000000" w:sz="2" w:space="0"/>
              <w:right w:val="single" w:color="000000" w:sz="2" w:space="0"/>
            </w:tcBorders>
            <w:noWrap w:val="0"/>
            <w:vAlign w:val="center"/>
          </w:tcPr>
          <w:p w14:paraId="28F98E0A">
            <w:pPr>
              <w:pStyle w:val="39"/>
              <w:keepNext w:val="0"/>
              <w:keepLines w:val="0"/>
              <w:widowControl w:val="0"/>
              <w:suppressLineNumbers w:val="0"/>
              <w:spacing w:before="0" w:beforeAutospacing="0" w:after="0" w:afterAutospacing="0"/>
              <w:ind w:left="916"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职务</w:t>
            </w:r>
          </w:p>
        </w:tc>
        <w:tc>
          <w:tcPr>
            <w:tcW w:w="528" w:type="pct"/>
            <w:tcBorders>
              <w:top w:val="single" w:color="000000" w:sz="2" w:space="0"/>
              <w:left w:val="single" w:color="000000" w:sz="2" w:space="0"/>
              <w:bottom w:val="single" w:color="000000" w:sz="2" w:space="0"/>
              <w:right w:val="single" w:color="000000" w:sz="2" w:space="0"/>
            </w:tcBorders>
            <w:noWrap w:val="0"/>
            <w:vAlign w:val="center"/>
          </w:tcPr>
          <w:p w14:paraId="3CB2BF6A">
            <w:pPr>
              <w:pStyle w:val="39"/>
              <w:keepNext w:val="0"/>
              <w:keepLines w:val="0"/>
              <w:widowControl w:val="0"/>
              <w:suppressLineNumbers w:val="0"/>
              <w:spacing w:before="0" w:beforeAutospacing="0" w:after="0" w:afterAutospacing="0"/>
              <w:ind w:left="245"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姓名</w:t>
            </w:r>
          </w:p>
        </w:tc>
        <w:tc>
          <w:tcPr>
            <w:tcW w:w="1109" w:type="pct"/>
            <w:gridSpan w:val="2"/>
            <w:tcBorders>
              <w:top w:val="single" w:color="000000" w:sz="2" w:space="0"/>
              <w:left w:val="single" w:color="000000" w:sz="2" w:space="0"/>
              <w:bottom w:val="single" w:color="000000" w:sz="2" w:space="0"/>
              <w:right w:val="single" w:color="000000" w:sz="2" w:space="0"/>
            </w:tcBorders>
            <w:noWrap w:val="0"/>
            <w:vAlign w:val="center"/>
          </w:tcPr>
          <w:p w14:paraId="3047B491">
            <w:pPr>
              <w:pStyle w:val="39"/>
              <w:keepNext w:val="0"/>
              <w:keepLines w:val="0"/>
              <w:widowControl w:val="0"/>
              <w:suppressLineNumbers w:val="0"/>
              <w:spacing w:before="0" w:beforeAutospacing="0" w:after="0" w:afterAutospacing="0"/>
              <w:ind w:left="410"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身份证号码</w:t>
            </w:r>
          </w:p>
        </w:tc>
        <w:tc>
          <w:tcPr>
            <w:tcW w:w="837" w:type="pct"/>
            <w:tcBorders>
              <w:top w:val="single" w:color="000000" w:sz="2" w:space="0"/>
              <w:left w:val="single" w:color="000000" w:sz="2" w:space="0"/>
              <w:bottom w:val="single" w:color="000000" w:sz="2" w:space="0"/>
              <w:right w:val="single" w:color="000000" w:sz="2" w:space="0"/>
            </w:tcBorders>
            <w:noWrap w:val="0"/>
            <w:vAlign w:val="center"/>
          </w:tcPr>
          <w:p w14:paraId="12511948">
            <w:pPr>
              <w:pStyle w:val="39"/>
              <w:keepNext w:val="0"/>
              <w:keepLines w:val="0"/>
              <w:widowControl w:val="0"/>
              <w:suppressLineNumbers w:val="0"/>
              <w:spacing w:before="0" w:beforeAutospacing="0" w:after="0" w:afterAutospacing="0"/>
              <w:ind w:left="288" w:right="266" w:firstLine="5"/>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劳动合同</w:t>
            </w:r>
          </w:p>
          <w:p w14:paraId="6F69C1F8">
            <w:pPr>
              <w:pStyle w:val="39"/>
              <w:keepNext w:val="0"/>
              <w:keepLines w:val="0"/>
              <w:widowControl w:val="0"/>
              <w:suppressLineNumbers w:val="0"/>
              <w:spacing w:before="0" w:beforeAutospacing="0" w:after="0" w:afterAutospacing="0"/>
              <w:ind w:left="288" w:right="266" w:firstLine="5"/>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关系单位</w:t>
            </w:r>
          </w:p>
        </w:tc>
        <w:tc>
          <w:tcPr>
            <w:tcW w:w="840" w:type="pct"/>
            <w:tcBorders>
              <w:top w:val="single" w:color="000000" w:sz="2" w:space="0"/>
              <w:left w:val="single" w:color="000000" w:sz="2" w:space="0"/>
              <w:bottom w:val="single" w:color="000000" w:sz="2" w:space="0"/>
              <w:right w:val="single" w:color="000000" w:sz="2" w:space="0"/>
            </w:tcBorders>
            <w:noWrap w:val="0"/>
            <w:vAlign w:val="center"/>
          </w:tcPr>
          <w:p w14:paraId="33302458">
            <w:pPr>
              <w:pStyle w:val="39"/>
              <w:keepNext w:val="0"/>
              <w:keepLines w:val="0"/>
              <w:widowControl w:val="0"/>
              <w:suppressLineNumbers w:val="0"/>
              <w:spacing w:before="0" w:beforeAutospacing="0" w:after="0" w:afterAutospacing="0"/>
              <w:ind w:left="271" w:right="262" w:firstLine="8"/>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缴纳社会保险单位</w:t>
            </w:r>
          </w:p>
        </w:tc>
      </w:tr>
      <w:tr w14:paraId="01917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tcBorders>
              <w:top w:val="single" w:color="000000" w:sz="2" w:space="0"/>
              <w:left w:val="single" w:color="000000" w:sz="2" w:space="0"/>
              <w:bottom w:val="single" w:color="000000" w:sz="2" w:space="0"/>
              <w:right w:val="single" w:color="000000" w:sz="2" w:space="0"/>
            </w:tcBorders>
            <w:noWrap w:val="0"/>
            <w:vAlign w:val="center"/>
          </w:tcPr>
          <w:p w14:paraId="0CAB64FB">
            <w:pPr>
              <w:pStyle w:val="39"/>
              <w:keepNext w:val="0"/>
              <w:keepLines w:val="0"/>
              <w:widowControl w:val="0"/>
              <w:suppressLineNumbers w:val="0"/>
              <w:spacing w:before="0" w:beforeAutospacing="0" w:after="0" w:afterAutospacing="0"/>
              <w:ind w:left="321"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1</w:t>
            </w:r>
          </w:p>
        </w:tc>
        <w:tc>
          <w:tcPr>
            <w:tcW w:w="1272" w:type="pct"/>
            <w:gridSpan w:val="2"/>
            <w:tcBorders>
              <w:top w:val="single" w:color="000000" w:sz="2" w:space="0"/>
              <w:left w:val="single" w:color="000000" w:sz="2" w:space="0"/>
              <w:bottom w:val="single" w:color="000000" w:sz="2" w:space="0"/>
              <w:right w:val="single" w:color="000000" w:sz="2" w:space="0"/>
            </w:tcBorders>
            <w:noWrap w:val="0"/>
            <w:vAlign w:val="center"/>
          </w:tcPr>
          <w:p w14:paraId="532C707F">
            <w:pPr>
              <w:pStyle w:val="39"/>
              <w:keepNext w:val="0"/>
              <w:keepLines w:val="0"/>
              <w:widowControl w:val="0"/>
              <w:suppressLineNumbers w:val="0"/>
              <w:spacing w:before="0" w:beforeAutospacing="0" w:after="0" w:afterAutospacing="0"/>
              <w:ind w:left="0" w:right="0"/>
              <w:jc w:val="center"/>
              <w:rPr>
                <w:rFonts w:hint="eastAsia" w:ascii="宋体" w:hAnsi="宋体" w:eastAsia="宋体" w:cs="宋体"/>
                <w:b/>
                <w:bCs/>
                <w:color w:val="FF0000"/>
                <w:spacing w:val="0"/>
                <w:kern w:val="2"/>
                <w:sz w:val="21"/>
                <w:szCs w:val="21"/>
              </w:rPr>
            </w:pPr>
            <w:r>
              <w:rPr>
                <w:rFonts w:hint="eastAsia" w:ascii="宋体" w:hAnsi="宋体" w:eastAsia="宋体" w:cs="宋体"/>
                <w:b/>
                <w:bCs/>
                <w:color w:val="FF0000"/>
                <w:spacing w:val="0"/>
                <w:kern w:val="2"/>
                <w:sz w:val="21"/>
                <w:szCs w:val="21"/>
                <w:lang w:val="en-US" w:eastAsia="zh-CN" w:bidi="ar"/>
              </w:rPr>
              <w:t>法定代表人/单位负责人/主要经营负责人（必填项）</w:t>
            </w:r>
          </w:p>
        </w:tc>
        <w:tc>
          <w:tcPr>
            <w:tcW w:w="528" w:type="pct"/>
            <w:tcBorders>
              <w:top w:val="single" w:color="000000" w:sz="2" w:space="0"/>
              <w:left w:val="single" w:color="000000" w:sz="2" w:space="0"/>
              <w:bottom w:val="single" w:color="000000" w:sz="2" w:space="0"/>
              <w:right w:val="single" w:color="000000" w:sz="2" w:space="0"/>
            </w:tcBorders>
            <w:noWrap w:val="0"/>
            <w:vAlign w:val="center"/>
          </w:tcPr>
          <w:p w14:paraId="37313E3D">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1109" w:type="pct"/>
            <w:gridSpan w:val="2"/>
            <w:tcBorders>
              <w:top w:val="single" w:color="000000" w:sz="2" w:space="0"/>
              <w:left w:val="single" w:color="000000" w:sz="2" w:space="0"/>
              <w:bottom w:val="single" w:color="000000" w:sz="2" w:space="0"/>
              <w:right w:val="single" w:color="000000" w:sz="2" w:space="0"/>
            </w:tcBorders>
            <w:noWrap w:val="0"/>
            <w:vAlign w:val="center"/>
          </w:tcPr>
          <w:p w14:paraId="457B66EC">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837" w:type="pct"/>
            <w:tcBorders>
              <w:top w:val="single" w:color="000000" w:sz="2" w:space="0"/>
              <w:left w:val="single" w:color="000000" w:sz="2" w:space="0"/>
              <w:bottom w:val="single" w:color="000000" w:sz="2" w:space="0"/>
              <w:right w:val="single" w:color="000000" w:sz="2" w:space="0"/>
            </w:tcBorders>
            <w:noWrap w:val="0"/>
            <w:vAlign w:val="center"/>
          </w:tcPr>
          <w:p w14:paraId="0B17538B">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840" w:type="pct"/>
            <w:tcBorders>
              <w:top w:val="single" w:color="000000" w:sz="2" w:space="0"/>
              <w:left w:val="single" w:color="000000" w:sz="2" w:space="0"/>
              <w:bottom w:val="single" w:color="000000" w:sz="2" w:space="0"/>
              <w:right w:val="single" w:color="000000" w:sz="2" w:space="0"/>
            </w:tcBorders>
            <w:noWrap w:val="0"/>
            <w:vAlign w:val="center"/>
          </w:tcPr>
          <w:p w14:paraId="09B36EB4">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r>
      <w:tr w14:paraId="6C855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noWrap w:val="0"/>
            <w:vAlign w:val="center"/>
          </w:tcPr>
          <w:p w14:paraId="54B8ACD2">
            <w:pPr>
              <w:pStyle w:val="39"/>
              <w:keepNext w:val="0"/>
              <w:keepLines w:val="0"/>
              <w:widowControl w:val="0"/>
              <w:suppressLineNumbers w:val="0"/>
              <w:spacing w:before="0" w:beforeAutospacing="0" w:after="0" w:afterAutospacing="0"/>
              <w:ind w:left="322"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2</w:t>
            </w:r>
          </w:p>
        </w:tc>
        <w:tc>
          <w:tcPr>
            <w:tcW w:w="1272" w:type="pct"/>
            <w:gridSpan w:val="2"/>
            <w:tcBorders>
              <w:top w:val="single" w:color="000000" w:sz="2" w:space="0"/>
              <w:left w:val="single" w:color="000000" w:sz="2" w:space="0"/>
              <w:bottom w:val="single" w:color="000000" w:sz="2" w:space="0"/>
              <w:right w:val="single" w:color="000000" w:sz="2" w:space="0"/>
            </w:tcBorders>
            <w:noWrap w:val="0"/>
            <w:vAlign w:val="center"/>
          </w:tcPr>
          <w:p w14:paraId="31B630D1">
            <w:pPr>
              <w:pStyle w:val="39"/>
              <w:keepNext w:val="0"/>
              <w:keepLines w:val="0"/>
              <w:widowControl w:val="0"/>
              <w:suppressLineNumbers w:val="0"/>
              <w:spacing w:before="0" w:beforeAutospacing="0" w:after="0" w:afterAutospacing="0"/>
              <w:ind w:left="0" w:right="0"/>
              <w:jc w:val="center"/>
              <w:rPr>
                <w:rFonts w:hint="eastAsia" w:ascii="宋体" w:hAnsi="宋体" w:eastAsia="宋体" w:cs="宋体"/>
                <w:b/>
                <w:bCs/>
                <w:color w:val="FF0000"/>
                <w:spacing w:val="0"/>
                <w:kern w:val="2"/>
                <w:sz w:val="21"/>
                <w:szCs w:val="21"/>
              </w:rPr>
            </w:pPr>
            <w:r>
              <w:rPr>
                <w:rFonts w:hint="eastAsia" w:ascii="宋体" w:hAnsi="宋体" w:eastAsia="宋体" w:cs="宋体"/>
                <w:b/>
                <w:bCs/>
                <w:color w:val="FF0000"/>
                <w:spacing w:val="0"/>
                <w:kern w:val="2"/>
                <w:sz w:val="21"/>
                <w:szCs w:val="21"/>
                <w:lang w:val="en-US" w:eastAsia="zh-CN" w:bidi="ar"/>
              </w:rPr>
              <w:t>项目投标授权代表人（必填项）</w:t>
            </w:r>
          </w:p>
        </w:tc>
        <w:tc>
          <w:tcPr>
            <w:tcW w:w="528" w:type="pct"/>
            <w:tcBorders>
              <w:top w:val="single" w:color="000000" w:sz="2" w:space="0"/>
              <w:left w:val="single" w:color="000000" w:sz="2" w:space="0"/>
              <w:bottom w:val="single" w:color="000000" w:sz="2" w:space="0"/>
              <w:right w:val="single" w:color="000000" w:sz="2" w:space="0"/>
            </w:tcBorders>
            <w:noWrap w:val="0"/>
            <w:vAlign w:val="center"/>
          </w:tcPr>
          <w:p w14:paraId="5F9C6277">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1109" w:type="pct"/>
            <w:gridSpan w:val="2"/>
            <w:tcBorders>
              <w:top w:val="single" w:color="000000" w:sz="2" w:space="0"/>
              <w:left w:val="single" w:color="000000" w:sz="2" w:space="0"/>
              <w:bottom w:val="single" w:color="000000" w:sz="2" w:space="0"/>
              <w:right w:val="single" w:color="000000" w:sz="2" w:space="0"/>
            </w:tcBorders>
            <w:noWrap w:val="0"/>
            <w:vAlign w:val="center"/>
          </w:tcPr>
          <w:p w14:paraId="5D557709">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837" w:type="pct"/>
            <w:tcBorders>
              <w:top w:val="single" w:color="000000" w:sz="2" w:space="0"/>
              <w:left w:val="single" w:color="000000" w:sz="2" w:space="0"/>
              <w:bottom w:val="single" w:color="000000" w:sz="2" w:space="0"/>
              <w:right w:val="single" w:color="000000" w:sz="2" w:space="0"/>
            </w:tcBorders>
            <w:noWrap w:val="0"/>
            <w:vAlign w:val="center"/>
          </w:tcPr>
          <w:p w14:paraId="2C861CBA">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840" w:type="pct"/>
            <w:tcBorders>
              <w:top w:val="single" w:color="000000" w:sz="2" w:space="0"/>
              <w:left w:val="single" w:color="000000" w:sz="2" w:space="0"/>
              <w:bottom w:val="single" w:color="000000" w:sz="2" w:space="0"/>
              <w:right w:val="single" w:color="000000" w:sz="2" w:space="0"/>
            </w:tcBorders>
            <w:noWrap w:val="0"/>
            <w:vAlign w:val="center"/>
          </w:tcPr>
          <w:p w14:paraId="213C3F3A">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r>
      <w:tr w14:paraId="71D7B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noWrap w:val="0"/>
            <w:vAlign w:val="center"/>
          </w:tcPr>
          <w:p w14:paraId="1EEAB227">
            <w:pPr>
              <w:pStyle w:val="39"/>
              <w:keepNext w:val="0"/>
              <w:keepLines w:val="0"/>
              <w:widowControl w:val="0"/>
              <w:suppressLineNumbers w:val="0"/>
              <w:spacing w:before="0" w:beforeAutospacing="0" w:after="0" w:afterAutospacing="0"/>
              <w:ind w:left="321"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3</w:t>
            </w:r>
          </w:p>
        </w:tc>
        <w:tc>
          <w:tcPr>
            <w:tcW w:w="1272" w:type="pct"/>
            <w:gridSpan w:val="2"/>
            <w:tcBorders>
              <w:top w:val="single" w:color="000000" w:sz="2" w:space="0"/>
              <w:left w:val="single" w:color="000000" w:sz="2" w:space="0"/>
              <w:bottom w:val="single" w:color="000000" w:sz="2" w:space="0"/>
              <w:right w:val="single" w:color="000000" w:sz="2" w:space="0"/>
            </w:tcBorders>
            <w:noWrap w:val="0"/>
            <w:vAlign w:val="center"/>
          </w:tcPr>
          <w:p w14:paraId="5C4494DE">
            <w:pPr>
              <w:pStyle w:val="39"/>
              <w:keepNext w:val="0"/>
              <w:keepLines w:val="0"/>
              <w:widowControl w:val="0"/>
              <w:suppressLineNumbers w:val="0"/>
              <w:spacing w:before="0" w:beforeAutospacing="0" w:after="0" w:afterAutospacing="0"/>
              <w:ind w:left="0" w:right="0"/>
              <w:jc w:val="center"/>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项目负责人（如本项目未安排，可不填写）</w:t>
            </w:r>
          </w:p>
        </w:tc>
        <w:tc>
          <w:tcPr>
            <w:tcW w:w="528" w:type="pct"/>
            <w:tcBorders>
              <w:top w:val="single" w:color="000000" w:sz="2" w:space="0"/>
              <w:left w:val="single" w:color="000000" w:sz="2" w:space="0"/>
              <w:bottom w:val="single" w:color="000000" w:sz="2" w:space="0"/>
              <w:right w:val="single" w:color="000000" w:sz="2" w:space="0"/>
            </w:tcBorders>
            <w:noWrap w:val="0"/>
            <w:vAlign w:val="center"/>
          </w:tcPr>
          <w:p w14:paraId="40D3ECC6">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1109" w:type="pct"/>
            <w:gridSpan w:val="2"/>
            <w:tcBorders>
              <w:top w:val="single" w:color="000000" w:sz="2" w:space="0"/>
              <w:left w:val="single" w:color="000000" w:sz="2" w:space="0"/>
              <w:bottom w:val="single" w:color="000000" w:sz="2" w:space="0"/>
              <w:right w:val="single" w:color="000000" w:sz="2" w:space="0"/>
            </w:tcBorders>
            <w:noWrap w:val="0"/>
            <w:vAlign w:val="center"/>
          </w:tcPr>
          <w:p w14:paraId="44CCD8AF">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837" w:type="pct"/>
            <w:tcBorders>
              <w:top w:val="single" w:color="000000" w:sz="2" w:space="0"/>
              <w:left w:val="single" w:color="000000" w:sz="2" w:space="0"/>
              <w:bottom w:val="single" w:color="000000" w:sz="2" w:space="0"/>
              <w:right w:val="single" w:color="000000" w:sz="2" w:space="0"/>
            </w:tcBorders>
            <w:noWrap w:val="0"/>
            <w:vAlign w:val="center"/>
          </w:tcPr>
          <w:p w14:paraId="0087E749">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840" w:type="pct"/>
            <w:tcBorders>
              <w:top w:val="single" w:color="000000" w:sz="2" w:space="0"/>
              <w:left w:val="single" w:color="000000" w:sz="2" w:space="0"/>
              <w:bottom w:val="single" w:color="000000" w:sz="2" w:space="0"/>
              <w:right w:val="single" w:color="000000" w:sz="2" w:space="0"/>
            </w:tcBorders>
            <w:noWrap w:val="0"/>
            <w:vAlign w:val="center"/>
          </w:tcPr>
          <w:p w14:paraId="6E2333F2">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r>
      <w:tr w14:paraId="6EA70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noWrap w:val="0"/>
            <w:vAlign w:val="center"/>
          </w:tcPr>
          <w:p w14:paraId="17E64687">
            <w:pPr>
              <w:pStyle w:val="39"/>
              <w:keepNext w:val="0"/>
              <w:keepLines w:val="0"/>
              <w:widowControl w:val="0"/>
              <w:suppressLineNumbers w:val="0"/>
              <w:spacing w:before="0" w:beforeAutospacing="0" w:after="0" w:afterAutospacing="0"/>
              <w:ind w:left="314"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4</w:t>
            </w:r>
          </w:p>
        </w:tc>
        <w:tc>
          <w:tcPr>
            <w:tcW w:w="1272" w:type="pct"/>
            <w:gridSpan w:val="2"/>
            <w:tcBorders>
              <w:top w:val="single" w:color="000000" w:sz="2" w:space="0"/>
              <w:left w:val="single" w:color="000000" w:sz="2" w:space="0"/>
              <w:bottom w:val="single" w:color="000000" w:sz="2" w:space="0"/>
              <w:right w:val="single" w:color="000000" w:sz="2" w:space="0"/>
            </w:tcBorders>
            <w:noWrap w:val="0"/>
            <w:vAlign w:val="center"/>
          </w:tcPr>
          <w:p w14:paraId="5BA0FE79">
            <w:pPr>
              <w:pStyle w:val="39"/>
              <w:keepNext w:val="0"/>
              <w:keepLines w:val="0"/>
              <w:widowControl w:val="0"/>
              <w:suppressLineNumbers w:val="0"/>
              <w:spacing w:before="0" w:beforeAutospacing="0" w:after="0" w:afterAutospacing="0"/>
              <w:ind w:left="0"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主要技术人员（如本项目未安排，可不填写）</w:t>
            </w:r>
          </w:p>
        </w:tc>
        <w:tc>
          <w:tcPr>
            <w:tcW w:w="528" w:type="pct"/>
            <w:tcBorders>
              <w:top w:val="single" w:color="000000" w:sz="2" w:space="0"/>
              <w:left w:val="single" w:color="000000" w:sz="2" w:space="0"/>
              <w:bottom w:val="single" w:color="000000" w:sz="2" w:space="0"/>
              <w:right w:val="single" w:color="000000" w:sz="2" w:space="0"/>
            </w:tcBorders>
            <w:noWrap w:val="0"/>
            <w:vAlign w:val="center"/>
          </w:tcPr>
          <w:p w14:paraId="17A8B040">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1109" w:type="pct"/>
            <w:gridSpan w:val="2"/>
            <w:tcBorders>
              <w:top w:val="single" w:color="000000" w:sz="2" w:space="0"/>
              <w:left w:val="single" w:color="000000" w:sz="2" w:space="0"/>
              <w:bottom w:val="single" w:color="000000" w:sz="2" w:space="0"/>
              <w:right w:val="single" w:color="000000" w:sz="2" w:space="0"/>
            </w:tcBorders>
            <w:noWrap w:val="0"/>
            <w:vAlign w:val="center"/>
          </w:tcPr>
          <w:p w14:paraId="34CC8E7B">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837" w:type="pct"/>
            <w:tcBorders>
              <w:top w:val="single" w:color="000000" w:sz="2" w:space="0"/>
              <w:left w:val="single" w:color="000000" w:sz="2" w:space="0"/>
              <w:bottom w:val="single" w:color="000000" w:sz="2" w:space="0"/>
              <w:right w:val="single" w:color="000000" w:sz="2" w:space="0"/>
            </w:tcBorders>
            <w:noWrap w:val="0"/>
            <w:vAlign w:val="center"/>
          </w:tcPr>
          <w:p w14:paraId="62D5BE6B">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840" w:type="pct"/>
            <w:tcBorders>
              <w:top w:val="single" w:color="000000" w:sz="2" w:space="0"/>
              <w:left w:val="single" w:color="000000" w:sz="2" w:space="0"/>
              <w:bottom w:val="single" w:color="000000" w:sz="2" w:space="0"/>
              <w:right w:val="single" w:color="000000" w:sz="2" w:space="0"/>
            </w:tcBorders>
            <w:noWrap w:val="0"/>
            <w:vAlign w:val="center"/>
          </w:tcPr>
          <w:p w14:paraId="0279E915">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r>
      <w:tr w14:paraId="0FF0A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noWrap w:val="0"/>
            <w:vAlign w:val="center"/>
          </w:tcPr>
          <w:p w14:paraId="706845E4">
            <w:pPr>
              <w:pStyle w:val="39"/>
              <w:keepNext w:val="0"/>
              <w:keepLines w:val="0"/>
              <w:widowControl w:val="0"/>
              <w:suppressLineNumbers w:val="0"/>
              <w:spacing w:before="0" w:beforeAutospacing="0" w:after="0" w:afterAutospacing="0"/>
              <w:ind w:left="325"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5</w:t>
            </w:r>
          </w:p>
        </w:tc>
        <w:tc>
          <w:tcPr>
            <w:tcW w:w="1272" w:type="pct"/>
            <w:gridSpan w:val="2"/>
            <w:tcBorders>
              <w:top w:val="single" w:color="000000" w:sz="2" w:space="0"/>
              <w:left w:val="single" w:color="000000" w:sz="2" w:space="0"/>
              <w:bottom w:val="single" w:color="000000" w:sz="2" w:space="0"/>
              <w:right w:val="single" w:color="000000" w:sz="2" w:space="0"/>
            </w:tcBorders>
            <w:noWrap w:val="0"/>
            <w:vAlign w:val="center"/>
          </w:tcPr>
          <w:p w14:paraId="465D2228">
            <w:pPr>
              <w:pStyle w:val="39"/>
              <w:keepNext w:val="0"/>
              <w:keepLines w:val="0"/>
              <w:widowControl w:val="0"/>
              <w:suppressLineNumbers w:val="0"/>
              <w:spacing w:before="0" w:beforeAutospacing="0" w:after="0" w:afterAutospacing="0"/>
              <w:ind w:left="0" w:right="0"/>
              <w:jc w:val="center"/>
              <w:rPr>
                <w:rFonts w:hint="eastAsia" w:ascii="宋体" w:hAnsi="宋体" w:eastAsia="宋体" w:cs="宋体"/>
                <w:spacing w:val="0"/>
                <w:kern w:val="2"/>
                <w:sz w:val="21"/>
                <w:szCs w:val="21"/>
              </w:rPr>
            </w:pPr>
            <w:r>
              <w:rPr>
                <w:rFonts w:hint="eastAsia" w:ascii="宋体" w:hAnsi="宋体" w:eastAsia="宋体" w:cs="宋体"/>
                <w:b/>
                <w:bCs/>
                <w:color w:val="FF0000"/>
                <w:spacing w:val="0"/>
                <w:kern w:val="2"/>
                <w:sz w:val="21"/>
                <w:szCs w:val="21"/>
                <w:lang w:val="en-US" w:eastAsia="zh-CN" w:bidi="ar"/>
              </w:rPr>
              <w:t>投标文件编制人员（必填项）</w:t>
            </w:r>
          </w:p>
        </w:tc>
        <w:tc>
          <w:tcPr>
            <w:tcW w:w="528" w:type="pct"/>
            <w:tcBorders>
              <w:top w:val="single" w:color="000000" w:sz="2" w:space="0"/>
              <w:left w:val="single" w:color="000000" w:sz="2" w:space="0"/>
              <w:bottom w:val="single" w:color="000000" w:sz="2" w:space="0"/>
              <w:right w:val="single" w:color="000000" w:sz="2" w:space="0"/>
            </w:tcBorders>
            <w:noWrap w:val="0"/>
            <w:vAlign w:val="center"/>
          </w:tcPr>
          <w:p w14:paraId="521FD586">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1109" w:type="pct"/>
            <w:gridSpan w:val="2"/>
            <w:tcBorders>
              <w:top w:val="single" w:color="000000" w:sz="2" w:space="0"/>
              <w:left w:val="single" w:color="000000" w:sz="2" w:space="0"/>
              <w:bottom w:val="single" w:color="000000" w:sz="2" w:space="0"/>
              <w:right w:val="single" w:color="000000" w:sz="2" w:space="0"/>
            </w:tcBorders>
            <w:noWrap w:val="0"/>
            <w:vAlign w:val="center"/>
          </w:tcPr>
          <w:p w14:paraId="7CF6FBF1">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837" w:type="pct"/>
            <w:tcBorders>
              <w:top w:val="single" w:color="000000" w:sz="2" w:space="0"/>
              <w:left w:val="single" w:color="000000" w:sz="2" w:space="0"/>
              <w:bottom w:val="single" w:color="000000" w:sz="2" w:space="0"/>
              <w:right w:val="single" w:color="000000" w:sz="2" w:space="0"/>
            </w:tcBorders>
            <w:noWrap w:val="0"/>
            <w:vAlign w:val="center"/>
          </w:tcPr>
          <w:p w14:paraId="15F74F22">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c>
          <w:tcPr>
            <w:tcW w:w="840" w:type="pct"/>
            <w:tcBorders>
              <w:top w:val="single" w:color="000000" w:sz="2" w:space="0"/>
              <w:left w:val="single" w:color="000000" w:sz="2" w:space="0"/>
              <w:bottom w:val="single" w:color="000000" w:sz="2" w:space="0"/>
              <w:right w:val="single" w:color="000000" w:sz="2" w:space="0"/>
            </w:tcBorders>
            <w:noWrap w:val="0"/>
            <w:vAlign w:val="center"/>
          </w:tcPr>
          <w:p w14:paraId="5A1122D0">
            <w:pPr>
              <w:keepNext w:val="0"/>
              <w:keepLines w:val="0"/>
              <w:widowControl w:val="0"/>
              <w:suppressLineNumbers w:val="0"/>
              <w:spacing w:before="0" w:beforeAutospacing="0" w:after="0" w:afterAutospacing="0"/>
              <w:ind w:left="0" w:right="0"/>
              <w:jc w:val="both"/>
              <w:rPr>
                <w:rFonts w:hint="eastAsia" w:ascii="宋体" w:hAnsi="宋体" w:eastAsia="仿宋_GB2312" w:cs="宋体"/>
                <w:spacing w:val="0"/>
                <w:kern w:val="2"/>
                <w:sz w:val="32"/>
                <w:szCs w:val="32"/>
              </w:rPr>
            </w:pPr>
          </w:p>
        </w:tc>
      </w:tr>
      <w:tr w14:paraId="604A6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tcBorders>
              <w:top w:val="single" w:color="000000" w:sz="2" w:space="0"/>
              <w:left w:val="single" w:color="000000" w:sz="2" w:space="0"/>
              <w:bottom w:val="single" w:color="000000" w:sz="2" w:space="0"/>
              <w:right w:val="single" w:color="000000" w:sz="2" w:space="0"/>
            </w:tcBorders>
            <w:noWrap w:val="0"/>
            <w:vAlign w:val="center"/>
          </w:tcPr>
          <w:p w14:paraId="7836BBA7">
            <w:pPr>
              <w:pStyle w:val="39"/>
              <w:keepNext w:val="0"/>
              <w:keepLines w:val="0"/>
              <w:widowControl w:val="0"/>
              <w:suppressLineNumbers w:val="0"/>
              <w:autoSpaceDE w:val="0"/>
              <w:autoSpaceDN/>
              <w:spacing w:before="0" w:beforeAutospacing="0" w:after="0" w:afterAutospacing="0"/>
              <w:ind w:left="120" w:right="0"/>
              <w:jc w:val="both"/>
              <w:rPr>
                <w:rFonts w:hint="eastAsia" w:ascii="宋体" w:hAnsi="宋体" w:eastAsia="宋体" w:cs="宋体"/>
                <w:b/>
                <w:bCs/>
                <w:spacing w:val="0"/>
                <w:kern w:val="2"/>
                <w:sz w:val="21"/>
                <w:szCs w:val="21"/>
              </w:rPr>
            </w:pPr>
            <w:r>
              <w:rPr>
                <w:rFonts w:hint="eastAsia" w:ascii="宋体" w:hAnsi="宋体" w:eastAsia="宋体" w:cs="宋体"/>
                <w:b/>
                <w:bCs/>
                <w:spacing w:val="0"/>
                <w:kern w:val="2"/>
                <w:sz w:val="21"/>
                <w:szCs w:val="21"/>
                <w:lang w:val="en-US" w:eastAsia="zh-CN" w:bidi="ar"/>
              </w:rPr>
              <w:t>说明：</w:t>
            </w:r>
          </w:p>
          <w:p w14:paraId="4E2AC907">
            <w:pPr>
              <w:pStyle w:val="39"/>
              <w:keepNext w:val="0"/>
              <w:keepLines w:val="0"/>
              <w:widowControl w:val="0"/>
              <w:suppressLineNumbers w:val="0"/>
              <w:autoSpaceDE w:val="0"/>
              <w:autoSpaceDN/>
              <w:spacing w:before="0" w:beforeAutospacing="0" w:after="0" w:afterAutospacing="0"/>
              <w:ind w:left="120" w:right="0"/>
              <w:jc w:val="both"/>
              <w:rPr>
                <w:rFonts w:hint="eastAsia" w:ascii="宋体" w:hAnsi="宋体" w:eastAsia="宋体" w:cs="宋体"/>
                <w:spacing w:val="0"/>
                <w:kern w:val="2"/>
                <w:sz w:val="21"/>
                <w:szCs w:val="21"/>
              </w:rPr>
            </w:pPr>
            <w:r>
              <w:rPr>
                <w:rFonts w:hint="eastAsia" w:ascii="宋体" w:hAnsi="宋体" w:eastAsia="宋体" w:cs="宋体"/>
                <w:b/>
                <w:bCs/>
                <w:spacing w:val="0"/>
                <w:kern w:val="2"/>
                <w:sz w:val="21"/>
                <w:szCs w:val="21"/>
                <w:lang w:val="en-US" w:eastAsia="zh-CN" w:bidi="ar"/>
              </w:rPr>
              <w:t>1.同一职务有多人担任（如主要技术人员），应分行填写。</w:t>
            </w:r>
          </w:p>
        </w:tc>
      </w:tr>
      <w:tr w14:paraId="7906A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tcBorders>
              <w:top w:val="single" w:color="000000" w:sz="2" w:space="0"/>
              <w:left w:val="single" w:color="000000" w:sz="2" w:space="0"/>
              <w:bottom w:val="single" w:color="000000" w:sz="2" w:space="0"/>
              <w:right w:val="single" w:color="000000" w:sz="2" w:space="0"/>
            </w:tcBorders>
            <w:noWrap w:val="0"/>
            <w:vAlign w:val="center"/>
          </w:tcPr>
          <w:p w14:paraId="155EBDF4">
            <w:pPr>
              <w:pStyle w:val="39"/>
              <w:keepNext w:val="0"/>
              <w:keepLines w:val="0"/>
              <w:widowControl w:val="0"/>
              <w:suppressLineNumbers w:val="0"/>
              <w:autoSpaceDE w:val="0"/>
              <w:autoSpaceDN/>
              <w:spacing w:before="0" w:beforeAutospacing="0" w:after="0" w:afterAutospacing="0"/>
              <w:ind w:left="2683" w:right="0"/>
              <w:jc w:val="both"/>
              <w:rPr>
                <w:rFonts w:hint="eastAsia" w:ascii="宋体" w:hAnsi="宋体" w:eastAsia="宋体" w:cs="宋体"/>
                <w:spacing w:val="0"/>
                <w:kern w:val="2"/>
                <w:sz w:val="21"/>
                <w:szCs w:val="21"/>
              </w:rPr>
            </w:pPr>
            <w:r>
              <w:rPr>
                <w:rFonts w:hint="eastAsia" w:ascii="宋体" w:hAnsi="宋体" w:eastAsia="宋体" w:cs="宋体"/>
                <w:b/>
                <w:bCs/>
                <w:spacing w:val="0"/>
                <w:kern w:val="2"/>
                <w:sz w:val="21"/>
                <w:szCs w:val="21"/>
                <w:lang w:val="en-US" w:eastAsia="zh-CN" w:bidi="ar"/>
              </w:rPr>
              <w:t>投标（响应）供应商关联关系情况</w:t>
            </w:r>
          </w:p>
        </w:tc>
      </w:tr>
      <w:tr w14:paraId="719A6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tcBorders>
              <w:top w:val="single" w:color="000000" w:sz="2" w:space="0"/>
              <w:left w:val="single" w:color="000000" w:sz="2" w:space="0"/>
              <w:bottom w:val="single" w:color="000000" w:sz="2" w:space="0"/>
              <w:right w:val="single" w:color="000000" w:sz="2" w:space="0"/>
            </w:tcBorders>
            <w:noWrap w:val="0"/>
            <w:vAlign w:val="center"/>
          </w:tcPr>
          <w:p w14:paraId="21F5CB78">
            <w:pPr>
              <w:pStyle w:val="39"/>
              <w:keepNext w:val="0"/>
              <w:keepLines w:val="0"/>
              <w:widowControl w:val="0"/>
              <w:suppressLineNumbers w:val="0"/>
              <w:autoSpaceDE w:val="0"/>
              <w:autoSpaceDN/>
              <w:spacing w:before="0" w:beforeAutospacing="0" w:after="0" w:afterAutospacing="0"/>
              <w:ind w:left="145"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序号</w:t>
            </w:r>
          </w:p>
        </w:tc>
        <w:tc>
          <w:tcPr>
            <w:tcW w:w="1272" w:type="pct"/>
            <w:gridSpan w:val="2"/>
            <w:tcBorders>
              <w:top w:val="single" w:color="000000" w:sz="2" w:space="0"/>
              <w:left w:val="single" w:color="000000" w:sz="2" w:space="0"/>
              <w:bottom w:val="single" w:color="000000" w:sz="2" w:space="0"/>
              <w:right w:val="single" w:color="000000" w:sz="2" w:space="0"/>
            </w:tcBorders>
            <w:noWrap w:val="0"/>
            <w:vAlign w:val="center"/>
          </w:tcPr>
          <w:p w14:paraId="47286BF3">
            <w:pPr>
              <w:pStyle w:val="39"/>
              <w:keepNext w:val="0"/>
              <w:keepLines w:val="0"/>
              <w:widowControl w:val="0"/>
              <w:suppressLineNumbers w:val="0"/>
              <w:autoSpaceDE w:val="0"/>
              <w:autoSpaceDN/>
              <w:spacing w:before="0" w:beforeAutospacing="0" w:after="0" w:afterAutospacing="0"/>
              <w:ind w:left="436"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关联关系类型</w:t>
            </w:r>
          </w:p>
        </w:tc>
        <w:tc>
          <w:tcPr>
            <w:tcW w:w="969" w:type="pct"/>
            <w:gridSpan w:val="2"/>
            <w:tcBorders>
              <w:top w:val="single" w:color="000000" w:sz="2" w:space="0"/>
              <w:left w:val="single" w:color="000000" w:sz="2" w:space="0"/>
              <w:bottom w:val="single" w:color="000000" w:sz="2" w:space="0"/>
              <w:right w:val="single" w:color="000000" w:sz="2" w:space="0"/>
            </w:tcBorders>
            <w:noWrap w:val="0"/>
            <w:vAlign w:val="center"/>
          </w:tcPr>
          <w:p w14:paraId="3DEDBBBB">
            <w:pPr>
              <w:pStyle w:val="39"/>
              <w:keepNext w:val="0"/>
              <w:keepLines w:val="0"/>
              <w:widowControl w:val="0"/>
              <w:suppressLineNumbers w:val="0"/>
              <w:autoSpaceDE w:val="0"/>
              <w:autoSpaceDN/>
              <w:spacing w:before="0" w:beforeAutospacing="0" w:after="0" w:afterAutospacing="0"/>
              <w:ind w:left="166"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关联主体名称</w:t>
            </w:r>
          </w:p>
        </w:tc>
        <w:tc>
          <w:tcPr>
            <w:tcW w:w="2346" w:type="pct"/>
            <w:gridSpan w:val="3"/>
            <w:tcBorders>
              <w:top w:val="single" w:color="000000" w:sz="2" w:space="0"/>
              <w:left w:val="single" w:color="000000" w:sz="2" w:space="0"/>
              <w:bottom w:val="single" w:color="000000" w:sz="2" w:space="0"/>
              <w:right w:val="single" w:color="000000" w:sz="2" w:space="0"/>
            </w:tcBorders>
            <w:noWrap w:val="0"/>
            <w:vAlign w:val="center"/>
          </w:tcPr>
          <w:p w14:paraId="46708E41">
            <w:pPr>
              <w:pStyle w:val="39"/>
              <w:keepNext w:val="0"/>
              <w:keepLines w:val="0"/>
              <w:widowControl w:val="0"/>
              <w:suppressLineNumbers w:val="0"/>
              <w:autoSpaceDE w:val="0"/>
              <w:autoSpaceDN/>
              <w:spacing w:before="0" w:beforeAutospacing="0" w:after="0" w:afterAutospacing="0"/>
              <w:ind w:left="1862"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备注</w:t>
            </w:r>
          </w:p>
        </w:tc>
      </w:tr>
      <w:tr w14:paraId="7B417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tcBorders>
              <w:top w:val="single" w:color="000000" w:sz="2" w:space="0"/>
              <w:left w:val="single" w:color="000000" w:sz="2" w:space="0"/>
              <w:bottom w:val="single" w:color="000000" w:sz="2" w:space="0"/>
              <w:right w:val="single" w:color="000000" w:sz="2" w:space="0"/>
            </w:tcBorders>
            <w:noWrap w:val="0"/>
            <w:vAlign w:val="center"/>
          </w:tcPr>
          <w:p w14:paraId="729A4340">
            <w:pPr>
              <w:pStyle w:val="39"/>
              <w:keepNext w:val="0"/>
              <w:keepLines w:val="0"/>
              <w:widowControl w:val="0"/>
              <w:suppressLineNumbers w:val="0"/>
              <w:autoSpaceDE w:val="0"/>
              <w:autoSpaceDN/>
              <w:spacing w:before="0" w:beforeAutospacing="0" w:after="0" w:afterAutospacing="0"/>
              <w:ind w:left="321"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1</w:t>
            </w:r>
          </w:p>
        </w:tc>
        <w:tc>
          <w:tcPr>
            <w:tcW w:w="1272" w:type="pct"/>
            <w:gridSpan w:val="2"/>
            <w:tcBorders>
              <w:top w:val="single" w:color="000000" w:sz="2" w:space="0"/>
              <w:left w:val="single" w:color="000000" w:sz="2" w:space="0"/>
              <w:bottom w:val="single" w:color="000000" w:sz="2" w:space="0"/>
              <w:right w:val="single" w:color="000000" w:sz="2" w:space="0"/>
            </w:tcBorders>
            <w:noWrap w:val="0"/>
            <w:vAlign w:val="center"/>
          </w:tcPr>
          <w:p w14:paraId="2D9A7646">
            <w:pPr>
              <w:pStyle w:val="39"/>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spacing w:val="0"/>
                <w:kern w:val="2"/>
                <w:sz w:val="21"/>
                <w:szCs w:val="21"/>
              </w:rPr>
            </w:pPr>
            <w:r>
              <w:rPr>
                <w:rFonts w:hint="eastAsia" w:ascii="宋体" w:hAnsi="宋体" w:eastAsia="宋体" w:cs="宋体"/>
                <w:b/>
                <w:bCs/>
                <w:color w:val="FF0000"/>
                <w:spacing w:val="0"/>
                <w:kern w:val="2"/>
                <w:sz w:val="21"/>
                <w:szCs w:val="21"/>
                <w:lang w:val="en-US" w:eastAsia="zh-CN" w:bidi="ar"/>
              </w:rPr>
              <w:t>控股股东（必填项）</w:t>
            </w:r>
          </w:p>
        </w:tc>
        <w:tc>
          <w:tcPr>
            <w:tcW w:w="969" w:type="pct"/>
            <w:gridSpan w:val="2"/>
            <w:tcBorders>
              <w:top w:val="single" w:color="000000" w:sz="2" w:space="0"/>
              <w:left w:val="single" w:color="000000" w:sz="2" w:space="0"/>
              <w:bottom w:val="single" w:color="000000" w:sz="2" w:space="0"/>
              <w:right w:val="single" w:color="000000" w:sz="2" w:space="0"/>
            </w:tcBorders>
            <w:noWrap w:val="0"/>
            <w:vAlign w:val="center"/>
          </w:tcPr>
          <w:p w14:paraId="614658F8">
            <w:pPr>
              <w:keepNext w:val="0"/>
              <w:keepLines w:val="0"/>
              <w:widowControl w:val="0"/>
              <w:suppressLineNumbers w:val="0"/>
              <w:autoSpaceDE w:val="0"/>
              <w:autoSpaceDN/>
              <w:spacing w:before="0" w:beforeAutospacing="0" w:after="0" w:afterAutospacing="0"/>
              <w:ind w:left="0" w:right="0"/>
              <w:jc w:val="both"/>
              <w:rPr>
                <w:rFonts w:hint="eastAsia" w:ascii="宋体" w:hAnsi="宋体" w:eastAsia="仿宋_GB2312" w:cs="宋体"/>
                <w:spacing w:val="0"/>
                <w:kern w:val="2"/>
                <w:sz w:val="32"/>
                <w:szCs w:val="32"/>
              </w:rPr>
            </w:pPr>
          </w:p>
        </w:tc>
        <w:tc>
          <w:tcPr>
            <w:tcW w:w="2346" w:type="pct"/>
            <w:gridSpan w:val="3"/>
            <w:tcBorders>
              <w:top w:val="single" w:color="000000" w:sz="2" w:space="0"/>
              <w:left w:val="single" w:color="000000" w:sz="2" w:space="0"/>
              <w:bottom w:val="single" w:color="000000" w:sz="2" w:space="0"/>
              <w:right w:val="single" w:color="000000" w:sz="2" w:space="0"/>
            </w:tcBorders>
            <w:noWrap w:val="0"/>
            <w:vAlign w:val="center"/>
          </w:tcPr>
          <w:p w14:paraId="7DCE5A5F">
            <w:pPr>
              <w:pStyle w:val="39"/>
              <w:keepNext w:val="0"/>
              <w:keepLines w:val="0"/>
              <w:widowControl w:val="0"/>
              <w:suppressLineNumbers w:val="0"/>
              <w:autoSpaceDE w:val="0"/>
              <w:autoSpaceDN/>
              <w:spacing w:before="0" w:beforeAutospacing="0" w:after="0" w:afterAutospacing="0"/>
              <w:ind w:left="0"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影响的股东。</w:t>
            </w:r>
          </w:p>
        </w:tc>
      </w:tr>
      <w:tr w14:paraId="69D4F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tcBorders>
              <w:top w:val="single" w:color="000000" w:sz="2" w:space="0"/>
              <w:left w:val="single" w:color="000000" w:sz="2" w:space="0"/>
              <w:bottom w:val="single" w:color="000000" w:sz="2" w:space="0"/>
              <w:right w:val="single" w:color="000000" w:sz="2" w:space="0"/>
            </w:tcBorders>
            <w:noWrap w:val="0"/>
            <w:vAlign w:val="center"/>
          </w:tcPr>
          <w:p w14:paraId="4F127857">
            <w:pPr>
              <w:pStyle w:val="39"/>
              <w:keepNext w:val="0"/>
              <w:keepLines w:val="0"/>
              <w:widowControl w:val="0"/>
              <w:suppressLineNumbers w:val="0"/>
              <w:autoSpaceDE w:val="0"/>
              <w:autoSpaceDN/>
              <w:spacing w:before="0" w:beforeAutospacing="0" w:after="0" w:afterAutospacing="0"/>
              <w:ind w:left="322" w:right="0"/>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2</w:t>
            </w:r>
          </w:p>
        </w:tc>
        <w:tc>
          <w:tcPr>
            <w:tcW w:w="1272" w:type="pct"/>
            <w:gridSpan w:val="2"/>
            <w:tcBorders>
              <w:top w:val="single" w:color="000000" w:sz="2" w:space="0"/>
              <w:left w:val="single" w:color="000000" w:sz="2" w:space="0"/>
              <w:bottom w:val="single" w:color="000000" w:sz="2" w:space="0"/>
              <w:right w:val="single" w:color="000000" w:sz="2" w:space="0"/>
            </w:tcBorders>
            <w:noWrap w:val="0"/>
            <w:vAlign w:val="center"/>
          </w:tcPr>
          <w:p w14:paraId="4CA59407">
            <w:pPr>
              <w:pStyle w:val="39"/>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管理关系（如无，可不填写）</w:t>
            </w:r>
          </w:p>
        </w:tc>
        <w:tc>
          <w:tcPr>
            <w:tcW w:w="969" w:type="pct"/>
            <w:gridSpan w:val="2"/>
            <w:tcBorders>
              <w:top w:val="single" w:color="000000" w:sz="2" w:space="0"/>
              <w:left w:val="single" w:color="000000" w:sz="2" w:space="0"/>
              <w:bottom w:val="single" w:color="000000" w:sz="2" w:space="0"/>
              <w:right w:val="single" w:color="000000" w:sz="2" w:space="0"/>
            </w:tcBorders>
            <w:noWrap w:val="0"/>
            <w:vAlign w:val="center"/>
          </w:tcPr>
          <w:p w14:paraId="67EF782D">
            <w:pPr>
              <w:keepNext w:val="0"/>
              <w:keepLines w:val="0"/>
              <w:widowControl w:val="0"/>
              <w:suppressLineNumbers w:val="0"/>
              <w:autoSpaceDE w:val="0"/>
              <w:autoSpaceDN/>
              <w:spacing w:before="0" w:beforeAutospacing="0" w:after="0" w:afterAutospacing="0"/>
              <w:ind w:left="0" w:right="0"/>
              <w:jc w:val="both"/>
              <w:rPr>
                <w:rFonts w:hint="eastAsia" w:ascii="宋体" w:hAnsi="宋体" w:eastAsia="仿宋_GB2312" w:cs="宋体"/>
                <w:spacing w:val="0"/>
                <w:kern w:val="2"/>
                <w:sz w:val="32"/>
                <w:szCs w:val="32"/>
              </w:rPr>
            </w:pPr>
          </w:p>
        </w:tc>
        <w:tc>
          <w:tcPr>
            <w:tcW w:w="2346" w:type="pct"/>
            <w:gridSpan w:val="3"/>
            <w:tcBorders>
              <w:top w:val="single" w:color="000000" w:sz="2" w:space="0"/>
              <w:left w:val="single" w:color="000000" w:sz="2" w:space="0"/>
              <w:bottom w:val="single" w:color="000000" w:sz="2" w:space="0"/>
              <w:right w:val="single" w:color="000000" w:sz="2" w:space="0"/>
            </w:tcBorders>
            <w:noWrap w:val="0"/>
            <w:vAlign w:val="center"/>
          </w:tcPr>
          <w:p w14:paraId="2C3B0E1B">
            <w:pPr>
              <w:pStyle w:val="39"/>
              <w:keepNext w:val="0"/>
              <w:keepLines w:val="0"/>
              <w:widowControl w:val="0"/>
              <w:suppressLineNumbers w:val="0"/>
              <w:autoSpaceDE w:val="0"/>
              <w:autoSpaceDN/>
              <w:spacing w:before="0" w:beforeAutospacing="0" w:after="0" w:afterAutospacing="0"/>
              <w:ind w:left="120" w:right="24"/>
              <w:jc w:val="both"/>
              <w:rPr>
                <w:rFonts w:hint="eastAsia" w:ascii="宋体" w:hAnsi="宋体" w:eastAsia="宋体" w:cs="宋体"/>
                <w:spacing w:val="0"/>
                <w:kern w:val="2"/>
                <w:sz w:val="21"/>
                <w:szCs w:val="21"/>
              </w:rPr>
            </w:pPr>
            <w:r>
              <w:rPr>
                <w:rFonts w:hint="eastAsia" w:ascii="宋体" w:hAnsi="宋体" w:eastAsia="宋体" w:cs="宋体"/>
                <w:spacing w:val="0"/>
                <w:kern w:val="2"/>
                <w:sz w:val="21"/>
                <w:szCs w:val="21"/>
                <w:lang w:val="en-US" w:eastAsia="zh-CN" w:bidi="ar"/>
              </w:rPr>
              <w:t>指对投标（响应）供应商不具有出资持股关系，但对其存在管理关系的主体。</w:t>
            </w:r>
          </w:p>
        </w:tc>
      </w:tr>
      <w:tr w14:paraId="0F0D6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tcBorders>
              <w:top w:val="single" w:color="000000" w:sz="2" w:space="0"/>
              <w:left w:val="single" w:color="000000" w:sz="2" w:space="0"/>
              <w:bottom w:val="single" w:color="000000" w:sz="2" w:space="0"/>
              <w:right w:val="single" w:color="000000" w:sz="2" w:space="0"/>
            </w:tcBorders>
            <w:noWrap w:val="0"/>
            <w:vAlign w:val="center"/>
          </w:tcPr>
          <w:p w14:paraId="1D198740">
            <w:pPr>
              <w:pStyle w:val="39"/>
              <w:keepNext w:val="0"/>
              <w:keepLines w:val="0"/>
              <w:widowControl w:val="0"/>
              <w:suppressLineNumbers w:val="0"/>
              <w:autoSpaceDE w:val="0"/>
              <w:autoSpaceDN/>
              <w:spacing w:before="0" w:beforeAutospacing="0" w:after="0" w:afterAutospacing="0"/>
              <w:ind w:left="120" w:right="0"/>
              <w:jc w:val="both"/>
              <w:rPr>
                <w:rFonts w:hint="eastAsia" w:ascii="宋体" w:hAnsi="宋体" w:eastAsia="宋体" w:cs="宋体"/>
                <w:spacing w:val="0"/>
                <w:kern w:val="2"/>
                <w:sz w:val="21"/>
                <w:szCs w:val="21"/>
              </w:rPr>
            </w:pPr>
            <w:r>
              <w:rPr>
                <w:rFonts w:hint="eastAsia" w:ascii="宋体" w:hAnsi="宋体" w:eastAsia="宋体" w:cs="宋体"/>
                <w:b/>
                <w:bCs/>
                <w:spacing w:val="0"/>
                <w:kern w:val="2"/>
                <w:sz w:val="21"/>
                <w:szCs w:val="21"/>
                <w:lang w:val="en-US" w:eastAsia="zh-CN" w:bidi="ar"/>
              </w:rPr>
              <w:t>说明：同一关联关系类型有多个主体的，应分行填写。</w:t>
            </w:r>
          </w:p>
        </w:tc>
      </w:tr>
    </w:tbl>
    <w:p w14:paraId="56B79A25">
      <w:pPr>
        <w:rPr>
          <w:rFonts w:hint="eastAsia" w:ascii="黑体" w:hAnsi="宋体" w:eastAsia="黑体"/>
          <w:b/>
          <w:bCs/>
          <w:color w:val="FF0000"/>
        </w:rPr>
      </w:pPr>
    </w:p>
    <w:p w14:paraId="045C3AAB">
      <w:pPr>
        <w:rPr>
          <w:rFonts w:hint="eastAsia" w:ascii="黑体" w:hAnsi="宋体" w:eastAsia="黑体"/>
          <w:b/>
          <w:bCs/>
          <w:color w:val="FF0000"/>
        </w:rPr>
      </w:pPr>
      <w:r>
        <w:rPr>
          <w:rFonts w:hint="eastAsia" w:ascii="黑体" w:hAnsi="宋体" w:eastAsia="黑体"/>
          <w:b/>
          <w:bCs/>
          <w:color w:val="FF0000"/>
        </w:rPr>
        <w:t>注：联合体投标的，联合体各方均需</w:t>
      </w:r>
      <w:r>
        <w:rPr>
          <w:rFonts w:hint="eastAsia" w:ascii="黑体" w:hAnsi="宋体" w:eastAsia="黑体" w:cs="Times New Roman"/>
          <w:b/>
          <w:bCs/>
          <w:color w:val="FF0000"/>
        </w:rPr>
        <w:t>提供上述《</w:t>
      </w:r>
      <w:r>
        <w:rPr>
          <w:rFonts w:hint="eastAsia" w:ascii="黑体" w:hAnsi="宋体" w:eastAsia="黑体" w:cs="Times New Roman"/>
          <w:b/>
          <w:bCs/>
          <w:color w:val="FF0000"/>
          <w:kern w:val="2"/>
          <w:sz w:val="21"/>
          <w:szCs w:val="24"/>
        </w:rPr>
        <w:t>供应商基本情况表</w:t>
      </w:r>
      <w:r>
        <w:rPr>
          <w:rFonts w:hint="eastAsia" w:ascii="黑体" w:hAnsi="宋体" w:eastAsia="黑体" w:cs="Times New Roman"/>
          <w:b/>
          <w:bCs/>
          <w:color w:val="FF0000"/>
        </w:rPr>
        <w:t>》。</w:t>
      </w:r>
    </w:p>
    <w:p w14:paraId="5BD858D7">
      <w:pPr>
        <w:ind w:left="723" w:hanging="723" w:hangingChars="300"/>
        <w:rPr>
          <w:b/>
          <w:sz w:val="24"/>
        </w:rPr>
      </w:pPr>
    </w:p>
    <w:p w14:paraId="6CFC9713">
      <w:pPr>
        <w:ind w:left="723" w:hanging="723" w:hangingChars="300"/>
        <w:rPr>
          <w:b/>
          <w:sz w:val="24"/>
        </w:rPr>
      </w:pPr>
    </w:p>
    <w:p w14:paraId="227613CE">
      <w:pPr>
        <w:ind w:left="723" w:hanging="723" w:hangingChars="300"/>
        <w:rPr>
          <w:b/>
          <w:sz w:val="24"/>
        </w:rPr>
      </w:pPr>
    </w:p>
    <w:p w14:paraId="538C2BAF">
      <w:pPr>
        <w:pStyle w:val="2"/>
      </w:pPr>
    </w:p>
    <w:p w14:paraId="33626117">
      <w:pPr>
        <w:pStyle w:val="5"/>
        <w:jc w:val="center"/>
        <w:rPr>
          <w:rFonts w:hint="eastAsia" w:ascii="黑体" w:eastAsia="黑体"/>
          <w:b w:val="0"/>
          <w:sz w:val="24"/>
          <w:szCs w:val="24"/>
        </w:rPr>
      </w:pPr>
      <w:r>
        <w:rPr>
          <w:rFonts w:hint="eastAsia" w:ascii="黑体" w:eastAsia="黑体"/>
          <w:b w:val="0"/>
          <w:sz w:val="24"/>
          <w:szCs w:val="24"/>
        </w:rPr>
        <w:t>四、项目详细报价</w:t>
      </w:r>
    </w:p>
    <w:p w14:paraId="23CEC3B3">
      <w:pPr>
        <w:tabs>
          <w:tab w:val="left" w:pos="720"/>
        </w:tabs>
        <w:ind w:firstLine="3132" w:firstLineChars="1300"/>
        <w:rPr>
          <w:b/>
          <w:sz w:val="24"/>
        </w:rPr>
      </w:pPr>
      <w:r>
        <w:rPr>
          <w:rFonts w:hint="eastAsia"/>
          <w:b/>
          <w:sz w:val="24"/>
        </w:rPr>
        <w:t>（一）分项报价表</w:t>
      </w:r>
    </w:p>
    <w:p w14:paraId="33BFE8CF">
      <w:pPr>
        <w:rPr>
          <w:rFonts w:hint="eastAsia" w:hAnsi="宋体"/>
          <w:b/>
          <w:bCs/>
          <w:color w:val="FF0000"/>
          <w:sz w:val="24"/>
        </w:rPr>
      </w:pPr>
    </w:p>
    <w:tbl>
      <w:tblPr>
        <w:tblStyle w:val="44"/>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937"/>
        <w:gridCol w:w="2075"/>
        <w:gridCol w:w="3688"/>
      </w:tblGrid>
      <w:tr w14:paraId="1FDA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716" w:type="dxa"/>
            <w:noWrap w:val="0"/>
            <w:vAlign w:val="center"/>
          </w:tcPr>
          <w:p w14:paraId="48FEE2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937" w:type="dxa"/>
            <w:noWrap w:val="0"/>
            <w:vAlign w:val="center"/>
          </w:tcPr>
          <w:p w14:paraId="70F0CD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支出类别</w:t>
            </w:r>
          </w:p>
        </w:tc>
        <w:tc>
          <w:tcPr>
            <w:tcW w:w="2075" w:type="dxa"/>
            <w:noWrap w:val="0"/>
            <w:vAlign w:val="center"/>
          </w:tcPr>
          <w:p w14:paraId="366FB9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投标报价</w:t>
            </w:r>
            <w:r>
              <w:rPr>
                <w:rFonts w:hint="eastAsia" w:asciiTheme="minorEastAsia" w:hAnsiTheme="minorEastAsia" w:eastAsiaTheme="minorEastAsia" w:cstheme="minorEastAsia"/>
                <w:color w:val="000000"/>
                <w:sz w:val="21"/>
                <w:szCs w:val="21"/>
              </w:rPr>
              <w:t>（万元）</w:t>
            </w:r>
          </w:p>
        </w:tc>
        <w:tc>
          <w:tcPr>
            <w:tcW w:w="3688" w:type="dxa"/>
            <w:noWrap w:val="0"/>
            <w:vAlign w:val="center"/>
          </w:tcPr>
          <w:p w14:paraId="111D85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支出具体内容</w:t>
            </w:r>
          </w:p>
        </w:tc>
      </w:tr>
      <w:tr w14:paraId="4AE0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6" w:type="dxa"/>
            <w:noWrap w:val="0"/>
            <w:vAlign w:val="center"/>
          </w:tcPr>
          <w:p w14:paraId="146323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937" w:type="dxa"/>
            <w:noWrap w:val="0"/>
            <w:vAlign w:val="center"/>
          </w:tcPr>
          <w:p w14:paraId="6DB1C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资料费</w:t>
            </w:r>
          </w:p>
        </w:tc>
        <w:tc>
          <w:tcPr>
            <w:tcW w:w="2075" w:type="dxa"/>
            <w:noWrap w:val="0"/>
            <w:vAlign w:val="center"/>
          </w:tcPr>
          <w:p w14:paraId="400E17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88" w:type="dxa"/>
            <w:noWrap w:val="0"/>
            <w:vAlign w:val="center"/>
          </w:tcPr>
          <w:p w14:paraId="462FB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用于课题研究所需的资料收集、复印、翻拍、翻译、档案查阅、录音、录像以及必要的图书、资料购置及分析等费用</w:t>
            </w:r>
          </w:p>
        </w:tc>
      </w:tr>
      <w:tr w14:paraId="5760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6" w:type="dxa"/>
            <w:noWrap w:val="0"/>
            <w:vAlign w:val="center"/>
          </w:tcPr>
          <w:p w14:paraId="23B907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937" w:type="dxa"/>
            <w:noWrap w:val="0"/>
            <w:vAlign w:val="center"/>
          </w:tcPr>
          <w:p w14:paraId="0D707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会议费</w:t>
            </w:r>
          </w:p>
        </w:tc>
        <w:tc>
          <w:tcPr>
            <w:tcW w:w="2075" w:type="dxa"/>
            <w:noWrap w:val="0"/>
            <w:vAlign w:val="center"/>
          </w:tcPr>
          <w:p w14:paraId="11A482D9">
            <w:pPr>
              <w:keepNext w:val="0"/>
              <w:keepLines w:val="0"/>
              <w:pageBreakBefore w:val="0"/>
              <w:widowControl w:val="0"/>
              <w:suppressLineNumbers w:val="0"/>
              <w:tabs>
                <w:tab w:val="left" w:pos="253"/>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88" w:type="dxa"/>
            <w:noWrap w:val="0"/>
            <w:vAlign w:val="center"/>
          </w:tcPr>
          <w:p w14:paraId="3B96D5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课题实施过程中开展各类会议相关费用</w:t>
            </w:r>
          </w:p>
        </w:tc>
      </w:tr>
      <w:tr w14:paraId="2A3F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6" w:type="dxa"/>
            <w:noWrap w:val="0"/>
            <w:vAlign w:val="center"/>
          </w:tcPr>
          <w:p w14:paraId="6F47CA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937" w:type="dxa"/>
            <w:noWrap w:val="0"/>
            <w:vAlign w:val="center"/>
          </w:tcPr>
          <w:p w14:paraId="4E754E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调研差旅费</w:t>
            </w:r>
          </w:p>
        </w:tc>
        <w:tc>
          <w:tcPr>
            <w:tcW w:w="2075" w:type="dxa"/>
            <w:noWrap w:val="0"/>
            <w:vAlign w:val="center"/>
          </w:tcPr>
          <w:p w14:paraId="5311D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color w:val="000000"/>
                <w:sz w:val="21"/>
                <w:szCs w:val="21"/>
              </w:rPr>
            </w:pPr>
          </w:p>
        </w:tc>
        <w:tc>
          <w:tcPr>
            <w:tcW w:w="3688" w:type="dxa"/>
            <w:noWrap w:val="0"/>
            <w:vAlign w:val="center"/>
          </w:tcPr>
          <w:p w14:paraId="5DA34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指为完成课题研究工作而进行的国内、市内调研活动开支的差旅费。</w:t>
            </w:r>
          </w:p>
        </w:tc>
      </w:tr>
      <w:tr w14:paraId="4D7D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6" w:type="dxa"/>
            <w:noWrap w:val="0"/>
            <w:vAlign w:val="center"/>
          </w:tcPr>
          <w:p w14:paraId="5ED0D4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937" w:type="dxa"/>
            <w:noWrap w:val="0"/>
            <w:vAlign w:val="center"/>
          </w:tcPr>
          <w:p w14:paraId="336D88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印刷费</w:t>
            </w:r>
          </w:p>
        </w:tc>
        <w:tc>
          <w:tcPr>
            <w:tcW w:w="2075" w:type="dxa"/>
            <w:noWrap w:val="0"/>
            <w:vAlign w:val="center"/>
          </w:tcPr>
          <w:p w14:paraId="43DAE9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color w:val="000000"/>
                <w:sz w:val="21"/>
                <w:szCs w:val="21"/>
              </w:rPr>
            </w:pPr>
          </w:p>
        </w:tc>
        <w:tc>
          <w:tcPr>
            <w:tcW w:w="3688" w:type="dxa"/>
            <w:noWrap w:val="0"/>
            <w:vAlign w:val="center"/>
          </w:tcPr>
          <w:p w14:paraId="73F15E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报告、数据、幻灯片等印刷</w:t>
            </w:r>
          </w:p>
        </w:tc>
      </w:tr>
      <w:tr w14:paraId="26F7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6" w:type="dxa"/>
            <w:noWrap w:val="0"/>
            <w:vAlign w:val="center"/>
          </w:tcPr>
          <w:p w14:paraId="134B0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1937" w:type="dxa"/>
            <w:noWrap w:val="0"/>
            <w:vAlign w:val="center"/>
          </w:tcPr>
          <w:p w14:paraId="48B8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劳务费</w:t>
            </w:r>
          </w:p>
        </w:tc>
        <w:tc>
          <w:tcPr>
            <w:tcW w:w="2075" w:type="dxa"/>
            <w:noWrap w:val="0"/>
            <w:vAlign w:val="center"/>
          </w:tcPr>
          <w:p w14:paraId="440ABC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color w:val="000000"/>
                <w:sz w:val="21"/>
                <w:szCs w:val="21"/>
              </w:rPr>
            </w:pPr>
          </w:p>
        </w:tc>
        <w:tc>
          <w:tcPr>
            <w:tcW w:w="3688" w:type="dxa"/>
            <w:noWrap w:val="0"/>
            <w:vAlign w:val="center"/>
          </w:tcPr>
          <w:p w14:paraId="05848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课题实施过程中，支付给参与课题研究的有关研究人员、科研辅助人员等的劳务性费用，原则上不超过项目总经费50%。</w:t>
            </w:r>
          </w:p>
        </w:tc>
      </w:tr>
      <w:tr w14:paraId="0CAB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6" w:type="dxa"/>
            <w:noWrap w:val="0"/>
            <w:vAlign w:val="center"/>
          </w:tcPr>
          <w:p w14:paraId="4F69E9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p>
        </w:tc>
        <w:tc>
          <w:tcPr>
            <w:tcW w:w="1937" w:type="dxa"/>
            <w:noWrap w:val="0"/>
            <w:vAlign w:val="center"/>
          </w:tcPr>
          <w:p w14:paraId="5FCDC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其他</w:t>
            </w:r>
          </w:p>
        </w:tc>
        <w:tc>
          <w:tcPr>
            <w:tcW w:w="2075" w:type="dxa"/>
            <w:noWrap w:val="0"/>
            <w:vAlign w:val="center"/>
          </w:tcPr>
          <w:p w14:paraId="7DEF6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stheme="minorEastAsia"/>
                <w:color w:val="000000"/>
                <w:kern w:val="2"/>
                <w:sz w:val="21"/>
                <w:szCs w:val="21"/>
                <w:lang w:eastAsia="zh-CN" w:bidi="ar-SA"/>
              </w:rPr>
            </w:pPr>
          </w:p>
        </w:tc>
        <w:tc>
          <w:tcPr>
            <w:tcW w:w="3688" w:type="dxa"/>
            <w:noWrap w:val="0"/>
            <w:vAlign w:val="center"/>
          </w:tcPr>
          <w:p w14:paraId="26AB25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包括数据采集、整理分析有关费用、论证费、专家咨询费（包括组建专家团队进行研究论证及咨询等相关费用）、评审费（包括专家劳务费、材料邮寄费）等项目支出</w:t>
            </w:r>
          </w:p>
        </w:tc>
      </w:tr>
      <w:tr w14:paraId="3EF8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53" w:type="dxa"/>
            <w:gridSpan w:val="2"/>
            <w:noWrap w:val="0"/>
            <w:vAlign w:val="center"/>
          </w:tcPr>
          <w:p w14:paraId="0BC679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2075" w:type="dxa"/>
            <w:noWrap w:val="0"/>
            <w:vAlign w:val="center"/>
          </w:tcPr>
          <w:p w14:paraId="68458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3688" w:type="dxa"/>
            <w:noWrap w:val="0"/>
            <w:vAlign w:val="center"/>
          </w:tcPr>
          <w:p w14:paraId="2532FA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EastAsia" w:hAnsiTheme="minorEastAsia" w:eastAsiaTheme="minorEastAsia" w:cstheme="minorEastAsia"/>
                <w:color w:val="000000"/>
                <w:sz w:val="21"/>
                <w:szCs w:val="21"/>
              </w:rPr>
            </w:pPr>
          </w:p>
        </w:tc>
      </w:tr>
    </w:tbl>
    <w:p w14:paraId="3E9718AF">
      <w:pPr>
        <w:rPr>
          <w:rFonts w:hint="eastAsia" w:hAnsi="宋体"/>
          <w:b/>
          <w:bCs/>
          <w:color w:val="FF0000"/>
          <w:sz w:val="24"/>
        </w:rPr>
      </w:pPr>
      <w:r>
        <w:rPr>
          <w:rFonts w:hint="eastAsia" w:hAnsi="宋体"/>
          <w:b/>
          <w:bCs/>
          <w:color w:val="FF0000"/>
          <w:sz w:val="24"/>
        </w:rPr>
        <w:t>注：服务类项目包含硬件设备、产品等货物采购的，除了要求供应商响应服务方案及报价外，必须按照货物类公开招标文件模板规定的分项报价表格式，要求供应商响应货物标的产品规格型号并逐一分项报价。</w:t>
      </w:r>
    </w:p>
    <w:p w14:paraId="76627193">
      <w:pPr>
        <w:pStyle w:val="2"/>
      </w:pPr>
    </w:p>
    <w:p w14:paraId="42F0A97A">
      <w:pPr>
        <w:tabs>
          <w:tab w:val="left" w:pos="720"/>
        </w:tabs>
        <w:jc w:val="center"/>
        <w:rPr>
          <w:b/>
          <w:sz w:val="24"/>
        </w:rPr>
      </w:pPr>
    </w:p>
    <w:p w14:paraId="67D24E0A">
      <w:pPr>
        <w:tabs>
          <w:tab w:val="left" w:pos="720"/>
        </w:tabs>
        <w:jc w:val="center"/>
        <w:rPr>
          <w:b/>
          <w:sz w:val="24"/>
        </w:rPr>
      </w:pPr>
    </w:p>
    <w:p w14:paraId="7C872D7D">
      <w:pPr>
        <w:tabs>
          <w:tab w:val="left" w:pos="720"/>
        </w:tabs>
        <w:jc w:val="center"/>
        <w:rPr>
          <w:b/>
          <w:sz w:val="24"/>
        </w:rPr>
      </w:pPr>
      <w:r>
        <w:rPr>
          <w:rFonts w:hint="eastAsia"/>
          <w:b/>
          <w:sz w:val="24"/>
        </w:rPr>
        <w:t>（二）</w:t>
      </w:r>
      <w:bookmarkStart w:id="42" w:name="_Hlk72073235"/>
      <w:r>
        <w:rPr>
          <w:rFonts w:hint="eastAsia"/>
          <w:b/>
          <w:sz w:val="24"/>
        </w:rPr>
        <w:t>投标人认为需要涉及的其他内容报价清单</w:t>
      </w:r>
      <w:bookmarkEnd w:id="42"/>
    </w:p>
    <w:p w14:paraId="33E52E8B">
      <w:pPr>
        <w:rPr>
          <w:b/>
          <w:bCs/>
        </w:rPr>
      </w:pPr>
    </w:p>
    <w:p w14:paraId="0A42F916">
      <w:pPr>
        <w:pStyle w:val="5"/>
        <w:jc w:val="center"/>
        <w:rPr>
          <w:rFonts w:hint="eastAsia" w:ascii="黑体" w:eastAsia="黑体"/>
          <w:b w:val="0"/>
          <w:sz w:val="24"/>
        </w:rPr>
      </w:pPr>
      <w:r>
        <w:rPr>
          <w:rFonts w:hint="eastAsia" w:ascii="黑体" w:eastAsia="黑体"/>
          <w:b w:val="0"/>
          <w:sz w:val="24"/>
        </w:rPr>
        <w:t>五、</w:t>
      </w:r>
      <w:bookmarkStart w:id="43" w:name="_Hlk72092499"/>
      <w:r>
        <w:rPr>
          <w:rFonts w:hint="eastAsia" w:ascii="黑体" w:eastAsia="黑体"/>
          <w:b w:val="0"/>
          <w:sz w:val="24"/>
        </w:rPr>
        <w:t>法定代表人（负责人）证明书</w:t>
      </w:r>
      <w:bookmarkEnd w:id="43"/>
    </w:p>
    <w:p w14:paraId="5021182E">
      <w:pPr>
        <w:rPr>
          <w:sz w:val="24"/>
        </w:rPr>
      </w:pPr>
    </w:p>
    <w:p w14:paraId="6F923B84">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2DE2494C">
      <w:pPr>
        <w:ind w:firstLine="420" w:firstLineChars="200"/>
        <w:rPr>
          <w:szCs w:val="21"/>
        </w:rPr>
      </w:pPr>
      <w:r>
        <w:rPr>
          <w:rFonts w:hint="eastAsia"/>
          <w:szCs w:val="21"/>
        </w:rPr>
        <w:t>特此证明。</w:t>
      </w:r>
    </w:p>
    <w:p w14:paraId="6E888A1D">
      <w:pPr>
        <w:ind w:firstLine="420" w:firstLineChars="200"/>
        <w:rPr>
          <w:szCs w:val="21"/>
        </w:rPr>
      </w:pPr>
      <w:r>
        <w:rPr>
          <w:rFonts w:hint="eastAsia"/>
          <w:szCs w:val="21"/>
        </w:rPr>
        <w:t>说明：1、法定代表人为投标人（企业事业单位、国家机关、社会团体）的主要行政负责人。</w:t>
      </w:r>
    </w:p>
    <w:p w14:paraId="47355D65">
      <w:pPr>
        <w:numPr>
          <w:ilvl w:val="0"/>
          <w:numId w:val="7"/>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68542D61">
      <w:pPr>
        <w:numPr>
          <w:ilvl w:val="0"/>
          <w:numId w:val="7"/>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6DAA5D40">
      <w:pPr>
        <w:numPr>
          <w:ilvl w:val="0"/>
          <w:numId w:val="7"/>
        </w:numPr>
        <w:ind w:left="420"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1AD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4018AA4">
            <w:pPr>
              <w:jc w:val="center"/>
            </w:pPr>
            <w:r>
              <w:rPr>
                <w:rFonts w:hint="eastAsia"/>
              </w:rPr>
              <w:t>证件扫描件正面</w:t>
            </w:r>
          </w:p>
          <w:p w14:paraId="5982C3EA">
            <w:pPr>
              <w:pStyle w:val="2"/>
              <w:spacing w:line="240" w:lineRule="auto"/>
              <w:jc w:val="center"/>
            </w:pPr>
          </w:p>
          <w:p w14:paraId="2392C8FE">
            <w:pPr>
              <w:pStyle w:val="3"/>
              <w:spacing w:line="240" w:lineRule="auto"/>
              <w:jc w:val="center"/>
            </w:pPr>
          </w:p>
        </w:tc>
        <w:tc>
          <w:tcPr>
            <w:tcW w:w="4265" w:type="dxa"/>
          </w:tcPr>
          <w:p w14:paraId="799BE6E3">
            <w:pPr>
              <w:jc w:val="center"/>
            </w:pPr>
            <w:r>
              <w:rPr>
                <w:rFonts w:hint="eastAsia"/>
              </w:rPr>
              <w:t>证件扫描件反面</w:t>
            </w:r>
          </w:p>
          <w:p w14:paraId="595C9B95">
            <w:pPr>
              <w:pStyle w:val="2"/>
              <w:spacing w:line="240" w:lineRule="auto"/>
              <w:jc w:val="center"/>
            </w:pPr>
          </w:p>
          <w:p w14:paraId="7E6AE38F">
            <w:pPr>
              <w:pStyle w:val="3"/>
              <w:spacing w:line="240" w:lineRule="auto"/>
              <w:jc w:val="center"/>
            </w:pPr>
          </w:p>
        </w:tc>
      </w:tr>
    </w:tbl>
    <w:p w14:paraId="62374FC3">
      <w:pPr>
        <w:rPr>
          <w:rFonts w:hint="eastAsia" w:ascii="黑体" w:hAnsi="宋体" w:eastAsia="黑体"/>
          <w:b/>
          <w:bCs/>
          <w:color w:val="FF0000"/>
        </w:rPr>
      </w:pPr>
      <w:r>
        <w:rPr>
          <w:rFonts w:hint="eastAsia" w:ascii="黑体" w:hAnsi="宋体" w:eastAsia="黑体"/>
          <w:b/>
          <w:bCs/>
          <w:color w:val="FF0000"/>
        </w:rPr>
        <w:t>注：联合体投标的，联合体各方均需提供上述《法定代表人（负责人）证明书》。</w:t>
      </w:r>
    </w:p>
    <w:p w14:paraId="35FCB6CA">
      <w:pPr>
        <w:ind w:firstLine="480" w:firstLineChars="200"/>
        <w:rPr>
          <w:sz w:val="24"/>
        </w:rPr>
      </w:pPr>
    </w:p>
    <w:p w14:paraId="5F3FD633">
      <w:pPr>
        <w:rPr>
          <w:b/>
          <w:bCs/>
          <w:sz w:val="24"/>
        </w:rPr>
      </w:pPr>
    </w:p>
    <w:p w14:paraId="4401778F">
      <w:pPr>
        <w:pStyle w:val="5"/>
        <w:spacing w:before="120" w:after="120"/>
        <w:jc w:val="center"/>
        <w:rPr>
          <w:rFonts w:hint="eastAsia" w:ascii="黑体" w:eastAsia="黑体"/>
          <w:b w:val="0"/>
          <w:sz w:val="24"/>
        </w:rPr>
      </w:pPr>
      <w:r>
        <w:rPr>
          <w:rFonts w:hint="eastAsia" w:ascii="黑体" w:eastAsia="黑体"/>
          <w:b w:val="0"/>
          <w:sz w:val="24"/>
        </w:rPr>
        <w:t>六、投标文件签署授权委托书</w:t>
      </w:r>
    </w:p>
    <w:p w14:paraId="38C1ACD3">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00EEB916">
      <w:pPr>
        <w:ind w:firstLine="420" w:firstLineChars="200"/>
        <w:rPr>
          <w:szCs w:val="21"/>
        </w:rPr>
      </w:pPr>
      <w:r>
        <w:rPr>
          <w:rFonts w:hint="eastAsia"/>
          <w:szCs w:val="21"/>
        </w:rPr>
        <w:t>代理人无转委托权，特此委托。</w:t>
      </w:r>
    </w:p>
    <w:p w14:paraId="2A97FC2B">
      <w:pPr>
        <w:ind w:firstLine="420" w:firstLineChars="200"/>
        <w:rPr>
          <w:szCs w:val="21"/>
        </w:rPr>
      </w:pPr>
    </w:p>
    <w:p w14:paraId="7A0F9F8C">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717F686D">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3363FA2A">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3ADFEC60">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403BD959">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8E2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A99D82A">
            <w:pPr>
              <w:jc w:val="center"/>
            </w:pPr>
            <w:r>
              <w:rPr>
                <w:rFonts w:hint="eastAsia"/>
              </w:rPr>
              <w:t>证件扫描件正面</w:t>
            </w:r>
          </w:p>
          <w:p w14:paraId="3C614078">
            <w:pPr>
              <w:pStyle w:val="2"/>
              <w:spacing w:line="240" w:lineRule="auto"/>
              <w:jc w:val="center"/>
            </w:pPr>
          </w:p>
          <w:p w14:paraId="275A9C68">
            <w:pPr>
              <w:pStyle w:val="3"/>
              <w:spacing w:line="240" w:lineRule="auto"/>
              <w:jc w:val="center"/>
            </w:pPr>
          </w:p>
        </w:tc>
        <w:tc>
          <w:tcPr>
            <w:tcW w:w="4265" w:type="dxa"/>
          </w:tcPr>
          <w:p w14:paraId="3EB3A7C1">
            <w:pPr>
              <w:jc w:val="center"/>
            </w:pPr>
            <w:r>
              <w:rPr>
                <w:rFonts w:hint="eastAsia"/>
              </w:rPr>
              <w:t>证件扫描件反面</w:t>
            </w:r>
          </w:p>
          <w:p w14:paraId="5D143650">
            <w:pPr>
              <w:pStyle w:val="2"/>
              <w:spacing w:line="240" w:lineRule="auto"/>
              <w:jc w:val="center"/>
            </w:pPr>
          </w:p>
          <w:p w14:paraId="29DADB82">
            <w:pPr>
              <w:pStyle w:val="3"/>
              <w:spacing w:line="240" w:lineRule="auto"/>
              <w:jc w:val="center"/>
            </w:pPr>
          </w:p>
        </w:tc>
      </w:tr>
    </w:tbl>
    <w:p w14:paraId="2A123820">
      <w:pPr>
        <w:rPr>
          <w:rFonts w:hint="eastAsia" w:ascii="黑体" w:hAnsi="宋体" w:eastAsia="黑体"/>
          <w:b/>
          <w:bCs/>
          <w:color w:val="FF0000"/>
        </w:rPr>
      </w:pPr>
      <w:r>
        <w:rPr>
          <w:rFonts w:hint="eastAsia" w:ascii="黑体" w:hAnsi="宋体" w:eastAsia="黑体"/>
          <w:b/>
          <w:bCs/>
          <w:color w:val="FF0000"/>
        </w:rPr>
        <w:t>注：联合体投标的，联合体各方均需</w:t>
      </w:r>
      <w:r>
        <w:rPr>
          <w:rFonts w:hint="eastAsia" w:ascii="黑体" w:hAnsi="宋体" w:eastAsia="黑体" w:cs="Times New Roman"/>
          <w:b/>
          <w:bCs/>
          <w:color w:val="FF0000"/>
        </w:rPr>
        <w:t>提供上述《投标文件签署授权委托书》。</w:t>
      </w:r>
    </w:p>
    <w:p w14:paraId="4F75692D">
      <w:pPr>
        <w:pStyle w:val="5"/>
        <w:jc w:val="center"/>
        <w:rPr>
          <w:rFonts w:hint="eastAsia" w:ascii="黑体" w:eastAsia="黑体"/>
          <w:b w:val="0"/>
          <w:kern w:val="0"/>
          <w:sz w:val="24"/>
          <w:szCs w:val="24"/>
        </w:rPr>
      </w:pPr>
      <w:r>
        <w:rPr>
          <w:rFonts w:hint="eastAsia" w:ascii="黑体" w:eastAsia="黑体"/>
          <w:b w:val="0"/>
          <w:kern w:val="0"/>
          <w:sz w:val="24"/>
          <w:szCs w:val="24"/>
        </w:rPr>
        <w:t>七、</w:t>
      </w:r>
      <w:bookmarkStart w:id="44" w:name="_Hlk72092634"/>
      <w:r>
        <w:rPr>
          <w:rFonts w:hint="eastAsia" w:ascii="黑体" w:eastAsia="黑体"/>
          <w:b w:val="0"/>
          <w:kern w:val="0"/>
          <w:sz w:val="24"/>
          <w:szCs w:val="24"/>
        </w:rPr>
        <w:t>实质性条款响应情况表</w:t>
      </w:r>
      <w:bookmarkEnd w:id="44"/>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3974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2FDE578">
            <w:pPr>
              <w:adjustRightInd w:val="0"/>
              <w:snapToGrid w:val="0"/>
              <w:spacing w:line="360" w:lineRule="auto"/>
              <w:jc w:val="center"/>
              <w:rPr>
                <w:rFonts w:hint="eastAsia" w:ascii="宋体" w:hAnsi="宋体"/>
                <w:kern w:val="0"/>
                <w:szCs w:val="21"/>
              </w:rPr>
            </w:pPr>
            <w:bookmarkStart w:id="45" w:name="_Hlk72092651"/>
            <w:r>
              <w:rPr>
                <w:rFonts w:hint="eastAsia" w:ascii="宋体" w:hAnsi="宋体"/>
                <w:kern w:val="0"/>
                <w:szCs w:val="21"/>
              </w:rPr>
              <w:t>序号</w:t>
            </w:r>
          </w:p>
        </w:tc>
        <w:tc>
          <w:tcPr>
            <w:tcW w:w="3514" w:type="dxa"/>
            <w:vAlign w:val="center"/>
          </w:tcPr>
          <w:p w14:paraId="6E3F67EF">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14:paraId="71F834B3">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14:paraId="4AC29A30">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14:paraId="2F197C96">
            <w:pPr>
              <w:adjustRightInd w:val="0"/>
              <w:snapToGrid w:val="0"/>
              <w:spacing w:line="360" w:lineRule="auto"/>
              <w:jc w:val="center"/>
              <w:rPr>
                <w:rFonts w:hint="eastAsia" w:ascii="宋体" w:hAnsi="宋体"/>
                <w:kern w:val="0"/>
                <w:szCs w:val="21"/>
              </w:rPr>
            </w:pPr>
            <w:r>
              <w:rPr>
                <w:rFonts w:hint="eastAsia"/>
              </w:rPr>
              <w:t>说明</w:t>
            </w:r>
          </w:p>
        </w:tc>
      </w:tr>
      <w:bookmarkEnd w:id="45"/>
      <w:tr w14:paraId="1683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6461040">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14:paraId="70C52020">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14:paraId="5EE6B091">
            <w:pPr>
              <w:adjustRightInd w:val="0"/>
              <w:snapToGrid w:val="0"/>
              <w:spacing w:line="360" w:lineRule="auto"/>
              <w:rPr>
                <w:rFonts w:hint="eastAsia" w:ascii="宋体" w:hAnsi="宋体"/>
                <w:kern w:val="0"/>
                <w:szCs w:val="21"/>
              </w:rPr>
            </w:pPr>
          </w:p>
        </w:tc>
        <w:tc>
          <w:tcPr>
            <w:tcW w:w="1276" w:type="dxa"/>
          </w:tcPr>
          <w:p w14:paraId="7ABB0885">
            <w:pPr>
              <w:adjustRightInd w:val="0"/>
              <w:snapToGrid w:val="0"/>
              <w:spacing w:line="360" w:lineRule="auto"/>
              <w:rPr>
                <w:rFonts w:hint="eastAsia" w:ascii="宋体" w:hAnsi="宋体"/>
                <w:kern w:val="0"/>
                <w:szCs w:val="21"/>
              </w:rPr>
            </w:pPr>
          </w:p>
        </w:tc>
        <w:tc>
          <w:tcPr>
            <w:tcW w:w="1163" w:type="dxa"/>
          </w:tcPr>
          <w:p w14:paraId="26A5C7A5">
            <w:pPr>
              <w:adjustRightInd w:val="0"/>
              <w:snapToGrid w:val="0"/>
              <w:spacing w:line="360" w:lineRule="auto"/>
              <w:rPr>
                <w:rFonts w:hint="eastAsia" w:ascii="宋体" w:hAnsi="宋体"/>
                <w:kern w:val="0"/>
                <w:szCs w:val="21"/>
              </w:rPr>
            </w:pPr>
          </w:p>
        </w:tc>
      </w:tr>
    </w:tbl>
    <w:p w14:paraId="75362479">
      <w:pPr>
        <w:ind w:firstLine="422" w:firstLineChars="200"/>
        <w:rPr>
          <w:b/>
          <w:sz w:val="21"/>
          <w:szCs w:val="21"/>
        </w:rPr>
      </w:pPr>
      <w:r>
        <w:rPr>
          <w:rFonts w:hint="eastAsia"/>
          <w:b/>
          <w:sz w:val="21"/>
          <w:szCs w:val="21"/>
        </w:rPr>
        <w:t>注：1.上表所列各项均为不可负偏离条款。</w:t>
      </w:r>
    </w:p>
    <w:p w14:paraId="578D30B5">
      <w:pPr>
        <w:ind w:firstLine="422" w:firstLineChars="200"/>
        <w:rPr>
          <w:b/>
          <w:sz w:val="21"/>
          <w:szCs w:val="21"/>
        </w:rPr>
      </w:pPr>
      <w:r>
        <w:rPr>
          <w:rFonts w:hint="eastAsia"/>
          <w:b/>
          <w:sz w:val="21"/>
          <w:szCs w:val="21"/>
        </w:rPr>
        <w:t>2.“投标响应”一栏应当详细填写投标人自身响应情况，而不能不合理照搬照抄招实质性条款具体内容。</w:t>
      </w:r>
    </w:p>
    <w:p w14:paraId="33985599">
      <w:pPr>
        <w:ind w:firstLine="422" w:firstLineChars="200"/>
        <w:rPr>
          <w:b/>
          <w:sz w:val="21"/>
          <w:szCs w:val="21"/>
        </w:rPr>
      </w:pPr>
      <w:r>
        <w:rPr>
          <w:rFonts w:hint="eastAsia"/>
          <w:b/>
          <w:sz w:val="21"/>
          <w:szCs w:val="21"/>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226268FF">
      <w:pPr>
        <w:ind w:firstLine="422" w:firstLineChars="200"/>
        <w:rPr>
          <w:b/>
          <w:sz w:val="21"/>
          <w:szCs w:val="21"/>
        </w:rPr>
      </w:pPr>
      <w:r>
        <w:rPr>
          <w:rFonts w:hint="eastAsia"/>
          <w:b/>
          <w:sz w:val="21"/>
          <w:szCs w:val="21"/>
        </w:rPr>
        <w:t>4.评审委员会有权对投标响应情况作出判断（作出评审结论）。</w:t>
      </w:r>
    </w:p>
    <w:p w14:paraId="213427F3">
      <w:pPr>
        <w:ind w:firstLine="422" w:firstLineChars="200"/>
        <w:rPr>
          <w:b/>
          <w:sz w:val="21"/>
          <w:szCs w:val="21"/>
        </w:rPr>
      </w:pPr>
      <w:r>
        <w:rPr>
          <w:rFonts w:hint="eastAsia"/>
          <w:b/>
          <w:sz w:val="21"/>
          <w:szCs w:val="21"/>
        </w:rPr>
        <w:t>5.实质性响应条款“投标响应情况”与投标文件其他内容冲突的，以实质性响应条款“投标响应情况”为准。</w:t>
      </w:r>
    </w:p>
    <w:p w14:paraId="4F8FD5A2">
      <w:pPr>
        <w:ind w:firstLine="422" w:firstLineChars="200"/>
        <w:rPr>
          <w:b/>
          <w:sz w:val="21"/>
          <w:szCs w:val="21"/>
        </w:rPr>
      </w:pPr>
      <w:r>
        <w:rPr>
          <w:rFonts w:hint="eastAsia"/>
          <w:b/>
          <w:sz w:val="21"/>
          <w:szCs w:val="21"/>
        </w:rPr>
        <w:t>6.要求提供证明资料，在“说明”一栏中列明证明资料的位置,以便评审；未要求提供证明材料的，投标人可以不提供。</w:t>
      </w:r>
    </w:p>
    <w:p w14:paraId="439B0879">
      <w:pPr>
        <w:rPr>
          <w:b/>
          <w:bCs/>
          <w:sz w:val="24"/>
        </w:rPr>
      </w:pPr>
    </w:p>
    <w:p w14:paraId="7586DF34">
      <w:pPr>
        <w:pStyle w:val="5"/>
        <w:jc w:val="center"/>
        <w:rPr>
          <w:rFonts w:hint="eastAsia" w:ascii="黑体" w:eastAsia="黑体"/>
          <w:b w:val="0"/>
          <w:color w:val="auto"/>
          <w:kern w:val="0"/>
          <w:sz w:val="24"/>
          <w:szCs w:val="24"/>
          <w:lang w:val="en-US" w:eastAsia="zh-CN"/>
        </w:rPr>
      </w:pPr>
      <w:r>
        <w:rPr>
          <w:rFonts w:hint="eastAsia" w:ascii="黑体" w:eastAsia="黑体"/>
          <w:b w:val="0"/>
          <w:color w:val="auto"/>
          <w:kern w:val="0"/>
          <w:sz w:val="24"/>
          <w:szCs w:val="24"/>
          <w:lang w:val="en-US" w:eastAsia="zh-CN"/>
        </w:rPr>
        <w:t>八、项目实施方案（格式自定）</w:t>
      </w:r>
    </w:p>
    <w:p w14:paraId="53449113">
      <w:pPr>
        <w:pStyle w:val="9"/>
        <w:ind w:firstLine="0"/>
        <w:rPr>
          <w:rFonts w:hint="eastAsia" w:ascii="黑体" w:eastAsia="黑体"/>
          <w:b w:val="0"/>
          <w:color w:val="auto"/>
          <w:kern w:val="0"/>
          <w:sz w:val="24"/>
          <w:szCs w:val="24"/>
          <w:lang w:val="en-US" w:eastAsia="zh-CN"/>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7A705161">
      <w:pPr>
        <w:pStyle w:val="5"/>
        <w:jc w:val="center"/>
        <w:rPr>
          <w:rFonts w:hint="eastAsia" w:ascii="黑体" w:eastAsia="黑体"/>
          <w:b w:val="0"/>
          <w:color w:val="auto"/>
          <w:kern w:val="0"/>
          <w:sz w:val="24"/>
          <w:szCs w:val="24"/>
          <w:lang w:val="en-US" w:eastAsia="zh-CN"/>
        </w:rPr>
      </w:pPr>
      <w:r>
        <w:rPr>
          <w:rFonts w:hint="eastAsia" w:ascii="黑体" w:eastAsia="黑体"/>
          <w:b w:val="0"/>
          <w:color w:val="auto"/>
          <w:kern w:val="0"/>
          <w:sz w:val="24"/>
          <w:szCs w:val="24"/>
          <w:lang w:val="en-US" w:eastAsia="zh-CN"/>
        </w:rPr>
        <w:t>九、项目重点难点分析、应对措施及相关的合理化建议（格式自定）</w:t>
      </w:r>
    </w:p>
    <w:p w14:paraId="40EA2509">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50FDECBA">
      <w:pPr>
        <w:pStyle w:val="9"/>
        <w:ind w:firstLine="0"/>
        <w:rPr>
          <w:rFonts w:hint="eastAsia" w:asciiTheme="minorEastAsia" w:hAnsiTheme="minorEastAsia" w:eastAsiaTheme="minorEastAsia" w:cstheme="minorEastAsia"/>
          <w:color w:val="auto"/>
          <w:sz w:val="24"/>
        </w:rPr>
      </w:pPr>
    </w:p>
    <w:p w14:paraId="714E9AF8">
      <w:pPr>
        <w:pStyle w:val="5"/>
        <w:jc w:val="center"/>
        <w:rPr>
          <w:rFonts w:hint="eastAsia" w:ascii="黑体" w:eastAsia="黑体"/>
          <w:b w:val="0"/>
          <w:color w:val="auto"/>
          <w:kern w:val="0"/>
          <w:sz w:val="24"/>
          <w:szCs w:val="24"/>
          <w:lang w:val="en-US" w:eastAsia="zh-CN"/>
        </w:rPr>
      </w:pPr>
      <w:r>
        <w:rPr>
          <w:rFonts w:hint="eastAsia" w:ascii="黑体" w:eastAsia="黑体"/>
          <w:b w:val="0"/>
          <w:color w:val="auto"/>
          <w:kern w:val="0"/>
          <w:sz w:val="24"/>
          <w:szCs w:val="24"/>
          <w:lang w:val="en-US" w:eastAsia="zh-CN"/>
        </w:rPr>
        <w:t>十、质量保障措施及方案（格式自定）</w:t>
      </w:r>
    </w:p>
    <w:p w14:paraId="5B78EE3E">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45B1E916">
      <w:pPr>
        <w:pStyle w:val="9"/>
        <w:ind w:firstLine="0"/>
        <w:rPr>
          <w:rFonts w:hint="eastAsia" w:asciiTheme="minorEastAsia" w:hAnsiTheme="minorEastAsia" w:eastAsiaTheme="minorEastAsia" w:cstheme="minorEastAsia"/>
          <w:color w:val="auto"/>
          <w:sz w:val="24"/>
        </w:rPr>
      </w:pPr>
    </w:p>
    <w:p w14:paraId="37AF85DB">
      <w:pPr>
        <w:pStyle w:val="5"/>
        <w:jc w:val="center"/>
        <w:rPr>
          <w:rFonts w:hint="eastAsia" w:ascii="黑体" w:eastAsia="黑体"/>
          <w:b w:val="0"/>
          <w:color w:val="auto"/>
          <w:kern w:val="0"/>
          <w:sz w:val="24"/>
          <w:szCs w:val="24"/>
          <w:lang w:val="en-US" w:eastAsia="zh-CN"/>
        </w:rPr>
      </w:pPr>
      <w:r>
        <w:rPr>
          <w:rFonts w:hint="eastAsia" w:ascii="黑体" w:eastAsia="黑体"/>
          <w:b w:val="0"/>
          <w:color w:val="auto"/>
          <w:kern w:val="0"/>
          <w:sz w:val="24"/>
          <w:szCs w:val="24"/>
          <w:lang w:val="en-US" w:eastAsia="zh-CN"/>
        </w:rPr>
        <w:t>十一、项目完成（服务期满）后的服务承诺（格式自定）</w:t>
      </w:r>
    </w:p>
    <w:p w14:paraId="21B6E21F">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77B03E4A">
      <w:pPr>
        <w:pStyle w:val="9"/>
        <w:ind w:firstLine="0"/>
        <w:rPr>
          <w:rFonts w:hint="eastAsia" w:asciiTheme="minorEastAsia" w:hAnsiTheme="minorEastAsia" w:eastAsiaTheme="minorEastAsia" w:cstheme="minorEastAsia"/>
          <w:color w:val="auto"/>
          <w:sz w:val="24"/>
        </w:rPr>
      </w:pPr>
    </w:p>
    <w:p w14:paraId="518D321C">
      <w:pPr>
        <w:pStyle w:val="5"/>
        <w:jc w:val="center"/>
        <w:rPr>
          <w:rFonts w:hint="eastAsia" w:ascii="黑体" w:eastAsia="黑体"/>
          <w:b w:val="0"/>
          <w:color w:val="auto"/>
          <w:kern w:val="0"/>
          <w:sz w:val="24"/>
          <w:szCs w:val="24"/>
          <w:lang w:val="en-US" w:eastAsia="zh-CN"/>
        </w:rPr>
      </w:pPr>
      <w:r>
        <w:rPr>
          <w:rFonts w:hint="eastAsia" w:ascii="黑体" w:eastAsia="黑体"/>
          <w:b w:val="0"/>
          <w:color w:val="auto"/>
          <w:kern w:val="0"/>
          <w:sz w:val="24"/>
          <w:szCs w:val="24"/>
          <w:lang w:val="en-US" w:eastAsia="zh-CN"/>
        </w:rPr>
        <w:t>十二、违约承诺（格式自定）</w:t>
      </w:r>
    </w:p>
    <w:p w14:paraId="6469001C">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2F3E8B22">
      <w:pPr>
        <w:pStyle w:val="9"/>
        <w:spacing w:before="60" w:beforeLines="25" w:after="60" w:afterLines="25"/>
        <w:ind w:firstLine="0"/>
        <w:rPr>
          <w:rFonts w:hint="eastAsia" w:asciiTheme="minorEastAsia" w:hAnsiTheme="minorEastAsia" w:eastAsiaTheme="minorEastAsia" w:cstheme="minorEastAsia"/>
          <w:color w:val="auto"/>
          <w:sz w:val="24"/>
        </w:rPr>
      </w:pPr>
    </w:p>
    <w:p w14:paraId="0DE8ED8A">
      <w:pPr>
        <w:pStyle w:val="5"/>
        <w:jc w:val="center"/>
        <w:rPr>
          <w:rFonts w:hint="eastAsia" w:ascii="黑体" w:eastAsia="黑体"/>
          <w:b w:val="0"/>
          <w:color w:val="auto"/>
          <w:kern w:val="0"/>
          <w:sz w:val="24"/>
          <w:szCs w:val="24"/>
          <w:lang w:val="en-US" w:eastAsia="zh-CN"/>
        </w:rPr>
      </w:pPr>
      <w:r>
        <w:rPr>
          <w:rFonts w:hint="eastAsia" w:ascii="黑体" w:eastAsia="黑体"/>
          <w:b w:val="0"/>
          <w:color w:val="auto"/>
          <w:kern w:val="0"/>
          <w:sz w:val="24"/>
          <w:szCs w:val="24"/>
          <w:lang w:val="en-US" w:eastAsia="zh-CN"/>
        </w:rPr>
        <w:t>十三、同类业绩（格式自定）</w:t>
      </w:r>
    </w:p>
    <w:p w14:paraId="164E20F4">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41CE8B7A">
      <w:pPr>
        <w:pStyle w:val="9"/>
        <w:spacing w:before="60" w:beforeLines="25" w:after="60" w:afterLines="25"/>
        <w:ind w:firstLine="0"/>
        <w:rPr>
          <w:rFonts w:hint="eastAsia" w:asciiTheme="minorEastAsia" w:hAnsiTheme="minorEastAsia" w:eastAsiaTheme="minorEastAsia" w:cstheme="minorEastAsia"/>
          <w:color w:val="auto"/>
          <w:sz w:val="24"/>
        </w:rPr>
      </w:pPr>
    </w:p>
    <w:p w14:paraId="6E7136EB">
      <w:pPr>
        <w:pStyle w:val="5"/>
        <w:jc w:val="center"/>
        <w:rPr>
          <w:rFonts w:hint="eastAsia" w:ascii="黑体" w:eastAsia="黑体"/>
          <w:b w:val="0"/>
          <w:color w:val="auto"/>
          <w:kern w:val="0"/>
          <w:sz w:val="24"/>
          <w:szCs w:val="24"/>
          <w:lang w:val="en-US" w:eastAsia="zh-CN"/>
        </w:rPr>
      </w:pPr>
      <w:r>
        <w:rPr>
          <w:rFonts w:hint="eastAsia" w:ascii="黑体" w:eastAsia="黑体"/>
          <w:b w:val="0"/>
          <w:color w:val="auto"/>
          <w:kern w:val="0"/>
          <w:sz w:val="24"/>
          <w:szCs w:val="24"/>
          <w:lang w:val="en-US" w:eastAsia="zh-CN"/>
        </w:rPr>
        <w:t>十四、拟安排的项目负责人情况（仅限1人）（格式自定）</w:t>
      </w:r>
    </w:p>
    <w:p w14:paraId="200D9DEE">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42EFF8FB">
      <w:pPr>
        <w:pStyle w:val="9"/>
        <w:spacing w:before="60" w:beforeLines="25" w:after="60" w:afterLines="25"/>
        <w:ind w:firstLine="0"/>
        <w:rPr>
          <w:rFonts w:hint="eastAsia" w:asciiTheme="minorEastAsia" w:hAnsiTheme="minorEastAsia" w:eastAsiaTheme="minorEastAsia" w:cstheme="minorEastAsia"/>
          <w:color w:val="auto"/>
          <w:sz w:val="24"/>
        </w:rPr>
      </w:pPr>
    </w:p>
    <w:p w14:paraId="44F5D1F1">
      <w:pPr>
        <w:pStyle w:val="5"/>
        <w:jc w:val="center"/>
        <w:rPr>
          <w:rFonts w:hint="eastAsia" w:ascii="黑体" w:eastAsia="黑体"/>
          <w:b w:val="0"/>
          <w:color w:val="auto"/>
          <w:kern w:val="0"/>
          <w:sz w:val="24"/>
          <w:szCs w:val="24"/>
          <w:lang w:val="en-US" w:eastAsia="zh-CN"/>
        </w:rPr>
      </w:pPr>
      <w:r>
        <w:rPr>
          <w:rFonts w:hint="eastAsia" w:ascii="黑体" w:eastAsia="黑体"/>
          <w:b w:val="0"/>
          <w:color w:val="auto"/>
          <w:kern w:val="0"/>
          <w:sz w:val="24"/>
          <w:szCs w:val="24"/>
          <w:lang w:val="en-US" w:eastAsia="zh-CN"/>
        </w:rPr>
        <w:t>十五、拟安排的项目组成员情况（格式自定）</w:t>
      </w:r>
    </w:p>
    <w:p w14:paraId="043DBA29">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2D29975">
      <w:pPr>
        <w:pStyle w:val="2"/>
        <w:rPr>
          <w:color w:val="auto"/>
        </w:rPr>
      </w:pPr>
    </w:p>
    <w:p w14:paraId="4CB3B2EF">
      <w:pPr>
        <w:pStyle w:val="2"/>
      </w:pPr>
    </w:p>
    <w:p w14:paraId="56F3152B">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六</w:t>
      </w:r>
      <w:r>
        <w:rPr>
          <w:rFonts w:hint="eastAsia" w:ascii="黑体" w:eastAsia="黑体"/>
          <w:b w:val="0"/>
          <w:kern w:val="0"/>
          <w:sz w:val="24"/>
          <w:szCs w:val="24"/>
        </w:rPr>
        <w:t>、</w:t>
      </w:r>
      <w:r>
        <w:rPr>
          <w:rFonts w:hint="eastAsia" w:ascii="黑体" w:eastAsia="黑体"/>
          <w:b w:val="0"/>
          <w:kern w:val="0"/>
          <w:sz w:val="24"/>
          <w:szCs w:val="24"/>
          <w:lang w:eastAsia="zh-CN"/>
        </w:rPr>
        <w:t>服务网点</w:t>
      </w:r>
      <w:r>
        <w:rPr>
          <w:rFonts w:hint="eastAsia" w:ascii="黑体" w:eastAsia="黑体"/>
          <w:b w:val="0"/>
          <w:kern w:val="0"/>
          <w:sz w:val="24"/>
          <w:szCs w:val="24"/>
        </w:rPr>
        <w:t>（格式自定）</w:t>
      </w:r>
    </w:p>
    <w:p w14:paraId="7C16005E">
      <w:pPr>
        <w:spacing w:line="360" w:lineRule="auto"/>
        <w:jc w:val="center"/>
        <w:rPr>
          <w:sz w:val="24"/>
        </w:rPr>
      </w:pPr>
      <w:r>
        <w:rPr>
          <w:rFonts w:hint="eastAsia"/>
          <w:sz w:val="24"/>
        </w:rPr>
        <w:t>承诺函</w:t>
      </w:r>
    </w:p>
    <w:p w14:paraId="2A78F8A7">
      <w:pPr>
        <w:spacing w:line="360" w:lineRule="auto"/>
        <w:rPr>
          <w:sz w:val="24"/>
        </w:rPr>
      </w:pPr>
      <w:r>
        <w:rPr>
          <w:rFonts w:hint="eastAsia"/>
          <w:sz w:val="24"/>
        </w:rPr>
        <w:t>致：深圳公共资源交易中心、采购人</w:t>
      </w:r>
    </w:p>
    <w:p w14:paraId="445D723D">
      <w:pPr>
        <w:spacing w:line="360" w:lineRule="auto"/>
        <w:ind w:firstLine="480" w:firstLineChars="200"/>
        <w:rPr>
          <w:sz w:val="24"/>
        </w:rPr>
      </w:pPr>
      <w:r>
        <w:rPr>
          <w:rFonts w:hint="eastAsia"/>
          <w:sz w:val="24"/>
        </w:rPr>
        <w:t>我单位承诺，中标后为本项目提供本地经营（服务）网点，如不遵守相应承诺，愿按违约处理，并承担由此给采购人带来的损失。</w:t>
      </w:r>
    </w:p>
    <w:p w14:paraId="266E46E0">
      <w:pPr>
        <w:spacing w:line="360" w:lineRule="auto"/>
        <w:ind w:right="960" w:firstLine="5520" w:firstLineChars="2300"/>
        <w:rPr>
          <w:sz w:val="24"/>
        </w:rPr>
      </w:pPr>
      <w:r>
        <w:rPr>
          <w:rFonts w:hint="eastAsia"/>
          <w:sz w:val="24"/>
        </w:rPr>
        <w:t xml:space="preserve">投标人：              </w:t>
      </w:r>
    </w:p>
    <w:p w14:paraId="54026B01">
      <w:pPr>
        <w:spacing w:line="360" w:lineRule="auto"/>
        <w:rPr>
          <w:sz w:val="24"/>
        </w:rPr>
      </w:pPr>
      <w:r>
        <w:rPr>
          <w:rFonts w:hint="eastAsia"/>
          <w:sz w:val="24"/>
        </w:rPr>
        <w:t xml:space="preserve">                                              日期：    年   月   日</w:t>
      </w:r>
    </w:p>
    <w:p w14:paraId="119800A1">
      <w:pPr>
        <w:spacing w:line="360" w:lineRule="auto"/>
        <w:rPr>
          <w:sz w:val="24"/>
        </w:rPr>
      </w:pPr>
      <w:r>
        <w:rPr>
          <w:b/>
          <w:bCs/>
          <w:sz w:val="24"/>
        </w:rPr>
        <w:t>特别提示：投标人需按以上模板要求提供承诺函，否则将按不得分处理</w:t>
      </w:r>
      <w:r>
        <w:rPr>
          <w:rFonts w:hint="eastAsia"/>
          <w:b/>
          <w:bCs/>
          <w:sz w:val="24"/>
        </w:rPr>
        <w:t>。</w:t>
      </w:r>
    </w:p>
    <w:p w14:paraId="6F00C973">
      <w:pPr>
        <w:spacing w:line="360" w:lineRule="auto"/>
        <w:rPr>
          <w:sz w:val="24"/>
        </w:rPr>
      </w:pPr>
      <w:r>
        <w:rPr>
          <w:rFonts w:hint="eastAsia"/>
          <w:sz w:val="24"/>
        </w:rPr>
        <w:t>（特别提示：投标人须按本招标文件评标信息中这一评审因素要求，提供证明资料）</w:t>
      </w:r>
    </w:p>
    <w:p w14:paraId="1E05293A">
      <w:pPr>
        <w:pStyle w:val="2"/>
      </w:pPr>
    </w:p>
    <w:p w14:paraId="71861096">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十七</w:t>
      </w:r>
      <w:r>
        <w:rPr>
          <w:rFonts w:hint="eastAsia" w:ascii="黑体" w:eastAsia="黑体"/>
          <w:b w:val="0"/>
          <w:kern w:val="0"/>
          <w:sz w:val="24"/>
          <w:szCs w:val="24"/>
        </w:rPr>
        <w:t>、投标人认为需要加以说明的其他内容（格式自定）</w:t>
      </w:r>
    </w:p>
    <w:p w14:paraId="2A2A66BE">
      <w:pPr>
        <w:pStyle w:val="2"/>
      </w:pPr>
    </w:p>
    <w:p w14:paraId="24535085">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4297822B">
      <w:pPr>
        <w:widowControl/>
        <w:jc w:val="center"/>
        <w:rPr>
          <w:rFonts w:hint="eastAsia" w:ascii="黑体" w:hAnsi="宋体" w:eastAsia="黑体"/>
          <w:kern w:val="0"/>
          <w:sz w:val="24"/>
          <w:szCs w:val="20"/>
        </w:rPr>
      </w:pPr>
    </w:p>
    <w:p w14:paraId="7AEF8F84">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14:paraId="38D9358D">
      <w:pPr>
        <w:ind w:firstLine="422" w:firstLineChars="200"/>
        <w:rPr>
          <w:b/>
        </w:rPr>
      </w:pPr>
      <w:r>
        <w:rPr>
          <w:rFonts w:hint="eastAsia"/>
          <w:b/>
        </w:rPr>
        <w:t>一、本公司已充分知悉“隐瞒真实情况，提供虚假资料”的法定情形，相关情形包括但不限于：</w:t>
      </w:r>
    </w:p>
    <w:p w14:paraId="5B5BB348">
      <w:pPr>
        <w:ind w:firstLine="420" w:firstLineChars="200"/>
      </w:pPr>
      <w:r>
        <w:rPr>
          <w:rFonts w:hint="eastAsia"/>
        </w:rPr>
        <w:t>（一）通过转让或者租借等方式从其他单位获取资格或者资质证书投标的。</w:t>
      </w:r>
    </w:p>
    <w:p w14:paraId="3C420BF7">
      <w:pPr>
        <w:ind w:firstLine="420" w:firstLineChars="200"/>
      </w:pPr>
      <w:r>
        <w:rPr>
          <w:rFonts w:hint="eastAsia"/>
        </w:rPr>
        <w:t>（二）由其他单位或者其他单位负责人在投标供应商编制的投标文件上加盖印章或者签字的。</w:t>
      </w:r>
    </w:p>
    <w:p w14:paraId="0CFC0393">
      <w:pPr>
        <w:ind w:firstLine="420" w:firstLineChars="200"/>
      </w:pPr>
      <w:r>
        <w:rPr>
          <w:rFonts w:hint="eastAsia"/>
        </w:rPr>
        <w:t>（三）项目负责人或者主要技术人员不是本单位人员的。</w:t>
      </w:r>
    </w:p>
    <w:p w14:paraId="1BADAB8C">
      <w:pPr>
        <w:ind w:firstLine="420" w:firstLineChars="200"/>
      </w:pPr>
      <w:r>
        <w:rPr>
          <w:rFonts w:hint="eastAsia"/>
        </w:rPr>
        <w:t>（四）投标保证金不是从投标供应商基本账户转出的。</w:t>
      </w:r>
    </w:p>
    <w:p w14:paraId="272880AB">
      <w:pPr>
        <w:ind w:firstLine="420" w:firstLineChars="200"/>
      </w:pPr>
      <w:r>
        <w:rPr>
          <w:rFonts w:hint="eastAsia"/>
        </w:rPr>
        <w:t>（五）其他隐瞒真实情况、提供虚假资料的行为。</w:t>
      </w:r>
    </w:p>
    <w:p w14:paraId="4A1D4CEC">
      <w:pPr>
        <w:ind w:firstLine="422" w:firstLineChars="200"/>
        <w:rPr>
          <w:b/>
        </w:rPr>
      </w:pPr>
      <w:r>
        <w:rPr>
          <w:rFonts w:hint="eastAsia"/>
          <w:b/>
        </w:rPr>
        <w:t>二、本公司已充分知悉“与其他采购参加人串通投标”的法定情形，相关情形包括但不限于：</w:t>
      </w:r>
    </w:p>
    <w:p w14:paraId="48EA677B">
      <w:pPr>
        <w:ind w:firstLine="420" w:firstLineChars="200"/>
      </w:pPr>
      <w:r>
        <w:rPr>
          <w:rFonts w:hint="eastAsia"/>
        </w:rPr>
        <w:t>（一）投标供应商之间相互约定给予未中标的供应商利益补偿。</w:t>
      </w:r>
    </w:p>
    <w:p w14:paraId="2FACDDFE">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4DC770D0">
      <w:pPr>
        <w:ind w:firstLine="420" w:firstLineChars="200"/>
      </w:pPr>
      <w:r>
        <w:rPr>
          <w:rFonts w:hint="eastAsia"/>
        </w:rPr>
        <w:t>（三）不同投标供应商的投标文件由同一单位或者同一人编制，或者由同一人分阶段参与编制的。</w:t>
      </w:r>
    </w:p>
    <w:p w14:paraId="15711BD5">
      <w:pPr>
        <w:ind w:firstLine="420" w:firstLineChars="200"/>
      </w:pPr>
      <w:r>
        <w:rPr>
          <w:rFonts w:hint="eastAsia"/>
        </w:rPr>
        <w:t>（四）不同投标供应商的投标文件或部分投标文件相互混装。</w:t>
      </w:r>
    </w:p>
    <w:p w14:paraId="37A6D13B">
      <w:pPr>
        <w:ind w:firstLine="420" w:firstLineChars="200"/>
      </w:pPr>
      <w:r>
        <w:rPr>
          <w:rFonts w:hint="eastAsia"/>
        </w:rPr>
        <w:t>（五）不同投标供应商的投标文件内容存在非正常一致。</w:t>
      </w:r>
    </w:p>
    <w:p w14:paraId="5EE5777A">
      <w:pPr>
        <w:ind w:firstLine="420" w:firstLineChars="200"/>
      </w:pPr>
      <w:r>
        <w:rPr>
          <w:rFonts w:hint="eastAsia"/>
        </w:rPr>
        <w:t>（六）由同一单位工作人员为两家以上（含两家）供应商进行同一项投标活动的。</w:t>
      </w:r>
    </w:p>
    <w:p w14:paraId="7ED6A0BE">
      <w:pPr>
        <w:ind w:firstLine="420" w:firstLineChars="200"/>
      </w:pPr>
      <w:r>
        <w:rPr>
          <w:rFonts w:hint="eastAsia"/>
        </w:rPr>
        <w:t>（七）不同投标人的投标报价呈规律性差异。</w:t>
      </w:r>
    </w:p>
    <w:p w14:paraId="3EDCEED9">
      <w:pPr>
        <w:ind w:firstLine="420" w:firstLineChars="200"/>
      </w:pPr>
      <w:r>
        <w:rPr>
          <w:rFonts w:hint="eastAsia"/>
        </w:rPr>
        <w:t>（八）不同投标人的投标保证金从同一单位或者个人的账户转出。</w:t>
      </w:r>
    </w:p>
    <w:p w14:paraId="1D16A869">
      <w:pPr>
        <w:ind w:firstLine="420" w:firstLineChars="200"/>
      </w:pPr>
      <w:r>
        <w:rPr>
          <w:rFonts w:hint="eastAsia"/>
        </w:rPr>
        <w:t>（九）主管部门依照法律、法规认定的其他情形。</w:t>
      </w:r>
    </w:p>
    <w:p w14:paraId="1091B230">
      <w:pPr>
        <w:ind w:firstLine="422" w:firstLineChars="200"/>
        <w:rPr>
          <w:b/>
        </w:rPr>
      </w:pPr>
      <w:r>
        <w:rPr>
          <w:rFonts w:hint="eastAsia"/>
          <w:b/>
        </w:rPr>
        <w:t>三、本公司已充分知悉下列情形所对应的法律风险，并在投标前已对相关风险事项进行排查。</w:t>
      </w:r>
    </w:p>
    <w:p w14:paraId="192FAA42">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67584A7E">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16E495B2">
      <w:pPr>
        <w:ind w:firstLine="420" w:firstLineChars="200"/>
      </w:pPr>
      <w:r>
        <w:rPr>
          <w:rFonts w:hint="eastAsia"/>
        </w:rPr>
        <w:t>（三）对于涉及安全生产、特种作业、抢险救灾、防疫等采购项目，供应商实施提供虚假资料、串通投标等违法行为的，主管部门将依法从严处理。</w:t>
      </w:r>
    </w:p>
    <w:p w14:paraId="06B22CF4">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0CC91FEF">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097A715E">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265A79EC">
      <w:pPr>
        <w:ind w:firstLine="422" w:firstLineChars="200"/>
        <w:rPr>
          <w:b/>
        </w:rPr>
      </w:pPr>
      <w:r>
        <w:rPr>
          <w:rFonts w:hint="eastAsia"/>
          <w:b/>
        </w:rPr>
        <w:t>四、本公司已充分知悉政府采购违法、违规行为的法律后果。</w:t>
      </w:r>
    </w:p>
    <w:p w14:paraId="28865CE0">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9B1F458">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D2943E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3BB258F3">
            <w:pPr>
              <w:autoSpaceDE w:val="0"/>
              <w:autoSpaceDN w:val="0"/>
              <w:spacing w:line="400" w:lineRule="exact"/>
              <w:ind w:firstLine="1866"/>
              <w:rPr>
                <w:rFonts w:hint="eastAsia" w:ascii="宋体" w:hAnsi="宋体" w:eastAsiaTheme="minorEastAsia"/>
                <w:spacing w:val="-4"/>
                <w:kern w:val="0"/>
                <w:szCs w:val="21"/>
              </w:rPr>
            </w:pPr>
          </w:p>
        </w:tc>
      </w:tr>
      <w:tr w14:paraId="5F1CF19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B6E8534">
            <w:pPr>
              <w:autoSpaceDE w:val="0"/>
              <w:autoSpaceDN w:val="0"/>
              <w:spacing w:line="400" w:lineRule="exact"/>
              <w:ind w:firstLine="1866"/>
              <w:rPr>
                <w:rFonts w:hint="eastAsia" w:ascii="宋体" w:hAnsi="宋体" w:eastAsiaTheme="minorEastAsia"/>
                <w:spacing w:val="-4"/>
                <w:kern w:val="0"/>
                <w:szCs w:val="21"/>
              </w:rPr>
            </w:pPr>
          </w:p>
        </w:tc>
      </w:tr>
      <w:tr w14:paraId="6104B00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6F84A53">
            <w:pPr>
              <w:autoSpaceDE w:val="0"/>
              <w:autoSpaceDN w:val="0"/>
              <w:spacing w:line="400" w:lineRule="exact"/>
              <w:ind w:firstLine="1866"/>
              <w:rPr>
                <w:rFonts w:hint="eastAsia" w:ascii="宋体" w:hAnsi="宋体" w:eastAsiaTheme="minorEastAsia"/>
                <w:spacing w:val="-4"/>
                <w:kern w:val="0"/>
                <w:szCs w:val="21"/>
              </w:rPr>
            </w:pPr>
          </w:p>
        </w:tc>
      </w:tr>
      <w:tr w14:paraId="229245D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6F1FD0A9">
            <w:pPr>
              <w:autoSpaceDE w:val="0"/>
              <w:autoSpaceDN w:val="0"/>
              <w:spacing w:line="400" w:lineRule="exact"/>
              <w:ind w:firstLine="1866"/>
              <w:rPr>
                <w:rFonts w:hint="eastAsia" w:ascii="宋体" w:hAnsi="宋体" w:eastAsiaTheme="minorEastAsia"/>
                <w:spacing w:val="-4"/>
                <w:kern w:val="0"/>
                <w:szCs w:val="21"/>
              </w:rPr>
            </w:pPr>
          </w:p>
        </w:tc>
      </w:tr>
    </w:tbl>
    <w:p w14:paraId="06968A4E">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4EAA8785">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768B0100">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1FB989C8">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11C1BF53">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5F681025">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00BBB38C">
      <w:pPr>
        <w:widowControl/>
        <w:spacing w:line="360" w:lineRule="auto"/>
        <w:jc w:val="left"/>
        <w:rPr>
          <w:rFonts w:eastAsiaTheme="minorEastAsia"/>
          <w:b/>
          <w:bCs/>
          <w:kern w:val="0"/>
          <w:sz w:val="24"/>
        </w:rPr>
      </w:pPr>
    </w:p>
    <w:p w14:paraId="0055B6E2">
      <w:pPr>
        <w:pStyle w:val="2"/>
      </w:pPr>
      <w:r>
        <w:rPr>
          <w:rFonts w:hint="eastAsia" w:ascii="黑体" w:hAnsi="宋体" w:eastAsia="黑体"/>
          <w:kern w:val="0"/>
          <w:szCs w:val="20"/>
        </w:rPr>
        <w:t>（二）投标人认为需要加以说明的其他内容（格式自定）</w:t>
      </w:r>
    </w:p>
    <w:p w14:paraId="1356A53E">
      <w:pPr>
        <w:pStyle w:val="3"/>
      </w:pPr>
    </w:p>
    <w:p w14:paraId="633010C3">
      <w:pPr>
        <w:widowControl/>
        <w:jc w:val="left"/>
        <w:rPr>
          <w:rFonts w:hint="eastAsia" w:ascii="宋体" w:hAnsi="宋体"/>
          <w:b/>
          <w:bCs/>
          <w:kern w:val="0"/>
          <w:sz w:val="24"/>
          <w:szCs w:val="20"/>
        </w:rPr>
      </w:pPr>
      <w:r>
        <w:br w:type="page"/>
      </w:r>
    </w:p>
    <w:p w14:paraId="59F59720">
      <w:pPr>
        <w:pStyle w:val="7"/>
        <w:rPr>
          <w:rFonts w:hint="eastAsia"/>
          <w:sz w:val="28"/>
          <w:szCs w:val="28"/>
        </w:rPr>
      </w:pPr>
      <w:r>
        <w:rPr>
          <w:rFonts w:hint="eastAsia"/>
          <w:sz w:val="28"/>
          <w:szCs w:val="28"/>
        </w:rPr>
        <w:t>第五章  合同条款及格式</w:t>
      </w:r>
    </w:p>
    <w:p w14:paraId="0774EF45">
      <w:pPr>
        <w:jc w:val="center"/>
        <w:outlineLvl w:val="9"/>
      </w:pPr>
      <w:r>
        <w:rPr>
          <w:rFonts w:hint="eastAsia"/>
          <w:b/>
          <w:sz w:val="24"/>
        </w:rPr>
        <w:t>（仅供参考，具体以项目需求及实际签订为准）</w:t>
      </w:r>
    </w:p>
    <w:p w14:paraId="47EAE2A5">
      <w:pPr>
        <w:ind w:firstLine="411" w:firstLineChars="196"/>
      </w:pPr>
    </w:p>
    <w:p w14:paraId="62CD5B10">
      <w:pPr>
        <w:rPr>
          <w:rFonts w:hint="eastAsia" w:ascii="宋体" w:hAnsi="宋体"/>
          <w:b/>
          <w:bCs/>
          <w:szCs w:val="21"/>
        </w:rPr>
      </w:pPr>
      <w:r>
        <w:rPr>
          <w:rFonts w:hint="eastAsia" w:ascii="宋体" w:hAnsi="宋体"/>
          <w:b/>
          <w:bCs/>
          <w:szCs w:val="21"/>
        </w:rPr>
        <w:t>甲方：</w:t>
      </w:r>
    </w:p>
    <w:p w14:paraId="15AF8A61">
      <w:pPr>
        <w:rPr>
          <w:rFonts w:hint="eastAsia" w:ascii="宋体" w:hAnsi="宋体"/>
          <w:szCs w:val="21"/>
        </w:rPr>
      </w:pPr>
      <w:r>
        <w:rPr>
          <w:rFonts w:hint="eastAsia" w:ascii="宋体" w:hAnsi="宋体"/>
          <w:szCs w:val="21"/>
        </w:rPr>
        <w:t>地址：</w:t>
      </w:r>
    </w:p>
    <w:p w14:paraId="4FEA2B71">
      <w:pPr>
        <w:rPr>
          <w:rFonts w:hint="eastAsia" w:ascii="宋体" w:hAnsi="宋体"/>
          <w:szCs w:val="21"/>
        </w:rPr>
      </w:pPr>
      <w:r>
        <w:rPr>
          <w:rFonts w:hint="eastAsia" w:ascii="宋体" w:hAnsi="宋体"/>
          <w:szCs w:val="21"/>
        </w:rPr>
        <w:t>联系人：</w:t>
      </w:r>
      <w:r>
        <w:rPr>
          <w:rFonts w:ascii="宋体" w:hAnsi="宋体"/>
          <w:szCs w:val="21"/>
        </w:rPr>
        <w:t xml:space="preserve">                          </w:t>
      </w:r>
    </w:p>
    <w:p w14:paraId="310ED08A">
      <w:pPr>
        <w:rPr>
          <w:rFonts w:hint="eastAsia" w:ascii="宋体" w:hAnsi="宋体"/>
          <w:b/>
          <w:bCs/>
          <w:szCs w:val="21"/>
        </w:rPr>
      </w:pPr>
      <w:r>
        <w:rPr>
          <w:rFonts w:hint="eastAsia" w:ascii="宋体" w:hAnsi="宋体"/>
          <w:szCs w:val="21"/>
        </w:rPr>
        <w:t>联系电话：</w:t>
      </w:r>
    </w:p>
    <w:p w14:paraId="3A00CA8A">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128B54C4">
      <w:pPr>
        <w:rPr>
          <w:rFonts w:hint="eastAsia" w:ascii="宋体" w:hAnsi="宋体"/>
          <w:b/>
          <w:bCs/>
          <w:szCs w:val="21"/>
        </w:rPr>
      </w:pPr>
      <w:r>
        <w:rPr>
          <w:rFonts w:hint="eastAsia" w:ascii="宋体" w:hAnsi="宋体"/>
          <w:b/>
          <w:bCs/>
          <w:szCs w:val="21"/>
        </w:rPr>
        <w:t>乙方：</w:t>
      </w:r>
    </w:p>
    <w:p w14:paraId="14E32DD7">
      <w:pPr>
        <w:rPr>
          <w:rFonts w:hint="eastAsia" w:ascii="宋体" w:hAnsi="宋体"/>
          <w:szCs w:val="21"/>
        </w:rPr>
      </w:pPr>
      <w:r>
        <w:rPr>
          <w:rFonts w:hint="eastAsia" w:ascii="宋体" w:hAnsi="宋体"/>
          <w:szCs w:val="21"/>
        </w:rPr>
        <w:t>地址：</w:t>
      </w:r>
    </w:p>
    <w:p w14:paraId="38B9C842">
      <w:pPr>
        <w:rPr>
          <w:rFonts w:hint="eastAsia" w:ascii="宋体" w:hAnsi="宋体"/>
          <w:szCs w:val="21"/>
        </w:rPr>
      </w:pPr>
      <w:r>
        <w:rPr>
          <w:rFonts w:hint="eastAsia" w:ascii="宋体" w:hAnsi="宋体"/>
          <w:szCs w:val="21"/>
        </w:rPr>
        <w:t>联系人：</w:t>
      </w:r>
      <w:r>
        <w:rPr>
          <w:rFonts w:ascii="宋体" w:hAnsi="宋体"/>
          <w:szCs w:val="21"/>
        </w:rPr>
        <w:t xml:space="preserve">                          </w:t>
      </w:r>
    </w:p>
    <w:p w14:paraId="19E77325">
      <w:pPr>
        <w:rPr>
          <w:rFonts w:hint="eastAsia" w:ascii="宋体" w:hAnsi="宋体"/>
          <w:b/>
          <w:bCs/>
          <w:szCs w:val="21"/>
        </w:rPr>
      </w:pPr>
      <w:r>
        <w:rPr>
          <w:rFonts w:hint="eastAsia" w:ascii="宋体" w:hAnsi="宋体"/>
          <w:szCs w:val="21"/>
        </w:rPr>
        <w:t>联系电话：</w:t>
      </w:r>
    </w:p>
    <w:p w14:paraId="574C334F">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7D990D45">
      <w:pPr>
        <w:rPr>
          <w:rFonts w:hint="eastAsia" w:ascii="宋体" w:hAnsi="宋体"/>
          <w:szCs w:val="21"/>
        </w:rPr>
      </w:pPr>
    </w:p>
    <w:p w14:paraId="74F148B6">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0753962">
      <w:pPr>
        <w:ind w:firstLine="422" w:firstLineChars="200"/>
        <w:rPr>
          <w:rFonts w:hint="eastAsia" w:ascii="宋体" w:hAnsi="宋体"/>
          <w:b/>
          <w:bCs/>
          <w:szCs w:val="21"/>
        </w:rPr>
      </w:pPr>
      <w:r>
        <w:rPr>
          <w:rFonts w:hint="eastAsia" w:ascii="宋体" w:hAnsi="宋体"/>
          <w:b/>
          <w:bCs/>
          <w:szCs w:val="21"/>
        </w:rPr>
        <w:t>第一条　项目概况</w:t>
      </w:r>
    </w:p>
    <w:p w14:paraId="4B611E2A">
      <w:pPr>
        <w:ind w:firstLine="420" w:firstLineChars="200"/>
        <w:rPr>
          <w:rFonts w:hint="eastAsia" w:ascii="宋体" w:hAnsi="宋体"/>
          <w:szCs w:val="21"/>
        </w:rPr>
      </w:pPr>
      <w:r>
        <w:rPr>
          <w:rFonts w:hint="eastAsia" w:ascii="宋体" w:hAnsi="宋体"/>
          <w:szCs w:val="21"/>
        </w:rPr>
        <w:t xml:space="preserve">项目名称： </w:t>
      </w:r>
    </w:p>
    <w:p w14:paraId="08E301A6">
      <w:pPr>
        <w:ind w:firstLine="420" w:firstLineChars="200"/>
        <w:rPr>
          <w:rFonts w:hint="eastAsia" w:ascii="宋体" w:hAnsi="宋体"/>
          <w:szCs w:val="21"/>
        </w:rPr>
      </w:pPr>
      <w:r>
        <w:rPr>
          <w:rFonts w:hint="eastAsia" w:ascii="宋体" w:hAnsi="宋体"/>
          <w:szCs w:val="21"/>
        </w:rPr>
        <w:t xml:space="preserve">项目内容： </w:t>
      </w:r>
    </w:p>
    <w:p w14:paraId="42336910">
      <w:pPr>
        <w:ind w:firstLine="420" w:firstLineChars="200"/>
        <w:rPr>
          <w:rFonts w:hint="eastAsia" w:ascii="宋体" w:hAnsi="宋体"/>
          <w:szCs w:val="21"/>
        </w:rPr>
      </w:pPr>
      <w:r>
        <w:rPr>
          <w:rFonts w:hint="eastAsia" w:ascii="宋体" w:hAnsi="宋体"/>
          <w:szCs w:val="21"/>
        </w:rPr>
        <w:t xml:space="preserve">服务时间： </w:t>
      </w:r>
    </w:p>
    <w:p w14:paraId="265C029A">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6E63490E">
      <w:pPr>
        <w:pStyle w:val="9"/>
        <w:rPr>
          <w:rFonts w:hint="eastAsia" w:ascii="宋体" w:hAnsi="宋体"/>
          <w:szCs w:val="21"/>
        </w:rPr>
      </w:pPr>
      <w:r>
        <w:rPr>
          <w:rFonts w:hint="eastAsia" w:ascii="宋体" w:hAnsi="宋体"/>
          <w:szCs w:val="21"/>
        </w:rPr>
        <w:t>支付方式：分期支付。</w:t>
      </w:r>
    </w:p>
    <w:p w14:paraId="1AAA163A">
      <w:pPr>
        <w:ind w:firstLine="422" w:firstLineChars="200"/>
        <w:rPr>
          <w:rFonts w:hint="eastAsia" w:ascii="宋体" w:hAnsi="宋体"/>
          <w:b/>
          <w:bCs/>
          <w:szCs w:val="21"/>
        </w:rPr>
      </w:pPr>
      <w:r>
        <w:rPr>
          <w:rFonts w:hint="eastAsia" w:ascii="宋体" w:hAnsi="宋体"/>
          <w:b/>
          <w:bCs/>
          <w:szCs w:val="21"/>
        </w:rPr>
        <w:t>第二条  服务范围</w:t>
      </w:r>
    </w:p>
    <w:p w14:paraId="1CB67164">
      <w:pPr>
        <w:ind w:firstLine="420" w:firstLineChars="200"/>
        <w:rPr>
          <w:rFonts w:hint="eastAsia" w:ascii="宋体" w:hAnsi="宋体"/>
          <w:szCs w:val="21"/>
        </w:rPr>
      </w:pPr>
      <w:r>
        <w:rPr>
          <w:rFonts w:hint="eastAsia" w:ascii="宋体" w:hAnsi="宋体"/>
          <w:szCs w:val="21"/>
        </w:rPr>
        <w:t xml:space="preserve">1、  </w:t>
      </w:r>
    </w:p>
    <w:p w14:paraId="281F793A">
      <w:pPr>
        <w:ind w:firstLine="420" w:firstLineChars="200"/>
        <w:rPr>
          <w:rFonts w:hint="eastAsia" w:ascii="宋体" w:hAnsi="宋体"/>
          <w:szCs w:val="21"/>
        </w:rPr>
      </w:pPr>
      <w:r>
        <w:rPr>
          <w:rFonts w:hint="eastAsia" w:ascii="宋体" w:hAnsi="宋体"/>
          <w:szCs w:val="21"/>
        </w:rPr>
        <w:t xml:space="preserve">2、  </w:t>
      </w:r>
    </w:p>
    <w:p w14:paraId="3CE3AB7D">
      <w:pPr>
        <w:ind w:firstLine="420" w:firstLineChars="200"/>
        <w:rPr>
          <w:rFonts w:hint="eastAsia" w:ascii="宋体" w:hAnsi="宋体"/>
          <w:szCs w:val="21"/>
        </w:rPr>
      </w:pPr>
      <w:r>
        <w:rPr>
          <w:rFonts w:hint="eastAsia" w:ascii="宋体" w:hAnsi="宋体"/>
          <w:szCs w:val="21"/>
        </w:rPr>
        <w:t>3、其他合同未明示的相关工作。</w:t>
      </w:r>
    </w:p>
    <w:p w14:paraId="4ED4D471">
      <w:pPr>
        <w:ind w:firstLine="422" w:firstLineChars="200"/>
        <w:rPr>
          <w:rFonts w:hint="eastAsia" w:ascii="宋体" w:hAnsi="宋体"/>
          <w:b/>
          <w:bCs/>
          <w:szCs w:val="21"/>
        </w:rPr>
      </w:pPr>
      <w:r>
        <w:rPr>
          <w:rFonts w:hint="eastAsia" w:ascii="宋体" w:hAnsi="宋体"/>
          <w:b/>
          <w:bCs/>
          <w:szCs w:val="21"/>
        </w:rPr>
        <w:t>第三条  时间要求及阶段成果</w:t>
      </w:r>
    </w:p>
    <w:p w14:paraId="4AB3A730">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20EEA000">
      <w:pPr>
        <w:ind w:firstLine="420" w:firstLineChars="200"/>
        <w:rPr>
          <w:rFonts w:hint="eastAsia" w:ascii="宋体" w:hAnsi="宋体"/>
          <w:szCs w:val="21"/>
        </w:rPr>
      </w:pPr>
      <w:r>
        <w:rPr>
          <w:rFonts w:hint="eastAsia" w:ascii="宋体" w:hAnsi="宋体"/>
          <w:szCs w:val="21"/>
        </w:rPr>
        <w:t xml:space="preserve">2、 </w:t>
      </w:r>
    </w:p>
    <w:p w14:paraId="7DF23BD0">
      <w:pPr>
        <w:ind w:firstLine="420" w:firstLineChars="200"/>
        <w:rPr>
          <w:rFonts w:hint="eastAsia" w:ascii="宋体" w:hAnsi="宋体"/>
          <w:szCs w:val="21"/>
        </w:rPr>
      </w:pPr>
      <w:r>
        <w:rPr>
          <w:rFonts w:hint="eastAsia" w:ascii="宋体" w:hAnsi="宋体"/>
          <w:szCs w:val="21"/>
        </w:rPr>
        <w:t>...</w:t>
      </w:r>
    </w:p>
    <w:p w14:paraId="7520A831">
      <w:pPr>
        <w:ind w:firstLine="422" w:firstLineChars="200"/>
        <w:rPr>
          <w:rFonts w:hint="eastAsia" w:ascii="宋体" w:hAnsi="宋体"/>
          <w:b/>
          <w:bCs/>
          <w:szCs w:val="21"/>
        </w:rPr>
      </w:pPr>
      <w:r>
        <w:rPr>
          <w:rFonts w:hint="eastAsia" w:ascii="宋体" w:hAnsi="宋体"/>
          <w:b/>
          <w:bCs/>
          <w:szCs w:val="21"/>
        </w:rPr>
        <w:t>第四条  咨询服务资料归属</w:t>
      </w:r>
    </w:p>
    <w:p w14:paraId="186791D0">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1D679BB9">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72BEB32">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5E4D5220">
      <w:pPr>
        <w:ind w:firstLine="422" w:firstLineChars="200"/>
        <w:rPr>
          <w:rFonts w:hint="eastAsia" w:ascii="宋体" w:hAnsi="宋体"/>
          <w:b/>
          <w:bCs/>
          <w:szCs w:val="21"/>
        </w:rPr>
      </w:pPr>
      <w:r>
        <w:rPr>
          <w:rFonts w:hint="eastAsia" w:ascii="宋体" w:hAnsi="宋体"/>
          <w:b/>
          <w:bCs/>
          <w:szCs w:val="21"/>
        </w:rPr>
        <w:t>第五条  甲方的义务</w:t>
      </w:r>
    </w:p>
    <w:p w14:paraId="184633D7">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73A2318C">
      <w:pPr>
        <w:ind w:firstLine="420" w:firstLineChars="200"/>
        <w:rPr>
          <w:rFonts w:hint="eastAsia" w:ascii="宋体" w:hAnsi="宋体"/>
          <w:szCs w:val="21"/>
        </w:rPr>
      </w:pPr>
      <w:r>
        <w:rPr>
          <w:rFonts w:hint="eastAsia" w:ascii="宋体" w:hAnsi="宋体"/>
          <w:szCs w:val="21"/>
        </w:rPr>
        <w:t>2、向乙方提供与本项目服务工作有关的资料。</w:t>
      </w:r>
    </w:p>
    <w:p w14:paraId="57ABB79C">
      <w:pPr>
        <w:ind w:firstLine="420" w:firstLineChars="200"/>
        <w:rPr>
          <w:rFonts w:hint="eastAsia" w:ascii="宋体" w:hAnsi="宋体"/>
          <w:szCs w:val="21"/>
        </w:rPr>
      </w:pPr>
      <w:r>
        <w:rPr>
          <w:rFonts w:hint="eastAsia" w:ascii="宋体" w:hAnsi="宋体"/>
          <w:szCs w:val="21"/>
        </w:rPr>
        <w:t>3、负责组织有关专家对项目成果报告的评审。</w:t>
      </w:r>
    </w:p>
    <w:p w14:paraId="2504280C">
      <w:pPr>
        <w:ind w:firstLine="422" w:firstLineChars="200"/>
        <w:rPr>
          <w:rFonts w:hint="eastAsia" w:ascii="宋体" w:hAnsi="宋体"/>
          <w:b/>
          <w:bCs/>
          <w:szCs w:val="21"/>
        </w:rPr>
      </w:pPr>
      <w:r>
        <w:rPr>
          <w:rFonts w:hint="eastAsia" w:ascii="宋体" w:hAnsi="宋体"/>
          <w:b/>
          <w:bCs/>
          <w:szCs w:val="21"/>
        </w:rPr>
        <w:t>第七条　乙方的义务</w:t>
      </w:r>
    </w:p>
    <w:p w14:paraId="2B12D2CD">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1BD93C93">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15A43769">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696D02D4">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2A343EF3">
      <w:pPr>
        <w:ind w:firstLine="422" w:firstLineChars="200"/>
        <w:rPr>
          <w:rFonts w:hint="eastAsia" w:ascii="宋体" w:hAnsi="宋体"/>
          <w:b/>
          <w:bCs/>
          <w:szCs w:val="21"/>
        </w:rPr>
      </w:pPr>
      <w:r>
        <w:rPr>
          <w:rFonts w:hint="eastAsia" w:ascii="宋体" w:hAnsi="宋体"/>
          <w:b/>
          <w:bCs/>
          <w:szCs w:val="21"/>
        </w:rPr>
        <w:t>第八条  甲方的权利</w:t>
      </w:r>
    </w:p>
    <w:p w14:paraId="7DCAF057">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6442E634">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04B65C1E">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7EE3A4F9">
      <w:pPr>
        <w:ind w:firstLine="422" w:firstLineChars="200"/>
        <w:rPr>
          <w:rFonts w:hint="eastAsia" w:ascii="宋体" w:hAnsi="宋体"/>
          <w:b/>
          <w:bCs/>
          <w:szCs w:val="21"/>
        </w:rPr>
      </w:pPr>
      <w:r>
        <w:rPr>
          <w:rFonts w:hint="eastAsia" w:ascii="宋体" w:hAnsi="宋体"/>
          <w:b/>
          <w:bCs/>
          <w:szCs w:val="21"/>
        </w:rPr>
        <w:t>第九条  乙方的权利</w:t>
      </w:r>
    </w:p>
    <w:p w14:paraId="2EF64FF3">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5356F2C9">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2C8AD2E3">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51658C50">
      <w:pPr>
        <w:ind w:firstLine="422" w:firstLineChars="200"/>
        <w:rPr>
          <w:rFonts w:hint="eastAsia" w:ascii="宋体" w:hAnsi="宋体"/>
          <w:b/>
          <w:bCs/>
          <w:szCs w:val="21"/>
        </w:rPr>
      </w:pPr>
      <w:r>
        <w:rPr>
          <w:rFonts w:hint="eastAsia" w:ascii="宋体" w:hAnsi="宋体"/>
          <w:b/>
          <w:bCs/>
          <w:szCs w:val="21"/>
        </w:rPr>
        <w:t>第十条  甲方的责任</w:t>
      </w:r>
    </w:p>
    <w:p w14:paraId="00FDB65B">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14F76FCA">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278EDAC0">
      <w:pPr>
        <w:ind w:firstLine="422" w:firstLineChars="200"/>
        <w:rPr>
          <w:rFonts w:hint="eastAsia" w:ascii="宋体" w:hAnsi="宋体"/>
          <w:b/>
          <w:bCs/>
          <w:szCs w:val="21"/>
        </w:rPr>
      </w:pPr>
      <w:r>
        <w:rPr>
          <w:rFonts w:hint="eastAsia" w:ascii="宋体" w:hAnsi="宋体"/>
          <w:b/>
          <w:bCs/>
          <w:szCs w:val="21"/>
        </w:rPr>
        <w:t>第十一条  乙方的责任</w:t>
      </w:r>
    </w:p>
    <w:p w14:paraId="0D1C75FC">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02F00C02">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399D965E">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6411051C">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59EE16DE">
      <w:pPr>
        <w:ind w:firstLine="422" w:firstLineChars="200"/>
        <w:rPr>
          <w:rFonts w:hint="eastAsia" w:ascii="宋体" w:hAnsi="宋体"/>
          <w:b/>
          <w:bCs/>
          <w:szCs w:val="21"/>
        </w:rPr>
      </w:pPr>
      <w:r>
        <w:rPr>
          <w:rFonts w:hint="eastAsia" w:ascii="宋体" w:hAnsi="宋体"/>
          <w:b/>
          <w:bCs/>
          <w:szCs w:val="21"/>
        </w:rPr>
        <w:t>第十二条  人员要求</w:t>
      </w:r>
    </w:p>
    <w:p w14:paraId="118C9399">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3EFCCAFD">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15034D0E">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0F697CE7">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7323B70F">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4245ECEF">
      <w:pPr>
        <w:ind w:firstLine="422" w:firstLineChars="200"/>
        <w:rPr>
          <w:rFonts w:hint="eastAsia" w:ascii="宋体" w:hAnsi="宋体"/>
          <w:b/>
          <w:bCs/>
          <w:szCs w:val="21"/>
        </w:rPr>
      </w:pPr>
      <w:r>
        <w:rPr>
          <w:rFonts w:hint="eastAsia" w:ascii="宋体" w:hAnsi="宋体"/>
          <w:b/>
          <w:bCs/>
          <w:szCs w:val="21"/>
        </w:rPr>
        <w:t>第十三条  乙方服务工具要求</w:t>
      </w:r>
    </w:p>
    <w:p w14:paraId="65E6F651">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7DEE4B90">
      <w:pPr>
        <w:ind w:firstLine="420" w:firstLineChars="200"/>
        <w:rPr>
          <w:rFonts w:hint="eastAsia" w:ascii="宋体" w:hAnsi="宋体"/>
          <w:szCs w:val="21"/>
        </w:rPr>
      </w:pPr>
      <w:r>
        <w:rPr>
          <w:rFonts w:hint="eastAsia" w:ascii="宋体" w:hAnsi="宋体"/>
          <w:szCs w:val="21"/>
        </w:rPr>
        <w:t>2、乙方在提供服务过程中应自备车辆。</w:t>
      </w:r>
    </w:p>
    <w:p w14:paraId="7AE66266">
      <w:pPr>
        <w:ind w:firstLine="422" w:firstLineChars="200"/>
        <w:rPr>
          <w:rFonts w:hint="eastAsia" w:ascii="宋体" w:hAnsi="宋体"/>
          <w:b/>
          <w:bCs/>
          <w:szCs w:val="21"/>
        </w:rPr>
      </w:pPr>
      <w:r>
        <w:rPr>
          <w:rFonts w:hint="eastAsia" w:ascii="宋体" w:hAnsi="宋体"/>
          <w:b/>
          <w:bCs/>
          <w:szCs w:val="21"/>
        </w:rPr>
        <w:t>第十四条  保密要求</w:t>
      </w:r>
    </w:p>
    <w:p w14:paraId="0ADCCFED">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23305269">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2DE979C0">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8AAE8DC">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4E5AFA1E">
      <w:pPr>
        <w:ind w:firstLine="422" w:firstLineChars="200"/>
        <w:rPr>
          <w:rFonts w:hint="eastAsia" w:ascii="宋体" w:hAnsi="宋体"/>
          <w:b/>
          <w:bCs/>
          <w:szCs w:val="21"/>
        </w:rPr>
      </w:pPr>
      <w:r>
        <w:rPr>
          <w:rFonts w:hint="eastAsia" w:ascii="宋体" w:hAnsi="宋体"/>
          <w:b/>
          <w:bCs/>
          <w:szCs w:val="21"/>
        </w:rPr>
        <w:t xml:space="preserve">第十五条  验收     </w:t>
      </w:r>
    </w:p>
    <w:p w14:paraId="2011C062">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15922B84">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270A958E">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29A8AB42">
      <w:pPr>
        <w:ind w:firstLine="422" w:firstLineChars="200"/>
        <w:rPr>
          <w:rFonts w:hint="eastAsia" w:ascii="宋体" w:hAnsi="宋体"/>
          <w:b/>
          <w:bCs/>
          <w:szCs w:val="21"/>
        </w:rPr>
      </w:pPr>
      <w:r>
        <w:rPr>
          <w:rFonts w:hint="eastAsia" w:ascii="宋体" w:hAnsi="宋体"/>
          <w:b/>
          <w:bCs/>
          <w:szCs w:val="21"/>
        </w:rPr>
        <w:t>第十六条  付款方式</w:t>
      </w:r>
    </w:p>
    <w:p w14:paraId="2E0E167B">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77B94357">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1184043A">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18367EEA">
      <w:pPr>
        <w:ind w:firstLine="422" w:firstLineChars="200"/>
        <w:rPr>
          <w:rFonts w:hint="eastAsia" w:ascii="宋体" w:hAnsi="宋体"/>
          <w:b/>
          <w:bCs/>
          <w:szCs w:val="21"/>
        </w:rPr>
      </w:pPr>
      <w:r>
        <w:rPr>
          <w:rFonts w:hint="eastAsia" w:ascii="宋体" w:hAnsi="宋体"/>
          <w:b/>
          <w:bCs/>
          <w:szCs w:val="21"/>
        </w:rPr>
        <w:t>第十七条  争议解决办法</w:t>
      </w:r>
    </w:p>
    <w:p w14:paraId="779AA855">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39DA8D00">
      <w:pPr>
        <w:ind w:firstLine="422" w:firstLineChars="200"/>
        <w:rPr>
          <w:rFonts w:hint="eastAsia" w:ascii="宋体" w:hAnsi="宋体"/>
          <w:b/>
          <w:bCs/>
          <w:szCs w:val="21"/>
        </w:rPr>
      </w:pPr>
      <w:r>
        <w:rPr>
          <w:rFonts w:hint="eastAsia" w:ascii="宋体" w:hAnsi="宋体"/>
          <w:b/>
          <w:bCs/>
          <w:szCs w:val="21"/>
        </w:rPr>
        <w:t>第十八条  风险责任</w:t>
      </w:r>
    </w:p>
    <w:p w14:paraId="6CA65CB4">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47847928">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0D3DA3C2">
      <w:pPr>
        <w:ind w:firstLine="422" w:firstLineChars="200"/>
        <w:rPr>
          <w:rFonts w:hint="eastAsia" w:ascii="宋体" w:hAnsi="宋体"/>
          <w:b/>
          <w:bCs/>
          <w:szCs w:val="21"/>
        </w:rPr>
      </w:pPr>
      <w:r>
        <w:rPr>
          <w:rFonts w:hint="eastAsia" w:ascii="宋体" w:hAnsi="宋体"/>
          <w:b/>
          <w:bCs/>
          <w:szCs w:val="21"/>
        </w:rPr>
        <w:t>第十九条  违约责任</w:t>
      </w:r>
    </w:p>
    <w:p w14:paraId="2C4A4666">
      <w:pPr>
        <w:pStyle w:val="21"/>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3E4F9F29">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1E3C0B3C">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11C6391A">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2D0D5097">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0548803B">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20B016F8">
      <w:pPr>
        <w:ind w:firstLine="422" w:firstLineChars="200"/>
        <w:rPr>
          <w:rFonts w:hint="eastAsia" w:ascii="宋体" w:hAnsi="宋体"/>
          <w:b/>
          <w:bCs/>
          <w:szCs w:val="21"/>
        </w:rPr>
      </w:pPr>
      <w:r>
        <w:rPr>
          <w:rFonts w:hint="eastAsia" w:ascii="宋体" w:hAnsi="宋体"/>
          <w:b/>
          <w:bCs/>
          <w:szCs w:val="21"/>
        </w:rPr>
        <w:t>第二十条  其他</w:t>
      </w:r>
    </w:p>
    <w:p w14:paraId="6F81D026">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14:paraId="29F37E23">
      <w:pPr>
        <w:ind w:firstLine="420" w:firstLineChars="200"/>
        <w:rPr>
          <w:rFonts w:hint="eastAsia" w:ascii="宋体" w:hAnsi="宋体"/>
          <w:szCs w:val="21"/>
        </w:rPr>
      </w:pPr>
      <w:r>
        <w:rPr>
          <w:rFonts w:hint="eastAsia" w:ascii="宋体" w:hAnsi="宋体"/>
          <w:szCs w:val="21"/>
        </w:rPr>
        <w:t>2、下列文件均为本合同的组成部分：</w:t>
      </w:r>
    </w:p>
    <w:p w14:paraId="46951E03">
      <w:pPr>
        <w:ind w:firstLine="420" w:firstLineChars="200"/>
        <w:rPr>
          <w:rFonts w:hint="eastAsia" w:ascii="宋体" w:hAnsi="宋体"/>
          <w:szCs w:val="21"/>
        </w:rPr>
      </w:pPr>
      <w:r>
        <w:rPr>
          <w:rFonts w:hint="eastAsia" w:ascii="宋体" w:hAnsi="宋体"/>
          <w:szCs w:val="21"/>
        </w:rPr>
        <w:t>（1）号招标文件、答疑及补充通知；</w:t>
      </w:r>
    </w:p>
    <w:p w14:paraId="621E7860">
      <w:pPr>
        <w:ind w:firstLine="420" w:firstLineChars="200"/>
        <w:rPr>
          <w:rFonts w:hint="eastAsia" w:ascii="宋体" w:hAnsi="宋体"/>
          <w:szCs w:val="21"/>
        </w:rPr>
      </w:pPr>
      <w:r>
        <w:rPr>
          <w:rFonts w:hint="eastAsia" w:ascii="宋体" w:hAnsi="宋体"/>
          <w:szCs w:val="21"/>
        </w:rPr>
        <w:t>（2）投标文件；</w:t>
      </w:r>
    </w:p>
    <w:p w14:paraId="5232E6EC">
      <w:pPr>
        <w:ind w:firstLine="420" w:firstLineChars="200"/>
        <w:rPr>
          <w:rFonts w:hint="eastAsia" w:ascii="宋体" w:hAnsi="宋体"/>
          <w:szCs w:val="21"/>
        </w:rPr>
      </w:pPr>
      <w:r>
        <w:rPr>
          <w:rFonts w:hint="eastAsia" w:ascii="宋体" w:hAnsi="宋体"/>
          <w:szCs w:val="21"/>
        </w:rPr>
        <w:t>（3）本合同执行中共同签署的补充与修正文件。</w:t>
      </w:r>
    </w:p>
    <w:p w14:paraId="450F072B">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0980FD88">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6239D6E5">
      <w:pPr>
        <w:ind w:firstLine="420" w:firstLineChars="200"/>
        <w:rPr>
          <w:rFonts w:hint="eastAsia" w:ascii="宋体" w:hAnsi="宋体"/>
          <w:szCs w:val="21"/>
        </w:rPr>
      </w:pPr>
    </w:p>
    <w:p w14:paraId="74C6AEBA">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5A39A41D">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73580E25">
      <w:pPr>
        <w:spacing w:line="360" w:lineRule="auto"/>
        <w:ind w:firstLine="560"/>
        <w:jc w:val="left"/>
        <w:rPr>
          <w:rFonts w:hint="eastAsia" w:ascii="宋体" w:hAnsi="宋体"/>
          <w:szCs w:val="21"/>
        </w:rPr>
      </w:pPr>
      <w:r>
        <w:rPr>
          <w:rFonts w:hint="eastAsia" w:ascii="宋体" w:hAnsi="宋体"/>
          <w:szCs w:val="21"/>
        </w:rPr>
        <w:t>委托代理人：                     委托代理人：</w:t>
      </w:r>
    </w:p>
    <w:p w14:paraId="3FA04E04">
      <w:pPr>
        <w:widowControl/>
        <w:jc w:val="left"/>
        <w:rPr>
          <w:rFonts w:hint="eastAsia" w:ascii="宋体" w:hAnsi="宋体"/>
          <w:szCs w:val="21"/>
        </w:rPr>
      </w:pPr>
      <w:r>
        <w:rPr>
          <w:rFonts w:ascii="宋体" w:hAnsi="宋体"/>
          <w:szCs w:val="21"/>
        </w:rPr>
        <w:br w:type="page"/>
      </w:r>
    </w:p>
    <w:p w14:paraId="24A7AD46">
      <w:pPr>
        <w:pStyle w:val="4"/>
        <w:spacing w:before="120" w:beforeLines="50" w:after="120" w:afterLines="50"/>
        <w:ind w:left="562"/>
        <w:outlineLvl w:val="0"/>
        <w:rPr>
          <w:rFonts w:hint="eastAsia"/>
          <w:sz w:val="28"/>
          <w:szCs w:val="28"/>
        </w:rPr>
      </w:pPr>
      <w:r>
        <w:rPr>
          <w:rFonts w:hint="eastAsia"/>
          <w:sz w:val="28"/>
          <w:szCs w:val="28"/>
        </w:rPr>
        <w:t>第二册  通用条款（公开招标）</w:t>
      </w:r>
    </w:p>
    <w:p w14:paraId="36CEEAAD">
      <w:pPr>
        <w:pStyle w:val="80"/>
        <w:keepNext/>
        <w:keepLines/>
        <w:numPr>
          <w:ilvl w:val="0"/>
          <w:numId w:val="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6" w:name="_Hlk72399513"/>
      <w:bookmarkStart w:id="47" w:name="_Hlk72439706"/>
      <w:r>
        <w:rPr>
          <w:rFonts w:hint="eastAsia" w:asciiTheme="majorHAnsi" w:hAnsiTheme="majorHAnsi" w:eastAsiaTheme="majorEastAsia" w:cstheme="majorBidi"/>
          <w:b/>
          <w:bCs/>
          <w:sz w:val="28"/>
          <w:szCs w:val="28"/>
        </w:rPr>
        <w:t>总则</w:t>
      </w:r>
    </w:p>
    <w:bookmarkEnd w:id="46"/>
    <w:p w14:paraId="24A1371C">
      <w:pPr>
        <w:ind w:firstLine="420" w:firstLineChars="200"/>
        <w:rPr>
          <w:rFonts w:hint="eastAsia" w:ascii="黑体" w:hAnsi="宋体" w:eastAsia="黑体"/>
          <w:szCs w:val="21"/>
        </w:rPr>
      </w:pPr>
      <w:r>
        <w:rPr>
          <w:rFonts w:hint="eastAsia" w:ascii="黑体" w:hAnsi="宋体" w:eastAsia="黑体"/>
          <w:szCs w:val="21"/>
        </w:rPr>
        <w:t>1. 通用条款说明</w:t>
      </w:r>
    </w:p>
    <w:p w14:paraId="1DCDAA42">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48" w:name="_Hlk72399729"/>
      <w:r>
        <w:rPr>
          <w:rFonts w:hint="eastAsia" w:ascii="宋体" w:hAnsi="宋体"/>
          <w:szCs w:val="21"/>
        </w:rPr>
        <w:t>如有需要，政府集中采购机构可以对通用条款的内容进行补充。</w:t>
      </w:r>
      <w:bookmarkEnd w:id="48"/>
    </w:p>
    <w:p w14:paraId="06966317">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4513C8CB">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13D3657F">
      <w:pPr>
        <w:ind w:firstLine="420" w:firstLineChars="200"/>
        <w:rPr>
          <w:rFonts w:hint="eastAsia" w:ascii="宋体" w:hAnsi="宋体"/>
          <w:szCs w:val="21"/>
        </w:rPr>
      </w:pPr>
      <w:r>
        <w:rPr>
          <w:rFonts w:hint="eastAsia" w:ascii="宋体" w:hAnsi="宋体"/>
          <w:szCs w:val="21"/>
        </w:rPr>
        <w:t>1.4“通用条款”是适用于自行采购公开招标项目的基础性条款，具有普遍性和通用性。</w:t>
      </w:r>
    </w:p>
    <w:p w14:paraId="48AC80EF">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5A8EE56E">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2A370DE2">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3D4DC1B3">
      <w:pPr>
        <w:ind w:firstLine="420" w:firstLineChars="200"/>
        <w:rPr>
          <w:rFonts w:hint="eastAsia" w:ascii="黑体" w:hAnsi="宋体" w:eastAsia="黑体"/>
          <w:szCs w:val="21"/>
        </w:rPr>
      </w:pPr>
      <w:r>
        <w:rPr>
          <w:rFonts w:hint="eastAsia" w:ascii="黑体" w:hAnsi="宋体" w:eastAsia="黑体"/>
          <w:szCs w:val="21"/>
        </w:rPr>
        <w:t>3．定义</w:t>
      </w:r>
    </w:p>
    <w:p w14:paraId="4F68A50B">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14:paraId="6D91C862">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2AFDAE0B">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6069C17E">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3E8E9A5">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6C5E8706">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72CF6AC6">
      <w:pPr>
        <w:ind w:firstLine="420" w:firstLineChars="200"/>
        <w:rPr>
          <w:rFonts w:hint="eastAsia" w:ascii="宋体" w:hAnsi="宋体"/>
          <w:szCs w:val="21"/>
        </w:rPr>
      </w:pPr>
      <w:r>
        <w:rPr>
          <w:rFonts w:hint="eastAsia" w:ascii="宋体" w:hAnsi="宋体"/>
          <w:szCs w:val="21"/>
        </w:rPr>
        <w:t>3.6“合同”指由本次招标所产生的合同或合约文件；</w:t>
      </w:r>
    </w:p>
    <w:p w14:paraId="2FE2DE21">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70BB2FC5">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497C7740">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7468D527">
      <w:pPr>
        <w:ind w:firstLine="420" w:firstLineChars="200"/>
        <w:rPr>
          <w:rFonts w:hint="eastAsia" w:ascii="黑体" w:hAnsi="宋体" w:eastAsia="黑体"/>
          <w:szCs w:val="21"/>
        </w:rPr>
      </w:pPr>
      <w:r>
        <w:rPr>
          <w:rFonts w:hint="eastAsia" w:ascii="黑体" w:hAnsi="宋体" w:eastAsia="黑体"/>
          <w:szCs w:val="21"/>
        </w:rPr>
        <w:t xml:space="preserve">4. </w:t>
      </w:r>
      <w:bookmarkStart w:id="49" w:name="_Hlk72398643"/>
      <w:r>
        <w:rPr>
          <w:rFonts w:hint="eastAsia" w:ascii="黑体" w:hAnsi="宋体" w:eastAsia="黑体"/>
          <w:szCs w:val="21"/>
        </w:rPr>
        <w:t>自行采购供应商责任</w:t>
      </w:r>
    </w:p>
    <w:p w14:paraId="42C99487">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74817154">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47046F">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0197C75F">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0BA675B7">
      <w:pPr>
        <w:ind w:firstLine="420" w:firstLineChars="200"/>
        <w:rPr>
          <w:rFonts w:hint="eastAsia" w:ascii="宋体" w:hAnsi="宋体"/>
          <w:szCs w:val="21"/>
        </w:rPr>
      </w:pPr>
      <w:r>
        <w:rPr>
          <w:rFonts w:hint="eastAsia" w:ascii="宋体" w:hAnsi="宋体"/>
          <w:szCs w:val="21"/>
        </w:rPr>
        <w:t>5.2投标人资格要求</w:t>
      </w:r>
    </w:p>
    <w:p w14:paraId="0C8D4045">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165DFE43">
      <w:pPr>
        <w:ind w:firstLine="420" w:firstLineChars="200"/>
        <w:rPr>
          <w:rFonts w:hint="eastAsia" w:ascii="宋体" w:hAnsi="宋体"/>
          <w:szCs w:val="21"/>
        </w:rPr>
      </w:pPr>
      <w:r>
        <w:rPr>
          <w:rFonts w:hint="eastAsia" w:ascii="宋体" w:hAnsi="宋体"/>
          <w:szCs w:val="21"/>
        </w:rPr>
        <w:t>5.3联合体投标</w:t>
      </w:r>
    </w:p>
    <w:p w14:paraId="736A7E5F">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14:paraId="2C1E312E">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485AA1E">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3272165E">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14:paraId="542BC25A">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02032E52">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28DB8F4D">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5B28B6D6">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1AA16FF8">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14:paraId="4E9A79CD">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5FB17A1E">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6EFA52F9">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48BF5657">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01E6EA4E">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5334E836">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12A843FC">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11284B8B">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612A58F7">
      <w:pPr>
        <w:ind w:firstLine="420" w:firstLineChars="200"/>
        <w:rPr>
          <w:rFonts w:hint="eastAsia" w:ascii="黑体" w:hAnsi="宋体" w:eastAsia="黑体"/>
          <w:szCs w:val="21"/>
        </w:rPr>
      </w:pPr>
      <w:r>
        <w:rPr>
          <w:rFonts w:hint="eastAsia" w:ascii="黑体" w:hAnsi="宋体" w:eastAsia="黑体"/>
          <w:szCs w:val="21"/>
        </w:rPr>
        <w:t>6．政策导向</w:t>
      </w:r>
    </w:p>
    <w:p w14:paraId="5AF934B5">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13D7C16D">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41E1B506">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705AA5CD">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58239139">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6874460A">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2F302E4">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0"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14:paraId="3BB3BA89">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303E3359">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50B6084A">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F5EF314">
      <w:pPr>
        <w:ind w:firstLine="420" w:firstLineChars="200"/>
        <w:rPr>
          <w:rFonts w:hint="eastAsia" w:ascii="黑体" w:hAnsi="宋体" w:eastAsia="黑体"/>
          <w:szCs w:val="21"/>
        </w:rPr>
      </w:pPr>
      <w:r>
        <w:rPr>
          <w:rFonts w:hint="eastAsia" w:ascii="黑体" w:hAnsi="宋体" w:eastAsia="黑体"/>
          <w:szCs w:val="21"/>
        </w:rPr>
        <w:t>8．投标费用</w:t>
      </w:r>
    </w:p>
    <w:p w14:paraId="4D2643D9">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386DD3AE">
      <w:pPr>
        <w:ind w:firstLine="420" w:firstLineChars="200"/>
        <w:rPr>
          <w:rFonts w:hint="eastAsia" w:ascii="黑体" w:hAnsi="宋体" w:eastAsia="黑体"/>
          <w:szCs w:val="21"/>
        </w:rPr>
      </w:pPr>
      <w:r>
        <w:rPr>
          <w:rFonts w:hint="eastAsia" w:ascii="黑体" w:hAnsi="宋体" w:eastAsia="黑体"/>
          <w:szCs w:val="21"/>
        </w:rPr>
        <w:t>9．踏勘现场</w:t>
      </w:r>
    </w:p>
    <w:p w14:paraId="19BFEE32">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337A2FF">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2B5B5126">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14:paraId="38DD902D">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69487894">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540D122C">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3485C3BC">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AE4D34C">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3D8D59A9">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9"/>
    <w:p w14:paraId="7C77AD32">
      <w:pPr>
        <w:ind w:firstLine="411" w:firstLineChars="196"/>
        <w:rPr>
          <w:rFonts w:hint="eastAsia" w:ascii="宋体" w:hAnsi="宋体"/>
        </w:rPr>
      </w:pPr>
    </w:p>
    <w:p w14:paraId="768BC992">
      <w:pPr>
        <w:pStyle w:val="80"/>
        <w:keepNext/>
        <w:keepLines/>
        <w:numPr>
          <w:ilvl w:val="0"/>
          <w:numId w:val="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2A56C63A">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1" w:name="_Hlk72399819"/>
      <w:r>
        <w:rPr>
          <w:rFonts w:hint="eastAsia" w:ascii="黑体" w:hAnsi="宋体" w:eastAsia="黑体"/>
          <w:szCs w:val="21"/>
        </w:rPr>
        <w:t>招标文件的编制与组成</w:t>
      </w:r>
    </w:p>
    <w:p w14:paraId="1375367A">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6AAA2285">
      <w:pPr>
        <w:ind w:firstLine="420" w:firstLineChars="200"/>
        <w:rPr>
          <w:rFonts w:hint="eastAsia" w:ascii="宋体" w:hAnsi="宋体"/>
          <w:szCs w:val="21"/>
        </w:rPr>
      </w:pPr>
      <w:r>
        <w:rPr>
          <w:rFonts w:hint="eastAsia" w:ascii="宋体" w:hAnsi="宋体"/>
          <w:szCs w:val="21"/>
        </w:rPr>
        <w:t>招标文件包括下列内容：</w:t>
      </w:r>
    </w:p>
    <w:p w14:paraId="65C4C6B4">
      <w:pPr>
        <w:ind w:firstLine="422" w:firstLineChars="200"/>
        <w:rPr>
          <w:rFonts w:hint="eastAsia" w:ascii="宋体" w:hAnsi="宋体"/>
          <w:b/>
          <w:szCs w:val="21"/>
        </w:rPr>
      </w:pPr>
      <w:r>
        <w:rPr>
          <w:rFonts w:hint="eastAsia" w:ascii="宋体" w:hAnsi="宋体"/>
          <w:b/>
          <w:szCs w:val="21"/>
        </w:rPr>
        <w:t>第一册  专用条款</w:t>
      </w:r>
    </w:p>
    <w:p w14:paraId="06CAF001">
      <w:pPr>
        <w:ind w:firstLine="422" w:firstLineChars="200"/>
        <w:rPr>
          <w:rFonts w:hint="eastAsia" w:ascii="宋体" w:hAnsi="宋体"/>
          <w:b/>
          <w:szCs w:val="21"/>
        </w:rPr>
      </w:pPr>
      <w:r>
        <w:rPr>
          <w:rFonts w:hint="eastAsia" w:ascii="宋体" w:hAnsi="宋体"/>
          <w:b/>
          <w:szCs w:val="21"/>
        </w:rPr>
        <w:t>关键信息</w:t>
      </w:r>
    </w:p>
    <w:p w14:paraId="7E002D14">
      <w:pPr>
        <w:ind w:firstLine="420" w:firstLineChars="200"/>
        <w:rPr>
          <w:rFonts w:hint="eastAsia" w:ascii="宋体" w:hAnsi="宋体"/>
          <w:szCs w:val="21"/>
        </w:rPr>
      </w:pPr>
      <w:r>
        <w:rPr>
          <w:rFonts w:hint="eastAsia" w:ascii="宋体" w:hAnsi="宋体"/>
          <w:szCs w:val="21"/>
        </w:rPr>
        <w:t>第一章  招标公告</w:t>
      </w:r>
    </w:p>
    <w:p w14:paraId="209A7211">
      <w:pPr>
        <w:ind w:firstLine="420" w:firstLineChars="200"/>
        <w:rPr>
          <w:rFonts w:hint="eastAsia" w:ascii="宋体" w:hAnsi="宋体"/>
          <w:szCs w:val="21"/>
        </w:rPr>
      </w:pPr>
      <w:r>
        <w:rPr>
          <w:rFonts w:hint="eastAsia" w:ascii="宋体" w:hAnsi="宋体"/>
          <w:szCs w:val="21"/>
        </w:rPr>
        <w:t>第二章  对通用条款的补充内容及其他关键信息</w:t>
      </w:r>
    </w:p>
    <w:p w14:paraId="3AB2DC42">
      <w:pPr>
        <w:ind w:firstLine="420" w:firstLineChars="200"/>
        <w:rPr>
          <w:rFonts w:hint="eastAsia" w:ascii="宋体" w:hAnsi="宋体"/>
          <w:szCs w:val="21"/>
        </w:rPr>
      </w:pPr>
      <w:r>
        <w:rPr>
          <w:rFonts w:hint="eastAsia" w:ascii="宋体" w:hAnsi="宋体"/>
          <w:szCs w:val="21"/>
        </w:rPr>
        <w:t>第三章  用户需求书</w:t>
      </w:r>
    </w:p>
    <w:p w14:paraId="2FF2501B">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645335AC">
      <w:pPr>
        <w:ind w:firstLine="420" w:firstLineChars="200"/>
        <w:rPr>
          <w:rFonts w:hint="eastAsia" w:ascii="宋体" w:hAnsi="宋体"/>
          <w:szCs w:val="21"/>
        </w:rPr>
      </w:pPr>
      <w:r>
        <w:rPr>
          <w:rFonts w:hint="eastAsia" w:ascii="宋体" w:hAnsi="宋体"/>
          <w:szCs w:val="21"/>
        </w:rPr>
        <w:t>第五章  合同条款及格式</w:t>
      </w:r>
    </w:p>
    <w:p w14:paraId="630DCBBA">
      <w:pPr>
        <w:ind w:firstLine="422" w:firstLineChars="200"/>
        <w:rPr>
          <w:rFonts w:hint="eastAsia" w:ascii="宋体" w:hAnsi="宋体"/>
          <w:b/>
          <w:szCs w:val="21"/>
        </w:rPr>
      </w:pPr>
      <w:r>
        <w:rPr>
          <w:rFonts w:hint="eastAsia" w:ascii="宋体" w:hAnsi="宋体"/>
          <w:b/>
          <w:szCs w:val="21"/>
        </w:rPr>
        <w:t>第二册  通用条款</w:t>
      </w:r>
    </w:p>
    <w:p w14:paraId="68B6512C">
      <w:pPr>
        <w:ind w:firstLine="420" w:firstLineChars="200"/>
        <w:rPr>
          <w:rFonts w:hint="eastAsia" w:ascii="宋体" w:hAnsi="宋体"/>
          <w:szCs w:val="21"/>
        </w:rPr>
      </w:pPr>
      <w:r>
        <w:rPr>
          <w:rFonts w:hint="eastAsia" w:ascii="宋体" w:hAnsi="宋体"/>
          <w:szCs w:val="21"/>
        </w:rPr>
        <w:t>第一章  总则</w:t>
      </w:r>
    </w:p>
    <w:p w14:paraId="55ABCBEC">
      <w:pPr>
        <w:ind w:firstLine="420" w:firstLineChars="200"/>
        <w:rPr>
          <w:rFonts w:hint="eastAsia" w:ascii="宋体" w:hAnsi="宋体"/>
          <w:szCs w:val="21"/>
        </w:rPr>
      </w:pPr>
      <w:r>
        <w:rPr>
          <w:rFonts w:hint="eastAsia" w:ascii="宋体" w:hAnsi="宋体"/>
          <w:szCs w:val="21"/>
        </w:rPr>
        <w:t>第二章  招标文件</w:t>
      </w:r>
    </w:p>
    <w:p w14:paraId="1582685C">
      <w:pPr>
        <w:ind w:firstLine="420" w:firstLineChars="200"/>
        <w:rPr>
          <w:rFonts w:hint="eastAsia" w:ascii="宋体" w:hAnsi="宋体"/>
          <w:szCs w:val="21"/>
        </w:rPr>
      </w:pPr>
      <w:r>
        <w:rPr>
          <w:rFonts w:hint="eastAsia" w:ascii="宋体" w:hAnsi="宋体"/>
          <w:szCs w:val="21"/>
        </w:rPr>
        <w:t>第三章  投标文件的编制</w:t>
      </w:r>
    </w:p>
    <w:p w14:paraId="5756CD80">
      <w:pPr>
        <w:ind w:firstLine="420" w:firstLineChars="200"/>
        <w:rPr>
          <w:rFonts w:hint="eastAsia" w:ascii="宋体" w:hAnsi="宋体"/>
          <w:szCs w:val="21"/>
        </w:rPr>
      </w:pPr>
      <w:r>
        <w:rPr>
          <w:rFonts w:hint="eastAsia" w:ascii="宋体" w:hAnsi="宋体"/>
          <w:szCs w:val="21"/>
        </w:rPr>
        <w:t>第四章  投标文件的递交</w:t>
      </w:r>
    </w:p>
    <w:p w14:paraId="54E02C32">
      <w:pPr>
        <w:ind w:firstLine="420" w:firstLineChars="200"/>
        <w:rPr>
          <w:rFonts w:hint="eastAsia" w:ascii="宋体" w:hAnsi="宋体"/>
          <w:szCs w:val="21"/>
        </w:rPr>
      </w:pPr>
      <w:r>
        <w:rPr>
          <w:rFonts w:hint="eastAsia" w:ascii="宋体" w:hAnsi="宋体"/>
          <w:szCs w:val="21"/>
        </w:rPr>
        <w:t>第五章  开标</w:t>
      </w:r>
    </w:p>
    <w:p w14:paraId="2EB7FE2B">
      <w:pPr>
        <w:ind w:firstLine="420" w:firstLineChars="200"/>
        <w:rPr>
          <w:rFonts w:hint="eastAsia" w:ascii="宋体" w:hAnsi="宋体"/>
          <w:szCs w:val="21"/>
        </w:rPr>
      </w:pPr>
      <w:r>
        <w:rPr>
          <w:rFonts w:hint="eastAsia" w:ascii="宋体" w:hAnsi="宋体"/>
          <w:szCs w:val="21"/>
        </w:rPr>
        <w:t>第六章  评审要求</w:t>
      </w:r>
    </w:p>
    <w:p w14:paraId="0B550ABA">
      <w:pPr>
        <w:ind w:firstLine="420" w:firstLineChars="200"/>
        <w:rPr>
          <w:rFonts w:hint="eastAsia" w:ascii="宋体" w:hAnsi="宋体"/>
          <w:szCs w:val="21"/>
        </w:rPr>
      </w:pPr>
      <w:r>
        <w:rPr>
          <w:rFonts w:hint="eastAsia" w:ascii="宋体" w:hAnsi="宋体"/>
          <w:szCs w:val="21"/>
        </w:rPr>
        <w:t>第七章  评审程序及评审方法</w:t>
      </w:r>
    </w:p>
    <w:p w14:paraId="6BA2C5F1">
      <w:pPr>
        <w:ind w:firstLine="420" w:firstLineChars="200"/>
        <w:rPr>
          <w:rFonts w:hint="eastAsia" w:ascii="宋体" w:hAnsi="宋体"/>
          <w:szCs w:val="21"/>
        </w:rPr>
      </w:pPr>
      <w:r>
        <w:rPr>
          <w:rFonts w:hint="eastAsia" w:ascii="宋体" w:hAnsi="宋体"/>
          <w:szCs w:val="21"/>
        </w:rPr>
        <w:t>第八章  定标及公示</w:t>
      </w:r>
    </w:p>
    <w:p w14:paraId="371E0C0D">
      <w:pPr>
        <w:ind w:firstLine="420" w:firstLineChars="200"/>
        <w:rPr>
          <w:rFonts w:hint="eastAsia" w:ascii="宋体" w:hAnsi="宋体"/>
          <w:szCs w:val="21"/>
        </w:rPr>
      </w:pPr>
      <w:r>
        <w:rPr>
          <w:rFonts w:hint="eastAsia" w:ascii="宋体" w:hAnsi="宋体"/>
          <w:szCs w:val="21"/>
        </w:rPr>
        <w:t>第九章  公开招标失败的后续处理</w:t>
      </w:r>
    </w:p>
    <w:p w14:paraId="74A914BB">
      <w:pPr>
        <w:ind w:firstLine="420" w:firstLineChars="200"/>
        <w:rPr>
          <w:rFonts w:hint="eastAsia" w:ascii="宋体" w:hAnsi="宋体"/>
          <w:szCs w:val="21"/>
        </w:rPr>
      </w:pPr>
      <w:r>
        <w:rPr>
          <w:rFonts w:hint="eastAsia" w:ascii="宋体" w:hAnsi="宋体"/>
          <w:szCs w:val="21"/>
        </w:rPr>
        <w:t>第十章  合同的授予与备案</w:t>
      </w:r>
    </w:p>
    <w:p w14:paraId="1ECCFAD1">
      <w:pPr>
        <w:ind w:firstLine="420" w:firstLineChars="200"/>
        <w:rPr>
          <w:rFonts w:hint="eastAsia" w:ascii="宋体" w:hAnsi="宋体"/>
          <w:szCs w:val="21"/>
        </w:rPr>
      </w:pPr>
      <w:r>
        <w:rPr>
          <w:rFonts w:hint="eastAsia" w:ascii="宋体" w:hAnsi="宋体"/>
          <w:szCs w:val="21"/>
        </w:rPr>
        <w:t>第十一章  质疑处理</w:t>
      </w:r>
    </w:p>
    <w:p w14:paraId="211E1975">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9A7E47A">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9CC5639">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5D87A78F">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517555C5">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5DA70872">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758AF88F">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53B0D2A7">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5303163E">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14DBFFC1">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14F725D3">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14:paraId="72B6A3D9">
      <w:pPr>
        <w:rPr>
          <w:rFonts w:hint="eastAsia" w:ascii="宋体" w:hAnsi="宋体"/>
          <w:szCs w:val="21"/>
        </w:rPr>
      </w:pPr>
    </w:p>
    <w:p w14:paraId="7BD13CAF">
      <w:pPr>
        <w:pStyle w:val="80"/>
        <w:keepNext/>
        <w:keepLines/>
        <w:numPr>
          <w:ilvl w:val="0"/>
          <w:numId w:val="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1E4F38CA">
      <w:pPr>
        <w:ind w:firstLine="420" w:firstLineChars="200"/>
        <w:rPr>
          <w:rFonts w:hint="eastAsia" w:ascii="黑体" w:hAnsi="宋体" w:eastAsia="黑体"/>
          <w:szCs w:val="21"/>
        </w:rPr>
      </w:pPr>
      <w:r>
        <w:rPr>
          <w:rFonts w:hint="eastAsia" w:ascii="黑体" w:hAnsi="宋体" w:eastAsia="黑体"/>
          <w:szCs w:val="21"/>
        </w:rPr>
        <w:t>14．</w:t>
      </w:r>
      <w:bookmarkStart w:id="52" w:name="_Hlk72400236"/>
      <w:r>
        <w:rPr>
          <w:rFonts w:hint="eastAsia" w:ascii="黑体" w:hAnsi="宋体" w:eastAsia="黑体"/>
          <w:szCs w:val="21"/>
        </w:rPr>
        <w:t>投标文件的语言及度量单位</w:t>
      </w:r>
    </w:p>
    <w:p w14:paraId="45ECDA51">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5E73BD9E">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2"/>
    <w:p w14:paraId="41DDD119">
      <w:pPr>
        <w:ind w:firstLine="420" w:firstLineChars="200"/>
        <w:rPr>
          <w:rFonts w:hint="eastAsia" w:ascii="黑体" w:hAnsi="宋体" w:eastAsia="黑体"/>
          <w:szCs w:val="21"/>
        </w:rPr>
      </w:pPr>
      <w:r>
        <w:rPr>
          <w:rFonts w:hint="eastAsia" w:ascii="黑体" w:hAnsi="宋体" w:eastAsia="黑体"/>
          <w:szCs w:val="21"/>
        </w:rPr>
        <w:t>15．</w:t>
      </w:r>
      <w:bookmarkStart w:id="53" w:name="_Hlk72401567"/>
      <w:r>
        <w:rPr>
          <w:rFonts w:hint="eastAsia" w:ascii="黑体" w:hAnsi="宋体" w:eastAsia="黑体"/>
          <w:szCs w:val="21"/>
        </w:rPr>
        <w:t>投标文件的组成</w:t>
      </w:r>
    </w:p>
    <w:p w14:paraId="7BEB6352">
      <w:pPr>
        <w:ind w:firstLine="420" w:firstLineChars="200"/>
        <w:rPr>
          <w:rFonts w:hint="eastAsia" w:ascii="宋体" w:hAnsi="宋体"/>
          <w:szCs w:val="21"/>
        </w:rPr>
      </w:pPr>
      <w:r>
        <w:rPr>
          <w:rFonts w:hint="eastAsia" w:ascii="宋体" w:hAnsi="宋体"/>
          <w:szCs w:val="21"/>
        </w:rPr>
        <w:t>具体内容在招标文件专用条款中进行规定。</w:t>
      </w:r>
    </w:p>
    <w:p w14:paraId="20199A7B">
      <w:pPr>
        <w:ind w:firstLine="420" w:firstLineChars="200"/>
        <w:rPr>
          <w:rFonts w:hint="eastAsia" w:ascii="黑体" w:hAnsi="宋体" w:eastAsia="黑体"/>
          <w:szCs w:val="21"/>
        </w:rPr>
      </w:pPr>
      <w:r>
        <w:rPr>
          <w:rFonts w:ascii="黑体" w:hAnsi="宋体" w:eastAsia="黑体"/>
          <w:szCs w:val="21"/>
        </w:rPr>
        <w:t>16．投标文件格式</w:t>
      </w:r>
    </w:p>
    <w:p w14:paraId="00626294">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40BC7C7B">
      <w:pPr>
        <w:ind w:firstLine="420" w:firstLineChars="200"/>
        <w:rPr>
          <w:rFonts w:hint="eastAsia" w:ascii="黑体" w:hAnsi="宋体" w:eastAsia="黑体"/>
          <w:szCs w:val="21"/>
        </w:rPr>
      </w:pPr>
      <w:r>
        <w:rPr>
          <w:rFonts w:hint="eastAsia" w:ascii="黑体" w:hAnsi="宋体" w:eastAsia="黑体"/>
          <w:szCs w:val="21"/>
        </w:rPr>
        <w:t>17．投标货币</w:t>
      </w:r>
    </w:p>
    <w:p w14:paraId="4F4CCA17">
      <w:pPr>
        <w:ind w:firstLine="420" w:firstLineChars="200"/>
        <w:rPr>
          <w:rFonts w:hint="eastAsia" w:ascii="宋体" w:hAnsi="宋体"/>
          <w:szCs w:val="21"/>
        </w:rPr>
      </w:pPr>
      <w:r>
        <w:rPr>
          <w:rFonts w:hint="eastAsia" w:ascii="宋体" w:hAnsi="宋体"/>
          <w:szCs w:val="21"/>
        </w:rPr>
        <w:t>本项目的投标报价应以人民币计。</w:t>
      </w:r>
    </w:p>
    <w:bookmarkEnd w:id="53"/>
    <w:p w14:paraId="62EB9E45">
      <w:pPr>
        <w:ind w:firstLine="420" w:firstLineChars="200"/>
        <w:rPr>
          <w:rFonts w:hint="eastAsia" w:ascii="黑体" w:hAnsi="宋体" w:eastAsia="黑体"/>
          <w:szCs w:val="21"/>
        </w:rPr>
      </w:pPr>
      <w:r>
        <w:rPr>
          <w:rFonts w:hint="eastAsia" w:ascii="黑体" w:hAnsi="宋体" w:eastAsia="黑体"/>
          <w:szCs w:val="21"/>
        </w:rPr>
        <w:t>18．</w:t>
      </w:r>
      <w:bookmarkStart w:id="54" w:name="_Hlk72401735"/>
      <w:r>
        <w:rPr>
          <w:rFonts w:hint="eastAsia" w:ascii="黑体" w:hAnsi="宋体" w:eastAsia="黑体"/>
          <w:szCs w:val="21"/>
        </w:rPr>
        <w:t>证明投标文件投标技术方案的合格性和符合招标文件规定的文件要求</w:t>
      </w:r>
    </w:p>
    <w:p w14:paraId="3DAE2B75">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671A0AF">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3B287F2">
      <w:pPr>
        <w:ind w:firstLine="420" w:firstLineChars="200"/>
        <w:rPr>
          <w:rFonts w:hint="eastAsia" w:ascii="宋体" w:hAnsi="宋体"/>
          <w:szCs w:val="21"/>
        </w:rPr>
      </w:pPr>
      <w:r>
        <w:rPr>
          <w:rFonts w:hint="eastAsia" w:ascii="宋体" w:hAnsi="宋体"/>
          <w:szCs w:val="21"/>
        </w:rPr>
        <w:t>18.2.1主要技术指标和性能的详细说明。</w:t>
      </w:r>
    </w:p>
    <w:p w14:paraId="202B93EA">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5B6EEA64">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2AFE8C2">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08A1C0F2">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3D0D3CDF">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6E6CADE">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1AF3825A">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4"/>
    <w:p w14:paraId="3C37591C">
      <w:pPr>
        <w:ind w:firstLine="420" w:firstLineChars="200"/>
        <w:rPr>
          <w:rFonts w:hint="eastAsia" w:ascii="黑体" w:hAnsi="宋体" w:eastAsia="黑体"/>
          <w:szCs w:val="21"/>
        </w:rPr>
      </w:pPr>
      <w:r>
        <w:rPr>
          <w:rFonts w:hint="eastAsia" w:ascii="黑体" w:hAnsi="宋体" w:eastAsia="黑体"/>
          <w:szCs w:val="21"/>
        </w:rPr>
        <w:t>19．</w:t>
      </w:r>
      <w:bookmarkStart w:id="55" w:name="_Hlk72402034"/>
      <w:r>
        <w:rPr>
          <w:rFonts w:hint="eastAsia" w:ascii="黑体" w:hAnsi="宋体" w:eastAsia="黑体"/>
          <w:szCs w:val="21"/>
        </w:rPr>
        <w:t>投标文件其他证明文件的要求</w:t>
      </w:r>
    </w:p>
    <w:p w14:paraId="2DAB03CD">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14:paraId="4FDB0297">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935B05C">
      <w:pPr>
        <w:ind w:firstLine="420" w:firstLineChars="200"/>
        <w:rPr>
          <w:rFonts w:hint="eastAsia" w:ascii="黑体" w:hAnsi="宋体" w:eastAsia="黑体"/>
          <w:szCs w:val="21"/>
        </w:rPr>
      </w:pPr>
      <w:r>
        <w:rPr>
          <w:rFonts w:hint="eastAsia" w:ascii="黑体" w:hAnsi="宋体" w:eastAsia="黑体"/>
          <w:szCs w:val="21"/>
        </w:rPr>
        <w:t>20．投标有效期</w:t>
      </w:r>
    </w:p>
    <w:bookmarkEnd w:id="55"/>
    <w:p w14:paraId="159A0BC9">
      <w:pPr>
        <w:ind w:firstLine="420" w:firstLineChars="200"/>
        <w:rPr>
          <w:rFonts w:hint="eastAsia" w:ascii="宋体" w:hAnsi="宋体"/>
          <w:szCs w:val="21"/>
        </w:rPr>
      </w:pPr>
      <w:bookmarkStart w:id="57"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37CA23BC">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1050A93">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7"/>
    <w:p w14:paraId="3840DA44">
      <w:pPr>
        <w:ind w:firstLine="420" w:firstLineChars="200"/>
        <w:rPr>
          <w:rFonts w:hint="eastAsia" w:ascii="黑体" w:hAnsi="宋体" w:eastAsia="黑体"/>
          <w:szCs w:val="21"/>
        </w:rPr>
      </w:pPr>
      <w:r>
        <w:rPr>
          <w:rFonts w:hint="eastAsia" w:ascii="黑体" w:hAnsi="宋体" w:eastAsia="黑体"/>
          <w:szCs w:val="21"/>
        </w:rPr>
        <w:t>21．</w:t>
      </w:r>
      <w:bookmarkStart w:id="58" w:name="_Hlk72402325"/>
      <w:r>
        <w:rPr>
          <w:rFonts w:hint="eastAsia" w:ascii="黑体" w:hAnsi="宋体" w:eastAsia="黑体"/>
          <w:szCs w:val="21"/>
        </w:rPr>
        <w:t xml:space="preserve">关于投标保证金 </w:t>
      </w:r>
    </w:p>
    <w:p w14:paraId="0C4FD47A">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3E45E561">
      <w:pPr>
        <w:ind w:firstLine="420" w:firstLineChars="200"/>
        <w:rPr>
          <w:rFonts w:hint="eastAsia" w:ascii="黑体" w:hAnsi="宋体" w:eastAsia="黑体"/>
          <w:szCs w:val="21"/>
        </w:rPr>
      </w:pPr>
      <w:r>
        <w:rPr>
          <w:rFonts w:hint="eastAsia" w:ascii="黑体" w:hAnsi="宋体" w:eastAsia="黑体"/>
          <w:szCs w:val="21"/>
        </w:rPr>
        <w:t>22．投标人的替代方案</w:t>
      </w:r>
    </w:p>
    <w:p w14:paraId="66970448">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3C1D958C">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14:paraId="2B053D4C">
      <w:pPr>
        <w:ind w:firstLine="420" w:firstLineChars="200"/>
        <w:rPr>
          <w:rFonts w:hint="eastAsia" w:ascii="黑体" w:hAnsi="宋体" w:eastAsia="黑体"/>
          <w:szCs w:val="21"/>
        </w:rPr>
      </w:pPr>
      <w:r>
        <w:rPr>
          <w:rFonts w:hint="eastAsia" w:ascii="黑体" w:hAnsi="宋体" w:eastAsia="黑体"/>
          <w:szCs w:val="21"/>
        </w:rPr>
        <w:t>23．</w:t>
      </w:r>
      <w:bookmarkStart w:id="59"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62BB5BC1">
      <w:pPr>
        <w:ind w:firstLine="420" w:firstLineChars="200"/>
        <w:rPr>
          <w:rFonts w:hint="eastAsia" w:ascii="宋体" w:hAnsi="宋体"/>
          <w:szCs w:val="21"/>
        </w:rPr>
      </w:pPr>
      <w:r>
        <w:rPr>
          <w:rFonts w:hint="eastAsia" w:ascii="宋体" w:hAnsi="宋体"/>
          <w:szCs w:val="21"/>
        </w:rPr>
        <w:t>23.1投标人应准备所投项目的电子投标文件一份。</w:t>
      </w:r>
    </w:p>
    <w:p w14:paraId="077E7B0B">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4B54E518">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716E70E3">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4D423BEA">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793E5020">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455127EF">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7306A9E8">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15FAE0A">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6D35E880">
      <w:pPr>
        <w:ind w:firstLine="420" w:firstLineChars="200"/>
        <w:rPr>
          <w:rFonts w:hint="eastAsia" w:ascii="宋体" w:hAnsi="宋体"/>
          <w:szCs w:val="21"/>
        </w:rPr>
      </w:pPr>
      <w:r>
        <w:rPr>
          <w:rFonts w:hint="eastAsia" w:ascii="宋体" w:hAnsi="宋体"/>
          <w:szCs w:val="21"/>
        </w:rPr>
        <w:t>23.3电报、电话、传真形式的投标概不接受。</w:t>
      </w:r>
    </w:p>
    <w:p w14:paraId="08E36749">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6A0A711A">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9"/>
    </w:p>
    <w:p w14:paraId="32FA58A0">
      <w:pPr>
        <w:ind w:firstLine="411" w:firstLineChars="196"/>
        <w:rPr>
          <w:rFonts w:hint="eastAsia" w:ascii="宋体" w:hAnsi="宋体"/>
          <w:szCs w:val="21"/>
        </w:rPr>
      </w:pPr>
    </w:p>
    <w:p w14:paraId="2F08F552">
      <w:pPr>
        <w:pStyle w:val="80"/>
        <w:keepNext/>
        <w:keepLines/>
        <w:numPr>
          <w:ilvl w:val="0"/>
          <w:numId w:val="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23AED1DB">
      <w:pPr>
        <w:ind w:firstLine="420" w:firstLineChars="200"/>
        <w:rPr>
          <w:rFonts w:hint="eastAsia" w:ascii="黑体" w:hAnsi="宋体" w:eastAsia="黑体"/>
          <w:szCs w:val="21"/>
        </w:rPr>
      </w:pPr>
      <w:bookmarkStart w:id="60" w:name="_Hlk72405459"/>
      <w:r>
        <w:rPr>
          <w:rFonts w:hint="eastAsia" w:ascii="黑体" w:hAnsi="宋体" w:eastAsia="黑体"/>
          <w:szCs w:val="21"/>
        </w:rPr>
        <w:t>24．投标文件的保密</w:t>
      </w:r>
    </w:p>
    <w:p w14:paraId="4750D0FD">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5A8FE5DC">
      <w:pPr>
        <w:ind w:firstLine="422" w:firstLineChars="200"/>
        <w:rPr>
          <w:rFonts w:hint="eastAsia" w:ascii="宋体" w:hAnsi="宋体"/>
          <w:b/>
          <w:szCs w:val="21"/>
        </w:rPr>
      </w:pPr>
      <w:r>
        <w:rPr>
          <w:rFonts w:hint="eastAsia" w:ascii="宋体" w:hAnsi="宋体"/>
          <w:b/>
          <w:szCs w:val="21"/>
        </w:rPr>
        <w:t>24.2若采购项目出现延期情况：</w:t>
      </w:r>
    </w:p>
    <w:p w14:paraId="5D980452">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004AC0E0">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3F9E9921">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4115605D">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A8CB29E">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0"/>
    <w:p w14:paraId="62EF47A2">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15D2F0EC">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17D41C17">
      <w:pPr>
        <w:ind w:firstLine="420" w:firstLineChars="200"/>
        <w:rPr>
          <w:rFonts w:hint="eastAsia" w:ascii="黑体" w:hAnsi="宋体" w:eastAsia="黑体"/>
          <w:szCs w:val="21"/>
        </w:rPr>
      </w:pPr>
      <w:bookmarkStart w:id="61"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22134F06">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402F0276">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2AB2FE7A">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2F9C0827">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1"/>
    <w:p w14:paraId="2FC1EE4C">
      <w:pPr>
        <w:pStyle w:val="80"/>
        <w:keepNext/>
        <w:keepLines/>
        <w:numPr>
          <w:ilvl w:val="0"/>
          <w:numId w:val="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34BB256D">
      <w:pPr>
        <w:ind w:firstLine="420" w:firstLineChars="200"/>
        <w:rPr>
          <w:rFonts w:hint="eastAsia" w:ascii="黑体" w:hAnsi="宋体" w:eastAsia="黑体"/>
          <w:szCs w:val="21"/>
        </w:rPr>
      </w:pPr>
      <w:r>
        <w:rPr>
          <w:rFonts w:hint="eastAsia" w:ascii="黑体" w:hAnsi="宋体" w:eastAsia="黑体"/>
          <w:szCs w:val="21"/>
        </w:rPr>
        <w:t>28．开标</w:t>
      </w:r>
    </w:p>
    <w:p w14:paraId="437A1A60">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0C6BBFBC">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4D5A7D32">
      <w:pPr>
        <w:ind w:firstLine="315" w:firstLineChars="150"/>
        <w:rPr>
          <w:rFonts w:hint="eastAsia" w:ascii="宋体" w:hAnsi="宋体"/>
          <w:szCs w:val="21"/>
        </w:rPr>
      </w:pPr>
    </w:p>
    <w:p w14:paraId="5F36FCBC">
      <w:pPr>
        <w:pStyle w:val="80"/>
        <w:keepNext/>
        <w:keepLines/>
        <w:numPr>
          <w:ilvl w:val="0"/>
          <w:numId w:val="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63F1B9C9">
      <w:pPr>
        <w:ind w:firstLine="420" w:firstLineChars="200"/>
        <w:rPr>
          <w:rFonts w:hint="eastAsia" w:ascii="黑体" w:hAnsi="宋体" w:eastAsia="黑体"/>
          <w:szCs w:val="21"/>
        </w:rPr>
      </w:pPr>
      <w:r>
        <w:rPr>
          <w:rFonts w:hint="eastAsia" w:ascii="黑体" w:hAnsi="宋体" w:eastAsia="黑体"/>
          <w:szCs w:val="21"/>
        </w:rPr>
        <w:t>29．评审委员会组成</w:t>
      </w:r>
    </w:p>
    <w:p w14:paraId="6EED0F15">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14:paraId="5D31D3A8">
      <w:pPr>
        <w:ind w:firstLine="420" w:firstLineChars="200"/>
        <w:rPr>
          <w:rFonts w:hint="eastAsia" w:ascii="宋体" w:hAnsi="宋体"/>
          <w:szCs w:val="21"/>
        </w:rPr>
      </w:pPr>
      <w:bookmarkStart w:id="62"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2"/>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391D07F7">
      <w:pPr>
        <w:ind w:firstLine="420" w:firstLineChars="200"/>
        <w:rPr>
          <w:rFonts w:hint="eastAsia" w:ascii="宋体" w:hAnsi="宋体"/>
          <w:szCs w:val="21"/>
        </w:rPr>
      </w:pPr>
      <w:r>
        <w:rPr>
          <w:rFonts w:hint="eastAsia" w:ascii="宋体" w:hAnsi="宋体"/>
          <w:szCs w:val="21"/>
        </w:rPr>
        <w:t>29.2评审定标应当遵循公平、公正、科学、择优的原则。</w:t>
      </w:r>
    </w:p>
    <w:p w14:paraId="443DBB17">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7C23602E">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02A4FFA1">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018BC4EC">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694258F9">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5DC0B3A6">
      <w:pPr>
        <w:ind w:firstLine="420" w:firstLineChars="200"/>
        <w:rPr>
          <w:rFonts w:hint="eastAsia" w:ascii="宋体" w:hAnsi="宋体"/>
          <w:szCs w:val="21"/>
        </w:rPr>
      </w:pPr>
      <w:r>
        <w:rPr>
          <w:rFonts w:hint="eastAsia" w:ascii="宋体" w:hAnsi="宋体"/>
          <w:szCs w:val="21"/>
        </w:rPr>
        <w:t>30.2其他评标必须的资料。</w:t>
      </w:r>
    </w:p>
    <w:p w14:paraId="55A32406">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053B2AB8">
      <w:pPr>
        <w:ind w:firstLine="420" w:firstLineChars="200"/>
        <w:rPr>
          <w:rFonts w:hint="eastAsia" w:ascii="宋体" w:hAnsi="宋体"/>
          <w:szCs w:val="21"/>
        </w:rPr>
      </w:pPr>
      <w:r>
        <w:rPr>
          <w:rFonts w:hint="eastAsia" w:ascii="宋体" w:hAnsi="宋体"/>
          <w:szCs w:val="21"/>
        </w:rPr>
        <w:t>（1）招标的目的；</w:t>
      </w:r>
    </w:p>
    <w:p w14:paraId="3FF96988">
      <w:pPr>
        <w:ind w:firstLine="420" w:firstLineChars="200"/>
        <w:rPr>
          <w:rFonts w:hint="eastAsia" w:ascii="宋体" w:hAnsi="宋体"/>
          <w:szCs w:val="21"/>
        </w:rPr>
      </w:pPr>
      <w:r>
        <w:rPr>
          <w:rFonts w:hint="eastAsia" w:ascii="宋体" w:hAnsi="宋体"/>
          <w:szCs w:val="21"/>
        </w:rPr>
        <w:t>（2）招标项目需求的范围和性质；</w:t>
      </w:r>
    </w:p>
    <w:p w14:paraId="67F972D5">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71A07174">
      <w:pPr>
        <w:ind w:firstLine="420" w:firstLineChars="200"/>
        <w:rPr>
          <w:rFonts w:hint="eastAsia" w:ascii="宋体" w:hAnsi="宋体"/>
          <w:szCs w:val="21"/>
        </w:rPr>
      </w:pPr>
      <w:r>
        <w:rPr>
          <w:rFonts w:hint="eastAsia" w:ascii="宋体" w:hAnsi="宋体"/>
          <w:szCs w:val="21"/>
        </w:rPr>
        <w:t>（4）招标文件规定的评标程序、评标方法和评标因素；</w:t>
      </w:r>
    </w:p>
    <w:p w14:paraId="4EC084CA">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7C322BD6">
      <w:pPr>
        <w:ind w:firstLine="420" w:firstLineChars="200"/>
        <w:rPr>
          <w:rFonts w:hint="eastAsia" w:ascii="黑体" w:hAnsi="宋体" w:eastAsia="黑体"/>
          <w:szCs w:val="21"/>
        </w:rPr>
      </w:pPr>
      <w:r>
        <w:rPr>
          <w:rFonts w:hint="eastAsia" w:ascii="黑体" w:hAnsi="宋体" w:eastAsia="黑体"/>
          <w:szCs w:val="21"/>
        </w:rPr>
        <w:t>31．独立评审</w:t>
      </w:r>
    </w:p>
    <w:p w14:paraId="56BE02A4">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3E40D628">
      <w:pPr>
        <w:ind w:firstLine="411" w:firstLineChars="196"/>
        <w:rPr>
          <w:rFonts w:hint="eastAsia" w:ascii="宋体" w:hAnsi="宋体"/>
          <w:bCs/>
          <w:szCs w:val="21"/>
        </w:rPr>
      </w:pPr>
    </w:p>
    <w:p w14:paraId="621E5C35">
      <w:pPr>
        <w:pStyle w:val="80"/>
        <w:keepNext/>
        <w:keepLines/>
        <w:numPr>
          <w:ilvl w:val="0"/>
          <w:numId w:val="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5ED661DC">
      <w:pPr>
        <w:ind w:firstLine="420" w:firstLineChars="200"/>
        <w:rPr>
          <w:rFonts w:hint="eastAsia" w:ascii="黑体" w:hAnsi="宋体" w:eastAsia="黑体"/>
          <w:szCs w:val="21"/>
        </w:rPr>
      </w:pPr>
      <w:r>
        <w:rPr>
          <w:rFonts w:hint="eastAsia" w:ascii="黑体" w:hAnsi="宋体" w:eastAsia="黑体"/>
          <w:szCs w:val="21"/>
        </w:rPr>
        <w:t>32．投标文件初审</w:t>
      </w:r>
    </w:p>
    <w:p w14:paraId="165EB0B9">
      <w:pPr>
        <w:ind w:firstLine="420" w:firstLineChars="200"/>
        <w:rPr>
          <w:rFonts w:hint="eastAsia" w:ascii="宋体" w:hAnsi="宋体"/>
          <w:szCs w:val="21"/>
        </w:rPr>
      </w:pPr>
      <w:r>
        <w:rPr>
          <w:rFonts w:hint="eastAsia" w:ascii="宋体" w:hAnsi="宋体"/>
          <w:szCs w:val="21"/>
        </w:rPr>
        <w:t>32.1投标文件初审包括资格性审查和符合性审查。</w:t>
      </w:r>
    </w:p>
    <w:p w14:paraId="79732C92">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46F24AB1">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65DA1BEB">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57BDBAB5">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0D66DDD2">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86C5D29">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110CD9F">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47F9AD06">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705217B8">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2C5CC35C">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72506327">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4C9B3404">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3847A1F0">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0ED64DB1">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6BB4328C">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0FB57FBE">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3BC7F3E3">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10B4C390">
      <w:pPr>
        <w:ind w:firstLine="420" w:firstLineChars="200"/>
        <w:rPr>
          <w:rFonts w:hint="eastAsia" w:ascii="宋体" w:hAnsi="宋体"/>
          <w:szCs w:val="21"/>
        </w:rPr>
      </w:pPr>
      <w:r>
        <w:rPr>
          <w:rFonts w:hint="eastAsia" w:ascii="宋体" w:hAnsi="宋体"/>
          <w:szCs w:val="21"/>
        </w:rPr>
        <w:t>32.4.10主管部门依照法律、法规认定的其他情形。</w:t>
      </w:r>
    </w:p>
    <w:p w14:paraId="11A0B048">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1CE6A37E">
      <w:pPr>
        <w:ind w:firstLine="420" w:firstLineChars="200"/>
        <w:rPr>
          <w:rFonts w:hint="eastAsia" w:ascii="黑体" w:hAnsi="宋体" w:eastAsia="黑体"/>
          <w:szCs w:val="21"/>
        </w:rPr>
      </w:pPr>
      <w:r>
        <w:rPr>
          <w:rFonts w:hint="eastAsia" w:ascii="黑体" w:hAnsi="宋体" w:eastAsia="黑体"/>
          <w:szCs w:val="21"/>
        </w:rPr>
        <w:t>33．澄清有关问题</w:t>
      </w:r>
    </w:p>
    <w:p w14:paraId="4D4B8E9D">
      <w:pPr>
        <w:ind w:firstLine="420" w:firstLineChars="200"/>
        <w:rPr>
          <w:rFonts w:hint="eastAsia" w:ascii="宋体" w:hAnsi="宋体"/>
          <w:szCs w:val="21"/>
        </w:rPr>
      </w:pPr>
      <w:bookmarkStart w:id="63"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3"/>
    </w:p>
    <w:p w14:paraId="22CA582D">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71584A3E">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67515AB1">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5C0FBB2">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57518A2E">
      <w:pPr>
        <w:ind w:firstLine="420" w:firstLineChars="200"/>
        <w:rPr>
          <w:rFonts w:hint="eastAsia" w:ascii="黑体" w:hAnsi="宋体" w:eastAsia="黑体"/>
          <w:szCs w:val="21"/>
        </w:rPr>
      </w:pPr>
      <w:bookmarkStart w:id="64" w:name="_Toc73521581"/>
      <w:bookmarkStart w:id="65" w:name="_Toc73518151"/>
      <w:bookmarkStart w:id="66" w:name="_Toc73521669"/>
      <w:bookmarkStart w:id="67" w:name="_Toc100052400"/>
      <w:bookmarkStart w:id="68" w:name="_Toc73517673"/>
      <w:r>
        <w:rPr>
          <w:rFonts w:hint="eastAsia" w:ascii="黑体" w:hAnsi="宋体" w:eastAsia="黑体"/>
          <w:szCs w:val="21"/>
        </w:rPr>
        <w:t>34．错误的修正</w:t>
      </w:r>
      <w:bookmarkEnd w:id="64"/>
      <w:bookmarkEnd w:id="65"/>
      <w:bookmarkEnd w:id="66"/>
      <w:bookmarkEnd w:id="67"/>
      <w:bookmarkEnd w:id="68"/>
    </w:p>
    <w:p w14:paraId="78392D7A">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504D7D0B">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1DB41FDA">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26BC2182">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28A59F76">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6504D919">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4026F88">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01238818">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06CFA8A">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5AF4EE6C">
      <w:pPr>
        <w:ind w:firstLine="420" w:firstLineChars="200"/>
        <w:rPr>
          <w:rFonts w:hint="eastAsia" w:ascii="黑体" w:hAnsi="宋体" w:eastAsia="黑体"/>
          <w:szCs w:val="21"/>
        </w:rPr>
      </w:pPr>
      <w:r>
        <w:rPr>
          <w:rFonts w:hint="eastAsia" w:ascii="黑体" w:hAnsi="宋体" w:eastAsia="黑体"/>
          <w:szCs w:val="21"/>
        </w:rPr>
        <w:t>36. 实地考察或资料查验</w:t>
      </w:r>
    </w:p>
    <w:p w14:paraId="6368FDEE">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D887445">
      <w:pPr>
        <w:ind w:firstLine="420" w:firstLineChars="200"/>
        <w:rPr>
          <w:rFonts w:hint="eastAsia" w:ascii="黑体" w:hAnsi="宋体" w:eastAsia="黑体"/>
          <w:szCs w:val="21"/>
        </w:rPr>
      </w:pPr>
      <w:r>
        <w:rPr>
          <w:rFonts w:hint="eastAsia" w:ascii="黑体" w:hAnsi="宋体" w:eastAsia="黑体"/>
          <w:szCs w:val="21"/>
        </w:rPr>
        <w:t>37．评审方法</w:t>
      </w:r>
    </w:p>
    <w:p w14:paraId="1603A500">
      <w:pPr>
        <w:ind w:firstLine="422" w:firstLineChars="200"/>
        <w:rPr>
          <w:rFonts w:hint="eastAsia" w:ascii="宋体" w:hAnsi="宋体"/>
          <w:b/>
          <w:bCs/>
          <w:szCs w:val="21"/>
        </w:rPr>
      </w:pPr>
      <w:r>
        <w:rPr>
          <w:rFonts w:hint="eastAsia" w:ascii="宋体" w:hAnsi="宋体"/>
          <w:b/>
          <w:bCs/>
          <w:szCs w:val="21"/>
        </w:rPr>
        <w:t>37.1.1最低价法</w:t>
      </w:r>
    </w:p>
    <w:p w14:paraId="1618544C">
      <w:pPr>
        <w:ind w:firstLine="420" w:firstLineChars="200"/>
        <w:rPr>
          <w:rFonts w:hint="eastAsia" w:ascii="ˎ̥" w:hAnsi="ˎ̥"/>
          <w:szCs w:val="21"/>
        </w:rPr>
      </w:pPr>
      <w:bookmarkStart w:id="69"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0FCAC37F">
      <w:pPr>
        <w:ind w:firstLine="422" w:firstLineChars="200"/>
        <w:rPr>
          <w:rFonts w:hint="eastAsia" w:ascii="宋体" w:hAnsi="宋体"/>
          <w:b/>
          <w:bCs/>
          <w:szCs w:val="21"/>
        </w:rPr>
      </w:pPr>
      <w:r>
        <w:rPr>
          <w:rFonts w:hint="eastAsia" w:ascii="宋体" w:hAnsi="宋体"/>
          <w:b/>
          <w:bCs/>
          <w:szCs w:val="21"/>
        </w:rPr>
        <w:t>37.1.2综合评分法</w:t>
      </w:r>
    </w:p>
    <w:p w14:paraId="6D03A577">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69"/>
      <w:r>
        <w:rPr>
          <w:rFonts w:hint="eastAsia" w:ascii="宋体" w:hAnsi="宋体"/>
          <w:bCs/>
          <w:color w:val="FF0000"/>
          <w:szCs w:val="21"/>
        </w:rPr>
        <w:t xml:space="preserve">  </w:t>
      </w:r>
      <w:r>
        <w:rPr>
          <w:rFonts w:hint="eastAsia" w:ascii="宋体" w:hAnsi="宋体"/>
          <w:bCs/>
          <w:szCs w:val="21"/>
        </w:rPr>
        <w:t xml:space="preserve">                                                                                                                                                                                                                                                                                                                                                                                                                                                                                                                                                                                                                                                                                                                                                                                                                                                                                                                                                                                                                                                                                                                                                                                                                                                                                                                                                                                                                                                                                                                                                                                                                                                                                                                                                                                                                                                                                                                                                                                                                                                                                                                                                                                                                                                                                                                                                                                                                                                                                                                                                                                                                                                                                                                                                                                                                                                                                                                                                                                                                           </w:t>
      </w:r>
    </w:p>
    <w:p w14:paraId="262654FA">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6607F3DD">
      <w:pPr>
        <w:ind w:firstLine="422" w:firstLineChars="200"/>
        <w:rPr>
          <w:rFonts w:hint="eastAsia" w:ascii="宋体" w:hAnsi="宋体"/>
          <w:b/>
          <w:bCs/>
          <w:szCs w:val="21"/>
        </w:rPr>
      </w:pPr>
      <w:r>
        <w:rPr>
          <w:rFonts w:hint="eastAsia" w:ascii="宋体" w:hAnsi="宋体"/>
          <w:b/>
          <w:bCs/>
          <w:szCs w:val="21"/>
        </w:rPr>
        <w:t>37.3重新评审的情形</w:t>
      </w:r>
    </w:p>
    <w:p w14:paraId="265FC858">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06269C39">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200804C8">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548CBA39">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56E9D7B8">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0BED3631">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1F5C140A">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167F6773">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657E1184">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2C1EE59E">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2393D065">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60E2F47">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18F4D4BC">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04B9FF6C">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46B94E12">
      <w:pPr>
        <w:ind w:firstLine="411" w:firstLineChars="196"/>
        <w:rPr>
          <w:rFonts w:hint="eastAsia" w:ascii="宋体" w:hAnsi="宋体"/>
          <w:szCs w:val="21"/>
        </w:rPr>
      </w:pPr>
    </w:p>
    <w:p w14:paraId="354535E3">
      <w:pPr>
        <w:pStyle w:val="80"/>
        <w:keepNext/>
        <w:keepLines/>
        <w:numPr>
          <w:ilvl w:val="0"/>
          <w:numId w:val="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7A2657E9">
      <w:pPr>
        <w:ind w:firstLine="420" w:firstLineChars="200"/>
        <w:rPr>
          <w:rFonts w:hint="eastAsia" w:ascii="黑体" w:hAnsi="宋体" w:eastAsia="黑体"/>
          <w:szCs w:val="21"/>
        </w:rPr>
      </w:pPr>
      <w:r>
        <w:rPr>
          <w:rFonts w:hint="eastAsia" w:ascii="黑体" w:hAnsi="宋体" w:eastAsia="黑体"/>
          <w:szCs w:val="21"/>
        </w:rPr>
        <w:t>38．定标方法</w:t>
      </w:r>
    </w:p>
    <w:p w14:paraId="4762292E">
      <w:pPr>
        <w:ind w:firstLine="420" w:firstLineChars="200"/>
        <w:rPr>
          <w:rFonts w:hint="eastAsia" w:ascii="宋体" w:hAnsi="宋体"/>
          <w:szCs w:val="21"/>
        </w:rPr>
      </w:pPr>
      <w:bookmarkStart w:id="70" w:name="_Hlk73782795"/>
      <w:r>
        <w:rPr>
          <w:rFonts w:hint="eastAsia" w:ascii="宋体" w:hAnsi="宋体"/>
          <w:szCs w:val="21"/>
        </w:rPr>
        <w:t>38.1非评定分离项目定标方法</w:t>
      </w:r>
    </w:p>
    <w:p w14:paraId="0298EBDA">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6BB1ADAB">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1" w:name="_Hlk73821177"/>
      <w:r>
        <w:rPr>
          <w:rFonts w:hint="eastAsia" w:ascii="ˎ̥" w:hAnsi="ˎ̥"/>
          <w:szCs w:val="21"/>
        </w:rPr>
        <w:t>唯一候选中标供应商</w:t>
      </w:r>
      <w:bookmarkEnd w:id="71"/>
      <w:r>
        <w:rPr>
          <w:rFonts w:ascii="ˎ̥" w:hAnsi="ˎ̥"/>
          <w:szCs w:val="21"/>
        </w:rPr>
        <w:t>。</w:t>
      </w:r>
    </w:p>
    <w:p w14:paraId="38F4AEDF">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5BA914CD">
      <w:pPr>
        <w:ind w:firstLine="420" w:firstLineChars="200"/>
        <w:rPr>
          <w:rFonts w:hint="eastAsia" w:ascii="宋体" w:hAnsi="宋体"/>
          <w:szCs w:val="21"/>
        </w:rPr>
      </w:pPr>
      <w:r>
        <w:rPr>
          <w:rFonts w:hint="eastAsia" w:ascii="宋体" w:hAnsi="宋体"/>
          <w:szCs w:val="21"/>
        </w:rPr>
        <w:t>38.2评定分离项目定标方法</w:t>
      </w:r>
    </w:p>
    <w:p w14:paraId="383D1CCA">
      <w:pPr>
        <w:ind w:firstLine="420" w:firstLineChars="200"/>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79C035C5">
      <w:pPr>
        <w:ind w:firstLine="420" w:firstLineChars="200"/>
        <w:rPr>
          <w:szCs w:val="21"/>
        </w:rPr>
      </w:pPr>
      <w:r>
        <w:rPr>
          <w:rFonts w:ascii="宋体" w:hAnsi="宋体"/>
          <w:szCs w:val="21"/>
        </w:rPr>
        <w:t xml:space="preserve">38.2.2 </w:t>
      </w:r>
      <w:bookmarkStart w:id="72"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35B1A815">
      <w:pPr>
        <w:ind w:firstLine="420" w:firstLineChars="200"/>
        <w:rPr>
          <w:rFonts w:hint="eastAsia" w:ascii="宋体" w:hAnsi="宋体"/>
          <w:szCs w:val="21"/>
        </w:rPr>
      </w:pPr>
      <w:r>
        <w:rPr>
          <w:rFonts w:hint="eastAsia" w:ascii="宋体" w:hAnsi="宋体"/>
          <w:szCs w:val="21"/>
        </w:rPr>
        <w:t>38.2.3</w:t>
      </w:r>
      <w:bookmarkStart w:id="73"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2"/>
      <w:bookmarkEnd w:id="73"/>
    </w:p>
    <w:p w14:paraId="237B0247">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05EA8774">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7A57BB22">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0"/>
    </w:p>
    <w:p w14:paraId="7BCD0D04">
      <w:pPr>
        <w:ind w:firstLine="420" w:firstLineChars="200"/>
        <w:rPr>
          <w:rFonts w:hint="eastAsia" w:ascii="黑体" w:hAnsi="宋体" w:eastAsia="黑体"/>
          <w:szCs w:val="21"/>
        </w:rPr>
      </w:pPr>
      <w:r>
        <w:rPr>
          <w:rFonts w:hint="eastAsia" w:ascii="黑体" w:hAnsi="宋体" w:eastAsia="黑体"/>
          <w:szCs w:val="21"/>
        </w:rPr>
        <w:t>39．编写评审报告</w:t>
      </w:r>
    </w:p>
    <w:p w14:paraId="330502D3">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67B82D77">
      <w:pPr>
        <w:ind w:firstLine="420" w:firstLineChars="200"/>
        <w:rPr>
          <w:rFonts w:hint="eastAsia" w:ascii="黑体" w:hAnsi="宋体" w:eastAsia="黑体"/>
          <w:szCs w:val="21"/>
        </w:rPr>
      </w:pPr>
      <w:r>
        <w:rPr>
          <w:rFonts w:hint="eastAsia" w:ascii="黑体" w:hAnsi="宋体" w:eastAsia="黑体"/>
          <w:szCs w:val="21"/>
        </w:rPr>
        <w:t>40．中标（成交）公告</w:t>
      </w:r>
    </w:p>
    <w:p w14:paraId="1FBDCD1C">
      <w:pPr>
        <w:ind w:firstLine="420" w:firstLineChars="200"/>
        <w:rPr>
          <w:rFonts w:hint="eastAsia" w:ascii="宋体" w:hAnsi="宋体"/>
          <w:szCs w:val="21"/>
        </w:rPr>
      </w:pPr>
      <w:r>
        <w:rPr>
          <w:rFonts w:hint="eastAsia" w:ascii="宋体" w:hAnsi="宋体"/>
          <w:szCs w:val="21"/>
        </w:rPr>
        <w:t>40.1</w:t>
      </w:r>
      <w:bookmarkStart w:id="74"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4"/>
      <w:bookmarkStart w:id="75"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5"/>
    <w:p w14:paraId="63EDCF6C">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75F21FBA">
      <w:pPr>
        <w:ind w:firstLine="420" w:firstLineChars="200"/>
        <w:rPr>
          <w:rFonts w:hint="eastAsia" w:ascii="黑体" w:hAnsi="宋体" w:eastAsia="黑体"/>
          <w:szCs w:val="21"/>
        </w:rPr>
      </w:pPr>
      <w:r>
        <w:rPr>
          <w:rFonts w:hint="eastAsia" w:ascii="黑体" w:hAnsi="宋体" w:eastAsia="黑体"/>
          <w:szCs w:val="21"/>
        </w:rPr>
        <w:t>41．中标通知书</w:t>
      </w:r>
    </w:p>
    <w:p w14:paraId="276F568B">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6"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6"/>
    </w:p>
    <w:p w14:paraId="7C96AA8B">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5109D821">
      <w:pPr>
        <w:ind w:firstLine="420" w:firstLineChars="200"/>
        <w:rPr>
          <w:rFonts w:hint="eastAsia" w:ascii="宋体" w:hAnsi="宋体"/>
          <w:szCs w:val="21"/>
        </w:rPr>
      </w:pPr>
      <w:bookmarkStart w:id="77" w:name="_Hlk71407340"/>
      <w:r>
        <w:rPr>
          <w:rFonts w:hint="eastAsia" w:ascii="宋体" w:hAnsi="宋体"/>
          <w:szCs w:val="21"/>
        </w:rPr>
        <w:t>41.3因质疑投诉或其他原因导致项目结果变更或采购终止的，政府集中采购机构有权吊销中标通知书。</w:t>
      </w:r>
    </w:p>
    <w:bookmarkEnd w:id="77"/>
    <w:p w14:paraId="2F9761D8">
      <w:pPr>
        <w:ind w:firstLine="411" w:firstLineChars="196"/>
        <w:rPr>
          <w:rFonts w:hint="eastAsia" w:ascii="宋体" w:hAnsi="宋体"/>
          <w:szCs w:val="21"/>
        </w:rPr>
      </w:pPr>
    </w:p>
    <w:p w14:paraId="4547793B">
      <w:pPr>
        <w:pStyle w:val="80"/>
        <w:keepNext/>
        <w:keepLines/>
        <w:numPr>
          <w:ilvl w:val="0"/>
          <w:numId w:val="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14:paraId="49B77A3C">
      <w:pPr>
        <w:ind w:firstLine="420" w:firstLineChars="200"/>
        <w:rPr>
          <w:rFonts w:hint="eastAsia" w:ascii="黑体" w:hAnsi="宋体" w:eastAsia="黑体"/>
          <w:szCs w:val="21"/>
        </w:rPr>
      </w:pPr>
      <w:r>
        <w:rPr>
          <w:rFonts w:hint="eastAsia" w:ascii="黑体" w:hAnsi="宋体" w:eastAsia="黑体"/>
          <w:szCs w:val="21"/>
        </w:rPr>
        <w:t>42．公开招标失败的处理</w:t>
      </w:r>
    </w:p>
    <w:p w14:paraId="57710A6B">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1D01FCDC">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D6C105D">
      <w:pPr>
        <w:ind w:firstLine="411" w:firstLineChars="196"/>
        <w:rPr>
          <w:rFonts w:hint="eastAsia" w:ascii="宋体" w:hAnsi="宋体"/>
          <w:szCs w:val="21"/>
        </w:rPr>
      </w:pPr>
      <w:r>
        <w:rPr>
          <w:rFonts w:hint="eastAsia" w:ascii="宋体" w:hAnsi="宋体"/>
          <w:szCs w:val="21"/>
        </w:rPr>
        <w:t>42.3重新组织采购有以下两种组织形式：</w:t>
      </w:r>
    </w:p>
    <w:p w14:paraId="5454B920">
      <w:pPr>
        <w:ind w:firstLine="411" w:firstLineChars="196"/>
        <w:rPr>
          <w:rFonts w:hint="eastAsia" w:ascii="宋体" w:hAnsi="宋体"/>
        </w:rPr>
      </w:pPr>
      <w:r>
        <w:rPr>
          <w:rFonts w:hint="eastAsia" w:ascii="宋体" w:hAnsi="宋体"/>
        </w:rPr>
        <w:t>（1）由政府集中采购机构重新组织公开招标；</w:t>
      </w:r>
    </w:p>
    <w:p w14:paraId="5D1D674B">
      <w:pPr>
        <w:ind w:firstLine="411" w:firstLineChars="196"/>
        <w:rPr>
          <w:rFonts w:hint="eastAsia"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14:paraId="6B441DC8">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1DC2F9E9">
      <w:pPr>
        <w:ind w:firstLine="420" w:firstLineChars="200"/>
        <w:rPr>
          <w:rFonts w:hint="eastAsia"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14:paraId="3B91F364">
      <w:pPr>
        <w:ind w:firstLine="420" w:firstLineChars="200"/>
        <w:rPr>
          <w:rFonts w:hint="eastAsia" w:ascii="宋体" w:hAnsi="宋体"/>
          <w:szCs w:val="21"/>
        </w:rPr>
      </w:pPr>
    </w:p>
    <w:p w14:paraId="4C96F40A">
      <w:pPr>
        <w:rPr>
          <w:rFonts w:hint="eastAsia" w:ascii="黑体" w:hAnsi="宋体" w:eastAsia="黑体"/>
          <w:sz w:val="24"/>
        </w:rPr>
      </w:pPr>
    </w:p>
    <w:p w14:paraId="1DCE18C6">
      <w:pPr>
        <w:pStyle w:val="80"/>
        <w:keepNext/>
        <w:keepLines/>
        <w:numPr>
          <w:ilvl w:val="0"/>
          <w:numId w:val="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78" w:name="_Hlk72439043"/>
      <w:r>
        <w:rPr>
          <w:rFonts w:hint="eastAsia" w:asciiTheme="majorHAnsi" w:hAnsiTheme="majorHAnsi" w:eastAsiaTheme="majorEastAsia" w:cstheme="majorBidi"/>
          <w:b/>
          <w:bCs/>
          <w:sz w:val="28"/>
          <w:szCs w:val="28"/>
        </w:rPr>
        <w:t>合同的授予与备案</w:t>
      </w:r>
      <w:bookmarkEnd w:id="78"/>
    </w:p>
    <w:p w14:paraId="490E1AC2">
      <w:pPr>
        <w:ind w:firstLine="420" w:firstLineChars="200"/>
        <w:rPr>
          <w:rFonts w:hint="eastAsia" w:ascii="黑体" w:hAnsi="宋体" w:eastAsia="黑体"/>
          <w:szCs w:val="21"/>
        </w:rPr>
      </w:pPr>
      <w:bookmarkStart w:id="79" w:name="_Toc73517679"/>
      <w:bookmarkStart w:id="80" w:name="_Toc73521674"/>
      <w:bookmarkStart w:id="81" w:name="_Toc100052408"/>
      <w:bookmarkStart w:id="82" w:name="_Toc73521586"/>
      <w:bookmarkStart w:id="83" w:name="_Toc73518157"/>
      <w:bookmarkStart w:id="84" w:name="_Hlk72439088"/>
      <w:r>
        <w:rPr>
          <w:rFonts w:hint="eastAsia" w:ascii="黑体" w:hAnsi="宋体" w:eastAsia="黑体"/>
          <w:szCs w:val="21"/>
        </w:rPr>
        <w:t>43．合同授予标准</w:t>
      </w:r>
      <w:bookmarkEnd w:id="79"/>
      <w:bookmarkEnd w:id="80"/>
      <w:bookmarkEnd w:id="81"/>
      <w:bookmarkEnd w:id="82"/>
      <w:bookmarkEnd w:id="83"/>
    </w:p>
    <w:p w14:paraId="749E8AED">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1F69556A">
      <w:pPr>
        <w:ind w:firstLine="420" w:firstLineChars="200"/>
        <w:rPr>
          <w:rFonts w:hint="eastAsia" w:ascii="黑体" w:hAnsi="宋体" w:eastAsia="黑体"/>
          <w:szCs w:val="21"/>
        </w:rPr>
      </w:pPr>
      <w:bookmarkStart w:id="85" w:name="_Toc73521675"/>
      <w:bookmarkStart w:id="86" w:name="_Toc73518158"/>
      <w:bookmarkStart w:id="87" w:name="_Toc73521587"/>
      <w:bookmarkStart w:id="88" w:name="_Toc73517680"/>
      <w:bookmarkStart w:id="89" w:name="_Toc100052409"/>
      <w:r>
        <w:rPr>
          <w:rFonts w:hint="eastAsia" w:ascii="黑体" w:hAnsi="宋体" w:eastAsia="黑体"/>
          <w:szCs w:val="21"/>
        </w:rPr>
        <w:t>44．</w:t>
      </w:r>
      <w:bookmarkEnd w:id="85"/>
      <w:bookmarkEnd w:id="86"/>
      <w:bookmarkEnd w:id="87"/>
      <w:bookmarkEnd w:id="88"/>
      <w:bookmarkEnd w:id="89"/>
      <w:r>
        <w:rPr>
          <w:rFonts w:hint="eastAsia" w:ascii="黑体" w:hAnsi="宋体" w:eastAsia="黑体"/>
          <w:szCs w:val="21"/>
        </w:rPr>
        <w:t>接受和拒绝任何或所有投标的权力</w:t>
      </w:r>
    </w:p>
    <w:p w14:paraId="45742234">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77B8D630">
      <w:pPr>
        <w:ind w:firstLine="420" w:firstLineChars="200"/>
        <w:rPr>
          <w:rFonts w:hint="eastAsia" w:ascii="黑体" w:hAnsi="宋体" w:eastAsia="黑体"/>
          <w:szCs w:val="21"/>
        </w:rPr>
      </w:pPr>
      <w:bookmarkStart w:id="90" w:name="_Toc73518160"/>
      <w:bookmarkStart w:id="91" w:name="_Toc73521677"/>
      <w:bookmarkStart w:id="92" w:name="_Toc100052410"/>
      <w:bookmarkStart w:id="93" w:name="_Toc73521589"/>
      <w:bookmarkStart w:id="94" w:name="_Toc73517682"/>
      <w:r>
        <w:rPr>
          <w:rFonts w:hint="eastAsia" w:ascii="黑体" w:hAnsi="宋体" w:eastAsia="黑体"/>
          <w:szCs w:val="21"/>
        </w:rPr>
        <w:t>45．合同的签订</w:t>
      </w:r>
      <w:bookmarkEnd w:id="90"/>
      <w:bookmarkEnd w:id="91"/>
      <w:bookmarkEnd w:id="92"/>
      <w:bookmarkEnd w:id="93"/>
      <w:bookmarkEnd w:id="94"/>
    </w:p>
    <w:p w14:paraId="60E0373C">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002C418A">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14:paraId="66240AE8">
      <w:pPr>
        <w:ind w:firstLine="420" w:firstLineChars="200"/>
        <w:rPr>
          <w:rFonts w:hint="eastAsia" w:ascii="黑体" w:hAnsi="宋体" w:eastAsia="黑体"/>
          <w:szCs w:val="21"/>
        </w:rPr>
      </w:pPr>
      <w:bookmarkStart w:id="95" w:name="_Toc73518161"/>
      <w:bookmarkStart w:id="96" w:name="_Toc73521590"/>
      <w:bookmarkStart w:id="97" w:name="_Toc73521678"/>
      <w:bookmarkStart w:id="98" w:name="_Toc73517683"/>
      <w:bookmarkStart w:id="99" w:name="_Toc100052411"/>
      <w:r>
        <w:rPr>
          <w:rFonts w:hint="eastAsia" w:ascii="黑体" w:hAnsi="宋体" w:eastAsia="黑体"/>
          <w:szCs w:val="21"/>
        </w:rPr>
        <w:t>46．履约担保</w:t>
      </w:r>
      <w:bookmarkEnd w:id="95"/>
      <w:bookmarkEnd w:id="96"/>
      <w:bookmarkEnd w:id="97"/>
      <w:bookmarkEnd w:id="98"/>
      <w:bookmarkEnd w:id="99"/>
    </w:p>
    <w:p w14:paraId="5872C82B">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10A5B2AE">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05B24F01">
      <w:pPr>
        <w:ind w:firstLine="420" w:firstLineChars="200"/>
        <w:rPr>
          <w:rFonts w:hint="eastAsia" w:ascii="黑体" w:hAnsi="宋体" w:eastAsia="黑体"/>
          <w:szCs w:val="21"/>
        </w:rPr>
      </w:pPr>
      <w:r>
        <w:rPr>
          <w:rFonts w:hint="eastAsia" w:ascii="黑体" w:hAnsi="宋体" w:eastAsia="黑体"/>
          <w:szCs w:val="21"/>
        </w:rPr>
        <w:t>47. 合同备案</w:t>
      </w:r>
    </w:p>
    <w:p w14:paraId="3943D2A1">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1D74F520">
      <w:pPr>
        <w:ind w:firstLine="420" w:firstLineChars="200"/>
        <w:rPr>
          <w:rFonts w:hint="eastAsia" w:ascii="黑体" w:hAnsi="宋体" w:eastAsia="黑体"/>
          <w:szCs w:val="21"/>
        </w:rPr>
      </w:pPr>
      <w:r>
        <w:rPr>
          <w:rFonts w:hint="eastAsia" w:ascii="黑体" w:hAnsi="宋体" w:eastAsia="黑体"/>
          <w:szCs w:val="21"/>
        </w:rPr>
        <w:t>48. 合同变更</w:t>
      </w:r>
    </w:p>
    <w:p w14:paraId="08BA47D2">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1D512AD5">
      <w:pPr>
        <w:ind w:firstLine="420" w:firstLineChars="200"/>
        <w:rPr>
          <w:rFonts w:hint="eastAsia" w:ascii="黑体" w:hAnsi="宋体" w:eastAsia="黑体"/>
          <w:szCs w:val="21"/>
        </w:rPr>
      </w:pPr>
      <w:r>
        <w:rPr>
          <w:rFonts w:hint="eastAsia" w:ascii="黑体" w:hAnsi="宋体" w:eastAsia="黑体"/>
          <w:szCs w:val="21"/>
        </w:rPr>
        <w:t>49. 项目验收</w:t>
      </w:r>
    </w:p>
    <w:p w14:paraId="6677CFDE">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720EAA44">
      <w:pPr>
        <w:ind w:firstLine="420" w:firstLineChars="200"/>
        <w:rPr>
          <w:rFonts w:hint="eastAsia" w:ascii="黑体" w:hAnsi="宋体" w:eastAsia="黑体"/>
          <w:szCs w:val="21"/>
        </w:rPr>
      </w:pPr>
      <w:r>
        <w:rPr>
          <w:rFonts w:hint="eastAsia" w:ascii="黑体" w:hAnsi="宋体" w:eastAsia="黑体"/>
          <w:szCs w:val="21"/>
        </w:rPr>
        <w:t>50. 宣传</w:t>
      </w:r>
    </w:p>
    <w:p w14:paraId="44223848">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433F122E">
      <w:pPr>
        <w:ind w:firstLine="420" w:firstLineChars="200"/>
        <w:rPr>
          <w:rFonts w:hint="eastAsia" w:ascii="宋体" w:hAnsi="宋体"/>
          <w:szCs w:val="21"/>
        </w:rPr>
      </w:pPr>
      <w:r>
        <w:rPr>
          <w:rFonts w:hint="eastAsia" w:ascii="宋体" w:hAnsi="宋体"/>
          <w:szCs w:val="21"/>
        </w:rPr>
        <w:t>a.名片、宣传册、广告标语等；</w:t>
      </w:r>
    </w:p>
    <w:p w14:paraId="27E227D0">
      <w:pPr>
        <w:ind w:firstLine="420" w:firstLineChars="200"/>
        <w:rPr>
          <w:rFonts w:hint="eastAsia" w:ascii="宋体" w:hAnsi="宋体"/>
          <w:szCs w:val="21"/>
        </w:rPr>
      </w:pPr>
      <w:r>
        <w:rPr>
          <w:rFonts w:hint="eastAsia" w:ascii="宋体" w:hAnsi="宋体"/>
          <w:szCs w:val="21"/>
        </w:rPr>
        <w:t>b.案例介绍、推广等；</w:t>
      </w:r>
    </w:p>
    <w:p w14:paraId="40B52387">
      <w:pPr>
        <w:ind w:firstLine="420" w:firstLineChars="200"/>
        <w:rPr>
          <w:rFonts w:hint="eastAsia" w:ascii="宋体" w:hAnsi="宋体"/>
          <w:szCs w:val="21"/>
        </w:rPr>
      </w:pPr>
      <w:r>
        <w:rPr>
          <w:rFonts w:hint="eastAsia" w:ascii="宋体" w:hAnsi="宋体"/>
          <w:szCs w:val="21"/>
        </w:rPr>
        <w:t>c.工作人员向其他消费群体宣传。</w:t>
      </w:r>
    </w:p>
    <w:p w14:paraId="4C9AC948">
      <w:pPr>
        <w:ind w:firstLine="420" w:firstLineChars="200"/>
        <w:rPr>
          <w:rFonts w:hint="eastAsia" w:ascii="黑体" w:hAnsi="宋体" w:eastAsia="黑体"/>
          <w:szCs w:val="21"/>
        </w:rPr>
      </w:pPr>
      <w:r>
        <w:rPr>
          <w:rFonts w:hint="eastAsia" w:ascii="黑体" w:hAnsi="宋体" w:eastAsia="黑体"/>
          <w:szCs w:val="21"/>
        </w:rPr>
        <w:t>51. 供应商违法责任</w:t>
      </w:r>
    </w:p>
    <w:p w14:paraId="0044E377">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805206E">
      <w:pPr>
        <w:ind w:firstLine="420" w:firstLineChars="200"/>
        <w:rPr>
          <w:rFonts w:hint="eastAsia" w:ascii="宋体" w:hAnsi="宋体"/>
          <w:szCs w:val="21"/>
        </w:rPr>
      </w:pPr>
      <w:r>
        <w:rPr>
          <w:rFonts w:hint="eastAsia" w:ascii="宋体" w:hAnsi="宋体"/>
          <w:szCs w:val="21"/>
        </w:rPr>
        <w:t>（1）在采购活动中应当回避而未回避的；</w:t>
      </w:r>
    </w:p>
    <w:p w14:paraId="2C3FC259">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51C38BFE">
      <w:pPr>
        <w:ind w:firstLine="420" w:firstLineChars="200"/>
        <w:rPr>
          <w:rFonts w:hint="eastAsia" w:ascii="宋体" w:hAnsi="宋体"/>
          <w:szCs w:val="21"/>
        </w:rPr>
      </w:pPr>
      <w:r>
        <w:rPr>
          <w:rFonts w:hint="eastAsia" w:ascii="宋体" w:hAnsi="宋体"/>
          <w:szCs w:val="21"/>
        </w:rPr>
        <w:t>（3）隐瞒真实情况，提供虚假资料的；</w:t>
      </w:r>
    </w:p>
    <w:p w14:paraId="775D5DE7">
      <w:pPr>
        <w:ind w:firstLine="420" w:firstLineChars="200"/>
        <w:rPr>
          <w:rFonts w:hint="eastAsia" w:ascii="宋体" w:hAnsi="宋体"/>
          <w:szCs w:val="21"/>
        </w:rPr>
      </w:pPr>
      <w:r>
        <w:rPr>
          <w:rFonts w:hint="eastAsia" w:ascii="宋体" w:hAnsi="宋体"/>
          <w:szCs w:val="21"/>
        </w:rPr>
        <w:t>（4）以非法手段排斥其他供应商参与竞争的；</w:t>
      </w:r>
    </w:p>
    <w:p w14:paraId="3182C2BB">
      <w:pPr>
        <w:ind w:firstLine="420" w:firstLineChars="200"/>
        <w:rPr>
          <w:rFonts w:hint="eastAsia" w:ascii="宋体" w:hAnsi="宋体"/>
          <w:szCs w:val="21"/>
        </w:rPr>
      </w:pPr>
      <w:r>
        <w:rPr>
          <w:rFonts w:hint="eastAsia" w:ascii="宋体" w:hAnsi="宋体"/>
          <w:szCs w:val="21"/>
        </w:rPr>
        <w:t>（5）与其他采购参加人串通投标的；</w:t>
      </w:r>
    </w:p>
    <w:p w14:paraId="38C4AC3F">
      <w:pPr>
        <w:ind w:firstLine="420" w:firstLineChars="200"/>
        <w:rPr>
          <w:rFonts w:hint="eastAsia" w:ascii="宋体" w:hAnsi="宋体"/>
          <w:szCs w:val="21"/>
        </w:rPr>
      </w:pPr>
      <w:r>
        <w:rPr>
          <w:rFonts w:hint="eastAsia" w:ascii="宋体" w:hAnsi="宋体"/>
          <w:szCs w:val="21"/>
        </w:rPr>
        <w:t>（6）恶意投诉的；</w:t>
      </w:r>
    </w:p>
    <w:p w14:paraId="27478542">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5B8F626A">
      <w:pPr>
        <w:ind w:firstLine="420" w:firstLineChars="200"/>
        <w:rPr>
          <w:rFonts w:hint="eastAsia" w:ascii="宋体" w:hAnsi="宋体"/>
          <w:szCs w:val="21"/>
        </w:rPr>
      </w:pPr>
      <w:r>
        <w:rPr>
          <w:rFonts w:hint="eastAsia" w:ascii="宋体" w:hAnsi="宋体"/>
          <w:szCs w:val="21"/>
        </w:rPr>
        <w:t>（8）阻碍、抗拒主管部门监督检查的；</w:t>
      </w:r>
    </w:p>
    <w:p w14:paraId="5E6CB411">
      <w:pPr>
        <w:ind w:firstLine="420" w:firstLineChars="200"/>
        <w:rPr>
          <w:rFonts w:hint="eastAsia" w:ascii="宋体" w:hAnsi="宋体"/>
          <w:szCs w:val="21"/>
        </w:rPr>
      </w:pPr>
      <w:r>
        <w:rPr>
          <w:rFonts w:hint="eastAsia" w:ascii="宋体" w:hAnsi="宋体"/>
          <w:szCs w:val="21"/>
        </w:rPr>
        <w:t>（9）其他违反本条例规定的行为。</w:t>
      </w:r>
    </w:p>
    <w:p w14:paraId="0D1EE435">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hint="eastAsia" w:ascii="宋体" w:hAnsi="宋体"/>
          <w:szCs w:val="21"/>
        </w:rPr>
        <w:t>政府集中采购机构或采购人不予退还其交纳的谈判保证金，情节严重的，并由主管部门</w:t>
      </w:r>
      <w:bookmarkEnd w:id="100"/>
      <w:r>
        <w:rPr>
          <w:rFonts w:hint="eastAsia" w:ascii="宋体" w:hAnsi="宋体"/>
          <w:szCs w:val="21"/>
        </w:rPr>
        <w:t>记入供应商诚信档案，予以通报：</w:t>
      </w:r>
    </w:p>
    <w:p w14:paraId="6CC8763A">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14:paraId="431E94DD">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107BC86C">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6F5AE4D6">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7ED43D70">
      <w:pPr>
        <w:pStyle w:val="2"/>
      </w:pPr>
    </w:p>
    <w:bookmarkEnd w:id="84"/>
    <w:p w14:paraId="2F50DA5D">
      <w:pPr>
        <w:pStyle w:val="80"/>
        <w:keepNext/>
        <w:keepLines/>
        <w:numPr>
          <w:ilvl w:val="0"/>
          <w:numId w:val="8"/>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54BF651E">
      <w:pPr>
        <w:ind w:firstLine="420" w:firstLineChars="200"/>
        <w:rPr>
          <w:rFonts w:hint="eastAsia" w:ascii="黑体" w:hAnsi="宋体" w:eastAsia="黑体"/>
          <w:szCs w:val="21"/>
        </w:rPr>
      </w:pPr>
      <w:r>
        <w:rPr>
          <w:rFonts w:hint="eastAsia" w:ascii="黑体" w:hAnsi="宋体" w:eastAsia="黑体"/>
          <w:szCs w:val="21"/>
        </w:rPr>
        <w:t>52.质疑提出与答复</w:t>
      </w:r>
    </w:p>
    <w:p w14:paraId="690B703F">
      <w:pPr>
        <w:ind w:firstLine="420" w:firstLineChars="200"/>
        <w:rPr>
          <w:rFonts w:hint="eastAsia" w:ascii="宋体" w:hAnsi="宋体"/>
          <w:szCs w:val="21"/>
        </w:rPr>
      </w:pPr>
      <w:r>
        <w:rPr>
          <w:rFonts w:hint="eastAsia" w:ascii="宋体" w:hAnsi="宋体"/>
          <w:szCs w:val="21"/>
        </w:rPr>
        <w:t>52.1提出质疑</w:t>
      </w:r>
    </w:p>
    <w:p w14:paraId="47DA225B">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71A33836">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14:paraId="1E16CEE7">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6B455555">
      <w:pPr>
        <w:ind w:firstLine="420" w:firstLineChars="200"/>
        <w:rPr>
          <w:rFonts w:hint="eastAsia" w:ascii="宋体" w:hAnsi="宋体"/>
          <w:szCs w:val="21"/>
        </w:rPr>
      </w:pPr>
      <w:r>
        <w:rPr>
          <w:rFonts w:hint="eastAsia" w:ascii="宋体" w:hAnsi="宋体"/>
          <w:szCs w:val="21"/>
        </w:rPr>
        <w:t>52.3质疑条件</w:t>
      </w:r>
    </w:p>
    <w:p w14:paraId="7CDB0B37">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1" w:name="_Hlk75374941"/>
      <w:r>
        <w:rPr>
          <w:rFonts w:hint="eastAsia" w:ascii="宋体" w:hAnsi="宋体"/>
          <w:szCs w:val="21"/>
        </w:rPr>
        <w:t>以联合体形式参与的，质疑应当由组成联合体的所有成员共同提出</w:t>
      </w:r>
      <w:bookmarkEnd w:id="101"/>
      <w:r>
        <w:rPr>
          <w:rFonts w:hint="eastAsia" w:ascii="宋体" w:hAnsi="宋体"/>
          <w:szCs w:val="21"/>
        </w:rPr>
        <w:t>；</w:t>
      </w:r>
    </w:p>
    <w:p w14:paraId="2D2DA9CB">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AF5C9FB">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35AACC61">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1D7FEBA8">
      <w:pPr>
        <w:ind w:firstLine="420" w:firstLineChars="200"/>
        <w:rPr>
          <w:rFonts w:hint="eastAsia" w:ascii="宋体" w:hAnsi="宋体"/>
          <w:szCs w:val="21"/>
        </w:rPr>
      </w:pPr>
      <w:r>
        <w:rPr>
          <w:rFonts w:hint="eastAsia" w:ascii="宋体" w:hAnsi="宋体"/>
          <w:szCs w:val="21"/>
        </w:rPr>
        <w:t>（2）质疑项目的名称、编号；</w:t>
      </w:r>
    </w:p>
    <w:p w14:paraId="1D306AC4">
      <w:pPr>
        <w:ind w:firstLine="420" w:firstLineChars="200"/>
        <w:rPr>
          <w:rFonts w:hint="eastAsia" w:ascii="宋体" w:hAnsi="宋体"/>
          <w:szCs w:val="21"/>
        </w:rPr>
      </w:pPr>
      <w:r>
        <w:rPr>
          <w:rFonts w:hint="eastAsia" w:ascii="宋体" w:hAnsi="宋体"/>
          <w:szCs w:val="21"/>
        </w:rPr>
        <w:t>（3）具体、明确的质疑对象、质疑事项和质疑请求；</w:t>
      </w:r>
    </w:p>
    <w:p w14:paraId="522992EA">
      <w:pPr>
        <w:ind w:firstLine="420" w:firstLineChars="200"/>
        <w:rPr>
          <w:rFonts w:hint="eastAsia" w:ascii="宋体" w:hAnsi="宋体"/>
          <w:szCs w:val="21"/>
        </w:rPr>
      </w:pPr>
      <w:r>
        <w:rPr>
          <w:rFonts w:hint="eastAsia" w:ascii="宋体" w:hAnsi="宋体"/>
          <w:szCs w:val="21"/>
        </w:rPr>
        <w:t>（4）因质疑事项而受损害的权益；</w:t>
      </w:r>
    </w:p>
    <w:p w14:paraId="05C97A02">
      <w:pPr>
        <w:ind w:firstLine="420" w:firstLineChars="200"/>
        <w:rPr>
          <w:rFonts w:hint="eastAsia" w:ascii="宋体" w:hAnsi="宋体"/>
          <w:szCs w:val="21"/>
        </w:rPr>
      </w:pPr>
      <w:r>
        <w:rPr>
          <w:rFonts w:hint="eastAsia" w:ascii="宋体" w:hAnsi="宋体"/>
          <w:szCs w:val="21"/>
        </w:rPr>
        <w:t>（5）事实依据；</w:t>
      </w:r>
    </w:p>
    <w:p w14:paraId="3E345407">
      <w:pPr>
        <w:ind w:firstLine="420" w:firstLineChars="200"/>
        <w:rPr>
          <w:rFonts w:hint="eastAsia" w:ascii="宋体" w:hAnsi="宋体"/>
          <w:szCs w:val="21"/>
        </w:rPr>
      </w:pPr>
      <w:r>
        <w:rPr>
          <w:rFonts w:hint="eastAsia" w:ascii="宋体" w:hAnsi="宋体"/>
          <w:szCs w:val="21"/>
        </w:rPr>
        <w:t>（6）必要的法律依据；</w:t>
      </w:r>
    </w:p>
    <w:p w14:paraId="2F115356">
      <w:pPr>
        <w:ind w:firstLine="420" w:firstLineChars="200"/>
        <w:rPr>
          <w:rFonts w:hint="eastAsia" w:ascii="宋体" w:hAnsi="宋体"/>
          <w:szCs w:val="21"/>
        </w:rPr>
      </w:pPr>
      <w:r>
        <w:rPr>
          <w:rFonts w:hint="eastAsia" w:ascii="宋体" w:hAnsi="宋体"/>
          <w:szCs w:val="21"/>
        </w:rPr>
        <w:t>（7）提出质疑的日期。</w:t>
      </w:r>
    </w:p>
    <w:p w14:paraId="7AE6641B">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7FB991F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15D8F3A4">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BE7C0B7">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9506908">
      <w:pPr>
        <w:ind w:firstLine="420" w:firstLineChars="200"/>
        <w:rPr>
          <w:rFonts w:hint="eastAsia" w:ascii="宋体" w:hAnsi="宋体"/>
          <w:szCs w:val="21"/>
        </w:rPr>
      </w:pPr>
      <w:r>
        <w:rPr>
          <w:rFonts w:hint="eastAsia" w:ascii="宋体" w:hAnsi="宋体"/>
          <w:szCs w:val="21"/>
        </w:rPr>
        <w:t>52.5收文地点</w:t>
      </w:r>
    </w:p>
    <w:p w14:paraId="622B1F1F">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3E6FDD8D">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767C1F31">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33BD062F">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620FF2FE">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1C5DE5FC">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197EEF76">
      <w:pPr>
        <w:ind w:firstLine="420" w:firstLineChars="200"/>
        <w:rPr>
          <w:rFonts w:hint="eastAsia" w:ascii="宋体" w:hAnsi="宋体"/>
          <w:szCs w:val="21"/>
        </w:rPr>
      </w:pPr>
      <w:r>
        <w:rPr>
          <w:rFonts w:hint="eastAsia" w:ascii="宋体" w:hAnsi="宋体"/>
          <w:szCs w:val="21"/>
        </w:rPr>
        <w:t>（1）质疑主体不满足要求的；</w:t>
      </w:r>
    </w:p>
    <w:p w14:paraId="3022B71A">
      <w:pPr>
        <w:ind w:firstLine="420" w:firstLineChars="200"/>
        <w:rPr>
          <w:rFonts w:hint="eastAsia" w:ascii="宋体" w:hAnsi="宋体"/>
          <w:szCs w:val="21"/>
        </w:rPr>
      </w:pPr>
      <w:r>
        <w:rPr>
          <w:rFonts w:hint="eastAsia" w:ascii="宋体" w:hAnsi="宋体"/>
          <w:szCs w:val="21"/>
        </w:rPr>
        <w:t>（2）供应商自身权益未受到损害的；</w:t>
      </w:r>
    </w:p>
    <w:p w14:paraId="0E1D534D">
      <w:pPr>
        <w:ind w:firstLine="420" w:firstLineChars="200"/>
        <w:rPr>
          <w:rFonts w:hint="eastAsia" w:ascii="宋体" w:hAnsi="宋体"/>
          <w:szCs w:val="21"/>
        </w:rPr>
      </w:pPr>
      <w:r>
        <w:rPr>
          <w:rFonts w:hint="eastAsia" w:ascii="宋体" w:hAnsi="宋体"/>
          <w:szCs w:val="21"/>
        </w:rPr>
        <w:t>（3）供应商未在法定质疑期限内提出质疑的；</w:t>
      </w:r>
    </w:p>
    <w:p w14:paraId="618AFA3B">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8CCFEEA">
      <w:pPr>
        <w:ind w:firstLine="420" w:firstLineChars="200"/>
        <w:rPr>
          <w:rFonts w:hint="eastAsia" w:ascii="宋体" w:hAnsi="宋体"/>
          <w:szCs w:val="21"/>
        </w:rPr>
      </w:pPr>
      <w:r>
        <w:rPr>
          <w:rFonts w:hint="eastAsia" w:ascii="宋体" w:hAnsi="宋体"/>
          <w:szCs w:val="21"/>
        </w:rPr>
        <w:t>（5）其他不符合受理条件情形的。</w:t>
      </w:r>
    </w:p>
    <w:p w14:paraId="00D18607">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4123C3D4">
      <w:pPr>
        <w:ind w:firstLine="420" w:firstLineChars="200"/>
        <w:rPr>
          <w:rFonts w:hint="eastAsia" w:ascii="宋体" w:hAnsi="宋体"/>
          <w:szCs w:val="21"/>
        </w:rPr>
      </w:pPr>
      <w:r>
        <w:rPr>
          <w:rFonts w:hint="eastAsia" w:ascii="宋体" w:hAnsi="宋体"/>
          <w:szCs w:val="21"/>
        </w:rPr>
        <w:t>52.7质疑答复时限</w:t>
      </w:r>
    </w:p>
    <w:p w14:paraId="23E92DBD">
      <w:pPr>
        <w:ind w:firstLine="420" w:firstLineChars="200"/>
        <w:rPr>
          <w:rFonts w:hint="eastAsia" w:ascii="宋体" w:hAnsi="宋体"/>
          <w:szCs w:val="21"/>
        </w:rPr>
      </w:pPr>
      <w:r>
        <w:rPr>
          <w:rFonts w:hint="eastAsia" w:ascii="宋体" w:hAnsi="宋体"/>
          <w:szCs w:val="21"/>
        </w:rPr>
        <w:t>自收文之日起七个工作日内。</w:t>
      </w:r>
    </w:p>
    <w:p w14:paraId="629797F2">
      <w:pPr>
        <w:ind w:firstLine="420" w:firstLineChars="200"/>
        <w:rPr>
          <w:rFonts w:hint="eastAsia" w:ascii="宋体" w:hAnsi="宋体"/>
          <w:szCs w:val="21"/>
        </w:rPr>
      </w:pPr>
      <w:r>
        <w:rPr>
          <w:rFonts w:hint="eastAsia" w:ascii="宋体" w:hAnsi="宋体"/>
          <w:szCs w:val="21"/>
        </w:rPr>
        <w:t>52.8争议（投诉）</w:t>
      </w:r>
    </w:p>
    <w:p w14:paraId="7B7697E5">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2AE136E5">
      <w:pPr>
        <w:ind w:firstLine="420" w:firstLineChars="200"/>
        <w:rPr>
          <w:rFonts w:hint="eastAsia" w:ascii="黑体" w:hAnsi="宋体" w:eastAsia="黑体"/>
          <w:szCs w:val="21"/>
        </w:rPr>
      </w:pPr>
      <w:r>
        <w:rPr>
          <w:rFonts w:hint="eastAsia" w:ascii="黑体" w:hAnsi="宋体" w:eastAsia="黑体"/>
          <w:szCs w:val="21"/>
        </w:rPr>
        <w:t>53. 质疑后续处理</w:t>
      </w:r>
    </w:p>
    <w:p w14:paraId="2D6E8258">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6A4EC492">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3C3CB1B">
      <w:pPr>
        <w:jc w:val="center"/>
      </w:pPr>
      <w:r>
        <w:t>---- END ----</w:t>
      </w:r>
      <w:bookmarkEnd w:id="47"/>
    </w:p>
    <w:p w14:paraId="26739517">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仿宋_GB2312"/>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仿宋_GB2312"/>
    <w:panose1 w:val="00000000000000000000"/>
    <w:charset w:val="86"/>
    <w:family w:val="modern"/>
    <w:pitch w:val="default"/>
    <w:sig w:usb0="00000000" w:usb1="00000000" w:usb2="00000012"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1A9F1">
    <w:pPr>
      <w:pStyle w:val="30"/>
      <w:framePr w:wrap="around" w:vAnchor="text" w:hAnchor="margin" w:xAlign="center" w:y="1"/>
      <w:rPr>
        <w:rStyle w:val="48"/>
      </w:rPr>
    </w:pPr>
    <w:r>
      <w:t xml:space="preserve">- </w:t>
    </w:r>
    <w:r>
      <w:fldChar w:fldCharType="begin"/>
    </w:r>
    <w:r>
      <w:instrText xml:space="preserve"> PAGE </w:instrText>
    </w:r>
    <w:r>
      <w:fldChar w:fldCharType="separate"/>
    </w:r>
    <w:r>
      <w:t>2</w:t>
    </w:r>
    <w:r>
      <w:fldChar w:fldCharType="end"/>
    </w:r>
    <w:r>
      <w:t xml:space="preserve"> -</w:t>
    </w:r>
  </w:p>
  <w:p w14:paraId="52174299">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365B">
    <w:pPr>
      <w:pStyle w:val="30"/>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10</w:t>
    </w:r>
    <w:r>
      <w:rPr>
        <w:rStyle w:val="48"/>
      </w:rPr>
      <w:fldChar w:fldCharType="end"/>
    </w:r>
  </w:p>
  <w:p w14:paraId="7F5AD7FC">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736D8">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D5CF0">
    <w:pPr>
      <w:pStyle w:val="3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2">
    <w:nsid w:val="FFFFFF89"/>
    <w:multiLevelType w:val="singleLevel"/>
    <w:tmpl w:val="FFFFFF89"/>
    <w:lvl w:ilvl="0" w:tentative="0">
      <w:start w:val="1"/>
      <w:numFmt w:val="bullet"/>
      <w:pStyle w:val="17"/>
      <w:lvlText w:val=""/>
      <w:lvlJc w:val="left"/>
      <w:pPr>
        <w:tabs>
          <w:tab w:val="left" w:pos="360"/>
        </w:tabs>
        <w:ind w:left="360" w:hanging="360" w:hangingChars="200"/>
      </w:pPr>
      <w:rPr>
        <w:rFonts w:hint="default" w:ascii="Wingdings" w:hAnsi="Wingdings"/>
      </w:rPr>
    </w:lvl>
  </w:abstractNum>
  <w:abstractNum w:abstractNumId="3">
    <w:nsid w:val="12503483"/>
    <w:multiLevelType w:val="multilevel"/>
    <w:tmpl w:val="12503483"/>
    <w:lvl w:ilvl="0" w:tentative="0">
      <w:start w:val="1"/>
      <w:numFmt w:val="bullet"/>
      <w:pStyle w:val="114"/>
      <w:lvlText w:val=""/>
      <w:lvlJc w:val="left"/>
      <w:pPr>
        <w:tabs>
          <w:tab w:val="left" w:pos="420"/>
        </w:tabs>
        <w:ind w:left="420" w:hanging="420"/>
      </w:pPr>
      <w:rPr>
        <w:rFonts w:hint="default" w:ascii="Wingdings" w:hAnsi="Wingdings"/>
      </w:rPr>
    </w:lvl>
    <w:lvl w:ilvl="1" w:tentative="0">
      <w:start w:val="1"/>
      <w:numFmt w:val="bullet"/>
      <w:pStyle w:val="11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82"/>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EF7716"/>
    <w:multiLevelType w:val="multilevel"/>
    <w:tmpl w:val="7AEF7716"/>
    <w:lvl w:ilvl="0" w:tentative="0">
      <w:start w:val="1"/>
      <w:numFmt w:val="chineseCountingThousand"/>
      <w:pStyle w:val="12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4"/>
  </w:num>
  <w:num w:numId="4">
    <w:abstractNumId w:val="3"/>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1C5D70"/>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EA6260"/>
    <w:rsid w:val="1A4474E8"/>
    <w:rsid w:val="1AFB05F2"/>
    <w:rsid w:val="1BCE272A"/>
    <w:rsid w:val="1D2B1804"/>
    <w:rsid w:val="1E3950C5"/>
    <w:rsid w:val="1E4808ED"/>
    <w:rsid w:val="1E9B3AFC"/>
    <w:rsid w:val="1FE46AA9"/>
    <w:rsid w:val="20476A09"/>
    <w:rsid w:val="21F77FBB"/>
    <w:rsid w:val="22E67766"/>
    <w:rsid w:val="23286980"/>
    <w:rsid w:val="23486984"/>
    <w:rsid w:val="23FF13A9"/>
    <w:rsid w:val="24550423"/>
    <w:rsid w:val="245E4A59"/>
    <w:rsid w:val="25184241"/>
    <w:rsid w:val="25E22D55"/>
    <w:rsid w:val="260E7FC9"/>
    <w:rsid w:val="26284DDB"/>
    <w:rsid w:val="27BF3329"/>
    <w:rsid w:val="27D72D69"/>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93435C0"/>
    <w:rsid w:val="3A4508AE"/>
    <w:rsid w:val="3A660185"/>
    <w:rsid w:val="3B7E44F0"/>
    <w:rsid w:val="3BDD4E74"/>
    <w:rsid w:val="3BF16943"/>
    <w:rsid w:val="3C254167"/>
    <w:rsid w:val="3C54617F"/>
    <w:rsid w:val="3D9C10CD"/>
    <w:rsid w:val="3DC6005E"/>
    <w:rsid w:val="3DF02037"/>
    <w:rsid w:val="3E734A16"/>
    <w:rsid w:val="3E80785E"/>
    <w:rsid w:val="3EDE6333"/>
    <w:rsid w:val="3F5943F5"/>
    <w:rsid w:val="3FA34647"/>
    <w:rsid w:val="411529FB"/>
    <w:rsid w:val="415B4E76"/>
    <w:rsid w:val="41CA2D0D"/>
    <w:rsid w:val="41CF23DC"/>
    <w:rsid w:val="41DB399D"/>
    <w:rsid w:val="42A11473"/>
    <w:rsid w:val="454C7069"/>
    <w:rsid w:val="458F0387"/>
    <w:rsid w:val="45E17242"/>
    <w:rsid w:val="46634A89"/>
    <w:rsid w:val="46BE3798"/>
    <w:rsid w:val="47462CC7"/>
    <w:rsid w:val="4764220C"/>
    <w:rsid w:val="47833F1C"/>
    <w:rsid w:val="47B6656B"/>
    <w:rsid w:val="48DF3CF4"/>
    <w:rsid w:val="49F76548"/>
    <w:rsid w:val="4A8907BB"/>
    <w:rsid w:val="4B110B90"/>
    <w:rsid w:val="4B95758D"/>
    <w:rsid w:val="4C2149E6"/>
    <w:rsid w:val="4D5240F9"/>
    <w:rsid w:val="4D986247"/>
    <w:rsid w:val="4DAD0AEE"/>
    <w:rsid w:val="4DE33966"/>
    <w:rsid w:val="4E8135B3"/>
    <w:rsid w:val="4F267444"/>
    <w:rsid w:val="4F7AE88A"/>
    <w:rsid w:val="4FA0501B"/>
    <w:rsid w:val="503C40AD"/>
    <w:rsid w:val="508D27A6"/>
    <w:rsid w:val="51C4760A"/>
    <w:rsid w:val="53083749"/>
    <w:rsid w:val="55B84EAE"/>
    <w:rsid w:val="56382C47"/>
    <w:rsid w:val="59171178"/>
    <w:rsid w:val="597B4491"/>
    <w:rsid w:val="59A57D21"/>
    <w:rsid w:val="5A9B6510"/>
    <w:rsid w:val="5C1B17B8"/>
    <w:rsid w:val="5C525421"/>
    <w:rsid w:val="5C8A1451"/>
    <w:rsid w:val="5CE11669"/>
    <w:rsid w:val="5D0A42CB"/>
    <w:rsid w:val="5D1F12B1"/>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9F22D6F"/>
    <w:rsid w:val="6A217DF6"/>
    <w:rsid w:val="6A371DEF"/>
    <w:rsid w:val="6B100175"/>
    <w:rsid w:val="6B122952"/>
    <w:rsid w:val="6B37721A"/>
    <w:rsid w:val="6BEB3CFE"/>
    <w:rsid w:val="6C662F7C"/>
    <w:rsid w:val="6C804AB4"/>
    <w:rsid w:val="6D904C50"/>
    <w:rsid w:val="6DE55656"/>
    <w:rsid w:val="6DFD472A"/>
    <w:rsid w:val="6E261BA7"/>
    <w:rsid w:val="710B0127"/>
    <w:rsid w:val="72D52EFD"/>
    <w:rsid w:val="732E2E41"/>
    <w:rsid w:val="73762E92"/>
    <w:rsid w:val="74B75416"/>
    <w:rsid w:val="751050E8"/>
    <w:rsid w:val="76574066"/>
    <w:rsid w:val="768C6099"/>
    <w:rsid w:val="77736FF8"/>
    <w:rsid w:val="784576F8"/>
    <w:rsid w:val="78767A5E"/>
    <w:rsid w:val="79960562"/>
    <w:rsid w:val="79FA5A10"/>
    <w:rsid w:val="7A2307C6"/>
    <w:rsid w:val="7A54626B"/>
    <w:rsid w:val="7BF02C60"/>
    <w:rsid w:val="7C050DEC"/>
    <w:rsid w:val="7C8D66C7"/>
    <w:rsid w:val="7D0050EB"/>
    <w:rsid w:val="7DFD76C5"/>
    <w:rsid w:val="7DFF53A3"/>
    <w:rsid w:val="7E816BC7"/>
    <w:rsid w:val="7ECA59B1"/>
    <w:rsid w:val="7F2870AA"/>
    <w:rsid w:val="7F6C2EA6"/>
    <w:rsid w:val="7FD45025"/>
    <w:rsid w:val="7FD558D4"/>
    <w:rsid w:val="7FFB298F"/>
    <w:rsid w:val="C6FD1A09"/>
    <w:rsid w:val="FFFF2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3"/>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8"/>
    <w:qFormat/>
    <w:uiPriority w:val="0"/>
    <w:pPr>
      <w:adjustRightInd w:val="0"/>
      <w:jc w:val="center"/>
      <w:textAlignment w:val="baseline"/>
      <w:outlineLvl w:val="1"/>
    </w:pPr>
    <w:rPr>
      <w:kern w:val="0"/>
      <w:sz w:val="24"/>
      <w:szCs w:val="20"/>
    </w:rPr>
  </w:style>
  <w:style w:type="paragraph" w:styleId="5">
    <w:name w:val="heading 3"/>
    <w:basedOn w:val="6"/>
    <w:next w:val="1"/>
    <w:link w:val="62"/>
    <w:qFormat/>
    <w:uiPriority w:val="9"/>
    <w:pPr>
      <w:spacing w:before="260" w:after="260" w:line="240" w:lineRule="auto"/>
      <w:outlineLvl w:val="2"/>
    </w:pPr>
    <w:rPr>
      <w:rFonts w:ascii="宋体" w:hAnsi="宋体" w:eastAsia="宋体"/>
      <w:szCs w:val="32"/>
    </w:rPr>
  </w:style>
  <w:style w:type="paragraph" w:styleId="6">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7"/>
    <w:qFormat/>
    <w:uiPriority w:val="0"/>
    <w:pPr>
      <w:keepNext/>
      <w:keepLines/>
      <w:spacing w:before="280" w:after="290" w:line="376" w:lineRule="auto"/>
      <w:outlineLvl w:val="4"/>
    </w:pPr>
    <w:rPr>
      <w:b/>
      <w:sz w:val="28"/>
      <w:szCs w:val="20"/>
    </w:rPr>
  </w:style>
  <w:style w:type="paragraph" w:styleId="11">
    <w:name w:val="heading 6"/>
    <w:basedOn w:val="1"/>
    <w:next w:val="9"/>
    <w:link w:val="90"/>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9"/>
    <w:link w:val="91"/>
    <w:qFormat/>
    <w:uiPriority w:val="0"/>
    <w:pPr>
      <w:keepNext/>
      <w:keepLines/>
      <w:spacing w:before="240" w:after="64" w:line="320" w:lineRule="auto"/>
      <w:outlineLvl w:val="6"/>
    </w:pPr>
    <w:rPr>
      <w:b/>
      <w:sz w:val="24"/>
      <w:szCs w:val="20"/>
    </w:rPr>
  </w:style>
  <w:style w:type="paragraph" w:styleId="13">
    <w:name w:val="heading 8"/>
    <w:basedOn w:val="1"/>
    <w:next w:val="9"/>
    <w:link w:val="92"/>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9"/>
    <w:link w:val="93"/>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qFormat/>
    <w:uiPriority w:val="0"/>
    <w:pPr>
      <w:spacing w:line="360" w:lineRule="auto"/>
    </w:pPr>
    <w:rPr>
      <w:b/>
      <w:bCs/>
      <w:sz w:val="24"/>
    </w:rPr>
  </w:style>
  <w:style w:type="paragraph" w:styleId="3">
    <w:name w:val="Body Text 2"/>
    <w:basedOn w:val="1"/>
    <w:link w:val="103"/>
    <w:qFormat/>
    <w:uiPriority w:val="0"/>
    <w:pPr>
      <w:spacing w:line="360" w:lineRule="auto"/>
    </w:pPr>
    <w:rPr>
      <w:sz w:val="24"/>
    </w:rPr>
  </w:style>
  <w:style w:type="paragraph" w:styleId="9">
    <w:name w:val="Normal Indent"/>
    <w:basedOn w:val="1"/>
    <w:next w:val="10"/>
    <w:link w:val="64"/>
    <w:qFormat/>
    <w:uiPriority w:val="0"/>
    <w:pPr>
      <w:ind w:firstLine="420"/>
    </w:pPr>
    <w:rPr>
      <w:szCs w:val="20"/>
    </w:rPr>
  </w:style>
  <w:style w:type="paragraph" w:customStyle="1" w:styleId="1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5">
    <w:name w:val="toc 7"/>
    <w:basedOn w:val="1"/>
    <w:next w:val="1"/>
    <w:semiHidden/>
    <w:qFormat/>
    <w:uiPriority w:val="0"/>
    <w:pPr>
      <w:ind w:left="1260"/>
      <w:jc w:val="left"/>
    </w:pPr>
    <w:rPr>
      <w:szCs w:val="21"/>
    </w:rPr>
  </w:style>
  <w:style w:type="paragraph" w:styleId="16">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7">
    <w:name w:val="List Bullet"/>
    <w:basedOn w:val="1"/>
    <w:qFormat/>
    <w:uiPriority w:val="0"/>
    <w:pPr>
      <w:numPr>
        <w:ilvl w:val="0"/>
        <w:numId w:val="1"/>
      </w:numPr>
    </w:pPr>
    <w:rPr>
      <w:szCs w:val="20"/>
    </w:rPr>
  </w:style>
  <w:style w:type="paragraph" w:styleId="18">
    <w:name w:val="Document Map"/>
    <w:basedOn w:val="1"/>
    <w:semiHidden/>
    <w:qFormat/>
    <w:uiPriority w:val="0"/>
    <w:pPr>
      <w:shd w:val="clear" w:color="auto" w:fill="000080"/>
    </w:pPr>
  </w:style>
  <w:style w:type="paragraph" w:styleId="19">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20">
    <w:name w:val="Body Text 3"/>
    <w:basedOn w:val="1"/>
    <w:link w:val="105"/>
    <w:qFormat/>
    <w:uiPriority w:val="0"/>
    <w:pPr>
      <w:spacing w:after="120"/>
    </w:pPr>
    <w:rPr>
      <w:sz w:val="16"/>
      <w:szCs w:val="16"/>
    </w:rPr>
  </w:style>
  <w:style w:type="paragraph" w:styleId="21">
    <w:name w:val="Body Text Indent"/>
    <w:basedOn w:val="1"/>
    <w:next w:val="22"/>
    <w:link w:val="86"/>
    <w:qFormat/>
    <w:uiPriority w:val="0"/>
    <w:pPr>
      <w:spacing w:line="360" w:lineRule="auto"/>
      <w:ind w:firstLine="420" w:firstLineChars="200"/>
    </w:pPr>
  </w:style>
  <w:style w:type="paragraph" w:styleId="22">
    <w:name w:val="Body Text First Indent 2"/>
    <w:basedOn w:val="21"/>
    <w:next w:val="9"/>
    <w:unhideWhenUsed/>
    <w:qFormat/>
    <w:uiPriority w:val="99"/>
    <w:pPr>
      <w:ind w:firstLine="420" w:firstLineChars="200"/>
    </w:pPr>
  </w:style>
  <w:style w:type="paragraph" w:styleId="23">
    <w:name w:val="toc 5"/>
    <w:basedOn w:val="1"/>
    <w:next w:val="1"/>
    <w:semiHidden/>
    <w:qFormat/>
    <w:uiPriority w:val="0"/>
    <w:pPr>
      <w:ind w:left="840"/>
      <w:jc w:val="left"/>
    </w:pPr>
    <w:rPr>
      <w:szCs w:val="21"/>
    </w:rPr>
  </w:style>
  <w:style w:type="paragraph" w:styleId="24">
    <w:name w:val="toc 3"/>
    <w:basedOn w:val="1"/>
    <w:next w:val="1"/>
    <w:semiHidden/>
    <w:qFormat/>
    <w:uiPriority w:val="0"/>
    <w:pPr>
      <w:ind w:left="420"/>
      <w:jc w:val="left"/>
    </w:pPr>
    <w:rPr>
      <w:i/>
      <w:iCs/>
    </w:rPr>
  </w:style>
  <w:style w:type="paragraph" w:styleId="25">
    <w:name w:val="Plain Text"/>
    <w:basedOn w:val="1"/>
    <w:link w:val="97"/>
    <w:qFormat/>
    <w:uiPriority w:val="0"/>
    <w:rPr>
      <w:rFonts w:ascii="宋体" w:hAnsi="Courier New"/>
      <w:szCs w:val="20"/>
    </w:rPr>
  </w:style>
  <w:style w:type="paragraph" w:styleId="26">
    <w:name w:val="toc 8"/>
    <w:basedOn w:val="1"/>
    <w:next w:val="1"/>
    <w:semiHidden/>
    <w:qFormat/>
    <w:uiPriority w:val="0"/>
    <w:pPr>
      <w:ind w:left="1470"/>
      <w:jc w:val="left"/>
    </w:pPr>
    <w:rPr>
      <w:szCs w:val="21"/>
    </w:rPr>
  </w:style>
  <w:style w:type="paragraph" w:styleId="27">
    <w:name w:val="Date"/>
    <w:basedOn w:val="1"/>
    <w:next w:val="1"/>
    <w:link w:val="95"/>
    <w:qFormat/>
    <w:uiPriority w:val="0"/>
    <w:rPr>
      <w:rFonts w:ascii="宋体" w:hAnsi="Courier New"/>
      <w:sz w:val="32"/>
      <w:szCs w:val="20"/>
    </w:rPr>
  </w:style>
  <w:style w:type="paragraph" w:styleId="28">
    <w:name w:val="Body Text Indent 2"/>
    <w:basedOn w:val="1"/>
    <w:link w:val="100"/>
    <w:qFormat/>
    <w:uiPriority w:val="0"/>
    <w:pPr>
      <w:spacing w:beforeLines="50" w:afterLines="50" w:line="120" w:lineRule="auto"/>
      <w:ind w:firstLine="840" w:firstLineChars="400"/>
      <w:jc w:val="left"/>
    </w:pPr>
    <w:rPr>
      <w:rFonts w:ascii="宋体" w:hAnsi="宋体"/>
    </w:rPr>
  </w:style>
  <w:style w:type="paragraph" w:styleId="29">
    <w:name w:val="Balloon Text"/>
    <w:basedOn w:val="1"/>
    <w:link w:val="106"/>
    <w:semiHidden/>
    <w:qFormat/>
    <w:uiPriority w:val="99"/>
    <w:rPr>
      <w:sz w:val="18"/>
      <w:szCs w:val="18"/>
    </w:rPr>
  </w:style>
  <w:style w:type="paragraph" w:styleId="30">
    <w:name w:val="footer"/>
    <w:basedOn w:val="1"/>
    <w:link w:val="104"/>
    <w:qFormat/>
    <w:uiPriority w:val="0"/>
    <w:pPr>
      <w:tabs>
        <w:tab w:val="center" w:pos="4153"/>
        <w:tab w:val="right" w:pos="8306"/>
      </w:tabs>
      <w:snapToGrid w:val="0"/>
      <w:jc w:val="left"/>
    </w:pPr>
    <w:rPr>
      <w:sz w:val="18"/>
      <w:szCs w:val="18"/>
    </w:rPr>
  </w:style>
  <w:style w:type="paragraph" w:styleId="31">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0"/>
    <w:pPr>
      <w:spacing w:before="120" w:after="120"/>
      <w:jc w:val="left"/>
    </w:pPr>
    <w:rPr>
      <w:b/>
      <w:bCs/>
      <w:caps/>
    </w:rPr>
  </w:style>
  <w:style w:type="paragraph" w:styleId="33">
    <w:name w:val="toc 4"/>
    <w:basedOn w:val="1"/>
    <w:next w:val="1"/>
    <w:semiHidden/>
    <w:qFormat/>
    <w:uiPriority w:val="0"/>
    <w:pPr>
      <w:ind w:left="630"/>
      <w:jc w:val="left"/>
    </w:pPr>
    <w:rPr>
      <w:szCs w:val="21"/>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102"/>
    <w:qFormat/>
    <w:uiPriority w:val="0"/>
    <w:pPr>
      <w:spacing w:line="360" w:lineRule="auto"/>
      <w:ind w:firstLine="482" w:firstLineChars="200"/>
    </w:pPr>
    <w:rPr>
      <w:rFonts w:ascii="宋体"/>
      <w:b/>
      <w:bCs/>
      <w:sz w:val="24"/>
    </w:rPr>
  </w:style>
  <w:style w:type="paragraph" w:styleId="36">
    <w:name w:val="toc 2"/>
    <w:basedOn w:val="1"/>
    <w:next w:val="1"/>
    <w:semiHidden/>
    <w:qFormat/>
    <w:uiPriority w:val="0"/>
    <w:pPr>
      <w:tabs>
        <w:tab w:val="right" w:leader="dot" w:pos="8296"/>
      </w:tabs>
      <w:ind w:left="210"/>
      <w:jc w:val="left"/>
    </w:pPr>
    <w:rPr>
      <w:smallCaps/>
    </w:rPr>
  </w:style>
  <w:style w:type="paragraph" w:styleId="37">
    <w:name w:val="toc 9"/>
    <w:basedOn w:val="1"/>
    <w:next w:val="1"/>
    <w:semiHidden/>
    <w:qFormat/>
    <w:uiPriority w:val="0"/>
    <w:pPr>
      <w:ind w:left="1680"/>
      <w:jc w:val="left"/>
    </w:pPr>
    <w:rPr>
      <w:szCs w:val="21"/>
    </w:rPr>
  </w:style>
  <w:style w:type="paragraph" w:styleId="38">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link w:val="196"/>
    <w:qFormat/>
    <w:uiPriority w:val="99"/>
    <w:rPr>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link w:val="94"/>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9"/>
    <w:next w:val="19"/>
    <w:link w:val="191"/>
    <w:qFormat/>
    <w:uiPriority w:val="99"/>
    <w:pPr>
      <w:autoSpaceDE/>
      <w:autoSpaceDN/>
      <w:adjustRightInd/>
      <w:textAlignment w:val="auto"/>
    </w:pPr>
    <w:rPr>
      <w:rFonts w:ascii="Times New Roman"/>
      <w:b/>
      <w:bCs/>
      <w:kern w:val="2"/>
      <w:sz w:val="21"/>
      <w:szCs w:val="24"/>
    </w:rPr>
  </w:style>
  <w:style w:type="paragraph" w:styleId="43">
    <w:name w:val="Body Text First Indent"/>
    <w:basedOn w:val="2"/>
    <w:link w:val="137"/>
    <w:qFormat/>
    <w:uiPriority w:val="0"/>
    <w:pPr>
      <w:spacing w:after="120" w:line="240" w:lineRule="auto"/>
      <w:ind w:firstLine="420" w:firstLineChars="100"/>
    </w:pPr>
    <w:rPr>
      <w:sz w:val="21"/>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TML Definition"/>
    <w:basedOn w:val="46"/>
    <w:semiHidden/>
    <w:unhideWhenUsed/>
    <w:qFormat/>
    <w:uiPriority w:val="0"/>
  </w:style>
  <w:style w:type="character" w:styleId="51">
    <w:name w:val="HTML Typewriter"/>
    <w:basedOn w:val="46"/>
    <w:semiHidden/>
    <w:unhideWhenUsed/>
    <w:qFormat/>
    <w:uiPriority w:val="0"/>
    <w:rPr>
      <w:rFonts w:hint="default" w:ascii="monospace" w:hAnsi="monospace" w:eastAsia="monospace" w:cs="monospace"/>
      <w:sz w:val="20"/>
    </w:rPr>
  </w:style>
  <w:style w:type="character" w:styleId="52">
    <w:name w:val="HTML Acronym"/>
    <w:basedOn w:val="46"/>
    <w:semiHidden/>
    <w:unhideWhenUsed/>
    <w:qFormat/>
    <w:uiPriority w:val="0"/>
  </w:style>
  <w:style w:type="character" w:styleId="53">
    <w:name w:val="HTML Variable"/>
    <w:basedOn w:val="46"/>
    <w:semiHidden/>
    <w:unhideWhenUsed/>
    <w:qFormat/>
    <w:uiPriority w:val="0"/>
  </w:style>
  <w:style w:type="character" w:styleId="54">
    <w:name w:val="Hyperlink"/>
    <w:qFormat/>
    <w:uiPriority w:val="0"/>
    <w:rPr>
      <w:color w:val="0000FF"/>
      <w:u w:val="single"/>
    </w:rPr>
  </w:style>
  <w:style w:type="character" w:styleId="55">
    <w:name w:val="HTML Code"/>
    <w:basedOn w:val="46"/>
    <w:semiHidden/>
    <w:unhideWhenUsed/>
    <w:qFormat/>
    <w:uiPriority w:val="0"/>
    <w:rPr>
      <w:rFonts w:hint="default" w:ascii="monospace" w:hAnsi="monospace" w:eastAsia="monospace" w:cs="monospace"/>
      <w:sz w:val="20"/>
    </w:rPr>
  </w:style>
  <w:style w:type="character" w:styleId="56">
    <w:name w:val="annotation reference"/>
    <w:basedOn w:val="46"/>
    <w:qFormat/>
    <w:uiPriority w:val="99"/>
    <w:rPr>
      <w:sz w:val="21"/>
      <w:szCs w:val="21"/>
    </w:rPr>
  </w:style>
  <w:style w:type="character" w:styleId="57">
    <w:name w:val="HTML Cite"/>
    <w:basedOn w:val="46"/>
    <w:semiHidden/>
    <w:unhideWhenUsed/>
    <w:qFormat/>
    <w:uiPriority w:val="0"/>
  </w:style>
  <w:style w:type="character" w:styleId="58">
    <w:name w:val="HTML Keyboard"/>
    <w:basedOn w:val="46"/>
    <w:semiHidden/>
    <w:unhideWhenUsed/>
    <w:qFormat/>
    <w:uiPriority w:val="0"/>
    <w:rPr>
      <w:rFonts w:hint="default" w:ascii="monospace" w:hAnsi="monospace" w:eastAsia="monospace" w:cs="monospace"/>
      <w:sz w:val="20"/>
    </w:rPr>
  </w:style>
  <w:style w:type="character" w:styleId="59">
    <w:name w:val="HTML Sample"/>
    <w:basedOn w:val="46"/>
    <w:semiHidden/>
    <w:unhideWhenUsed/>
    <w:qFormat/>
    <w:uiPriority w:val="0"/>
    <w:rPr>
      <w:rFonts w:ascii="monospace" w:hAnsi="monospace" w:eastAsia="monospace" w:cs="monospace"/>
    </w:rPr>
  </w:style>
  <w:style w:type="character" w:customStyle="1" w:styleId="60">
    <w:name w:val="标题 4 字符"/>
    <w:link w:val="6"/>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字符"/>
    <w:link w:val="5"/>
    <w:qFormat/>
    <w:uiPriority w:val="9"/>
    <w:rPr>
      <w:rFonts w:ascii="宋体" w:hAnsi="宋体" w:eastAsia="宋体"/>
      <w:b/>
      <w:bCs/>
      <w:kern w:val="2"/>
      <w:sz w:val="28"/>
      <w:szCs w:val="32"/>
      <w:lang w:val="en-US" w:eastAsia="zh-CN" w:bidi="ar-SA"/>
    </w:rPr>
  </w:style>
  <w:style w:type="character" w:customStyle="1" w:styleId="63">
    <w:name w:val="标题 1 字符"/>
    <w:link w:val="4"/>
    <w:qFormat/>
    <w:uiPriority w:val="0"/>
    <w:rPr>
      <w:rFonts w:ascii="宋体" w:hAnsi="宋体" w:eastAsia="黑体"/>
      <w:b/>
      <w:bCs/>
      <w:kern w:val="44"/>
      <w:sz w:val="28"/>
      <w:szCs w:val="44"/>
      <w:lang w:val="en-US" w:eastAsia="zh-CN" w:bidi="ar-SA"/>
    </w:rPr>
  </w:style>
  <w:style w:type="character" w:customStyle="1" w:styleId="64">
    <w:name w:val="正文缩进 字符"/>
    <w:link w:val="9"/>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字符"/>
    <w:link w:val="7"/>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USE 1"/>
    <w:basedOn w:val="1"/>
    <w:qFormat/>
    <w:uiPriority w:val="0"/>
    <w:pPr>
      <w:spacing w:line="200" w:lineRule="atLeast"/>
      <w:jc w:val="left"/>
    </w:pPr>
    <w:rPr>
      <w:rFonts w:ascii="宋体" w:hAnsi="宋体"/>
      <w:b/>
      <w:sz w:val="24"/>
      <w:szCs w:val="28"/>
    </w:rPr>
  </w:style>
  <w:style w:type="paragraph" w:customStyle="1" w:styleId="8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3">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4">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5">
    <w:name w:val="H4 Char2"/>
    <w:qFormat/>
    <w:uiPriority w:val="0"/>
    <w:rPr>
      <w:rFonts w:ascii="Arial" w:hAnsi="Arial" w:eastAsia="黑体"/>
      <w:b/>
      <w:bCs/>
      <w:kern w:val="2"/>
      <w:sz w:val="28"/>
      <w:szCs w:val="28"/>
      <w:lang w:val="en-US" w:eastAsia="zh-CN" w:bidi="ar-SA"/>
    </w:rPr>
  </w:style>
  <w:style w:type="character" w:customStyle="1" w:styleId="86">
    <w:name w:val="正文文本缩进 字符"/>
    <w:link w:val="21"/>
    <w:qFormat/>
    <w:uiPriority w:val="0"/>
    <w:rPr>
      <w:rFonts w:eastAsia="宋体"/>
      <w:kern w:val="2"/>
      <w:sz w:val="21"/>
      <w:szCs w:val="24"/>
      <w:lang w:val="en-US" w:eastAsia="zh-CN" w:bidi="ar-SA"/>
    </w:rPr>
  </w:style>
  <w:style w:type="character" w:customStyle="1" w:styleId="87">
    <w:name w:val="标题 5 字符"/>
    <w:link w:val="8"/>
    <w:qFormat/>
    <w:uiPriority w:val="0"/>
    <w:rPr>
      <w:rFonts w:eastAsia="宋体"/>
      <w:b/>
      <w:kern w:val="2"/>
      <w:sz w:val="28"/>
      <w:lang w:val="en-US" w:eastAsia="zh-CN" w:bidi="ar-SA"/>
    </w:rPr>
  </w:style>
  <w:style w:type="character" w:customStyle="1" w:styleId="88">
    <w:name w:val="第*章 Char"/>
    <w:qFormat/>
    <w:uiPriority w:val="0"/>
    <w:rPr>
      <w:rFonts w:ascii="Arial" w:hAnsi="Arial" w:eastAsia="黑体"/>
      <w:b/>
      <w:bCs/>
      <w:kern w:val="2"/>
      <w:sz w:val="32"/>
      <w:szCs w:val="32"/>
    </w:rPr>
  </w:style>
  <w:style w:type="character" w:customStyle="1" w:styleId="89">
    <w:name w:val="章标题1 Char"/>
    <w:qFormat/>
    <w:uiPriority w:val="0"/>
    <w:rPr>
      <w:rFonts w:eastAsia="宋体"/>
      <w:b/>
      <w:bCs/>
      <w:kern w:val="2"/>
      <w:sz w:val="32"/>
      <w:szCs w:val="32"/>
      <w:lang w:val="en-US" w:eastAsia="zh-CN" w:bidi="ar-SA"/>
    </w:rPr>
  </w:style>
  <w:style w:type="character" w:customStyle="1" w:styleId="90">
    <w:name w:val="标题 6 字符"/>
    <w:link w:val="11"/>
    <w:qFormat/>
    <w:uiPriority w:val="0"/>
    <w:rPr>
      <w:rFonts w:ascii="Arial" w:hAnsi="Arial" w:eastAsia="黑体"/>
      <w:b/>
      <w:kern w:val="2"/>
      <w:sz w:val="24"/>
      <w:lang w:val="en-US" w:eastAsia="zh-CN" w:bidi="ar-SA"/>
    </w:rPr>
  </w:style>
  <w:style w:type="character" w:customStyle="1" w:styleId="91">
    <w:name w:val="标题 7 字符"/>
    <w:link w:val="12"/>
    <w:qFormat/>
    <w:uiPriority w:val="0"/>
    <w:rPr>
      <w:rFonts w:eastAsia="宋体"/>
      <w:b/>
      <w:kern w:val="2"/>
      <w:sz w:val="24"/>
      <w:lang w:val="en-US" w:eastAsia="zh-CN" w:bidi="ar-SA"/>
    </w:rPr>
  </w:style>
  <w:style w:type="character" w:customStyle="1" w:styleId="92">
    <w:name w:val="标题 8 字符"/>
    <w:link w:val="13"/>
    <w:qFormat/>
    <w:uiPriority w:val="0"/>
    <w:rPr>
      <w:rFonts w:ascii="Arial" w:hAnsi="Arial" w:eastAsia="黑体"/>
      <w:kern w:val="2"/>
      <w:sz w:val="24"/>
      <w:lang w:val="en-US" w:eastAsia="zh-CN" w:bidi="ar-SA"/>
    </w:rPr>
  </w:style>
  <w:style w:type="character" w:customStyle="1" w:styleId="93">
    <w:name w:val="标题 9 字符"/>
    <w:link w:val="14"/>
    <w:qFormat/>
    <w:uiPriority w:val="0"/>
    <w:rPr>
      <w:rFonts w:ascii="Arial" w:hAnsi="Arial" w:eastAsia="黑体"/>
      <w:kern w:val="2"/>
      <w:sz w:val="21"/>
      <w:lang w:val="en-US" w:eastAsia="zh-CN" w:bidi="ar-SA"/>
    </w:rPr>
  </w:style>
  <w:style w:type="character" w:customStyle="1" w:styleId="94">
    <w:name w:val="标题 字符"/>
    <w:link w:val="41"/>
    <w:qFormat/>
    <w:uiPriority w:val="0"/>
    <w:rPr>
      <w:rFonts w:ascii="Arial" w:hAnsi="Arial" w:eastAsia="隶书" w:cs="Arial"/>
      <w:b/>
      <w:bCs/>
      <w:kern w:val="2"/>
      <w:sz w:val="32"/>
      <w:szCs w:val="32"/>
      <w:lang w:val="en-US" w:eastAsia="zh-CN" w:bidi="ar-SA"/>
    </w:rPr>
  </w:style>
  <w:style w:type="character" w:customStyle="1" w:styleId="95">
    <w:name w:val="日期 字符"/>
    <w:link w:val="27"/>
    <w:qFormat/>
    <w:uiPriority w:val="0"/>
    <w:rPr>
      <w:rFonts w:ascii="宋体" w:hAnsi="Courier New" w:eastAsia="宋体"/>
      <w:kern w:val="2"/>
      <w:sz w:val="32"/>
      <w:lang w:val="en-US" w:eastAsia="zh-CN" w:bidi="ar-SA"/>
    </w:rPr>
  </w:style>
  <w:style w:type="character" w:customStyle="1" w:styleId="96">
    <w:name w:val="HTML 预设格式 字符"/>
    <w:link w:val="38"/>
    <w:qFormat/>
    <w:uiPriority w:val="0"/>
    <w:rPr>
      <w:rFonts w:ascii="Arial Unicode MS" w:hAnsi="Arial Unicode MS" w:eastAsia="Arial Unicode MS"/>
      <w:color w:val="000000"/>
      <w:lang w:val="en-US" w:eastAsia="zh-CN" w:bidi="ar-SA"/>
    </w:rPr>
  </w:style>
  <w:style w:type="character" w:customStyle="1" w:styleId="97">
    <w:name w:val="纯文本 字符"/>
    <w:link w:val="25"/>
    <w:qFormat/>
    <w:uiPriority w:val="0"/>
    <w:rPr>
      <w:rFonts w:ascii="宋体" w:hAnsi="Courier New" w:eastAsia="宋体"/>
      <w:kern w:val="2"/>
      <w:sz w:val="21"/>
      <w:lang w:val="en-US" w:eastAsia="zh-CN" w:bidi="ar-SA"/>
    </w:rPr>
  </w:style>
  <w:style w:type="character" w:customStyle="1" w:styleId="98">
    <w:name w:val="正文文字首行缩进 Char"/>
    <w:qFormat/>
    <w:uiPriority w:val="0"/>
    <w:rPr>
      <w:kern w:val="2"/>
      <w:sz w:val="21"/>
      <w:szCs w:val="24"/>
    </w:rPr>
  </w:style>
  <w:style w:type="character" w:customStyle="1" w:styleId="99">
    <w:name w:val="正文文本 字符"/>
    <w:link w:val="2"/>
    <w:qFormat/>
    <w:uiPriority w:val="0"/>
    <w:rPr>
      <w:rFonts w:eastAsia="宋体"/>
      <w:b/>
      <w:bCs/>
      <w:kern w:val="2"/>
      <w:sz w:val="24"/>
      <w:szCs w:val="24"/>
      <w:lang w:val="en-US" w:eastAsia="zh-CN" w:bidi="ar-SA"/>
    </w:rPr>
  </w:style>
  <w:style w:type="character" w:customStyle="1" w:styleId="100">
    <w:name w:val="正文文本缩进 2 字符"/>
    <w:link w:val="28"/>
    <w:qFormat/>
    <w:uiPriority w:val="0"/>
    <w:rPr>
      <w:rFonts w:ascii="宋体" w:hAnsi="宋体" w:eastAsia="宋体"/>
      <w:kern w:val="2"/>
      <w:sz w:val="21"/>
      <w:szCs w:val="24"/>
      <w:lang w:val="en-US" w:eastAsia="zh-CN" w:bidi="ar-SA"/>
    </w:rPr>
  </w:style>
  <w:style w:type="character" w:customStyle="1" w:styleId="101">
    <w:name w:val="页眉 字符"/>
    <w:link w:val="31"/>
    <w:qFormat/>
    <w:uiPriority w:val="99"/>
    <w:rPr>
      <w:rFonts w:eastAsia="宋体"/>
      <w:kern w:val="2"/>
      <w:sz w:val="18"/>
      <w:szCs w:val="18"/>
      <w:lang w:val="en-US" w:eastAsia="zh-CN" w:bidi="ar-SA"/>
    </w:rPr>
  </w:style>
  <w:style w:type="character" w:customStyle="1" w:styleId="102">
    <w:name w:val="正文文本缩进 3 字符"/>
    <w:link w:val="35"/>
    <w:qFormat/>
    <w:uiPriority w:val="0"/>
    <w:rPr>
      <w:rFonts w:ascii="宋体" w:eastAsia="宋体"/>
      <w:b/>
      <w:bCs/>
      <w:kern w:val="2"/>
      <w:sz w:val="24"/>
      <w:szCs w:val="24"/>
      <w:lang w:val="en-US" w:eastAsia="zh-CN" w:bidi="ar-SA"/>
    </w:rPr>
  </w:style>
  <w:style w:type="character" w:customStyle="1" w:styleId="103">
    <w:name w:val="正文文本 2 字符"/>
    <w:link w:val="3"/>
    <w:qFormat/>
    <w:uiPriority w:val="0"/>
    <w:rPr>
      <w:rFonts w:eastAsia="宋体"/>
      <w:kern w:val="2"/>
      <w:sz w:val="24"/>
      <w:szCs w:val="24"/>
      <w:lang w:val="en-US" w:eastAsia="zh-CN" w:bidi="ar-SA"/>
    </w:rPr>
  </w:style>
  <w:style w:type="character" w:customStyle="1" w:styleId="104">
    <w:name w:val="页脚 字符"/>
    <w:link w:val="30"/>
    <w:qFormat/>
    <w:uiPriority w:val="0"/>
    <w:rPr>
      <w:rFonts w:eastAsia="宋体"/>
      <w:kern w:val="2"/>
      <w:sz w:val="18"/>
      <w:szCs w:val="18"/>
      <w:lang w:val="en-US" w:eastAsia="zh-CN" w:bidi="ar-SA"/>
    </w:rPr>
  </w:style>
  <w:style w:type="character" w:customStyle="1" w:styleId="105">
    <w:name w:val="正文文本 3 字符"/>
    <w:link w:val="20"/>
    <w:qFormat/>
    <w:uiPriority w:val="0"/>
    <w:rPr>
      <w:rFonts w:eastAsia="宋体"/>
      <w:kern w:val="2"/>
      <w:sz w:val="16"/>
      <w:szCs w:val="16"/>
      <w:lang w:val="en-US" w:eastAsia="zh-CN" w:bidi="ar-SA"/>
    </w:rPr>
  </w:style>
  <w:style w:type="character" w:customStyle="1" w:styleId="106">
    <w:name w:val="批注框文本 字符"/>
    <w:link w:val="29"/>
    <w:semiHidden/>
    <w:qFormat/>
    <w:uiPriority w:val="99"/>
    <w:rPr>
      <w:rFonts w:eastAsia="宋体"/>
      <w:kern w:val="2"/>
      <w:sz w:val="18"/>
      <w:szCs w:val="18"/>
      <w:lang w:val="en-US" w:eastAsia="zh-CN" w:bidi="ar-SA"/>
    </w:rPr>
  </w:style>
  <w:style w:type="paragraph" w:customStyle="1" w:styleId="107">
    <w:name w:val="样式1"/>
    <w:basedOn w:val="41"/>
    <w:qFormat/>
    <w:uiPriority w:val="0"/>
    <w:pPr>
      <w:spacing w:before="120" w:after="120"/>
    </w:pPr>
    <w:rPr>
      <w:rFonts w:eastAsia="黑体"/>
      <w:b w:val="0"/>
      <w:sz w:val="30"/>
      <w:szCs w:val="21"/>
    </w:rPr>
  </w:style>
  <w:style w:type="paragraph" w:customStyle="1" w:styleId="108">
    <w:name w:val="样式2"/>
    <w:basedOn w:val="41"/>
    <w:next w:val="107"/>
    <w:qFormat/>
    <w:uiPriority w:val="0"/>
    <w:pPr>
      <w:spacing w:before="120" w:after="120"/>
    </w:pPr>
    <w:rPr>
      <w:rFonts w:eastAsia="黑体"/>
      <w:b w:val="0"/>
      <w:sz w:val="30"/>
      <w:szCs w:val="30"/>
    </w:rPr>
  </w:style>
  <w:style w:type="character" w:customStyle="1" w:styleId="109">
    <w:name w:val="标题 3 Char Char"/>
    <w:qFormat/>
    <w:uiPriority w:val="0"/>
    <w:rPr>
      <w:rFonts w:eastAsia="宋体"/>
      <w:b/>
      <w:bCs/>
      <w:kern w:val="2"/>
      <w:sz w:val="32"/>
      <w:szCs w:val="32"/>
      <w:lang w:val="en-US" w:eastAsia="zh-CN" w:bidi="ar-SA"/>
    </w:rPr>
  </w:style>
  <w:style w:type="paragraph" w:customStyle="1" w:styleId="11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2">
    <w:name w:val="--规划正文"/>
    <w:basedOn w:val="1"/>
    <w:qFormat/>
    <w:uiPriority w:val="0"/>
    <w:pPr>
      <w:spacing w:line="360" w:lineRule="auto"/>
      <w:ind w:firstLine="200" w:firstLineChars="200"/>
    </w:pPr>
    <w:rPr>
      <w:szCs w:val="20"/>
    </w:rPr>
  </w:style>
  <w:style w:type="paragraph" w:customStyle="1" w:styleId="113">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5">
    <w:name w:val="样式4"/>
    <w:basedOn w:val="1"/>
    <w:qFormat/>
    <w:uiPriority w:val="0"/>
    <w:pPr>
      <w:tabs>
        <w:tab w:val="left" w:pos="842"/>
      </w:tabs>
      <w:spacing w:line="360" w:lineRule="auto"/>
      <w:ind w:left="842" w:hanging="420"/>
    </w:pPr>
    <w:rPr>
      <w:sz w:val="24"/>
    </w:rPr>
  </w:style>
  <w:style w:type="paragraph" w:customStyle="1" w:styleId="116">
    <w:name w:val="文字"/>
    <w:basedOn w:val="1"/>
    <w:qFormat/>
    <w:uiPriority w:val="0"/>
    <w:pPr>
      <w:tabs>
        <w:tab w:val="left" w:pos="8520"/>
      </w:tabs>
      <w:spacing w:line="312" w:lineRule="auto"/>
      <w:ind w:right="-210" w:firstLine="556"/>
    </w:pPr>
    <w:rPr>
      <w:rFonts w:ascii="宋体"/>
      <w:sz w:val="28"/>
      <w:szCs w:val="20"/>
    </w:rPr>
  </w:style>
  <w:style w:type="paragraph" w:customStyle="1" w:styleId="117">
    <w:name w:val="--规划-表格-居左"/>
    <w:basedOn w:val="112"/>
    <w:qFormat/>
    <w:uiPriority w:val="0"/>
    <w:pPr>
      <w:spacing w:line="240" w:lineRule="auto"/>
      <w:ind w:firstLine="0" w:firstLineChars="0"/>
    </w:pPr>
    <w:rPr>
      <w:sz w:val="20"/>
    </w:rPr>
  </w:style>
  <w:style w:type="paragraph" w:customStyle="1" w:styleId="118">
    <w:name w:val="--规划-表格-居中"/>
    <w:basedOn w:val="112"/>
    <w:qFormat/>
    <w:uiPriority w:val="0"/>
    <w:pPr>
      <w:spacing w:line="240" w:lineRule="auto"/>
      <w:ind w:firstLine="0" w:firstLineChars="0"/>
      <w:jc w:val="center"/>
    </w:pPr>
    <w:rPr>
      <w:sz w:val="20"/>
    </w:rPr>
  </w:style>
  <w:style w:type="paragraph" w:customStyle="1" w:styleId="119">
    <w:name w:val="--编号内缩进"/>
    <w:basedOn w:val="1"/>
    <w:qFormat/>
    <w:uiPriority w:val="0"/>
    <w:pPr>
      <w:spacing w:line="360" w:lineRule="auto"/>
      <w:ind w:left="420" w:firstLine="200" w:firstLineChars="200"/>
    </w:pPr>
    <w:rPr>
      <w:szCs w:val="21"/>
    </w:rPr>
  </w:style>
  <w:style w:type="paragraph" w:customStyle="1" w:styleId="120">
    <w:name w:val="--规划-题注"/>
    <w:basedOn w:val="1"/>
    <w:next w:val="112"/>
    <w:qFormat/>
    <w:uiPriority w:val="0"/>
    <w:pPr>
      <w:spacing w:line="360" w:lineRule="auto"/>
      <w:jc w:val="center"/>
    </w:pPr>
    <w:rPr>
      <w:rFonts w:eastAsia="黑体"/>
    </w:rPr>
  </w:style>
  <w:style w:type="paragraph" w:customStyle="1" w:styleId="121">
    <w:name w:val="--规划-图和表"/>
    <w:next w:val="112"/>
    <w:qFormat/>
    <w:uiPriority w:val="0"/>
    <w:pPr>
      <w:jc w:val="center"/>
    </w:pPr>
    <w:rPr>
      <w:rFonts w:ascii="Times New Roman" w:hAnsi="Times New Roman" w:eastAsia="宋体" w:cs="Times New Roman"/>
      <w:kern w:val="2"/>
      <w:sz w:val="21"/>
      <w:lang w:val="en-US" w:eastAsia="zh-CN" w:bidi="ar-SA"/>
    </w:rPr>
  </w:style>
  <w:style w:type="paragraph" w:customStyle="1" w:styleId="122">
    <w:name w:val="--规划-小标题"/>
    <w:basedOn w:val="1"/>
    <w:next w:val="112"/>
    <w:qFormat/>
    <w:uiPriority w:val="0"/>
    <w:pPr>
      <w:keepNext/>
      <w:keepLines/>
      <w:spacing w:line="360" w:lineRule="auto"/>
      <w:outlineLvl w:val="4"/>
    </w:pPr>
    <w:rPr>
      <w:rFonts w:eastAsia="黑体"/>
    </w:rPr>
  </w:style>
  <w:style w:type="paragraph" w:customStyle="1" w:styleId="123">
    <w:name w:val="--规划正文 Char"/>
    <w:basedOn w:val="1"/>
    <w:qFormat/>
    <w:uiPriority w:val="0"/>
    <w:pPr>
      <w:spacing w:line="360" w:lineRule="auto"/>
      <w:ind w:firstLine="200" w:firstLineChars="200"/>
    </w:pPr>
    <w:rPr>
      <w:sz w:val="24"/>
    </w:rPr>
  </w:style>
  <w:style w:type="paragraph" w:customStyle="1" w:styleId="124">
    <w:name w:val="缺省文本"/>
    <w:basedOn w:val="1"/>
    <w:qFormat/>
    <w:uiPriority w:val="0"/>
    <w:pPr>
      <w:autoSpaceDE w:val="0"/>
      <w:autoSpaceDN w:val="0"/>
      <w:adjustRightInd w:val="0"/>
      <w:jc w:val="left"/>
    </w:pPr>
    <w:rPr>
      <w:kern w:val="0"/>
    </w:rPr>
  </w:style>
  <w:style w:type="paragraph" w:customStyle="1" w:styleId="12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6">
    <w:name w:val="--规划正文 Char Char"/>
    <w:qFormat/>
    <w:uiPriority w:val="0"/>
    <w:rPr>
      <w:rFonts w:eastAsia="宋体"/>
      <w:kern w:val="2"/>
      <w:sz w:val="24"/>
      <w:szCs w:val="24"/>
      <w:lang w:val="en-US" w:eastAsia="zh-CN" w:bidi="ar-SA"/>
    </w:rPr>
  </w:style>
  <w:style w:type="paragraph" w:customStyle="1" w:styleId="127">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8">
    <w:name w:val="--规划正文 Char1"/>
    <w:qFormat/>
    <w:uiPriority w:val="0"/>
    <w:rPr>
      <w:rFonts w:eastAsia="宋体"/>
      <w:kern w:val="2"/>
      <w:sz w:val="21"/>
      <w:lang w:val="en-US" w:eastAsia="zh-CN" w:bidi="ar-SA"/>
    </w:rPr>
  </w:style>
  <w:style w:type="paragraph" w:customStyle="1" w:styleId="12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0">
    <w:name w:val="列表项目"/>
    <w:basedOn w:val="1"/>
    <w:qFormat/>
    <w:uiPriority w:val="0"/>
    <w:pPr>
      <w:tabs>
        <w:tab w:val="left" w:pos="420"/>
        <w:tab w:val="left" w:pos="1080"/>
      </w:tabs>
      <w:spacing w:line="288" w:lineRule="auto"/>
      <w:ind w:left="1080" w:hanging="360"/>
    </w:pPr>
    <w:rPr>
      <w:sz w:val="24"/>
      <w:szCs w:val="20"/>
    </w:rPr>
  </w:style>
  <w:style w:type="character" w:customStyle="1" w:styleId="131">
    <w:name w:val="content1"/>
    <w:qFormat/>
    <w:uiPriority w:val="0"/>
    <w:rPr>
      <w:rFonts w:hint="default" w:ascii="??" w:hAnsi="??"/>
      <w:sz w:val="16"/>
      <w:szCs w:val="16"/>
      <w:u w:val="none"/>
    </w:rPr>
  </w:style>
  <w:style w:type="character" w:customStyle="1" w:styleId="132">
    <w:name w:val="unnamed4"/>
    <w:basedOn w:val="46"/>
    <w:qFormat/>
    <w:uiPriority w:val="0"/>
  </w:style>
  <w:style w:type="character" w:customStyle="1" w:styleId="133">
    <w:name w:val="font2"/>
    <w:basedOn w:val="46"/>
    <w:qFormat/>
    <w:uiPriority w:val="0"/>
  </w:style>
  <w:style w:type="character" w:customStyle="1" w:styleId="134">
    <w:name w:val="font41"/>
    <w:qFormat/>
    <w:uiPriority w:val="0"/>
    <w:rPr>
      <w:color w:val="000000"/>
      <w:spacing w:val="260"/>
      <w:sz w:val="18"/>
      <w:szCs w:val="18"/>
      <w:u w:val="none"/>
    </w:rPr>
  </w:style>
  <w:style w:type="paragraph" w:customStyle="1" w:styleId="1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7">
    <w:name w:val="正文文本首行缩进 字符"/>
    <w:link w:val="43"/>
    <w:qFormat/>
    <w:uiPriority w:val="0"/>
    <w:rPr>
      <w:rFonts w:eastAsia="宋体"/>
      <w:b/>
      <w:bCs/>
      <w:kern w:val="2"/>
      <w:sz w:val="21"/>
      <w:szCs w:val="24"/>
      <w:lang w:val="en-US" w:eastAsia="zh-CN" w:bidi="ar-SA"/>
    </w:rPr>
  </w:style>
  <w:style w:type="paragraph" w:customStyle="1" w:styleId="13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1">
    <w:name w:val="mode"/>
    <w:basedOn w:val="46"/>
    <w:qFormat/>
    <w:uiPriority w:val="0"/>
  </w:style>
  <w:style w:type="paragraph" w:customStyle="1" w:styleId="142">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3">
    <w:name w:val="unnamed3"/>
    <w:basedOn w:val="46"/>
    <w:qFormat/>
    <w:uiPriority w:val="0"/>
  </w:style>
  <w:style w:type="paragraph" w:customStyle="1" w:styleId="144">
    <w:name w:val="8"/>
    <w:basedOn w:val="1"/>
    <w:next w:val="21"/>
    <w:qFormat/>
    <w:uiPriority w:val="0"/>
    <w:pPr>
      <w:spacing w:after="120"/>
      <w:ind w:left="420" w:leftChars="200"/>
    </w:pPr>
  </w:style>
  <w:style w:type="paragraph" w:customStyle="1" w:styleId="14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7">
    <w:name w:val="5"/>
    <w:basedOn w:val="1"/>
    <w:qFormat/>
    <w:uiPriority w:val="0"/>
    <w:pPr>
      <w:autoSpaceDE w:val="0"/>
      <w:autoSpaceDN w:val="0"/>
      <w:adjustRightInd w:val="0"/>
      <w:jc w:val="left"/>
    </w:pPr>
    <w:rPr>
      <w:rFonts w:ascii="宋体"/>
      <w:b/>
      <w:bCs/>
      <w:kern w:val="0"/>
      <w:sz w:val="18"/>
      <w:szCs w:val="18"/>
    </w:rPr>
  </w:style>
  <w:style w:type="paragraph" w:customStyle="1" w:styleId="148">
    <w:name w:val="6"/>
    <w:basedOn w:val="147"/>
    <w:qFormat/>
    <w:uiPriority w:val="0"/>
    <w:pPr>
      <w:spacing w:line="270" w:lineRule="atLeast"/>
      <w:jc w:val="both"/>
    </w:pPr>
    <w:rPr>
      <w:b w:val="0"/>
      <w:bCs w:val="0"/>
    </w:rPr>
  </w:style>
  <w:style w:type="paragraph" w:customStyle="1" w:styleId="1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0">
    <w:name w:val="姜文清定义的正文"/>
    <w:basedOn w:val="1"/>
    <w:qFormat/>
    <w:uiPriority w:val="0"/>
    <w:pPr>
      <w:spacing w:line="240" w:lineRule="atLeast"/>
      <w:ind w:firstLine="567"/>
    </w:pPr>
    <w:rPr>
      <w:szCs w:val="20"/>
    </w:rPr>
  </w:style>
  <w:style w:type="paragraph" w:customStyle="1" w:styleId="151">
    <w:name w:val="CM2"/>
    <w:basedOn w:val="10"/>
    <w:next w:val="1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6"/>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6"/>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6"/>
    <w:qFormat/>
    <w:uiPriority w:val="0"/>
  </w:style>
  <w:style w:type="character" w:customStyle="1" w:styleId="159">
    <w:name w:val="prodheadlines"/>
    <w:basedOn w:val="46"/>
    <w:qFormat/>
    <w:uiPriority w:val="0"/>
  </w:style>
  <w:style w:type="character" w:customStyle="1" w:styleId="160">
    <w:name w:val="text"/>
    <w:basedOn w:val="46"/>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5"/>
    <w:qFormat/>
    <w:uiPriority w:val="0"/>
    <w:pPr>
      <w:ind w:firstLine="560" w:firstLineChars="200"/>
    </w:pPr>
    <w:rPr>
      <w:sz w:val="28"/>
    </w:rPr>
  </w:style>
  <w:style w:type="character" w:customStyle="1" w:styleId="167">
    <w:name w:val="gray6"/>
    <w:basedOn w:val="46"/>
    <w:qFormat/>
    <w:uiPriority w:val="0"/>
  </w:style>
  <w:style w:type="character" w:customStyle="1" w:styleId="168">
    <w:name w:val="style9"/>
    <w:basedOn w:val="46"/>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6"/>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6"/>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6"/>
    <w:link w:val="19"/>
    <w:qFormat/>
    <w:uiPriority w:val="0"/>
    <w:rPr>
      <w:rFonts w:ascii="宋体"/>
      <w:sz w:val="34"/>
    </w:rPr>
  </w:style>
  <w:style w:type="character" w:customStyle="1" w:styleId="191">
    <w:name w:val="批注主题 字符"/>
    <w:basedOn w:val="190"/>
    <w:link w:val="42"/>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9"/>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6"/>
    <w:qFormat/>
    <w:uiPriority w:val="0"/>
    <w:rPr>
      <w:bdr w:val="single" w:color="EEEEEE" w:sz="4" w:space="0"/>
      <w:shd w:val="clear" w:color="auto" w:fill="FFFFFF"/>
    </w:rPr>
  </w:style>
  <w:style w:type="character" w:customStyle="1" w:styleId="200">
    <w:name w:val="first-child"/>
    <w:basedOn w:val="46"/>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4"/>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4">
    <w:name w:val="Table Text"/>
    <w:basedOn w:val="1"/>
    <w:semiHidden/>
    <w:qFormat/>
    <w:uiPriority w:val="0"/>
    <w:rPr>
      <w:rFonts w:ascii="微软雅黑" w:hAnsi="微软雅黑" w:eastAsia="微软雅黑" w:cs="微软雅黑"/>
      <w:sz w:val="24"/>
      <w:lang w:eastAsia="en-US"/>
    </w:rPr>
  </w:style>
  <w:style w:type="table" w:customStyle="1" w:styleId="20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1167</Words>
  <Characters>1219</Characters>
  <Lines>69</Lines>
  <Paragraphs>99</Paragraphs>
  <TotalTime>7</TotalTime>
  <ScaleCrop>false</ScaleCrop>
  <LinksUpToDate>false</LinksUpToDate>
  <CharactersWithSpaces>1227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2025-02-06T19:32:00Z</dcterms:created>
  <dc:creator>thsware</dc:creator>
  <cp:lastModifiedBy>陈青霞</cp:lastModifiedBy>
  <cp:lastPrinted>2021-05-10T00:02:00Z</cp:lastPrinted>
  <dcterms:modified xsi:type="dcterms:W3CDTF">2025-07-01T09:03:50Z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D4A62A3346DC4245BF05018866824691_13</vt:lpwstr>
  </property>
  <property fmtid="{D5CDD505-2E9C-101B-9397-08002B2CF9AE}" pid="4" name="KSOTemplateDocerSaveRecord">
    <vt:lpwstr>eyJoZGlkIjoiMGZmNTJlYzM1YjQ4MTFhMTEzYmM2ZTYwZDI1MjAwM2EifQ==</vt:lpwstr>
  </property>
</Properties>
</file>