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olor w:val="FF0000"/>
          <w:szCs w:val="21"/>
        </w:rPr>
      </w:pPr>
      <w:r>
        <w:rPr>
          <w:rFonts w:hint="eastAsia" w:ascii="宋体" w:hAnsi="宋体" w:eastAsia="黑体"/>
          <w:b/>
          <w:bCs/>
          <w:color w:val="FF0000"/>
          <w:kern w:val="44"/>
          <w:sz w:val="28"/>
          <w:szCs w:val="44"/>
        </w:rPr>
        <w:t>特别警示条款</w:t>
      </w:r>
    </w:p>
    <w:p>
      <w:pPr>
        <w:ind w:firstLine="400" w:firstLineChars="200"/>
        <w:rPr>
          <w:rFonts w:hint="eastAsia" w:ascii="宋体" w:hAnsi="宋体"/>
          <w:color w:val="FF0000"/>
          <w:sz w:val="20"/>
          <w:szCs w:val="20"/>
        </w:rPr>
      </w:pPr>
    </w:p>
    <w:p>
      <w:pPr>
        <w:pBdr>
          <w:top w:val="none" w:color="auto" w:sz="0" w:space="1"/>
          <w:left w:val="none" w:color="auto" w:sz="0" w:space="4"/>
          <w:bottom w:val="none" w:color="auto" w:sz="0" w:space="1"/>
          <w:right w:val="none" w:color="auto" w:sz="0" w:space="4"/>
        </w:pBdr>
        <w:ind w:firstLine="400" w:firstLineChars="200"/>
        <w:rPr>
          <w:rFonts w:hint="eastAsia" w:ascii="宋体" w:hAnsi="宋体" w:cs="宋体"/>
          <w:b/>
          <w:bCs/>
          <w:color w:val="FF0000"/>
          <w:szCs w:val="21"/>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cs="宋体"/>
          <w:b/>
          <w:bCs/>
          <w:color w:val="FF0000"/>
          <w:szCs w:val="21"/>
        </w:rPr>
        <w:t>不得存在以下所列禁止情形，一旦发现，将被处以记入供应商诚信档案、罚款、取消参与采购资格、吊销营业执照等处罚；构成犯罪的，依法追究刑事责任。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序号</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b/>
                <w:bCs/>
                <w:color w:val="FF0000"/>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1</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2</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参与本项目采购活动时，与其他投标供应商存在单位负责人为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3</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4</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5</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vAlign w:val="center"/>
          </w:tcPr>
          <w:p>
            <w:pPr>
              <w:pBdr>
                <w:top w:val="none" w:color="auto" w:sz="0" w:space="1"/>
                <w:left w:val="none" w:color="auto" w:sz="0" w:space="4"/>
                <w:bottom w:val="none" w:color="auto" w:sz="0" w:space="1"/>
                <w:right w:val="none" w:color="auto" w:sz="0" w:space="4"/>
              </w:pBdr>
              <w:jc w:val="center"/>
              <w:rPr>
                <w:rFonts w:hint="eastAsia" w:ascii="宋体" w:hAnsi="宋体" w:cs="宋体"/>
                <w:color w:val="FF0000"/>
                <w:szCs w:val="21"/>
              </w:rPr>
            </w:pPr>
            <w:r>
              <w:rPr>
                <w:rFonts w:hint="eastAsia" w:ascii="宋体" w:hAnsi="宋体" w:cs="宋体"/>
                <w:color w:val="FF0000"/>
                <w:szCs w:val="21"/>
              </w:rPr>
              <w:t>6</w:t>
            </w:r>
          </w:p>
        </w:tc>
        <w:tc>
          <w:tcPr>
            <w:tcW w:w="8387" w:type="dxa"/>
            <w:tcBorders>
              <w:tl2br w:val="nil"/>
              <w:tr2bl w:val="nil"/>
            </w:tcBorders>
            <w:vAlign w:val="center"/>
          </w:tcPr>
          <w:p>
            <w:pPr>
              <w:pBdr>
                <w:top w:val="none" w:color="auto" w:sz="0" w:space="1"/>
                <w:left w:val="none" w:color="auto" w:sz="0" w:space="4"/>
                <w:bottom w:val="none" w:color="auto" w:sz="0" w:space="1"/>
                <w:right w:val="none" w:color="auto" w:sz="0" w:space="4"/>
              </w:pBdr>
              <w:jc w:val="left"/>
              <w:rPr>
                <w:rFonts w:hint="eastAsia" w:ascii="宋体" w:hAnsi="宋体" w:cs="宋体"/>
                <w:color w:val="FF0000"/>
                <w:szCs w:val="21"/>
              </w:rPr>
            </w:pPr>
            <w:r>
              <w:rPr>
                <w:rFonts w:hint="eastAsia" w:ascii="宋体" w:hAnsi="宋体" w:cs="宋体"/>
                <w:color w:val="FF0000"/>
                <w:szCs w:val="21"/>
              </w:rPr>
              <w:t>擅自将投标密钥出借他人使用或未妥善保管。</w:t>
            </w:r>
          </w:p>
        </w:tc>
      </w:tr>
    </w:tbl>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pBdr>
          <w:top w:val="none" w:color="auto" w:sz="0" w:space="1"/>
          <w:left w:val="none" w:color="auto" w:sz="0" w:space="4"/>
          <w:bottom w:val="none" w:color="auto" w:sz="0" w:space="1"/>
          <w:right w:val="none" w:color="auto" w:sz="0" w:space="4"/>
        </w:pBd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四、根据《深圳经济特区政府采购条例实施细则》第七十五条规定，</w:t>
      </w:r>
      <w:r>
        <w:rPr>
          <w:rFonts w:hint="eastAsia" w:ascii="宋体" w:hAnsi="宋体"/>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pBdr>
          <w:top w:val="none" w:color="auto" w:sz="0" w:space="1"/>
          <w:left w:val="none" w:color="auto" w:sz="0" w:space="4"/>
          <w:bottom w:val="none" w:color="auto" w:sz="0" w:space="1"/>
          <w:right w:val="none" w:color="auto" w:sz="0" w:space="4"/>
        </w:pBdr>
        <w:ind w:firstLine="402" w:firstLineChars="200"/>
        <w:rPr>
          <w:rFonts w:hint="eastAsia" w:ascii="宋体" w:hAnsi="宋体"/>
          <w:color w:val="FF0000"/>
          <w:sz w:val="20"/>
          <w:szCs w:val="20"/>
        </w:rPr>
      </w:pPr>
      <w:r>
        <w:rPr>
          <w:rFonts w:hint="eastAsia" w:ascii="宋体" w:hAnsi="宋体"/>
          <w:b/>
          <w:bCs/>
          <w:color w:val="FF0000"/>
          <w:sz w:val="20"/>
          <w:szCs w:val="20"/>
        </w:rPr>
        <w:t xml:space="preserve">   五、请投标供应商阅读《自行采购违法行为风险知悉确认书》</w:t>
      </w:r>
      <w:r>
        <w:rPr>
          <w:rFonts w:hint="eastAsia" w:ascii="宋体" w:hAnsi="宋体"/>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rPr>
          <w:rFonts w:hint="eastAsia" w:ascii="方正小标宋简体" w:hAnsi="方正小标宋简体" w:eastAsia="方正小标宋简体" w:cs="方正小标宋简体"/>
          <w:bCs/>
          <w:color w:val="000000"/>
          <w:sz w:val="44"/>
          <w:szCs w:val="44"/>
        </w:rPr>
      </w:pPr>
    </w:p>
    <w:p>
      <w:pP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br w:type="page"/>
      </w:r>
    </w:p>
    <w:p>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项目编号：</w:t>
            </w:r>
          </w:p>
        </w:tc>
        <w:tc>
          <w:tcPr>
            <w:tcW w:w="5220" w:type="dxa"/>
            <w:vAlign w:val="center"/>
          </w:tcPr>
          <w:p>
            <w:pPr>
              <w:widowControl/>
              <w:jc w:val="left"/>
              <w:rPr>
                <w:sz w:val="30"/>
                <w:szCs w:val="30"/>
              </w:rPr>
            </w:pPr>
            <w:r>
              <w:rPr>
                <w:rFonts w:hint="eastAsia"/>
                <w:sz w:val="30"/>
                <w:szCs w:val="30"/>
              </w:rPr>
              <w:t>SZZXCG-2025-00478</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项目名称：</w:t>
            </w:r>
          </w:p>
        </w:tc>
        <w:tc>
          <w:tcPr>
            <w:tcW w:w="5220" w:type="dxa"/>
            <w:vAlign w:val="center"/>
          </w:tcPr>
          <w:p>
            <w:pPr>
              <w:widowControl/>
              <w:jc w:val="left"/>
              <w:rPr>
                <w:sz w:val="30"/>
                <w:szCs w:val="30"/>
              </w:rPr>
            </w:pPr>
            <w:r>
              <w:rPr>
                <w:rFonts w:hint="eastAsia" w:ascii="宋体" w:hAnsi="宋体" w:cs="宋体"/>
                <w:kern w:val="0"/>
                <w:sz w:val="30"/>
                <w:szCs w:val="30"/>
              </w:rPr>
              <w:t>深圳福彩新媒体宣传服务合作项目</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包 号：</w:t>
            </w:r>
          </w:p>
        </w:tc>
        <w:tc>
          <w:tcPr>
            <w:tcW w:w="5220" w:type="dxa"/>
            <w:vAlign w:val="center"/>
          </w:tcPr>
          <w:p>
            <w:pPr>
              <w:widowControl/>
              <w:jc w:val="left"/>
              <w:rPr>
                <w:sz w:val="30"/>
                <w:szCs w:val="30"/>
              </w:rPr>
            </w:pPr>
            <w:r>
              <w:rPr>
                <w:rFonts w:ascii="宋体" w:hAnsi="宋体" w:cs="宋体"/>
                <w:kern w:val="0"/>
                <w:sz w:val="30"/>
                <w:szCs w:val="30"/>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项目类型：</w:t>
            </w:r>
          </w:p>
        </w:tc>
        <w:tc>
          <w:tcPr>
            <w:tcW w:w="5220" w:type="dxa"/>
            <w:vAlign w:val="center"/>
          </w:tcPr>
          <w:p>
            <w:pPr>
              <w:widowControl/>
              <w:jc w:val="left"/>
              <w:rPr>
                <w:sz w:val="30"/>
                <w:szCs w:val="30"/>
              </w:rPr>
            </w:pPr>
            <w:r>
              <w:rPr>
                <w:rFonts w:hint="eastAsia" w:ascii="宋体" w:hAnsi="宋体" w:cs="宋体"/>
                <w:kern w:val="0"/>
                <w:sz w:val="30"/>
                <w:szCs w:val="30"/>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采购方式：</w:t>
            </w:r>
          </w:p>
        </w:tc>
        <w:tc>
          <w:tcPr>
            <w:tcW w:w="5220" w:type="dxa"/>
            <w:vAlign w:val="center"/>
          </w:tcPr>
          <w:p>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rPr>
              <w:t>征集</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货币类型：</w:t>
            </w:r>
          </w:p>
        </w:tc>
        <w:tc>
          <w:tcPr>
            <w:tcW w:w="5220" w:type="dxa"/>
            <w:vAlign w:val="center"/>
          </w:tcPr>
          <w:p>
            <w:pPr>
              <w:widowControl/>
              <w:jc w:val="left"/>
              <w:rPr>
                <w:sz w:val="30"/>
                <w:szCs w:val="30"/>
              </w:rPr>
            </w:pPr>
            <w:r>
              <w:rPr>
                <w:rFonts w:ascii="宋体" w:hAnsi="宋体" w:cs="宋体"/>
                <w:kern w:val="0"/>
                <w:sz w:val="30"/>
                <w:szCs w:val="30"/>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sz w:val="30"/>
                <w:szCs w:val="30"/>
              </w:rPr>
            </w:pPr>
            <w:r>
              <w:rPr>
                <w:rFonts w:ascii="宋体" w:hAnsi="宋体" w:cs="宋体"/>
                <w:kern w:val="0"/>
                <w:sz w:val="30"/>
                <w:szCs w:val="30"/>
              </w:rPr>
              <w:t>评标方法：</w:t>
            </w:r>
          </w:p>
        </w:tc>
        <w:tc>
          <w:tcPr>
            <w:tcW w:w="5220" w:type="dxa"/>
            <w:vAlign w:val="center"/>
          </w:tcPr>
          <w:p>
            <w:pPr>
              <w:widowControl/>
              <w:jc w:val="left"/>
              <w:rPr>
                <w:sz w:val="30"/>
                <w:szCs w:val="30"/>
              </w:rPr>
            </w:pPr>
            <w:r>
              <w:rPr>
                <w:rFonts w:ascii="宋体" w:hAnsi="宋体" w:cs="宋体"/>
                <w:kern w:val="0"/>
                <w:sz w:val="30"/>
                <w:szCs w:val="30"/>
                <w:lang w:bidi="ar"/>
              </w:rPr>
              <w:t>综合评分法</w:t>
            </w:r>
          </w:p>
        </w:tc>
      </w:tr>
    </w:tbl>
    <w:p>
      <w:pPr>
        <w:rPr>
          <w:rFonts w:hint="eastAsia" w:ascii="黑体" w:hAnsi="黑体" w:eastAsia="黑体"/>
          <w:sz w:val="40"/>
          <w:szCs w:val="40"/>
        </w:rPr>
      </w:pPr>
      <w:r>
        <w:rPr>
          <w:rFonts w:hint="eastAsia" w:ascii="黑体" w:hAnsi="黑体" w:eastAsia="黑体"/>
          <w:sz w:val="40"/>
          <w:szCs w:val="40"/>
        </w:rPr>
        <w:br w:type="page"/>
      </w:r>
    </w:p>
    <w:p>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tcPr>
          <w:p>
            <w:pPr>
              <w:widowControl/>
              <w:jc w:val="left"/>
              <w:textAlignment w:val="top"/>
              <w:rPr>
                <w:szCs w:val="21"/>
              </w:rPr>
            </w:pPr>
            <w:r>
              <w:rPr>
                <w:rFonts w:hint="eastAsia"/>
              </w:rPr>
              <w:t>法律、法规、规章、规范性文件规定的其他情形。</w:t>
            </w:r>
          </w:p>
        </w:tc>
      </w:tr>
    </w:tbl>
    <w:p>
      <w:pPr>
        <w:rPr>
          <w:rFonts w:hint="eastAsia" w:ascii="黑体" w:hAnsi="黑体" w:eastAsia="黑体"/>
          <w:sz w:val="40"/>
          <w:szCs w:val="40"/>
        </w:rPr>
      </w:pPr>
      <w:r>
        <w:rPr>
          <w:rFonts w:hint="eastAsia" w:ascii="黑体" w:hAnsi="黑体" w:eastAsia="黑体"/>
          <w:sz w:val="40"/>
          <w:szCs w:val="40"/>
        </w:rPr>
        <w:br w:type="page"/>
      </w:r>
    </w:p>
    <w:p>
      <w:pPr>
        <w:pStyle w:val="37"/>
        <w:jc w:val="center"/>
        <w:outlineLvl w:val="1"/>
        <w:rPr>
          <w:rFonts w:hint="eastAsia" w:ascii="黑体" w:hAnsi="黑体" w:eastAsia="黑体"/>
          <w:sz w:val="40"/>
          <w:szCs w:val="40"/>
          <w:highlight w:val="green"/>
        </w:rPr>
      </w:pPr>
      <w:r>
        <w:rPr>
          <w:rFonts w:hint="eastAsia" w:ascii="黑体" w:hAnsi="黑体" w:eastAsia="黑体"/>
          <w:sz w:val="40"/>
          <w:szCs w:val="40"/>
          <w:highlight w:val="green"/>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447"/>
        <w:gridCol w:w="479"/>
        <w:gridCol w:w="720"/>
        <w:gridCol w:w="650"/>
        <w:gridCol w:w="6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jc w:val="left"/>
              <w:rPr>
                <w:rFonts w:hint="eastAsia" w:ascii="宋体" w:hAnsi="宋体" w:cs="宋体"/>
                <w:b/>
                <w:bCs/>
                <w:sz w:val="24"/>
              </w:rPr>
            </w:pPr>
            <w:r>
              <w:rPr>
                <w:b/>
                <w:bCs/>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pStyle w:val="37"/>
              <w:ind w:firstLine="420"/>
              <w:rPr>
                <w:sz w:val="21"/>
                <w:szCs w:val="21"/>
              </w:rPr>
            </w:pPr>
            <w:r>
              <w:rPr>
                <w:sz w:val="21"/>
                <w:szCs w:val="21"/>
              </w:rPr>
              <w:t>价格分计算方法：</w:t>
            </w:r>
          </w:p>
          <w:p>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p>
          <w:p>
            <w:pPr>
              <w:pStyle w:val="37"/>
              <w:spacing w:line="324" w:lineRule="auto"/>
              <w:ind w:left="420"/>
              <w:rPr>
                <w:sz w:val="21"/>
                <w:szCs w:val="21"/>
              </w:rPr>
            </w:pPr>
            <w:r>
              <w:rPr>
                <w:sz w:val="21"/>
                <w:szCs w:val="21"/>
              </w:rPr>
              <w:t xml:space="preserve">投标报价得分=(评标基准价／投标报价)×100 </w:t>
            </w:r>
          </w:p>
          <w:p>
            <w:pPr>
              <w:pStyle w:val="37"/>
              <w:spacing w:line="324" w:lineRule="auto"/>
              <w:ind w:left="420"/>
              <w:rPr>
                <w:sz w:val="21"/>
                <w:szCs w:val="21"/>
              </w:rPr>
            </w:pPr>
            <w:r>
              <w:rPr>
                <w:sz w:val="21"/>
                <w:szCs w:val="21"/>
              </w:rPr>
              <w:t xml:space="preserve">评标总得分＝F1×A1＋F2×A2＋……＋Fn×An </w:t>
            </w:r>
          </w:p>
          <w:p>
            <w:pPr>
              <w:pStyle w:val="37"/>
              <w:spacing w:line="324" w:lineRule="auto"/>
              <w:ind w:left="420"/>
              <w:rPr>
                <w:sz w:val="21"/>
                <w:szCs w:val="21"/>
              </w:rPr>
            </w:pPr>
            <w:r>
              <w:rPr>
                <w:sz w:val="21"/>
                <w:szCs w:val="21"/>
              </w:rPr>
              <w:t xml:space="preserve">F1、F2……Fn分别为各项评审因素的得分； </w:t>
            </w:r>
          </w:p>
          <w:p>
            <w:pPr>
              <w:pStyle w:val="37"/>
              <w:spacing w:line="324" w:lineRule="auto"/>
              <w:ind w:left="420"/>
              <w:rPr>
                <w:sz w:val="21"/>
                <w:szCs w:val="21"/>
              </w:rPr>
            </w:pPr>
            <w:r>
              <w:rPr>
                <w:sz w:val="21"/>
                <w:szCs w:val="21"/>
              </w:rPr>
              <w:t xml:space="preserve">A1、A2、……An 分别为各项评审因素所占的权重(A1＋A2＋……＋An＝1)。 </w:t>
            </w:r>
          </w:p>
          <w:p>
            <w:pPr>
              <w:pStyle w:val="37"/>
              <w:spacing w:line="324" w:lineRule="auto"/>
              <w:ind w:left="420"/>
              <w:rPr>
                <w:sz w:val="21"/>
                <w:szCs w:val="21"/>
              </w:rPr>
            </w:pPr>
            <w:r>
              <w:rPr>
                <w:sz w:val="21"/>
                <w:szCs w:val="21"/>
              </w:rPr>
              <w:t>评标过程中，不得去掉报价中的最高报价和最低报价。</w:t>
            </w:r>
          </w:p>
          <w:p>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shd w:val="clear" w:color="auto" w:fill="E6EFFA"/>
            <w:vAlign w:val="center"/>
          </w:tcPr>
          <w:p>
            <w:pPr>
              <w:wordWrap w:val="0"/>
              <w:jc w:val="center"/>
              <w:rPr>
                <w:rFonts w:hint="eastAsia" w:ascii="宋体" w:hAnsi="宋体" w:cs="宋体"/>
                <w:b/>
                <w:bCs/>
                <w:sz w:val="24"/>
              </w:rPr>
            </w:pPr>
            <w:r>
              <w:rPr>
                <w:b/>
                <w:bCs/>
              </w:rPr>
              <w:t>序号</w:t>
            </w:r>
          </w:p>
        </w:tc>
        <w:tc>
          <w:tcPr>
            <w:tcW w:w="1849" w:type="dxa"/>
            <w:gridSpan w:val="3"/>
            <w:shd w:val="clear" w:color="auto" w:fill="E6EFFA"/>
            <w:vAlign w:val="center"/>
          </w:tcPr>
          <w:p>
            <w:pPr>
              <w:wordWrap w:val="0"/>
              <w:jc w:val="center"/>
              <w:rPr>
                <w:rFonts w:hint="eastAsia" w:ascii="宋体" w:hAnsi="宋体" w:cs="宋体"/>
                <w:b/>
                <w:bCs/>
                <w:sz w:val="24"/>
              </w:rPr>
            </w:pPr>
            <w:r>
              <w:rPr>
                <w:b/>
                <w:bCs/>
              </w:rPr>
              <w:t>评分项</w:t>
            </w:r>
          </w:p>
        </w:tc>
        <w:tc>
          <w:tcPr>
            <w:tcW w:w="6776" w:type="dxa"/>
            <w:shd w:val="clear" w:color="auto" w:fill="E6EFFA"/>
            <w:vAlign w:val="center"/>
          </w:tcPr>
          <w:p>
            <w:pPr>
              <w:wordWrap w:val="0"/>
              <w:jc w:val="center"/>
              <w:rPr>
                <w:rFonts w:hint="eastAsia" w:ascii="宋体" w:hAnsi="宋体" w:cs="宋体"/>
                <w:b/>
                <w:bCs/>
                <w:sz w:val="24"/>
              </w:rPr>
            </w:pPr>
            <w:r>
              <w:rPr>
                <w:b/>
                <w:bCs/>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ordWrap w:val="0"/>
              <w:jc w:val="center"/>
              <w:rPr>
                <w:rFonts w:hint="eastAsia" w:ascii="宋体" w:hAnsi="宋体" w:cs="宋体"/>
                <w:b/>
                <w:bCs/>
                <w:color w:val="0000FF"/>
                <w:sz w:val="24"/>
              </w:rPr>
            </w:pPr>
            <w:r>
              <w:rPr>
                <w:b/>
                <w:bCs/>
                <w:color w:val="0000FF"/>
              </w:rPr>
              <w:t>1</w:t>
            </w:r>
          </w:p>
        </w:tc>
        <w:tc>
          <w:tcPr>
            <w:tcW w:w="1849" w:type="dxa"/>
            <w:gridSpan w:val="3"/>
          </w:tcPr>
          <w:p>
            <w:pPr>
              <w:wordWrap w:val="0"/>
              <w:jc w:val="center"/>
              <w:rPr>
                <w:rFonts w:hint="eastAsia" w:ascii="宋体" w:hAnsi="宋体" w:cs="宋体"/>
                <w:b/>
                <w:bCs/>
                <w:color w:val="0000FF"/>
                <w:sz w:val="24"/>
              </w:rPr>
            </w:pPr>
            <w:r>
              <w:rPr>
                <w:b/>
                <w:bCs/>
                <w:color w:val="0000FF"/>
              </w:rPr>
              <w:t>价格</w:t>
            </w:r>
          </w:p>
        </w:tc>
        <w:tc>
          <w:tcPr>
            <w:tcW w:w="6776" w:type="dxa"/>
          </w:tcPr>
          <w:p>
            <w:pPr>
              <w:wordWrap w:val="0"/>
              <w:jc w:val="center"/>
              <w:rPr>
                <w:rFonts w:hint="eastAsia" w:ascii="宋体" w:hAnsi="宋体" w:cs="宋体"/>
                <w:b/>
                <w:bCs/>
                <w:color w:val="0000FF"/>
                <w:sz w:val="24"/>
              </w:rPr>
            </w:pPr>
            <w:r>
              <w:rPr>
                <w:rFonts w:hint="eastAsia"/>
                <w:b/>
                <w:bCs/>
                <w:color w:val="0000FF"/>
              </w:rPr>
              <w:t>1</w:t>
            </w:r>
            <w:r>
              <w:rPr>
                <w:b/>
                <w:bCs/>
                <w:color w:val="0000FF"/>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8625"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ordWrap w:val="0"/>
              <w:jc w:val="center"/>
              <w:rPr>
                <w:rFonts w:hint="eastAsia" w:ascii="宋体" w:hAnsi="宋体" w:cs="宋体"/>
                <w:b/>
                <w:bCs/>
                <w:color w:val="0000FF"/>
                <w:sz w:val="24"/>
              </w:rPr>
            </w:pPr>
            <w:r>
              <w:rPr>
                <w:b/>
                <w:bCs/>
                <w:color w:val="0000FF"/>
              </w:rPr>
              <w:t>2</w:t>
            </w:r>
          </w:p>
        </w:tc>
        <w:tc>
          <w:tcPr>
            <w:tcW w:w="1849" w:type="dxa"/>
            <w:gridSpan w:val="3"/>
          </w:tcPr>
          <w:p>
            <w:pPr>
              <w:wordWrap w:val="0"/>
              <w:jc w:val="center"/>
              <w:rPr>
                <w:rFonts w:hint="eastAsia" w:ascii="宋体" w:hAnsi="宋体" w:cs="宋体"/>
                <w:b/>
                <w:bCs/>
                <w:color w:val="0000FF"/>
                <w:sz w:val="24"/>
              </w:rPr>
            </w:pPr>
            <w:r>
              <w:rPr>
                <w:b/>
                <w:bCs/>
                <w:color w:val="0000FF"/>
              </w:rPr>
              <w:t>技术</w:t>
            </w:r>
            <w:r>
              <w:rPr>
                <w:rFonts w:hint="eastAsia"/>
                <w:b/>
                <w:bCs/>
                <w:color w:val="0000FF"/>
              </w:rPr>
              <w:t>部分</w:t>
            </w:r>
          </w:p>
        </w:tc>
        <w:tc>
          <w:tcPr>
            <w:tcW w:w="6776" w:type="dxa"/>
          </w:tcPr>
          <w:p>
            <w:pPr>
              <w:wordWrap w:val="0"/>
              <w:jc w:val="center"/>
              <w:rPr>
                <w:rFonts w:hint="eastAsia" w:ascii="宋体" w:hAnsi="宋体" w:cs="宋体"/>
                <w:b/>
                <w:bCs/>
                <w:color w:val="0000FF"/>
                <w:sz w:val="24"/>
              </w:rPr>
            </w:pPr>
            <w:r>
              <w:rPr>
                <w:rFonts w:hint="eastAsia"/>
                <w:b/>
                <w:bCs/>
                <w:color w:val="0000FF"/>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8625" w:type="dxa"/>
            <w:gridSpan w:val="4"/>
          </w:tcPr>
          <w:p>
            <w:pPr>
              <w:wordWrap w:val="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shd w:val="clear" w:color="auto" w:fill="E6EFFA"/>
            <w:vAlign w:val="center"/>
          </w:tcPr>
          <w:p>
            <w:pPr>
              <w:rPr>
                <w:rFonts w:hint="eastAsia" w:ascii="宋体" w:hAnsi="宋体" w:cs="宋体"/>
                <w:b/>
                <w:bCs/>
                <w:color w:val="0000FF"/>
                <w:sz w:val="24"/>
              </w:rPr>
            </w:pPr>
          </w:p>
        </w:tc>
        <w:tc>
          <w:tcPr>
            <w:tcW w:w="479" w:type="dxa"/>
            <w:shd w:val="clear" w:color="auto" w:fill="E6EFFA"/>
            <w:vAlign w:val="center"/>
          </w:tcPr>
          <w:p>
            <w:pPr>
              <w:wordWrap w:val="0"/>
              <w:jc w:val="center"/>
              <w:rPr>
                <w:rFonts w:hint="eastAsia" w:ascii="宋体" w:hAnsi="宋体" w:cs="宋体"/>
                <w:b/>
                <w:bCs/>
                <w:szCs w:val="21"/>
              </w:rPr>
            </w:pPr>
            <w:r>
              <w:rPr>
                <w:szCs w:val="21"/>
              </w:rPr>
              <w:t>序号</w:t>
            </w:r>
          </w:p>
        </w:tc>
        <w:tc>
          <w:tcPr>
            <w:tcW w:w="720" w:type="dxa"/>
            <w:shd w:val="clear" w:color="auto" w:fill="E6EFFA"/>
            <w:vAlign w:val="center"/>
          </w:tcPr>
          <w:p>
            <w:pPr>
              <w:wordWrap w:val="0"/>
              <w:jc w:val="center"/>
              <w:rPr>
                <w:rFonts w:hint="eastAsia" w:ascii="宋体" w:hAnsi="宋体" w:cs="宋体"/>
                <w:b/>
                <w:bCs/>
                <w:szCs w:val="21"/>
              </w:rPr>
            </w:pPr>
            <w:r>
              <w:rPr>
                <w:rFonts w:hint="eastAsia"/>
                <w:szCs w:val="21"/>
              </w:rPr>
              <w:t>评审因素</w:t>
            </w:r>
          </w:p>
        </w:tc>
        <w:tc>
          <w:tcPr>
            <w:tcW w:w="650" w:type="dxa"/>
            <w:shd w:val="clear" w:color="auto" w:fill="E6EFFA"/>
            <w:vAlign w:val="center"/>
          </w:tcPr>
          <w:p>
            <w:pPr>
              <w:wordWrap w:val="0"/>
              <w:jc w:val="center"/>
              <w:rPr>
                <w:rFonts w:hint="eastAsia" w:ascii="宋体" w:hAnsi="宋体" w:cs="宋体"/>
                <w:b/>
                <w:bCs/>
                <w:szCs w:val="21"/>
              </w:rPr>
            </w:pPr>
            <w:r>
              <w:rPr>
                <w:szCs w:val="21"/>
              </w:rPr>
              <w:t>权重(%)</w:t>
            </w:r>
          </w:p>
        </w:tc>
        <w:tc>
          <w:tcPr>
            <w:tcW w:w="6776" w:type="dxa"/>
            <w:shd w:val="clear" w:color="auto" w:fill="E6EFFA"/>
            <w:vAlign w:val="center"/>
          </w:tcPr>
          <w:p>
            <w:pPr>
              <w:wordWrap w:val="0"/>
              <w:jc w:val="center"/>
              <w:rPr>
                <w:rFonts w:hint="eastAsia" w:ascii="宋体" w:hAnsi="宋体" w:cs="宋体"/>
                <w:b/>
                <w:bCs/>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cs="宋体"/>
                <w:szCs w:val="21"/>
              </w:rPr>
            </w:pPr>
            <w:r>
              <w:rPr>
                <w:rFonts w:ascii="宋体" w:hAnsi="宋体"/>
                <w:szCs w:val="21"/>
              </w:rPr>
              <w:t>1</w:t>
            </w:r>
          </w:p>
        </w:tc>
        <w:tc>
          <w:tcPr>
            <w:tcW w:w="720" w:type="dxa"/>
            <w:vAlign w:val="center"/>
          </w:tcPr>
          <w:p>
            <w:pPr>
              <w:wordWrap w:val="0"/>
              <w:jc w:val="center"/>
              <w:rPr>
                <w:rFonts w:hint="eastAsia" w:ascii="宋体" w:hAnsi="宋体" w:cs="宋体"/>
                <w:szCs w:val="21"/>
              </w:rPr>
            </w:pPr>
            <w:r>
              <w:rPr>
                <w:rFonts w:hint="eastAsia" w:ascii="宋体" w:hAnsi="宋体"/>
                <w:szCs w:val="21"/>
              </w:rPr>
              <w:t>实施方案</w:t>
            </w:r>
          </w:p>
        </w:tc>
        <w:tc>
          <w:tcPr>
            <w:tcW w:w="650" w:type="dxa"/>
            <w:vAlign w:val="center"/>
          </w:tcPr>
          <w:p>
            <w:pPr>
              <w:wordWrap w:val="0"/>
              <w:jc w:val="center"/>
              <w:rPr>
                <w:rFonts w:hint="eastAsia" w:ascii="宋体" w:hAnsi="宋体" w:cs="宋体"/>
                <w:szCs w:val="21"/>
              </w:rPr>
            </w:pPr>
            <w:r>
              <w:rPr>
                <w:rFonts w:hint="eastAsia" w:ascii="宋体" w:hAnsi="宋体"/>
                <w:szCs w:val="21"/>
              </w:rPr>
              <w:t>15</w:t>
            </w:r>
          </w:p>
        </w:tc>
        <w:tc>
          <w:tcPr>
            <w:tcW w:w="6776" w:type="dxa"/>
          </w:tcPr>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（一）评审内容： </w:t>
            </w:r>
          </w:p>
          <w:p>
            <w:pPr>
              <w:widowControl/>
              <w:jc w:val="left"/>
              <w:rPr>
                <w:szCs w:val="21"/>
              </w:rPr>
            </w:pPr>
            <w:r>
              <w:rPr>
                <w:rFonts w:hint="eastAsia"/>
                <w:szCs w:val="21"/>
              </w:rPr>
              <w:t>投标人需针对所投标的项目从包括但不限于如下方面进行表述：</w:t>
            </w:r>
          </w:p>
          <w:p>
            <w:pPr>
              <w:tabs>
                <w:tab w:val="left" w:pos="312"/>
              </w:tabs>
              <w:rPr>
                <w:rFonts w:hint="eastAsia" w:ascii="宋体" w:hAnsi="宋体"/>
              </w:rPr>
            </w:pPr>
            <w:r>
              <w:rPr>
                <w:rFonts w:hint="eastAsia" w:ascii="宋体" w:hAnsi="宋体"/>
              </w:rPr>
              <w:t>1.Kol原创内容发布</w:t>
            </w:r>
            <w:r>
              <w:rPr>
                <w:rFonts w:hint="eastAsia"/>
                <w:szCs w:val="21"/>
              </w:rPr>
              <w:t>方案</w:t>
            </w:r>
          </w:p>
          <w:p>
            <w:pPr>
              <w:rPr>
                <w:rFonts w:hint="eastAsia" w:ascii="宋体" w:hAnsi="宋体" w:cs="宋体"/>
                <w:szCs w:val="21"/>
                <w:lang w:bidi="ar"/>
              </w:rPr>
            </w:pPr>
            <w:r>
              <w:rPr>
                <w:rFonts w:hint="eastAsia" w:ascii="宋体" w:hAnsi="宋体" w:cs="宋体"/>
                <w:szCs w:val="21"/>
                <w:lang w:bidi="ar"/>
              </w:rPr>
              <w:t>2.Koc真实用户传播</w:t>
            </w:r>
            <w:r>
              <w:rPr>
                <w:rFonts w:hint="eastAsia"/>
                <w:szCs w:val="21"/>
              </w:rPr>
              <w:t>方案</w:t>
            </w:r>
          </w:p>
          <w:p>
            <w:pPr>
              <w:rPr>
                <w:rFonts w:hint="eastAsia" w:ascii="宋体" w:hAnsi="宋体" w:cs="宋体"/>
                <w:szCs w:val="21"/>
                <w:lang w:bidi="ar"/>
              </w:rPr>
            </w:pPr>
            <w:r>
              <w:rPr>
                <w:rFonts w:hint="eastAsia" w:ascii="宋体" w:hAnsi="宋体" w:cs="宋体"/>
                <w:szCs w:val="21"/>
                <w:lang w:bidi="ar"/>
              </w:rPr>
              <w:t>3.头条系大V合作</w:t>
            </w:r>
            <w:r>
              <w:rPr>
                <w:rFonts w:hint="eastAsia"/>
                <w:szCs w:val="21"/>
              </w:rPr>
              <w:t>方案</w:t>
            </w:r>
          </w:p>
          <w:p>
            <w:pPr>
              <w:rPr>
                <w:rFonts w:hint="eastAsia" w:ascii="宋体" w:hAnsi="宋体" w:cs="宋体"/>
                <w:szCs w:val="21"/>
                <w:lang w:bidi="ar"/>
              </w:rPr>
            </w:pPr>
            <w:r>
              <w:rPr>
                <w:rFonts w:hint="eastAsia" w:ascii="宋体" w:hAnsi="宋体" w:cs="宋体"/>
                <w:szCs w:val="21"/>
                <w:lang w:bidi="ar"/>
              </w:rPr>
              <w:t>4.微信朋友圈推广</w:t>
            </w:r>
            <w:r>
              <w:rPr>
                <w:rFonts w:hint="eastAsia"/>
                <w:szCs w:val="21"/>
              </w:rPr>
              <w:t>方案</w:t>
            </w:r>
          </w:p>
          <w:p>
            <w:pPr>
              <w:rPr>
                <w:rFonts w:hint="eastAsia" w:ascii="宋体" w:hAnsi="宋体" w:cs="宋体"/>
                <w:szCs w:val="21"/>
                <w:lang w:bidi="ar"/>
              </w:rPr>
            </w:pPr>
            <w:r>
              <w:rPr>
                <w:rFonts w:hint="eastAsia" w:ascii="宋体" w:hAnsi="宋体" w:cs="宋体"/>
                <w:szCs w:val="21"/>
                <w:lang w:bidi="ar"/>
              </w:rPr>
              <w:t>5.直播</w:t>
            </w:r>
            <w:r>
              <w:rPr>
                <w:rFonts w:hint="eastAsia"/>
                <w:szCs w:val="21"/>
              </w:rPr>
              <w:t>方案</w:t>
            </w:r>
          </w:p>
          <w:p>
            <w:pPr>
              <w:rPr>
                <w:rFonts w:hint="eastAsia" w:ascii="宋体" w:hAnsi="宋体" w:cs="宋体"/>
                <w:szCs w:val="21"/>
                <w:lang w:bidi="ar"/>
              </w:rPr>
            </w:pPr>
            <w:r>
              <w:rPr>
                <w:rFonts w:hint="eastAsia" w:ascii="宋体" w:hAnsi="宋体" w:cs="宋体"/>
                <w:szCs w:val="21"/>
                <w:lang w:bidi="ar"/>
              </w:rPr>
              <w:t>6.H5制作</w:t>
            </w:r>
            <w:r>
              <w:rPr>
                <w:rFonts w:hint="eastAsia"/>
                <w:szCs w:val="21"/>
              </w:rPr>
              <w:t>方案</w:t>
            </w:r>
          </w:p>
          <w:p>
            <w:pPr>
              <w:rPr>
                <w:rFonts w:hint="eastAsia" w:ascii="宋体" w:hAnsi="宋体" w:cs="宋体"/>
                <w:szCs w:val="21"/>
                <w:lang w:bidi="ar"/>
              </w:rPr>
            </w:pPr>
            <w:r>
              <w:rPr>
                <w:rFonts w:hint="eastAsia" w:ascii="宋体" w:hAnsi="宋体" w:cs="宋体"/>
                <w:szCs w:val="21"/>
                <w:lang w:bidi="ar"/>
              </w:rPr>
              <w:t>7.宣传内容制作</w:t>
            </w:r>
            <w:r>
              <w:rPr>
                <w:rFonts w:hint="eastAsia"/>
                <w:szCs w:val="21"/>
              </w:rPr>
              <w:t>方案</w:t>
            </w:r>
          </w:p>
          <w:p>
            <w:r>
              <w:rPr>
                <w:rFonts w:hint="eastAsia" w:ascii="宋体" w:hAnsi="宋体" w:cs="宋体"/>
                <w:szCs w:val="21"/>
                <w:lang w:bidi="ar"/>
              </w:rPr>
              <w:t>8.官方媒体推广</w:t>
            </w:r>
            <w:r>
              <w:rPr>
                <w:rFonts w:hint="eastAsia"/>
                <w:szCs w:val="21"/>
              </w:rPr>
              <w:t>方案</w:t>
            </w:r>
          </w:p>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（二）评分依据：</w:t>
            </w:r>
          </w:p>
          <w:p>
            <w:pPr>
              <w:rPr>
                <w:szCs w:val="21"/>
              </w:rPr>
            </w:pPr>
            <w:r>
              <w:rPr>
                <w:rFonts w:hint="eastAsia"/>
                <w:szCs w:val="21"/>
              </w:rPr>
              <w:t>考察上述8点，满足8点得50分，满足任意7点得45分，满足任意6点得40分，满足任意5点得35分，满足任意4点得30分，满足任意3点得20分，满足任意2点得10分，满足任意1点得5分，其他情况不得分。</w:t>
            </w:r>
          </w:p>
          <w:p>
            <w:pPr>
              <w:rPr>
                <w:szCs w:val="21"/>
              </w:rPr>
            </w:pPr>
            <w:r>
              <w:rPr>
                <w:rFonts w:hint="eastAsia"/>
                <w:szCs w:val="21"/>
              </w:rPr>
              <w:t>在此基础上，专家根据各供应商的具体响应内容按照量化的评审因素指标进一步评审:</w:t>
            </w:r>
          </w:p>
          <w:p>
            <w:pPr>
              <w:rPr>
                <w:szCs w:val="21"/>
              </w:rPr>
            </w:pPr>
            <w:r>
              <w:rPr>
                <w:rFonts w:hint="eastAsia"/>
                <w:szCs w:val="21"/>
              </w:rPr>
              <w:t>优：项目实施方案优于采购需求的，且方案设置合理可行，可实施性强的，加50分；</w:t>
            </w:r>
          </w:p>
          <w:p>
            <w:pPr>
              <w:rPr>
                <w:szCs w:val="21"/>
              </w:rPr>
            </w:pPr>
            <w:r>
              <w:rPr>
                <w:rFonts w:hint="eastAsia"/>
                <w:szCs w:val="21"/>
              </w:rPr>
              <w:t>良：项目实施方案完全满足采购需求，且方案设置比较合理可行，可实施性一般的，加30分；</w:t>
            </w:r>
          </w:p>
          <w:p>
            <w:pPr>
              <w:rPr>
                <w:szCs w:val="21"/>
              </w:rPr>
            </w:pPr>
            <w:r>
              <w:rPr>
                <w:rFonts w:hint="eastAsia"/>
                <w:szCs w:val="21"/>
              </w:rPr>
              <w:t xml:space="preserve">中：项目实施方案部分满足采购需求，且方案设置基本合理可行，可实施性较差的，加10分； </w:t>
            </w:r>
          </w:p>
          <w:p>
            <w:pPr>
              <w:rPr>
                <w:szCs w:val="21"/>
              </w:rPr>
            </w:pPr>
            <w:r>
              <w:rPr>
                <w:rFonts w:hint="eastAsia"/>
                <w:szCs w:val="21"/>
              </w:rPr>
              <w:t>差：项目实施方案差的或提供不清晰导致专家无法判断的不得分。若评审为差，需书面说明理由并记录在档。</w:t>
            </w:r>
          </w:p>
          <w:p>
            <w:pPr>
              <w:wordWrap w:val="0"/>
              <w:rPr>
                <w:szCs w:val="21"/>
              </w:rPr>
            </w:pPr>
            <w:r>
              <w:rPr>
                <w:rFonts w:hint="eastAsia"/>
                <w:szCs w:val="21"/>
              </w:rPr>
              <w:t>上述累计最高得100分。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cs="宋体"/>
                <w:szCs w:val="21"/>
              </w:rPr>
            </w:pPr>
            <w:r>
              <w:rPr>
                <w:rFonts w:ascii="宋体" w:hAnsi="宋体"/>
                <w:szCs w:val="21"/>
              </w:rPr>
              <w:t>2</w:t>
            </w:r>
          </w:p>
        </w:tc>
        <w:tc>
          <w:tcPr>
            <w:tcW w:w="720" w:type="dxa"/>
            <w:vAlign w:val="center"/>
          </w:tcPr>
          <w:p>
            <w:pPr>
              <w:wordWrap w:val="0"/>
              <w:jc w:val="center"/>
              <w:rPr>
                <w:rFonts w:hint="eastAsia" w:ascii="宋体" w:hAnsi="宋体" w:cs="宋体"/>
                <w:szCs w:val="21"/>
              </w:rPr>
            </w:pPr>
            <w:r>
              <w:rPr>
                <w:rFonts w:hint="eastAsia" w:ascii="宋体" w:hAnsi="宋体"/>
                <w:szCs w:val="21"/>
              </w:rPr>
              <w:t>项目重点难点分析、应对措施及相关的合理化建议</w:t>
            </w:r>
          </w:p>
        </w:tc>
        <w:tc>
          <w:tcPr>
            <w:tcW w:w="650" w:type="dxa"/>
            <w:vAlign w:val="center"/>
          </w:tcPr>
          <w:p>
            <w:pPr>
              <w:wordWrap w:val="0"/>
              <w:jc w:val="center"/>
              <w:rPr>
                <w:rFonts w:hint="eastAsia" w:ascii="宋体" w:hAnsi="宋体" w:cs="宋体"/>
                <w:szCs w:val="21"/>
              </w:rPr>
            </w:pPr>
            <w:r>
              <w:rPr>
                <w:rFonts w:hint="eastAsia" w:ascii="宋体" w:hAnsi="宋体"/>
                <w:szCs w:val="21"/>
              </w:rPr>
              <w:t>15</w:t>
            </w:r>
          </w:p>
        </w:tc>
        <w:tc>
          <w:tcPr>
            <w:tcW w:w="6776" w:type="dxa"/>
            <w:vAlign w:val="center"/>
          </w:tcPr>
          <w:p>
            <w:pPr>
              <w:rPr>
                <w:rFonts w:hint="eastAsia" w:ascii="宋体" w:hAnsi="宋体"/>
                <w:b/>
                <w:bCs/>
                <w:szCs w:val="21"/>
              </w:rPr>
            </w:pPr>
            <w:r>
              <w:rPr>
                <w:rFonts w:hint="eastAsia" w:ascii="宋体" w:hAnsi="宋体"/>
                <w:b/>
                <w:bCs/>
                <w:szCs w:val="21"/>
              </w:rPr>
              <w:t>（一）评审内容：</w:t>
            </w:r>
          </w:p>
          <w:p>
            <w:pPr>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pPr>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pPr>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pPr>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pPr>
              <w:rPr>
                <w:rFonts w:hint="eastAsia" w:ascii="宋体" w:hAnsi="宋体"/>
                <w:b/>
                <w:bCs/>
                <w:szCs w:val="21"/>
              </w:rPr>
            </w:pPr>
            <w:r>
              <w:rPr>
                <w:rFonts w:hint="eastAsia" w:ascii="宋体" w:hAnsi="宋体"/>
                <w:b/>
                <w:bCs/>
                <w:szCs w:val="21"/>
              </w:rPr>
              <w:t>（二）评审标准：</w:t>
            </w:r>
          </w:p>
          <w:p>
            <w:pPr>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pPr>
              <w:rPr>
                <w:rFonts w:hint="eastAsia" w:hAnsi="宋体"/>
                <w:szCs w:val="21"/>
              </w:rPr>
            </w:pPr>
            <w:r>
              <w:rPr>
                <w:rFonts w:hint="eastAsia"/>
                <w:szCs w:val="21"/>
              </w:rPr>
              <w:t>在此基础上，专家根据各供应商的具体响应内容按照量化的评审因素指标进一步评审:</w:t>
            </w:r>
          </w:p>
          <w:p>
            <w:pPr>
              <w:rPr>
                <w:rFonts w:hint="eastAsia" w:ascii="宋体" w:hAnsi="宋体"/>
                <w:szCs w:val="21"/>
              </w:rPr>
            </w:pPr>
            <w:r>
              <w:rPr>
                <w:rFonts w:hint="eastAsia" w:ascii="宋体" w:hAnsi="宋体"/>
                <w:szCs w:val="21"/>
              </w:rPr>
              <w:t>优：内容完整详细且符合项目实际，可行性强的，加50分。</w:t>
            </w:r>
          </w:p>
          <w:p>
            <w:pPr>
              <w:rPr>
                <w:rFonts w:hint="eastAsia" w:ascii="宋体" w:hAnsi="宋体"/>
                <w:b/>
                <w:i/>
                <w:szCs w:val="21"/>
                <w:u w:val="single"/>
              </w:rPr>
            </w:pPr>
            <w:r>
              <w:rPr>
                <w:rFonts w:hint="eastAsia" w:ascii="宋体" w:hAnsi="宋体"/>
                <w:szCs w:val="21"/>
              </w:rPr>
              <w:t>良评分标准：内容完整，可行性较好的，加30分。</w:t>
            </w:r>
          </w:p>
          <w:p>
            <w:pPr>
              <w:rPr>
                <w:rFonts w:hint="eastAsia" w:ascii="宋体" w:hAnsi="宋体"/>
                <w:b/>
                <w:i/>
                <w:szCs w:val="21"/>
                <w:u w:val="single"/>
              </w:rPr>
            </w:pPr>
            <w:r>
              <w:rPr>
                <w:rFonts w:hint="eastAsia" w:ascii="宋体" w:hAnsi="宋体"/>
                <w:szCs w:val="21"/>
              </w:rPr>
              <w:t>中评分标准：内容能符合项目部份要求，较贴近项目实际的，加10分。</w:t>
            </w:r>
          </w:p>
          <w:p>
            <w:pPr>
              <w:rPr>
                <w:szCs w:val="21"/>
              </w:rPr>
            </w:pPr>
            <w:r>
              <w:rPr>
                <w:rFonts w:hint="eastAsia" w:ascii="宋体" w:hAnsi="宋体"/>
                <w:szCs w:val="21"/>
              </w:rPr>
              <w:t>差评分标准：未提供方案，或内容不符合项目要求的</w:t>
            </w:r>
            <w:r>
              <w:rPr>
                <w:rFonts w:hint="eastAsia"/>
                <w:szCs w:val="21"/>
              </w:rPr>
              <w:t>不得分。若评审为差，需书面说明理由并记录在档。</w:t>
            </w:r>
          </w:p>
          <w:p>
            <w:pPr>
              <w:rPr>
                <w:rFonts w:hint="eastAsia" w:ascii="宋体" w:hAnsi="宋体"/>
                <w:szCs w:val="21"/>
              </w:rPr>
            </w:pPr>
            <w:r>
              <w:rPr>
                <w:rFonts w:hint="eastAsia"/>
                <w:szCs w:val="21"/>
              </w:rPr>
              <w:t>上述累计最高得100分。</w:t>
            </w:r>
            <w:r>
              <w:rPr>
                <w:rFonts w:hint="eastAsia" w:ascii="宋体" w:hAnsi="宋体"/>
                <w:szCs w:val="21"/>
              </w:rPr>
              <w:t>。</w:t>
            </w:r>
          </w:p>
          <w:p>
            <w:pPr>
              <w:wordWrap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cs="宋体"/>
                <w:szCs w:val="21"/>
              </w:rPr>
            </w:pPr>
            <w:r>
              <w:rPr>
                <w:rFonts w:ascii="宋体" w:hAnsi="宋体"/>
                <w:szCs w:val="21"/>
              </w:rPr>
              <w:t>3</w:t>
            </w:r>
          </w:p>
        </w:tc>
        <w:tc>
          <w:tcPr>
            <w:tcW w:w="720" w:type="dxa"/>
            <w:vAlign w:val="center"/>
          </w:tcPr>
          <w:p>
            <w:pPr>
              <w:wordWrap w:val="0"/>
              <w:jc w:val="center"/>
              <w:rPr>
                <w:rFonts w:hint="eastAsia" w:ascii="宋体" w:hAnsi="宋体" w:cs="宋体"/>
                <w:szCs w:val="21"/>
              </w:rPr>
            </w:pPr>
            <w:r>
              <w:rPr>
                <w:rFonts w:hint="eastAsia" w:ascii="宋体" w:hAnsi="宋体"/>
                <w:szCs w:val="21"/>
              </w:rPr>
              <w:t>质量（完成时间、安全、环保）保障措施及方案</w:t>
            </w:r>
          </w:p>
        </w:tc>
        <w:tc>
          <w:tcPr>
            <w:tcW w:w="650" w:type="dxa"/>
            <w:vAlign w:val="center"/>
          </w:tcPr>
          <w:p>
            <w:pPr>
              <w:wordWrap w:val="0"/>
              <w:jc w:val="center"/>
              <w:rPr>
                <w:rFonts w:hint="eastAsia" w:ascii="宋体" w:hAnsi="宋体" w:cs="宋体"/>
                <w:szCs w:val="21"/>
              </w:rPr>
            </w:pPr>
            <w:r>
              <w:rPr>
                <w:rFonts w:hint="eastAsia" w:ascii="宋体" w:hAnsi="宋体"/>
                <w:szCs w:val="21"/>
              </w:rPr>
              <w:t xml:space="preserve">15 </w:t>
            </w:r>
          </w:p>
        </w:tc>
        <w:tc>
          <w:tcPr>
            <w:tcW w:w="6776" w:type="dxa"/>
            <w:vAlign w:val="center"/>
          </w:tcPr>
          <w:p>
            <w:pPr>
              <w:rPr>
                <w:szCs w:val="21"/>
              </w:rPr>
            </w:pPr>
            <w:r>
              <w:rPr>
                <w:rFonts w:hint="eastAsia"/>
                <w:szCs w:val="21"/>
              </w:rPr>
              <w:t>（一）评审内容：</w:t>
            </w:r>
          </w:p>
          <w:p>
            <w:pPr>
              <w:rPr>
                <w:szCs w:val="21"/>
              </w:rPr>
            </w:pPr>
            <w:r>
              <w:rPr>
                <w:rFonts w:hint="eastAsia"/>
                <w:szCs w:val="21"/>
              </w:rPr>
              <w:t>1.组织架构、人员结构；</w:t>
            </w:r>
          </w:p>
          <w:p>
            <w:pPr>
              <w:rPr>
                <w:szCs w:val="21"/>
              </w:rPr>
            </w:pPr>
            <w:r>
              <w:rPr>
                <w:rFonts w:hint="eastAsia"/>
                <w:szCs w:val="21"/>
              </w:rPr>
              <w:t>2.业务模式和业务流程说明；</w:t>
            </w:r>
          </w:p>
          <w:p>
            <w:pPr>
              <w:rPr>
                <w:szCs w:val="21"/>
              </w:rPr>
            </w:pPr>
            <w:r>
              <w:rPr>
                <w:rFonts w:hint="eastAsia"/>
                <w:szCs w:val="21"/>
              </w:rPr>
              <w:t>3.日常管理工作要求；</w:t>
            </w:r>
          </w:p>
          <w:p>
            <w:pPr>
              <w:rPr>
                <w:szCs w:val="21"/>
              </w:rPr>
            </w:pPr>
            <w:r>
              <w:rPr>
                <w:rFonts w:hint="eastAsia"/>
                <w:szCs w:val="21"/>
              </w:rPr>
              <w:t>4.相关管理制度</w:t>
            </w:r>
            <w:r>
              <w:rPr>
                <w:rFonts w:hint="eastAsia"/>
              </w:rPr>
              <w:t>（包括但不限于安全保障制度、人员岗位职责、操作规程、劳动纪律和奖惩办法、客户投诉反馈管理制度）</w:t>
            </w:r>
            <w:r>
              <w:rPr>
                <w:rFonts w:hint="eastAsia"/>
                <w:szCs w:val="21"/>
              </w:rPr>
              <w:t>；</w:t>
            </w:r>
          </w:p>
          <w:p>
            <w:pPr>
              <w:rPr>
                <w:szCs w:val="21"/>
              </w:rPr>
            </w:pPr>
            <w:r>
              <w:rPr>
                <w:rFonts w:hint="eastAsia"/>
                <w:szCs w:val="21"/>
              </w:rPr>
              <w:t>5.专用配套设备投入；</w:t>
            </w:r>
          </w:p>
          <w:p>
            <w:pPr>
              <w:pStyle w:val="2"/>
              <w:tabs>
                <w:tab w:val="left" w:pos="4760"/>
              </w:tabs>
              <w:rPr>
                <w:b w:val="0"/>
                <w:bCs w:val="0"/>
                <w:sz w:val="21"/>
                <w:szCs w:val="21"/>
              </w:rPr>
            </w:pPr>
            <w:r>
              <w:rPr>
                <w:rFonts w:hint="eastAsia"/>
                <w:b w:val="0"/>
                <w:bCs w:val="0"/>
                <w:sz w:val="21"/>
                <w:szCs w:val="21"/>
              </w:rPr>
              <w:t>6.风险评估及其应对方案。</w:t>
            </w:r>
          </w:p>
          <w:p>
            <w:pPr>
              <w:rPr>
                <w:szCs w:val="21"/>
              </w:rPr>
            </w:pPr>
            <w:r>
              <w:rPr>
                <w:rFonts w:hint="eastAsia"/>
                <w:szCs w:val="21"/>
              </w:rPr>
              <w:t>（二）评审依据：</w:t>
            </w:r>
          </w:p>
          <w:p>
            <w:pPr>
              <w:rPr>
                <w:szCs w:val="21"/>
              </w:rPr>
            </w:pPr>
            <w:r>
              <w:rPr>
                <w:rFonts w:hint="eastAsia"/>
                <w:szCs w:val="21"/>
              </w:rPr>
              <w:t>考察上述6点，满足6点得50分，满足上述任意5点得40分</w:t>
            </w:r>
            <w:r>
              <w:rPr>
                <w:rFonts w:hint="eastAsia"/>
              </w:rPr>
              <w:t>，</w:t>
            </w:r>
            <w:r>
              <w:rPr>
                <w:rFonts w:hint="eastAsia"/>
                <w:szCs w:val="21"/>
              </w:rPr>
              <w:t>满足上述任意4点得30分，满足上述任意3点得20分，满足上述任意2点得10分</w:t>
            </w:r>
            <w:r>
              <w:rPr>
                <w:rFonts w:hint="eastAsia"/>
              </w:rPr>
              <w:t>，</w:t>
            </w:r>
            <w:r>
              <w:rPr>
                <w:rFonts w:hint="eastAsia"/>
                <w:szCs w:val="21"/>
              </w:rPr>
              <w:t>满足上述任意1点得5分</w:t>
            </w:r>
            <w:r>
              <w:rPr>
                <w:rFonts w:hint="eastAsia"/>
              </w:rPr>
              <w:t>，</w:t>
            </w:r>
            <w:r>
              <w:rPr>
                <w:rFonts w:hint="eastAsia"/>
                <w:szCs w:val="21"/>
              </w:rPr>
              <w:t>其他情况不得分。</w:t>
            </w:r>
          </w:p>
          <w:p>
            <w:pPr>
              <w:rPr>
                <w:szCs w:val="21"/>
              </w:rPr>
            </w:pPr>
            <w:r>
              <w:rPr>
                <w:rFonts w:hint="eastAsia"/>
                <w:szCs w:val="21"/>
              </w:rPr>
              <w:t>在此基础上，专家根据各供应商的具体响应内容按照量化的评审因素指标进一步评审:</w:t>
            </w:r>
          </w:p>
          <w:p>
            <w:pPr>
              <w:rPr>
                <w:szCs w:val="21"/>
              </w:rPr>
            </w:pPr>
            <w:r>
              <w:rPr>
                <w:rFonts w:hint="eastAsia"/>
                <w:szCs w:val="21"/>
              </w:rPr>
              <w:t>优：项目</w:t>
            </w:r>
            <w:r>
              <w:rPr>
                <w:rFonts w:hint="eastAsia" w:ascii="宋体" w:hAnsi="宋体"/>
                <w:szCs w:val="21"/>
              </w:rPr>
              <w:t>质量保障措施及方案</w:t>
            </w:r>
            <w:r>
              <w:rPr>
                <w:rFonts w:hint="eastAsia"/>
                <w:szCs w:val="21"/>
              </w:rPr>
              <w:t>优于采购需求的，且方案设置合理可行，可实施性强的，加50分；</w:t>
            </w:r>
          </w:p>
          <w:p>
            <w:pPr>
              <w:rPr>
                <w:szCs w:val="21"/>
              </w:rPr>
            </w:pPr>
            <w:r>
              <w:rPr>
                <w:rFonts w:hint="eastAsia"/>
                <w:szCs w:val="21"/>
              </w:rPr>
              <w:t>良：项目</w:t>
            </w:r>
            <w:r>
              <w:rPr>
                <w:rFonts w:hint="eastAsia" w:ascii="宋体" w:hAnsi="宋体"/>
                <w:szCs w:val="21"/>
              </w:rPr>
              <w:t>质量保障措施及方案</w:t>
            </w:r>
            <w:r>
              <w:rPr>
                <w:rFonts w:hint="eastAsia"/>
                <w:szCs w:val="21"/>
              </w:rPr>
              <w:t>完全满足采购需求，且方案设置比较合理可行，可实施性一般的，加30分；</w:t>
            </w:r>
          </w:p>
          <w:p>
            <w:pPr>
              <w:rPr>
                <w:szCs w:val="21"/>
              </w:rPr>
            </w:pPr>
            <w:r>
              <w:rPr>
                <w:rFonts w:hint="eastAsia"/>
                <w:szCs w:val="21"/>
              </w:rPr>
              <w:t>中：项目</w:t>
            </w:r>
            <w:r>
              <w:rPr>
                <w:rFonts w:hint="eastAsia" w:ascii="宋体" w:hAnsi="宋体"/>
                <w:szCs w:val="21"/>
              </w:rPr>
              <w:t>质量保障措施及方案</w:t>
            </w:r>
            <w:r>
              <w:rPr>
                <w:rFonts w:hint="eastAsia"/>
                <w:szCs w:val="21"/>
              </w:rPr>
              <w:t xml:space="preserve">部分满足采购需求，且方案设置基本合理可行，可实施性较差的，加10分； </w:t>
            </w:r>
          </w:p>
          <w:p>
            <w:pPr>
              <w:rPr>
                <w:szCs w:val="21"/>
              </w:rPr>
            </w:pPr>
            <w:r>
              <w:rPr>
                <w:rFonts w:hint="eastAsia"/>
                <w:szCs w:val="21"/>
              </w:rPr>
              <w:t>差：项目实施方案差的或提供不清晰导致专家无法判断的不得分。若评审为差，需书面说明理由并记录在档。</w:t>
            </w:r>
          </w:p>
          <w:p>
            <w:pPr>
              <w:wordWrap w:val="0"/>
              <w:rPr>
                <w:szCs w:val="21"/>
              </w:rPr>
            </w:pPr>
            <w:r>
              <w:rPr>
                <w:rFonts w:hint="eastAsia"/>
                <w:szCs w:val="21"/>
              </w:rPr>
              <w:t>上述累计最高得100分。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cs="宋体"/>
                <w:szCs w:val="21"/>
              </w:rPr>
            </w:pPr>
            <w:r>
              <w:rPr>
                <w:rFonts w:hint="eastAsia" w:ascii="宋体" w:hAnsi="宋体"/>
                <w:szCs w:val="21"/>
              </w:rPr>
              <w:t>4</w:t>
            </w:r>
          </w:p>
        </w:tc>
        <w:tc>
          <w:tcPr>
            <w:tcW w:w="720" w:type="dxa"/>
            <w:vAlign w:val="center"/>
          </w:tcPr>
          <w:p>
            <w:pPr>
              <w:wordWrap w:val="0"/>
              <w:jc w:val="center"/>
              <w:rPr>
                <w:rFonts w:hint="eastAsia" w:ascii="宋体" w:hAnsi="宋体" w:cs="宋体"/>
                <w:szCs w:val="21"/>
              </w:rPr>
            </w:pPr>
            <w:r>
              <w:rPr>
                <w:rFonts w:hint="eastAsia" w:ascii="宋体" w:hAnsi="宋体"/>
                <w:szCs w:val="21"/>
              </w:rPr>
              <w:t>违约承诺</w:t>
            </w:r>
          </w:p>
        </w:tc>
        <w:tc>
          <w:tcPr>
            <w:tcW w:w="650" w:type="dxa"/>
            <w:vAlign w:val="center"/>
          </w:tcPr>
          <w:p>
            <w:pPr>
              <w:wordWrap w:val="0"/>
              <w:jc w:val="center"/>
              <w:rPr>
                <w:rFonts w:hint="eastAsia" w:ascii="宋体" w:hAnsi="宋体" w:cs="宋体"/>
                <w:szCs w:val="21"/>
              </w:rPr>
            </w:pPr>
            <w:r>
              <w:rPr>
                <w:rFonts w:hint="eastAsia" w:ascii="宋体" w:hAnsi="宋体"/>
                <w:szCs w:val="21"/>
              </w:rPr>
              <w:t>5</w:t>
            </w:r>
          </w:p>
        </w:tc>
        <w:tc>
          <w:tcPr>
            <w:tcW w:w="6776" w:type="dxa"/>
          </w:tcPr>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（一）评审内容：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投标人承诺以下全部三项的得100分，否则不得分。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1.人员严格按照招标文件及投标承诺配置；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2.服务质量达到招标文件要求；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3.对未能达到的管理要求承担管理责任。 </w:t>
            </w:r>
          </w:p>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（二）评分依据： </w:t>
            </w:r>
          </w:p>
          <w:p>
            <w:pPr>
              <w:jc w:val="left"/>
              <w:rPr>
                <w:szCs w:val="21"/>
              </w:rPr>
            </w:pPr>
            <w:r>
              <w:rPr>
                <w:rFonts w:hint="eastAsia" w:ascii="宋体" w:hAnsi="宋体"/>
                <w:bCs/>
                <w:color w:val="000000"/>
                <w:szCs w:val="21"/>
              </w:rPr>
              <w:t xml:space="preserve">提供承诺（格式自定）加盖投标人公章作为得分依据，未提供承诺或承诺内容不满足要求不得分。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cs="宋体"/>
                <w:szCs w:val="21"/>
              </w:rPr>
            </w:pPr>
            <w:r>
              <w:rPr>
                <w:rFonts w:ascii="宋体" w:hAnsi="宋体"/>
                <w:szCs w:val="21"/>
              </w:rPr>
              <w:t>6</w:t>
            </w:r>
          </w:p>
        </w:tc>
        <w:tc>
          <w:tcPr>
            <w:tcW w:w="720" w:type="dxa"/>
            <w:vAlign w:val="center"/>
          </w:tcPr>
          <w:p>
            <w:pPr>
              <w:wordWrap w:val="0"/>
              <w:jc w:val="center"/>
              <w:rPr>
                <w:rFonts w:hint="eastAsia" w:ascii="宋体" w:hAnsi="宋体" w:cs="宋体"/>
                <w:szCs w:val="21"/>
              </w:rPr>
            </w:pPr>
            <w:r>
              <w:rPr>
                <w:rFonts w:hint="eastAsia" w:ascii="宋体" w:hAnsi="宋体"/>
                <w:szCs w:val="21"/>
              </w:rPr>
              <w:t>拟安排的项目负责人情况（仅限一人）</w:t>
            </w:r>
          </w:p>
        </w:tc>
        <w:tc>
          <w:tcPr>
            <w:tcW w:w="650" w:type="dxa"/>
            <w:vAlign w:val="center"/>
          </w:tcPr>
          <w:p>
            <w:pPr>
              <w:wordWrap w:val="0"/>
              <w:jc w:val="center"/>
              <w:rPr>
                <w:rFonts w:hint="eastAsia" w:ascii="宋体" w:hAnsi="宋体" w:cs="宋体"/>
                <w:szCs w:val="21"/>
              </w:rPr>
            </w:pPr>
            <w:r>
              <w:rPr>
                <w:rFonts w:hint="eastAsia" w:ascii="宋体" w:hAnsi="宋体"/>
                <w:szCs w:val="21"/>
              </w:rPr>
              <w:t>5</w:t>
            </w:r>
          </w:p>
        </w:tc>
        <w:tc>
          <w:tcPr>
            <w:tcW w:w="6776" w:type="dxa"/>
          </w:tcPr>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（一）评分内容：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拟安排项目负责人（仅限1人）需为投标人员工，否则本项不得分。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1.具有广播电视</w:t>
            </w:r>
            <w:r>
              <w:rPr>
                <w:rFonts w:hint="eastAsia" w:ascii="宋体" w:hAnsi="宋体"/>
                <w:bCs/>
                <w:color w:val="000000"/>
                <w:szCs w:val="21"/>
                <w:lang w:val="en-US" w:eastAsia="zh-CN"/>
              </w:rPr>
              <w:t>学、新闻学</w:t>
            </w:r>
            <w:r>
              <w:rPr>
                <w:rFonts w:hint="eastAsia" w:ascii="宋体" w:hAnsi="宋体"/>
                <w:bCs/>
                <w:color w:val="000000"/>
                <w:szCs w:val="21"/>
              </w:rPr>
              <w:t xml:space="preserve">或编导或新闻或传播类专业本科或以上学历的，得30分；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2.具有</w:t>
            </w:r>
            <w:r>
              <w:rPr>
                <w:rFonts w:hint="eastAsia" w:ascii="宋体" w:hAnsi="宋体"/>
                <w:bCs/>
                <w:color w:val="000000"/>
                <w:szCs w:val="21"/>
                <w:lang w:val="en-US" w:eastAsia="zh-CN"/>
              </w:rPr>
              <w:t>自媒体平台运营相关项目经验</w:t>
            </w:r>
            <w:r>
              <w:rPr>
                <w:rFonts w:hint="eastAsia" w:ascii="宋体" w:hAnsi="宋体"/>
                <w:bCs/>
                <w:color w:val="000000"/>
                <w:szCs w:val="21"/>
              </w:rPr>
              <w:t xml:space="preserve">，得30分；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3.具有运营</w:t>
            </w:r>
            <w:r>
              <w:rPr>
                <w:rFonts w:hint="eastAsia" w:ascii="宋体" w:hAnsi="宋体"/>
                <w:bCs/>
                <w:color w:val="000000"/>
                <w:szCs w:val="21"/>
                <w:lang w:val="en-US" w:eastAsia="zh-CN"/>
              </w:rPr>
              <w:t>微信</w:t>
            </w:r>
            <w:r>
              <w:rPr>
                <w:rFonts w:hint="eastAsia" w:ascii="宋体" w:hAnsi="宋体"/>
                <w:bCs/>
                <w:color w:val="000000"/>
                <w:szCs w:val="21"/>
              </w:rPr>
              <w:t xml:space="preserve">公众号相关项目经验，得40分。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以上3项累计得分，最高得100分。 </w:t>
            </w:r>
          </w:p>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（二）评分依据：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1、通过投标人缴纳的近三个月（含开标当月）的任意一个月的社保证明作为本单位员工的证明依据，如供应商成立不足一个月的，提供情况说明函（格式自拟），无需提供相关人员社保，亦可得分。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cs="宋体"/>
                <w:szCs w:val="21"/>
              </w:rPr>
              <w:t>如依法不需要缴纳社会保险的，应提供相应文件证明。</w:t>
            </w:r>
            <w:r>
              <w:rPr>
                <w:rFonts w:hint="eastAsia" w:ascii="宋体" w:hAnsi="宋体"/>
                <w:bCs/>
                <w:color w:val="000000"/>
                <w:szCs w:val="21"/>
              </w:rPr>
              <w:t xml:space="preserve">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pPr>
              <w:spacing w:after="160" w:line="240" w:lineRule="exact"/>
              <w:jc w:val="left"/>
              <w:rPr>
                <w:rFonts w:hint="eastAsia" w:ascii="宋体" w:hAnsi="宋体" w:cs="宋体"/>
                <w:szCs w:val="21"/>
              </w:rPr>
            </w:pPr>
            <w:r>
              <w:rPr>
                <w:rFonts w:hint="eastAsia" w:ascii="宋体" w:hAnsi="宋体"/>
                <w:bCs/>
                <w:color w:val="000000"/>
                <w:szCs w:val="21"/>
              </w:rPr>
              <w:t>3、</w:t>
            </w:r>
            <w:r>
              <w:rPr>
                <w:rFonts w:hint="eastAsia" w:ascii="宋体" w:hAnsi="宋体" w:cs="宋体"/>
                <w:szCs w:val="21"/>
              </w:rPr>
              <w:t>要求提供人员的相关证书扫描件。</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4、</w:t>
            </w:r>
            <w:r>
              <w:rPr>
                <w:rFonts w:hint="eastAsia" w:ascii="宋体" w:hAnsi="宋体"/>
                <w:szCs w:val="21"/>
              </w:rPr>
              <w:t>如涉及考察人员工作经验，要求提供项目合同关键信息作为得分依据，通过合同关键信息无法判断是否得分的，还须同时提供投标人承诺函</w:t>
            </w:r>
            <w:r>
              <w:rPr>
                <w:rFonts w:hint="eastAsia" w:ascii="宋体" w:hAnsi="宋体" w:cs="宋体"/>
                <w:szCs w:val="21"/>
              </w:rPr>
              <w:t>（格式自拟）</w:t>
            </w:r>
            <w:r>
              <w:rPr>
                <w:rFonts w:hint="eastAsia" w:ascii="宋体" w:hAnsi="宋体"/>
                <w:szCs w:val="21"/>
              </w:rPr>
              <w:t>。</w:t>
            </w:r>
            <w:r>
              <w:rPr>
                <w:rFonts w:hint="eastAsia" w:ascii="宋体" w:hAnsi="宋体"/>
                <w:bCs/>
                <w:color w:val="000000"/>
                <w:szCs w:val="21"/>
              </w:rPr>
              <w:t xml:space="preserve"> </w:t>
            </w:r>
          </w:p>
          <w:p>
            <w:pPr>
              <w:wordWrap w:val="0"/>
              <w:rPr>
                <w:szCs w:val="21"/>
              </w:rPr>
            </w:pPr>
            <w:r>
              <w:rPr>
                <w:rFonts w:hint="eastAsia" w:ascii="宋体" w:hAnsi="宋体"/>
                <w:bCs/>
                <w:color w:val="000000"/>
                <w:szCs w:val="21"/>
              </w:rPr>
              <w:t>5、</w:t>
            </w:r>
            <w:r>
              <w:rPr>
                <w:rFonts w:hint="eastAsia" w:ascii="宋体" w:hAnsi="宋体"/>
                <w:szCs w:val="21"/>
              </w:rPr>
              <w:t>以上资料均要求提供扫描件。</w:t>
            </w:r>
            <w:r>
              <w:rPr>
                <w:rFonts w:hint="eastAsia" w:ascii="宋体" w:hAnsi="宋体"/>
                <w:bCs/>
                <w:color w:val="000000"/>
                <w:szCs w:val="21"/>
              </w:rPr>
              <w:t xml:space="preserve">评分中出现无证明资料或专家无法凭所提供资料判断是否得分的情况，一律作不得分处理。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szCs w:val="21"/>
              </w:rPr>
            </w:pPr>
            <w:r>
              <w:rPr>
                <w:rFonts w:hint="eastAsia" w:ascii="宋体" w:hAnsi="宋体"/>
                <w:szCs w:val="21"/>
              </w:rPr>
              <w:t>7</w:t>
            </w:r>
          </w:p>
        </w:tc>
        <w:tc>
          <w:tcPr>
            <w:tcW w:w="720" w:type="dxa"/>
            <w:vAlign w:val="center"/>
          </w:tcPr>
          <w:p>
            <w:pPr>
              <w:wordWrap w:val="0"/>
              <w:jc w:val="center"/>
              <w:rPr>
                <w:rFonts w:hint="eastAsia" w:ascii="宋体" w:hAnsi="宋体" w:cs="宋体"/>
                <w:szCs w:val="21"/>
              </w:rPr>
            </w:pPr>
            <w:r>
              <w:rPr>
                <w:rFonts w:hint="eastAsia" w:ascii="宋体" w:hAnsi="宋体"/>
                <w:szCs w:val="21"/>
              </w:rPr>
              <w:t>拟安排的项目主要团队成员（主要技术人员）情况（项目负责人除外）</w:t>
            </w:r>
          </w:p>
        </w:tc>
        <w:tc>
          <w:tcPr>
            <w:tcW w:w="650" w:type="dxa"/>
            <w:vAlign w:val="center"/>
          </w:tcPr>
          <w:p>
            <w:pPr>
              <w:wordWrap w:val="0"/>
              <w:jc w:val="center"/>
              <w:rPr>
                <w:rFonts w:hint="eastAsia" w:ascii="宋体" w:hAnsi="宋体" w:cs="宋体"/>
                <w:szCs w:val="21"/>
              </w:rPr>
            </w:pPr>
            <w:r>
              <w:rPr>
                <w:rFonts w:hint="eastAsia" w:ascii="宋体" w:hAnsi="宋体"/>
                <w:szCs w:val="21"/>
              </w:rPr>
              <w:t>10</w:t>
            </w:r>
          </w:p>
        </w:tc>
        <w:tc>
          <w:tcPr>
            <w:tcW w:w="6776" w:type="dxa"/>
          </w:tcPr>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（一）评分内容：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拟安排项目团队技术人员（项目负责人除外）需为投标人员工，否则本项不得分。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1.具有新闻学或传播或编辑出版相关专业本科或以上学历，每提供1人得10分，本项最高得30分；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2.具有新闻编辑类中级或以上职称的，每提供1人得20分，本项最高得40分； </w:t>
            </w:r>
          </w:p>
          <w:p>
            <w:pPr>
              <w:tabs>
                <w:tab w:val="left" w:pos="945"/>
              </w:tabs>
              <w:adjustRightInd w:val="0"/>
              <w:snapToGrid w:val="0"/>
              <w:spacing w:line="300" w:lineRule="auto"/>
              <w:rPr>
                <w:rFonts w:ascii="宋体" w:hAnsi="宋体"/>
                <w:bCs/>
                <w:color w:val="000000"/>
                <w:szCs w:val="21"/>
              </w:rPr>
            </w:pPr>
            <w:r>
              <w:rPr>
                <w:rFonts w:hint="eastAsia" w:ascii="宋体" w:hAnsi="宋体"/>
                <w:bCs/>
                <w:color w:val="000000"/>
                <w:szCs w:val="21"/>
              </w:rPr>
              <w:t>3.有运营公众号、视频号相关项目从业经验，每提供1人得10分，本项最高得30分。 以上3项累计得分，最高得100分。</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同一人员同时满足多项得分条件的，可重复计分。 </w:t>
            </w:r>
          </w:p>
          <w:p>
            <w:pPr>
              <w:tabs>
                <w:tab w:val="left" w:pos="945"/>
              </w:tabs>
              <w:adjustRightInd w:val="0"/>
              <w:snapToGrid w:val="0"/>
              <w:spacing w:line="300" w:lineRule="auto"/>
              <w:rPr>
                <w:rFonts w:hint="eastAsia" w:ascii="宋体" w:hAnsi="宋体"/>
                <w:b/>
                <w:color w:val="000000"/>
                <w:szCs w:val="21"/>
              </w:rPr>
            </w:pPr>
            <w:r>
              <w:rPr>
                <w:rFonts w:hint="eastAsia" w:ascii="宋体" w:hAnsi="宋体"/>
                <w:b/>
                <w:color w:val="000000"/>
                <w:szCs w:val="21"/>
              </w:rPr>
              <w:t xml:space="preserve">（二）评分依据：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1、</w:t>
            </w:r>
            <w:r>
              <w:rPr>
                <w:rFonts w:hint="eastAsia" w:ascii="宋体" w:hAnsi="宋体"/>
                <w:szCs w:val="21"/>
              </w:rPr>
              <w:t>通过投标人缴纳的近三个月（含开标当月）的任意一个月的社保证明作为本单位员工的证明依据，如供应商成立不足一个月的，提供情况说明函（格式自拟），无需提供相关人员社保，亦可得分。</w:t>
            </w:r>
            <w:r>
              <w:rPr>
                <w:rFonts w:hint="eastAsia" w:ascii="宋体" w:hAnsi="宋体" w:cs="宋体"/>
                <w:szCs w:val="21"/>
              </w:rPr>
              <w:t>如依法不需要缴纳社会保险的，应提供相应文件证明。</w:t>
            </w:r>
            <w:r>
              <w:rPr>
                <w:rFonts w:hint="eastAsia" w:ascii="宋体" w:hAnsi="宋体"/>
                <w:bCs/>
                <w:color w:val="000000"/>
                <w:szCs w:val="21"/>
              </w:rPr>
              <w:t xml:space="preserve">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 xml:space="preserve">2、涉及学历的，要求同时提供学历证书和学信网（https://www.chsi.com.cn/）的验证结果网页截图（对于较早颁发的学历证书，学信网无法查询的，可提供其他佐证材料（如毕业院校、人社部门等颁发机构或监管机构等单位出具的证明材料扫描件）；学历证书如为境外颁发的，则须提供中华人民共和国教育部留学服务中心认证的《国外学历学位认证书》；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3、</w:t>
            </w:r>
            <w:r>
              <w:rPr>
                <w:rFonts w:hint="eastAsia" w:ascii="宋体" w:hAnsi="宋体" w:cs="宋体"/>
                <w:szCs w:val="21"/>
              </w:rPr>
              <w:t>要求提供人员的相关证书扫描件</w:t>
            </w:r>
            <w:r>
              <w:rPr>
                <w:rFonts w:hint="eastAsia" w:ascii="宋体" w:hAnsi="宋体"/>
                <w:bCs/>
                <w:color w:val="000000"/>
                <w:szCs w:val="21"/>
              </w:rPr>
              <w:t xml:space="preserve">。 </w:t>
            </w:r>
          </w:p>
          <w:p>
            <w:pPr>
              <w:tabs>
                <w:tab w:val="left" w:pos="945"/>
              </w:tabs>
              <w:adjustRightInd w:val="0"/>
              <w:snapToGrid w:val="0"/>
              <w:spacing w:line="300" w:lineRule="auto"/>
              <w:rPr>
                <w:rFonts w:hint="eastAsia" w:ascii="宋体" w:hAnsi="宋体"/>
                <w:bCs/>
                <w:color w:val="000000"/>
                <w:szCs w:val="21"/>
              </w:rPr>
            </w:pPr>
            <w:r>
              <w:rPr>
                <w:rFonts w:hint="eastAsia" w:ascii="宋体" w:hAnsi="宋体"/>
                <w:bCs/>
                <w:color w:val="000000"/>
                <w:szCs w:val="21"/>
              </w:rPr>
              <w:t>4、</w:t>
            </w:r>
            <w:r>
              <w:rPr>
                <w:rFonts w:hint="eastAsia" w:ascii="宋体" w:hAnsi="宋体"/>
                <w:szCs w:val="21"/>
              </w:rPr>
              <w:t>如涉及考察人员工作经验，要求提供项目合同关键信息作为得分依据，通过合同关键信息无法判断是否得分的，还须同时提供投标人承诺函</w:t>
            </w:r>
            <w:r>
              <w:rPr>
                <w:rFonts w:hint="eastAsia" w:ascii="宋体" w:hAnsi="宋体" w:cs="宋体"/>
                <w:szCs w:val="21"/>
              </w:rPr>
              <w:t>（格式自拟）</w:t>
            </w:r>
            <w:r>
              <w:rPr>
                <w:rFonts w:hint="eastAsia" w:ascii="宋体" w:hAnsi="宋体"/>
                <w:szCs w:val="21"/>
              </w:rPr>
              <w:t>。</w:t>
            </w:r>
            <w:r>
              <w:rPr>
                <w:rFonts w:hint="eastAsia" w:ascii="宋体" w:hAnsi="宋体"/>
                <w:bCs/>
                <w:color w:val="000000"/>
                <w:szCs w:val="21"/>
              </w:rPr>
              <w:t xml:space="preserve"> </w:t>
            </w:r>
          </w:p>
          <w:p>
            <w:pPr>
              <w:jc w:val="left"/>
              <w:rPr>
                <w:szCs w:val="21"/>
              </w:rPr>
            </w:pPr>
            <w:r>
              <w:rPr>
                <w:rFonts w:hint="eastAsia" w:ascii="宋体" w:hAnsi="宋体"/>
                <w:bCs/>
                <w:color w:val="000000"/>
                <w:szCs w:val="21"/>
              </w:rPr>
              <w:t>5、</w:t>
            </w:r>
            <w:r>
              <w:rPr>
                <w:rFonts w:hint="eastAsia" w:ascii="宋体" w:hAnsi="宋体"/>
                <w:szCs w:val="21"/>
              </w:rPr>
              <w:t>以上资料均要求提供扫描件。</w:t>
            </w:r>
            <w:r>
              <w:rPr>
                <w:rFonts w:hint="eastAsia" w:ascii="宋体" w:hAnsi="宋体"/>
                <w:bCs/>
                <w:color w:val="000000"/>
                <w:szCs w:val="21"/>
              </w:rPr>
              <w:t xml:space="preserve">评分中出现无证明资料或专家无法凭所提供资料判断是否得分的情况，一律作不得分处理。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ordWrap w:val="0"/>
              <w:jc w:val="center"/>
              <w:rPr>
                <w:rFonts w:hint="eastAsia" w:ascii="宋体" w:hAnsi="宋体" w:cs="宋体"/>
                <w:b/>
                <w:bCs/>
                <w:color w:val="0000FF"/>
                <w:sz w:val="24"/>
              </w:rPr>
            </w:pPr>
            <w:r>
              <w:rPr>
                <w:b/>
                <w:bCs/>
                <w:color w:val="0000FF"/>
              </w:rPr>
              <w:t>3</w:t>
            </w:r>
          </w:p>
        </w:tc>
        <w:tc>
          <w:tcPr>
            <w:tcW w:w="1849" w:type="dxa"/>
            <w:gridSpan w:val="3"/>
          </w:tcPr>
          <w:p>
            <w:pPr>
              <w:wordWrap w:val="0"/>
              <w:jc w:val="center"/>
              <w:rPr>
                <w:rFonts w:hint="eastAsia" w:ascii="宋体" w:hAnsi="宋体" w:cs="宋体"/>
                <w:szCs w:val="21"/>
              </w:rPr>
            </w:pPr>
            <w:r>
              <w:rPr>
                <w:rFonts w:hint="eastAsia"/>
                <w:b/>
                <w:bCs/>
                <w:color w:val="0000FF"/>
              </w:rPr>
              <w:t>商务部分</w:t>
            </w:r>
          </w:p>
        </w:tc>
        <w:tc>
          <w:tcPr>
            <w:tcW w:w="6776" w:type="dxa"/>
          </w:tcPr>
          <w:p>
            <w:pPr>
              <w:wordWrap w:val="0"/>
              <w:jc w:val="center"/>
              <w:rPr>
                <w:szCs w:val="21"/>
              </w:rPr>
            </w:pPr>
            <w:r>
              <w:rPr>
                <w:rFonts w:hint="eastAsia" w:ascii="宋体" w:hAnsi="宋体" w:cs="宋体"/>
                <w:b/>
                <w:bCs/>
                <w:color w:val="0000FF"/>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8625" w:type="dxa"/>
            <w:gridSpan w:val="4"/>
          </w:tcPr>
          <w:p>
            <w:pPr>
              <w:wordWrap w:val="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cs="宋体"/>
                <w:b/>
                <w:bCs/>
                <w:color w:val="0000FF"/>
                <w:sz w:val="24"/>
              </w:rPr>
            </w:pPr>
            <w:r>
              <w:rPr>
                <w:szCs w:val="21"/>
              </w:rPr>
              <w:t>序号</w:t>
            </w:r>
          </w:p>
        </w:tc>
        <w:tc>
          <w:tcPr>
            <w:tcW w:w="720" w:type="dxa"/>
            <w:vAlign w:val="center"/>
          </w:tcPr>
          <w:p>
            <w:pPr>
              <w:wordWrap w:val="0"/>
              <w:jc w:val="center"/>
            </w:pPr>
            <w:r>
              <w:rPr>
                <w:rFonts w:hint="eastAsia"/>
                <w:szCs w:val="21"/>
              </w:rPr>
              <w:t>评审因素</w:t>
            </w:r>
          </w:p>
        </w:tc>
        <w:tc>
          <w:tcPr>
            <w:tcW w:w="650" w:type="dxa"/>
            <w:vAlign w:val="center"/>
          </w:tcPr>
          <w:p>
            <w:pPr>
              <w:wordWrap w:val="0"/>
              <w:jc w:val="center"/>
            </w:pPr>
            <w:r>
              <w:rPr>
                <w:szCs w:val="21"/>
              </w:rPr>
              <w:t>权重(%)</w:t>
            </w:r>
          </w:p>
        </w:tc>
        <w:tc>
          <w:tcPr>
            <w:tcW w:w="6776" w:type="dxa"/>
            <w:vAlign w:val="center"/>
          </w:tcPr>
          <w:p>
            <w:pPr>
              <w:wordWrap w:val="0"/>
              <w:jc w:val="center"/>
              <w:rPr>
                <w:rFonts w:hint="eastAsia" w:ascii="宋体" w:hAnsi="宋体" w:cs="宋体"/>
                <w:b/>
                <w:bCs/>
                <w:color w:val="0000FF"/>
                <w:sz w:val="24"/>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shd w:val="clear" w:color="auto" w:fill="E6EFFA"/>
            <w:vAlign w:val="center"/>
          </w:tcPr>
          <w:p>
            <w:pPr>
              <w:wordWrap w:val="0"/>
              <w:jc w:val="center"/>
              <w:rPr>
                <w:rFonts w:hint="eastAsia" w:ascii="宋体" w:hAnsi="宋体" w:cs="宋体"/>
                <w:b/>
                <w:bCs/>
                <w:szCs w:val="21"/>
              </w:rPr>
            </w:pPr>
            <w:r>
              <w:rPr>
                <w:rFonts w:ascii="宋体" w:hAnsi="宋体"/>
                <w:szCs w:val="21"/>
              </w:rPr>
              <w:t>1</w:t>
            </w:r>
          </w:p>
        </w:tc>
        <w:tc>
          <w:tcPr>
            <w:tcW w:w="720" w:type="dxa"/>
            <w:shd w:val="clear" w:color="auto" w:fill="E6EFFA"/>
            <w:vAlign w:val="center"/>
          </w:tcPr>
          <w:p>
            <w:pPr>
              <w:wordWrap w:val="0"/>
              <w:jc w:val="center"/>
              <w:rPr>
                <w:rFonts w:hint="eastAsia" w:ascii="宋体" w:hAnsi="宋体" w:cs="宋体"/>
                <w:b/>
                <w:bCs/>
                <w:szCs w:val="21"/>
              </w:rPr>
            </w:pPr>
            <w:r>
              <w:rPr>
                <w:rFonts w:hint="eastAsia" w:ascii="宋体" w:hAnsi="宋体" w:cs="宋体"/>
                <w:szCs w:val="21"/>
              </w:rPr>
              <w:t>供应商同类项目业绩情况</w:t>
            </w:r>
          </w:p>
        </w:tc>
        <w:tc>
          <w:tcPr>
            <w:tcW w:w="650" w:type="dxa"/>
            <w:shd w:val="clear" w:color="auto" w:fill="E6EFFA"/>
            <w:vAlign w:val="center"/>
          </w:tcPr>
          <w:p>
            <w:pPr>
              <w:wordWrap w:val="0"/>
              <w:jc w:val="center"/>
              <w:rPr>
                <w:rFonts w:hint="eastAsia" w:ascii="宋体" w:hAnsi="宋体" w:cs="宋体"/>
                <w:b/>
                <w:bCs/>
                <w:szCs w:val="21"/>
              </w:rPr>
            </w:pPr>
            <w:r>
              <w:rPr>
                <w:rFonts w:hint="eastAsia" w:ascii="宋体" w:hAnsi="宋体"/>
                <w:szCs w:val="21"/>
              </w:rPr>
              <w:t>10</w:t>
            </w:r>
          </w:p>
        </w:tc>
        <w:tc>
          <w:tcPr>
            <w:tcW w:w="6776" w:type="dxa"/>
            <w:shd w:val="clear" w:color="auto" w:fill="E6EFFA"/>
          </w:tcPr>
          <w:p>
            <w:pPr>
              <w:jc w:val="left"/>
              <w:rPr>
                <w:rFonts w:hint="eastAsia" w:ascii="宋体" w:hAnsi="宋体" w:cs="宋体"/>
                <w:b/>
                <w:bCs/>
                <w:szCs w:val="21"/>
              </w:rPr>
            </w:pPr>
            <w:r>
              <w:rPr>
                <w:rFonts w:hint="eastAsia" w:ascii="宋体" w:hAnsi="宋体" w:cs="宋体"/>
                <w:b/>
                <w:bCs/>
                <w:szCs w:val="21"/>
              </w:rPr>
              <w:t>（一）评分内容：</w:t>
            </w:r>
          </w:p>
          <w:p>
            <w:pPr>
              <w:jc w:val="left"/>
              <w:rPr>
                <w:rFonts w:hint="eastAsia" w:ascii="宋体" w:hAnsi="宋体" w:cs="宋体"/>
                <w:szCs w:val="21"/>
              </w:rPr>
            </w:pPr>
            <w:r>
              <w:rPr>
                <w:rFonts w:hint="eastAsia"/>
              </w:rPr>
              <w:t>投标人提供2022年1月1日至本项目投标截止之日（以合同签订时间为准）</w:t>
            </w:r>
            <w:r>
              <w:rPr>
                <w:rFonts w:hint="eastAsia" w:ascii="宋体" w:hAnsi="宋体" w:cs="宋体"/>
                <w:szCs w:val="21"/>
              </w:rPr>
              <w:t>承担过政府部门或行政事业单位新媒体宣传项目（包含短视频</w:t>
            </w:r>
            <w:r>
              <w:rPr>
                <w:rFonts w:hint="eastAsia" w:ascii="宋体" w:hAnsi="宋体" w:cs="宋体"/>
                <w:szCs w:val="21"/>
                <w:lang w:val="en-US" w:eastAsia="zh-CN"/>
              </w:rPr>
              <w:t>或</w:t>
            </w:r>
            <w:r>
              <w:rPr>
                <w:rFonts w:hint="eastAsia" w:ascii="宋体" w:hAnsi="宋体" w:cs="宋体"/>
                <w:szCs w:val="21"/>
              </w:rPr>
              <w:t>直播等）</w:t>
            </w:r>
            <w:r>
              <w:rPr>
                <w:rFonts w:hint="eastAsia"/>
              </w:rPr>
              <w:t>业绩的</w:t>
            </w:r>
            <w:r>
              <w:rPr>
                <w:rFonts w:hint="eastAsia" w:ascii="宋体" w:hAnsi="宋体" w:cs="宋体"/>
                <w:szCs w:val="21"/>
              </w:rPr>
              <w:t>，每个得</w:t>
            </w:r>
            <w:r>
              <w:rPr>
                <w:rFonts w:hint="eastAsia" w:ascii="宋体" w:hAnsi="宋体" w:cs="宋体"/>
                <w:szCs w:val="21"/>
                <w:lang w:val="en-US" w:eastAsia="zh-CN"/>
              </w:rPr>
              <w:t>2</w:t>
            </w:r>
            <w:r>
              <w:rPr>
                <w:rFonts w:hint="eastAsia" w:ascii="宋体" w:hAnsi="宋体" w:cs="宋体"/>
                <w:szCs w:val="21"/>
              </w:rPr>
              <w:t>0分，共</w:t>
            </w:r>
            <w:r>
              <w:rPr>
                <w:rFonts w:hint="eastAsia" w:ascii="宋体" w:hAnsi="宋体" w:cs="宋体"/>
                <w:szCs w:val="21"/>
                <w:lang w:val="en-US" w:eastAsia="zh-CN"/>
              </w:rPr>
              <w:t>4</w:t>
            </w:r>
            <w:r>
              <w:rPr>
                <w:rFonts w:hint="eastAsia" w:ascii="宋体" w:hAnsi="宋体" w:cs="宋体"/>
                <w:szCs w:val="21"/>
              </w:rPr>
              <w:t>0分；承担过</w:t>
            </w:r>
            <w:r>
              <w:rPr>
                <w:rFonts w:hint="eastAsia" w:ascii="宋体" w:hAnsi="宋体" w:cs="宋体"/>
                <w:szCs w:val="21"/>
                <w:lang w:val="en-US" w:eastAsia="zh-CN"/>
              </w:rPr>
              <w:t>组织</w:t>
            </w:r>
            <w:r>
              <w:rPr>
                <w:rFonts w:hint="eastAsia" w:ascii="宋体" w:hAnsi="宋体" w:cs="宋体"/>
                <w:szCs w:val="21"/>
              </w:rPr>
              <w:t>网络</w:t>
            </w:r>
            <w:r>
              <w:rPr>
                <w:rFonts w:hint="eastAsia" w:ascii="宋体" w:hAnsi="宋体" w:cs="宋体"/>
                <w:szCs w:val="21"/>
                <w:lang w:val="en-US" w:eastAsia="zh-CN"/>
              </w:rPr>
              <w:t>达人宣传</w:t>
            </w:r>
            <w:r>
              <w:rPr>
                <w:rFonts w:hint="eastAsia" w:ascii="宋体" w:hAnsi="宋体" w:cs="宋体"/>
                <w:szCs w:val="21"/>
              </w:rPr>
              <w:t>活动的，</w:t>
            </w:r>
            <w:r>
              <w:rPr>
                <w:rFonts w:hint="eastAsia" w:ascii="宋体" w:hAnsi="宋体" w:cs="宋体"/>
                <w:szCs w:val="21"/>
                <w:lang w:val="en-US" w:eastAsia="zh-CN"/>
              </w:rPr>
              <w:t>每个</w:t>
            </w:r>
            <w:r>
              <w:rPr>
                <w:rFonts w:hint="eastAsia" w:ascii="宋体" w:hAnsi="宋体" w:cs="宋体"/>
                <w:szCs w:val="21"/>
              </w:rPr>
              <w:t>加</w:t>
            </w:r>
            <w:r>
              <w:rPr>
                <w:rFonts w:hint="eastAsia" w:ascii="宋体" w:hAnsi="宋体" w:cs="宋体"/>
                <w:szCs w:val="21"/>
                <w:lang w:val="en-US" w:eastAsia="zh-CN"/>
              </w:rPr>
              <w:t>3</w:t>
            </w:r>
            <w:r>
              <w:rPr>
                <w:rFonts w:hint="eastAsia" w:ascii="宋体" w:hAnsi="宋体" w:cs="宋体"/>
                <w:szCs w:val="21"/>
              </w:rPr>
              <w:t>0分</w:t>
            </w:r>
            <w:r>
              <w:rPr>
                <w:rFonts w:hint="eastAsia" w:ascii="宋体" w:hAnsi="宋体" w:cs="宋体"/>
                <w:szCs w:val="21"/>
                <w:lang w:eastAsia="zh-CN"/>
              </w:rPr>
              <w:t>；</w:t>
            </w:r>
            <w:r>
              <w:rPr>
                <w:rFonts w:hint="eastAsia" w:ascii="宋体" w:hAnsi="宋体" w:cs="宋体"/>
                <w:szCs w:val="21"/>
                <w:lang w:val="en-US" w:eastAsia="zh-CN"/>
              </w:rPr>
              <w:t>有自媒体协会关联证明的，每个加3</w:t>
            </w:r>
            <w:r>
              <w:rPr>
                <w:rFonts w:hint="eastAsia" w:ascii="宋体" w:hAnsi="宋体" w:cs="宋体"/>
                <w:szCs w:val="21"/>
              </w:rPr>
              <w:t>0分。本项最高100分。</w:t>
            </w:r>
          </w:p>
          <w:p/>
          <w:p>
            <w:pPr>
              <w:jc w:val="left"/>
              <w:rPr>
                <w:rFonts w:hint="eastAsia" w:ascii="宋体" w:hAnsi="宋体" w:cs="宋体"/>
                <w:b/>
                <w:bCs/>
                <w:szCs w:val="21"/>
              </w:rPr>
            </w:pPr>
            <w:r>
              <w:rPr>
                <w:rFonts w:hint="eastAsia" w:ascii="宋体" w:hAnsi="宋体" w:cs="宋体"/>
                <w:b/>
                <w:bCs/>
                <w:szCs w:val="21"/>
              </w:rPr>
              <w:t>（二）评分依据：</w:t>
            </w:r>
          </w:p>
          <w:p>
            <w:pPr>
              <w:rPr>
                <w:rFonts w:hint="eastAsia" w:ascii="宋体" w:hAnsi="宋体" w:cs="等线"/>
                <w:szCs w:val="21"/>
              </w:rPr>
            </w:pPr>
            <w:r>
              <w:rPr>
                <w:rFonts w:hint="eastAsia" w:ascii="宋体" w:hAnsi="宋体" w:cs="等线"/>
                <w:szCs w:val="21"/>
              </w:rPr>
              <w:t xml:space="preserve">投标人提供的每项业绩须按以下要求提供完整准确的证明文件，如未按以下要求提供完整证明文件的业绩不计分，一年一签的长期服务续签合同只计算一个业绩： </w:t>
            </w:r>
          </w:p>
          <w:p>
            <w:pPr>
              <w:rPr>
                <w:rFonts w:hint="eastAsia" w:ascii="宋体" w:hAnsi="宋体" w:cs="等线"/>
                <w:szCs w:val="21"/>
              </w:rPr>
            </w:pPr>
            <w:r>
              <w:rPr>
                <w:rFonts w:hint="eastAsia" w:ascii="宋体" w:hAnsi="宋体" w:cs="等线"/>
                <w:szCs w:val="21"/>
              </w:rPr>
              <w:t>1.合同关键页扫描件（包括但不限于签订合同双方的单位名称、合同项目名称、项目内容与含签订合同双方的盖章、签订日期的关键页）得分依据。</w:t>
            </w:r>
          </w:p>
          <w:p>
            <w:pPr>
              <w:rPr>
                <w:rFonts w:hint="eastAsia" w:ascii="宋体" w:hAnsi="宋体" w:cs="等线"/>
                <w:szCs w:val="21"/>
              </w:rPr>
            </w:pPr>
            <w:r>
              <w:rPr>
                <w:rFonts w:hint="eastAsia" w:ascii="宋体" w:hAnsi="宋体" w:cs="等线"/>
                <w:szCs w:val="21"/>
              </w:rPr>
              <w:t>2.履约评价材料，由甲方出具，加盖甲方公章（或甲方业务章）；</w:t>
            </w:r>
          </w:p>
          <w:p/>
          <w:p>
            <w:pPr>
              <w:spacing w:after="160" w:line="240" w:lineRule="exact"/>
              <w:jc w:val="left"/>
              <w:rPr>
                <w:rFonts w:hint="eastAsia" w:ascii="宋体" w:hAnsi="宋体" w:cs="宋体"/>
                <w:b/>
                <w:bCs/>
                <w:szCs w:val="21"/>
              </w:rPr>
            </w:pPr>
            <w:r>
              <w:rPr>
                <w:rFonts w:hint="eastAsia"/>
              </w:rPr>
              <w:t>3.以上资料均要求提供扫描件。评分中出现无证明资料或专家无法凭所提供资料判断是否得分的情况，一律作不得分处理。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479" w:type="dxa"/>
            <w:vAlign w:val="center"/>
          </w:tcPr>
          <w:p>
            <w:pPr>
              <w:wordWrap w:val="0"/>
              <w:jc w:val="center"/>
              <w:rPr>
                <w:rFonts w:hint="eastAsia" w:ascii="宋体" w:hAnsi="宋体"/>
                <w:szCs w:val="21"/>
              </w:rPr>
            </w:pPr>
            <w:r>
              <w:rPr>
                <w:rFonts w:hint="eastAsia" w:ascii="宋体" w:hAnsi="宋体"/>
                <w:szCs w:val="21"/>
              </w:rPr>
              <w:t>2</w:t>
            </w:r>
          </w:p>
        </w:tc>
        <w:tc>
          <w:tcPr>
            <w:tcW w:w="720" w:type="dxa"/>
            <w:vAlign w:val="center"/>
          </w:tcPr>
          <w:p>
            <w:pPr>
              <w:wordWrap w:val="0"/>
              <w:jc w:val="center"/>
              <w:rPr>
                <w:rFonts w:hint="eastAsia" w:ascii="宋体" w:hAnsi="宋体"/>
                <w:szCs w:val="21"/>
              </w:rPr>
            </w:pPr>
            <w:r>
              <w:rPr>
                <w:rFonts w:hint="eastAsia" w:ascii="宋体" w:hAnsi="宋体"/>
                <w:szCs w:val="21"/>
              </w:rPr>
              <w:t>供应商获奖情况</w:t>
            </w:r>
          </w:p>
        </w:tc>
        <w:tc>
          <w:tcPr>
            <w:tcW w:w="650" w:type="dxa"/>
            <w:vAlign w:val="center"/>
          </w:tcPr>
          <w:p>
            <w:pPr>
              <w:wordWrap w:val="0"/>
              <w:jc w:val="center"/>
              <w:rPr>
                <w:rFonts w:hint="eastAsia" w:ascii="宋体" w:hAnsi="宋体" w:cs="宋体"/>
                <w:szCs w:val="21"/>
              </w:rPr>
            </w:pPr>
            <w:r>
              <w:rPr>
                <w:rFonts w:hint="eastAsia" w:ascii="宋体" w:hAnsi="宋体"/>
                <w:szCs w:val="21"/>
              </w:rPr>
              <w:t>10</w:t>
            </w:r>
          </w:p>
        </w:tc>
        <w:tc>
          <w:tcPr>
            <w:tcW w:w="6776" w:type="dxa"/>
          </w:tcPr>
          <w:p>
            <w:pPr>
              <w:jc w:val="left"/>
              <w:rPr>
                <w:rFonts w:hint="eastAsia" w:ascii="宋体" w:hAnsi="宋体" w:cs="宋体"/>
                <w:b/>
                <w:bCs/>
                <w:szCs w:val="21"/>
              </w:rPr>
            </w:pPr>
            <w:r>
              <w:rPr>
                <w:rFonts w:hint="eastAsia" w:ascii="宋体" w:hAnsi="宋体" w:cs="宋体"/>
                <w:b/>
                <w:bCs/>
                <w:szCs w:val="21"/>
              </w:rPr>
              <w:t>(一) 评分内容：</w:t>
            </w:r>
          </w:p>
          <w:p>
            <w:pPr>
              <w:jc w:val="left"/>
              <w:rPr>
                <w:rFonts w:hint="eastAsia" w:ascii="宋体" w:hAnsi="宋体" w:cs="宋体"/>
                <w:szCs w:val="21"/>
              </w:rPr>
            </w:pPr>
            <w:r>
              <w:rPr>
                <w:rFonts w:hint="eastAsia" w:ascii="宋体" w:hAnsi="宋体" w:cs="宋体"/>
                <w:szCs w:val="21"/>
              </w:rPr>
              <w:t>获得</w:t>
            </w:r>
            <w:r>
              <w:rPr>
                <w:rFonts w:hint="eastAsia" w:ascii="宋体" w:hAnsi="宋体"/>
                <w:szCs w:val="21"/>
              </w:rPr>
              <w:t>政府行政事业单位</w:t>
            </w:r>
            <w:r>
              <w:rPr>
                <w:rFonts w:hint="eastAsia" w:ascii="宋体" w:hAnsi="宋体" w:cs="宋体"/>
                <w:szCs w:val="21"/>
              </w:rPr>
              <w:t>颁发的荣誉证书，满足任意一项得50分，两项都满足得100分；其余不得分。</w:t>
            </w:r>
          </w:p>
          <w:p>
            <w:pPr>
              <w:jc w:val="left"/>
              <w:rPr>
                <w:rFonts w:hint="eastAsia" w:ascii="宋体" w:hAnsi="宋体" w:cs="宋体"/>
                <w:b/>
                <w:bCs/>
                <w:szCs w:val="21"/>
              </w:rPr>
            </w:pPr>
            <w:r>
              <w:rPr>
                <w:rFonts w:hint="eastAsia" w:ascii="宋体" w:hAnsi="宋体" w:cs="宋体"/>
                <w:b/>
                <w:bCs/>
                <w:szCs w:val="21"/>
              </w:rPr>
              <w:t>（二）评分依据：</w:t>
            </w:r>
          </w:p>
          <w:p>
            <w:pPr>
              <w:jc w:val="left"/>
              <w:rPr>
                <w:rFonts w:hint="eastAsia" w:ascii="宋体" w:hAnsi="宋体" w:cs="宋体"/>
                <w:szCs w:val="21"/>
              </w:rPr>
            </w:pPr>
            <w:r>
              <w:rPr>
                <w:rFonts w:hint="eastAsia" w:ascii="宋体" w:hAnsi="宋体" w:cs="宋体"/>
                <w:szCs w:val="21"/>
              </w:rPr>
              <w:t>1.要求提供奖项照片或获奖（荣誉）证书等证明材料作为得分依据。</w:t>
            </w:r>
          </w:p>
          <w:p>
            <w:pPr>
              <w:spacing w:after="160" w:line="240" w:lineRule="exact"/>
              <w:jc w:val="left"/>
              <w:rPr>
                <w:rFonts w:hint="eastAsia"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restart"/>
          </w:tcPr>
          <w:p>
            <w:pPr>
              <w:wordWrap w:val="0"/>
              <w:jc w:val="center"/>
              <w:rPr>
                <w:rFonts w:hint="eastAsia" w:ascii="宋体" w:hAnsi="宋体" w:cs="宋体"/>
                <w:b/>
                <w:bCs/>
                <w:color w:val="0000FF"/>
                <w:sz w:val="24"/>
              </w:rPr>
            </w:pPr>
            <w:r>
              <w:rPr>
                <w:rFonts w:hint="eastAsia" w:ascii="宋体" w:hAnsi="宋体" w:cs="宋体"/>
                <w:b/>
                <w:bCs/>
                <w:color w:val="0000FF"/>
                <w:sz w:val="24"/>
              </w:rPr>
              <w:t>4</w:t>
            </w:r>
          </w:p>
        </w:tc>
        <w:tc>
          <w:tcPr>
            <w:tcW w:w="1849" w:type="dxa"/>
            <w:gridSpan w:val="3"/>
            <w:vAlign w:val="center"/>
          </w:tcPr>
          <w:p>
            <w:pPr>
              <w:wordWrap w:val="0"/>
              <w:jc w:val="center"/>
              <w:rPr>
                <w:rFonts w:hint="eastAsia" w:ascii="宋体" w:hAnsi="宋体"/>
                <w:szCs w:val="21"/>
              </w:rPr>
            </w:pPr>
            <w:r>
              <w:rPr>
                <w:b/>
                <w:bCs/>
                <w:color w:val="0000FF"/>
              </w:rPr>
              <w:t>诚信情况</w:t>
            </w:r>
          </w:p>
        </w:tc>
        <w:tc>
          <w:tcPr>
            <w:tcW w:w="6776" w:type="dxa"/>
            <w:vAlign w:val="center"/>
          </w:tcPr>
          <w:p>
            <w:pPr>
              <w:spacing w:after="160" w:line="240" w:lineRule="exact"/>
              <w:jc w:val="center"/>
              <w:rPr>
                <w:rFonts w:hint="eastAsia" w:ascii="宋体" w:hAnsi="宋体" w:cs="宋体"/>
                <w:szCs w:val="21"/>
              </w:rPr>
            </w:pPr>
            <w:r>
              <w:rPr>
                <w:rFonts w:hint="eastAsia"/>
                <w:b/>
                <w:bCs/>
                <w:color w:val="0000FF"/>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vAlign w:val="center"/>
          </w:tcPr>
          <w:p>
            <w:pPr>
              <w:rPr>
                <w:rFonts w:hint="eastAsia" w:ascii="宋体" w:hAnsi="宋体" w:cs="宋体"/>
                <w:b/>
                <w:bCs/>
                <w:color w:val="0000FF"/>
                <w:sz w:val="24"/>
              </w:rPr>
            </w:pPr>
          </w:p>
        </w:tc>
        <w:tc>
          <w:tcPr>
            <w:tcW w:w="0" w:type="auto"/>
            <w:shd w:val="clear" w:color="auto" w:fill="E6EFFA"/>
            <w:vAlign w:val="center"/>
          </w:tcPr>
          <w:p>
            <w:pPr>
              <w:wordWrap w:val="0"/>
              <w:jc w:val="center"/>
              <w:rPr>
                <w:rFonts w:hint="eastAsia" w:ascii="宋体" w:hAnsi="宋体" w:cs="宋体"/>
                <w:b/>
                <w:bCs/>
                <w:szCs w:val="21"/>
              </w:rPr>
            </w:pPr>
            <w:r>
              <w:rPr>
                <w:b/>
                <w:bCs/>
                <w:szCs w:val="21"/>
              </w:rPr>
              <w:t>序号</w:t>
            </w:r>
          </w:p>
        </w:tc>
        <w:tc>
          <w:tcPr>
            <w:tcW w:w="0" w:type="auto"/>
            <w:shd w:val="clear" w:color="auto" w:fill="E6EFFA"/>
            <w:vAlign w:val="center"/>
          </w:tcPr>
          <w:p>
            <w:pPr>
              <w:wordWrap w:val="0"/>
              <w:jc w:val="center"/>
              <w:rPr>
                <w:rFonts w:hint="eastAsia" w:ascii="宋体" w:hAnsi="宋体" w:cs="宋体"/>
                <w:b/>
                <w:bCs/>
                <w:szCs w:val="21"/>
              </w:rPr>
            </w:pPr>
            <w:r>
              <w:rPr>
                <w:rFonts w:hint="eastAsia"/>
                <w:b/>
                <w:bCs/>
                <w:szCs w:val="21"/>
              </w:rPr>
              <w:t>评审因素</w:t>
            </w:r>
          </w:p>
        </w:tc>
        <w:tc>
          <w:tcPr>
            <w:tcW w:w="0" w:type="auto"/>
            <w:shd w:val="clear" w:color="auto" w:fill="E6EFFA"/>
            <w:vAlign w:val="center"/>
          </w:tcPr>
          <w:p>
            <w:pPr>
              <w:wordWrap w:val="0"/>
              <w:jc w:val="center"/>
              <w:rPr>
                <w:rFonts w:hint="eastAsia" w:ascii="宋体" w:hAnsi="宋体" w:cs="宋体"/>
                <w:b/>
                <w:bCs/>
                <w:szCs w:val="21"/>
              </w:rPr>
            </w:pPr>
            <w:r>
              <w:rPr>
                <w:b/>
                <w:bCs/>
                <w:szCs w:val="21"/>
              </w:rPr>
              <w:t>权重(%)</w:t>
            </w:r>
          </w:p>
        </w:tc>
        <w:tc>
          <w:tcPr>
            <w:tcW w:w="0" w:type="auto"/>
            <w:shd w:val="clear" w:color="auto" w:fill="E6EFFA"/>
            <w:vAlign w:val="center"/>
          </w:tcPr>
          <w:p>
            <w:pPr>
              <w:wordWrap w:val="0"/>
              <w:jc w:val="center"/>
              <w:rPr>
                <w:rFonts w:hint="eastAsia" w:ascii="宋体" w:hAnsi="宋体" w:cs="宋体"/>
                <w:b/>
                <w:bCs/>
                <w:szCs w:val="21"/>
              </w:rPr>
            </w:pPr>
            <w:r>
              <w:rPr>
                <w:b/>
                <w:bCs/>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447" w:type="dxa"/>
            <w:vMerge w:val="continue"/>
          </w:tcPr>
          <w:p>
            <w:pPr>
              <w:rPr>
                <w:rFonts w:hint="eastAsia" w:ascii="宋体" w:hAnsi="宋体" w:cs="宋体"/>
                <w:b/>
                <w:bCs/>
                <w:color w:val="0000FF"/>
                <w:sz w:val="24"/>
              </w:rPr>
            </w:pPr>
          </w:p>
        </w:tc>
        <w:tc>
          <w:tcPr>
            <w:tcW w:w="0" w:type="auto"/>
            <w:vAlign w:val="center"/>
          </w:tcPr>
          <w:p>
            <w:pPr>
              <w:wordWrap w:val="0"/>
              <w:jc w:val="center"/>
              <w:rPr>
                <w:rFonts w:hint="eastAsia" w:ascii="宋体" w:hAnsi="宋体"/>
                <w:szCs w:val="21"/>
              </w:rPr>
            </w:pPr>
            <w:r>
              <w:rPr>
                <w:rFonts w:ascii="宋体" w:hAnsi="宋体"/>
                <w:szCs w:val="21"/>
              </w:rPr>
              <w:t>1</w:t>
            </w:r>
          </w:p>
        </w:tc>
        <w:tc>
          <w:tcPr>
            <w:tcW w:w="0" w:type="auto"/>
            <w:vAlign w:val="center"/>
          </w:tcPr>
          <w:p>
            <w:pPr>
              <w:wordWrap w:val="0"/>
              <w:jc w:val="center"/>
              <w:rPr>
                <w:rFonts w:hint="eastAsia" w:ascii="宋体" w:hAnsi="宋体"/>
                <w:szCs w:val="21"/>
              </w:rPr>
            </w:pPr>
            <w:r>
              <w:rPr>
                <w:rFonts w:ascii="宋体" w:hAnsi="宋体"/>
                <w:szCs w:val="21"/>
              </w:rPr>
              <w:t>诚信情况</w:t>
            </w:r>
          </w:p>
        </w:tc>
        <w:tc>
          <w:tcPr>
            <w:tcW w:w="0" w:type="auto"/>
            <w:vAlign w:val="center"/>
          </w:tcPr>
          <w:p>
            <w:pPr>
              <w:wordWrap w:val="0"/>
              <w:jc w:val="center"/>
              <w:rPr>
                <w:rFonts w:hint="eastAsia" w:ascii="宋体" w:hAnsi="宋体" w:cs="宋体"/>
                <w:szCs w:val="21"/>
              </w:rPr>
            </w:pPr>
            <w:r>
              <w:rPr>
                <w:rFonts w:hint="eastAsia"/>
                <w:szCs w:val="21"/>
              </w:rPr>
              <w:t>5</w:t>
            </w:r>
          </w:p>
        </w:tc>
        <w:tc>
          <w:tcPr>
            <w:tcW w:w="0" w:type="auto"/>
          </w:tcPr>
          <w:p>
            <w:pPr>
              <w:rPr>
                <w:szCs w:val="21"/>
              </w:rPr>
            </w:pPr>
            <w:r>
              <w:rPr>
                <w:rFonts w:hint="eastAsia"/>
                <w:szCs w:val="21"/>
              </w:rPr>
              <w:t>（一）评分内容：</w:t>
            </w:r>
          </w:p>
          <w:p>
            <w:pPr>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员会提供有关供应商诚信查询结果。</w:t>
            </w:r>
          </w:p>
          <w:p>
            <w:pPr>
              <w:rPr>
                <w:szCs w:val="21"/>
              </w:rPr>
            </w:pPr>
            <w:r>
              <w:rPr>
                <w:rFonts w:hint="eastAsia"/>
                <w:szCs w:val="21"/>
              </w:rPr>
              <w:t>（二）评分依据：</w:t>
            </w:r>
          </w:p>
          <w:p>
            <w:pPr>
              <w:rPr>
                <w:rFonts w:hint="eastAsia" w:ascii="宋体" w:hAnsi="宋体" w:cs="宋体"/>
                <w:szCs w:val="21"/>
              </w:rPr>
            </w:pPr>
            <w:r>
              <w:rPr>
                <w:rFonts w:hint="eastAsia"/>
              </w:rPr>
              <w:t>查询渠道：</w:t>
            </w:r>
            <w:r>
              <w:rPr>
                <w:rFonts w:hint="eastAsia"/>
                <w:lang w:val="en-US" w:eastAsia="zh-CN"/>
              </w:rPr>
              <w:t>通过</w:t>
            </w:r>
            <w:r>
              <w:rPr>
                <w:rFonts w:hint="eastAsia" w:ascii="Times New Roman" w:hAnsi="Times New Roman" w:eastAsia="宋体" w:cs="Times New Roman"/>
                <w:sz w:val="21"/>
                <w:szCs w:val="24"/>
              </w:rPr>
              <w:t>“信用中国”（www.creditchina.gov.cn，下载信用信息报告）、“中国政府采购网”（www.ccgp.gov.cn）”、“深圳市政府采购监管网”（http://zfcg.sz.gov.cn）以及“深圳政府采购智慧平台信用库”为供应商信用信息的查询渠道，相关信息以开标当日的查询结果为准。</w:t>
            </w:r>
          </w:p>
        </w:tc>
      </w:tr>
    </w:tbl>
    <w:p>
      <w:r>
        <w:rPr>
          <w:rFonts w:hint="eastAsia"/>
        </w:rPr>
        <w:br w:type="page"/>
      </w:r>
    </w:p>
    <w:p>
      <w:pPr>
        <w:jc w:val="center"/>
        <w:rPr>
          <w:b/>
          <w:sz w:val="120"/>
          <w:szCs w:val="120"/>
        </w:rPr>
      </w:pPr>
    </w:p>
    <w:p>
      <w:pPr>
        <w:jc w:val="center"/>
        <w:rPr>
          <w:b/>
          <w:sz w:val="120"/>
          <w:szCs w:val="120"/>
        </w:rPr>
      </w:pPr>
    </w:p>
    <w:p>
      <w:pPr>
        <w:jc w:val="center"/>
        <w:rPr>
          <w:b/>
          <w:sz w:val="120"/>
          <w:szCs w:val="120"/>
        </w:rPr>
      </w:pPr>
      <w:r>
        <w:rPr>
          <w:rFonts w:hint="eastAsia"/>
          <w:b/>
          <w:sz w:val="120"/>
          <w:szCs w:val="120"/>
        </w:rPr>
        <w:t>自行采购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（服务类）</w:t>
      </w:r>
    </w:p>
    <w:p>
      <w:pPr>
        <w:jc w:val="center"/>
      </w:pPr>
    </w:p>
    <w:p>
      <w:pPr>
        <w:jc w:val="center"/>
      </w:pPr>
    </w:p>
    <w:p>
      <w:pPr>
        <w:jc w:val="center"/>
      </w:pPr>
    </w:p>
    <w:p>
      <w:pPr>
        <w:jc w:val="center"/>
      </w:pPr>
    </w:p>
    <w:p>
      <w:pPr>
        <w:jc w:val="cente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bookmarkStart w:id="0" w:name="_Hlk71465316"/>
      <w:r>
        <w:rPr>
          <w:rFonts w:hint="eastAsia"/>
          <w:b/>
          <w:sz w:val="44"/>
          <w:szCs w:val="44"/>
        </w:rPr>
        <w:t>深圳公共资源交易中心</w:t>
      </w:r>
    </w:p>
    <w:p>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pPr>
        <w:widowControl/>
        <w:jc w:val="left"/>
        <w:rPr>
          <w:rFonts w:hint="eastAsia" w:ascii="宋体" w:hAnsi="宋体" w:eastAsia="黑体"/>
          <w:b/>
          <w:bCs/>
          <w:kern w:val="44"/>
          <w:sz w:val="28"/>
          <w:szCs w:val="44"/>
        </w:rPr>
      </w:pPr>
      <w:r>
        <w:rPr>
          <w:rFonts w:hint="eastAsia"/>
        </w:rPr>
        <w:br w:type="page"/>
      </w:r>
    </w:p>
    <w:p>
      <w:pPr>
        <w:pStyle w:val="4"/>
        <w:rPr>
          <w:rFonts w:hint="eastAsia"/>
        </w:rPr>
      </w:pPr>
      <w:r>
        <w:rPr>
          <w:rFonts w:hint="eastAsia"/>
        </w:rPr>
        <w:t>目   录</w:t>
      </w:r>
    </w:p>
    <w:p>
      <w:pPr>
        <w:outlineLvl w:val="0"/>
        <w:rPr>
          <w:b/>
          <w:sz w:val="24"/>
        </w:rPr>
      </w:pPr>
      <w:r>
        <w:rPr>
          <w:rFonts w:hint="eastAsia"/>
          <w:b/>
          <w:sz w:val="24"/>
        </w:rPr>
        <w:t>第一册  专用条款</w:t>
      </w:r>
    </w:p>
    <w:p>
      <w:pPr>
        <w:rPr>
          <w:sz w:val="24"/>
        </w:rPr>
      </w:pPr>
      <w:r>
        <w:rPr>
          <w:rFonts w:hint="eastAsia"/>
          <w:sz w:val="24"/>
        </w:rPr>
        <w:t xml:space="preserve">          关键信息</w:t>
      </w:r>
    </w:p>
    <w:p>
      <w:pPr>
        <w:ind w:left="630" w:leftChars="300" w:firstLine="630" w:firstLineChars="300"/>
        <w:rPr>
          <w:rFonts w:hint="eastAsia" w:ascii="宋体" w:hAnsi="宋体"/>
          <w:szCs w:val="21"/>
        </w:rPr>
      </w:pPr>
      <w:r>
        <w:rPr>
          <w:rFonts w:hint="eastAsia" w:ascii="宋体" w:hAnsi="宋体"/>
          <w:szCs w:val="21"/>
        </w:rPr>
        <w:t>第一章  招标公告</w:t>
      </w:r>
    </w:p>
    <w:p>
      <w:pPr>
        <w:ind w:left="630" w:leftChars="300" w:firstLine="630" w:firstLineChars="300"/>
        <w:rPr>
          <w:rFonts w:hint="eastAsia"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630" w:firstLineChars="300"/>
        <w:rPr>
          <w:rFonts w:hint="eastAsia" w:ascii="宋体" w:hAnsi="宋体"/>
          <w:szCs w:val="21"/>
        </w:rPr>
      </w:pPr>
      <w:r>
        <w:rPr>
          <w:rFonts w:hint="eastAsia" w:ascii="宋体" w:hAnsi="宋体"/>
          <w:szCs w:val="21"/>
        </w:rPr>
        <w:t>第五章  合同条款及格式</w:t>
      </w:r>
    </w:p>
    <w:p>
      <w:pPr>
        <w:rPr>
          <w:b/>
          <w:sz w:val="24"/>
        </w:rPr>
      </w:pPr>
    </w:p>
    <w:p>
      <w:pPr>
        <w:outlineLvl w:val="0"/>
        <w:rPr>
          <w:b/>
          <w:sz w:val="24"/>
        </w:rPr>
      </w:pPr>
      <w:r>
        <w:rPr>
          <w:rFonts w:hint="eastAsia"/>
          <w:b/>
          <w:sz w:val="24"/>
        </w:rPr>
        <w:t>第二册  通用条款</w:t>
      </w:r>
    </w:p>
    <w:p>
      <w:pPr>
        <w:ind w:left="630" w:leftChars="300" w:firstLine="630" w:firstLineChars="300"/>
        <w:rPr>
          <w:rFonts w:hint="eastAsia" w:ascii="宋体" w:hAnsi="宋体"/>
          <w:szCs w:val="21"/>
        </w:rPr>
      </w:pPr>
      <w:r>
        <w:rPr>
          <w:rFonts w:hint="eastAsia" w:ascii="宋体" w:hAnsi="宋体"/>
          <w:szCs w:val="21"/>
        </w:rPr>
        <w:t>第一章  总则</w:t>
      </w:r>
    </w:p>
    <w:p>
      <w:pPr>
        <w:ind w:left="630" w:leftChars="300" w:firstLine="630" w:firstLineChars="300"/>
        <w:rPr>
          <w:rFonts w:hint="eastAsia" w:ascii="宋体" w:hAnsi="宋体"/>
          <w:szCs w:val="21"/>
        </w:rPr>
      </w:pPr>
      <w:r>
        <w:rPr>
          <w:rFonts w:hint="eastAsia" w:ascii="宋体" w:hAnsi="宋体"/>
          <w:szCs w:val="21"/>
        </w:rPr>
        <w:t>第二章  招标文件</w:t>
      </w:r>
    </w:p>
    <w:p>
      <w:pPr>
        <w:ind w:left="630" w:leftChars="300" w:firstLine="630" w:firstLineChars="300"/>
        <w:rPr>
          <w:rFonts w:hint="eastAsia" w:ascii="宋体" w:hAnsi="宋体"/>
          <w:szCs w:val="21"/>
        </w:rPr>
      </w:pPr>
      <w:r>
        <w:rPr>
          <w:rFonts w:hint="eastAsia" w:ascii="宋体" w:hAnsi="宋体"/>
          <w:szCs w:val="21"/>
        </w:rPr>
        <w:t>第三章  投标文件的编制</w:t>
      </w:r>
    </w:p>
    <w:p>
      <w:pPr>
        <w:ind w:left="630" w:leftChars="300" w:firstLine="630" w:firstLineChars="300"/>
        <w:rPr>
          <w:rFonts w:hint="eastAsia" w:ascii="宋体" w:hAnsi="宋体"/>
          <w:szCs w:val="21"/>
        </w:rPr>
      </w:pPr>
      <w:r>
        <w:rPr>
          <w:rFonts w:hint="eastAsia" w:ascii="宋体" w:hAnsi="宋体"/>
          <w:szCs w:val="21"/>
        </w:rPr>
        <w:t>第四章  投标文件的递交</w:t>
      </w:r>
    </w:p>
    <w:p>
      <w:pPr>
        <w:ind w:left="630" w:leftChars="300" w:firstLine="630" w:firstLineChars="300"/>
        <w:rPr>
          <w:rFonts w:hint="eastAsia" w:ascii="宋体" w:hAnsi="宋体"/>
          <w:szCs w:val="21"/>
        </w:rPr>
      </w:pPr>
      <w:r>
        <w:rPr>
          <w:rFonts w:hint="eastAsia" w:ascii="宋体" w:hAnsi="宋体"/>
          <w:szCs w:val="21"/>
        </w:rPr>
        <w:t>第五章  开标</w:t>
      </w:r>
    </w:p>
    <w:p>
      <w:pPr>
        <w:ind w:left="630" w:leftChars="300" w:firstLine="630" w:firstLineChars="300"/>
        <w:rPr>
          <w:rFonts w:hint="eastAsia" w:ascii="宋体" w:hAnsi="宋体"/>
          <w:szCs w:val="21"/>
        </w:rPr>
      </w:pPr>
      <w:r>
        <w:rPr>
          <w:rFonts w:hint="eastAsia" w:ascii="宋体" w:hAnsi="宋体"/>
          <w:szCs w:val="21"/>
        </w:rPr>
        <w:t>第六章  评审要求</w:t>
      </w:r>
    </w:p>
    <w:p>
      <w:pPr>
        <w:ind w:left="630" w:leftChars="300" w:firstLine="630" w:firstLineChars="300"/>
        <w:rPr>
          <w:rFonts w:hint="eastAsia" w:ascii="宋体" w:hAnsi="宋体"/>
          <w:szCs w:val="21"/>
        </w:rPr>
      </w:pPr>
      <w:r>
        <w:rPr>
          <w:rFonts w:hint="eastAsia" w:ascii="宋体" w:hAnsi="宋体"/>
          <w:szCs w:val="21"/>
        </w:rPr>
        <w:t>第七章  评审程序及评审方法</w:t>
      </w:r>
    </w:p>
    <w:p>
      <w:pPr>
        <w:ind w:left="630" w:leftChars="300" w:firstLine="630" w:firstLineChars="300"/>
        <w:rPr>
          <w:rFonts w:hint="eastAsia" w:ascii="宋体" w:hAnsi="宋体"/>
          <w:szCs w:val="21"/>
        </w:rPr>
      </w:pPr>
      <w:r>
        <w:rPr>
          <w:rFonts w:hint="eastAsia" w:ascii="宋体" w:hAnsi="宋体"/>
          <w:szCs w:val="21"/>
        </w:rPr>
        <w:t>第八章  定标及公示</w:t>
      </w:r>
    </w:p>
    <w:p>
      <w:pPr>
        <w:ind w:left="630" w:leftChars="300" w:firstLine="630" w:firstLineChars="3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left="630" w:leftChars="300" w:firstLine="630" w:firstLineChars="300"/>
        <w:rPr>
          <w:rFonts w:hint="eastAsia" w:ascii="宋体" w:hAnsi="宋体"/>
          <w:szCs w:val="21"/>
        </w:rPr>
      </w:pPr>
      <w:r>
        <w:rPr>
          <w:rFonts w:hint="eastAsia" w:ascii="宋体" w:hAnsi="宋体"/>
          <w:szCs w:val="21"/>
        </w:rPr>
        <w:t>第十章  合同的授予与备案</w:t>
      </w:r>
    </w:p>
    <w:p>
      <w:pPr>
        <w:ind w:left="630" w:leftChars="300" w:firstLine="630" w:firstLineChars="300"/>
        <w:rPr>
          <w:rFonts w:hint="eastAsia" w:ascii="宋体" w:hAnsi="宋体"/>
          <w:szCs w:val="21"/>
        </w:rPr>
      </w:pPr>
      <w:r>
        <w:rPr>
          <w:rFonts w:hint="eastAsia" w:ascii="宋体" w:hAnsi="宋体"/>
          <w:szCs w:val="21"/>
        </w:rPr>
        <w:t>第十一章  质疑处理</w:t>
      </w:r>
    </w:p>
    <w:p>
      <w:pPr>
        <w:spacing w:line="360" w:lineRule="auto"/>
        <w:ind w:firstLine="420" w:firstLineChars="200"/>
        <w:jc w:val="left"/>
        <w:rPr>
          <w:rFonts w:hint="eastAsia" w:ascii="宋体" w:hAnsi="宋体"/>
          <w:szCs w:val="21"/>
        </w:rPr>
      </w:pPr>
    </w:p>
    <w:p>
      <w:pPr>
        <w:pStyle w:val="4"/>
        <w:rPr>
          <w:rFonts w:hint="eastAsia"/>
          <w:sz w:val="24"/>
        </w:rPr>
      </w:pPr>
      <w:r>
        <w:br w:type="page"/>
      </w:r>
      <w:bookmarkStart w:id="2" w:name="bt合同条款及格式"/>
      <w:bookmarkEnd w:id="2"/>
      <w:bookmarkStart w:id="3" w:name="bt本工程承诺书"/>
      <w:bookmarkEnd w:id="3"/>
      <w:bookmarkStart w:id="4" w:name="bt项目管理班子配备情况"/>
      <w:bookmarkEnd w:id="4"/>
      <w:bookmarkStart w:id="5" w:name="bt其他资料2"/>
      <w:bookmarkEnd w:id="5"/>
      <w:bookmarkStart w:id="6" w:name="合同格式"/>
      <w:bookmarkEnd w:id="6"/>
      <w:bookmarkStart w:id="7" w:name="bt投标函"/>
      <w:bookmarkEnd w:id="7"/>
      <w:bookmarkStart w:id="8" w:name="bt投标报价汇总表"/>
      <w:bookmarkEnd w:id="8"/>
      <w:bookmarkStart w:id="9" w:name="bt投标人情况介绍"/>
      <w:bookmarkEnd w:id="9"/>
      <w:bookmarkStart w:id="10" w:name="bt技术标投标文件格式"/>
      <w:bookmarkEnd w:id="10"/>
      <w:bookmarkStart w:id="11" w:name="bt合同条款"/>
      <w:bookmarkEnd w:id="11"/>
      <w:bookmarkStart w:id="12" w:name="bt合同格式"/>
      <w:bookmarkEnd w:id="12"/>
      <w:bookmarkStart w:id="13" w:name="bt说明"/>
      <w:bookmarkEnd w:id="13"/>
      <w:bookmarkStart w:id="14" w:name="bt投标文件签署授权委托书"/>
      <w:bookmarkEnd w:id="14"/>
      <w:bookmarkStart w:id="15" w:name="bt投标人须知"/>
      <w:bookmarkEnd w:id="15"/>
      <w:bookmarkStart w:id="16" w:name="bt开标一览表"/>
      <w:bookmarkEnd w:id="16"/>
      <w:bookmarkStart w:id="17" w:name="bt其他资料由投标人自定"/>
      <w:bookmarkEnd w:id="17"/>
      <w:bookmarkStart w:id="18" w:name="bt商务标投标文件格式"/>
      <w:bookmarkEnd w:id="18"/>
      <w:r>
        <w:rPr>
          <w:rFonts w:hint="eastAsia"/>
        </w:rPr>
        <w:t>第一册专用条款</w:t>
      </w:r>
    </w:p>
    <w:p>
      <w:pPr>
        <w:pStyle w:val="7"/>
        <w:rPr>
          <w:rFonts w:hint="eastAsia"/>
          <w:sz w:val="28"/>
          <w:szCs w:val="28"/>
        </w:rPr>
      </w:pPr>
      <w:r>
        <w:rPr>
          <w:rFonts w:hint="eastAsia"/>
          <w:sz w:val="28"/>
          <w:szCs w:val="28"/>
        </w:rPr>
        <w:t>第一章  招标公告</w:t>
      </w:r>
    </w:p>
    <w:p/>
    <w:p>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ind w:firstLine="630" w:firstLineChars="300"/>
        <w:rPr>
          <w:rFonts w:hint="eastAsia"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6.不存在《深圳市财政局政府采购供应商信用信息管理办法》（深财规〔2023〕3号）列明的严重违法失信行为（由供应商在《采购投标及履约承诺函》中作出声明）；</w:t>
      </w:r>
    </w:p>
    <w:p>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ind w:firstLine="630" w:firstLineChars="300"/>
        <w:rPr>
          <w:rFonts w:hint="eastAsia" w:ascii="宋体" w:hAnsi="宋体" w:cs="宋体"/>
          <w:color w:val="FF0000"/>
          <w:kern w:val="0"/>
          <w:szCs w:val="21"/>
        </w:rPr>
      </w:pPr>
      <w:r>
        <w:rPr>
          <w:rFonts w:hint="eastAsia" w:ascii="宋体" w:hAnsi="宋体" w:cs="宋体"/>
          <w:color w:val="FF0000"/>
          <w:kern w:val="0"/>
          <w:szCs w:val="21"/>
        </w:rPr>
        <w:t>8.本项目是（否）专门面向中小企业采购：</w:t>
      </w:r>
      <w:r>
        <w:rPr>
          <w:rFonts w:hint="eastAsia" w:ascii="宋体" w:hAnsi="宋体" w:cs="宋体"/>
          <w:color w:val="FF0000"/>
          <w:kern w:val="0"/>
          <w:szCs w:val="21"/>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color w:val="FF0000"/>
          <w:kern w:val="0"/>
          <w:szCs w:val="21"/>
        </w:rPr>
        <w:t>；</w:t>
      </w:r>
    </w:p>
    <w:p>
      <w:pPr>
        <w:ind w:firstLine="630" w:firstLineChars="300"/>
        <w:rPr>
          <w:rFonts w:hint="eastAsia" w:ascii="宋体" w:hAnsi="宋体" w:cs="宋体"/>
          <w:kern w:val="0"/>
          <w:szCs w:val="21"/>
        </w:rPr>
      </w:pPr>
      <w:r>
        <w:rPr>
          <w:rFonts w:hint="eastAsia" w:ascii="宋体" w:hAnsi="宋体" w:cs="宋体"/>
          <w:kern w:val="0"/>
          <w:szCs w:val="21"/>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pPr>
        <w:ind w:firstLine="420" w:firstLineChars="200"/>
        <w:rPr>
          <w:rFonts w:hint="eastAsia" w:ascii="宋体" w:hAnsi="宋体" w:cs="宋体"/>
          <w:color w:val="FF0000"/>
          <w:kern w:val="0"/>
          <w:szCs w:val="21"/>
        </w:rPr>
      </w:pPr>
    </w:p>
    <w:p>
      <w:pPr>
        <w:jc w:val="left"/>
        <w:rPr>
          <w:sz w:val="22"/>
          <w:szCs w:val="18"/>
        </w:rPr>
      </w:pPr>
      <w:r>
        <w:rPr>
          <w:rFonts w:hint="eastAsia"/>
          <w:sz w:val="22"/>
          <w:szCs w:val="18"/>
        </w:rPr>
        <w:t>完整公告内容详见：深圳交易集团（深圳公共资源交易中心）官网https://www.szexgrp.com/jyfw/zfcg-view.html?id=zfcg</w:t>
      </w:r>
    </w:p>
    <w:p>
      <w:r>
        <w:rPr>
          <w:rFonts w:hint="eastAsia"/>
        </w:rPr>
        <w:br w:type="page"/>
      </w:r>
    </w:p>
    <w:p>
      <w:pPr>
        <w:pStyle w:val="7"/>
        <w:rPr>
          <w:rFonts w:hint="eastAsia"/>
          <w:sz w:val="28"/>
          <w:szCs w:val="28"/>
        </w:rPr>
      </w:pPr>
      <w:r>
        <w:rPr>
          <w:rFonts w:hint="eastAsia"/>
          <w:sz w:val="28"/>
          <w:szCs w:val="28"/>
        </w:rPr>
        <w:t>第二章 对通用条款的补充内容及其他关键信息</w:t>
      </w:r>
    </w:p>
    <w:p>
      <w:pPr>
        <w:pStyle w:val="7"/>
        <w:spacing w:before="120" w:beforeLines="50" w:after="120" w:afterLines="50"/>
        <w:rPr>
          <w:rFonts w:hint="eastAsia"/>
          <w:sz w:val="28"/>
          <w:szCs w:val="28"/>
        </w:rPr>
      </w:pPr>
      <w:bookmarkStart w:id="20" w:name="_Toc73521635"/>
      <w:bookmarkStart w:id="21" w:name="_Toc73517639"/>
      <w:bookmarkStart w:id="22" w:name="_Toc60560625"/>
      <w:bookmarkStart w:id="23" w:name="_Toc73518117"/>
      <w:bookmarkStart w:id="24" w:name="_Toc100052364"/>
      <w:bookmarkStart w:id="25" w:name="_Toc60631620"/>
      <w:bookmarkStart w:id="26" w:name="_Toc73521547"/>
      <w:bookmarkStart w:id="27" w:name="_Toc101074876"/>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b/>
                <w:bCs/>
              </w:rPr>
            </w:pPr>
            <w:r>
              <w:rPr>
                <w:rFonts w:hint="eastAsia" w:ascii="宋体" w:hAnsi="宋体"/>
                <w:b/>
                <w:bCs/>
              </w:rPr>
              <w:t>通用条款序号</w:t>
            </w:r>
          </w:p>
        </w:tc>
        <w:tc>
          <w:tcPr>
            <w:tcW w:w="2526" w:type="dxa"/>
            <w:vAlign w:val="center"/>
          </w:tcPr>
          <w:p>
            <w:pPr>
              <w:jc w:val="center"/>
              <w:rPr>
                <w:rFonts w:hint="eastAsia" w:ascii="宋体" w:hAnsi="宋体"/>
                <w:b/>
                <w:bCs/>
              </w:rPr>
            </w:pPr>
            <w:r>
              <w:rPr>
                <w:rFonts w:hint="eastAsia" w:ascii="宋体" w:hAnsi="宋体"/>
                <w:b/>
                <w:bCs/>
              </w:rPr>
              <w:t>涉及事项</w:t>
            </w:r>
          </w:p>
        </w:tc>
        <w:tc>
          <w:tcPr>
            <w:tcW w:w="4871" w:type="dxa"/>
            <w:vAlign w:val="center"/>
          </w:tcPr>
          <w:p>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jc w:val="center"/>
              <w:rPr>
                <w:rFonts w:hint="eastAsia" w:ascii="宋体" w:hAnsi="宋体"/>
                <w:b/>
                <w:bCs/>
              </w:rPr>
            </w:pPr>
            <w:r>
              <w:rPr>
                <w:rFonts w:hint="eastAsia"/>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.1</w:t>
            </w:r>
          </w:p>
        </w:tc>
        <w:tc>
          <w:tcPr>
            <w:tcW w:w="2526" w:type="dxa"/>
            <w:vAlign w:val="center"/>
          </w:tcPr>
          <w:p>
            <w:pPr>
              <w:jc w:val="center"/>
            </w:pPr>
            <w:r>
              <w:rPr>
                <w:rFonts w:hint="eastAsia"/>
              </w:rPr>
              <w:t>采购人</w:t>
            </w:r>
          </w:p>
        </w:tc>
        <w:tc>
          <w:tcPr>
            <w:tcW w:w="4871" w:type="dxa"/>
            <w:vAlign w:val="center"/>
          </w:tcPr>
          <w:p>
            <w:pPr>
              <w:jc w:val="center"/>
              <w:rPr>
                <w:rFonts w:hint="eastAsia" w:ascii="宋体" w:hAnsi="宋体"/>
              </w:rPr>
            </w:pPr>
            <w:r>
              <w:rPr>
                <w:rFonts w:hint="eastAsia" w:ascii="宋体" w:hAnsi="宋体"/>
                <w:szCs w:val="44"/>
              </w:rPr>
              <w:t>深圳市福利彩票发行中心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.2</w:t>
            </w:r>
          </w:p>
        </w:tc>
        <w:tc>
          <w:tcPr>
            <w:tcW w:w="2526" w:type="dxa"/>
            <w:vAlign w:val="center"/>
          </w:tcPr>
          <w:p>
            <w:pPr>
              <w:jc w:val="center"/>
              <w:rPr>
                <w:rFonts w:hint="eastAsia" w:ascii="宋体" w:hAnsi="宋体"/>
              </w:rPr>
            </w:pPr>
            <w:r>
              <w:rPr>
                <w:rFonts w:hint="eastAsia" w:ascii="宋体" w:hAnsi="宋体"/>
              </w:rPr>
              <w:t>政府集中采购机构</w:t>
            </w:r>
          </w:p>
        </w:tc>
        <w:tc>
          <w:tcPr>
            <w:tcW w:w="4871" w:type="dxa"/>
            <w:vAlign w:val="center"/>
          </w:tcPr>
          <w:p>
            <w:pPr>
              <w:jc w:val="center"/>
              <w:rPr>
                <w:rFonts w:hint="eastAsia" w:ascii="宋体" w:hAnsi="宋体"/>
              </w:rPr>
            </w:pPr>
            <w:r>
              <w:rPr>
                <w:rFonts w:hint="eastAsia" w:ascii="宋体" w:hAnsi="宋体"/>
              </w:rPr>
              <w:t>深圳公共资源交易中心</w:t>
            </w:r>
          </w:p>
          <w:p>
            <w:pPr>
              <w:jc w:val="center"/>
              <w:rPr>
                <w:rFonts w:hint="eastAsia" w:ascii="宋体" w:hAnsi="宋体"/>
              </w:rPr>
            </w:pPr>
            <w:r>
              <w:rPr>
                <w:rFonts w:hint="eastAsia" w:ascii="宋体" w:hAnsi="宋体"/>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9</w:t>
            </w:r>
          </w:p>
        </w:tc>
        <w:tc>
          <w:tcPr>
            <w:tcW w:w="2526" w:type="dxa"/>
            <w:vAlign w:val="center"/>
          </w:tcPr>
          <w:p>
            <w:pPr>
              <w:jc w:val="center"/>
              <w:rPr>
                <w:rFonts w:hint="eastAsia" w:ascii="宋体" w:hAnsi="宋体"/>
              </w:rPr>
            </w:pPr>
            <w:r>
              <w:rPr>
                <w:rFonts w:hint="eastAsia" w:ascii="宋体" w:hAnsi="宋体"/>
              </w:rPr>
              <w:t>踏勘现场</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0</w:t>
            </w:r>
          </w:p>
        </w:tc>
        <w:tc>
          <w:tcPr>
            <w:tcW w:w="2526" w:type="dxa"/>
            <w:vAlign w:val="center"/>
          </w:tcPr>
          <w:p>
            <w:pPr>
              <w:jc w:val="center"/>
              <w:rPr>
                <w:rFonts w:hint="eastAsia" w:ascii="宋体" w:hAnsi="宋体"/>
              </w:rPr>
            </w:pPr>
            <w:r>
              <w:rPr>
                <w:rFonts w:hint="eastAsia" w:ascii="宋体" w:hAnsi="宋体"/>
              </w:rPr>
              <w:t>标前会议</w:t>
            </w:r>
          </w:p>
        </w:tc>
        <w:tc>
          <w:tcPr>
            <w:tcW w:w="4871" w:type="dxa"/>
            <w:vAlign w:val="center"/>
          </w:tcPr>
          <w:p>
            <w:pPr>
              <w:jc w:val="center"/>
              <w:rPr>
                <w:rFonts w:hint="eastAsia" w:ascii="宋体" w:hAnsi="宋体"/>
              </w:rPr>
            </w:pPr>
            <w:r>
              <w:rPr>
                <w:rFonts w:hint="eastAsia" w:ascii="宋体" w:hAnsi="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pPr>
              <w:jc w:val="center"/>
              <w:rPr>
                <w:rFonts w:hint="eastAsia" w:ascii="宋体" w:hAnsi="宋体"/>
              </w:rPr>
            </w:pPr>
            <w:r>
              <w:rPr>
                <w:rFonts w:hint="eastAsia" w:ascii="宋体" w:hAnsi="宋体"/>
              </w:rPr>
              <w:t>招标文件的澄清和修改</w:t>
            </w:r>
          </w:p>
        </w:tc>
        <w:tc>
          <w:tcPr>
            <w:tcW w:w="4871" w:type="dxa"/>
            <w:vAlign w:val="center"/>
          </w:tcPr>
          <w:p>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0</w:t>
            </w:r>
          </w:p>
        </w:tc>
        <w:tc>
          <w:tcPr>
            <w:tcW w:w="2526" w:type="dxa"/>
            <w:vAlign w:val="center"/>
          </w:tcPr>
          <w:p>
            <w:pPr>
              <w:jc w:val="center"/>
              <w:rPr>
                <w:rFonts w:hint="eastAsia" w:ascii="宋体" w:hAnsi="宋体"/>
              </w:rPr>
            </w:pPr>
            <w:r>
              <w:rPr>
                <w:rFonts w:hint="eastAsia" w:ascii="宋体" w:hAnsi="宋体"/>
              </w:rPr>
              <w:t>投标有效期</w:t>
            </w:r>
          </w:p>
        </w:tc>
        <w:tc>
          <w:tcPr>
            <w:tcW w:w="4871" w:type="dxa"/>
            <w:vAlign w:val="center"/>
          </w:tcPr>
          <w:p>
            <w:pPr>
              <w:jc w:val="center"/>
              <w:rPr>
                <w:rFonts w:hint="eastAsia" w:ascii="宋体" w:hAnsi="宋体"/>
              </w:rPr>
            </w:pPr>
            <w:r>
              <w:rPr>
                <w:rFonts w:hint="eastAsia" w:ascii="宋体" w:hAnsi="宋体"/>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2</w:t>
            </w:r>
          </w:p>
        </w:tc>
        <w:tc>
          <w:tcPr>
            <w:tcW w:w="2526" w:type="dxa"/>
            <w:vAlign w:val="center"/>
          </w:tcPr>
          <w:p>
            <w:pPr>
              <w:jc w:val="center"/>
              <w:rPr>
                <w:rFonts w:hint="eastAsia" w:ascii="宋体" w:hAnsi="宋体"/>
              </w:rPr>
            </w:pPr>
            <w:r>
              <w:rPr>
                <w:rFonts w:hint="eastAsia" w:ascii="宋体" w:hAnsi="宋体"/>
              </w:rPr>
              <w:t>投标人的替代方案</w:t>
            </w:r>
          </w:p>
        </w:tc>
        <w:tc>
          <w:tcPr>
            <w:tcW w:w="4871" w:type="dxa"/>
            <w:vAlign w:val="center"/>
          </w:tcPr>
          <w:p>
            <w:pPr>
              <w:jc w:val="center"/>
              <w:rPr>
                <w:rFonts w:hint="eastAsia" w:ascii="宋体" w:hAnsi="宋体"/>
              </w:rPr>
            </w:pPr>
            <w:r>
              <w:rPr>
                <w:rFonts w:hint="eastAsia" w:ascii="宋体" w:hAnsi="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5</w:t>
            </w:r>
          </w:p>
        </w:tc>
        <w:tc>
          <w:tcPr>
            <w:tcW w:w="2526" w:type="dxa"/>
            <w:vAlign w:val="center"/>
          </w:tcPr>
          <w:p>
            <w:pPr>
              <w:jc w:val="center"/>
              <w:rPr>
                <w:rFonts w:hint="eastAsia" w:ascii="宋体" w:hAnsi="宋体"/>
              </w:rPr>
            </w:pPr>
            <w:r>
              <w:rPr>
                <w:rFonts w:hint="eastAsia" w:ascii="宋体" w:hAnsi="宋体"/>
              </w:rPr>
              <w:t>投标文件的大小</w:t>
            </w:r>
          </w:p>
        </w:tc>
        <w:tc>
          <w:tcPr>
            <w:tcW w:w="4871" w:type="dxa"/>
            <w:vAlign w:val="center"/>
          </w:tcPr>
          <w:p>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2</w:t>
            </w:r>
            <w:r>
              <w:rPr>
                <w:rFonts w:ascii="宋体" w:hAnsi="宋体"/>
              </w:rPr>
              <w:t>6</w:t>
            </w:r>
          </w:p>
        </w:tc>
        <w:tc>
          <w:tcPr>
            <w:tcW w:w="2526" w:type="dxa"/>
            <w:vAlign w:val="center"/>
          </w:tcPr>
          <w:p>
            <w:pPr>
              <w:jc w:val="center"/>
              <w:rPr>
                <w:rFonts w:hint="eastAsia" w:ascii="宋体" w:hAnsi="宋体"/>
              </w:rPr>
            </w:pPr>
            <w:bookmarkStart w:id="28" w:name="_Hlk71664860"/>
            <w:r>
              <w:rPr>
                <w:rFonts w:hint="eastAsia" w:ascii="宋体" w:hAnsi="宋体"/>
              </w:rPr>
              <w:t>样品、演示、方案讲解</w:t>
            </w:r>
            <w:bookmarkEnd w:id="28"/>
          </w:p>
        </w:tc>
        <w:tc>
          <w:tcPr>
            <w:tcW w:w="4871" w:type="dxa"/>
            <w:vAlign w:val="center"/>
          </w:tcPr>
          <w:p>
            <w:pPr>
              <w:rPr>
                <w:rFonts w:hint="eastAsia" w:ascii="宋体" w:hAnsi="宋体"/>
              </w:rPr>
            </w:pPr>
            <w:r>
              <w:rPr>
                <w:rFonts w:hint="eastAsia" w:ascii="宋体" w:hAnsi="宋体"/>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7</w:t>
            </w:r>
          </w:p>
        </w:tc>
        <w:tc>
          <w:tcPr>
            <w:tcW w:w="2526" w:type="dxa"/>
            <w:vAlign w:val="center"/>
          </w:tcPr>
          <w:p>
            <w:pPr>
              <w:jc w:val="center"/>
              <w:rPr>
                <w:rFonts w:hint="eastAsia" w:ascii="宋体" w:hAnsi="宋体"/>
              </w:rPr>
            </w:pPr>
            <w:r>
              <w:rPr>
                <w:rFonts w:hint="eastAsia" w:ascii="宋体" w:hAnsi="宋体"/>
              </w:rPr>
              <w:t>评审方法</w:t>
            </w:r>
          </w:p>
        </w:tc>
        <w:tc>
          <w:tcPr>
            <w:tcW w:w="4871" w:type="dxa"/>
            <w:vAlign w:val="center"/>
          </w:tcPr>
          <w:p>
            <w:pPr>
              <w:jc w:val="left"/>
              <w:rPr>
                <w:rFonts w:hint="eastAsia" w:ascii="宋体" w:hAnsi="宋体"/>
              </w:rPr>
            </w:pPr>
            <w:r>
              <w:rPr>
                <w:rFonts w:hint="eastAsia" w:ascii="宋体" w:hAnsi="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jc w:val="center"/>
              <w:rPr>
                <w:rFonts w:hint="eastAsia" w:ascii="宋体" w:hAnsi="宋体"/>
              </w:rPr>
            </w:pPr>
            <w:r>
              <w:rPr>
                <w:rFonts w:hint="eastAsia" w:ascii="宋体" w:hAnsi="宋体"/>
              </w:rPr>
              <w:t>3</w:t>
            </w:r>
            <w:r>
              <w:rPr>
                <w:rFonts w:ascii="宋体" w:hAnsi="宋体"/>
              </w:rPr>
              <w:t>8</w:t>
            </w:r>
          </w:p>
        </w:tc>
        <w:tc>
          <w:tcPr>
            <w:tcW w:w="2526" w:type="dxa"/>
            <w:vAlign w:val="center"/>
          </w:tcPr>
          <w:p>
            <w:pPr>
              <w:jc w:val="center"/>
              <w:rPr>
                <w:rFonts w:hint="eastAsia" w:ascii="宋体" w:hAnsi="宋体"/>
              </w:rPr>
            </w:pPr>
            <w:r>
              <w:rPr>
                <w:rFonts w:hint="eastAsia" w:ascii="宋体" w:hAnsi="宋体"/>
              </w:rPr>
              <w:t>定标方法</w:t>
            </w:r>
          </w:p>
        </w:tc>
        <w:tc>
          <w:tcPr>
            <w:tcW w:w="4871" w:type="dxa"/>
            <w:vAlign w:val="center"/>
          </w:tcPr>
          <w:p>
            <w:pPr>
              <w:jc w:val="left"/>
              <w:rPr>
                <w:rFonts w:hint="eastAsia" w:ascii="宋体" w:hAnsi="宋体"/>
              </w:rPr>
            </w:pPr>
            <w:r>
              <w:rPr>
                <w:rFonts w:hint="eastAsia" w:ascii="宋体" w:hAnsi="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4</w:t>
            </w:r>
            <w:r>
              <w:rPr>
                <w:rFonts w:ascii="宋体" w:hAnsi="宋体"/>
              </w:rPr>
              <w:t>6</w:t>
            </w:r>
          </w:p>
        </w:tc>
        <w:tc>
          <w:tcPr>
            <w:tcW w:w="2526" w:type="dxa"/>
            <w:vAlign w:val="center"/>
          </w:tcPr>
          <w:p>
            <w:pPr>
              <w:jc w:val="center"/>
              <w:rPr>
                <w:rFonts w:hint="eastAsia" w:ascii="宋体" w:hAnsi="宋体"/>
              </w:rPr>
            </w:pPr>
            <w:r>
              <w:rPr>
                <w:rFonts w:hint="eastAsia" w:ascii="宋体" w:hAnsi="宋体"/>
              </w:rPr>
              <w:t>履约担保</w:t>
            </w:r>
          </w:p>
        </w:tc>
        <w:tc>
          <w:tcPr>
            <w:tcW w:w="4871" w:type="dxa"/>
            <w:vAlign w:val="center"/>
          </w:tcPr>
          <w:p>
            <w:pPr>
              <w:jc w:val="left"/>
              <w:rPr>
                <w:rFonts w:hint="eastAsia" w:ascii="宋体" w:hAnsi="宋体"/>
              </w:rPr>
            </w:pPr>
            <w:r>
              <w:rPr>
                <w:rFonts w:hint="eastAsia" w:ascii="宋体" w:hAnsi="宋体"/>
                <w:b/>
              </w:rPr>
              <w:t xml:space="preserve">☑ </w:t>
            </w:r>
            <w:r>
              <w:rPr>
                <w:rFonts w:hint="eastAsia" w:ascii="宋体" w:hAnsi="宋体"/>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jc w:val="center"/>
              <w:rPr>
                <w:rFonts w:hint="eastAsia" w:ascii="宋体" w:hAnsi="宋体"/>
              </w:rPr>
            </w:pPr>
            <w:r>
              <w:rPr>
                <w:rFonts w:hint="eastAsia" w:ascii="宋体" w:hAnsi="宋体"/>
              </w:rPr>
              <w:t>52.8</w:t>
            </w:r>
          </w:p>
        </w:tc>
        <w:tc>
          <w:tcPr>
            <w:tcW w:w="2526" w:type="dxa"/>
            <w:vAlign w:val="center"/>
          </w:tcPr>
          <w:p>
            <w:pPr>
              <w:jc w:val="center"/>
              <w:rPr>
                <w:rFonts w:hint="eastAsia" w:ascii="宋体" w:hAnsi="宋体"/>
              </w:rPr>
            </w:pPr>
            <w:r>
              <w:rPr>
                <w:rFonts w:hint="eastAsia" w:ascii="宋体" w:hAnsi="宋体"/>
              </w:rPr>
              <w:t>争议（投诉）</w:t>
            </w:r>
          </w:p>
        </w:tc>
        <w:tc>
          <w:tcPr>
            <w:tcW w:w="4871" w:type="dxa"/>
            <w:vAlign w:val="center"/>
          </w:tcPr>
          <w:p>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pPr>
        <w:rPr>
          <w:b/>
        </w:rPr>
      </w:pPr>
      <w:r>
        <w:rPr>
          <w:rFonts w:hint="eastAsia"/>
          <w:szCs w:val="21"/>
        </w:rPr>
        <w:t>备注：本表是通用条款相关条款的补充和明确，如与通用条款内容相冲突的，以本表为准。</w:t>
      </w:r>
    </w:p>
    <w:p>
      <w:pPr>
        <w:rPr>
          <w:b/>
        </w:rPr>
      </w:pPr>
    </w:p>
    <w:p>
      <w:pPr>
        <w:pStyle w:val="7"/>
        <w:spacing w:before="120" w:beforeLines="50" w:after="120" w:afterLines="50"/>
        <w:rPr>
          <w:rFonts w:hint="eastAsia"/>
          <w:szCs w:val="24"/>
        </w:rPr>
      </w:pPr>
      <w:r>
        <w:rPr>
          <w:rFonts w:hint="eastAsia"/>
          <w:szCs w:val="24"/>
        </w:rPr>
        <w:t>二、其他关键信息</w:t>
      </w:r>
    </w:p>
    <w:p>
      <w:pPr>
        <w:ind w:firstLine="422" w:firstLineChars="200"/>
        <w:rPr>
          <w:b/>
          <w:bCs/>
        </w:rPr>
      </w:pPr>
      <w:r>
        <w:rPr>
          <w:rFonts w:hint="eastAsia"/>
          <w:b/>
          <w:bCs/>
        </w:rPr>
        <w:t>（一）与“对通用条款的补充内容”章节相关的事项</w:t>
      </w:r>
    </w:p>
    <w:p>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pPr>
        <w:jc w:val="center"/>
      </w:pPr>
      <w:r>
        <w:rPr>
          <w:rFonts w:hint="eastAsia"/>
          <w:b/>
        </w:rPr>
        <w:t>非评定分离项目</w:t>
      </w:r>
    </w:p>
    <w:tbl>
      <w:tblPr>
        <w:tblStyle w:val="43"/>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pPr>
              <w:jc w:val="center"/>
            </w:pPr>
            <w:r>
              <w:rPr>
                <w:rFonts w:hint="eastAsia"/>
              </w:rPr>
              <w:t>评标方法</w:t>
            </w:r>
          </w:p>
        </w:tc>
        <w:tc>
          <w:tcPr>
            <w:tcW w:w="4480" w:type="dxa"/>
          </w:tcPr>
          <w:p>
            <w:pPr>
              <w:jc w:val="center"/>
            </w:pPr>
            <w:r>
              <w:rPr>
                <w:rFonts w:hint="eastAsia"/>
              </w:rPr>
              <w:sym w:font="Wingdings" w:char="00FE"/>
            </w:r>
            <w:r>
              <w:rPr>
                <w:rFonts w:hint="eastAsia"/>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939" w:type="dxa"/>
          </w:tcPr>
          <w:p>
            <w:pPr>
              <w:jc w:val="center"/>
            </w:pPr>
            <w:r>
              <w:rPr>
                <w:rFonts w:hint="eastAsia"/>
              </w:rPr>
              <w:t>候选中标供应商家数</w:t>
            </w:r>
          </w:p>
        </w:tc>
        <w:tc>
          <w:tcPr>
            <w:tcW w:w="4480" w:type="dxa"/>
          </w:tcPr>
          <w:p>
            <w:pPr>
              <w:jc w:val="cente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39" w:type="dxa"/>
          </w:tcPr>
          <w:p>
            <w:pPr>
              <w:jc w:val="center"/>
            </w:pPr>
            <w:r>
              <w:rPr>
                <w:rFonts w:hint="eastAsia"/>
              </w:rPr>
              <w:t>中标供应商家数</w:t>
            </w:r>
          </w:p>
        </w:tc>
        <w:tc>
          <w:tcPr>
            <w:tcW w:w="4480" w:type="dxa"/>
          </w:tcPr>
          <w:p>
            <w:pPr>
              <w:jc w:val="center"/>
            </w:pPr>
            <w:r>
              <w:rPr>
                <w:rFonts w:hint="eastAsia"/>
              </w:rPr>
              <w:t>1</w:t>
            </w:r>
          </w:p>
        </w:tc>
      </w:tr>
    </w:tbl>
    <w:p>
      <w:pPr>
        <w:ind w:firstLine="422" w:firstLineChars="200"/>
        <w:rPr>
          <w:rFonts w:hint="eastAsia" w:ascii="宋体" w:hAnsi="宋体"/>
          <w:b/>
        </w:rPr>
      </w:pPr>
    </w:p>
    <w:bookmarkEnd w:id="29"/>
    <w:p>
      <w:pPr>
        <w:ind w:firstLine="422" w:firstLineChars="200"/>
        <w:rPr>
          <w:b/>
        </w:rPr>
      </w:pPr>
      <w:r>
        <w:rPr>
          <w:rFonts w:hint="eastAsia"/>
          <w:b/>
        </w:rPr>
        <w:t>（二）其他事项</w:t>
      </w:r>
    </w:p>
    <w:p>
      <w:pPr>
        <w:ind w:firstLine="420" w:firstLineChars="200"/>
      </w:pPr>
      <w:r>
        <w:t>1</w:t>
      </w:r>
      <w:r>
        <w:rPr>
          <w:rFonts w:hint="eastAsia"/>
        </w:rPr>
        <w:t>、关于享受优惠政策的主体及价格扣除比例</w:t>
      </w:r>
    </w:p>
    <w:p>
      <w:pPr>
        <w:ind w:firstLine="420" w:firstLineChars="200"/>
      </w:pPr>
      <w:r>
        <w:rPr>
          <w:rFonts w:hint="eastAsia"/>
        </w:rPr>
        <w:t>（1）专门面向中小企业采购的项目，不再执行价格扣除比例。</w:t>
      </w:r>
    </w:p>
    <w:p>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rFonts w:hint="eastAsia"/>
          <w:color w:val="FF0000"/>
          <w:u w:val="single"/>
          <w:lang w:val="en-US" w:eastAsia="zh-CN"/>
        </w:rPr>
        <w:t>0</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，标的所属行业以采购文件第一册第三章用户需求书“服务需求明细”的“标的所属行业”一栏为准</w:t>
      </w:r>
      <w:r>
        <w:rPr>
          <w:rFonts w:ascii="宋体" w:hAnsi="宋体" w:cs="宋体"/>
          <w:b/>
          <w:bCs/>
          <w:color w:val="FF0000"/>
          <w:szCs w:val="21"/>
        </w:rPr>
        <w:t>。</w:t>
      </w:r>
    </w:p>
    <w:p>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ind w:firstLine="420" w:firstLineChars="200"/>
      </w:pPr>
      <w:r>
        <w:rPr>
          <w:rFonts w:hint="eastAsia"/>
        </w:rPr>
        <w:t>（5）享受价格扣除获得采购合同的，小微企业不得将合同分包给大中型企业。</w:t>
      </w:r>
    </w:p>
    <w:p>
      <w:pPr>
        <w:spacing w:line="360" w:lineRule="auto"/>
        <w:ind w:firstLine="422" w:firstLineChars="200"/>
        <w:rPr>
          <w:rFonts w:hint="eastAsia" w:ascii="宋体" w:hAnsi="宋体" w:cs="宋体"/>
          <w:b/>
          <w:bCs/>
        </w:rPr>
      </w:pPr>
    </w:p>
    <w:p>
      <w:pPr>
        <w:ind w:firstLine="422" w:firstLineChars="200"/>
        <w:rPr>
          <w:rFonts w:hint="eastAsia" w:ascii="宋体" w:hAnsi="宋体" w:cs="宋体"/>
          <w:b/>
          <w:bCs/>
        </w:rPr>
      </w:pPr>
      <w:r>
        <w:rPr>
          <w:rFonts w:hint="eastAsia" w:ascii="宋体" w:hAnsi="宋体" w:cs="宋体"/>
          <w:b/>
          <w:bCs/>
        </w:rPr>
        <w:t>2、关于采购订单融资政策</w:t>
      </w:r>
    </w:p>
    <w:p>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ind w:firstLine="640" w:firstLineChars="200"/>
        <w:rPr>
          <w:sz w:val="32"/>
          <w:szCs w:val="40"/>
        </w:rPr>
      </w:pPr>
    </w:p>
    <w:p>
      <w:pPr>
        <w:ind w:firstLine="422" w:firstLineChars="200"/>
        <w:rPr>
          <w:b/>
        </w:rPr>
      </w:pPr>
      <w:r>
        <w:rPr>
          <w:rFonts w:hint="eastAsia"/>
          <w:b/>
        </w:rPr>
        <w:t>3、</w:t>
      </w:r>
      <w:bookmarkStart w:id="30" w:name="_Hlk76855768"/>
      <w:bookmarkStart w:id="31" w:name="_Hlk72594729"/>
      <w:r>
        <w:rPr>
          <w:rFonts w:hint="eastAsia"/>
          <w:b/>
        </w:rPr>
        <w:t>本项目为代理服务项目，将向中标（成交）供应商收取代理服务费。</w:t>
      </w:r>
    </w:p>
    <w:bookmarkEnd w:id="30"/>
    <w:bookmarkEnd w:id="31"/>
    <w:p>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pPr>
        <w:ind w:firstLine="420" w:firstLineChars="200"/>
      </w:pPr>
      <w:r>
        <w:rPr>
          <w:rFonts w:hint="eastAsia"/>
        </w:rPr>
        <w:t>（1）代理服务费以《中标（成交）通知书》确定的中标（成交）金额作为计算基数，按差额定率累进法计算。</w:t>
      </w:r>
    </w:p>
    <w:p>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pPr>
            <w:r>
              <w:rPr>
                <w:rFonts w:hint="eastAsia"/>
              </w:rPr>
              <w:t>中标（成交）金额</w:t>
            </w:r>
          </w:p>
        </w:tc>
        <w:tc>
          <w:tcPr>
            <w:tcW w:w="1799" w:type="dxa"/>
            <w:vAlign w:val="center"/>
          </w:tcPr>
          <w:p>
            <w:pPr>
              <w:widowControl/>
              <w:spacing w:line="360" w:lineRule="auto"/>
              <w:jc w:val="center"/>
            </w:pPr>
            <w:r>
              <w:rPr>
                <w:rFonts w:hint="eastAsia"/>
              </w:rPr>
              <w:t>货物采购</w:t>
            </w:r>
          </w:p>
        </w:tc>
        <w:tc>
          <w:tcPr>
            <w:tcW w:w="1799" w:type="dxa"/>
            <w:vAlign w:val="center"/>
          </w:tcPr>
          <w:p>
            <w:pPr>
              <w:widowControl/>
              <w:spacing w:line="360" w:lineRule="auto"/>
              <w:jc w:val="center"/>
            </w:pPr>
            <w:r>
              <w:rPr>
                <w:rFonts w:hint="eastAsia"/>
              </w:rPr>
              <w:t>服务采购</w:t>
            </w:r>
          </w:p>
        </w:tc>
        <w:tc>
          <w:tcPr>
            <w:tcW w:w="1799" w:type="dxa"/>
            <w:vAlign w:val="center"/>
          </w:tcPr>
          <w:p>
            <w:pPr>
              <w:widowControl/>
              <w:spacing w:line="360" w:lineRule="auto"/>
              <w:jc w:val="center"/>
            </w:pPr>
            <w:r>
              <w:rPr>
                <w:rFonts w:hint="eastAsia"/>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100万元以下</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1.5%</w:t>
            </w:r>
          </w:p>
        </w:tc>
        <w:tc>
          <w:tcPr>
            <w:tcW w:w="1799" w:type="dxa"/>
            <w:vAlign w:val="center"/>
          </w:tcPr>
          <w:p>
            <w:pPr>
              <w:widowControl/>
              <w:spacing w:line="360" w:lineRule="auto"/>
              <w:jc w:val="cente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100万元（含）-500万元</w:t>
            </w:r>
          </w:p>
        </w:tc>
        <w:tc>
          <w:tcPr>
            <w:tcW w:w="1799" w:type="dxa"/>
            <w:vAlign w:val="center"/>
          </w:tcPr>
          <w:p>
            <w:pPr>
              <w:widowControl/>
              <w:spacing w:line="360" w:lineRule="auto"/>
              <w:jc w:val="center"/>
            </w:pPr>
            <w:r>
              <w:rPr>
                <w:rFonts w:hint="eastAsia"/>
              </w:rPr>
              <w:t>1.1%</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500万元（含）-1000万元</w:t>
            </w:r>
          </w:p>
        </w:tc>
        <w:tc>
          <w:tcPr>
            <w:tcW w:w="1799" w:type="dxa"/>
            <w:vAlign w:val="center"/>
          </w:tcPr>
          <w:p>
            <w:pPr>
              <w:widowControl/>
              <w:spacing w:line="360" w:lineRule="auto"/>
              <w:jc w:val="center"/>
            </w:pPr>
            <w:r>
              <w:rPr>
                <w:rFonts w:hint="eastAsia"/>
              </w:rPr>
              <w:t>0.8%</w:t>
            </w:r>
          </w:p>
        </w:tc>
        <w:tc>
          <w:tcPr>
            <w:tcW w:w="1799" w:type="dxa"/>
            <w:vAlign w:val="center"/>
          </w:tcPr>
          <w:p>
            <w:pPr>
              <w:widowControl/>
              <w:spacing w:line="360" w:lineRule="auto"/>
              <w:jc w:val="center"/>
            </w:pPr>
            <w:r>
              <w:rPr>
                <w:rFonts w:hint="eastAsia"/>
              </w:rPr>
              <w:t>0.45%</w:t>
            </w:r>
          </w:p>
        </w:tc>
        <w:tc>
          <w:tcPr>
            <w:tcW w:w="1799" w:type="dxa"/>
            <w:vAlign w:val="center"/>
          </w:tcPr>
          <w:p>
            <w:pPr>
              <w:widowControl/>
              <w:spacing w:line="360" w:lineRule="auto"/>
              <w:jc w:val="center"/>
            </w:pPr>
            <w:r>
              <w:rPr>
                <w:rFonts w:hint="eastAsia"/>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1000万元（含）-5000万元</w:t>
            </w:r>
          </w:p>
        </w:tc>
        <w:tc>
          <w:tcPr>
            <w:tcW w:w="1799" w:type="dxa"/>
            <w:vAlign w:val="center"/>
          </w:tcPr>
          <w:p>
            <w:pPr>
              <w:widowControl/>
              <w:spacing w:line="360" w:lineRule="auto"/>
              <w:jc w:val="center"/>
            </w:pPr>
            <w:r>
              <w:rPr>
                <w:rFonts w:hint="eastAsia"/>
              </w:rPr>
              <w:t>0.5%</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5000万元（含）-1亿元</w:t>
            </w:r>
          </w:p>
        </w:tc>
        <w:tc>
          <w:tcPr>
            <w:tcW w:w="1799" w:type="dxa"/>
            <w:vAlign w:val="center"/>
          </w:tcPr>
          <w:p>
            <w:pPr>
              <w:widowControl/>
              <w:spacing w:line="360" w:lineRule="auto"/>
              <w:jc w:val="center"/>
            </w:pPr>
            <w:r>
              <w:rPr>
                <w:rFonts w:hint="eastAsia"/>
              </w:rPr>
              <w:t>0.25%</w:t>
            </w:r>
          </w:p>
        </w:tc>
        <w:tc>
          <w:tcPr>
            <w:tcW w:w="1799" w:type="dxa"/>
            <w:vAlign w:val="center"/>
          </w:tcPr>
          <w:p>
            <w:pPr>
              <w:widowControl/>
              <w:spacing w:line="360" w:lineRule="auto"/>
              <w:jc w:val="center"/>
            </w:pPr>
            <w:r>
              <w:rPr>
                <w:rFonts w:hint="eastAsia"/>
              </w:rPr>
              <w:t>0.1%</w:t>
            </w:r>
          </w:p>
        </w:tc>
        <w:tc>
          <w:tcPr>
            <w:tcW w:w="1799" w:type="dxa"/>
            <w:vAlign w:val="center"/>
          </w:tcPr>
          <w:p>
            <w:pPr>
              <w:widowControl/>
              <w:spacing w:line="360" w:lineRule="auto"/>
              <w:jc w:val="cente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1亿元（含）-5亿元</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c>
          <w:tcPr>
            <w:tcW w:w="1799" w:type="dxa"/>
            <w:vAlign w:val="center"/>
          </w:tcPr>
          <w:p>
            <w:pPr>
              <w:widowControl/>
              <w:spacing w:line="360" w:lineRule="auto"/>
              <w:jc w:val="center"/>
            </w:pPr>
            <w:r>
              <w:rPr>
                <w:rFonts w:hint="eastAsi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5亿元（含）-10亿元</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c>
          <w:tcPr>
            <w:tcW w:w="1799" w:type="dxa"/>
            <w:vAlign w:val="center"/>
          </w:tcPr>
          <w:p>
            <w:pPr>
              <w:widowControl/>
              <w:spacing w:line="360" w:lineRule="auto"/>
              <w:jc w:val="center"/>
            </w:pPr>
            <w:r>
              <w:rPr>
                <w:rFonts w:hint="eastAsia"/>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pPr>
            <w:r>
              <w:rPr>
                <w:rFonts w:hint="eastAsia"/>
              </w:rPr>
              <w:t>10亿元（含）-50亿元</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c>
          <w:tcPr>
            <w:tcW w:w="1799" w:type="dxa"/>
            <w:vAlign w:val="center"/>
          </w:tcPr>
          <w:p>
            <w:pPr>
              <w:widowControl/>
              <w:spacing w:line="360" w:lineRule="auto"/>
              <w:jc w:val="center"/>
            </w:pPr>
            <w:r>
              <w:rPr>
                <w:rFonts w:hint="eastAsia"/>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50亿元（含）-100亿元</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c>
          <w:tcPr>
            <w:tcW w:w="1799" w:type="dxa"/>
            <w:vAlign w:val="center"/>
          </w:tcPr>
          <w:p>
            <w:pPr>
              <w:widowControl/>
              <w:spacing w:line="360" w:lineRule="auto"/>
              <w:jc w:val="center"/>
            </w:pPr>
            <w:r>
              <w:rPr>
                <w:rFonts w:hint="eastAsia"/>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pPr>
            <w:r>
              <w:rPr>
                <w:rFonts w:hint="eastAsia"/>
              </w:rPr>
              <w:t>100亿元（含）以上</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c>
          <w:tcPr>
            <w:tcW w:w="1799" w:type="dxa"/>
            <w:vAlign w:val="center"/>
          </w:tcPr>
          <w:p>
            <w:pPr>
              <w:widowControl/>
              <w:spacing w:line="360" w:lineRule="auto"/>
              <w:jc w:val="center"/>
            </w:pPr>
            <w:r>
              <w:rPr>
                <w:rFonts w:hint="eastAsia"/>
              </w:rPr>
              <w:t>0.004%</w:t>
            </w:r>
          </w:p>
        </w:tc>
      </w:tr>
    </w:tbl>
    <w:p>
      <w:pPr>
        <w:ind w:firstLine="420" w:firstLineChars="200"/>
      </w:pPr>
      <w:r>
        <w:rPr>
          <w:rFonts w:hint="eastAsia"/>
        </w:rPr>
        <w:t>备注：1.每宗交易代理服务费不低于 5000 元；</w:t>
      </w:r>
    </w:p>
    <w:p>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pPr>
        <w:ind w:firstLine="420" w:firstLineChars="200"/>
      </w:pPr>
      <w:r>
        <w:rPr>
          <w:rFonts w:hint="eastAsia"/>
        </w:rPr>
        <w:t>如某货物采购项目，中标（成交）金额为600万元，总共交纳的代理服务费的具体计算过程如下：</w:t>
      </w:r>
    </w:p>
    <w:p>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2" w:name="OLE_LINK1"/>
      <w:r>
        <w:rPr>
          <w:rFonts w:hint="eastAsia"/>
        </w:rPr>
        <w:t>《付款（缴款）通知书》</w:t>
      </w:r>
      <w:bookmarkEnd w:id="32"/>
      <w:r>
        <w:rPr>
          <w:rFonts w:hint="eastAsia"/>
        </w:rPr>
        <w:t>内容为准。</w:t>
      </w:r>
    </w:p>
    <w:p>
      <w:pPr>
        <w:pStyle w:val="2"/>
      </w:pPr>
      <w:r>
        <w:rPr>
          <w:rFonts w:hint="eastAsia"/>
        </w:rPr>
        <w:br w:type="page"/>
      </w:r>
    </w:p>
    <w:p>
      <w:pPr>
        <w:pStyle w:val="7"/>
        <w:rPr>
          <w:rFonts w:hint="eastAsia"/>
          <w:sz w:val="28"/>
          <w:szCs w:val="28"/>
        </w:rPr>
      </w:pPr>
      <w:bookmarkStart w:id="33" w:name="_Toc128884461"/>
      <w:r>
        <w:rPr>
          <w:rFonts w:hint="eastAsia"/>
          <w:sz w:val="28"/>
          <w:szCs w:val="28"/>
        </w:rPr>
        <w:t>第三章 用户需求书</w:t>
      </w:r>
    </w:p>
    <w:p>
      <w:pPr>
        <w:pStyle w:val="7"/>
        <w:spacing w:before="120" w:beforeLines="50" w:after="120" w:afterLines="50"/>
        <w:rPr>
          <w:rFonts w:hint="eastAsia"/>
          <w:szCs w:val="24"/>
        </w:rPr>
      </w:pPr>
      <w:r>
        <w:rPr>
          <w:rFonts w:hint="eastAsia"/>
          <w:szCs w:val="24"/>
        </w:rPr>
        <w:t>一、项目基本信息</w:t>
      </w:r>
    </w:p>
    <w:tbl>
      <w:tblPr>
        <w:tblStyle w:val="42"/>
        <w:tblW w:w="8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9"/>
        <w:gridCol w:w="2205"/>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pPr>
              <w:jc w:val="center"/>
              <w:rPr>
                <w:bCs/>
                <w:szCs w:val="21"/>
              </w:rPr>
            </w:pPr>
            <w:r>
              <w:rPr>
                <w:rFonts w:hint="eastAsia"/>
                <w:bCs/>
                <w:szCs w:val="21"/>
              </w:rPr>
              <w:t>序号</w:t>
            </w:r>
          </w:p>
        </w:tc>
        <w:tc>
          <w:tcPr>
            <w:tcW w:w="4259" w:type="dxa"/>
            <w:vAlign w:val="center"/>
          </w:tcPr>
          <w:p>
            <w:pPr>
              <w:jc w:val="center"/>
              <w:rPr>
                <w:bCs/>
                <w:szCs w:val="21"/>
              </w:rPr>
            </w:pPr>
            <w:r>
              <w:rPr>
                <w:rFonts w:hint="eastAsia"/>
                <w:bCs/>
                <w:szCs w:val="21"/>
              </w:rPr>
              <w:t>采购项目名称</w:t>
            </w:r>
          </w:p>
        </w:tc>
        <w:tc>
          <w:tcPr>
            <w:tcW w:w="2205" w:type="dxa"/>
            <w:vAlign w:val="center"/>
          </w:tcPr>
          <w:p>
            <w:pPr>
              <w:jc w:val="center"/>
              <w:rPr>
                <w:b/>
                <w:bCs/>
                <w:color w:val="FF0000"/>
                <w:szCs w:val="21"/>
              </w:rPr>
            </w:pPr>
            <w:r>
              <w:rPr>
                <w:rFonts w:hint="eastAsia"/>
                <w:b/>
                <w:bCs/>
                <w:color w:val="FF0000"/>
                <w:szCs w:val="21"/>
              </w:rPr>
              <w:t>预算金额（元）</w:t>
            </w:r>
          </w:p>
        </w:tc>
        <w:tc>
          <w:tcPr>
            <w:tcW w:w="1725" w:type="dxa"/>
            <w:vAlign w:val="center"/>
          </w:tcPr>
          <w:p>
            <w:pPr>
              <w:jc w:val="center"/>
              <w:rPr>
                <w:b/>
                <w:bCs/>
                <w:color w:val="FF0000"/>
                <w:szCs w:val="21"/>
              </w:rPr>
            </w:pPr>
            <w:r>
              <w:rPr>
                <w:rFonts w:hint="eastAsia"/>
                <w:b/>
                <w:bCs/>
                <w:color w:val="FF0000"/>
                <w:szCs w:val="21"/>
              </w:rPr>
              <w:t>支付限价（元）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pPr>
              <w:jc w:val="center"/>
              <w:rPr>
                <w:bCs/>
                <w:szCs w:val="21"/>
              </w:rPr>
            </w:pPr>
            <w:r>
              <w:rPr>
                <w:rFonts w:hint="eastAsia"/>
                <w:bCs/>
                <w:szCs w:val="21"/>
              </w:rPr>
              <w:t>1</w:t>
            </w:r>
          </w:p>
        </w:tc>
        <w:tc>
          <w:tcPr>
            <w:tcW w:w="4259" w:type="dxa"/>
            <w:vAlign w:val="center"/>
          </w:tcPr>
          <w:p>
            <w:pPr>
              <w:jc w:val="center"/>
              <w:rPr>
                <w:bCs/>
                <w:szCs w:val="21"/>
              </w:rPr>
            </w:pPr>
            <w:r>
              <w:rPr>
                <w:rFonts w:hint="eastAsia"/>
                <w:bCs/>
                <w:szCs w:val="21"/>
              </w:rPr>
              <w:t>深圳福彩新媒体宣传服务合作项目</w:t>
            </w:r>
          </w:p>
        </w:tc>
        <w:tc>
          <w:tcPr>
            <w:tcW w:w="2205" w:type="dxa"/>
            <w:vAlign w:val="center"/>
          </w:tcPr>
          <w:p>
            <w:pPr>
              <w:jc w:val="center"/>
              <w:rPr>
                <w:bCs/>
                <w:color w:val="FF0000"/>
                <w:szCs w:val="21"/>
              </w:rPr>
            </w:pPr>
            <w:r>
              <w:rPr>
                <w:rFonts w:hint="eastAsia"/>
                <w:bCs/>
                <w:color w:val="FF0000"/>
                <w:szCs w:val="21"/>
              </w:rPr>
              <w:t>620000</w:t>
            </w:r>
          </w:p>
        </w:tc>
        <w:tc>
          <w:tcPr>
            <w:tcW w:w="1725" w:type="dxa"/>
            <w:vAlign w:val="center"/>
          </w:tcPr>
          <w:p>
            <w:pPr>
              <w:jc w:val="center"/>
              <w:rPr>
                <w:bCs/>
                <w:color w:val="FF0000"/>
                <w:szCs w:val="21"/>
              </w:rPr>
            </w:pPr>
            <w:r>
              <w:rPr>
                <w:rFonts w:hint="eastAsia"/>
                <w:bCs/>
                <w:color w:val="FF0000"/>
                <w:szCs w:val="21"/>
              </w:rPr>
              <w:t>620000</w:t>
            </w:r>
          </w:p>
        </w:tc>
      </w:tr>
    </w:tbl>
    <w:p>
      <w:pPr>
        <w:pStyle w:val="7"/>
        <w:spacing w:before="120" w:beforeLines="50" w:after="120" w:afterLines="50"/>
        <w:rPr>
          <w:rFonts w:hint="eastAsia"/>
          <w:szCs w:val="24"/>
        </w:rPr>
      </w:pPr>
      <w:r>
        <w:rPr>
          <w:rFonts w:hint="eastAsia"/>
          <w:szCs w:val="24"/>
        </w:rPr>
        <w:t>二、项目概况</w:t>
      </w:r>
    </w:p>
    <w:p>
      <w:pPr>
        <w:widowControl/>
        <w:ind w:firstLine="420" w:firstLineChars="200"/>
        <w:jc w:val="left"/>
      </w:pPr>
      <w:r>
        <w:rPr>
          <w:rFonts w:hint="eastAsia" w:ascii="宋体" w:hAnsi="宋体"/>
          <w:bCs/>
          <w:szCs w:val="21"/>
          <w:lang w:bidi="ar"/>
        </w:rPr>
        <w:t>为深入贯彻“拓展与主流媒体、新媒体合作，持续提高全媒体传播能力，放大福彩声音”的工作要求，落实深圳福利彩票“阳光福彩、公益福彩、责任福彩”的品牌定位，推动福彩公益事业与民生需求深度融合，我中心拟实施“深圳福彩新媒体宣传服务合作项目”，本项目通过联合主流媒体、新媒体平台及头部KOL，以公益案例解读、短视频、直播等形式，系统化传播福彩公益金的民生价值，是推动新时代福彩事业高质量发展的关键实践，旨在通过多平台联动，强化深圳福彩“扶老、助残、救孤、济困”的责任担当形象，提升公众对公益金使用透明度的认知，同时联合深圳市自媒体协会及今日头条、抖音、小红书等平台头部博主，实现全网覆盖与精准触达，扩大公益影响力，并聚焦老年人、困难群众等群体，通过“科技辅老”“公益暖途”等场景化宣传，推动福彩事业与民生服务深度结合。现根据方案开展“深圳福彩新媒体宣传服务合作项目”采购工作。</w:t>
      </w:r>
    </w:p>
    <w:p>
      <w:pPr>
        <w:pStyle w:val="7"/>
        <w:spacing w:before="120" w:beforeLines="50" w:after="120" w:afterLines="50"/>
        <w:rPr>
          <w:rFonts w:hint="eastAsia"/>
          <w:szCs w:val="24"/>
        </w:rPr>
      </w:pPr>
      <w:r>
        <w:rPr>
          <w:rFonts w:hint="eastAsia"/>
          <w:szCs w:val="24"/>
        </w:rPr>
        <w:t>三、</w:t>
      </w:r>
      <w:bookmarkStart w:id="34" w:name="_Hlk72073432"/>
      <w:r>
        <w:rPr>
          <w:rFonts w:hint="eastAsia"/>
          <w:szCs w:val="24"/>
        </w:rPr>
        <w:t>服务需求明细</w:t>
      </w:r>
      <w:bookmarkEnd w:id="34"/>
    </w:p>
    <w:tbl>
      <w:tblPr>
        <w:tblStyle w:val="42"/>
        <w:tblpPr w:leftFromText="180" w:rightFromText="180" w:vertAnchor="text" w:horzAnchor="margin" w:tblpY="173"/>
        <w:tblW w:w="82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15"/>
        <w:gridCol w:w="886"/>
        <w:gridCol w:w="891"/>
        <w:gridCol w:w="1366"/>
        <w:gridCol w:w="2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2" w:type="dxa"/>
            <w:vAlign w:val="center"/>
          </w:tcPr>
          <w:p>
            <w:pPr>
              <w:jc w:val="center"/>
              <w:rPr>
                <w:bCs/>
                <w:szCs w:val="21"/>
              </w:rPr>
            </w:pPr>
            <w:r>
              <w:rPr>
                <w:rFonts w:hint="eastAsia"/>
                <w:bCs/>
                <w:szCs w:val="21"/>
              </w:rPr>
              <w:t>序号</w:t>
            </w:r>
          </w:p>
        </w:tc>
        <w:tc>
          <w:tcPr>
            <w:tcW w:w="1815" w:type="dxa"/>
            <w:vAlign w:val="center"/>
          </w:tcPr>
          <w:p>
            <w:pPr>
              <w:jc w:val="center"/>
              <w:rPr>
                <w:bCs/>
                <w:szCs w:val="21"/>
              </w:rPr>
            </w:pPr>
            <w:r>
              <w:rPr>
                <w:rFonts w:hint="eastAsia"/>
                <w:bCs/>
                <w:szCs w:val="21"/>
              </w:rPr>
              <w:t>服务需求名称</w:t>
            </w:r>
          </w:p>
          <w:p>
            <w:pPr>
              <w:jc w:val="center"/>
              <w:rPr>
                <w:bCs/>
                <w:szCs w:val="21"/>
              </w:rPr>
            </w:pPr>
            <w:r>
              <w:rPr>
                <w:rFonts w:hint="eastAsia"/>
                <w:bCs/>
                <w:szCs w:val="21"/>
              </w:rPr>
              <w:t>（标的名称）</w:t>
            </w:r>
          </w:p>
        </w:tc>
        <w:tc>
          <w:tcPr>
            <w:tcW w:w="886" w:type="dxa"/>
            <w:vAlign w:val="center"/>
          </w:tcPr>
          <w:p>
            <w:pPr>
              <w:jc w:val="center"/>
              <w:rPr>
                <w:bCs/>
                <w:szCs w:val="21"/>
              </w:rPr>
            </w:pPr>
            <w:r>
              <w:rPr>
                <w:rFonts w:hint="eastAsia"/>
                <w:bCs/>
                <w:szCs w:val="21"/>
              </w:rPr>
              <w:t>数量</w:t>
            </w:r>
          </w:p>
        </w:tc>
        <w:tc>
          <w:tcPr>
            <w:tcW w:w="891" w:type="dxa"/>
            <w:vAlign w:val="center"/>
          </w:tcPr>
          <w:p>
            <w:pPr>
              <w:jc w:val="center"/>
              <w:rPr>
                <w:bCs/>
                <w:szCs w:val="21"/>
              </w:rPr>
            </w:pPr>
            <w:r>
              <w:rPr>
                <w:rFonts w:hint="eastAsia"/>
                <w:bCs/>
                <w:szCs w:val="21"/>
              </w:rPr>
              <w:t>单位</w:t>
            </w:r>
          </w:p>
        </w:tc>
        <w:tc>
          <w:tcPr>
            <w:tcW w:w="1366" w:type="dxa"/>
            <w:vAlign w:val="center"/>
          </w:tcPr>
          <w:p>
            <w:pPr>
              <w:jc w:val="center"/>
              <w:rPr>
                <w:bCs/>
                <w:szCs w:val="21"/>
              </w:rPr>
            </w:pPr>
            <w:r>
              <w:rPr>
                <w:rFonts w:hint="eastAsia"/>
                <w:b/>
                <w:bCs/>
                <w:color w:val="FF0000"/>
                <w:szCs w:val="21"/>
              </w:rPr>
              <w:t>是否专门面向中小企业</w:t>
            </w:r>
          </w:p>
        </w:tc>
        <w:tc>
          <w:tcPr>
            <w:tcW w:w="2578" w:type="dxa"/>
            <w:vAlign w:val="center"/>
          </w:tcPr>
          <w:p>
            <w:pPr>
              <w:jc w:val="center"/>
              <w:rPr>
                <w:bCs/>
                <w:szCs w:val="21"/>
              </w:rPr>
            </w:pPr>
            <w:r>
              <w:rPr>
                <w:rFonts w:hint="eastAsia"/>
                <w:b/>
                <w:bCs/>
                <w:color w:val="FF0000"/>
                <w:szCs w:val="21"/>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1</w:t>
            </w:r>
          </w:p>
        </w:tc>
        <w:tc>
          <w:tcPr>
            <w:tcW w:w="1815" w:type="dxa"/>
            <w:vAlign w:val="center"/>
          </w:tcPr>
          <w:p>
            <w:pPr>
              <w:tabs>
                <w:tab w:val="left" w:pos="312"/>
              </w:tabs>
              <w:rPr>
                <w:rFonts w:hint="eastAsia" w:ascii="宋体" w:hAnsi="宋体"/>
              </w:rPr>
            </w:pPr>
            <w:r>
              <w:rPr>
                <w:rFonts w:hint="eastAsia" w:ascii="宋体" w:hAnsi="宋体"/>
              </w:rPr>
              <w:t>Kol原创内容发布</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restart"/>
            <w:vAlign w:val="center"/>
          </w:tcPr>
          <w:p>
            <w:pPr>
              <w:jc w:val="center"/>
              <w:rPr>
                <w:rFonts w:hint="eastAsia" w:eastAsia="宋体"/>
                <w:bCs/>
                <w:szCs w:val="21"/>
                <w:lang w:eastAsia="zh-CN"/>
              </w:rPr>
            </w:pPr>
            <w:r>
              <w:rPr>
                <w:rFonts w:hint="eastAsia"/>
                <w:bCs/>
                <w:szCs w:val="21"/>
                <w:lang w:val="en-US" w:eastAsia="zh-CN"/>
              </w:rPr>
              <w:t>否</w:t>
            </w:r>
          </w:p>
        </w:tc>
        <w:tc>
          <w:tcPr>
            <w:tcW w:w="2578" w:type="dxa"/>
            <w:vMerge w:val="restart"/>
            <w:vAlign w:val="center"/>
          </w:tcPr>
          <w:p>
            <w:pPr>
              <w:jc w:val="center"/>
              <w:rPr>
                <w:bCs/>
                <w:szCs w:val="21"/>
              </w:rPr>
            </w:pPr>
            <w:r>
              <w:rPr>
                <w:rFonts w:hint="eastAsia"/>
                <w:bCs/>
                <w:szCs w:val="21"/>
              </w:rPr>
              <w:t xml:space="preserve">其他未列明行业 </w:t>
            </w:r>
          </w:p>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2</w:t>
            </w:r>
          </w:p>
        </w:tc>
        <w:tc>
          <w:tcPr>
            <w:tcW w:w="1815" w:type="dxa"/>
            <w:vAlign w:val="center"/>
          </w:tcPr>
          <w:p>
            <w:pPr>
              <w:rPr>
                <w:rFonts w:hint="eastAsia" w:ascii="宋体" w:hAnsi="宋体" w:cs="宋体"/>
                <w:szCs w:val="21"/>
                <w:lang w:bidi="ar"/>
              </w:rPr>
            </w:pPr>
            <w:r>
              <w:rPr>
                <w:rFonts w:hint="eastAsia" w:ascii="宋体" w:hAnsi="宋体" w:cs="宋体"/>
                <w:szCs w:val="21"/>
                <w:lang w:bidi="ar"/>
              </w:rPr>
              <w:t>Koc真实用户传播</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continue"/>
            <w:vAlign w:val="center"/>
          </w:tcPr>
          <w:p>
            <w:pPr>
              <w:jc w:val="center"/>
              <w:rPr>
                <w:bCs/>
                <w:szCs w:val="21"/>
              </w:rPr>
            </w:pPr>
          </w:p>
        </w:tc>
        <w:tc>
          <w:tcPr>
            <w:tcW w:w="2578"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3</w:t>
            </w:r>
          </w:p>
        </w:tc>
        <w:tc>
          <w:tcPr>
            <w:tcW w:w="1815" w:type="dxa"/>
            <w:vAlign w:val="center"/>
          </w:tcPr>
          <w:p>
            <w:pPr>
              <w:rPr>
                <w:rFonts w:hint="eastAsia" w:ascii="宋体" w:hAnsi="宋体" w:cs="宋体"/>
                <w:szCs w:val="21"/>
                <w:lang w:bidi="ar"/>
              </w:rPr>
            </w:pPr>
            <w:r>
              <w:rPr>
                <w:rFonts w:hint="eastAsia" w:ascii="宋体" w:hAnsi="宋体" w:cs="宋体"/>
                <w:szCs w:val="21"/>
                <w:lang w:bidi="ar"/>
              </w:rPr>
              <w:t>头条系大V合作</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continue"/>
            <w:vAlign w:val="center"/>
          </w:tcPr>
          <w:p>
            <w:pPr>
              <w:jc w:val="center"/>
              <w:rPr>
                <w:bCs/>
                <w:szCs w:val="21"/>
              </w:rPr>
            </w:pPr>
          </w:p>
        </w:tc>
        <w:tc>
          <w:tcPr>
            <w:tcW w:w="2578"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712" w:type="dxa"/>
            <w:vAlign w:val="center"/>
          </w:tcPr>
          <w:p>
            <w:pPr>
              <w:jc w:val="center"/>
              <w:rPr>
                <w:bCs/>
                <w:szCs w:val="21"/>
              </w:rPr>
            </w:pPr>
            <w:r>
              <w:rPr>
                <w:rFonts w:hint="eastAsia"/>
                <w:bCs/>
                <w:szCs w:val="21"/>
              </w:rPr>
              <w:t>4</w:t>
            </w:r>
          </w:p>
        </w:tc>
        <w:tc>
          <w:tcPr>
            <w:tcW w:w="1815" w:type="dxa"/>
            <w:vAlign w:val="center"/>
          </w:tcPr>
          <w:p>
            <w:pPr>
              <w:rPr>
                <w:rFonts w:hint="eastAsia" w:ascii="宋体" w:hAnsi="宋体" w:cs="宋体"/>
                <w:szCs w:val="21"/>
                <w:lang w:bidi="ar"/>
              </w:rPr>
            </w:pPr>
            <w:r>
              <w:rPr>
                <w:rFonts w:hint="eastAsia" w:ascii="宋体" w:hAnsi="宋体" w:cs="宋体"/>
                <w:szCs w:val="21"/>
                <w:lang w:bidi="ar"/>
              </w:rPr>
              <w:t>微信朋友圈推广</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continue"/>
            <w:vAlign w:val="center"/>
          </w:tcPr>
          <w:p>
            <w:pPr>
              <w:jc w:val="center"/>
              <w:rPr>
                <w:bCs/>
                <w:szCs w:val="21"/>
              </w:rPr>
            </w:pPr>
          </w:p>
        </w:tc>
        <w:tc>
          <w:tcPr>
            <w:tcW w:w="2578"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712" w:type="dxa"/>
            <w:vAlign w:val="center"/>
          </w:tcPr>
          <w:p>
            <w:pPr>
              <w:jc w:val="center"/>
              <w:rPr>
                <w:bCs/>
                <w:szCs w:val="21"/>
              </w:rPr>
            </w:pPr>
            <w:r>
              <w:rPr>
                <w:rFonts w:hint="eastAsia"/>
                <w:bCs/>
                <w:szCs w:val="21"/>
              </w:rPr>
              <w:t>5</w:t>
            </w:r>
          </w:p>
        </w:tc>
        <w:tc>
          <w:tcPr>
            <w:tcW w:w="1815" w:type="dxa"/>
            <w:vAlign w:val="center"/>
          </w:tcPr>
          <w:p>
            <w:pPr>
              <w:rPr>
                <w:rFonts w:hint="eastAsia" w:ascii="宋体" w:hAnsi="宋体" w:cs="宋体"/>
                <w:szCs w:val="21"/>
                <w:lang w:bidi="ar"/>
              </w:rPr>
            </w:pPr>
            <w:r>
              <w:rPr>
                <w:rFonts w:hint="eastAsia" w:ascii="宋体" w:hAnsi="宋体" w:cs="宋体"/>
                <w:szCs w:val="21"/>
                <w:lang w:bidi="ar"/>
              </w:rPr>
              <w:t>直播</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continue"/>
            <w:vAlign w:val="center"/>
          </w:tcPr>
          <w:p>
            <w:pPr>
              <w:jc w:val="center"/>
              <w:rPr>
                <w:bCs/>
                <w:szCs w:val="21"/>
              </w:rPr>
            </w:pPr>
          </w:p>
        </w:tc>
        <w:tc>
          <w:tcPr>
            <w:tcW w:w="2578"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6</w:t>
            </w:r>
          </w:p>
        </w:tc>
        <w:tc>
          <w:tcPr>
            <w:tcW w:w="1815" w:type="dxa"/>
            <w:vAlign w:val="center"/>
          </w:tcPr>
          <w:p>
            <w:pPr>
              <w:rPr>
                <w:rFonts w:hint="eastAsia" w:ascii="宋体" w:hAnsi="宋体" w:cs="宋体"/>
                <w:szCs w:val="21"/>
                <w:lang w:bidi="ar"/>
              </w:rPr>
            </w:pPr>
            <w:r>
              <w:rPr>
                <w:rFonts w:hint="eastAsia" w:ascii="宋体" w:hAnsi="宋体" w:cs="宋体"/>
                <w:szCs w:val="21"/>
                <w:lang w:bidi="ar"/>
              </w:rPr>
              <w:t>H5制作</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continue"/>
            <w:vAlign w:val="center"/>
          </w:tcPr>
          <w:p>
            <w:pPr>
              <w:jc w:val="center"/>
              <w:rPr>
                <w:bCs/>
                <w:szCs w:val="21"/>
              </w:rPr>
            </w:pPr>
          </w:p>
        </w:tc>
        <w:tc>
          <w:tcPr>
            <w:tcW w:w="2578"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7</w:t>
            </w:r>
          </w:p>
        </w:tc>
        <w:tc>
          <w:tcPr>
            <w:tcW w:w="1815" w:type="dxa"/>
            <w:vAlign w:val="center"/>
          </w:tcPr>
          <w:p>
            <w:pPr>
              <w:rPr>
                <w:rFonts w:hint="eastAsia" w:ascii="宋体" w:hAnsi="宋体" w:cs="宋体"/>
                <w:szCs w:val="21"/>
                <w:lang w:bidi="ar"/>
              </w:rPr>
            </w:pPr>
            <w:r>
              <w:rPr>
                <w:rFonts w:hint="eastAsia" w:ascii="宋体" w:hAnsi="宋体" w:cs="宋体"/>
                <w:szCs w:val="21"/>
                <w:lang w:bidi="ar"/>
              </w:rPr>
              <w:t>宣传内容制作</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continue"/>
            <w:vAlign w:val="center"/>
          </w:tcPr>
          <w:p>
            <w:pPr>
              <w:jc w:val="center"/>
              <w:rPr>
                <w:bCs/>
                <w:szCs w:val="21"/>
              </w:rPr>
            </w:pPr>
          </w:p>
        </w:tc>
        <w:tc>
          <w:tcPr>
            <w:tcW w:w="2578" w:type="dxa"/>
            <w:vMerge w:val="continue"/>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712" w:type="dxa"/>
            <w:vAlign w:val="center"/>
          </w:tcPr>
          <w:p>
            <w:pPr>
              <w:jc w:val="center"/>
              <w:rPr>
                <w:bCs/>
                <w:szCs w:val="21"/>
              </w:rPr>
            </w:pPr>
            <w:r>
              <w:rPr>
                <w:rFonts w:hint="eastAsia"/>
                <w:bCs/>
                <w:szCs w:val="21"/>
              </w:rPr>
              <w:t>8</w:t>
            </w:r>
          </w:p>
        </w:tc>
        <w:tc>
          <w:tcPr>
            <w:tcW w:w="1815" w:type="dxa"/>
            <w:vAlign w:val="center"/>
          </w:tcPr>
          <w:p>
            <w:pPr>
              <w:rPr>
                <w:rFonts w:hint="eastAsia" w:ascii="宋体" w:hAnsi="宋体" w:cs="宋体"/>
                <w:szCs w:val="21"/>
                <w:lang w:bidi="ar"/>
              </w:rPr>
            </w:pPr>
            <w:r>
              <w:rPr>
                <w:rFonts w:hint="eastAsia" w:ascii="宋体" w:hAnsi="宋体" w:cs="宋体"/>
                <w:szCs w:val="21"/>
                <w:lang w:bidi="ar"/>
              </w:rPr>
              <w:t>官方媒体推广</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1366" w:type="dxa"/>
            <w:vMerge w:val="continue"/>
            <w:vAlign w:val="center"/>
          </w:tcPr>
          <w:p>
            <w:pPr>
              <w:jc w:val="center"/>
              <w:rPr>
                <w:bCs/>
                <w:szCs w:val="21"/>
              </w:rPr>
            </w:pPr>
          </w:p>
        </w:tc>
        <w:tc>
          <w:tcPr>
            <w:tcW w:w="2578" w:type="dxa"/>
            <w:vMerge w:val="continue"/>
            <w:vAlign w:val="center"/>
          </w:tcPr>
          <w:p>
            <w:pPr>
              <w:jc w:val="center"/>
              <w:rPr>
                <w:bCs/>
                <w:szCs w:val="21"/>
              </w:rPr>
            </w:pPr>
          </w:p>
        </w:tc>
      </w:tr>
    </w:tbl>
    <w:p>
      <w:pPr>
        <w:rPr>
          <w:rFonts w:hint="eastAsia" w:ascii="宋体" w:hAnsi="宋体"/>
          <w:b/>
          <w:color w:val="FF0000"/>
          <w:szCs w:val="21"/>
        </w:rPr>
      </w:pPr>
    </w:p>
    <w:p>
      <w:pPr>
        <w:pStyle w:val="7"/>
        <w:spacing w:before="120" w:beforeLines="50" w:after="120" w:afterLines="50"/>
        <w:rPr>
          <w:rFonts w:hint="eastAsia"/>
          <w:szCs w:val="24"/>
        </w:rPr>
      </w:pPr>
      <w:r>
        <w:rPr>
          <w:rFonts w:hint="eastAsia"/>
          <w:szCs w:val="24"/>
        </w:rPr>
        <w:t>四、实质性条款</w:t>
      </w:r>
    </w:p>
    <w:tbl>
      <w:tblPr>
        <w:tblStyle w:val="42"/>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7951"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7951" w:type="dxa"/>
          </w:tcPr>
          <w:p>
            <w:pPr>
              <w:rPr>
                <w:rFonts w:hint="eastAsia" w:hAnsi="宋体" w:eastAsiaTheme="minorEastAsia"/>
                <w:kern w:val="0"/>
                <w:szCs w:val="21"/>
              </w:rPr>
            </w:pPr>
            <w:r>
              <w:rPr>
                <w:rFonts w:hint="eastAsia"/>
              </w:rPr>
              <w:t>满足本项目标★的条款要求</w:t>
            </w:r>
          </w:p>
        </w:tc>
      </w:tr>
      <w:bookmarkEnd w:id="33"/>
    </w:tbl>
    <w:p>
      <w:pPr>
        <w:rPr>
          <w:rFonts w:ascii="宋体"/>
          <w:b/>
          <w:kern w:val="0"/>
          <w:szCs w:val="21"/>
        </w:rPr>
      </w:pPr>
      <w:r>
        <w:rPr>
          <w:rFonts w:ascii="宋体"/>
          <w:b/>
          <w:kern w:val="0"/>
          <w:szCs w:val="21"/>
        </w:rPr>
        <w:t>注：上表所列内容为不可负偏离条款，负偏离将视为未实质性满足</w:t>
      </w:r>
      <w:r>
        <w:rPr>
          <w:rFonts w:hint="eastAsia" w:ascii="宋体"/>
          <w:b/>
          <w:kern w:val="0"/>
          <w:szCs w:val="21"/>
        </w:rPr>
        <w:t>招标</w:t>
      </w:r>
      <w:r>
        <w:rPr>
          <w:rFonts w:ascii="宋体"/>
          <w:b/>
          <w:kern w:val="0"/>
          <w:szCs w:val="21"/>
        </w:rPr>
        <w:t>文件要求和条件作投标无效处理。</w:t>
      </w:r>
    </w:p>
    <w:p>
      <w:pPr>
        <w:pStyle w:val="2"/>
      </w:pPr>
    </w:p>
    <w:p>
      <w:pPr>
        <w:pStyle w:val="7"/>
        <w:spacing w:before="120" w:beforeLines="50" w:after="120" w:afterLines="50"/>
        <w:rPr>
          <w:rFonts w:hint="eastAsia"/>
          <w:szCs w:val="24"/>
        </w:rPr>
      </w:pPr>
      <w:r>
        <w:rPr>
          <w:rFonts w:hint="eastAsia"/>
          <w:szCs w:val="24"/>
        </w:rPr>
        <w:t>五、技术要求</w:t>
      </w:r>
    </w:p>
    <w:p>
      <w:pPr>
        <w:tabs>
          <w:tab w:val="left" w:pos="408"/>
        </w:tabs>
        <w:ind w:firstLine="420" w:firstLineChars="200"/>
        <w:jc w:val="left"/>
        <w:rPr>
          <w:rFonts w:hint="eastAsia" w:asciiTheme="minorEastAsia" w:hAnsiTheme="minorEastAsia" w:eastAsiaTheme="minorEastAsia" w:cstheme="minorEastAsia"/>
          <w:szCs w:val="21"/>
        </w:rPr>
      </w:pPr>
    </w:p>
    <w:tbl>
      <w:tblPr>
        <w:tblStyle w:val="42"/>
        <w:tblW w:w="45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731"/>
        <w:gridCol w:w="2949"/>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宋体" w:hAnsi="宋体" w:cs="仿宋_GB2312"/>
                <w:sz w:val="28"/>
                <w:szCs w:val="28"/>
              </w:rPr>
            </w:pPr>
            <w:r>
              <w:rPr>
                <w:rFonts w:ascii="宋体" w:hAnsi="宋体"/>
                <w:b/>
              </w:rPr>
              <w:t>序号</w:t>
            </w:r>
          </w:p>
        </w:tc>
        <w:tc>
          <w:tcPr>
            <w:tcW w:w="1108" w:type="pct"/>
            <w:vAlign w:val="center"/>
          </w:tcPr>
          <w:p>
            <w:pPr>
              <w:jc w:val="center"/>
              <w:rPr>
                <w:rFonts w:hint="eastAsia" w:ascii="宋体" w:hAnsi="宋体"/>
                <w:b/>
              </w:rPr>
            </w:pPr>
            <w:r>
              <w:rPr>
                <w:rFonts w:hint="eastAsia" w:ascii="宋体" w:hAnsi="宋体"/>
                <w:b/>
              </w:rPr>
              <w:t>服务名称</w:t>
            </w:r>
          </w:p>
        </w:tc>
        <w:tc>
          <w:tcPr>
            <w:tcW w:w="1889" w:type="pct"/>
            <w:vAlign w:val="center"/>
          </w:tcPr>
          <w:p>
            <w:pPr>
              <w:jc w:val="center"/>
              <w:rPr>
                <w:rFonts w:hint="eastAsia" w:ascii="宋体" w:hAnsi="宋体" w:cs="仿宋_GB2312"/>
                <w:sz w:val="28"/>
                <w:szCs w:val="28"/>
              </w:rPr>
            </w:pPr>
            <w:r>
              <w:rPr>
                <w:rFonts w:hint="eastAsia" w:ascii="宋体" w:hAnsi="宋体"/>
                <w:b/>
              </w:rPr>
              <w:t>具体服务内容</w:t>
            </w:r>
          </w:p>
        </w:tc>
        <w:tc>
          <w:tcPr>
            <w:tcW w:w="1556" w:type="pct"/>
            <w:vAlign w:val="center"/>
          </w:tcPr>
          <w:p>
            <w:pPr>
              <w:jc w:val="center"/>
              <w:rPr>
                <w:rFonts w:hint="eastAsia" w:ascii="宋体" w:hAnsi="宋体" w:cs="仿宋_GB2312"/>
                <w:sz w:val="28"/>
                <w:szCs w:val="28"/>
              </w:rPr>
            </w:pPr>
            <w:r>
              <w:rPr>
                <w:rFonts w:hint="eastAsia" w:ascii="宋体" w:hAnsi="宋体"/>
                <w:b/>
              </w:rPr>
              <w:t>具体服务标准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szCs w:val="21"/>
              </w:rPr>
              <w:t>1</w:t>
            </w:r>
          </w:p>
        </w:tc>
        <w:tc>
          <w:tcPr>
            <w:tcW w:w="1108" w:type="pct"/>
            <w:vAlign w:val="center"/>
          </w:tcPr>
          <w:p>
            <w:pPr>
              <w:tabs>
                <w:tab w:val="left" w:pos="312"/>
              </w:tabs>
              <w:rPr>
                <w:rFonts w:hint="eastAsia" w:asciiTheme="minorEastAsia" w:hAnsiTheme="minorEastAsia" w:eastAsiaTheme="minorEastAsia" w:cstheme="minorEastAsia"/>
              </w:rPr>
            </w:pPr>
            <w:r>
              <w:rPr>
                <w:rFonts w:hint="eastAsia" w:asciiTheme="minorEastAsia" w:hAnsiTheme="minorEastAsia" w:eastAsiaTheme="minorEastAsia" w:cstheme="minorEastAsia"/>
              </w:rPr>
              <w:t>Kol原创内容发布</w:t>
            </w:r>
          </w:p>
        </w:tc>
        <w:tc>
          <w:tcPr>
            <w:tcW w:w="1889" w:type="pct"/>
            <w:vAlign w:val="center"/>
          </w:tcPr>
          <w:p>
            <w:pPr>
              <w:tabs>
                <w:tab w:val="left" w:pos="312"/>
              </w:tabs>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邀请小红书（粉丝量≥5w）/微博（粉丝量≥15w）/抖音（粉丝量≥50w）中腰部博主进行原创发布。</w:t>
            </w:r>
          </w:p>
        </w:tc>
        <w:tc>
          <w:tcPr>
            <w:tcW w:w="1556" w:type="pct"/>
            <w:vAlign w:val="center"/>
          </w:tcPr>
          <w:p>
            <w:pPr>
              <w:tabs>
                <w:tab w:val="left" w:pos="312"/>
              </w:tabs>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不少于3场，按甲方需求执行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Cs/>
                <w:szCs w:val="21"/>
              </w:rPr>
              <w:t>2</w:t>
            </w:r>
          </w:p>
        </w:tc>
        <w:tc>
          <w:tcPr>
            <w:tcW w:w="1108"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Koc真实用户传播</w:t>
            </w:r>
          </w:p>
        </w:tc>
        <w:tc>
          <w:tcPr>
            <w:tcW w:w="1889" w:type="pct"/>
            <w:vAlign w:val="center"/>
          </w:tcPr>
          <w:p>
            <w:pPr>
              <w:jc w:val="left"/>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邀请小红书/今日头条/微博kol（真实用户）（粉丝量1w-5w）进行分发</w:t>
            </w:r>
          </w:p>
        </w:tc>
        <w:tc>
          <w:tcPr>
            <w:tcW w:w="1556" w:type="pct"/>
            <w:vAlign w:val="center"/>
          </w:tcPr>
          <w:p>
            <w:pPr>
              <w:jc w:val="left"/>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不少于13条，</w:t>
            </w:r>
            <w:r>
              <w:rPr>
                <w:rFonts w:hint="eastAsia" w:asciiTheme="minorEastAsia" w:hAnsiTheme="minorEastAsia" w:eastAsiaTheme="minorEastAsia" w:cstheme="minorEastAsia"/>
              </w:rPr>
              <w:t>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Cs/>
                <w:szCs w:val="21"/>
              </w:rPr>
              <w:t>3</w:t>
            </w:r>
          </w:p>
        </w:tc>
        <w:tc>
          <w:tcPr>
            <w:tcW w:w="1108"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头条系大V合作</w:t>
            </w:r>
          </w:p>
        </w:tc>
        <w:tc>
          <w:tcPr>
            <w:tcW w:w="1889"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今日头条大V（粉丝量≥70w) 进行深度文章撰写1次</w:t>
            </w:r>
          </w:p>
        </w:tc>
        <w:tc>
          <w:tcPr>
            <w:tcW w:w="1556" w:type="pct"/>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不少于1次，按甲方需求执行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
              </w:rPr>
            </w:pPr>
            <w:r>
              <w:rPr>
                <w:rFonts w:hint="eastAsia" w:asciiTheme="minorEastAsia" w:hAnsiTheme="minorEastAsia" w:eastAsiaTheme="minorEastAsia" w:cstheme="minorEastAsia"/>
                <w:bCs/>
                <w:szCs w:val="21"/>
              </w:rPr>
              <w:t>4</w:t>
            </w:r>
          </w:p>
        </w:tc>
        <w:tc>
          <w:tcPr>
            <w:tcW w:w="1108"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微信朋友圈推广</w:t>
            </w:r>
          </w:p>
        </w:tc>
        <w:tc>
          <w:tcPr>
            <w:tcW w:w="1889"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微信朋友圈投放宣传广告（实现精准定位，可投放到指定区域5km内微信用户），总传播量可达100万人次</w:t>
            </w:r>
          </w:p>
        </w:tc>
        <w:tc>
          <w:tcPr>
            <w:tcW w:w="1556" w:type="pct"/>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不少于3次，按甲方需求执行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108"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直播</w:t>
            </w:r>
          </w:p>
        </w:tc>
        <w:tc>
          <w:tcPr>
            <w:tcW w:w="1889"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深圳新闻网抖音号（粉丝量≥150万）直播</w:t>
            </w:r>
          </w:p>
        </w:tc>
        <w:tc>
          <w:tcPr>
            <w:tcW w:w="1556" w:type="pct"/>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不少于1场，按甲方需求执行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108"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H5制作</w:t>
            </w:r>
          </w:p>
        </w:tc>
        <w:tc>
          <w:tcPr>
            <w:tcW w:w="1889"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H5互动网页制作（主要是用在直播线下活动的扫码引流）</w:t>
            </w:r>
          </w:p>
        </w:tc>
        <w:tc>
          <w:tcPr>
            <w:tcW w:w="1556" w:type="pct"/>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不少于1个，按甲方需求执行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w:t>
            </w:r>
          </w:p>
        </w:tc>
        <w:tc>
          <w:tcPr>
            <w:tcW w:w="1108"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宣传内容制作</w:t>
            </w:r>
          </w:p>
        </w:tc>
        <w:tc>
          <w:tcPr>
            <w:tcW w:w="1889"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相关视觉设计、海报制作、物料制作、活动通稿撰写</w:t>
            </w:r>
          </w:p>
        </w:tc>
        <w:tc>
          <w:tcPr>
            <w:tcW w:w="1556" w:type="pct"/>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按甲方需求执行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45" w:type="pct"/>
            <w:vAlign w:val="center"/>
          </w:tcPr>
          <w:p>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8</w:t>
            </w:r>
          </w:p>
        </w:tc>
        <w:tc>
          <w:tcPr>
            <w:tcW w:w="1108"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官方媒体推广</w:t>
            </w:r>
          </w:p>
        </w:tc>
        <w:tc>
          <w:tcPr>
            <w:tcW w:w="1889" w:type="pct"/>
            <w:vAlign w:val="center"/>
          </w:tcPr>
          <w:p>
            <w:pPr>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rPr>
              <w:t>将优质内容同步至深圳新闻网官方新媒体矩阵</w:t>
            </w:r>
          </w:p>
        </w:tc>
        <w:tc>
          <w:tcPr>
            <w:tcW w:w="1556" w:type="pct"/>
            <w:vAlign w:val="center"/>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深圳新闻网微信公众号发布不少于3次、短视频发布不少于10条；深圳发布官方微博/深圳发布头条号发稿不少于3条、微博号发稿不少于1条</w:t>
            </w:r>
          </w:p>
        </w:tc>
      </w:tr>
    </w:tbl>
    <w:p>
      <w:pPr>
        <w:rPr>
          <w:b/>
          <w:sz w:val="24"/>
        </w:rPr>
      </w:pPr>
    </w:p>
    <w:p>
      <w:pPr>
        <w:pStyle w:val="7"/>
        <w:spacing w:before="120" w:beforeLines="50" w:after="120" w:afterLines="50"/>
        <w:rPr>
          <w:rFonts w:hint="eastAsia"/>
          <w:szCs w:val="24"/>
        </w:rPr>
      </w:pPr>
      <w:r>
        <w:rPr>
          <w:rFonts w:hint="eastAsia"/>
          <w:szCs w:val="24"/>
        </w:rPr>
        <w:t>六、商务要求</w:t>
      </w:r>
    </w:p>
    <w:p>
      <w:pPr>
        <w:pStyle w:val="9"/>
        <w:spacing w:before="60" w:beforeLines="25" w:after="60" w:afterLines="25"/>
        <w:ind w:firstLine="392" w:firstLineChars="187"/>
        <w:rPr>
          <w:bCs/>
          <w:szCs w:val="21"/>
        </w:rPr>
      </w:pPr>
      <w:r>
        <w:rPr>
          <w:rFonts w:hint="eastAsia"/>
          <w:color w:val="FF0000"/>
          <w:szCs w:val="21"/>
        </w:rPr>
        <w:t>★</w:t>
      </w:r>
      <w:r>
        <w:rPr>
          <w:rFonts w:hint="eastAsia"/>
          <w:bCs/>
          <w:szCs w:val="21"/>
        </w:rPr>
        <w:t>（一）服务期限：合同签订之日起1年内完成，</w:t>
      </w:r>
      <w:r>
        <w:rPr>
          <w:rFonts w:hint="eastAsia" w:ascii="宋体" w:hAnsi="宋体"/>
          <w:szCs w:val="21"/>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pPr>
        <w:pStyle w:val="9"/>
        <w:spacing w:before="60" w:beforeLines="25" w:after="60" w:afterLines="25"/>
        <w:ind w:firstLine="392" w:firstLineChars="187"/>
        <w:rPr>
          <w:bCs/>
          <w:szCs w:val="21"/>
        </w:rPr>
      </w:pPr>
      <w:r>
        <w:rPr>
          <w:rFonts w:hint="eastAsia"/>
          <w:color w:val="FF0000"/>
          <w:szCs w:val="21"/>
        </w:rPr>
        <w:t>★</w:t>
      </w:r>
      <w:r>
        <w:rPr>
          <w:rFonts w:hint="eastAsia"/>
          <w:bCs/>
          <w:szCs w:val="21"/>
        </w:rPr>
        <w:t>（二）服务地点：深圳市区域。</w:t>
      </w:r>
    </w:p>
    <w:p>
      <w:pPr>
        <w:pStyle w:val="9"/>
        <w:spacing w:before="60" w:beforeLines="25" w:after="60" w:afterLines="25"/>
        <w:ind w:firstLine="392" w:firstLineChars="187"/>
        <w:rPr>
          <w:bCs/>
          <w:szCs w:val="21"/>
        </w:rPr>
      </w:pPr>
      <w:r>
        <w:rPr>
          <w:rFonts w:hint="eastAsia"/>
          <w:bCs/>
          <w:szCs w:val="21"/>
        </w:rPr>
        <w:t>★（三）报价要求：</w:t>
      </w:r>
    </w:p>
    <w:p>
      <w:pPr>
        <w:pStyle w:val="9"/>
        <w:spacing w:before="60" w:beforeLines="25" w:after="60" w:afterLines="25"/>
        <w:ind w:firstLine="392" w:firstLineChars="187"/>
        <w:rPr>
          <w:bCs/>
          <w:szCs w:val="21"/>
        </w:rPr>
      </w:pPr>
      <w:r>
        <w:rPr>
          <w:rFonts w:hint="eastAsia"/>
          <w:bCs/>
          <w:szCs w:val="21"/>
        </w:rPr>
        <w:t>（1）本项目预算为62万。本项目服务费采用包干制，应包括服务成本、法定税费和企业的利润。由投标供应商根据采购文件所提供的资料自行测算投标报价；一经中标，报价作为中标供应商与采购人签定的合同金额，合同期限内不做调整；</w:t>
      </w:r>
    </w:p>
    <w:p>
      <w:pPr>
        <w:pStyle w:val="9"/>
        <w:spacing w:before="60" w:beforeLines="25" w:after="60" w:afterLines="25"/>
        <w:ind w:firstLine="392" w:firstLineChars="187"/>
        <w:rPr>
          <w:bCs/>
          <w:szCs w:val="21"/>
        </w:rPr>
      </w:pPr>
      <w:r>
        <w:rPr>
          <w:rFonts w:hint="eastAsia"/>
          <w:bCs/>
          <w:szCs w:val="21"/>
        </w:rPr>
        <w:t>（2）投标供应商应当根据本企业的成本进行合理报价，不得低价恶意竞争；</w:t>
      </w:r>
    </w:p>
    <w:p>
      <w:pPr>
        <w:pStyle w:val="9"/>
        <w:spacing w:before="60" w:beforeLines="25" w:after="60" w:afterLines="25"/>
        <w:ind w:firstLine="392" w:firstLineChars="187"/>
        <w:rPr>
          <w:bCs/>
          <w:szCs w:val="21"/>
        </w:rPr>
      </w:pPr>
      <w:r>
        <w:rPr>
          <w:rFonts w:hint="eastAsia"/>
          <w:bCs/>
          <w:szCs w:val="21"/>
        </w:rPr>
        <w:t>（3）投标供应商的报价不得超过项目预算金额；</w:t>
      </w:r>
    </w:p>
    <w:p>
      <w:pPr>
        <w:pStyle w:val="9"/>
        <w:spacing w:before="60" w:beforeLines="25" w:after="60" w:afterLines="25"/>
        <w:ind w:firstLine="392" w:firstLineChars="187"/>
        <w:rPr>
          <w:bCs/>
          <w:szCs w:val="21"/>
        </w:rPr>
      </w:pPr>
      <w:r>
        <w:rPr>
          <w:rFonts w:hint="eastAsia"/>
          <w:bCs/>
          <w:szCs w:val="21"/>
        </w:rPr>
        <w:t>（4）投标供应商的报价，应当按服务项目清单明细进行详细报价，且完全包含本项目采购范围和采购文件所列的各项内容中所述的全部，不得以任何理由变更或重复；</w:t>
      </w:r>
    </w:p>
    <w:p>
      <w:pPr>
        <w:pStyle w:val="9"/>
        <w:spacing w:before="60" w:beforeLines="25" w:after="60" w:afterLines="25"/>
        <w:ind w:firstLine="392" w:firstLineChars="187"/>
        <w:rPr>
          <w:bCs/>
          <w:szCs w:val="21"/>
        </w:rPr>
      </w:pPr>
      <w:r>
        <w:rPr>
          <w:rFonts w:hint="eastAsia"/>
          <w:bCs/>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pPr>
        <w:pStyle w:val="9"/>
        <w:spacing w:before="60" w:beforeLines="25" w:after="60" w:afterLines="25"/>
        <w:ind w:firstLine="392" w:firstLineChars="187"/>
        <w:rPr>
          <w:bCs/>
          <w:szCs w:val="21"/>
        </w:rPr>
      </w:pPr>
      <w:r>
        <w:rPr>
          <w:rFonts w:hint="eastAsia"/>
          <w:bCs/>
          <w:szCs w:val="21"/>
        </w:rPr>
        <w:t>★（四）付款方式：</w:t>
      </w:r>
    </w:p>
    <w:p>
      <w:pPr>
        <w:pStyle w:val="9"/>
        <w:spacing w:before="60" w:beforeLines="25" w:after="60" w:afterLines="25"/>
        <w:ind w:firstLine="392" w:firstLineChars="187"/>
        <w:rPr>
          <w:bCs/>
          <w:szCs w:val="21"/>
        </w:rPr>
      </w:pPr>
      <w:r>
        <w:rPr>
          <w:rFonts w:hint="eastAsia"/>
          <w:bCs/>
          <w:szCs w:val="21"/>
        </w:rPr>
        <w:t>（1）1.首款：合同签订并收到成交供应商合法发票后10个工作日内支付不超过成交金额的50%；尾款：项目完成，经验收合格并收到成交供应商合法发票后10个工作日内支付合同余款；</w:t>
      </w:r>
    </w:p>
    <w:p>
      <w:pPr>
        <w:pStyle w:val="9"/>
        <w:spacing w:before="60" w:beforeLines="25" w:after="60" w:afterLines="25"/>
        <w:ind w:firstLine="392" w:firstLineChars="187"/>
        <w:rPr>
          <w:bCs/>
          <w:szCs w:val="21"/>
        </w:rPr>
      </w:pPr>
      <w:r>
        <w:rPr>
          <w:rFonts w:hint="eastAsia"/>
          <w:bCs/>
          <w:szCs w:val="21"/>
        </w:rPr>
        <w:t>（2）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pPr>
        <w:pStyle w:val="9"/>
        <w:spacing w:before="60" w:beforeLines="25" w:after="60" w:afterLines="25"/>
        <w:ind w:firstLine="392" w:firstLineChars="187"/>
        <w:rPr>
          <w:bCs/>
          <w:szCs w:val="21"/>
          <w:highlight w:val="yellow"/>
        </w:rPr>
      </w:pPr>
      <w:r>
        <w:rPr>
          <w:rFonts w:hint="eastAsia"/>
          <w:bCs/>
          <w:szCs w:val="21"/>
          <w:highlight w:val="yellow"/>
        </w:rPr>
        <w:t>（五）</w:t>
      </w:r>
      <w:r>
        <w:rPr>
          <w:rFonts w:hint="eastAsia"/>
          <w:color w:val="FF0000"/>
          <w:szCs w:val="21"/>
          <w:highlight w:val="yellow"/>
        </w:rPr>
        <w:t>★</w:t>
      </w:r>
      <w:r>
        <w:rPr>
          <w:rFonts w:hint="eastAsia"/>
          <w:bCs/>
          <w:szCs w:val="21"/>
          <w:highlight w:val="yellow"/>
        </w:rPr>
        <w:t>验收要求：</w:t>
      </w:r>
    </w:p>
    <w:p>
      <w:pPr>
        <w:pStyle w:val="9"/>
        <w:spacing w:before="60" w:beforeLines="25" w:after="60" w:afterLines="25"/>
        <w:ind w:firstLine="392" w:firstLineChars="187"/>
        <w:rPr>
          <w:bCs/>
          <w:szCs w:val="21"/>
        </w:rPr>
      </w:pPr>
      <w:r>
        <w:rPr>
          <w:rFonts w:hint="eastAsia"/>
          <w:bCs/>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pPr>
        <w:pStyle w:val="9"/>
        <w:spacing w:before="60" w:beforeLines="25" w:after="60" w:afterLines="25"/>
        <w:ind w:firstLine="392" w:firstLineChars="187"/>
        <w:rPr>
          <w:bCs/>
          <w:szCs w:val="21"/>
        </w:rPr>
      </w:pPr>
      <w:r>
        <w:rPr>
          <w:rFonts w:hint="eastAsia"/>
          <w:bCs/>
          <w:szCs w:val="21"/>
        </w:rPr>
        <w:t>（六）保密要求：</w:t>
      </w:r>
    </w:p>
    <w:p>
      <w:pPr>
        <w:pStyle w:val="9"/>
        <w:spacing w:before="60" w:beforeLines="25" w:after="60" w:afterLines="25"/>
        <w:ind w:firstLine="392" w:firstLineChars="187"/>
        <w:rPr>
          <w:bCs/>
          <w:szCs w:val="21"/>
        </w:rPr>
      </w:pPr>
      <w:r>
        <w:rPr>
          <w:rFonts w:hint="eastAsia"/>
          <w:bCs/>
          <w:szCs w:val="21"/>
        </w:rPr>
        <w:t>在履行合同期间或合同规定期限内中标人不得泄露与采购人业务活动有关的保密资料。</w:t>
      </w:r>
    </w:p>
    <w:p>
      <w:pPr>
        <w:pStyle w:val="9"/>
        <w:spacing w:before="60" w:beforeLines="25" w:after="60" w:afterLines="25"/>
        <w:ind w:firstLine="392" w:firstLineChars="187"/>
        <w:rPr>
          <w:bCs/>
          <w:szCs w:val="21"/>
        </w:rPr>
      </w:pPr>
      <w:r>
        <w:rPr>
          <w:rFonts w:hint="eastAsia"/>
          <w:bCs/>
          <w:szCs w:val="21"/>
        </w:rPr>
        <w:t>（七）</w:t>
      </w:r>
      <w:r>
        <w:rPr>
          <w:rFonts w:hint="eastAsia"/>
          <w:color w:val="FF0000"/>
          <w:szCs w:val="21"/>
        </w:rPr>
        <w:t>★</w:t>
      </w:r>
      <w:r>
        <w:rPr>
          <w:rFonts w:hint="eastAsia"/>
          <w:bCs/>
          <w:szCs w:val="21"/>
        </w:rPr>
        <w:t>考核与处罚</w:t>
      </w:r>
    </w:p>
    <w:p>
      <w:pPr>
        <w:pStyle w:val="9"/>
        <w:spacing w:before="60" w:beforeLines="25" w:after="60" w:afterLines="25"/>
        <w:ind w:firstLine="392" w:firstLineChars="187"/>
        <w:rPr>
          <w:bCs/>
          <w:szCs w:val="21"/>
        </w:rPr>
      </w:pPr>
      <w:r>
        <w:rPr>
          <w:rFonts w:hint="eastAsia"/>
          <w:bCs/>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因中标人原因造成采购人经济损失及不良社会影响的，中标人按照造成直接和间接经济损失进行全部赔偿，由此造成违法犯罪的，中标人承担相应的民事责任或刑事责任。</w:t>
      </w:r>
    </w:p>
    <w:p>
      <w:pPr>
        <w:pStyle w:val="9"/>
        <w:spacing w:before="60" w:beforeLines="25" w:after="60" w:afterLines="25"/>
        <w:ind w:firstLine="392" w:firstLineChars="187"/>
        <w:rPr>
          <w:rFonts w:hint="eastAsia" w:ascii="宋体" w:hAnsi="宋体"/>
          <w:szCs w:val="21"/>
        </w:rPr>
      </w:pPr>
      <w:bookmarkStart w:id="35" w:name="_Hlk72167863"/>
      <w:r>
        <w:rPr>
          <w:rFonts w:hint="eastAsia" w:ascii="宋体" w:hAnsi="宋体"/>
          <w:szCs w:val="21"/>
        </w:rPr>
        <w:t>（八） 违约责任</w:t>
      </w:r>
    </w:p>
    <w:p>
      <w:pPr>
        <w:spacing w:line="360" w:lineRule="auto"/>
        <w:ind w:firstLine="420" w:firstLineChars="200"/>
        <w:rPr>
          <w:bCs/>
          <w:szCs w:val="21"/>
        </w:rPr>
      </w:pPr>
      <w:r>
        <w:rPr>
          <w:rFonts w:hint="eastAsia"/>
          <w:bCs/>
          <w:szCs w:val="21"/>
        </w:rPr>
        <w:t>1、中标人应当履行本合同约定的义务，如有违反则应当承担违约责任，赔偿给采购人造成的损失。采购人向中标人提出赔偿要求不能成立时，则应补偿由于该赔偿或其他要求所导致中标人的各种费用的支出。</w:t>
      </w:r>
    </w:p>
    <w:p>
      <w:pPr>
        <w:spacing w:line="360" w:lineRule="auto"/>
        <w:ind w:firstLine="420" w:firstLineChars="200"/>
        <w:rPr>
          <w:bCs/>
          <w:szCs w:val="21"/>
        </w:rPr>
      </w:pPr>
      <w:r>
        <w:rPr>
          <w:rFonts w:hint="eastAsia"/>
          <w:bCs/>
          <w:szCs w:val="21"/>
        </w:rPr>
        <w:t>2、中标人的责任期即本合同有效期。如因非中标人的责任造成进度的推迟或延误而超过约定的日期，双方应进一步约定相应延长合同有效期。</w:t>
      </w:r>
    </w:p>
    <w:p>
      <w:pPr>
        <w:spacing w:line="360" w:lineRule="auto"/>
        <w:ind w:firstLine="420" w:firstLineChars="200"/>
        <w:rPr>
          <w:bCs/>
          <w:szCs w:val="21"/>
        </w:rPr>
      </w:pPr>
      <w:r>
        <w:rPr>
          <w:rFonts w:hint="eastAsia"/>
          <w:bCs/>
          <w:szCs w:val="21"/>
        </w:rPr>
        <w:t>3、中标人的责任期内，应当履行本合同中约定的义务，因中标人的单方过失造成的经济损失，应当向采购人进行赔偿。</w:t>
      </w:r>
    </w:p>
    <w:p>
      <w:pPr>
        <w:spacing w:line="360" w:lineRule="auto"/>
        <w:ind w:firstLine="420" w:firstLineChars="200"/>
        <w:rPr>
          <w:bCs/>
          <w:szCs w:val="21"/>
        </w:rPr>
      </w:pPr>
      <w:r>
        <w:rPr>
          <w:rFonts w:hint="eastAsia"/>
          <w:bCs/>
          <w:szCs w:val="21"/>
        </w:rPr>
        <w:t>4、中标人向采购人提出赔偿要求不能成立时，则应补偿由于该赔偿或其他要求所导致采购人的各种费用的支出。</w:t>
      </w:r>
    </w:p>
    <w:p>
      <w:pPr>
        <w:spacing w:line="360" w:lineRule="auto"/>
        <w:ind w:firstLine="420" w:firstLineChars="200"/>
        <w:rPr>
          <w:bCs/>
          <w:szCs w:val="21"/>
        </w:rPr>
      </w:pPr>
      <w:r>
        <w:rPr>
          <w:rFonts w:hint="eastAsia"/>
          <w:bCs/>
          <w:szCs w:val="21"/>
        </w:rPr>
        <w:t xml:space="preserve">5、中标人在履约阶段通过以次充好而获取利润的，将偿付合同总额的5%的违约金，被履约评价工作实施机构评为履约等级“差”的按主管部门相关规定处理。 </w:t>
      </w:r>
    </w:p>
    <w:p>
      <w:pPr>
        <w:spacing w:line="360" w:lineRule="auto"/>
        <w:ind w:firstLine="420" w:firstLineChars="200"/>
        <w:rPr>
          <w:rFonts w:hint="eastAsia"/>
          <w:bCs/>
          <w:szCs w:val="21"/>
          <w:lang w:val="en-US" w:eastAsia="zh-CN"/>
        </w:rPr>
      </w:pPr>
      <w:r>
        <w:rPr>
          <w:rFonts w:hint="eastAsia"/>
          <w:bCs/>
          <w:szCs w:val="21"/>
          <w:lang w:val="en-US" w:eastAsia="zh-CN"/>
        </w:rPr>
        <w:t>（九）管理要求</w:t>
      </w:r>
    </w:p>
    <w:p>
      <w:pPr>
        <w:spacing w:line="360" w:lineRule="auto"/>
        <w:ind w:firstLine="420" w:firstLineChars="200"/>
        <w:rPr>
          <w:rFonts w:hint="eastAsia"/>
          <w:bCs/>
          <w:szCs w:val="21"/>
          <w:lang w:val="en-US" w:eastAsia="zh-CN"/>
        </w:rPr>
      </w:pPr>
      <w:r>
        <w:rPr>
          <w:rFonts w:hint="eastAsia"/>
          <w:bCs/>
          <w:szCs w:val="21"/>
          <w:lang w:val="en-US" w:eastAsia="zh-CN"/>
        </w:rPr>
        <w:t>中标人需针对本项目提供如下方案：</w:t>
      </w:r>
    </w:p>
    <w:p>
      <w:pPr>
        <w:spacing w:line="360" w:lineRule="auto"/>
        <w:ind w:firstLine="420" w:firstLineChars="200"/>
        <w:rPr>
          <w:rFonts w:hint="eastAsia"/>
          <w:bCs/>
          <w:szCs w:val="21"/>
        </w:rPr>
      </w:pPr>
      <w:r>
        <w:rPr>
          <w:rFonts w:hint="eastAsia"/>
          <w:bCs/>
          <w:szCs w:val="21"/>
        </w:rPr>
        <w:t>1</w:t>
      </w:r>
      <w:r>
        <w:rPr>
          <w:rFonts w:hint="eastAsia"/>
          <w:bCs/>
          <w:szCs w:val="21"/>
          <w:lang w:eastAsia="zh-CN"/>
        </w:rPr>
        <w:t>、</w:t>
      </w:r>
      <w:r>
        <w:rPr>
          <w:rFonts w:hint="eastAsia"/>
          <w:bCs/>
          <w:szCs w:val="21"/>
        </w:rPr>
        <w:t>组织架构、人员结构</w:t>
      </w:r>
      <w:r>
        <w:rPr>
          <w:rFonts w:hint="eastAsia"/>
          <w:bCs/>
          <w:szCs w:val="21"/>
          <w:lang w:val="en-US" w:eastAsia="zh-CN"/>
        </w:rPr>
        <w:t>方案。</w:t>
      </w:r>
    </w:p>
    <w:p>
      <w:pPr>
        <w:spacing w:line="360" w:lineRule="auto"/>
        <w:ind w:firstLine="420" w:firstLineChars="200"/>
        <w:rPr>
          <w:rFonts w:hint="eastAsia"/>
          <w:bCs/>
          <w:szCs w:val="21"/>
        </w:rPr>
      </w:pPr>
      <w:r>
        <w:rPr>
          <w:rFonts w:hint="eastAsia"/>
          <w:bCs/>
          <w:szCs w:val="21"/>
        </w:rPr>
        <w:t>2</w:t>
      </w:r>
      <w:r>
        <w:rPr>
          <w:rFonts w:hint="eastAsia"/>
          <w:bCs/>
          <w:szCs w:val="21"/>
          <w:lang w:eastAsia="zh-CN"/>
        </w:rPr>
        <w:t>、</w:t>
      </w:r>
      <w:r>
        <w:rPr>
          <w:rFonts w:hint="eastAsia"/>
          <w:bCs/>
          <w:szCs w:val="21"/>
        </w:rPr>
        <w:t>业务模式和业务流程说明</w:t>
      </w:r>
      <w:r>
        <w:rPr>
          <w:rFonts w:hint="eastAsia"/>
          <w:bCs/>
          <w:szCs w:val="21"/>
          <w:lang w:val="en-US" w:eastAsia="zh-CN"/>
        </w:rPr>
        <w:t>方案</w:t>
      </w:r>
      <w:r>
        <w:rPr>
          <w:rFonts w:hint="eastAsia"/>
          <w:bCs/>
          <w:szCs w:val="21"/>
          <w:lang w:eastAsia="zh-CN"/>
        </w:rPr>
        <w:t>。</w:t>
      </w:r>
    </w:p>
    <w:p>
      <w:pPr>
        <w:spacing w:line="360" w:lineRule="auto"/>
        <w:ind w:firstLine="420" w:firstLineChars="200"/>
        <w:rPr>
          <w:rFonts w:hint="eastAsia"/>
          <w:bCs/>
          <w:szCs w:val="21"/>
        </w:rPr>
      </w:pPr>
      <w:r>
        <w:rPr>
          <w:rFonts w:hint="eastAsia"/>
          <w:bCs/>
          <w:szCs w:val="21"/>
        </w:rPr>
        <w:t>3</w:t>
      </w:r>
      <w:r>
        <w:rPr>
          <w:rFonts w:hint="eastAsia"/>
          <w:bCs/>
          <w:szCs w:val="21"/>
          <w:lang w:eastAsia="zh-CN"/>
        </w:rPr>
        <w:t>、</w:t>
      </w:r>
      <w:r>
        <w:rPr>
          <w:rFonts w:hint="eastAsia"/>
          <w:bCs/>
          <w:szCs w:val="21"/>
        </w:rPr>
        <w:t>日常管理工作要求</w:t>
      </w:r>
      <w:r>
        <w:rPr>
          <w:rFonts w:hint="eastAsia"/>
          <w:bCs/>
          <w:szCs w:val="21"/>
          <w:lang w:val="en-US" w:eastAsia="zh-CN"/>
        </w:rPr>
        <w:t>方案</w:t>
      </w:r>
      <w:r>
        <w:rPr>
          <w:rFonts w:hint="eastAsia"/>
          <w:bCs/>
          <w:szCs w:val="21"/>
          <w:lang w:eastAsia="zh-CN"/>
        </w:rPr>
        <w:t>。</w:t>
      </w:r>
    </w:p>
    <w:p>
      <w:pPr>
        <w:spacing w:line="360" w:lineRule="auto"/>
        <w:ind w:firstLine="420" w:firstLineChars="200"/>
        <w:rPr>
          <w:rFonts w:hint="eastAsia"/>
          <w:bCs/>
          <w:szCs w:val="21"/>
        </w:rPr>
      </w:pPr>
      <w:r>
        <w:rPr>
          <w:rFonts w:hint="eastAsia"/>
          <w:bCs/>
          <w:szCs w:val="21"/>
        </w:rPr>
        <w:t>4</w:t>
      </w:r>
      <w:r>
        <w:rPr>
          <w:rFonts w:hint="eastAsia"/>
          <w:bCs/>
          <w:szCs w:val="21"/>
          <w:lang w:eastAsia="zh-CN"/>
        </w:rPr>
        <w:t>、</w:t>
      </w:r>
      <w:r>
        <w:rPr>
          <w:rFonts w:hint="eastAsia"/>
          <w:bCs/>
          <w:szCs w:val="21"/>
        </w:rPr>
        <w:t>相关管理制度</w:t>
      </w:r>
      <w:r>
        <w:rPr>
          <w:rFonts w:hint="eastAsia"/>
          <w:bCs/>
          <w:szCs w:val="21"/>
          <w:lang w:val="en-US" w:eastAsia="zh-CN"/>
        </w:rPr>
        <w:t>方案</w:t>
      </w:r>
      <w:r>
        <w:rPr>
          <w:rFonts w:hint="eastAsia"/>
          <w:bCs/>
          <w:szCs w:val="21"/>
          <w:lang w:eastAsia="zh-CN"/>
        </w:rPr>
        <w:t>，</w:t>
      </w:r>
      <w:r>
        <w:rPr>
          <w:rFonts w:hint="eastAsia"/>
          <w:bCs/>
          <w:szCs w:val="21"/>
          <w:lang w:val="en-US" w:eastAsia="zh-CN"/>
        </w:rPr>
        <w:t>应在</w:t>
      </w:r>
      <w:r>
        <w:rPr>
          <w:rFonts w:hint="eastAsia"/>
          <w:bCs/>
          <w:szCs w:val="21"/>
        </w:rPr>
        <w:t>安全保障、人员岗位职责、操作规程、劳动纪律和奖惩办法、客户投诉反馈管理</w:t>
      </w:r>
      <w:r>
        <w:rPr>
          <w:rFonts w:hint="eastAsia"/>
          <w:bCs/>
          <w:szCs w:val="21"/>
          <w:lang w:val="en-US" w:eastAsia="zh-CN"/>
        </w:rPr>
        <w:t>的等方面建立配套管理制度。</w:t>
      </w:r>
    </w:p>
    <w:p>
      <w:pPr>
        <w:spacing w:line="240" w:lineRule="auto"/>
        <w:ind w:firstLine="420" w:firstLineChars="200"/>
        <w:rPr>
          <w:rFonts w:hint="eastAsia"/>
          <w:bCs/>
          <w:szCs w:val="21"/>
        </w:rPr>
      </w:pPr>
      <w:r>
        <w:rPr>
          <w:rFonts w:hint="eastAsia"/>
          <w:bCs/>
          <w:szCs w:val="21"/>
        </w:rPr>
        <w:t>5</w:t>
      </w:r>
      <w:r>
        <w:rPr>
          <w:rFonts w:hint="eastAsia"/>
          <w:bCs/>
          <w:szCs w:val="21"/>
          <w:lang w:eastAsia="zh-CN"/>
        </w:rPr>
        <w:t>、</w:t>
      </w:r>
      <w:r>
        <w:rPr>
          <w:rFonts w:hint="eastAsia"/>
          <w:bCs/>
          <w:szCs w:val="21"/>
        </w:rPr>
        <w:t>专用配套设备</w:t>
      </w:r>
      <w:r>
        <w:rPr>
          <w:rFonts w:hint="eastAsia"/>
          <w:bCs/>
          <w:szCs w:val="21"/>
          <w:lang w:val="en-US" w:eastAsia="zh-CN"/>
        </w:rPr>
        <w:t>方案</w:t>
      </w:r>
      <w:r>
        <w:rPr>
          <w:rFonts w:hint="eastAsia"/>
          <w:bCs/>
          <w:szCs w:val="21"/>
        </w:rPr>
        <w:t>；</w:t>
      </w:r>
      <w:r>
        <w:rPr>
          <w:rFonts w:hint="eastAsia" w:eastAsia="宋体"/>
          <w:kern w:val="2"/>
          <w:sz w:val="21"/>
          <w:lang w:eastAsia="zh-CN"/>
        </w:rPr>
        <w:t>应配备</w:t>
      </w:r>
      <w:r>
        <w:rPr>
          <w:rFonts w:hint="eastAsia" w:eastAsia="宋体"/>
          <w:kern w:val="2"/>
          <w:sz w:val="21"/>
          <w:lang w:val="en-US" w:eastAsia="zh-CN"/>
        </w:rPr>
        <w:t>摄像机</w:t>
      </w:r>
      <w:r>
        <w:rPr>
          <w:rFonts w:hint="eastAsia" w:eastAsia="宋体"/>
          <w:kern w:val="2"/>
          <w:sz w:val="21"/>
          <w:lang w:eastAsia="zh-CN"/>
        </w:rPr>
        <w:t>等</w:t>
      </w:r>
      <w:r>
        <w:rPr>
          <w:rFonts w:hint="eastAsia" w:eastAsia="宋体"/>
          <w:kern w:val="2"/>
          <w:sz w:val="21"/>
          <w:szCs w:val="21"/>
          <w:lang w:eastAsia="zh-CN"/>
        </w:rPr>
        <w:t>专用配套设备。</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kern w:val="2"/>
          <w:sz w:val="21"/>
          <w:szCs w:val="21"/>
          <w:lang w:eastAsia="zh-CN"/>
        </w:rPr>
      </w:pPr>
      <w:r>
        <w:rPr>
          <w:rFonts w:hint="eastAsia"/>
          <w:b w:val="0"/>
          <w:bCs/>
          <w:sz w:val="21"/>
          <w:szCs w:val="21"/>
        </w:rPr>
        <w:t>6</w:t>
      </w:r>
      <w:r>
        <w:rPr>
          <w:rFonts w:hint="eastAsia"/>
          <w:b w:val="0"/>
          <w:bCs/>
          <w:sz w:val="21"/>
          <w:szCs w:val="21"/>
          <w:lang w:eastAsia="zh-CN"/>
        </w:rPr>
        <w:t>、</w:t>
      </w:r>
      <w:r>
        <w:rPr>
          <w:rFonts w:hint="eastAsia"/>
          <w:b w:val="0"/>
          <w:bCs/>
          <w:sz w:val="21"/>
          <w:szCs w:val="21"/>
        </w:rPr>
        <w:t>风险评估及其应对方案</w:t>
      </w:r>
      <w:r>
        <w:rPr>
          <w:rFonts w:hint="eastAsia"/>
          <w:b w:val="0"/>
          <w:bCs/>
          <w:sz w:val="21"/>
          <w:szCs w:val="21"/>
          <w:lang w:eastAsia="zh-CN"/>
        </w:rPr>
        <w:t>：</w:t>
      </w:r>
      <w:r>
        <w:rPr>
          <w:rFonts w:hint="eastAsia" w:ascii="宋体" w:hAnsi="宋体" w:eastAsia="宋体" w:cs="宋体"/>
          <w:kern w:val="2"/>
          <w:sz w:val="21"/>
          <w:szCs w:val="21"/>
          <w:lang w:eastAsia="zh-CN"/>
        </w:rPr>
        <w:t>应提供</w:t>
      </w:r>
      <w:r>
        <w:rPr>
          <w:rFonts w:hint="eastAsia" w:ascii="宋体" w:hAnsi="宋体" w:eastAsia="宋体" w:cs="宋体"/>
          <w:kern w:val="2"/>
          <w:sz w:val="21"/>
          <w:szCs w:val="21"/>
          <w:lang w:val="en-US" w:eastAsia="zh-CN"/>
        </w:rPr>
        <w:t>直播</w:t>
      </w:r>
      <w:r>
        <w:rPr>
          <w:rFonts w:hint="eastAsia" w:eastAsia="宋体"/>
          <w:kern w:val="2"/>
          <w:sz w:val="21"/>
          <w:szCs w:val="21"/>
          <w:lang w:eastAsia="zh-CN"/>
        </w:rPr>
        <w:t>风险评估及</w:t>
      </w:r>
      <w:r>
        <w:rPr>
          <w:rFonts w:hint="eastAsia" w:ascii="宋体" w:hAnsi="宋体" w:eastAsia="宋体" w:cs="宋体"/>
          <w:kern w:val="2"/>
          <w:sz w:val="21"/>
          <w:szCs w:val="21"/>
          <w:lang w:eastAsia="zh-CN"/>
        </w:rPr>
        <w:t>应急预案。</w:t>
      </w:r>
    </w:p>
    <w:p>
      <w:pPr>
        <w:spacing w:line="360" w:lineRule="auto"/>
        <w:ind w:firstLine="420" w:firstLineChars="200"/>
        <w:jc w:val="left"/>
      </w:pPr>
    </w:p>
    <w:bookmarkEnd w:id="35"/>
    <w:p/>
    <w:p>
      <w:pPr>
        <w:pStyle w:val="7"/>
        <w:spacing w:before="120" w:beforeLines="50" w:after="120" w:afterLines="50"/>
        <w:rPr>
          <w:rFonts w:hint="eastAsia"/>
          <w:szCs w:val="24"/>
        </w:rPr>
      </w:pPr>
      <w:r>
        <w:rPr>
          <w:rFonts w:hint="eastAsia"/>
          <w:szCs w:val="24"/>
        </w:rPr>
        <w:t>八、其他重要条款</w:t>
      </w:r>
    </w:p>
    <w:p>
      <w:pPr>
        <w:ind w:firstLine="420" w:firstLineChars="200"/>
        <w:rPr>
          <w:bCs/>
          <w:szCs w:val="21"/>
        </w:rPr>
      </w:pPr>
      <w:bookmarkStart w:id="36"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6"/>
      <w:r>
        <w:br w:type="page"/>
      </w:r>
    </w:p>
    <w:p>
      <w:pPr>
        <w:pStyle w:val="7"/>
        <w:rPr>
          <w:rFonts w:hint="eastAsia"/>
          <w:sz w:val="28"/>
          <w:szCs w:val="28"/>
        </w:rPr>
      </w:pPr>
      <w:r>
        <w:rPr>
          <w:rFonts w:hint="eastAsia"/>
          <w:sz w:val="28"/>
          <w:szCs w:val="28"/>
        </w:rPr>
        <w:t>第四章 投标文件组成要求及格式</w:t>
      </w:r>
    </w:p>
    <w:p>
      <w:pPr>
        <w:widowControl/>
        <w:jc w:val="left"/>
        <w:rPr>
          <w:rFonts w:hint="eastAsia" w:ascii="宋体" w:hAnsi="宋体"/>
          <w:sz w:val="24"/>
        </w:rPr>
      </w:pPr>
    </w:p>
    <w:p>
      <w:pPr>
        <w:rPr>
          <w:rFonts w:hint="eastAsia" w:ascii="宋体" w:hAnsi="宋体"/>
          <w:b/>
          <w:bCs/>
          <w:sz w:val="24"/>
        </w:rPr>
      </w:pPr>
      <w:r>
        <w:rPr>
          <w:rFonts w:hint="eastAsia" w:ascii="宋体" w:hAnsi="宋体"/>
          <w:b/>
          <w:bCs/>
          <w:sz w:val="24"/>
        </w:rPr>
        <w:t>投标文件组成主要包括以下内容：</w:t>
      </w:r>
    </w:p>
    <w:p>
      <w:pPr>
        <w:ind w:firstLine="420" w:firstLineChars="200"/>
        <w:rPr>
          <w:szCs w:val="21"/>
        </w:rPr>
      </w:pPr>
    </w:p>
    <w:p>
      <w:pPr>
        <w:ind w:firstLine="420" w:firstLineChars="200"/>
        <w:rPr>
          <w:szCs w:val="21"/>
        </w:rPr>
      </w:pPr>
      <w:r>
        <w:rPr>
          <w:rFonts w:hint="eastAsia"/>
          <w:szCs w:val="21"/>
        </w:rPr>
        <w:t>（1）</w:t>
      </w:r>
      <w:bookmarkStart w:id="37" w:name="_Hlk72070784"/>
      <w:r>
        <w:rPr>
          <w:rFonts w:hint="eastAsia"/>
          <w:szCs w:val="21"/>
        </w:rPr>
        <w:t>投标函</w:t>
      </w:r>
      <w:bookmarkEnd w:id="37"/>
    </w:p>
    <w:p>
      <w:pPr>
        <w:ind w:firstLine="420" w:firstLineChars="200"/>
        <w:rPr>
          <w:szCs w:val="21"/>
        </w:rPr>
      </w:pPr>
      <w:r>
        <w:rPr>
          <w:rFonts w:hint="eastAsia"/>
          <w:szCs w:val="21"/>
        </w:rPr>
        <w:t>（2）采购投标及履约承诺函</w:t>
      </w:r>
    </w:p>
    <w:p>
      <w:pPr>
        <w:ind w:firstLine="420" w:firstLineChars="200"/>
        <w:rPr>
          <w:szCs w:val="21"/>
        </w:rPr>
      </w:pPr>
      <w:r>
        <w:rPr>
          <w:rFonts w:hint="eastAsia"/>
          <w:szCs w:val="21"/>
        </w:rPr>
        <w:t>（</w:t>
      </w:r>
      <w:r>
        <w:rPr>
          <w:szCs w:val="21"/>
        </w:rPr>
        <w:t>3</w:t>
      </w:r>
      <w:r>
        <w:rPr>
          <w:rFonts w:hint="eastAsia"/>
          <w:szCs w:val="21"/>
        </w:rPr>
        <w:t>）投标人情况及资格证明文件</w:t>
      </w:r>
    </w:p>
    <w:p>
      <w:pPr>
        <w:ind w:firstLine="420" w:firstLineChars="200"/>
        <w:rPr>
          <w:szCs w:val="21"/>
        </w:rPr>
      </w:pPr>
      <w:bookmarkStart w:id="38" w:name="_Hlk72257201"/>
      <w:r>
        <w:rPr>
          <w:rFonts w:hint="eastAsia"/>
          <w:szCs w:val="21"/>
        </w:rPr>
        <w:t>（</w:t>
      </w:r>
      <w:r>
        <w:rPr>
          <w:szCs w:val="21"/>
        </w:rPr>
        <w:t>4</w:t>
      </w:r>
      <w:r>
        <w:rPr>
          <w:rFonts w:hint="eastAsia"/>
          <w:szCs w:val="21"/>
        </w:rPr>
        <w:t>）项目详细报价</w:t>
      </w:r>
      <w:bookmarkEnd w:id="38"/>
    </w:p>
    <w:p>
      <w:pPr>
        <w:ind w:firstLine="420" w:firstLineChars="200"/>
        <w:rPr>
          <w:szCs w:val="21"/>
        </w:rPr>
      </w:pPr>
      <w:r>
        <w:rPr>
          <w:rFonts w:hint="eastAsia"/>
          <w:szCs w:val="21"/>
        </w:rPr>
        <w:t>（5）法定代表人（负责人）证明书</w:t>
      </w:r>
    </w:p>
    <w:p>
      <w:pPr>
        <w:ind w:firstLine="420" w:firstLineChars="200"/>
        <w:rPr>
          <w:szCs w:val="21"/>
        </w:rPr>
      </w:pPr>
      <w:r>
        <w:rPr>
          <w:rFonts w:hint="eastAsia"/>
          <w:szCs w:val="21"/>
        </w:rPr>
        <w:t>（6）投标文件签署授权委托书</w:t>
      </w:r>
    </w:p>
    <w:p>
      <w:pPr>
        <w:ind w:firstLine="420" w:firstLineChars="200"/>
        <w:rPr>
          <w:szCs w:val="21"/>
        </w:rPr>
      </w:pPr>
      <w:r>
        <w:rPr>
          <w:rFonts w:hint="eastAsia"/>
          <w:szCs w:val="21"/>
        </w:rPr>
        <w:t>（7）实质性条款响应情况表</w:t>
      </w:r>
    </w:p>
    <w:p>
      <w:pPr>
        <w:ind w:firstLine="420" w:firstLineChars="200"/>
        <w:rPr>
          <w:szCs w:val="21"/>
        </w:rPr>
      </w:pPr>
      <w:r>
        <w:rPr>
          <w:rFonts w:hint="eastAsia"/>
          <w:szCs w:val="21"/>
        </w:rPr>
        <w:t>（8）实施方案（格式自定）</w:t>
      </w:r>
    </w:p>
    <w:p>
      <w:pPr>
        <w:ind w:firstLine="420" w:firstLineChars="200"/>
        <w:rPr>
          <w:szCs w:val="21"/>
        </w:rPr>
      </w:pPr>
      <w:r>
        <w:rPr>
          <w:rFonts w:hint="eastAsia"/>
          <w:szCs w:val="21"/>
        </w:rPr>
        <w:t>（9）项目重点难点分析、应对措施及相关的合理化建议（格式自定）</w:t>
      </w:r>
    </w:p>
    <w:p>
      <w:pPr>
        <w:ind w:firstLine="420" w:firstLineChars="200"/>
        <w:rPr>
          <w:szCs w:val="21"/>
        </w:rPr>
      </w:pPr>
      <w:r>
        <w:rPr>
          <w:rFonts w:hint="eastAsia"/>
          <w:szCs w:val="21"/>
        </w:rPr>
        <w:t>（10）质量（完成时间、安全、环保）保障措施及方案（格式自定）</w:t>
      </w:r>
    </w:p>
    <w:p>
      <w:pPr>
        <w:ind w:firstLine="420" w:firstLineChars="200"/>
        <w:rPr>
          <w:szCs w:val="21"/>
        </w:rPr>
      </w:pPr>
      <w:r>
        <w:rPr>
          <w:rFonts w:hint="eastAsia"/>
          <w:szCs w:val="21"/>
        </w:rPr>
        <w:t>（11）违约承诺（格式自定）</w:t>
      </w:r>
    </w:p>
    <w:p>
      <w:pPr>
        <w:ind w:firstLine="420" w:firstLineChars="200"/>
        <w:rPr>
          <w:szCs w:val="21"/>
        </w:rPr>
      </w:pPr>
      <w:r>
        <w:rPr>
          <w:rFonts w:hint="eastAsia"/>
          <w:szCs w:val="21"/>
        </w:rPr>
        <w:t>（12）拟安排的项目负责人情况（仅限一人）（格式自定）</w:t>
      </w:r>
    </w:p>
    <w:p>
      <w:pPr>
        <w:ind w:firstLine="420" w:firstLineChars="200"/>
        <w:rPr>
          <w:rFonts w:hint="eastAsia"/>
          <w:szCs w:val="21"/>
        </w:rPr>
      </w:pPr>
      <w:r>
        <w:rPr>
          <w:rFonts w:hint="eastAsia"/>
          <w:szCs w:val="21"/>
        </w:rPr>
        <w:t>（13）拟安排的项目主要团队成员（主要技术人员）情况（项目负责人除外）（格式自定）（14）供应商同类项目业绩情况（格式自定）</w:t>
      </w:r>
    </w:p>
    <w:p>
      <w:pPr>
        <w:ind w:firstLine="420" w:firstLineChars="200"/>
        <w:rPr>
          <w:szCs w:val="21"/>
        </w:rPr>
      </w:pPr>
      <w:r>
        <w:rPr>
          <w:rFonts w:hint="eastAsia"/>
          <w:szCs w:val="21"/>
        </w:rPr>
        <w:t>（15）供应商获奖情况</w:t>
      </w:r>
    </w:p>
    <w:p>
      <w:pPr>
        <w:ind w:firstLine="420" w:firstLineChars="200"/>
        <w:rPr>
          <w:szCs w:val="21"/>
        </w:rPr>
      </w:pPr>
      <w:r>
        <w:rPr>
          <w:rFonts w:hint="eastAsia"/>
          <w:szCs w:val="21"/>
        </w:rPr>
        <w:t>（16）投标人认为需要加以说明的其他内容（格式自定）</w:t>
      </w:r>
    </w:p>
    <w:p>
      <w:pPr>
        <w:rPr>
          <w:rFonts w:ascii="仿宋_GB2312" w:eastAsia="仿宋_GB2312"/>
          <w:sz w:val="24"/>
        </w:rPr>
      </w:pPr>
    </w:p>
    <w:p>
      <w:pPr>
        <w:ind w:firstLine="426" w:firstLineChars="202"/>
        <w:rPr>
          <w:rFonts w:hint="eastAsia" w:ascii="宋体" w:hAnsi="宋体"/>
          <w:b/>
          <w:szCs w:val="21"/>
        </w:rPr>
      </w:pPr>
      <w:r>
        <w:rPr>
          <w:rFonts w:hint="eastAsia" w:ascii="宋体" w:hAnsi="宋体"/>
          <w:b/>
          <w:szCs w:val="21"/>
        </w:rPr>
        <w:t>备注：</w:t>
      </w:r>
    </w:p>
    <w:p>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pPr>
        <w:pStyle w:val="2"/>
      </w:pPr>
      <w:r>
        <w:rPr>
          <w:rFonts w:hint="eastAsia"/>
        </w:rPr>
        <w:br w:type="page"/>
      </w:r>
    </w:p>
    <w:p>
      <w:pPr>
        <w:pStyle w:val="5"/>
        <w:jc w:val="center"/>
        <w:rPr>
          <w:rFonts w:hint="eastAsia" w:ascii="黑体" w:eastAsia="黑体"/>
          <w:b w:val="0"/>
          <w:kern w:val="0"/>
          <w:sz w:val="24"/>
        </w:rPr>
      </w:pPr>
      <w:r>
        <w:rPr>
          <w:rFonts w:hint="eastAsia" w:ascii="黑体" w:eastAsia="黑体"/>
          <w:b w:val="0"/>
          <w:kern w:val="0"/>
          <w:sz w:val="24"/>
        </w:rPr>
        <w:t>一、投标函</w:t>
      </w:r>
    </w:p>
    <w:p>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pPr>
        <w:ind w:firstLine="420" w:firstLineChars="200"/>
        <w:rPr>
          <w:rFonts w:hint="eastAsia" w:ascii="宋体" w:hAnsi="宋体"/>
          <w:szCs w:val="21"/>
        </w:rPr>
      </w:pPr>
      <w:bookmarkStart w:id="39"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0" w:name="_Hlk72263588"/>
      <w:r>
        <w:rPr>
          <w:rFonts w:hint="eastAsia"/>
          <w:szCs w:val="21"/>
        </w:rPr>
        <w:t>愿意按照招标文件要求承包上述项目并修补其任何缺陷。</w:t>
      </w:r>
      <w:bookmarkEnd w:id="40"/>
    </w:p>
    <w:p>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39"/>
    </w:p>
    <w:p>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pPr>
        <w:ind w:left="540" w:leftChars="257"/>
        <w:rPr>
          <w:szCs w:val="21"/>
          <w:u w:val="single"/>
        </w:rPr>
      </w:pPr>
      <w:r>
        <w:rPr>
          <w:rFonts w:hint="eastAsia"/>
          <w:szCs w:val="21"/>
        </w:rPr>
        <w:t>法定代表人（负责人）或其委托代理人：</w:t>
      </w:r>
      <w:r>
        <w:rPr>
          <w:rFonts w:hint="eastAsia"/>
          <w:szCs w:val="21"/>
          <w:u w:val="single"/>
        </w:rPr>
        <w:t xml:space="preserve">                   </w:t>
      </w:r>
    </w:p>
    <w:p>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pPr>
        <w:rPr>
          <w:rFonts w:hint="eastAsia" w:ascii="黑体" w:hAnsi="宋体" w:eastAsia="黑体"/>
        </w:rPr>
      </w:pPr>
    </w:p>
    <w:p>
      <w:pPr>
        <w:rPr>
          <w:rFonts w:hint="eastAsia" w:ascii="黑体" w:hAnsi="宋体" w:eastAsia="黑体"/>
        </w:rPr>
      </w:pPr>
    </w:p>
    <w:p>
      <w:pPr>
        <w:pStyle w:val="5"/>
        <w:jc w:val="center"/>
        <w:rPr>
          <w:rFonts w:hint="eastAsia" w:ascii="黑体" w:eastAsia="黑体"/>
          <w:b w:val="0"/>
          <w:kern w:val="0"/>
          <w:sz w:val="24"/>
        </w:rPr>
      </w:pPr>
      <w:r>
        <w:rPr>
          <w:rFonts w:hint="eastAsia" w:ascii="黑体" w:eastAsia="黑体"/>
          <w:b w:val="0"/>
          <w:kern w:val="0"/>
          <w:sz w:val="24"/>
        </w:rPr>
        <w:t>二、采购投标及履约承诺函</w:t>
      </w:r>
    </w:p>
    <w:p>
      <w:pPr>
        <w:rPr>
          <w:rFonts w:hint="eastAsia" w:ascii="宋体" w:hAnsi="宋体"/>
          <w:sz w:val="24"/>
        </w:rPr>
      </w:pPr>
    </w:p>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pPr>
        <w:ind w:right="-815" w:firstLine="420" w:firstLineChars="200"/>
        <w:rPr>
          <w:rFonts w:hint="eastAsia" w:ascii="宋体" w:hAnsi="宋体"/>
          <w:szCs w:val="21"/>
        </w:rPr>
      </w:pPr>
      <w:r>
        <w:rPr>
          <w:rFonts w:hint="eastAsia" w:ascii="宋体" w:hAnsi="宋体"/>
          <w:szCs w:val="21"/>
        </w:rPr>
        <w:t>我单位承诺：</w:t>
      </w:r>
    </w:p>
    <w:p>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pPr>
        <w:ind w:firstLine="420" w:firstLineChars="200"/>
      </w:pPr>
      <w:r>
        <w:rPr>
          <w:rFonts w:hint="eastAsia"/>
          <w:color w:val="FF0000"/>
        </w:rPr>
        <w:t>5.我单位不存在《深圳市财政局政府采购供应商信用信息管理办法》（深财规〔2023〕3号）列明的严重违法失信行为。</w:t>
      </w:r>
    </w:p>
    <w:p>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pPr>
        <w:ind w:firstLine="420" w:firstLineChars="200"/>
        <w:rPr>
          <w:rFonts w:hint="eastAsia" w:ascii="宋体" w:hAnsi="宋体"/>
          <w:szCs w:val="21"/>
        </w:rPr>
      </w:pPr>
    </w:p>
    <w:p>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
    <w:p>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1、该部分内容由供应商根据自身实际情况填写，投标（响应）供应商对《中小企业声明函》的真实性负责。投标（响应）供应商应</w:t>
      </w:r>
      <w:r>
        <w:rPr>
          <w:rFonts w:hint="eastAsia" w:ascii="黑体" w:hAnsi="宋体" w:eastAsia="黑体"/>
          <w:bCs/>
          <w:color w:val="FF0000"/>
          <w:kern w:val="0"/>
          <w:szCs w:val="21"/>
          <w:highlight w:val="yellow"/>
        </w:rPr>
        <w:t>当核实投标（响应）的服务承接商的相关信</w:t>
      </w:r>
      <w:r>
        <w:rPr>
          <w:rFonts w:hint="eastAsia" w:ascii="黑体" w:hAnsi="宋体" w:eastAsia="黑体"/>
          <w:bCs/>
          <w:color w:val="FF0000"/>
          <w:kern w:val="0"/>
          <w:szCs w:val="21"/>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2、该部分内容填写需要参考的相关文件：</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(1)财政部《政府采购促进中小企业发展管理办法》（财库〔2020〕46号）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(2)《工业和信息化部、国家统计局、国家发展和改革委员会、财政部关于印发中小企业划型标准规定的通知》（工信部联企业〔2011〕300 号，以下简称300号文）</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(3)《统计上大中小微型企业划分办法(2017)》（国统字〔2017〕213 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(4)《关于促进残疾人就业政府采购政策的通知》（财库〔2017〕141号）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(5)《关于政府采购支持监狱企业发展有关问题的通知》（财库〔2014〕68号）</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3、请依照提供的格式和内容填写声明函，不要随意变更格式；声明函不需要盖章或签字；满足多项优惠政策的投标人，不重复享受多项价格扣除政策。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第三处，在“标的名称”下划线处填写所采购标的具体名称（以采购文件第一册第三章用户需求书“</w:t>
      </w:r>
      <w:r>
        <w:rPr>
          <w:rFonts w:hint="eastAsia" w:ascii="黑体" w:hAnsi="宋体" w:eastAsia="黑体"/>
          <w:bCs/>
          <w:color w:val="FF0000"/>
          <w:kern w:val="0"/>
          <w:szCs w:val="21"/>
          <w:highlight w:val="yellow"/>
        </w:rPr>
        <w:t>服务需求明细”的“服务需求名称（标的名称）”一栏为准）；如果涉及多项服务（标的）为同一企业承接的，“标的名称”下划线处可以如实填写多项服务；对于分包方式面向中小企业采购的项目，“</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第四处，在</w:t>
      </w:r>
      <w:r>
        <w:rPr>
          <w:rFonts w:hint="eastAsia" w:ascii="黑体" w:hAnsi="宋体" w:eastAsia="黑体"/>
          <w:bCs/>
          <w:color w:val="FF0000"/>
          <w:kern w:val="0"/>
          <w:szCs w:val="21"/>
          <w:highlight w:val="yellow"/>
        </w:rPr>
        <w:t>“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rPr>
          <w:rFonts w:hint="eastAsia" w:ascii="黑体" w:hAnsi="宋体" w:eastAsia="黑体"/>
          <w:bCs/>
          <w:color w:val="FF0000"/>
          <w:kern w:val="0"/>
          <w:szCs w:val="21"/>
          <w:highlight w:val="yellow"/>
        </w:rPr>
      </w:pPr>
      <w:r>
        <w:rPr>
          <w:rFonts w:hint="eastAsia" w:ascii="黑体" w:hAnsi="宋体" w:eastAsia="黑体"/>
          <w:bCs/>
          <w:color w:val="FF0000"/>
          <w:kern w:val="0"/>
          <w:szCs w:val="21"/>
        </w:rPr>
        <w:t>第五处，</w:t>
      </w:r>
      <w:r>
        <w:rPr>
          <w:rFonts w:hint="eastAsia" w:ascii="黑体" w:hAnsi="宋体" w:eastAsia="黑体"/>
          <w:bCs/>
          <w:color w:val="FF0000"/>
          <w:kern w:val="0"/>
          <w:szCs w:val="21"/>
          <w:highlight w:val="yellow"/>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w:t>
      </w:r>
      <w:r>
        <w:rPr>
          <w:rFonts w:hint="eastAsia" w:ascii="黑体" w:hAnsi="宋体" w:eastAsia="黑体"/>
          <w:bCs/>
          <w:color w:val="FF0000"/>
          <w:kern w:val="0"/>
          <w:szCs w:val="21"/>
          <w:highlight w:val="yellow"/>
        </w:rPr>
        <w:t>本项目属于服务类项目，相关服务承接商应当为中小企业或残疾人福利性单位或监狱企业，如包含硬件设备、产品等货物采购及安装工程等工程内容的，不再对其中涉及的货物制造商、工程承接商作出要求</w:t>
      </w:r>
      <w:r>
        <w:rPr>
          <w:rFonts w:hint="eastAsia" w:ascii="黑体" w:hAnsi="宋体" w:eastAsia="黑体"/>
          <w:bCs/>
          <w:color w:val="FF0000"/>
          <w:kern w:val="0"/>
          <w:szCs w:val="21"/>
        </w:rPr>
        <w:t>。</w:t>
      </w:r>
    </w:p>
    <w:p>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r>
        <w:rPr>
          <w:rFonts w:hint="eastAsia" w:ascii="黑体" w:hAnsi="宋体" w:eastAsia="黑体"/>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20" w:firstLineChars="200"/>
        <w:rPr>
          <w:rFonts w:hint="eastAsia" w:ascii="黑体" w:hAnsi="黑体" w:eastAsia="黑体" w:cs="黑体"/>
          <w:color w:val="FF0000"/>
        </w:rPr>
      </w:pPr>
    </w:p>
    <w:p>
      <w:pPr>
        <w:ind w:firstLine="420" w:firstLineChars="200"/>
        <w:rPr>
          <w:rFonts w:hint="eastAsia" w:ascii="黑体" w:hAnsi="黑体" w:eastAsia="黑体" w:cs="黑体"/>
          <w:color w:val="FF0000"/>
        </w:rPr>
      </w:pPr>
    </w:p>
    <w:p>
      <w:pPr>
        <w:ind w:firstLine="420" w:firstLineChars="200"/>
      </w:pPr>
    </w:p>
    <w:p>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pPr>
        <w:ind w:firstLine="420" w:firstLineChars="200"/>
        <w:rPr>
          <w:rFonts w:hint="eastAsia" w:asciiTheme="minorEastAsia" w:hAnsiTheme="minorEastAsia" w:eastAsiaTheme="minorEastAsia" w:cstheme="minorEastAsia"/>
          <w:szCs w:val="21"/>
        </w:rPr>
      </w:pPr>
      <w:bookmarkStart w:id="41"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ind w:firstLine="420" w:firstLineChars="200"/>
      </w:pPr>
    </w:p>
    <w:p>
      <w:pPr>
        <w:jc w:val="center"/>
        <w:outlineLvl w:val="3"/>
        <w:rPr>
          <w:b/>
          <w:sz w:val="24"/>
        </w:rPr>
      </w:pPr>
      <w:r>
        <w:rPr>
          <w:rFonts w:hint="eastAsia"/>
          <w:b/>
          <w:sz w:val="24"/>
        </w:rPr>
        <w:t>2、残疾人福利性单位声明函（服务类）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hint="eastAsia" w:ascii="宋体" w:hAnsi="宋体"/>
          <w:szCs w:val="21"/>
        </w:rPr>
      </w:pPr>
    </w:p>
    <w:p>
      <w:pPr>
        <w:ind w:firstLine="420" w:firstLineChars="200"/>
        <w:rPr>
          <w:rFonts w:hint="eastAsia" w:ascii="宋体" w:hAnsi="宋体"/>
          <w:szCs w:val="21"/>
        </w:rPr>
      </w:pPr>
    </w:p>
    <w:p>
      <w:pPr>
        <w:ind w:firstLine="420" w:firstLineChars="200"/>
        <w:rPr>
          <w:rFonts w:hint="eastAsia"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rPr>
          <w:rFonts w:hint="eastAsia" w:ascii="宋体" w:hAnsi="宋体"/>
          <w:szCs w:val="21"/>
        </w:rPr>
      </w:pPr>
      <w:r>
        <w:rPr>
          <w:rFonts w:ascii="宋体" w:hAnsi="宋体"/>
          <w:szCs w:val="21"/>
        </w:rPr>
        <w:t xml:space="preserve">…… </w:t>
      </w:r>
    </w:p>
    <w:p>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pPr>
        <w:jc w:val="left"/>
        <w:rPr>
          <w:szCs w:val="21"/>
        </w:rPr>
      </w:pPr>
    </w:p>
    <w:p>
      <w:pPr>
        <w:jc w:val="left"/>
        <w:rPr>
          <w:szCs w:val="21"/>
        </w:rPr>
      </w:pPr>
      <w:r>
        <w:rPr>
          <w:rFonts w:hint="eastAsia"/>
          <w:szCs w:val="21"/>
        </w:rPr>
        <w:t>填表单位：</w:t>
      </w:r>
    </w:p>
    <w:p>
      <w:pPr>
        <w:jc w:val="left"/>
        <w:rPr>
          <w:szCs w:val="21"/>
        </w:rPr>
      </w:pPr>
      <w:r>
        <w:rPr>
          <w:rFonts w:hint="eastAsia"/>
          <w:szCs w:val="21"/>
        </w:rPr>
        <w:t>填表日期：        年     月      日</w:t>
      </w:r>
    </w:p>
    <w:p>
      <w:pPr>
        <w:spacing w:line="75" w:lineRule="exact"/>
        <w:rPr>
          <w:rFonts w:hint="eastAsia" w:ascii="宋体" w:hAnsi="宋体" w:cs="宋体"/>
          <w:szCs w:val="21"/>
        </w:rPr>
      </w:pPr>
    </w:p>
    <w:tbl>
      <w:tblPr>
        <w:tblStyle w:val="205"/>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pPr>
              <w:pStyle w:val="204"/>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4"/>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pPr>
              <w:pStyle w:val="204"/>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pPr>
              <w:pStyle w:val="204"/>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pPr>
              <w:pStyle w:val="204"/>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pPr>
              <w:pStyle w:val="204"/>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pPr>
              <w:pStyle w:val="204"/>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4"/>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pPr>
              <w:pStyle w:val="204"/>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pPr>
              <w:pStyle w:val="204"/>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pPr>
              <w:rPr>
                <w:rFonts w:hint="eastAsia" w:ascii="宋体" w:hAnsi="宋体" w:cs="宋体"/>
                <w:szCs w:val="21"/>
              </w:rPr>
            </w:pPr>
          </w:p>
        </w:tc>
        <w:tc>
          <w:tcPr>
            <w:tcW w:w="1109" w:type="pct"/>
            <w:gridSpan w:val="2"/>
            <w:vAlign w:val="center"/>
          </w:tcPr>
          <w:p>
            <w:pPr>
              <w:rPr>
                <w:rFonts w:hint="eastAsia" w:ascii="宋体" w:hAnsi="宋体" w:cs="宋体"/>
                <w:szCs w:val="21"/>
              </w:rPr>
            </w:pPr>
          </w:p>
        </w:tc>
        <w:tc>
          <w:tcPr>
            <w:tcW w:w="837" w:type="pct"/>
            <w:vAlign w:val="center"/>
          </w:tcPr>
          <w:p>
            <w:pPr>
              <w:rPr>
                <w:rFonts w:hint="eastAsia" w:ascii="宋体" w:hAnsi="宋体" w:cs="宋体"/>
                <w:szCs w:val="21"/>
              </w:rPr>
            </w:pPr>
          </w:p>
        </w:tc>
        <w:tc>
          <w:tcPr>
            <w:tcW w:w="840" w:type="pct"/>
            <w:vAlign w:val="center"/>
          </w:tcPr>
          <w:p>
            <w:pPr>
              <w:rPr>
                <w:rFonts w:hint="eastAsia" w:ascii="宋体" w:hAnsi="宋体" w:cs="宋体"/>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4"/>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pPr>
              <w:pStyle w:val="204"/>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pStyle w:val="204"/>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pPr>
              <w:pStyle w:val="204"/>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pPr>
              <w:pStyle w:val="204"/>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pPr>
              <w:pStyle w:val="204"/>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pPr>
              <w:pStyle w:val="204"/>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pPr>
              <w:pStyle w:val="204"/>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pPr>
              <w:pStyle w:val="204"/>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pPr>
              <w:rPr>
                <w:rFonts w:hint="eastAsia" w:ascii="宋体" w:hAnsi="宋体" w:cs="宋体"/>
                <w:szCs w:val="21"/>
              </w:rPr>
            </w:pPr>
          </w:p>
        </w:tc>
        <w:tc>
          <w:tcPr>
            <w:tcW w:w="2346" w:type="pct"/>
            <w:gridSpan w:val="3"/>
            <w:vAlign w:val="center"/>
          </w:tcPr>
          <w:p>
            <w:pPr>
              <w:pStyle w:val="204"/>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pPr>
              <w:pStyle w:val="204"/>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pPr>
              <w:pStyle w:val="204"/>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pPr>
              <w:rPr>
                <w:rFonts w:hint="eastAsia" w:ascii="宋体" w:hAnsi="宋体" w:cs="宋体"/>
                <w:szCs w:val="21"/>
              </w:rPr>
            </w:pPr>
          </w:p>
        </w:tc>
        <w:tc>
          <w:tcPr>
            <w:tcW w:w="2346" w:type="pct"/>
            <w:gridSpan w:val="3"/>
            <w:vAlign w:val="center"/>
          </w:tcPr>
          <w:p>
            <w:pPr>
              <w:pStyle w:val="204"/>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pPr>
              <w:pStyle w:val="204"/>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pPr>
        <w:ind w:left="723" w:hanging="723" w:hangingChars="300"/>
        <w:rPr>
          <w:b/>
          <w:sz w:val="24"/>
        </w:rPr>
      </w:pPr>
    </w:p>
    <w:p>
      <w:pPr>
        <w:pStyle w:val="5"/>
        <w:jc w:val="center"/>
        <w:rPr>
          <w:rFonts w:hint="eastAsia"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42"/>
        <w:tblpPr w:leftFromText="180" w:rightFromText="180" w:vertAnchor="text" w:horzAnchor="margin" w:tblpY="173"/>
        <w:tblW w:w="8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15"/>
        <w:gridCol w:w="886"/>
        <w:gridCol w:w="891"/>
        <w:gridCol w:w="2061"/>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712" w:type="dxa"/>
            <w:vAlign w:val="center"/>
          </w:tcPr>
          <w:p>
            <w:pPr>
              <w:jc w:val="center"/>
              <w:rPr>
                <w:bCs/>
                <w:szCs w:val="21"/>
              </w:rPr>
            </w:pPr>
            <w:r>
              <w:rPr>
                <w:rFonts w:hint="eastAsia"/>
                <w:bCs/>
                <w:szCs w:val="21"/>
              </w:rPr>
              <w:t>序号</w:t>
            </w:r>
          </w:p>
        </w:tc>
        <w:tc>
          <w:tcPr>
            <w:tcW w:w="1815" w:type="dxa"/>
            <w:vAlign w:val="center"/>
          </w:tcPr>
          <w:p>
            <w:pPr>
              <w:jc w:val="center"/>
              <w:rPr>
                <w:bCs/>
                <w:szCs w:val="21"/>
              </w:rPr>
            </w:pPr>
            <w:r>
              <w:rPr>
                <w:rFonts w:hint="eastAsia"/>
                <w:bCs/>
                <w:szCs w:val="21"/>
              </w:rPr>
              <w:t>服务需求名称</w:t>
            </w:r>
          </w:p>
          <w:p>
            <w:pPr>
              <w:jc w:val="center"/>
              <w:rPr>
                <w:bCs/>
                <w:szCs w:val="21"/>
              </w:rPr>
            </w:pPr>
            <w:r>
              <w:rPr>
                <w:rFonts w:hint="eastAsia"/>
                <w:bCs/>
                <w:szCs w:val="21"/>
              </w:rPr>
              <w:t>（标的名称）</w:t>
            </w:r>
          </w:p>
        </w:tc>
        <w:tc>
          <w:tcPr>
            <w:tcW w:w="886" w:type="dxa"/>
            <w:vAlign w:val="center"/>
          </w:tcPr>
          <w:p>
            <w:pPr>
              <w:jc w:val="center"/>
              <w:rPr>
                <w:bCs/>
                <w:szCs w:val="21"/>
              </w:rPr>
            </w:pPr>
            <w:r>
              <w:rPr>
                <w:rFonts w:hint="eastAsia"/>
                <w:bCs/>
                <w:szCs w:val="21"/>
              </w:rPr>
              <w:t>数量</w:t>
            </w:r>
          </w:p>
        </w:tc>
        <w:tc>
          <w:tcPr>
            <w:tcW w:w="891" w:type="dxa"/>
            <w:vAlign w:val="center"/>
          </w:tcPr>
          <w:p>
            <w:pPr>
              <w:jc w:val="center"/>
              <w:rPr>
                <w:bCs/>
                <w:szCs w:val="21"/>
              </w:rPr>
            </w:pPr>
            <w:r>
              <w:rPr>
                <w:rFonts w:hint="eastAsia"/>
                <w:bCs/>
                <w:szCs w:val="21"/>
              </w:rPr>
              <w:t>单位</w:t>
            </w:r>
          </w:p>
        </w:tc>
        <w:tc>
          <w:tcPr>
            <w:tcW w:w="2061" w:type="dxa"/>
            <w:vAlign w:val="center"/>
          </w:tcPr>
          <w:p>
            <w:pPr>
              <w:jc w:val="center"/>
              <w:rPr>
                <w:rFonts w:hint="default" w:eastAsia="宋体"/>
                <w:bCs/>
                <w:szCs w:val="21"/>
                <w:lang w:val="en-US" w:eastAsia="zh-CN"/>
              </w:rPr>
            </w:pPr>
            <w:r>
              <w:rPr>
                <w:rFonts w:hint="eastAsia"/>
                <w:bCs/>
                <w:szCs w:val="21"/>
                <w:lang w:val="en-US" w:eastAsia="zh-CN"/>
              </w:rPr>
              <w:t>投标报价（元）</w:t>
            </w:r>
          </w:p>
        </w:tc>
        <w:tc>
          <w:tcPr>
            <w:tcW w:w="1638" w:type="dxa"/>
            <w:vAlign w:val="center"/>
          </w:tcPr>
          <w:p>
            <w:pPr>
              <w:jc w:val="center"/>
              <w:rPr>
                <w:rFonts w:hint="eastAsia" w:eastAsia="宋体"/>
                <w:bCs/>
                <w:szCs w:val="21"/>
                <w:lang w:val="en-US" w:eastAsia="zh-CN"/>
              </w:rPr>
            </w:pPr>
            <w:r>
              <w:rPr>
                <w:rFonts w:hint="eastAsia"/>
                <w:bCs/>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1</w:t>
            </w:r>
          </w:p>
        </w:tc>
        <w:tc>
          <w:tcPr>
            <w:tcW w:w="1815" w:type="dxa"/>
            <w:vAlign w:val="center"/>
          </w:tcPr>
          <w:p>
            <w:pPr>
              <w:tabs>
                <w:tab w:val="left" w:pos="312"/>
              </w:tabs>
              <w:rPr>
                <w:rFonts w:hint="eastAsia" w:ascii="宋体" w:hAnsi="宋体"/>
              </w:rPr>
            </w:pPr>
            <w:r>
              <w:rPr>
                <w:rFonts w:hint="eastAsia" w:ascii="宋体" w:hAnsi="宋体"/>
              </w:rPr>
              <w:t>Kol原创内容发布</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2</w:t>
            </w:r>
          </w:p>
        </w:tc>
        <w:tc>
          <w:tcPr>
            <w:tcW w:w="1815" w:type="dxa"/>
            <w:vAlign w:val="center"/>
          </w:tcPr>
          <w:p>
            <w:pPr>
              <w:rPr>
                <w:rFonts w:hint="eastAsia" w:ascii="宋体" w:hAnsi="宋体" w:cs="宋体"/>
                <w:szCs w:val="21"/>
                <w:lang w:bidi="ar"/>
              </w:rPr>
            </w:pPr>
            <w:r>
              <w:rPr>
                <w:rFonts w:hint="eastAsia" w:ascii="宋体" w:hAnsi="宋体" w:cs="宋体"/>
                <w:szCs w:val="21"/>
                <w:lang w:bidi="ar"/>
              </w:rPr>
              <w:t>Koc真实用户传播</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3</w:t>
            </w:r>
          </w:p>
        </w:tc>
        <w:tc>
          <w:tcPr>
            <w:tcW w:w="1815" w:type="dxa"/>
            <w:vAlign w:val="center"/>
          </w:tcPr>
          <w:p>
            <w:pPr>
              <w:rPr>
                <w:rFonts w:hint="eastAsia" w:ascii="宋体" w:hAnsi="宋体" w:cs="宋体"/>
                <w:szCs w:val="21"/>
                <w:lang w:bidi="ar"/>
              </w:rPr>
            </w:pPr>
            <w:r>
              <w:rPr>
                <w:rFonts w:hint="eastAsia" w:ascii="宋体" w:hAnsi="宋体" w:cs="宋体"/>
                <w:szCs w:val="21"/>
                <w:lang w:bidi="ar"/>
              </w:rPr>
              <w:t>头条系大V合作</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4</w:t>
            </w:r>
          </w:p>
        </w:tc>
        <w:tc>
          <w:tcPr>
            <w:tcW w:w="1815" w:type="dxa"/>
            <w:vAlign w:val="center"/>
          </w:tcPr>
          <w:p>
            <w:pPr>
              <w:rPr>
                <w:rFonts w:hint="eastAsia" w:ascii="宋体" w:hAnsi="宋体" w:cs="宋体"/>
                <w:szCs w:val="21"/>
                <w:lang w:bidi="ar"/>
              </w:rPr>
            </w:pPr>
            <w:r>
              <w:rPr>
                <w:rFonts w:hint="eastAsia" w:ascii="宋体" w:hAnsi="宋体" w:cs="宋体"/>
                <w:szCs w:val="21"/>
                <w:lang w:bidi="ar"/>
              </w:rPr>
              <w:t>微信朋友圈推广</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5</w:t>
            </w:r>
          </w:p>
        </w:tc>
        <w:tc>
          <w:tcPr>
            <w:tcW w:w="1815" w:type="dxa"/>
            <w:vAlign w:val="center"/>
          </w:tcPr>
          <w:p>
            <w:pPr>
              <w:rPr>
                <w:rFonts w:hint="eastAsia" w:ascii="宋体" w:hAnsi="宋体" w:cs="宋体"/>
                <w:szCs w:val="21"/>
                <w:lang w:bidi="ar"/>
              </w:rPr>
            </w:pPr>
            <w:r>
              <w:rPr>
                <w:rFonts w:hint="eastAsia" w:ascii="宋体" w:hAnsi="宋体" w:cs="宋体"/>
                <w:szCs w:val="21"/>
                <w:lang w:bidi="ar"/>
              </w:rPr>
              <w:t>直播</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6</w:t>
            </w:r>
          </w:p>
        </w:tc>
        <w:tc>
          <w:tcPr>
            <w:tcW w:w="1815" w:type="dxa"/>
            <w:vAlign w:val="center"/>
          </w:tcPr>
          <w:p>
            <w:pPr>
              <w:rPr>
                <w:rFonts w:hint="eastAsia" w:ascii="宋体" w:hAnsi="宋体" w:cs="宋体"/>
                <w:szCs w:val="21"/>
                <w:lang w:bidi="ar"/>
              </w:rPr>
            </w:pPr>
            <w:r>
              <w:rPr>
                <w:rFonts w:hint="eastAsia" w:ascii="宋体" w:hAnsi="宋体" w:cs="宋体"/>
                <w:szCs w:val="21"/>
                <w:lang w:bidi="ar"/>
              </w:rPr>
              <w:t>H5制作</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7</w:t>
            </w:r>
          </w:p>
        </w:tc>
        <w:tc>
          <w:tcPr>
            <w:tcW w:w="1815" w:type="dxa"/>
            <w:vAlign w:val="center"/>
          </w:tcPr>
          <w:p>
            <w:pPr>
              <w:rPr>
                <w:rFonts w:hint="eastAsia" w:ascii="宋体" w:hAnsi="宋体" w:cs="宋体"/>
                <w:szCs w:val="21"/>
                <w:lang w:bidi="ar"/>
              </w:rPr>
            </w:pPr>
            <w:r>
              <w:rPr>
                <w:rFonts w:hint="eastAsia" w:ascii="宋体" w:hAnsi="宋体" w:cs="宋体"/>
                <w:szCs w:val="21"/>
                <w:lang w:bidi="ar"/>
              </w:rPr>
              <w:t>宣传内容制作</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2" w:type="dxa"/>
            <w:vAlign w:val="center"/>
          </w:tcPr>
          <w:p>
            <w:pPr>
              <w:jc w:val="center"/>
              <w:rPr>
                <w:bCs/>
                <w:szCs w:val="21"/>
              </w:rPr>
            </w:pPr>
            <w:r>
              <w:rPr>
                <w:rFonts w:hint="eastAsia"/>
                <w:bCs/>
                <w:szCs w:val="21"/>
              </w:rPr>
              <w:t>8</w:t>
            </w:r>
          </w:p>
        </w:tc>
        <w:tc>
          <w:tcPr>
            <w:tcW w:w="1815" w:type="dxa"/>
            <w:vAlign w:val="center"/>
          </w:tcPr>
          <w:p>
            <w:pPr>
              <w:rPr>
                <w:rFonts w:hint="eastAsia" w:ascii="宋体" w:hAnsi="宋体" w:cs="宋体"/>
                <w:szCs w:val="21"/>
                <w:lang w:bidi="ar"/>
              </w:rPr>
            </w:pPr>
            <w:r>
              <w:rPr>
                <w:rFonts w:hint="eastAsia" w:ascii="宋体" w:hAnsi="宋体" w:cs="宋体"/>
                <w:szCs w:val="21"/>
                <w:lang w:bidi="ar"/>
              </w:rPr>
              <w:t>官方媒体推广</w:t>
            </w:r>
          </w:p>
        </w:tc>
        <w:tc>
          <w:tcPr>
            <w:tcW w:w="886" w:type="dxa"/>
            <w:vAlign w:val="center"/>
          </w:tcPr>
          <w:p>
            <w:pPr>
              <w:jc w:val="center"/>
              <w:rPr>
                <w:bCs/>
                <w:szCs w:val="21"/>
              </w:rPr>
            </w:pPr>
            <w:r>
              <w:rPr>
                <w:rFonts w:hint="eastAsia"/>
                <w:bCs/>
                <w:szCs w:val="21"/>
              </w:rPr>
              <w:t>1</w:t>
            </w:r>
          </w:p>
        </w:tc>
        <w:tc>
          <w:tcPr>
            <w:tcW w:w="891" w:type="dxa"/>
            <w:vAlign w:val="center"/>
          </w:tcPr>
          <w:p>
            <w:pPr>
              <w:jc w:val="center"/>
              <w:rPr>
                <w:bCs/>
                <w:szCs w:val="21"/>
              </w:rPr>
            </w:pPr>
            <w:r>
              <w:rPr>
                <w:rFonts w:hint="eastAsia"/>
                <w:bCs/>
                <w:szCs w:val="21"/>
              </w:rPr>
              <w:t>项</w:t>
            </w:r>
          </w:p>
        </w:tc>
        <w:tc>
          <w:tcPr>
            <w:tcW w:w="2061" w:type="dxa"/>
            <w:vAlign w:val="center"/>
          </w:tcPr>
          <w:p>
            <w:pPr>
              <w:jc w:val="center"/>
              <w:rPr>
                <w:rFonts w:hint="eastAsia"/>
                <w:bCs/>
                <w:szCs w:val="21"/>
              </w:rPr>
            </w:pPr>
          </w:p>
        </w:tc>
        <w:tc>
          <w:tcPr>
            <w:tcW w:w="1638" w:type="dxa"/>
            <w:vAlign w:val="center"/>
          </w:tcPr>
          <w:p>
            <w:pPr>
              <w:jc w:val="center"/>
              <w:rPr>
                <w:rFonts w:hint="eastAsia"/>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304" w:type="dxa"/>
            <w:gridSpan w:val="4"/>
            <w:vAlign w:val="center"/>
          </w:tcPr>
          <w:p>
            <w:pPr>
              <w:jc w:val="right"/>
              <w:rPr>
                <w:rFonts w:hint="eastAsia" w:eastAsia="宋体"/>
                <w:bCs/>
                <w:szCs w:val="21"/>
                <w:lang w:val="en-US" w:eastAsia="zh-CN"/>
              </w:rPr>
            </w:pPr>
            <w:r>
              <w:rPr>
                <w:rFonts w:hint="eastAsia"/>
                <w:bCs/>
                <w:szCs w:val="21"/>
                <w:lang w:val="en-US" w:eastAsia="zh-CN"/>
              </w:rPr>
              <w:t>合计：</w:t>
            </w:r>
          </w:p>
        </w:tc>
        <w:tc>
          <w:tcPr>
            <w:tcW w:w="3699" w:type="dxa"/>
            <w:gridSpan w:val="2"/>
            <w:vAlign w:val="center"/>
          </w:tcPr>
          <w:p>
            <w:pPr>
              <w:jc w:val="left"/>
              <w:rPr>
                <w:rFonts w:hint="eastAsia"/>
                <w:b w:val="0"/>
                <w:bCs/>
                <w:szCs w:val="21"/>
                <w:lang w:val="en-US" w:eastAsia="zh-CN"/>
              </w:rPr>
            </w:pPr>
            <w:r>
              <w:rPr>
                <w:rFonts w:hint="eastAsia"/>
                <w:b w:val="0"/>
                <w:bCs/>
                <w:szCs w:val="21"/>
                <w:lang w:val="en-US" w:eastAsia="zh-CN"/>
              </w:rPr>
              <w:t>大写：</w:t>
            </w:r>
          </w:p>
          <w:p>
            <w:pPr>
              <w:pStyle w:val="2"/>
              <w:jc w:val="left"/>
              <w:rPr>
                <w:rFonts w:hint="default"/>
                <w:lang w:val="en-US" w:eastAsia="zh-CN"/>
              </w:rPr>
            </w:pPr>
            <w:r>
              <w:rPr>
                <w:rFonts w:hint="eastAsia"/>
                <w:b w:val="0"/>
                <w:bCs/>
                <w:szCs w:val="21"/>
                <w:lang w:val="en-US" w:eastAsia="zh-CN"/>
              </w:rPr>
              <w:t>小写：</w:t>
            </w:r>
          </w:p>
        </w:tc>
      </w:tr>
    </w:tbl>
    <w:p>
      <w:pPr>
        <w:rPr>
          <w:rFonts w:hint="eastAsia" w:hAnsi="宋体"/>
          <w:b/>
          <w:bCs/>
          <w:color w:val="FF0000"/>
          <w:sz w:val="24"/>
        </w:rPr>
      </w:pPr>
      <w:r>
        <w:rPr>
          <w:rFonts w:hint="eastAsia" w:hAnsi="宋体"/>
          <w:b/>
          <w:bCs/>
          <w:color w:val="FF0000"/>
          <w:sz w:val="24"/>
        </w:rPr>
        <w:t>注：服务类项目包含硬件设备、产品等货物采购的，除了要求供应商响应服务方案及报价外，必须按照货物类</w:t>
      </w:r>
      <w:r>
        <w:rPr>
          <w:rFonts w:hint="eastAsia" w:hAnsi="宋体"/>
          <w:b/>
          <w:bCs/>
          <w:color w:val="FF0000"/>
          <w:sz w:val="24"/>
          <w:lang w:eastAsia="zh-CN"/>
        </w:rPr>
        <w:t>公开征集</w:t>
      </w:r>
      <w:r>
        <w:rPr>
          <w:rFonts w:hint="eastAsia" w:hAnsi="宋体"/>
          <w:b/>
          <w:bCs/>
          <w:color w:val="FF0000"/>
          <w:sz w:val="24"/>
        </w:rPr>
        <w:t>文件模板规定的分项报价表格式，要求供应商响应货物标的产品规格型号并逐一分项报价。</w:t>
      </w:r>
    </w:p>
    <w:p>
      <w:pPr>
        <w:tabs>
          <w:tab w:val="left" w:pos="720"/>
        </w:tabs>
        <w:jc w:val="center"/>
        <w:rPr>
          <w:b/>
          <w:sz w:val="24"/>
        </w:rPr>
      </w:pPr>
    </w:p>
    <w:p>
      <w:pPr>
        <w:tabs>
          <w:tab w:val="left" w:pos="720"/>
        </w:tabs>
        <w:jc w:val="center"/>
        <w:rPr>
          <w:b/>
          <w:sz w:val="24"/>
        </w:rPr>
      </w:pPr>
    </w:p>
    <w:p>
      <w:pPr>
        <w:tabs>
          <w:tab w:val="left" w:pos="720"/>
        </w:tabs>
        <w:jc w:val="center"/>
        <w:rPr>
          <w:b/>
          <w:sz w:val="24"/>
        </w:rPr>
      </w:pPr>
      <w:r>
        <w:rPr>
          <w:rFonts w:hint="eastAsia"/>
          <w:b/>
          <w:sz w:val="24"/>
        </w:rPr>
        <w:t>（二）</w:t>
      </w:r>
      <w:bookmarkStart w:id="42" w:name="_Hlk72073235"/>
      <w:r>
        <w:rPr>
          <w:rFonts w:hint="eastAsia"/>
          <w:b/>
          <w:sz w:val="24"/>
        </w:rPr>
        <w:t>投标人认为需要涉及的其他内容报价清单</w:t>
      </w:r>
      <w:bookmarkEnd w:id="42"/>
    </w:p>
    <w:p>
      <w:pPr>
        <w:rPr>
          <w:b/>
          <w:bCs/>
        </w:rPr>
      </w:pPr>
    </w:p>
    <w:p>
      <w:pPr>
        <w:pStyle w:val="5"/>
        <w:jc w:val="center"/>
        <w:rPr>
          <w:rFonts w:hint="eastAsia" w:ascii="黑体" w:eastAsia="黑体"/>
          <w:b w:val="0"/>
          <w:sz w:val="24"/>
        </w:rPr>
      </w:pPr>
      <w:r>
        <w:rPr>
          <w:rFonts w:hint="eastAsia" w:ascii="黑体" w:eastAsia="黑体"/>
          <w:b w:val="0"/>
          <w:sz w:val="24"/>
        </w:rPr>
        <w:t>五、</w:t>
      </w:r>
      <w:bookmarkStart w:id="43" w:name="_Hlk72092499"/>
      <w:r>
        <w:rPr>
          <w:rFonts w:hint="eastAsia" w:ascii="黑体" w:eastAsia="黑体"/>
          <w:b w:val="0"/>
          <w:sz w:val="24"/>
        </w:rPr>
        <w:t>法定代表人（负责人）证明书</w:t>
      </w:r>
      <w:bookmarkEnd w:id="43"/>
    </w:p>
    <w:p>
      <w:pPr>
        <w:rPr>
          <w:sz w:val="24"/>
        </w:rPr>
      </w:pPr>
    </w:p>
    <w:p>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pPr>
        <w:ind w:firstLine="420" w:firstLineChars="200"/>
        <w:rPr>
          <w:szCs w:val="21"/>
        </w:rPr>
      </w:pPr>
      <w:r>
        <w:rPr>
          <w:rFonts w:hint="eastAsia"/>
          <w:szCs w:val="21"/>
        </w:rPr>
        <w:t>特此证明。</w:t>
      </w:r>
    </w:p>
    <w:p>
      <w:pPr>
        <w:ind w:firstLine="420" w:firstLineChars="200"/>
        <w:rPr>
          <w:szCs w:val="21"/>
        </w:rPr>
      </w:pPr>
      <w:r>
        <w:rPr>
          <w:rFonts w:hint="eastAsia"/>
          <w:szCs w:val="21"/>
        </w:rPr>
        <w:t>说明：1、法定代表人为投标人（企业事业单位、国家机关、社会团体）的主要行政负责人。</w:t>
      </w:r>
    </w:p>
    <w:p>
      <w:pPr>
        <w:numPr>
          <w:ilvl w:val="0"/>
          <w:numId w:val="8"/>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pPr>
        <w:numPr>
          <w:ilvl w:val="0"/>
          <w:numId w:val="8"/>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pPr>
        <w:numPr>
          <w:ilvl w:val="0"/>
          <w:numId w:val="8"/>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
              <w:spacing w:line="240" w:lineRule="auto"/>
              <w:jc w:val="center"/>
            </w:pPr>
          </w:p>
        </w:tc>
      </w:tr>
    </w:tbl>
    <w:p>
      <w:pPr>
        <w:pStyle w:val="20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ind w:firstLine="480" w:firstLineChars="200"/>
        <w:rPr>
          <w:sz w:val="24"/>
        </w:rPr>
      </w:pPr>
    </w:p>
    <w:p>
      <w:pPr>
        <w:rPr>
          <w:b/>
          <w:bCs/>
          <w:sz w:val="24"/>
        </w:rPr>
      </w:pPr>
    </w:p>
    <w:p>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ind w:firstLine="420" w:firstLineChars="200"/>
        <w:rPr>
          <w:szCs w:val="21"/>
        </w:rPr>
      </w:pPr>
      <w:r>
        <w:rPr>
          <w:rFonts w:hint="eastAsia"/>
          <w:szCs w:val="21"/>
        </w:rPr>
        <w:t>代理人无转委托权，特此委托。</w:t>
      </w:r>
    </w:p>
    <w:p>
      <w:pPr>
        <w:ind w:firstLine="420" w:firstLineChars="200"/>
        <w:rPr>
          <w:szCs w:val="21"/>
        </w:rPr>
      </w:pPr>
    </w:p>
    <w:p>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jc w:val="center"/>
            </w:pPr>
            <w:r>
              <w:rPr>
                <w:rFonts w:hint="eastAsia"/>
              </w:rPr>
              <w:t>证件扫描件正面</w:t>
            </w:r>
          </w:p>
          <w:p>
            <w:pPr>
              <w:pStyle w:val="2"/>
              <w:spacing w:line="240" w:lineRule="auto"/>
              <w:jc w:val="center"/>
            </w:pPr>
          </w:p>
          <w:p>
            <w:pPr>
              <w:pStyle w:val="3"/>
              <w:spacing w:line="240" w:lineRule="auto"/>
              <w:jc w:val="center"/>
            </w:pPr>
          </w:p>
        </w:tc>
        <w:tc>
          <w:tcPr>
            <w:tcW w:w="4265" w:type="dxa"/>
          </w:tcPr>
          <w:p>
            <w:pPr>
              <w:jc w:val="center"/>
            </w:pPr>
            <w:r>
              <w:rPr>
                <w:rFonts w:hint="eastAsia"/>
              </w:rPr>
              <w:t>证件扫描件反面</w:t>
            </w:r>
          </w:p>
          <w:p>
            <w:pPr>
              <w:pStyle w:val="2"/>
              <w:spacing w:line="240" w:lineRule="auto"/>
              <w:jc w:val="center"/>
            </w:pPr>
          </w:p>
          <w:p>
            <w:pPr>
              <w:pStyle w:val="3"/>
              <w:spacing w:line="240" w:lineRule="auto"/>
              <w:jc w:val="center"/>
            </w:pPr>
          </w:p>
        </w:tc>
      </w:tr>
    </w:tbl>
    <w:p>
      <w:pPr>
        <w:pStyle w:val="203"/>
        <w:rPr>
          <w:sz w:val="24"/>
        </w:rPr>
      </w:pPr>
      <w:r>
        <w:rPr>
          <w:rFonts w:hint="eastAsia" w:ascii="黑体" w:hAnsi="黑体" w:eastAsia="黑体" w:cs="黑体"/>
          <w:b/>
          <w:bCs/>
          <w:sz w:val="24"/>
          <w:szCs w:val="24"/>
        </w:rPr>
        <w:t>温馨提示</w:t>
      </w:r>
      <w:r>
        <w:rPr>
          <w:rFonts w:hint="eastAsia" w:ascii="黑体" w:hAnsi="黑体" w:eastAsia="黑体" w:cs="黑体"/>
          <w:sz w:val="24"/>
          <w:szCs w:val="24"/>
        </w:rPr>
        <w:t>：</w:t>
      </w:r>
      <w:r>
        <w:rPr>
          <w:rFonts w:hint="eastAsia" w:ascii="Times New Roman" w:hAnsi="Times New Roman"/>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jc w:val="center"/>
        <w:rPr>
          <w:rFonts w:ascii="黑体" w:eastAsia="黑体"/>
          <w:kern w:val="0"/>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4" w:name="_Hlk72092634"/>
      <w:r>
        <w:rPr>
          <w:rFonts w:hint="eastAsia" w:ascii="黑体" w:eastAsia="黑体"/>
          <w:b w:val="0"/>
          <w:kern w:val="0"/>
          <w:sz w:val="24"/>
          <w:szCs w:val="24"/>
        </w:rPr>
        <w:t>实质性条款响应情况表</w:t>
      </w:r>
      <w:bookmarkEnd w:id="44"/>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hint="eastAsia" w:ascii="宋体" w:hAnsi="宋体"/>
                <w:kern w:val="0"/>
                <w:szCs w:val="21"/>
              </w:rPr>
            </w:pPr>
            <w:bookmarkStart w:id="45" w:name="_Hlk72092651"/>
            <w:r>
              <w:rPr>
                <w:rFonts w:hint="eastAsia" w:ascii="宋体" w:hAnsi="宋体"/>
                <w:kern w:val="0"/>
                <w:szCs w:val="21"/>
              </w:rPr>
              <w:t>序号</w:t>
            </w:r>
          </w:p>
        </w:tc>
        <w:tc>
          <w:tcPr>
            <w:tcW w:w="3514" w:type="dxa"/>
            <w:vAlign w:val="center"/>
          </w:tcPr>
          <w:p>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pPr>
              <w:adjustRightInd w:val="0"/>
              <w:snapToGrid w:val="0"/>
              <w:spacing w:line="360" w:lineRule="auto"/>
              <w:jc w:val="center"/>
              <w:rPr>
                <w:rFonts w:hint="eastAsia" w:ascii="宋体" w:hAnsi="宋体"/>
                <w:kern w:val="0"/>
                <w:szCs w:val="21"/>
              </w:rPr>
            </w:pPr>
            <w:r>
              <w:rPr>
                <w:rFonts w:hint="eastAsia"/>
              </w:rPr>
              <w:t>说明</w:t>
            </w:r>
          </w:p>
        </w:tc>
      </w:tr>
      <w:bookmark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pPr>
              <w:adjustRightInd w:val="0"/>
              <w:snapToGrid w:val="0"/>
              <w:spacing w:line="360" w:lineRule="auto"/>
              <w:rPr>
                <w:rFonts w:hint="eastAsia" w:ascii="宋体" w:hAnsi="宋体"/>
                <w:kern w:val="0"/>
                <w:szCs w:val="21"/>
              </w:rPr>
            </w:pPr>
          </w:p>
        </w:tc>
        <w:tc>
          <w:tcPr>
            <w:tcW w:w="1276" w:type="dxa"/>
          </w:tcPr>
          <w:p>
            <w:pPr>
              <w:adjustRightInd w:val="0"/>
              <w:snapToGrid w:val="0"/>
              <w:spacing w:line="360" w:lineRule="auto"/>
              <w:rPr>
                <w:rFonts w:hint="eastAsia" w:ascii="宋体" w:hAnsi="宋体"/>
                <w:kern w:val="0"/>
                <w:szCs w:val="21"/>
              </w:rPr>
            </w:pPr>
          </w:p>
        </w:tc>
        <w:tc>
          <w:tcPr>
            <w:tcW w:w="1163" w:type="dxa"/>
          </w:tcPr>
          <w:p>
            <w:pPr>
              <w:adjustRightInd w:val="0"/>
              <w:snapToGrid w:val="0"/>
              <w:spacing w:line="360" w:lineRule="auto"/>
              <w:rPr>
                <w:rFonts w:hint="eastAsia" w:ascii="宋体" w:hAnsi="宋体"/>
                <w:kern w:val="0"/>
                <w:szCs w:val="21"/>
              </w:rPr>
            </w:pPr>
          </w:p>
        </w:tc>
      </w:tr>
    </w:tbl>
    <w:p>
      <w:pPr>
        <w:ind w:firstLine="482" w:firstLineChars="200"/>
        <w:rPr>
          <w:b/>
          <w:sz w:val="24"/>
          <w:szCs w:val="22"/>
        </w:rPr>
      </w:pPr>
      <w:r>
        <w:rPr>
          <w:rFonts w:hint="eastAsia"/>
          <w:b/>
          <w:sz w:val="24"/>
          <w:szCs w:val="22"/>
        </w:rPr>
        <w:t>注：1.上表所列各项均为不可负偏离条款。</w:t>
      </w:r>
    </w:p>
    <w:p>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82" w:firstLineChars="200"/>
        <w:rPr>
          <w:b/>
          <w:sz w:val="24"/>
          <w:szCs w:val="22"/>
        </w:rPr>
      </w:pPr>
      <w:r>
        <w:rPr>
          <w:rFonts w:hint="eastAsia"/>
          <w:b/>
          <w:sz w:val="24"/>
          <w:szCs w:val="22"/>
        </w:rPr>
        <w:t>4.评审委员会有权对投标响应情况作出判断（作出评审结论）。</w:t>
      </w:r>
    </w:p>
    <w:p>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pPr>
        <w:rPr>
          <w:b/>
          <w:bCs/>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八、实施方案（格式自定）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九、项目重点难点分析、应对措施及相关的合理化建议（格式自定）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sz w:val="24"/>
        </w:rPr>
      </w:pPr>
    </w:p>
    <w:p>
      <w:pPr>
        <w:pStyle w:val="5"/>
        <w:jc w:val="center"/>
        <w:rPr>
          <w:rFonts w:hint="eastAsia" w:ascii="黑体" w:eastAsia="黑体"/>
          <w:sz w:val="24"/>
        </w:rPr>
      </w:pPr>
      <w:r>
        <w:rPr>
          <w:rFonts w:hint="eastAsia" w:ascii="黑体" w:eastAsia="黑体"/>
          <w:b w:val="0"/>
          <w:kern w:val="0"/>
          <w:sz w:val="24"/>
          <w:szCs w:val="24"/>
        </w:rPr>
        <w:t>十、质量（完成时间、安全、环保）保障措施及方案（格式自定）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十一、违约承诺（格式自定）</w:t>
      </w:r>
    </w:p>
    <w:p>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9"/>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十二、拟安排的项目负责人情况（仅限一人）（格式自定）</w:t>
      </w:r>
    </w:p>
    <w:p>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9"/>
        <w:spacing w:before="60" w:beforeLines="25" w:after="60" w:afterLines="25"/>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十三、拟安排的项目主要团队成员（主要技术人员）情况（项目负责人除外）（格式自定）</w:t>
      </w:r>
    </w:p>
    <w:p>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9"/>
        <w:spacing w:before="60" w:beforeLines="25" w:after="60" w:afterLines="25"/>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十四、供应商同类项目业绩情况（格式自定）</w:t>
      </w:r>
    </w:p>
    <w:p>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9"/>
        <w:spacing w:before="60" w:beforeLines="25" w:after="60" w:afterLines="25"/>
        <w:ind w:firstLine="0"/>
        <w:rPr>
          <w:rFonts w:hint="eastAsia" w:asciiTheme="minorEastAsia" w:hAnsiTheme="minorEastAsia" w:eastAsiaTheme="minorEastAsia" w:cstheme="minorEastAsia"/>
          <w:sz w:val="24"/>
        </w:rPr>
      </w:pPr>
    </w:p>
    <w:p>
      <w:pPr>
        <w:pStyle w:val="5"/>
        <w:jc w:val="center"/>
        <w:rPr>
          <w:rFonts w:hint="eastAsia" w:ascii="黑体" w:eastAsia="黑体"/>
          <w:b w:val="0"/>
          <w:kern w:val="0"/>
          <w:sz w:val="24"/>
          <w:szCs w:val="24"/>
        </w:rPr>
      </w:pPr>
      <w:r>
        <w:rPr>
          <w:rFonts w:hint="eastAsia" w:ascii="黑体" w:eastAsia="黑体"/>
          <w:b w:val="0"/>
          <w:kern w:val="0"/>
          <w:sz w:val="24"/>
          <w:szCs w:val="24"/>
        </w:rPr>
        <w:t>十五、供应商获奖情况（格式自定）</w:t>
      </w:r>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pPr>
        <w:pStyle w:val="2"/>
      </w:pPr>
    </w:p>
    <w:p>
      <w:pPr>
        <w:pStyle w:val="5"/>
        <w:jc w:val="center"/>
        <w:rPr>
          <w:rFonts w:hint="eastAsia" w:ascii="黑体" w:eastAsia="黑体"/>
          <w:b w:val="0"/>
          <w:kern w:val="0"/>
          <w:sz w:val="24"/>
          <w:szCs w:val="24"/>
        </w:rPr>
      </w:pPr>
      <w:r>
        <w:rPr>
          <w:rFonts w:hint="eastAsia" w:ascii="黑体" w:eastAsia="黑体"/>
          <w:b w:val="0"/>
          <w:kern w:val="0"/>
          <w:sz w:val="24"/>
          <w:szCs w:val="24"/>
        </w:rPr>
        <w:t>十六、投标人认为需要加以说明的其他内容（格式自定）</w:t>
      </w:r>
    </w:p>
    <w:p>
      <w:pPr>
        <w:pStyle w:val="2"/>
      </w:pPr>
    </w:p>
    <w:p>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pPr>
        <w:widowControl/>
        <w:jc w:val="center"/>
        <w:rPr>
          <w:rFonts w:hint="eastAsia" w:ascii="黑体" w:hAnsi="宋体" w:eastAsia="黑体"/>
          <w:kern w:val="0"/>
          <w:sz w:val="24"/>
          <w:szCs w:val="20"/>
        </w:rPr>
      </w:pPr>
    </w:p>
    <w:p>
      <w:pPr>
        <w:spacing w:after="120" w:afterLines="50" w:line="360" w:lineRule="exact"/>
        <w:ind w:firstLine="422" w:firstLineChars="200"/>
        <w:rPr>
          <w:rFonts w:hint="eastAsia" w:ascii="宋体" w:hAnsi="宋体" w:cs="宋体"/>
          <w:b/>
          <w:bCs/>
          <w:szCs w:val="21"/>
        </w:rPr>
      </w:pPr>
      <w:r>
        <w:rPr>
          <w:rFonts w:hint="eastAsia" w:ascii="宋体" w:hAnsi="宋体" w:cs="宋体"/>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pPr>
              <w:spacing w:line="400" w:lineRule="exact"/>
              <w:jc w:val="center"/>
              <w:rPr>
                <w:rFonts w:hint="eastAsia" w:ascii="宋体" w:hAnsi="宋体" w:cs="宋体"/>
                <w:szCs w:val="21"/>
              </w:rPr>
            </w:pPr>
            <w:r>
              <w:rPr>
                <w:rFonts w:hint="eastAsia" w:ascii="宋体" w:hAnsi="宋体" w:cs="宋体"/>
                <w:szCs w:val="21"/>
              </w:rPr>
              <w:t>序号</w:t>
            </w:r>
          </w:p>
        </w:tc>
        <w:tc>
          <w:tcPr>
            <w:tcW w:w="7811" w:type="dxa"/>
          </w:tcPr>
          <w:p>
            <w:pPr>
              <w:spacing w:line="400" w:lineRule="exact"/>
              <w:jc w:val="center"/>
              <w:rPr>
                <w:rFonts w:hint="eastAsia" w:ascii="宋体" w:hAnsi="宋体" w:cs="宋体"/>
                <w:szCs w:val="21"/>
              </w:rPr>
            </w:pPr>
            <w:r>
              <w:rPr>
                <w:rFonts w:hint="eastAsia" w:ascii="宋体" w:hAnsi="宋体" w:cs="宋体"/>
                <w:b/>
                <w:bCs/>
                <w:szCs w:val="21"/>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1</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szCs w:val="21"/>
              </w:rPr>
            </w:pPr>
            <w:r>
              <w:rPr>
                <w:rFonts w:hint="eastAsia" w:ascii="宋体" w:hAnsi="宋体" w:cs="宋体"/>
                <w:szCs w:val="21"/>
              </w:rPr>
              <w:t>2</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3</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4</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pPr>
              <w:spacing w:line="400" w:lineRule="exact"/>
              <w:jc w:val="center"/>
              <w:rPr>
                <w:rFonts w:hint="eastAsia" w:ascii="宋体" w:hAnsi="宋体" w:cs="宋体"/>
                <w:szCs w:val="21"/>
              </w:rPr>
            </w:pPr>
            <w:r>
              <w:rPr>
                <w:rFonts w:hint="eastAsia" w:ascii="宋体" w:hAnsi="宋体" w:cs="宋体"/>
                <w:szCs w:val="21"/>
              </w:rPr>
              <w:t>5</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pPr>
              <w:spacing w:line="400" w:lineRule="exact"/>
              <w:jc w:val="center"/>
              <w:rPr>
                <w:rFonts w:hint="eastAsia" w:ascii="宋体" w:hAnsi="宋体" w:cs="宋体"/>
                <w:szCs w:val="21"/>
              </w:rPr>
            </w:pPr>
            <w:r>
              <w:rPr>
                <w:rFonts w:hint="eastAsia" w:ascii="宋体" w:hAnsi="宋体" w:cs="宋体"/>
                <w:szCs w:val="21"/>
              </w:rPr>
              <w:t>6</w:t>
            </w:r>
          </w:p>
        </w:tc>
        <w:tc>
          <w:tcPr>
            <w:tcW w:w="7811" w:type="dxa"/>
            <w:vAlign w:val="center"/>
          </w:tcPr>
          <w:p>
            <w:pPr>
              <w:spacing w:line="400" w:lineRule="exact"/>
              <w:jc w:val="left"/>
              <w:rPr>
                <w:rFonts w:hint="eastAsia" w:ascii="宋体" w:hAnsi="宋体" w:cs="宋体"/>
                <w:szCs w:val="21"/>
              </w:rPr>
            </w:pPr>
            <w:r>
              <w:rPr>
                <w:rFonts w:hint="eastAsia" w:ascii="宋体" w:hAnsi="宋体" w:cs="宋体"/>
                <w:szCs w:val="21"/>
              </w:rPr>
              <w:t>擅自将投标密钥出借他人使用或未妥善保管。</w:t>
            </w:r>
          </w:p>
        </w:tc>
      </w:tr>
    </w:tbl>
    <w:p>
      <w:pPr>
        <w:spacing w:before="120" w:beforeLines="50" w:line="380" w:lineRule="exact"/>
        <w:ind w:firstLine="422" w:firstLineChars="200"/>
        <w:rPr>
          <w:rFonts w:hint="eastAsia" w:ascii="宋体" w:hAnsi="宋体" w:cs="宋体"/>
          <w:b/>
          <w:szCs w:val="21"/>
        </w:rPr>
      </w:pPr>
      <w:r>
        <w:rPr>
          <w:rFonts w:hint="eastAsia" w:ascii="宋体" w:hAnsi="宋体" w:cs="宋体"/>
          <w:b/>
          <w:szCs w:val="21"/>
        </w:rPr>
        <w:t>一、我单位已充分知悉“隐瞒真实情况，提供虚假资料”的法定情形，包括但不限于：</w:t>
      </w:r>
    </w:p>
    <w:p>
      <w:pPr>
        <w:spacing w:line="380" w:lineRule="exact"/>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（一）通过转让或者租借等方式从其他单位获取资格或者资质证书投标的。</w:t>
      </w:r>
    </w:p>
    <w:p>
      <w:pPr>
        <w:spacing w:line="380" w:lineRule="exact"/>
        <w:ind w:firstLine="420" w:firstLineChars="200"/>
        <w:rPr>
          <w:rFonts w:hint="eastAsia" w:ascii="宋体" w:hAnsi="宋体" w:cs="宋体"/>
          <w:szCs w:val="21"/>
        </w:rPr>
      </w:pPr>
      <w:r>
        <w:rPr>
          <w:rFonts w:hint="eastAsia" w:ascii="宋体" w:hAnsi="宋体" w:cs="宋体"/>
          <w:szCs w:val="21"/>
        </w:rPr>
        <w:t>（二）由其他单位或者其他单位负责人在投标供应商编制的投标文件上加盖印章或者签字的。</w:t>
      </w:r>
    </w:p>
    <w:p>
      <w:pPr>
        <w:spacing w:line="380" w:lineRule="exact"/>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pPr>
        <w:spacing w:line="380" w:lineRule="exact"/>
        <w:ind w:firstLine="420" w:firstLineChars="200"/>
        <w:rPr>
          <w:rFonts w:hint="eastAsia" w:ascii="宋体" w:hAnsi="宋体" w:cs="宋体"/>
          <w:szCs w:val="21"/>
        </w:rPr>
      </w:pPr>
      <w:r>
        <w:rPr>
          <w:rFonts w:hint="eastAsia" w:ascii="宋体" w:hAnsi="宋体" w:cs="宋体"/>
          <w:szCs w:val="21"/>
        </w:rPr>
        <w:t>（四）投标保证金不是从投标供应商基本账户转出的。</w:t>
      </w:r>
    </w:p>
    <w:p>
      <w:pPr>
        <w:spacing w:line="380" w:lineRule="exact"/>
        <w:ind w:firstLine="420" w:firstLineChars="200"/>
        <w:rPr>
          <w:rFonts w:hint="eastAsia" w:ascii="宋体" w:hAnsi="宋体" w:cs="宋体"/>
          <w:szCs w:val="21"/>
        </w:rPr>
      </w:pPr>
      <w:r>
        <w:rPr>
          <w:rFonts w:hint="eastAsia" w:ascii="宋体" w:hAnsi="宋体" w:cs="宋体"/>
          <w:szCs w:val="21"/>
        </w:rPr>
        <w:t>（五）其他隐瞒真实情况、提供虚假资料的行为。</w:t>
      </w:r>
    </w:p>
    <w:p>
      <w:pPr>
        <w:spacing w:line="380" w:lineRule="exact"/>
        <w:ind w:firstLine="422" w:firstLineChars="200"/>
        <w:rPr>
          <w:rFonts w:hint="eastAsia" w:ascii="宋体" w:hAnsi="宋体" w:cs="宋体"/>
          <w:b/>
          <w:szCs w:val="21"/>
        </w:rPr>
      </w:pPr>
      <w:r>
        <w:rPr>
          <w:rFonts w:hint="eastAsia" w:ascii="宋体" w:hAnsi="宋体" w:cs="宋体"/>
          <w:b/>
          <w:szCs w:val="21"/>
        </w:rPr>
        <w:t>二、我单位已充分知悉“与其他采购参加人串通投标”的法定情形，包括但不限于：</w:t>
      </w:r>
    </w:p>
    <w:p>
      <w:pPr>
        <w:spacing w:line="380" w:lineRule="exact"/>
        <w:ind w:firstLine="420" w:firstLineChars="200"/>
        <w:rPr>
          <w:rFonts w:hint="eastAsia" w:ascii="宋体" w:hAnsi="宋体" w:cs="宋体"/>
          <w:szCs w:val="21"/>
        </w:rPr>
      </w:pPr>
      <w:r>
        <w:rPr>
          <w:rFonts w:hint="eastAsia" w:ascii="宋体" w:hAnsi="宋体" w:cs="宋体"/>
          <w:szCs w:val="21"/>
        </w:rPr>
        <w:t>（一）投标供应商之间相互约定给予未中标的供应商利益补偿。</w:t>
      </w:r>
    </w:p>
    <w:p>
      <w:pPr>
        <w:spacing w:line="380" w:lineRule="exact"/>
        <w:ind w:firstLine="420" w:firstLineChars="200"/>
        <w:rPr>
          <w:rFonts w:hint="eastAsia"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pPr>
        <w:spacing w:line="340" w:lineRule="exact"/>
        <w:ind w:firstLine="420" w:firstLineChars="200"/>
        <w:rPr>
          <w:rFonts w:hint="eastAsia" w:ascii="宋体" w:hAnsi="宋体" w:cs="宋体"/>
          <w:szCs w:val="21"/>
        </w:rPr>
      </w:pPr>
      <w:r>
        <w:rPr>
          <w:rFonts w:hint="eastAsia" w:ascii="宋体" w:hAnsi="宋体" w:cs="宋体"/>
          <w:szCs w:val="21"/>
        </w:rPr>
        <w:t>（三）不同投标供应商的投标文件由同一单位或者同一人编制，或者由同一人分阶段参与编制的。</w:t>
      </w:r>
    </w:p>
    <w:p>
      <w:pPr>
        <w:spacing w:line="340" w:lineRule="exact"/>
        <w:ind w:firstLine="420" w:firstLineChars="200"/>
        <w:rPr>
          <w:rFonts w:hint="eastAsia" w:ascii="宋体" w:hAnsi="宋体" w:cs="宋体"/>
          <w:szCs w:val="21"/>
        </w:rPr>
      </w:pPr>
      <w:r>
        <w:rPr>
          <w:rFonts w:hint="eastAsia" w:ascii="宋体" w:hAnsi="宋体" w:cs="宋体"/>
          <w:szCs w:val="21"/>
        </w:rPr>
        <w:t>（四）不同投标供应商的投标文件或部分投标文件相互混装。</w:t>
      </w:r>
    </w:p>
    <w:p>
      <w:pPr>
        <w:spacing w:line="340" w:lineRule="exact"/>
        <w:ind w:firstLine="420" w:firstLineChars="200"/>
        <w:rPr>
          <w:rFonts w:hint="eastAsia" w:ascii="宋体" w:hAnsi="宋体" w:cs="宋体"/>
          <w:szCs w:val="21"/>
        </w:rPr>
      </w:pPr>
      <w:r>
        <w:rPr>
          <w:rFonts w:hint="eastAsia" w:ascii="宋体" w:hAnsi="宋体" w:cs="宋体"/>
          <w:szCs w:val="21"/>
        </w:rPr>
        <w:t>（五）不同投标供应商的投标文件内容存在非正常一致。</w:t>
      </w:r>
    </w:p>
    <w:p>
      <w:pPr>
        <w:spacing w:line="340" w:lineRule="exact"/>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（六）由同一单位工作人员为两家以上（含两家）供应商进行同一项投标活动的。</w:t>
      </w:r>
    </w:p>
    <w:p>
      <w:pPr>
        <w:spacing w:line="340" w:lineRule="exact"/>
        <w:ind w:firstLine="420" w:firstLineChars="200"/>
        <w:rPr>
          <w:rFonts w:hint="eastAsia" w:ascii="宋体" w:hAnsi="宋体" w:cs="宋体"/>
          <w:szCs w:val="21"/>
        </w:rPr>
      </w:pPr>
      <w:r>
        <w:rPr>
          <w:rFonts w:hint="eastAsia" w:ascii="宋体" w:hAnsi="宋体" w:cs="宋体"/>
          <w:szCs w:val="21"/>
        </w:rPr>
        <w:t>（七）不同投标人的投标报价呈规律性差异。</w:t>
      </w:r>
    </w:p>
    <w:p>
      <w:pPr>
        <w:spacing w:line="340" w:lineRule="exact"/>
        <w:ind w:firstLine="420" w:firstLineChars="200"/>
        <w:rPr>
          <w:rFonts w:hint="eastAsia" w:ascii="宋体" w:hAnsi="宋体" w:cs="宋体"/>
          <w:szCs w:val="21"/>
        </w:rPr>
      </w:pPr>
      <w:r>
        <w:rPr>
          <w:rFonts w:hint="eastAsia" w:ascii="宋体" w:hAnsi="宋体" w:cs="宋体"/>
          <w:szCs w:val="21"/>
        </w:rPr>
        <w:t>（八）不同投标人的投标保证金从同一单位或者个人的账户转出。</w:t>
      </w:r>
    </w:p>
    <w:p>
      <w:pPr>
        <w:spacing w:line="340" w:lineRule="exact"/>
        <w:ind w:firstLine="420" w:firstLineChars="200"/>
        <w:rPr>
          <w:rFonts w:hint="eastAsia" w:ascii="宋体" w:hAnsi="宋体" w:cs="宋体"/>
          <w:szCs w:val="21"/>
        </w:rPr>
      </w:pPr>
      <w:r>
        <w:rPr>
          <w:rFonts w:hint="eastAsia" w:ascii="宋体" w:hAnsi="宋体" w:cs="宋体"/>
          <w:szCs w:val="21"/>
        </w:rPr>
        <w:t>（九）主管部门依照法律、法规认定的其他情形。</w:t>
      </w:r>
    </w:p>
    <w:p>
      <w:pPr>
        <w:spacing w:line="340" w:lineRule="exact"/>
        <w:ind w:firstLine="422" w:firstLineChars="200"/>
        <w:rPr>
          <w:rFonts w:hint="eastAsia" w:ascii="宋体" w:hAnsi="宋体" w:cs="宋体"/>
          <w:b/>
          <w:szCs w:val="21"/>
        </w:rPr>
      </w:pPr>
      <w:r>
        <w:rPr>
          <w:rFonts w:hint="eastAsia" w:ascii="宋体" w:hAnsi="宋体" w:cs="宋体"/>
          <w:b/>
          <w:szCs w:val="21"/>
        </w:rPr>
        <w:t>三、我单位已充分知悉下列情形存在法律风险，在投标前已对相关风险事项进行排查。</w:t>
      </w:r>
    </w:p>
    <w:p>
      <w:pPr>
        <w:spacing w:line="340" w:lineRule="exact"/>
        <w:ind w:firstLine="420" w:firstLineChars="200"/>
        <w:rPr>
          <w:rFonts w:hint="eastAsia"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pPr>
        <w:spacing w:line="340" w:lineRule="exact"/>
        <w:ind w:firstLine="420" w:firstLineChars="200"/>
        <w:rPr>
          <w:rFonts w:hint="eastAsia"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pPr>
        <w:spacing w:line="340" w:lineRule="exact"/>
        <w:ind w:firstLine="420" w:firstLineChars="200"/>
        <w:rPr>
          <w:rFonts w:hint="eastAsia" w:ascii="宋体" w:hAnsi="宋体" w:cs="宋体"/>
          <w:szCs w:val="21"/>
        </w:rPr>
      </w:pPr>
      <w:r>
        <w:rPr>
          <w:rFonts w:hint="eastAsia" w:ascii="宋体" w:hAnsi="宋体" w:cs="宋体"/>
          <w:szCs w:val="21"/>
        </w:rPr>
        <w:t>（三）我单位对投标电子密钥负有妥善保管、及时变更和续期等主体责任；使用电子密钥在自行采购网站进行的活动，均具有法律效力，须承担相应的法律后果。若</w:t>
      </w:r>
      <w:r>
        <w:rPr>
          <w:rFonts w:hint="eastAsia" w:ascii="宋体" w:hAnsi="宋体" w:cs="宋体"/>
          <w:b/>
          <w:bCs/>
          <w:szCs w:val="21"/>
        </w:rPr>
        <w:t>擅自将投标密钥出借他人使用所造成的法律后果，由我单位自行承担</w:t>
      </w:r>
      <w:r>
        <w:rPr>
          <w:rFonts w:hint="eastAsia" w:ascii="宋体" w:hAnsi="宋体" w:cs="宋体"/>
          <w:szCs w:val="21"/>
        </w:rPr>
        <w:t>。</w:t>
      </w:r>
    </w:p>
    <w:p>
      <w:pPr>
        <w:spacing w:line="340" w:lineRule="exact"/>
        <w:ind w:firstLine="422" w:firstLineChars="200"/>
        <w:rPr>
          <w:rFonts w:hint="eastAsia" w:ascii="宋体" w:hAnsi="宋体" w:cs="宋体"/>
          <w:b/>
          <w:szCs w:val="21"/>
        </w:rPr>
      </w:pPr>
      <w:r>
        <w:rPr>
          <w:rFonts w:hint="eastAsia" w:ascii="宋体" w:hAnsi="宋体" w:cs="宋体"/>
          <w:b/>
          <w:szCs w:val="21"/>
        </w:rPr>
        <w:t>四、我单位已充分知悉政府采购违法、违规行为的法律后果。</w:t>
      </w:r>
    </w:p>
    <w:p>
      <w:pPr>
        <w:spacing w:line="340" w:lineRule="exact"/>
        <w:ind w:firstLine="420" w:firstLineChars="200"/>
        <w:rPr>
          <w:rFonts w:hint="eastAsia"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line="340" w:lineRule="exact"/>
        <w:ind w:firstLine="420" w:firstLineChars="200"/>
        <w:rPr>
          <w:rFonts w:hint="eastAsia" w:ascii="宋体" w:hAnsi="宋体" w:cs="宋体"/>
          <w:szCs w:val="21"/>
          <w:highlight w:val="yellow"/>
        </w:rPr>
      </w:pPr>
      <w:r>
        <w:rPr>
          <w:rFonts w:hint="eastAsia" w:ascii="宋体" w:hAnsi="宋体" w:cs="宋体"/>
          <w:szCs w:val="21"/>
          <w:highlight w:val="yellow"/>
        </w:rPr>
        <w:t>以下文字请投标供应商抄写并确认：“我单位已仔细阅读《采购违法行为风险知悉确认书》，充分知悉违法行为的法律后果，并承诺将严谨、诚信、依法依规参与采购活动”。</w:t>
      </w:r>
    </w:p>
    <w:tbl>
      <w:tblPr>
        <w:tblStyle w:val="20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340" w:lineRule="exact"/>
              <w:ind w:firstLine="1866"/>
              <w:rPr>
                <w:rFonts w:hint="eastAsia" w:ascii="宋体" w:hAnsi="宋体" w:cs="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340" w:lineRule="exact"/>
              <w:ind w:firstLine="1866"/>
              <w:rPr>
                <w:rFonts w:hint="eastAsia" w:ascii="宋体" w:hAnsi="宋体" w:cs="宋体" w:eastAsiaTheme="minorEastAsia"/>
                <w:spacing w:val="-4"/>
                <w:kern w:val="0"/>
                <w:szCs w:val="21"/>
              </w:rPr>
            </w:pPr>
          </w:p>
        </w:tc>
      </w:tr>
    </w:tbl>
    <w:p>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rPr>
        <w:t xml:space="preserve">                                 （加盖公章）</w:t>
      </w:r>
    </w:p>
    <w:p>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pPr>
        <w:widowControl/>
        <w:autoSpaceDE w:val="0"/>
        <w:autoSpaceDN w:val="0"/>
        <w:spacing w:line="340" w:lineRule="exact"/>
        <w:ind w:firstLine="406" w:firstLineChars="200"/>
        <w:jc w:val="left"/>
        <w:rPr>
          <w:rFonts w:hint="eastAsia" w:ascii="宋体" w:hAnsi="宋体" w:cs="宋体"/>
          <w:b/>
          <w:bCs/>
          <w:spacing w:val="-4"/>
          <w:kern w:val="0"/>
          <w:szCs w:val="21"/>
        </w:rPr>
      </w:pP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pPr>
        <w:widowControl/>
        <w:spacing w:line="360" w:lineRule="auto"/>
        <w:jc w:val="left"/>
        <w:rPr>
          <w:rFonts w:eastAsiaTheme="minorEastAsia"/>
          <w:b/>
          <w:bCs/>
          <w:kern w:val="0"/>
          <w:sz w:val="24"/>
        </w:rPr>
      </w:pPr>
    </w:p>
    <w:p>
      <w:pPr>
        <w:pStyle w:val="2"/>
      </w:pPr>
      <w:r>
        <w:rPr>
          <w:rFonts w:hint="eastAsia" w:ascii="黑体" w:hAnsi="宋体" w:eastAsia="黑体"/>
          <w:kern w:val="0"/>
          <w:szCs w:val="20"/>
        </w:rPr>
        <w:t>（二）投标人认为需要加以说明的其他内容（格式自定）</w:t>
      </w:r>
    </w:p>
    <w:p>
      <w:pPr>
        <w:pStyle w:val="3"/>
      </w:pPr>
    </w:p>
    <w:p>
      <w:pPr>
        <w:widowControl/>
        <w:jc w:val="left"/>
        <w:rPr>
          <w:rFonts w:hint="eastAsia" w:ascii="宋体" w:hAnsi="宋体"/>
          <w:b/>
          <w:bCs/>
          <w:kern w:val="0"/>
          <w:sz w:val="24"/>
          <w:szCs w:val="20"/>
        </w:rPr>
      </w:pPr>
      <w:r>
        <w:br w:type="page"/>
      </w:r>
    </w:p>
    <w:p>
      <w:pPr>
        <w:pStyle w:val="7"/>
        <w:rPr>
          <w:rFonts w:hint="eastAsia"/>
          <w:sz w:val="28"/>
          <w:szCs w:val="28"/>
        </w:rPr>
      </w:pPr>
      <w:r>
        <w:rPr>
          <w:rFonts w:hint="eastAsia"/>
          <w:sz w:val="28"/>
          <w:szCs w:val="28"/>
        </w:rPr>
        <w:t>第五章  合同条款及格式</w:t>
      </w:r>
    </w:p>
    <w:p>
      <w:pPr>
        <w:jc w:val="center"/>
      </w:pPr>
      <w:r>
        <w:rPr>
          <w:rFonts w:hint="eastAsia"/>
          <w:b/>
          <w:sz w:val="24"/>
        </w:rPr>
        <w:t>（仅供参考，具体以项目需求及实际签订为准）</w:t>
      </w:r>
    </w:p>
    <w:p>
      <w:pPr>
        <w:ind w:firstLine="411" w:firstLineChars="196"/>
      </w:pPr>
    </w:p>
    <w:p>
      <w:pPr>
        <w:rPr>
          <w:rFonts w:hint="eastAsia" w:ascii="宋体" w:hAnsi="宋体"/>
          <w:b/>
          <w:bCs/>
          <w:szCs w:val="21"/>
        </w:rPr>
      </w:pPr>
      <w:r>
        <w:rPr>
          <w:rFonts w:hint="eastAsia" w:ascii="宋体" w:hAnsi="宋体"/>
          <w:b/>
          <w:bCs/>
          <w:szCs w:val="21"/>
        </w:rPr>
        <w:t>甲方：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pPr>
        <w:rPr>
          <w:rFonts w:hint="eastAsia" w:ascii="宋体" w:hAnsi="宋体"/>
          <w:b/>
          <w:bCs/>
          <w:szCs w:val="21"/>
        </w:rPr>
      </w:pPr>
      <w:r>
        <w:rPr>
          <w:rFonts w:hint="eastAsia" w:ascii="宋体" w:hAnsi="宋体"/>
          <w:b/>
          <w:bCs/>
          <w:szCs w:val="21"/>
        </w:rPr>
        <w:t>乙方：</w:t>
      </w:r>
    </w:p>
    <w:p>
      <w:pPr>
        <w:rPr>
          <w:rFonts w:hint="eastAsia" w:ascii="宋体" w:hAnsi="宋体"/>
          <w:szCs w:val="21"/>
        </w:rPr>
      </w:pPr>
      <w:r>
        <w:rPr>
          <w:rFonts w:hint="eastAsia" w:ascii="宋体" w:hAnsi="宋体"/>
          <w:szCs w:val="21"/>
        </w:rPr>
        <w:t>地址：</w:t>
      </w:r>
    </w:p>
    <w:p>
      <w:pPr>
        <w:rPr>
          <w:rFonts w:hint="eastAsia" w:ascii="宋体" w:hAnsi="宋体"/>
          <w:szCs w:val="21"/>
        </w:rPr>
      </w:pPr>
      <w:r>
        <w:rPr>
          <w:rFonts w:hint="eastAsia" w:ascii="宋体" w:hAnsi="宋体"/>
          <w:szCs w:val="21"/>
        </w:rPr>
        <w:t>联系人：</w:t>
      </w:r>
      <w:r>
        <w:rPr>
          <w:rFonts w:ascii="宋体" w:hAnsi="宋体"/>
          <w:szCs w:val="21"/>
        </w:rPr>
        <w:t xml:space="preserve">                          </w:t>
      </w:r>
    </w:p>
    <w:p>
      <w:pPr>
        <w:rPr>
          <w:rFonts w:hint="eastAsia" w:ascii="宋体" w:hAnsi="宋体"/>
          <w:b/>
          <w:bCs/>
          <w:szCs w:val="21"/>
        </w:rPr>
      </w:pPr>
      <w:r>
        <w:rPr>
          <w:rFonts w:hint="eastAsia" w:ascii="宋体" w:hAnsi="宋体"/>
          <w:szCs w:val="21"/>
        </w:rPr>
        <w:t>联系电话：</w:t>
      </w:r>
    </w:p>
    <w:p>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pPr>
        <w:rPr>
          <w:rFonts w:hint="eastAsia" w:ascii="宋体" w:hAnsi="宋体"/>
          <w:szCs w:val="21"/>
        </w:rPr>
      </w:pPr>
    </w:p>
    <w:p>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ind w:firstLine="422" w:firstLineChars="200"/>
        <w:rPr>
          <w:rFonts w:hint="eastAsia" w:ascii="宋体" w:hAnsi="宋体"/>
          <w:b/>
          <w:bCs/>
          <w:szCs w:val="21"/>
        </w:rPr>
      </w:pPr>
      <w:r>
        <w:rPr>
          <w:rFonts w:hint="eastAsia" w:ascii="宋体" w:hAnsi="宋体"/>
          <w:b/>
          <w:bCs/>
          <w:szCs w:val="21"/>
        </w:rPr>
        <w:t>第一条　项目概况</w:t>
      </w:r>
    </w:p>
    <w:p>
      <w:pPr>
        <w:ind w:firstLine="420" w:firstLineChars="200"/>
        <w:rPr>
          <w:rFonts w:hint="eastAsia" w:ascii="宋体" w:hAnsi="宋体"/>
          <w:szCs w:val="21"/>
        </w:rPr>
      </w:pPr>
      <w:r>
        <w:rPr>
          <w:rFonts w:hint="eastAsia" w:ascii="宋体" w:hAnsi="宋体"/>
          <w:szCs w:val="21"/>
        </w:rPr>
        <w:t xml:space="preserve">项目名称： </w:t>
      </w:r>
    </w:p>
    <w:p>
      <w:pPr>
        <w:ind w:firstLine="420" w:firstLineChars="200"/>
        <w:rPr>
          <w:rFonts w:hint="eastAsia" w:ascii="宋体" w:hAnsi="宋体"/>
          <w:szCs w:val="21"/>
        </w:rPr>
      </w:pPr>
      <w:r>
        <w:rPr>
          <w:rFonts w:hint="eastAsia" w:ascii="宋体" w:hAnsi="宋体"/>
          <w:szCs w:val="21"/>
        </w:rPr>
        <w:t xml:space="preserve">项目内容： </w:t>
      </w:r>
    </w:p>
    <w:p>
      <w:pPr>
        <w:ind w:firstLine="420" w:firstLineChars="200"/>
        <w:rPr>
          <w:rFonts w:hint="eastAsia" w:ascii="宋体" w:hAnsi="宋体"/>
          <w:szCs w:val="21"/>
        </w:rPr>
      </w:pPr>
      <w:r>
        <w:rPr>
          <w:rFonts w:hint="eastAsia" w:ascii="宋体" w:hAnsi="宋体"/>
          <w:szCs w:val="21"/>
        </w:rPr>
        <w:t xml:space="preserve">服务时间： </w:t>
      </w:r>
    </w:p>
    <w:p>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pPr>
        <w:pStyle w:val="9"/>
        <w:rPr>
          <w:rFonts w:hint="eastAsia" w:ascii="宋体" w:hAnsi="宋体"/>
          <w:szCs w:val="21"/>
        </w:rPr>
      </w:pPr>
      <w:r>
        <w:rPr>
          <w:rFonts w:hint="eastAsia" w:ascii="宋体" w:hAnsi="宋体"/>
          <w:szCs w:val="21"/>
        </w:rPr>
        <w:t>支付方式：分期支付。</w:t>
      </w:r>
    </w:p>
    <w:p>
      <w:pPr>
        <w:ind w:firstLine="422" w:firstLineChars="200"/>
        <w:rPr>
          <w:rFonts w:hint="eastAsia" w:ascii="宋体" w:hAnsi="宋体"/>
          <w:b/>
          <w:bCs/>
          <w:szCs w:val="21"/>
        </w:rPr>
      </w:pPr>
      <w:r>
        <w:rPr>
          <w:rFonts w:hint="eastAsia" w:ascii="宋体" w:hAnsi="宋体"/>
          <w:b/>
          <w:bCs/>
          <w:szCs w:val="21"/>
        </w:rPr>
        <w:t>第二条  服务范围</w:t>
      </w:r>
    </w:p>
    <w:p>
      <w:pPr>
        <w:ind w:firstLine="420" w:firstLineChars="200"/>
        <w:rPr>
          <w:rFonts w:hint="eastAsia" w:ascii="宋体" w:hAnsi="宋体"/>
          <w:szCs w:val="21"/>
        </w:rPr>
      </w:pPr>
      <w:r>
        <w:rPr>
          <w:rFonts w:hint="eastAsia" w:ascii="宋体" w:hAnsi="宋体"/>
          <w:szCs w:val="21"/>
        </w:rPr>
        <w:t xml:space="preserve">1、  </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3、其他合同未明示的相关工作。</w:t>
      </w:r>
    </w:p>
    <w:p>
      <w:pPr>
        <w:ind w:firstLine="422" w:firstLineChars="200"/>
        <w:rPr>
          <w:rFonts w:hint="eastAsia" w:ascii="宋体" w:hAnsi="宋体"/>
          <w:b/>
          <w:bCs/>
          <w:szCs w:val="21"/>
        </w:rPr>
      </w:pPr>
      <w:r>
        <w:rPr>
          <w:rFonts w:hint="eastAsia" w:ascii="宋体" w:hAnsi="宋体"/>
          <w:b/>
          <w:bCs/>
          <w:szCs w:val="21"/>
        </w:rPr>
        <w:t>第三条  时间要求及阶段成果</w:t>
      </w:r>
    </w:p>
    <w:p>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pPr>
        <w:ind w:firstLine="420" w:firstLineChars="200"/>
        <w:rPr>
          <w:rFonts w:hint="eastAsia" w:ascii="宋体" w:hAnsi="宋体"/>
          <w:szCs w:val="21"/>
        </w:rPr>
      </w:pPr>
      <w:r>
        <w:rPr>
          <w:rFonts w:hint="eastAsia" w:ascii="宋体" w:hAnsi="宋体"/>
          <w:szCs w:val="21"/>
        </w:rPr>
        <w:t xml:space="preserve">2、 </w:t>
      </w:r>
    </w:p>
    <w:p>
      <w:pPr>
        <w:ind w:firstLine="420" w:firstLineChars="200"/>
        <w:rPr>
          <w:rFonts w:hint="eastAsia" w:ascii="宋体" w:hAnsi="宋体"/>
          <w:szCs w:val="21"/>
        </w:rPr>
      </w:pPr>
      <w:r>
        <w:rPr>
          <w:rFonts w:hint="eastAsia" w:ascii="宋体" w:hAnsi="宋体"/>
          <w:szCs w:val="21"/>
        </w:rPr>
        <w:t>...</w:t>
      </w:r>
    </w:p>
    <w:p>
      <w:pPr>
        <w:ind w:firstLine="422" w:firstLineChars="200"/>
        <w:rPr>
          <w:rFonts w:hint="eastAsia" w:ascii="宋体" w:hAnsi="宋体"/>
          <w:b/>
          <w:bCs/>
          <w:szCs w:val="21"/>
        </w:rPr>
      </w:pPr>
      <w:r>
        <w:rPr>
          <w:rFonts w:hint="eastAsia" w:ascii="宋体" w:hAnsi="宋体"/>
          <w:b/>
          <w:bCs/>
          <w:szCs w:val="21"/>
        </w:rPr>
        <w:t>第四条  咨询服务资料归属</w:t>
      </w:r>
    </w:p>
    <w:p>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ind w:firstLine="422" w:firstLineChars="200"/>
        <w:rPr>
          <w:rFonts w:hint="eastAsia" w:ascii="宋体" w:hAnsi="宋体"/>
          <w:b/>
          <w:bCs/>
          <w:szCs w:val="21"/>
        </w:rPr>
      </w:pPr>
      <w:r>
        <w:rPr>
          <w:rFonts w:hint="eastAsia" w:ascii="宋体" w:hAnsi="宋体"/>
          <w:b/>
          <w:bCs/>
          <w:szCs w:val="21"/>
        </w:rPr>
        <w:t>第五条  甲方的义务</w:t>
      </w:r>
    </w:p>
    <w:p>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pPr>
        <w:ind w:firstLine="420" w:firstLineChars="200"/>
        <w:rPr>
          <w:rFonts w:hint="eastAsia" w:ascii="宋体" w:hAnsi="宋体"/>
          <w:szCs w:val="21"/>
        </w:rPr>
      </w:pPr>
      <w:r>
        <w:rPr>
          <w:rFonts w:hint="eastAsia" w:ascii="宋体" w:hAnsi="宋体"/>
          <w:szCs w:val="21"/>
        </w:rPr>
        <w:t>2、向乙方提供与本项目服务工作有关的资料。</w:t>
      </w:r>
    </w:p>
    <w:p>
      <w:pPr>
        <w:ind w:firstLine="420" w:firstLineChars="200"/>
        <w:rPr>
          <w:rFonts w:hint="eastAsia" w:ascii="宋体" w:hAnsi="宋体"/>
          <w:szCs w:val="21"/>
        </w:rPr>
      </w:pPr>
      <w:r>
        <w:rPr>
          <w:rFonts w:hint="eastAsia" w:ascii="宋体" w:hAnsi="宋体"/>
          <w:szCs w:val="21"/>
        </w:rPr>
        <w:t>3、负责组织有关专家对项目成果报告的评审。</w:t>
      </w:r>
    </w:p>
    <w:p>
      <w:pPr>
        <w:ind w:firstLine="422" w:firstLineChars="200"/>
        <w:rPr>
          <w:rFonts w:hint="eastAsia" w:ascii="宋体" w:hAnsi="宋体"/>
          <w:b/>
          <w:bCs/>
          <w:szCs w:val="21"/>
        </w:rPr>
      </w:pPr>
      <w:r>
        <w:rPr>
          <w:rFonts w:hint="eastAsia" w:ascii="宋体" w:hAnsi="宋体"/>
          <w:b/>
          <w:bCs/>
          <w:szCs w:val="21"/>
        </w:rPr>
        <w:t>第七条　乙方的义务</w:t>
      </w:r>
    </w:p>
    <w:p>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pPr>
        <w:ind w:firstLine="422" w:firstLineChars="200"/>
        <w:rPr>
          <w:rFonts w:hint="eastAsia" w:ascii="宋体" w:hAnsi="宋体"/>
          <w:b/>
          <w:bCs/>
          <w:szCs w:val="21"/>
        </w:rPr>
      </w:pPr>
      <w:r>
        <w:rPr>
          <w:rFonts w:hint="eastAsia" w:ascii="宋体" w:hAnsi="宋体"/>
          <w:b/>
          <w:bCs/>
          <w:szCs w:val="21"/>
        </w:rPr>
        <w:t>第八条  甲方的权利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ind w:firstLine="422" w:firstLineChars="200"/>
        <w:rPr>
          <w:rFonts w:hint="eastAsia" w:ascii="宋体" w:hAnsi="宋体"/>
          <w:b/>
          <w:bCs/>
          <w:szCs w:val="21"/>
        </w:rPr>
      </w:pPr>
      <w:r>
        <w:rPr>
          <w:rFonts w:hint="eastAsia" w:ascii="宋体" w:hAnsi="宋体"/>
          <w:b/>
          <w:bCs/>
          <w:szCs w:val="21"/>
        </w:rPr>
        <w:t>第九条  乙方的权利</w:t>
      </w:r>
    </w:p>
    <w:p>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pPr>
        <w:ind w:firstLine="422" w:firstLineChars="200"/>
        <w:rPr>
          <w:rFonts w:hint="eastAsia" w:ascii="宋体" w:hAnsi="宋体"/>
          <w:b/>
          <w:bCs/>
          <w:szCs w:val="21"/>
        </w:rPr>
      </w:pPr>
      <w:r>
        <w:rPr>
          <w:rFonts w:hint="eastAsia" w:ascii="宋体" w:hAnsi="宋体"/>
          <w:b/>
          <w:bCs/>
          <w:szCs w:val="21"/>
        </w:rPr>
        <w:t>第十条  甲方的责任</w:t>
      </w:r>
    </w:p>
    <w:p>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pPr>
        <w:ind w:firstLine="422" w:firstLineChars="200"/>
        <w:rPr>
          <w:rFonts w:hint="eastAsia" w:ascii="宋体" w:hAnsi="宋体"/>
          <w:b/>
          <w:bCs/>
          <w:szCs w:val="21"/>
        </w:rPr>
      </w:pPr>
      <w:r>
        <w:rPr>
          <w:rFonts w:hint="eastAsia" w:ascii="宋体" w:hAnsi="宋体"/>
          <w:b/>
          <w:bCs/>
          <w:szCs w:val="21"/>
        </w:rPr>
        <w:t>第十一条  乙方的责任</w:t>
      </w:r>
    </w:p>
    <w:p>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pPr>
        <w:ind w:firstLine="422" w:firstLineChars="200"/>
        <w:rPr>
          <w:rFonts w:hint="eastAsia" w:ascii="宋体" w:hAnsi="宋体"/>
          <w:b/>
          <w:bCs/>
          <w:szCs w:val="21"/>
        </w:rPr>
      </w:pPr>
      <w:r>
        <w:rPr>
          <w:rFonts w:hint="eastAsia" w:ascii="宋体" w:hAnsi="宋体"/>
          <w:b/>
          <w:bCs/>
          <w:szCs w:val="21"/>
        </w:rPr>
        <w:t>第十二条  人员要求</w:t>
      </w:r>
    </w:p>
    <w:p>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pPr>
        <w:ind w:firstLine="422" w:firstLineChars="200"/>
        <w:rPr>
          <w:rFonts w:hint="eastAsia" w:ascii="宋体" w:hAnsi="宋体"/>
          <w:b/>
          <w:bCs/>
          <w:szCs w:val="21"/>
        </w:rPr>
      </w:pPr>
      <w:r>
        <w:rPr>
          <w:rFonts w:hint="eastAsia" w:ascii="宋体" w:hAnsi="宋体"/>
          <w:b/>
          <w:bCs/>
          <w:szCs w:val="21"/>
        </w:rPr>
        <w:t>第十三条  乙方服务工具要求</w:t>
      </w:r>
    </w:p>
    <w:p>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20" w:firstLineChars="200"/>
        <w:rPr>
          <w:rFonts w:hint="eastAsia" w:ascii="宋体" w:hAnsi="宋体"/>
          <w:szCs w:val="21"/>
        </w:rPr>
      </w:pPr>
      <w:r>
        <w:rPr>
          <w:rFonts w:hint="eastAsia" w:ascii="宋体" w:hAnsi="宋体"/>
          <w:szCs w:val="21"/>
        </w:rPr>
        <w:t>2、乙方在提供服务过程中应自备车辆。</w:t>
      </w:r>
    </w:p>
    <w:p>
      <w:pPr>
        <w:ind w:firstLine="422" w:firstLineChars="200"/>
        <w:rPr>
          <w:rFonts w:hint="eastAsia" w:ascii="宋体" w:hAnsi="宋体"/>
          <w:b/>
          <w:bCs/>
          <w:szCs w:val="21"/>
        </w:rPr>
      </w:pPr>
      <w:r>
        <w:rPr>
          <w:rFonts w:hint="eastAsia" w:ascii="宋体" w:hAnsi="宋体"/>
          <w:b/>
          <w:bCs/>
          <w:szCs w:val="21"/>
        </w:rPr>
        <w:t>第十四条  保密要求</w:t>
      </w:r>
    </w:p>
    <w:p>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ind w:firstLine="422" w:firstLineChars="200"/>
        <w:rPr>
          <w:rFonts w:hint="eastAsia" w:ascii="宋体" w:hAnsi="宋体"/>
          <w:b/>
          <w:bCs/>
          <w:szCs w:val="21"/>
        </w:rPr>
      </w:pPr>
      <w:r>
        <w:rPr>
          <w:rFonts w:hint="eastAsia" w:ascii="宋体" w:hAnsi="宋体"/>
          <w:b/>
          <w:bCs/>
          <w:szCs w:val="21"/>
        </w:rPr>
        <w:t xml:space="preserve">第十五条  验收     </w:t>
      </w:r>
    </w:p>
    <w:p>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pPr>
        <w:ind w:firstLine="422" w:firstLineChars="200"/>
        <w:rPr>
          <w:rFonts w:hint="eastAsia" w:ascii="宋体" w:hAnsi="宋体"/>
          <w:b/>
          <w:bCs/>
          <w:szCs w:val="21"/>
        </w:rPr>
      </w:pPr>
      <w:r>
        <w:rPr>
          <w:rFonts w:hint="eastAsia" w:ascii="宋体" w:hAnsi="宋体"/>
          <w:b/>
          <w:bCs/>
          <w:szCs w:val="21"/>
        </w:rPr>
        <w:t>第十六条  付款方式</w:t>
      </w:r>
    </w:p>
    <w:p>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pPr>
        <w:ind w:firstLine="422" w:firstLineChars="200"/>
        <w:rPr>
          <w:rFonts w:hint="eastAsia" w:ascii="宋体" w:hAnsi="宋体"/>
          <w:b/>
          <w:bCs/>
          <w:szCs w:val="21"/>
        </w:rPr>
      </w:pPr>
      <w:r>
        <w:rPr>
          <w:rFonts w:hint="eastAsia" w:ascii="宋体" w:hAnsi="宋体"/>
          <w:b/>
          <w:bCs/>
          <w:szCs w:val="21"/>
        </w:rPr>
        <w:t>第十七条  争议解决办法</w:t>
      </w:r>
    </w:p>
    <w:p>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pPr>
        <w:ind w:firstLine="422" w:firstLineChars="200"/>
        <w:rPr>
          <w:rFonts w:hint="eastAsia" w:ascii="宋体" w:hAnsi="宋体"/>
          <w:b/>
          <w:bCs/>
          <w:szCs w:val="21"/>
        </w:rPr>
      </w:pPr>
      <w:r>
        <w:rPr>
          <w:rFonts w:hint="eastAsia" w:ascii="宋体" w:hAnsi="宋体"/>
          <w:b/>
          <w:bCs/>
          <w:szCs w:val="21"/>
        </w:rPr>
        <w:t>第十八条  风险责任</w:t>
      </w:r>
    </w:p>
    <w:p>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pPr>
        <w:ind w:firstLine="422" w:firstLineChars="200"/>
        <w:rPr>
          <w:rFonts w:hint="eastAsia" w:ascii="宋体" w:hAnsi="宋体"/>
          <w:b/>
          <w:bCs/>
          <w:szCs w:val="21"/>
        </w:rPr>
      </w:pPr>
      <w:r>
        <w:rPr>
          <w:rFonts w:hint="eastAsia" w:ascii="宋体" w:hAnsi="宋体"/>
          <w:b/>
          <w:bCs/>
          <w:szCs w:val="21"/>
        </w:rPr>
        <w:t>第十九条  违约责任</w:t>
      </w:r>
    </w:p>
    <w:p>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hint="eastAsia" w:ascii="宋体" w:hAnsi="宋体"/>
          <w:b/>
          <w:bCs/>
          <w:szCs w:val="21"/>
        </w:rPr>
      </w:pPr>
      <w:r>
        <w:rPr>
          <w:rFonts w:hint="eastAsia" w:ascii="宋体" w:hAnsi="宋体"/>
          <w:b/>
          <w:bCs/>
          <w:szCs w:val="21"/>
        </w:rPr>
        <w:t>第二十条  其他</w:t>
      </w:r>
    </w:p>
    <w:p>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pPr>
        <w:ind w:firstLine="420" w:firstLineChars="200"/>
        <w:rPr>
          <w:rFonts w:hint="eastAsia" w:ascii="宋体" w:hAnsi="宋体"/>
          <w:szCs w:val="21"/>
        </w:rPr>
      </w:pPr>
      <w:r>
        <w:rPr>
          <w:rFonts w:hint="eastAsia" w:ascii="宋体" w:hAnsi="宋体"/>
          <w:szCs w:val="21"/>
        </w:rPr>
        <w:t>2、下列文件均为本合同的组成部分：</w:t>
      </w:r>
    </w:p>
    <w:p>
      <w:pPr>
        <w:ind w:firstLine="420" w:firstLineChars="200"/>
        <w:rPr>
          <w:rFonts w:hint="eastAsia" w:ascii="宋体" w:hAnsi="宋体"/>
          <w:szCs w:val="21"/>
        </w:rPr>
      </w:pPr>
      <w:r>
        <w:rPr>
          <w:rFonts w:hint="eastAsia" w:ascii="宋体" w:hAnsi="宋体"/>
          <w:szCs w:val="21"/>
        </w:rPr>
        <w:t>（1）号招标文件、答疑及补充通知；</w:t>
      </w:r>
    </w:p>
    <w:p>
      <w:pPr>
        <w:ind w:firstLine="420" w:firstLineChars="200"/>
        <w:rPr>
          <w:rFonts w:hint="eastAsia" w:ascii="宋体" w:hAnsi="宋体"/>
          <w:szCs w:val="21"/>
        </w:rPr>
      </w:pPr>
      <w:r>
        <w:rPr>
          <w:rFonts w:hint="eastAsia" w:ascii="宋体" w:hAnsi="宋体"/>
          <w:szCs w:val="21"/>
        </w:rPr>
        <w:t>（2）投标文件；</w:t>
      </w:r>
    </w:p>
    <w:p>
      <w:pPr>
        <w:ind w:firstLine="420" w:firstLineChars="200"/>
        <w:rPr>
          <w:rFonts w:hint="eastAsia" w:ascii="宋体" w:hAnsi="宋体"/>
          <w:szCs w:val="21"/>
        </w:rPr>
      </w:pPr>
      <w:r>
        <w:rPr>
          <w:rFonts w:hint="eastAsia" w:ascii="宋体" w:hAnsi="宋体"/>
          <w:szCs w:val="21"/>
        </w:rPr>
        <w:t>（3）本合同执行中共同签署的补充与修正文件。</w:t>
      </w:r>
    </w:p>
    <w:p>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pPr>
        <w:ind w:firstLine="420" w:firstLineChars="200"/>
        <w:rPr>
          <w:rFonts w:hint="eastAsia" w:ascii="宋体" w:hAnsi="宋体"/>
          <w:szCs w:val="21"/>
        </w:rPr>
      </w:pPr>
    </w:p>
    <w:p>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pPr>
        <w:spacing w:line="360" w:lineRule="auto"/>
        <w:ind w:firstLine="560"/>
        <w:jc w:val="left"/>
        <w:rPr>
          <w:rFonts w:hint="eastAsia" w:ascii="宋体" w:hAnsi="宋体"/>
          <w:szCs w:val="21"/>
        </w:rPr>
      </w:pPr>
      <w:r>
        <w:rPr>
          <w:rFonts w:hint="eastAsia" w:ascii="宋体" w:hAnsi="宋体"/>
          <w:szCs w:val="21"/>
        </w:rPr>
        <w:t>委托代理人：                     委托代理人：</w:t>
      </w:r>
    </w:p>
    <w:p>
      <w:pPr>
        <w:widowControl/>
        <w:jc w:val="left"/>
        <w:rPr>
          <w:rFonts w:hint="eastAsia" w:ascii="宋体" w:hAnsi="宋体"/>
          <w:szCs w:val="21"/>
        </w:rPr>
      </w:pPr>
      <w:r>
        <w:rPr>
          <w:rFonts w:ascii="宋体" w:hAnsi="宋体"/>
          <w:szCs w:val="21"/>
        </w:rPr>
        <w:br w:type="page"/>
      </w:r>
    </w:p>
    <w:p>
      <w:pPr>
        <w:pStyle w:val="4"/>
        <w:spacing w:before="120" w:beforeLines="50" w:after="120" w:afterLines="50"/>
        <w:ind w:left="562"/>
        <w:rPr>
          <w:rFonts w:hint="eastAsia"/>
          <w:szCs w:val="28"/>
        </w:rPr>
      </w:pPr>
      <w:r>
        <w:rPr>
          <w:rFonts w:hint="eastAsia"/>
          <w:szCs w:val="28"/>
        </w:rPr>
        <w:t>第二册  通用条款（</w:t>
      </w:r>
      <w:r>
        <w:rPr>
          <w:rFonts w:hint="eastAsia"/>
          <w:szCs w:val="28"/>
          <w:lang w:eastAsia="zh-CN"/>
        </w:rPr>
        <w:t>公开征集</w:t>
      </w:r>
      <w:r>
        <w:rPr>
          <w:rFonts w:hint="eastAsia"/>
          <w:szCs w:val="28"/>
        </w:rPr>
        <w:t>）</w:t>
      </w: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6" w:name="_Hlk72399513"/>
      <w:bookmarkStart w:id="47" w:name="_Hlk72439706"/>
      <w:r>
        <w:rPr>
          <w:rFonts w:hint="eastAsia" w:asciiTheme="majorHAnsi" w:hAnsiTheme="majorHAnsi" w:eastAsiaTheme="majorEastAsia" w:cstheme="majorBidi"/>
          <w:b/>
          <w:bCs/>
          <w:sz w:val="28"/>
          <w:szCs w:val="28"/>
        </w:rPr>
        <w:t>总则</w:t>
      </w:r>
    </w:p>
    <w:bookmarkEnd w:id="46"/>
    <w:p>
      <w:pPr>
        <w:ind w:firstLine="420" w:firstLineChars="200"/>
        <w:rPr>
          <w:rFonts w:hint="eastAsia" w:ascii="黑体" w:hAnsi="宋体" w:eastAsia="黑体"/>
          <w:szCs w:val="21"/>
        </w:rPr>
      </w:pPr>
      <w:r>
        <w:rPr>
          <w:rFonts w:hint="eastAsia" w:ascii="黑体" w:hAnsi="宋体" w:eastAsia="黑体"/>
          <w:szCs w:val="21"/>
        </w:rPr>
        <w:t>1. 通用条款说明</w:t>
      </w:r>
    </w:p>
    <w:p>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48" w:name="_Hlk72399729"/>
      <w:r>
        <w:rPr>
          <w:rFonts w:hint="eastAsia" w:ascii="宋体" w:hAnsi="宋体"/>
          <w:szCs w:val="21"/>
        </w:rPr>
        <w:t>如有需要，政府集中采购机构可以对通用条款的内容进行补充。</w:t>
      </w:r>
      <w:bookmarkEnd w:id="48"/>
    </w:p>
    <w:p>
      <w:pPr>
        <w:ind w:firstLine="420" w:firstLineChars="200"/>
        <w:rPr>
          <w:rFonts w:hint="eastAsia" w:ascii="宋体" w:hAnsi="宋体"/>
          <w:szCs w:val="21"/>
        </w:rPr>
      </w:pPr>
      <w:r>
        <w:rPr>
          <w:rFonts w:hint="eastAsia" w:ascii="宋体" w:hAnsi="宋体"/>
          <w:szCs w:val="21"/>
        </w:rPr>
        <w:t>1.2招标文件分为第一册“专用条款”和第二册“通用条款”。</w:t>
      </w:r>
    </w:p>
    <w:p>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20" w:firstLineChars="200"/>
        <w:rPr>
          <w:rFonts w:hint="eastAsia" w:ascii="宋体" w:hAnsi="宋体"/>
          <w:szCs w:val="21"/>
        </w:rPr>
      </w:pPr>
      <w:r>
        <w:rPr>
          <w:rFonts w:hint="eastAsia" w:ascii="宋体" w:hAnsi="宋体"/>
          <w:szCs w:val="21"/>
        </w:rPr>
        <w:t>1.4“通用条款”是适用于自行采购</w:t>
      </w:r>
      <w:r>
        <w:rPr>
          <w:rFonts w:hint="eastAsia" w:ascii="宋体" w:hAnsi="宋体"/>
          <w:szCs w:val="21"/>
          <w:lang w:eastAsia="zh-CN"/>
        </w:rPr>
        <w:t>公开征集</w:t>
      </w:r>
      <w:r>
        <w:rPr>
          <w:rFonts w:hint="eastAsia" w:ascii="宋体" w:hAnsi="宋体"/>
          <w:szCs w:val="21"/>
        </w:rPr>
        <w:t>项目的基础性条款，具有普遍性和通用性。</w:t>
      </w:r>
    </w:p>
    <w:p>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w:t>
      </w:r>
      <w:r>
        <w:rPr>
          <w:rFonts w:hint="eastAsia" w:ascii="宋体" w:hAnsi="宋体"/>
          <w:b/>
          <w:bCs/>
          <w:color w:val="FF0000"/>
          <w:szCs w:val="21"/>
          <w:lang w:eastAsia="zh-CN"/>
        </w:rPr>
        <w:t>公开征集</w:t>
      </w:r>
      <w:r>
        <w:rPr>
          <w:rFonts w:hint="eastAsia" w:ascii="宋体" w:hAnsi="宋体"/>
          <w:b/>
          <w:bCs/>
          <w:color w:val="FF0000"/>
          <w:szCs w:val="21"/>
        </w:rPr>
        <w:t>方式确定中标供应商。</w:t>
      </w:r>
    </w:p>
    <w:p>
      <w:pPr>
        <w:ind w:firstLine="420" w:firstLineChars="200"/>
        <w:rPr>
          <w:rFonts w:hint="eastAsia" w:ascii="黑体" w:hAnsi="宋体" w:eastAsia="黑体"/>
          <w:szCs w:val="21"/>
        </w:rPr>
      </w:pPr>
      <w:r>
        <w:rPr>
          <w:rFonts w:hint="eastAsia" w:ascii="黑体" w:hAnsi="宋体" w:eastAsia="黑体"/>
          <w:szCs w:val="21"/>
        </w:rPr>
        <w:t>3．定义</w:t>
      </w:r>
    </w:p>
    <w:p>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20" w:firstLineChars="200"/>
        <w:rPr>
          <w:rFonts w:hint="eastAsia" w:ascii="宋体" w:hAnsi="宋体"/>
          <w:szCs w:val="21"/>
        </w:rPr>
      </w:pPr>
      <w:r>
        <w:rPr>
          <w:rFonts w:hint="eastAsia" w:ascii="宋体" w:hAnsi="宋体"/>
          <w:szCs w:val="21"/>
        </w:rPr>
        <w:t>3.6“合同”指由本次招标所产生的合同或合约文件；</w:t>
      </w:r>
    </w:p>
    <w:p>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pPr>
        <w:ind w:firstLine="420" w:firstLineChars="200"/>
        <w:rPr>
          <w:rFonts w:hint="eastAsia" w:ascii="黑体" w:hAnsi="宋体" w:eastAsia="黑体"/>
          <w:szCs w:val="21"/>
        </w:rPr>
      </w:pPr>
      <w:r>
        <w:rPr>
          <w:rFonts w:hint="eastAsia" w:ascii="黑体" w:hAnsi="宋体" w:eastAsia="黑体"/>
          <w:szCs w:val="21"/>
        </w:rPr>
        <w:t xml:space="preserve">4. </w:t>
      </w:r>
      <w:bookmarkStart w:id="49" w:name="_Hlk72398643"/>
      <w:r>
        <w:rPr>
          <w:rFonts w:hint="eastAsia" w:ascii="黑体" w:hAnsi="宋体" w:eastAsia="黑体"/>
          <w:szCs w:val="21"/>
        </w:rPr>
        <w:t>自行采购供应商责任</w:t>
      </w:r>
    </w:p>
    <w:p>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ind w:firstLine="420" w:firstLineChars="200"/>
        <w:rPr>
          <w:rFonts w:hint="eastAsia" w:ascii="黑体" w:hAnsi="宋体" w:eastAsia="黑体"/>
          <w:szCs w:val="21"/>
        </w:rPr>
      </w:pPr>
      <w:r>
        <w:rPr>
          <w:rFonts w:hint="eastAsia" w:ascii="黑体" w:hAnsi="宋体" w:eastAsia="黑体"/>
          <w:szCs w:val="21"/>
        </w:rPr>
        <w:t>5．投标人参加自行采购的条件</w:t>
      </w:r>
    </w:p>
    <w:p>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pPr>
        <w:ind w:firstLine="420" w:firstLineChars="200"/>
        <w:rPr>
          <w:rFonts w:hint="eastAsia" w:ascii="宋体" w:hAnsi="宋体"/>
          <w:szCs w:val="21"/>
        </w:rPr>
      </w:pPr>
      <w:r>
        <w:rPr>
          <w:rFonts w:hint="eastAsia" w:ascii="宋体" w:hAnsi="宋体"/>
          <w:szCs w:val="21"/>
        </w:rPr>
        <w:t>5.2投标人资格要求</w:t>
      </w:r>
    </w:p>
    <w:p>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pPr>
        <w:ind w:firstLine="420" w:firstLineChars="200"/>
        <w:rPr>
          <w:rFonts w:hint="eastAsia" w:ascii="宋体" w:hAnsi="宋体"/>
          <w:szCs w:val="21"/>
        </w:rPr>
      </w:pPr>
      <w:r>
        <w:rPr>
          <w:rFonts w:hint="eastAsia" w:ascii="宋体" w:hAnsi="宋体"/>
          <w:szCs w:val="21"/>
        </w:rPr>
        <w:t>5.3联合体投标</w:t>
      </w:r>
    </w:p>
    <w:p>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pPr>
        <w:ind w:firstLine="420" w:firstLineChars="200"/>
        <w:rPr>
          <w:rFonts w:hint="eastAsia" w:ascii="黑体" w:hAnsi="宋体" w:eastAsia="黑体"/>
          <w:szCs w:val="21"/>
        </w:rPr>
      </w:pPr>
      <w:r>
        <w:rPr>
          <w:rFonts w:hint="eastAsia" w:ascii="黑体" w:hAnsi="宋体" w:eastAsia="黑体"/>
          <w:szCs w:val="21"/>
        </w:rPr>
        <w:t>6．政策导向</w:t>
      </w:r>
    </w:p>
    <w:p>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0"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0"/>
    </w:p>
    <w:p>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pPr>
        <w:ind w:firstLine="420" w:firstLineChars="200"/>
        <w:rPr>
          <w:rFonts w:hint="eastAsia" w:ascii="黑体" w:hAnsi="宋体" w:eastAsia="黑体"/>
          <w:szCs w:val="21"/>
        </w:rPr>
      </w:pPr>
      <w:r>
        <w:rPr>
          <w:rFonts w:hint="eastAsia" w:ascii="黑体" w:hAnsi="宋体" w:eastAsia="黑体"/>
          <w:szCs w:val="21"/>
        </w:rPr>
        <w:t>8．投标费用</w:t>
      </w:r>
    </w:p>
    <w:p>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pPr>
        <w:ind w:firstLine="420" w:firstLineChars="200"/>
        <w:rPr>
          <w:rFonts w:hint="eastAsia" w:ascii="黑体" w:hAnsi="宋体" w:eastAsia="黑体"/>
          <w:szCs w:val="21"/>
        </w:rPr>
      </w:pPr>
      <w:r>
        <w:rPr>
          <w:rFonts w:hint="eastAsia" w:ascii="黑体" w:hAnsi="宋体" w:eastAsia="黑体"/>
          <w:szCs w:val="21"/>
        </w:rPr>
        <w:t>9．踏勘现场</w:t>
      </w:r>
    </w:p>
    <w:p>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9"/>
    <w:p>
      <w:pPr>
        <w:ind w:firstLine="411" w:firstLineChars="196"/>
        <w:rPr>
          <w:rFonts w:hint="eastAsia" w:ascii="宋体" w:hAnsi="宋体"/>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1" w:name="_Hlk72399819"/>
      <w:r>
        <w:rPr>
          <w:rFonts w:hint="eastAsia" w:ascii="黑体" w:hAnsi="宋体" w:eastAsia="黑体"/>
          <w:szCs w:val="21"/>
        </w:rPr>
        <w:t>招标文件的编制与组成</w:t>
      </w:r>
    </w:p>
    <w:p>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20" w:firstLineChars="200"/>
        <w:rPr>
          <w:rFonts w:hint="eastAsia" w:ascii="宋体" w:hAnsi="宋体"/>
          <w:szCs w:val="21"/>
        </w:rPr>
      </w:pPr>
      <w:r>
        <w:rPr>
          <w:rFonts w:hint="eastAsia" w:ascii="宋体" w:hAnsi="宋体"/>
          <w:szCs w:val="21"/>
        </w:rPr>
        <w:t>招标文件包括下列内容：</w:t>
      </w:r>
    </w:p>
    <w:p>
      <w:pPr>
        <w:ind w:firstLine="422" w:firstLineChars="200"/>
        <w:rPr>
          <w:rFonts w:hint="eastAsia" w:ascii="宋体" w:hAnsi="宋体"/>
          <w:b/>
          <w:szCs w:val="21"/>
        </w:rPr>
      </w:pPr>
      <w:r>
        <w:rPr>
          <w:rFonts w:hint="eastAsia" w:ascii="宋体" w:hAnsi="宋体"/>
          <w:b/>
          <w:szCs w:val="21"/>
        </w:rPr>
        <w:t>第一册  专用条款</w:t>
      </w:r>
    </w:p>
    <w:p>
      <w:pPr>
        <w:ind w:firstLine="422" w:firstLineChars="200"/>
        <w:rPr>
          <w:rFonts w:hint="eastAsia" w:ascii="宋体" w:hAnsi="宋体"/>
          <w:b/>
          <w:szCs w:val="21"/>
        </w:rPr>
      </w:pPr>
      <w:r>
        <w:rPr>
          <w:rFonts w:hint="eastAsia" w:ascii="宋体" w:hAnsi="宋体"/>
          <w:b/>
          <w:szCs w:val="21"/>
        </w:rPr>
        <w:t>关键信息</w:t>
      </w:r>
    </w:p>
    <w:p>
      <w:pPr>
        <w:ind w:firstLine="420" w:firstLineChars="200"/>
        <w:rPr>
          <w:rFonts w:hint="eastAsia" w:ascii="宋体" w:hAnsi="宋体"/>
          <w:szCs w:val="21"/>
        </w:rPr>
      </w:pPr>
      <w:r>
        <w:rPr>
          <w:rFonts w:hint="eastAsia" w:ascii="宋体" w:hAnsi="宋体"/>
          <w:szCs w:val="21"/>
        </w:rPr>
        <w:t>第一章  招标公告</w:t>
      </w:r>
    </w:p>
    <w:p>
      <w:pPr>
        <w:ind w:firstLine="420" w:firstLineChars="200"/>
        <w:rPr>
          <w:rFonts w:hint="eastAsia" w:ascii="宋体" w:hAnsi="宋体"/>
          <w:szCs w:val="21"/>
        </w:rPr>
      </w:pPr>
      <w:r>
        <w:rPr>
          <w:rFonts w:hint="eastAsia" w:ascii="宋体" w:hAnsi="宋体"/>
          <w:szCs w:val="21"/>
        </w:rPr>
        <w:t>第二章  对通用条款的补充内容及其他关键信息</w:t>
      </w:r>
    </w:p>
    <w:p>
      <w:pPr>
        <w:ind w:firstLine="420" w:firstLineChars="200"/>
        <w:rPr>
          <w:rFonts w:hint="eastAsia" w:ascii="宋体" w:hAnsi="宋体"/>
          <w:szCs w:val="21"/>
        </w:rPr>
      </w:pPr>
      <w:r>
        <w:rPr>
          <w:rFonts w:hint="eastAsia" w:ascii="宋体" w:hAnsi="宋体"/>
          <w:szCs w:val="21"/>
        </w:rPr>
        <w:t>第三章  用户需求书</w:t>
      </w:r>
    </w:p>
    <w:p>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pPr>
        <w:ind w:firstLine="420" w:firstLineChars="200"/>
        <w:rPr>
          <w:rFonts w:hint="eastAsia" w:ascii="宋体" w:hAnsi="宋体"/>
          <w:szCs w:val="21"/>
        </w:rPr>
      </w:pPr>
      <w:r>
        <w:rPr>
          <w:rFonts w:hint="eastAsia" w:ascii="宋体" w:hAnsi="宋体"/>
          <w:szCs w:val="21"/>
        </w:rPr>
        <w:t>第五章  合同条款及格式</w:t>
      </w:r>
    </w:p>
    <w:p>
      <w:pPr>
        <w:ind w:firstLine="422" w:firstLineChars="200"/>
        <w:rPr>
          <w:rFonts w:hint="eastAsia" w:ascii="宋体" w:hAnsi="宋体"/>
          <w:b/>
          <w:szCs w:val="21"/>
        </w:rPr>
      </w:pPr>
      <w:r>
        <w:rPr>
          <w:rFonts w:hint="eastAsia" w:ascii="宋体" w:hAnsi="宋体"/>
          <w:b/>
          <w:szCs w:val="21"/>
        </w:rPr>
        <w:t>第二册  通用条款</w:t>
      </w:r>
    </w:p>
    <w:p>
      <w:pPr>
        <w:ind w:firstLine="420" w:firstLineChars="200"/>
        <w:rPr>
          <w:rFonts w:hint="eastAsia" w:ascii="宋体" w:hAnsi="宋体"/>
          <w:szCs w:val="21"/>
        </w:rPr>
      </w:pPr>
      <w:r>
        <w:rPr>
          <w:rFonts w:hint="eastAsia" w:ascii="宋体" w:hAnsi="宋体"/>
          <w:szCs w:val="21"/>
        </w:rPr>
        <w:t>第一章  总则</w:t>
      </w:r>
    </w:p>
    <w:p>
      <w:pPr>
        <w:ind w:firstLine="420" w:firstLineChars="200"/>
        <w:rPr>
          <w:rFonts w:hint="eastAsia" w:ascii="宋体" w:hAnsi="宋体"/>
          <w:szCs w:val="21"/>
        </w:rPr>
      </w:pPr>
      <w:r>
        <w:rPr>
          <w:rFonts w:hint="eastAsia" w:ascii="宋体" w:hAnsi="宋体"/>
          <w:szCs w:val="21"/>
        </w:rPr>
        <w:t>第二章  招标文件</w:t>
      </w:r>
    </w:p>
    <w:p>
      <w:pPr>
        <w:ind w:firstLine="420" w:firstLineChars="200"/>
        <w:rPr>
          <w:rFonts w:hint="eastAsia" w:ascii="宋体" w:hAnsi="宋体"/>
          <w:szCs w:val="21"/>
        </w:rPr>
      </w:pPr>
      <w:r>
        <w:rPr>
          <w:rFonts w:hint="eastAsia" w:ascii="宋体" w:hAnsi="宋体"/>
          <w:szCs w:val="21"/>
        </w:rPr>
        <w:t>第三章  投标文件的编制</w:t>
      </w:r>
    </w:p>
    <w:p>
      <w:pPr>
        <w:ind w:firstLine="420" w:firstLineChars="200"/>
        <w:rPr>
          <w:rFonts w:hint="eastAsia" w:ascii="宋体" w:hAnsi="宋体"/>
          <w:szCs w:val="21"/>
        </w:rPr>
      </w:pPr>
      <w:r>
        <w:rPr>
          <w:rFonts w:hint="eastAsia" w:ascii="宋体" w:hAnsi="宋体"/>
          <w:szCs w:val="21"/>
        </w:rPr>
        <w:t>第四章  投标文件的递交</w:t>
      </w:r>
    </w:p>
    <w:p>
      <w:pPr>
        <w:ind w:firstLine="420" w:firstLineChars="200"/>
        <w:rPr>
          <w:rFonts w:hint="eastAsia" w:ascii="宋体" w:hAnsi="宋体"/>
          <w:szCs w:val="21"/>
        </w:rPr>
      </w:pPr>
      <w:r>
        <w:rPr>
          <w:rFonts w:hint="eastAsia" w:ascii="宋体" w:hAnsi="宋体"/>
          <w:szCs w:val="21"/>
        </w:rPr>
        <w:t>第五章  开标</w:t>
      </w:r>
    </w:p>
    <w:p>
      <w:pPr>
        <w:ind w:firstLine="420" w:firstLineChars="200"/>
        <w:rPr>
          <w:rFonts w:hint="eastAsia" w:ascii="宋体" w:hAnsi="宋体"/>
          <w:szCs w:val="21"/>
        </w:rPr>
      </w:pPr>
      <w:r>
        <w:rPr>
          <w:rFonts w:hint="eastAsia" w:ascii="宋体" w:hAnsi="宋体"/>
          <w:szCs w:val="21"/>
        </w:rPr>
        <w:t>第六章  评审要求</w:t>
      </w:r>
    </w:p>
    <w:p>
      <w:pPr>
        <w:ind w:firstLine="420" w:firstLineChars="200"/>
        <w:rPr>
          <w:rFonts w:hint="eastAsia" w:ascii="宋体" w:hAnsi="宋体"/>
          <w:szCs w:val="21"/>
        </w:rPr>
      </w:pPr>
      <w:r>
        <w:rPr>
          <w:rFonts w:hint="eastAsia" w:ascii="宋体" w:hAnsi="宋体"/>
          <w:szCs w:val="21"/>
        </w:rPr>
        <w:t>第七章  评审程序及评审方法</w:t>
      </w:r>
    </w:p>
    <w:p>
      <w:pPr>
        <w:ind w:firstLine="420" w:firstLineChars="200"/>
        <w:rPr>
          <w:rFonts w:hint="eastAsia" w:ascii="宋体" w:hAnsi="宋体"/>
          <w:szCs w:val="21"/>
        </w:rPr>
      </w:pPr>
      <w:r>
        <w:rPr>
          <w:rFonts w:hint="eastAsia" w:ascii="宋体" w:hAnsi="宋体"/>
          <w:szCs w:val="21"/>
        </w:rPr>
        <w:t>第八章  定标及公示</w:t>
      </w:r>
    </w:p>
    <w:p>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pPr>
        <w:ind w:firstLine="420" w:firstLineChars="200"/>
        <w:rPr>
          <w:rFonts w:hint="eastAsia" w:ascii="宋体" w:hAnsi="宋体"/>
          <w:szCs w:val="21"/>
        </w:rPr>
      </w:pPr>
      <w:r>
        <w:rPr>
          <w:rFonts w:hint="eastAsia" w:ascii="宋体" w:hAnsi="宋体"/>
          <w:szCs w:val="21"/>
        </w:rPr>
        <w:t>第十章  合同的授予与备案</w:t>
      </w:r>
    </w:p>
    <w:p>
      <w:pPr>
        <w:ind w:firstLine="420" w:firstLineChars="200"/>
        <w:rPr>
          <w:rFonts w:hint="eastAsia" w:ascii="宋体" w:hAnsi="宋体"/>
          <w:szCs w:val="21"/>
        </w:rPr>
      </w:pPr>
      <w:r>
        <w:rPr>
          <w:rFonts w:hint="eastAsia" w:ascii="宋体" w:hAnsi="宋体"/>
          <w:szCs w:val="21"/>
        </w:rPr>
        <w:t>第十一章  质疑处理</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1"/>
    </w:p>
    <w:p>
      <w:pPr>
        <w:rPr>
          <w:rFonts w:hint="eastAsia" w:ascii="宋体" w:hAnsi="宋体"/>
          <w:szCs w:val="21"/>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pPr>
        <w:ind w:firstLine="420" w:firstLineChars="200"/>
        <w:rPr>
          <w:rFonts w:hint="eastAsia" w:ascii="黑体" w:hAnsi="宋体" w:eastAsia="黑体"/>
          <w:szCs w:val="21"/>
        </w:rPr>
      </w:pPr>
      <w:r>
        <w:rPr>
          <w:rFonts w:hint="eastAsia" w:ascii="黑体" w:hAnsi="宋体" w:eastAsia="黑体"/>
          <w:szCs w:val="21"/>
        </w:rPr>
        <w:t>14．</w:t>
      </w:r>
      <w:bookmarkStart w:id="52" w:name="_Hlk72400236"/>
      <w:r>
        <w:rPr>
          <w:rFonts w:hint="eastAsia" w:ascii="黑体" w:hAnsi="宋体" w:eastAsia="黑体"/>
          <w:szCs w:val="21"/>
        </w:rPr>
        <w:t>投标文件的语言及度量单位</w:t>
      </w:r>
    </w:p>
    <w:p>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2"/>
    <w:p>
      <w:pPr>
        <w:ind w:firstLine="420" w:firstLineChars="200"/>
        <w:rPr>
          <w:rFonts w:hint="eastAsia" w:ascii="黑体" w:hAnsi="宋体" w:eastAsia="黑体"/>
          <w:szCs w:val="21"/>
        </w:rPr>
      </w:pPr>
      <w:r>
        <w:rPr>
          <w:rFonts w:hint="eastAsia" w:ascii="黑体" w:hAnsi="宋体" w:eastAsia="黑体"/>
          <w:szCs w:val="21"/>
        </w:rPr>
        <w:t>15．</w:t>
      </w:r>
      <w:bookmarkStart w:id="53" w:name="_Hlk72401567"/>
      <w:r>
        <w:rPr>
          <w:rFonts w:hint="eastAsia" w:ascii="黑体" w:hAnsi="宋体" w:eastAsia="黑体"/>
          <w:szCs w:val="21"/>
        </w:rPr>
        <w:t>投标文件的组成</w:t>
      </w:r>
    </w:p>
    <w:p>
      <w:pPr>
        <w:ind w:firstLine="420" w:firstLineChars="200"/>
        <w:rPr>
          <w:rFonts w:hint="eastAsia" w:ascii="宋体" w:hAnsi="宋体"/>
          <w:szCs w:val="21"/>
        </w:rPr>
      </w:pPr>
      <w:r>
        <w:rPr>
          <w:rFonts w:hint="eastAsia" w:ascii="宋体" w:hAnsi="宋体"/>
          <w:szCs w:val="21"/>
        </w:rPr>
        <w:t>具体内容在招标文件专用条款中进行规定。</w:t>
      </w:r>
    </w:p>
    <w:p>
      <w:pPr>
        <w:ind w:firstLine="420" w:firstLineChars="200"/>
        <w:rPr>
          <w:rFonts w:hint="eastAsia" w:ascii="黑体" w:hAnsi="宋体" w:eastAsia="黑体"/>
          <w:szCs w:val="21"/>
        </w:rPr>
      </w:pPr>
      <w:r>
        <w:rPr>
          <w:rFonts w:ascii="黑体" w:hAnsi="宋体" w:eastAsia="黑体"/>
          <w:szCs w:val="21"/>
        </w:rPr>
        <w:t>16．投标文件格式</w:t>
      </w:r>
    </w:p>
    <w:p>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ind w:firstLine="420" w:firstLineChars="200"/>
        <w:rPr>
          <w:rFonts w:hint="eastAsia" w:ascii="黑体" w:hAnsi="宋体" w:eastAsia="黑体"/>
          <w:szCs w:val="21"/>
        </w:rPr>
      </w:pPr>
      <w:r>
        <w:rPr>
          <w:rFonts w:hint="eastAsia" w:ascii="黑体" w:hAnsi="宋体" w:eastAsia="黑体"/>
          <w:szCs w:val="21"/>
        </w:rPr>
        <w:t>17．投标货币</w:t>
      </w:r>
    </w:p>
    <w:p>
      <w:pPr>
        <w:ind w:firstLine="420" w:firstLineChars="200"/>
        <w:rPr>
          <w:rFonts w:hint="eastAsia" w:ascii="宋体" w:hAnsi="宋体"/>
          <w:szCs w:val="21"/>
        </w:rPr>
      </w:pPr>
      <w:r>
        <w:rPr>
          <w:rFonts w:hint="eastAsia" w:ascii="宋体" w:hAnsi="宋体"/>
          <w:szCs w:val="21"/>
        </w:rPr>
        <w:t>本项目的投标报价应以人民币计。</w:t>
      </w:r>
    </w:p>
    <w:bookmarkEnd w:id="53"/>
    <w:p>
      <w:pPr>
        <w:ind w:firstLine="420" w:firstLineChars="200"/>
        <w:rPr>
          <w:rFonts w:hint="eastAsia" w:ascii="黑体" w:hAnsi="宋体" w:eastAsia="黑体"/>
          <w:szCs w:val="21"/>
        </w:rPr>
      </w:pPr>
      <w:r>
        <w:rPr>
          <w:rFonts w:hint="eastAsia" w:ascii="黑体" w:hAnsi="宋体" w:eastAsia="黑体"/>
          <w:szCs w:val="21"/>
        </w:rPr>
        <w:t>18．</w:t>
      </w:r>
      <w:bookmarkStart w:id="54" w:name="_Hlk72401735"/>
      <w:r>
        <w:rPr>
          <w:rFonts w:hint="eastAsia" w:ascii="黑体" w:hAnsi="宋体" w:eastAsia="黑体"/>
          <w:szCs w:val="21"/>
        </w:rPr>
        <w:t>证明投标文件投标技术方案的合格性和符合招标文件规定的文件要求</w:t>
      </w:r>
    </w:p>
    <w:p>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20" w:firstLineChars="200"/>
        <w:rPr>
          <w:rFonts w:hint="eastAsia" w:ascii="宋体" w:hAnsi="宋体"/>
          <w:szCs w:val="21"/>
        </w:rPr>
      </w:pPr>
      <w:r>
        <w:rPr>
          <w:rFonts w:hint="eastAsia" w:ascii="宋体" w:hAnsi="宋体"/>
          <w:szCs w:val="21"/>
        </w:rPr>
        <w:t>18.2.1主要技术指标和性能的详细说明。</w:t>
      </w:r>
    </w:p>
    <w:p>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4"/>
    <w:p>
      <w:pPr>
        <w:ind w:firstLine="420" w:firstLineChars="200"/>
        <w:rPr>
          <w:rFonts w:hint="eastAsia" w:ascii="黑体" w:hAnsi="宋体" w:eastAsia="黑体"/>
          <w:szCs w:val="21"/>
        </w:rPr>
      </w:pPr>
      <w:r>
        <w:rPr>
          <w:rFonts w:hint="eastAsia" w:ascii="黑体" w:hAnsi="宋体" w:eastAsia="黑体"/>
          <w:szCs w:val="21"/>
        </w:rPr>
        <w:t>19．</w:t>
      </w:r>
      <w:bookmarkStart w:id="55" w:name="_Hlk72402034"/>
      <w:r>
        <w:rPr>
          <w:rFonts w:hint="eastAsia" w:ascii="黑体" w:hAnsi="宋体" w:eastAsia="黑体"/>
          <w:szCs w:val="21"/>
        </w:rPr>
        <w:t>投标文件其他证明文件的要求</w:t>
      </w:r>
    </w:p>
    <w:p>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6" w:name="_Hlk71407299"/>
    </w:p>
    <w:bookmarkEnd w:id="56"/>
    <w:p>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ind w:firstLine="420" w:firstLineChars="200"/>
        <w:rPr>
          <w:rFonts w:hint="eastAsia" w:ascii="黑体" w:hAnsi="宋体" w:eastAsia="黑体"/>
          <w:szCs w:val="21"/>
        </w:rPr>
      </w:pPr>
      <w:r>
        <w:rPr>
          <w:rFonts w:hint="eastAsia" w:ascii="黑体" w:hAnsi="宋体" w:eastAsia="黑体"/>
          <w:szCs w:val="21"/>
        </w:rPr>
        <w:t>20．投标有效期</w:t>
      </w:r>
    </w:p>
    <w:bookmarkEnd w:id="55"/>
    <w:p>
      <w:pPr>
        <w:ind w:firstLine="420" w:firstLineChars="200"/>
        <w:rPr>
          <w:rFonts w:hint="eastAsia" w:ascii="宋体" w:hAnsi="宋体"/>
          <w:szCs w:val="21"/>
        </w:rPr>
      </w:pPr>
      <w:bookmarkStart w:id="57"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7"/>
    <w:p>
      <w:pPr>
        <w:ind w:firstLine="420" w:firstLineChars="200"/>
        <w:rPr>
          <w:rFonts w:hint="eastAsia" w:ascii="黑体" w:hAnsi="宋体" w:eastAsia="黑体"/>
          <w:szCs w:val="21"/>
        </w:rPr>
      </w:pPr>
      <w:r>
        <w:rPr>
          <w:rFonts w:hint="eastAsia" w:ascii="黑体" w:hAnsi="宋体" w:eastAsia="黑体"/>
          <w:szCs w:val="21"/>
        </w:rPr>
        <w:t>21．</w:t>
      </w:r>
      <w:bookmarkStart w:id="58" w:name="_Hlk72402325"/>
      <w:r>
        <w:rPr>
          <w:rFonts w:hint="eastAsia" w:ascii="黑体" w:hAnsi="宋体" w:eastAsia="黑体"/>
          <w:szCs w:val="21"/>
        </w:rPr>
        <w:t xml:space="preserve">关于投标保证金 </w:t>
      </w:r>
    </w:p>
    <w:p>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pPr>
        <w:ind w:firstLine="420" w:firstLineChars="200"/>
        <w:rPr>
          <w:rFonts w:hint="eastAsia" w:ascii="黑体" w:hAnsi="宋体" w:eastAsia="黑体"/>
          <w:szCs w:val="21"/>
        </w:rPr>
      </w:pPr>
      <w:r>
        <w:rPr>
          <w:rFonts w:hint="eastAsia" w:ascii="黑体" w:hAnsi="宋体" w:eastAsia="黑体"/>
          <w:szCs w:val="21"/>
        </w:rPr>
        <w:t>22．投标人的替代方案</w:t>
      </w:r>
    </w:p>
    <w:p>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8"/>
    <w:p>
      <w:pPr>
        <w:ind w:firstLine="420" w:firstLineChars="200"/>
        <w:rPr>
          <w:rFonts w:hint="eastAsia" w:ascii="黑体" w:hAnsi="宋体" w:eastAsia="黑体"/>
          <w:szCs w:val="21"/>
        </w:rPr>
      </w:pPr>
      <w:r>
        <w:rPr>
          <w:rFonts w:hint="eastAsia" w:ascii="黑体" w:hAnsi="宋体" w:eastAsia="黑体"/>
          <w:szCs w:val="21"/>
        </w:rPr>
        <w:t>23．</w:t>
      </w:r>
      <w:bookmarkStart w:id="59"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pPr>
        <w:ind w:firstLine="420" w:firstLineChars="200"/>
        <w:rPr>
          <w:rFonts w:hint="eastAsia" w:ascii="宋体" w:hAnsi="宋体"/>
          <w:szCs w:val="21"/>
        </w:rPr>
      </w:pPr>
      <w:r>
        <w:rPr>
          <w:rFonts w:hint="eastAsia" w:ascii="宋体" w:hAnsi="宋体"/>
          <w:szCs w:val="21"/>
        </w:rPr>
        <w:t>23.1投标人应准备所投项目的电子投标文件一份。</w:t>
      </w:r>
    </w:p>
    <w:p>
      <w:pPr>
        <w:ind w:firstLine="420" w:firstLineChars="200"/>
        <w:rPr>
          <w:rFonts w:hint="eastAsia" w:ascii="宋体" w:hAnsi="宋体"/>
          <w:szCs w:val="21"/>
        </w:rPr>
      </w:pPr>
      <w:r>
        <w:rPr>
          <w:rFonts w:hint="eastAsia" w:ascii="宋体" w:hAnsi="宋体"/>
          <w:szCs w:val="21"/>
        </w:rPr>
        <w:t>23.2投标人在使用《投标书编制软件》编制投标书时须注意：</w:t>
      </w:r>
    </w:p>
    <w:p>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pPr>
        <w:ind w:firstLine="420" w:firstLineChars="200"/>
        <w:rPr>
          <w:rFonts w:hint="eastAsia" w:ascii="宋体" w:hAnsi="宋体"/>
          <w:szCs w:val="21"/>
        </w:rPr>
      </w:pPr>
      <w:r>
        <w:rPr>
          <w:rFonts w:hint="eastAsia" w:ascii="宋体" w:hAnsi="宋体"/>
          <w:szCs w:val="21"/>
        </w:rPr>
        <w:t>23.3电报、电话、传真形式的投标概不接受。</w:t>
      </w:r>
    </w:p>
    <w:p>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9"/>
    </w:p>
    <w:p>
      <w:pPr>
        <w:ind w:firstLine="411" w:firstLineChars="196"/>
        <w:rPr>
          <w:rFonts w:hint="eastAsia" w:ascii="宋体" w:hAnsi="宋体"/>
          <w:szCs w:val="21"/>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pPr>
        <w:ind w:firstLine="420" w:firstLineChars="200"/>
        <w:rPr>
          <w:rFonts w:hint="eastAsia" w:ascii="黑体" w:hAnsi="宋体" w:eastAsia="黑体"/>
          <w:szCs w:val="21"/>
        </w:rPr>
      </w:pPr>
      <w:bookmarkStart w:id="60" w:name="_Hlk72405459"/>
      <w:r>
        <w:rPr>
          <w:rFonts w:hint="eastAsia" w:ascii="黑体" w:hAnsi="宋体" w:eastAsia="黑体"/>
          <w:szCs w:val="21"/>
        </w:rPr>
        <w:t>24．投标文件的保密</w:t>
      </w:r>
    </w:p>
    <w:p>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ind w:firstLine="422" w:firstLineChars="200"/>
        <w:rPr>
          <w:rFonts w:hint="eastAsia" w:ascii="宋体" w:hAnsi="宋体"/>
          <w:b/>
          <w:szCs w:val="21"/>
        </w:rPr>
      </w:pPr>
      <w:r>
        <w:rPr>
          <w:rFonts w:hint="eastAsia" w:ascii="宋体" w:hAnsi="宋体"/>
          <w:b/>
          <w:szCs w:val="21"/>
        </w:rPr>
        <w:t>24.2若采购项目出现延期情况：</w:t>
      </w:r>
    </w:p>
    <w:p>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0"/>
    <w:p>
      <w:pPr>
        <w:ind w:firstLine="420" w:firstLineChars="200"/>
        <w:rPr>
          <w:rFonts w:hint="eastAsia" w:ascii="黑体" w:hAnsi="宋体" w:eastAsia="黑体"/>
          <w:szCs w:val="21"/>
        </w:rPr>
      </w:pPr>
      <w:r>
        <w:rPr>
          <w:rFonts w:hint="eastAsia" w:ascii="黑体" w:hAnsi="宋体" w:eastAsia="黑体"/>
          <w:szCs w:val="21"/>
        </w:rPr>
        <w:t>26. 样品、现场演示、方案讲解</w:t>
      </w:r>
    </w:p>
    <w:p>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pPr>
        <w:ind w:firstLine="420" w:firstLineChars="200"/>
        <w:rPr>
          <w:rFonts w:hint="eastAsia" w:ascii="黑体" w:hAnsi="宋体" w:eastAsia="黑体"/>
          <w:szCs w:val="21"/>
        </w:rPr>
      </w:pPr>
      <w:bookmarkStart w:id="61"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1"/>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pPr>
        <w:ind w:firstLine="420" w:firstLineChars="200"/>
        <w:rPr>
          <w:rFonts w:hint="eastAsia" w:ascii="黑体" w:hAnsi="宋体" w:eastAsia="黑体"/>
          <w:szCs w:val="21"/>
        </w:rPr>
      </w:pPr>
      <w:r>
        <w:rPr>
          <w:rFonts w:hint="eastAsia" w:ascii="黑体" w:hAnsi="宋体" w:eastAsia="黑体"/>
          <w:szCs w:val="21"/>
        </w:rPr>
        <w:t>28．开标</w:t>
      </w:r>
    </w:p>
    <w:p>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hint="eastAsia" w:ascii="宋体" w:hAnsi="宋体"/>
          <w:szCs w:val="21"/>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pPr>
        <w:ind w:firstLine="420" w:firstLineChars="200"/>
        <w:rPr>
          <w:rFonts w:hint="eastAsia" w:ascii="黑体" w:hAnsi="宋体" w:eastAsia="黑体"/>
          <w:szCs w:val="21"/>
        </w:rPr>
      </w:pPr>
      <w:r>
        <w:rPr>
          <w:rFonts w:hint="eastAsia" w:ascii="黑体" w:hAnsi="宋体" w:eastAsia="黑体"/>
          <w:szCs w:val="21"/>
        </w:rPr>
        <w:t>29．评审委员会组成</w:t>
      </w:r>
    </w:p>
    <w:p>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pPr>
        <w:ind w:firstLine="420" w:firstLineChars="200"/>
        <w:rPr>
          <w:rFonts w:hint="eastAsia" w:ascii="宋体" w:hAnsi="宋体"/>
          <w:szCs w:val="21"/>
        </w:rPr>
      </w:pPr>
      <w:bookmarkStart w:id="62"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2"/>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pPr>
        <w:ind w:firstLine="420" w:firstLineChars="200"/>
        <w:rPr>
          <w:rFonts w:hint="eastAsia" w:ascii="宋体" w:hAnsi="宋体"/>
          <w:szCs w:val="21"/>
        </w:rPr>
      </w:pPr>
      <w:r>
        <w:rPr>
          <w:rFonts w:hint="eastAsia" w:ascii="宋体" w:hAnsi="宋体"/>
          <w:szCs w:val="21"/>
        </w:rPr>
        <w:t>29.2评审定标应当遵循公平、公正、科学、择优的原则。</w:t>
      </w:r>
    </w:p>
    <w:p>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pPr>
        <w:ind w:firstLine="420" w:firstLineChars="200"/>
        <w:rPr>
          <w:rFonts w:hint="eastAsia" w:ascii="黑体" w:hAnsi="宋体" w:eastAsia="黑体"/>
          <w:szCs w:val="21"/>
        </w:rPr>
      </w:pPr>
      <w:r>
        <w:rPr>
          <w:rFonts w:hint="eastAsia" w:ascii="黑体" w:hAnsi="宋体" w:eastAsia="黑体"/>
          <w:szCs w:val="21"/>
        </w:rPr>
        <w:t>30．向评审委员会提供的资料</w:t>
      </w:r>
    </w:p>
    <w:p>
      <w:pPr>
        <w:ind w:firstLine="420" w:firstLineChars="200"/>
        <w:rPr>
          <w:rFonts w:hint="eastAsia" w:ascii="宋体" w:hAnsi="宋体"/>
          <w:szCs w:val="21"/>
        </w:rPr>
      </w:pPr>
      <w:r>
        <w:rPr>
          <w:rFonts w:hint="eastAsia" w:ascii="宋体" w:hAnsi="宋体"/>
          <w:szCs w:val="21"/>
        </w:rPr>
        <w:t>30.1公开发布的招标文件，包括图纸、服务清单、答疑文件等；</w:t>
      </w:r>
    </w:p>
    <w:p>
      <w:pPr>
        <w:ind w:firstLine="420" w:firstLineChars="200"/>
        <w:rPr>
          <w:rFonts w:hint="eastAsia" w:ascii="宋体" w:hAnsi="宋体"/>
          <w:szCs w:val="21"/>
        </w:rPr>
      </w:pPr>
      <w:r>
        <w:rPr>
          <w:rFonts w:hint="eastAsia" w:ascii="宋体" w:hAnsi="宋体"/>
          <w:szCs w:val="21"/>
        </w:rPr>
        <w:t>30.2其他评标必须的资料。</w:t>
      </w:r>
    </w:p>
    <w:p>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pPr>
        <w:ind w:firstLine="420" w:firstLineChars="200"/>
        <w:rPr>
          <w:rFonts w:hint="eastAsia" w:ascii="宋体" w:hAnsi="宋体"/>
          <w:szCs w:val="21"/>
        </w:rPr>
      </w:pPr>
      <w:r>
        <w:rPr>
          <w:rFonts w:hint="eastAsia" w:ascii="宋体" w:hAnsi="宋体"/>
          <w:szCs w:val="21"/>
        </w:rPr>
        <w:t>（1）招标的目的；</w:t>
      </w:r>
    </w:p>
    <w:p>
      <w:pPr>
        <w:ind w:firstLine="420" w:firstLineChars="200"/>
        <w:rPr>
          <w:rFonts w:hint="eastAsia" w:ascii="宋体" w:hAnsi="宋体"/>
          <w:szCs w:val="21"/>
        </w:rPr>
      </w:pPr>
      <w:r>
        <w:rPr>
          <w:rFonts w:hint="eastAsia" w:ascii="宋体" w:hAnsi="宋体"/>
          <w:szCs w:val="21"/>
        </w:rPr>
        <w:t>（2）招标项目需求的范围和性质；</w:t>
      </w:r>
    </w:p>
    <w:p>
      <w:pPr>
        <w:ind w:firstLine="420" w:firstLineChars="200"/>
        <w:rPr>
          <w:rFonts w:hint="eastAsia" w:ascii="宋体" w:hAnsi="宋体"/>
          <w:szCs w:val="21"/>
        </w:rPr>
      </w:pPr>
      <w:r>
        <w:rPr>
          <w:rFonts w:hint="eastAsia" w:ascii="宋体" w:hAnsi="宋体"/>
          <w:szCs w:val="21"/>
        </w:rPr>
        <w:t>（3）招标文件规定的投标人的资格、财政预算限额、商务条款；</w:t>
      </w:r>
    </w:p>
    <w:p>
      <w:pPr>
        <w:ind w:firstLine="420" w:firstLineChars="200"/>
        <w:rPr>
          <w:rFonts w:hint="eastAsia" w:ascii="宋体" w:hAnsi="宋体"/>
          <w:szCs w:val="21"/>
        </w:rPr>
      </w:pPr>
      <w:r>
        <w:rPr>
          <w:rFonts w:hint="eastAsia" w:ascii="宋体" w:hAnsi="宋体"/>
          <w:szCs w:val="21"/>
        </w:rPr>
        <w:t>（4）招标文件规定的评标程序、评标方法和评标因素；</w:t>
      </w:r>
    </w:p>
    <w:p>
      <w:pPr>
        <w:ind w:firstLine="420" w:firstLineChars="200"/>
        <w:rPr>
          <w:rFonts w:hint="eastAsia" w:ascii="宋体" w:hAnsi="宋体"/>
          <w:szCs w:val="21"/>
        </w:rPr>
      </w:pPr>
      <w:r>
        <w:rPr>
          <w:rFonts w:hint="eastAsia" w:ascii="宋体" w:hAnsi="宋体"/>
          <w:szCs w:val="21"/>
        </w:rPr>
        <w:t>（5）招标文件所列示的资格性审查表及符合性审查表。</w:t>
      </w:r>
    </w:p>
    <w:p>
      <w:pPr>
        <w:ind w:firstLine="420" w:firstLineChars="200"/>
        <w:rPr>
          <w:rFonts w:hint="eastAsia" w:ascii="黑体" w:hAnsi="宋体" w:eastAsia="黑体"/>
          <w:szCs w:val="21"/>
        </w:rPr>
      </w:pPr>
      <w:r>
        <w:rPr>
          <w:rFonts w:hint="eastAsia" w:ascii="黑体" w:hAnsi="宋体" w:eastAsia="黑体"/>
          <w:szCs w:val="21"/>
        </w:rPr>
        <w:t>31．独立评审</w:t>
      </w:r>
    </w:p>
    <w:p>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pPr>
        <w:ind w:firstLine="411" w:firstLineChars="196"/>
        <w:rPr>
          <w:rFonts w:hint="eastAsia" w:ascii="宋体" w:hAnsi="宋体"/>
          <w:bCs/>
          <w:szCs w:val="21"/>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pPr>
        <w:ind w:firstLine="420" w:firstLineChars="200"/>
        <w:rPr>
          <w:rFonts w:hint="eastAsia" w:ascii="黑体" w:hAnsi="宋体" w:eastAsia="黑体"/>
          <w:szCs w:val="21"/>
        </w:rPr>
      </w:pPr>
      <w:r>
        <w:rPr>
          <w:rFonts w:hint="eastAsia" w:ascii="黑体" w:hAnsi="宋体" w:eastAsia="黑体"/>
          <w:szCs w:val="21"/>
        </w:rPr>
        <w:t>32．投标文件初审</w:t>
      </w:r>
    </w:p>
    <w:p>
      <w:pPr>
        <w:ind w:firstLine="420" w:firstLineChars="200"/>
        <w:rPr>
          <w:rFonts w:hint="eastAsia" w:ascii="宋体" w:hAnsi="宋体"/>
          <w:szCs w:val="21"/>
        </w:rPr>
      </w:pPr>
      <w:r>
        <w:rPr>
          <w:rFonts w:hint="eastAsia" w:ascii="宋体" w:hAnsi="宋体"/>
          <w:szCs w:val="21"/>
        </w:rPr>
        <w:t>32.1投标文件初审包括资格性审查和符合性审查。</w:t>
      </w:r>
    </w:p>
    <w:p>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pPr>
        <w:ind w:firstLine="420" w:firstLineChars="200"/>
        <w:rPr>
          <w:rFonts w:hint="eastAsia" w:ascii="宋体" w:hAnsi="宋体"/>
          <w:bCs/>
          <w:szCs w:val="21"/>
        </w:rPr>
      </w:pPr>
      <w:r>
        <w:rPr>
          <w:rFonts w:hint="eastAsia" w:ascii="宋体" w:hAnsi="宋体"/>
          <w:bCs/>
          <w:szCs w:val="21"/>
        </w:rPr>
        <w:t>32.3 投标文件初审中关于供应商家数的计算:</w:t>
      </w:r>
    </w:p>
    <w:p>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pPr>
        <w:ind w:firstLine="420" w:firstLineChars="200"/>
        <w:rPr>
          <w:rFonts w:hint="eastAsia" w:ascii="宋体" w:hAnsi="宋体"/>
          <w:szCs w:val="21"/>
        </w:rPr>
      </w:pPr>
      <w:r>
        <w:rPr>
          <w:rFonts w:hint="eastAsia" w:ascii="宋体" w:hAnsi="宋体"/>
          <w:szCs w:val="21"/>
        </w:rPr>
        <w:t>32.4.8不同投标供应商的投标文件内容存在非正常一致；</w:t>
      </w:r>
    </w:p>
    <w:p>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pPr>
        <w:ind w:firstLine="420" w:firstLineChars="200"/>
        <w:rPr>
          <w:rFonts w:hint="eastAsia" w:ascii="宋体" w:hAnsi="宋体"/>
          <w:szCs w:val="21"/>
        </w:rPr>
      </w:pPr>
      <w:r>
        <w:rPr>
          <w:rFonts w:hint="eastAsia" w:ascii="宋体" w:hAnsi="宋体"/>
          <w:szCs w:val="21"/>
        </w:rPr>
        <w:t>32.4.10主管部门依照法律、法规认定的其他情形。</w:t>
      </w:r>
    </w:p>
    <w:p>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pPr>
        <w:ind w:firstLine="420" w:firstLineChars="200"/>
        <w:rPr>
          <w:rFonts w:hint="eastAsia" w:ascii="黑体" w:hAnsi="宋体" w:eastAsia="黑体"/>
          <w:szCs w:val="21"/>
        </w:rPr>
      </w:pPr>
      <w:r>
        <w:rPr>
          <w:rFonts w:hint="eastAsia" w:ascii="黑体" w:hAnsi="宋体" w:eastAsia="黑体"/>
          <w:szCs w:val="21"/>
        </w:rPr>
        <w:t>33．澄清有关问题</w:t>
      </w:r>
    </w:p>
    <w:p>
      <w:pPr>
        <w:ind w:firstLine="420" w:firstLineChars="200"/>
        <w:rPr>
          <w:rFonts w:hint="eastAsia" w:ascii="宋体" w:hAnsi="宋体"/>
          <w:szCs w:val="21"/>
        </w:rPr>
      </w:pPr>
      <w:bookmarkStart w:id="63"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3"/>
    </w:p>
    <w:p>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pPr>
        <w:ind w:firstLine="420" w:firstLineChars="200"/>
        <w:rPr>
          <w:rFonts w:hint="eastAsia" w:ascii="黑体" w:hAnsi="宋体" w:eastAsia="黑体"/>
          <w:szCs w:val="21"/>
        </w:rPr>
      </w:pPr>
      <w:bookmarkStart w:id="64" w:name="_Toc73521581"/>
      <w:bookmarkStart w:id="65" w:name="_Toc73517673"/>
      <w:bookmarkStart w:id="66" w:name="_Toc73518151"/>
      <w:bookmarkStart w:id="67" w:name="_Toc73521669"/>
      <w:bookmarkStart w:id="68" w:name="_Toc100052400"/>
      <w:r>
        <w:rPr>
          <w:rFonts w:hint="eastAsia" w:ascii="黑体" w:hAnsi="宋体" w:eastAsia="黑体"/>
          <w:szCs w:val="21"/>
        </w:rPr>
        <w:t>34．错误的修正</w:t>
      </w:r>
      <w:bookmarkEnd w:id="64"/>
      <w:bookmarkEnd w:id="65"/>
      <w:bookmarkEnd w:id="66"/>
      <w:bookmarkEnd w:id="67"/>
      <w:bookmarkEnd w:id="68"/>
    </w:p>
    <w:p>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20" w:firstLineChars="200"/>
        <w:rPr>
          <w:rFonts w:hint="eastAsia" w:ascii="宋体" w:hAnsi="宋体"/>
          <w:szCs w:val="21"/>
        </w:rPr>
      </w:pPr>
      <w:r>
        <w:rPr>
          <w:rFonts w:hint="eastAsia" w:ascii="宋体" w:hAnsi="宋体"/>
          <w:szCs w:val="21"/>
        </w:rPr>
        <w:t>34.2大写金额和小写金额不一致的，以大写金额为准；</w:t>
      </w:r>
    </w:p>
    <w:p>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ind w:firstLine="420" w:firstLineChars="200"/>
        <w:rPr>
          <w:rFonts w:hint="eastAsia" w:ascii="黑体" w:hAnsi="宋体" w:eastAsia="黑体"/>
          <w:szCs w:val="21"/>
        </w:rPr>
      </w:pPr>
      <w:r>
        <w:rPr>
          <w:rFonts w:hint="eastAsia" w:ascii="黑体" w:hAnsi="宋体" w:eastAsia="黑体"/>
          <w:szCs w:val="21"/>
        </w:rPr>
        <w:t>35．投标文件的比较与评价</w:t>
      </w:r>
    </w:p>
    <w:p>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ind w:firstLine="420" w:firstLineChars="200"/>
        <w:rPr>
          <w:rFonts w:hint="eastAsia" w:ascii="黑体" w:hAnsi="宋体" w:eastAsia="黑体"/>
          <w:szCs w:val="21"/>
        </w:rPr>
      </w:pPr>
      <w:r>
        <w:rPr>
          <w:rFonts w:hint="eastAsia" w:ascii="黑体" w:hAnsi="宋体" w:eastAsia="黑体"/>
          <w:szCs w:val="21"/>
        </w:rPr>
        <w:t>36. 实地考察或资料查验</w:t>
      </w:r>
    </w:p>
    <w:p>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ind w:firstLine="420" w:firstLineChars="200"/>
        <w:rPr>
          <w:rFonts w:hint="eastAsia" w:ascii="黑体" w:hAnsi="宋体" w:eastAsia="黑体"/>
          <w:szCs w:val="21"/>
        </w:rPr>
      </w:pPr>
      <w:r>
        <w:rPr>
          <w:rFonts w:hint="eastAsia" w:ascii="黑体" w:hAnsi="宋体" w:eastAsia="黑体"/>
          <w:szCs w:val="21"/>
        </w:rPr>
        <w:t>37．评审方法</w:t>
      </w:r>
    </w:p>
    <w:p>
      <w:pPr>
        <w:ind w:firstLine="422" w:firstLineChars="200"/>
        <w:rPr>
          <w:rFonts w:hint="eastAsia" w:ascii="宋体" w:hAnsi="宋体"/>
          <w:b/>
          <w:bCs/>
          <w:szCs w:val="21"/>
        </w:rPr>
      </w:pPr>
      <w:r>
        <w:rPr>
          <w:rFonts w:hint="eastAsia" w:ascii="宋体" w:hAnsi="宋体"/>
          <w:b/>
          <w:bCs/>
          <w:szCs w:val="21"/>
        </w:rPr>
        <w:t>37.1.1最低价法</w:t>
      </w:r>
    </w:p>
    <w:p>
      <w:pPr>
        <w:ind w:firstLine="420" w:firstLineChars="200"/>
        <w:rPr>
          <w:rFonts w:hint="eastAsia" w:ascii="ˎ̥" w:hAnsi="ˎ̥"/>
          <w:szCs w:val="21"/>
        </w:rPr>
      </w:pPr>
      <w:bookmarkStart w:id="69"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pPr>
        <w:ind w:firstLine="422" w:firstLineChars="200"/>
        <w:rPr>
          <w:rFonts w:hint="eastAsia" w:ascii="宋体" w:hAnsi="宋体"/>
          <w:b/>
          <w:bCs/>
          <w:szCs w:val="21"/>
        </w:rPr>
      </w:pPr>
      <w:r>
        <w:rPr>
          <w:rFonts w:hint="eastAsia" w:ascii="宋体" w:hAnsi="宋体"/>
          <w:b/>
          <w:bCs/>
          <w:szCs w:val="21"/>
        </w:rPr>
        <w:t>37.1.2综合评分法</w:t>
      </w:r>
    </w:p>
    <w:p>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9"/>
      <w:r>
        <w:rPr>
          <w:rFonts w:hint="eastAsia" w:ascii="宋体" w:hAnsi="宋体"/>
          <w:bCs/>
          <w:color w:val="FF0000"/>
          <w:szCs w:val="21"/>
        </w:rPr>
        <w:t xml:space="preserve">  </w:t>
      </w:r>
      <w:r>
        <w:rPr>
          <w:rFonts w:hint="eastAsia" w:ascii="宋体" w:hAnsi="宋体"/>
          <w:bCs/>
          <w:szCs w:val="21"/>
        </w:rPr>
        <w:t xml:space="preserve">                                                                                                                                                                                                                                                                                                                                                                                                                                                                                                                                                                                                                                                                                                                                                                                                                                                                                                                                                                                                                                                                                                                                                                                                                                                                                                                                                                                                                                                                                                                                                                                                                                                                                                                                                                                                                                                                                                                                                                                                                                                                                                                                                                                                                                                                                                                                                                                                                                                                                                                                                                                                                                                                                                                                                                                                                                                                                                                                                                                                                           </w:t>
      </w:r>
    </w:p>
    <w:p>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pPr>
        <w:ind w:firstLine="422" w:firstLineChars="200"/>
        <w:rPr>
          <w:rFonts w:hint="eastAsia" w:ascii="宋体" w:hAnsi="宋体"/>
          <w:b/>
          <w:bCs/>
          <w:szCs w:val="21"/>
        </w:rPr>
      </w:pPr>
      <w:r>
        <w:rPr>
          <w:rFonts w:hint="eastAsia" w:ascii="宋体" w:hAnsi="宋体"/>
          <w:b/>
          <w:bCs/>
          <w:szCs w:val="21"/>
        </w:rPr>
        <w:t>37.3重新评审的情形</w:t>
      </w:r>
    </w:p>
    <w:p>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hint="eastAsia" w:ascii="宋体" w:hAnsi="宋体"/>
          <w:szCs w:val="21"/>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pPr>
        <w:ind w:firstLine="420" w:firstLineChars="200"/>
        <w:rPr>
          <w:rFonts w:hint="eastAsia" w:ascii="黑体" w:hAnsi="宋体" w:eastAsia="黑体"/>
          <w:szCs w:val="21"/>
        </w:rPr>
      </w:pPr>
      <w:r>
        <w:rPr>
          <w:rFonts w:hint="eastAsia" w:ascii="黑体" w:hAnsi="宋体" w:eastAsia="黑体"/>
          <w:szCs w:val="21"/>
        </w:rPr>
        <w:t>38．定标方法</w:t>
      </w:r>
    </w:p>
    <w:p>
      <w:pPr>
        <w:ind w:firstLine="420" w:firstLineChars="200"/>
        <w:rPr>
          <w:rFonts w:hint="eastAsia" w:ascii="宋体" w:hAnsi="宋体"/>
          <w:szCs w:val="21"/>
        </w:rPr>
      </w:pPr>
      <w:bookmarkStart w:id="70" w:name="_Hlk73782795"/>
      <w:r>
        <w:rPr>
          <w:rFonts w:hint="eastAsia" w:ascii="宋体" w:hAnsi="宋体"/>
          <w:szCs w:val="21"/>
        </w:rPr>
        <w:t>38.1非评定分离项目定标方法</w:t>
      </w:r>
    </w:p>
    <w:p>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1" w:name="_Hlk73821177"/>
      <w:r>
        <w:rPr>
          <w:rFonts w:hint="eastAsia" w:ascii="ˎ̥" w:hAnsi="ˎ̥"/>
          <w:szCs w:val="21"/>
        </w:rPr>
        <w:t>唯一候选中标供应商</w:t>
      </w:r>
      <w:bookmarkEnd w:id="71"/>
      <w:r>
        <w:rPr>
          <w:rFonts w:ascii="ˎ̥" w:hAnsi="ˎ̥"/>
          <w:szCs w:val="21"/>
        </w:rPr>
        <w:t>。</w:t>
      </w:r>
    </w:p>
    <w:p>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ind w:firstLine="420" w:firstLineChars="200"/>
        <w:rPr>
          <w:rFonts w:hint="eastAsia" w:ascii="宋体" w:hAnsi="宋体"/>
          <w:szCs w:val="21"/>
        </w:rPr>
      </w:pPr>
      <w:r>
        <w:rPr>
          <w:rFonts w:hint="eastAsia" w:ascii="宋体" w:hAnsi="宋体"/>
          <w:szCs w:val="21"/>
        </w:rPr>
        <w:t>38.2评定分离项目定标方法</w:t>
      </w:r>
    </w:p>
    <w:p>
      <w:pPr>
        <w:ind w:firstLine="420" w:firstLineChars="200"/>
        <w:rPr>
          <w:rFonts w:hint="eastAsia"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20" w:firstLineChars="200"/>
        <w:rPr>
          <w:szCs w:val="21"/>
        </w:rPr>
      </w:pPr>
      <w:r>
        <w:rPr>
          <w:rFonts w:ascii="宋体" w:hAnsi="宋体"/>
          <w:szCs w:val="21"/>
        </w:rPr>
        <w:t xml:space="preserve">38.2.2 </w:t>
      </w:r>
      <w:bookmarkStart w:id="72"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pPr>
        <w:ind w:firstLine="420" w:firstLineChars="200"/>
        <w:rPr>
          <w:rFonts w:hint="eastAsia" w:ascii="宋体" w:hAnsi="宋体"/>
          <w:szCs w:val="21"/>
        </w:rPr>
      </w:pPr>
      <w:r>
        <w:rPr>
          <w:rFonts w:hint="eastAsia" w:ascii="宋体" w:hAnsi="宋体"/>
          <w:szCs w:val="21"/>
        </w:rPr>
        <w:t>38.2.3</w:t>
      </w:r>
      <w:bookmarkStart w:id="73"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2"/>
      <w:bookmarkEnd w:id="73"/>
    </w:p>
    <w:p>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0"/>
    </w:p>
    <w:p>
      <w:pPr>
        <w:ind w:firstLine="420" w:firstLineChars="200"/>
        <w:rPr>
          <w:rFonts w:hint="eastAsia" w:ascii="黑体" w:hAnsi="宋体" w:eastAsia="黑体"/>
          <w:szCs w:val="21"/>
        </w:rPr>
      </w:pPr>
      <w:r>
        <w:rPr>
          <w:rFonts w:hint="eastAsia" w:ascii="黑体" w:hAnsi="宋体" w:eastAsia="黑体"/>
          <w:szCs w:val="21"/>
        </w:rPr>
        <w:t>39．编写评审报告</w:t>
      </w:r>
    </w:p>
    <w:p>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ind w:firstLine="420" w:firstLineChars="200"/>
        <w:rPr>
          <w:rFonts w:hint="eastAsia" w:ascii="黑体" w:hAnsi="宋体" w:eastAsia="黑体"/>
          <w:szCs w:val="21"/>
        </w:rPr>
      </w:pPr>
      <w:r>
        <w:rPr>
          <w:rFonts w:hint="eastAsia" w:ascii="黑体" w:hAnsi="宋体" w:eastAsia="黑体"/>
          <w:szCs w:val="21"/>
        </w:rPr>
        <w:t>40．中标（成交）公告</w:t>
      </w:r>
    </w:p>
    <w:p>
      <w:pPr>
        <w:ind w:firstLine="420" w:firstLineChars="200"/>
        <w:rPr>
          <w:rFonts w:hint="eastAsia" w:ascii="宋体" w:hAnsi="宋体"/>
          <w:szCs w:val="21"/>
        </w:rPr>
      </w:pPr>
      <w:r>
        <w:rPr>
          <w:rFonts w:hint="eastAsia" w:ascii="宋体" w:hAnsi="宋体"/>
          <w:szCs w:val="21"/>
        </w:rPr>
        <w:t>40.1</w:t>
      </w:r>
      <w:bookmarkStart w:id="74"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4"/>
      <w:bookmarkStart w:id="75"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5"/>
    <w:p>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pPr>
        <w:ind w:firstLine="420" w:firstLineChars="200"/>
        <w:rPr>
          <w:rFonts w:hint="eastAsia" w:ascii="黑体" w:hAnsi="宋体" w:eastAsia="黑体"/>
          <w:szCs w:val="21"/>
        </w:rPr>
      </w:pPr>
      <w:r>
        <w:rPr>
          <w:rFonts w:hint="eastAsia" w:ascii="黑体" w:hAnsi="宋体" w:eastAsia="黑体"/>
          <w:szCs w:val="21"/>
        </w:rPr>
        <w:t>41．中标通知书</w:t>
      </w:r>
    </w:p>
    <w:p>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6"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6"/>
    </w:p>
    <w:p>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20" w:firstLineChars="200"/>
        <w:rPr>
          <w:rFonts w:hint="eastAsia" w:ascii="宋体" w:hAnsi="宋体"/>
          <w:szCs w:val="21"/>
        </w:rPr>
      </w:pPr>
      <w:bookmarkStart w:id="77" w:name="_Hlk71407340"/>
      <w:r>
        <w:rPr>
          <w:rFonts w:hint="eastAsia" w:ascii="宋体" w:hAnsi="宋体"/>
          <w:szCs w:val="21"/>
        </w:rPr>
        <w:t>41.3因质疑投诉或其他原因导致项目结果变更或采购终止的，政府集中采购机构有权吊销中标通知书。</w:t>
      </w:r>
    </w:p>
    <w:bookmarkEnd w:id="77"/>
    <w:p>
      <w:pPr>
        <w:ind w:firstLine="411" w:firstLineChars="196"/>
        <w:rPr>
          <w:rFonts w:hint="eastAsia" w:ascii="宋体" w:hAnsi="宋体"/>
          <w:szCs w:val="21"/>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lang w:eastAsia="zh-CN"/>
        </w:rPr>
        <w:t>公开征集</w:t>
      </w:r>
      <w:r>
        <w:rPr>
          <w:rFonts w:hint="eastAsia" w:asciiTheme="majorHAnsi" w:hAnsiTheme="majorHAnsi" w:eastAsiaTheme="majorEastAsia" w:cstheme="majorBidi"/>
          <w:b/>
          <w:bCs/>
          <w:sz w:val="28"/>
          <w:szCs w:val="28"/>
        </w:rPr>
        <w:t>失败的后续处理</w:t>
      </w:r>
    </w:p>
    <w:p>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pPr>
        <w:ind w:firstLine="411" w:firstLineChars="196"/>
        <w:rPr>
          <w:rFonts w:hint="eastAsia" w:ascii="宋体" w:hAnsi="宋体"/>
          <w:szCs w:val="21"/>
        </w:rPr>
      </w:pPr>
      <w:r>
        <w:rPr>
          <w:rFonts w:hint="eastAsia" w:ascii="宋体" w:hAnsi="宋体"/>
          <w:szCs w:val="21"/>
        </w:rPr>
        <w:t>42.3重新组织采购有以下两种组织形式：</w:t>
      </w:r>
    </w:p>
    <w:p>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pPr>
        <w:ind w:firstLine="420" w:firstLineChars="200"/>
        <w:rPr>
          <w:rFonts w:hint="eastAsia" w:ascii="宋体" w:hAnsi="宋体"/>
          <w:szCs w:val="21"/>
        </w:rPr>
      </w:pPr>
    </w:p>
    <w:p>
      <w:pPr>
        <w:rPr>
          <w:rFonts w:hint="eastAsia" w:ascii="黑体" w:hAnsi="宋体" w:eastAsia="黑体"/>
          <w:sz w:val="24"/>
        </w:rPr>
      </w:pPr>
    </w:p>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8" w:name="_Hlk72439043"/>
      <w:r>
        <w:rPr>
          <w:rFonts w:hint="eastAsia" w:asciiTheme="majorHAnsi" w:hAnsiTheme="majorHAnsi" w:eastAsiaTheme="majorEastAsia" w:cstheme="majorBidi"/>
          <w:b/>
          <w:bCs/>
          <w:sz w:val="28"/>
          <w:szCs w:val="28"/>
        </w:rPr>
        <w:t>合同的授予与备案</w:t>
      </w:r>
      <w:bookmarkEnd w:id="78"/>
    </w:p>
    <w:p>
      <w:pPr>
        <w:ind w:firstLine="420" w:firstLineChars="200"/>
        <w:rPr>
          <w:rFonts w:hint="eastAsia" w:ascii="黑体" w:hAnsi="宋体" w:eastAsia="黑体"/>
          <w:szCs w:val="21"/>
        </w:rPr>
      </w:pPr>
      <w:bookmarkStart w:id="79" w:name="_Toc73517679"/>
      <w:bookmarkStart w:id="80" w:name="_Toc100052408"/>
      <w:bookmarkStart w:id="81" w:name="_Toc73518157"/>
      <w:bookmarkStart w:id="82" w:name="_Toc73521586"/>
      <w:bookmarkStart w:id="83" w:name="_Toc73521674"/>
      <w:bookmarkStart w:id="84" w:name="_Hlk72439088"/>
      <w:r>
        <w:rPr>
          <w:rFonts w:hint="eastAsia" w:ascii="黑体" w:hAnsi="宋体" w:eastAsia="黑体"/>
          <w:szCs w:val="21"/>
        </w:rPr>
        <w:t>43．合同授予标准</w:t>
      </w:r>
      <w:bookmarkEnd w:id="79"/>
      <w:bookmarkEnd w:id="80"/>
      <w:bookmarkEnd w:id="81"/>
      <w:bookmarkEnd w:id="82"/>
      <w:bookmarkEnd w:id="83"/>
    </w:p>
    <w:p>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pPr>
        <w:ind w:firstLine="420" w:firstLineChars="200"/>
        <w:rPr>
          <w:rFonts w:hint="eastAsia" w:ascii="黑体" w:hAnsi="宋体" w:eastAsia="黑体"/>
          <w:szCs w:val="21"/>
        </w:rPr>
      </w:pPr>
      <w:bookmarkStart w:id="85" w:name="_Toc73521587"/>
      <w:bookmarkStart w:id="86" w:name="_Toc100052409"/>
      <w:bookmarkStart w:id="87" w:name="_Toc73518158"/>
      <w:bookmarkStart w:id="88" w:name="_Toc73517680"/>
      <w:bookmarkStart w:id="89" w:name="_Toc73521675"/>
      <w:r>
        <w:rPr>
          <w:rFonts w:hint="eastAsia" w:ascii="黑体" w:hAnsi="宋体" w:eastAsia="黑体"/>
          <w:szCs w:val="21"/>
        </w:rPr>
        <w:t>44．</w:t>
      </w:r>
      <w:bookmarkEnd w:id="85"/>
      <w:bookmarkEnd w:id="86"/>
      <w:bookmarkEnd w:id="87"/>
      <w:bookmarkEnd w:id="88"/>
      <w:bookmarkEnd w:id="89"/>
      <w:r>
        <w:rPr>
          <w:rFonts w:hint="eastAsia" w:ascii="黑体" w:hAnsi="宋体" w:eastAsia="黑体"/>
          <w:szCs w:val="21"/>
        </w:rPr>
        <w:t>接受和拒绝任何或所有投标的权力</w:t>
      </w:r>
    </w:p>
    <w:p>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ind w:firstLine="420" w:firstLineChars="200"/>
        <w:rPr>
          <w:rFonts w:hint="eastAsia" w:ascii="黑体" w:hAnsi="宋体" w:eastAsia="黑体"/>
          <w:szCs w:val="21"/>
        </w:rPr>
      </w:pPr>
      <w:bookmarkStart w:id="90" w:name="_Toc73517682"/>
      <w:bookmarkStart w:id="91" w:name="_Toc100052410"/>
      <w:bookmarkStart w:id="92" w:name="_Toc73521589"/>
      <w:bookmarkStart w:id="93" w:name="_Toc73521677"/>
      <w:bookmarkStart w:id="94" w:name="_Toc73518160"/>
      <w:r>
        <w:rPr>
          <w:rFonts w:hint="eastAsia" w:ascii="黑体" w:hAnsi="宋体" w:eastAsia="黑体"/>
          <w:szCs w:val="21"/>
        </w:rPr>
        <w:t>45．合同的签订</w:t>
      </w:r>
      <w:bookmarkEnd w:id="90"/>
      <w:bookmarkEnd w:id="91"/>
      <w:bookmarkEnd w:id="92"/>
      <w:bookmarkEnd w:id="93"/>
      <w:bookmarkEnd w:id="94"/>
    </w:p>
    <w:p>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pPr>
        <w:ind w:firstLine="420" w:firstLineChars="200"/>
        <w:rPr>
          <w:rFonts w:hint="eastAsia" w:ascii="黑体" w:hAnsi="宋体" w:eastAsia="黑体"/>
          <w:szCs w:val="21"/>
        </w:rPr>
      </w:pPr>
      <w:bookmarkStart w:id="95" w:name="_Toc73518161"/>
      <w:bookmarkStart w:id="96" w:name="_Toc73517683"/>
      <w:bookmarkStart w:id="97" w:name="_Toc73521590"/>
      <w:bookmarkStart w:id="98" w:name="_Toc73521678"/>
      <w:bookmarkStart w:id="99" w:name="_Toc100052411"/>
      <w:r>
        <w:rPr>
          <w:rFonts w:hint="eastAsia" w:ascii="黑体" w:hAnsi="宋体" w:eastAsia="黑体"/>
          <w:szCs w:val="21"/>
        </w:rPr>
        <w:t>46．履约担保</w:t>
      </w:r>
      <w:bookmarkEnd w:id="95"/>
      <w:bookmarkEnd w:id="96"/>
      <w:bookmarkEnd w:id="97"/>
      <w:bookmarkEnd w:id="98"/>
      <w:bookmarkEnd w:id="99"/>
    </w:p>
    <w:p>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pPr>
        <w:ind w:firstLine="420" w:firstLineChars="200"/>
        <w:rPr>
          <w:rFonts w:hint="eastAsia" w:ascii="黑体" w:hAnsi="宋体" w:eastAsia="黑体"/>
          <w:szCs w:val="21"/>
        </w:rPr>
      </w:pPr>
      <w:r>
        <w:rPr>
          <w:rFonts w:hint="eastAsia" w:ascii="黑体" w:hAnsi="宋体" w:eastAsia="黑体"/>
          <w:szCs w:val="21"/>
        </w:rPr>
        <w:t>47. 合同备案</w:t>
      </w:r>
    </w:p>
    <w:p>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pPr>
        <w:ind w:firstLine="420" w:firstLineChars="200"/>
        <w:rPr>
          <w:rFonts w:hint="eastAsia" w:ascii="黑体" w:hAnsi="宋体" w:eastAsia="黑体"/>
          <w:szCs w:val="21"/>
        </w:rPr>
      </w:pPr>
      <w:r>
        <w:rPr>
          <w:rFonts w:hint="eastAsia" w:ascii="黑体" w:hAnsi="宋体" w:eastAsia="黑体"/>
          <w:szCs w:val="21"/>
        </w:rPr>
        <w:t>48. 合同变更</w:t>
      </w:r>
    </w:p>
    <w:p>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pPr>
        <w:ind w:firstLine="420" w:firstLineChars="200"/>
        <w:rPr>
          <w:rFonts w:hint="eastAsia" w:ascii="黑体" w:hAnsi="宋体" w:eastAsia="黑体"/>
          <w:szCs w:val="21"/>
        </w:rPr>
      </w:pPr>
      <w:r>
        <w:rPr>
          <w:rFonts w:hint="eastAsia" w:ascii="黑体" w:hAnsi="宋体" w:eastAsia="黑体"/>
          <w:szCs w:val="21"/>
        </w:rPr>
        <w:t>49. 项目验收</w:t>
      </w:r>
    </w:p>
    <w:p>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pPr>
        <w:ind w:firstLine="420" w:firstLineChars="200"/>
        <w:rPr>
          <w:rFonts w:hint="eastAsia" w:ascii="黑体" w:hAnsi="宋体" w:eastAsia="黑体"/>
          <w:szCs w:val="21"/>
        </w:rPr>
      </w:pPr>
      <w:r>
        <w:rPr>
          <w:rFonts w:hint="eastAsia" w:ascii="黑体" w:hAnsi="宋体" w:eastAsia="黑体"/>
          <w:szCs w:val="21"/>
        </w:rPr>
        <w:t>50. 宣传</w:t>
      </w:r>
    </w:p>
    <w:p>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pPr>
        <w:ind w:firstLine="420" w:firstLineChars="200"/>
        <w:rPr>
          <w:rFonts w:hint="eastAsia" w:ascii="宋体" w:hAnsi="宋体"/>
          <w:szCs w:val="21"/>
        </w:rPr>
      </w:pPr>
      <w:r>
        <w:rPr>
          <w:rFonts w:hint="eastAsia" w:ascii="宋体" w:hAnsi="宋体"/>
          <w:szCs w:val="21"/>
        </w:rPr>
        <w:t>a.名片、宣传册、广告标语等；</w:t>
      </w:r>
    </w:p>
    <w:p>
      <w:pPr>
        <w:ind w:firstLine="420" w:firstLineChars="200"/>
        <w:rPr>
          <w:rFonts w:hint="eastAsia" w:ascii="宋体" w:hAnsi="宋体"/>
          <w:szCs w:val="21"/>
        </w:rPr>
      </w:pPr>
      <w:r>
        <w:rPr>
          <w:rFonts w:hint="eastAsia" w:ascii="宋体" w:hAnsi="宋体"/>
          <w:szCs w:val="21"/>
        </w:rPr>
        <w:t>b.案例介绍、推广等；</w:t>
      </w:r>
    </w:p>
    <w:p>
      <w:pPr>
        <w:ind w:firstLine="420" w:firstLineChars="200"/>
        <w:rPr>
          <w:rFonts w:hint="eastAsia" w:ascii="宋体" w:hAnsi="宋体"/>
          <w:szCs w:val="21"/>
        </w:rPr>
      </w:pPr>
      <w:r>
        <w:rPr>
          <w:rFonts w:hint="eastAsia" w:ascii="宋体" w:hAnsi="宋体"/>
          <w:szCs w:val="21"/>
        </w:rPr>
        <w:t>c.工作人员向其他消费群体宣传。</w:t>
      </w:r>
    </w:p>
    <w:p>
      <w:pPr>
        <w:ind w:firstLine="420" w:firstLineChars="200"/>
        <w:rPr>
          <w:rFonts w:hint="eastAsia" w:ascii="黑体" w:hAnsi="宋体" w:eastAsia="黑体"/>
          <w:szCs w:val="21"/>
        </w:rPr>
      </w:pPr>
      <w:r>
        <w:rPr>
          <w:rFonts w:hint="eastAsia" w:ascii="黑体" w:hAnsi="宋体" w:eastAsia="黑体"/>
          <w:szCs w:val="21"/>
        </w:rPr>
        <w:t>51. 供应商违法责任</w:t>
      </w:r>
    </w:p>
    <w:p>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20" w:firstLineChars="200"/>
        <w:rPr>
          <w:rFonts w:hint="eastAsia" w:ascii="宋体" w:hAnsi="宋体"/>
          <w:szCs w:val="21"/>
        </w:rPr>
      </w:pPr>
      <w:r>
        <w:rPr>
          <w:rFonts w:hint="eastAsia" w:ascii="宋体" w:hAnsi="宋体"/>
          <w:szCs w:val="21"/>
        </w:rPr>
        <w:t>（1）在采购活动中应当回避而未回避的；</w:t>
      </w:r>
    </w:p>
    <w:p>
      <w:pPr>
        <w:ind w:firstLine="420" w:firstLineChars="200"/>
        <w:rPr>
          <w:rFonts w:hint="eastAsia" w:ascii="宋体" w:hAnsi="宋体"/>
          <w:szCs w:val="21"/>
        </w:rPr>
      </w:pPr>
      <w:r>
        <w:rPr>
          <w:rFonts w:hint="eastAsia" w:ascii="宋体" w:hAnsi="宋体"/>
          <w:szCs w:val="21"/>
        </w:rPr>
        <w:t>（2）未按本条例规定签订、履行采购合同，造成严重后果的；</w:t>
      </w:r>
    </w:p>
    <w:p>
      <w:pPr>
        <w:ind w:firstLine="420" w:firstLineChars="200"/>
        <w:rPr>
          <w:rFonts w:hint="eastAsia" w:ascii="宋体" w:hAnsi="宋体"/>
          <w:szCs w:val="21"/>
        </w:rPr>
      </w:pPr>
      <w:r>
        <w:rPr>
          <w:rFonts w:hint="eastAsia" w:ascii="宋体" w:hAnsi="宋体"/>
          <w:szCs w:val="21"/>
        </w:rPr>
        <w:t>（3）隐瞒真实情况，提供虚假资料的；</w:t>
      </w:r>
    </w:p>
    <w:p>
      <w:pPr>
        <w:ind w:firstLine="420" w:firstLineChars="200"/>
        <w:rPr>
          <w:rFonts w:hint="eastAsia" w:ascii="宋体" w:hAnsi="宋体"/>
          <w:szCs w:val="21"/>
        </w:rPr>
      </w:pPr>
      <w:r>
        <w:rPr>
          <w:rFonts w:hint="eastAsia" w:ascii="宋体" w:hAnsi="宋体"/>
          <w:szCs w:val="21"/>
        </w:rPr>
        <w:t>（4）以非法手段排斥其他供应商参与竞争的；</w:t>
      </w:r>
    </w:p>
    <w:p>
      <w:pPr>
        <w:ind w:firstLine="420" w:firstLineChars="200"/>
        <w:rPr>
          <w:rFonts w:hint="eastAsia" w:ascii="宋体" w:hAnsi="宋体"/>
          <w:szCs w:val="21"/>
        </w:rPr>
      </w:pPr>
      <w:r>
        <w:rPr>
          <w:rFonts w:hint="eastAsia" w:ascii="宋体" w:hAnsi="宋体"/>
          <w:szCs w:val="21"/>
        </w:rPr>
        <w:t>（5）与其他采购参加人串通投标的；</w:t>
      </w:r>
    </w:p>
    <w:p>
      <w:pPr>
        <w:ind w:firstLine="420" w:firstLineChars="200"/>
        <w:rPr>
          <w:rFonts w:hint="eastAsia" w:ascii="宋体" w:hAnsi="宋体"/>
          <w:szCs w:val="21"/>
        </w:rPr>
      </w:pPr>
      <w:r>
        <w:rPr>
          <w:rFonts w:hint="eastAsia" w:ascii="宋体" w:hAnsi="宋体"/>
          <w:szCs w:val="21"/>
        </w:rPr>
        <w:t>（6）恶意投诉的；</w:t>
      </w:r>
    </w:p>
    <w:p>
      <w:pPr>
        <w:ind w:firstLine="420" w:firstLineChars="200"/>
        <w:rPr>
          <w:rFonts w:hint="eastAsia" w:ascii="宋体" w:hAnsi="宋体"/>
          <w:szCs w:val="21"/>
        </w:rPr>
      </w:pPr>
      <w:r>
        <w:rPr>
          <w:rFonts w:hint="eastAsia" w:ascii="宋体" w:hAnsi="宋体"/>
          <w:szCs w:val="21"/>
        </w:rPr>
        <w:t>（7）向采购项目相关人行贿或者提供其他不当利益的；</w:t>
      </w:r>
    </w:p>
    <w:p>
      <w:pPr>
        <w:ind w:firstLine="420" w:firstLineChars="200"/>
        <w:rPr>
          <w:rFonts w:hint="eastAsia" w:ascii="宋体" w:hAnsi="宋体"/>
          <w:szCs w:val="21"/>
        </w:rPr>
      </w:pPr>
      <w:r>
        <w:rPr>
          <w:rFonts w:hint="eastAsia" w:ascii="宋体" w:hAnsi="宋体"/>
          <w:szCs w:val="21"/>
        </w:rPr>
        <w:t>（8）阻碍、抗拒主管部门监督检查的；</w:t>
      </w:r>
    </w:p>
    <w:p>
      <w:pPr>
        <w:ind w:firstLine="420" w:firstLineChars="200"/>
        <w:rPr>
          <w:rFonts w:hint="eastAsia" w:ascii="宋体" w:hAnsi="宋体"/>
          <w:szCs w:val="21"/>
        </w:rPr>
      </w:pPr>
      <w:r>
        <w:rPr>
          <w:rFonts w:hint="eastAsia" w:ascii="宋体" w:hAnsi="宋体"/>
          <w:szCs w:val="21"/>
        </w:rPr>
        <w:t>（9）其他违反本条例规定的行为。</w:t>
      </w:r>
    </w:p>
    <w:p>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0" w:name="_Hlk72440769"/>
      <w:r>
        <w:rPr>
          <w:rFonts w:hint="eastAsia" w:ascii="宋体" w:hAnsi="宋体"/>
          <w:szCs w:val="21"/>
        </w:rPr>
        <w:t>政府集中采购机构或采购人不予退还其交纳的谈判保证金，情节严重的，并由主管部门</w:t>
      </w:r>
      <w:bookmarkEnd w:id="100"/>
      <w:r>
        <w:rPr>
          <w:rFonts w:hint="eastAsia" w:ascii="宋体" w:hAnsi="宋体"/>
          <w:szCs w:val="21"/>
        </w:rPr>
        <w:t>记入供应商诚信档案，予以通报：</w:t>
      </w:r>
    </w:p>
    <w:p>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pStyle w:val="2"/>
      </w:pPr>
    </w:p>
    <w:bookmarkEnd w:id="84"/>
    <w:p>
      <w:pPr>
        <w:pStyle w:val="59"/>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pPr>
        <w:ind w:firstLine="420" w:firstLineChars="200"/>
        <w:rPr>
          <w:rFonts w:hint="eastAsia" w:ascii="黑体" w:hAnsi="宋体" w:eastAsia="黑体"/>
          <w:szCs w:val="21"/>
        </w:rPr>
      </w:pPr>
      <w:r>
        <w:rPr>
          <w:rFonts w:hint="eastAsia" w:ascii="黑体" w:hAnsi="宋体" w:eastAsia="黑体"/>
          <w:szCs w:val="21"/>
        </w:rPr>
        <w:t>52.质疑提出与答复</w:t>
      </w:r>
    </w:p>
    <w:p>
      <w:pPr>
        <w:ind w:firstLine="420" w:firstLineChars="200"/>
        <w:rPr>
          <w:rFonts w:hint="eastAsia" w:ascii="宋体" w:hAnsi="宋体"/>
          <w:szCs w:val="21"/>
        </w:rPr>
      </w:pPr>
      <w:r>
        <w:rPr>
          <w:rFonts w:hint="eastAsia" w:ascii="宋体" w:hAnsi="宋体"/>
          <w:szCs w:val="21"/>
        </w:rPr>
        <w:t>52.1提出质疑</w:t>
      </w:r>
    </w:p>
    <w:p>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ind w:firstLine="420" w:firstLineChars="200"/>
        <w:rPr>
          <w:rFonts w:hint="eastAsia" w:ascii="宋体" w:hAnsi="宋体"/>
          <w:szCs w:val="21"/>
        </w:rPr>
      </w:pPr>
      <w:r>
        <w:rPr>
          <w:rFonts w:hint="eastAsia" w:ascii="宋体" w:hAnsi="宋体"/>
          <w:szCs w:val="21"/>
        </w:rPr>
        <w:t>52.3质疑条件</w:t>
      </w:r>
    </w:p>
    <w:p>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1" w:name="_Hlk75374941"/>
      <w:r>
        <w:rPr>
          <w:rFonts w:hint="eastAsia" w:ascii="宋体" w:hAnsi="宋体"/>
          <w:szCs w:val="21"/>
        </w:rPr>
        <w:t>以联合体形式参与的，质疑应当由组成联合体的所有成员共同提出</w:t>
      </w:r>
      <w:bookmarkEnd w:id="101"/>
      <w:r>
        <w:rPr>
          <w:rFonts w:hint="eastAsia" w:ascii="宋体" w:hAnsi="宋体"/>
          <w:szCs w:val="21"/>
        </w:rPr>
        <w:t>；</w:t>
      </w:r>
    </w:p>
    <w:p>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pPr>
        <w:ind w:firstLine="420" w:firstLineChars="200"/>
        <w:rPr>
          <w:rFonts w:hint="eastAsia" w:ascii="宋体" w:hAnsi="宋体"/>
          <w:szCs w:val="21"/>
        </w:rPr>
      </w:pPr>
      <w:r>
        <w:rPr>
          <w:rFonts w:hint="eastAsia" w:ascii="宋体" w:hAnsi="宋体"/>
          <w:szCs w:val="21"/>
        </w:rPr>
        <w:t>（2）质疑项目的名称、编号；</w:t>
      </w:r>
    </w:p>
    <w:p>
      <w:pPr>
        <w:ind w:firstLine="420" w:firstLineChars="200"/>
        <w:rPr>
          <w:rFonts w:hint="eastAsia" w:ascii="宋体" w:hAnsi="宋体"/>
          <w:szCs w:val="21"/>
        </w:rPr>
      </w:pPr>
      <w:r>
        <w:rPr>
          <w:rFonts w:hint="eastAsia" w:ascii="宋体" w:hAnsi="宋体"/>
          <w:szCs w:val="21"/>
        </w:rPr>
        <w:t>（3）具体、明确的质疑对象、质疑事项和质疑请求；</w:t>
      </w:r>
    </w:p>
    <w:p>
      <w:pPr>
        <w:ind w:firstLine="420" w:firstLineChars="200"/>
        <w:rPr>
          <w:rFonts w:hint="eastAsia" w:ascii="宋体" w:hAnsi="宋体"/>
          <w:szCs w:val="21"/>
        </w:rPr>
      </w:pPr>
      <w:r>
        <w:rPr>
          <w:rFonts w:hint="eastAsia" w:ascii="宋体" w:hAnsi="宋体"/>
          <w:szCs w:val="21"/>
        </w:rPr>
        <w:t>（4）因质疑事项而受损害的权益；</w:t>
      </w:r>
    </w:p>
    <w:p>
      <w:pPr>
        <w:ind w:firstLine="420" w:firstLineChars="200"/>
        <w:rPr>
          <w:rFonts w:hint="eastAsia" w:ascii="宋体" w:hAnsi="宋体"/>
          <w:szCs w:val="21"/>
        </w:rPr>
      </w:pPr>
      <w:r>
        <w:rPr>
          <w:rFonts w:hint="eastAsia" w:ascii="宋体" w:hAnsi="宋体"/>
          <w:szCs w:val="21"/>
        </w:rPr>
        <w:t>（5）事实依据；</w:t>
      </w:r>
    </w:p>
    <w:p>
      <w:pPr>
        <w:ind w:firstLine="420" w:firstLineChars="200"/>
        <w:rPr>
          <w:rFonts w:hint="eastAsia" w:ascii="宋体" w:hAnsi="宋体"/>
          <w:szCs w:val="21"/>
        </w:rPr>
      </w:pPr>
      <w:r>
        <w:rPr>
          <w:rFonts w:hint="eastAsia" w:ascii="宋体" w:hAnsi="宋体"/>
          <w:szCs w:val="21"/>
        </w:rPr>
        <w:t>（6）必要的法律依据；</w:t>
      </w:r>
    </w:p>
    <w:p>
      <w:pPr>
        <w:ind w:firstLine="420" w:firstLineChars="200"/>
        <w:rPr>
          <w:rFonts w:hint="eastAsia" w:ascii="宋体" w:hAnsi="宋体"/>
          <w:szCs w:val="21"/>
        </w:rPr>
      </w:pPr>
      <w:r>
        <w:rPr>
          <w:rFonts w:hint="eastAsia" w:ascii="宋体" w:hAnsi="宋体"/>
          <w:szCs w:val="21"/>
        </w:rPr>
        <w:t>（7）提出质疑的日期。</w:t>
      </w:r>
    </w:p>
    <w:p>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hint="eastAsia" w:ascii="宋体" w:hAnsi="宋体"/>
          <w:szCs w:val="21"/>
        </w:rPr>
      </w:pPr>
      <w:r>
        <w:rPr>
          <w:rFonts w:hint="eastAsia" w:ascii="宋体" w:hAnsi="宋体"/>
          <w:szCs w:val="21"/>
        </w:rPr>
        <w:t>52.5收文地点</w:t>
      </w:r>
    </w:p>
    <w:p>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hint="eastAsia" w:ascii="宋体" w:hAnsi="宋体"/>
          <w:szCs w:val="21"/>
        </w:rPr>
      </w:pPr>
      <w:r>
        <w:rPr>
          <w:rFonts w:hint="eastAsia" w:ascii="宋体" w:hAnsi="宋体"/>
          <w:szCs w:val="21"/>
        </w:rPr>
        <w:t>供应商提交的质疑存在下列情形之一的，不予受理：</w:t>
      </w:r>
    </w:p>
    <w:p>
      <w:pPr>
        <w:ind w:firstLine="420" w:firstLineChars="200"/>
        <w:rPr>
          <w:rFonts w:hint="eastAsia" w:ascii="宋体" w:hAnsi="宋体"/>
          <w:szCs w:val="21"/>
        </w:rPr>
      </w:pPr>
      <w:r>
        <w:rPr>
          <w:rFonts w:hint="eastAsia" w:ascii="宋体" w:hAnsi="宋体"/>
          <w:szCs w:val="21"/>
        </w:rPr>
        <w:t>（1）质疑主体不满足要求的；</w:t>
      </w:r>
    </w:p>
    <w:p>
      <w:pPr>
        <w:ind w:firstLine="420" w:firstLineChars="200"/>
        <w:rPr>
          <w:rFonts w:hint="eastAsia" w:ascii="宋体" w:hAnsi="宋体"/>
          <w:szCs w:val="21"/>
        </w:rPr>
      </w:pPr>
      <w:r>
        <w:rPr>
          <w:rFonts w:hint="eastAsia" w:ascii="宋体" w:hAnsi="宋体"/>
          <w:szCs w:val="21"/>
        </w:rPr>
        <w:t>（2）供应商自身权益未受到损害的；</w:t>
      </w:r>
    </w:p>
    <w:p>
      <w:pPr>
        <w:ind w:firstLine="420" w:firstLineChars="200"/>
        <w:rPr>
          <w:rFonts w:hint="eastAsia" w:ascii="宋体" w:hAnsi="宋体"/>
          <w:szCs w:val="21"/>
        </w:rPr>
      </w:pPr>
      <w:r>
        <w:rPr>
          <w:rFonts w:hint="eastAsia" w:ascii="宋体" w:hAnsi="宋体"/>
          <w:szCs w:val="21"/>
        </w:rPr>
        <w:t>（3）供应商未在法定质疑期限内提出质疑的；</w:t>
      </w:r>
    </w:p>
    <w:p>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hint="eastAsia" w:ascii="宋体" w:hAnsi="宋体"/>
          <w:szCs w:val="21"/>
        </w:rPr>
      </w:pPr>
      <w:r>
        <w:rPr>
          <w:rFonts w:hint="eastAsia" w:ascii="宋体" w:hAnsi="宋体"/>
          <w:szCs w:val="21"/>
        </w:rPr>
        <w:t>（5）其他不符合受理条件情形的。</w:t>
      </w:r>
    </w:p>
    <w:p>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pPr>
        <w:ind w:firstLine="420" w:firstLineChars="200"/>
        <w:rPr>
          <w:rFonts w:hint="eastAsia" w:ascii="宋体" w:hAnsi="宋体"/>
          <w:szCs w:val="21"/>
        </w:rPr>
      </w:pPr>
      <w:r>
        <w:rPr>
          <w:rFonts w:hint="eastAsia" w:ascii="宋体" w:hAnsi="宋体"/>
          <w:szCs w:val="21"/>
        </w:rPr>
        <w:t>52.7质疑答复时限</w:t>
      </w:r>
    </w:p>
    <w:p>
      <w:pPr>
        <w:ind w:firstLine="420" w:firstLineChars="200"/>
        <w:rPr>
          <w:rFonts w:hint="eastAsia" w:ascii="宋体" w:hAnsi="宋体"/>
          <w:szCs w:val="21"/>
        </w:rPr>
      </w:pPr>
      <w:r>
        <w:rPr>
          <w:rFonts w:hint="eastAsia" w:ascii="宋体" w:hAnsi="宋体"/>
          <w:szCs w:val="21"/>
        </w:rPr>
        <w:t>自收文之日起七个工作日内。</w:t>
      </w:r>
    </w:p>
    <w:p>
      <w:pPr>
        <w:ind w:firstLine="420" w:firstLineChars="200"/>
        <w:rPr>
          <w:rFonts w:hint="eastAsia" w:ascii="宋体" w:hAnsi="宋体"/>
          <w:szCs w:val="21"/>
        </w:rPr>
      </w:pPr>
      <w:r>
        <w:rPr>
          <w:rFonts w:hint="eastAsia" w:ascii="宋体" w:hAnsi="宋体"/>
          <w:szCs w:val="21"/>
        </w:rPr>
        <w:t>52.8争议（投诉）</w:t>
      </w:r>
    </w:p>
    <w:p>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pPr>
        <w:ind w:firstLine="420" w:firstLineChars="200"/>
        <w:rPr>
          <w:rFonts w:hint="eastAsia" w:ascii="黑体" w:hAnsi="宋体" w:eastAsia="黑体"/>
          <w:szCs w:val="21"/>
        </w:rPr>
      </w:pPr>
      <w:r>
        <w:rPr>
          <w:rFonts w:hint="eastAsia" w:ascii="黑体" w:hAnsi="宋体" w:eastAsia="黑体"/>
          <w:szCs w:val="21"/>
        </w:rPr>
        <w:t>53. 质疑后续处理</w:t>
      </w:r>
    </w:p>
    <w:p>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jc w:val="center"/>
      </w:pPr>
      <w:r>
        <w:t>---- END ----</w:t>
      </w:r>
      <w:bookmarkEnd w:id="47"/>
    </w:p>
    <w:p>
      <w:pPr>
        <w:rPr>
          <w:rFonts w:hint="eastAsia" w:ascii="宋体" w:hAnsi="宋体"/>
          <w:szCs w:val="21"/>
        </w:rPr>
      </w:pPr>
    </w:p>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mM2M0OThmNzY3ZDkyMmYxZWY4OWFiNGNlNWZhNTM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BCC"/>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77E13"/>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2A96"/>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6C24"/>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2E18E7"/>
    <w:rsid w:val="0334205E"/>
    <w:rsid w:val="034856A5"/>
    <w:rsid w:val="03D07714"/>
    <w:rsid w:val="03D804B6"/>
    <w:rsid w:val="03F3534A"/>
    <w:rsid w:val="045B6255"/>
    <w:rsid w:val="05D11D1B"/>
    <w:rsid w:val="05FA7789"/>
    <w:rsid w:val="067D4F9E"/>
    <w:rsid w:val="07AF301F"/>
    <w:rsid w:val="08204893"/>
    <w:rsid w:val="082B68D1"/>
    <w:rsid w:val="08505170"/>
    <w:rsid w:val="086F7E62"/>
    <w:rsid w:val="08E27D9B"/>
    <w:rsid w:val="093A1D5C"/>
    <w:rsid w:val="099512B1"/>
    <w:rsid w:val="09F07824"/>
    <w:rsid w:val="09F11638"/>
    <w:rsid w:val="0A40746F"/>
    <w:rsid w:val="0AFE0184"/>
    <w:rsid w:val="0B0104DC"/>
    <w:rsid w:val="0B5718EC"/>
    <w:rsid w:val="0B5C3E34"/>
    <w:rsid w:val="0B60651B"/>
    <w:rsid w:val="0B9340C0"/>
    <w:rsid w:val="0BB26C18"/>
    <w:rsid w:val="0BDF6813"/>
    <w:rsid w:val="0C8C4D81"/>
    <w:rsid w:val="0CBA3508"/>
    <w:rsid w:val="0D1077DD"/>
    <w:rsid w:val="0D32334D"/>
    <w:rsid w:val="0D646E2A"/>
    <w:rsid w:val="0D836CB4"/>
    <w:rsid w:val="0DD430D0"/>
    <w:rsid w:val="0ECD6BB9"/>
    <w:rsid w:val="0EF96DDE"/>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5C67C10"/>
    <w:rsid w:val="160752E5"/>
    <w:rsid w:val="16B94475"/>
    <w:rsid w:val="17853B61"/>
    <w:rsid w:val="17BE3B06"/>
    <w:rsid w:val="17E70F2A"/>
    <w:rsid w:val="19006747"/>
    <w:rsid w:val="19EA6260"/>
    <w:rsid w:val="1A4474E8"/>
    <w:rsid w:val="1AFB05F2"/>
    <w:rsid w:val="1BCE272A"/>
    <w:rsid w:val="1D0578F0"/>
    <w:rsid w:val="1D2B1804"/>
    <w:rsid w:val="1E3950C5"/>
    <w:rsid w:val="1E4808ED"/>
    <w:rsid w:val="1E9B3AFC"/>
    <w:rsid w:val="1EFA5E6A"/>
    <w:rsid w:val="1FC31D8A"/>
    <w:rsid w:val="1FE46AA9"/>
    <w:rsid w:val="20476A09"/>
    <w:rsid w:val="21F77FBB"/>
    <w:rsid w:val="22634102"/>
    <w:rsid w:val="228F14B7"/>
    <w:rsid w:val="22E67766"/>
    <w:rsid w:val="23011F7A"/>
    <w:rsid w:val="23286980"/>
    <w:rsid w:val="23486984"/>
    <w:rsid w:val="23FF13A9"/>
    <w:rsid w:val="245E4A59"/>
    <w:rsid w:val="25184241"/>
    <w:rsid w:val="25717CD3"/>
    <w:rsid w:val="25E22D55"/>
    <w:rsid w:val="260E7FC9"/>
    <w:rsid w:val="26284DDB"/>
    <w:rsid w:val="27BF3329"/>
    <w:rsid w:val="27D72D69"/>
    <w:rsid w:val="284A7971"/>
    <w:rsid w:val="28C768EF"/>
    <w:rsid w:val="28DD6E23"/>
    <w:rsid w:val="29422464"/>
    <w:rsid w:val="2A2A14DB"/>
    <w:rsid w:val="2A31206B"/>
    <w:rsid w:val="2ACE1AD5"/>
    <w:rsid w:val="2B152B9A"/>
    <w:rsid w:val="2B3324C9"/>
    <w:rsid w:val="2B9C7E34"/>
    <w:rsid w:val="2BA96061"/>
    <w:rsid w:val="2CD46731"/>
    <w:rsid w:val="2CED6C3A"/>
    <w:rsid w:val="2D0C788F"/>
    <w:rsid w:val="2D295F9A"/>
    <w:rsid w:val="2D2D5596"/>
    <w:rsid w:val="2E2B27AB"/>
    <w:rsid w:val="2E921DA5"/>
    <w:rsid w:val="2EBB09DD"/>
    <w:rsid w:val="2F1E528D"/>
    <w:rsid w:val="2FCA01E7"/>
    <w:rsid w:val="30006A18"/>
    <w:rsid w:val="30045057"/>
    <w:rsid w:val="30667B76"/>
    <w:rsid w:val="307410C2"/>
    <w:rsid w:val="308A74A9"/>
    <w:rsid w:val="313C5E2A"/>
    <w:rsid w:val="33052E4F"/>
    <w:rsid w:val="3377067B"/>
    <w:rsid w:val="34CC52D7"/>
    <w:rsid w:val="34FF745B"/>
    <w:rsid w:val="357002B3"/>
    <w:rsid w:val="35AF558A"/>
    <w:rsid w:val="364A5420"/>
    <w:rsid w:val="37FA3B07"/>
    <w:rsid w:val="38125841"/>
    <w:rsid w:val="38AE7447"/>
    <w:rsid w:val="38CB04F3"/>
    <w:rsid w:val="393435C0"/>
    <w:rsid w:val="3A660185"/>
    <w:rsid w:val="3BDD4E74"/>
    <w:rsid w:val="3BF16943"/>
    <w:rsid w:val="3C254167"/>
    <w:rsid w:val="3C54617F"/>
    <w:rsid w:val="3CB311FE"/>
    <w:rsid w:val="3D9C10CD"/>
    <w:rsid w:val="3DC6005E"/>
    <w:rsid w:val="3DF02037"/>
    <w:rsid w:val="3E734A16"/>
    <w:rsid w:val="3E80785E"/>
    <w:rsid w:val="3EDE6333"/>
    <w:rsid w:val="3FA34647"/>
    <w:rsid w:val="411529FB"/>
    <w:rsid w:val="41CA2D0D"/>
    <w:rsid w:val="41CF23DC"/>
    <w:rsid w:val="41DB399D"/>
    <w:rsid w:val="42A11473"/>
    <w:rsid w:val="42E31CA4"/>
    <w:rsid w:val="4364039A"/>
    <w:rsid w:val="44970DBB"/>
    <w:rsid w:val="454C7069"/>
    <w:rsid w:val="458F0387"/>
    <w:rsid w:val="45CA3644"/>
    <w:rsid w:val="45E17242"/>
    <w:rsid w:val="462D20C3"/>
    <w:rsid w:val="46634A89"/>
    <w:rsid w:val="46BE3798"/>
    <w:rsid w:val="47462CC7"/>
    <w:rsid w:val="4764220C"/>
    <w:rsid w:val="47833F1C"/>
    <w:rsid w:val="47B6656B"/>
    <w:rsid w:val="483B4F2C"/>
    <w:rsid w:val="48DF3CF4"/>
    <w:rsid w:val="49F76548"/>
    <w:rsid w:val="4A8907BB"/>
    <w:rsid w:val="4B110B90"/>
    <w:rsid w:val="4C2149E6"/>
    <w:rsid w:val="4D986247"/>
    <w:rsid w:val="4DAD0AEE"/>
    <w:rsid w:val="4DE33966"/>
    <w:rsid w:val="4E8135B3"/>
    <w:rsid w:val="4F267444"/>
    <w:rsid w:val="4FA0501B"/>
    <w:rsid w:val="503C40AD"/>
    <w:rsid w:val="508D27A6"/>
    <w:rsid w:val="5144608C"/>
    <w:rsid w:val="51C4760A"/>
    <w:rsid w:val="53083749"/>
    <w:rsid w:val="55B84EAE"/>
    <w:rsid w:val="56382C47"/>
    <w:rsid w:val="59171178"/>
    <w:rsid w:val="597B4491"/>
    <w:rsid w:val="59A57D21"/>
    <w:rsid w:val="5A9B6510"/>
    <w:rsid w:val="5C0D1686"/>
    <w:rsid w:val="5C1B17B8"/>
    <w:rsid w:val="5C8A1451"/>
    <w:rsid w:val="5CE11669"/>
    <w:rsid w:val="5D0A42CB"/>
    <w:rsid w:val="5D1F12B1"/>
    <w:rsid w:val="5E9F025F"/>
    <w:rsid w:val="5ED8763C"/>
    <w:rsid w:val="5F0E70B0"/>
    <w:rsid w:val="5F6D308F"/>
    <w:rsid w:val="5FFC7D0A"/>
    <w:rsid w:val="60515EE8"/>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A7E1A6A"/>
    <w:rsid w:val="6A9A1472"/>
    <w:rsid w:val="6B100175"/>
    <w:rsid w:val="6B122952"/>
    <w:rsid w:val="6B2A099C"/>
    <w:rsid w:val="6B37721A"/>
    <w:rsid w:val="6BEB3CFE"/>
    <w:rsid w:val="6C662F7C"/>
    <w:rsid w:val="6C804AB4"/>
    <w:rsid w:val="6D904C50"/>
    <w:rsid w:val="6DE55656"/>
    <w:rsid w:val="6DFD472A"/>
    <w:rsid w:val="6E261BA7"/>
    <w:rsid w:val="6FFE6A09"/>
    <w:rsid w:val="701A5E00"/>
    <w:rsid w:val="72C84BC1"/>
    <w:rsid w:val="732E2E41"/>
    <w:rsid w:val="73762E92"/>
    <w:rsid w:val="73947063"/>
    <w:rsid w:val="74B75416"/>
    <w:rsid w:val="751050E8"/>
    <w:rsid w:val="758057C6"/>
    <w:rsid w:val="76083D19"/>
    <w:rsid w:val="76574066"/>
    <w:rsid w:val="768C6099"/>
    <w:rsid w:val="77736FF8"/>
    <w:rsid w:val="782764A3"/>
    <w:rsid w:val="784576F8"/>
    <w:rsid w:val="78767A5E"/>
    <w:rsid w:val="79960562"/>
    <w:rsid w:val="79FA5A10"/>
    <w:rsid w:val="7A2307C6"/>
    <w:rsid w:val="7A493081"/>
    <w:rsid w:val="7A54626B"/>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3"/>
    <w:autoRedefine/>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8"/>
    <w:autoRedefine/>
    <w:qFormat/>
    <w:uiPriority w:val="0"/>
    <w:pPr>
      <w:adjustRightInd w:val="0"/>
      <w:jc w:val="center"/>
      <w:textAlignment w:val="baseline"/>
      <w:outlineLvl w:val="1"/>
    </w:pPr>
    <w:rPr>
      <w:kern w:val="0"/>
      <w:sz w:val="24"/>
      <w:szCs w:val="20"/>
    </w:rPr>
  </w:style>
  <w:style w:type="paragraph" w:styleId="5">
    <w:name w:val="heading 3"/>
    <w:basedOn w:val="6"/>
    <w:next w:val="1"/>
    <w:link w:val="62"/>
    <w:autoRedefine/>
    <w:qFormat/>
    <w:uiPriority w:val="9"/>
    <w:pPr>
      <w:spacing w:before="260" w:after="260" w:line="240" w:lineRule="auto"/>
      <w:outlineLvl w:val="2"/>
    </w:pPr>
    <w:rPr>
      <w:rFonts w:ascii="宋体" w:hAnsi="宋体" w:eastAsia="宋体"/>
      <w:szCs w:val="32"/>
    </w:rPr>
  </w:style>
  <w:style w:type="paragraph" w:styleId="6">
    <w:name w:val="heading 4"/>
    <w:basedOn w:val="1"/>
    <w:next w:val="1"/>
    <w:link w:val="60"/>
    <w:autoRedefine/>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autoRedefine/>
    <w:qFormat/>
    <w:uiPriority w:val="0"/>
    <w:pPr>
      <w:keepNext/>
      <w:keepLines/>
      <w:spacing w:before="280" w:after="290" w:line="376" w:lineRule="auto"/>
      <w:outlineLvl w:val="4"/>
    </w:pPr>
    <w:rPr>
      <w:b/>
      <w:sz w:val="28"/>
      <w:szCs w:val="20"/>
    </w:rPr>
  </w:style>
  <w:style w:type="paragraph" w:styleId="10">
    <w:name w:val="heading 6"/>
    <w:basedOn w:val="1"/>
    <w:next w:val="9"/>
    <w:link w:val="89"/>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autoRedefine/>
    <w:qFormat/>
    <w:uiPriority w:val="0"/>
    <w:pPr>
      <w:keepNext/>
      <w:keepLines/>
      <w:spacing w:before="240" w:after="64" w:line="320" w:lineRule="auto"/>
      <w:outlineLvl w:val="6"/>
    </w:pPr>
    <w:rPr>
      <w:b/>
      <w:sz w:val="24"/>
      <w:szCs w:val="20"/>
    </w:rPr>
  </w:style>
  <w:style w:type="paragraph" w:styleId="12">
    <w:name w:val="heading 8"/>
    <w:basedOn w:val="1"/>
    <w:next w:val="9"/>
    <w:link w:val="91"/>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autoRedefine/>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98"/>
    <w:autoRedefine/>
    <w:qFormat/>
    <w:uiPriority w:val="0"/>
    <w:pPr>
      <w:spacing w:line="360" w:lineRule="auto"/>
    </w:pPr>
    <w:rPr>
      <w:b/>
      <w:bCs/>
      <w:sz w:val="24"/>
    </w:rPr>
  </w:style>
  <w:style w:type="paragraph" w:styleId="3">
    <w:name w:val="Body Text 2"/>
    <w:basedOn w:val="1"/>
    <w:link w:val="102"/>
    <w:autoRedefine/>
    <w:qFormat/>
    <w:uiPriority w:val="0"/>
    <w:pPr>
      <w:spacing w:line="360" w:lineRule="auto"/>
    </w:pPr>
    <w:rPr>
      <w:sz w:val="24"/>
    </w:rPr>
  </w:style>
  <w:style w:type="paragraph" w:styleId="9">
    <w:name w:val="Normal Indent"/>
    <w:basedOn w:val="1"/>
    <w:link w:val="64"/>
    <w:autoRedefine/>
    <w:qFormat/>
    <w:uiPriority w:val="0"/>
    <w:pPr>
      <w:ind w:firstLine="420"/>
    </w:pPr>
    <w:rPr>
      <w:szCs w:val="20"/>
    </w:rPr>
  </w:style>
  <w:style w:type="paragraph" w:styleId="14">
    <w:name w:val="toc 7"/>
    <w:basedOn w:val="1"/>
    <w:next w:val="1"/>
    <w:autoRedefine/>
    <w:semiHidden/>
    <w:qFormat/>
    <w:uiPriority w:val="0"/>
    <w:pPr>
      <w:ind w:left="1260"/>
      <w:jc w:val="left"/>
    </w:pPr>
    <w:rPr>
      <w:szCs w:val="21"/>
    </w:rPr>
  </w:style>
  <w:style w:type="paragraph" w:styleId="15">
    <w:name w:val="caption"/>
    <w:basedOn w:val="1"/>
    <w:next w:val="1"/>
    <w:autoRedefine/>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autoRedefine/>
    <w:qFormat/>
    <w:uiPriority w:val="0"/>
    <w:pPr>
      <w:numPr>
        <w:ilvl w:val="0"/>
        <w:numId w:val="1"/>
      </w:numPr>
    </w:pPr>
    <w:rPr>
      <w:szCs w:val="20"/>
    </w:rPr>
  </w:style>
  <w:style w:type="paragraph" w:styleId="17">
    <w:name w:val="Document Map"/>
    <w:basedOn w:val="1"/>
    <w:autoRedefine/>
    <w:semiHidden/>
    <w:qFormat/>
    <w:uiPriority w:val="0"/>
    <w:pPr>
      <w:shd w:val="clear" w:color="auto" w:fill="000080"/>
    </w:pPr>
  </w:style>
  <w:style w:type="paragraph" w:styleId="18">
    <w:name w:val="annotation text"/>
    <w:basedOn w:val="1"/>
    <w:link w:val="190"/>
    <w:autoRedefine/>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4"/>
    <w:autoRedefine/>
    <w:qFormat/>
    <w:uiPriority w:val="0"/>
    <w:pPr>
      <w:spacing w:after="120"/>
    </w:pPr>
    <w:rPr>
      <w:sz w:val="16"/>
      <w:szCs w:val="16"/>
    </w:rPr>
  </w:style>
  <w:style w:type="paragraph" w:styleId="20">
    <w:name w:val="Body Text Indent"/>
    <w:basedOn w:val="1"/>
    <w:link w:val="85"/>
    <w:autoRedefine/>
    <w:qFormat/>
    <w:uiPriority w:val="0"/>
    <w:pPr>
      <w:spacing w:line="360" w:lineRule="auto"/>
      <w:ind w:firstLine="420" w:firstLineChars="200"/>
    </w:pPr>
  </w:style>
  <w:style w:type="paragraph" w:styleId="21">
    <w:name w:val="toc 5"/>
    <w:basedOn w:val="1"/>
    <w:next w:val="1"/>
    <w:autoRedefine/>
    <w:semiHidden/>
    <w:qFormat/>
    <w:uiPriority w:val="0"/>
    <w:pPr>
      <w:ind w:left="840"/>
      <w:jc w:val="left"/>
    </w:pPr>
    <w:rPr>
      <w:szCs w:val="21"/>
    </w:rPr>
  </w:style>
  <w:style w:type="paragraph" w:styleId="22">
    <w:name w:val="toc 3"/>
    <w:basedOn w:val="1"/>
    <w:next w:val="1"/>
    <w:autoRedefine/>
    <w:semiHidden/>
    <w:qFormat/>
    <w:uiPriority w:val="0"/>
    <w:pPr>
      <w:ind w:left="420"/>
      <w:jc w:val="left"/>
    </w:pPr>
    <w:rPr>
      <w:i/>
      <w:iCs/>
    </w:rPr>
  </w:style>
  <w:style w:type="paragraph" w:styleId="23">
    <w:name w:val="Plain Text"/>
    <w:basedOn w:val="1"/>
    <w:link w:val="96"/>
    <w:autoRedefine/>
    <w:qFormat/>
    <w:uiPriority w:val="0"/>
    <w:rPr>
      <w:rFonts w:ascii="宋体" w:hAnsi="Courier New"/>
      <w:szCs w:val="20"/>
    </w:rPr>
  </w:style>
  <w:style w:type="paragraph" w:styleId="24">
    <w:name w:val="toc 8"/>
    <w:basedOn w:val="1"/>
    <w:next w:val="1"/>
    <w:autoRedefine/>
    <w:semiHidden/>
    <w:qFormat/>
    <w:uiPriority w:val="0"/>
    <w:pPr>
      <w:ind w:left="1470"/>
      <w:jc w:val="left"/>
    </w:pPr>
    <w:rPr>
      <w:szCs w:val="21"/>
    </w:rPr>
  </w:style>
  <w:style w:type="paragraph" w:styleId="25">
    <w:name w:val="Date"/>
    <w:basedOn w:val="1"/>
    <w:next w:val="1"/>
    <w:link w:val="94"/>
    <w:autoRedefine/>
    <w:qFormat/>
    <w:uiPriority w:val="0"/>
    <w:rPr>
      <w:rFonts w:ascii="宋体" w:hAnsi="Courier New"/>
      <w:sz w:val="32"/>
      <w:szCs w:val="20"/>
    </w:rPr>
  </w:style>
  <w:style w:type="paragraph" w:styleId="26">
    <w:name w:val="Body Text Indent 2"/>
    <w:basedOn w:val="1"/>
    <w:link w:val="99"/>
    <w:autoRedefine/>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autoRedefine/>
    <w:semiHidden/>
    <w:qFormat/>
    <w:uiPriority w:val="99"/>
    <w:rPr>
      <w:sz w:val="18"/>
      <w:szCs w:val="18"/>
    </w:rPr>
  </w:style>
  <w:style w:type="paragraph" w:styleId="28">
    <w:name w:val="footer"/>
    <w:basedOn w:val="1"/>
    <w:link w:val="103"/>
    <w:autoRedefine/>
    <w:qFormat/>
    <w:uiPriority w:val="0"/>
    <w:pPr>
      <w:tabs>
        <w:tab w:val="center" w:pos="4153"/>
        <w:tab w:val="right" w:pos="8306"/>
      </w:tabs>
      <w:snapToGrid w:val="0"/>
      <w:jc w:val="left"/>
    </w:pPr>
    <w:rPr>
      <w:sz w:val="18"/>
      <w:szCs w:val="18"/>
    </w:rPr>
  </w:style>
  <w:style w:type="paragraph" w:styleId="29">
    <w:name w:val="header"/>
    <w:basedOn w:val="1"/>
    <w:link w:val="100"/>
    <w:autoRedefine/>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autoRedefine/>
    <w:semiHidden/>
    <w:qFormat/>
    <w:uiPriority w:val="0"/>
    <w:pPr>
      <w:spacing w:before="120" w:after="120"/>
      <w:jc w:val="left"/>
    </w:pPr>
    <w:rPr>
      <w:b/>
      <w:bCs/>
      <w:caps/>
    </w:rPr>
  </w:style>
  <w:style w:type="paragraph" w:styleId="31">
    <w:name w:val="toc 4"/>
    <w:basedOn w:val="1"/>
    <w:next w:val="1"/>
    <w:autoRedefine/>
    <w:semiHidden/>
    <w:qFormat/>
    <w:uiPriority w:val="0"/>
    <w:pPr>
      <w:ind w:left="630"/>
      <w:jc w:val="left"/>
    </w:pPr>
    <w:rPr>
      <w:szCs w:val="21"/>
    </w:rPr>
  </w:style>
  <w:style w:type="paragraph" w:styleId="32">
    <w:name w:val="toc 6"/>
    <w:basedOn w:val="1"/>
    <w:next w:val="1"/>
    <w:autoRedefine/>
    <w:semiHidden/>
    <w:qFormat/>
    <w:uiPriority w:val="0"/>
    <w:pPr>
      <w:ind w:left="1050"/>
      <w:jc w:val="left"/>
    </w:pPr>
    <w:rPr>
      <w:szCs w:val="21"/>
    </w:rPr>
  </w:style>
  <w:style w:type="paragraph" w:styleId="33">
    <w:name w:val="Body Text Indent 3"/>
    <w:basedOn w:val="1"/>
    <w:link w:val="101"/>
    <w:autoRedefine/>
    <w:qFormat/>
    <w:uiPriority w:val="0"/>
    <w:pPr>
      <w:spacing w:line="360" w:lineRule="auto"/>
      <w:ind w:firstLine="482" w:firstLineChars="200"/>
    </w:pPr>
    <w:rPr>
      <w:rFonts w:ascii="宋体"/>
      <w:b/>
      <w:bCs/>
      <w:sz w:val="24"/>
    </w:rPr>
  </w:style>
  <w:style w:type="paragraph" w:styleId="34">
    <w:name w:val="toc 2"/>
    <w:basedOn w:val="1"/>
    <w:next w:val="1"/>
    <w:autoRedefine/>
    <w:semiHidden/>
    <w:qFormat/>
    <w:uiPriority w:val="0"/>
    <w:pPr>
      <w:tabs>
        <w:tab w:val="right" w:leader="dot" w:pos="8296"/>
      </w:tabs>
      <w:ind w:left="210"/>
      <w:jc w:val="left"/>
    </w:pPr>
    <w:rPr>
      <w:smallCaps/>
    </w:rPr>
  </w:style>
  <w:style w:type="paragraph" w:styleId="35">
    <w:name w:val="toc 9"/>
    <w:basedOn w:val="1"/>
    <w:next w:val="1"/>
    <w:autoRedefine/>
    <w:semiHidden/>
    <w:qFormat/>
    <w:uiPriority w:val="0"/>
    <w:pPr>
      <w:ind w:left="1680"/>
      <w:jc w:val="left"/>
    </w:pPr>
    <w:rPr>
      <w:szCs w:val="21"/>
    </w:rPr>
  </w:style>
  <w:style w:type="paragraph" w:styleId="36">
    <w:name w:val="HTML Preformatted"/>
    <w:basedOn w:val="1"/>
    <w:link w:val="9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autoRedefine/>
    <w:qFormat/>
    <w:uiPriority w:val="99"/>
    <w:rPr>
      <w:sz w:val="24"/>
    </w:rPr>
  </w:style>
  <w:style w:type="paragraph" w:styleId="38">
    <w:name w:val="index 1"/>
    <w:basedOn w:val="1"/>
    <w:next w:val="1"/>
    <w:autoRedefine/>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autoRedefine/>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autoRedefine/>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autoRedefine/>
    <w:qFormat/>
    <w:uiPriority w:val="0"/>
    <w:pPr>
      <w:spacing w:after="120" w:line="240" w:lineRule="auto"/>
      <w:ind w:firstLine="420" w:firstLineChars="100"/>
    </w:pPr>
    <w:rPr>
      <w:sz w:val="21"/>
    </w:rPr>
  </w:style>
  <w:style w:type="table" w:styleId="43">
    <w:name w:val="Table Grid"/>
    <w:basedOn w:val="4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uiPriority w:val="0"/>
    <w:rPr>
      <w:b/>
      <w:bCs/>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Emphasis"/>
    <w:basedOn w:val="44"/>
    <w:autoRedefine/>
    <w:qFormat/>
    <w:uiPriority w:val="0"/>
    <w:rPr>
      <w:i/>
    </w:rPr>
  </w:style>
  <w:style w:type="character" w:styleId="49">
    <w:name w:val="HTML Definition"/>
    <w:basedOn w:val="44"/>
    <w:autoRedefine/>
    <w:semiHidden/>
    <w:unhideWhenUsed/>
    <w:qFormat/>
    <w:uiPriority w:val="0"/>
  </w:style>
  <w:style w:type="character" w:styleId="50">
    <w:name w:val="HTML Typewriter"/>
    <w:basedOn w:val="44"/>
    <w:autoRedefine/>
    <w:semiHidden/>
    <w:unhideWhenUsed/>
    <w:qFormat/>
    <w:uiPriority w:val="0"/>
    <w:rPr>
      <w:rFonts w:hint="default" w:ascii="monospace" w:hAnsi="monospace" w:eastAsia="monospace" w:cs="monospace"/>
      <w:sz w:val="20"/>
    </w:rPr>
  </w:style>
  <w:style w:type="character" w:styleId="51">
    <w:name w:val="HTML Acronym"/>
    <w:basedOn w:val="44"/>
    <w:autoRedefine/>
    <w:semiHidden/>
    <w:unhideWhenUsed/>
    <w:qFormat/>
    <w:uiPriority w:val="0"/>
  </w:style>
  <w:style w:type="character" w:styleId="52">
    <w:name w:val="HTML Variable"/>
    <w:basedOn w:val="44"/>
    <w:autoRedefine/>
    <w:semiHidden/>
    <w:unhideWhenUsed/>
    <w:qFormat/>
    <w:uiPriority w:val="0"/>
  </w:style>
  <w:style w:type="character" w:styleId="53">
    <w:name w:val="Hyperlink"/>
    <w:autoRedefine/>
    <w:qFormat/>
    <w:uiPriority w:val="0"/>
    <w:rPr>
      <w:color w:val="0000FF"/>
      <w:u w:val="single"/>
    </w:rPr>
  </w:style>
  <w:style w:type="character" w:styleId="54">
    <w:name w:val="HTML Code"/>
    <w:basedOn w:val="44"/>
    <w:autoRedefine/>
    <w:semiHidden/>
    <w:unhideWhenUsed/>
    <w:qFormat/>
    <w:uiPriority w:val="0"/>
    <w:rPr>
      <w:rFonts w:hint="default" w:ascii="monospace" w:hAnsi="monospace" w:eastAsia="monospace" w:cs="monospace"/>
      <w:sz w:val="20"/>
    </w:rPr>
  </w:style>
  <w:style w:type="character" w:styleId="55">
    <w:name w:val="annotation reference"/>
    <w:basedOn w:val="44"/>
    <w:autoRedefine/>
    <w:qFormat/>
    <w:uiPriority w:val="99"/>
    <w:rPr>
      <w:sz w:val="21"/>
      <w:szCs w:val="21"/>
    </w:rPr>
  </w:style>
  <w:style w:type="character" w:styleId="56">
    <w:name w:val="HTML Cite"/>
    <w:basedOn w:val="44"/>
    <w:autoRedefine/>
    <w:semiHidden/>
    <w:unhideWhenUsed/>
    <w:qFormat/>
    <w:uiPriority w:val="0"/>
  </w:style>
  <w:style w:type="character" w:styleId="57">
    <w:name w:val="HTML Keyboard"/>
    <w:basedOn w:val="44"/>
    <w:autoRedefine/>
    <w:semiHidden/>
    <w:unhideWhenUsed/>
    <w:qFormat/>
    <w:uiPriority w:val="0"/>
    <w:rPr>
      <w:rFonts w:hint="default" w:ascii="monospace" w:hAnsi="monospace" w:eastAsia="monospace" w:cs="monospace"/>
      <w:sz w:val="20"/>
    </w:rPr>
  </w:style>
  <w:style w:type="character" w:styleId="58">
    <w:name w:val="HTML Sample"/>
    <w:basedOn w:val="44"/>
    <w:autoRedefine/>
    <w:semiHidden/>
    <w:unhideWhenUsed/>
    <w:qFormat/>
    <w:uiPriority w:val="0"/>
    <w:rPr>
      <w:rFonts w:ascii="monospace" w:hAnsi="monospace" w:eastAsia="monospace" w:cs="monospace"/>
    </w:rPr>
  </w:style>
  <w:style w:type="paragraph" w:styleId="59">
    <w:name w:val="List Paragraph"/>
    <w:basedOn w:val="1"/>
    <w:autoRedefine/>
    <w:qFormat/>
    <w:uiPriority w:val="34"/>
    <w:pPr>
      <w:ind w:firstLine="420" w:firstLineChars="200"/>
    </w:pPr>
    <w:rPr>
      <w:rFonts w:ascii="Calibri" w:hAnsi="Calibri"/>
      <w:szCs w:val="22"/>
    </w:rPr>
  </w:style>
  <w:style w:type="character" w:customStyle="1" w:styleId="60">
    <w:name w:val="标题 4 字符"/>
    <w:link w:val="6"/>
    <w:autoRedefine/>
    <w:qFormat/>
    <w:uiPriority w:val="9"/>
    <w:rPr>
      <w:rFonts w:ascii="Arial" w:hAnsi="Arial" w:eastAsia="黑体"/>
      <w:b/>
      <w:bCs/>
      <w:kern w:val="2"/>
      <w:sz w:val="28"/>
      <w:szCs w:val="28"/>
      <w:lang w:val="en-US" w:eastAsia="zh-CN" w:bidi="ar-SA"/>
    </w:rPr>
  </w:style>
  <w:style w:type="paragraph" w:customStyle="1" w:styleId="61">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5"/>
    <w:autoRedefine/>
    <w:qFormat/>
    <w:uiPriority w:val="9"/>
    <w:rPr>
      <w:rFonts w:ascii="宋体" w:hAnsi="宋体" w:eastAsia="宋体"/>
      <w:b/>
      <w:bCs/>
      <w:kern w:val="2"/>
      <w:sz w:val="28"/>
      <w:szCs w:val="32"/>
      <w:lang w:val="en-US" w:eastAsia="zh-CN" w:bidi="ar-SA"/>
    </w:rPr>
  </w:style>
  <w:style w:type="character" w:customStyle="1" w:styleId="63">
    <w:name w:val="标题 1 字符"/>
    <w:link w:val="4"/>
    <w:autoRedefine/>
    <w:qFormat/>
    <w:uiPriority w:val="0"/>
    <w:rPr>
      <w:rFonts w:ascii="宋体" w:hAnsi="宋体" w:eastAsia="黑体"/>
      <w:b/>
      <w:bCs/>
      <w:kern w:val="44"/>
      <w:sz w:val="28"/>
      <w:szCs w:val="44"/>
      <w:lang w:val="en-US" w:eastAsia="zh-CN" w:bidi="ar-SA"/>
    </w:rPr>
  </w:style>
  <w:style w:type="character" w:customStyle="1" w:styleId="64">
    <w:name w:val="正文缩进 字符"/>
    <w:link w:val="9"/>
    <w:autoRedefine/>
    <w:qFormat/>
    <w:uiPriority w:val="0"/>
    <w:rPr>
      <w:rFonts w:eastAsia="宋体"/>
      <w:kern w:val="2"/>
      <w:sz w:val="21"/>
      <w:lang w:val="en-US" w:eastAsia="zh-CN" w:bidi="ar-SA"/>
    </w:rPr>
  </w:style>
  <w:style w:type="character" w:customStyle="1" w:styleId="65">
    <w:name w:val="标题 3 Char"/>
    <w:autoRedefine/>
    <w:qFormat/>
    <w:uiPriority w:val="0"/>
    <w:rPr>
      <w:rFonts w:ascii="黑体" w:eastAsia="黑体"/>
      <w:bCs/>
      <w:sz w:val="30"/>
    </w:rPr>
  </w:style>
  <w:style w:type="paragraph" w:customStyle="1" w:styleId="66">
    <w:name w:val="样式41"/>
    <w:basedOn w:val="1"/>
    <w:autoRedefine/>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autoRedefine/>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autoRedefine/>
    <w:qFormat/>
    <w:uiPriority w:val="0"/>
    <w:pPr>
      <w:spacing w:afterLines="50"/>
      <w:ind w:left="600" w:leftChars="600"/>
    </w:pPr>
  </w:style>
  <w:style w:type="paragraph" w:customStyle="1" w:styleId="74">
    <w:name w:val="Char Char Char Char Char"/>
    <w:basedOn w:val="1"/>
    <w:autoRedefine/>
    <w:qFormat/>
    <w:uiPriority w:val="0"/>
    <w:rPr>
      <w:rFonts w:ascii="Tahoma" w:hAnsi="Tahoma"/>
      <w:sz w:val="24"/>
      <w:szCs w:val="20"/>
    </w:rPr>
  </w:style>
  <w:style w:type="paragraph" w:customStyle="1" w:styleId="75">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autoRedefine/>
    <w:qFormat/>
    <w:uiPriority w:val="0"/>
    <w:rPr>
      <w:rFonts w:ascii="Tahoma" w:hAnsi="Tahoma"/>
      <w:sz w:val="24"/>
      <w:szCs w:val="20"/>
    </w:rPr>
  </w:style>
  <w:style w:type="paragraph" w:customStyle="1" w:styleId="77">
    <w:name w:val="È±Ê¡ÎÄ±¾"/>
    <w:basedOn w:val="1"/>
    <w:autoRedefine/>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7"/>
    <w:autoRedefine/>
    <w:qFormat/>
    <w:uiPriority w:val="0"/>
    <w:rPr>
      <w:rFonts w:ascii="宋体" w:hAnsi="宋体" w:eastAsia="宋体"/>
      <w:b/>
      <w:bCs/>
      <w:sz w:val="24"/>
      <w:lang w:val="en-US" w:eastAsia="zh-CN" w:bidi="ar-SA"/>
    </w:rPr>
  </w:style>
  <w:style w:type="paragraph" w:customStyle="1" w:styleId="7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0">
    <w:name w:val="USE 1"/>
    <w:basedOn w:val="1"/>
    <w:autoRedefine/>
    <w:qFormat/>
    <w:uiPriority w:val="0"/>
    <w:pPr>
      <w:spacing w:line="200" w:lineRule="atLeast"/>
      <w:jc w:val="left"/>
    </w:pPr>
    <w:rPr>
      <w:rFonts w:ascii="宋体" w:hAnsi="宋体"/>
      <w:b/>
      <w:sz w:val="24"/>
      <w:szCs w:val="28"/>
    </w:rPr>
  </w:style>
  <w:style w:type="paragraph" w:customStyle="1" w:styleId="81">
    <w:name w:val="RFI text from 3rd Level"/>
    <w:basedOn w:val="1"/>
    <w:autoRedefine/>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autoRedefine/>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autoRedefine/>
    <w:qFormat/>
    <w:uiPriority w:val="0"/>
    <w:pPr>
      <w:adjustRightInd/>
      <w:jc w:val="both"/>
      <w:textAlignment w:val="auto"/>
    </w:pPr>
    <w:rPr>
      <w:rFonts w:ascii="Cambria" w:hAnsi="Cambria" w:cs="宋体"/>
      <w:kern w:val="2"/>
      <w:sz w:val="32"/>
    </w:rPr>
  </w:style>
  <w:style w:type="character" w:customStyle="1" w:styleId="84">
    <w:name w:val="H4 Char2"/>
    <w:autoRedefine/>
    <w:qFormat/>
    <w:uiPriority w:val="0"/>
    <w:rPr>
      <w:rFonts w:ascii="Arial" w:hAnsi="Arial" w:eastAsia="黑体"/>
      <w:b/>
      <w:bCs/>
      <w:kern w:val="2"/>
      <w:sz w:val="28"/>
      <w:szCs w:val="28"/>
      <w:lang w:val="en-US" w:eastAsia="zh-CN" w:bidi="ar-SA"/>
    </w:rPr>
  </w:style>
  <w:style w:type="character" w:customStyle="1" w:styleId="85">
    <w:name w:val="正文文本缩进 字符"/>
    <w:link w:val="20"/>
    <w:autoRedefine/>
    <w:qFormat/>
    <w:uiPriority w:val="0"/>
    <w:rPr>
      <w:rFonts w:eastAsia="宋体"/>
      <w:kern w:val="2"/>
      <w:sz w:val="21"/>
      <w:szCs w:val="24"/>
      <w:lang w:val="en-US" w:eastAsia="zh-CN" w:bidi="ar-SA"/>
    </w:rPr>
  </w:style>
  <w:style w:type="character" w:customStyle="1" w:styleId="86">
    <w:name w:val="标题 5 字符"/>
    <w:link w:val="8"/>
    <w:autoRedefine/>
    <w:qFormat/>
    <w:uiPriority w:val="0"/>
    <w:rPr>
      <w:rFonts w:eastAsia="宋体"/>
      <w:b/>
      <w:kern w:val="2"/>
      <w:sz w:val="28"/>
      <w:lang w:val="en-US" w:eastAsia="zh-CN" w:bidi="ar-SA"/>
    </w:rPr>
  </w:style>
  <w:style w:type="character" w:customStyle="1" w:styleId="87">
    <w:name w:val="第*章 Char"/>
    <w:autoRedefine/>
    <w:qFormat/>
    <w:uiPriority w:val="0"/>
    <w:rPr>
      <w:rFonts w:ascii="Arial" w:hAnsi="Arial" w:eastAsia="黑体"/>
      <w:b/>
      <w:bCs/>
      <w:kern w:val="2"/>
      <w:sz w:val="32"/>
      <w:szCs w:val="32"/>
    </w:rPr>
  </w:style>
  <w:style w:type="character" w:customStyle="1" w:styleId="88">
    <w:name w:val="章标题1 Char"/>
    <w:autoRedefine/>
    <w:qFormat/>
    <w:uiPriority w:val="0"/>
    <w:rPr>
      <w:rFonts w:eastAsia="宋体"/>
      <w:b/>
      <w:bCs/>
      <w:kern w:val="2"/>
      <w:sz w:val="32"/>
      <w:szCs w:val="32"/>
      <w:lang w:val="en-US" w:eastAsia="zh-CN" w:bidi="ar-SA"/>
    </w:rPr>
  </w:style>
  <w:style w:type="character" w:customStyle="1" w:styleId="89">
    <w:name w:val="标题 6 字符"/>
    <w:link w:val="10"/>
    <w:autoRedefine/>
    <w:qFormat/>
    <w:uiPriority w:val="0"/>
    <w:rPr>
      <w:rFonts w:ascii="Arial" w:hAnsi="Arial" w:eastAsia="黑体"/>
      <w:b/>
      <w:kern w:val="2"/>
      <w:sz w:val="24"/>
      <w:lang w:val="en-US" w:eastAsia="zh-CN" w:bidi="ar-SA"/>
    </w:rPr>
  </w:style>
  <w:style w:type="character" w:customStyle="1" w:styleId="90">
    <w:name w:val="标题 7 字符"/>
    <w:link w:val="11"/>
    <w:autoRedefine/>
    <w:qFormat/>
    <w:uiPriority w:val="0"/>
    <w:rPr>
      <w:rFonts w:eastAsia="宋体"/>
      <w:b/>
      <w:kern w:val="2"/>
      <w:sz w:val="24"/>
      <w:lang w:val="en-US" w:eastAsia="zh-CN" w:bidi="ar-SA"/>
    </w:rPr>
  </w:style>
  <w:style w:type="character" w:customStyle="1" w:styleId="91">
    <w:name w:val="标题 8 字符"/>
    <w:link w:val="12"/>
    <w:autoRedefine/>
    <w:qFormat/>
    <w:uiPriority w:val="0"/>
    <w:rPr>
      <w:rFonts w:ascii="Arial" w:hAnsi="Arial" w:eastAsia="黑体"/>
      <w:kern w:val="2"/>
      <w:sz w:val="24"/>
      <w:lang w:val="en-US" w:eastAsia="zh-CN" w:bidi="ar-SA"/>
    </w:rPr>
  </w:style>
  <w:style w:type="character" w:customStyle="1" w:styleId="92">
    <w:name w:val="标题 9 字符"/>
    <w:link w:val="13"/>
    <w:autoRedefine/>
    <w:qFormat/>
    <w:uiPriority w:val="0"/>
    <w:rPr>
      <w:rFonts w:ascii="Arial" w:hAnsi="Arial" w:eastAsia="黑体"/>
      <w:kern w:val="2"/>
      <w:sz w:val="21"/>
      <w:lang w:val="en-US" w:eastAsia="zh-CN" w:bidi="ar-SA"/>
    </w:rPr>
  </w:style>
  <w:style w:type="character" w:customStyle="1" w:styleId="93">
    <w:name w:val="标题 字符"/>
    <w:link w:val="39"/>
    <w:autoRedefine/>
    <w:qFormat/>
    <w:uiPriority w:val="0"/>
    <w:rPr>
      <w:rFonts w:ascii="Arial" w:hAnsi="Arial" w:eastAsia="隶书" w:cs="Arial"/>
      <w:b/>
      <w:bCs/>
      <w:kern w:val="2"/>
      <w:sz w:val="32"/>
      <w:szCs w:val="32"/>
      <w:lang w:val="en-US" w:eastAsia="zh-CN" w:bidi="ar-SA"/>
    </w:rPr>
  </w:style>
  <w:style w:type="character" w:customStyle="1" w:styleId="94">
    <w:name w:val="日期 字符"/>
    <w:link w:val="25"/>
    <w:autoRedefine/>
    <w:qFormat/>
    <w:uiPriority w:val="0"/>
    <w:rPr>
      <w:rFonts w:ascii="宋体" w:hAnsi="Courier New" w:eastAsia="宋体"/>
      <w:kern w:val="2"/>
      <w:sz w:val="32"/>
      <w:lang w:val="en-US" w:eastAsia="zh-CN" w:bidi="ar-SA"/>
    </w:rPr>
  </w:style>
  <w:style w:type="character" w:customStyle="1" w:styleId="95">
    <w:name w:val="HTML 预设格式 字符"/>
    <w:link w:val="36"/>
    <w:autoRedefine/>
    <w:qFormat/>
    <w:uiPriority w:val="0"/>
    <w:rPr>
      <w:rFonts w:ascii="Arial Unicode MS" w:hAnsi="Arial Unicode MS" w:eastAsia="Arial Unicode MS"/>
      <w:color w:val="000000"/>
      <w:lang w:val="en-US" w:eastAsia="zh-CN" w:bidi="ar-SA"/>
    </w:rPr>
  </w:style>
  <w:style w:type="character" w:customStyle="1" w:styleId="96">
    <w:name w:val="纯文本 字符"/>
    <w:link w:val="23"/>
    <w:autoRedefine/>
    <w:qFormat/>
    <w:uiPriority w:val="0"/>
    <w:rPr>
      <w:rFonts w:ascii="宋体" w:hAnsi="Courier New" w:eastAsia="宋体"/>
      <w:kern w:val="2"/>
      <w:sz w:val="21"/>
      <w:lang w:val="en-US" w:eastAsia="zh-CN" w:bidi="ar-SA"/>
    </w:rPr>
  </w:style>
  <w:style w:type="character" w:customStyle="1" w:styleId="97">
    <w:name w:val="正文文字首行缩进 Char"/>
    <w:autoRedefine/>
    <w:qFormat/>
    <w:uiPriority w:val="0"/>
    <w:rPr>
      <w:kern w:val="2"/>
      <w:sz w:val="21"/>
      <w:szCs w:val="24"/>
    </w:rPr>
  </w:style>
  <w:style w:type="character" w:customStyle="1" w:styleId="98">
    <w:name w:val="正文文本 字符"/>
    <w:link w:val="2"/>
    <w:autoRedefine/>
    <w:qFormat/>
    <w:uiPriority w:val="0"/>
    <w:rPr>
      <w:rFonts w:eastAsia="宋体"/>
      <w:b/>
      <w:bCs/>
      <w:kern w:val="2"/>
      <w:sz w:val="24"/>
      <w:szCs w:val="24"/>
      <w:lang w:val="en-US" w:eastAsia="zh-CN" w:bidi="ar-SA"/>
    </w:rPr>
  </w:style>
  <w:style w:type="character" w:customStyle="1" w:styleId="99">
    <w:name w:val="正文文本缩进 2 字符"/>
    <w:link w:val="26"/>
    <w:autoRedefine/>
    <w:qFormat/>
    <w:uiPriority w:val="0"/>
    <w:rPr>
      <w:rFonts w:ascii="宋体" w:hAnsi="宋体" w:eastAsia="宋体"/>
      <w:kern w:val="2"/>
      <w:sz w:val="21"/>
      <w:szCs w:val="24"/>
      <w:lang w:val="en-US" w:eastAsia="zh-CN" w:bidi="ar-SA"/>
    </w:rPr>
  </w:style>
  <w:style w:type="character" w:customStyle="1" w:styleId="100">
    <w:name w:val="页眉 字符"/>
    <w:link w:val="29"/>
    <w:autoRedefine/>
    <w:qFormat/>
    <w:uiPriority w:val="99"/>
    <w:rPr>
      <w:rFonts w:eastAsia="宋体"/>
      <w:kern w:val="2"/>
      <w:sz w:val="18"/>
      <w:szCs w:val="18"/>
      <w:lang w:val="en-US" w:eastAsia="zh-CN" w:bidi="ar-SA"/>
    </w:rPr>
  </w:style>
  <w:style w:type="character" w:customStyle="1" w:styleId="101">
    <w:name w:val="正文文本缩进 3 字符"/>
    <w:link w:val="33"/>
    <w:autoRedefine/>
    <w:qFormat/>
    <w:uiPriority w:val="0"/>
    <w:rPr>
      <w:rFonts w:ascii="宋体" w:eastAsia="宋体"/>
      <w:b/>
      <w:bCs/>
      <w:kern w:val="2"/>
      <w:sz w:val="24"/>
      <w:szCs w:val="24"/>
      <w:lang w:val="en-US" w:eastAsia="zh-CN" w:bidi="ar-SA"/>
    </w:rPr>
  </w:style>
  <w:style w:type="character" w:customStyle="1" w:styleId="102">
    <w:name w:val="正文文本 2 字符"/>
    <w:link w:val="3"/>
    <w:autoRedefine/>
    <w:qFormat/>
    <w:uiPriority w:val="0"/>
    <w:rPr>
      <w:rFonts w:eastAsia="宋体"/>
      <w:kern w:val="2"/>
      <w:sz w:val="24"/>
      <w:szCs w:val="24"/>
      <w:lang w:val="en-US" w:eastAsia="zh-CN" w:bidi="ar-SA"/>
    </w:rPr>
  </w:style>
  <w:style w:type="character" w:customStyle="1" w:styleId="103">
    <w:name w:val="页脚 字符"/>
    <w:link w:val="28"/>
    <w:autoRedefine/>
    <w:qFormat/>
    <w:uiPriority w:val="0"/>
    <w:rPr>
      <w:rFonts w:eastAsia="宋体"/>
      <w:kern w:val="2"/>
      <w:sz w:val="18"/>
      <w:szCs w:val="18"/>
      <w:lang w:val="en-US" w:eastAsia="zh-CN" w:bidi="ar-SA"/>
    </w:rPr>
  </w:style>
  <w:style w:type="character" w:customStyle="1" w:styleId="104">
    <w:name w:val="正文文本 3 字符"/>
    <w:link w:val="19"/>
    <w:autoRedefine/>
    <w:qFormat/>
    <w:uiPriority w:val="0"/>
    <w:rPr>
      <w:rFonts w:eastAsia="宋体"/>
      <w:kern w:val="2"/>
      <w:sz w:val="16"/>
      <w:szCs w:val="16"/>
      <w:lang w:val="en-US" w:eastAsia="zh-CN" w:bidi="ar-SA"/>
    </w:rPr>
  </w:style>
  <w:style w:type="character" w:customStyle="1" w:styleId="105">
    <w:name w:val="批注框文本 字符"/>
    <w:link w:val="27"/>
    <w:autoRedefine/>
    <w:semiHidden/>
    <w:qFormat/>
    <w:uiPriority w:val="99"/>
    <w:rPr>
      <w:rFonts w:eastAsia="宋体"/>
      <w:kern w:val="2"/>
      <w:sz w:val="18"/>
      <w:szCs w:val="18"/>
      <w:lang w:val="en-US" w:eastAsia="zh-CN" w:bidi="ar-SA"/>
    </w:rPr>
  </w:style>
  <w:style w:type="paragraph" w:customStyle="1" w:styleId="106">
    <w:name w:val="样式1"/>
    <w:basedOn w:val="39"/>
    <w:autoRedefine/>
    <w:qFormat/>
    <w:uiPriority w:val="0"/>
    <w:pPr>
      <w:spacing w:before="120" w:after="120"/>
    </w:pPr>
    <w:rPr>
      <w:rFonts w:eastAsia="黑体"/>
      <w:b w:val="0"/>
      <w:sz w:val="30"/>
      <w:szCs w:val="21"/>
    </w:rPr>
  </w:style>
  <w:style w:type="paragraph" w:customStyle="1" w:styleId="107">
    <w:name w:val="样式2"/>
    <w:basedOn w:val="39"/>
    <w:next w:val="106"/>
    <w:autoRedefine/>
    <w:qFormat/>
    <w:uiPriority w:val="0"/>
    <w:pPr>
      <w:spacing w:before="120" w:after="120"/>
    </w:pPr>
    <w:rPr>
      <w:rFonts w:eastAsia="黑体"/>
      <w:b w:val="0"/>
      <w:sz w:val="30"/>
      <w:szCs w:val="30"/>
    </w:rPr>
  </w:style>
  <w:style w:type="character" w:customStyle="1" w:styleId="108">
    <w:name w:val="标题 3 Char Char"/>
    <w:autoRedefine/>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autoRedefine/>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autoRedefine/>
    <w:qFormat/>
    <w:uiPriority w:val="0"/>
    <w:pPr>
      <w:spacing w:line="360" w:lineRule="auto"/>
      <w:ind w:firstLine="200" w:firstLineChars="200"/>
    </w:pPr>
    <w:rPr>
      <w:szCs w:val="20"/>
    </w:rPr>
  </w:style>
  <w:style w:type="paragraph" w:customStyle="1" w:styleId="112">
    <w:name w:val="设计依据"/>
    <w:basedOn w:val="2"/>
    <w:autoRedefine/>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autoRedefine/>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autoRedefine/>
    <w:qFormat/>
    <w:uiPriority w:val="0"/>
    <w:pPr>
      <w:tabs>
        <w:tab w:val="left" w:pos="842"/>
      </w:tabs>
      <w:spacing w:line="360" w:lineRule="auto"/>
      <w:ind w:left="842" w:hanging="420"/>
    </w:pPr>
    <w:rPr>
      <w:sz w:val="24"/>
    </w:rPr>
  </w:style>
  <w:style w:type="paragraph" w:customStyle="1" w:styleId="115">
    <w:name w:val="文字"/>
    <w:basedOn w:val="1"/>
    <w:autoRedefine/>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autoRedefine/>
    <w:qFormat/>
    <w:uiPriority w:val="0"/>
    <w:pPr>
      <w:spacing w:line="240" w:lineRule="auto"/>
      <w:ind w:firstLine="0" w:firstLineChars="0"/>
    </w:pPr>
    <w:rPr>
      <w:sz w:val="20"/>
    </w:rPr>
  </w:style>
  <w:style w:type="paragraph" w:customStyle="1" w:styleId="117">
    <w:name w:val="--规划-表格-居中"/>
    <w:basedOn w:val="111"/>
    <w:autoRedefine/>
    <w:qFormat/>
    <w:uiPriority w:val="0"/>
    <w:pPr>
      <w:spacing w:line="240" w:lineRule="auto"/>
      <w:ind w:firstLine="0" w:firstLineChars="0"/>
      <w:jc w:val="center"/>
    </w:pPr>
    <w:rPr>
      <w:sz w:val="20"/>
    </w:rPr>
  </w:style>
  <w:style w:type="paragraph" w:customStyle="1" w:styleId="118">
    <w:name w:val="--编号内缩进"/>
    <w:basedOn w:val="1"/>
    <w:autoRedefine/>
    <w:qFormat/>
    <w:uiPriority w:val="0"/>
    <w:pPr>
      <w:spacing w:line="360" w:lineRule="auto"/>
      <w:ind w:left="420" w:firstLine="200" w:firstLineChars="200"/>
    </w:pPr>
    <w:rPr>
      <w:szCs w:val="21"/>
    </w:rPr>
  </w:style>
  <w:style w:type="paragraph" w:customStyle="1" w:styleId="119">
    <w:name w:val="--规划-题注"/>
    <w:basedOn w:val="1"/>
    <w:next w:val="111"/>
    <w:autoRedefine/>
    <w:qFormat/>
    <w:uiPriority w:val="0"/>
    <w:pPr>
      <w:spacing w:line="360" w:lineRule="auto"/>
      <w:jc w:val="center"/>
    </w:pPr>
    <w:rPr>
      <w:rFonts w:eastAsia="黑体"/>
    </w:rPr>
  </w:style>
  <w:style w:type="paragraph" w:customStyle="1" w:styleId="120">
    <w:name w:val="--规划-图和表"/>
    <w:next w:val="111"/>
    <w:autoRedefine/>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autoRedefine/>
    <w:qFormat/>
    <w:uiPriority w:val="0"/>
    <w:pPr>
      <w:keepNext/>
      <w:keepLines/>
      <w:spacing w:line="360" w:lineRule="auto"/>
      <w:outlineLvl w:val="4"/>
    </w:pPr>
    <w:rPr>
      <w:rFonts w:eastAsia="黑体"/>
    </w:rPr>
  </w:style>
  <w:style w:type="paragraph" w:customStyle="1" w:styleId="122">
    <w:name w:val="--规划正文 Char"/>
    <w:basedOn w:val="1"/>
    <w:autoRedefine/>
    <w:qFormat/>
    <w:uiPriority w:val="0"/>
    <w:pPr>
      <w:spacing w:line="360" w:lineRule="auto"/>
      <w:ind w:firstLine="200" w:firstLineChars="200"/>
    </w:pPr>
    <w:rPr>
      <w:sz w:val="24"/>
    </w:rPr>
  </w:style>
  <w:style w:type="paragraph" w:customStyle="1" w:styleId="123">
    <w:name w:val="缺省文本"/>
    <w:basedOn w:val="1"/>
    <w:autoRedefine/>
    <w:qFormat/>
    <w:uiPriority w:val="0"/>
    <w:pPr>
      <w:autoSpaceDE w:val="0"/>
      <w:autoSpaceDN w:val="0"/>
      <w:adjustRightInd w:val="0"/>
      <w:jc w:val="left"/>
    </w:pPr>
    <w:rPr>
      <w:kern w:val="0"/>
    </w:rPr>
  </w:style>
  <w:style w:type="paragraph" w:customStyle="1" w:styleId="124">
    <w:name w:val="封面文档标题"/>
    <w:basedOn w:val="1"/>
    <w:autoRedefine/>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autoRedefine/>
    <w:qFormat/>
    <w:uiPriority w:val="0"/>
    <w:rPr>
      <w:rFonts w:eastAsia="宋体"/>
      <w:kern w:val="2"/>
      <w:sz w:val="24"/>
      <w:szCs w:val="24"/>
      <w:lang w:val="en-US" w:eastAsia="zh-CN" w:bidi="ar-SA"/>
    </w:rPr>
  </w:style>
  <w:style w:type="paragraph" w:customStyle="1" w:styleId="126">
    <w:name w:val="样式3"/>
    <w:basedOn w:val="4"/>
    <w:autoRedefine/>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autoRedefine/>
    <w:qFormat/>
    <w:uiPriority w:val="0"/>
    <w:rPr>
      <w:rFonts w:eastAsia="宋体"/>
      <w:kern w:val="2"/>
      <w:sz w:val="21"/>
      <w:lang w:val="en-US" w:eastAsia="zh-CN" w:bidi="ar-SA"/>
    </w:rPr>
  </w:style>
  <w:style w:type="paragraph" w:customStyle="1" w:styleId="128">
    <w:name w:val="word"/>
    <w:basedOn w:val="1"/>
    <w:autoRedefine/>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autoRedefine/>
    <w:qFormat/>
    <w:uiPriority w:val="0"/>
    <w:pPr>
      <w:tabs>
        <w:tab w:val="left" w:pos="420"/>
        <w:tab w:val="left" w:pos="1080"/>
      </w:tabs>
      <w:spacing w:line="288" w:lineRule="auto"/>
      <w:ind w:left="1080" w:hanging="360"/>
    </w:pPr>
    <w:rPr>
      <w:sz w:val="24"/>
      <w:szCs w:val="20"/>
    </w:rPr>
  </w:style>
  <w:style w:type="character" w:customStyle="1" w:styleId="130">
    <w:name w:val="content1"/>
    <w:autoRedefine/>
    <w:qFormat/>
    <w:uiPriority w:val="0"/>
    <w:rPr>
      <w:rFonts w:hint="default" w:ascii="??" w:hAnsi="??"/>
      <w:sz w:val="16"/>
      <w:szCs w:val="16"/>
      <w:u w:val="none"/>
    </w:rPr>
  </w:style>
  <w:style w:type="character" w:customStyle="1" w:styleId="131">
    <w:name w:val="unnamed4"/>
    <w:basedOn w:val="44"/>
    <w:autoRedefine/>
    <w:qFormat/>
    <w:uiPriority w:val="0"/>
  </w:style>
  <w:style w:type="character" w:customStyle="1" w:styleId="132">
    <w:name w:val="font2"/>
    <w:basedOn w:val="44"/>
    <w:autoRedefine/>
    <w:qFormat/>
    <w:uiPriority w:val="0"/>
  </w:style>
  <w:style w:type="character" w:customStyle="1" w:styleId="133">
    <w:name w:val="font41"/>
    <w:autoRedefine/>
    <w:qFormat/>
    <w:uiPriority w:val="0"/>
    <w:rPr>
      <w:color w:val="000000"/>
      <w:spacing w:val="260"/>
      <w:sz w:val="18"/>
      <w:szCs w:val="18"/>
      <w:u w:val="none"/>
    </w:rPr>
  </w:style>
  <w:style w:type="paragraph" w:customStyle="1" w:styleId="134">
    <w:name w:val="正文(首行缩进)"/>
    <w:autoRedefine/>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autoRedefine/>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文本首行缩进 字符"/>
    <w:link w:val="41"/>
    <w:autoRedefine/>
    <w:qFormat/>
    <w:uiPriority w:val="0"/>
    <w:rPr>
      <w:rFonts w:eastAsia="宋体"/>
      <w:b/>
      <w:bCs/>
      <w:kern w:val="2"/>
      <w:sz w:val="21"/>
      <w:szCs w:val="24"/>
      <w:lang w:val="en-US" w:eastAsia="zh-CN" w:bidi="ar-SA"/>
    </w:rPr>
  </w:style>
  <w:style w:type="paragraph" w:customStyle="1" w:styleId="137">
    <w:name w:val="正文(首行缩进) Char"/>
    <w:autoRedefine/>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autoRedefine/>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autoRedefine/>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autoRedefine/>
    <w:qFormat/>
    <w:uiPriority w:val="0"/>
  </w:style>
  <w:style w:type="paragraph" w:customStyle="1" w:styleId="141">
    <w:name w:val="9"/>
    <w:basedOn w:val="1"/>
    <w:next w:val="9"/>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autoRedefine/>
    <w:qFormat/>
    <w:uiPriority w:val="0"/>
  </w:style>
  <w:style w:type="paragraph" w:customStyle="1" w:styleId="143">
    <w:name w:val="8"/>
    <w:basedOn w:val="1"/>
    <w:next w:val="20"/>
    <w:autoRedefine/>
    <w:qFormat/>
    <w:uiPriority w:val="0"/>
    <w:pPr>
      <w:spacing w:after="120"/>
      <w:ind w:left="420" w:leftChars="200"/>
    </w:pPr>
  </w:style>
  <w:style w:type="paragraph" w:customStyle="1" w:styleId="144">
    <w:name w:val="7"/>
    <w:basedOn w:val="1"/>
    <w:autoRedefine/>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autoRedefine/>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autoRedefine/>
    <w:qFormat/>
    <w:uiPriority w:val="0"/>
    <w:pPr>
      <w:autoSpaceDE w:val="0"/>
      <w:autoSpaceDN w:val="0"/>
      <w:adjustRightInd w:val="0"/>
      <w:jc w:val="left"/>
    </w:pPr>
    <w:rPr>
      <w:rFonts w:ascii="宋体"/>
      <w:b/>
      <w:bCs/>
      <w:kern w:val="0"/>
      <w:sz w:val="18"/>
      <w:szCs w:val="18"/>
    </w:rPr>
  </w:style>
  <w:style w:type="paragraph" w:customStyle="1" w:styleId="147">
    <w:name w:val="6"/>
    <w:basedOn w:val="146"/>
    <w:autoRedefine/>
    <w:qFormat/>
    <w:uiPriority w:val="0"/>
    <w:pPr>
      <w:spacing w:line="270" w:lineRule="atLeast"/>
      <w:jc w:val="both"/>
    </w:pPr>
    <w:rPr>
      <w:b w:val="0"/>
      <w:bCs w:val="0"/>
    </w:rPr>
  </w:style>
  <w:style w:type="paragraph" w:customStyle="1" w:styleId="148">
    <w:name w:val="产品描述"/>
    <w:autoRedefine/>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autoRedefine/>
    <w:qFormat/>
    <w:uiPriority w:val="0"/>
    <w:pPr>
      <w:spacing w:line="240" w:lineRule="atLeast"/>
      <w:ind w:firstLine="567"/>
    </w:pPr>
    <w:rPr>
      <w:szCs w:val="20"/>
    </w:rPr>
  </w:style>
  <w:style w:type="paragraph" w:customStyle="1" w:styleId="150">
    <w:name w:val="Default"/>
    <w:autoRedefine/>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autoRedefine/>
    <w:qFormat/>
    <w:uiPriority w:val="0"/>
    <w:pPr>
      <w:spacing w:line="200" w:lineRule="atLeast"/>
    </w:pPr>
    <w:rPr>
      <w:rFonts w:ascii="Arial" w:hAnsi="Arial" w:eastAsia="宋体" w:cs="Times New Roman"/>
      <w:color w:val="auto"/>
    </w:rPr>
  </w:style>
  <w:style w:type="paragraph" w:customStyle="1" w:styleId="152">
    <w:name w:val="Normal Paragraph"/>
    <w:basedOn w:val="1"/>
    <w:autoRedefine/>
    <w:qFormat/>
    <w:uiPriority w:val="0"/>
    <w:pPr>
      <w:widowControl/>
      <w:spacing w:before="120" w:line="360" w:lineRule="auto"/>
      <w:ind w:firstLine="425"/>
    </w:pPr>
    <w:rPr>
      <w:kern w:val="0"/>
      <w:sz w:val="24"/>
    </w:rPr>
  </w:style>
  <w:style w:type="character" w:customStyle="1" w:styleId="153">
    <w:name w:val="blue"/>
    <w:basedOn w:val="44"/>
    <w:autoRedefine/>
    <w:qFormat/>
    <w:uiPriority w:val="0"/>
  </w:style>
  <w:style w:type="paragraph" w:customStyle="1" w:styleId="154">
    <w:name w:val="blue1"/>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autoRedefine/>
    <w:qFormat/>
    <w:uiPriority w:val="0"/>
  </w:style>
  <w:style w:type="character" w:customStyle="1" w:styleId="156">
    <w:name w:val="font11"/>
    <w:autoRedefine/>
    <w:qFormat/>
    <w:uiPriority w:val="0"/>
    <w:rPr>
      <w:rFonts w:hint="default" w:ascii="ˎ̥" w:hAnsi="ˎ̥"/>
    </w:rPr>
  </w:style>
  <w:style w:type="paragraph" w:customStyle="1" w:styleId="157">
    <w:name w:val="a14"/>
    <w:basedOn w:val="1"/>
    <w:autoRedefine/>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autoRedefine/>
    <w:qFormat/>
    <w:uiPriority w:val="0"/>
  </w:style>
  <w:style w:type="character" w:customStyle="1" w:styleId="159">
    <w:name w:val="prodheadlines"/>
    <w:basedOn w:val="44"/>
    <w:autoRedefine/>
    <w:qFormat/>
    <w:uiPriority w:val="0"/>
  </w:style>
  <w:style w:type="character" w:customStyle="1" w:styleId="160">
    <w:name w:val="text"/>
    <w:basedOn w:val="44"/>
    <w:autoRedefine/>
    <w:qFormat/>
    <w:uiPriority w:val="0"/>
  </w:style>
  <w:style w:type="paragraph" w:customStyle="1" w:styleId="161">
    <w:name w:val="tex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autoRedefine/>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autoRedefine/>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autoRedefine/>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autoRedefine/>
    <w:qFormat/>
    <w:uiPriority w:val="0"/>
    <w:pPr>
      <w:ind w:firstLine="560" w:firstLineChars="200"/>
    </w:pPr>
    <w:rPr>
      <w:sz w:val="28"/>
    </w:rPr>
  </w:style>
  <w:style w:type="character" w:customStyle="1" w:styleId="167">
    <w:name w:val="gray6"/>
    <w:basedOn w:val="44"/>
    <w:autoRedefine/>
    <w:qFormat/>
    <w:uiPriority w:val="0"/>
  </w:style>
  <w:style w:type="character" w:customStyle="1" w:styleId="168">
    <w:name w:val="style9"/>
    <w:basedOn w:val="44"/>
    <w:autoRedefine/>
    <w:qFormat/>
    <w:uiPriority w:val="0"/>
  </w:style>
  <w:style w:type="paragraph" w:customStyle="1" w:styleId="169">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autoRedefine/>
    <w:qFormat/>
    <w:uiPriority w:val="0"/>
  </w:style>
  <w:style w:type="paragraph" w:customStyle="1" w:styleId="171">
    <w:name w:val="style2"/>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autoRedefine/>
    <w:qFormat/>
    <w:uiPriority w:val="0"/>
    <w:pPr>
      <w:jc w:val="left"/>
    </w:pPr>
    <w:rPr>
      <w:rFonts w:ascii="Tahoma" w:hAnsi="Tahoma"/>
      <w:sz w:val="24"/>
      <w:szCs w:val="20"/>
    </w:rPr>
  </w:style>
  <w:style w:type="paragraph" w:customStyle="1" w:styleId="173">
    <w:name w:val="编号1"/>
    <w:basedOn w:val="1"/>
    <w:autoRedefine/>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autoRedefine/>
    <w:qFormat/>
    <w:uiPriority w:val="0"/>
    <w:pPr>
      <w:widowControl/>
      <w:spacing w:line="400" w:lineRule="exact"/>
      <w:jc w:val="center"/>
    </w:pPr>
    <w:rPr>
      <w:rFonts w:ascii="Verdana" w:hAnsi="Verdana"/>
      <w:kern w:val="0"/>
      <w:szCs w:val="20"/>
      <w:lang w:eastAsia="en-US"/>
    </w:rPr>
  </w:style>
  <w:style w:type="paragraph" w:customStyle="1" w:styleId="175">
    <w:name w:val="font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autoRedefine/>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autoRedefine/>
    <w:qFormat/>
    <w:uiPriority w:val="0"/>
    <w:pPr>
      <w:widowControl/>
      <w:spacing w:before="100" w:beforeAutospacing="1" w:after="100" w:afterAutospacing="1"/>
      <w:jc w:val="left"/>
    </w:pPr>
    <w:rPr>
      <w:kern w:val="0"/>
      <w:sz w:val="24"/>
    </w:rPr>
  </w:style>
  <w:style w:type="paragraph" w:customStyle="1" w:styleId="178">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autoRedefine/>
    <w:qFormat/>
    <w:uiPriority w:val="0"/>
    <w:pPr>
      <w:adjustRightInd w:val="0"/>
      <w:jc w:val="center"/>
    </w:pPr>
    <w:rPr>
      <w:rFonts w:ascii="宋体"/>
      <w:sz w:val="24"/>
      <w:szCs w:val="20"/>
    </w:rPr>
  </w:style>
  <w:style w:type="character" w:customStyle="1" w:styleId="181">
    <w:name w:val="样式 小三 加粗"/>
    <w:autoRedefine/>
    <w:qFormat/>
    <w:uiPriority w:val="0"/>
    <w:rPr>
      <w:rFonts w:eastAsia="宋体"/>
      <w:b/>
      <w:bCs/>
      <w:sz w:val="32"/>
    </w:rPr>
  </w:style>
  <w:style w:type="paragraph" w:customStyle="1" w:styleId="18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autoRedefine/>
    <w:qFormat/>
    <w:uiPriority w:val="0"/>
    <w:rPr>
      <w:rFonts w:ascii="Tahoma" w:hAnsi="Tahoma"/>
      <w:sz w:val="24"/>
      <w:szCs w:val="20"/>
    </w:rPr>
  </w:style>
  <w:style w:type="paragraph" w:customStyle="1" w:styleId="185">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autoRedefine/>
    <w:qFormat/>
    <w:uiPriority w:val="0"/>
  </w:style>
  <w:style w:type="paragraph" w:customStyle="1" w:styleId="187">
    <w:name w:val="缩进正文"/>
    <w:basedOn w:val="1"/>
    <w:link w:val="188"/>
    <w:autoRedefine/>
    <w:qFormat/>
    <w:uiPriority w:val="0"/>
    <w:pPr>
      <w:ind w:firstLine="560" w:firstLineChars="200"/>
    </w:pPr>
    <w:rPr>
      <w:rFonts w:eastAsia="仿宋_GB2312" w:cs="宋体"/>
      <w:sz w:val="28"/>
      <w:szCs w:val="20"/>
    </w:rPr>
  </w:style>
  <w:style w:type="character" w:customStyle="1" w:styleId="188">
    <w:name w:val="缩进正文 Char"/>
    <w:link w:val="187"/>
    <w:autoRedefine/>
    <w:qFormat/>
    <w:uiPriority w:val="0"/>
    <w:rPr>
      <w:rFonts w:eastAsia="仿宋_GB2312" w:cs="宋体"/>
      <w:kern w:val="2"/>
      <w:sz w:val="28"/>
      <w:lang w:val="en-US" w:eastAsia="zh-CN" w:bidi="ar-SA"/>
    </w:rPr>
  </w:style>
  <w:style w:type="paragraph" w:customStyle="1" w:styleId="189">
    <w:name w:val="列出段落1"/>
    <w:basedOn w:val="1"/>
    <w:autoRedefine/>
    <w:qFormat/>
    <w:uiPriority w:val="0"/>
    <w:pPr>
      <w:ind w:firstLine="420" w:firstLineChars="200"/>
    </w:pPr>
    <w:rPr>
      <w:rFonts w:ascii="Calibri" w:hAnsi="Calibri" w:cs="Calibri"/>
      <w:szCs w:val="21"/>
    </w:rPr>
  </w:style>
  <w:style w:type="character" w:customStyle="1" w:styleId="190">
    <w:name w:val="批注文字 字符"/>
    <w:basedOn w:val="44"/>
    <w:link w:val="18"/>
    <w:autoRedefine/>
    <w:qFormat/>
    <w:uiPriority w:val="0"/>
    <w:rPr>
      <w:rFonts w:ascii="宋体"/>
      <w:sz w:val="34"/>
    </w:rPr>
  </w:style>
  <w:style w:type="character" w:customStyle="1" w:styleId="191">
    <w:name w:val="批注主题 字符"/>
    <w:basedOn w:val="190"/>
    <w:link w:val="40"/>
    <w:autoRedefine/>
    <w:qFormat/>
    <w:uiPriority w:val="99"/>
    <w:rPr>
      <w:rFonts w:ascii="宋体"/>
      <w:sz w:val="34"/>
    </w:rPr>
  </w:style>
  <w:style w:type="paragraph" w:customStyle="1" w:styleId="192">
    <w:name w:val="评价"/>
    <w:basedOn w:val="1"/>
    <w:autoRedefine/>
    <w:qFormat/>
    <w:uiPriority w:val="0"/>
    <w:pPr>
      <w:spacing w:afterLines="20"/>
      <w:ind w:firstLine="1446" w:firstLineChars="200"/>
    </w:pPr>
    <w:rPr>
      <w:rFonts w:ascii="Calibri" w:hAnsi="Calibri"/>
      <w:sz w:val="24"/>
    </w:rPr>
  </w:style>
  <w:style w:type="paragraph" w:customStyle="1" w:styleId="193">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autoRedefine/>
    <w:qFormat/>
    <w:uiPriority w:val="0"/>
    <w:rPr>
      <w:color w:val="4D90F0"/>
    </w:rPr>
  </w:style>
  <w:style w:type="character" w:customStyle="1" w:styleId="195">
    <w:name w:val="body text Char1"/>
    <w:autoRedefine/>
    <w:qFormat/>
    <w:uiPriority w:val="0"/>
    <w:rPr>
      <w:rFonts w:eastAsia="宋体"/>
      <w:kern w:val="2"/>
      <w:sz w:val="21"/>
      <w:lang w:val="en-US" w:eastAsia="zh-CN" w:bidi="ar-SA"/>
    </w:rPr>
  </w:style>
  <w:style w:type="character" w:customStyle="1" w:styleId="196">
    <w:name w:val="普通(网站) 字符"/>
    <w:link w:val="37"/>
    <w:autoRedefine/>
    <w:qFormat/>
    <w:uiPriority w:val="0"/>
    <w:rPr>
      <w:kern w:val="2"/>
      <w:sz w:val="24"/>
      <w:szCs w:val="24"/>
    </w:rPr>
  </w:style>
  <w:style w:type="character" w:customStyle="1" w:styleId="197">
    <w:name w:val="批注文字 Char1"/>
    <w:autoRedefine/>
    <w:qFormat/>
    <w:uiPriority w:val="99"/>
    <w:rPr>
      <w:rFonts w:ascii="宋体"/>
      <w:sz w:val="34"/>
    </w:rPr>
  </w:style>
  <w:style w:type="character" w:customStyle="1" w:styleId="198">
    <w:name w:val="正文缩进 Char1"/>
    <w:autoRedefine/>
    <w:qFormat/>
    <w:uiPriority w:val="0"/>
    <w:rPr>
      <w:rFonts w:eastAsia="宋体"/>
      <w:kern w:val="2"/>
      <w:sz w:val="21"/>
      <w:lang w:val="en-US" w:eastAsia="zh-CN" w:bidi="ar-SA"/>
    </w:rPr>
  </w:style>
  <w:style w:type="character" w:customStyle="1" w:styleId="199">
    <w:name w:val="layui-this"/>
    <w:basedOn w:val="44"/>
    <w:autoRedefine/>
    <w:qFormat/>
    <w:uiPriority w:val="0"/>
    <w:rPr>
      <w:bdr w:val="single" w:color="EEEEEE" w:sz="4" w:space="0"/>
      <w:shd w:val="clear" w:color="auto" w:fill="FFFFFF"/>
    </w:rPr>
  </w:style>
  <w:style w:type="character" w:customStyle="1" w:styleId="200">
    <w:name w:val="first-child"/>
    <w:basedOn w:val="44"/>
    <w:autoRedefine/>
    <w:qFormat/>
    <w:uiPriority w:val="0"/>
  </w:style>
  <w:style w:type="paragraph" w:customStyle="1" w:styleId="201">
    <w:name w:val="修订2"/>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3">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Table Text"/>
    <w:basedOn w:val="1"/>
    <w:autoRedefine/>
    <w:semiHidden/>
    <w:qFormat/>
    <w:uiPriority w:val="0"/>
    <w:rPr>
      <w:rFonts w:ascii="微软雅黑" w:hAnsi="微软雅黑" w:eastAsia="微软雅黑" w:cs="微软雅黑"/>
      <w:sz w:val="24"/>
      <w:lang w:eastAsia="en-US"/>
    </w:rPr>
  </w:style>
  <w:style w:type="table" w:customStyle="1" w:styleId="205">
    <w:name w:val="Table Normal"/>
    <w:autoRedefine/>
    <w:semiHidden/>
    <w:unhideWhenUsed/>
    <w:qFormat/>
    <w:uiPriority w:val="0"/>
    <w:tblPr>
      <w:tblCellMar>
        <w:top w:w="0" w:type="dxa"/>
        <w:left w:w="0" w:type="dxa"/>
        <w:bottom w:w="0" w:type="dxa"/>
        <w:right w:w="0" w:type="dxa"/>
      </w:tblCellMar>
    </w:tblPr>
  </w:style>
  <w:style w:type="paragraph" w:customStyle="1" w:styleId="206">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207">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47</Pages>
  <Words>2406</Words>
  <Characters>2414</Characters>
  <Lines>1381</Lines>
  <Paragraphs>1471</Paragraphs>
  <TotalTime>11</TotalTime>
  <ScaleCrop>false</ScaleCrop>
  <LinksUpToDate>false</LinksUpToDate>
  <CharactersWithSpaces>2467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2025-10-24T10:08:00Z</dcterms:created>
  <dc:creator>thsware</dc:creator>
  <cp:lastModifiedBy>张祖海</cp:lastModifiedBy>
  <cp:lastPrinted>2021-05-09T08:02:00Z</cp:lastPrinted>
  <dcterms:modified xsi:type="dcterms:W3CDTF">2025-10-30T09:12:15Z</dcterms:modified>
  <dc:title>招  标　文　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8BAE6C2A047947F2A1187902103606D7_13</vt:lpwstr>
  </property>
  <property fmtid="{D5CDD505-2E9C-101B-9397-08002B2CF9AE}" pid="4" name="KSOTemplateDocerSaveRecord">
    <vt:lpwstr>eyJoZGlkIjoiOWE3ZGMzMThiZGNjODg0NjQwMGIzYjFmMjA4MTkyNDAiLCJ1c2VySWQiOiI0Mjc0NTM2NzQifQ==</vt:lpwstr>
  </property>
</Properties>
</file>