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0" w:after="0"/>
        <w:jc w:val="both"/>
        <w:rPr>
          <w:rFonts w:hint="eastAsia" w:ascii="方正小标宋简体" w:hAnsi="方正小标宋简体" w:eastAsia="方正小标宋简体" w:cs="方正小标宋简体"/>
          <w:bCs/>
          <w:color w:val="000000"/>
          <w:kern w:val="2"/>
          <w:sz w:val="44"/>
          <w:szCs w:val="44"/>
          <w:lang w:eastAsia="zh-CN"/>
        </w:rPr>
      </w:pPr>
    </w:p>
    <w:p>
      <w:pPr>
        <w:widowControl w:val="0"/>
        <w:jc w:val="center"/>
        <w:rPr>
          <w:rFonts w:hint="eastAsia" w:ascii="宋体" w:hAnsi="宋体" w:eastAsia="宋体"/>
          <w:color w:val="FF0000"/>
          <w:kern w:val="2"/>
          <w:sz w:val="21"/>
          <w:szCs w:val="21"/>
          <w:lang w:eastAsia="zh-CN"/>
        </w:rPr>
      </w:pPr>
      <w:r>
        <w:rPr>
          <w:rFonts w:hint="eastAsia" w:ascii="宋体" w:hAnsi="宋体" w:eastAsia="黑体"/>
          <w:b/>
          <w:bCs/>
          <w:color w:val="FF0000"/>
          <w:kern w:val="44"/>
          <w:sz w:val="28"/>
          <w:szCs w:val="44"/>
          <w:lang w:eastAsia="zh-CN"/>
        </w:rPr>
        <w:t>特别警示条款</w:t>
      </w:r>
    </w:p>
    <w:p>
      <w:pPr>
        <w:widowControl w:val="0"/>
        <w:ind w:firstLine="400" w:firstLineChars="200"/>
        <w:jc w:val="both"/>
        <w:rPr>
          <w:rFonts w:hint="eastAsia" w:ascii="宋体" w:hAnsi="宋体" w:eastAsia="宋体"/>
          <w:color w:val="FF0000"/>
          <w:kern w:val="2"/>
          <w:sz w:val="20"/>
          <w:szCs w:val="20"/>
          <w:lang w:eastAsia="zh-CN"/>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hint="eastAsia" w:ascii="宋体" w:hAnsi="宋体" w:eastAsia="宋体" w:cs="宋体"/>
          <w:b/>
          <w:bCs/>
          <w:color w:val="FF0000"/>
          <w:kern w:val="2"/>
          <w:sz w:val="21"/>
          <w:szCs w:val="21"/>
          <w:lang w:eastAsia="zh-CN"/>
        </w:rPr>
      </w:pPr>
      <w:r>
        <w:rPr>
          <w:rFonts w:hint="eastAsia" w:ascii="宋体" w:hAnsi="宋体" w:eastAsia="宋体"/>
          <w:color w:val="FF0000"/>
          <w:kern w:val="2"/>
          <w:sz w:val="20"/>
          <w:szCs w:val="20"/>
          <w:lang w:eastAsia="zh-CN"/>
        </w:rPr>
        <w:t>本项目为自行采购项目，参照《深圳经济特区政府采购条例》、《深圳经济特区政府采购条例实施细则》及政府采购其他法律法规，按照采购人内控制度，通过公开征集（公开招标）方式确定中标供应商。供应商</w:t>
      </w:r>
      <w:r>
        <w:rPr>
          <w:rFonts w:hint="eastAsia" w:ascii="宋体" w:hAnsi="宋体" w:eastAsia="宋体" w:cs="宋体"/>
          <w:b/>
          <w:bCs/>
          <w:color w:val="FF0000"/>
          <w:kern w:val="2"/>
          <w:sz w:val="21"/>
          <w:szCs w:val="21"/>
          <w:lang w:eastAsia="zh-CN"/>
        </w:rPr>
        <w:t>不得存在以下所列禁止情形，一旦发现，将被处以记入供应商诚信档案、罚款、取消参与采购资格、吊销营业执照等处罚；构成犯罪的，依法追究刑事责任。</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7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序号</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eastAsia="zh-CN"/>
              </w:rPr>
              <w:t>同一人、属同一单位或者在同一单位缴纳社会保险</w:t>
            </w:r>
            <w:r>
              <w:rPr>
                <w:rFonts w:hint="eastAsia" w:ascii="宋体" w:hAnsi="宋体" w:eastAsia="宋体" w:cs="宋体"/>
                <w:color w:val="FF0000"/>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2</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参与本项目采购活动时，与其他投标供应商存在单位负责人为</w:t>
            </w:r>
            <w:r>
              <w:rPr>
                <w:rFonts w:hint="eastAsia" w:ascii="宋体" w:hAnsi="宋体" w:eastAsia="宋体" w:cs="宋体"/>
                <w:b/>
                <w:bCs/>
                <w:color w:val="FF0000"/>
                <w:kern w:val="2"/>
                <w:sz w:val="21"/>
                <w:szCs w:val="21"/>
                <w:lang w:eastAsia="zh-CN"/>
              </w:rPr>
              <w:t>同一人或直接控股、管理关系</w:t>
            </w:r>
            <w:r>
              <w:rPr>
                <w:rFonts w:hint="eastAsia" w:ascii="宋体" w:hAnsi="宋体" w:eastAsia="宋体" w:cs="宋体"/>
                <w:color w:val="FF0000"/>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3</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与其他投标供应商的投标文件或部分投标文件</w:t>
            </w:r>
            <w:r>
              <w:rPr>
                <w:rFonts w:hint="eastAsia" w:ascii="宋体" w:hAnsi="宋体" w:eastAsia="宋体" w:cs="宋体"/>
                <w:b/>
                <w:bCs/>
                <w:color w:val="FF0000"/>
                <w:kern w:val="2"/>
                <w:sz w:val="21"/>
                <w:szCs w:val="21"/>
                <w:lang w:eastAsia="zh-CN"/>
              </w:rPr>
              <w:t>相互混装或存在非正常一致</w:t>
            </w:r>
            <w:r>
              <w:rPr>
                <w:rFonts w:hint="eastAsia" w:ascii="宋体" w:hAnsi="宋体" w:eastAsia="宋体" w:cs="宋体"/>
                <w:color w:val="FF0000"/>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4</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与其他投标供应商的投标文件由</w:t>
            </w:r>
            <w:r>
              <w:rPr>
                <w:rFonts w:hint="eastAsia" w:ascii="宋体" w:hAnsi="宋体" w:eastAsia="宋体" w:cs="宋体"/>
                <w:b/>
                <w:bCs/>
                <w:color w:val="FF0000"/>
                <w:kern w:val="2"/>
                <w:sz w:val="21"/>
                <w:szCs w:val="21"/>
                <w:lang w:eastAsia="zh-CN"/>
              </w:rPr>
              <w:t>同一单位或者同一人编制</w:t>
            </w:r>
            <w:r>
              <w:rPr>
                <w:rFonts w:hint="eastAsia" w:ascii="宋体" w:hAnsi="宋体" w:eastAsia="宋体" w:cs="宋体"/>
                <w:color w:val="FF0000"/>
                <w:kern w:val="2"/>
                <w:sz w:val="21"/>
                <w:szCs w:val="21"/>
                <w:lang w:eastAsia="zh-CN"/>
              </w:rPr>
              <w:t>，或者使用</w:t>
            </w:r>
            <w:r>
              <w:rPr>
                <w:rFonts w:hint="eastAsia" w:ascii="宋体" w:hAnsi="宋体" w:eastAsia="宋体" w:cs="宋体"/>
                <w:b/>
                <w:bCs/>
                <w:color w:val="FF0000"/>
                <w:kern w:val="2"/>
                <w:sz w:val="21"/>
                <w:szCs w:val="21"/>
                <w:lang w:eastAsia="zh-CN"/>
              </w:rPr>
              <w:t>同一设备编制</w:t>
            </w:r>
            <w:r>
              <w:rPr>
                <w:rFonts w:hint="eastAsia" w:ascii="宋体" w:hAnsi="宋体" w:eastAsia="宋体" w:cs="宋体"/>
                <w:color w:val="FF0000"/>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提供</w:t>
            </w:r>
            <w:r>
              <w:rPr>
                <w:rFonts w:hint="eastAsia" w:ascii="宋体" w:hAnsi="宋体" w:eastAsia="宋体" w:cs="宋体"/>
                <w:b/>
                <w:bCs/>
                <w:color w:val="FF0000"/>
                <w:kern w:val="2"/>
                <w:sz w:val="21"/>
                <w:szCs w:val="21"/>
                <w:lang w:eastAsia="zh-CN"/>
              </w:rPr>
              <w:t>未经出具机构核实</w:t>
            </w:r>
            <w:r>
              <w:rPr>
                <w:rFonts w:hint="eastAsia" w:ascii="宋体" w:hAnsi="宋体" w:eastAsia="宋体" w:cs="宋体"/>
                <w:color w:val="FF0000"/>
                <w:kern w:val="2"/>
                <w:sz w:val="21"/>
                <w:szCs w:val="21"/>
                <w:lang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6</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擅自将投标密钥出借他人使用或未妥善保管。</w:t>
            </w:r>
          </w:p>
        </w:tc>
      </w:tr>
    </w:tbl>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一、</w:t>
      </w:r>
      <w:r>
        <w:rPr>
          <w:rFonts w:hint="eastAsia" w:ascii="宋体" w:hAnsi="宋体" w:eastAsia="宋体"/>
          <w:b/>
          <w:bCs/>
          <w:color w:val="FF0000"/>
          <w:kern w:val="2"/>
          <w:sz w:val="20"/>
          <w:szCs w:val="20"/>
          <w:lang w:eastAsia="zh-CN"/>
        </w:rPr>
        <w:t>《深圳经济特区政府采购条例》第五十七条</w:t>
      </w:r>
      <w:r>
        <w:rPr>
          <w:rFonts w:hint="eastAsia" w:ascii="宋体" w:hAnsi="宋体" w:eastAsia="宋体"/>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（一）在采购活动中应当回避而未回避的；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（二）未按本条例规定签订、履行采购合同，造成严重后果的；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（三）隐瞒真实情况，提供虚假资料的；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（四）以非法手段排斥其他供应商参与竞争的；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（五）与其他采购参加人串通投标的；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（六）恶意投诉的；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（七）向采购项目相关人行贿或者提供其他不当利益的；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（八）阻碍、抗拒主管部门监督检查的；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（九）其他违反本条例规定的行为。</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jc w:val="both"/>
        <w:textAlignment w:val="auto"/>
        <w:rPr>
          <w:rFonts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 xml:space="preserve">二、《深圳经济特区政府采购条例实施细则》第七十五条 </w:t>
      </w:r>
      <w:r>
        <w:rPr>
          <w:rFonts w:hint="eastAsia" w:ascii="宋体" w:hAnsi="宋体" w:eastAsia="宋体"/>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jc w:val="both"/>
        <w:textAlignment w:val="auto"/>
        <w:rPr>
          <w:rFonts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 xml:space="preserve">三、《深圳经济特区政府采购条例实施细则》第七十七条 </w:t>
      </w:r>
      <w:r>
        <w:rPr>
          <w:rFonts w:hint="eastAsia" w:ascii="宋体" w:hAnsi="宋体" w:eastAsia="宋体"/>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投标供应商不能提供项目负责人或者主要技术人员的劳动合同、社会保险等劳动关系证明材料的，视为存在前款第（三）项规定的情形。</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jc w:val="both"/>
        <w:textAlignment w:val="auto"/>
        <w:rPr>
          <w:rFonts w:hint="eastAsia"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四、根据《深圳经济特区政府采购条例实施细则》第七十五条规定，</w:t>
      </w:r>
      <w:r>
        <w:rPr>
          <w:rFonts w:hint="eastAsia" w:ascii="宋体" w:hAnsi="宋体" w:eastAsia="宋体"/>
          <w:color w:val="FF0000"/>
          <w:kern w:val="2"/>
          <w:sz w:val="20"/>
          <w:szCs w:val="20"/>
          <w:lang w:eastAsia="zh-CN"/>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jc w:val="both"/>
        <w:textAlignment w:val="auto"/>
        <w:rPr>
          <w:rFonts w:hint="eastAsia"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 xml:space="preserve">   五、请投标供应商阅读《自行采购违法行为风险知悉确认书》</w:t>
      </w:r>
      <w:r>
        <w:rPr>
          <w:rFonts w:hint="eastAsia" w:ascii="宋体" w:hAnsi="宋体" w:eastAsia="宋体"/>
          <w:color w:val="FF0000"/>
          <w:kern w:val="2"/>
          <w:sz w:val="20"/>
          <w:szCs w:val="20"/>
          <w:lang w:eastAsia="zh-CN"/>
        </w:rPr>
        <w:t>（内容详见“第四章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jc w:val="both"/>
        <w:rPr>
          <w:rFonts w:hint="eastAsia" w:ascii="方正小标宋简体" w:hAnsi="方正小标宋简体" w:eastAsia="方正小标宋简体" w:cs="方正小标宋简体"/>
          <w:bCs/>
          <w:color w:val="000000"/>
          <w:kern w:val="2"/>
          <w:sz w:val="44"/>
          <w:szCs w:val="44"/>
          <w:lang w:eastAsia="zh-CN"/>
        </w:rPr>
      </w:pPr>
    </w:p>
    <w:p>
      <w:pPr>
        <w:widowControl w:val="0"/>
        <w:jc w:val="both"/>
        <w:rPr>
          <w:rFonts w:hint="eastAsia" w:ascii="方正小标宋简体" w:hAnsi="方正小标宋简体" w:eastAsia="方正小标宋简体" w:cs="方正小标宋简体"/>
          <w:bCs/>
          <w:color w:val="000000"/>
          <w:kern w:val="2"/>
          <w:sz w:val="44"/>
          <w:szCs w:val="44"/>
          <w:lang w:eastAsia="zh-CN"/>
        </w:rPr>
      </w:pPr>
      <w:r>
        <w:rPr>
          <w:rFonts w:hint="eastAsia" w:ascii="方正小标宋简体" w:hAnsi="方正小标宋简体" w:eastAsia="方正小标宋简体" w:cs="方正小标宋简体"/>
          <w:bCs/>
          <w:color w:val="000000"/>
          <w:kern w:val="2"/>
          <w:sz w:val="44"/>
          <w:szCs w:val="44"/>
          <w:lang w:eastAsia="zh-CN"/>
        </w:rPr>
        <w:br w:type="page"/>
      </w:r>
    </w:p>
    <w:p>
      <w:pPr>
        <w:widowControl/>
        <w:spacing w:before="100" w:beforeAutospacing="1" w:after="100" w:afterAutospacing="1"/>
        <w:jc w:val="center"/>
        <w:outlineLvl w:val="1"/>
        <w:rPr>
          <w:rFonts w:hint="eastAsia" w:ascii="方正小标宋简体" w:hAnsi="方正小标宋简体" w:eastAsia="方正小标宋简体" w:cs="方正小标宋简体"/>
          <w:bCs/>
          <w:color w:val="000000"/>
          <w:kern w:val="2"/>
          <w:sz w:val="44"/>
          <w:szCs w:val="44"/>
          <w:lang w:eastAsia="zh-CN"/>
        </w:rPr>
      </w:pPr>
      <w:r>
        <w:rPr>
          <w:rFonts w:hint="eastAsia" w:ascii="方正小标宋简体" w:hAnsi="方正小标宋简体" w:eastAsia="方正小标宋简体" w:cs="方正小标宋简体"/>
          <w:bCs/>
          <w:color w:val="000000"/>
          <w:kern w:val="2"/>
          <w:sz w:val="44"/>
          <w:szCs w:val="44"/>
          <w:lang w:eastAsia="zh-CN"/>
        </w:rPr>
        <w:t>公开征集文件信息</w:t>
      </w:r>
    </w:p>
    <w:tbl>
      <w:tblPr>
        <w:tblStyle w:val="15"/>
        <w:tblW w:w="5000" w:type="pct"/>
        <w:jc w:val="center"/>
        <w:tblCellSpacing w:w="0" w:type="dxa"/>
        <w:tblLayout w:type="fixed"/>
        <w:tblCellMar>
          <w:top w:w="45" w:type="dxa"/>
          <w:left w:w="45" w:type="dxa"/>
          <w:bottom w:w="45" w:type="dxa"/>
          <w:right w:w="45" w:type="dxa"/>
        </w:tblCellMar>
      </w:tblPr>
      <w:tblGrid>
        <w:gridCol w:w="2881"/>
        <w:gridCol w:w="5522"/>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hAnsi="宋体" w:eastAsia="宋体" w:cs="宋体"/>
                <w:sz w:val="30"/>
                <w:szCs w:val="30"/>
                <w:lang w:eastAsia="zh-CN"/>
              </w:rPr>
              <w:t>项目编号：</w:t>
            </w:r>
          </w:p>
        </w:tc>
        <w:tc>
          <w:tcPr>
            <w:tcW w:w="5220" w:type="dxa"/>
            <w:shd w:val="clear" w:color="auto" w:fill="auto"/>
            <w:vAlign w:val="center"/>
          </w:tcPr>
          <w:p>
            <w:pPr>
              <w:widowControl/>
              <w:jc w:val="left"/>
              <w:rPr>
                <w:rFonts w:hint="default" w:ascii="宋体" w:hAnsi="宋体" w:eastAsia="宋体" w:cs="宋体"/>
                <w:sz w:val="30"/>
                <w:szCs w:val="30"/>
                <w:lang w:val="en-US" w:eastAsia="zh-CN"/>
              </w:rPr>
            </w:pPr>
            <w:r>
              <w:rPr>
                <w:rFonts w:hint="eastAsia" w:ascii="宋体" w:hAnsi="宋体" w:eastAsia="宋体" w:cs="宋体"/>
                <w:sz w:val="30"/>
                <w:szCs w:val="30"/>
                <w:lang w:eastAsia="zh-CN"/>
              </w:rPr>
              <w:t>SZZXCG-2025-00</w:t>
            </w:r>
            <w:r>
              <w:rPr>
                <w:rFonts w:hint="eastAsia" w:ascii="宋体" w:hAnsi="宋体" w:eastAsia="宋体" w:cs="宋体"/>
                <w:sz w:val="30"/>
                <w:szCs w:val="30"/>
                <w:lang w:val="en-US" w:eastAsia="zh-CN"/>
              </w:rPr>
              <w:t>506</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hAnsi="宋体" w:eastAsia="宋体" w:cs="宋体"/>
                <w:sz w:val="30"/>
                <w:szCs w:val="30"/>
                <w:lang w:eastAsia="zh-CN"/>
              </w:rPr>
              <w:t>项目名称：</w:t>
            </w:r>
          </w:p>
        </w:tc>
        <w:tc>
          <w:tcPr>
            <w:tcW w:w="5220" w:type="dxa"/>
            <w:shd w:val="clear" w:color="auto" w:fill="auto"/>
            <w:vAlign w:val="center"/>
          </w:tcPr>
          <w:p>
            <w:pPr>
              <w:widowControl/>
              <w:jc w:val="left"/>
              <w:rPr>
                <w:rFonts w:hint="eastAsia" w:ascii="宋体" w:hAnsi="宋体" w:eastAsia="宋体" w:cs="宋体"/>
                <w:sz w:val="30"/>
                <w:szCs w:val="30"/>
                <w:lang w:eastAsia="zh-CN"/>
              </w:rPr>
            </w:pPr>
            <w:r>
              <w:rPr>
                <w:rFonts w:ascii="宋体" w:hAnsi="宋体" w:eastAsia="宋体" w:cs="宋体"/>
                <w:sz w:val="30"/>
                <w:szCs w:val="30"/>
                <w:lang w:eastAsia="zh-CN"/>
              </w:rPr>
              <w:t>深圳市福利彩票发行中心饭堂食材物料配送服务项目</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hAnsi="宋体" w:eastAsia="宋体" w:cs="宋体"/>
                <w:sz w:val="30"/>
                <w:szCs w:val="30"/>
                <w:lang w:eastAsia="zh-CN"/>
              </w:rPr>
              <w:t>包 号：</w:t>
            </w:r>
          </w:p>
        </w:tc>
        <w:tc>
          <w:tcPr>
            <w:tcW w:w="5220" w:type="dxa"/>
            <w:shd w:val="clear" w:color="auto" w:fill="auto"/>
            <w:vAlign w:val="center"/>
          </w:tcPr>
          <w:p>
            <w:pPr>
              <w:widowControl/>
              <w:jc w:val="left"/>
              <w:rPr>
                <w:rFonts w:ascii="宋体" w:hAnsi="宋体" w:eastAsia="宋体" w:cs="宋体"/>
                <w:sz w:val="30"/>
                <w:szCs w:val="30"/>
                <w:lang w:eastAsia="zh-CN"/>
              </w:rPr>
            </w:pPr>
            <w:r>
              <w:rPr>
                <w:rFonts w:ascii="宋体" w:hAnsi="宋体" w:eastAsia="宋体" w:cs="宋体"/>
                <w:sz w:val="30"/>
                <w:szCs w:val="30"/>
                <w:lang w:eastAsia="zh-CN"/>
              </w:rPr>
              <w:t>A</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hAnsi="宋体" w:eastAsia="宋体" w:cs="宋体"/>
                <w:sz w:val="30"/>
                <w:szCs w:val="30"/>
                <w:lang w:eastAsia="zh-CN"/>
              </w:rPr>
              <w:t>项目类型：</w:t>
            </w:r>
          </w:p>
        </w:tc>
        <w:tc>
          <w:tcPr>
            <w:tcW w:w="5220" w:type="dxa"/>
            <w:shd w:val="clear" w:color="auto" w:fill="auto"/>
            <w:vAlign w:val="center"/>
          </w:tcPr>
          <w:p>
            <w:pPr>
              <w:widowControl/>
              <w:jc w:val="left"/>
              <w:rPr>
                <w:rFonts w:ascii="宋体" w:hAnsi="宋体" w:eastAsia="宋体" w:cs="宋体"/>
                <w:sz w:val="30"/>
                <w:szCs w:val="30"/>
                <w:lang w:eastAsia="zh-CN"/>
              </w:rPr>
            </w:pPr>
            <w:r>
              <w:rPr>
                <w:rFonts w:hint="eastAsia" w:ascii="宋体" w:hAnsi="宋体" w:eastAsia="宋体" w:cs="宋体"/>
                <w:sz w:val="30"/>
                <w:szCs w:val="30"/>
                <w:lang w:eastAsia="zh-CN"/>
              </w:rPr>
              <w:t>服务类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hAnsi="宋体" w:eastAsia="宋体" w:cs="宋体"/>
                <w:sz w:val="30"/>
                <w:szCs w:val="30"/>
                <w:lang w:eastAsia="zh-CN"/>
              </w:rPr>
              <w:t>采购方式：</w:t>
            </w:r>
          </w:p>
        </w:tc>
        <w:tc>
          <w:tcPr>
            <w:tcW w:w="5220" w:type="dxa"/>
            <w:shd w:val="clear" w:color="auto" w:fill="auto"/>
            <w:vAlign w:val="center"/>
          </w:tcPr>
          <w:p>
            <w:pPr>
              <w:widowControl/>
              <w:jc w:val="left"/>
              <w:rPr>
                <w:rFonts w:ascii="宋体" w:hAnsi="宋体" w:eastAsia="宋体" w:cs="宋体"/>
                <w:sz w:val="30"/>
                <w:szCs w:val="30"/>
                <w:lang w:eastAsia="zh-CN"/>
              </w:rPr>
            </w:pPr>
            <w:r>
              <w:rPr>
                <w:rFonts w:hint="eastAsia" w:ascii="宋体" w:hAnsi="宋体" w:eastAsia="宋体" w:cs="宋体"/>
                <w:sz w:val="30"/>
                <w:szCs w:val="30"/>
                <w:lang w:eastAsia="zh-CN"/>
              </w:rPr>
              <w:t>公开征集</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hAnsi="宋体" w:eastAsia="宋体" w:cs="宋体"/>
                <w:sz w:val="30"/>
                <w:szCs w:val="30"/>
                <w:lang w:eastAsia="zh-CN"/>
              </w:rPr>
              <w:t>货币类型：</w:t>
            </w:r>
          </w:p>
        </w:tc>
        <w:tc>
          <w:tcPr>
            <w:tcW w:w="5220" w:type="dxa"/>
            <w:shd w:val="clear" w:color="auto" w:fill="auto"/>
            <w:vAlign w:val="center"/>
          </w:tcPr>
          <w:p>
            <w:pPr>
              <w:widowControl/>
              <w:jc w:val="left"/>
              <w:rPr>
                <w:rFonts w:ascii="宋体" w:hAnsi="宋体" w:eastAsia="宋体" w:cs="宋体"/>
                <w:sz w:val="30"/>
                <w:szCs w:val="30"/>
                <w:lang w:eastAsia="zh-CN"/>
              </w:rPr>
            </w:pPr>
            <w:r>
              <w:rPr>
                <w:rFonts w:ascii="宋体" w:hAnsi="宋体" w:eastAsia="宋体" w:cs="宋体"/>
                <w:sz w:val="30"/>
                <w:szCs w:val="30"/>
                <w:lang w:eastAsia="zh-CN"/>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hAnsi="宋体" w:eastAsia="宋体" w:cs="宋体"/>
                <w:sz w:val="30"/>
                <w:szCs w:val="30"/>
                <w:lang w:eastAsia="zh-CN"/>
              </w:rPr>
              <w:t>评标方法：</w:t>
            </w:r>
          </w:p>
        </w:tc>
        <w:tc>
          <w:tcPr>
            <w:tcW w:w="5220" w:type="dxa"/>
            <w:shd w:val="clear" w:color="auto" w:fill="auto"/>
            <w:vAlign w:val="center"/>
          </w:tcPr>
          <w:p>
            <w:pPr>
              <w:widowControl/>
              <w:jc w:val="left"/>
              <w:rPr>
                <w:rFonts w:ascii="宋体" w:hAnsi="宋体" w:eastAsia="宋体" w:cs="宋体"/>
                <w:sz w:val="30"/>
                <w:szCs w:val="30"/>
                <w:lang w:eastAsia="zh-CN"/>
              </w:rPr>
            </w:pPr>
            <w:r>
              <w:rPr>
                <w:rFonts w:ascii="宋体" w:hAnsi="宋体" w:eastAsia="宋体" w:cs="宋体"/>
                <w:sz w:val="30"/>
                <w:szCs w:val="30"/>
                <w:lang w:eastAsia="zh-CN"/>
              </w:rPr>
              <w:t>综合评分法</w:t>
            </w:r>
          </w:p>
        </w:tc>
      </w:tr>
    </w:tbl>
    <w:p>
      <w:pPr>
        <w:widowControl w:val="0"/>
        <w:jc w:val="both"/>
        <w:rPr>
          <w:rFonts w:hint="eastAsia" w:ascii="黑体" w:hAnsi="黑体" w:eastAsia="黑体"/>
          <w:kern w:val="2"/>
          <w:sz w:val="40"/>
          <w:szCs w:val="40"/>
          <w:lang w:eastAsia="zh-CN"/>
        </w:rPr>
      </w:pPr>
      <w:r>
        <w:rPr>
          <w:rFonts w:hint="eastAsia" w:ascii="黑体" w:hAnsi="黑体" w:eastAsia="黑体"/>
          <w:kern w:val="2"/>
          <w:sz w:val="40"/>
          <w:szCs w:val="40"/>
          <w:lang w:eastAsia="zh-CN"/>
        </w:rPr>
        <w:br w:type="page"/>
      </w:r>
    </w:p>
    <w:p>
      <w:pPr>
        <w:widowControl w:val="0"/>
        <w:jc w:val="center"/>
        <w:outlineLvl w:val="1"/>
        <w:rPr>
          <w:rFonts w:hint="eastAsia" w:ascii="黑体" w:hAnsi="黑体" w:eastAsia="黑体"/>
          <w:kern w:val="2"/>
          <w:sz w:val="40"/>
          <w:szCs w:val="40"/>
          <w:lang w:eastAsia="zh-CN"/>
        </w:rPr>
      </w:pPr>
      <w:r>
        <w:rPr>
          <w:rFonts w:hint="eastAsia" w:ascii="黑体" w:hAnsi="黑体" w:eastAsia="黑体"/>
          <w:kern w:val="2"/>
          <w:sz w:val="40"/>
          <w:szCs w:val="40"/>
          <w:lang w:eastAsia="zh-CN"/>
        </w:rPr>
        <w:t>资格性审查表</w:t>
      </w:r>
    </w:p>
    <w:tbl>
      <w:tblPr>
        <w:tblStyle w:val="15"/>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35"/>
        <w:gridCol w:w="779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35"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val="0"/>
              <w:jc w:val="center"/>
              <w:rPr>
                <w:rFonts w:hint="eastAsia" w:ascii="宋体" w:hAnsi="宋体" w:eastAsia="宋体" w:cs="宋体"/>
                <w:kern w:val="2"/>
                <w:sz w:val="28"/>
                <w:szCs w:val="28"/>
                <w:lang w:eastAsia="zh-CN"/>
              </w:rPr>
            </w:pPr>
            <w:r>
              <w:rPr>
                <w:rFonts w:eastAsia="宋体"/>
                <w:kern w:val="2"/>
                <w:sz w:val="28"/>
                <w:szCs w:val="28"/>
                <w:lang w:eastAsia="zh-CN"/>
              </w:rPr>
              <w:t>序号</w:t>
            </w:r>
          </w:p>
        </w:tc>
        <w:tc>
          <w:tcPr>
            <w:tcW w:w="7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val="0"/>
              <w:jc w:val="center"/>
              <w:rPr>
                <w:rFonts w:hint="eastAsia" w:ascii="宋体" w:hAnsi="宋体" w:eastAsia="宋体" w:cs="宋体"/>
                <w:kern w:val="2"/>
                <w:sz w:val="28"/>
                <w:szCs w:val="28"/>
                <w:lang w:eastAsia="zh-CN"/>
              </w:rPr>
            </w:pPr>
            <w:r>
              <w:rPr>
                <w:rFonts w:eastAsia="宋体"/>
                <w:kern w:val="2"/>
                <w:sz w:val="28"/>
                <w:szCs w:val="28"/>
                <w:lang w:eastAsia="zh-CN"/>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35" w:type="dxa"/>
            <w:tcBorders>
              <w:top w:val="single" w:color="000000" w:sz="8" w:space="0"/>
              <w:left w:val="single" w:color="000000" w:sz="8" w:space="0"/>
              <w:bottom w:val="single" w:color="000000" w:sz="8" w:space="0"/>
              <w:right w:val="single" w:color="000000" w:sz="8" w:space="0"/>
            </w:tcBorders>
          </w:tcPr>
          <w:p>
            <w:pPr>
              <w:widowControl w:val="0"/>
              <w:jc w:val="center"/>
              <w:rPr>
                <w:rFonts w:hint="eastAsia" w:ascii="宋体" w:hAnsi="宋体" w:eastAsia="宋体" w:cs="宋体"/>
                <w:kern w:val="2"/>
                <w:sz w:val="21"/>
                <w:szCs w:val="21"/>
                <w:lang w:eastAsia="zh-CN"/>
              </w:rPr>
            </w:pPr>
            <w:r>
              <w:rPr>
                <w:rFonts w:eastAsia="宋体"/>
                <w:kern w:val="2"/>
                <w:sz w:val="21"/>
                <w:szCs w:val="21"/>
                <w:lang w:eastAsia="zh-CN"/>
              </w:rPr>
              <w:t>1</w:t>
            </w:r>
          </w:p>
        </w:tc>
        <w:tc>
          <w:tcPr>
            <w:tcW w:w="7794" w:type="dxa"/>
            <w:tcBorders>
              <w:top w:val="single" w:color="000000" w:sz="8" w:space="0"/>
              <w:left w:val="single" w:color="000000" w:sz="8" w:space="0"/>
              <w:bottom w:val="single" w:color="000000" w:sz="8" w:space="0"/>
              <w:right w:val="single" w:color="000000" w:sz="8" w:space="0"/>
            </w:tcBorders>
          </w:tcPr>
          <w:p>
            <w:pPr>
              <w:widowControl w:val="0"/>
              <w:jc w:val="both"/>
              <w:rPr>
                <w:rFonts w:hint="eastAsia" w:ascii="宋体" w:hAnsi="宋体" w:eastAsia="宋体" w:cs="宋体"/>
                <w:kern w:val="2"/>
                <w:sz w:val="21"/>
                <w:szCs w:val="21"/>
                <w:lang w:eastAsia="zh-CN"/>
              </w:rPr>
            </w:pPr>
            <w:r>
              <w:rPr>
                <w:rFonts w:ascii="宋体" w:hAnsi="宋体" w:eastAsia="宋体" w:cs="宋体"/>
                <w:sz w:val="21"/>
                <w:szCs w:val="21"/>
                <w:lang w:eastAsia="zh-CN"/>
              </w:rPr>
              <w:t>投标人不</w:t>
            </w:r>
            <w:r>
              <w:rPr>
                <w:rFonts w:hint="eastAsia" w:ascii="宋体" w:hAnsi="宋体" w:eastAsia="宋体" w:cs="宋体"/>
                <w:sz w:val="21"/>
                <w:szCs w:val="21"/>
                <w:lang w:eastAsia="zh-CN"/>
              </w:rPr>
              <w:t>符合</w:t>
            </w:r>
            <w:r>
              <w:rPr>
                <w:rFonts w:ascii="宋体" w:hAnsi="宋体" w:eastAsia="宋体" w:cs="宋体"/>
                <w:sz w:val="21"/>
                <w:szCs w:val="21"/>
                <w:lang w:eastAsia="zh-CN"/>
              </w:rPr>
              <w:t>资格要求，或未提交相应的资格证明资料（详见</w:t>
            </w:r>
            <w:r>
              <w:rPr>
                <w:rFonts w:hint="eastAsia" w:ascii="宋体" w:hAnsi="宋体" w:eastAsia="宋体" w:cs="宋体"/>
                <w:sz w:val="21"/>
                <w:szCs w:val="21"/>
                <w:lang w:eastAsia="zh-CN"/>
              </w:rPr>
              <w:t>招标</w:t>
            </w:r>
            <w:r>
              <w:rPr>
                <w:rFonts w:ascii="宋体" w:hAnsi="宋体" w:eastAsia="宋体" w:cs="宋体"/>
                <w:sz w:val="21"/>
                <w:szCs w:val="21"/>
                <w:lang w:eastAsia="zh-CN"/>
              </w:rPr>
              <w:t>公告</w:t>
            </w:r>
            <w:r>
              <w:rPr>
                <w:rFonts w:hint="eastAsia" w:ascii="宋体" w:hAnsi="宋体" w:eastAsia="宋体"/>
                <w:kern w:val="2"/>
                <w:sz w:val="21"/>
                <w:szCs w:val="21"/>
                <w:lang w:eastAsia="zh-CN"/>
              </w:rPr>
              <w:t>投标人资格要求</w:t>
            </w:r>
            <w:r>
              <w:rPr>
                <w:rFonts w:ascii="宋体" w:hAnsi="宋体" w:eastAsia="宋体" w:cs="宋体"/>
                <w:sz w:val="21"/>
                <w:szCs w:val="21"/>
                <w:lang w:eastAsia="zh-CN"/>
              </w:rPr>
              <w:t>）</w:t>
            </w:r>
          </w:p>
        </w:tc>
      </w:tr>
    </w:tbl>
    <w:p>
      <w:pPr>
        <w:widowControl w:val="0"/>
        <w:spacing w:before="280"/>
        <w:jc w:val="center"/>
        <w:outlineLvl w:val="1"/>
        <w:rPr>
          <w:rFonts w:hint="eastAsia" w:ascii="黑体" w:hAnsi="黑体" w:eastAsia="黑体"/>
          <w:kern w:val="2"/>
          <w:sz w:val="40"/>
          <w:szCs w:val="40"/>
          <w:lang w:eastAsia="zh-CN"/>
        </w:rPr>
      </w:pPr>
      <w:r>
        <w:rPr>
          <w:rFonts w:hint="eastAsia" w:ascii="黑体" w:hAnsi="黑体" w:eastAsia="黑体"/>
          <w:kern w:val="2"/>
          <w:sz w:val="40"/>
          <w:szCs w:val="40"/>
          <w:lang w:eastAsia="zh-CN"/>
        </w:rPr>
        <w:t>符合性审查表</w:t>
      </w:r>
    </w:p>
    <w:tbl>
      <w:tblPr>
        <w:tblStyle w:val="15"/>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58"/>
        <w:gridCol w:w="777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rFonts w:eastAsia="宋体"/>
                <w:kern w:val="2"/>
                <w:sz w:val="28"/>
                <w:szCs w:val="28"/>
                <w:lang w:eastAsia="zh-CN"/>
              </w:rPr>
            </w:pPr>
            <w:r>
              <w:rPr>
                <w:rFonts w:ascii="宋体" w:hAnsi="宋体" w:eastAsia="宋体" w:cs="宋体"/>
                <w:sz w:val="28"/>
                <w:szCs w:val="28"/>
                <w:lang w:eastAsia="zh-CN"/>
              </w:rPr>
              <w:t>序号</w:t>
            </w:r>
          </w:p>
        </w:tc>
        <w:tc>
          <w:tcPr>
            <w:tcW w:w="360"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rFonts w:eastAsia="宋体"/>
                <w:kern w:val="2"/>
                <w:sz w:val="28"/>
                <w:szCs w:val="28"/>
                <w:lang w:eastAsia="zh-CN"/>
              </w:rPr>
            </w:pPr>
            <w:r>
              <w:rPr>
                <w:rFonts w:ascii="宋体" w:hAnsi="宋体" w:eastAsia="宋体" w:cs="宋体"/>
                <w:sz w:val="28"/>
                <w:szCs w:val="28"/>
                <w:lang w:eastAsia="zh-CN"/>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kern w:val="2"/>
                <w:sz w:val="21"/>
                <w:lang w:eastAsia="zh-CN"/>
              </w:rPr>
              <w:t>不得将一个包内容拆开投标；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kern w:val="2"/>
                <w:sz w:val="21"/>
                <w:lang w:eastAsia="zh-CN"/>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color w:val="FF0000"/>
                <w:kern w:val="2"/>
                <w:sz w:val="21"/>
                <w:lang w:eastAsia="zh-CN"/>
              </w:rPr>
              <w:t>填报的“折扣率”不满足"0＜折扣率%≤100"公式要求的；“折扣率”缺填、漏填或填报了两个或以上“折扣率”；“投标关键信息”开标一览表中填写的投标报价与项目分项报价表中填写的“折扣率”不一致；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kern w:val="2"/>
                <w:sz w:val="21"/>
                <w:lang w:eastAsia="zh-CN"/>
              </w:rPr>
              <w:t>投标人响应的内容在技术、商务等方面没有实质性满足（</w:t>
            </w:r>
            <w:r>
              <w:rPr>
                <w:rFonts w:hint="eastAsia" w:ascii="Calibri" w:hAnsi="Calibri" w:eastAsia="宋体"/>
                <w:kern w:val="2"/>
                <w:sz w:val="21"/>
                <w:lang w:eastAsia="zh-CN"/>
              </w:rPr>
              <w:t>或未响应招标文件中带★号条款或响应有负偏离）</w:t>
            </w:r>
            <w:r>
              <w:rPr>
                <w:rFonts w:hint="eastAsia" w:eastAsia="宋体"/>
                <w:kern w:val="2"/>
                <w:sz w:val="21"/>
                <w:lang w:eastAsia="zh-CN"/>
              </w:rPr>
              <w:t>招标文件要求的（是否实质性满足招标文件要求，由评审委员会根据实质性条款响应情况作出评判，若招标文件未设置实质性条款，不得据此做投标无效处理）；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kern w:val="2"/>
                <w:sz w:val="21"/>
                <w:lang w:eastAsia="zh-CN"/>
              </w:rPr>
              <w:t>未按招标文件所提供的样式填写《投标函》；未按招标文件所提供的《采购投标及履约承诺函》进行承诺或不符合承诺的；未按招标文件对投标文件组成的要求提供投标文件；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kern w:val="2"/>
                <w:sz w:val="21"/>
                <w:lang w:eastAsia="zh-CN"/>
              </w:rPr>
              <w:t>采购标的/所投产品/货物清单有缺漏项或响应不全或报价有缺漏或者对招标文件规定的项目需求内容或者需求数量进行修改，评审委员会判定投标响应不满足采购需求；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eastAsia="宋体"/>
                <w:kern w:val="2"/>
                <w:sz w:val="21"/>
                <w:szCs w:val="21"/>
                <w:lang w:eastAsia="zh-CN"/>
              </w:rPr>
            </w:pPr>
            <w:r>
              <w:rPr>
                <w:rFonts w:hint="eastAsia" w:ascii="宋体" w:hAnsi="宋体" w:eastAsia="宋体" w:cs="宋体"/>
                <w:sz w:val="21"/>
                <w:szCs w:val="21"/>
                <w:lang w:eastAsia="zh-CN"/>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kern w:val="2"/>
                <w:sz w:val="21"/>
                <w:lang w:eastAsia="zh-CN"/>
              </w:rPr>
              <w:t>投标文件电子文档不得带病毒；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eastAsia="宋体"/>
                <w:kern w:val="2"/>
                <w:sz w:val="21"/>
                <w:szCs w:val="21"/>
                <w:lang w:eastAsia="zh-CN"/>
              </w:rPr>
            </w:pPr>
            <w:r>
              <w:rPr>
                <w:rFonts w:hint="eastAsia" w:ascii="宋体" w:hAnsi="宋体" w:eastAsia="宋体" w:cs="宋体"/>
                <w:sz w:val="21"/>
                <w:szCs w:val="21"/>
                <w:lang w:eastAsia="zh-CN"/>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kern w:val="2"/>
                <w:sz w:val="21"/>
                <w:lang w:eastAsia="zh-CN"/>
              </w:rPr>
              <w:t>投标文件用不属于本公司的电子密钥进行加密或投标文件未按时解密的；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1</w:t>
            </w:r>
            <w:r>
              <w:rPr>
                <w:rFonts w:hint="eastAsia" w:ascii="宋体" w:hAnsi="宋体" w:eastAsia="宋体" w:cs="宋体"/>
                <w:sz w:val="21"/>
                <w:szCs w:val="21"/>
                <w:lang w:eastAsia="zh-CN"/>
              </w:rPr>
              <w:t>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eastAsia="宋体"/>
                <w:kern w:val="2"/>
                <w:sz w:val="21"/>
                <w:szCs w:val="21"/>
                <w:lang w:eastAsia="zh-CN"/>
              </w:rPr>
            </w:pPr>
            <w:r>
              <w:rPr>
                <w:rFonts w:hint="eastAsia" w:eastAsia="宋体"/>
                <w:kern w:val="2"/>
                <w:sz w:val="21"/>
                <w:lang w:eastAsia="zh-CN"/>
              </w:rPr>
              <w:t>法律、法规、规章、规范性文件规定的其他情形。</w:t>
            </w:r>
          </w:p>
        </w:tc>
      </w:tr>
    </w:tbl>
    <w:p>
      <w:pPr>
        <w:widowControl w:val="0"/>
        <w:jc w:val="both"/>
        <w:rPr>
          <w:rFonts w:hint="eastAsia" w:ascii="黑体" w:hAnsi="黑体" w:eastAsia="黑体"/>
          <w:kern w:val="2"/>
          <w:sz w:val="40"/>
          <w:szCs w:val="40"/>
          <w:lang w:eastAsia="zh-CN"/>
        </w:rPr>
      </w:pPr>
      <w:r>
        <w:rPr>
          <w:rFonts w:hint="eastAsia" w:ascii="黑体" w:hAnsi="黑体" w:eastAsia="黑体"/>
          <w:kern w:val="2"/>
          <w:sz w:val="40"/>
          <w:szCs w:val="40"/>
          <w:lang w:eastAsia="zh-CN"/>
        </w:rPr>
        <w:br w:type="page"/>
      </w:r>
    </w:p>
    <w:p>
      <w:pPr>
        <w:widowControl w:val="0"/>
        <w:jc w:val="center"/>
        <w:outlineLvl w:val="1"/>
        <w:rPr>
          <w:rFonts w:hint="eastAsia" w:ascii="黑体" w:hAnsi="黑体" w:eastAsia="黑体"/>
          <w:kern w:val="2"/>
          <w:sz w:val="40"/>
          <w:szCs w:val="40"/>
          <w:lang w:eastAsia="zh-CN"/>
        </w:rPr>
      </w:pPr>
      <w:r>
        <w:rPr>
          <w:rFonts w:hint="eastAsia" w:ascii="黑体" w:hAnsi="黑体" w:eastAsia="黑体"/>
          <w:kern w:val="2"/>
          <w:sz w:val="40"/>
          <w:szCs w:val="40"/>
          <w:lang w:eastAsia="zh-CN"/>
        </w:rPr>
        <w:t>评标信息</w:t>
      </w:r>
    </w:p>
    <w:tbl>
      <w:tblPr>
        <w:tblStyle w:val="15"/>
        <w:tblW w:w="5387"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662"/>
        <w:gridCol w:w="668"/>
        <w:gridCol w:w="1566"/>
        <w:gridCol w:w="1054"/>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6" w:type="dxa"/>
            <w:gridSpan w:val="5"/>
            <w:vAlign w:val="center"/>
          </w:tcPr>
          <w:p>
            <w:pPr>
              <w:widowControl w:val="0"/>
              <w:jc w:val="left"/>
              <w:rPr>
                <w:rFonts w:hint="eastAsia" w:ascii="宋体" w:hAnsi="宋体" w:eastAsia="宋体" w:cs="宋体"/>
                <w:b/>
                <w:bCs/>
                <w:kern w:val="2"/>
                <w:lang w:eastAsia="zh-CN"/>
              </w:rPr>
            </w:pPr>
            <w:r>
              <w:rPr>
                <w:rFonts w:eastAsia="宋体"/>
                <w:b/>
                <w:bCs/>
                <w:kern w:val="2"/>
                <w:sz w:val="21"/>
                <w:lang w:eastAsia="zh-CN"/>
              </w:rPr>
              <w:t>评标方法：综合评分法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6" w:type="dxa"/>
            <w:gridSpan w:val="5"/>
            <w:vAlign w:val="center"/>
          </w:tcPr>
          <w:p>
            <w:pPr>
              <w:widowControl w:val="0"/>
              <w:spacing w:line="324" w:lineRule="auto"/>
              <w:ind w:firstLine="420"/>
              <w:jc w:val="both"/>
              <w:rPr>
                <w:rFonts w:eastAsia="宋体"/>
                <w:kern w:val="2"/>
                <w:sz w:val="21"/>
                <w:szCs w:val="21"/>
                <w:lang w:eastAsia="zh-CN"/>
              </w:rPr>
            </w:pPr>
            <w:r>
              <w:rPr>
                <w:rFonts w:hint="eastAsia" w:eastAsia="宋体"/>
                <w:kern w:val="2"/>
                <w:sz w:val="21"/>
                <w:szCs w:val="21"/>
                <w:lang w:eastAsia="zh-CN"/>
              </w:rPr>
              <w:t>综合评分法，是指投标文件满足招标文件全部实质性要求，且按照评审因素的量化指标评审得分最高的投标人为中标候选人的评标方法。 （适用于中标候选人为1家的情形）</w:t>
            </w:r>
          </w:p>
          <w:p>
            <w:pPr>
              <w:widowControl w:val="0"/>
              <w:spacing w:line="324" w:lineRule="auto"/>
              <w:ind w:firstLine="420"/>
              <w:jc w:val="both"/>
              <w:rPr>
                <w:rFonts w:eastAsia="宋体"/>
                <w:kern w:val="2"/>
                <w:sz w:val="21"/>
                <w:szCs w:val="21"/>
                <w:lang w:eastAsia="zh-CN"/>
              </w:rPr>
            </w:pPr>
            <w:r>
              <w:rPr>
                <w:rFonts w:hint="eastAsia" w:eastAsia="宋体"/>
                <w:kern w:val="2"/>
                <w:sz w:val="21"/>
                <w:szCs w:val="21"/>
                <w:lang w:eastAsia="zh-CN"/>
              </w:rPr>
              <w:t>综合评分法。在最大限度地满足招标文件实质性要求的前提下，按照招标文件中规定的各项因素进行综合评审，评标总得分排名前列的投标人，作为推荐的候选中标供应商。（适用于中标候选人为多家的情形）</w:t>
            </w:r>
          </w:p>
          <w:p>
            <w:pPr>
              <w:widowControl w:val="0"/>
              <w:ind w:firstLine="420"/>
              <w:jc w:val="both"/>
              <w:rPr>
                <w:rFonts w:eastAsia="宋体"/>
                <w:kern w:val="2"/>
                <w:sz w:val="21"/>
                <w:szCs w:val="21"/>
                <w:lang w:eastAsia="zh-CN"/>
              </w:rPr>
            </w:pPr>
            <w:r>
              <w:rPr>
                <w:rFonts w:eastAsia="宋体"/>
                <w:kern w:val="2"/>
                <w:sz w:val="21"/>
                <w:szCs w:val="21"/>
                <w:lang w:eastAsia="zh-CN"/>
              </w:rPr>
              <w:t>价格分计算方法：</w:t>
            </w:r>
          </w:p>
          <w:p>
            <w:pPr>
              <w:widowControl w:val="0"/>
              <w:spacing w:line="324" w:lineRule="auto"/>
              <w:ind w:left="0" w:firstLine="420" w:firstLineChars="200"/>
              <w:jc w:val="both"/>
              <w:rPr>
                <w:rFonts w:hint="eastAsia"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 xml:space="preserve">采用低价优先法计算，即满足招标文件要求且投标价格最低的投标报价为评标基准价，其价格分为满分。其他投标人的价格分统一按照下列公式计算： </w:t>
            </w:r>
          </w:p>
          <w:p>
            <w:pPr>
              <w:widowControl w:val="0"/>
              <w:spacing w:line="324" w:lineRule="auto"/>
              <w:ind w:left="0" w:firstLine="420" w:firstLineChars="200"/>
              <w:jc w:val="both"/>
              <w:rPr>
                <w:rFonts w:hint="eastAsia"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 xml:space="preserve">投标报价得分=(评标基准价／投标报价)×100 </w:t>
            </w:r>
          </w:p>
          <w:p>
            <w:pPr>
              <w:widowControl w:val="0"/>
              <w:spacing w:line="324" w:lineRule="auto"/>
              <w:ind w:left="0" w:firstLine="420" w:firstLineChars="200"/>
              <w:jc w:val="both"/>
              <w:rPr>
                <w:rFonts w:hint="eastAsia"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 xml:space="preserve">评标总得分＝F1×A1＋F2×A2＋……＋Fn×An </w:t>
            </w:r>
          </w:p>
          <w:p>
            <w:pPr>
              <w:widowControl w:val="0"/>
              <w:spacing w:line="324" w:lineRule="auto"/>
              <w:ind w:left="0" w:firstLine="420" w:firstLineChars="200"/>
              <w:jc w:val="both"/>
              <w:rPr>
                <w:rFonts w:hint="eastAsia"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 xml:space="preserve">F1、F2……Fn分别为各项评审因素的得分； </w:t>
            </w:r>
          </w:p>
          <w:p>
            <w:pPr>
              <w:widowControl w:val="0"/>
              <w:spacing w:line="324" w:lineRule="auto"/>
              <w:ind w:left="0" w:firstLine="420" w:firstLineChars="200"/>
              <w:jc w:val="both"/>
              <w:rPr>
                <w:rFonts w:eastAsia="宋体"/>
                <w:kern w:val="2"/>
                <w:sz w:val="21"/>
                <w:szCs w:val="21"/>
                <w:lang w:eastAsia="zh-CN"/>
              </w:rPr>
            </w:pPr>
            <w:r>
              <w:rPr>
                <w:rFonts w:hint="eastAsia" w:ascii="Times New Roman" w:hAnsi="Times New Roman" w:eastAsia="宋体" w:cs="Times New Roman"/>
                <w:kern w:val="2"/>
                <w:sz w:val="21"/>
                <w:szCs w:val="21"/>
                <w:lang w:eastAsia="zh-CN"/>
              </w:rPr>
              <w:t>A1、A2、……An 分别为各项评审因素所占的权重(A1＋A2＋……＋An＝1)。</w:t>
            </w:r>
            <w:r>
              <w:rPr>
                <w:rFonts w:eastAsia="宋体"/>
                <w:kern w:val="2"/>
                <w:sz w:val="21"/>
                <w:szCs w:val="21"/>
                <w:lang w:eastAsia="zh-CN"/>
              </w:rPr>
              <w:t xml:space="preserve"> </w:t>
            </w:r>
          </w:p>
          <w:p>
            <w:pPr>
              <w:widowControl w:val="0"/>
              <w:spacing w:line="324" w:lineRule="auto"/>
              <w:ind w:left="0" w:firstLine="420" w:firstLineChars="200"/>
              <w:jc w:val="both"/>
              <w:rPr>
                <w:rFonts w:eastAsia="宋体"/>
                <w:kern w:val="2"/>
                <w:sz w:val="21"/>
                <w:szCs w:val="21"/>
                <w:lang w:eastAsia="zh-CN"/>
              </w:rPr>
            </w:pPr>
            <w:r>
              <w:rPr>
                <w:rFonts w:eastAsia="宋体"/>
                <w:kern w:val="2"/>
                <w:sz w:val="21"/>
                <w:szCs w:val="21"/>
                <w:lang w:eastAsia="zh-CN"/>
              </w:rPr>
              <w:t>评标过程中，不得去掉报价中的最高报价和最低报价。</w:t>
            </w:r>
          </w:p>
          <w:p>
            <w:pPr>
              <w:widowControl w:val="0"/>
              <w:spacing w:line="324" w:lineRule="auto"/>
              <w:ind w:left="420"/>
              <w:jc w:val="both"/>
              <w:rPr>
                <w:rFonts w:eastAsia="宋体"/>
                <w:kern w:val="2"/>
                <w:sz w:val="21"/>
                <w:szCs w:val="21"/>
                <w:lang w:eastAsia="zh-CN"/>
              </w:rPr>
            </w:pPr>
            <w:r>
              <w:rPr>
                <w:rFonts w:hint="eastAsia" w:eastAsia="宋体"/>
                <w:kern w:val="2"/>
                <w:sz w:val="21"/>
                <w:szCs w:val="21"/>
                <w:lang w:eastAsia="zh-CN"/>
              </w:rPr>
              <w:t>注：投标人的“</w:t>
            </w:r>
            <w:r>
              <w:rPr>
                <w:rFonts w:hint="eastAsia" w:eastAsia="宋体"/>
                <w:color w:val="FF0000"/>
                <w:kern w:val="2"/>
                <w:sz w:val="21"/>
                <w:szCs w:val="21"/>
                <w:lang w:eastAsia="zh-CN"/>
              </w:rPr>
              <w:t>技术响应情况</w:t>
            </w:r>
            <w:r>
              <w:rPr>
                <w:rFonts w:hint="eastAsia" w:eastAsia="宋体"/>
                <w:kern w:val="2"/>
                <w:sz w:val="21"/>
                <w:szCs w:val="21"/>
                <w:lang w:eastAsia="zh-CN"/>
              </w:rPr>
              <w:t>”“技术偏离情况”等必须与客观实际保持一致，响应不实且情节严重的，经查实，将依法记入供应商诚信档案或受到行政处罚。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62" w:type="dxa"/>
            <w:shd w:val="clear" w:color="auto" w:fill="E6EFFA"/>
            <w:vAlign w:val="center"/>
          </w:tcPr>
          <w:p>
            <w:pPr>
              <w:widowControl w:val="0"/>
              <w:wordWrap w:val="0"/>
              <w:jc w:val="center"/>
              <w:rPr>
                <w:rFonts w:hint="eastAsia" w:ascii="宋体" w:hAnsi="宋体" w:eastAsia="宋体" w:cs="宋体"/>
                <w:b/>
                <w:bCs/>
                <w:kern w:val="2"/>
                <w:lang w:eastAsia="zh-CN"/>
              </w:rPr>
            </w:pPr>
            <w:r>
              <w:rPr>
                <w:rFonts w:eastAsia="宋体"/>
                <w:b/>
                <w:bCs/>
                <w:kern w:val="2"/>
                <w:sz w:val="21"/>
                <w:lang w:eastAsia="zh-CN"/>
              </w:rPr>
              <w:t>序号</w:t>
            </w:r>
          </w:p>
        </w:tc>
        <w:tc>
          <w:tcPr>
            <w:tcW w:w="3288" w:type="dxa"/>
            <w:gridSpan w:val="3"/>
            <w:shd w:val="clear" w:color="auto" w:fill="E6EFFA"/>
            <w:vAlign w:val="center"/>
          </w:tcPr>
          <w:p>
            <w:pPr>
              <w:widowControl w:val="0"/>
              <w:wordWrap w:val="0"/>
              <w:jc w:val="center"/>
              <w:rPr>
                <w:rFonts w:hint="eastAsia" w:ascii="宋体" w:hAnsi="宋体" w:eastAsia="宋体" w:cs="宋体"/>
                <w:b/>
                <w:bCs/>
                <w:kern w:val="2"/>
                <w:lang w:eastAsia="zh-CN"/>
              </w:rPr>
            </w:pPr>
            <w:r>
              <w:rPr>
                <w:rFonts w:eastAsia="宋体"/>
                <w:b/>
                <w:bCs/>
                <w:kern w:val="2"/>
                <w:sz w:val="21"/>
                <w:lang w:eastAsia="zh-CN"/>
              </w:rPr>
              <w:t>评分项</w:t>
            </w:r>
          </w:p>
        </w:tc>
        <w:tc>
          <w:tcPr>
            <w:tcW w:w="5126" w:type="dxa"/>
            <w:shd w:val="clear" w:color="auto" w:fill="E6EFFA"/>
            <w:vAlign w:val="center"/>
          </w:tcPr>
          <w:p>
            <w:pPr>
              <w:widowControl w:val="0"/>
              <w:wordWrap w:val="0"/>
              <w:jc w:val="center"/>
              <w:rPr>
                <w:rFonts w:hint="eastAsia" w:ascii="宋体" w:hAnsi="宋体" w:eastAsia="宋体" w:cs="宋体"/>
                <w:b/>
                <w:bCs/>
                <w:kern w:val="2"/>
                <w:lang w:eastAsia="zh-CN"/>
              </w:rPr>
            </w:pPr>
            <w:r>
              <w:rPr>
                <w:rFonts w:eastAsia="宋体"/>
                <w:b/>
                <w:bCs/>
                <w:kern w:val="2"/>
                <w:sz w:val="21"/>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62" w:type="dxa"/>
          </w:tcPr>
          <w:p>
            <w:pPr>
              <w:widowControl w:val="0"/>
              <w:wordWrap w:val="0"/>
              <w:jc w:val="center"/>
              <w:rPr>
                <w:rFonts w:hint="eastAsia" w:ascii="宋体" w:hAnsi="宋体" w:eastAsia="宋体" w:cs="宋体"/>
                <w:b/>
                <w:bCs/>
                <w:color w:val="0000FF"/>
                <w:kern w:val="2"/>
                <w:lang w:eastAsia="zh-CN"/>
              </w:rPr>
            </w:pPr>
            <w:r>
              <w:rPr>
                <w:rFonts w:eastAsia="宋体"/>
                <w:b/>
                <w:bCs/>
                <w:color w:val="0000FF"/>
                <w:kern w:val="2"/>
                <w:sz w:val="21"/>
                <w:lang w:eastAsia="zh-CN"/>
              </w:rPr>
              <w:t>1</w:t>
            </w:r>
          </w:p>
        </w:tc>
        <w:tc>
          <w:tcPr>
            <w:tcW w:w="3288" w:type="dxa"/>
            <w:gridSpan w:val="3"/>
          </w:tcPr>
          <w:p>
            <w:pPr>
              <w:widowControl w:val="0"/>
              <w:wordWrap w:val="0"/>
              <w:jc w:val="center"/>
              <w:rPr>
                <w:rFonts w:hint="eastAsia" w:ascii="宋体" w:hAnsi="宋体" w:eastAsia="宋体" w:cs="宋体"/>
                <w:b/>
                <w:bCs/>
                <w:color w:val="0000FF"/>
                <w:kern w:val="2"/>
                <w:lang w:eastAsia="zh-CN"/>
              </w:rPr>
            </w:pPr>
            <w:r>
              <w:rPr>
                <w:rFonts w:eastAsia="宋体"/>
                <w:b/>
                <w:bCs/>
                <w:color w:val="0000FF"/>
                <w:kern w:val="2"/>
                <w:sz w:val="21"/>
                <w:lang w:eastAsia="zh-CN"/>
              </w:rPr>
              <w:t>价格</w:t>
            </w:r>
          </w:p>
        </w:tc>
        <w:tc>
          <w:tcPr>
            <w:tcW w:w="5126" w:type="dxa"/>
          </w:tcPr>
          <w:p>
            <w:pPr>
              <w:widowControl w:val="0"/>
              <w:wordWrap w:val="0"/>
              <w:jc w:val="center"/>
              <w:rPr>
                <w:rFonts w:hint="eastAsia" w:ascii="宋体" w:hAnsi="宋体" w:eastAsia="宋体" w:cs="宋体"/>
                <w:b/>
                <w:bCs/>
                <w:color w:val="0000FF"/>
                <w:kern w:val="2"/>
                <w:lang w:eastAsia="zh-CN"/>
              </w:rPr>
            </w:pPr>
            <w:r>
              <w:rPr>
                <w:rFonts w:hint="eastAsia" w:eastAsia="宋体"/>
                <w:b/>
                <w:bCs/>
                <w:color w:val="0000FF"/>
                <w:kern w:val="2"/>
                <w:sz w:val="21"/>
                <w:lang w:eastAsia="zh-CN"/>
              </w:rPr>
              <w:t>1</w:t>
            </w:r>
            <w:r>
              <w:rPr>
                <w:rFonts w:eastAsia="宋体"/>
                <w:b/>
                <w:bCs/>
                <w:color w:val="0000FF"/>
                <w:kern w:val="2"/>
                <w:sz w:val="21"/>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62" w:type="dxa"/>
            <w:vMerge w:val="restart"/>
          </w:tcPr>
          <w:p>
            <w:pPr>
              <w:widowControl w:val="0"/>
              <w:wordWrap w:val="0"/>
              <w:jc w:val="center"/>
              <w:rPr>
                <w:rFonts w:hint="eastAsia" w:ascii="宋体" w:hAnsi="宋体" w:eastAsia="宋体" w:cs="宋体"/>
                <w:b/>
                <w:bCs/>
                <w:color w:val="0000FF"/>
                <w:kern w:val="2"/>
                <w:lang w:eastAsia="zh-CN"/>
              </w:rPr>
            </w:pPr>
            <w:r>
              <w:rPr>
                <w:rFonts w:eastAsia="宋体"/>
                <w:b/>
                <w:bCs/>
                <w:color w:val="0000FF"/>
                <w:kern w:val="2"/>
                <w:sz w:val="21"/>
                <w:lang w:eastAsia="zh-CN"/>
              </w:rPr>
              <w:t>2</w:t>
            </w:r>
          </w:p>
        </w:tc>
        <w:tc>
          <w:tcPr>
            <w:tcW w:w="3288" w:type="dxa"/>
            <w:gridSpan w:val="3"/>
          </w:tcPr>
          <w:p>
            <w:pPr>
              <w:widowControl w:val="0"/>
              <w:wordWrap w:val="0"/>
              <w:jc w:val="center"/>
              <w:rPr>
                <w:rFonts w:hint="eastAsia" w:ascii="宋体" w:hAnsi="宋体" w:eastAsia="宋体" w:cs="宋体"/>
                <w:b/>
                <w:bCs/>
                <w:color w:val="0000FF"/>
                <w:kern w:val="2"/>
                <w:lang w:eastAsia="zh-CN"/>
              </w:rPr>
            </w:pPr>
            <w:r>
              <w:rPr>
                <w:rFonts w:eastAsia="宋体"/>
                <w:b/>
                <w:bCs/>
                <w:color w:val="0000FF"/>
                <w:kern w:val="2"/>
                <w:sz w:val="21"/>
                <w:lang w:eastAsia="zh-CN"/>
              </w:rPr>
              <w:t>技术</w:t>
            </w:r>
            <w:r>
              <w:rPr>
                <w:rFonts w:hint="eastAsia" w:eastAsia="宋体"/>
                <w:b/>
                <w:bCs/>
                <w:color w:val="0000FF"/>
                <w:kern w:val="2"/>
                <w:sz w:val="21"/>
                <w:lang w:eastAsia="zh-CN"/>
              </w:rPr>
              <w:t>部分</w:t>
            </w:r>
          </w:p>
        </w:tc>
        <w:tc>
          <w:tcPr>
            <w:tcW w:w="5126" w:type="dxa"/>
          </w:tcPr>
          <w:p>
            <w:pPr>
              <w:widowControl w:val="0"/>
              <w:wordWrap w:val="0"/>
              <w:jc w:val="center"/>
              <w:rPr>
                <w:rFonts w:ascii="宋体" w:hAnsi="宋体" w:eastAsia="宋体" w:cs="宋体"/>
                <w:b/>
                <w:bCs/>
                <w:color w:val="0000FF"/>
                <w:kern w:val="2"/>
                <w:lang w:eastAsia="zh-CN"/>
              </w:rPr>
            </w:pPr>
            <w:r>
              <w:rPr>
                <w:rFonts w:hint="eastAsia" w:eastAsia="宋体"/>
                <w:b/>
                <w:bCs/>
                <w:color w:val="0000FF"/>
                <w:kern w:val="2"/>
                <w:sz w:val="21"/>
                <w:lang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62" w:type="dxa"/>
            <w:vMerge w:val="continue"/>
            <w:shd w:val="clear" w:color="auto" w:fill="E6EFFA"/>
            <w:vAlign w:val="center"/>
          </w:tcPr>
          <w:p>
            <w:pPr>
              <w:widowControl w:val="0"/>
              <w:jc w:val="both"/>
              <w:rPr>
                <w:rFonts w:hint="eastAsia" w:ascii="宋体" w:hAnsi="宋体" w:eastAsia="宋体" w:cs="宋体"/>
                <w:b/>
                <w:bCs/>
                <w:color w:val="0000FF"/>
                <w:kern w:val="2"/>
                <w:lang w:eastAsia="zh-CN"/>
              </w:rPr>
            </w:pPr>
          </w:p>
        </w:tc>
        <w:tc>
          <w:tcPr>
            <w:tcW w:w="668" w:type="dxa"/>
            <w:shd w:val="clear" w:color="auto" w:fill="E6EFFA"/>
            <w:vAlign w:val="center"/>
          </w:tcPr>
          <w:p>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序号</w:t>
            </w:r>
          </w:p>
        </w:tc>
        <w:tc>
          <w:tcPr>
            <w:tcW w:w="1566" w:type="dxa"/>
            <w:shd w:val="clear" w:color="auto" w:fill="E6EFFA"/>
            <w:vAlign w:val="center"/>
          </w:tcPr>
          <w:p>
            <w:pPr>
              <w:widowControl w:val="0"/>
              <w:wordWrap w:val="0"/>
              <w:jc w:val="center"/>
              <w:rPr>
                <w:rFonts w:hint="eastAsia" w:ascii="宋体" w:hAnsi="宋体" w:eastAsia="宋体" w:cs="宋体"/>
                <w:b/>
                <w:bCs/>
                <w:kern w:val="2"/>
                <w:sz w:val="21"/>
                <w:szCs w:val="21"/>
                <w:lang w:eastAsia="zh-CN"/>
              </w:rPr>
            </w:pPr>
            <w:r>
              <w:rPr>
                <w:rFonts w:hint="eastAsia" w:eastAsia="宋体"/>
                <w:b/>
                <w:bCs/>
                <w:kern w:val="2"/>
                <w:sz w:val="21"/>
                <w:szCs w:val="21"/>
                <w:lang w:eastAsia="zh-CN"/>
              </w:rPr>
              <w:t>评审因素</w:t>
            </w:r>
          </w:p>
        </w:tc>
        <w:tc>
          <w:tcPr>
            <w:tcW w:w="1054" w:type="dxa"/>
            <w:shd w:val="clear" w:color="auto" w:fill="E6EFFA"/>
            <w:vAlign w:val="center"/>
          </w:tcPr>
          <w:p>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权重(%)</w:t>
            </w:r>
          </w:p>
        </w:tc>
        <w:tc>
          <w:tcPr>
            <w:tcW w:w="5126" w:type="dxa"/>
            <w:shd w:val="clear" w:color="auto" w:fill="E6EFFA"/>
            <w:vAlign w:val="center"/>
          </w:tcPr>
          <w:p>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62" w:type="dxa"/>
            <w:vMerge w:val="continue"/>
            <w:vAlign w:val="center"/>
          </w:tcPr>
          <w:p>
            <w:pPr>
              <w:widowControl w:val="0"/>
              <w:jc w:val="both"/>
              <w:rPr>
                <w:rFonts w:hint="eastAsia" w:ascii="宋体" w:hAnsi="宋体" w:eastAsia="宋体" w:cs="宋体"/>
                <w:b/>
                <w:bCs/>
                <w:color w:val="0000FF"/>
                <w:kern w:val="2"/>
                <w:lang w:eastAsia="zh-CN"/>
              </w:rPr>
            </w:pPr>
          </w:p>
        </w:tc>
        <w:tc>
          <w:tcPr>
            <w:tcW w:w="668" w:type="dxa"/>
            <w:vAlign w:val="center"/>
          </w:tcPr>
          <w:p>
            <w:pPr>
              <w:widowControl w:val="0"/>
              <w:wordWrap w:val="0"/>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1</w:t>
            </w:r>
          </w:p>
        </w:tc>
        <w:tc>
          <w:tcPr>
            <w:tcW w:w="1566" w:type="dx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实施方案</w:t>
            </w:r>
          </w:p>
        </w:tc>
        <w:tc>
          <w:tcPr>
            <w:tcW w:w="1054" w:type="dxa"/>
            <w:vAlign w:val="center"/>
          </w:tcPr>
          <w:p>
            <w:pPr>
              <w:widowControl w:val="0"/>
              <w:wordWrap w:val="0"/>
              <w:jc w:val="center"/>
              <w:rPr>
                <w:rFonts w:ascii="宋体" w:hAnsi="宋体" w:eastAsia="宋体" w:cs="宋体"/>
                <w:kern w:val="2"/>
                <w:sz w:val="21"/>
                <w:szCs w:val="21"/>
                <w:lang w:eastAsia="zh-CN"/>
              </w:rPr>
            </w:pPr>
            <w:r>
              <w:rPr>
                <w:rFonts w:hint="eastAsia" w:ascii="宋体" w:hAnsi="宋体" w:eastAsia="宋体"/>
                <w:kern w:val="2"/>
                <w:sz w:val="21"/>
                <w:szCs w:val="21"/>
                <w:lang w:eastAsia="zh-CN"/>
              </w:rPr>
              <w:t>15</w:t>
            </w:r>
          </w:p>
        </w:tc>
        <w:tc>
          <w:tcPr>
            <w:tcW w:w="5126" w:type="dxa"/>
            <w:vAlign w:val="top"/>
          </w:tcPr>
          <w:p>
            <w:pPr>
              <w:widowControl w:val="0"/>
              <w:jc w:val="both"/>
              <w:rPr>
                <w:rFonts w:hint="eastAsia" w:eastAsia="宋体"/>
                <w:b/>
                <w:bCs/>
                <w:kern w:val="2"/>
                <w:sz w:val="21"/>
                <w:szCs w:val="21"/>
                <w:lang w:eastAsia="zh-CN"/>
              </w:rPr>
            </w:pPr>
            <w:r>
              <w:rPr>
                <w:rFonts w:hint="eastAsia" w:eastAsia="宋体"/>
                <w:b/>
                <w:bCs/>
                <w:kern w:val="2"/>
                <w:sz w:val="21"/>
                <w:szCs w:val="21"/>
                <w:lang w:eastAsia="zh-CN"/>
              </w:rPr>
              <w:t>（一）评分内容：</w:t>
            </w:r>
          </w:p>
          <w:p>
            <w:pPr>
              <w:widowControl w:val="0"/>
              <w:jc w:val="both"/>
              <w:rPr>
                <w:rFonts w:hint="eastAsia" w:eastAsia="宋体"/>
                <w:kern w:val="2"/>
                <w:sz w:val="21"/>
                <w:szCs w:val="21"/>
                <w:lang w:eastAsia="zh-CN"/>
              </w:rPr>
            </w:pPr>
            <w:r>
              <w:rPr>
                <w:rFonts w:hint="eastAsia" w:eastAsia="宋体"/>
                <w:kern w:val="2"/>
                <w:sz w:val="21"/>
                <w:szCs w:val="21"/>
                <w:lang w:eastAsia="zh-CN"/>
              </w:rPr>
              <w:t>投标人需针对所投标的项目从包括但不限于如下方面进行表述</w:t>
            </w:r>
          </w:p>
          <w:p>
            <w:pPr>
              <w:widowControl w:val="0"/>
              <w:jc w:val="both"/>
              <w:rPr>
                <w:rFonts w:hint="eastAsia" w:eastAsia="宋体"/>
                <w:kern w:val="2"/>
                <w:sz w:val="21"/>
                <w:szCs w:val="21"/>
                <w:lang w:eastAsia="zh-CN"/>
              </w:rPr>
            </w:pPr>
            <w:r>
              <w:rPr>
                <w:rFonts w:hint="eastAsia" w:eastAsia="宋体"/>
                <w:kern w:val="2"/>
                <w:sz w:val="21"/>
                <w:szCs w:val="21"/>
                <w:lang w:eastAsia="zh-CN"/>
              </w:rPr>
              <w:t>（1）食品安全保障方案；</w:t>
            </w:r>
          </w:p>
          <w:p>
            <w:pPr>
              <w:widowControl w:val="0"/>
              <w:jc w:val="both"/>
              <w:rPr>
                <w:rFonts w:hint="eastAsia" w:eastAsia="宋体"/>
                <w:kern w:val="2"/>
                <w:sz w:val="21"/>
                <w:szCs w:val="21"/>
                <w:lang w:eastAsia="zh-CN"/>
              </w:rPr>
            </w:pPr>
            <w:r>
              <w:rPr>
                <w:rFonts w:hint="eastAsia" w:eastAsia="宋体"/>
                <w:kern w:val="2"/>
                <w:sz w:val="21"/>
                <w:szCs w:val="21"/>
                <w:lang w:eastAsia="zh-CN"/>
              </w:rPr>
              <w:t>（2）人员配备方案；</w:t>
            </w:r>
          </w:p>
          <w:p>
            <w:pPr>
              <w:widowControl w:val="0"/>
              <w:jc w:val="both"/>
              <w:rPr>
                <w:rFonts w:hint="eastAsia" w:eastAsia="宋体"/>
                <w:kern w:val="2"/>
                <w:sz w:val="21"/>
                <w:szCs w:val="21"/>
                <w:lang w:eastAsia="zh-CN"/>
              </w:rPr>
            </w:pPr>
            <w:r>
              <w:rPr>
                <w:rFonts w:hint="eastAsia" w:eastAsia="宋体"/>
                <w:kern w:val="2"/>
                <w:sz w:val="21"/>
                <w:szCs w:val="21"/>
                <w:lang w:eastAsia="zh-CN"/>
              </w:rPr>
              <w:t>（3）物流配送方案；</w:t>
            </w:r>
          </w:p>
          <w:p>
            <w:pPr>
              <w:widowControl w:val="0"/>
              <w:jc w:val="both"/>
              <w:rPr>
                <w:rFonts w:hint="eastAsia" w:eastAsia="宋体"/>
                <w:kern w:val="2"/>
                <w:sz w:val="21"/>
                <w:szCs w:val="21"/>
                <w:lang w:eastAsia="zh-CN"/>
              </w:rPr>
            </w:pPr>
            <w:r>
              <w:rPr>
                <w:rFonts w:hint="eastAsia" w:eastAsia="宋体"/>
                <w:kern w:val="2"/>
                <w:sz w:val="21"/>
                <w:szCs w:val="21"/>
                <w:lang w:eastAsia="zh-CN"/>
              </w:rPr>
              <w:t>（4）应急预案。</w:t>
            </w:r>
          </w:p>
          <w:p>
            <w:pPr>
              <w:widowControl w:val="0"/>
              <w:jc w:val="both"/>
              <w:rPr>
                <w:rFonts w:hint="eastAsia" w:eastAsia="宋体"/>
                <w:b/>
                <w:bCs/>
                <w:kern w:val="2"/>
                <w:sz w:val="21"/>
                <w:szCs w:val="21"/>
                <w:lang w:eastAsia="zh-CN"/>
              </w:rPr>
            </w:pPr>
            <w:r>
              <w:rPr>
                <w:rFonts w:hint="eastAsia" w:eastAsia="宋体"/>
                <w:b/>
                <w:bCs/>
                <w:kern w:val="2"/>
                <w:sz w:val="21"/>
                <w:szCs w:val="21"/>
                <w:lang w:eastAsia="zh-CN"/>
              </w:rPr>
              <w:t>（二）评分依据：</w:t>
            </w:r>
          </w:p>
          <w:p>
            <w:pPr>
              <w:widowControl w:val="0"/>
              <w:jc w:val="both"/>
              <w:rPr>
                <w:rFonts w:eastAsia="宋体"/>
                <w:kern w:val="2"/>
                <w:sz w:val="21"/>
                <w:szCs w:val="21"/>
                <w:lang w:eastAsia="zh-CN"/>
              </w:rPr>
            </w:pPr>
            <w:r>
              <w:rPr>
                <w:rFonts w:hint="eastAsia" w:eastAsia="宋体"/>
                <w:kern w:val="2"/>
                <w:sz w:val="21"/>
                <w:szCs w:val="21"/>
                <w:lang w:eastAsia="zh-CN"/>
              </w:rPr>
              <w:t>考察上述4点，满足4点得50分，满足上述任意3点得30分，满足上述任意2点得20分，满足上述任意1点得10分，未满足不得分。</w:t>
            </w:r>
          </w:p>
          <w:p>
            <w:pPr>
              <w:widowControl w:val="0"/>
              <w:jc w:val="both"/>
              <w:rPr>
                <w:rFonts w:hint="eastAsia" w:eastAsia="宋体"/>
                <w:kern w:val="2"/>
                <w:sz w:val="21"/>
                <w:szCs w:val="21"/>
                <w:lang w:eastAsia="zh-CN"/>
              </w:rPr>
            </w:pPr>
            <w:r>
              <w:rPr>
                <w:rFonts w:hint="eastAsia" w:eastAsia="宋体"/>
                <w:kern w:val="2"/>
                <w:sz w:val="21"/>
                <w:szCs w:val="21"/>
                <w:lang w:eastAsia="zh-CN"/>
              </w:rPr>
              <w:t>在此基础上，根据方案整体全面性、具体性、针对性、科学合理性、可行性进行评分，本项最高加50分。</w:t>
            </w:r>
          </w:p>
          <w:p>
            <w:pPr>
              <w:widowControl w:val="0"/>
              <w:jc w:val="both"/>
              <w:rPr>
                <w:rFonts w:eastAsia="宋体"/>
                <w:kern w:val="2"/>
                <w:sz w:val="21"/>
                <w:szCs w:val="21"/>
                <w:lang w:eastAsia="zh-CN"/>
              </w:rPr>
            </w:pPr>
            <w:r>
              <w:rPr>
                <w:rFonts w:hint="eastAsia" w:eastAsia="宋体"/>
                <w:kern w:val="2"/>
                <w:sz w:val="21"/>
                <w:szCs w:val="21"/>
                <w:lang w:eastAsia="zh-CN"/>
              </w:rPr>
              <w:t>（1）投标文件响应内容全面；</w:t>
            </w:r>
          </w:p>
          <w:p>
            <w:pPr>
              <w:widowControl w:val="0"/>
              <w:jc w:val="both"/>
              <w:rPr>
                <w:rFonts w:eastAsia="宋体"/>
                <w:kern w:val="2"/>
                <w:sz w:val="21"/>
                <w:szCs w:val="21"/>
                <w:lang w:eastAsia="zh-CN"/>
              </w:rPr>
            </w:pPr>
            <w:r>
              <w:rPr>
                <w:rFonts w:hint="eastAsia" w:eastAsia="宋体"/>
                <w:kern w:val="2"/>
                <w:sz w:val="21"/>
                <w:szCs w:val="21"/>
                <w:lang w:eastAsia="zh-CN"/>
              </w:rPr>
              <w:t>（2）投标文件响应内容具体；</w:t>
            </w:r>
          </w:p>
          <w:p>
            <w:pPr>
              <w:widowControl w:val="0"/>
              <w:jc w:val="both"/>
              <w:rPr>
                <w:rFonts w:eastAsia="宋体"/>
                <w:kern w:val="2"/>
                <w:sz w:val="21"/>
                <w:szCs w:val="21"/>
                <w:lang w:eastAsia="zh-CN"/>
              </w:rPr>
            </w:pPr>
            <w:r>
              <w:rPr>
                <w:rFonts w:hint="eastAsia" w:eastAsia="宋体"/>
                <w:kern w:val="2"/>
                <w:sz w:val="21"/>
                <w:szCs w:val="21"/>
                <w:lang w:eastAsia="zh-CN"/>
              </w:rPr>
              <w:t>（3）投标文件响应内容针对性强；</w:t>
            </w:r>
          </w:p>
          <w:p>
            <w:pPr>
              <w:widowControl w:val="0"/>
              <w:jc w:val="both"/>
              <w:rPr>
                <w:rFonts w:eastAsia="宋体"/>
                <w:kern w:val="2"/>
                <w:sz w:val="21"/>
                <w:szCs w:val="21"/>
                <w:lang w:eastAsia="zh-CN"/>
              </w:rPr>
            </w:pPr>
            <w:r>
              <w:rPr>
                <w:rFonts w:hint="eastAsia" w:eastAsia="宋体"/>
                <w:kern w:val="2"/>
                <w:sz w:val="21"/>
                <w:szCs w:val="21"/>
                <w:lang w:eastAsia="zh-CN"/>
              </w:rPr>
              <w:t>（4）投标文件响应内容科学合理；</w:t>
            </w:r>
          </w:p>
          <w:p>
            <w:pPr>
              <w:widowControl w:val="0"/>
              <w:jc w:val="both"/>
              <w:rPr>
                <w:rFonts w:eastAsia="宋体"/>
                <w:kern w:val="2"/>
                <w:sz w:val="21"/>
                <w:szCs w:val="21"/>
                <w:lang w:eastAsia="zh-CN"/>
              </w:rPr>
            </w:pPr>
            <w:r>
              <w:rPr>
                <w:rFonts w:hint="eastAsia" w:eastAsia="宋体"/>
                <w:kern w:val="2"/>
                <w:sz w:val="21"/>
                <w:szCs w:val="21"/>
                <w:lang w:eastAsia="zh-CN"/>
              </w:rPr>
              <w:t>（5）投标文件响应内容可行性强。</w:t>
            </w:r>
          </w:p>
          <w:p>
            <w:pPr>
              <w:widowControl w:val="0"/>
              <w:jc w:val="both"/>
              <w:rPr>
                <w:rFonts w:eastAsia="宋体"/>
                <w:kern w:val="2"/>
                <w:sz w:val="21"/>
                <w:szCs w:val="21"/>
                <w:lang w:eastAsia="zh-CN"/>
              </w:rPr>
            </w:pPr>
            <w:r>
              <w:rPr>
                <w:rFonts w:hint="eastAsia" w:eastAsia="宋体"/>
                <w:kern w:val="2"/>
                <w:sz w:val="21"/>
                <w:szCs w:val="21"/>
                <w:lang w:eastAsia="zh-CN"/>
              </w:rPr>
              <w:t>满足上述5项要求的评价为优，加50分。</w:t>
            </w:r>
          </w:p>
          <w:p>
            <w:pPr>
              <w:widowControl w:val="0"/>
              <w:jc w:val="both"/>
              <w:rPr>
                <w:rFonts w:eastAsia="宋体"/>
                <w:kern w:val="2"/>
                <w:sz w:val="21"/>
                <w:szCs w:val="21"/>
                <w:lang w:eastAsia="zh-CN"/>
              </w:rPr>
            </w:pPr>
            <w:r>
              <w:rPr>
                <w:rFonts w:hint="eastAsia" w:eastAsia="宋体"/>
                <w:kern w:val="2"/>
                <w:sz w:val="21"/>
                <w:szCs w:val="21"/>
                <w:lang w:eastAsia="zh-CN"/>
              </w:rPr>
              <w:t>满足上述任意4项要求的评价为良，加40分。</w:t>
            </w:r>
          </w:p>
          <w:p>
            <w:pPr>
              <w:widowControl w:val="0"/>
              <w:jc w:val="both"/>
              <w:rPr>
                <w:rFonts w:eastAsia="宋体"/>
                <w:kern w:val="2"/>
                <w:sz w:val="21"/>
                <w:szCs w:val="21"/>
                <w:lang w:eastAsia="zh-CN"/>
              </w:rPr>
            </w:pPr>
            <w:r>
              <w:rPr>
                <w:rFonts w:hint="eastAsia" w:eastAsia="宋体"/>
                <w:kern w:val="2"/>
                <w:sz w:val="21"/>
                <w:szCs w:val="21"/>
                <w:lang w:eastAsia="zh-CN"/>
              </w:rPr>
              <w:t>满足上述任意3项要求的评价为中，加30分。</w:t>
            </w:r>
          </w:p>
          <w:p>
            <w:pPr>
              <w:widowControl w:val="0"/>
              <w:jc w:val="both"/>
              <w:rPr>
                <w:rFonts w:hint="eastAsia" w:eastAsia="宋体"/>
                <w:kern w:val="2"/>
                <w:sz w:val="21"/>
                <w:szCs w:val="21"/>
                <w:lang w:eastAsia="zh-CN"/>
              </w:rPr>
            </w:pPr>
            <w:r>
              <w:rPr>
                <w:rFonts w:hint="eastAsia" w:eastAsia="宋体"/>
                <w:kern w:val="2"/>
                <w:sz w:val="21"/>
                <w:szCs w:val="21"/>
                <w:lang w:eastAsia="zh-CN"/>
              </w:rPr>
              <w:t>满足上述任意2项要求的评价为中，加20分。</w:t>
            </w:r>
          </w:p>
          <w:p>
            <w:pPr>
              <w:widowControl w:val="0"/>
              <w:jc w:val="both"/>
              <w:rPr>
                <w:rFonts w:hint="eastAsia" w:eastAsia="宋体"/>
                <w:kern w:val="2"/>
                <w:sz w:val="21"/>
                <w:szCs w:val="21"/>
                <w:lang w:eastAsia="zh-CN"/>
              </w:rPr>
            </w:pPr>
            <w:r>
              <w:rPr>
                <w:rFonts w:hint="eastAsia" w:eastAsia="宋体"/>
                <w:kern w:val="2"/>
                <w:sz w:val="21"/>
                <w:szCs w:val="21"/>
                <w:lang w:eastAsia="zh-CN"/>
              </w:rPr>
              <w:t>满足上述任意1项要求的评价为中，加10分。</w:t>
            </w:r>
          </w:p>
          <w:p>
            <w:pPr>
              <w:widowControl w:val="0"/>
              <w:jc w:val="both"/>
              <w:rPr>
                <w:rFonts w:hint="eastAsia" w:eastAsia="宋体"/>
                <w:kern w:val="2"/>
                <w:sz w:val="21"/>
                <w:szCs w:val="21"/>
                <w:lang w:eastAsia="zh-CN"/>
              </w:rPr>
            </w:pPr>
            <w:r>
              <w:rPr>
                <w:rFonts w:hint="eastAsia" w:eastAsia="宋体"/>
                <w:kern w:val="2"/>
                <w:sz w:val="21"/>
                <w:szCs w:val="21"/>
                <w:lang w:eastAsia="zh-CN"/>
              </w:rPr>
              <w:t>其它情况的评价为差，不加分。</w:t>
            </w:r>
          </w:p>
          <w:p>
            <w:pPr>
              <w:widowControl w:val="0"/>
              <w:jc w:val="both"/>
              <w:rPr>
                <w:rFonts w:eastAsia="宋体"/>
                <w:kern w:val="2"/>
                <w:sz w:val="21"/>
                <w:szCs w:val="21"/>
                <w:lang w:eastAsia="zh-CN"/>
              </w:rPr>
            </w:pPr>
            <w:r>
              <w:rPr>
                <w:rFonts w:hint="eastAsia" w:eastAsia="宋体"/>
                <w:kern w:val="2"/>
                <w:sz w:val="21"/>
                <w:szCs w:val="21"/>
                <w:lang w:eastAsia="zh-CN"/>
              </w:rPr>
              <w:t>如果评审为差，要求专家书面说明理由，并记录在档。</w:t>
            </w:r>
          </w:p>
          <w:p>
            <w:pPr>
              <w:widowControl w:val="0"/>
              <w:jc w:val="both"/>
              <w:rPr>
                <w:rFonts w:hint="eastAsia" w:eastAsia="宋体"/>
                <w:kern w:val="2"/>
                <w:sz w:val="21"/>
                <w:szCs w:val="21"/>
                <w:lang w:eastAsia="zh-CN"/>
              </w:rPr>
            </w:pPr>
            <w:r>
              <w:rPr>
                <w:rFonts w:hint="eastAsia" w:eastAsia="宋体"/>
                <w:kern w:val="2"/>
                <w:sz w:val="21"/>
                <w:szCs w:val="21"/>
                <w:lang w:eastAsia="zh-CN"/>
              </w:rPr>
              <w:t>合计最高得100分。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62" w:type="dxa"/>
            <w:vMerge w:val="continue"/>
            <w:vAlign w:val="center"/>
          </w:tcPr>
          <w:p>
            <w:pPr>
              <w:widowControl w:val="0"/>
              <w:jc w:val="both"/>
              <w:rPr>
                <w:rFonts w:hint="eastAsia" w:ascii="宋体" w:hAnsi="宋体" w:eastAsia="宋体" w:cs="宋体"/>
                <w:b/>
                <w:bCs/>
                <w:color w:val="0000FF"/>
                <w:kern w:val="2"/>
                <w:lang w:eastAsia="zh-CN"/>
              </w:rPr>
            </w:pPr>
          </w:p>
        </w:tc>
        <w:tc>
          <w:tcPr>
            <w:tcW w:w="668" w:type="dxa"/>
            <w:vAlign w:val="center"/>
          </w:tcPr>
          <w:p>
            <w:pPr>
              <w:widowControl w:val="0"/>
              <w:wordWrap w:val="0"/>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2</w:t>
            </w:r>
          </w:p>
        </w:tc>
        <w:tc>
          <w:tcPr>
            <w:tcW w:w="1566" w:type="dx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项目重点难点分析、应对措施及相关的合理化建议</w:t>
            </w:r>
          </w:p>
        </w:tc>
        <w:tc>
          <w:tcPr>
            <w:tcW w:w="1054" w:type="dxa"/>
            <w:vAlign w:val="center"/>
          </w:tcPr>
          <w:p>
            <w:pPr>
              <w:widowControl w:val="0"/>
              <w:wordWrap w:val="0"/>
              <w:jc w:val="center"/>
              <w:rPr>
                <w:rFonts w:ascii="宋体" w:hAnsi="宋体" w:eastAsia="宋体" w:cs="宋体"/>
                <w:kern w:val="2"/>
                <w:sz w:val="21"/>
                <w:szCs w:val="21"/>
                <w:lang w:eastAsia="zh-CN"/>
              </w:rPr>
            </w:pPr>
            <w:r>
              <w:rPr>
                <w:rFonts w:hint="eastAsia" w:ascii="宋体" w:hAnsi="宋体" w:eastAsia="宋体"/>
                <w:kern w:val="2"/>
                <w:sz w:val="21"/>
                <w:szCs w:val="21"/>
                <w:lang w:eastAsia="zh-CN"/>
              </w:rPr>
              <w:t>15</w:t>
            </w:r>
          </w:p>
        </w:tc>
        <w:tc>
          <w:tcPr>
            <w:tcW w:w="5126" w:type="dxa"/>
            <w:vAlign w:val="center"/>
          </w:tcPr>
          <w:p>
            <w:pPr>
              <w:widowControl w:val="0"/>
              <w:jc w:val="both"/>
              <w:rPr>
                <w:rFonts w:hint="eastAsia" w:eastAsia="宋体"/>
                <w:b/>
                <w:bCs/>
                <w:kern w:val="2"/>
                <w:sz w:val="21"/>
                <w:szCs w:val="21"/>
                <w:lang w:eastAsia="zh-CN"/>
              </w:rPr>
            </w:pPr>
            <w:r>
              <w:rPr>
                <w:rFonts w:hint="eastAsia" w:eastAsia="宋体"/>
                <w:b/>
                <w:bCs/>
                <w:kern w:val="2"/>
                <w:sz w:val="21"/>
                <w:szCs w:val="21"/>
                <w:lang w:eastAsia="zh-CN"/>
              </w:rPr>
              <w:t>（一）评分内容：</w:t>
            </w:r>
          </w:p>
          <w:p>
            <w:pPr>
              <w:widowControl w:val="0"/>
              <w:jc w:val="both"/>
              <w:rPr>
                <w:rFonts w:hint="eastAsia" w:eastAsia="宋体"/>
                <w:kern w:val="2"/>
                <w:sz w:val="21"/>
                <w:szCs w:val="21"/>
                <w:lang w:eastAsia="zh-CN"/>
              </w:rPr>
            </w:pPr>
            <w:r>
              <w:rPr>
                <w:rFonts w:hint="eastAsia" w:eastAsia="宋体"/>
                <w:kern w:val="2"/>
                <w:sz w:val="21"/>
                <w:szCs w:val="21"/>
                <w:lang w:eastAsia="zh-CN"/>
              </w:rPr>
              <w:t>根据招标文件要求提供项目重点难点分析、应对措施及相关的合理化建议，内容包括：</w:t>
            </w:r>
          </w:p>
          <w:p>
            <w:pPr>
              <w:widowControl w:val="0"/>
              <w:jc w:val="both"/>
              <w:rPr>
                <w:rFonts w:hint="eastAsia" w:eastAsia="宋体"/>
                <w:kern w:val="2"/>
                <w:sz w:val="21"/>
                <w:szCs w:val="21"/>
                <w:lang w:eastAsia="zh-CN"/>
              </w:rPr>
            </w:pPr>
            <w:r>
              <w:rPr>
                <w:rFonts w:hint="eastAsia" w:eastAsia="宋体"/>
                <w:kern w:val="2"/>
                <w:sz w:val="21"/>
                <w:szCs w:val="21"/>
                <w:lang w:eastAsia="zh-CN"/>
              </w:rPr>
              <w:t>（1）食品货源保障措施；</w:t>
            </w:r>
          </w:p>
          <w:p>
            <w:pPr>
              <w:widowControl w:val="0"/>
              <w:jc w:val="both"/>
              <w:rPr>
                <w:rFonts w:hint="eastAsia" w:eastAsia="宋体"/>
                <w:kern w:val="2"/>
                <w:sz w:val="21"/>
                <w:szCs w:val="21"/>
                <w:lang w:eastAsia="zh-CN"/>
              </w:rPr>
            </w:pPr>
            <w:r>
              <w:rPr>
                <w:rFonts w:hint="eastAsia" w:eastAsia="宋体"/>
                <w:kern w:val="2"/>
                <w:sz w:val="21"/>
                <w:szCs w:val="21"/>
                <w:lang w:eastAsia="zh-CN"/>
              </w:rPr>
              <w:t>（2）配送时效保障措施</w:t>
            </w:r>
          </w:p>
          <w:p>
            <w:pPr>
              <w:widowControl w:val="0"/>
              <w:jc w:val="both"/>
              <w:rPr>
                <w:rFonts w:hint="eastAsia" w:eastAsia="宋体"/>
                <w:b/>
                <w:bCs/>
                <w:kern w:val="2"/>
                <w:sz w:val="21"/>
                <w:szCs w:val="21"/>
                <w:lang w:eastAsia="zh-CN"/>
              </w:rPr>
            </w:pPr>
            <w:r>
              <w:rPr>
                <w:rFonts w:hint="eastAsia" w:eastAsia="宋体"/>
                <w:b/>
                <w:bCs/>
                <w:kern w:val="2"/>
                <w:sz w:val="21"/>
                <w:szCs w:val="21"/>
                <w:lang w:eastAsia="zh-CN"/>
              </w:rPr>
              <w:t>（二）评分依据：</w:t>
            </w:r>
          </w:p>
          <w:p>
            <w:pPr>
              <w:widowControl w:val="0"/>
              <w:jc w:val="both"/>
              <w:rPr>
                <w:rFonts w:hint="eastAsia" w:eastAsia="宋体"/>
                <w:kern w:val="2"/>
                <w:sz w:val="21"/>
                <w:szCs w:val="21"/>
                <w:lang w:eastAsia="zh-CN"/>
              </w:rPr>
            </w:pPr>
            <w:r>
              <w:rPr>
                <w:rFonts w:hint="eastAsia" w:eastAsia="宋体"/>
                <w:kern w:val="2"/>
                <w:sz w:val="21"/>
                <w:szCs w:val="21"/>
                <w:lang w:eastAsia="zh-CN"/>
              </w:rPr>
              <w:t>考察上述2点，满足2点得50分，满足上述任意1点得25分，未满足不得分。</w:t>
            </w:r>
          </w:p>
          <w:p>
            <w:pPr>
              <w:widowControl w:val="0"/>
              <w:jc w:val="both"/>
              <w:rPr>
                <w:rFonts w:hint="eastAsia" w:eastAsia="宋体"/>
                <w:kern w:val="2"/>
                <w:sz w:val="21"/>
                <w:szCs w:val="21"/>
                <w:lang w:eastAsia="zh-CN"/>
              </w:rPr>
            </w:pPr>
            <w:r>
              <w:rPr>
                <w:rFonts w:hint="eastAsia" w:eastAsia="宋体"/>
                <w:kern w:val="2"/>
                <w:sz w:val="21"/>
                <w:szCs w:val="21"/>
                <w:lang w:eastAsia="zh-CN"/>
              </w:rPr>
              <w:t>在此基础上，根据方案整体全面性、具体性、针对性、科学合理性、可行性、流程完整性、及时性、稳定性进行评分。本项最高加50分。</w:t>
            </w:r>
          </w:p>
          <w:p>
            <w:pPr>
              <w:widowControl w:val="0"/>
              <w:jc w:val="both"/>
              <w:rPr>
                <w:rFonts w:hint="eastAsia" w:eastAsia="宋体"/>
                <w:kern w:val="2"/>
                <w:sz w:val="21"/>
                <w:szCs w:val="21"/>
                <w:lang w:eastAsia="zh-CN"/>
              </w:rPr>
            </w:pPr>
            <w:r>
              <w:rPr>
                <w:rFonts w:hint="eastAsia" w:eastAsia="宋体"/>
                <w:kern w:val="2"/>
                <w:sz w:val="21"/>
                <w:szCs w:val="21"/>
                <w:lang w:eastAsia="zh-CN"/>
              </w:rPr>
              <w:t>（1）投标文件响应内容全面；</w:t>
            </w:r>
          </w:p>
          <w:p>
            <w:pPr>
              <w:widowControl w:val="0"/>
              <w:jc w:val="both"/>
              <w:rPr>
                <w:rFonts w:hint="eastAsia" w:eastAsia="宋体"/>
                <w:kern w:val="2"/>
                <w:sz w:val="21"/>
                <w:szCs w:val="21"/>
                <w:lang w:eastAsia="zh-CN"/>
              </w:rPr>
            </w:pPr>
            <w:r>
              <w:rPr>
                <w:rFonts w:hint="eastAsia" w:eastAsia="宋体"/>
                <w:kern w:val="2"/>
                <w:sz w:val="21"/>
                <w:szCs w:val="21"/>
                <w:lang w:eastAsia="zh-CN"/>
              </w:rPr>
              <w:t>（2）投标文件响应内容具体；</w:t>
            </w:r>
          </w:p>
          <w:p>
            <w:pPr>
              <w:widowControl w:val="0"/>
              <w:jc w:val="both"/>
              <w:rPr>
                <w:rFonts w:hint="eastAsia" w:eastAsia="宋体"/>
                <w:kern w:val="2"/>
                <w:sz w:val="21"/>
                <w:szCs w:val="21"/>
                <w:lang w:eastAsia="zh-CN"/>
              </w:rPr>
            </w:pPr>
            <w:r>
              <w:rPr>
                <w:rFonts w:hint="eastAsia" w:eastAsia="宋体"/>
                <w:kern w:val="2"/>
                <w:sz w:val="21"/>
                <w:szCs w:val="21"/>
                <w:lang w:eastAsia="zh-CN"/>
              </w:rPr>
              <w:t>（3）投标文件响应内容针对性强；</w:t>
            </w:r>
          </w:p>
          <w:p>
            <w:pPr>
              <w:widowControl w:val="0"/>
              <w:jc w:val="both"/>
              <w:rPr>
                <w:rFonts w:hint="eastAsia" w:eastAsia="宋体"/>
                <w:kern w:val="2"/>
                <w:sz w:val="21"/>
                <w:szCs w:val="21"/>
                <w:lang w:eastAsia="zh-CN"/>
              </w:rPr>
            </w:pPr>
            <w:r>
              <w:rPr>
                <w:rFonts w:hint="eastAsia" w:eastAsia="宋体"/>
                <w:kern w:val="2"/>
                <w:sz w:val="21"/>
                <w:szCs w:val="21"/>
                <w:lang w:eastAsia="zh-CN"/>
              </w:rPr>
              <w:t>（4）投标文件响应内容科学合理；</w:t>
            </w:r>
          </w:p>
          <w:p>
            <w:pPr>
              <w:widowControl w:val="0"/>
              <w:jc w:val="both"/>
              <w:rPr>
                <w:rFonts w:hint="eastAsia" w:eastAsia="宋体"/>
                <w:kern w:val="2"/>
                <w:sz w:val="21"/>
                <w:szCs w:val="21"/>
                <w:lang w:eastAsia="zh-CN"/>
              </w:rPr>
            </w:pPr>
            <w:r>
              <w:rPr>
                <w:rFonts w:hint="eastAsia" w:eastAsia="宋体"/>
                <w:kern w:val="2"/>
                <w:sz w:val="21"/>
                <w:szCs w:val="21"/>
                <w:lang w:eastAsia="zh-CN"/>
              </w:rPr>
              <w:t>（5）投标文件响应内容可行性强。</w:t>
            </w:r>
          </w:p>
          <w:p>
            <w:pPr>
              <w:widowControl w:val="0"/>
              <w:jc w:val="both"/>
              <w:rPr>
                <w:rFonts w:hint="eastAsia" w:eastAsia="宋体"/>
                <w:kern w:val="2"/>
                <w:sz w:val="21"/>
                <w:szCs w:val="21"/>
                <w:lang w:eastAsia="zh-CN"/>
              </w:rPr>
            </w:pPr>
            <w:r>
              <w:rPr>
                <w:rFonts w:hint="eastAsia" w:eastAsia="宋体"/>
                <w:kern w:val="2"/>
                <w:sz w:val="21"/>
                <w:szCs w:val="21"/>
                <w:lang w:eastAsia="zh-CN"/>
              </w:rPr>
              <w:t>满足上述5项要求的评价为优，加50分。</w:t>
            </w:r>
          </w:p>
          <w:p>
            <w:pPr>
              <w:widowControl w:val="0"/>
              <w:jc w:val="both"/>
              <w:rPr>
                <w:rFonts w:hint="eastAsia" w:eastAsia="宋体"/>
                <w:kern w:val="2"/>
                <w:sz w:val="21"/>
                <w:szCs w:val="21"/>
                <w:lang w:eastAsia="zh-CN"/>
              </w:rPr>
            </w:pPr>
            <w:r>
              <w:rPr>
                <w:rFonts w:hint="eastAsia" w:eastAsia="宋体"/>
                <w:kern w:val="2"/>
                <w:sz w:val="21"/>
                <w:szCs w:val="21"/>
                <w:lang w:eastAsia="zh-CN"/>
              </w:rPr>
              <w:t>满足上述任意4项要求的评价为良，加40分。</w:t>
            </w:r>
          </w:p>
          <w:p>
            <w:pPr>
              <w:widowControl w:val="0"/>
              <w:jc w:val="both"/>
              <w:rPr>
                <w:rFonts w:hint="eastAsia" w:eastAsia="宋体"/>
                <w:kern w:val="2"/>
                <w:sz w:val="21"/>
                <w:szCs w:val="21"/>
                <w:lang w:eastAsia="zh-CN"/>
              </w:rPr>
            </w:pPr>
            <w:r>
              <w:rPr>
                <w:rFonts w:hint="eastAsia" w:eastAsia="宋体"/>
                <w:kern w:val="2"/>
                <w:sz w:val="21"/>
                <w:szCs w:val="21"/>
                <w:lang w:eastAsia="zh-CN"/>
              </w:rPr>
              <w:t>满足上述任意3项要求的评价为中，加30分。</w:t>
            </w:r>
          </w:p>
          <w:p>
            <w:pPr>
              <w:widowControl w:val="0"/>
              <w:jc w:val="both"/>
              <w:rPr>
                <w:rFonts w:hint="eastAsia" w:eastAsia="宋体"/>
                <w:kern w:val="2"/>
                <w:sz w:val="21"/>
                <w:szCs w:val="21"/>
                <w:lang w:eastAsia="zh-CN"/>
              </w:rPr>
            </w:pPr>
            <w:r>
              <w:rPr>
                <w:rFonts w:hint="eastAsia" w:eastAsia="宋体"/>
                <w:kern w:val="2"/>
                <w:sz w:val="21"/>
                <w:szCs w:val="21"/>
                <w:lang w:eastAsia="zh-CN"/>
              </w:rPr>
              <w:t>满足上述任意2项要求的评价为中，加20分。</w:t>
            </w:r>
          </w:p>
          <w:p>
            <w:pPr>
              <w:widowControl w:val="0"/>
              <w:jc w:val="both"/>
              <w:rPr>
                <w:rFonts w:hint="eastAsia" w:eastAsia="宋体"/>
                <w:kern w:val="2"/>
                <w:sz w:val="21"/>
                <w:szCs w:val="21"/>
                <w:lang w:eastAsia="zh-CN"/>
              </w:rPr>
            </w:pPr>
            <w:r>
              <w:rPr>
                <w:rFonts w:hint="eastAsia" w:eastAsia="宋体"/>
                <w:kern w:val="2"/>
                <w:sz w:val="21"/>
                <w:szCs w:val="21"/>
                <w:lang w:eastAsia="zh-CN"/>
              </w:rPr>
              <w:t>满足上述任意1项要求的评价为中，加10分。</w:t>
            </w:r>
          </w:p>
          <w:p>
            <w:pPr>
              <w:widowControl w:val="0"/>
              <w:jc w:val="both"/>
              <w:rPr>
                <w:rFonts w:hint="eastAsia" w:eastAsia="宋体"/>
                <w:kern w:val="2"/>
                <w:sz w:val="21"/>
                <w:szCs w:val="21"/>
                <w:lang w:eastAsia="zh-CN"/>
              </w:rPr>
            </w:pPr>
            <w:r>
              <w:rPr>
                <w:rFonts w:hint="eastAsia" w:eastAsia="宋体"/>
                <w:kern w:val="2"/>
                <w:sz w:val="21"/>
                <w:szCs w:val="21"/>
                <w:lang w:eastAsia="zh-CN"/>
              </w:rPr>
              <w:t>其它情况的评价为差，不加分。</w:t>
            </w:r>
          </w:p>
          <w:p>
            <w:pPr>
              <w:widowControl w:val="0"/>
              <w:jc w:val="both"/>
              <w:rPr>
                <w:rFonts w:hint="eastAsia" w:eastAsia="宋体"/>
                <w:kern w:val="2"/>
                <w:sz w:val="21"/>
                <w:szCs w:val="21"/>
                <w:lang w:eastAsia="zh-CN"/>
              </w:rPr>
            </w:pPr>
            <w:r>
              <w:rPr>
                <w:rFonts w:hint="eastAsia" w:eastAsia="宋体"/>
                <w:kern w:val="2"/>
                <w:sz w:val="21"/>
                <w:szCs w:val="21"/>
                <w:lang w:eastAsia="zh-CN"/>
              </w:rPr>
              <w:t>如果评审为差，要求专家书面说明理由，并记录在档。</w:t>
            </w:r>
          </w:p>
          <w:p>
            <w:pPr>
              <w:widowControl w:val="0"/>
              <w:jc w:val="both"/>
              <w:rPr>
                <w:rFonts w:hint="eastAsia" w:eastAsia="宋体"/>
                <w:kern w:val="2"/>
                <w:sz w:val="21"/>
                <w:szCs w:val="21"/>
                <w:lang w:eastAsia="zh-CN"/>
              </w:rPr>
            </w:pPr>
            <w:r>
              <w:rPr>
                <w:rFonts w:hint="eastAsia" w:eastAsia="宋体"/>
                <w:kern w:val="2"/>
                <w:sz w:val="21"/>
                <w:szCs w:val="21"/>
                <w:lang w:eastAsia="zh-CN"/>
              </w:rPr>
              <w:t>合计最高得100分。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62" w:type="dxa"/>
            <w:vMerge w:val="continue"/>
            <w:vAlign w:val="center"/>
          </w:tcPr>
          <w:p>
            <w:pPr>
              <w:widowControl w:val="0"/>
              <w:jc w:val="both"/>
              <w:rPr>
                <w:rFonts w:hint="eastAsia" w:ascii="宋体" w:hAnsi="宋体" w:eastAsia="宋体" w:cs="宋体"/>
                <w:b/>
                <w:bCs/>
                <w:color w:val="0000FF"/>
                <w:kern w:val="2"/>
                <w:lang w:eastAsia="zh-CN"/>
              </w:rPr>
            </w:pPr>
          </w:p>
        </w:tc>
        <w:tc>
          <w:tcPr>
            <w:tcW w:w="668" w:type="dxa"/>
            <w:vAlign w:val="center"/>
          </w:tcPr>
          <w:p>
            <w:pPr>
              <w:widowControl w:val="0"/>
              <w:wordWrap w:val="0"/>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3</w:t>
            </w:r>
          </w:p>
        </w:tc>
        <w:tc>
          <w:tcPr>
            <w:tcW w:w="1566" w:type="dx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质量（完成时间、安全、环保）保障措施及方案</w:t>
            </w:r>
          </w:p>
        </w:tc>
        <w:tc>
          <w:tcPr>
            <w:tcW w:w="1054" w:type="dxa"/>
            <w:vAlign w:val="center"/>
          </w:tcPr>
          <w:p>
            <w:pPr>
              <w:widowControl w:val="0"/>
              <w:wordWrap w:val="0"/>
              <w:jc w:val="center"/>
              <w:rPr>
                <w:rFonts w:ascii="宋体" w:hAnsi="宋体" w:eastAsia="宋体" w:cs="宋体"/>
                <w:kern w:val="2"/>
                <w:sz w:val="21"/>
                <w:szCs w:val="21"/>
                <w:lang w:eastAsia="zh-CN"/>
              </w:rPr>
            </w:pPr>
            <w:r>
              <w:rPr>
                <w:rFonts w:hint="eastAsia" w:ascii="宋体" w:hAnsi="宋体" w:eastAsia="宋体"/>
                <w:kern w:val="2"/>
                <w:sz w:val="21"/>
                <w:szCs w:val="21"/>
                <w:lang w:eastAsia="zh-CN"/>
              </w:rPr>
              <w:t>10</w:t>
            </w:r>
          </w:p>
        </w:tc>
        <w:tc>
          <w:tcPr>
            <w:tcW w:w="5126" w:type="dxa"/>
            <w:vAlign w:val="center"/>
          </w:tcPr>
          <w:p>
            <w:pPr>
              <w:widowControl w:val="0"/>
              <w:jc w:val="both"/>
              <w:rPr>
                <w:rFonts w:hint="eastAsia" w:eastAsia="宋体"/>
                <w:b/>
                <w:bCs/>
                <w:kern w:val="2"/>
                <w:sz w:val="21"/>
                <w:szCs w:val="21"/>
                <w:lang w:eastAsia="zh-CN"/>
              </w:rPr>
            </w:pPr>
            <w:r>
              <w:rPr>
                <w:rFonts w:hint="eastAsia" w:eastAsia="宋体"/>
                <w:b/>
                <w:bCs/>
                <w:kern w:val="2"/>
                <w:sz w:val="21"/>
                <w:szCs w:val="21"/>
                <w:lang w:eastAsia="zh-CN"/>
              </w:rPr>
              <w:t>（一）评分内容：</w:t>
            </w:r>
          </w:p>
          <w:p>
            <w:pPr>
              <w:widowControl w:val="0"/>
              <w:jc w:val="both"/>
              <w:rPr>
                <w:rFonts w:hint="eastAsia" w:eastAsia="宋体"/>
                <w:kern w:val="2"/>
                <w:sz w:val="21"/>
                <w:szCs w:val="21"/>
                <w:lang w:eastAsia="zh-CN"/>
              </w:rPr>
            </w:pPr>
            <w:r>
              <w:rPr>
                <w:rFonts w:hint="eastAsia" w:eastAsia="宋体"/>
                <w:kern w:val="2"/>
                <w:sz w:val="21"/>
                <w:szCs w:val="21"/>
                <w:lang w:eastAsia="zh-CN"/>
              </w:rPr>
              <w:t>1.组织架构、人员结构；</w:t>
            </w:r>
          </w:p>
          <w:p>
            <w:pPr>
              <w:widowControl w:val="0"/>
              <w:jc w:val="both"/>
              <w:rPr>
                <w:rFonts w:hint="eastAsia" w:eastAsia="宋体"/>
                <w:kern w:val="2"/>
                <w:sz w:val="21"/>
                <w:szCs w:val="21"/>
                <w:lang w:eastAsia="zh-CN"/>
              </w:rPr>
            </w:pPr>
            <w:r>
              <w:rPr>
                <w:rFonts w:hint="eastAsia" w:eastAsia="宋体"/>
                <w:kern w:val="2"/>
                <w:sz w:val="21"/>
                <w:szCs w:val="21"/>
                <w:lang w:eastAsia="zh-CN"/>
              </w:rPr>
              <w:t>2.业务模式和业务流程说明；</w:t>
            </w:r>
          </w:p>
          <w:p>
            <w:pPr>
              <w:widowControl w:val="0"/>
              <w:jc w:val="both"/>
              <w:rPr>
                <w:rFonts w:hint="eastAsia" w:eastAsia="宋体"/>
                <w:kern w:val="2"/>
                <w:sz w:val="21"/>
                <w:szCs w:val="21"/>
                <w:lang w:eastAsia="zh-CN"/>
              </w:rPr>
            </w:pPr>
            <w:r>
              <w:rPr>
                <w:rFonts w:hint="eastAsia" w:eastAsia="宋体"/>
                <w:kern w:val="2"/>
                <w:sz w:val="21"/>
                <w:szCs w:val="21"/>
                <w:lang w:eastAsia="zh-CN"/>
              </w:rPr>
              <w:t>3.日常管理工作要求；</w:t>
            </w:r>
          </w:p>
          <w:p>
            <w:pPr>
              <w:widowControl w:val="0"/>
              <w:jc w:val="both"/>
              <w:rPr>
                <w:rFonts w:hint="eastAsia" w:eastAsia="宋体"/>
                <w:kern w:val="2"/>
                <w:sz w:val="21"/>
                <w:szCs w:val="21"/>
                <w:lang w:eastAsia="zh-CN"/>
              </w:rPr>
            </w:pPr>
            <w:r>
              <w:rPr>
                <w:rFonts w:hint="eastAsia" w:eastAsia="宋体"/>
                <w:kern w:val="2"/>
                <w:sz w:val="21"/>
                <w:szCs w:val="21"/>
                <w:lang w:eastAsia="zh-CN"/>
              </w:rPr>
              <w:t>4.相关管理制度</w:t>
            </w:r>
            <w:r>
              <w:rPr>
                <w:rFonts w:hint="eastAsia" w:eastAsia="宋体"/>
                <w:kern w:val="2"/>
                <w:sz w:val="21"/>
                <w:lang w:eastAsia="zh-CN"/>
              </w:rPr>
              <w:t>（包括但不限于食品安全保障制度、人</w:t>
            </w:r>
            <w:r>
              <w:rPr>
                <w:rFonts w:hint="eastAsia" w:eastAsia="宋体"/>
                <w:kern w:val="2"/>
                <w:sz w:val="21"/>
                <w:szCs w:val="21"/>
                <w:lang w:eastAsia="zh-CN"/>
              </w:rPr>
              <w:t>员岗位职责、操作规程、劳动纪律和奖惩办法、客户投诉反馈管理制度）；</w:t>
            </w:r>
          </w:p>
          <w:p>
            <w:pPr>
              <w:widowControl w:val="0"/>
              <w:jc w:val="both"/>
              <w:rPr>
                <w:rFonts w:hint="eastAsia" w:eastAsia="宋体"/>
                <w:kern w:val="2"/>
                <w:sz w:val="21"/>
                <w:szCs w:val="21"/>
                <w:lang w:eastAsia="zh-CN"/>
              </w:rPr>
            </w:pPr>
            <w:r>
              <w:rPr>
                <w:rFonts w:hint="eastAsia" w:eastAsia="宋体"/>
                <w:kern w:val="2"/>
                <w:sz w:val="21"/>
                <w:szCs w:val="21"/>
                <w:lang w:eastAsia="zh-CN"/>
              </w:rPr>
              <w:t>5.专用配套设备投入；</w:t>
            </w:r>
          </w:p>
          <w:p>
            <w:pPr>
              <w:widowControl w:val="0"/>
              <w:jc w:val="both"/>
              <w:rPr>
                <w:rFonts w:hint="eastAsia" w:eastAsia="宋体"/>
                <w:kern w:val="2"/>
                <w:sz w:val="21"/>
                <w:szCs w:val="21"/>
                <w:lang w:eastAsia="zh-CN"/>
              </w:rPr>
            </w:pPr>
            <w:r>
              <w:rPr>
                <w:rFonts w:hint="eastAsia" w:eastAsia="宋体"/>
                <w:kern w:val="2"/>
                <w:sz w:val="21"/>
                <w:szCs w:val="21"/>
                <w:lang w:eastAsia="zh-CN"/>
              </w:rPr>
              <w:t>6.风险评估及其应对方案。</w:t>
            </w:r>
          </w:p>
          <w:p>
            <w:pPr>
              <w:widowControl w:val="0"/>
              <w:jc w:val="both"/>
              <w:rPr>
                <w:rFonts w:hint="eastAsia" w:eastAsia="宋体"/>
                <w:b/>
                <w:bCs/>
                <w:kern w:val="2"/>
                <w:sz w:val="21"/>
                <w:szCs w:val="21"/>
                <w:lang w:eastAsia="zh-CN"/>
              </w:rPr>
            </w:pPr>
            <w:r>
              <w:rPr>
                <w:rFonts w:hint="eastAsia" w:eastAsia="宋体"/>
                <w:b/>
                <w:bCs/>
                <w:kern w:val="2"/>
                <w:sz w:val="21"/>
                <w:szCs w:val="21"/>
                <w:lang w:eastAsia="zh-CN"/>
              </w:rPr>
              <w:t>（二）评分依据：</w:t>
            </w:r>
          </w:p>
          <w:p>
            <w:pPr>
              <w:widowControl w:val="0"/>
              <w:jc w:val="both"/>
              <w:rPr>
                <w:rFonts w:hint="eastAsia" w:eastAsia="宋体"/>
                <w:kern w:val="2"/>
                <w:sz w:val="21"/>
                <w:szCs w:val="21"/>
                <w:lang w:eastAsia="zh-CN"/>
              </w:rPr>
            </w:pPr>
            <w:r>
              <w:rPr>
                <w:rFonts w:hint="eastAsia" w:eastAsia="宋体"/>
                <w:kern w:val="2"/>
                <w:sz w:val="21"/>
                <w:szCs w:val="21"/>
                <w:lang w:eastAsia="zh-CN"/>
              </w:rPr>
              <w:t>考察上述6点，满足6点得50分，满足上述任意,5点得40分，满足上述任意4点得30分，满足上述任意3点得20分，满足上述任意2点得10分，满足上述任意1点得5分，其他情况不得分。</w:t>
            </w:r>
          </w:p>
          <w:p>
            <w:pPr>
              <w:widowControl w:val="0"/>
              <w:jc w:val="both"/>
              <w:rPr>
                <w:rFonts w:hint="eastAsia" w:eastAsia="宋体"/>
                <w:kern w:val="2"/>
                <w:sz w:val="21"/>
                <w:szCs w:val="21"/>
                <w:lang w:eastAsia="zh-CN"/>
              </w:rPr>
            </w:pPr>
            <w:r>
              <w:rPr>
                <w:rFonts w:hint="eastAsia" w:eastAsia="宋体"/>
                <w:kern w:val="2"/>
                <w:sz w:val="21"/>
                <w:szCs w:val="21"/>
                <w:lang w:eastAsia="zh-CN"/>
              </w:rPr>
              <w:t>在此基础上，根据方案整体全面性、具体性、针对性、科学合理性、可行性进行评分，本项最高加50分。</w:t>
            </w:r>
          </w:p>
          <w:p>
            <w:pPr>
              <w:widowControl w:val="0"/>
              <w:jc w:val="both"/>
              <w:rPr>
                <w:rFonts w:hint="eastAsia" w:eastAsia="宋体"/>
                <w:kern w:val="2"/>
                <w:sz w:val="21"/>
                <w:szCs w:val="21"/>
                <w:lang w:eastAsia="zh-CN"/>
              </w:rPr>
            </w:pPr>
            <w:r>
              <w:rPr>
                <w:rFonts w:hint="eastAsia" w:eastAsia="宋体"/>
                <w:kern w:val="2"/>
                <w:sz w:val="21"/>
                <w:szCs w:val="21"/>
                <w:lang w:eastAsia="zh-CN"/>
              </w:rPr>
              <w:t>（1）投标文件响应内容全面；</w:t>
            </w:r>
          </w:p>
          <w:p>
            <w:pPr>
              <w:widowControl w:val="0"/>
              <w:jc w:val="both"/>
              <w:rPr>
                <w:rFonts w:hint="eastAsia" w:eastAsia="宋体"/>
                <w:kern w:val="2"/>
                <w:sz w:val="21"/>
                <w:szCs w:val="21"/>
                <w:lang w:eastAsia="zh-CN"/>
              </w:rPr>
            </w:pPr>
            <w:r>
              <w:rPr>
                <w:rFonts w:hint="eastAsia" w:eastAsia="宋体"/>
                <w:kern w:val="2"/>
                <w:sz w:val="21"/>
                <w:szCs w:val="21"/>
                <w:lang w:eastAsia="zh-CN"/>
              </w:rPr>
              <w:t>（2）投标文件响应内容具体；</w:t>
            </w:r>
          </w:p>
          <w:p>
            <w:pPr>
              <w:widowControl w:val="0"/>
              <w:jc w:val="both"/>
              <w:rPr>
                <w:rFonts w:hint="eastAsia" w:eastAsia="宋体"/>
                <w:kern w:val="2"/>
                <w:sz w:val="21"/>
                <w:szCs w:val="21"/>
                <w:lang w:eastAsia="zh-CN"/>
              </w:rPr>
            </w:pPr>
            <w:r>
              <w:rPr>
                <w:rFonts w:hint="eastAsia" w:eastAsia="宋体"/>
                <w:kern w:val="2"/>
                <w:sz w:val="21"/>
                <w:szCs w:val="21"/>
                <w:lang w:eastAsia="zh-CN"/>
              </w:rPr>
              <w:t>（3）投标文件响应内容针对性强；</w:t>
            </w:r>
          </w:p>
          <w:p>
            <w:pPr>
              <w:widowControl w:val="0"/>
              <w:jc w:val="both"/>
              <w:rPr>
                <w:rFonts w:hint="eastAsia" w:eastAsia="宋体"/>
                <w:kern w:val="2"/>
                <w:sz w:val="21"/>
                <w:szCs w:val="21"/>
                <w:lang w:eastAsia="zh-CN"/>
              </w:rPr>
            </w:pPr>
            <w:r>
              <w:rPr>
                <w:rFonts w:hint="eastAsia" w:eastAsia="宋体"/>
                <w:kern w:val="2"/>
                <w:sz w:val="21"/>
                <w:szCs w:val="21"/>
                <w:lang w:eastAsia="zh-CN"/>
              </w:rPr>
              <w:t>（4）投标文件响应内容科学合理；</w:t>
            </w:r>
          </w:p>
          <w:p>
            <w:pPr>
              <w:widowControl w:val="0"/>
              <w:jc w:val="both"/>
              <w:rPr>
                <w:rFonts w:hint="eastAsia" w:eastAsia="宋体"/>
                <w:kern w:val="2"/>
                <w:sz w:val="21"/>
                <w:szCs w:val="21"/>
                <w:lang w:eastAsia="zh-CN"/>
              </w:rPr>
            </w:pPr>
            <w:r>
              <w:rPr>
                <w:rFonts w:hint="eastAsia" w:eastAsia="宋体"/>
                <w:kern w:val="2"/>
                <w:sz w:val="21"/>
                <w:szCs w:val="21"/>
                <w:lang w:eastAsia="zh-CN"/>
              </w:rPr>
              <w:t>（5）投标文件响应内容可行性强。</w:t>
            </w:r>
          </w:p>
          <w:p>
            <w:pPr>
              <w:widowControl w:val="0"/>
              <w:jc w:val="both"/>
              <w:rPr>
                <w:rFonts w:hint="eastAsia" w:eastAsia="宋体"/>
                <w:kern w:val="2"/>
                <w:sz w:val="21"/>
                <w:szCs w:val="21"/>
                <w:lang w:eastAsia="zh-CN"/>
              </w:rPr>
            </w:pPr>
            <w:r>
              <w:rPr>
                <w:rFonts w:hint="eastAsia" w:eastAsia="宋体"/>
                <w:kern w:val="2"/>
                <w:sz w:val="21"/>
                <w:szCs w:val="21"/>
                <w:lang w:eastAsia="zh-CN"/>
              </w:rPr>
              <w:t>满足上述5项要求的评价为优，加50分。</w:t>
            </w:r>
          </w:p>
          <w:p>
            <w:pPr>
              <w:widowControl w:val="0"/>
              <w:jc w:val="both"/>
              <w:rPr>
                <w:rFonts w:hint="eastAsia" w:eastAsia="宋体"/>
                <w:kern w:val="2"/>
                <w:sz w:val="21"/>
                <w:szCs w:val="21"/>
                <w:lang w:eastAsia="zh-CN"/>
              </w:rPr>
            </w:pPr>
            <w:r>
              <w:rPr>
                <w:rFonts w:hint="eastAsia" w:eastAsia="宋体"/>
                <w:kern w:val="2"/>
                <w:sz w:val="21"/>
                <w:szCs w:val="21"/>
                <w:lang w:eastAsia="zh-CN"/>
              </w:rPr>
              <w:t>满足上述任意4项要求的评价为良，加40分。</w:t>
            </w:r>
          </w:p>
          <w:p>
            <w:pPr>
              <w:widowControl w:val="0"/>
              <w:jc w:val="both"/>
              <w:rPr>
                <w:rFonts w:hint="eastAsia" w:eastAsia="宋体"/>
                <w:kern w:val="2"/>
                <w:sz w:val="21"/>
                <w:szCs w:val="21"/>
                <w:lang w:eastAsia="zh-CN"/>
              </w:rPr>
            </w:pPr>
            <w:r>
              <w:rPr>
                <w:rFonts w:hint="eastAsia" w:eastAsia="宋体"/>
                <w:kern w:val="2"/>
                <w:sz w:val="21"/>
                <w:szCs w:val="21"/>
                <w:lang w:eastAsia="zh-CN"/>
              </w:rPr>
              <w:t>满足上述任意3项要求的评价为中，加30分。</w:t>
            </w:r>
          </w:p>
          <w:p>
            <w:pPr>
              <w:widowControl w:val="0"/>
              <w:jc w:val="both"/>
              <w:rPr>
                <w:rFonts w:hint="eastAsia" w:eastAsia="宋体"/>
                <w:kern w:val="2"/>
                <w:sz w:val="21"/>
                <w:szCs w:val="21"/>
                <w:lang w:eastAsia="zh-CN"/>
              </w:rPr>
            </w:pPr>
            <w:r>
              <w:rPr>
                <w:rFonts w:hint="eastAsia" w:eastAsia="宋体"/>
                <w:kern w:val="2"/>
                <w:sz w:val="21"/>
                <w:szCs w:val="21"/>
                <w:lang w:eastAsia="zh-CN"/>
              </w:rPr>
              <w:t>满足上述任意2项要求的评价为中，加20分。</w:t>
            </w:r>
          </w:p>
          <w:p>
            <w:pPr>
              <w:widowControl w:val="0"/>
              <w:jc w:val="both"/>
              <w:rPr>
                <w:rFonts w:hint="eastAsia" w:eastAsia="宋体"/>
                <w:kern w:val="2"/>
                <w:sz w:val="21"/>
                <w:szCs w:val="21"/>
                <w:lang w:eastAsia="zh-CN"/>
              </w:rPr>
            </w:pPr>
            <w:r>
              <w:rPr>
                <w:rFonts w:hint="eastAsia" w:eastAsia="宋体"/>
                <w:kern w:val="2"/>
                <w:sz w:val="21"/>
                <w:szCs w:val="21"/>
                <w:lang w:eastAsia="zh-CN"/>
              </w:rPr>
              <w:t>满足上述任意1项要求的评价为中，加10分。</w:t>
            </w:r>
          </w:p>
          <w:p>
            <w:pPr>
              <w:widowControl w:val="0"/>
              <w:jc w:val="both"/>
              <w:rPr>
                <w:rFonts w:hint="eastAsia" w:eastAsia="宋体"/>
                <w:kern w:val="2"/>
                <w:sz w:val="21"/>
                <w:szCs w:val="21"/>
                <w:lang w:eastAsia="zh-CN"/>
              </w:rPr>
            </w:pPr>
            <w:r>
              <w:rPr>
                <w:rFonts w:hint="eastAsia" w:eastAsia="宋体"/>
                <w:kern w:val="2"/>
                <w:sz w:val="21"/>
                <w:szCs w:val="21"/>
                <w:lang w:eastAsia="zh-CN"/>
              </w:rPr>
              <w:t>其它情况的评价为差，不加分。</w:t>
            </w:r>
          </w:p>
          <w:p>
            <w:pPr>
              <w:widowControl w:val="0"/>
              <w:jc w:val="both"/>
              <w:rPr>
                <w:rFonts w:hint="eastAsia" w:eastAsia="宋体"/>
                <w:kern w:val="2"/>
                <w:sz w:val="21"/>
                <w:szCs w:val="21"/>
                <w:lang w:eastAsia="zh-CN"/>
              </w:rPr>
            </w:pPr>
            <w:r>
              <w:rPr>
                <w:rFonts w:hint="eastAsia" w:eastAsia="宋体"/>
                <w:kern w:val="2"/>
                <w:sz w:val="21"/>
                <w:szCs w:val="21"/>
                <w:lang w:eastAsia="zh-CN"/>
              </w:rPr>
              <w:t>如果评审为差，要求专家书面说明理由，并记录在档。</w:t>
            </w:r>
          </w:p>
          <w:p>
            <w:pPr>
              <w:widowControl w:val="0"/>
              <w:jc w:val="both"/>
              <w:rPr>
                <w:rFonts w:hint="eastAsia" w:eastAsia="宋体"/>
                <w:kern w:val="2"/>
                <w:sz w:val="21"/>
                <w:szCs w:val="21"/>
                <w:lang w:eastAsia="zh-CN"/>
              </w:rPr>
            </w:pPr>
            <w:r>
              <w:rPr>
                <w:rFonts w:hint="eastAsia" w:eastAsia="宋体"/>
                <w:kern w:val="2"/>
                <w:sz w:val="21"/>
                <w:szCs w:val="21"/>
                <w:lang w:eastAsia="zh-CN"/>
              </w:rPr>
              <w:t>合计最高得100分。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62" w:type="dxa"/>
            <w:vMerge w:val="continue"/>
            <w:vAlign w:val="center"/>
          </w:tcPr>
          <w:p>
            <w:pPr>
              <w:widowControl w:val="0"/>
              <w:jc w:val="both"/>
              <w:rPr>
                <w:rFonts w:hint="eastAsia" w:ascii="宋体" w:hAnsi="宋体" w:eastAsia="宋体" w:cs="宋体"/>
                <w:b/>
                <w:bCs/>
                <w:color w:val="0000FF"/>
                <w:kern w:val="2"/>
                <w:lang w:eastAsia="zh-CN"/>
              </w:rPr>
            </w:pPr>
          </w:p>
        </w:tc>
        <w:tc>
          <w:tcPr>
            <w:tcW w:w="668" w:type="dx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4</w:t>
            </w:r>
          </w:p>
        </w:tc>
        <w:tc>
          <w:tcPr>
            <w:tcW w:w="1566" w:type="dx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项目完成（服务期满）后的服务</w:t>
            </w:r>
            <w:r>
              <w:rPr>
                <w:rFonts w:hint="eastAsia" w:ascii="宋体" w:hAnsi="宋体" w:eastAsia="宋体" w:cs="宋体"/>
                <w:sz w:val="21"/>
                <w:szCs w:val="21"/>
                <w:lang w:eastAsia="zh-CN" w:bidi="ar"/>
              </w:rPr>
              <w:t>承诺</w:t>
            </w:r>
          </w:p>
        </w:tc>
        <w:tc>
          <w:tcPr>
            <w:tcW w:w="1054" w:type="dx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1</w:t>
            </w:r>
          </w:p>
        </w:tc>
        <w:tc>
          <w:tcPr>
            <w:tcW w:w="5126" w:type="dxa"/>
            <w:vAlign w:val="top"/>
          </w:tcPr>
          <w:p>
            <w:pPr>
              <w:widowControl w:val="0"/>
              <w:jc w:val="both"/>
              <w:rPr>
                <w:rFonts w:hint="eastAsia" w:eastAsia="宋体"/>
                <w:b/>
                <w:bCs/>
                <w:kern w:val="2"/>
                <w:sz w:val="21"/>
                <w:szCs w:val="21"/>
                <w:lang w:eastAsia="zh-CN"/>
              </w:rPr>
            </w:pPr>
            <w:r>
              <w:rPr>
                <w:rFonts w:hint="eastAsia" w:eastAsia="宋体"/>
                <w:b/>
                <w:bCs/>
                <w:kern w:val="2"/>
                <w:sz w:val="21"/>
                <w:szCs w:val="21"/>
                <w:lang w:eastAsia="zh-CN"/>
              </w:rPr>
              <w:t>（一）评分内容：</w:t>
            </w:r>
          </w:p>
          <w:p>
            <w:pPr>
              <w:widowControl w:val="0"/>
              <w:jc w:val="both"/>
              <w:rPr>
                <w:rFonts w:hint="eastAsia" w:eastAsia="宋体"/>
                <w:kern w:val="2"/>
                <w:sz w:val="21"/>
                <w:szCs w:val="21"/>
                <w:lang w:eastAsia="zh-CN"/>
              </w:rPr>
            </w:pPr>
            <w:r>
              <w:rPr>
                <w:rFonts w:hint="eastAsia" w:eastAsia="宋体"/>
                <w:kern w:val="2"/>
                <w:sz w:val="21"/>
                <w:szCs w:val="21"/>
                <w:lang w:eastAsia="zh-CN"/>
              </w:rPr>
              <w:t>投标人承诺以下全部三项的得100分，否则不得分。</w:t>
            </w:r>
          </w:p>
          <w:p>
            <w:pPr>
              <w:widowControl w:val="0"/>
              <w:jc w:val="both"/>
              <w:rPr>
                <w:rFonts w:hint="eastAsia" w:eastAsia="宋体"/>
                <w:kern w:val="2"/>
                <w:sz w:val="21"/>
                <w:szCs w:val="21"/>
                <w:lang w:eastAsia="zh-CN"/>
              </w:rPr>
            </w:pPr>
            <w:r>
              <w:rPr>
                <w:rFonts w:hint="eastAsia" w:eastAsia="宋体"/>
                <w:kern w:val="2"/>
                <w:sz w:val="21"/>
                <w:szCs w:val="21"/>
                <w:lang w:eastAsia="zh-CN"/>
              </w:rPr>
              <w:t>（1）服务期满后主动离岗；</w:t>
            </w:r>
          </w:p>
          <w:p>
            <w:pPr>
              <w:widowControl w:val="0"/>
              <w:jc w:val="both"/>
              <w:rPr>
                <w:rFonts w:hint="eastAsia" w:eastAsia="宋体"/>
                <w:kern w:val="2"/>
                <w:sz w:val="21"/>
                <w:szCs w:val="21"/>
                <w:lang w:eastAsia="zh-CN"/>
              </w:rPr>
            </w:pPr>
            <w:r>
              <w:rPr>
                <w:rFonts w:hint="eastAsia" w:eastAsia="宋体"/>
                <w:kern w:val="2"/>
                <w:sz w:val="21"/>
                <w:szCs w:val="21"/>
                <w:lang w:eastAsia="zh-CN"/>
              </w:rPr>
              <w:t>（2）与后续服务公司进行交接；</w:t>
            </w:r>
          </w:p>
          <w:p>
            <w:pPr>
              <w:widowControl w:val="0"/>
              <w:jc w:val="both"/>
              <w:rPr>
                <w:rFonts w:hint="eastAsia" w:eastAsia="宋体"/>
                <w:kern w:val="2"/>
                <w:sz w:val="21"/>
                <w:szCs w:val="21"/>
                <w:lang w:eastAsia="zh-CN"/>
              </w:rPr>
            </w:pPr>
            <w:r>
              <w:rPr>
                <w:rFonts w:hint="eastAsia" w:eastAsia="宋体"/>
                <w:kern w:val="2"/>
                <w:sz w:val="21"/>
                <w:szCs w:val="21"/>
                <w:lang w:eastAsia="zh-CN"/>
              </w:rPr>
              <w:t>（3）服务期满，后续服务公司未到位前仍按原合同服务承诺提供服务。</w:t>
            </w:r>
          </w:p>
          <w:p>
            <w:pPr>
              <w:widowControl w:val="0"/>
              <w:jc w:val="both"/>
              <w:rPr>
                <w:rFonts w:hint="eastAsia" w:eastAsia="宋体"/>
                <w:b/>
                <w:bCs/>
                <w:kern w:val="2"/>
                <w:sz w:val="21"/>
                <w:szCs w:val="21"/>
                <w:lang w:eastAsia="zh-CN"/>
              </w:rPr>
            </w:pPr>
            <w:r>
              <w:rPr>
                <w:rFonts w:hint="eastAsia" w:eastAsia="宋体"/>
                <w:b/>
                <w:bCs/>
                <w:kern w:val="2"/>
                <w:sz w:val="21"/>
                <w:szCs w:val="21"/>
                <w:lang w:eastAsia="zh-CN"/>
              </w:rPr>
              <w:t>（二）评分依据：</w:t>
            </w:r>
          </w:p>
          <w:p>
            <w:pPr>
              <w:widowControl w:val="0"/>
              <w:jc w:val="both"/>
              <w:rPr>
                <w:rFonts w:hint="eastAsia" w:eastAsia="宋体"/>
                <w:kern w:val="2"/>
                <w:sz w:val="21"/>
                <w:szCs w:val="21"/>
                <w:lang w:eastAsia="zh-CN"/>
              </w:rPr>
            </w:pPr>
            <w:r>
              <w:rPr>
                <w:rFonts w:hint="eastAsia" w:eastAsia="宋体"/>
                <w:kern w:val="2"/>
                <w:sz w:val="21"/>
                <w:szCs w:val="21"/>
                <w:lang w:eastAsia="zh-CN"/>
              </w:rPr>
              <w:t>要求提供承诺（格式自定）作为得分依据，未提供承诺或承诺内容不满足要求不得分。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62" w:type="dxa"/>
            <w:vMerge w:val="continue"/>
            <w:vAlign w:val="center"/>
          </w:tcPr>
          <w:p>
            <w:pPr>
              <w:widowControl w:val="0"/>
              <w:jc w:val="both"/>
              <w:rPr>
                <w:rFonts w:hint="eastAsia" w:ascii="宋体" w:hAnsi="宋体" w:eastAsia="宋体" w:cs="宋体"/>
                <w:b/>
                <w:bCs/>
                <w:color w:val="0000FF"/>
                <w:kern w:val="2"/>
                <w:lang w:eastAsia="zh-CN"/>
              </w:rPr>
            </w:pPr>
          </w:p>
        </w:tc>
        <w:tc>
          <w:tcPr>
            <w:tcW w:w="668" w:type="dx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5</w:t>
            </w:r>
          </w:p>
        </w:tc>
        <w:tc>
          <w:tcPr>
            <w:tcW w:w="1566" w:type="dx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违约</w:t>
            </w:r>
            <w:r>
              <w:rPr>
                <w:rFonts w:hint="eastAsia" w:ascii="宋体" w:hAnsi="宋体" w:eastAsia="宋体" w:cs="宋体"/>
                <w:sz w:val="21"/>
                <w:szCs w:val="21"/>
                <w:lang w:eastAsia="zh-CN" w:bidi="ar"/>
              </w:rPr>
              <w:t>承诺</w:t>
            </w:r>
          </w:p>
        </w:tc>
        <w:tc>
          <w:tcPr>
            <w:tcW w:w="1054" w:type="dx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1</w:t>
            </w:r>
          </w:p>
        </w:tc>
        <w:tc>
          <w:tcPr>
            <w:tcW w:w="5126" w:type="dxa"/>
            <w:vAlign w:val="top"/>
          </w:tcPr>
          <w:p>
            <w:pPr>
              <w:widowControl w:val="0"/>
              <w:jc w:val="both"/>
              <w:rPr>
                <w:rFonts w:hint="eastAsia" w:eastAsia="宋体"/>
                <w:b/>
                <w:bCs/>
                <w:kern w:val="2"/>
                <w:sz w:val="21"/>
                <w:szCs w:val="21"/>
                <w:lang w:eastAsia="zh-CN"/>
              </w:rPr>
            </w:pPr>
            <w:r>
              <w:rPr>
                <w:rFonts w:hint="eastAsia" w:eastAsia="宋体"/>
                <w:b/>
                <w:bCs/>
                <w:kern w:val="2"/>
                <w:sz w:val="21"/>
                <w:szCs w:val="21"/>
                <w:lang w:eastAsia="zh-CN"/>
              </w:rPr>
              <w:t>（一）评分内容：</w:t>
            </w:r>
          </w:p>
          <w:p>
            <w:pPr>
              <w:widowControl w:val="0"/>
              <w:jc w:val="both"/>
              <w:rPr>
                <w:rFonts w:hint="eastAsia" w:eastAsia="宋体"/>
                <w:kern w:val="2"/>
                <w:sz w:val="21"/>
                <w:szCs w:val="21"/>
                <w:lang w:eastAsia="zh-CN"/>
              </w:rPr>
            </w:pPr>
            <w:r>
              <w:rPr>
                <w:rFonts w:hint="eastAsia" w:eastAsia="宋体"/>
                <w:kern w:val="2"/>
                <w:sz w:val="21"/>
                <w:szCs w:val="21"/>
                <w:lang w:eastAsia="zh-CN"/>
              </w:rPr>
              <w:t>投标人承诺以下全部三项的得100分，否则不得分。</w:t>
            </w:r>
          </w:p>
          <w:p>
            <w:pPr>
              <w:widowControl w:val="0"/>
              <w:jc w:val="both"/>
              <w:rPr>
                <w:rFonts w:hint="eastAsia" w:eastAsia="宋体"/>
                <w:kern w:val="2"/>
                <w:sz w:val="21"/>
                <w:szCs w:val="21"/>
                <w:lang w:eastAsia="zh-CN"/>
              </w:rPr>
            </w:pPr>
            <w:r>
              <w:rPr>
                <w:rFonts w:hint="eastAsia" w:eastAsia="宋体"/>
                <w:kern w:val="2"/>
                <w:sz w:val="21"/>
                <w:szCs w:val="21"/>
                <w:lang w:eastAsia="zh-CN"/>
              </w:rPr>
              <w:t>1.人员严格按照招标文件及投标承诺配置；</w:t>
            </w:r>
          </w:p>
          <w:p>
            <w:pPr>
              <w:widowControl w:val="0"/>
              <w:jc w:val="both"/>
              <w:rPr>
                <w:rFonts w:hint="eastAsia" w:eastAsia="宋体"/>
                <w:kern w:val="2"/>
                <w:sz w:val="21"/>
                <w:szCs w:val="21"/>
                <w:lang w:eastAsia="zh-CN"/>
              </w:rPr>
            </w:pPr>
            <w:r>
              <w:rPr>
                <w:rFonts w:hint="eastAsia" w:eastAsia="宋体"/>
                <w:kern w:val="2"/>
                <w:sz w:val="21"/>
                <w:szCs w:val="21"/>
                <w:lang w:eastAsia="zh-CN"/>
              </w:rPr>
              <w:t>2.服务质量达到招标文件要求；</w:t>
            </w:r>
          </w:p>
          <w:p>
            <w:pPr>
              <w:widowControl w:val="0"/>
              <w:jc w:val="both"/>
              <w:rPr>
                <w:rFonts w:hint="eastAsia" w:eastAsia="宋体"/>
                <w:kern w:val="2"/>
                <w:sz w:val="21"/>
                <w:szCs w:val="21"/>
                <w:lang w:eastAsia="zh-CN"/>
              </w:rPr>
            </w:pPr>
            <w:r>
              <w:rPr>
                <w:rFonts w:hint="eastAsia" w:eastAsia="宋体"/>
                <w:kern w:val="2"/>
                <w:sz w:val="21"/>
                <w:szCs w:val="21"/>
                <w:lang w:eastAsia="zh-CN"/>
              </w:rPr>
              <w:t>3.对未能达到的管理要求承担管理责任。</w:t>
            </w:r>
          </w:p>
          <w:p>
            <w:pPr>
              <w:widowControl w:val="0"/>
              <w:jc w:val="both"/>
              <w:rPr>
                <w:rFonts w:hint="eastAsia" w:eastAsia="宋体"/>
                <w:b/>
                <w:bCs/>
                <w:kern w:val="2"/>
                <w:sz w:val="21"/>
                <w:szCs w:val="21"/>
                <w:lang w:eastAsia="zh-CN"/>
              </w:rPr>
            </w:pPr>
            <w:r>
              <w:rPr>
                <w:rFonts w:hint="eastAsia" w:eastAsia="宋体"/>
                <w:b/>
                <w:bCs/>
                <w:kern w:val="2"/>
                <w:sz w:val="21"/>
                <w:szCs w:val="21"/>
                <w:lang w:eastAsia="zh-CN"/>
              </w:rPr>
              <w:t>（二）评分依据：</w:t>
            </w:r>
          </w:p>
          <w:p>
            <w:pPr>
              <w:widowControl w:val="0"/>
              <w:jc w:val="both"/>
              <w:rPr>
                <w:rFonts w:hint="eastAsia" w:eastAsia="宋体"/>
                <w:kern w:val="2"/>
                <w:sz w:val="21"/>
                <w:szCs w:val="21"/>
                <w:lang w:eastAsia="zh-CN"/>
              </w:rPr>
            </w:pPr>
            <w:r>
              <w:rPr>
                <w:rFonts w:hint="eastAsia" w:eastAsia="宋体"/>
                <w:kern w:val="2"/>
                <w:sz w:val="21"/>
                <w:szCs w:val="21"/>
                <w:lang w:eastAsia="zh-CN"/>
              </w:rPr>
              <w:t>要求提供承诺（格式自定）作为得分依据，未提供承诺或承诺内容不满足要求不得分。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62" w:type="dxa"/>
            <w:vMerge w:val="continue"/>
            <w:vAlign w:val="center"/>
          </w:tcPr>
          <w:p>
            <w:pPr>
              <w:widowControl w:val="0"/>
              <w:jc w:val="both"/>
              <w:rPr>
                <w:rFonts w:hint="eastAsia" w:ascii="宋体" w:hAnsi="宋体" w:eastAsia="宋体" w:cs="宋体"/>
                <w:b/>
                <w:bCs/>
                <w:color w:val="0000FF"/>
                <w:kern w:val="2"/>
                <w:lang w:eastAsia="zh-CN"/>
              </w:rPr>
            </w:pPr>
          </w:p>
        </w:tc>
        <w:tc>
          <w:tcPr>
            <w:tcW w:w="668" w:type="dxa"/>
            <w:vAlign w:val="center"/>
          </w:tcPr>
          <w:p>
            <w:pPr>
              <w:widowControl w:val="0"/>
              <w:wordWrap w:val="0"/>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6</w:t>
            </w:r>
          </w:p>
        </w:tc>
        <w:tc>
          <w:tcPr>
            <w:tcW w:w="1566" w:type="dxa"/>
            <w:vAlign w:val="center"/>
          </w:tcPr>
          <w:p>
            <w:pPr>
              <w:widowControl w:val="0"/>
              <w:adjustRightInd w:val="0"/>
              <w:snapToGrid w:val="0"/>
              <w:spacing w:line="360" w:lineRule="auto"/>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拟安排的项目负责人情况（仅限一人）</w:t>
            </w:r>
          </w:p>
        </w:tc>
        <w:tc>
          <w:tcPr>
            <w:tcW w:w="1054" w:type="dxa"/>
            <w:vAlign w:val="center"/>
          </w:tcPr>
          <w:p>
            <w:pPr>
              <w:widowControl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3</w:t>
            </w:r>
          </w:p>
        </w:tc>
        <w:tc>
          <w:tcPr>
            <w:tcW w:w="5126" w:type="dxa"/>
            <w:vAlign w:val="top"/>
          </w:tcPr>
          <w:p>
            <w:pPr>
              <w:widowControl w:val="0"/>
              <w:jc w:val="both"/>
              <w:rPr>
                <w:rFonts w:hint="eastAsia" w:eastAsia="宋体"/>
                <w:b/>
                <w:bCs/>
                <w:kern w:val="2"/>
                <w:sz w:val="21"/>
                <w:szCs w:val="21"/>
                <w:lang w:eastAsia="zh-CN"/>
              </w:rPr>
            </w:pPr>
            <w:r>
              <w:rPr>
                <w:rFonts w:hint="eastAsia" w:eastAsia="宋体"/>
                <w:b/>
                <w:bCs/>
                <w:kern w:val="2"/>
                <w:sz w:val="21"/>
                <w:szCs w:val="21"/>
                <w:lang w:eastAsia="zh-CN"/>
              </w:rPr>
              <w:t>（一）评分内容：</w:t>
            </w:r>
          </w:p>
          <w:p>
            <w:pPr>
              <w:widowControl w:val="0"/>
              <w:jc w:val="both"/>
              <w:rPr>
                <w:rFonts w:hint="eastAsia" w:eastAsia="宋体"/>
                <w:kern w:val="2"/>
                <w:sz w:val="21"/>
                <w:szCs w:val="21"/>
                <w:lang w:eastAsia="zh-CN"/>
              </w:rPr>
            </w:pPr>
            <w:r>
              <w:rPr>
                <w:rFonts w:hint="eastAsia" w:eastAsia="宋体"/>
                <w:kern w:val="2"/>
                <w:sz w:val="21"/>
                <w:szCs w:val="21"/>
                <w:lang w:eastAsia="zh-CN"/>
              </w:rPr>
              <w:t>拟安排项目负责人为投标单位自有员工，否则该人员情况不计分。</w:t>
            </w:r>
          </w:p>
          <w:p>
            <w:pPr>
              <w:widowControl w:val="0"/>
              <w:numPr>
                <w:ilvl w:val="0"/>
                <w:numId w:val="0"/>
              </w:numPr>
              <w:ind w:left="0" w:firstLine="0"/>
              <w:jc w:val="both"/>
              <w:rPr>
                <w:rFonts w:hint="eastAsia" w:eastAsia="宋体"/>
                <w:kern w:val="2"/>
                <w:sz w:val="21"/>
                <w:szCs w:val="21"/>
                <w:lang w:eastAsia="zh-CN"/>
              </w:rPr>
            </w:pPr>
            <w:r>
              <w:rPr>
                <w:rFonts w:hint="eastAsia" w:eastAsia="宋体"/>
                <w:kern w:val="2"/>
                <w:sz w:val="21"/>
                <w:szCs w:val="21"/>
                <w:lang w:eastAsia="zh-CN"/>
              </w:rPr>
              <w:t>1.具有管理类或食品类或</w:t>
            </w:r>
            <w:r>
              <w:rPr>
                <w:rFonts w:hint="eastAsia" w:eastAsia="宋体"/>
                <w:kern w:val="2"/>
                <w:sz w:val="21"/>
                <w:szCs w:val="21"/>
                <w:lang w:val="en-US" w:eastAsia="zh-CN"/>
              </w:rPr>
              <w:t>农业</w:t>
            </w:r>
            <w:r>
              <w:rPr>
                <w:rFonts w:hint="eastAsia" w:eastAsia="宋体"/>
                <w:kern w:val="2"/>
                <w:sz w:val="21"/>
                <w:szCs w:val="21"/>
                <w:lang w:eastAsia="zh-CN"/>
              </w:rPr>
              <w:t>类专业大专学历的，得10分；具有前述专业本科学历的，得</w:t>
            </w:r>
            <w:r>
              <w:rPr>
                <w:rFonts w:hint="default" w:eastAsia="宋体"/>
                <w:kern w:val="2"/>
                <w:sz w:val="21"/>
                <w:szCs w:val="21"/>
                <w:lang w:val="en-US" w:eastAsia="zh-CN"/>
              </w:rPr>
              <w:t>20</w:t>
            </w:r>
            <w:r>
              <w:rPr>
                <w:rFonts w:hint="eastAsia" w:eastAsia="宋体"/>
                <w:kern w:val="2"/>
                <w:sz w:val="21"/>
                <w:szCs w:val="21"/>
                <w:lang w:eastAsia="zh-CN"/>
              </w:rPr>
              <w:t>分；具有前述专业硕士研究生学历或以上的，得</w:t>
            </w:r>
            <w:r>
              <w:rPr>
                <w:rFonts w:hint="default" w:eastAsia="宋体"/>
                <w:kern w:val="2"/>
                <w:sz w:val="21"/>
                <w:szCs w:val="21"/>
                <w:lang w:val="en-US" w:eastAsia="zh-CN"/>
              </w:rPr>
              <w:t>3</w:t>
            </w:r>
            <w:r>
              <w:rPr>
                <w:rFonts w:hint="eastAsia" w:eastAsia="宋体"/>
                <w:kern w:val="2"/>
                <w:sz w:val="21"/>
                <w:szCs w:val="21"/>
                <w:lang w:eastAsia="zh-CN"/>
              </w:rPr>
              <w:t>0分。本项最高得</w:t>
            </w:r>
            <w:r>
              <w:rPr>
                <w:rFonts w:hint="default" w:eastAsia="宋体"/>
                <w:kern w:val="2"/>
                <w:sz w:val="21"/>
                <w:szCs w:val="21"/>
                <w:lang w:val="en-US" w:eastAsia="zh-CN"/>
              </w:rPr>
              <w:t>3</w:t>
            </w:r>
            <w:r>
              <w:rPr>
                <w:rFonts w:hint="eastAsia" w:eastAsia="宋体"/>
                <w:kern w:val="2"/>
                <w:sz w:val="21"/>
                <w:szCs w:val="21"/>
                <w:lang w:eastAsia="zh-CN"/>
              </w:rPr>
              <w:t>0 分。</w:t>
            </w:r>
          </w:p>
          <w:p>
            <w:pPr>
              <w:keepNext w:val="0"/>
              <w:keepLines w:val="0"/>
              <w:widowControl w:val="0"/>
              <w:suppressLineNumbers w:val="0"/>
              <w:jc w:val="both"/>
            </w:pPr>
            <w:r>
              <w:rPr>
                <w:rFonts w:hint="eastAsia" w:eastAsia="宋体"/>
                <w:kern w:val="2"/>
                <w:sz w:val="21"/>
                <w:szCs w:val="21"/>
                <w:lang w:eastAsia="zh-CN"/>
              </w:rPr>
              <w:t>2.</w:t>
            </w:r>
            <w:r>
              <w:rPr>
                <w:rFonts w:ascii="瀹嬩綋" w:hAnsi="瀹嬩綋" w:eastAsia="瀹嬩綋" w:cs="瀹嬩綋"/>
                <w:color w:val="000000"/>
                <w:kern w:val="0"/>
                <w:sz w:val="21"/>
                <w:szCs w:val="21"/>
                <w:lang w:val="en-US" w:eastAsia="zh-CN" w:bidi="ar"/>
              </w:rPr>
              <w:t xml:space="preserve">每具有以下任意一项证书的得 </w:t>
            </w:r>
            <w:r>
              <w:rPr>
                <w:rFonts w:hint="eastAsia" w:ascii="Calibri" w:hAnsi="Calibri" w:eastAsia="宋体" w:cs="Calibri"/>
                <w:color w:val="000000"/>
                <w:kern w:val="0"/>
                <w:sz w:val="21"/>
                <w:szCs w:val="21"/>
                <w:lang w:val="en-US" w:eastAsia="zh-CN" w:bidi="ar"/>
              </w:rPr>
              <w:t>2</w:t>
            </w:r>
            <w:r>
              <w:rPr>
                <w:rFonts w:hint="default" w:ascii="Calibri" w:hAnsi="Calibri" w:eastAsia="宋体" w:cs="Calibri"/>
                <w:color w:val="000000"/>
                <w:kern w:val="0"/>
                <w:sz w:val="21"/>
                <w:szCs w:val="21"/>
                <w:lang w:val="en-US" w:eastAsia="zh-CN" w:bidi="ar"/>
              </w:rPr>
              <w:t xml:space="preserve">0 </w:t>
            </w:r>
            <w:r>
              <w:rPr>
                <w:rFonts w:hint="default" w:ascii="瀹嬩綋" w:hAnsi="瀹嬩綋" w:eastAsia="瀹嬩綋" w:cs="瀹嬩綋"/>
                <w:color w:val="000000"/>
                <w:kern w:val="0"/>
                <w:sz w:val="21"/>
                <w:szCs w:val="21"/>
                <w:lang w:val="en-US" w:eastAsia="zh-CN" w:bidi="ar"/>
              </w:rPr>
              <w:t xml:space="preserve">分，本项最高得 </w:t>
            </w:r>
            <w:r>
              <w:rPr>
                <w:rFonts w:hint="eastAsia" w:ascii="Calibri" w:hAnsi="Calibri" w:eastAsia="宋体" w:cs="Calibri"/>
                <w:color w:val="000000"/>
                <w:kern w:val="0"/>
                <w:sz w:val="21"/>
                <w:szCs w:val="21"/>
                <w:lang w:val="en-US" w:eastAsia="zh-CN" w:bidi="ar"/>
              </w:rPr>
              <w:t>4</w:t>
            </w:r>
            <w:r>
              <w:rPr>
                <w:rFonts w:hint="default" w:ascii="Calibri" w:hAnsi="Calibri" w:eastAsia="宋体" w:cs="Calibri"/>
                <w:color w:val="000000"/>
                <w:kern w:val="0"/>
                <w:sz w:val="21"/>
                <w:szCs w:val="21"/>
                <w:lang w:val="en-US" w:eastAsia="zh-CN" w:bidi="ar"/>
              </w:rPr>
              <w:t xml:space="preserve">0 </w:t>
            </w:r>
            <w:r>
              <w:rPr>
                <w:rFonts w:hint="default" w:ascii="瀹嬩綋" w:hAnsi="瀹嬩綋" w:eastAsia="瀹嬩綋" w:cs="瀹嬩綋"/>
                <w:color w:val="000000"/>
                <w:kern w:val="0"/>
                <w:sz w:val="21"/>
                <w:szCs w:val="21"/>
                <w:lang w:val="en-US" w:eastAsia="zh-CN" w:bidi="ar"/>
              </w:rPr>
              <w:t xml:space="preserve">分： </w:t>
            </w:r>
          </w:p>
          <w:p>
            <w:pPr>
              <w:keepNext w:val="0"/>
              <w:keepLines w:val="0"/>
              <w:widowControl w:val="0"/>
              <w:suppressLineNumbers w:val="0"/>
              <w:jc w:val="both"/>
            </w:pPr>
            <w:r>
              <w:rPr>
                <w:rFonts w:hint="default" w:ascii="瀹嬩綋" w:hAnsi="瀹嬩綋" w:eastAsia="瀹嬩綋" w:cs="瀹嬩綋"/>
                <w:color w:val="000000"/>
                <w:kern w:val="0"/>
                <w:sz w:val="21"/>
                <w:szCs w:val="21"/>
                <w:lang w:val="en-US" w:eastAsia="zh-CN" w:bidi="ar"/>
              </w:rPr>
              <w:t>（</w:t>
            </w:r>
            <w:r>
              <w:rPr>
                <w:rFonts w:hint="default" w:ascii="Calibri" w:hAnsi="Calibri" w:eastAsia="宋体" w:cs="Calibri"/>
                <w:color w:val="000000"/>
                <w:kern w:val="0"/>
                <w:sz w:val="21"/>
                <w:szCs w:val="21"/>
                <w:lang w:val="en-US" w:eastAsia="zh-CN" w:bidi="ar"/>
              </w:rPr>
              <w:t>1</w:t>
            </w:r>
            <w:r>
              <w:rPr>
                <w:rFonts w:hint="default" w:ascii="瀹嬩綋" w:hAnsi="瀹嬩綋" w:eastAsia="瀹嬩綋" w:cs="瀹嬩綋"/>
                <w:color w:val="000000"/>
                <w:kern w:val="0"/>
                <w:sz w:val="21"/>
                <w:szCs w:val="21"/>
                <w:lang w:val="en-US" w:eastAsia="zh-CN" w:bidi="ar"/>
              </w:rPr>
              <w:t xml:space="preserve">）具有行政机关或事业单位或第三方机构（组织）颁发的高级食品安全管理员（师）证书或食品安全管理人员考试合格证明； </w:t>
            </w:r>
          </w:p>
          <w:p>
            <w:pPr>
              <w:keepNext w:val="0"/>
              <w:keepLines w:val="0"/>
              <w:widowControl w:val="0"/>
              <w:suppressLineNumbers w:val="0"/>
              <w:jc w:val="both"/>
            </w:pPr>
            <w:r>
              <w:rPr>
                <w:rFonts w:hint="default" w:ascii="瀹嬩綋" w:hAnsi="瀹嬩綋" w:eastAsia="瀹嬩綋" w:cs="瀹嬩綋"/>
                <w:color w:val="000000"/>
                <w:kern w:val="0"/>
                <w:sz w:val="21"/>
                <w:szCs w:val="21"/>
                <w:lang w:val="en-US" w:eastAsia="zh-CN" w:bidi="ar"/>
              </w:rPr>
              <w:t>（</w:t>
            </w:r>
            <w:r>
              <w:rPr>
                <w:rFonts w:hint="default" w:ascii="Calibri" w:hAnsi="Calibri" w:eastAsia="宋体" w:cs="Calibri"/>
                <w:color w:val="000000"/>
                <w:kern w:val="0"/>
                <w:sz w:val="21"/>
                <w:szCs w:val="21"/>
                <w:lang w:val="en-US" w:eastAsia="zh-CN" w:bidi="ar"/>
              </w:rPr>
              <w:t>2</w:t>
            </w:r>
            <w:r>
              <w:rPr>
                <w:rFonts w:hint="default" w:ascii="瀹嬩綋" w:hAnsi="瀹嬩綋" w:eastAsia="瀹嬩綋" w:cs="瀹嬩綋"/>
                <w:color w:val="000000"/>
                <w:kern w:val="0"/>
                <w:sz w:val="21"/>
                <w:szCs w:val="21"/>
                <w:lang w:val="en-US" w:eastAsia="zh-CN" w:bidi="ar"/>
              </w:rPr>
              <w:t>）具有行政机关或事业单位或第三方机构（组织）颁发的高级食品检验（检测）员（师</w:t>
            </w:r>
            <w:r>
              <w:rPr>
                <w:rFonts w:hint="default" w:ascii="Calibri" w:hAnsi="Calibri" w:eastAsia="宋体" w:cs="Calibri"/>
                <w:color w:val="000000"/>
                <w:kern w:val="0"/>
                <w:sz w:val="21"/>
                <w:szCs w:val="21"/>
                <w:lang w:val="en-US" w:eastAsia="zh-CN" w:bidi="ar"/>
              </w:rPr>
              <w:t>/</w:t>
            </w:r>
            <w:r>
              <w:rPr>
                <w:rFonts w:hint="default" w:ascii="瀹嬩綋" w:hAnsi="瀹嬩綋" w:eastAsia="瀹嬩綋" w:cs="瀹嬩綋"/>
                <w:color w:val="000000"/>
                <w:kern w:val="0"/>
                <w:sz w:val="21"/>
                <w:szCs w:val="21"/>
                <w:lang w:val="en-US" w:eastAsia="zh-CN" w:bidi="ar"/>
              </w:rPr>
              <w:t xml:space="preserve">工）或高级农产品食品检验员证书。 </w:t>
            </w:r>
          </w:p>
          <w:p>
            <w:pPr>
              <w:widowControl w:val="0"/>
              <w:jc w:val="both"/>
              <w:rPr>
                <w:rFonts w:hint="eastAsia" w:eastAsia="宋体"/>
                <w:kern w:val="2"/>
                <w:sz w:val="21"/>
                <w:szCs w:val="21"/>
                <w:lang w:eastAsia="zh-CN"/>
              </w:rPr>
            </w:pPr>
            <w:r>
              <w:rPr>
                <w:rFonts w:hint="eastAsia" w:eastAsia="宋体"/>
                <w:kern w:val="2"/>
                <w:sz w:val="21"/>
                <w:szCs w:val="21"/>
                <w:lang w:eastAsia="zh-CN"/>
              </w:rPr>
              <w:t>3.项目负责人担任过政府部门或事业单位的食材配送项目负责人的得</w:t>
            </w:r>
            <w:r>
              <w:rPr>
                <w:rFonts w:hint="default" w:eastAsia="宋体"/>
                <w:kern w:val="2"/>
                <w:sz w:val="21"/>
                <w:szCs w:val="21"/>
                <w:lang w:val="en-US" w:eastAsia="zh-CN"/>
              </w:rPr>
              <w:t>3</w:t>
            </w:r>
            <w:r>
              <w:rPr>
                <w:rFonts w:hint="eastAsia" w:eastAsia="宋体"/>
                <w:kern w:val="2"/>
                <w:sz w:val="21"/>
                <w:szCs w:val="21"/>
                <w:lang w:eastAsia="zh-CN"/>
              </w:rPr>
              <w:t>0分。</w:t>
            </w:r>
          </w:p>
          <w:p>
            <w:pPr>
              <w:widowControl w:val="0"/>
              <w:jc w:val="both"/>
              <w:rPr>
                <w:rFonts w:hint="eastAsia" w:eastAsia="宋体"/>
                <w:kern w:val="2"/>
                <w:sz w:val="21"/>
                <w:szCs w:val="21"/>
                <w:lang w:eastAsia="zh-CN"/>
              </w:rPr>
            </w:pPr>
            <w:r>
              <w:rPr>
                <w:rFonts w:hint="eastAsia" w:ascii="宋体" w:hAnsi="宋体" w:eastAsia="宋体" w:cs="宋体"/>
                <w:kern w:val="2"/>
                <w:sz w:val="21"/>
                <w:szCs w:val="21"/>
                <w:lang w:eastAsia="zh-CN" w:bidi="zh-CN"/>
              </w:rPr>
              <w:t>以上3项累积最高可得100分。</w:t>
            </w:r>
          </w:p>
          <w:p>
            <w:pPr>
              <w:widowControl w:val="0"/>
              <w:jc w:val="both"/>
              <w:rPr>
                <w:rFonts w:hint="eastAsia" w:eastAsia="宋体"/>
                <w:b/>
                <w:bCs/>
                <w:kern w:val="2"/>
                <w:sz w:val="21"/>
                <w:szCs w:val="21"/>
                <w:lang w:eastAsia="zh-CN"/>
              </w:rPr>
            </w:pPr>
            <w:r>
              <w:rPr>
                <w:rFonts w:hint="eastAsia" w:eastAsia="宋体"/>
                <w:b/>
                <w:bCs/>
                <w:kern w:val="2"/>
                <w:sz w:val="21"/>
                <w:szCs w:val="21"/>
                <w:lang w:eastAsia="zh-CN"/>
              </w:rPr>
              <w:t>（二）评分依据：</w:t>
            </w:r>
          </w:p>
          <w:p>
            <w:pPr>
              <w:widowControl w:val="0"/>
              <w:jc w:val="both"/>
              <w:rPr>
                <w:rFonts w:hint="eastAsia" w:eastAsia="宋体"/>
                <w:kern w:val="2"/>
                <w:sz w:val="21"/>
                <w:szCs w:val="21"/>
                <w:lang w:eastAsia="zh-CN"/>
              </w:rPr>
            </w:pPr>
            <w:r>
              <w:rPr>
                <w:rFonts w:hint="eastAsia" w:eastAsia="宋体"/>
                <w:kern w:val="2"/>
                <w:sz w:val="21"/>
                <w:szCs w:val="21"/>
                <w:lang w:eastAsia="zh-CN"/>
              </w:rPr>
              <w:t>1.通过投标人缴纳的近三个月（含开标当月）的任意一个月的社保证明作为本单位员工的证明依据，如供应商成立不足一个月的，提供情况说明函（格式自拟），无需提供相关人员社保，亦可得分。</w:t>
            </w:r>
          </w:p>
          <w:p>
            <w:pPr>
              <w:widowControl w:val="0"/>
              <w:jc w:val="both"/>
              <w:rPr>
                <w:rFonts w:hint="eastAsia" w:eastAsia="宋体"/>
                <w:kern w:val="2"/>
                <w:sz w:val="21"/>
                <w:szCs w:val="21"/>
                <w:lang w:eastAsia="zh-CN"/>
              </w:rPr>
            </w:pPr>
            <w:r>
              <w:rPr>
                <w:rFonts w:hint="eastAsia" w:eastAsia="宋体"/>
                <w:kern w:val="2"/>
                <w:sz w:val="21"/>
                <w:szCs w:val="21"/>
                <w:lang w:eastAsia="zh-CN"/>
              </w:rPr>
              <w:t>2.要求提供投标人相关证明资料作为得分依据。</w:t>
            </w:r>
          </w:p>
          <w:p>
            <w:pPr>
              <w:widowControl w:val="0"/>
              <w:jc w:val="both"/>
              <w:rPr>
                <w:rFonts w:hint="eastAsia" w:eastAsia="宋体"/>
                <w:kern w:val="2"/>
                <w:sz w:val="21"/>
                <w:szCs w:val="21"/>
                <w:lang w:eastAsia="zh-CN"/>
              </w:rPr>
            </w:pPr>
            <w:r>
              <w:rPr>
                <w:rFonts w:hint="eastAsia" w:eastAsia="宋体"/>
                <w:kern w:val="2"/>
                <w:sz w:val="21"/>
                <w:szCs w:val="21"/>
                <w:lang w:eastAsia="zh-CN"/>
              </w:rPr>
              <w:t>3.以上资料均要求提供扫描件。评分中出现无证明资料或专家无法凭所提供资料判断是否得分的情况，一律作不得分处理。</w:t>
            </w:r>
          </w:p>
          <w:p>
            <w:pPr>
              <w:widowControl w:val="0"/>
              <w:jc w:val="both"/>
              <w:rPr>
                <w:rFonts w:hint="eastAsia" w:eastAsia="宋体"/>
                <w:kern w:val="2"/>
                <w:sz w:val="21"/>
                <w:szCs w:val="21"/>
                <w:lang w:eastAsia="zh-CN"/>
              </w:rPr>
            </w:pPr>
            <w:r>
              <w:rPr>
                <w:rFonts w:hint="eastAsia" w:eastAsia="宋体"/>
                <w:kern w:val="2"/>
                <w:sz w:val="21"/>
                <w:szCs w:val="21"/>
                <w:lang w:eastAsia="zh-CN"/>
              </w:rPr>
              <w:t>4.如涉及考察人员工作经验，要求提供项目合同关键信息作为得分依据，通过合同关键信息无法判断是否得分的，还需同时提供投标人承诺（格式自拟）。</w:t>
            </w:r>
          </w:p>
          <w:p>
            <w:pPr>
              <w:widowControl w:val="0"/>
              <w:jc w:val="both"/>
              <w:rPr>
                <w:rFonts w:hint="eastAsia" w:eastAsia="宋体"/>
                <w:kern w:val="2"/>
                <w:sz w:val="21"/>
                <w:szCs w:val="21"/>
                <w:lang w:eastAsia="zh-CN"/>
              </w:rPr>
            </w:pPr>
            <w:r>
              <w:rPr>
                <w:rFonts w:hint="eastAsia" w:eastAsia="宋体"/>
                <w:kern w:val="2"/>
                <w:sz w:val="21"/>
                <w:szCs w:val="21"/>
                <w:lang w:eastAsia="zh-CN"/>
              </w:rPr>
              <w:t>5.提供学历证书及学信网查询记录（https://www.chsi.com.cn/xlcx/index.jsp）；学信网无法查询的需提供毕业院校、人社部门等颁发机构或监管机构等单位出具的证明；境外留学人员学历无法通过学信网站查询的，需提供教育部留学服务中心出具的学历学位认证书及教育部留学服务中心官网查询截图（http://zwfw.cscse.edu.cn/）。</w:t>
            </w:r>
          </w:p>
          <w:p>
            <w:pPr>
              <w:widowControl w:val="0"/>
              <w:jc w:val="both"/>
              <w:rPr>
                <w:rFonts w:hint="default" w:eastAsia="宋体"/>
                <w:kern w:val="2"/>
                <w:sz w:val="21"/>
                <w:szCs w:val="21"/>
                <w:lang w:val="en-US" w:eastAsia="zh-CN"/>
              </w:rPr>
            </w:pPr>
            <w:r>
              <w:rPr>
                <w:rFonts w:hint="eastAsia" w:eastAsia="宋体"/>
                <w:kern w:val="2"/>
                <w:sz w:val="21"/>
                <w:szCs w:val="21"/>
                <w:lang w:val="en-US" w:eastAsia="zh-CN"/>
              </w:rPr>
              <w:t>6.如是由第三方机构（组织）颁发的证书，还需提供该颁发机构在中国社会组织政务服务平台(http：//www.chinanpo.gov.cn/)已合法登记且状态正常的截图或者提供该颁发机构在人社部备案的查询截图(http：//pjjg.osta.org.cn/)，或政府主管部门规定的其它合法查询渠道的信息查询截图，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62" w:type="dxa"/>
            <w:vMerge w:val="continue"/>
            <w:vAlign w:val="center"/>
          </w:tcPr>
          <w:p>
            <w:pPr>
              <w:widowControl w:val="0"/>
              <w:jc w:val="both"/>
              <w:rPr>
                <w:rFonts w:hint="eastAsia" w:ascii="宋体" w:hAnsi="宋体" w:eastAsia="宋体" w:cs="宋体"/>
                <w:b/>
                <w:bCs/>
                <w:color w:val="0000FF"/>
                <w:kern w:val="2"/>
                <w:lang w:eastAsia="zh-CN"/>
              </w:rPr>
            </w:pPr>
          </w:p>
        </w:tc>
        <w:tc>
          <w:tcPr>
            <w:tcW w:w="668" w:type="dxa"/>
            <w:vAlign w:val="center"/>
          </w:tcPr>
          <w:p>
            <w:pPr>
              <w:widowControl w:val="0"/>
              <w:wordWrap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7</w:t>
            </w:r>
          </w:p>
        </w:tc>
        <w:tc>
          <w:tcPr>
            <w:tcW w:w="1566" w:type="dxa"/>
            <w:vAlign w:val="center"/>
          </w:tcPr>
          <w:p>
            <w:pPr>
              <w:widowControl w:val="0"/>
              <w:adjustRightInd w:val="0"/>
              <w:snapToGrid w:val="0"/>
              <w:spacing w:line="360" w:lineRule="auto"/>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拟安排的项目主要团队成员（项目负责人除外）情况</w:t>
            </w:r>
          </w:p>
        </w:tc>
        <w:tc>
          <w:tcPr>
            <w:tcW w:w="1054" w:type="dxa"/>
            <w:vAlign w:val="center"/>
          </w:tcPr>
          <w:p>
            <w:pPr>
              <w:widowControl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8</w:t>
            </w:r>
          </w:p>
        </w:tc>
        <w:tc>
          <w:tcPr>
            <w:tcW w:w="5126" w:type="dxa"/>
            <w:vAlign w:val="top"/>
          </w:tcPr>
          <w:p>
            <w:pPr>
              <w:widowControl w:val="0"/>
              <w:jc w:val="both"/>
              <w:rPr>
                <w:rFonts w:hint="eastAsia" w:eastAsia="宋体"/>
                <w:b/>
                <w:bCs/>
                <w:kern w:val="2"/>
                <w:sz w:val="21"/>
                <w:szCs w:val="21"/>
                <w:lang w:eastAsia="zh-CN"/>
              </w:rPr>
            </w:pPr>
            <w:r>
              <w:rPr>
                <w:rFonts w:hint="eastAsia" w:eastAsia="宋体"/>
                <w:b/>
                <w:bCs/>
                <w:kern w:val="2"/>
                <w:sz w:val="21"/>
                <w:szCs w:val="21"/>
                <w:lang w:eastAsia="zh-CN"/>
              </w:rPr>
              <w:t>（一）评分内容：</w:t>
            </w:r>
          </w:p>
          <w:p>
            <w:pPr>
              <w:widowControl w:val="0"/>
              <w:jc w:val="both"/>
              <w:rPr>
                <w:rFonts w:hint="eastAsia" w:eastAsia="宋体"/>
                <w:kern w:val="2"/>
                <w:sz w:val="21"/>
                <w:szCs w:val="21"/>
                <w:lang w:eastAsia="zh-CN"/>
              </w:rPr>
            </w:pPr>
            <w:r>
              <w:rPr>
                <w:rFonts w:hint="eastAsia" w:eastAsia="宋体"/>
                <w:kern w:val="2"/>
                <w:sz w:val="21"/>
                <w:szCs w:val="21"/>
                <w:lang w:eastAsia="zh-CN"/>
              </w:rPr>
              <w:t>安排项目主要团队成员为投标单位自有员工，否则该人员情况不计分。</w:t>
            </w:r>
          </w:p>
          <w:p>
            <w:pPr>
              <w:widowControl w:val="0"/>
              <w:numPr>
                <w:ilvl w:val="0"/>
                <w:numId w:val="1"/>
              </w:numPr>
              <w:ind w:left="0" w:firstLine="0"/>
              <w:jc w:val="both"/>
              <w:rPr>
                <w:rFonts w:hint="eastAsia" w:eastAsia="宋体"/>
                <w:kern w:val="2"/>
                <w:sz w:val="21"/>
                <w:szCs w:val="21"/>
                <w:lang w:eastAsia="zh-CN"/>
              </w:rPr>
            </w:pPr>
            <w:r>
              <w:rPr>
                <w:rFonts w:hint="eastAsia" w:eastAsia="宋体"/>
                <w:kern w:val="2"/>
                <w:sz w:val="21"/>
                <w:szCs w:val="21"/>
                <w:lang w:eastAsia="zh-CN"/>
              </w:rPr>
              <w:t>投标人为本项目配备的团队成员具有</w:t>
            </w:r>
            <w:r>
              <w:rPr>
                <w:rFonts w:hint="default" w:ascii="瀹嬩綋" w:hAnsi="瀹嬩綋" w:eastAsia="瀹嬩綋" w:cs="瀹嬩綋"/>
                <w:color w:val="000000"/>
                <w:kern w:val="0"/>
                <w:sz w:val="21"/>
                <w:szCs w:val="21"/>
                <w:lang w:val="en-US" w:eastAsia="zh-CN" w:bidi="ar"/>
              </w:rPr>
              <w:t>行政机关或事业单位或第三方机构（组织）颁发的高级食品安全管理员（师）证书或食品安全管理人员考试合格证明</w:t>
            </w:r>
            <w:r>
              <w:rPr>
                <w:rFonts w:hint="eastAsia" w:eastAsia="宋体"/>
                <w:kern w:val="2"/>
                <w:sz w:val="21"/>
                <w:szCs w:val="21"/>
                <w:lang w:eastAsia="zh-CN"/>
              </w:rPr>
              <w:t>的，每提供一人得10分，最高得30分。</w:t>
            </w:r>
          </w:p>
          <w:p>
            <w:pPr>
              <w:widowControl w:val="0"/>
              <w:numPr>
                <w:ilvl w:val="0"/>
                <w:numId w:val="1"/>
              </w:numPr>
              <w:ind w:left="0" w:firstLine="0"/>
              <w:jc w:val="both"/>
              <w:rPr>
                <w:rFonts w:hint="eastAsia" w:eastAsia="宋体"/>
                <w:kern w:val="2"/>
                <w:sz w:val="21"/>
                <w:szCs w:val="21"/>
                <w:lang w:eastAsia="zh-CN"/>
              </w:rPr>
            </w:pPr>
            <w:r>
              <w:rPr>
                <w:rFonts w:hint="eastAsia" w:eastAsia="宋体"/>
                <w:kern w:val="2"/>
                <w:sz w:val="21"/>
                <w:szCs w:val="21"/>
                <w:lang w:eastAsia="zh-CN"/>
              </w:rPr>
              <w:t>投标人为本项目配备的团队成员具有</w:t>
            </w:r>
            <w:r>
              <w:rPr>
                <w:rFonts w:hint="default" w:ascii="瀹嬩綋" w:hAnsi="瀹嬩綋" w:eastAsia="瀹嬩綋" w:cs="瀹嬩綋"/>
                <w:color w:val="000000"/>
                <w:kern w:val="0"/>
                <w:sz w:val="21"/>
                <w:szCs w:val="21"/>
                <w:lang w:val="en-US" w:eastAsia="zh-CN" w:bidi="ar"/>
              </w:rPr>
              <w:t>行政机关或事业单位或第三方机构（组织）颁发的高级食品检验（检测）员（师</w:t>
            </w:r>
            <w:r>
              <w:rPr>
                <w:rFonts w:hint="default" w:ascii="Calibri" w:hAnsi="Calibri" w:eastAsia="宋体" w:cs="Calibri"/>
                <w:color w:val="000000"/>
                <w:kern w:val="0"/>
                <w:sz w:val="21"/>
                <w:szCs w:val="21"/>
                <w:lang w:val="en-US" w:eastAsia="zh-CN" w:bidi="ar"/>
              </w:rPr>
              <w:t>/</w:t>
            </w:r>
            <w:r>
              <w:rPr>
                <w:rFonts w:hint="default" w:ascii="瀹嬩綋" w:hAnsi="瀹嬩綋" w:eastAsia="瀹嬩綋" w:cs="瀹嬩綋"/>
                <w:color w:val="000000"/>
                <w:kern w:val="0"/>
                <w:sz w:val="21"/>
                <w:szCs w:val="21"/>
                <w:lang w:val="en-US" w:eastAsia="zh-CN" w:bidi="ar"/>
              </w:rPr>
              <w:t>工）或高级农产品食品检验员证书</w:t>
            </w:r>
            <w:r>
              <w:rPr>
                <w:rFonts w:hint="eastAsia" w:eastAsia="宋体"/>
                <w:kern w:val="2"/>
                <w:sz w:val="21"/>
                <w:szCs w:val="21"/>
                <w:lang w:eastAsia="zh-CN"/>
              </w:rPr>
              <w:t>的，得</w:t>
            </w:r>
            <w:r>
              <w:rPr>
                <w:rFonts w:hint="eastAsia" w:eastAsia="宋体"/>
                <w:kern w:val="2"/>
                <w:sz w:val="21"/>
                <w:szCs w:val="21"/>
                <w:lang w:val="en-US" w:eastAsia="zh-CN"/>
              </w:rPr>
              <w:t>2</w:t>
            </w:r>
            <w:r>
              <w:rPr>
                <w:rFonts w:hint="eastAsia" w:eastAsia="宋体"/>
                <w:kern w:val="2"/>
                <w:sz w:val="21"/>
                <w:szCs w:val="21"/>
                <w:lang w:eastAsia="zh-CN"/>
              </w:rPr>
              <w:t>0分</w:t>
            </w:r>
          </w:p>
          <w:p>
            <w:pPr>
              <w:widowControl w:val="0"/>
              <w:numPr>
                <w:ilvl w:val="12"/>
                <w:numId w:val="0"/>
              </w:numPr>
              <w:ind w:left="0" w:firstLine="0"/>
              <w:jc w:val="both"/>
              <w:rPr>
                <w:rFonts w:hint="eastAsia" w:eastAsia="宋体"/>
                <w:kern w:val="2"/>
                <w:sz w:val="21"/>
                <w:szCs w:val="21"/>
                <w:lang w:eastAsia="zh-CN"/>
              </w:rPr>
            </w:pPr>
            <w:r>
              <w:rPr>
                <w:rFonts w:hint="eastAsia" w:eastAsia="宋体"/>
                <w:kern w:val="2"/>
                <w:sz w:val="21"/>
                <w:szCs w:val="21"/>
                <w:lang w:val="en-US" w:eastAsia="zh-CN"/>
              </w:rPr>
              <w:t>3</w:t>
            </w:r>
            <w:r>
              <w:rPr>
                <w:rFonts w:hint="eastAsia" w:eastAsia="宋体"/>
                <w:kern w:val="2"/>
                <w:sz w:val="21"/>
                <w:szCs w:val="21"/>
                <w:lang w:eastAsia="zh-CN"/>
              </w:rPr>
              <w:t>.团队成员具有食品类或</w:t>
            </w:r>
            <w:r>
              <w:rPr>
                <w:rFonts w:hint="eastAsia" w:eastAsia="宋体"/>
                <w:kern w:val="2"/>
                <w:sz w:val="21"/>
                <w:szCs w:val="21"/>
                <w:lang w:val="en-US" w:eastAsia="zh-CN"/>
              </w:rPr>
              <w:t>农业</w:t>
            </w:r>
            <w:r>
              <w:rPr>
                <w:rFonts w:hint="eastAsia" w:eastAsia="宋体"/>
                <w:kern w:val="2"/>
                <w:sz w:val="21"/>
                <w:szCs w:val="21"/>
                <w:lang w:eastAsia="zh-CN"/>
              </w:rPr>
              <w:t>类专业大专学历的，每提供1人得</w:t>
            </w:r>
            <w:r>
              <w:rPr>
                <w:rFonts w:hint="eastAsia" w:eastAsia="宋体"/>
                <w:kern w:val="2"/>
                <w:sz w:val="21"/>
                <w:szCs w:val="21"/>
                <w:lang w:val="en-US" w:eastAsia="zh-CN"/>
              </w:rPr>
              <w:t>4</w:t>
            </w:r>
            <w:r>
              <w:rPr>
                <w:rFonts w:hint="eastAsia" w:eastAsia="宋体"/>
                <w:kern w:val="2"/>
                <w:sz w:val="21"/>
                <w:szCs w:val="21"/>
                <w:lang w:eastAsia="zh-CN"/>
              </w:rPr>
              <w:t>分；具有前述专业本科学历</w:t>
            </w:r>
            <w:r>
              <w:rPr>
                <w:rFonts w:hint="eastAsia" w:eastAsia="宋体"/>
                <w:kern w:val="2"/>
                <w:sz w:val="21"/>
                <w:szCs w:val="21"/>
                <w:lang w:val="en-US" w:eastAsia="zh-CN"/>
              </w:rPr>
              <w:t>或以上</w:t>
            </w:r>
            <w:r>
              <w:rPr>
                <w:rFonts w:hint="eastAsia" w:eastAsia="宋体"/>
                <w:kern w:val="2"/>
                <w:sz w:val="21"/>
                <w:szCs w:val="21"/>
                <w:lang w:eastAsia="zh-CN"/>
              </w:rPr>
              <w:t>的，每提供1人得</w:t>
            </w:r>
            <w:r>
              <w:rPr>
                <w:rFonts w:hint="eastAsia" w:eastAsia="宋体"/>
                <w:kern w:val="2"/>
                <w:sz w:val="21"/>
                <w:szCs w:val="21"/>
                <w:lang w:val="en-US" w:eastAsia="zh-CN"/>
              </w:rPr>
              <w:t>5</w:t>
            </w:r>
            <w:r>
              <w:rPr>
                <w:rFonts w:hint="eastAsia" w:eastAsia="宋体"/>
                <w:kern w:val="2"/>
                <w:sz w:val="21"/>
                <w:szCs w:val="21"/>
                <w:lang w:eastAsia="zh-CN"/>
              </w:rPr>
              <w:t>分。本项最高得</w:t>
            </w:r>
            <w:r>
              <w:rPr>
                <w:rFonts w:hint="eastAsia" w:eastAsia="宋体"/>
                <w:kern w:val="2"/>
                <w:sz w:val="21"/>
                <w:szCs w:val="21"/>
                <w:lang w:val="en-US" w:eastAsia="zh-CN"/>
              </w:rPr>
              <w:t>2</w:t>
            </w:r>
            <w:r>
              <w:rPr>
                <w:rFonts w:hint="eastAsia" w:eastAsia="宋体"/>
                <w:kern w:val="2"/>
                <w:sz w:val="21"/>
                <w:szCs w:val="21"/>
                <w:lang w:eastAsia="zh-CN"/>
              </w:rPr>
              <w:t>0 分。</w:t>
            </w:r>
          </w:p>
          <w:p>
            <w:pPr>
              <w:widowControl w:val="0"/>
              <w:jc w:val="both"/>
              <w:rPr>
                <w:rFonts w:hint="eastAsia" w:eastAsia="宋体"/>
                <w:kern w:val="2"/>
                <w:sz w:val="21"/>
                <w:szCs w:val="21"/>
                <w:lang w:eastAsia="zh-CN"/>
              </w:rPr>
            </w:pPr>
            <w:r>
              <w:rPr>
                <w:rFonts w:hint="eastAsia" w:eastAsia="宋体"/>
                <w:kern w:val="2"/>
                <w:sz w:val="21"/>
                <w:szCs w:val="21"/>
                <w:lang w:val="en-US" w:eastAsia="zh-CN"/>
              </w:rPr>
              <w:t>4</w:t>
            </w:r>
            <w:r>
              <w:rPr>
                <w:rFonts w:hint="eastAsia" w:eastAsia="宋体"/>
                <w:kern w:val="2"/>
                <w:sz w:val="21"/>
                <w:szCs w:val="21"/>
                <w:lang w:eastAsia="zh-CN"/>
              </w:rPr>
              <w:t>.</w:t>
            </w:r>
            <w:r>
              <w:rPr>
                <w:rFonts w:hint="eastAsia" w:ascii="宋体" w:hAnsi="宋体" w:eastAsia="宋体"/>
                <w:kern w:val="2"/>
                <w:sz w:val="21"/>
                <w:szCs w:val="21"/>
                <w:lang w:eastAsia="zh-CN"/>
              </w:rPr>
              <w:t>团队成员</w:t>
            </w:r>
            <w:r>
              <w:rPr>
                <w:rFonts w:hint="eastAsia" w:ascii="宋体" w:hAnsi="宋体" w:eastAsia="宋体" w:cs="宋体"/>
                <w:kern w:val="2"/>
                <w:sz w:val="21"/>
                <w:szCs w:val="21"/>
                <w:lang w:eastAsia="zh-CN"/>
              </w:rPr>
              <w:t>具有</w:t>
            </w:r>
            <w:r>
              <w:rPr>
                <w:rFonts w:hint="eastAsia" w:eastAsia="宋体"/>
                <w:kern w:val="2"/>
                <w:sz w:val="21"/>
                <w:szCs w:val="21"/>
                <w:lang w:eastAsia="zh-CN"/>
              </w:rPr>
              <w:t>政府部门或事业单位的食材配送经验的每提供一人得10分，最高得</w:t>
            </w:r>
            <w:r>
              <w:rPr>
                <w:rFonts w:hint="eastAsia" w:eastAsia="宋体"/>
                <w:kern w:val="2"/>
                <w:sz w:val="21"/>
                <w:szCs w:val="21"/>
                <w:lang w:val="en-US" w:eastAsia="zh-CN"/>
              </w:rPr>
              <w:t>3</w:t>
            </w:r>
            <w:r>
              <w:rPr>
                <w:rFonts w:hint="eastAsia" w:eastAsia="宋体"/>
                <w:kern w:val="2"/>
                <w:sz w:val="21"/>
                <w:szCs w:val="21"/>
                <w:lang w:eastAsia="zh-CN"/>
              </w:rPr>
              <w:t>0分。</w:t>
            </w:r>
          </w:p>
          <w:p>
            <w:pPr>
              <w:widowControl w:val="0"/>
              <w:numPr>
                <w:ilvl w:val="0"/>
                <w:numId w:val="0"/>
              </w:numPr>
              <w:spacing w:line="240" w:lineRule="auto"/>
              <w:ind w:left="0" w:firstLine="0"/>
              <w:jc w:val="both"/>
              <w:rPr>
                <w:rFonts w:eastAsia="宋体"/>
                <w:kern w:val="2"/>
                <w:sz w:val="21"/>
                <w:lang w:eastAsia="zh-CN"/>
              </w:rPr>
            </w:pPr>
            <w:r>
              <w:rPr>
                <w:rFonts w:hint="eastAsia" w:ascii="宋体" w:hAnsi="宋体" w:eastAsia="宋体" w:cs="宋体"/>
                <w:kern w:val="2"/>
                <w:sz w:val="21"/>
                <w:szCs w:val="21"/>
                <w:lang w:eastAsia="zh-CN" w:bidi="zh-CN"/>
              </w:rPr>
              <w:t>以上</w:t>
            </w:r>
            <w:r>
              <w:rPr>
                <w:rFonts w:hint="eastAsia" w:ascii="宋体" w:hAnsi="宋体" w:eastAsia="宋体" w:cs="宋体"/>
                <w:kern w:val="2"/>
                <w:sz w:val="21"/>
                <w:szCs w:val="21"/>
                <w:lang w:val="en-US" w:eastAsia="zh-CN" w:bidi="zh-CN"/>
              </w:rPr>
              <w:t>4</w:t>
            </w:r>
            <w:r>
              <w:rPr>
                <w:rFonts w:hint="eastAsia" w:ascii="宋体" w:hAnsi="宋体" w:eastAsia="宋体" w:cs="宋体"/>
                <w:kern w:val="2"/>
                <w:sz w:val="21"/>
                <w:szCs w:val="21"/>
                <w:lang w:eastAsia="zh-CN" w:bidi="zh-CN"/>
              </w:rPr>
              <w:t>项累积最高可得100分。</w:t>
            </w:r>
          </w:p>
          <w:p>
            <w:pPr>
              <w:widowControl w:val="0"/>
              <w:jc w:val="both"/>
              <w:rPr>
                <w:rFonts w:hint="eastAsia" w:eastAsia="宋体"/>
                <w:b/>
                <w:bCs/>
                <w:kern w:val="2"/>
                <w:sz w:val="21"/>
                <w:szCs w:val="21"/>
                <w:lang w:eastAsia="zh-CN"/>
              </w:rPr>
            </w:pPr>
            <w:r>
              <w:rPr>
                <w:rFonts w:hint="eastAsia" w:eastAsia="宋体"/>
                <w:b/>
                <w:bCs/>
                <w:kern w:val="2"/>
                <w:sz w:val="21"/>
                <w:szCs w:val="21"/>
                <w:lang w:eastAsia="zh-CN"/>
              </w:rPr>
              <w:t>（二）评分依据：</w:t>
            </w:r>
          </w:p>
          <w:p>
            <w:pPr>
              <w:widowControl w:val="0"/>
              <w:jc w:val="both"/>
              <w:rPr>
                <w:rFonts w:hint="eastAsia" w:eastAsia="宋体"/>
                <w:kern w:val="2"/>
                <w:sz w:val="21"/>
                <w:szCs w:val="21"/>
                <w:lang w:eastAsia="zh-CN"/>
              </w:rPr>
            </w:pPr>
            <w:r>
              <w:rPr>
                <w:rFonts w:hint="eastAsia" w:eastAsia="宋体"/>
                <w:kern w:val="2"/>
                <w:sz w:val="21"/>
                <w:szCs w:val="21"/>
                <w:lang w:eastAsia="zh-CN"/>
              </w:rPr>
              <w:t>1.通过投标人缴纳的近三个月（含开标当月）的任意一个月的社保证明作为本单位员工的证明依据，如供应商成立不足一个月的，提供情况说明函（格式自拟），无需提供相关人员社保，亦可得分。</w:t>
            </w:r>
          </w:p>
          <w:p>
            <w:pPr>
              <w:widowControl w:val="0"/>
              <w:jc w:val="both"/>
              <w:rPr>
                <w:rFonts w:hint="eastAsia" w:eastAsia="宋体"/>
                <w:kern w:val="2"/>
                <w:sz w:val="21"/>
                <w:szCs w:val="21"/>
                <w:lang w:eastAsia="zh-CN"/>
              </w:rPr>
            </w:pPr>
            <w:r>
              <w:rPr>
                <w:rFonts w:hint="eastAsia" w:eastAsia="宋体"/>
                <w:kern w:val="2"/>
                <w:sz w:val="21"/>
                <w:szCs w:val="21"/>
                <w:lang w:eastAsia="zh-CN"/>
              </w:rPr>
              <w:t>2.要求提供投标人相关证明资料作为得分依据。</w:t>
            </w:r>
          </w:p>
          <w:p>
            <w:pPr>
              <w:widowControl w:val="0"/>
              <w:jc w:val="both"/>
              <w:rPr>
                <w:rFonts w:hint="eastAsia" w:eastAsia="宋体"/>
                <w:kern w:val="2"/>
                <w:sz w:val="21"/>
                <w:szCs w:val="21"/>
                <w:lang w:eastAsia="zh-CN"/>
              </w:rPr>
            </w:pPr>
            <w:r>
              <w:rPr>
                <w:rFonts w:hint="eastAsia" w:eastAsia="宋体"/>
                <w:kern w:val="2"/>
                <w:sz w:val="21"/>
                <w:szCs w:val="21"/>
                <w:lang w:eastAsia="zh-CN"/>
              </w:rPr>
              <w:t>3.以上资料均要求提供扫描件。评分中出现无证明资料或专家无法凭所提供资料判断是否得分的情况，一律作不得分处理。</w:t>
            </w:r>
          </w:p>
          <w:p>
            <w:pPr>
              <w:widowControl w:val="0"/>
              <w:jc w:val="both"/>
              <w:rPr>
                <w:rFonts w:hint="eastAsia" w:eastAsia="宋体"/>
                <w:kern w:val="2"/>
                <w:sz w:val="21"/>
                <w:szCs w:val="21"/>
                <w:lang w:eastAsia="zh-CN"/>
              </w:rPr>
            </w:pPr>
            <w:r>
              <w:rPr>
                <w:rFonts w:hint="eastAsia" w:eastAsia="宋体"/>
                <w:kern w:val="2"/>
                <w:sz w:val="21"/>
                <w:szCs w:val="21"/>
                <w:lang w:eastAsia="zh-CN"/>
              </w:rPr>
              <w:t>4.如涉及考察人员工作经验，要求提供项目合同关键信息作为得分依据，通过合同关键信息无法判断是否得分的，还需同时提供投标人承诺（格式自拟）。</w:t>
            </w:r>
          </w:p>
          <w:p>
            <w:pPr>
              <w:widowControl w:val="0"/>
              <w:jc w:val="both"/>
              <w:rPr>
                <w:rFonts w:hint="eastAsia" w:eastAsia="宋体"/>
                <w:kern w:val="2"/>
                <w:sz w:val="21"/>
                <w:szCs w:val="21"/>
                <w:lang w:eastAsia="zh-CN"/>
              </w:rPr>
            </w:pPr>
            <w:r>
              <w:rPr>
                <w:rFonts w:hint="eastAsia" w:eastAsia="宋体"/>
                <w:kern w:val="2"/>
                <w:sz w:val="21"/>
                <w:szCs w:val="21"/>
                <w:lang w:eastAsia="zh-CN"/>
              </w:rPr>
              <w:t>5.提供学历证书及学信网查询记录（https://www.chsi.com.cn/xlcx/index.jsp）；学信网无法查询的需提供毕业院校、人社部门等颁发机构或监管机构等单位出具的证明；境外留学人员学历无法通过学信网站查询的，需提供教育部留学服务中心出具的学历学位认证书及教育部留学服务中心官网查询截图（http://zwfw.cscse.edu.cn/）。</w:t>
            </w:r>
          </w:p>
          <w:p>
            <w:pPr>
              <w:keepNext w:val="0"/>
              <w:pageBreakBefore w:val="0"/>
              <w:widowControl w:val="0"/>
              <w:numPr>
                <w:ilvl w:val="-1"/>
                <w:numId w:val="0"/>
              </w:numPr>
              <w:kinsoku/>
              <w:overflowPunct/>
              <w:topLinePunct w:val="0"/>
              <w:autoSpaceDE/>
              <w:autoSpaceDN/>
              <w:bidi w:val="0"/>
              <w:adjustRightInd/>
              <w:snapToGrid/>
              <w:spacing w:line="240" w:lineRule="auto"/>
              <w:ind w:leftChars="0" w:right="0" w:rightChars="0"/>
              <w:jc w:val="both"/>
              <w:textAlignment w:val="auto"/>
              <w:rPr>
                <w:rFonts w:hint="eastAsia"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6.如是由第三方机构（组织）颁发的证书，还需提供该颁发机构在中国社会组织政务服务平台(http：//www.chinanpo.gov.cn/)已合法登记且状态正常的截图或者提供该颁发机构在人社部备案的查询截图(http：//pjjg.osta.org.cn/)，或政府主管部门规定的其它合法查询渠道的信息查询截图，否则不予认可。</w:t>
            </w:r>
          </w:p>
          <w:p>
            <w:pPr>
              <w:widowControl w:val="0"/>
              <w:jc w:val="both"/>
              <w:rPr>
                <w:rFonts w:hint="eastAsia" w:eastAsia="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62" w:type="dxa"/>
            <w:vMerge w:val="restart"/>
          </w:tcPr>
          <w:p>
            <w:pPr>
              <w:widowControl w:val="0"/>
              <w:wordWrap w:val="0"/>
              <w:jc w:val="center"/>
              <w:rPr>
                <w:rFonts w:hint="eastAsia" w:ascii="宋体" w:hAnsi="宋体" w:eastAsia="宋体" w:cs="宋体"/>
                <w:b/>
                <w:bCs/>
                <w:color w:val="0000FF"/>
                <w:kern w:val="2"/>
                <w:lang w:eastAsia="zh-CN"/>
              </w:rPr>
            </w:pPr>
            <w:r>
              <w:rPr>
                <w:rFonts w:eastAsia="宋体"/>
                <w:b/>
                <w:bCs/>
                <w:color w:val="0000FF"/>
                <w:kern w:val="2"/>
                <w:sz w:val="21"/>
                <w:lang w:eastAsia="zh-CN"/>
              </w:rPr>
              <w:t>3</w:t>
            </w:r>
          </w:p>
        </w:tc>
        <w:tc>
          <w:tcPr>
            <w:tcW w:w="3288" w:type="dxa"/>
            <w:gridSpan w:val="3"/>
          </w:tcPr>
          <w:p>
            <w:pPr>
              <w:widowControl w:val="0"/>
              <w:wordWrap w:val="0"/>
              <w:jc w:val="center"/>
              <w:rPr>
                <w:rFonts w:hint="eastAsia" w:ascii="宋体" w:hAnsi="宋体" w:eastAsia="宋体" w:cs="宋体"/>
                <w:b/>
                <w:bCs/>
                <w:color w:val="0000FF"/>
                <w:kern w:val="2"/>
                <w:lang w:eastAsia="zh-CN"/>
              </w:rPr>
            </w:pPr>
            <w:r>
              <w:rPr>
                <w:rFonts w:hint="eastAsia" w:eastAsia="宋体"/>
                <w:b/>
                <w:bCs/>
                <w:color w:val="0000FF"/>
                <w:kern w:val="2"/>
                <w:sz w:val="21"/>
                <w:lang w:eastAsia="zh-CN"/>
              </w:rPr>
              <w:t>综合实力部分</w:t>
            </w:r>
          </w:p>
        </w:tc>
        <w:tc>
          <w:tcPr>
            <w:tcW w:w="5126" w:type="dxa"/>
          </w:tcPr>
          <w:p>
            <w:pPr>
              <w:widowControl w:val="0"/>
              <w:wordWrap w:val="0"/>
              <w:jc w:val="center"/>
              <w:rPr>
                <w:rFonts w:ascii="宋体" w:hAnsi="宋体" w:eastAsia="宋体" w:cs="宋体"/>
                <w:b/>
                <w:bCs/>
                <w:color w:val="0000FF"/>
                <w:kern w:val="2"/>
                <w:lang w:eastAsia="zh-CN"/>
              </w:rPr>
            </w:pPr>
            <w:r>
              <w:rPr>
                <w:rFonts w:hint="eastAsia" w:ascii="宋体" w:hAnsi="宋体" w:eastAsia="宋体" w:cs="宋体"/>
                <w:b/>
                <w:bCs/>
                <w:color w:val="0000FF"/>
                <w:kern w:val="2"/>
                <w:lang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62" w:type="dxa"/>
            <w:vMerge w:val="continue"/>
            <w:shd w:val="clear" w:color="auto" w:fill="E6EFFA"/>
            <w:vAlign w:val="center"/>
          </w:tcPr>
          <w:p>
            <w:pPr>
              <w:widowControl w:val="0"/>
              <w:jc w:val="both"/>
              <w:rPr>
                <w:rFonts w:hint="eastAsia" w:ascii="宋体" w:hAnsi="宋体" w:eastAsia="宋体" w:cs="宋体"/>
                <w:b/>
                <w:bCs/>
                <w:color w:val="0000FF"/>
                <w:kern w:val="2"/>
                <w:lang w:eastAsia="zh-CN"/>
              </w:rPr>
            </w:pPr>
          </w:p>
        </w:tc>
        <w:tc>
          <w:tcPr>
            <w:tcW w:w="668" w:type="dxa"/>
            <w:shd w:val="clear" w:color="auto" w:fill="E6EFFA"/>
            <w:vAlign w:val="center"/>
          </w:tcPr>
          <w:p>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序号</w:t>
            </w:r>
          </w:p>
        </w:tc>
        <w:tc>
          <w:tcPr>
            <w:tcW w:w="1566" w:type="dxa"/>
            <w:shd w:val="clear" w:color="auto" w:fill="E6EFFA"/>
            <w:vAlign w:val="center"/>
          </w:tcPr>
          <w:p>
            <w:pPr>
              <w:widowControl w:val="0"/>
              <w:wordWrap w:val="0"/>
              <w:jc w:val="center"/>
              <w:rPr>
                <w:rFonts w:hint="eastAsia" w:ascii="宋体" w:hAnsi="宋体" w:eastAsia="宋体" w:cs="宋体"/>
                <w:b/>
                <w:bCs/>
                <w:kern w:val="2"/>
                <w:sz w:val="21"/>
                <w:szCs w:val="21"/>
                <w:lang w:eastAsia="zh-CN"/>
              </w:rPr>
            </w:pPr>
            <w:r>
              <w:rPr>
                <w:rFonts w:hint="eastAsia" w:eastAsia="宋体"/>
                <w:b/>
                <w:bCs/>
                <w:kern w:val="2"/>
                <w:sz w:val="21"/>
                <w:szCs w:val="21"/>
                <w:lang w:eastAsia="zh-CN"/>
              </w:rPr>
              <w:t>评审因素</w:t>
            </w:r>
          </w:p>
        </w:tc>
        <w:tc>
          <w:tcPr>
            <w:tcW w:w="1054" w:type="dxa"/>
            <w:shd w:val="clear" w:color="auto" w:fill="E6EFFA"/>
            <w:vAlign w:val="center"/>
          </w:tcPr>
          <w:p>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权重(%)</w:t>
            </w:r>
          </w:p>
        </w:tc>
        <w:tc>
          <w:tcPr>
            <w:tcW w:w="5126" w:type="dxa"/>
            <w:shd w:val="clear" w:color="auto" w:fill="E6EFFA"/>
            <w:vAlign w:val="center"/>
          </w:tcPr>
          <w:p>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1917" w:hRule="atLeast"/>
          <w:tblCellSpacing w:w="0" w:type="dxa"/>
          <w:jc w:val="center"/>
        </w:trPr>
        <w:tc>
          <w:tcPr>
            <w:tcW w:w="662" w:type="dxa"/>
            <w:vMerge w:val="continue"/>
            <w:vAlign w:val="center"/>
          </w:tcPr>
          <w:p>
            <w:pPr>
              <w:widowControl w:val="0"/>
              <w:jc w:val="both"/>
              <w:rPr>
                <w:rFonts w:hint="eastAsia" w:ascii="宋体" w:hAnsi="宋体" w:eastAsia="宋体" w:cs="宋体"/>
                <w:b/>
                <w:bCs/>
                <w:color w:val="0000FF"/>
                <w:kern w:val="2"/>
                <w:lang w:eastAsia="zh-CN"/>
              </w:rPr>
            </w:pPr>
          </w:p>
        </w:tc>
        <w:tc>
          <w:tcPr>
            <w:tcW w:w="668" w:type="dxa"/>
            <w:vAlign w:val="center"/>
          </w:tcPr>
          <w:p>
            <w:pPr>
              <w:widowControl w:val="0"/>
              <w:wordWrap w:val="0"/>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1</w:t>
            </w:r>
          </w:p>
        </w:tc>
        <w:tc>
          <w:tcPr>
            <w:tcW w:w="1566" w:type="dxa"/>
            <w:vAlign w:val="center"/>
          </w:tcPr>
          <w:p>
            <w:pPr>
              <w:widowControl/>
              <w:wordWrap/>
              <w:jc w:val="left"/>
              <w:rPr>
                <w:rFonts w:hint="eastAsia" w:ascii="宋体" w:hAnsi="宋体" w:eastAsia="宋体" w:cs="宋体"/>
                <w:kern w:val="2"/>
                <w:sz w:val="21"/>
                <w:szCs w:val="21"/>
                <w:lang w:eastAsia="zh-CN"/>
              </w:rPr>
            </w:pPr>
            <w:r>
              <w:rPr>
                <w:rFonts w:ascii="瀹嬩綋" w:hAnsi="瀹嬩綋" w:eastAsia="瀹嬩綋" w:cs="瀹嬩綋"/>
                <w:color w:val="000000"/>
                <w:kern w:val="0"/>
                <w:sz w:val="21"/>
                <w:szCs w:val="21"/>
                <w:lang w:val="en-US" w:eastAsia="zh-CN" w:bidi="ar"/>
              </w:rPr>
              <w:t>检验检测报告</w:t>
            </w:r>
          </w:p>
        </w:tc>
        <w:tc>
          <w:tcPr>
            <w:tcW w:w="1054" w:type="dxa"/>
            <w:vAlign w:val="center"/>
          </w:tcPr>
          <w:p>
            <w:pPr>
              <w:widowControl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val="en-US" w:eastAsia="zh-CN"/>
              </w:rPr>
              <w:t>5</w:t>
            </w:r>
          </w:p>
        </w:tc>
        <w:tc>
          <w:tcPr>
            <w:tcW w:w="5126" w:type="dxa"/>
            <w:vAlign w:val="top"/>
          </w:tcPr>
          <w:p>
            <w:pPr>
              <w:widowControl w:val="0"/>
              <w:jc w:val="both"/>
              <w:rPr>
                <w:rFonts w:hint="eastAsia" w:eastAsia="宋体"/>
                <w:b/>
                <w:bCs/>
                <w:kern w:val="2"/>
                <w:sz w:val="21"/>
                <w:szCs w:val="21"/>
                <w:lang w:eastAsia="zh-CN"/>
              </w:rPr>
            </w:pPr>
            <w:r>
              <w:rPr>
                <w:rFonts w:hint="eastAsia" w:eastAsia="宋体"/>
                <w:b/>
                <w:bCs/>
                <w:kern w:val="2"/>
                <w:sz w:val="21"/>
                <w:szCs w:val="21"/>
                <w:lang w:eastAsia="zh-CN"/>
              </w:rPr>
              <w:t>（一）评分内容：</w:t>
            </w:r>
          </w:p>
          <w:p>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hint="default" w:ascii="瀹嬩綋" w:hAnsi="瀹嬩綋" w:eastAsia="瀹嬩綋" w:cs="瀹嬩綋"/>
                <w:color w:val="000000"/>
                <w:kern w:val="0"/>
                <w:sz w:val="21"/>
                <w:szCs w:val="21"/>
                <w:lang w:val="en-US" w:eastAsia="zh-CN" w:bidi="ar"/>
              </w:rPr>
              <w:t xml:space="preserve">投标人提供 </w:t>
            </w:r>
            <w:r>
              <w:rPr>
                <w:rFonts w:hint="default" w:ascii="Times New Roman" w:hAnsi="Times New Roman" w:eastAsia="宋体" w:cs="Times New Roman"/>
                <w:color w:val="000000"/>
                <w:kern w:val="0"/>
                <w:sz w:val="21"/>
                <w:szCs w:val="21"/>
                <w:lang w:val="en-US" w:eastAsia="zh-CN" w:bidi="ar"/>
              </w:rPr>
              <w:t xml:space="preserve">2024 </w:t>
            </w:r>
            <w:r>
              <w:rPr>
                <w:rFonts w:hint="default" w:ascii="瀹嬩綋" w:hAnsi="瀹嬩綋" w:eastAsia="瀹嬩綋" w:cs="瀹嬩綋"/>
                <w:color w:val="000000"/>
                <w:kern w:val="0"/>
                <w:sz w:val="21"/>
                <w:szCs w:val="21"/>
                <w:lang w:val="en-US" w:eastAsia="zh-CN" w:bidi="ar"/>
              </w:rPr>
              <w:t xml:space="preserve">年 </w:t>
            </w:r>
            <w:r>
              <w:rPr>
                <w:rFonts w:hint="default" w:ascii="Times New Roman" w:hAnsi="Times New Roman" w:eastAsia="宋体" w:cs="Times New Roman"/>
                <w:color w:val="000000"/>
                <w:kern w:val="0"/>
                <w:sz w:val="21"/>
                <w:szCs w:val="21"/>
                <w:lang w:val="en-US" w:eastAsia="zh-CN" w:bidi="ar"/>
              </w:rPr>
              <w:t xml:space="preserve">1 </w:t>
            </w:r>
            <w:r>
              <w:rPr>
                <w:rFonts w:hint="default" w:ascii="瀹嬩綋" w:hAnsi="瀹嬩綋" w:eastAsia="瀹嬩綋" w:cs="瀹嬩綋"/>
                <w:color w:val="000000"/>
                <w:kern w:val="0"/>
                <w:sz w:val="21"/>
                <w:szCs w:val="21"/>
                <w:lang w:val="en-US" w:eastAsia="zh-CN" w:bidi="ar"/>
              </w:rPr>
              <w:t xml:space="preserve">月 </w:t>
            </w:r>
            <w:r>
              <w:rPr>
                <w:rFonts w:hint="default" w:ascii="Times New Roman" w:hAnsi="Times New Roman" w:eastAsia="宋体" w:cs="Times New Roman"/>
                <w:color w:val="000000"/>
                <w:kern w:val="0"/>
                <w:sz w:val="21"/>
                <w:szCs w:val="21"/>
                <w:lang w:val="en-US" w:eastAsia="zh-CN" w:bidi="ar"/>
              </w:rPr>
              <w:t xml:space="preserve">1 </w:t>
            </w:r>
            <w:r>
              <w:rPr>
                <w:rFonts w:hint="default" w:ascii="瀹嬩綋" w:hAnsi="瀹嬩綋" w:eastAsia="瀹嬩綋" w:cs="瀹嬩綋"/>
                <w:color w:val="000000"/>
                <w:kern w:val="0"/>
                <w:sz w:val="21"/>
                <w:szCs w:val="21"/>
                <w:lang w:val="en-US" w:eastAsia="zh-CN" w:bidi="ar"/>
              </w:rPr>
              <w:t>日至本项目投标截止之日前（以送检日期或委托日期为准）连续三个月（每个月需提供一份）</w:t>
            </w:r>
            <w:r>
              <w:rPr>
                <w:rFonts w:hint="eastAsia" w:eastAsia="宋体"/>
                <w:lang w:val="en-US" w:eastAsia="zh-CN"/>
              </w:rPr>
              <w:t>由第三方检测机构出具的带有</w:t>
            </w:r>
            <w:r>
              <w:rPr>
                <w:rFonts w:hint="default" w:ascii="Times New Roman" w:hAnsi="Times New Roman" w:eastAsia="宋体" w:cs="Times New Roman"/>
                <w:color w:val="000000"/>
                <w:kern w:val="0"/>
                <w:sz w:val="21"/>
                <w:szCs w:val="21"/>
                <w:lang w:val="en-US" w:eastAsia="zh-CN" w:bidi="ar"/>
              </w:rPr>
              <w:t xml:space="preserve">CMA </w:t>
            </w:r>
            <w:r>
              <w:rPr>
                <w:rFonts w:hint="default" w:ascii="瀹嬩綋" w:hAnsi="瀹嬩綋" w:eastAsia="瀹嬩綋" w:cs="瀹嬩綋"/>
                <w:color w:val="000000"/>
                <w:kern w:val="0"/>
                <w:sz w:val="21"/>
                <w:szCs w:val="21"/>
                <w:lang w:val="en-US" w:eastAsia="zh-CN" w:bidi="ar"/>
              </w:rPr>
              <w:t xml:space="preserve">标识的检测报告（送检单位或委托单位需为投标人。每份报告上的检测项目不少于 </w:t>
            </w:r>
            <w:r>
              <w:rPr>
                <w:rFonts w:hint="default" w:ascii="Times New Roman" w:hAnsi="Times New Roman" w:eastAsia="宋体" w:cs="Times New Roman"/>
                <w:color w:val="000000"/>
                <w:kern w:val="0"/>
                <w:sz w:val="21"/>
                <w:szCs w:val="21"/>
                <w:lang w:val="en-US" w:eastAsia="zh-CN" w:bidi="ar"/>
              </w:rPr>
              <w:t xml:space="preserve">10 </w:t>
            </w:r>
            <w:r>
              <w:rPr>
                <w:rFonts w:hint="default" w:ascii="瀹嬩綋" w:hAnsi="瀹嬩綋" w:eastAsia="瀹嬩綋" w:cs="瀹嬩綋"/>
                <w:color w:val="000000"/>
                <w:kern w:val="0"/>
                <w:sz w:val="21"/>
                <w:szCs w:val="21"/>
                <w:lang w:val="en-US" w:eastAsia="zh-CN" w:bidi="ar"/>
              </w:rPr>
              <w:t>项，且检测结果为合格（或同等表述）</w:t>
            </w:r>
            <w:r>
              <w:rPr>
                <w:rFonts w:hint="eastAsia" w:ascii="瀹嬩綋" w:hAnsi="瀹嬩綋" w:eastAsia="瀹嬩綋" w:cs="瀹嬩綋"/>
                <w:color w:val="000000"/>
                <w:kern w:val="0"/>
                <w:sz w:val="21"/>
                <w:szCs w:val="21"/>
                <w:lang w:val="en-US" w:eastAsia="zh-CN" w:bidi="ar"/>
              </w:rPr>
              <w:t>。</w:t>
            </w:r>
          </w:p>
          <w:p>
            <w:pPr>
              <w:keepNext w:val="0"/>
              <w:keepLines w:val="0"/>
              <w:widowControl/>
              <w:suppressLineNumbers w:val="0"/>
              <w:jc w:val="left"/>
            </w:pPr>
            <w:r>
              <w:rPr>
                <w:rFonts w:hint="default" w:ascii="瀹嬩綋" w:hAnsi="瀹嬩綋" w:eastAsia="瀹嬩綋" w:cs="瀹嬩綋"/>
                <w:color w:val="000000"/>
                <w:kern w:val="0"/>
                <w:sz w:val="21"/>
                <w:szCs w:val="21"/>
                <w:lang w:val="en-US" w:eastAsia="zh-CN" w:bidi="ar"/>
              </w:rPr>
              <w:t xml:space="preserve">品类要求： </w:t>
            </w:r>
          </w:p>
          <w:p>
            <w:pPr>
              <w:keepNext w:val="0"/>
              <w:keepLines w:val="0"/>
              <w:widowControl/>
              <w:suppressLineNumbers w:val="0"/>
              <w:jc w:val="left"/>
            </w:pPr>
            <w:r>
              <w:rPr>
                <w:rFonts w:hint="default" w:ascii="瀹嬩綋" w:hAnsi="瀹嬩綋" w:eastAsia="瀹嬩綋" w:cs="瀹嬩綋"/>
                <w:color w:val="000000"/>
                <w:kern w:val="0"/>
                <w:sz w:val="21"/>
                <w:szCs w:val="21"/>
                <w:lang w:val="en-US" w:eastAsia="zh-CN" w:bidi="ar"/>
              </w:rPr>
              <w:t xml:space="preserve">①调味品或豆制品或小麦粉、面粉类（包含但不限于：全氮（以氮计）、三氯蔗糖、阿斯巴甜、红曲红）； </w:t>
            </w:r>
          </w:p>
          <w:p>
            <w:pPr>
              <w:keepNext w:val="0"/>
              <w:keepLines w:val="0"/>
              <w:widowControl/>
              <w:suppressLineNumbers w:val="0"/>
              <w:jc w:val="left"/>
            </w:pPr>
            <w:r>
              <w:rPr>
                <w:rFonts w:hint="default" w:ascii="瀹嬩綋" w:hAnsi="瀹嬩綋" w:eastAsia="瀹嬩綋" w:cs="瀹嬩綋"/>
                <w:color w:val="000000"/>
                <w:kern w:val="0"/>
                <w:sz w:val="21"/>
                <w:szCs w:val="21"/>
                <w:lang w:val="en-US" w:eastAsia="zh-CN" w:bidi="ar"/>
              </w:rPr>
              <w:t xml:space="preserve">②乳制品类（包含但不限于：三氯蔗糖、甜蜜素（以环己基氨基磺酸计）、头孢喹肟、铅、三聚氰胺）； </w:t>
            </w:r>
          </w:p>
          <w:p>
            <w:pPr>
              <w:keepNext w:val="0"/>
              <w:keepLines w:val="0"/>
              <w:widowControl/>
              <w:suppressLineNumbers w:val="0"/>
              <w:jc w:val="left"/>
            </w:pPr>
            <w:r>
              <w:rPr>
                <w:rFonts w:hint="default" w:ascii="瀹嬩綋" w:hAnsi="瀹嬩綋" w:eastAsia="瀹嬩綋" w:cs="瀹嬩綋"/>
                <w:color w:val="000000"/>
                <w:kern w:val="0"/>
                <w:sz w:val="21"/>
                <w:szCs w:val="21"/>
                <w:lang w:val="en-US" w:eastAsia="zh-CN" w:bidi="ar"/>
              </w:rPr>
              <w:t xml:space="preserve">③蛋品类（包含但不限于：地美硝唑、氯霉素、群勃龙、氟虫腈、氟苯尼考）； </w:t>
            </w:r>
          </w:p>
          <w:p>
            <w:pPr>
              <w:keepNext w:val="0"/>
              <w:keepLines w:val="0"/>
              <w:widowControl/>
              <w:suppressLineNumbers w:val="0"/>
              <w:jc w:val="left"/>
            </w:pPr>
            <w:r>
              <w:rPr>
                <w:rFonts w:hint="default" w:ascii="瀹嬩綋" w:hAnsi="瀹嬩綋" w:eastAsia="瀹嬩綋" w:cs="瀹嬩綋"/>
                <w:color w:val="000000"/>
                <w:kern w:val="0"/>
                <w:sz w:val="21"/>
                <w:szCs w:val="21"/>
                <w:lang w:val="en-US" w:eastAsia="zh-CN" w:bidi="ar"/>
              </w:rPr>
              <w:t xml:space="preserve">④大米或食用油类（包含但不限于：稻瘟灵、苯嘧磺草胺、胺鲜酯、苯菌酮、氯虫苯甲酰胺）； </w:t>
            </w:r>
          </w:p>
          <w:p>
            <w:pPr>
              <w:keepNext w:val="0"/>
              <w:keepLines w:val="0"/>
              <w:widowControl/>
              <w:suppressLineNumbers w:val="0"/>
              <w:jc w:val="left"/>
            </w:pPr>
            <w:r>
              <w:rPr>
                <w:rFonts w:hint="default" w:ascii="瀹嬩綋" w:hAnsi="瀹嬩綋" w:eastAsia="瀹嬩綋" w:cs="瀹嬩綋"/>
                <w:color w:val="000000"/>
                <w:kern w:val="0"/>
                <w:sz w:val="21"/>
                <w:szCs w:val="21"/>
                <w:lang w:val="en-US" w:eastAsia="zh-CN" w:bidi="ar"/>
              </w:rPr>
              <w:t xml:space="preserve">⑤畜肉或家禽或冻品类（包含但不限于：莱克多巴胺、安普霉素、多西环素、金霉素、氯丙 </w:t>
            </w:r>
          </w:p>
          <w:p>
            <w:pPr>
              <w:keepNext w:val="0"/>
              <w:keepLines w:val="0"/>
              <w:widowControl/>
              <w:suppressLineNumbers w:val="0"/>
              <w:jc w:val="left"/>
            </w:pPr>
            <w:r>
              <w:rPr>
                <w:rFonts w:hint="default" w:ascii="瀹嬩綋" w:hAnsi="瀹嬩綋" w:eastAsia="瀹嬩綋" w:cs="瀹嬩綋"/>
                <w:color w:val="000000"/>
                <w:kern w:val="0"/>
                <w:sz w:val="21"/>
                <w:szCs w:val="21"/>
                <w:lang w:val="en-US" w:eastAsia="zh-CN" w:bidi="ar"/>
              </w:rPr>
              <w:t xml:space="preserve">嗪）； </w:t>
            </w:r>
          </w:p>
          <w:p>
            <w:pPr>
              <w:keepNext w:val="0"/>
              <w:keepLines w:val="0"/>
              <w:widowControl/>
              <w:suppressLineNumbers w:val="0"/>
              <w:jc w:val="left"/>
            </w:pPr>
            <w:r>
              <w:rPr>
                <w:rFonts w:hint="default" w:ascii="瀹嬩綋" w:hAnsi="瀹嬩綋" w:eastAsia="瀹嬩綋" w:cs="瀹嬩綋"/>
                <w:color w:val="000000"/>
                <w:kern w:val="0"/>
                <w:sz w:val="21"/>
                <w:szCs w:val="21"/>
                <w:lang w:val="en-US" w:eastAsia="zh-CN" w:bidi="ar"/>
              </w:rPr>
              <w:t xml:space="preserve">⑥水果或蔬菜类（包含但不限于：克百威、胺鲜酯、治螟磷、多菌灵、苯嘧磺草胺、丙环唑）； </w:t>
            </w:r>
          </w:p>
          <w:p>
            <w:pPr>
              <w:keepNext w:val="0"/>
              <w:keepLines w:val="0"/>
              <w:widowControl/>
              <w:suppressLineNumbers w:val="0"/>
              <w:jc w:val="left"/>
            </w:pPr>
            <w:r>
              <w:rPr>
                <w:rFonts w:hint="default" w:ascii="瀹嬩綋" w:hAnsi="瀹嬩綋" w:eastAsia="瀹嬩綋" w:cs="瀹嬩綋"/>
                <w:color w:val="000000"/>
                <w:kern w:val="0"/>
                <w:sz w:val="21"/>
                <w:szCs w:val="21"/>
                <w:lang w:val="en-US" w:eastAsia="zh-CN" w:bidi="ar"/>
              </w:rPr>
              <w:t xml:space="preserve">⑦水产或海产类（包含但不限于：呋喃唑酮代谢物、氟苯尼考、土霉素、安普霉素、噁喹酸、 </w:t>
            </w:r>
          </w:p>
          <w:p>
            <w:pPr>
              <w:keepNext w:val="0"/>
              <w:keepLines w:val="0"/>
              <w:widowControl/>
              <w:suppressLineNumbers w:val="0"/>
              <w:jc w:val="left"/>
            </w:pPr>
            <w:r>
              <w:rPr>
                <w:rFonts w:hint="default" w:ascii="瀹嬩綋" w:hAnsi="瀹嬩綋" w:eastAsia="瀹嬩綋" w:cs="瀹嬩綋"/>
                <w:color w:val="000000"/>
                <w:kern w:val="0"/>
                <w:sz w:val="21"/>
                <w:szCs w:val="21"/>
                <w:lang w:val="en-US" w:eastAsia="zh-CN" w:bidi="ar"/>
              </w:rPr>
              <w:t>氟甲喹、孔雀石绿</w:t>
            </w:r>
            <w:r>
              <w:rPr>
                <w:rFonts w:hint="default" w:ascii="Times New Roman" w:hAnsi="Times New Roman" w:eastAsia="宋体" w:cs="Times New Roman"/>
                <w:color w:val="000000"/>
                <w:kern w:val="0"/>
                <w:sz w:val="21"/>
                <w:szCs w:val="21"/>
                <w:lang w:val="en-US" w:eastAsia="zh-CN" w:bidi="ar"/>
              </w:rPr>
              <w:t>)</w:t>
            </w:r>
            <w:r>
              <w:rPr>
                <w:rFonts w:hint="eastAsia" w:ascii="瀹嬩綋" w:hAnsi="瀹嬩綋" w:eastAsia="瀹嬩綋" w:cs="瀹嬩綋"/>
                <w:color w:val="000000"/>
                <w:kern w:val="0"/>
                <w:sz w:val="21"/>
                <w:szCs w:val="21"/>
                <w:lang w:val="en-US" w:eastAsia="zh-CN" w:bidi="ar"/>
              </w:rPr>
              <w:t>。</w:t>
            </w:r>
            <w:r>
              <w:rPr>
                <w:rFonts w:hint="default" w:ascii="瀹嬩綋" w:hAnsi="瀹嬩綋" w:eastAsia="瀹嬩綋" w:cs="瀹嬩綋"/>
                <w:color w:val="000000"/>
                <w:kern w:val="0"/>
                <w:sz w:val="21"/>
                <w:szCs w:val="21"/>
                <w:lang w:val="en-US" w:eastAsia="zh-CN" w:bidi="ar"/>
              </w:rPr>
              <w:t xml:space="preserve"> </w:t>
            </w:r>
          </w:p>
          <w:p>
            <w:pPr>
              <w:keepNext w:val="0"/>
              <w:keepLines w:val="0"/>
              <w:widowControl/>
              <w:suppressLineNumbers w:val="0"/>
              <w:jc w:val="left"/>
            </w:pPr>
            <w:r>
              <w:rPr>
                <w:rFonts w:hint="default" w:ascii="瀹嬩綋" w:hAnsi="瀹嬩綋" w:eastAsia="瀹嬩綋" w:cs="瀹嬩綋"/>
                <w:color w:val="000000"/>
                <w:kern w:val="0"/>
                <w:sz w:val="21"/>
                <w:szCs w:val="21"/>
                <w:lang w:val="en-US" w:eastAsia="zh-CN" w:bidi="ar"/>
              </w:rPr>
              <w:t xml:space="preserve">按以上要求提供检测报告，每任意一个品类提供连续三个月（每个月需提供一份）的得 </w:t>
            </w:r>
            <w:r>
              <w:rPr>
                <w:rFonts w:hint="default" w:ascii="Times New Roman" w:hAnsi="Times New Roman" w:eastAsia="宋体" w:cs="Times New Roman"/>
                <w:color w:val="000000"/>
                <w:kern w:val="0"/>
                <w:sz w:val="21"/>
                <w:szCs w:val="21"/>
                <w:lang w:val="en-US" w:eastAsia="zh-CN" w:bidi="ar"/>
              </w:rPr>
              <w:t xml:space="preserve">14.3 </w:t>
            </w:r>
          </w:p>
          <w:p>
            <w:pPr>
              <w:keepNext w:val="0"/>
              <w:keepLines w:val="0"/>
              <w:widowControl/>
              <w:suppressLineNumbers w:val="0"/>
              <w:jc w:val="left"/>
            </w:pPr>
            <w:r>
              <w:rPr>
                <w:rFonts w:hint="default" w:ascii="瀹嬩綋" w:hAnsi="瀹嬩綋" w:eastAsia="瀹嬩綋" w:cs="瀹嬩綋"/>
                <w:color w:val="000000"/>
                <w:kern w:val="0"/>
                <w:sz w:val="21"/>
                <w:szCs w:val="21"/>
                <w:lang w:val="en-US" w:eastAsia="zh-CN" w:bidi="ar"/>
              </w:rPr>
              <w:t xml:space="preserve">分，每任意一个品类提供连续二个月（每个月需提供一份）的得 </w:t>
            </w:r>
            <w:r>
              <w:rPr>
                <w:rFonts w:hint="default" w:ascii="Times New Roman" w:hAnsi="Times New Roman" w:eastAsia="宋体" w:cs="Times New Roman"/>
                <w:color w:val="000000"/>
                <w:kern w:val="0"/>
                <w:sz w:val="21"/>
                <w:szCs w:val="21"/>
                <w:lang w:val="en-US" w:eastAsia="zh-CN" w:bidi="ar"/>
              </w:rPr>
              <w:t xml:space="preserve">7.15 </w:t>
            </w:r>
            <w:r>
              <w:rPr>
                <w:rFonts w:hint="default" w:ascii="瀹嬩綋" w:hAnsi="瀹嬩綋" w:eastAsia="瀹嬩綋" w:cs="瀹嬩綋"/>
                <w:color w:val="000000"/>
                <w:kern w:val="0"/>
                <w:sz w:val="21"/>
                <w:szCs w:val="21"/>
                <w:lang w:val="en-US" w:eastAsia="zh-CN" w:bidi="ar"/>
              </w:rPr>
              <w:t xml:space="preserve">分，每任意一个品类提供连续一个月的得 </w:t>
            </w:r>
            <w:r>
              <w:rPr>
                <w:rFonts w:hint="default" w:ascii="Times New Roman" w:hAnsi="Times New Roman" w:eastAsia="宋体" w:cs="Times New Roman"/>
                <w:color w:val="000000"/>
                <w:kern w:val="0"/>
                <w:sz w:val="21"/>
                <w:szCs w:val="21"/>
                <w:lang w:val="en-US" w:eastAsia="zh-CN" w:bidi="ar"/>
              </w:rPr>
              <w:t xml:space="preserve">3.15 </w:t>
            </w:r>
            <w:r>
              <w:rPr>
                <w:rFonts w:hint="default" w:ascii="瀹嬩綋" w:hAnsi="瀹嬩綋" w:eastAsia="瀹嬩綋" w:cs="瀹嬩綋"/>
                <w:color w:val="000000"/>
                <w:kern w:val="0"/>
                <w:sz w:val="21"/>
                <w:szCs w:val="21"/>
                <w:lang w:val="en-US" w:eastAsia="zh-CN" w:bidi="ar"/>
              </w:rPr>
              <w:t xml:space="preserve">分。 </w:t>
            </w:r>
          </w:p>
          <w:p>
            <w:pPr>
              <w:keepNext w:val="0"/>
              <w:keepLines w:val="0"/>
              <w:widowControl/>
              <w:suppressLineNumbers w:val="0"/>
              <w:jc w:val="left"/>
            </w:pPr>
            <w:r>
              <w:rPr>
                <w:rFonts w:hint="default" w:ascii="瀹嬩綋" w:hAnsi="瀹嬩綋" w:eastAsia="瀹嬩綋" w:cs="瀹嬩綋"/>
                <w:color w:val="000000"/>
                <w:kern w:val="0"/>
                <w:sz w:val="21"/>
                <w:szCs w:val="21"/>
                <w:lang w:val="en-US" w:eastAsia="zh-CN" w:bidi="ar"/>
              </w:rPr>
              <w:t xml:space="preserve">如果投标人为新成立的单位且成立时间不足三个月的，每任意一个品类提供连续二个月（每 </w:t>
            </w:r>
          </w:p>
          <w:p>
            <w:pPr>
              <w:keepNext w:val="0"/>
              <w:keepLines w:val="0"/>
              <w:widowControl/>
              <w:suppressLineNumbers w:val="0"/>
              <w:jc w:val="left"/>
            </w:pPr>
            <w:r>
              <w:rPr>
                <w:rFonts w:hint="default" w:ascii="瀹嬩綋" w:hAnsi="瀹嬩綋" w:eastAsia="瀹嬩綋" w:cs="瀹嬩綋"/>
                <w:color w:val="000000"/>
                <w:kern w:val="0"/>
                <w:sz w:val="21"/>
                <w:szCs w:val="21"/>
                <w:lang w:val="en-US" w:eastAsia="zh-CN" w:bidi="ar"/>
              </w:rPr>
              <w:t xml:space="preserve">个月需提供一份）的检测报告可得 </w:t>
            </w:r>
            <w:r>
              <w:rPr>
                <w:rFonts w:hint="default" w:ascii="Times New Roman" w:hAnsi="Times New Roman" w:eastAsia="宋体" w:cs="Times New Roman"/>
                <w:color w:val="000000"/>
                <w:kern w:val="0"/>
                <w:sz w:val="21"/>
                <w:szCs w:val="21"/>
                <w:lang w:val="en-US" w:eastAsia="zh-CN" w:bidi="ar"/>
              </w:rPr>
              <w:t xml:space="preserve">14.3 </w:t>
            </w:r>
            <w:r>
              <w:rPr>
                <w:rFonts w:hint="default" w:ascii="瀹嬩綋" w:hAnsi="瀹嬩綋" w:eastAsia="瀹嬩綋" w:cs="瀹嬩綋"/>
                <w:color w:val="000000"/>
                <w:kern w:val="0"/>
                <w:sz w:val="21"/>
                <w:szCs w:val="21"/>
                <w:lang w:val="en-US" w:eastAsia="zh-CN" w:bidi="ar"/>
              </w:rPr>
              <w:t xml:space="preserve">分。 </w:t>
            </w:r>
          </w:p>
          <w:p>
            <w:pPr>
              <w:keepNext w:val="0"/>
              <w:keepLines w:val="0"/>
              <w:widowControl/>
              <w:suppressLineNumbers w:val="0"/>
              <w:jc w:val="left"/>
            </w:pPr>
            <w:r>
              <w:rPr>
                <w:rFonts w:hint="default" w:ascii="瀹嬩綋" w:hAnsi="瀹嬩綋" w:eastAsia="瀹嬩綋" w:cs="瀹嬩綋"/>
                <w:color w:val="000000"/>
                <w:kern w:val="0"/>
                <w:sz w:val="21"/>
                <w:szCs w:val="21"/>
                <w:lang w:val="en-US" w:eastAsia="zh-CN" w:bidi="ar"/>
              </w:rPr>
              <w:t xml:space="preserve">如果投标人为新成立的单位且成立时间不足二个月的，每任意一个品类提供任意一个月的检 </w:t>
            </w:r>
          </w:p>
          <w:p>
            <w:pPr>
              <w:keepNext w:val="0"/>
              <w:keepLines w:val="0"/>
              <w:widowControl/>
              <w:suppressLineNumbers w:val="0"/>
              <w:jc w:val="left"/>
            </w:pPr>
            <w:r>
              <w:rPr>
                <w:rFonts w:hint="default" w:ascii="瀹嬩綋" w:hAnsi="瀹嬩綋" w:eastAsia="瀹嬩綋" w:cs="瀹嬩綋"/>
                <w:color w:val="000000"/>
                <w:kern w:val="0"/>
                <w:sz w:val="21"/>
                <w:szCs w:val="21"/>
                <w:lang w:val="en-US" w:eastAsia="zh-CN" w:bidi="ar"/>
              </w:rPr>
              <w:t xml:space="preserve">测报告可得 </w:t>
            </w:r>
            <w:r>
              <w:rPr>
                <w:rFonts w:hint="default" w:ascii="Times New Roman" w:hAnsi="Times New Roman" w:eastAsia="宋体" w:cs="Times New Roman"/>
                <w:color w:val="000000"/>
                <w:kern w:val="0"/>
                <w:sz w:val="21"/>
                <w:szCs w:val="21"/>
                <w:lang w:val="en-US" w:eastAsia="zh-CN" w:bidi="ar"/>
              </w:rPr>
              <w:t xml:space="preserve">14.3 </w:t>
            </w:r>
            <w:r>
              <w:rPr>
                <w:rFonts w:hint="default" w:ascii="瀹嬩綋" w:hAnsi="瀹嬩綋" w:eastAsia="瀹嬩綋" w:cs="瀹嬩綋"/>
                <w:color w:val="000000"/>
                <w:kern w:val="0"/>
                <w:sz w:val="21"/>
                <w:szCs w:val="21"/>
                <w:lang w:val="en-US" w:eastAsia="zh-CN" w:bidi="ar"/>
              </w:rPr>
              <w:t xml:space="preserve">分。 </w:t>
            </w:r>
          </w:p>
          <w:p>
            <w:pPr>
              <w:keepNext w:val="0"/>
              <w:keepLines w:val="0"/>
              <w:widowControl/>
              <w:suppressLineNumbers w:val="0"/>
              <w:jc w:val="left"/>
            </w:pPr>
            <w:r>
              <w:rPr>
                <w:rFonts w:hint="default" w:ascii="瀹嬩綋" w:hAnsi="瀹嬩綋" w:eastAsia="瀹嬩綋" w:cs="瀹嬩綋"/>
                <w:color w:val="000000"/>
                <w:kern w:val="0"/>
                <w:sz w:val="21"/>
                <w:szCs w:val="21"/>
                <w:lang w:val="en-US" w:eastAsia="zh-CN" w:bidi="ar"/>
              </w:rPr>
              <w:t xml:space="preserve">本项最高得 </w:t>
            </w:r>
            <w:r>
              <w:rPr>
                <w:rFonts w:hint="default" w:ascii="Times New Roman" w:hAnsi="Times New Roman" w:eastAsia="宋体" w:cs="Times New Roman"/>
                <w:color w:val="000000"/>
                <w:kern w:val="0"/>
                <w:sz w:val="21"/>
                <w:szCs w:val="21"/>
                <w:lang w:val="en-US" w:eastAsia="zh-CN" w:bidi="ar"/>
              </w:rPr>
              <w:t xml:space="preserve">100 </w:t>
            </w:r>
            <w:r>
              <w:rPr>
                <w:rFonts w:hint="default" w:ascii="瀹嬩綋" w:hAnsi="瀹嬩綋" w:eastAsia="瀹嬩綋" w:cs="瀹嬩綋"/>
                <w:color w:val="000000"/>
                <w:kern w:val="0"/>
                <w:sz w:val="21"/>
                <w:szCs w:val="21"/>
                <w:lang w:val="en-US" w:eastAsia="zh-CN" w:bidi="ar"/>
              </w:rPr>
              <w:t xml:space="preserve">分。 </w:t>
            </w:r>
          </w:p>
          <w:p>
            <w:pPr>
              <w:widowControl w:val="0"/>
              <w:jc w:val="both"/>
              <w:rPr>
                <w:rFonts w:hint="eastAsia" w:eastAsia="宋体"/>
                <w:b/>
                <w:bCs/>
                <w:kern w:val="2"/>
                <w:sz w:val="21"/>
                <w:szCs w:val="21"/>
                <w:lang w:eastAsia="zh-CN"/>
              </w:rPr>
            </w:pPr>
            <w:r>
              <w:rPr>
                <w:rFonts w:hint="eastAsia" w:eastAsia="宋体"/>
                <w:b/>
                <w:bCs/>
                <w:kern w:val="2"/>
                <w:sz w:val="21"/>
                <w:szCs w:val="21"/>
                <w:lang w:eastAsia="zh-CN"/>
              </w:rPr>
              <w:t>（二）评分依据：</w:t>
            </w:r>
          </w:p>
          <w:p>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1</w:t>
            </w:r>
            <w:r>
              <w:rPr>
                <w:rFonts w:ascii="瀹嬩綋" w:hAnsi="瀹嬩綋" w:eastAsia="瀹嬩綋" w:cs="瀹嬩綋"/>
                <w:color w:val="000000"/>
                <w:kern w:val="0"/>
                <w:sz w:val="21"/>
                <w:szCs w:val="21"/>
                <w:lang w:val="en-US" w:eastAsia="zh-CN" w:bidi="ar"/>
              </w:rPr>
              <w:t xml:space="preserve">、检测报告（检测报告需有 </w:t>
            </w:r>
            <w:r>
              <w:rPr>
                <w:rFonts w:hint="default" w:ascii="Times New Roman" w:hAnsi="Times New Roman" w:eastAsia="宋体" w:cs="Times New Roman"/>
                <w:color w:val="000000"/>
                <w:kern w:val="0"/>
                <w:sz w:val="21"/>
                <w:szCs w:val="21"/>
                <w:lang w:val="en-US" w:eastAsia="zh-CN" w:bidi="ar"/>
              </w:rPr>
              <w:t xml:space="preserve">CMA </w:t>
            </w:r>
            <w:r>
              <w:rPr>
                <w:rFonts w:hint="default" w:ascii="瀹嬩綋" w:hAnsi="瀹嬩綋" w:eastAsia="瀹嬩綋" w:cs="瀹嬩綋"/>
                <w:color w:val="000000"/>
                <w:kern w:val="0"/>
                <w:sz w:val="21"/>
                <w:szCs w:val="21"/>
                <w:lang w:val="en-US" w:eastAsia="zh-CN" w:bidi="ar"/>
              </w:rPr>
              <w:t xml:space="preserve">或 </w:t>
            </w:r>
            <w:r>
              <w:rPr>
                <w:rFonts w:hint="default" w:ascii="Times New Roman" w:hAnsi="Times New Roman" w:eastAsia="宋体" w:cs="Times New Roman"/>
                <w:color w:val="000000"/>
                <w:kern w:val="0"/>
                <w:sz w:val="21"/>
                <w:szCs w:val="21"/>
                <w:lang w:val="en-US" w:eastAsia="zh-CN" w:bidi="ar"/>
              </w:rPr>
              <w:t>CNAS</w:t>
            </w:r>
            <w:r>
              <w:rPr>
                <w:rFonts w:hint="default" w:ascii="瀹嬩綋" w:hAnsi="瀹嬩綋" w:eastAsia="瀹嬩綋" w:cs="瀹嬩綋"/>
                <w:color w:val="000000"/>
                <w:kern w:val="0"/>
                <w:sz w:val="21"/>
                <w:szCs w:val="21"/>
                <w:lang w:val="en-US" w:eastAsia="zh-CN" w:bidi="ar"/>
              </w:rPr>
              <w:t xml:space="preserve">标识，委托方或送检人需为投标人）； </w:t>
            </w:r>
          </w:p>
          <w:p>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2</w:t>
            </w:r>
            <w:r>
              <w:rPr>
                <w:rFonts w:hint="default" w:ascii="瀹嬩綋" w:hAnsi="瀹嬩綋" w:eastAsia="瀹嬩綋" w:cs="瀹嬩綋"/>
                <w:color w:val="000000"/>
                <w:kern w:val="0"/>
                <w:sz w:val="21"/>
                <w:szCs w:val="21"/>
                <w:lang w:val="en-US" w:eastAsia="zh-CN" w:bidi="ar"/>
              </w:rPr>
              <w:t xml:space="preserve">、检测报告在检测机构官网或者全国认证认可信息公共服务平台（认 </w:t>
            </w:r>
            <w:r>
              <w:rPr>
                <w:rFonts w:hint="default" w:ascii="Times New Roman" w:hAnsi="Times New Roman" w:eastAsia="宋体" w:cs="Times New Roman"/>
                <w:color w:val="000000"/>
                <w:kern w:val="0"/>
                <w:sz w:val="21"/>
                <w:szCs w:val="21"/>
                <w:lang w:val="en-US" w:eastAsia="zh-CN" w:bidi="ar"/>
              </w:rPr>
              <w:t xml:space="preserve">e </w:t>
            </w:r>
            <w:r>
              <w:rPr>
                <w:rFonts w:hint="default" w:ascii="瀹嬩綋" w:hAnsi="瀹嬩綋" w:eastAsia="瀹嬩綋" w:cs="瀹嬩綋"/>
                <w:color w:val="000000"/>
                <w:kern w:val="0"/>
                <w:sz w:val="21"/>
                <w:szCs w:val="21"/>
                <w:lang w:val="en-US" w:eastAsia="zh-CN" w:bidi="ar"/>
              </w:rPr>
              <w:t>云）（</w:t>
            </w:r>
            <w:r>
              <w:rPr>
                <w:rFonts w:hint="default" w:ascii="Times New Roman" w:hAnsi="Times New Roman" w:eastAsia="宋体" w:cs="Times New Roman"/>
                <w:color w:val="000000"/>
                <w:kern w:val="0"/>
                <w:sz w:val="21"/>
                <w:szCs w:val="21"/>
                <w:lang w:val="en-US" w:eastAsia="zh-CN" w:bidi="ar"/>
              </w:rPr>
              <w:t>http://cx.cnca.cn/</w:t>
            </w:r>
            <w:r>
              <w:rPr>
                <w:rFonts w:hint="default" w:ascii="瀹嬩綋" w:hAnsi="瀹嬩綋" w:eastAsia="瀹嬩綋" w:cs="瀹嬩綋"/>
                <w:color w:val="000000"/>
                <w:kern w:val="0"/>
                <w:sz w:val="21"/>
                <w:szCs w:val="21"/>
                <w:lang w:val="en-US" w:eastAsia="zh-CN" w:bidi="ar"/>
              </w:rPr>
              <w:t xml:space="preserve">） 的查询截图；若检测报告在检测机构官网或者全国认证认可信息公共服务平台无法查询的，需要求提供监管机构的证明材料，以证明检验检测报告真实有效且为合法机构颁发。 </w:t>
            </w:r>
          </w:p>
          <w:p>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3</w:t>
            </w:r>
            <w:r>
              <w:rPr>
                <w:rFonts w:hint="default" w:ascii="瀹嬩綋" w:hAnsi="瀹嬩綋" w:eastAsia="瀹嬩綋" w:cs="瀹嬩綋"/>
                <w:color w:val="000000"/>
                <w:kern w:val="0"/>
                <w:sz w:val="21"/>
                <w:szCs w:val="21"/>
                <w:lang w:val="en-US" w:eastAsia="zh-CN" w:bidi="ar"/>
              </w:rPr>
              <w:t xml:space="preserve">、如供应商为新成立企业且成立时间不足 </w:t>
            </w:r>
            <w:r>
              <w:rPr>
                <w:rFonts w:hint="default" w:ascii="Times New Roman" w:hAnsi="Times New Roman" w:eastAsia="宋体" w:cs="Times New Roman"/>
                <w:color w:val="000000"/>
                <w:kern w:val="0"/>
                <w:sz w:val="21"/>
                <w:szCs w:val="21"/>
                <w:lang w:val="en-US" w:eastAsia="zh-CN" w:bidi="ar"/>
              </w:rPr>
              <w:t>3</w:t>
            </w:r>
            <w:r>
              <w:rPr>
                <w:rFonts w:hint="default" w:ascii="瀹嬩綋" w:hAnsi="瀹嬩綋" w:eastAsia="瀹嬩綋" w:cs="瀹嬩綋"/>
                <w:color w:val="000000"/>
                <w:kern w:val="0"/>
                <w:sz w:val="21"/>
                <w:szCs w:val="21"/>
                <w:lang w:val="en-US" w:eastAsia="zh-CN" w:bidi="ar"/>
              </w:rPr>
              <w:t>个月（</w:t>
            </w:r>
            <w:r>
              <w:rPr>
                <w:rFonts w:hint="default" w:ascii="Times New Roman" w:hAnsi="Times New Roman" w:eastAsia="宋体" w:cs="Times New Roman"/>
                <w:color w:val="000000"/>
                <w:kern w:val="0"/>
                <w:sz w:val="21"/>
                <w:szCs w:val="21"/>
                <w:lang w:val="en-US" w:eastAsia="zh-CN" w:bidi="ar"/>
              </w:rPr>
              <w:t xml:space="preserve">2 </w:t>
            </w:r>
            <w:r>
              <w:rPr>
                <w:rFonts w:hint="default" w:ascii="瀹嬩綋" w:hAnsi="瀹嬩綋" w:eastAsia="瀹嬩綋" w:cs="瀹嬩綋"/>
                <w:color w:val="000000"/>
                <w:kern w:val="0"/>
                <w:sz w:val="21"/>
                <w:szCs w:val="21"/>
                <w:lang w:val="en-US" w:eastAsia="zh-CN" w:bidi="ar"/>
              </w:rPr>
              <w:t xml:space="preserve">个月）的，可提供加盖公章的情况说明或其他相关证明材料； </w:t>
            </w:r>
          </w:p>
          <w:p>
            <w:pPr>
              <w:keepNext w:val="0"/>
              <w:keepLines w:val="0"/>
              <w:widowControl/>
              <w:suppressLineNumbers w:val="0"/>
              <w:jc w:val="left"/>
            </w:pPr>
            <w:r>
              <w:rPr>
                <w:rFonts w:hint="default" w:ascii="Times New Roman" w:hAnsi="Times New Roman" w:eastAsia="宋体" w:cs="Times New Roman"/>
                <w:color w:val="000000"/>
                <w:kern w:val="0"/>
                <w:sz w:val="21"/>
                <w:szCs w:val="21"/>
                <w:lang w:val="en-US" w:eastAsia="zh-CN" w:bidi="ar"/>
              </w:rPr>
              <w:t>4</w:t>
            </w:r>
            <w:r>
              <w:rPr>
                <w:rFonts w:hint="default" w:ascii="瀹嬩綋" w:hAnsi="瀹嬩綋" w:eastAsia="瀹嬩綋" w:cs="瀹嬩綋"/>
                <w:color w:val="000000"/>
                <w:kern w:val="0"/>
                <w:sz w:val="21"/>
                <w:szCs w:val="21"/>
                <w:lang w:val="en-US" w:eastAsia="zh-CN" w:bidi="ar"/>
              </w:rPr>
              <w:t xml:space="preserve">、以上证明文件原件备查，未提供或者未按要求提供或提供的不清晰导致专家无法判断的， </w:t>
            </w:r>
          </w:p>
          <w:p>
            <w:pPr>
              <w:keepNext w:val="0"/>
              <w:keepLines w:val="0"/>
              <w:widowControl/>
              <w:suppressLineNumbers w:val="0"/>
              <w:jc w:val="left"/>
            </w:pPr>
            <w:r>
              <w:rPr>
                <w:rFonts w:hint="default" w:ascii="瀹嬩綋" w:hAnsi="瀹嬩綋" w:eastAsia="瀹嬩綋" w:cs="瀹嬩綋"/>
                <w:color w:val="000000"/>
                <w:kern w:val="0"/>
                <w:sz w:val="21"/>
                <w:szCs w:val="21"/>
                <w:lang w:val="en-US" w:eastAsia="zh-CN" w:bidi="ar"/>
              </w:rPr>
              <w:t>不得分</w:t>
            </w:r>
          </w:p>
          <w:p>
            <w:pPr>
              <w:widowControl w:val="0"/>
              <w:jc w:val="both"/>
              <w:rPr>
                <w:rFonts w:hint="eastAsia" w:eastAsia="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62" w:type="dxa"/>
            <w:vMerge w:val="continue"/>
            <w:vAlign w:val="center"/>
          </w:tcPr>
          <w:p>
            <w:pPr>
              <w:widowControl w:val="0"/>
              <w:jc w:val="both"/>
              <w:rPr>
                <w:rFonts w:hint="eastAsia" w:ascii="宋体" w:hAnsi="宋体" w:eastAsia="宋体" w:cs="宋体"/>
                <w:b/>
                <w:bCs/>
                <w:color w:val="0000FF"/>
                <w:kern w:val="2"/>
                <w:lang w:eastAsia="zh-CN"/>
              </w:rPr>
            </w:pPr>
          </w:p>
        </w:tc>
        <w:tc>
          <w:tcPr>
            <w:tcW w:w="668" w:type="dx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2</w:t>
            </w:r>
          </w:p>
        </w:tc>
        <w:tc>
          <w:tcPr>
            <w:tcW w:w="1566" w:type="dx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供应商同类项目业绩情况</w:t>
            </w:r>
          </w:p>
        </w:tc>
        <w:tc>
          <w:tcPr>
            <w:tcW w:w="1054" w:type="dxa"/>
            <w:vAlign w:val="center"/>
          </w:tcPr>
          <w:p>
            <w:pPr>
              <w:widowControl w:val="0"/>
              <w:jc w:val="center"/>
              <w:rPr>
                <w:rFonts w:ascii="宋体" w:hAnsi="宋体" w:eastAsia="宋体" w:cs="宋体"/>
                <w:kern w:val="2"/>
                <w:sz w:val="21"/>
                <w:szCs w:val="21"/>
                <w:lang w:eastAsia="zh-CN"/>
              </w:rPr>
            </w:pPr>
            <w:r>
              <w:rPr>
                <w:rFonts w:hint="eastAsia" w:ascii="宋体" w:hAnsi="宋体" w:eastAsia="宋体"/>
                <w:kern w:val="2"/>
                <w:sz w:val="21"/>
                <w:szCs w:val="21"/>
                <w:lang w:eastAsia="zh-CN"/>
              </w:rPr>
              <w:t>3</w:t>
            </w:r>
          </w:p>
        </w:tc>
        <w:tc>
          <w:tcPr>
            <w:tcW w:w="5126" w:type="dxa"/>
            <w:vAlign w:val="top"/>
          </w:tcPr>
          <w:p>
            <w:pPr>
              <w:widowControl w:val="0"/>
              <w:jc w:val="both"/>
              <w:rPr>
                <w:rFonts w:hint="eastAsia" w:eastAsia="宋体"/>
                <w:b/>
                <w:bCs/>
                <w:kern w:val="2"/>
                <w:sz w:val="21"/>
                <w:szCs w:val="21"/>
                <w:lang w:eastAsia="zh-CN"/>
              </w:rPr>
            </w:pPr>
            <w:r>
              <w:rPr>
                <w:rFonts w:hint="eastAsia" w:eastAsia="宋体"/>
                <w:b/>
                <w:bCs/>
                <w:kern w:val="2"/>
                <w:sz w:val="21"/>
                <w:szCs w:val="21"/>
                <w:lang w:eastAsia="zh-CN"/>
              </w:rPr>
              <w:t>（一）评分内容：</w:t>
            </w:r>
          </w:p>
          <w:p>
            <w:pPr>
              <w:widowControl w:val="0"/>
              <w:spacing w:line="240" w:lineRule="auto"/>
              <w:jc w:val="both"/>
              <w:rPr>
                <w:rFonts w:hint="eastAsia" w:ascii="宋体" w:hAnsi="宋体" w:eastAsia="宋体" w:cs="等线"/>
                <w:kern w:val="2"/>
                <w:sz w:val="21"/>
                <w:szCs w:val="21"/>
                <w:lang w:eastAsia="zh-CN"/>
              </w:rPr>
            </w:pPr>
            <w:r>
              <w:rPr>
                <w:rFonts w:hint="eastAsia" w:ascii="宋体" w:hAnsi="宋体" w:eastAsia="宋体" w:cs="等线"/>
                <w:kern w:val="2"/>
                <w:sz w:val="21"/>
                <w:szCs w:val="21"/>
                <w:lang w:eastAsia="zh-CN"/>
              </w:rPr>
              <w:t>投标人自2022年1月1日至本项目投标截止日期前（以合同签订日期为准），具有政府部门或事业单位的主副食（食材）配送类服务项目业绩，且履约（服务）评价为优或满意（等同于优或满意的评价），每提供一个业绩得25分，最高得100分。</w:t>
            </w:r>
          </w:p>
          <w:p>
            <w:pPr>
              <w:widowControl w:val="0"/>
              <w:jc w:val="both"/>
              <w:rPr>
                <w:rFonts w:hint="eastAsia" w:eastAsia="宋体"/>
                <w:b/>
                <w:bCs/>
                <w:kern w:val="2"/>
                <w:sz w:val="21"/>
                <w:szCs w:val="21"/>
                <w:lang w:eastAsia="zh-CN"/>
              </w:rPr>
            </w:pPr>
            <w:r>
              <w:rPr>
                <w:rFonts w:hint="eastAsia" w:eastAsia="宋体"/>
                <w:b/>
                <w:bCs/>
                <w:kern w:val="2"/>
                <w:sz w:val="21"/>
                <w:szCs w:val="21"/>
                <w:lang w:eastAsia="zh-CN"/>
              </w:rPr>
              <w:t>（二）评分依据：</w:t>
            </w:r>
          </w:p>
          <w:p>
            <w:pPr>
              <w:widowControl w:val="0"/>
              <w:wordWrap/>
              <w:jc w:val="both"/>
              <w:rPr>
                <w:rFonts w:hint="eastAsia" w:ascii="宋体" w:hAnsi="宋体" w:eastAsia="宋体" w:cs="等线"/>
                <w:kern w:val="2"/>
                <w:sz w:val="21"/>
                <w:szCs w:val="21"/>
                <w:lang w:eastAsia="zh-CN"/>
              </w:rPr>
            </w:pPr>
            <w:r>
              <w:rPr>
                <w:rFonts w:hint="eastAsia" w:ascii="宋体" w:hAnsi="宋体" w:eastAsia="宋体" w:cs="等线"/>
                <w:kern w:val="2"/>
                <w:sz w:val="21"/>
                <w:szCs w:val="21"/>
                <w:lang w:eastAsia="zh-CN"/>
              </w:rPr>
              <w:t xml:space="preserve">投标人提供的每项业绩须按以下要求提供完整准确的证明文件，如未按以下要求提供完整证明文件的业绩不计分，一年一签的长期服务续签合同只计算一个业绩： </w:t>
            </w:r>
          </w:p>
          <w:p>
            <w:pPr>
              <w:widowControl w:val="0"/>
              <w:wordWrap/>
              <w:jc w:val="both"/>
              <w:rPr>
                <w:rFonts w:hint="eastAsia" w:ascii="宋体" w:hAnsi="宋体" w:eastAsia="宋体" w:cs="等线"/>
                <w:kern w:val="2"/>
                <w:sz w:val="21"/>
                <w:szCs w:val="21"/>
                <w:lang w:eastAsia="zh-CN"/>
              </w:rPr>
            </w:pPr>
            <w:r>
              <w:rPr>
                <w:rFonts w:hint="eastAsia" w:ascii="宋体" w:hAnsi="宋体" w:eastAsia="宋体" w:cs="等线"/>
                <w:kern w:val="2"/>
                <w:sz w:val="21"/>
                <w:szCs w:val="21"/>
                <w:lang w:eastAsia="zh-CN"/>
              </w:rPr>
              <w:t>1.合同关键页扫描件（包括但不限于签订合同双方的单位名称、合同项目名称、项目内容与含签订合同双方的盖章、签订日期的关键页）得分依据。</w:t>
            </w:r>
          </w:p>
          <w:p>
            <w:pPr>
              <w:widowControl w:val="0"/>
              <w:wordWrap/>
              <w:jc w:val="both"/>
              <w:rPr>
                <w:rFonts w:hint="eastAsia" w:ascii="宋体" w:hAnsi="宋体" w:eastAsia="宋体" w:cs="等线"/>
                <w:kern w:val="2"/>
                <w:sz w:val="21"/>
                <w:szCs w:val="21"/>
                <w:lang w:eastAsia="zh-CN"/>
              </w:rPr>
            </w:pPr>
            <w:r>
              <w:rPr>
                <w:rFonts w:hint="eastAsia" w:ascii="宋体" w:hAnsi="宋体" w:eastAsia="宋体" w:cs="等线"/>
                <w:kern w:val="2"/>
                <w:sz w:val="21"/>
                <w:szCs w:val="21"/>
                <w:lang w:eastAsia="zh-CN"/>
              </w:rPr>
              <w:t>2.履约评价材料，由甲方出具，加盖甲方公章（或甲方业务章）；</w:t>
            </w:r>
          </w:p>
          <w:p>
            <w:pPr>
              <w:widowControl w:val="0"/>
              <w:jc w:val="both"/>
              <w:rPr>
                <w:rFonts w:hint="eastAsia" w:eastAsia="宋体"/>
                <w:kern w:val="2"/>
                <w:sz w:val="21"/>
                <w:szCs w:val="21"/>
                <w:lang w:eastAsia="zh-CN"/>
              </w:rPr>
            </w:pPr>
            <w:r>
              <w:rPr>
                <w:rFonts w:hint="eastAsia" w:eastAsia="宋体"/>
                <w:kern w:val="2"/>
                <w:sz w:val="21"/>
                <w:lang w:eastAsia="zh-CN"/>
              </w:rPr>
              <w:t>3.</w:t>
            </w:r>
            <w:r>
              <w:rPr>
                <w:rFonts w:hint="eastAsia" w:ascii="宋体" w:hAnsi="宋体" w:eastAsia="宋体" w:cs="等线"/>
                <w:kern w:val="2"/>
                <w:sz w:val="21"/>
                <w:szCs w:val="21"/>
                <w:lang w:eastAsia="zh-CN"/>
              </w:rPr>
              <w:t>以上资料均要求提供扫描件。评分中出现无证明资料或专家无法凭所提供资料判断是否得分的情况，一律作不得分处理。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62" w:type="dxa"/>
            <w:vMerge w:val="continue"/>
            <w:vAlign w:val="center"/>
          </w:tcPr>
          <w:p>
            <w:pPr>
              <w:widowControl w:val="0"/>
              <w:jc w:val="both"/>
              <w:rPr>
                <w:rFonts w:hint="eastAsia" w:ascii="宋体" w:hAnsi="宋体" w:eastAsia="宋体" w:cs="宋体"/>
                <w:b/>
                <w:bCs/>
                <w:color w:val="0000FF"/>
                <w:kern w:val="2"/>
                <w:lang w:eastAsia="zh-CN"/>
              </w:rPr>
            </w:pPr>
          </w:p>
        </w:tc>
        <w:tc>
          <w:tcPr>
            <w:tcW w:w="668" w:type="dx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3</w:t>
            </w:r>
          </w:p>
        </w:tc>
        <w:tc>
          <w:tcPr>
            <w:tcW w:w="1566" w:type="dxa"/>
            <w:vAlign w:val="center"/>
          </w:tcPr>
          <w:p>
            <w:pPr>
              <w:widowControl w:val="0"/>
              <w:wordWrap w:val="0"/>
              <w:jc w:val="center"/>
              <w:rPr>
                <w:rFonts w:hint="eastAsia" w:ascii="宋体" w:hAnsi="宋体" w:eastAsia="宋体" w:cs="宋体"/>
                <w:kern w:val="2"/>
                <w:sz w:val="21"/>
                <w:szCs w:val="21"/>
                <w:lang w:eastAsia="zh-CN"/>
              </w:rPr>
            </w:pPr>
            <w:r>
              <w:rPr>
                <w:rFonts w:hint="eastAsia" w:eastAsia="宋体"/>
                <w:kern w:val="2"/>
                <w:sz w:val="21"/>
                <w:lang w:eastAsia="zh-CN"/>
              </w:rPr>
              <w:t>冷库及存储空间</w:t>
            </w:r>
          </w:p>
        </w:tc>
        <w:tc>
          <w:tcPr>
            <w:tcW w:w="1054" w:type="dxa"/>
            <w:vAlign w:val="center"/>
          </w:tcPr>
          <w:p>
            <w:pPr>
              <w:widowControl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5</w:t>
            </w:r>
          </w:p>
        </w:tc>
        <w:tc>
          <w:tcPr>
            <w:tcW w:w="5126" w:type="dxa"/>
            <w:vAlign w:val="top"/>
          </w:tcPr>
          <w:p>
            <w:pPr>
              <w:widowControl w:val="0"/>
              <w:jc w:val="both"/>
              <w:rPr>
                <w:rFonts w:hint="eastAsia" w:eastAsia="宋体"/>
                <w:b/>
                <w:bCs/>
                <w:kern w:val="2"/>
                <w:sz w:val="21"/>
                <w:szCs w:val="21"/>
                <w:lang w:eastAsia="zh-CN"/>
              </w:rPr>
            </w:pPr>
            <w:r>
              <w:rPr>
                <w:rFonts w:hint="eastAsia" w:eastAsia="宋体"/>
                <w:b/>
                <w:bCs/>
                <w:kern w:val="2"/>
                <w:sz w:val="21"/>
                <w:szCs w:val="21"/>
                <w:lang w:eastAsia="zh-CN"/>
              </w:rPr>
              <w:t>（一）评分内容：</w:t>
            </w:r>
          </w:p>
          <w:p>
            <w:pPr>
              <w:widowControl w:val="0"/>
              <w:wordWrap/>
              <w:jc w:val="both"/>
              <w:rPr>
                <w:rFonts w:hint="eastAsia" w:ascii="宋体" w:hAnsi="宋体" w:eastAsia="宋体" w:cs="等线"/>
                <w:kern w:val="2"/>
                <w:sz w:val="21"/>
                <w:szCs w:val="21"/>
                <w:lang w:eastAsia="zh-CN"/>
              </w:rPr>
            </w:pPr>
            <w:r>
              <w:rPr>
                <w:rFonts w:hint="eastAsia" w:ascii="宋体" w:hAnsi="宋体" w:eastAsia="宋体" w:cs="等线"/>
                <w:kern w:val="2"/>
                <w:sz w:val="21"/>
                <w:szCs w:val="21"/>
                <w:lang w:eastAsia="zh-CN"/>
              </w:rPr>
              <w:t>投标人具有冷库【同时含冷藏（保鲜）库和冷冻库】（自有或租赁）情况：</w:t>
            </w:r>
          </w:p>
          <w:p>
            <w:pPr>
              <w:widowControl w:val="0"/>
              <w:wordWrap/>
              <w:jc w:val="both"/>
              <w:rPr>
                <w:rFonts w:hint="eastAsia" w:ascii="宋体" w:hAnsi="宋体" w:eastAsia="宋体" w:cs="等线"/>
                <w:kern w:val="2"/>
                <w:sz w:val="21"/>
                <w:szCs w:val="21"/>
                <w:lang w:eastAsia="zh-CN"/>
              </w:rPr>
            </w:pPr>
            <w:r>
              <w:rPr>
                <w:rFonts w:hint="eastAsia" w:ascii="宋体" w:hAnsi="宋体" w:eastAsia="宋体" w:cs="等线"/>
                <w:kern w:val="2"/>
                <w:sz w:val="21"/>
                <w:szCs w:val="21"/>
                <w:lang w:eastAsia="zh-CN"/>
              </w:rPr>
              <w:t>1、面积≥500平方米，得100分；</w:t>
            </w:r>
          </w:p>
          <w:p>
            <w:pPr>
              <w:widowControl w:val="0"/>
              <w:wordWrap/>
              <w:jc w:val="both"/>
              <w:rPr>
                <w:rFonts w:hint="eastAsia" w:ascii="宋体" w:hAnsi="宋体" w:eastAsia="宋体" w:cs="等线"/>
                <w:kern w:val="2"/>
                <w:sz w:val="21"/>
                <w:szCs w:val="21"/>
                <w:lang w:eastAsia="zh-CN"/>
              </w:rPr>
            </w:pPr>
            <w:r>
              <w:rPr>
                <w:rFonts w:hint="eastAsia" w:ascii="宋体" w:hAnsi="宋体" w:eastAsia="宋体" w:cs="等线"/>
                <w:kern w:val="2"/>
                <w:sz w:val="21"/>
                <w:szCs w:val="21"/>
                <w:lang w:eastAsia="zh-CN"/>
              </w:rPr>
              <w:t>2、300平方米≤面积＜500平方米，得60分；</w:t>
            </w:r>
          </w:p>
          <w:p>
            <w:pPr>
              <w:widowControl w:val="0"/>
              <w:wordWrap/>
              <w:jc w:val="both"/>
              <w:rPr>
                <w:rFonts w:hint="eastAsia" w:ascii="宋体" w:hAnsi="宋体" w:eastAsia="宋体" w:cs="等线"/>
                <w:kern w:val="2"/>
                <w:sz w:val="21"/>
                <w:szCs w:val="21"/>
                <w:lang w:eastAsia="zh-CN"/>
              </w:rPr>
            </w:pPr>
            <w:r>
              <w:rPr>
                <w:rFonts w:hint="eastAsia" w:ascii="宋体" w:hAnsi="宋体" w:eastAsia="宋体" w:cs="等线"/>
                <w:kern w:val="2"/>
                <w:sz w:val="21"/>
                <w:szCs w:val="21"/>
                <w:lang w:eastAsia="zh-CN"/>
              </w:rPr>
              <w:t>3、100平方米≤面积＜300平方米，得20分；</w:t>
            </w:r>
          </w:p>
          <w:p>
            <w:pPr>
              <w:widowControl w:val="0"/>
              <w:wordWrap/>
              <w:jc w:val="both"/>
              <w:rPr>
                <w:rFonts w:hint="eastAsia" w:ascii="宋体" w:hAnsi="宋体" w:eastAsia="宋体" w:cs="等线"/>
                <w:kern w:val="2"/>
                <w:sz w:val="21"/>
                <w:szCs w:val="21"/>
                <w:lang w:eastAsia="zh-CN"/>
              </w:rPr>
            </w:pPr>
            <w:r>
              <w:rPr>
                <w:rFonts w:hint="eastAsia" w:ascii="宋体" w:hAnsi="宋体" w:eastAsia="宋体" w:cs="等线"/>
                <w:kern w:val="2"/>
                <w:sz w:val="21"/>
                <w:szCs w:val="21"/>
                <w:lang w:eastAsia="zh-CN"/>
              </w:rPr>
              <w:t>4、面积＜100平方米不得分。</w:t>
            </w:r>
          </w:p>
          <w:p>
            <w:pPr>
              <w:widowControl w:val="0"/>
              <w:wordWrap/>
              <w:jc w:val="both"/>
              <w:rPr>
                <w:rFonts w:hint="eastAsia" w:ascii="宋体" w:hAnsi="宋体" w:eastAsia="宋体" w:cs="等线"/>
                <w:kern w:val="2"/>
                <w:sz w:val="21"/>
                <w:szCs w:val="21"/>
                <w:lang w:eastAsia="zh-CN"/>
              </w:rPr>
            </w:pPr>
            <w:r>
              <w:rPr>
                <w:rFonts w:hint="eastAsia" w:ascii="宋体" w:hAnsi="宋体" w:eastAsia="宋体" w:cs="等线"/>
                <w:kern w:val="2"/>
                <w:sz w:val="21"/>
                <w:szCs w:val="21"/>
                <w:lang w:eastAsia="zh-CN"/>
              </w:rPr>
              <w:t>本项最高得100分。</w:t>
            </w:r>
          </w:p>
          <w:p>
            <w:pPr>
              <w:widowControl w:val="0"/>
              <w:wordWrap/>
              <w:jc w:val="both"/>
              <w:rPr>
                <w:rFonts w:hint="eastAsia" w:ascii="宋体" w:hAnsi="宋体" w:eastAsia="宋体" w:cs="等线"/>
                <w:kern w:val="2"/>
                <w:sz w:val="21"/>
                <w:szCs w:val="21"/>
                <w:lang w:eastAsia="zh-CN"/>
              </w:rPr>
            </w:pPr>
            <w:r>
              <w:rPr>
                <w:rFonts w:hint="eastAsia" w:ascii="宋体" w:hAnsi="宋体" w:eastAsia="宋体" w:cs="等线"/>
                <w:kern w:val="2"/>
                <w:sz w:val="21"/>
                <w:szCs w:val="21"/>
                <w:lang w:eastAsia="zh-CN"/>
              </w:rPr>
              <w:t>提供多个冷库【同时含冷藏（保鲜）库和冷冻库】面积不可累计，以面积最大的面积计分。</w:t>
            </w:r>
          </w:p>
          <w:p>
            <w:pPr>
              <w:widowControl w:val="0"/>
              <w:jc w:val="both"/>
              <w:rPr>
                <w:rFonts w:hint="eastAsia" w:eastAsia="宋体"/>
                <w:b/>
                <w:bCs/>
                <w:kern w:val="2"/>
                <w:sz w:val="21"/>
                <w:szCs w:val="21"/>
                <w:lang w:eastAsia="zh-CN"/>
              </w:rPr>
            </w:pPr>
            <w:r>
              <w:rPr>
                <w:rFonts w:hint="eastAsia" w:eastAsia="宋体"/>
                <w:b/>
                <w:bCs/>
                <w:kern w:val="2"/>
                <w:sz w:val="21"/>
                <w:szCs w:val="21"/>
                <w:lang w:eastAsia="zh-CN"/>
              </w:rPr>
              <w:t>（二）评分依据：</w:t>
            </w:r>
          </w:p>
          <w:p>
            <w:pPr>
              <w:widowControl w:val="0"/>
              <w:wordWrap/>
              <w:jc w:val="both"/>
              <w:rPr>
                <w:rFonts w:hint="eastAsia" w:ascii="宋体" w:hAnsi="宋体" w:eastAsia="宋体" w:cs="等线"/>
                <w:kern w:val="2"/>
                <w:sz w:val="21"/>
                <w:szCs w:val="21"/>
                <w:lang w:eastAsia="zh-CN"/>
              </w:rPr>
            </w:pPr>
            <w:r>
              <w:rPr>
                <w:rFonts w:hint="eastAsia" w:ascii="宋体" w:hAnsi="宋体" w:eastAsia="宋体" w:cs="等线"/>
                <w:kern w:val="2"/>
                <w:sz w:val="21"/>
                <w:szCs w:val="21"/>
                <w:lang w:eastAsia="zh-CN"/>
              </w:rPr>
              <w:t>1、如为自有的，同时提供：</w:t>
            </w:r>
          </w:p>
          <w:p>
            <w:pPr>
              <w:widowControl w:val="0"/>
              <w:wordWrap/>
              <w:jc w:val="both"/>
              <w:rPr>
                <w:rFonts w:hint="eastAsia" w:ascii="宋体" w:hAnsi="宋体" w:eastAsia="宋体" w:cs="等线"/>
                <w:kern w:val="2"/>
                <w:sz w:val="21"/>
                <w:szCs w:val="21"/>
                <w:lang w:eastAsia="zh-CN"/>
              </w:rPr>
            </w:pPr>
            <w:r>
              <w:rPr>
                <w:rFonts w:hint="eastAsia" w:ascii="宋体" w:hAnsi="宋体" w:eastAsia="宋体" w:cs="等线"/>
                <w:kern w:val="2"/>
                <w:sz w:val="21"/>
                <w:szCs w:val="21"/>
                <w:lang w:eastAsia="zh-CN"/>
              </w:rPr>
              <w:t>①建造（或设备安装）合同（合同须体现签署方为投标人）或产权证明文件扫描件，合同或产权证明文件需能体现面积信息；</w:t>
            </w:r>
          </w:p>
          <w:p>
            <w:pPr>
              <w:widowControl w:val="0"/>
              <w:wordWrap/>
              <w:jc w:val="both"/>
              <w:rPr>
                <w:rFonts w:hint="eastAsia" w:ascii="宋体" w:hAnsi="宋体" w:eastAsia="宋体" w:cs="等线"/>
                <w:kern w:val="2"/>
                <w:sz w:val="21"/>
                <w:szCs w:val="21"/>
                <w:lang w:eastAsia="zh-CN"/>
              </w:rPr>
            </w:pPr>
            <w:r>
              <w:rPr>
                <w:rFonts w:hint="eastAsia" w:ascii="宋体" w:hAnsi="宋体" w:eastAsia="宋体" w:cs="等线"/>
                <w:kern w:val="2"/>
                <w:sz w:val="21"/>
                <w:szCs w:val="21"/>
                <w:lang w:eastAsia="zh-CN"/>
              </w:rPr>
              <w:t>②冷库【含冷藏（保鲜）库和冷冻库】建造（或设备安装）发票扫描件；</w:t>
            </w:r>
          </w:p>
          <w:p>
            <w:pPr>
              <w:widowControl w:val="0"/>
              <w:wordWrap/>
              <w:jc w:val="both"/>
              <w:rPr>
                <w:rFonts w:hint="eastAsia" w:ascii="宋体" w:hAnsi="宋体" w:eastAsia="宋体" w:cs="等线"/>
                <w:kern w:val="2"/>
                <w:sz w:val="21"/>
                <w:szCs w:val="21"/>
                <w:lang w:eastAsia="zh-CN"/>
              </w:rPr>
            </w:pPr>
            <w:r>
              <w:rPr>
                <w:rFonts w:hint="eastAsia" w:ascii="宋体" w:hAnsi="宋体" w:eastAsia="宋体" w:cs="等线"/>
                <w:kern w:val="2"/>
                <w:sz w:val="21"/>
                <w:szCs w:val="21"/>
                <w:lang w:eastAsia="zh-CN"/>
              </w:rPr>
              <w:t>2、如为租赁的，同时提供：</w:t>
            </w:r>
          </w:p>
          <w:p>
            <w:pPr>
              <w:widowControl w:val="0"/>
              <w:wordWrap/>
              <w:jc w:val="both"/>
              <w:rPr>
                <w:rFonts w:hint="eastAsia" w:ascii="宋体" w:hAnsi="宋体" w:eastAsia="宋体" w:cs="等线"/>
                <w:kern w:val="2"/>
                <w:sz w:val="21"/>
                <w:szCs w:val="21"/>
                <w:lang w:eastAsia="zh-CN"/>
              </w:rPr>
            </w:pPr>
            <w:r>
              <w:rPr>
                <w:rFonts w:hint="eastAsia" w:ascii="宋体" w:hAnsi="宋体" w:eastAsia="宋体" w:cs="等线"/>
                <w:kern w:val="2"/>
                <w:sz w:val="21"/>
                <w:szCs w:val="21"/>
                <w:lang w:eastAsia="zh-CN"/>
              </w:rPr>
              <w:t>①租赁合同（租赁合同需能体现租赁人或承租人须为投标人，租赁合同期限需涵盖项目合同服务期时间，租赁合同需能体现面积信息，</w:t>
            </w:r>
            <w:bookmarkStart w:id="0" w:name="OLE_LINK2"/>
            <w:r>
              <w:rPr>
                <w:rFonts w:hint="eastAsia" w:ascii="宋体" w:hAnsi="宋体" w:eastAsia="宋体" w:cs="等线"/>
                <w:kern w:val="2"/>
                <w:sz w:val="21"/>
                <w:szCs w:val="21"/>
                <w:lang w:eastAsia="zh-CN"/>
              </w:rPr>
              <w:t>如提供的租赁合同未涵盖至项目合同服务期时间，须同时提供承诺函，承诺函内容须明确新的租赁合同涵盖至项目合同服务期时间及承诺</w:t>
            </w:r>
            <w:bookmarkEnd w:id="0"/>
            <w:r>
              <w:rPr>
                <w:rFonts w:hint="eastAsia" w:ascii="宋体" w:hAnsi="宋体" w:eastAsia="宋体" w:cs="等线"/>
                <w:kern w:val="2"/>
                <w:sz w:val="21"/>
                <w:szCs w:val="21"/>
                <w:lang w:eastAsia="zh-CN"/>
              </w:rPr>
              <w:t>新签订的合同内的冷库【含冷藏（保鲜）库和冷冻库】面积不低于原合同的冷库【含冷藏（保鲜）库和冷冻库】面积（承诺函格式自拟）；</w:t>
            </w:r>
          </w:p>
          <w:p>
            <w:pPr>
              <w:widowControl w:val="0"/>
              <w:wordWrap/>
              <w:jc w:val="both"/>
              <w:rPr>
                <w:rFonts w:hint="eastAsia" w:ascii="宋体" w:hAnsi="宋体" w:eastAsia="宋体" w:cs="等线"/>
                <w:kern w:val="2"/>
                <w:sz w:val="21"/>
                <w:szCs w:val="21"/>
                <w:lang w:eastAsia="zh-CN"/>
              </w:rPr>
            </w:pPr>
            <w:r>
              <w:rPr>
                <w:rFonts w:hint="eastAsia" w:ascii="宋体" w:hAnsi="宋体" w:eastAsia="宋体" w:cs="等线"/>
                <w:kern w:val="2"/>
                <w:sz w:val="21"/>
                <w:szCs w:val="21"/>
                <w:lang w:eastAsia="zh-CN"/>
              </w:rPr>
              <w:t>②租赁合同期间的任意一次租金银行转账凭证（付款人须为投标人，收款人须为租赁合同中的出租人）；</w:t>
            </w:r>
          </w:p>
          <w:p>
            <w:pPr>
              <w:widowControl w:val="0"/>
              <w:wordWrap/>
              <w:jc w:val="both"/>
              <w:rPr>
                <w:rFonts w:hint="eastAsia" w:ascii="宋体" w:hAnsi="宋体" w:eastAsia="宋体" w:cs="等线"/>
                <w:kern w:val="2"/>
                <w:sz w:val="21"/>
                <w:szCs w:val="21"/>
                <w:lang w:eastAsia="zh-CN"/>
              </w:rPr>
            </w:pPr>
            <w:r>
              <w:rPr>
                <w:rFonts w:hint="eastAsia" w:ascii="宋体" w:hAnsi="宋体" w:eastAsia="宋体" w:cs="等线"/>
                <w:kern w:val="2"/>
                <w:sz w:val="21"/>
                <w:szCs w:val="21"/>
                <w:lang w:eastAsia="zh-CN"/>
              </w:rPr>
              <w:t>③由第三方检测机构出具的冷库面积测绘报告；</w:t>
            </w:r>
          </w:p>
          <w:p>
            <w:pPr>
              <w:widowControl w:val="0"/>
              <w:wordWrap/>
              <w:jc w:val="both"/>
              <w:rPr>
                <w:rFonts w:hint="eastAsia" w:ascii="宋体" w:hAnsi="宋体" w:eastAsia="宋体" w:cs="等线"/>
                <w:kern w:val="2"/>
                <w:sz w:val="21"/>
                <w:szCs w:val="21"/>
                <w:lang w:eastAsia="zh-CN"/>
              </w:rPr>
            </w:pPr>
            <w:r>
              <w:rPr>
                <w:rFonts w:hint="eastAsia" w:ascii="宋体" w:hAnsi="宋体" w:eastAsia="宋体" w:cs="等线"/>
                <w:kern w:val="2"/>
                <w:sz w:val="21"/>
                <w:szCs w:val="21"/>
                <w:lang w:eastAsia="zh-CN"/>
              </w:rPr>
              <w:t>3、提供投标截止日近一年内的冷库【含冷藏（保鲜）库和冷冻库】温度校准报告；</w:t>
            </w:r>
          </w:p>
          <w:p>
            <w:pPr>
              <w:widowControl w:val="0"/>
              <w:wordWrap/>
              <w:jc w:val="both"/>
              <w:rPr>
                <w:rFonts w:hint="eastAsia" w:eastAsia="宋体"/>
                <w:kern w:val="2"/>
                <w:sz w:val="21"/>
                <w:szCs w:val="21"/>
                <w:lang w:eastAsia="zh-CN"/>
              </w:rPr>
            </w:pPr>
            <w:r>
              <w:rPr>
                <w:rFonts w:hint="eastAsia" w:ascii="宋体" w:hAnsi="宋体" w:eastAsia="宋体" w:cs="等线"/>
                <w:kern w:val="2"/>
                <w:sz w:val="21"/>
                <w:szCs w:val="21"/>
                <w:lang w:eastAsia="zh-CN"/>
              </w:rPr>
              <w:t>4、未按要求提供相关证明材料（或相关证明材料无法判断是否符合评分要求）的不计得分。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62" w:type="dxa"/>
            <w:vMerge w:val="continue"/>
            <w:vAlign w:val="center"/>
          </w:tcPr>
          <w:p>
            <w:pPr>
              <w:widowControl w:val="0"/>
              <w:jc w:val="both"/>
              <w:rPr>
                <w:rFonts w:hint="eastAsia" w:ascii="宋体" w:hAnsi="宋体" w:eastAsia="宋体" w:cs="宋体"/>
                <w:b/>
                <w:bCs/>
                <w:color w:val="0000FF"/>
                <w:kern w:val="2"/>
                <w:lang w:eastAsia="zh-CN"/>
              </w:rPr>
            </w:pPr>
          </w:p>
        </w:tc>
        <w:tc>
          <w:tcPr>
            <w:tcW w:w="668" w:type="dxa"/>
            <w:vAlign w:val="center"/>
          </w:tcPr>
          <w:p>
            <w:pPr>
              <w:widowControl w:val="0"/>
              <w:wordWrap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4</w:t>
            </w:r>
          </w:p>
        </w:tc>
        <w:tc>
          <w:tcPr>
            <w:tcW w:w="1566" w:type="dxa"/>
            <w:vAlign w:val="center"/>
          </w:tcPr>
          <w:p>
            <w:pPr>
              <w:widowControl w:val="0"/>
              <w:wordWrap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食品安全保险</w:t>
            </w:r>
          </w:p>
        </w:tc>
        <w:tc>
          <w:tcPr>
            <w:tcW w:w="1054" w:type="dxa"/>
            <w:vAlign w:val="center"/>
          </w:tcPr>
          <w:p>
            <w:pPr>
              <w:widowControl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5</w:t>
            </w:r>
          </w:p>
        </w:tc>
        <w:tc>
          <w:tcPr>
            <w:tcW w:w="5126" w:type="dxa"/>
            <w:vAlign w:val="top"/>
          </w:tcPr>
          <w:p>
            <w:pPr>
              <w:widowControl w:val="0"/>
              <w:jc w:val="both"/>
              <w:rPr>
                <w:rFonts w:hint="eastAsia" w:eastAsia="宋体"/>
                <w:b/>
                <w:bCs/>
                <w:kern w:val="2"/>
                <w:sz w:val="21"/>
                <w:szCs w:val="21"/>
                <w:lang w:eastAsia="zh-CN"/>
              </w:rPr>
            </w:pPr>
            <w:r>
              <w:rPr>
                <w:rFonts w:hint="eastAsia" w:eastAsia="宋体"/>
                <w:b/>
                <w:bCs/>
                <w:kern w:val="2"/>
                <w:sz w:val="21"/>
                <w:szCs w:val="21"/>
                <w:lang w:eastAsia="zh-CN"/>
              </w:rPr>
              <w:t>（一）评分内容：</w:t>
            </w:r>
          </w:p>
          <w:p>
            <w:pPr>
              <w:widowControl w:val="0"/>
              <w:jc w:val="both"/>
              <w:rPr>
                <w:rFonts w:hint="eastAsia" w:eastAsia="宋体"/>
                <w:kern w:val="2"/>
                <w:sz w:val="21"/>
                <w:szCs w:val="21"/>
                <w:lang w:eastAsia="zh-CN"/>
              </w:rPr>
            </w:pPr>
            <w:r>
              <w:rPr>
                <w:rFonts w:hint="eastAsia" w:eastAsia="宋体"/>
                <w:kern w:val="2"/>
                <w:sz w:val="21"/>
                <w:szCs w:val="21"/>
                <w:lang w:eastAsia="zh-CN"/>
              </w:rPr>
              <w:t>投标人提供有效的食品安全责任保险：</w:t>
            </w:r>
          </w:p>
          <w:p>
            <w:pPr>
              <w:widowControl w:val="0"/>
              <w:jc w:val="both"/>
              <w:rPr>
                <w:rFonts w:hint="eastAsia" w:eastAsia="宋体"/>
                <w:kern w:val="2"/>
                <w:sz w:val="21"/>
                <w:szCs w:val="21"/>
                <w:lang w:eastAsia="zh-CN"/>
              </w:rPr>
            </w:pPr>
            <w:r>
              <w:rPr>
                <w:rFonts w:hint="eastAsia" w:eastAsia="宋体"/>
                <w:kern w:val="2"/>
                <w:sz w:val="21"/>
                <w:szCs w:val="21"/>
                <w:lang w:eastAsia="zh-CN"/>
              </w:rPr>
              <w:t>1.累计总保额≥1亿的，得100分；</w:t>
            </w:r>
          </w:p>
          <w:p>
            <w:pPr>
              <w:widowControl w:val="0"/>
              <w:jc w:val="both"/>
              <w:rPr>
                <w:rFonts w:hint="eastAsia" w:eastAsia="宋体"/>
                <w:kern w:val="2"/>
                <w:sz w:val="21"/>
                <w:szCs w:val="21"/>
                <w:lang w:eastAsia="zh-CN"/>
              </w:rPr>
            </w:pPr>
            <w:r>
              <w:rPr>
                <w:rFonts w:hint="eastAsia" w:eastAsia="宋体"/>
                <w:kern w:val="2"/>
                <w:sz w:val="21"/>
                <w:szCs w:val="21"/>
                <w:lang w:eastAsia="zh-CN"/>
              </w:rPr>
              <w:t>2.6000万≤累计总保额＜1亿的，得75分；</w:t>
            </w:r>
          </w:p>
          <w:p>
            <w:pPr>
              <w:widowControl w:val="0"/>
              <w:jc w:val="both"/>
              <w:rPr>
                <w:rFonts w:hint="eastAsia" w:eastAsia="宋体"/>
                <w:kern w:val="2"/>
                <w:sz w:val="21"/>
                <w:szCs w:val="21"/>
                <w:lang w:eastAsia="zh-CN"/>
              </w:rPr>
            </w:pPr>
            <w:r>
              <w:rPr>
                <w:rFonts w:hint="eastAsia" w:eastAsia="宋体"/>
                <w:kern w:val="2"/>
                <w:sz w:val="21"/>
                <w:szCs w:val="21"/>
                <w:lang w:eastAsia="zh-CN"/>
              </w:rPr>
              <w:t>3.3000万≤累计总保额＜6000万的，得50分；</w:t>
            </w:r>
          </w:p>
          <w:p>
            <w:pPr>
              <w:widowControl w:val="0"/>
              <w:jc w:val="both"/>
              <w:rPr>
                <w:rFonts w:hint="eastAsia" w:eastAsia="宋体"/>
                <w:kern w:val="2"/>
                <w:sz w:val="21"/>
                <w:szCs w:val="21"/>
                <w:lang w:eastAsia="zh-CN"/>
              </w:rPr>
            </w:pPr>
            <w:r>
              <w:rPr>
                <w:rFonts w:hint="eastAsia" w:eastAsia="宋体"/>
                <w:kern w:val="2"/>
                <w:sz w:val="21"/>
                <w:szCs w:val="21"/>
                <w:lang w:eastAsia="zh-CN"/>
              </w:rPr>
              <w:t>4.其他情况或未提供不得分。</w:t>
            </w:r>
          </w:p>
          <w:p>
            <w:pPr>
              <w:widowControl w:val="0"/>
              <w:jc w:val="both"/>
              <w:rPr>
                <w:rFonts w:hint="eastAsia" w:eastAsia="宋体"/>
                <w:b/>
                <w:bCs/>
                <w:kern w:val="2"/>
                <w:sz w:val="21"/>
                <w:szCs w:val="21"/>
                <w:lang w:eastAsia="zh-CN"/>
              </w:rPr>
            </w:pPr>
            <w:r>
              <w:rPr>
                <w:rFonts w:hint="eastAsia" w:eastAsia="宋体"/>
                <w:b/>
                <w:bCs/>
                <w:kern w:val="2"/>
                <w:sz w:val="21"/>
                <w:szCs w:val="21"/>
                <w:lang w:eastAsia="zh-CN"/>
              </w:rPr>
              <w:t>（二）评分依据：</w:t>
            </w:r>
          </w:p>
          <w:p>
            <w:pPr>
              <w:widowControl w:val="0"/>
              <w:jc w:val="both"/>
              <w:rPr>
                <w:rFonts w:hint="eastAsia" w:eastAsia="宋体"/>
                <w:kern w:val="2"/>
                <w:sz w:val="21"/>
                <w:szCs w:val="21"/>
                <w:lang w:eastAsia="zh-CN"/>
              </w:rPr>
            </w:pPr>
            <w:r>
              <w:rPr>
                <w:rFonts w:hint="eastAsia" w:eastAsia="宋体"/>
                <w:kern w:val="2"/>
                <w:sz w:val="21"/>
                <w:szCs w:val="21"/>
                <w:lang w:eastAsia="zh-CN"/>
              </w:rPr>
              <w:t>提供保险发票及保险单的扫描件。</w:t>
            </w:r>
          </w:p>
          <w:p>
            <w:pPr>
              <w:widowControl w:val="0"/>
              <w:jc w:val="both"/>
              <w:rPr>
                <w:rFonts w:hint="eastAsia" w:eastAsia="宋体"/>
                <w:kern w:val="2"/>
                <w:sz w:val="21"/>
                <w:szCs w:val="21"/>
                <w:lang w:eastAsia="zh-CN"/>
              </w:rPr>
            </w:pPr>
            <w:r>
              <w:rPr>
                <w:rFonts w:hint="eastAsia" w:eastAsia="宋体"/>
                <w:kern w:val="2"/>
                <w:sz w:val="21"/>
                <w:szCs w:val="21"/>
                <w:lang w:eastAsia="zh-CN"/>
              </w:rPr>
              <w:t>备注：未提供或未按要求提供以及提供的证明材料不清晰导致无法识别的不得分。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62" w:type="dxa"/>
            <w:vMerge w:val="continue"/>
            <w:vAlign w:val="center"/>
          </w:tcPr>
          <w:p>
            <w:pPr>
              <w:widowControl w:val="0"/>
              <w:jc w:val="both"/>
              <w:rPr>
                <w:rFonts w:hint="eastAsia" w:ascii="宋体" w:hAnsi="宋体" w:eastAsia="宋体" w:cs="宋体"/>
                <w:b/>
                <w:bCs/>
                <w:color w:val="0000FF"/>
                <w:kern w:val="2"/>
                <w:lang w:eastAsia="zh-CN"/>
              </w:rPr>
            </w:pPr>
          </w:p>
        </w:tc>
        <w:tc>
          <w:tcPr>
            <w:tcW w:w="668" w:type="dxa"/>
            <w:vAlign w:val="center"/>
          </w:tcPr>
          <w:p>
            <w:pPr>
              <w:widowControl w:val="0"/>
              <w:wordWrap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5</w:t>
            </w:r>
          </w:p>
        </w:tc>
        <w:tc>
          <w:tcPr>
            <w:tcW w:w="1566" w:type="dxa"/>
            <w:vAlign w:val="center"/>
          </w:tcPr>
          <w:p>
            <w:pPr>
              <w:widowControl w:val="0"/>
              <w:wordWrap w:val="0"/>
              <w:jc w:val="center"/>
              <w:rPr>
                <w:rFonts w:ascii="宋体" w:hAnsi="宋体" w:eastAsia="宋体"/>
                <w:kern w:val="2"/>
                <w:sz w:val="21"/>
                <w:szCs w:val="21"/>
                <w:lang w:eastAsia="zh-CN"/>
              </w:rPr>
            </w:pPr>
            <w:r>
              <w:rPr>
                <w:rFonts w:hint="eastAsia" w:ascii="宋体" w:hAnsi="宋体" w:eastAsia="宋体" w:cs="宋体"/>
                <w:kern w:val="2"/>
                <w:sz w:val="21"/>
                <w:szCs w:val="21"/>
                <w:lang w:eastAsia="zh-CN"/>
              </w:rPr>
              <w:t>配送车辆</w:t>
            </w:r>
          </w:p>
        </w:tc>
        <w:tc>
          <w:tcPr>
            <w:tcW w:w="1054" w:type="dxa"/>
            <w:vAlign w:val="center"/>
          </w:tcPr>
          <w:p>
            <w:pPr>
              <w:widowControl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5</w:t>
            </w:r>
          </w:p>
        </w:tc>
        <w:tc>
          <w:tcPr>
            <w:tcW w:w="5126" w:type="dxa"/>
            <w:vAlign w:val="top"/>
          </w:tcPr>
          <w:p>
            <w:pPr>
              <w:widowControl w:val="0"/>
              <w:jc w:val="both"/>
              <w:rPr>
                <w:rFonts w:hint="eastAsia" w:eastAsia="宋体"/>
                <w:b/>
                <w:bCs/>
                <w:kern w:val="2"/>
                <w:sz w:val="21"/>
                <w:szCs w:val="21"/>
                <w:lang w:eastAsia="zh-CN"/>
              </w:rPr>
            </w:pPr>
            <w:r>
              <w:rPr>
                <w:rFonts w:hint="eastAsia" w:eastAsia="宋体"/>
                <w:b/>
                <w:bCs/>
                <w:kern w:val="2"/>
                <w:sz w:val="21"/>
                <w:szCs w:val="21"/>
                <w:lang w:eastAsia="zh-CN"/>
              </w:rPr>
              <w:t>（一）评分内容：</w:t>
            </w:r>
          </w:p>
          <w:p>
            <w:pPr>
              <w:widowControl w:val="0"/>
              <w:jc w:val="both"/>
              <w:rPr>
                <w:rFonts w:hint="eastAsia" w:eastAsia="宋体"/>
                <w:kern w:val="2"/>
                <w:sz w:val="21"/>
                <w:szCs w:val="21"/>
                <w:lang w:eastAsia="zh-CN"/>
              </w:rPr>
            </w:pPr>
            <w:r>
              <w:rPr>
                <w:rFonts w:hint="eastAsia" w:eastAsia="宋体"/>
                <w:kern w:val="2"/>
                <w:sz w:val="21"/>
                <w:szCs w:val="21"/>
                <w:lang w:eastAsia="zh-CN"/>
              </w:rPr>
              <w:t>为保障食品配送的安全性、卫生性，根据投标人的配送车辆情况进行评审：</w:t>
            </w:r>
          </w:p>
          <w:p>
            <w:pPr>
              <w:widowControl w:val="0"/>
              <w:jc w:val="both"/>
              <w:rPr>
                <w:rFonts w:hint="eastAsia" w:eastAsia="宋体"/>
                <w:kern w:val="2"/>
                <w:sz w:val="21"/>
                <w:szCs w:val="21"/>
                <w:lang w:eastAsia="zh-CN"/>
              </w:rPr>
            </w:pPr>
            <w:r>
              <w:rPr>
                <w:rFonts w:hint="eastAsia" w:eastAsia="宋体"/>
                <w:kern w:val="2"/>
                <w:sz w:val="21"/>
                <w:szCs w:val="21"/>
                <w:lang w:eastAsia="zh-CN"/>
              </w:rPr>
              <w:t>投标人具有自有或租赁的车辆,每提供1辆得25分，最高得100分。</w:t>
            </w:r>
          </w:p>
          <w:p>
            <w:pPr>
              <w:widowControl w:val="0"/>
              <w:jc w:val="both"/>
              <w:rPr>
                <w:rFonts w:hint="eastAsia" w:eastAsia="宋体"/>
                <w:b/>
                <w:bCs/>
                <w:kern w:val="2"/>
                <w:sz w:val="21"/>
                <w:szCs w:val="21"/>
                <w:lang w:eastAsia="zh-CN"/>
              </w:rPr>
            </w:pPr>
            <w:r>
              <w:rPr>
                <w:rFonts w:hint="eastAsia" w:eastAsia="宋体"/>
                <w:b/>
                <w:bCs/>
                <w:kern w:val="2"/>
                <w:sz w:val="21"/>
                <w:szCs w:val="21"/>
                <w:lang w:eastAsia="zh-CN"/>
              </w:rPr>
              <w:t>（二）评分依据：</w:t>
            </w:r>
          </w:p>
          <w:p>
            <w:pPr>
              <w:widowControl w:val="0"/>
              <w:jc w:val="both"/>
              <w:rPr>
                <w:rFonts w:hint="eastAsia" w:eastAsia="宋体"/>
                <w:kern w:val="2"/>
                <w:sz w:val="21"/>
                <w:szCs w:val="21"/>
                <w:lang w:eastAsia="zh-CN"/>
              </w:rPr>
            </w:pPr>
            <w:r>
              <w:rPr>
                <w:rFonts w:hint="eastAsia" w:eastAsia="宋体"/>
                <w:kern w:val="2"/>
                <w:sz w:val="21"/>
                <w:szCs w:val="21"/>
                <w:lang w:eastAsia="zh-CN"/>
              </w:rPr>
              <w:t>1.自有车辆：需提供年审合格的车辆行驶证、购车发票、车辆照片清晰扫描件。</w:t>
            </w:r>
          </w:p>
          <w:p>
            <w:pPr>
              <w:widowControl w:val="0"/>
              <w:jc w:val="both"/>
              <w:rPr>
                <w:rFonts w:hint="eastAsia" w:eastAsia="宋体"/>
                <w:kern w:val="2"/>
                <w:sz w:val="21"/>
                <w:szCs w:val="21"/>
                <w:lang w:eastAsia="zh-CN"/>
              </w:rPr>
            </w:pPr>
            <w:r>
              <w:rPr>
                <w:rFonts w:hint="eastAsia" w:eastAsia="宋体"/>
                <w:kern w:val="2"/>
                <w:sz w:val="21"/>
                <w:szCs w:val="21"/>
                <w:lang w:eastAsia="zh-CN"/>
              </w:rPr>
              <w:t>2.租赁车辆：需提供有效租赁合同和年审合格的车辆行驶证、车辆照片清晰扫描件。</w:t>
            </w:r>
          </w:p>
          <w:p>
            <w:pPr>
              <w:widowControl w:val="0"/>
              <w:jc w:val="both"/>
              <w:rPr>
                <w:rFonts w:hint="eastAsia" w:eastAsia="宋体"/>
                <w:kern w:val="2"/>
                <w:sz w:val="21"/>
                <w:szCs w:val="21"/>
                <w:lang w:eastAsia="zh-CN"/>
              </w:rPr>
            </w:pPr>
            <w:r>
              <w:rPr>
                <w:rFonts w:hint="eastAsia" w:eastAsia="宋体"/>
                <w:kern w:val="2"/>
                <w:sz w:val="21"/>
                <w:szCs w:val="21"/>
                <w:lang w:eastAsia="zh-CN"/>
              </w:rPr>
              <w:t>备注：未提供有效证明材料的或者提供的证明材料不符合要求的或者提供的证明材料不清晰导致评审专家无法辨认的，一律作不得分处理。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62" w:type="dxa"/>
            <w:vMerge w:val="continue"/>
            <w:vAlign w:val="center"/>
          </w:tcPr>
          <w:p>
            <w:pPr>
              <w:widowControl w:val="0"/>
              <w:jc w:val="both"/>
              <w:rPr>
                <w:rFonts w:hint="eastAsia" w:ascii="宋体" w:hAnsi="宋体" w:eastAsia="宋体" w:cs="宋体"/>
                <w:b/>
                <w:bCs/>
                <w:color w:val="0000FF"/>
                <w:kern w:val="2"/>
                <w:lang w:eastAsia="zh-CN"/>
              </w:rPr>
            </w:pPr>
          </w:p>
        </w:tc>
        <w:tc>
          <w:tcPr>
            <w:tcW w:w="668" w:type="dxa"/>
            <w:vAlign w:val="center"/>
          </w:tcPr>
          <w:p>
            <w:pPr>
              <w:widowControl w:val="0"/>
              <w:wordWrap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6</w:t>
            </w:r>
          </w:p>
        </w:tc>
        <w:tc>
          <w:tcPr>
            <w:tcW w:w="1566" w:type="dxa"/>
            <w:vAlign w:val="center"/>
          </w:tcPr>
          <w:p>
            <w:pPr>
              <w:widowControl w:val="0"/>
              <w:wordWrap w:val="0"/>
              <w:jc w:val="center"/>
              <w:rPr>
                <w:rFonts w:hint="eastAsia" w:ascii="宋体" w:hAnsi="宋体" w:eastAsia="宋体"/>
                <w:kern w:val="2"/>
                <w:sz w:val="21"/>
                <w:szCs w:val="21"/>
                <w:lang w:eastAsia="zh-CN"/>
              </w:rPr>
            </w:pPr>
            <w:r>
              <w:rPr>
                <w:rFonts w:hint="eastAsia" w:ascii="宋体" w:hAnsi="宋体" w:eastAsia="宋体" w:cs="宋体"/>
                <w:kern w:val="2"/>
                <w:sz w:val="21"/>
                <w:szCs w:val="21"/>
                <w:lang w:eastAsia="zh-CN"/>
              </w:rPr>
              <w:t>服务网点</w:t>
            </w:r>
          </w:p>
        </w:tc>
        <w:tc>
          <w:tcPr>
            <w:tcW w:w="1054" w:type="dxa"/>
            <w:vAlign w:val="center"/>
          </w:tcPr>
          <w:p>
            <w:pPr>
              <w:widowControl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1</w:t>
            </w:r>
          </w:p>
        </w:tc>
        <w:tc>
          <w:tcPr>
            <w:tcW w:w="5126" w:type="dxa"/>
            <w:vAlign w:val="top"/>
          </w:tcPr>
          <w:p>
            <w:pPr>
              <w:widowControl w:val="0"/>
              <w:jc w:val="both"/>
              <w:rPr>
                <w:rFonts w:hint="eastAsia" w:eastAsia="宋体"/>
                <w:b/>
                <w:bCs/>
                <w:kern w:val="2"/>
                <w:sz w:val="21"/>
                <w:szCs w:val="21"/>
                <w:lang w:eastAsia="zh-CN"/>
              </w:rPr>
            </w:pPr>
            <w:r>
              <w:rPr>
                <w:rFonts w:hint="eastAsia" w:eastAsia="宋体"/>
                <w:b/>
                <w:bCs/>
                <w:kern w:val="2"/>
                <w:sz w:val="21"/>
                <w:szCs w:val="21"/>
                <w:lang w:eastAsia="zh-CN"/>
              </w:rPr>
              <w:t>（一）评分内容：</w:t>
            </w:r>
          </w:p>
          <w:p>
            <w:pPr>
              <w:widowControl w:val="0"/>
              <w:spacing w:afterLines="0" w:line="240" w:lineRule="auto"/>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供应商承诺中标后提供本地经营（服务）网点的，得100分。</w:t>
            </w:r>
          </w:p>
          <w:p>
            <w:pPr>
              <w:widowControl w:val="0"/>
              <w:jc w:val="both"/>
              <w:rPr>
                <w:rFonts w:hint="eastAsia" w:eastAsia="宋体"/>
                <w:b/>
                <w:bCs/>
                <w:kern w:val="2"/>
                <w:sz w:val="21"/>
                <w:szCs w:val="21"/>
                <w:lang w:eastAsia="zh-CN"/>
              </w:rPr>
            </w:pPr>
            <w:r>
              <w:rPr>
                <w:rFonts w:hint="eastAsia" w:eastAsia="宋体"/>
                <w:b/>
                <w:bCs/>
                <w:kern w:val="2"/>
                <w:sz w:val="21"/>
                <w:szCs w:val="21"/>
                <w:lang w:eastAsia="zh-CN"/>
              </w:rPr>
              <w:t>（二）评分依据:</w:t>
            </w:r>
          </w:p>
          <w:p>
            <w:pPr>
              <w:widowControl w:val="0"/>
              <w:jc w:val="both"/>
              <w:rPr>
                <w:rFonts w:hint="eastAsia" w:eastAsia="宋体"/>
                <w:kern w:val="2"/>
                <w:sz w:val="21"/>
                <w:szCs w:val="21"/>
                <w:lang w:eastAsia="zh-CN"/>
              </w:rPr>
            </w:pPr>
            <w:r>
              <w:rPr>
                <w:rFonts w:hint="eastAsia" w:ascii="宋体" w:hAnsi="宋体" w:eastAsia="宋体"/>
                <w:kern w:val="2"/>
                <w:sz w:val="21"/>
                <w:szCs w:val="21"/>
                <w:lang w:eastAsia="zh-CN"/>
              </w:rPr>
              <w:t>要求提供承诺函（格式详见采购文件投标文件正文-服务网点-承诺函）作为得分依据，未按采购文件要求提供承诺函的不得分。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62" w:type="dxa"/>
            <w:vMerge w:val="continue"/>
            <w:vAlign w:val="center"/>
          </w:tcPr>
          <w:p>
            <w:pPr>
              <w:widowControl w:val="0"/>
              <w:jc w:val="both"/>
              <w:rPr>
                <w:rFonts w:hint="eastAsia" w:ascii="宋体" w:hAnsi="宋体" w:eastAsia="宋体" w:cs="宋体"/>
                <w:b/>
                <w:bCs/>
                <w:color w:val="0000FF"/>
                <w:kern w:val="2"/>
                <w:lang w:eastAsia="zh-CN"/>
              </w:rPr>
            </w:pPr>
          </w:p>
        </w:tc>
        <w:tc>
          <w:tcPr>
            <w:tcW w:w="668" w:type="dxa"/>
            <w:vAlign w:val="center"/>
          </w:tcPr>
          <w:p>
            <w:pPr>
              <w:widowControl w:val="0"/>
              <w:wordWrap w:val="0"/>
              <w:jc w:val="center"/>
              <w:rPr>
                <w:rFonts w:ascii="宋体" w:hAnsi="宋体" w:eastAsia="宋体"/>
                <w:kern w:val="2"/>
                <w:sz w:val="21"/>
                <w:szCs w:val="21"/>
                <w:lang w:eastAsia="zh-CN"/>
              </w:rPr>
            </w:pPr>
            <w:r>
              <w:rPr>
                <w:rFonts w:hint="default" w:ascii="宋体" w:hAnsi="宋体" w:eastAsia="宋体"/>
                <w:kern w:val="2"/>
                <w:sz w:val="21"/>
                <w:szCs w:val="21"/>
                <w:lang w:val="en-US" w:eastAsia="zh-CN"/>
              </w:rPr>
              <w:t>7</w:t>
            </w:r>
          </w:p>
        </w:tc>
        <w:tc>
          <w:tcPr>
            <w:tcW w:w="1566" w:type="dx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投标人获奖情况</w:t>
            </w:r>
          </w:p>
        </w:tc>
        <w:tc>
          <w:tcPr>
            <w:tcW w:w="1054" w:type="dxa"/>
            <w:vAlign w:val="center"/>
          </w:tcPr>
          <w:p>
            <w:pPr>
              <w:widowControl w:val="0"/>
              <w:jc w:val="center"/>
              <w:rPr>
                <w:rFonts w:ascii="宋体" w:hAnsi="宋体" w:eastAsia="宋体"/>
                <w:kern w:val="2"/>
                <w:sz w:val="21"/>
                <w:szCs w:val="21"/>
                <w:lang w:eastAsia="zh-CN"/>
              </w:rPr>
            </w:pPr>
            <w:r>
              <w:rPr>
                <w:rFonts w:hint="eastAsia" w:ascii="宋体" w:hAnsi="宋体" w:eastAsia="宋体"/>
                <w:kern w:val="2"/>
                <w:sz w:val="21"/>
                <w:szCs w:val="21"/>
                <w:lang w:val="en-US" w:eastAsia="zh-CN"/>
              </w:rPr>
              <w:t>3</w:t>
            </w:r>
          </w:p>
        </w:tc>
        <w:tc>
          <w:tcPr>
            <w:tcW w:w="5126" w:type="dxa"/>
            <w:vAlign w:val="top"/>
          </w:tcPr>
          <w:p>
            <w:pPr>
              <w:widowControl w:val="0"/>
              <w:wordWrap w:val="0"/>
              <w:spacing w:line="240" w:lineRule="auto"/>
              <w:contextualSpacing/>
              <w:jc w:val="left"/>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（一）评分内容：</w:t>
            </w:r>
          </w:p>
          <w:p>
            <w:pPr>
              <w:keepNext w:val="0"/>
              <w:keepLines w:val="0"/>
              <w:widowControl w:val="0"/>
              <w:numPr>
                <w:ilvl w:val="-1"/>
                <w:numId w:val="0"/>
              </w:numPr>
              <w:suppressLineNumbers w:val="0"/>
              <w:wordWrap w:val="0"/>
              <w:contextualSpacing/>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val="en-US" w:eastAsia="zh-CN" w:bidi="ar"/>
              </w:rPr>
              <w:t>1.投标人获得政府部门颁发的农业或食品相关奖项（或荣誉）的，提供1项的得 30 分，提供2项的得 60 分。</w:t>
            </w:r>
          </w:p>
          <w:p>
            <w:pPr>
              <w:widowControl w:val="0"/>
              <w:numPr>
                <w:ilvl w:val="0"/>
                <w:numId w:val="2"/>
              </w:numPr>
              <w:wordWrap w:val="0"/>
              <w:spacing w:line="240" w:lineRule="auto"/>
              <w:contextualSpacing/>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投标人获得政府部门颁发的肉菜</w:t>
            </w:r>
            <w:r>
              <w:rPr>
                <w:rFonts w:hint="eastAsia" w:eastAsia="宋体"/>
                <w:kern w:val="2"/>
                <w:sz w:val="21"/>
                <w:lang w:eastAsia="zh-CN"/>
              </w:rPr>
              <w:t>等食用农产品</w:t>
            </w:r>
            <w:r>
              <w:rPr>
                <w:rFonts w:hint="eastAsia" w:ascii="宋体" w:hAnsi="宋体" w:eastAsia="宋体" w:cs="宋体"/>
                <w:kern w:val="2"/>
                <w:sz w:val="21"/>
                <w:szCs w:val="21"/>
                <w:lang w:eastAsia="zh-CN"/>
              </w:rPr>
              <w:t>供应</w:t>
            </w:r>
            <w:r>
              <w:rPr>
                <w:rFonts w:hint="eastAsia" w:ascii="宋体" w:hAnsi="宋体" w:eastAsia="宋体" w:cs="宋体"/>
                <w:kern w:val="2"/>
                <w:sz w:val="21"/>
                <w:szCs w:val="21"/>
                <w:lang w:val="en-US" w:eastAsia="zh-CN" w:bidi="ar"/>
              </w:rPr>
              <w:t>相关奖项（或荣誉）的</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得40分</w:t>
            </w:r>
            <w:r>
              <w:rPr>
                <w:rFonts w:hint="eastAsia" w:ascii="宋体" w:hAnsi="宋体" w:eastAsia="宋体" w:cs="宋体"/>
                <w:kern w:val="2"/>
                <w:sz w:val="21"/>
                <w:szCs w:val="21"/>
                <w:lang w:eastAsia="zh-CN"/>
              </w:rPr>
              <w:t>。</w:t>
            </w:r>
          </w:p>
          <w:p>
            <w:pPr>
              <w:widowControl w:val="0"/>
              <w:jc w:val="both"/>
              <w:rPr>
                <w:rFonts w:hint="eastAsia" w:eastAsia="宋体"/>
                <w:kern w:val="2"/>
                <w:sz w:val="21"/>
                <w:szCs w:val="21"/>
                <w:lang w:eastAsia="zh-CN"/>
              </w:rPr>
            </w:pPr>
            <w:r>
              <w:rPr>
                <w:rFonts w:hint="eastAsia" w:ascii="宋体" w:hAnsi="宋体" w:eastAsia="宋体" w:cs="宋体"/>
                <w:kern w:val="2"/>
                <w:sz w:val="21"/>
                <w:szCs w:val="21"/>
                <w:lang w:eastAsia="zh-CN" w:bidi="zh-CN"/>
              </w:rPr>
              <w:t>以上</w:t>
            </w:r>
            <w:r>
              <w:rPr>
                <w:rFonts w:hint="eastAsia" w:ascii="宋体" w:hAnsi="宋体" w:eastAsia="宋体" w:cs="宋体"/>
                <w:kern w:val="2"/>
                <w:sz w:val="21"/>
                <w:szCs w:val="21"/>
                <w:lang w:val="en-US" w:eastAsia="zh-CN" w:bidi="zh-CN"/>
              </w:rPr>
              <w:t>2</w:t>
            </w:r>
            <w:r>
              <w:rPr>
                <w:rFonts w:hint="eastAsia" w:ascii="宋体" w:hAnsi="宋体" w:eastAsia="宋体" w:cs="宋体"/>
                <w:kern w:val="2"/>
                <w:sz w:val="21"/>
                <w:szCs w:val="21"/>
                <w:lang w:eastAsia="zh-CN" w:bidi="zh-CN"/>
              </w:rPr>
              <w:t>项累积最高可得100分。</w:t>
            </w:r>
          </w:p>
          <w:p>
            <w:pPr>
              <w:widowControl w:val="0"/>
              <w:wordWrap w:val="0"/>
              <w:spacing w:line="240" w:lineRule="auto"/>
              <w:contextualSpacing/>
              <w:jc w:val="left"/>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（二）评分依据：</w:t>
            </w:r>
          </w:p>
          <w:p>
            <w:pPr>
              <w:widowControl w:val="0"/>
              <w:wordWrap w:val="0"/>
              <w:spacing w:line="240" w:lineRule="auto"/>
              <w:contextualSpacing/>
              <w:jc w:val="left"/>
              <w:rPr>
                <w:rFonts w:hint="eastAsia" w:eastAsia="宋体"/>
                <w:kern w:val="2"/>
                <w:sz w:val="21"/>
                <w:szCs w:val="21"/>
                <w:lang w:eastAsia="zh-CN"/>
              </w:rPr>
            </w:pPr>
            <w:r>
              <w:rPr>
                <w:rFonts w:hint="eastAsia" w:ascii="宋体" w:hAnsi="宋体" w:eastAsia="宋体" w:cs="宋体"/>
                <w:kern w:val="2"/>
                <w:sz w:val="21"/>
                <w:szCs w:val="21"/>
                <w:lang w:eastAsia="zh-CN"/>
              </w:rPr>
              <w:t>提供以上相关荣誉的奖状或牌匾，以及有关名单通知文件或官网公示名单截图等证明材料扫描件。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62" w:type="dxa"/>
            <w:vMerge w:val="continue"/>
            <w:vAlign w:val="center"/>
          </w:tcPr>
          <w:p>
            <w:pPr>
              <w:widowControl w:val="0"/>
              <w:jc w:val="both"/>
              <w:rPr>
                <w:rFonts w:hint="eastAsia" w:ascii="宋体" w:hAnsi="宋体" w:eastAsia="宋体" w:cs="宋体"/>
                <w:b/>
                <w:bCs/>
                <w:color w:val="0000FF"/>
                <w:kern w:val="2"/>
                <w:lang w:eastAsia="zh-CN"/>
              </w:rPr>
            </w:pPr>
          </w:p>
        </w:tc>
        <w:tc>
          <w:tcPr>
            <w:tcW w:w="668" w:type="dxa"/>
            <w:vAlign w:val="center"/>
          </w:tcPr>
          <w:p>
            <w:pPr>
              <w:widowControl w:val="0"/>
              <w:wordWrap w:val="0"/>
              <w:jc w:val="center"/>
              <w:rPr>
                <w:rFonts w:ascii="宋体" w:hAnsi="宋体" w:eastAsia="宋体" w:cs="宋体"/>
                <w:kern w:val="2"/>
                <w:sz w:val="21"/>
                <w:szCs w:val="21"/>
                <w:lang w:eastAsia="zh-CN"/>
              </w:rPr>
            </w:pPr>
            <w:r>
              <w:rPr>
                <w:rFonts w:hint="default" w:ascii="宋体" w:hAnsi="宋体" w:eastAsia="宋体" w:cs="宋体"/>
                <w:kern w:val="2"/>
                <w:sz w:val="21"/>
                <w:szCs w:val="21"/>
                <w:lang w:val="en-US" w:eastAsia="zh-CN"/>
              </w:rPr>
              <w:t>8</w:t>
            </w:r>
          </w:p>
        </w:tc>
        <w:tc>
          <w:tcPr>
            <w:tcW w:w="1566" w:type="dxa"/>
            <w:vAlign w:val="center"/>
          </w:tcPr>
          <w:p>
            <w:pPr>
              <w:widowControl w:val="0"/>
              <w:wordWrap w:val="0"/>
              <w:jc w:val="center"/>
              <w:rPr>
                <w:rFonts w:hint="eastAsia" w:ascii="宋体" w:hAnsi="宋体" w:eastAsia="宋体" w:cs="宋体"/>
                <w:kern w:val="2"/>
                <w:sz w:val="21"/>
                <w:szCs w:val="21"/>
                <w:lang w:eastAsia="zh-CN"/>
              </w:rPr>
            </w:pPr>
            <w:r>
              <w:rPr>
                <w:rFonts w:hint="eastAsia" w:eastAsia="宋体"/>
                <w:kern w:val="2"/>
                <w:sz w:val="21"/>
                <w:szCs w:val="21"/>
                <w:lang w:eastAsia="zh-CN"/>
              </w:rPr>
              <w:t>商品展示、分拣配送、预制与初加工、食品安全内检场地</w:t>
            </w:r>
            <w:r>
              <w:rPr>
                <w:rFonts w:hint="eastAsia" w:ascii="宋体" w:hAnsi="宋体" w:eastAsia="宋体" w:cs="宋体"/>
                <w:kern w:val="2"/>
                <w:sz w:val="21"/>
                <w:szCs w:val="21"/>
                <w:lang w:eastAsia="zh-CN"/>
              </w:rPr>
              <w:t>面积</w:t>
            </w:r>
          </w:p>
        </w:tc>
        <w:tc>
          <w:tcPr>
            <w:tcW w:w="1054" w:type="dxa"/>
            <w:vAlign w:val="center"/>
          </w:tcPr>
          <w:p>
            <w:pPr>
              <w:widowControl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5</w:t>
            </w:r>
          </w:p>
        </w:tc>
        <w:tc>
          <w:tcPr>
            <w:tcW w:w="5126" w:type="dxa"/>
            <w:vAlign w:val="top"/>
          </w:tcPr>
          <w:p>
            <w:pPr>
              <w:widowControl w:val="0"/>
              <w:jc w:val="both"/>
              <w:rPr>
                <w:rFonts w:hint="eastAsia" w:eastAsia="宋体"/>
                <w:b/>
                <w:bCs/>
                <w:kern w:val="2"/>
                <w:sz w:val="21"/>
                <w:szCs w:val="21"/>
                <w:lang w:eastAsia="zh-CN"/>
              </w:rPr>
            </w:pPr>
            <w:r>
              <w:rPr>
                <w:rFonts w:hint="eastAsia" w:eastAsia="宋体"/>
                <w:b/>
                <w:bCs/>
                <w:kern w:val="2"/>
                <w:sz w:val="21"/>
                <w:szCs w:val="21"/>
                <w:lang w:eastAsia="zh-CN"/>
              </w:rPr>
              <w:t>（一）评分内容：</w:t>
            </w:r>
          </w:p>
          <w:p>
            <w:pPr>
              <w:widowControl w:val="0"/>
              <w:jc w:val="both"/>
              <w:rPr>
                <w:rFonts w:hint="eastAsia" w:eastAsia="宋体"/>
                <w:kern w:val="2"/>
                <w:sz w:val="21"/>
                <w:szCs w:val="21"/>
                <w:lang w:eastAsia="zh-CN"/>
              </w:rPr>
            </w:pPr>
            <w:r>
              <w:rPr>
                <w:rFonts w:hint="eastAsia" w:eastAsia="宋体"/>
                <w:kern w:val="2"/>
                <w:sz w:val="21"/>
                <w:szCs w:val="21"/>
                <w:lang w:eastAsia="zh-CN"/>
              </w:rPr>
              <w:t>根据投标人商品展示、分拣配送、预制与初加工、食品安全内检场地（自有或租赁）面积进行评分：</w:t>
            </w:r>
          </w:p>
          <w:p>
            <w:pPr>
              <w:widowControl w:val="0"/>
              <w:jc w:val="both"/>
              <w:rPr>
                <w:rFonts w:hint="eastAsia" w:eastAsia="宋体"/>
                <w:kern w:val="2"/>
                <w:sz w:val="21"/>
                <w:szCs w:val="21"/>
                <w:lang w:eastAsia="zh-CN"/>
              </w:rPr>
            </w:pPr>
            <w:r>
              <w:rPr>
                <w:rFonts w:hint="eastAsia" w:eastAsia="宋体"/>
                <w:kern w:val="2"/>
                <w:sz w:val="21"/>
                <w:szCs w:val="21"/>
                <w:lang w:eastAsia="zh-CN"/>
              </w:rPr>
              <w:t>1面积≥2000平方米的，得100分；</w:t>
            </w:r>
          </w:p>
          <w:p>
            <w:pPr>
              <w:widowControl w:val="0"/>
              <w:jc w:val="both"/>
              <w:rPr>
                <w:rFonts w:hint="eastAsia" w:eastAsia="宋体"/>
                <w:kern w:val="2"/>
                <w:sz w:val="21"/>
                <w:szCs w:val="21"/>
                <w:lang w:eastAsia="zh-CN"/>
              </w:rPr>
            </w:pPr>
            <w:r>
              <w:rPr>
                <w:rFonts w:hint="eastAsia" w:eastAsia="宋体"/>
                <w:kern w:val="2"/>
                <w:sz w:val="21"/>
                <w:szCs w:val="21"/>
                <w:lang w:eastAsia="zh-CN"/>
              </w:rPr>
              <w:t>21500平方米≤面积＜2000平方米的，得75分；</w:t>
            </w:r>
          </w:p>
          <w:p>
            <w:pPr>
              <w:widowControl w:val="0"/>
              <w:jc w:val="both"/>
              <w:rPr>
                <w:rFonts w:hint="eastAsia" w:eastAsia="宋体"/>
                <w:kern w:val="2"/>
                <w:sz w:val="21"/>
                <w:szCs w:val="21"/>
                <w:lang w:eastAsia="zh-CN"/>
              </w:rPr>
            </w:pPr>
            <w:r>
              <w:rPr>
                <w:rFonts w:hint="eastAsia" w:eastAsia="宋体"/>
                <w:kern w:val="2"/>
                <w:sz w:val="21"/>
                <w:szCs w:val="21"/>
                <w:lang w:eastAsia="zh-CN"/>
              </w:rPr>
              <w:t>3.1000平方米≤面积＜1500平方米的，得50分；</w:t>
            </w:r>
          </w:p>
          <w:p>
            <w:pPr>
              <w:widowControl w:val="0"/>
              <w:ind w:firstLine="0"/>
              <w:jc w:val="both"/>
              <w:rPr>
                <w:rFonts w:eastAsia="宋体"/>
                <w:kern w:val="2"/>
                <w:sz w:val="21"/>
                <w:szCs w:val="20"/>
                <w:lang w:eastAsia="zh-CN"/>
              </w:rPr>
            </w:pPr>
            <w:r>
              <w:rPr>
                <w:rFonts w:hint="eastAsia" w:eastAsia="宋体"/>
                <w:kern w:val="2"/>
                <w:sz w:val="21"/>
                <w:szCs w:val="21"/>
                <w:lang w:eastAsia="zh-CN"/>
              </w:rPr>
              <w:t>4.500平方米≤面积＜1000平方米的，得25分；</w:t>
            </w:r>
          </w:p>
          <w:p>
            <w:pPr>
              <w:widowControl w:val="0"/>
              <w:numPr>
                <w:ilvl w:val="-1"/>
                <w:numId w:val="0"/>
              </w:numPr>
              <w:jc w:val="both"/>
              <w:rPr>
                <w:rFonts w:hint="eastAsia" w:eastAsia="宋体"/>
                <w:kern w:val="2"/>
                <w:sz w:val="21"/>
                <w:szCs w:val="21"/>
                <w:lang w:eastAsia="zh-CN"/>
              </w:rPr>
            </w:pPr>
            <w:r>
              <w:rPr>
                <w:rFonts w:hint="eastAsia" w:eastAsia="宋体"/>
                <w:kern w:val="2"/>
                <w:sz w:val="21"/>
                <w:szCs w:val="21"/>
                <w:lang w:eastAsia="zh-CN"/>
              </w:rPr>
              <w:t>5.其他情况或未提供不得分。</w:t>
            </w:r>
          </w:p>
          <w:p>
            <w:pPr>
              <w:widowControl w:val="0"/>
              <w:jc w:val="both"/>
              <w:rPr>
                <w:rFonts w:hint="eastAsia"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提供多个配送场所面积可以累计。本小项最高得100分。</w:t>
            </w:r>
          </w:p>
          <w:p>
            <w:pPr>
              <w:widowControl w:val="0"/>
              <w:jc w:val="both"/>
              <w:rPr>
                <w:rFonts w:hint="eastAsia" w:eastAsia="宋体"/>
                <w:b/>
                <w:bCs/>
                <w:kern w:val="2"/>
                <w:sz w:val="21"/>
                <w:szCs w:val="21"/>
                <w:lang w:eastAsia="zh-CN"/>
              </w:rPr>
            </w:pPr>
            <w:r>
              <w:rPr>
                <w:rFonts w:hint="eastAsia" w:eastAsia="宋体"/>
                <w:b/>
                <w:bCs/>
                <w:kern w:val="2"/>
                <w:sz w:val="21"/>
                <w:szCs w:val="21"/>
                <w:lang w:eastAsia="zh-CN"/>
              </w:rPr>
              <w:t>（二）评分依据：</w:t>
            </w:r>
          </w:p>
          <w:p>
            <w:pPr>
              <w:widowControl w:val="0"/>
              <w:jc w:val="both"/>
              <w:rPr>
                <w:rFonts w:hint="eastAsia" w:eastAsia="宋体"/>
                <w:kern w:val="2"/>
                <w:sz w:val="21"/>
                <w:szCs w:val="21"/>
                <w:lang w:eastAsia="zh-CN"/>
              </w:rPr>
            </w:pPr>
            <w:r>
              <w:rPr>
                <w:rFonts w:hint="eastAsia" w:eastAsia="宋体"/>
                <w:kern w:val="2"/>
                <w:sz w:val="21"/>
                <w:szCs w:val="21"/>
                <w:lang w:eastAsia="zh-CN"/>
              </w:rPr>
              <w:t>1.自有房产：提供配送中心的房产证明文件或产权证明文件扫描件；</w:t>
            </w:r>
          </w:p>
          <w:p>
            <w:pPr>
              <w:widowControl w:val="0"/>
              <w:jc w:val="both"/>
              <w:rPr>
                <w:rFonts w:hint="eastAsia" w:eastAsia="宋体"/>
                <w:kern w:val="2"/>
                <w:sz w:val="21"/>
                <w:szCs w:val="21"/>
                <w:lang w:eastAsia="zh-CN"/>
              </w:rPr>
            </w:pPr>
            <w:r>
              <w:rPr>
                <w:rFonts w:hint="eastAsia" w:eastAsia="宋体"/>
                <w:kern w:val="2"/>
                <w:sz w:val="21"/>
                <w:szCs w:val="21"/>
                <w:lang w:eastAsia="zh-CN"/>
              </w:rPr>
              <w:t xml:space="preserve">2.租赁：提供配送中心有效租赁协议且租赁期应涵盖本次招标服务期限的证明（租赁合同或租赁协议）扫描件； </w:t>
            </w:r>
          </w:p>
          <w:p>
            <w:pPr>
              <w:widowControl w:val="0"/>
              <w:jc w:val="both"/>
              <w:rPr>
                <w:rFonts w:hint="eastAsia" w:eastAsia="宋体"/>
                <w:kern w:val="2"/>
                <w:sz w:val="21"/>
                <w:szCs w:val="21"/>
                <w:lang w:eastAsia="zh-CN"/>
              </w:rPr>
            </w:pPr>
            <w:r>
              <w:rPr>
                <w:rFonts w:hint="eastAsia" w:eastAsia="宋体"/>
                <w:kern w:val="2"/>
                <w:sz w:val="21"/>
                <w:szCs w:val="21"/>
                <w:lang w:eastAsia="zh-CN"/>
              </w:rPr>
              <w:t xml:space="preserve"> 3.所提供的租赁协议（合同）或房屋产权证明需体现建筑面积，多个场地不可累积计算。</w:t>
            </w:r>
          </w:p>
          <w:p>
            <w:pPr>
              <w:widowControl w:val="0"/>
              <w:jc w:val="both"/>
              <w:rPr>
                <w:rFonts w:hint="eastAsia" w:eastAsia="宋体"/>
                <w:kern w:val="2"/>
                <w:sz w:val="21"/>
                <w:szCs w:val="21"/>
                <w:lang w:eastAsia="zh-CN"/>
              </w:rPr>
            </w:pPr>
            <w:r>
              <w:rPr>
                <w:rFonts w:hint="eastAsia" w:eastAsia="宋体"/>
                <w:kern w:val="2"/>
                <w:sz w:val="21"/>
                <w:szCs w:val="21"/>
                <w:lang w:eastAsia="zh-CN"/>
              </w:rPr>
              <w:t>备注：未提供有效证明材料的或者提供的证明材料不符合要求的或者提供的证明材料不清晰导致评审专家无法辨认的，一律作不得分处理。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62" w:type="dxa"/>
          </w:tcPr>
          <w:p>
            <w:pPr>
              <w:widowControl w:val="0"/>
              <w:wordWrap w:val="0"/>
              <w:jc w:val="center"/>
              <w:rPr>
                <w:rFonts w:hint="eastAsia" w:ascii="宋体" w:hAnsi="宋体" w:eastAsia="宋体" w:cs="宋体"/>
                <w:b/>
                <w:bCs/>
                <w:color w:val="0000FF"/>
                <w:kern w:val="2"/>
                <w:lang w:eastAsia="zh-CN"/>
              </w:rPr>
            </w:pPr>
            <w:r>
              <w:rPr>
                <w:rFonts w:eastAsia="宋体"/>
                <w:b/>
                <w:bCs/>
                <w:color w:val="0000FF"/>
                <w:kern w:val="2"/>
                <w:sz w:val="21"/>
                <w:lang w:eastAsia="zh-CN"/>
              </w:rPr>
              <w:t>4</w:t>
            </w:r>
          </w:p>
        </w:tc>
        <w:tc>
          <w:tcPr>
            <w:tcW w:w="3288" w:type="dxa"/>
            <w:gridSpan w:val="3"/>
          </w:tcPr>
          <w:p>
            <w:pPr>
              <w:widowControl w:val="0"/>
              <w:wordWrap w:val="0"/>
              <w:jc w:val="center"/>
              <w:rPr>
                <w:rFonts w:hint="eastAsia" w:ascii="宋体" w:hAnsi="宋体" w:eastAsia="宋体" w:cs="宋体"/>
                <w:b/>
                <w:bCs/>
                <w:color w:val="0000FF"/>
                <w:kern w:val="2"/>
                <w:lang w:eastAsia="zh-CN"/>
              </w:rPr>
            </w:pPr>
            <w:r>
              <w:rPr>
                <w:rFonts w:eastAsia="宋体"/>
                <w:b/>
                <w:bCs/>
                <w:color w:val="0000FF"/>
                <w:kern w:val="2"/>
                <w:sz w:val="21"/>
                <w:lang w:eastAsia="zh-CN"/>
              </w:rPr>
              <w:t>诚信情况</w:t>
            </w:r>
          </w:p>
        </w:tc>
        <w:tc>
          <w:tcPr>
            <w:tcW w:w="5126" w:type="dxa"/>
          </w:tcPr>
          <w:p>
            <w:pPr>
              <w:widowControl w:val="0"/>
              <w:wordWrap w:val="0"/>
              <w:jc w:val="center"/>
              <w:rPr>
                <w:rFonts w:hint="eastAsia" w:ascii="宋体" w:hAnsi="宋体" w:eastAsia="宋体" w:cs="宋体"/>
                <w:b/>
                <w:bCs/>
                <w:color w:val="0000FF"/>
                <w:kern w:val="2"/>
                <w:lang w:eastAsia="zh-CN"/>
              </w:rPr>
            </w:pPr>
            <w:r>
              <w:rPr>
                <w:rFonts w:hint="eastAsia" w:eastAsia="宋体"/>
                <w:b/>
                <w:bCs/>
                <w:color w:val="0000FF"/>
                <w:kern w:val="2"/>
                <w:sz w:val="21"/>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62" w:type="dxa"/>
            <w:vMerge w:val="restart"/>
            <w:shd w:val="clear" w:color="auto" w:fill="auto"/>
            <w:vAlign w:val="center"/>
          </w:tcPr>
          <w:p>
            <w:pPr>
              <w:widowControl w:val="0"/>
              <w:jc w:val="both"/>
              <w:rPr>
                <w:rFonts w:hint="eastAsia" w:ascii="宋体" w:hAnsi="宋体" w:eastAsia="宋体" w:cs="宋体"/>
                <w:b/>
                <w:bCs/>
                <w:color w:val="0000FF"/>
                <w:kern w:val="2"/>
                <w:lang w:eastAsia="zh-CN"/>
              </w:rPr>
            </w:pPr>
          </w:p>
        </w:tc>
        <w:tc>
          <w:tcPr>
            <w:tcW w:w="668" w:type="dxa"/>
            <w:shd w:val="clear" w:color="auto" w:fill="E6EFFA"/>
            <w:vAlign w:val="center"/>
          </w:tcPr>
          <w:p>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序号</w:t>
            </w:r>
          </w:p>
        </w:tc>
        <w:tc>
          <w:tcPr>
            <w:tcW w:w="1566" w:type="dxa"/>
            <w:shd w:val="clear" w:color="auto" w:fill="E6EFFA"/>
            <w:vAlign w:val="center"/>
          </w:tcPr>
          <w:p>
            <w:pPr>
              <w:widowControl w:val="0"/>
              <w:wordWrap w:val="0"/>
              <w:jc w:val="center"/>
              <w:rPr>
                <w:rFonts w:hint="eastAsia" w:ascii="宋体" w:hAnsi="宋体" w:eastAsia="宋体" w:cs="宋体"/>
                <w:b/>
                <w:bCs/>
                <w:kern w:val="2"/>
                <w:sz w:val="21"/>
                <w:szCs w:val="21"/>
                <w:lang w:eastAsia="zh-CN"/>
              </w:rPr>
            </w:pPr>
            <w:r>
              <w:rPr>
                <w:rFonts w:hint="eastAsia" w:eastAsia="宋体"/>
                <w:b/>
                <w:bCs/>
                <w:kern w:val="2"/>
                <w:sz w:val="21"/>
                <w:szCs w:val="21"/>
                <w:lang w:eastAsia="zh-CN"/>
              </w:rPr>
              <w:t>评审因素</w:t>
            </w:r>
          </w:p>
        </w:tc>
        <w:tc>
          <w:tcPr>
            <w:tcW w:w="1054" w:type="dxa"/>
            <w:shd w:val="clear" w:color="auto" w:fill="E6EFFA"/>
            <w:vAlign w:val="center"/>
          </w:tcPr>
          <w:p>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权重(%)</w:t>
            </w:r>
          </w:p>
        </w:tc>
        <w:tc>
          <w:tcPr>
            <w:tcW w:w="5126" w:type="dxa"/>
            <w:shd w:val="clear" w:color="auto" w:fill="E6EFFA"/>
            <w:vAlign w:val="center"/>
          </w:tcPr>
          <w:p>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62" w:type="dxa"/>
            <w:vMerge w:val="continue"/>
            <w:shd w:val="clear" w:color="auto" w:fill="auto"/>
            <w:vAlign w:val="center"/>
          </w:tcPr>
          <w:p>
            <w:pPr>
              <w:widowControl w:val="0"/>
              <w:jc w:val="both"/>
              <w:rPr>
                <w:rFonts w:hint="eastAsia" w:ascii="宋体" w:hAnsi="宋体" w:eastAsia="宋体" w:cs="宋体"/>
                <w:b/>
                <w:bCs/>
                <w:color w:val="0000FF"/>
                <w:kern w:val="2"/>
                <w:lang w:eastAsia="zh-CN"/>
              </w:rPr>
            </w:pPr>
          </w:p>
        </w:tc>
        <w:tc>
          <w:tcPr>
            <w:tcW w:w="668" w:type="dxa"/>
            <w:vAlign w:val="center"/>
          </w:tcPr>
          <w:p>
            <w:pPr>
              <w:widowControl w:val="0"/>
              <w:wordWrap w:val="0"/>
              <w:jc w:val="center"/>
              <w:rPr>
                <w:rFonts w:hint="eastAsia" w:ascii="宋体" w:hAnsi="宋体" w:eastAsia="宋体"/>
                <w:kern w:val="2"/>
                <w:sz w:val="21"/>
                <w:szCs w:val="21"/>
                <w:lang w:eastAsia="zh-CN"/>
              </w:rPr>
            </w:pPr>
            <w:r>
              <w:rPr>
                <w:rFonts w:ascii="宋体" w:hAnsi="宋体" w:eastAsia="宋体"/>
                <w:kern w:val="2"/>
                <w:sz w:val="21"/>
                <w:szCs w:val="21"/>
                <w:lang w:eastAsia="zh-CN"/>
              </w:rPr>
              <w:t>1</w:t>
            </w:r>
          </w:p>
        </w:tc>
        <w:tc>
          <w:tcPr>
            <w:tcW w:w="1566" w:type="dxa"/>
            <w:vAlign w:val="center"/>
          </w:tcPr>
          <w:p>
            <w:pPr>
              <w:widowControl w:val="0"/>
              <w:wordWrap w:val="0"/>
              <w:jc w:val="center"/>
              <w:rPr>
                <w:rFonts w:hint="eastAsia" w:ascii="宋体" w:hAnsi="宋体" w:eastAsia="宋体"/>
                <w:kern w:val="2"/>
                <w:sz w:val="21"/>
                <w:szCs w:val="21"/>
                <w:lang w:eastAsia="zh-CN"/>
              </w:rPr>
            </w:pPr>
            <w:r>
              <w:rPr>
                <w:rFonts w:ascii="宋体" w:hAnsi="宋体" w:eastAsia="宋体"/>
                <w:kern w:val="2"/>
                <w:sz w:val="21"/>
                <w:szCs w:val="21"/>
                <w:lang w:eastAsia="zh-CN"/>
              </w:rPr>
              <w:t>诚信情况</w:t>
            </w:r>
          </w:p>
        </w:tc>
        <w:tc>
          <w:tcPr>
            <w:tcW w:w="1054" w:type="dxa"/>
            <w:vAlign w:val="center"/>
          </w:tcPr>
          <w:p>
            <w:pPr>
              <w:widowControl w:val="0"/>
              <w:wordWrap w:val="0"/>
              <w:jc w:val="center"/>
              <w:rPr>
                <w:rFonts w:hint="eastAsia" w:ascii="宋体" w:hAnsi="宋体" w:eastAsia="宋体" w:cs="宋体"/>
                <w:kern w:val="2"/>
                <w:sz w:val="21"/>
                <w:szCs w:val="21"/>
                <w:lang w:eastAsia="zh-CN"/>
              </w:rPr>
            </w:pPr>
            <w:r>
              <w:rPr>
                <w:rFonts w:hint="eastAsia" w:eastAsia="宋体"/>
                <w:kern w:val="2"/>
                <w:sz w:val="21"/>
                <w:szCs w:val="21"/>
                <w:lang w:eastAsia="zh-CN"/>
              </w:rPr>
              <w:t>5</w:t>
            </w:r>
          </w:p>
        </w:tc>
        <w:tc>
          <w:tcPr>
            <w:tcW w:w="5126" w:type="dxa"/>
          </w:tcPr>
          <w:p>
            <w:pPr>
              <w:widowControl w:val="0"/>
              <w:jc w:val="both"/>
              <w:rPr>
                <w:rFonts w:hint="eastAsia" w:eastAsia="宋体"/>
                <w:b/>
                <w:bCs/>
                <w:kern w:val="2"/>
                <w:sz w:val="21"/>
                <w:szCs w:val="21"/>
                <w:lang w:eastAsia="zh-CN"/>
              </w:rPr>
            </w:pPr>
            <w:r>
              <w:rPr>
                <w:rFonts w:hint="eastAsia" w:eastAsia="宋体"/>
                <w:b/>
                <w:bCs/>
                <w:kern w:val="2"/>
                <w:sz w:val="21"/>
                <w:szCs w:val="21"/>
                <w:lang w:eastAsia="zh-CN"/>
              </w:rPr>
              <w:t>（一）评分内容：</w:t>
            </w:r>
          </w:p>
          <w:p>
            <w:pPr>
              <w:widowControl w:val="0"/>
              <w:jc w:val="both"/>
              <w:rPr>
                <w:rFonts w:hint="eastAsia" w:eastAsia="宋体"/>
                <w:kern w:val="2"/>
                <w:sz w:val="21"/>
                <w:szCs w:val="21"/>
                <w:lang w:eastAsia="zh-CN"/>
              </w:rPr>
            </w:pPr>
            <w:r>
              <w:rPr>
                <w:rFonts w:hint="eastAsia" w:eastAsia="宋体"/>
                <w:kern w:val="2"/>
                <w:sz w:val="21"/>
                <w:szCs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员会提供有关供应商诚信查询结果。</w:t>
            </w:r>
          </w:p>
          <w:p>
            <w:pPr>
              <w:widowControl w:val="0"/>
              <w:jc w:val="both"/>
              <w:rPr>
                <w:rFonts w:hint="eastAsia" w:eastAsia="宋体"/>
                <w:b/>
                <w:bCs/>
                <w:kern w:val="2"/>
                <w:sz w:val="21"/>
                <w:szCs w:val="21"/>
                <w:lang w:eastAsia="zh-CN"/>
              </w:rPr>
            </w:pPr>
            <w:r>
              <w:rPr>
                <w:rFonts w:hint="eastAsia" w:eastAsia="宋体"/>
                <w:b/>
                <w:bCs/>
                <w:kern w:val="2"/>
                <w:sz w:val="21"/>
                <w:szCs w:val="21"/>
                <w:lang w:eastAsia="zh-CN"/>
              </w:rPr>
              <w:t>（二）评分依据：</w:t>
            </w:r>
          </w:p>
          <w:p>
            <w:pPr>
              <w:widowControl w:val="0"/>
              <w:jc w:val="both"/>
              <w:rPr>
                <w:rFonts w:hint="eastAsia" w:ascii="宋体" w:hAnsi="宋体" w:eastAsia="宋体" w:cs="宋体"/>
                <w:kern w:val="2"/>
                <w:sz w:val="21"/>
                <w:szCs w:val="21"/>
                <w:lang w:eastAsia="zh-CN"/>
              </w:rPr>
            </w:pPr>
            <w:r>
              <w:rPr>
                <w:rFonts w:hint="eastAsia" w:eastAsia="宋体"/>
                <w:kern w:val="2"/>
                <w:sz w:val="21"/>
                <w:szCs w:val="21"/>
                <w:lang w:eastAsia="zh-CN"/>
              </w:rPr>
              <w:t>查询渠道：通过“信用中国”（www.creditchina.gov.cn，下载信用信息报告）、“中国政府采购网”（www.ccgp.gov.cn）以及“深圳市政府采购监管网”（http://zfcg.sz.gov.cn）查询供应商信用信息，信用信息以开标当日的查询结果为准。</w:t>
            </w:r>
          </w:p>
        </w:tc>
      </w:tr>
    </w:tbl>
    <w:p>
      <w:pPr>
        <w:widowControl w:val="0"/>
        <w:jc w:val="both"/>
        <w:rPr>
          <w:rFonts w:eastAsia="宋体"/>
          <w:kern w:val="2"/>
          <w:sz w:val="21"/>
          <w:lang w:eastAsia="zh-CN"/>
        </w:rPr>
      </w:pPr>
      <w:r>
        <w:rPr>
          <w:rFonts w:hint="eastAsia" w:eastAsia="宋体"/>
          <w:kern w:val="2"/>
          <w:sz w:val="21"/>
          <w:lang w:eastAsia="zh-CN"/>
        </w:rPr>
        <w:br w:type="page"/>
      </w: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r>
        <w:rPr>
          <w:rFonts w:hint="eastAsia" w:eastAsia="宋体"/>
          <w:b/>
          <w:kern w:val="2"/>
          <w:sz w:val="120"/>
          <w:szCs w:val="120"/>
          <w:lang w:eastAsia="zh-CN"/>
        </w:rPr>
        <w:t>自行采购</w:t>
      </w:r>
    </w:p>
    <w:p>
      <w:pPr>
        <w:widowControl w:val="0"/>
        <w:jc w:val="center"/>
        <w:rPr>
          <w:rFonts w:eastAsia="宋体"/>
          <w:b/>
          <w:kern w:val="2"/>
          <w:sz w:val="120"/>
          <w:szCs w:val="120"/>
          <w:lang w:eastAsia="zh-CN"/>
        </w:rPr>
      </w:pPr>
      <w:r>
        <w:rPr>
          <w:rFonts w:hint="eastAsia" w:eastAsia="宋体"/>
          <w:b/>
          <w:kern w:val="2"/>
          <w:sz w:val="120"/>
          <w:szCs w:val="120"/>
          <w:lang w:eastAsia="zh-CN"/>
        </w:rPr>
        <w:t>公开征集文件</w:t>
      </w:r>
    </w:p>
    <w:p>
      <w:pPr>
        <w:widowControl w:val="0"/>
        <w:jc w:val="center"/>
        <w:rPr>
          <w:rFonts w:eastAsia="宋体"/>
          <w:b/>
          <w:kern w:val="2"/>
          <w:sz w:val="52"/>
          <w:szCs w:val="52"/>
          <w:lang w:eastAsia="zh-CN"/>
        </w:rPr>
      </w:pPr>
      <w:r>
        <w:rPr>
          <w:rFonts w:hint="eastAsia" w:eastAsia="宋体"/>
          <w:b/>
          <w:kern w:val="2"/>
          <w:sz w:val="52"/>
          <w:szCs w:val="52"/>
          <w:lang w:eastAsia="zh-CN"/>
        </w:rPr>
        <w:t>（服务类）</w:t>
      </w: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bookmarkStart w:id="1" w:name="_Hlk71465316"/>
      <w:r>
        <w:rPr>
          <w:rFonts w:hint="eastAsia" w:eastAsia="宋体"/>
          <w:b/>
          <w:kern w:val="2"/>
          <w:sz w:val="44"/>
          <w:szCs w:val="44"/>
          <w:lang w:eastAsia="zh-CN"/>
        </w:rPr>
        <w:t>深圳公共资源交易中心</w:t>
      </w:r>
    </w:p>
    <w:p>
      <w:pPr>
        <w:widowControl w:val="0"/>
        <w:jc w:val="center"/>
        <w:rPr>
          <w:rFonts w:eastAsia="宋体"/>
          <w:kern w:val="2"/>
          <w:sz w:val="28"/>
          <w:szCs w:val="28"/>
          <w:lang w:eastAsia="zh-CN"/>
        </w:rPr>
      </w:pPr>
      <w:r>
        <w:rPr>
          <w:rFonts w:hint="eastAsia" w:eastAsia="宋体"/>
          <w:b/>
          <w:kern w:val="2"/>
          <w:sz w:val="28"/>
          <w:szCs w:val="28"/>
          <w:lang w:eastAsia="zh-CN"/>
        </w:rPr>
        <w:t>（</w:t>
      </w:r>
      <w:r>
        <w:rPr>
          <w:rFonts w:eastAsia="宋体"/>
          <w:b/>
          <w:kern w:val="2"/>
          <w:sz w:val="28"/>
          <w:szCs w:val="28"/>
          <w:lang w:eastAsia="zh-CN"/>
        </w:rPr>
        <w:t>20</w:t>
      </w:r>
      <w:r>
        <w:rPr>
          <w:rFonts w:hint="eastAsia" w:eastAsia="宋体"/>
          <w:b/>
          <w:kern w:val="2"/>
          <w:sz w:val="28"/>
          <w:szCs w:val="28"/>
          <w:lang w:eastAsia="zh-CN"/>
        </w:rPr>
        <w:t>25年）</w:t>
      </w:r>
      <w:bookmarkEnd w:id="1"/>
    </w:p>
    <w:p>
      <w:pPr>
        <w:widowControl/>
        <w:jc w:val="left"/>
        <w:rPr>
          <w:rFonts w:hint="eastAsia" w:ascii="宋体" w:hAnsi="宋体" w:eastAsia="黑体"/>
          <w:b/>
          <w:bCs/>
          <w:kern w:val="44"/>
          <w:sz w:val="28"/>
          <w:szCs w:val="44"/>
          <w:lang w:eastAsia="zh-CN"/>
        </w:rPr>
      </w:pPr>
      <w:r>
        <w:rPr>
          <w:rFonts w:hint="eastAsia" w:eastAsia="宋体"/>
          <w:kern w:val="2"/>
          <w:sz w:val="21"/>
          <w:lang w:eastAsia="zh-CN"/>
        </w:rPr>
        <w:br w:type="page"/>
      </w:r>
    </w:p>
    <w:p>
      <w:pPr>
        <w:keepNext/>
        <w:keepLines/>
        <w:widowControl w:val="0"/>
        <w:spacing w:before="340" w:after="330" w:line="360" w:lineRule="auto"/>
        <w:jc w:val="center"/>
        <w:outlineLvl w:val="0"/>
        <w:rPr>
          <w:rFonts w:hint="eastAsia" w:ascii="宋体" w:hAnsi="宋体" w:eastAsia="黑体"/>
          <w:b/>
          <w:bCs/>
          <w:kern w:val="44"/>
          <w:sz w:val="28"/>
          <w:szCs w:val="44"/>
          <w:lang w:eastAsia="zh-CN"/>
        </w:rPr>
      </w:pPr>
      <w:r>
        <w:rPr>
          <w:rFonts w:hint="eastAsia" w:ascii="宋体" w:hAnsi="宋体" w:eastAsia="黑体"/>
          <w:b/>
          <w:bCs/>
          <w:kern w:val="44"/>
          <w:sz w:val="28"/>
          <w:szCs w:val="44"/>
          <w:lang w:eastAsia="zh-CN"/>
        </w:rPr>
        <w:t>目   录</w:t>
      </w:r>
    </w:p>
    <w:p>
      <w:pPr>
        <w:widowControl w:val="0"/>
        <w:jc w:val="both"/>
        <w:outlineLvl w:val="0"/>
        <w:rPr>
          <w:rFonts w:eastAsia="宋体"/>
          <w:b/>
          <w:kern w:val="2"/>
          <w:lang w:eastAsia="zh-CN"/>
        </w:rPr>
      </w:pPr>
      <w:r>
        <w:rPr>
          <w:rFonts w:hint="eastAsia" w:eastAsia="宋体"/>
          <w:b/>
          <w:kern w:val="2"/>
          <w:lang w:eastAsia="zh-CN"/>
        </w:rPr>
        <w:t>第一册  专用条款</w:t>
      </w:r>
    </w:p>
    <w:p>
      <w:pPr>
        <w:widowControl w:val="0"/>
        <w:jc w:val="both"/>
        <w:rPr>
          <w:rFonts w:eastAsia="宋体"/>
          <w:kern w:val="2"/>
          <w:lang w:eastAsia="zh-CN"/>
        </w:rPr>
      </w:pPr>
      <w:r>
        <w:rPr>
          <w:rFonts w:hint="eastAsia" w:eastAsia="宋体"/>
          <w:kern w:val="2"/>
          <w:lang w:eastAsia="zh-CN"/>
        </w:rPr>
        <w:t xml:space="preserve">          关键信息</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招标公告</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第二章  </w:t>
      </w:r>
      <w:bookmarkStart w:id="2" w:name="_Hlk71994379"/>
      <w:r>
        <w:rPr>
          <w:rFonts w:hint="eastAsia" w:ascii="宋体" w:hAnsi="宋体" w:eastAsia="宋体"/>
          <w:kern w:val="2"/>
          <w:sz w:val="21"/>
          <w:szCs w:val="21"/>
          <w:lang w:eastAsia="zh-CN"/>
        </w:rPr>
        <w:t>对通用条款的补充内容及其他关键信息</w:t>
      </w:r>
      <w:bookmarkEnd w:id="2"/>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第三章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用户需求书</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第四章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投标文件组成要求及格式</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pPr>
        <w:widowControl w:val="0"/>
        <w:jc w:val="both"/>
        <w:rPr>
          <w:rFonts w:eastAsia="宋体"/>
          <w:b/>
          <w:kern w:val="2"/>
          <w:lang w:eastAsia="zh-CN"/>
        </w:rPr>
      </w:pPr>
    </w:p>
    <w:p>
      <w:pPr>
        <w:widowControl w:val="0"/>
        <w:jc w:val="both"/>
        <w:outlineLvl w:val="0"/>
        <w:rPr>
          <w:rFonts w:eastAsia="宋体"/>
          <w:b/>
          <w:kern w:val="2"/>
          <w:lang w:eastAsia="zh-CN"/>
        </w:rPr>
      </w:pPr>
      <w:r>
        <w:rPr>
          <w:rFonts w:hint="eastAsia" w:eastAsia="宋体"/>
          <w:b/>
          <w:kern w:val="2"/>
          <w:lang w:eastAsia="zh-CN"/>
        </w:rPr>
        <w:t>第二册  通用条款</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总则</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第二章  公开征集文件</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开标</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第六章  评审要求</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pPr>
        <w:widowControl w:val="0"/>
        <w:spacing w:line="360" w:lineRule="auto"/>
        <w:ind w:firstLine="420" w:firstLineChars="200"/>
        <w:jc w:val="left"/>
        <w:rPr>
          <w:rFonts w:hint="eastAsia" w:ascii="宋体" w:hAnsi="宋体" w:eastAsia="宋体"/>
          <w:kern w:val="2"/>
          <w:sz w:val="21"/>
          <w:szCs w:val="21"/>
          <w:lang w:eastAsia="zh-CN"/>
        </w:rPr>
      </w:pPr>
    </w:p>
    <w:p>
      <w:pPr>
        <w:keepNext/>
        <w:keepLines/>
        <w:widowControl w:val="0"/>
        <w:spacing w:before="340" w:after="330" w:line="360" w:lineRule="auto"/>
        <w:jc w:val="center"/>
        <w:outlineLvl w:val="0"/>
        <w:rPr>
          <w:rFonts w:hint="eastAsia" w:ascii="宋体" w:hAnsi="宋体" w:eastAsia="黑体"/>
          <w:b/>
          <w:bCs/>
          <w:kern w:val="44"/>
          <w:szCs w:val="44"/>
          <w:lang w:eastAsia="zh-CN"/>
        </w:rPr>
      </w:pPr>
      <w:r>
        <w:rPr>
          <w:rFonts w:ascii="宋体" w:hAnsi="宋体" w:eastAsia="黑体"/>
          <w:b/>
          <w:bCs/>
          <w:kern w:val="44"/>
          <w:sz w:val="28"/>
          <w:szCs w:val="44"/>
          <w:lang w:eastAsia="zh-CN"/>
        </w:rPr>
        <w:br w:type="page"/>
      </w:r>
      <w:bookmarkStart w:id="3" w:name="bt本工程承诺书"/>
      <w:bookmarkEnd w:id="3"/>
      <w:bookmarkStart w:id="4" w:name="bt商务标投标文件格式"/>
      <w:bookmarkEnd w:id="4"/>
      <w:bookmarkStart w:id="5" w:name="bt其他资料由投标人自定"/>
      <w:bookmarkEnd w:id="5"/>
      <w:bookmarkStart w:id="6" w:name="bt其他资料2"/>
      <w:bookmarkEnd w:id="6"/>
      <w:bookmarkStart w:id="7" w:name="bt合同条款"/>
      <w:bookmarkEnd w:id="7"/>
      <w:bookmarkStart w:id="8" w:name="bt投标人情况介绍"/>
      <w:bookmarkEnd w:id="8"/>
      <w:bookmarkStart w:id="9" w:name="bt投标报价汇总表"/>
      <w:bookmarkEnd w:id="9"/>
      <w:bookmarkStart w:id="10" w:name="bt投标文件签署授权委托书"/>
      <w:bookmarkEnd w:id="10"/>
      <w:bookmarkStart w:id="11" w:name="bt投标函"/>
      <w:bookmarkEnd w:id="11"/>
      <w:bookmarkStart w:id="12" w:name="bt开标一览表"/>
      <w:bookmarkEnd w:id="12"/>
      <w:bookmarkStart w:id="13" w:name="合同格式"/>
      <w:bookmarkEnd w:id="13"/>
      <w:bookmarkStart w:id="14" w:name="bt合同条款及格式"/>
      <w:bookmarkEnd w:id="14"/>
      <w:bookmarkStart w:id="15" w:name="bt项目管理班子配备情况"/>
      <w:bookmarkEnd w:id="15"/>
      <w:bookmarkStart w:id="16" w:name="bt投标人须知"/>
      <w:bookmarkEnd w:id="16"/>
      <w:bookmarkStart w:id="17" w:name="bt合同格式"/>
      <w:bookmarkEnd w:id="17"/>
      <w:bookmarkStart w:id="18" w:name="bt说明"/>
      <w:bookmarkEnd w:id="18"/>
      <w:bookmarkStart w:id="19" w:name="bt技术标投标文件格式"/>
      <w:bookmarkEnd w:id="19"/>
      <w:r>
        <w:rPr>
          <w:rFonts w:hint="eastAsia" w:ascii="宋体" w:hAnsi="宋体" w:eastAsia="黑体"/>
          <w:b/>
          <w:bCs/>
          <w:kern w:val="44"/>
          <w:sz w:val="28"/>
          <w:szCs w:val="44"/>
          <w:lang w:eastAsia="zh-CN"/>
        </w:rPr>
        <w:t>第一册专用条款</w:t>
      </w:r>
    </w:p>
    <w:p>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第一章  公开征集公告</w:t>
      </w:r>
    </w:p>
    <w:p>
      <w:pPr>
        <w:widowControl w:val="0"/>
        <w:jc w:val="both"/>
        <w:rPr>
          <w:rFonts w:eastAsia="宋体"/>
          <w:kern w:val="2"/>
          <w:sz w:val="21"/>
          <w:lang w:eastAsia="zh-CN"/>
        </w:rPr>
      </w:pPr>
    </w:p>
    <w:p>
      <w:pPr>
        <w:widowControl w:val="0"/>
        <w:spacing w:line="360" w:lineRule="auto"/>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投标人的资格要求：</w:t>
      </w:r>
    </w:p>
    <w:p>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w:t>
      </w:r>
      <w:bookmarkStart w:id="20" w:name="_Hlk72162904"/>
      <w:r>
        <w:rPr>
          <w:rFonts w:hint="eastAsia" w:ascii="宋体" w:hAnsi="宋体" w:eastAsia="宋体" w:cs="宋体"/>
          <w:sz w:val="21"/>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0"/>
    </w:p>
    <w:p>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2.本项目不接受联合体投标，不接受投标人选用进口产品参与投标（由供应商在《采购投标及履约承诺函》中作出声明）；</w:t>
      </w:r>
    </w:p>
    <w:p>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w:t>
      </w:r>
      <w:r>
        <w:rPr>
          <w:rFonts w:ascii="宋体" w:hAnsi="宋体" w:eastAsia="宋体" w:cs="宋体"/>
          <w:sz w:val="21"/>
          <w:szCs w:val="21"/>
          <w:lang w:eastAsia="zh-CN"/>
        </w:rPr>
        <w:t>.</w:t>
      </w:r>
      <w:r>
        <w:rPr>
          <w:rFonts w:hint="eastAsia" w:ascii="宋体" w:hAnsi="宋体" w:eastAsia="宋体" w:cs="宋体"/>
          <w:sz w:val="21"/>
          <w:szCs w:val="21"/>
          <w:lang w:eastAsia="zh-CN"/>
        </w:rPr>
        <w:t>参与本项目采购活动时不存在被有关部门禁止参与政府采购活动且在有效期内的情况（由供应商在《采购投标及履约承诺函》中作出声明）；</w:t>
      </w:r>
    </w:p>
    <w:p>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4</w:t>
      </w:r>
      <w:r>
        <w:rPr>
          <w:rFonts w:ascii="宋体" w:hAnsi="宋体" w:eastAsia="宋体" w:cs="宋体"/>
          <w:sz w:val="21"/>
          <w:szCs w:val="21"/>
          <w:lang w:eastAsia="zh-CN"/>
        </w:rPr>
        <w:t>.</w:t>
      </w:r>
      <w:r>
        <w:rPr>
          <w:rFonts w:hint="eastAsia" w:ascii="宋体" w:hAnsi="宋体" w:eastAsia="宋体" w:cs="宋体"/>
          <w:sz w:val="21"/>
          <w:szCs w:val="21"/>
          <w:lang w:eastAsia="zh-CN"/>
        </w:rPr>
        <w:t>具备《中华人民共和国政府采购法》第二十二条第一款的条件（由供应商在《采购投标及履约承诺函》中作出声明）；</w:t>
      </w:r>
    </w:p>
    <w:p>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5</w:t>
      </w:r>
      <w:r>
        <w:rPr>
          <w:rFonts w:ascii="宋体" w:hAnsi="宋体" w:eastAsia="宋体" w:cs="宋体"/>
          <w:sz w:val="21"/>
          <w:szCs w:val="21"/>
          <w:lang w:eastAsia="zh-CN"/>
        </w:rPr>
        <w:t>.</w:t>
      </w:r>
      <w:r>
        <w:rPr>
          <w:rFonts w:hint="eastAsia" w:ascii="宋体" w:hAnsi="宋体" w:eastAsia="宋体" w:cs="宋体"/>
          <w:sz w:val="21"/>
          <w:szCs w:val="21"/>
          <w:lang w:eastAsia="zh-CN"/>
        </w:rPr>
        <w:t>未被列入失信被执行人、重大税收违法案件当事人名单、政府采购严重违法失信行为记录名单（由供应商在《采购投标及履约承诺函》中作出声明）；</w:t>
      </w:r>
    </w:p>
    <w:p>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6.不存在《深圳市财政局政府采购供应商信用信息管理办法》（深财规〔2023〕3号）列明的严重违法失信行为（由供应商在《采购投标及履约承诺函》中作出声明）；</w:t>
      </w:r>
    </w:p>
    <w:p>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8.本项目是（否）专门面向中小企业采购：否；</w:t>
      </w:r>
    </w:p>
    <w:p>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10.</w:t>
      </w:r>
      <w:r>
        <w:rPr>
          <w:rFonts w:hint="eastAsia" w:ascii="宋体" w:hAnsi="宋体" w:eastAsia="宋体" w:cs="宋体"/>
          <w:bCs/>
          <w:kern w:val="2"/>
          <w:sz w:val="21"/>
          <w:szCs w:val="21"/>
          <w:lang w:eastAsia="zh-CN"/>
        </w:rPr>
        <w:t>投标人应具有有效期内的《食品经营许可证》（提供扫描件）。</w:t>
      </w:r>
    </w:p>
    <w:p>
      <w:pPr>
        <w:widowControl w:val="0"/>
        <w:wordWrap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kern w:val="2"/>
          <w:sz w:val="21"/>
          <w:lang w:eastAsia="zh-CN"/>
        </w:rPr>
        <w:t>（2）供应商投标（上传投标文件）必须先行办理注册手续，具体操作指引请按照深圳公共资源交易网/交易服务指南/资料下载/深圳政府采购自行采购系统用户操作指引（供应商）相关内容指引办理。</w:t>
      </w:r>
    </w:p>
    <w:p>
      <w:pPr>
        <w:widowControl w:val="0"/>
        <w:ind w:firstLine="420" w:firstLineChars="200"/>
        <w:jc w:val="both"/>
        <w:rPr>
          <w:rFonts w:hint="eastAsia" w:ascii="宋体" w:hAnsi="宋体" w:eastAsia="宋体" w:cs="宋体"/>
          <w:color w:val="FF0000"/>
          <w:sz w:val="21"/>
          <w:szCs w:val="21"/>
          <w:lang w:eastAsia="zh-CN"/>
        </w:rPr>
      </w:pPr>
    </w:p>
    <w:p>
      <w:pPr>
        <w:widowControl w:val="0"/>
        <w:jc w:val="left"/>
        <w:rPr>
          <w:rFonts w:eastAsia="宋体"/>
          <w:kern w:val="2"/>
          <w:sz w:val="22"/>
          <w:szCs w:val="18"/>
          <w:lang w:eastAsia="zh-CN"/>
        </w:rPr>
      </w:pPr>
      <w:r>
        <w:rPr>
          <w:rFonts w:hint="eastAsia" w:eastAsia="宋体"/>
          <w:kern w:val="2"/>
          <w:sz w:val="22"/>
          <w:szCs w:val="18"/>
          <w:lang w:eastAsia="zh-CN"/>
        </w:rPr>
        <w:t>完整公告内容详见：深圳交易集团（深圳公共资源交易中心）官网https://www.szexgrp.com/jyfw/zfcg-view.html?id=zfcg</w:t>
      </w:r>
    </w:p>
    <w:p>
      <w:pPr>
        <w:widowControl w:val="0"/>
        <w:jc w:val="both"/>
        <w:rPr>
          <w:rFonts w:eastAsia="宋体"/>
          <w:kern w:val="2"/>
          <w:sz w:val="21"/>
          <w:lang w:eastAsia="zh-CN"/>
        </w:rPr>
      </w:pPr>
      <w:r>
        <w:rPr>
          <w:rFonts w:hint="eastAsia" w:eastAsia="宋体"/>
          <w:kern w:val="2"/>
          <w:sz w:val="21"/>
          <w:lang w:eastAsia="zh-CN"/>
        </w:rPr>
        <w:br w:type="page"/>
      </w:r>
    </w:p>
    <w:p>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第二章 对通用条款的补充内容及其他关键信息</w:t>
      </w:r>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sz w:val="28"/>
          <w:szCs w:val="28"/>
          <w:lang w:eastAsia="zh-CN"/>
        </w:rPr>
      </w:pPr>
      <w:bookmarkStart w:id="21" w:name="_Toc73521635"/>
      <w:bookmarkStart w:id="22" w:name="_Toc73521547"/>
      <w:bookmarkStart w:id="23" w:name="_Toc73517639"/>
      <w:bookmarkStart w:id="24" w:name="_Toc100052364"/>
      <w:bookmarkStart w:id="25" w:name="_Toc60631620"/>
      <w:bookmarkStart w:id="26" w:name="_Toc73518117"/>
      <w:bookmarkStart w:id="27" w:name="_Toc60560625"/>
      <w:bookmarkStart w:id="28" w:name="_Toc101074876"/>
      <w:r>
        <w:rPr>
          <w:rFonts w:hint="eastAsia" w:ascii="宋体" w:hAnsi="宋体" w:eastAsia="宋体"/>
          <w:b/>
          <w:bCs/>
          <w:lang w:eastAsia="zh-CN"/>
        </w:rPr>
        <w:t>一、对通用条款的补充内容</w:t>
      </w:r>
    </w:p>
    <w:bookmarkEnd w:id="21"/>
    <w:bookmarkEnd w:id="22"/>
    <w:bookmarkEnd w:id="23"/>
    <w:bookmarkEnd w:id="24"/>
    <w:bookmarkEnd w:id="25"/>
    <w:bookmarkEnd w:id="26"/>
    <w:bookmarkEnd w:id="27"/>
    <w:bookmarkEnd w:id="28"/>
    <w:tbl>
      <w:tblPr>
        <w:tblStyle w:val="15"/>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89"/>
        <w:gridCol w:w="2575"/>
        <w:gridCol w:w="496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b/>
                <w:bCs/>
                <w:kern w:val="2"/>
                <w:sz w:val="21"/>
                <w:lang w:eastAsia="zh-CN"/>
              </w:rPr>
            </w:pPr>
            <w:r>
              <w:rPr>
                <w:rFonts w:hint="eastAsia" w:ascii="宋体" w:hAnsi="宋体" w:eastAsia="宋体"/>
                <w:b/>
                <w:bCs/>
                <w:kern w:val="2"/>
                <w:sz w:val="21"/>
                <w:lang w:eastAsia="zh-CN"/>
              </w:rPr>
              <w:t>通用条款序号</w:t>
            </w:r>
          </w:p>
        </w:tc>
        <w:tc>
          <w:tcPr>
            <w:tcW w:w="2526" w:type="dxa"/>
            <w:vAlign w:val="center"/>
          </w:tcPr>
          <w:p>
            <w:pPr>
              <w:widowControl w:val="0"/>
              <w:jc w:val="center"/>
              <w:rPr>
                <w:rFonts w:hint="eastAsia" w:ascii="宋体" w:hAnsi="宋体" w:eastAsia="宋体"/>
                <w:b/>
                <w:bCs/>
                <w:kern w:val="2"/>
                <w:sz w:val="21"/>
                <w:lang w:eastAsia="zh-CN"/>
              </w:rPr>
            </w:pPr>
            <w:r>
              <w:rPr>
                <w:rFonts w:hint="eastAsia" w:ascii="宋体" w:hAnsi="宋体" w:eastAsia="宋体"/>
                <w:b/>
                <w:bCs/>
                <w:kern w:val="2"/>
                <w:sz w:val="21"/>
                <w:lang w:eastAsia="zh-CN"/>
              </w:rPr>
              <w:t>涉及事项</w:t>
            </w:r>
          </w:p>
        </w:tc>
        <w:tc>
          <w:tcPr>
            <w:tcW w:w="4871" w:type="dxa"/>
            <w:vAlign w:val="center"/>
          </w:tcPr>
          <w:p>
            <w:pPr>
              <w:widowControl w:val="0"/>
              <w:jc w:val="center"/>
              <w:rPr>
                <w:rFonts w:hint="eastAsia" w:ascii="宋体" w:hAnsi="宋体" w:eastAsia="宋体"/>
                <w:b/>
                <w:bCs/>
                <w:kern w:val="2"/>
                <w:sz w:val="21"/>
                <w:lang w:eastAsia="zh-CN"/>
              </w:rPr>
            </w:pPr>
            <w:r>
              <w:rPr>
                <w:rFonts w:hint="eastAsia" w:ascii="宋体" w:hAnsi="宋体" w:eastAsia="宋体"/>
                <w:b/>
                <w:bCs/>
                <w:kern w:val="2"/>
                <w:sz w:val="21"/>
                <w:lang w:eastAsia="zh-CN"/>
              </w:rPr>
              <w:t xml:space="preserve">具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体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补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充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内 </w:t>
            </w:r>
            <w:r>
              <w:rPr>
                <w:rFonts w:ascii="宋体" w:hAnsi="宋体" w:eastAsia="宋体"/>
                <w:b/>
                <w:bCs/>
                <w:kern w:val="2"/>
                <w:sz w:val="21"/>
                <w:lang w:eastAsia="zh-CN"/>
              </w:rPr>
              <w:t xml:space="preserve"> </w:t>
            </w:r>
            <w:r>
              <w:rPr>
                <w:rFonts w:hint="eastAsia" w:ascii="宋体" w:hAnsi="宋体" w:eastAsia="宋体"/>
                <w:b/>
                <w:bCs/>
                <w:kern w:val="2"/>
                <w:sz w:val="21"/>
                <w:lang w:eastAsia="zh-CN"/>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pPr>
              <w:widowControl w:val="0"/>
              <w:jc w:val="center"/>
              <w:rPr>
                <w:rFonts w:hint="eastAsia" w:ascii="宋体" w:hAnsi="宋体" w:eastAsia="宋体"/>
                <w:b/>
                <w:bCs/>
                <w:kern w:val="2"/>
                <w:sz w:val="21"/>
                <w:lang w:eastAsia="zh-CN"/>
              </w:rPr>
            </w:pPr>
            <w:r>
              <w:rPr>
                <w:rFonts w:hint="eastAsia" w:eastAsia="宋体"/>
                <w:kern w:val="2"/>
                <w:sz w:val="21"/>
                <w:lang w:eastAsia="zh-CN"/>
              </w:rPr>
              <w:t>本项目为自行采购项目，相关事宜按照招标文件要求及采购单位内控制度执行。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.1</w:t>
            </w:r>
          </w:p>
        </w:tc>
        <w:tc>
          <w:tcPr>
            <w:tcW w:w="2526" w:type="dxa"/>
            <w:vAlign w:val="center"/>
          </w:tcPr>
          <w:p>
            <w:pPr>
              <w:widowControl w:val="0"/>
              <w:jc w:val="center"/>
              <w:rPr>
                <w:rFonts w:eastAsia="宋体"/>
                <w:kern w:val="2"/>
                <w:sz w:val="21"/>
                <w:lang w:eastAsia="zh-CN"/>
              </w:rPr>
            </w:pPr>
            <w:r>
              <w:rPr>
                <w:rFonts w:hint="eastAsia" w:eastAsia="宋体"/>
                <w:kern w:val="2"/>
                <w:sz w:val="21"/>
                <w:lang w:eastAsia="zh-CN"/>
              </w:rPr>
              <w:t>采购人</w:t>
            </w:r>
          </w:p>
        </w:tc>
        <w:tc>
          <w:tcPr>
            <w:tcW w:w="4871"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szCs w:val="44"/>
                <w:lang w:eastAsia="zh-CN"/>
              </w:rPr>
              <w:t>深圳市福利彩票发行中心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.2</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政府集中采购机构</w:t>
            </w:r>
          </w:p>
        </w:tc>
        <w:tc>
          <w:tcPr>
            <w:tcW w:w="4871"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深圳公共资源交易中心</w:t>
            </w:r>
          </w:p>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（深圳交易集团有限公司政府采购业务分公司）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9</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踏勘现场</w:t>
            </w:r>
          </w:p>
        </w:tc>
        <w:tc>
          <w:tcPr>
            <w:tcW w:w="4871"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0</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标前会议</w:t>
            </w:r>
          </w:p>
        </w:tc>
        <w:tc>
          <w:tcPr>
            <w:tcW w:w="4871"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2</w:t>
            </w:r>
            <w:r>
              <w:rPr>
                <w:rFonts w:hint="eastAsia" w:ascii="宋体" w:hAnsi="宋体" w:eastAsia="宋体"/>
                <w:kern w:val="2"/>
                <w:sz w:val="21"/>
                <w:lang w:eastAsia="zh-CN"/>
              </w:rPr>
              <w:t>/1</w:t>
            </w:r>
            <w:r>
              <w:rPr>
                <w:rFonts w:ascii="宋体" w:hAnsi="宋体" w:eastAsia="宋体"/>
                <w:kern w:val="2"/>
                <w:sz w:val="21"/>
                <w:lang w:eastAsia="zh-CN"/>
              </w:rPr>
              <w:t>3</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招标文件的澄清和修改</w:t>
            </w:r>
          </w:p>
        </w:tc>
        <w:tc>
          <w:tcPr>
            <w:tcW w:w="4871" w:type="dxa"/>
            <w:vAlign w:val="center"/>
          </w:tcPr>
          <w:p>
            <w:pPr>
              <w:widowControl w:val="0"/>
              <w:jc w:val="left"/>
              <w:rPr>
                <w:rFonts w:hint="eastAsia" w:ascii="宋体" w:hAnsi="宋体" w:eastAsia="宋体"/>
                <w:kern w:val="2"/>
                <w:sz w:val="21"/>
                <w:lang w:eastAsia="zh-CN"/>
              </w:rPr>
            </w:pPr>
            <w:r>
              <w:rPr>
                <w:rFonts w:hint="eastAsia" w:ascii="宋体" w:hAnsi="宋体" w:eastAsia="宋体"/>
                <w:kern w:val="2"/>
                <w:sz w:val="21"/>
                <w:lang w:eastAsia="zh-CN"/>
              </w:rPr>
              <w:t>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0</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投标有效期</w:t>
            </w:r>
          </w:p>
        </w:tc>
        <w:tc>
          <w:tcPr>
            <w:tcW w:w="4871"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2</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投标人的替代方案</w:t>
            </w:r>
          </w:p>
        </w:tc>
        <w:tc>
          <w:tcPr>
            <w:tcW w:w="4871"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5</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投标文件的大小</w:t>
            </w:r>
          </w:p>
        </w:tc>
        <w:tc>
          <w:tcPr>
            <w:tcW w:w="4871"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投标文件大小不得超过</w:t>
            </w:r>
            <w:r>
              <w:rPr>
                <w:rFonts w:ascii="宋体" w:hAnsi="宋体" w:eastAsia="宋体"/>
                <w:kern w:val="2"/>
                <w:sz w:val="21"/>
                <w:lang w:eastAsia="zh-CN"/>
              </w:rPr>
              <w:t>1</w:t>
            </w:r>
            <w:r>
              <w:rPr>
                <w:rFonts w:hint="eastAsia" w:ascii="宋体" w:hAnsi="宋体" w:eastAsia="宋体"/>
                <w:kern w:val="2"/>
                <w:sz w:val="21"/>
                <w:lang w:eastAsia="zh-CN"/>
              </w:rPr>
              <w:t>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6</w:t>
            </w:r>
          </w:p>
        </w:tc>
        <w:tc>
          <w:tcPr>
            <w:tcW w:w="2526" w:type="dxa"/>
            <w:vAlign w:val="center"/>
          </w:tcPr>
          <w:p>
            <w:pPr>
              <w:widowControl w:val="0"/>
              <w:jc w:val="center"/>
              <w:rPr>
                <w:rFonts w:hint="eastAsia" w:ascii="宋体" w:hAnsi="宋体" w:eastAsia="宋体"/>
                <w:kern w:val="2"/>
                <w:sz w:val="21"/>
                <w:lang w:eastAsia="zh-CN"/>
              </w:rPr>
            </w:pPr>
            <w:bookmarkStart w:id="29" w:name="_Hlk71664860"/>
            <w:r>
              <w:rPr>
                <w:rFonts w:hint="eastAsia" w:ascii="宋体" w:hAnsi="宋体" w:eastAsia="宋体"/>
                <w:kern w:val="2"/>
                <w:sz w:val="21"/>
                <w:lang w:eastAsia="zh-CN"/>
              </w:rPr>
              <w:t>样品、演示、方案讲解</w:t>
            </w:r>
            <w:bookmarkEnd w:id="29"/>
          </w:p>
        </w:tc>
        <w:tc>
          <w:tcPr>
            <w:tcW w:w="4871" w:type="dxa"/>
            <w:vAlign w:val="center"/>
          </w:tcPr>
          <w:p>
            <w:pPr>
              <w:widowControl w:val="0"/>
              <w:jc w:val="both"/>
              <w:rPr>
                <w:rFonts w:hint="eastAsia" w:ascii="宋体" w:hAnsi="宋体" w:eastAsia="宋体"/>
                <w:kern w:val="2"/>
                <w:sz w:val="21"/>
                <w:lang w:eastAsia="zh-CN"/>
              </w:rPr>
            </w:pPr>
            <w:r>
              <w:rPr>
                <w:rFonts w:hint="eastAsia" w:ascii="宋体" w:hAnsi="宋体" w:eastAsia="宋体"/>
                <w:kern w:val="2"/>
                <w:sz w:val="21"/>
                <w:lang w:eastAsia="zh-CN"/>
              </w:rPr>
              <w:t>如有样品、演示、方案讲解，具体安排见第三章 用户需求书相关要求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7</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评审方法</w:t>
            </w:r>
          </w:p>
        </w:tc>
        <w:tc>
          <w:tcPr>
            <w:tcW w:w="4871"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8</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定标方法</w:t>
            </w:r>
          </w:p>
        </w:tc>
        <w:tc>
          <w:tcPr>
            <w:tcW w:w="4871"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4</w:t>
            </w:r>
            <w:r>
              <w:rPr>
                <w:rFonts w:ascii="宋体" w:hAnsi="宋体" w:eastAsia="宋体"/>
                <w:kern w:val="2"/>
                <w:sz w:val="21"/>
                <w:lang w:eastAsia="zh-CN"/>
              </w:rPr>
              <w:t>6</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履约担保</w:t>
            </w:r>
          </w:p>
        </w:tc>
        <w:tc>
          <w:tcPr>
            <w:tcW w:w="4871"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不需要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52.8</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争议（投诉）</w:t>
            </w:r>
          </w:p>
        </w:tc>
        <w:tc>
          <w:tcPr>
            <w:tcW w:w="4871" w:type="dxa"/>
            <w:vAlign w:val="center"/>
          </w:tcPr>
          <w:p>
            <w:pPr>
              <w:widowControl w:val="0"/>
              <w:jc w:val="left"/>
              <w:rPr>
                <w:rFonts w:hint="eastAsia" w:ascii="宋体" w:hAnsi="宋体" w:eastAsia="宋体"/>
                <w:b/>
                <w:kern w:val="2"/>
                <w:sz w:val="21"/>
                <w:lang w:eastAsia="zh-CN"/>
              </w:rPr>
            </w:pPr>
            <w:r>
              <w:rPr>
                <w:rFonts w:hint="eastAsia" w:ascii="宋体" w:hAnsi="宋体" w:eastAsia="宋体"/>
                <w:kern w:val="2"/>
                <w:sz w:val="21"/>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pPr>
        <w:widowControl w:val="0"/>
        <w:jc w:val="both"/>
        <w:rPr>
          <w:rFonts w:eastAsia="宋体"/>
          <w:b/>
          <w:kern w:val="2"/>
          <w:sz w:val="21"/>
          <w:lang w:eastAsia="zh-CN"/>
        </w:rPr>
      </w:pPr>
      <w:r>
        <w:rPr>
          <w:rFonts w:hint="eastAsia" w:eastAsia="宋体"/>
          <w:kern w:val="2"/>
          <w:sz w:val="21"/>
          <w:szCs w:val="21"/>
          <w:lang w:eastAsia="zh-CN"/>
        </w:rPr>
        <w:t>备注：本表是通用条款相关条款的补充和明确，如与通用条款内容相冲突的，以本表为准。</w:t>
      </w:r>
    </w:p>
    <w:p>
      <w:pPr>
        <w:widowControl w:val="0"/>
        <w:jc w:val="both"/>
        <w:rPr>
          <w:rFonts w:eastAsia="宋体"/>
          <w:b/>
          <w:kern w:val="2"/>
          <w:sz w:val="21"/>
          <w:lang w:eastAsia="zh-CN"/>
        </w:rPr>
      </w:pPr>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二、其他关键信息</w:t>
      </w:r>
    </w:p>
    <w:p>
      <w:pPr>
        <w:widowControl w:val="0"/>
        <w:ind w:firstLine="422" w:firstLineChars="200"/>
        <w:jc w:val="both"/>
        <w:rPr>
          <w:rFonts w:eastAsia="宋体"/>
          <w:b/>
          <w:bCs/>
          <w:kern w:val="2"/>
          <w:sz w:val="21"/>
          <w:lang w:eastAsia="zh-CN"/>
        </w:rPr>
      </w:pPr>
      <w:r>
        <w:rPr>
          <w:rFonts w:hint="eastAsia" w:eastAsia="宋体"/>
          <w:b/>
          <w:bCs/>
          <w:kern w:val="2"/>
          <w:sz w:val="21"/>
          <w:lang w:eastAsia="zh-CN"/>
        </w:rPr>
        <w:t>（一）与“对通用条款的补充内容”章节相关的事项</w:t>
      </w:r>
    </w:p>
    <w:p>
      <w:pPr>
        <w:widowControl w:val="0"/>
        <w:spacing w:line="276" w:lineRule="auto"/>
        <w:ind w:firstLine="422" w:firstLineChars="200"/>
        <w:jc w:val="left"/>
        <w:rPr>
          <w:rFonts w:hint="eastAsia" w:ascii="宋体" w:hAnsi="宋体" w:eastAsia="宋体"/>
          <w:b/>
          <w:sz w:val="21"/>
          <w:szCs w:val="20"/>
          <w:lang w:eastAsia="zh-CN"/>
        </w:rPr>
      </w:pPr>
      <w:bookmarkStart w:id="30" w:name="_Hlk72579465"/>
      <w:r>
        <w:rPr>
          <w:rFonts w:hint="eastAsia" w:ascii="宋体" w:hAnsi="宋体" w:eastAsia="宋体"/>
          <w:b/>
          <w:sz w:val="21"/>
          <w:szCs w:val="20"/>
          <w:lang w:eastAsia="zh-CN"/>
        </w:rPr>
        <w:t>1、评标定标信息</w:t>
      </w:r>
    </w:p>
    <w:p>
      <w:pPr>
        <w:widowControl w:val="0"/>
        <w:jc w:val="center"/>
        <w:rPr>
          <w:rFonts w:eastAsia="宋体"/>
          <w:kern w:val="2"/>
          <w:sz w:val="21"/>
          <w:lang w:eastAsia="zh-CN"/>
        </w:rPr>
      </w:pPr>
      <w:r>
        <w:rPr>
          <w:rFonts w:hint="eastAsia" w:eastAsia="宋体"/>
          <w:b/>
          <w:kern w:val="2"/>
          <w:sz w:val="21"/>
          <w:lang w:eastAsia="zh-CN"/>
        </w:rPr>
        <w:t>非评定分离项目</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0"/>
        <w:gridCol w:w="4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3939" w:type="dxa"/>
          </w:tcPr>
          <w:p>
            <w:pPr>
              <w:widowControl w:val="0"/>
              <w:jc w:val="center"/>
              <w:rPr>
                <w:rFonts w:eastAsia="宋体"/>
                <w:kern w:val="2"/>
                <w:sz w:val="21"/>
                <w:lang w:eastAsia="zh-CN"/>
              </w:rPr>
            </w:pPr>
            <w:r>
              <w:rPr>
                <w:rFonts w:hint="eastAsia" w:eastAsia="宋体"/>
                <w:kern w:val="2"/>
                <w:sz w:val="21"/>
                <w:lang w:eastAsia="zh-CN"/>
              </w:rPr>
              <w:t>评标方法</w:t>
            </w:r>
          </w:p>
        </w:tc>
        <w:tc>
          <w:tcPr>
            <w:tcW w:w="4480" w:type="dxa"/>
          </w:tcPr>
          <w:p>
            <w:pPr>
              <w:widowControl w:val="0"/>
              <w:jc w:val="center"/>
              <w:rPr>
                <w:rFonts w:eastAsia="宋体"/>
                <w:kern w:val="2"/>
                <w:sz w:val="21"/>
                <w:lang w:eastAsia="zh-CN"/>
              </w:rPr>
            </w:pPr>
            <w:r>
              <w:rPr>
                <w:rFonts w:ascii="Wingdings" w:hAnsi="Wingdings" w:eastAsia="宋体"/>
                <w:kern w:val="2"/>
                <w:sz w:val="21"/>
                <w:lang w:eastAsia="zh-CN"/>
              </w:rPr>
              <w:sym w:font="Wingdings" w:char="F0FE"/>
            </w:r>
            <w:r>
              <w:rPr>
                <w:rFonts w:hint="eastAsia" w:eastAsia="宋体"/>
                <w:kern w:val="2"/>
                <w:sz w:val="21"/>
                <w:lang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3939" w:type="dxa"/>
          </w:tcPr>
          <w:p>
            <w:pPr>
              <w:widowControl w:val="0"/>
              <w:jc w:val="center"/>
              <w:rPr>
                <w:rFonts w:eastAsia="宋体"/>
                <w:kern w:val="2"/>
                <w:sz w:val="21"/>
                <w:lang w:eastAsia="zh-CN"/>
              </w:rPr>
            </w:pPr>
            <w:r>
              <w:rPr>
                <w:rFonts w:hint="eastAsia" w:eastAsia="宋体"/>
                <w:kern w:val="2"/>
                <w:sz w:val="21"/>
                <w:lang w:eastAsia="zh-CN"/>
              </w:rPr>
              <w:t>候选中标供应商家数</w:t>
            </w:r>
          </w:p>
        </w:tc>
        <w:tc>
          <w:tcPr>
            <w:tcW w:w="4480" w:type="dxa"/>
          </w:tcPr>
          <w:p>
            <w:pPr>
              <w:widowControl w:val="0"/>
              <w:jc w:val="center"/>
              <w:rPr>
                <w:rFonts w:eastAsia="宋体"/>
                <w:kern w:val="2"/>
                <w:sz w:val="21"/>
                <w:lang w:eastAsia="zh-CN"/>
              </w:rPr>
            </w:pPr>
            <w:r>
              <w:rPr>
                <w:rFonts w:hint="eastAsia" w:eastAsia="宋体"/>
                <w:kern w:val="2"/>
                <w:sz w:val="21"/>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939" w:type="dxa"/>
          </w:tcPr>
          <w:p>
            <w:pPr>
              <w:widowControl w:val="0"/>
              <w:jc w:val="center"/>
              <w:rPr>
                <w:rFonts w:eastAsia="宋体"/>
                <w:kern w:val="2"/>
                <w:sz w:val="21"/>
                <w:lang w:eastAsia="zh-CN"/>
              </w:rPr>
            </w:pPr>
            <w:r>
              <w:rPr>
                <w:rFonts w:hint="eastAsia" w:eastAsia="宋体"/>
                <w:kern w:val="2"/>
                <w:sz w:val="21"/>
                <w:lang w:eastAsia="zh-CN"/>
              </w:rPr>
              <w:t>中标供应商家数</w:t>
            </w:r>
          </w:p>
        </w:tc>
        <w:tc>
          <w:tcPr>
            <w:tcW w:w="4480" w:type="dxa"/>
          </w:tcPr>
          <w:p>
            <w:pPr>
              <w:widowControl w:val="0"/>
              <w:jc w:val="center"/>
              <w:rPr>
                <w:rFonts w:eastAsia="宋体"/>
                <w:kern w:val="2"/>
                <w:sz w:val="21"/>
                <w:lang w:eastAsia="zh-CN"/>
              </w:rPr>
            </w:pPr>
            <w:r>
              <w:rPr>
                <w:rFonts w:hint="eastAsia" w:eastAsia="宋体"/>
                <w:kern w:val="2"/>
                <w:sz w:val="21"/>
                <w:lang w:eastAsia="zh-CN"/>
              </w:rPr>
              <w:t>1</w:t>
            </w:r>
          </w:p>
        </w:tc>
      </w:tr>
    </w:tbl>
    <w:p>
      <w:pPr>
        <w:widowControl w:val="0"/>
        <w:ind w:firstLine="422" w:firstLineChars="200"/>
        <w:jc w:val="both"/>
        <w:rPr>
          <w:rFonts w:hint="eastAsia" w:ascii="宋体" w:hAnsi="宋体" w:eastAsia="宋体"/>
          <w:b/>
          <w:kern w:val="2"/>
          <w:sz w:val="21"/>
          <w:lang w:eastAsia="zh-CN"/>
        </w:rPr>
      </w:pPr>
    </w:p>
    <w:bookmarkEnd w:id="30"/>
    <w:p>
      <w:pPr>
        <w:widowControl w:val="0"/>
        <w:ind w:firstLine="422" w:firstLineChars="200"/>
        <w:jc w:val="both"/>
        <w:rPr>
          <w:rFonts w:eastAsia="宋体"/>
          <w:b/>
          <w:kern w:val="2"/>
          <w:sz w:val="21"/>
          <w:lang w:eastAsia="zh-CN"/>
        </w:rPr>
      </w:pPr>
      <w:r>
        <w:rPr>
          <w:rFonts w:hint="eastAsia" w:eastAsia="宋体"/>
          <w:b/>
          <w:kern w:val="2"/>
          <w:sz w:val="21"/>
          <w:lang w:eastAsia="zh-CN"/>
        </w:rPr>
        <w:t>（二）其他事项</w:t>
      </w:r>
    </w:p>
    <w:p>
      <w:pPr>
        <w:widowControl w:val="0"/>
        <w:ind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、关于享受优惠政策的主体及价格扣除比例</w:t>
      </w:r>
    </w:p>
    <w:p>
      <w:pPr>
        <w:widowControl w:val="0"/>
        <w:ind w:firstLine="420" w:firstLineChars="200"/>
        <w:jc w:val="both"/>
        <w:rPr>
          <w:rFonts w:eastAsia="宋体"/>
          <w:kern w:val="2"/>
          <w:sz w:val="21"/>
          <w:lang w:eastAsia="zh-CN"/>
        </w:rPr>
      </w:pPr>
      <w:r>
        <w:rPr>
          <w:rFonts w:hint="eastAsia" w:eastAsia="宋体"/>
          <w:kern w:val="2"/>
          <w:sz w:val="21"/>
          <w:lang w:eastAsia="zh-CN"/>
        </w:rPr>
        <w:t>（1）专门面向中小企业采购的项目，不再执行价格扣除比例。</w:t>
      </w:r>
    </w:p>
    <w:p>
      <w:pPr>
        <w:widowControl w:val="0"/>
        <w:ind w:firstLine="420" w:firstLineChars="200"/>
        <w:jc w:val="both"/>
        <w:rPr>
          <w:rFonts w:eastAsia="宋体"/>
          <w:kern w:val="2"/>
          <w:sz w:val="21"/>
          <w:lang w:eastAsia="zh-CN"/>
        </w:rPr>
      </w:pPr>
      <w:r>
        <w:rPr>
          <w:rFonts w:hint="eastAsia" w:eastAsia="宋体"/>
          <w:kern w:val="2"/>
          <w:sz w:val="21"/>
          <w:lang w:eastAsia="zh-CN"/>
        </w:rPr>
        <w:t>（2）非专门面向中小企业采购的项目，应执行价格扣除比例：供应商提供的服务全部由优惠主体承接，则对其投标总价给予</w:t>
      </w:r>
      <w:r>
        <w:rPr>
          <w:rFonts w:eastAsia="宋体"/>
          <w:color w:val="FF0000"/>
          <w:kern w:val="2"/>
          <w:sz w:val="21"/>
          <w:u w:val="single"/>
          <w:lang w:eastAsia="zh-CN"/>
        </w:rPr>
        <w:t xml:space="preserve">  </w:t>
      </w:r>
      <w:r>
        <w:rPr>
          <w:rFonts w:hint="eastAsia" w:eastAsia="宋体"/>
          <w:color w:val="FF0000"/>
          <w:kern w:val="2"/>
          <w:sz w:val="21"/>
          <w:u w:val="single"/>
          <w:lang w:eastAsia="zh-CN"/>
        </w:rPr>
        <w:t xml:space="preserve">10 </w:t>
      </w:r>
      <w:r>
        <w:rPr>
          <w:rFonts w:eastAsia="宋体"/>
          <w:color w:val="FF0000"/>
          <w:kern w:val="2"/>
          <w:sz w:val="21"/>
          <w:u w:val="single"/>
          <w:lang w:eastAsia="zh-CN"/>
        </w:rPr>
        <w:t>%</w:t>
      </w:r>
      <w:r>
        <w:rPr>
          <w:rFonts w:hint="eastAsia" w:eastAsia="宋体"/>
          <w:color w:val="000000"/>
          <w:kern w:val="2"/>
          <w:sz w:val="21"/>
          <w:lang w:eastAsia="zh-CN"/>
        </w:rPr>
        <w:t>（10%~20%）</w:t>
      </w:r>
      <w:r>
        <w:rPr>
          <w:rFonts w:hint="eastAsia" w:eastAsia="宋体"/>
          <w:kern w:val="2"/>
          <w:sz w:val="21"/>
          <w:lang w:eastAsia="zh-CN"/>
        </w:rPr>
        <w:t>的扣除，用扣除后的价格参与评审。满足多项优惠政策的企业，不重复享受多项价格扣除政策。</w:t>
      </w:r>
    </w:p>
    <w:p>
      <w:pPr>
        <w:widowControl w:val="0"/>
        <w:ind w:firstLine="420" w:firstLineChars="200"/>
        <w:jc w:val="both"/>
        <w:rPr>
          <w:rFonts w:eastAsia="宋体"/>
          <w:kern w:val="2"/>
          <w:sz w:val="21"/>
          <w:lang w:eastAsia="zh-CN"/>
        </w:rPr>
      </w:pPr>
      <w:r>
        <w:rPr>
          <w:rFonts w:hint="eastAsia" w:eastAsia="宋体"/>
          <w:kern w:val="2"/>
          <w:sz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rPr>
          <w:rFonts w:eastAsia="宋体"/>
          <w:kern w:val="2"/>
          <w:sz w:val="21"/>
          <w:lang w:eastAsia="zh-CN"/>
        </w:rPr>
        <w:t>b)</w:t>
      </w:r>
      <w:r>
        <w:rPr>
          <w:rFonts w:hint="eastAsia" w:eastAsia="宋体"/>
          <w:kern w:val="2"/>
          <w:sz w:val="21"/>
          <w:lang w:eastAsia="zh-CN"/>
        </w:rPr>
        <w:t>优惠主体承接是指提供服务的人员为中小企业依照《中华人民共和国劳动合同法》订立劳动合同的从业人员。</w:t>
      </w:r>
    </w:p>
    <w:p>
      <w:pPr>
        <w:widowControl w:val="0"/>
        <w:numPr>
          <w:ilvl w:val="0"/>
          <w:numId w:val="3"/>
        </w:numPr>
        <w:ind w:firstLine="420" w:firstLineChars="200"/>
        <w:jc w:val="both"/>
        <w:rPr>
          <w:rFonts w:eastAsia="宋体"/>
          <w:kern w:val="2"/>
          <w:sz w:val="21"/>
          <w:szCs w:val="21"/>
          <w:lang w:eastAsia="zh-CN"/>
        </w:rPr>
      </w:pPr>
      <w:r>
        <w:rPr>
          <w:rFonts w:ascii="宋体" w:hAnsi="宋体" w:eastAsia="宋体" w:cs="宋体"/>
          <w:kern w:val="2"/>
          <w:sz w:val="21"/>
          <w:szCs w:val="21"/>
          <w:lang w:eastAsia="zh-CN"/>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eastAsia="宋体" w:cs="宋体"/>
          <w:b/>
          <w:bCs/>
          <w:color w:val="FF0000"/>
          <w:kern w:val="2"/>
          <w:sz w:val="21"/>
          <w:szCs w:val="21"/>
          <w:lang w:eastAsia="zh-CN"/>
        </w:rPr>
        <w:t>《中小企业声明函》中相关企业</w:t>
      </w:r>
      <w:r>
        <w:rPr>
          <w:rFonts w:hint="eastAsia" w:ascii="宋体" w:hAnsi="宋体" w:eastAsia="宋体" w:cs="宋体"/>
          <w:b/>
          <w:bCs/>
          <w:color w:val="FF0000"/>
          <w:kern w:val="2"/>
          <w:sz w:val="21"/>
          <w:szCs w:val="21"/>
          <w:lang w:eastAsia="zh-CN"/>
        </w:rPr>
        <w:t>（服务承接商）</w:t>
      </w:r>
      <w:r>
        <w:rPr>
          <w:rFonts w:ascii="宋体" w:hAnsi="宋体" w:eastAsia="宋体" w:cs="宋体"/>
          <w:b/>
          <w:bCs/>
          <w:color w:val="FF0000"/>
          <w:kern w:val="2"/>
          <w:sz w:val="21"/>
          <w:szCs w:val="21"/>
          <w:lang w:eastAsia="zh-CN"/>
        </w:rPr>
        <w:t>所属行业应当与采购标的所属行业相一致</w:t>
      </w:r>
      <w:r>
        <w:rPr>
          <w:rFonts w:hint="eastAsia" w:eastAsia="宋体"/>
          <w:b/>
          <w:bCs/>
          <w:color w:val="FF0000"/>
          <w:kern w:val="2"/>
          <w:sz w:val="21"/>
          <w:lang w:eastAsia="zh-CN"/>
        </w:rPr>
        <w:t>，标的所属行业以采购文件第一册第三章用户需求书“服务需求明细”的“标的所属行业”一栏为准</w:t>
      </w:r>
      <w:r>
        <w:rPr>
          <w:rFonts w:ascii="宋体" w:hAnsi="宋体" w:eastAsia="宋体" w:cs="宋体"/>
          <w:b/>
          <w:bCs/>
          <w:color w:val="FF0000"/>
          <w:kern w:val="2"/>
          <w:sz w:val="21"/>
          <w:szCs w:val="21"/>
          <w:lang w:eastAsia="zh-CN"/>
        </w:rPr>
        <w:t>。</w:t>
      </w:r>
    </w:p>
    <w:p>
      <w:pPr>
        <w:widowControl w:val="0"/>
        <w:numPr>
          <w:ilvl w:val="0"/>
          <w:numId w:val="3"/>
        </w:numPr>
        <w:ind w:firstLine="420" w:firstLineChars="200"/>
        <w:jc w:val="both"/>
        <w:rPr>
          <w:rFonts w:eastAsia="宋体"/>
          <w:kern w:val="2"/>
          <w:sz w:val="21"/>
          <w:lang w:eastAsia="zh-CN"/>
        </w:rPr>
      </w:pPr>
      <w:r>
        <w:rPr>
          <w:rFonts w:hint="eastAsia" w:eastAsia="宋体"/>
          <w:kern w:val="2"/>
          <w:sz w:val="21"/>
          <w:szCs w:val="21"/>
          <w:lang w:eastAsia="zh-CN"/>
        </w:rPr>
        <w:t>小型企业、微</w:t>
      </w:r>
      <w:r>
        <w:rPr>
          <w:rFonts w:hint="eastAsia" w:eastAsia="宋体"/>
          <w:kern w:val="2"/>
          <w:sz w:val="21"/>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pPr>
        <w:widowControl w:val="0"/>
        <w:ind w:firstLine="420" w:firstLineChars="200"/>
        <w:jc w:val="both"/>
        <w:rPr>
          <w:rFonts w:eastAsia="宋体"/>
          <w:kern w:val="2"/>
          <w:sz w:val="21"/>
          <w:lang w:eastAsia="zh-CN"/>
        </w:rPr>
      </w:pPr>
      <w:r>
        <w:rPr>
          <w:rFonts w:hint="eastAsia" w:eastAsia="宋体"/>
          <w:kern w:val="2"/>
          <w:sz w:val="21"/>
          <w:lang w:eastAsia="zh-CN"/>
        </w:rPr>
        <w:t>（5）享受价格扣除获得采购合同的，小微企业不得将合同分包给大中型企业。</w:t>
      </w:r>
    </w:p>
    <w:p>
      <w:pPr>
        <w:widowControl w:val="0"/>
        <w:spacing w:line="360" w:lineRule="auto"/>
        <w:ind w:firstLine="422" w:firstLineChars="200"/>
        <w:jc w:val="both"/>
        <w:rPr>
          <w:rFonts w:hint="eastAsia" w:ascii="宋体" w:hAnsi="宋体" w:eastAsia="宋体" w:cs="宋体"/>
          <w:b/>
          <w:bCs/>
          <w:kern w:val="2"/>
          <w:sz w:val="21"/>
          <w:lang w:eastAsia="zh-CN"/>
        </w:rPr>
      </w:pPr>
    </w:p>
    <w:p>
      <w:pPr>
        <w:widowControl w:val="0"/>
        <w:ind w:firstLine="422" w:firstLineChars="200"/>
        <w:jc w:val="both"/>
        <w:rPr>
          <w:rFonts w:hint="eastAsia" w:ascii="宋体" w:hAnsi="宋体" w:eastAsia="宋体" w:cs="宋体"/>
          <w:b/>
          <w:bCs/>
          <w:kern w:val="2"/>
          <w:sz w:val="21"/>
          <w:lang w:eastAsia="zh-CN"/>
        </w:rPr>
      </w:pPr>
      <w:r>
        <w:rPr>
          <w:rFonts w:hint="eastAsia" w:ascii="宋体" w:hAnsi="宋体" w:eastAsia="宋体" w:cs="宋体"/>
          <w:b/>
          <w:bCs/>
          <w:kern w:val="2"/>
          <w:sz w:val="21"/>
          <w:lang w:eastAsia="zh-CN"/>
        </w:rPr>
        <w:t>2、关于采购订单融资政策</w:t>
      </w:r>
    </w:p>
    <w:p>
      <w:pPr>
        <w:widowControl w:val="0"/>
        <w:wordWrap w:val="0"/>
        <w:ind w:firstLine="420" w:firstLineChars="200"/>
        <w:jc w:val="both"/>
        <w:rPr>
          <w:rFonts w:hint="eastAsia" w:ascii="宋体" w:hAnsi="宋体" w:eastAsia="宋体"/>
          <w:b/>
          <w:kern w:val="2"/>
          <w:sz w:val="21"/>
          <w:lang w:eastAsia="zh-CN"/>
        </w:rPr>
      </w:pPr>
      <w:r>
        <w:rPr>
          <w:rFonts w:hint="eastAsia" w:eastAsia="宋体"/>
          <w:color w:val="FF0000"/>
          <w:kern w:val="2"/>
          <w:sz w:val="21"/>
          <w:lang w:eastAsia="zh-CN"/>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ind w:firstLine="640" w:firstLineChars="200"/>
        <w:jc w:val="both"/>
        <w:rPr>
          <w:rFonts w:eastAsia="宋体"/>
          <w:kern w:val="2"/>
          <w:sz w:val="32"/>
          <w:szCs w:val="40"/>
          <w:lang w:eastAsia="zh-CN"/>
        </w:rPr>
      </w:pPr>
    </w:p>
    <w:p>
      <w:pPr>
        <w:widowControl w:val="0"/>
        <w:ind w:firstLine="422" w:firstLineChars="200"/>
        <w:jc w:val="both"/>
        <w:rPr>
          <w:rFonts w:eastAsia="宋体"/>
          <w:b/>
          <w:kern w:val="2"/>
          <w:sz w:val="21"/>
          <w:lang w:eastAsia="zh-CN"/>
        </w:rPr>
      </w:pPr>
      <w:r>
        <w:rPr>
          <w:rFonts w:hint="eastAsia" w:eastAsia="宋体"/>
          <w:b/>
          <w:kern w:val="2"/>
          <w:sz w:val="21"/>
          <w:lang w:eastAsia="zh-CN"/>
        </w:rPr>
        <w:t>3、</w:t>
      </w:r>
      <w:bookmarkStart w:id="31" w:name="_Hlk76855768"/>
      <w:bookmarkStart w:id="32" w:name="_Hlk72594729"/>
      <w:r>
        <w:rPr>
          <w:rFonts w:hint="eastAsia" w:eastAsia="宋体"/>
          <w:b/>
          <w:kern w:val="2"/>
          <w:sz w:val="21"/>
          <w:lang w:eastAsia="zh-CN"/>
        </w:rPr>
        <w:t>本项目为代理服务项目，将向中标（成交）供应商收取代理服务费。</w:t>
      </w:r>
    </w:p>
    <w:bookmarkEnd w:id="31"/>
    <w:bookmarkEnd w:id="32"/>
    <w:p>
      <w:pPr>
        <w:widowControl w:val="0"/>
        <w:ind w:firstLine="420" w:firstLineChars="200"/>
        <w:jc w:val="both"/>
        <w:rPr>
          <w:rFonts w:eastAsia="宋体"/>
          <w:kern w:val="2"/>
          <w:sz w:val="21"/>
          <w:lang w:eastAsia="zh-CN"/>
        </w:rPr>
      </w:pPr>
      <w:r>
        <w:rPr>
          <w:rFonts w:hint="eastAsia" w:eastAsia="宋体"/>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eastAsia="宋体"/>
          <w:b/>
          <w:color w:val="FF0000"/>
          <w:kern w:val="2"/>
          <w:sz w:val="21"/>
          <w:lang w:eastAsia="zh-CN"/>
        </w:rPr>
        <w:t>本项目类型为服务采购：</w:t>
      </w:r>
    </w:p>
    <w:p>
      <w:pPr>
        <w:widowControl w:val="0"/>
        <w:ind w:firstLine="420" w:firstLineChars="200"/>
        <w:jc w:val="both"/>
        <w:rPr>
          <w:rFonts w:eastAsia="宋体"/>
          <w:kern w:val="2"/>
          <w:sz w:val="21"/>
          <w:lang w:eastAsia="zh-CN"/>
        </w:rPr>
      </w:pPr>
      <w:r>
        <w:rPr>
          <w:rFonts w:hint="eastAsia" w:eastAsia="宋体"/>
          <w:kern w:val="2"/>
          <w:sz w:val="21"/>
          <w:lang w:eastAsia="zh-CN"/>
        </w:rPr>
        <w:t>（1）代理服务费以《中标（成交）通知书》确定的中标（成交）金额作为计算基数，按差额定率累进法计算。</w:t>
      </w:r>
    </w:p>
    <w:p>
      <w:pPr>
        <w:widowControl w:val="0"/>
        <w:ind w:firstLine="420" w:firstLineChars="200"/>
        <w:jc w:val="both"/>
        <w:rPr>
          <w:rFonts w:eastAsia="宋体"/>
          <w:kern w:val="2"/>
          <w:sz w:val="21"/>
          <w:lang w:eastAsia="zh-CN"/>
        </w:rPr>
      </w:pPr>
      <w:r>
        <w:rPr>
          <w:rFonts w:hint="eastAsia" w:eastAsia="宋体"/>
          <w:kern w:val="2"/>
          <w:sz w:val="21"/>
          <w:lang w:eastAsia="zh-CN"/>
        </w:rPr>
        <w:t>（2）中标（成交）金额的各部分费率如下表：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1800"/>
        <w:gridCol w:w="18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中标（成交）金额</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货物采购</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服务采购</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100万元以下</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100万元（含）-500万元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1.1%</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500万元（含）-1000万元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0.45%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1000万元（含）-5000万元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5000万元（含）-1亿元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0.1%</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1亿元（含）-5亿元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5亿元（含）-10亿元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10亿元（含）-50亿元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50亿元（含）-100亿元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100亿元（含）以上</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0.004%</w:t>
            </w:r>
          </w:p>
        </w:tc>
      </w:tr>
    </w:tbl>
    <w:p>
      <w:pPr>
        <w:widowControl w:val="0"/>
        <w:ind w:firstLine="420" w:firstLineChars="200"/>
        <w:jc w:val="both"/>
        <w:rPr>
          <w:rFonts w:eastAsia="宋体"/>
          <w:kern w:val="2"/>
          <w:sz w:val="21"/>
          <w:lang w:eastAsia="zh-CN"/>
        </w:rPr>
      </w:pPr>
      <w:r>
        <w:rPr>
          <w:rFonts w:hint="eastAsia" w:eastAsia="宋体"/>
          <w:kern w:val="2"/>
          <w:sz w:val="21"/>
          <w:lang w:eastAsia="zh-CN"/>
        </w:rPr>
        <w:t>备注：1.每宗交易代理服务费不低于 5000 元；</w:t>
      </w:r>
    </w:p>
    <w:p>
      <w:pPr>
        <w:widowControl w:val="0"/>
        <w:ind w:firstLine="420" w:firstLineChars="200"/>
        <w:jc w:val="both"/>
        <w:rPr>
          <w:rFonts w:eastAsia="宋体"/>
          <w:kern w:val="2"/>
          <w:sz w:val="21"/>
          <w:lang w:eastAsia="zh-CN"/>
        </w:rPr>
      </w:pPr>
      <w:r>
        <w:rPr>
          <w:rFonts w:hint="eastAsia" w:eastAsia="宋体"/>
          <w:kern w:val="2"/>
          <w:sz w:val="21"/>
          <w:lang w:eastAsia="zh-CN"/>
        </w:rPr>
        <w:t>2.对于报总价的采购类项目，中标（成交）价为中标（成交）金额；对于报单价、折扣或费率的采购类项目，中标（成交）价为预算上限金额或经委托方与代理方确定的支付上限金额；</w:t>
      </w:r>
    </w:p>
    <w:p>
      <w:pPr>
        <w:widowControl w:val="0"/>
        <w:ind w:firstLine="420" w:firstLineChars="200"/>
        <w:jc w:val="both"/>
        <w:rPr>
          <w:rFonts w:eastAsia="宋体"/>
          <w:kern w:val="2"/>
          <w:sz w:val="21"/>
          <w:lang w:eastAsia="zh-CN"/>
        </w:rPr>
      </w:pPr>
      <w:r>
        <w:rPr>
          <w:rFonts w:hint="eastAsia" w:eastAsia="宋体"/>
          <w:kern w:val="2"/>
          <w:sz w:val="21"/>
          <w:lang w:eastAsia="zh-CN"/>
        </w:rPr>
        <w:t>如某货物采购项目，中标（成交）金额为600万元，总共交纳的代理服务费的具体计算过程如下：</w:t>
      </w:r>
    </w:p>
    <w:p>
      <w:pPr>
        <w:widowControl w:val="0"/>
        <w:ind w:firstLine="420" w:firstLineChars="200"/>
        <w:jc w:val="both"/>
        <w:rPr>
          <w:rFonts w:eastAsia="宋体"/>
          <w:kern w:val="2"/>
          <w:sz w:val="21"/>
          <w:lang w:eastAsia="zh-CN"/>
        </w:rPr>
      </w:pPr>
      <w:r>
        <w:rPr>
          <w:rFonts w:hint="eastAsia" w:eastAsia="宋体"/>
          <w:kern w:val="2"/>
          <w:sz w:val="21"/>
          <w:lang w:eastAsia="zh-CN"/>
        </w:rPr>
        <w:t>标准代理服务费＝（100万以下部分的代理服务费）+（100万～500万部分的代理服务费）+（500万～600万部分的代理服务费）＝100万元×1.5%+（500-100）万元×1.1%+（600-500）万元×0.8%=1.5万元+4.4万元+0.8万元＝6.7万元</w:t>
      </w:r>
    </w:p>
    <w:p>
      <w:pPr>
        <w:widowControl w:val="0"/>
        <w:ind w:firstLine="420" w:firstLineChars="200"/>
        <w:jc w:val="both"/>
        <w:rPr>
          <w:rFonts w:hint="eastAsia" w:ascii="宋体" w:hAnsi="宋体" w:eastAsia="宋体" w:cs="宋体"/>
          <w:bCs/>
          <w:color w:val="FF0000"/>
          <w:kern w:val="2"/>
          <w:sz w:val="21"/>
          <w:szCs w:val="21"/>
          <w:lang w:eastAsia="zh-CN"/>
        </w:rPr>
      </w:pPr>
      <w:r>
        <w:rPr>
          <w:rFonts w:hint="eastAsia" w:eastAsia="宋体"/>
          <w:kern w:val="2"/>
          <w:sz w:val="21"/>
          <w:lang w:eastAsia="zh-CN"/>
        </w:rPr>
        <w:t>（3）中标（成交）供应商中标（成交）后，必须按规定采用银行对公转账方式向深圳交易集团有限公司直接交纳代理服务费，具体交纳信息以</w:t>
      </w:r>
      <w:bookmarkStart w:id="33" w:name="OLE_LINK1"/>
      <w:r>
        <w:rPr>
          <w:rFonts w:hint="eastAsia" w:eastAsia="宋体"/>
          <w:kern w:val="2"/>
          <w:sz w:val="21"/>
          <w:lang w:eastAsia="zh-CN"/>
        </w:rPr>
        <w:t>《付款（缴款）通知书》</w:t>
      </w:r>
      <w:bookmarkEnd w:id="33"/>
      <w:r>
        <w:rPr>
          <w:rFonts w:hint="eastAsia" w:eastAsia="宋体"/>
          <w:kern w:val="2"/>
          <w:sz w:val="21"/>
          <w:lang w:eastAsia="zh-CN"/>
        </w:rPr>
        <w:t>内容为准。</w:t>
      </w:r>
    </w:p>
    <w:p>
      <w:pPr>
        <w:widowControl w:val="0"/>
        <w:spacing w:line="360" w:lineRule="auto"/>
        <w:jc w:val="both"/>
        <w:rPr>
          <w:rFonts w:eastAsia="宋体"/>
          <w:b/>
          <w:bCs/>
          <w:kern w:val="2"/>
          <w:lang w:eastAsia="zh-CN"/>
        </w:rPr>
      </w:pPr>
      <w:r>
        <w:rPr>
          <w:rFonts w:hint="eastAsia" w:eastAsia="宋体"/>
          <w:b/>
          <w:bCs/>
          <w:kern w:val="2"/>
          <w:lang w:eastAsia="zh-CN"/>
        </w:rPr>
        <w:br w:type="page"/>
      </w:r>
    </w:p>
    <w:p>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bookmarkStart w:id="34" w:name="_Toc128884461"/>
      <w:r>
        <w:rPr>
          <w:rFonts w:hint="eastAsia" w:ascii="宋体" w:hAnsi="宋体" w:eastAsia="宋体"/>
          <w:b/>
          <w:bCs/>
          <w:sz w:val="28"/>
          <w:szCs w:val="28"/>
          <w:lang w:eastAsia="zh-CN"/>
        </w:rPr>
        <w:t>第三章 用户需求书</w:t>
      </w:r>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一、项目基本信息</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4214"/>
        <w:gridCol w:w="2183"/>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6"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4259"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采购项目名称</w:t>
            </w:r>
          </w:p>
        </w:tc>
        <w:tc>
          <w:tcPr>
            <w:tcW w:w="2205" w:type="dxa"/>
            <w:vAlign w:val="center"/>
          </w:tcPr>
          <w:p>
            <w:pPr>
              <w:widowControl w:val="0"/>
              <w:jc w:val="center"/>
              <w:rPr>
                <w:rFonts w:eastAsia="宋体"/>
                <w:b/>
                <w:bCs/>
                <w:color w:val="000000"/>
                <w:kern w:val="2"/>
                <w:sz w:val="21"/>
                <w:szCs w:val="21"/>
                <w:lang w:eastAsia="zh-CN"/>
              </w:rPr>
            </w:pPr>
            <w:r>
              <w:rPr>
                <w:rFonts w:hint="eastAsia" w:eastAsia="宋体"/>
                <w:b/>
                <w:bCs/>
                <w:color w:val="000000"/>
                <w:kern w:val="2"/>
                <w:sz w:val="21"/>
                <w:szCs w:val="21"/>
                <w:lang w:eastAsia="zh-CN"/>
              </w:rPr>
              <w:t>预算金额（元）</w:t>
            </w:r>
          </w:p>
        </w:tc>
        <w:tc>
          <w:tcPr>
            <w:tcW w:w="1725" w:type="dxa"/>
            <w:vAlign w:val="center"/>
          </w:tcPr>
          <w:p>
            <w:pPr>
              <w:widowControl w:val="0"/>
              <w:jc w:val="center"/>
              <w:rPr>
                <w:rFonts w:eastAsia="宋体"/>
                <w:b/>
                <w:bCs/>
                <w:color w:val="000000"/>
                <w:kern w:val="2"/>
                <w:sz w:val="21"/>
                <w:szCs w:val="21"/>
                <w:lang w:eastAsia="zh-CN"/>
              </w:rPr>
            </w:pPr>
            <w:r>
              <w:rPr>
                <w:rFonts w:hint="eastAsia" w:eastAsia="宋体"/>
                <w:b/>
                <w:bCs/>
                <w:color w:val="000000"/>
                <w:kern w:val="2"/>
                <w:sz w:val="21"/>
                <w:szCs w:val="21"/>
                <w:lang w:eastAsia="zh-CN"/>
              </w:rPr>
              <w:t>支付限价（元）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26" w:type="dxa"/>
            <w:vAlign w:val="center"/>
          </w:tcPr>
          <w:p>
            <w:pPr>
              <w:widowControl w:val="0"/>
              <w:jc w:val="center"/>
              <w:rPr>
                <w:rFonts w:hint="eastAsia" w:eastAsia="宋体"/>
                <w:bCs/>
                <w:kern w:val="2"/>
                <w:sz w:val="21"/>
                <w:szCs w:val="21"/>
                <w:lang w:eastAsia="zh-CN"/>
              </w:rPr>
            </w:pPr>
            <w:r>
              <w:rPr>
                <w:rFonts w:hint="eastAsia" w:eastAsia="宋体"/>
                <w:bCs/>
                <w:kern w:val="2"/>
                <w:sz w:val="21"/>
                <w:szCs w:val="21"/>
                <w:lang w:eastAsia="zh-CN"/>
              </w:rPr>
              <w:t>1</w:t>
            </w:r>
          </w:p>
        </w:tc>
        <w:tc>
          <w:tcPr>
            <w:tcW w:w="4259" w:type="dxa"/>
            <w:vAlign w:val="center"/>
          </w:tcPr>
          <w:p>
            <w:pPr>
              <w:widowControl w:val="0"/>
              <w:jc w:val="center"/>
              <w:rPr>
                <w:rFonts w:hint="eastAsia" w:eastAsia="宋体"/>
                <w:bCs/>
                <w:kern w:val="2"/>
                <w:sz w:val="21"/>
                <w:szCs w:val="21"/>
                <w:lang w:eastAsia="zh-CN"/>
              </w:rPr>
            </w:pPr>
            <w:r>
              <w:rPr>
                <w:rFonts w:eastAsia="宋体"/>
                <w:bCs/>
                <w:kern w:val="2"/>
                <w:sz w:val="21"/>
                <w:szCs w:val="21"/>
                <w:lang w:eastAsia="zh-CN"/>
              </w:rPr>
              <w:t>深圳市福利彩票发行中心饭堂食材物料配送服务项目</w:t>
            </w:r>
          </w:p>
        </w:tc>
        <w:tc>
          <w:tcPr>
            <w:tcW w:w="2205" w:type="dxa"/>
            <w:vAlign w:val="center"/>
          </w:tcPr>
          <w:p>
            <w:pPr>
              <w:widowControl w:val="0"/>
              <w:jc w:val="center"/>
              <w:rPr>
                <w:rFonts w:eastAsia="宋体"/>
                <w:bCs/>
                <w:color w:val="000000"/>
                <w:kern w:val="2"/>
                <w:sz w:val="21"/>
                <w:szCs w:val="21"/>
                <w:lang w:eastAsia="zh-CN"/>
              </w:rPr>
            </w:pPr>
            <w:r>
              <w:rPr>
                <w:rFonts w:hint="eastAsia" w:eastAsia="宋体"/>
                <w:bCs/>
                <w:color w:val="000000"/>
                <w:kern w:val="2"/>
                <w:sz w:val="21"/>
                <w:szCs w:val="21"/>
                <w:lang w:eastAsia="zh-CN"/>
              </w:rPr>
              <w:t>983865.00</w:t>
            </w:r>
          </w:p>
        </w:tc>
        <w:tc>
          <w:tcPr>
            <w:tcW w:w="1725" w:type="dxa"/>
            <w:vAlign w:val="center"/>
          </w:tcPr>
          <w:p>
            <w:pPr>
              <w:widowControl w:val="0"/>
              <w:jc w:val="center"/>
              <w:rPr>
                <w:rFonts w:eastAsia="宋体"/>
                <w:bCs/>
                <w:color w:val="000000"/>
                <w:kern w:val="2"/>
                <w:sz w:val="21"/>
                <w:szCs w:val="21"/>
                <w:lang w:eastAsia="zh-CN"/>
              </w:rPr>
            </w:pPr>
            <w:r>
              <w:rPr>
                <w:rFonts w:hint="eastAsia" w:eastAsia="宋体"/>
                <w:bCs/>
                <w:color w:val="000000"/>
                <w:kern w:val="2"/>
                <w:sz w:val="21"/>
                <w:szCs w:val="21"/>
                <w:lang w:eastAsia="zh-CN"/>
              </w:rPr>
              <w:t>983865.00</w:t>
            </w:r>
          </w:p>
        </w:tc>
      </w:tr>
    </w:tbl>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二、项目概况</w:t>
      </w:r>
    </w:p>
    <w:p>
      <w:pPr>
        <w:widowControl w:val="0"/>
        <w:ind w:firstLine="420" w:firstLineChars="200"/>
        <w:jc w:val="both"/>
        <w:rPr>
          <w:rFonts w:eastAsia="宋体"/>
          <w:kern w:val="2"/>
          <w:lang w:eastAsia="zh-CN"/>
        </w:rPr>
      </w:pPr>
      <w:r>
        <w:rPr>
          <w:rFonts w:hint="eastAsia" w:eastAsia="宋体"/>
          <w:kern w:val="2"/>
          <w:sz w:val="21"/>
          <w:lang w:eastAsia="zh-CN"/>
        </w:rPr>
        <w:t>为保障</w:t>
      </w:r>
      <w:r>
        <w:rPr>
          <w:rFonts w:hint="eastAsia" w:eastAsia="宋体"/>
          <w:color w:val="000000"/>
          <w:kern w:val="2"/>
          <w:sz w:val="21"/>
          <w:lang w:eastAsia="zh-CN"/>
        </w:rPr>
        <w:t>工</w:t>
      </w:r>
      <w:r>
        <w:rPr>
          <w:rFonts w:hint="eastAsia" w:eastAsia="宋体"/>
          <w:kern w:val="2"/>
          <w:sz w:val="21"/>
          <w:lang w:eastAsia="zh-CN"/>
        </w:rPr>
        <w:t>作日员工用餐供给，开展食材物料配送采购工作。</w:t>
      </w:r>
    </w:p>
    <w:p>
      <w:pPr>
        <w:widowControl w:val="0"/>
        <w:jc w:val="both"/>
        <w:rPr>
          <w:rFonts w:hint="eastAsia" w:ascii="宋体" w:hAnsi="宋体" w:eastAsia="宋体"/>
          <w:b/>
          <w:color w:val="FF0000"/>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三、</w:t>
      </w:r>
      <w:bookmarkStart w:id="35" w:name="_Hlk72073432"/>
      <w:r>
        <w:rPr>
          <w:rFonts w:hint="eastAsia" w:ascii="宋体" w:hAnsi="宋体" w:eastAsia="宋体"/>
          <w:b/>
          <w:bCs/>
          <w:lang w:eastAsia="zh-CN"/>
        </w:rPr>
        <w:t>服务需求明细</w:t>
      </w:r>
      <w:bookmarkEnd w:id="35"/>
    </w:p>
    <w:tbl>
      <w:tblPr>
        <w:tblStyle w:val="15"/>
        <w:tblpPr w:leftFromText="180" w:rightFromText="180" w:vertAnchor="text" w:horzAnchor="margin" w:tblpY="1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3067"/>
        <w:gridCol w:w="1588"/>
        <w:gridCol w:w="1039"/>
        <w:gridCol w:w="1039"/>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1"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3151"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服务需求名称（标的名称）</w:t>
            </w:r>
          </w:p>
        </w:tc>
        <w:tc>
          <w:tcPr>
            <w:tcW w:w="1628"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数量</w:t>
            </w:r>
          </w:p>
        </w:tc>
        <w:tc>
          <w:tcPr>
            <w:tcW w:w="1063"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单位</w:t>
            </w:r>
          </w:p>
        </w:tc>
        <w:tc>
          <w:tcPr>
            <w:tcW w:w="1063" w:type="dxa"/>
            <w:vAlign w:val="center"/>
          </w:tcPr>
          <w:p>
            <w:pPr>
              <w:widowControl w:val="0"/>
              <w:jc w:val="center"/>
              <w:rPr>
                <w:rFonts w:hint="eastAsia" w:eastAsia="宋体"/>
                <w:bCs/>
                <w:color w:val="000000"/>
                <w:kern w:val="2"/>
                <w:sz w:val="21"/>
                <w:szCs w:val="21"/>
                <w:lang w:eastAsia="zh-CN"/>
              </w:rPr>
            </w:pPr>
            <w:r>
              <w:rPr>
                <w:rFonts w:hint="eastAsia" w:eastAsia="宋体"/>
                <w:b/>
                <w:bCs/>
                <w:color w:val="000000"/>
                <w:kern w:val="2"/>
                <w:sz w:val="21"/>
                <w:szCs w:val="21"/>
                <w:lang w:eastAsia="zh-CN"/>
              </w:rPr>
              <w:t>是否专门面向中小企业</w:t>
            </w:r>
          </w:p>
        </w:tc>
        <w:tc>
          <w:tcPr>
            <w:tcW w:w="1063" w:type="dxa"/>
            <w:vAlign w:val="center"/>
          </w:tcPr>
          <w:p>
            <w:pPr>
              <w:widowControl w:val="0"/>
              <w:jc w:val="center"/>
              <w:rPr>
                <w:rFonts w:hint="eastAsia" w:eastAsia="宋体"/>
                <w:bCs/>
                <w:color w:val="000000"/>
                <w:kern w:val="2"/>
                <w:sz w:val="21"/>
                <w:szCs w:val="21"/>
                <w:lang w:eastAsia="zh-CN"/>
              </w:rPr>
            </w:pPr>
            <w:r>
              <w:rPr>
                <w:rFonts w:hint="eastAsia" w:eastAsia="宋体"/>
                <w:b/>
                <w:bCs/>
                <w:color w:val="000000"/>
                <w:kern w:val="2"/>
                <w:sz w:val="21"/>
                <w:szCs w:val="21"/>
                <w:lang w:eastAsia="zh-CN"/>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vAlign w:val="center"/>
          </w:tcPr>
          <w:p>
            <w:pPr>
              <w:widowControl w:val="0"/>
              <w:jc w:val="center"/>
              <w:rPr>
                <w:rFonts w:hint="eastAsia" w:eastAsia="宋体"/>
                <w:bCs/>
                <w:kern w:val="2"/>
                <w:sz w:val="21"/>
                <w:szCs w:val="21"/>
                <w:lang w:eastAsia="zh-CN"/>
              </w:rPr>
            </w:pPr>
            <w:r>
              <w:rPr>
                <w:rFonts w:hint="eastAsia" w:eastAsia="宋体"/>
                <w:bCs/>
                <w:kern w:val="2"/>
                <w:sz w:val="21"/>
                <w:szCs w:val="21"/>
                <w:lang w:eastAsia="zh-CN"/>
              </w:rPr>
              <w:t>1</w:t>
            </w:r>
          </w:p>
        </w:tc>
        <w:tc>
          <w:tcPr>
            <w:tcW w:w="3151" w:type="dxa"/>
            <w:vAlign w:val="center"/>
          </w:tcPr>
          <w:p>
            <w:pPr>
              <w:widowControl w:val="0"/>
              <w:jc w:val="center"/>
              <w:rPr>
                <w:rFonts w:hint="eastAsia" w:eastAsia="宋体"/>
                <w:bCs/>
                <w:kern w:val="2"/>
                <w:sz w:val="21"/>
                <w:szCs w:val="21"/>
                <w:lang w:eastAsia="zh-CN"/>
              </w:rPr>
            </w:pPr>
            <w:r>
              <w:rPr>
                <w:rFonts w:eastAsia="宋体"/>
                <w:bCs/>
                <w:kern w:val="2"/>
                <w:sz w:val="21"/>
                <w:szCs w:val="21"/>
                <w:lang w:eastAsia="zh-CN"/>
              </w:rPr>
              <w:t>深圳市福利彩票发行中心饭堂食材物料配送服务项目</w:t>
            </w:r>
          </w:p>
        </w:tc>
        <w:tc>
          <w:tcPr>
            <w:tcW w:w="1628" w:type="dxa"/>
            <w:vAlign w:val="center"/>
          </w:tcPr>
          <w:p>
            <w:pPr>
              <w:widowControl w:val="0"/>
              <w:jc w:val="center"/>
              <w:rPr>
                <w:rFonts w:hint="eastAsia" w:eastAsia="宋体"/>
                <w:bCs/>
                <w:kern w:val="2"/>
                <w:sz w:val="21"/>
                <w:szCs w:val="21"/>
                <w:lang w:eastAsia="zh-CN"/>
              </w:rPr>
            </w:pPr>
            <w:r>
              <w:rPr>
                <w:rFonts w:hint="eastAsia" w:eastAsia="宋体"/>
                <w:bCs/>
                <w:kern w:val="2"/>
                <w:sz w:val="21"/>
                <w:szCs w:val="21"/>
                <w:lang w:eastAsia="zh-CN"/>
              </w:rPr>
              <w:t>1</w:t>
            </w:r>
          </w:p>
        </w:tc>
        <w:tc>
          <w:tcPr>
            <w:tcW w:w="1063" w:type="dxa"/>
            <w:vAlign w:val="center"/>
          </w:tcPr>
          <w:p>
            <w:pPr>
              <w:widowControl w:val="0"/>
              <w:jc w:val="center"/>
              <w:rPr>
                <w:rFonts w:hint="eastAsia" w:eastAsia="宋体"/>
                <w:bCs/>
                <w:kern w:val="2"/>
                <w:sz w:val="21"/>
                <w:szCs w:val="21"/>
                <w:lang w:eastAsia="zh-CN"/>
              </w:rPr>
            </w:pPr>
            <w:r>
              <w:rPr>
                <w:rFonts w:hint="eastAsia" w:eastAsia="宋体"/>
                <w:bCs/>
                <w:kern w:val="2"/>
                <w:sz w:val="21"/>
                <w:szCs w:val="21"/>
                <w:lang w:eastAsia="zh-CN"/>
              </w:rPr>
              <w:t>项</w:t>
            </w:r>
          </w:p>
        </w:tc>
        <w:tc>
          <w:tcPr>
            <w:tcW w:w="1063" w:type="dxa"/>
            <w:vAlign w:val="center"/>
          </w:tcPr>
          <w:p>
            <w:pPr>
              <w:widowControl w:val="0"/>
              <w:jc w:val="center"/>
              <w:rPr>
                <w:rFonts w:hint="eastAsia" w:eastAsia="宋体"/>
                <w:bCs/>
                <w:kern w:val="2"/>
                <w:sz w:val="21"/>
                <w:szCs w:val="21"/>
                <w:lang w:eastAsia="zh-CN"/>
              </w:rPr>
            </w:pPr>
            <w:r>
              <w:rPr>
                <w:rFonts w:hint="eastAsia" w:eastAsia="宋体"/>
                <w:bCs/>
                <w:kern w:val="2"/>
                <w:sz w:val="21"/>
                <w:szCs w:val="21"/>
                <w:lang w:eastAsia="zh-CN"/>
              </w:rPr>
              <w:t>否</w:t>
            </w:r>
          </w:p>
        </w:tc>
        <w:tc>
          <w:tcPr>
            <w:tcW w:w="1063" w:type="dxa"/>
            <w:vAlign w:val="center"/>
          </w:tcPr>
          <w:p>
            <w:pPr>
              <w:widowControl w:val="0"/>
              <w:jc w:val="center"/>
              <w:rPr>
                <w:rFonts w:eastAsia="宋体"/>
                <w:bCs/>
                <w:kern w:val="2"/>
                <w:sz w:val="21"/>
                <w:szCs w:val="21"/>
                <w:lang w:eastAsia="zh-CN"/>
              </w:rPr>
            </w:pPr>
            <w:r>
              <w:rPr>
                <w:rFonts w:hint="eastAsia" w:eastAsia="宋体"/>
                <w:kern w:val="2"/>
                <w:sz w:val="21"/>
                <w:lang w:eastAsia="zh-CN"/>
              </w:rPr>
              <w:t>批发业</w:t>
            </w:r>
          </w:p>
        </w:tc>
      </w:tr>
    </w:tbl>
    <w:p>
      <w:pPr>
        <w:widowControl w:val="0"/>
        <w:jc w:val="both"/>
        <w:rPr>
          <w:rFonts w:hint="eastAsia" w:ascii="宋体" w:hAnsi="宋体" w:eastAsia="宋体"/>
          <w:b/>
          <w:color w:val="FF0000"/>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四、实质性条款</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Pr>
          <w:p>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序号</w:t>
            </w:r>
          </w:p>
        </w:tc>
        <w:tc>
          <w:tcPr>
            <w:tcW w:w="7831" w:type="dxa"/>
          </w:tcPr>
          <w:p>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Pr>
          <w:p>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1</w:t>
            </w:r>
          </w:p>
        </w:tc>
        <w:tc>
          <w:tcPr>
            <w:tcW w:w="7831" w:type="dxa"/>
          </w:tcPr>
          <w:p>
            <w:pPr>
              <w:widowControl w:val="0"/>
              <w:jc w:val="both"/>
              <w:rPr>
                <w:rFonts w:hint="eastAsia" w:hAnsi="宋体" w:eastAsia="宋体"/>
                <w:sz w:val="21"/>
                <w:szCs w:val="21"/>
                <w:lang w:eastAsia="zh-CN"/>
              </w:rPr>
            </w:pPr>
            <w:r>
              <w:rPr>
                <w:rFonts w:hint="eastAsia" w:eastAsia="宋体"/>
                <w:kern w:val="2"/>
                <w:sz w:val="21"/>
                <w:lang w:eastAsia="zh-CN"/>
              </w:rPr>
              <w:t>满足本项目标★的条款要求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Pr>
          <w:p>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2</w:t>
            </w:r>
          </w:p>
        </w:tc>
        <w:tc>
          <w:tcPr>
            <w:tcW w:w="7831" w:type="dxa"/>
            <w:vAlign w:val="top"/>
          </w:tcPr>
          <w:p>
            <w:pPr>
              <w:widowControl w:val="0"/>
              <w:jc w:val="both"/>
              <w:rPr>
                <w:rFonts w:hint="eastAsia" w:ascii="Times New Roman" w:hAnsi="Times New Roman" w:eastAsia="宋体" w:cs="Times New Roman"/>
                <w:b/>
                <w:bCs/>
                <w:color w:val="FF0000"/>
                <w:kern w:val="2"/>
                <w:sz w:val="21"/>
                <w:lang w:eastAsia="zh-CN"/>
              </w:rPr>
            </w:pPr>
            <w:r>
              <w:rPr>
                <w:rFonts w:hint="eastAsia" w:ascii="Times New Roman" w:hAnsi="Times New Roman" w:eastAsia="宋体" w:cs="Times New Roman"/>
                <w:b/>
                <w:bCs/>
                <w:color w:val="FF0000"/>
                <w:kern w:val="2"/>
                <w:sz w:val="21"/>
                <w:szCs w:val="24"/>
                <w:lang w:val="en-US" w:eastAsia="zh-CN"/>
              </w:rPr>
              <w:t>投标人承诺</w:t>
            </w:r>
            <w:r>
              <w:rPr>
                <w:rFonts w:hint="eastAsia" w:ascii="Times New Roman" w:hAnsi="Times New Roman" w:eastAsia="宋体" w:cs="Times New Roman"/>
                <w:b/>
                <w:bCs/>
                <w:color w:val="FF0000"/>
                <w:kern w:val="2"/>
                <w:sz w:val="21"/>
                <w:szCs w:val="24"/>
                <w:lang w:eastAsia="zh-CN"/>
              </w:rPr>
              <w:t>配送食品全部经过</w:t>
            </w:r>
            <w:r>
              <w:rPr>
                <w:rFonts w:hint="eastAsia" w:ascii="Times New Roman" w:hAnsi="Times New Roman" w:eastAsia="宋体" w:cs="Times New Roman"/>
                <w:b/>
                <w:bCs/>
                <w:color w:val="FF0000"/>
                <w:kern w:val="2"/>
                <w:sz w:val="21"/>
                <w:szCs w:val="24"/>
                <w:lang w:val="en-US" w:eastAsia="zh-CN"/>
              </w:rPr>
              <w:t>符合</w:t>
            </w:r>
            <w:r>
              <w:rPr>
                <w:rFonts w:hint="eastAsia" w:ascii="Times New Roman" w:hAnsi="Times New Roman" w:eastAsia="宋体" w:cs="Times New Roman"/>
                <w:b/>
                <w:bCs/>
                <w:color w:val="FF0000"/>
                <w:kern w:val="2"/>
                <w:sz w:val="21"/>
                <w:szCs w:val="24"/>
                <w:lang w:eastAsia="zh-CN"/>
              </w:rPr>
              <w:t>国家规定的第三方检测机构检验，并有检测报告，确保安全可靠，</w:t>
            </w:r>
            <w:r>
              <w:rPr>
                <w:rFonts w:hint="eastAsia" w:ascii="Times New Roman" w:hAnsi="Times New Roman" w:eastAsia="宋体" w:cs="Times New Roman"/>
                <w:b/>
                <w:bCs/>
                <w:color w:val="FF0000"/>
                <w:kern w:val="2"/>
                <w:sz w:val="21"/>
                <w:szCs w:val="24"/>
                <w:lang w:val="en-US" w:eastAsia="zh-CN"/>
              </w:rPr>
              <w:t>同时承诺</w:t>
            </w:r>
            <w:r>
              <w:rPr>
                <w:rFonts w:hint="eastAsia" w:ascii="Times New Roman" w:hAnsi="Times New Roman" w:eastAsia="宋体" w:cs="Times New Roman"/>
                <w:b/>
                <w:bCs/>
                <w:color w:val="FF0000"/>
                <w:kern w:val="2"/>
                <w:sz w:val="21"/>
                <w:szCs w:val="24"/>
                <w:lang w:eastAsia="zh-CN"/>
              </w:rPr>
              <w:t>从未出现配送食品安全事故</w:t>
            </w:r>
            <w:r>
              <w:rPr>
                <w:rFonts w:hint="eastAsia" w:ascii="宋体" w:hAnsi="宋体" w:eastAsia="宋体" w:cs="宋体"/>
                <w:b/>
                <w:bCs/>
                <w:color w:val="FF0000"/>
                <w:kern w:val="2"/>
                <w:sz w:val="21"/>
                <w:szCs w:val="21"/>
                <w:lang w:eastAsia="zh-CN"/>
              </w:rPr>
              <w:t>。</w:t>
            </w:r>
            <w:r>
              <w:rPr>
                <w:rFonts w:hint="eastAsia" w:ascii="Times New Roman" w:hAnsi="Times New Roman" w:eastAsia="宋体" w:cs="Times New Roman"/>
                <w:b/>
                <w:bCs/>
                <w:color w:val="FF0000"/>
                <w:kern w:val="2"/>
                <w:sz w:val="21"/>
                <w:szCs w:val="24"/>
                <w:lang w:eastAsia="zh-CN"/>
              </w:rPr>
              <w:t>（提供承诺函，格式自拟）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Pr>
          <w:p>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sz w:val="21"/>
                <w:szCs w:val="21"/>
                <w:lang w:eastAsia="zh-CN"/>
              </w:rPr>
              <w:t>3</w:t>
            </w:r>
          </w:p>
        </w:tc>
        <w:tc>
          <w:tcPr>
            <w:tcW w:w="7831" w:type="dxa"/>
            <w:vAlign w:val="top"/>
          </w:tcPr>
          <w:p>
            <w:pPr>
              <w:widowControl w:val="0"/>
              <w:jc w:val="both"/>
              <w:rPr>
                <w:rFonts w:hint="eastAsia" w:ascii="Times New Roman" w:hAnsi="Times New Roman" w:eastAsia="宋体" w:cs="Times New Roman"/>
                <w:b/>
                <w:bCs/>
                <w:color w:val="FF0000"/>
                <w:kern w:val="2"/>
                <w:sz w:val="21"/>
                <w:lang w:eastAsia="zh-CN"/>
              </w:rPr>
            </w:pPr>
            <w:r>
              <w:rPr>
                <w:rFonts w:hint="eastAsia" w:ascii="Times New Roman" w:hAnsi="Times New Roman" w:eastAsia="宋体" w:cs="Times New Roman"/>
                <w:b/>
                <w:bCs/>
                <w:color w:val="FF0000"/>
                <w:kern w:val="2"/>
                <w:sz w:val="21"/>
                <w:szCs w:val="24"/>
                <w:lang w:eastAsia="zh-CN"/>
              </w:rPr>
              <w:t>投标人承诺中标后</w:t>
            </w:r>
            <w:r>
              <w:rPr>
                <w:rFonts w:hint="eastAsia" w:ascii="宋体" w:hAnsi="宋体" w:eastAsia="宋体" w:cs="宋体"/>
                <w:b/>
                <w:bCs/>
                <w:color w:val="FF0000"/>
                <w:kern w:val="0"/>
                <w:sz w:val="21"/>
                <w:szCs w:val="21"/>
                <w:lang w:val="en-US" w:eastAsia="zh-CN" w:bidi="ar"/>
              </w:rPr>
              <w:t>至少每月向采购人提供一次各类货物清晰准确的原产地以及检测报告，包括但不局限于肉类检验检疫、三鸟检验检疫、水产品、粮油类、蔬菜农残检验等检测报告；油类须采购具有 QS 认证标识的定型包装食用油。采购人如发现中标人配送的货物可能存在食品安全问题的，有权追求其法律责任。采购人可根据实际情况进行索要相关票据证明。</w:t>
            </w:r>
            <w:r>
              <w:rPr>
                <w:rFonts w:hint="eastAsia" w:ascii="Times New Roman" w:hAnsi="Times New Roman" w:eastAsia="宋体" w:cs="Times New Roman"/>
                <w:b/>
                <w:bCs/>
                <w:color w:val="FF0000"/>
                <w:kern w:val="2"/>
                <w:sz w:val="21"/>
                <w:szCs w:val="24"/>
                <w:lang w:eastAsia="zh-CN"/>
              </w:rPr>
              <w:t>（提供承诺函，格式自拟）</w:t>
            </w:r>
          </w:p>
        </w:tc>
      </w:tr>
      <w:bookmarkEnd w:id="34"/>
    </w:tbl>
    <w:p>
      <w:pPr>
        <w:widowControl w:val="0"/>
        <w:jc w:val="both"/>
        <w:rPr>
          <w:rFonts w:ascii="宋体" w:eastAsia="宋体"/>
          <w:b/>
          <w:sz w:val="21"/>
          <w:szCs w:val="21"/>
          <w:lang w:eastAsia="zh-CN"/>
        </w:rPr>
      </w:pPr>
      <w:r>
        <w:rPr>
          <w:rFonts w:ascii="宋体" w:eastAsia="宋体"/>
          <w:b/>
          <w:sz w:val="21"/>
          <w:szCs w:val="21"/>
          <w:lang w:eastAsia="zh-CN"/>
        </w:rPr>
        <w:t>注：上表所列内容为不可负偏离条款，负偏离将视为未实质性满足</w:t>
      </w:r>
      <w:r>
        <w:rPr>
          <w:rFonts w:hint="eastAsia" w:ascii="宋体" w:eastAsia="宋体"/>
          <w:b/>
          <w:sz w:val="21"/>
          <w:szCs w:val="21"/>
          <w:lang w:eastAsia="zh-CN"/>
        </w:rPr>
        <w:t>招标</w:t>
      </w:r>
      <w:r>
        <w:rPr>
          <w:rFonts w:ascii="宋体" w:eastAsia="宋体"/>
          <w:b/>
          <w:sz w:val="21"/>
          <w:szCs w:val="21"/>
          <w:lang w:eastAsia="zh-CN"/>
        </w:rPr>
        <w:t>文件要求和条件作投标无效处理。</w:t>
      </w:r>
    </w:p>
    <w:p>
      <w:pPr>
        <w:widowControl w:val="0"/>
        <w:spacing w:line="360" w:lineRule="auto"/>
        <w:jc w:val="both"/>
        <w:rPr>
          <w:rFonts w:eastAsia="宋体"/>
          <w:b/>
          <w:bCs/>
          <w:kern w:val="2"/>
          <w:lang w:eastAsia="zh-CN"/>
        </w:rPr>
      </w:pPr>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五、技术要求</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（一）总体要求</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1.所供物品必须符合《中华人民共和国食品安全法》要求。</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2" w:firstLineChars="200"/>
        <w:jc w:val="left"/>
        <w:textAlignment w:val="auto"/>
        <w:rPr>
          <w:rFonts w:hint="eastAsia" w:ascii="宋体" w:hAnsi="宋体" w:eastAsia="宋体" w:cs="宋体"/>
          <w:b/>
          <w:bCs/>
          <w:color w:val="FF0000"/>
          <w:kern w:val="2"/>
          <w:sz w:val="21"/>
          <w:szCs w:val="21"/>
          <w:lang w:eastAsia="zh-CN"/>
        </w:rPr>
      </w:pPr>
      <w:r>
        <w:rPr>
          <w:rFonts w:hint="eastAsia" w:eastAsia="宋体"/>
          <w:b/>
          <w:bCs/>
          <w:color w:val="FF0000"/>
          <w:kern w:val="2"/>
          <w:sz w:val="21"/>
          <w:lang w:eastAsia="zh-CN"/>
        </w:rPr>
        <w:t>★</w:t>
      </w:r>
      <w:r>
        <w:rPr>
          <w:rFonts w:hint="eastAsia" w:ascii="宋体" w:hAnsi="宋体" w:eastAsia="宋体" w:cs="宋体"/>
          <w:b/>
          <w:bCs/>
          <w:color w:val="FF0000"/>
          <w:kern w:val="2"/>
          <w:sz w:val="21"/>
          <w:szCs w:val="21"/>
          <w:lang w:eastAsia="zh-CN"/>
        </w:rPr>
        <w:t>2.</w:t>
      </w:r>
      <w:r>
        <w:rPr>
          <w:rFonts w:hint="eastAsia" w:ascii="Times New Roman" w:hAnsi="Times New Roman" w:eastAsia="宋体" w:cs="Times New Roman"/>
          <w:b/>
          <w:bCs/>
          <w:color w:val="FF0000"/>
          <w:kern w:val="2"/>
          <w:sz w:val="21"/>
          <w:szCs w:val="24"/>
          <w:lang w:val="en-US" w:eastAsia="zh-CN"/>
        </w:rPr>
        <w:t>投标人承诺</w:t>
      </w:r>
      <w:r>
        <w:rPr>
          <w:rFonts w:hint="eastAsia" w:ascii="Times New Roman" w:hAnsi="Times New Roman" w:eastAsia="宋体" w:cs="Times New Roman"/>
          <w:b/>
          <w:bCs/>
          <w:color w:val="FF0000"/>
          <w:kern w:val="2"/>
          <w:sz w:val="21"/>
          <w:szCs w:val="24"/>
          <w:lang w:eastAsia="zh-CN"/>
        </w:rPr>
        <w:t>配送食品全部经过</w:t>
      </w:r>
      <w:r>
        <w:rPr>
          <w:rFonts w:hint="eastAsia" w:ascii="Times New Roman" w:hAnsi="Times New Roman" w:eastAsia="宋体" w:cs="Times New Roman"/>
          <w:b/>
          <w:bCs/>
          <w:color w:val="FF0000"/>
          <w:kern w:val="2"/>
          <w:sz w:val="21"/>
          <w:szCs w:val="24"/>
          <w:lang w:val="en-US" w:eastAsia="zh-CN"/>
        </w:rPr>
        <w:t>符合</w:t>
      </w:r>
      <w:r>
        <w:rPr>
          <w:rFonts w:hint="eastAsia" w:ascii="Times New Roman" w:hAnsi="Times New Roman" w:eastAsia="宋体" w:cs="Times New Roman"/>
          <w:b/>
          <w:bCs/>
          <w:color w:val="FF0000"/>
          <w:kern w:val="2"/>
          <w:sz w:val="21"/>
          <w:szCs w:val="24"/>
          <w:lang w:eastAsia="zh-CN"/>
        </w:rPr>
        <w:t>国家规定的第三方检测机构检验，并有检测报告，确保安全可靠，</w:t>
      </w:r>
      <w:r>
        <w:rPr>
          <w:rFonts w:hint="eastAsia" w:ascii="Times New Roman" w:hAnsi="Times New Roman" w:eastAsia="宋体" w:cs="Times New Roman"/>
          <w:b/>
          <w:bCs/>
          <w:color w:val="FF0000"/>
          <w:kern w:val="2"/>
          <w:sz w:val="21"/>
          <w:szCs w:val="24"/>
          <w:lang w:val="en-US" w:eastAsia="zh-CN"/>
        </w:rPr>
        <w:t>同时承诺</w:t>
      </w:r>
      <w:r>
        <w:rPr>
          <w:rFonts w:hint="eastAsia" w:ascii="Times New Roman" w:hAnsi="Times New Roman" w:eastAsia="宋体" w:cs="Times New Roman"/>
          <w:b/>
          <w:bCs/>
          <w:color w:val="FF0000"/>
          <w:kern w:val="2"/>
          <w:sz w:val="21"/>
          <w:szCs w:val="24"/>
          <w:lang w:eastAsia="zh-CN"/>
        </w:rPr>
        <w:t>从未出现配送食品安全事故</w:t>
      </w:r>
      <w:r>
        <w:rPr>
          <w:rFonts w:hint="eastAsia" w:ascii="宋体" w:hAnsi="宋体" w:eastAsia="宋体" w:cs="宋体"/>
          <w:b/>
          <w:bCs/>
          <w:color w:val="FF0000"/>
          <w:kern w:val="2"/>
          <w:sz w:val="21"/>
          <w:szCs w:val="21"/>
          <w:lang w:eastAsia="zh-CN"/>
        </w:rPr>
        <w:t>。</w:t>
      </w:r>
      <w:r>
        <w:rPr>
          <w:rFonts w:hint="eastAsia" w:ascii="Times New Roman" w:hAnsi="Times New Roman" w:eastAsia="宋体" w:cs="Times New Roman"/>
          <w:b/>
          <w:bCs/>
          <w:color w:val="FF0000"/>
          <w:kern w:val="2"/>
          <w:sz w:val="21"/>
          <w:szCs w:val="24"/>
          <w:lang w:eastAsia="zh-CN"/>
        </w:rPr>
        <w:t>（提供承诺函，格式自拟）</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3.中标人必须负责中标货物的运输、质量检测等工作，所产生的费用由中标人负责。</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highlight w:val="yellow"/>
          <w:lang w:eastAsia="zh-CN"/>
        </w:rPr>
      </w:pPr>
      <w:r>
        <w:rPr>
          <w:rFonts w:hint="eastAsia" w:ascii="宋体" w:hAnsi="宋体" w:eastAsia="宋体" w:cs="宋体"/>
          <w:kern w:val="2"/>
          <w:sz w:val="21"/>
          <w:szCs w:val="21"/>
          <w:lang w:eastAsia="zh-CN"/>
        </w:rPr>
        <w:t>4.物品具体需求量以APP或小程序</w:t>
      </w:r>
      <w:r>
        <w:rPr>
          <w:rFonts w:hint="eastAsia" w:ascii="宋体" w:hAnsi="宋体" w:eastAsia="宋体" w:cs="宋体"/>
          <w:kern w:val="2"/>
          <w:sz w:val="21"/>
          <w:szCs w:val="21"/>
          <w:lang w:val="en-US" w:eastAsia="zh-CN"/>
        </w:rPr>
        <w:t>或微信等方式</w:t>
      </w:r>
      <w:r>
        <w:rPr>
          <w:rFonts w:hint="eastAsia" w:ascii="宋体" w:hAnsi="宋体" w:eastAsia="宋体" w:cs="宋体"/>
          <w:kern w:val="2"/>
          <w:sz w:val="21"/>
          <w:szCs w:val="21"/>
          <w:lang w:eastAsia="zh-CN"/>
        </w:rPr>
        <w:t>下单的为准，特殊情况以实际通知的为准。</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5.中标人不得将中标项目转包、分包，否则采购人有权单方终止合同，由此产生的一切经济损失由中标人自行承担。</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6.由于采购人工作的特殊性，中标人应做好本单位工作人员的教育工作，遵守采购人各项规定。</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中标人除不可抗力，不得因其他任何理由延迟送货。采购人如遇特殊情况需推迟送货，应提前通知中标人。因中标人原因延误交货日期的（采购人要求推迟的除外），采购人有权自行采购，并由中标人承担由此产生的一切损失和费用。</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8.中标人不得变更供应商品，应严格按相关要求（含商标、名称、产地、规格和重量等）供应，否则，采购人有权拒收。如因市场流通问题确实需要变更的，应书面向采购人申请。</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9.采购人按合同对商品进行认真验收，对不符合规格要求的商品，中标人必须无条件退货；中标人未能履行招标文件和合同所定事项, 或供应不合格的、假冒伪劣、以次充好的商品或供货时的商品与中标时的承诺不符，采购人退货后将记录在案，并对中标人予以处罚，除要承担因此产生的一切损失和费用外，情节严重的可取消其供应资格。</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10.中标人在供应过程中，如出现质量问题或造成食物中毒，经查实后确属中标人责任，中标人应承担全部责任，包括但不限于食物中毒人员的医疗费、营养费、住院伙食补助费、误工费、护理费、交通费、住宿费等，直至追究刑事责任。</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11.中标人应按照采购人的要求，建立完整的各类物品追踪溯源体系。中标人应当按深圳市《食品进货索证和台账登记本》模板建立专门台账，如实记录配送给采购人的各类物品，留存相关检验合格证明、资质证明、营业执照等有效资料，并可追踪溯源，采购人有权定期检查。</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12.采购人有权对中标人配送的各类物品自行或委托第三方检测机构进行检测。若检测不合格，采购人对该批货物予以没收销毁，防止二次流通至市场，同时有权直接解除合同。</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13.中标人须按国家规定开具国家正式发票。中标人按供应商品的销售额开具发票。</w:t>
      </w:r>
    </w:p>
    <w:p>
      <w:pPr>
        <w:keepNext w:val="0"/>
        <w:keepLines w:val="0"/>
        <w:pageBreakBefore w:val="0"/>
        <w:widowControl/>
        <w:kinsoku/>
        <w:wordWrap/>
        <w:overflowPunct/>
        <w:topLinePunct w:val="0"/>
        <w:autoSpaceDE/>
        <w:autoSpaceDN/>
        <w:bidi w:val="0"/>
        <w:adjustRightInd/>
        <w:snapToGrid/>
        <w:spacing w:line="240" w:lineRule="auto"/>
        <w:ind w:firstLine="422" w:firstLineChars="200"/>
        <w:jc w:val="both"/>
        <w:textAlignment w:val="auto"/>
        <w:rPr>
          <w:rFonts w:hint="eastAsia" w:ascii="宋体" w:hAnsi="宋体" w:eastAsia="宋体" w:cs="宋体"/>
          <w:b/>
          <w:bCs/>
          <w:color w:val="FF0000"/>
          <w:kern w:val="0"/>
          <w:sz w:val="21"/>
          <w:szCs w:val="21"/>
          <w:lang w:val="en-US" w:eastAsia="zh-CN" w:bidi="ar"/>
        </w:rPr>
      </w:pPr>
      <w:r>
        <w:rPr>
          <w:rFonts w:hint="eastAsia" w:eastAsia="宋体"/>
          <w:b/>
          <w:bCs/>
          <w:color w:val="FF0000"/>
          <w:kern w:val="2"/>
          <w:sz w:val="21"/>
          <w:lang w:eastAsia="zh-CN"/>
        </w:rPr>
        <w:t>★</w:t>
      </w:r>
      <w:r>
        <w:rPr>
          <w:rFonts w:hint="eastAsia" w:ascii="宋体" w:hAnsi="宋体" w:eastAsia="宋体" w:cs="宋体"/>
          <w:b/>
          <w:bCs/>
          <w:color w:val="FF0000"/>
          <w:kern w:val="2"/>
          <w:sz w:val="21"/>
          <w:szCs w:val="21"/>
          <w:lang w:val="en-US" w:eastAsia="zh-CN"/>
        </w:rPr>
        <w:t>14.</w:t>
      </w:r>
      <w:r>
        <w:rPr>
          <w:rFonts w:hint="eastAsia" w:ascii="Times New Roman" w:hAnsi="Times New Roman" w:eastAsia="宋体" w:cs="Times New Roman"/>
          <w:b/>
          <w:bCs/>
          <w:color w:val="FF0000"/>
          <w:kern w:val="2"/>
          <w:sz w:val="21"/>
          <w:szCs w:val="24"/>
          <w:lang w:eastAsia="zh-CN"/>
        </w:rPr>
        <w:t>投标人承诺中标后</w:t>
      </w:r>
      <w:r>
        <w:rPr>
          <w:rFonts w:hint="eastAsia" w:ascii="宋体" w:hAnsi="宋体" w:eastAsia="宋体" w:cs="宋体"/>
          <w:b/>
          <w:bCs/>
          <w:color w:val="FF0000"/>
          <w:kern w:val="0"/>
          <w:sz w:val="21"/>
          <w:szCs w:val="21"/>
          <w:lang w:val="en-US" w:eastAsia="zh-CN" w:bidi="ar"/>
        </w:rPr>
        <w:t>至少每月向采购人提供一次各类货物清晰准确的原产地以及检测报告，包括但不局限于肉类检验检疫、三鸟检验检疫、水产品、粮油类、蔬菜农残检验等检测报告；油类须采购具有 QS 认证标识的定型包装食用油。采购人如发现中标人配送的货物可能存在食品安全问题的，有权追求其法律责任。采购人可根据实际情况进行索要相关票据证明。</w:t>
      </w:r>
      <w:r>
        <w:rPr>
          <w:rFonts w:hint="eastAsia" w:ascii="Times New Roman" w:hAnsi="Times New Roman" w:eastAsia="宋体" w:cs="Times New Roman"/>
          <w:b/>
          <w:bCs/>
          <w:color w:val="FF0000"/>
          <w:kern w:val="2"/>
          <w:sz w:val="21"/>
          <w:szCs w:val="24"/>
          <w:lang w:eastAsia="zh-CN"/>
        </w:rPr>
        <w:t>（提供承诺函，格式自拟）</w:t>
      </w:r>
    </w:p>
    <w:p>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default" w:ascii="宋体" w:hAnsi="宋体" w:eastAsia="宋体" w:cs="宋体"/>
          <w:color w:val="FF0000"/>
          <w:kern w:val="0"/>
          <w:sz w:val="21"/>
          <w:szCs w:val="21"/>
          <w:lang w:val="en-US" w:eastAsia="zh-CN" w:bidi="ar"/>
        </w:rPr>
      </w:pPr>
      <w:r>
        <w:rPr>
          <w:rFonts w:hint="eastAsia" w:ascii="宋体" w:hAnsi="宋体" w:eastAsia="宋体" w:cs="宋体"/>
          <w:kern w:val="2"/>
          <w:sz w:val="21"/>
          <w:szCs w:val="21"/>
          <w:lang w:val="en-US" w:eastAsia="zh-CN"/>
        </w:rPr>
        <w:t>15.</w:t>
      </w:r>
      <w:r>
        <w:rPr>
          <w:rFonts w:hint="eastAsia" w:ascii="Times New Roman" w:hAnsi="Times New Roman" w:eastAsia="宋体" w:cs="Times New Roman"/>
          <w:b w:val="0"/>
          <w:kern w:val="2"/>
          <w:sz w:val="21"/>
          <w:szCs w:val="24"/>
          <w:lang w:eastAsia="zh-CN"/>
        </w:rPr>
        <w:t>投标人承诺中标后提供中农数据“天天采配”食堂采配应用平台（http://stcp.chinaap.com/）”网上采购系统相关账号供采购人查阅相关数据使用，并承担由此发生的一切相关费用。</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p>
    <w:p>
      <w:pPr>
        <w:keepNext w:val="0"/>
        <w:keepLines w:val="0"/>
        <w:pageBreakBefore w:val="0"/>
        <w:widowControl w:val="0"/>
        <w:tabs>
          <w:tab w:val="left" w:pos="408"/>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（二）具体要求</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 蔬菜、瓜果、辅料、佐料</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供应产品的质量要求：辅料、佐料类必须为正规厂家的产品，蔬菜、瓜、果必须是优质货品，不得含有残留农药或污染物，中标人必须保证所供应的蔬菜符合卫生质量标准，同时承担因所供蔬菜问题引起的一切事故后果。卫生质量指标，应符合我国无公害蔬菜上的卫生指标规定。如供应产品涉及有机蔬菜，产品来源需为正规的有机蔬菜供应商。</w:t>
      </w:r>
    </w:p>
    <w:tbl>
      <w:tblPr>
        <w:tblStyle w:val="1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3824"/>
        <w:gridCol w:w="45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12"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405" w:firstLine="420" w:firstLineChars="20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项目</w:t>
            </w:r>
          </w:p>
        </w:tc>
        <w:tc>
          <w:tcPr>
            <w:tcW w:w="3620" w:type="dxa"/>
            <w:tcBorders>
              <w:top w:val="single" w:color="auto" w:sz="12"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指标（mg/kg）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甲胺磷</w:t>
            </w:r>
          </w:p>
        </w:tc>
        <w:tc>
          <w:tcPr>
            <w:tcW w:w="3620"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不得检出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甲拌磷</w:t>
            </w:r>
          </w:p>
        </w:tc>
        <w:tc>
          <w:tcPr>
            <w:tcW w:w="3620"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不得检出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氧化乐果</w:t>
            </w:r>
          </w:p>
        </w:tc>
        <w:tc>
          <w:tcPr>
            <w:tcW w:w="3620"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不得检出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甲基对硫磷</w:t>
            </w:r>
          </w:p>
        </w:tc>
        <w:tc>
          <w:tcPr>
            <w:tcW w:w="3620"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不得检出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呋喃丹</w:t>
            </w:r>
          </w:p>
        </w:tc>
        <w:tc>
          <w:tcPr>
            <w:tcW w:w="3620"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不得检出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百菌清</w:t>
            </w:r>
          </w:p>
        </w:tc>
        <w:tc>
          <w:tcPr>
            <w:tcW w:w="3620"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多菌灵</w:t>
            </w:r>
          </w:p>
        </w:tc>
        <w:tc>
          <w:tcPr>
            <w:tcW w:w="3620"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汞（以Hg计）</w:t>
            </w:r>
          </w:p>
        </w:tc>
        <w:tc>
          <w:tcPr>
            <w:tcW w:w="3620"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≤0.01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铅（以Pb计）</w:t>
            </w:r>
          </w:p>
        </w:tc>
        <w:tc>
          <w:tcPr>
            <w:tcW w:w="3620"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砷（以As计）</w:t>
            </w:r>
          </w:p>
        </w:tc>
        <w:tc>
          <w:tcPr>
            <w:tcW w:w="3620"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氟（以F计）</w:t>
            </w:r>
          </w:p>
        </w:tc>
        <w:tc>
          <w:tcPr>
            <w:tcW w:w="3620"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硝酸盐（以NaNO3计）</w:t>
            </w:r>
          </w:p>
        </w:tc>
        <w:tc>
          <w:tcPr>
            <w:tcW w:w="3620"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瓜果类≤600；叶菜根茎类≤1200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exact"/>
          <w:jc w:val="center"/>
        </w:trPr>
        <w:tc>
          <w:tcPr>
            <w:tcW w:w="3063" w:type="dxa"/>
            <w:tcBorders>
              <w:top w:val="single" w:color="auto" w:sz="6" w:space="0"/>
              <w:left w:val="single" w:color="auto" w:sz="12" w:space="0"/>
              <w:bottom w:val="single" w:color="auto" w:sz="12"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亚硝酸盐（以NaNO2计）</w:t>
            </w:r>
          </w:p>
        </w:tc>
        <w:tc>
          <w:tcPr>
            <w:tcW w:w="3620" w:type="dxa"/>
            <w:tcBorders>
              <w:top w:val="single" w:color="auto" w:sz="6" w:space="0"/>
              <w:left w:val="single" w:color="auto" w:sz="6" w:space="0"/>
              <w:bottom w:val="single" w:color="auto" w:sz="12"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93" w:firstLine="420" w:firstLineChars="20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r>
    </w:tbl>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2）具体感观要求：</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从蔬菜色泽看，各种蔬菜都应具有本品种固有的颜色，大多数有发亮的光泽，以此显示蔬菜的成熟度及鲜嫩程度；</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从蔬菜气味看，多数蔬菜具有清馨、甘辛香、甜酸香等气味，可凭嗅觉识别不同品种的质量，不允许有腐烂变质的亚硝酸盐味和其他异常气味；</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从蔬菜滋味看，因品种不同而各异，多数蔬菜滋味甘淡、甜酸、清爽鲜美，少数具有辛酸、苦涩等特殊风味以刺激食欲，如失去本品种原有的滋即为异常；</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从蔬菜形态看，应尽量避免由于客观因素而造成的各种非正常、不新鲜的蔬菜，例如萎蔫、枯塌、损伤、病变、虫害侵蚀等引起的形态异常等。</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叶菜类：大白菜、小白菜、菠菜、甘蓝、荠菜、空心菜、茼蒿、苋菜、芹菜等绿叶菜类。属同一品种规格，肉质鲜嫩形态好，色泽正常，茎基部削平，无枯黄叶、病叶、泥土、明显机械伤和病虫害伤，无烧心焦边、腐烂等现象，无抽苔（菜心除外），无畸形、异味，结球叶菜要结球适度，花椰菜应新鲜洁白，不带叶麸，无畸形花。</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茄果类：番茄、茄子、甜椒、辣椒等。属同一品种规格，果实整洁，成熟度适中，番茄花蒂不明显，无裂果及空洞现象，茄果不能有裂蒂及果皮变硬现象，无腐烂、畸形、异味，无明显机械伤。</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瓜果类：黄瓜、冬瓜、丝瓜、苦瓜、南瓜、毛节瓜等。属同一品种规格，形状、色泽一致，瓜条均匀，无疤点，无断裂，无腐烂、畸形、异味、明显机械伤，无空心，不带泥土。</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根菜类：萝卜、胡萝卜等。属同一品种规格，皮细光滑，大小均匀，肉质脆嫩致密新鲜，无腐烂、畸形、裂痕、糠心、异味，不带泥沙，不带茎叶和须根。</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薯芋类：马铃薯、芋、姜等。属同一品种规格，色泽一致，不带泥沙，不带须根、茎叶，不干瘪，无腐烂、畸形、异味、明显机械伤、病虫害斑，马铃薯无发芽，皮不变绿。</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葱蒜类：葱、蒜、韭菜、洋葱等。属同一品种规格，允许葱、青蒜类保留干净须根，葱、蒜、韭菜不带老叶，蒜头、洋葱去根去枯叶，可食部分新鲜幼嫩，无腐烂、畸形、异味。</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豆类：扁豆、豌豆、毛豆等。属同一品种规格，形态完整，成熟度适中，无腐烂、畸形、异味，豆荚类新鲜、幼嫩、均匀，豆仁类籽粒饱满，较均匀，无发芽，不带泥土杂质。</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水生菜类：藕、慈菇、茭白、马蹄、菱等。属同一品种规格，肉质嫩，成熟度适中，无腐烂、畸形、异味，无明显机械伤，不带泥土和杂质，不干瘪，茭白不黑心。</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食用菌类：蘑菇、草菇、香菇、木耳等。属同一品种规格，蘑菇、草菇菌盖圆整略展开，柄粗壮，菌膜紧，菇柄切削平整，不浸泡水（蘑菇允许浸盐水保鲜），新鲜，无杂质，无畸形菇，无腐烂、异味。</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芽苗类：绿豆芽、黄豆芽、香樁苗等。芽苗幼嫩，不带豆壳杂质，新鲜，不浸水，无腐烂、异味。</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供应链要求：所有食品的来源必须清晰。蔬菜应当来源于受到地方政府部门监管的自有基地、商品菜基地或蔬菜专业流通市场，严禁收购散户农民的蔬菜。</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p>
    <w:p>
      <w:pPr>
        <w:keepNext w:val="0"/>
        <w:keepLines w:val="0"/>
        <w:pageBreakBefore w:val="0"/>
        <w:widowControl w:val="0"/>
        <w:numPr>
          <w:ilvl w:val="0"/>
          <w:numId w:val="4"/>
        </w:numPr>
        <w:tabs>
          <w:tab w:val="left" w:pos="408"/>
        </w:tabs>
        <w:kinsoku/>
        <w:wordWrap/>
        <w:overflowPunct/>
        <w:topLinePunct w:val="0"/>
        <w:autoSpaceDE/>
        <w:autoSpaceDN/>
        <w:bidi w:val="0"/>
        <w:adjustRightInd/>
        <w:snapToGrid/>
        <w:spacing w:line="240" w:lineRule="auto"/>
        <w:ind w:firstLine="42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肉类、禽蛋、水产</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1）鲜肉</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所供产品应保持较好的外观和质量等级，符合国家食品部门的有关标准，保证新鲜、无异味、无霉烂变质，肉类保证来源于正规肉联厂，供货时须提交肉联厂的验收单及当批次有效的动物检疫合格证复印件（原件备查），分割的猪肉每次送货时要有深圳市分割肉销售凭据。</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2）禽类</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家禽三鸟类来自政府认定合格的屠宰场，具有《动物检疫合格证明》。必须是送货前12小时内屠宰好的新鲜鸡、鸭。</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3）蛋类</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新鲜，无变质，无臭蛋。</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4）水产</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淡水鱼验收前必须是活的，海鱼必须是冰鲜、新鲜、无异味、肉感好。如海鲜类要求送货是活的必须要配有冲气装备及海鲜车配送服务。</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5）冷冻类</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冷冻肉要求肉体冻实而坚硬，无化冻现象，肉质紧密而有弹性，色泽均匀，不粘手，交货时干净、新鲜、无异味。</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冷冻鱼类要求鱼眼睛清亮，角膜透明，鳞片上覆有冻结的透明黏液层，皮肤天然色泽明显。</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冷冻禽类食品解冻后净重量不少于92％，冷冻肉类食品解冻后净重量不少于95%，冷冻水产类食品解冻后净重量不少于85%，解冻时间为4小时以内（室温20℃）。</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eastAsia="zh-CN"/>
        </w:rPr>
      </w:pPr>
    </w:p>
    <w:p>
      <w:pPr>
        <w:keepNext w:val="0"/>
        <w:keepLines w:val="0"/>
        <w:pageBreakBefore w:val="0"/>
        <w:widowControl w:val="0"/>
        <w:numPr>
          <w:ilvl w:val="0"/>
          <w:numId w:val="4"/>
        </w:numPr>
        <w:tabs>
          <w:tab w:val="left" w:pos="408"/>
        </w:tabs>
        <w:kinsoku/>
        <w:wordWrap/>
        <w:overflowPunct/>
        <w:topLinePunct w:val="0"/>
        <w:autoSpaceDE/>
        <w:autoSpaceDN/>
        <w:bidi w:val="0"/>
        <w:adjustRightInd/>
        <w:snapToGrid/>
        <w:spacing w:line="240" w:lineRule="auto"/>
        <w:ind w:firstLine="42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副食、干货、调味品</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干货制品的质量要求符合国家相关行业标准，干爽，不霉烂、整齐、均匀、完整，无虫蛀、无杂质，保持应有的色泽。确保产品质量稳定，保证营养丰富、绿色安全、海味浓郁、易存放、食用方便。从加工、包装、运输、贮存到销售全部符合国家规定标准。尤其是二氧化硫残留量、总砷含量不超过国家卫生标准；副食、调味品必须是由正规厂家生产的名牌产品，杜绝假冒伪劣商品。</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eastAsia="zh-CN"/>
        </w:rPr>
      </w:pPr>
    </w:p>
    <w:p>
      <w:pPr>
        <w:keepNext w:val="0"/>
        <w:keepLines w:val="0"/>
        <w:pageBreakBefore w:val="0"/>
        <w:widowControl w:val="0"/>
        <w:numPr>
          <w:ilvl w:val="0"/>
          <w:numId w:val="4"/>
        </w:numPr>
        <w:tabs>
          <w:tab w:val="left" w:pos="408"/>
        </w:tabs>
        <w:kinsoku/>
        <w:wordWrap/>
        <w:overflowPunct/>
        <w:topLinePunct w:val="0"/>
        <w:autoSpaceDE/>
        <w:autoSpaceDN/>
        <w:bidi w:val="0"/>
        <w:adjustRightInd/>
        <w:snapToGrid/>
        <w:spacing w:line="240" w:lineRule="auto"/>
        <w:ind w:firstLine="42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水果</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个头均匀，无斑点，无破损，果实成熟，味道纯正。按指定品牌及合理报价供货。</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三、配送管理要求</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bookmarkStart w:id="36" w:name="_Toc258594151"/>
      <w:bookmarkStart w:id="37" w:name="_Toc258595215"/>
      <w:bookmarkStart w:id="38" w:name="_Toc255974607"/>
      <w:bookmarkStart w:id="39" w:name="_Toc257799730"/>
      <w:r>
        <w:rPr>
          <w:rFonts w:hint="eastAsia" w:ascii="宋体" w:hAnsi="宋体" w:eastAsia="宋体" w:cs="宋体"/>
          <w:kern w:val="2"/>
          <w:sz w:val="21"/>
          <w:szCs w:val="21"/>
          <w:lang w:eastAsia="zh-CN"/>
        </w:rPr>
        <w:t>1）送货方式：采购人通过中标人APP下单或其他方式通知订购的品种和数量后，中标人需按时运送物品到指定地点，并随货提供送货清单作为采购人入库验收之凭证。送货清单应注明货物的名称、单位、数量、售价及总金额。</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highlight w:val="yellow"/>
          <w:lang w:eastAsia="zh-CN"/>
        </w:rPr>
      </w:pPr>
      <w:r>
        <w:rPr>
          <w:rFonts w:hint="eastAsia" w:ascii="宋体" w:hAnsi="宋体" w:eastAsia="宋体" w:cs="宋体"/>
          <w:kern w:val="2"/>
          <w:sz w:val="21"/>
          <w:szCs w:val="21"/>
          <w:lang w:eastAsia="zh-CN"/>
        </w:rPr>
        <w:t>2）交货地点：盐田区海景二路盐田科技大厦附楼2楼市福彩中心饭堂。</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3）包装要求：容器(框、箱、袋)要求清洁、干燥、牢固、透气，无污染、无异味、无霉变现象。</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运输要求：必须采用符合卫生标准的外包装和运载工具，运载工具应清洁、卫生、无污染，保证定期消毒。运输车厢的内仓，包括地面、墙面和顶部，应使用抗腐蚀、防潮，易清洁消毒的材料。车厢内无不良气味、异味；运输途中严防日晒、雨淋，注意通风散热；蔬菜应小心轻卸，严防机械损伤。食品堆放科学合理，避免造成食品的交叉污染；如对温度有要求的食品应确定食品的温度，记录送货车辆温度，并记录存档。</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5）数量要求：保证配送品种斤两的准确性，以采购人的验货数量为准，中标人每次随货送上一式叁份的送货清单，供双方验货后签字确认，中标人持一份，采购人持两份，作为送、收货的凭证。</w:t>
      </w:r>
    </w:p>
    <w:p>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时间要求：按照采购人通知时间送货，由采购人指定负责人验收过秤记录。对采购人临时的供货要求，需随订随送。对于不符合质量要求的物品，采购人可要求退货或换货，中标人承担由此产生的相关费用，并保证员工正常就餐。</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7）食材预制与初加工：按采购人要求进行相应的食材预制与初加工。</w:t>
      </w:r>
      <w:bookmarkEnd w:id="36"/>
      <w:bookmarkEnd w:id="37"/>
      <w:bookmarkEnd w:id="38"/>
      <w:bookmarkEnd w:id="39"/>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hAnsi="宋体" w:eastAsia="宋体" w:cs="宋体"/>
          <w:kern w:val="2"/>
          <w:sz w:val="21"/>
          <w:szCs w:val="21"/>
          <w:lang w:eastAsia="zh-CN"/>
        </w:rPr>
      </w:pPr>
      <w:r>
        <w:rPr>
          <w:rFonts w:hint="eastAsia" w:ascii="宋体" w:hAnsi="宋体" w:eastAsia="宋体" w:cs="宋体"/>
          <w:kern w:val="2"/>
          <w:sz w:val="21"/>
          <w:szCs w:val="21"/>
          <w:lang w:eastAsia="zh-CN"/>
        </w:rPr>
        <w:t>8）商品实物展示：需要提供常用类的瓜果、蔬菜、猪牛羊生鲜肉、三鸟生鲜、冰冻海产、时令水果、酱料、佐料、辅料等商品实物明码实价供采购人现场挑选。</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8）</w:t>
      </w:r>
      <w:r>
        <w:rPr>
          <w:rFonts w:hint="eastAsia" w:eastAsia="宋体"/>
          <w:kern w:val="2"/>
          <w:sz w:val="21"/>
          <w:szCs w:val="21"/>
          <w:lang w:eastAsia="zh-CN"/>
        </w:rPr>
        <w:t>风险评估及</w:t>
      </w:r>
      <w:r>
        <w:rPr>
          <w:rFonts w:hint="eastAsia" w:ascii="宋体" w:hAnsi="宋体" w:eastAsia="宋体" w:cs="宋体"/>
          <w:kern w:val="2"/>
          <w:sz w:val="21"/>
          <w:szCs w:val="21"/>
          <w:lang w:eastAsia="zh-CN"/>
        </w:rPr>
        <w:t>应急预案：应提供商品短缺</w:t>
      </w:r>
      <w:r>
        <w:rPr>
          <w:rFonts w:hint="eastAsia" w:eastAsia="宋体"/>
          <w:kern w:val="2"/>
          <w:sz w:val="21"/>
          <w:szCs w:val="21"/>
          <w:lang w:eastAsia="zh-CN"/>
        </w:rPr>
        <w:t>风险评估及</w:t>
      </w:r>
      <w:r>
        <w:rPr>
          <w:rFonts w:hint="eastAsia" w:ascii="宋体" w:hAnsi="宋体" w:eastAsia="宋体" w:cs="宋体"/>
          <w:kern w:val="2"/>
          <w:sz w:val="21"/>
          <w:szCs w:val="21"/>
          <w:lang w:eastAsia="zh-CN"/>
        </w:rPr>
        <w:t>应急预案、物流运输</w:t>
      </w:r>
      <w:r>
        <w:rPr>
          <w:rFonts w:hint="eastAsia" w:eastAsia="宋体"/>
          <w:kern w:val="2"/>
          <w:sz w:val="21"/>
          <w:szCs w:val="21"/>
          <w:lang w:eastAsia="zh-CN"/>
        </w:rPr>
        <w:t>风险评估及</w:t>
      </w:r>
      <w:r>
        <w:rPr>
          <w:rFonts w:hint="eastAsia" w:ascii="宋体" w:hAnsi="宋体" w:eastAsia="宋体" w:cs="宋体"/>
          <w:kern w:val="2"/>
          <w:sz w:val="21"/>
          <w:szCs w:val="21"/>
          <w:lang w:eastAsia="zh-CN"/>
        </w:rPr>
        <w:t>应急预案、质量问题</w:t>
      </w:r>
      <w:r>
        <w:rPr>
          <w:rFonts w:hint="eastAsia" w:eastAsia="宋体"/>
          <w:kern w:val="2"/>
          <w:sz w:val="21"/>
          <w:szCs w:val="21"/>
          <w:lang w:eastAsia="zh-CN"/>
        </w:rPr>
        <w:t>风险评估及</w:t>
      </w:r>
      <w:r>
        <w:rPr>
          <w:rFonts w:hint="eastAsia" w:ascii="宋体" w:hAnsi="宋体" w:eastAsia="宋体" w:cs="宋体"/>
          <w:kern w:val="2"/>
          <w:sz w:val="21"/>
          <w:szCs w:val="21"/>
          <w:lang w:eastAsia="zh-CN"/>
        </w:rPr>
        <w:t>应急预案和紧急订单</w:t>
      </w:r>
      <w:r>
        <w:rPr>
          <w:rFonts w:hint="eastAsia" w:eastAsia="宋体"/>
          <w:kern w:val="2"/>
          <w:sz w:val="21"/>
          <w:szCs w:val="21"/>
          <w:lang w:eastAsia="zh-CN"/>
        </w:rPr>
        <w:t>风险评估及</w:t>
      </w:r>
      <w:r>
        <w:rPr>
          <w:rFonts w:hint="eastAsia" w:ascii="宋体" w:hAnsi="宋体" w:eastAsia="宋体" w:cs="宋体"/>
          <w:kern w:val="2"/>
          <w:sz w:val="21"/>
          <w:szCs w:val="21"/>
          <w:lang w:eastAsia="zh-CN"/>
        </w:rPr>
        <w:t>应急预案。</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kern w:val="2"/>
          <w:sz w:val="21"/>
          <w:lang w:eastAsia="zh-CN"/>
        </w:rPr>
      </w:pPr>
      <w:r>
        <w:rPr>
          <w:rFonts w:hint="eastAsia" w:ascii="宋体" w:hAnsi="宋体" w:eastAsia="宋体" w:cs="宋体"/>
          <w:kern w:val="2"/>
          <w:sz w:val="21"/>
          <w:szCs w:val="21"/>
          <w:lang w:eastAsia="zh-CN"/>
        </w:rPr>
        <w:t>9）</w:t>
      </w:r>
      <w:r>
        <w:rPr>
          <w:rFonts w:hint="eastAsia" w:eastAsia="宋体"/>
          <w:kern w:val="2"/>
          <w:sz w:val="21"/>
          <w:lang w:eastAsia="zh-CN"/>
        </w:rPr>
        <w:t>管理制度：应在食品安全保障、人员岗位职责、操作规程、劳动纪律和奖惩办法、客户投诉反馈等方面建立配套管理制度。</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eastAsia="宋体"/>
          <w:kern w:val="2"/>
          <w:sz w:val="21"/>
          <w:szCs w:val="21"/>
          <w:lang w:eastAsia="zh-CN"/>
        </w:rPr>
      </w:pPr>
      <w:r>
        <w:rPr>
          <w:rFonts w:hint="eastAsia" w:eastAsia="宋体"/>
          <w:kern w:val="2"/>
          <w:sz w:val="21"/>
          <w:lang w:eastAsia="zh-CN"/>
        </w:rPr>
        <w:t>10）配套设备与配送车辆：应配备食材加工等</w:t>
      </w:r>
      <w:r>
        <w:rPr>
          <w:rFonts w:hint="eastAsia" w:eastAsia="宋体"/>
          <w:kern w:val="2"/>
          <w:sz w:val="21"/>
          <w:szCs w:val="21"/>
          <w:lang w:eastAsia="zh-CN"/>
        </w:rPr>
        <w:t>专用配套设备</w:t>
      </w:r>
      <w:r>
        <w:rPr>
          <w:rFonts w:hint="eastAsia" w:eastAsia="宋体"/>
          <w:kern w:val="2"/>
          <w:sz w:val="21"/>
          <w:lang w:eastAsia="zh-CN"/>
        </w:rPr>
        <w:t>，以及相关配送车辆</w:t>
      </w:r>
      <w:r>
        <w:rPr>
          <w:rFonts w:hint="eastAsia" w:eastAsia="宋体"/>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kern w:val="2"/>
          <w:sz w:val="21"/>
          <w:szCs w:val="21"/>
          <w:lang w:eastAsia="zh-CN"/>
        </w:rPr>
      </w:pPr>
      <w:r>
        <w:rPr>
          <w:rFonts w:hint="eastAsia" w:eastAsia="宋体"/>
          <w:kern w:val="2"/>
          <w:sz w:val="21"/>
          <w:szCs w:val="21"/>
          <w:lang w:eastAsia="zh-CN"/>
        </w:rPr>
        <w:t>11）商品展示、分拣配送、预制与初加工、食品安全内检场地：应建立并独立运作的食品物料摆放整齐、明码标价、分拣干净合理、便于装车运输、便于食材预制与初加工、便于高效食品安全内部检测的场地。</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eastAsia="宋体"/>
          <w:kern w:val="2"/>
          <w:sz w:val="21"/>
          <w:lang w:eastAsia="zh-CN"/>
        </w:rPr>
      </w:pPr>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六、商务要求</w:t>
      </w:r>
    </w:p>
    <w:p>
      <w:pPr>
        <w:widowControl w:val="0"/>
        <w:spacing w:before="60" w:beforeLines="25" w:after="60" w:afterLines="25"/>
        <w:ind w:firstLine="392" w:firstLineChars="187"/>
        <w:jc w:val="both"/>
        <w:rPr>
          <w:rFonts w:hint="eastAsia" w:eastAsia="宋体"/>
          <w:bCs/>
          <w:kern w:val="2"/>
          <w:sz w:val="21"/>
          <w:szCs w:val="21"/>
          <w:lang w:eastAsia="zh-CN"/>
        </w:rPr>
      </w:pPr>
      <w:r>
        <w:rPr>
          <w:rFonts w:hint="eastAsia" w:eastAsia="宋体"/>
          <w:bCs/>
          <w:kern w:val="2"/>
          <w:sz w:val="21"/>
          <w:szCs w:val="21"/>
          <w:lang w:eastAsia="zh-CN"/>
        </w:rPr>
        <w:t>（一）</w:t>
      </w:r>
      <w:r>
        <w:rPr>
          <w:rFonts w:hint="eastAsia" w:eastAsia="宋体"/>
          <w:color w:val="FF0000"/>
          <w:kern w:val="2"/>
          <w:sz w:val="21"/>
          <w:szCs w:val="21"/>
          <w:lang w:eastAsia="zh-CN"/>
        </w:rPr>
        <w:t>★</w:t>
      </w:r>
      <w:r>
        <w:rPr>
          <w:rFonts w:hint="eastAsia" w:eastAsia="宋体"/>
          <w:bCs/>
          <w:kern w:val="2"/>
          <w:sz w:val="21"/>
          <w:szCs w:val="21"/>
          <w:lang w:eastAsia="zh-CN"/>
        </w:rPr>
        <w:t>服务期限：合同签订之日起1年；本项目为长期服务类项目，完成合同约定标的后可以续签，但合同履行期限最长不得超过三十六个月。如采购人对履约情况不满意，采购人可不再续约。</w:t>
      </w:r>
    </w:p>
    <w:p>
      <w:pPr>
        <w:widowControl w:val="0"/>
        <w:spacing w:before="60" w:beforeLines="25" w:after="60" w:afterLines="25"/>
        <w:ind w:firstLine="392" w:firstLineChars="187"/>
        <w:jc w:val="both"/>
        <w:rPr>
          <w:rFonts w:hint="eastAsia" w:eastAsia="宋体"/>
          <w:bCs/>
          <w:kern w:val="2"/>
          <w:sz w:val="21"/>
          <w:szCs w:val="21"/>
          <w:lang w:eastAsia="zh-CN"/>
        </w:rPr>
      </w:pPr>
      <w:r>
        <w:rPr>
          <w:rFonts w:hint="eastAsia" w:eastAsia="宋体"/>
          <w:bCs/>
          <w:kern w:val="2"/>
          <w:sz w:val="21"/>
          <w:szCs w:val="21"/>
          <w:lang w:eastAsia="zh-CN"/>
        </w:rPr>
        <w:t>（二）配送地点：</w:t>
      </w:r>
      <w:r>
        <w:rPr>
          <w:rFonts w:hint="eastAsia" w:ascii="Times New Roman" w:hAnsi="Times New Roman" w:eastAsia="宋体" w:cs="Times New Roman"/>
          <w:bCs/>
          <w:kern w:val="2"/>
          <w:sz w:val="21"/>
          <w:szCs w:val="21"/>
          <w:lang w:val="en-US" w:eastAsia="zh-CN"/>
        </w:rPr>
        <w:t>深圳市盐田区盐田科技大厦附楼2楼</w:t>
      </w:r>
      <w:r>
        <w:rPr>
          <w:rFonts w:hint="eastAsia" w:eastAsia="宋体"/>
          <w:bCs/>
          <w:kern w:val="2"/>
          <w:sz w:val="21"/>
          <w:szCs w:val="21"/>
          <w:lang w:eastAsia="zh-CN"/>
        </w:rPr>
        <w:t>。</w:t>
      </w:r>
    </w:p>
    <w:p>
      <w:pPr>
        <w:widowControl w:val="0"/>
        <w:spacing w:line="360" w:lineRule="auto"/>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（三）</w:t>
      </w:r>
      <w:r>
        <w:rPr>
          <w:rFonts w:hint="eastAsia" w:ascii="宋体" w:hAnsi="宋体" w:eastAsia="宋体"/>
          <w:b/>
          <w:kern w:val="2"/>
          <w:sz w:val="21"/>
          <w:lang w:eastAsia="zh-CN"/>
        </w:rPr>
        <w:t>★</w:t>
      </w:r>
      <w:r>
        <w:rPr>
          <w:rFonts w:hint="eastAsia" w:ascii="宋体" w:hAnsi="宋体" w:eastAsia="宋体"/>
          <w:b/>
          <w:kern w:val="2"/>
          <w:sz w:val="21"/>
          <w:szCs w:val="21"/>
          <w:lang w:eastAsia="zh-CN"/>
        </w:rPr>
        <w:t>食材定价方式</w:t>
      </w:r>
    </w:p>
    <w:p>
      <w:pPr>
        <w:widowControl w:val="0"/>
        <w:spacing w:before="60" w:beforeLines="25" w:after="60" w:afterLines="25"/>
        <w:ind w:firstLine="392" w:firstLineChars="187"/>
        <w:jc w:val="both"/>
        <w:rPr>
          <w:rFonts w:hint="eastAsia" w:eastAsia="宋体"/>
          <w:bCs/>
          <w:kern w:val="2"/>
          <w:sz w:val="21"/>
          <w:szCs w:val="21"/>
          <w:lang w:eastAsia="zh-CN"/>
        </w:rPr>
      </w:pPr>
      <w:r>
        <w:rPr>
          <w:rFonts w:hint="eastAsia" w:eastAsia="宋体"/>
          <w:bCs/>
          <w:kern w:val="2"/>
          <w:sz w:val="21"/>
          <w:szCs w:val="21"/>
          <w:lang w:eastAsia="zh-CN"/>
        </w:rPr>
        <w:t>商品基准价=中农网商品价格*（1+10 %）（运输费、服务费、检测费、初加工费、税金、管理费等一切将可能发生的费用），所有品类结算时价格按深圳市中农数据有限公司（天天采购平台）上月1至25号公布的价格（有精品价的品类以精品价）取平均值（平均值精确到分，即小数点后两位）计算。</w:t>
      </w:r>
    </w:p>
    <w:p>
      <w:pPr>
        <w:widowControl w:val="0"/>
        <w:spacing w:before="60" w:beforeLines="25" w:after="60" w:afterLines="25"/>
        <w:ind w:firstLine="392" w:firstLineChars="187"/>
        <w:jc w:val="both"/>
        <w:rPr>
          <w:rFonts w:hint="eastAsia" w:eastAsia="宋体"/>
          <w:bCs/>
          <w:kern w:val="2"/>
          <w:sz w:val="21"/>
          <w:szCs w:val="21"/>
          <w:lang w:eastAsia="zh-CN"/>
        </w:rPr>
      </w:pPr>
      <w:r>
        <w:rPr>
          <w:rFonts w:hint="eastAsia" w:eastAsia="宋体"/>
          <w:bCs/>
          <w:kern w:val="2"/>
          <w:sz w:val="21"/>
          <w:szCs w:val="21"/>
          <w:lang w:eastAsia="zh-CN"/>
        </w:rPr>
        <w:t>中农数据食堂采配平台中无价格的产品，则结算时价格=折扣率*市场价。（市场价由采购单位在制定实际采购需求时一并给出市场价的定价方案，双方协商后签字确定）（可参照淘宝、天猫、京东等大型网络平台上相同产品的价格）</w:t>
      </w:r>
    </w:p>
    <w:p>
      <w:pPr>
        <w:pStyle w:val="2"/>
        <w:ind w:firstLine="420" w:firstLineChars="200"/>
        <w:rPr>
          <w:rFonts w:hint="eastAsia"/>
          <w:lang w:eastAsia="zh-CN"/>
        </w:rPr>
      </w:pPr>
      <w:r>
        <w:rPr>
          <w:rFonts w:hint="eastAsia" w:ascii="Times New Roman" w:hAnsi="Times New Roman" w:eastAsia="宋体" w:cs="Times New Roman"/>
          <w:b w:val="0"/>
          <w:kern w:val="2"/>
          <w:sz w:val="21"/>
          <w:szCs w:val="24"/>
          <w:lang w:eastAsia="zh-CN"/>
        </w:rPr>
        <w:t>中标</w:t>
      </w:r>
      <w:r>
        <w:rPr>
          <w:rFonts w:hint="eastAsia" w:cs="Times New Roman"/>
          <w:b w:val="0"/>
          <w:kern w:val="2"/>
          <w:sz w:val="21"/>
          <w:szCs w:val="24"/>
          <w:lang w:val="en-US" w:eastAsia="zh-CN"/>
        </w:rPr>
        <w:t>人应</w:t>
      </w:r>
      <w:r>
        <w:rPr>
          <w:rFonts w:hint="eastAsia" w:ascii="Times New Roman" w:hAnsi="Times New Roman" w:eastAsia="宋体" w:cs="Times New Roman"/>
          <w:b w:val="0"/>
          <w:kern w:val="2"/>
          <w:sz w:val="21"/>
          <w:szCs w:val="24"/>
          <w:lang w:eastAsia="zh-CN"/>
        </w:rPr>
        <w:t>提供中农数据“天天采配”食堂采配应用平台（http://stcp.chinaap.com/）”网上采购系统相关账号供采购人查阅</w:t>
      </w:r>
      <w:r>
        <w:rPr>
          <w:rFonts w:hint="eastAsia" w:cs="Times New Roman"/>
          <w:b w:val="0"/>
          <w:kern w:val="2"/>
          <w:sz w:val="21"/>
          <w:szCs w:val="24"/>
          <w:lang w:eastAsia="zh-CN"/>
        </w:rPr>
        <w:t>、</w:t>
      </w:r>
      <w:r>
        <w:rPr>
          <w:rFonts w:hint="eastAsia" w:cs="Times New Roman"/>
          <w:b w:val="0"/>
          <w:kern w:val="2"/>
          <w:sz w:val="21"/>
          <w:szCs w:val="24"/>
          <w:lang w:val="en-US" w:eastAsia="zh-CN"/>
        </w:rPr>
        <w:t>核对</w:t>
      </w:r>
      <w:r>
        <w:rPr>
          <w:rFonts w:hint="eastAsia" w:ascii="Times New Roman" w:hAnsi="Times New Roman" w:eastAsia="宋体" w:cs="Times New Roman"/>
          <w:b w:val="0"/>
          <w:kern w:val="2"/>
          <w:sz w:val="21"/>
          <w:szCs w:val="24"/>
          <w:lang w:eastAsia="zh-CN"/>
        </w:rPr>
        <w:t>相关数据。</w:t>
      </w:r>
    </w:p>
    <w:p>
      <w:pPr>
        <w:widowControl w:val="0"/>
        <w:spacing w:line="360" w:lineRule="auto"/>
        <w:ind w:firstLine="211" w:firstLineChars="100"/>
        <w:jc w:val="both"/>
        <w:rPr>
          <w:rFonts w:ascii="宋体" w:hAnsi="宋体" w:eastAsia="宋体"/>
          <w:b/>
          <w:kern w:val="2"/>
          <w:sz w:val="21"/>
          <w:szCs w:val="21"/>
          <w:lang w:eastAsia="zh-CN"/>
        </w:rPr>
      </w:pPr>
      <w:r>
        <w:rPr>
          <w:rFonts w:hint="eastAsia" w:ascii="宋体" w:hAnsi="宋体" w:eastAsia="宋体"/>
          <w:b/>
          <w:kern w:val="2"/>
          <w:sz w:val="21"/>
          <w:szCs w:val="21"/>
          <w:lang w:eastAsia="zh-CN"/>
        </w:rPr>
        <w:t>（四）</w:t>
      </w:r>
      <w:r>
        <w:rPr>
          <w:rFonts w:hint="eastAsia" w:ascii="宋体" w:hAnsi="宋体" w:eastAsia="宋体"/>
          <w:b/>
          <w:kern w:val="2"/>
          <w:sz w:val="21"/>
          <w:lang w:eastAsia="zh-CN"/>
        </w:rPr>
        <w:t>★</w:t>
      </w:r>
      <w:r>
        <w:rPr>
          <w:rFonts w:hint="eastAsia" w:ascii="宋体" w:hAnsi="宋体" w:eastAsia="宋体"/>
          <w:b/>
          <w:kern w:val="2"/>
          <w:sz w:val="21"/>
          <w:szCs w:val="21"/>
          <w:lang w:eastAsia="zh-CN"/>
        </w:rPr>
        <w:t>报价要求</w:t>
      </w:r>
    </w:p>
    <w:p>
      <w:pPr>
        <w:widowControl w:val="0"/>
        <w:spacing w:before="60" w:beforeLines="25" w:after="60" w:afterLines="25"/>
        <w:ind w:firstLine="392" w:firstLineChars="187"/>
        <w:jc w:val="both"/>
        <w:rPr>
          <w:rFonts w:hint="eastAsia" w:eastAsia="宋体"/>
          <w:bCs/>
          <w:kern w:val="2"/>
          <w:sz w:val="21"/>
          <w:szCs w:val="21"/>
          <w:lang w:eastAsia="zh-CN"/>
        </w:rPr>
      </w:pPr>
      <w:r>
        <w:rPr>
          <w:rFonts w:hint="eastAsia" w:eastAsia="宋体"/>
          <w:bCs/>
          <w:kern w:val="2"/>
          <w:sz w:val="21"/>
          <w:szCs w:val="21"/>
          <w:lang w:eastAsia="zh-CN"/>
        </w:rPr>
        <w:t>1.投标报价应当填写折扣率（0＜折扣率≤1, 最多四舍五入精确到小数点后2位），最终结算价=中农网商品价格*（1+10%）*折扣率（运输费、服务费、检测费、初加工费、税金、管理费等所有的费用），折扣率作为价格分计算的依据。</w:t>
      </w:r>
    </w:p>
    <w:p>
      <w:pPr>
        <w:widowControl w:val="0"/>
        <w:spacing w:before="60" w:beforeLines="25" w:after="60" w:afterLines="25"/>
        <w:ind w:firstLine="420"/>
        <w:jc w:val="both"/>
        <w:rPr>
          <w:rFonts w:hint="eastAsia" w:eastAsia="宋体"/>
          <w:bCs/>
          <w:kern w:val="2"/>
          <w:sz w:val="21"/>
          <w:szCs w:val="21"/>
          <w:lang w:eastAsia="zh-CN"/>
        </w:rPr>
      </w:pPr>
      <w:r>
        <w:rPr>
          <w:rFonts w:hint="eastAsia" w:eastAsia="宋体"/>
          <w:bCs/>
          <w:kern w:val="2"/>
          <w:sz w:val="21"/>
          <w:szCs w:val="21"/>
          <w:lang w:eastAsia="zh-CN"/>
        </w:rPr>
        <w:t>2.所有食材物料的报价均应包括供应产品和产品运输到使用单位的服务费、检测费、人工费、管理费、税金等一切将可能发生的费用。</w:t>
      </w:r>
    </w:p>
    <w:p>
      <w:pPr>
        <w:widowControl w:val="0"/>
        <w:spacing w:before="60" w:beforeLines="25" w:after="60" w:afterLines="25"/>
        <w:ind w:firstLine="392" w:firstLineChars="187"/>
        <w:jc w:val="both"/>
        <w:rPr>
          <w:rFonts w:hint="eastAsia" w:eastAsia="宋体"/>
          <w:bCs/>
          <w:kern w:val="2"/>
          <w:sz w:val="21"/>
          <w:szCs w:val="21"/>
          <w:lang w:eastAsia="zh-CN"/>
        </w:rPr>
      </w:pPr>
      <w:r>
        <w:rPr>
          <w:rFonts w:hint="eastAsia" w:eastAsia="宋体"/>
          <w:bCs/>
          <w:kern w:val="2"/>
          <w:sz w:val="21"/>
          <w:szCs w:val="21"/>
          <w:lang w:eastAsia="zh-CN"/>
        </w:rPr>
        <w:t>3.在APP或微信小程序</w:t>
      </w:r>
      <w:r>
        <w:rPr>
          <w:rFonts w:hint="eastAsia" w:eastAsia="宋体"/>
          <w:bCs/>
          <w:kern w:val="2"/>
          <w:sz w:val="21"/>
          <w:szCs w:val="21"/>
          <w:lang w:val="en-US" w:eastAsia="zh-CN"/>
        </w:rPr>
        <w:t>或其他报价信息系统</w:t>
      </w:r>
      <w:r>
        <w:rPr>
          <w:rFonts w:hint="eastAsia" w:eastAsia="宋体"/>
          <w:bCs/>
          <w:kern w:val="2"/>
          <w:sz w:val="21"/>
          <w:szCs w:val="21"/>
          <w:lang w:eastAsia="zh-CN"/>
        </w:rPr>
        <w:t>上没出现而临时定价的特殊品种，如采购人有异议，需双方协商后予以最后确定。如遇台风暴雨、供求关系、宏观调控等原因造成的市场价格上涨或下降需临时调整时，中标人应提前书面通知采购单位，由采购人和中标人以协调会议的形式解决，征得采购人同意后方可调整。</w:t>
      </w:r>
    </w:p>
    <w:p>
      <w:pPr>
        <w:widowControl w:val="0"/>
        <w:spacing w:before="60" w:beforeLines="25" w:after="60" w:afterLines="25"/>
        <w:ind w:firstLine="392" w:firstLineChars="187"/>
        <w:jc w:val="both"/>
        <w:rPr>
          <w:rFonts w:hint="eastAsia" w:eastAsia="宋体"/>
          <w:bCs/>
          <w:kern w:val="2"/>
          <w:sz w:val="21"/>
          <w:szCs w:val="21"/>
          <w:lang w:eastAsia="zh-CN"/>
        </w:rPr>
      </w:pPr>
      <w:r>
        <w:rPr>
          <w:rFonts w:hint="eastAsia" w:eastAsia="宋体"/>
          <w:bCs/>
          <w:kern w:val="2"/>
          <w:sz w:val="21"/>
          <w:szCs w:val="21"/>
          <w:lang w:eastAsia="zh-CN"/>
        </w:rPr>
        <w:t>4.以上报价以人民币为报价和结算单位。</w:t>
      </w:r>
    </w:p>
    <w:p>
      <w:pPr>
        <w:widowControl w:val="0"/>
        <w:spacing w:before="60" w:beforeLines="25" w:after="60" w:afterLines="25"/>
        <w:ind w:firstLine="392" w:firstLineChars="187"/>
        <w:jc w:val="both"/>
        <w:rPr>
          <w:rFonts w:hint="eastAsia" w:eastAsia="宋体"/>
          <w:bCs/>
          <w:kern w:val="2"/>
          <w:sz w:val="21"/>
          <w:szCs w:val="21"/>
          <w:lang w:eastAsia="zh-CN"/>
        </w:rPr>
      </w:pPr>
      <w:r>
        <w:rPr>
          <w:rFonts w:hint="eastAsia" w:eastAsia="宋体"/>
          <w:bCs/>
          <w:kern w:val="2"/>
          <w:sz w:val="21"/>
          <w:szCs w:val="21"/>
          <w:lang w:eastAsia="zh-CN"/>
        </w:rPr>
        <w:t>5.投标报价应当填写中农网商品价格*（1+10%）的折扣率，并且0＜折扣率≤1, 最多四舍五入精确到小数点后2位。</w:t>
      </w:r>
    </w:p>
    <w:p>
      <w:pPr>
        <w:widowControl w:val="0"/>
        <w:spacing w:line="360" w:lineRule="auto"/>
        <w:ind w:firstLine="211" w:firstLineChars="1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（五）★付款方式：</w:t>
      </w:r>
    </w:p>
    <w:p>
      <w:pPr>
        <w:widowControl w:val="0"/>
        <w:spacing w:before="60" w:beforeLines="25" w:after="60" w:afterLines="25"/>
        <w:ind w:firstLine="392" w:firstLineChars="187"/>
        <w:jc w:val="both"/>
        <w:rPr>
          <w:rFonts w:hint="eastAsia" w:eastAsia="宋体"/>
          <w:bCs/>
          <w:kern w:val="2"/>
          <w:sz w:val="21"/>
          <w:szCs w:val="21"/>
          <w:lang w:eastAsia="zh-CN"/>
        </w:rPr>
      </w:pPr>
      <w:r>
        <w:rPr>
          <w:rFonts w:hint="eastAsia" w:eastAsia="宋体"/>
          <w:bCs/>
          <w:kern w:val="2"/>
          <w:sz w:val="21"/>
          <w:szCs w:val="21"/>
          <w:lang w:eastAsia="zh-CN"/>
        </w:rPr>
        <w:t>（1）</w:t>
      </w:r>
      <w:r>
        <w:rPr>
          <w:rFonts w:eastAsia="宋体"/>
          <w:bCs/>
          <w:kern w:val="2"/>
          <w:sz w:val="21"/>
          <w:szCs w:val="21"/>
          <w:lang w:eastAsia="zh-CN"/>
        </w:rPr>
        <w:t>货款每个月结算一次，</w:t>
      </w:r>
      <w:r>
        <w:rPr>
          <w:rFonts w:hint="eastAsia" w:eastAsia="宋体"/>
          <w:bCs/>
          <w:kern w:val="2"/>
          <w:sz w:val="21"/>
          <w:szCs w:val="21"/>
          <w:lang w:eastAsia="zh-CN"/>
        </w:rPr>
        <w:t>即甲方</w:t>
      </w:r>
      <w:r>
        <w:rPr>
          <w:rFonts w:eastAsia="宋体"/>
          <w:bCs/>
          <w:kern w:val="2"/>
          <w:sz w:val="21"/>
          <w:szCs w:val="21"/>
          <w:lang w:eastAsia="zh-CN"/>
        </w:rPr>
        <w:t>收到乙方出具的当月供货的确认清单</w:t>
      </w:r>
      <w:r>
        <w:rPr>
          <w:rFonts w:hint="eastAsia" w:eastAsia="宋体"/>
          <w:bCs/>
          <w:kern w:val="2"/>
          <w:sz w:val="21"/>
          <w:szCs w:val="21"/>
          <w:lang w:eastAsia="zh-CN"/>
        </w:rPr>
        <w:t>以及合法</w:t>
      </w:r>
      <w:r>
        <w:rPr>
          <w:rFonts w:eastAsia="宋体"/>
          <w:bCs/>
          <w:kern w:val="2"/>
          <w:sz w:val="21"/>
          <w:szCs w:val="21"/>
          <w:lang w:eastAsia="zh-CN"/>
        </w:rPr>
        <w:t>发票后</w:t>
      </w:r>
      <w:r>
        <w:rPr>
          <w:rFonts w:hint="eastAsia" w:eastAsia="宋体"/>
          <w:bCs/>
          <w:kern w:val="2"/>
          <w:sz w:val="21"/>
          <w:szCs w:val="21"/>
          <w:lang w:eastAsia="zh-CN"/>
        </w:rPr>
        <w:t>10个工作</w:t>
      </w:r>
      <w:r>
        <w:rPr>
          <w:rFonts w:eastAsia="宋体"/>
          <w:bCs/>
          <w:kern w:val="2"/>
          <w:sz w:val="21"/>
          <w:szCs w:val="21"/>
          <w:lang w:eastAsia="zh-CN"/>
        </w:rPr>
        <w:t>日内</w:t>
      </w:r>
      <w:r>
        <w:rPr>
          <w:rFonts w:hint="eastAsia" w:eastAsia="宋体"/>
          <w:bCs/>
          <w:kern w:val="2"/>
          <w:sz w:val="21"/>
          <w:szCs w:val="21"/>
          <w:lang w:eastAsia="zh-CN"/>
        </w:rPr>
        <w:t>支付相应款项</w:t>
      </w:r>
      <w:r>
        <w:rPr>
          <w:rFonts w:eastAsia="宋体"/>
          <w:bCs/>
          <w:kern w:val="2"/>
          <w:sz w:val="21"/>
          <w:szCs w:val="21"/>
          <w:lang w:eastAsia="zh-CN"/>
        </w:rPr>
        <w:t>。</w:t>
      </w:r>
    </w:p>
    <w:p>
      <w:pPr>
        <w:widowControl w:val="0"/>
        <w:spacing w:before="60" w:beforeLines="25" w:after="60" w:afterLines="25"/>
        <w:ind w:firstLine="392" w:firstLineChars="187"/>
        <w:jc w:val="both"/>
        <w:rPr>
          <w:rFonts w:hint="eastAsia" w:eastAsia="宋体"/>
          <w:bCs/>
          <w:kern w:val="2"/>
          <w:sz w:val="21"/>
          <w:szCs w:val="21"/>
          <w:lang w:eastAsia="zh-CN"/>
        </w:rPr>
      </w:pPr>
      <w:r>
        <w:rPr>
          <w:rFonts w:hint="eastAsia" w:eastAsia="宋体"/>
          <w:bCs/>
          <w:kern w:val="2"/>
          <w:sz w:val="21"/>
          <w:szCs w:val="21"/>
          <w:lang w:eastAsia="zh-CN"/>
        </w:rPr>
        <w:t>（2）按照深圳市财政局有关要求办理付款手续。中标人应在每次申请采购人付款前，向采购人开具并交付真实合法有效的增值税普通发票。因采购人不能控制的第三方原因，以及中标人延迟开具、交付发票所造成的逾期付款，不应视为采购人违约，采购人不承担此类逾期付款的违约责任。</w:t>
      </w:r>
    </w:p>
    <w:p>
      <w:pPr>
        <w:widowControl w:val="0"/>
        <w:spacing w:line="360" w:lineRule="auto"/>
        <w:ind w:firstLine="211" w:firstLineChars="1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（六）★验收要求：</w:t>
      </w:r>
    </w:p>
    <w:p>
      <w:pPr>
        <w:widowControl w:val="0"/>
        <w:spacing w:before="60" w:beforeLines="25" w:after="60" w:afterLines="25"/>
        <w:ind w:firstLine="392" w:firstLineChars="187"/>
        <w:jc w:val="both"/>
        <w:rPr>
          <w:rFonts w:hint="eastAsia" w:eastAsia="宋体"/>
          <w:bCs/>
          <w:kern w:val="2"/>
          <w:sz w:val="21"/>
          <w:szCs w:val="21"/>
          <w:lang w:eastAsia="zh-CN"/>
        </w:rPr>
      </w:pPr>
      <w:r>
        <w:rPr>
          <w:rFonts w:hint="eastAsia" w:eastAsia="宋体"/>
          <w:bCs/>
          <w:kern w:val="2"/>
          <w:sz w:val="21"/>
          <w:szCs w:val="21"/>
          <w:lang w:eastAsia="zh-CN"/>
        </w:rPr>
        <w:t>中标人按合同约定的服务内容和相关要求完成本项目后，中标人向采购人发起验收申请并报告本项目履约情况总结，采购人根据本项目服务内容和服务标准进行验收，出具验收报告。</w:t>
      </w:r>
    </w:p>
    <w:p>
      <w:pPr>
        <w:widowControl w:val="0"/>
        <w:spacing w:line="360" w:lineRule="auto"/>
        <w:ind w:firstLine="211" w:firstLineChars="1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（七）保密要求：</w:t>
      </w:r>
    </w:p>
    <w:p>
      <w:pPr>
        <w:widowControl w:val="0"/>
        <w:spacing w:before="60" w:beforeLines="25" w:after="60" w:afterLines="25"/>
        <w:ind w:firstLine="392" w:firstLineChars="187"/>
        <w:jc w:val="both"/>
        <w:rPr>
          <w:rFonts w:hint="eastAsia" w:eastAsia="宋体"/>
          <w:bCs/>
          <w:kern w:val="2"/>
          <w:sz w:val="21"/>
          <w:szCs w:val="21"/>
          <w:lang w:eastAsia="zh-CN"/>
        </w:rPr>
      </w:pPr>
      <w:r>
        <w:rPr>
          <w:rFonts w:hint="eastAsia" w:eastAsia="宋体"/>
          <w:bCs/>
          <w:kern w:val="2"/>
          <w:sz w:val="21"/>
          <w:szCs w:val="21"/>
          <w:lang w:eastAsia="zh-CN"/>
        </w:rPr>
        <w:t>在履行合同期间或合同规定期限内中标人不得泄露与采购人业务活动有关的保密资料。</w:t>
      </w:r>
    </w:p>
    <w:p>
      <w:pPr>
        <w:widowControl w:val="0"/>
        <w:spacing w:line="360" w:lineRule="auto"/>
        <w:ind w:firstLine="211" w:firstLineChars="1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（八）第三方履约检查</w:t>
      </w:r>
    </w:p>
    <w:p>
      <w:pPr>
        <w:widowControl w:val="0"/>
        <w:spacing w:line="240" w:lineRule="auto"/>
        <w:ind w:firstLine="42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采购人有权聘请国家认可的质量检测检验机构协助采购人进行本项目履约检查，检查结果将作为采购人对中标人考核及付款的重要依据，投标人对此应无条件接受。</w:t>
      </w:r>
    </w:p>
    <w:p>
      <w:pPr>
        <w:widowControl w:val="0"/>
        <w:spacing w:line="360" w:lineRule="auto"/>
        <w:ind w:firstLine="211" w:firstLineChars="1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（九）★考核与处罚</w:t>
      </w:r>
    </w:p>
    <w:p>
      <w:pPr>
        <w:widowControl w:val="0"/>
        <w:spacing w:before="60" w:beforeLines="25" w:after="60" w:afterLines="25"/>
        <w:ind w:firstLine="392" w:firstLineChars="187"/>
        <w:jc w:val="both"/>
        <w:rPr>
          <w:rFonts w:hint="eastAsia" w:eastAsia="宋体"/>
          <w:bCs/>
          <w:kern w:val="2"/>
          <w:sz w:val="21"/>
          <w:szCs w:val="21"/>
          <w:lang w:eastAsia="zh-CN"/>
        </w:rPr>
      </w:pPr>
      <w:r>
        <w:rPr>
          <w:rFonts w:hint="eastAsia" w:eastAsia="宋体"/>
          <w:bCs/>
          <w:kern w:val="2"/>
          <w:sz w:val="21"/>
          <w:szCs w:val="21"/>
          <w:lang w:eastAsia="zh-CN"/>
        </w:rPr>
        <w:t>1.投标人中标签订合同后应按照本项目招标文件和合同约定的要求提供各项项目，因中标人不具备履行项目能力或者不服从采购人管理规定或中标人违约等情况，采购人有权利单方解除合同、终止与中标人的项目合作，中标人应无条件退还已支付的全部合同款项，采购人有权不支付余下的款项。因中标人原因造成采购人经济损失及不良社会影响的，中标人按照造成直接和间接经济损失进行全部赔偿，由此造成违法犯罪的，中标人承担相应的民事责任或刑事责任。另外，当月累计扣分达到20分及以上时，开始扣减中标人当月实际发生额的费用，每多扣1分扣减当月实际发生额的0.5%，后续扣分累加计算，每月最高扣减当月实际发生额的10%，最终扣减金额将根据实际判定结果及本约定执行。</w:t>
      </w:r>
    </w:p>
    <w:p>
      <w:pPr>
        <w:widowControl w:val="0"/>
        <w:spacing w:before="60" w:beforeLines="25" w:after="60" w:afterLines="25"/>
        <w:ind w:firstLine="392" w:firstLineChars="187"/>
        <w:jc w:val="both"/>
        <w:rPr>
          <w:rFonts w:hint="eastAsia" w:eastAsia="宋体"/>
          <w:bCs/>
          <w:kern w:val="2"/>
          <w:sz w:val="21"/>
          <w:szCs w:val="21"/>
          <w:lang w:eastAsia="zh-CN"/>
        </w:rPr>
      </w:pPr>
      <w:r>
        <w:rPr>
          <w:rFonts w:hint="eastAsia" w:eastAsia="宋体"/>
          <w:bCs/>
          <w:kern w:val="2"/>
          <w:sz w:val="21"/>
          <w:szCs w:val="21"/>
          <w:lang w:eastAsia="zh-CN"/>
        </w:rPr>
        <w:t>2.采购人根据招标文件要求、采购项目的实际需求及服务合同约定组建评价小组，建立考核评价机制和方式。由评价小组不定期对中标人进行考核。</w:t>
      </w:r>
    </w:p>
    <w:p>
      <w:pPr>
        <w:widowControl w:val="0"/>
        <w:spacing w:before="60" w:beforeLines="25" w:after="60" w:afterLines="25"/>
        <w:ind w:firstLine="392" w:firstLineChars="187"/>
        <w:jc w:val="both"/>
        <w:rPr>
          <w:rFonts w:hint="eastAsia" w:eastAsia="宋体"/>
          <w:bCs/>
          <w:kern w:val="2"/>
          <w:sz w:val="21"/>
          <w:szCs w:val="21"/>
          <w:lang w:eastAsia="zh-CN"/>
        </w:rPr>
      </w:pPr>
      <w:r>
        <w:rPr>
          <w:rFonts w:hint="eastAsia" w:eastAsia="宋体"/>
          <w:bCs/>
          <w:kern w:val="2"/>
          <w:sz w:val="21"/>
          <w:szCs w:val="21"/>
          <w:lang w:eastAsia="zh-CN"/>
        </w:rPr>
        <w:t>3.考核内容与评分细则</w:t>
      </w:r>
    </w:p>
    <w:p>
      <w:pPr>
        <w:widowControl w:val="0"/>
        <w:spacing w:before="60" w:beforeLines="25" w:after="60" w:afterLines="25"/>
        <w:ind w:firstLine="392" w:firstLineChars="187"/>
        <w:jc w:val="both"/>
        <w:rPr>
          <w:rFonts w:hint="eastAsia" w:eastAsia="宋体"/>
          <w:bCs/>
          <w:kern w:val="2"/>
          <w:sz w:val="21"/>
          <w:szCs w:val="21"/>
          <w:lang w:eastAsia="zh-CN"/>
        </w:rPr>
      </w:pPr>
      <w:r>
        <w:rPr>
          <w:rFonts w:hint="eastAsia" w:eastAsia="宋体"/>
          <w:bCs/>
          <w:kern w:val="2"/>
          <w:sz w:val="21"/>
          <w:szCs w:val="21"/>
          <w:lang w:eastAsia="zh-CN"/>
        </w:rPr>
        <w:t>本评分表初始分值为100分，按评分细则中的不符合情况进行逐项扣分，总分为初始分值减掉扣分情况的结果。</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460"/>
        <w:gridCol w:w="806"/>
        <w:gridCol w:w="5476"/>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noWrap w:val="0"/>
            <w:vAlign w:val="center"/>
          </w:tcPr>
          <w:p>
            <w:pPr>
              <w:widowControl w:val="0"/>
              <w:spacing w:line="240" w:lineRule="auto"/>
              <w:jc w:val="center"/>
              <w:rPr>
                <w:rFonts w:ascii="宋体" w:hAnsi="宋体" w:eastAsia="宋体" w:cs="宋体"/>
                <w:b/>
                <w:color w:val="000000"/>
                <w:kern w:val="2"/>
                <w:sz w:val="21"/>
                <w:szCs w:val="21"/>
                <w:lang w:val="zh-CN" w:eastAsia="zh-CN"/>
              </w:rPr>
            </w:pPr>
            <w:r>
              <w:rPr>
                <w:rFonts w:hint="eastAsia" w:ascii="宋体" w:hAnsi="宋体" w:eastAsia="宋体" w:cs="宋体"/>
                <w:b/>
                <w:color w:val="000000"/>
                <w:kern w:val="2"/>
                <w:sz w:val="21"/>
                <w:szCs w:val="21"/>
                <w:lang w:val="zh-CN" w:eastAsia="zh-CN"/>
              </w:rPr>
              <w:t>序号</w:t>
            </w:r>
          </w:p>
        </w:tc>
        <w:tc>
          <w:tcPr>
            <w:tcW w:w="457" w:type="dxa"/>
            <w:noWrap w:val="0"/>
            <w:vAlign w:val="center"/>
          </w:tcPr>
          <w:p>
            <w:pPr>
              <w:widowControl w:val="0"/>
              <w:spacing w:line="240" w:lineRule="auto"/>
              <w:jc w:val="center"/>
              <w:rPr>
                <w:rFonts w:ascii="宋体" w:hAnsi="宋体" w:eastAsia="宋体" w:cs="宋体"/>
                <w:b/>
                <w:color w:val="000000"/>
                <w:kern w:val="2"/>
                <w:sz w:val="21"/>
                <w:szCs w:val="21"/>
                <w:lang w:val="zh-CN" w:eastAsia="zh-CN"/>
              </w:rPr>
            </w:pPr>
            <w:r>
              <w:rPr>
                <w:rFonts w:hint="eastAsia" w:ascii="宋体" w:hAnsi="宋体" w:eastAsia="宋体" w:cs="宋体"/>
                <w:b/>
                <w:color w:val="000000"/>
                <w:kern w:val="2"/>
                <w:sz w:val="21"/>
                <w:szCs w:val="21"/>
                <w:lang w:val="zh-CN" w:eastAsia="zh-CN"/>
              </w:rPr>
              <w:t>类别</w:t>
            </w:r>
          </w:p>
        </w:tc>
        <w:tc>
          <w:tcPr>
            <w:tcW w:w="801" w:type="dxa"/>
            <w:noWrap w:val="0"/>
            <w:vAlign w:val="center"/>
          </w:tcPr>
          <w:p>
            <w:pPr>
              <w:widowControl w:val="0"/>
              <w:spacing w:line="240" w:lineRule="auto"/>
              <w:jc w:val="center"/>
              <w:rPr>
                <w:rFonts w:ascii="宋体" w:hAnsi="宋体" w:eastAsia="宋体" w:cs="宋体"/>
                <w:b/>
                <w:color w:val="000000"/>
                <w:kern w:val="2"/>
                <w:sz w:val="21"/>
                <w:szCs w:val="21"/>
                <w:lang w:val="zh-CN" w:eastAsia="zh-CN"/>
              </w:rPr>
            </w:pPr>
            <w:r>
              <w:rPr>
                <w:rFonts w:hint="eastAsia" w:ascii="宋体" w:hAnsi="宋体" w:eastAsia="宋体" w:cs="宋体"/>
                <w:b/>
                <w:color w:val="000000"/>
                <w:kern w:val="2"/>
                <w:sz w:val="21"/>
                <w:szCs w:val="21"/>
                <w:lang w:val="zh-CN" w:eastAsia="zh-CN"/>
              </w:rPr>
              <w:t>内容</w:t>
            </w:r>
          </w:p>
        </w:tc>
        <w:tc>
          <w:tcPr>
            <w:tcW w:w="5445" w:type="dxa"/>
            <w:noWrap w:val="0"/>
            <w:vAlign w:val="center"/>
          </w:tcPr>
          <w:p>
            <w:pPr>
              <w:widowControl w:val="0"/>
              <w:spacing w:line="240" w:lineRule="auto"/>
              <w:jc w:val="center"/>
              <w:rPr>
                <w:rFonts w:ascii="宋体" w:hAnsi="宋体" w:eastAsia="宋体" w:cs="宋体"/>
                <w:b/>
                <w:color w:val="000000"/>
                <w:kern w:val="2"/>
                <w:sz w:val="21"/>
                <w:szCs w:val="21"/>
                <w:lang w:val="zh-CN" w:eastAsia="zh-CN"/>
              </w:rPr>
            </w:pPr>
            <w:r>
              <w:rPr>
                <w:rFonts w:hint="eastAsia" w:ascii="宋体" w:hAnsi="宋体" w:eastAsia="宋体" w:cs="宋体"/>
                <w:b/>
                <w:color w:val="000000"/>
                <w:kern w:val="2"/>
                <w:sz w:val="21"/>
                <w:szCs w:val="21"/>
                <w:lang w:val="zh-CN" w:eastAsia="zh-CN"/>
              </w:rPr>
              <w:t>评分细则</w:t>
            </w:r>
          </w:p>
        </w:tc>
        <w:tc>
          <w:tcPr>
            <w:tcW w:w="1320" w:type="dxa"/>
            <w:noWrap w:val="0"/>
            <w:vAlign w:val="center"/>
          </w:tcPr>
          <w:p>
            <w:pPr>
              <w:widowControl w:val="0"/>
              <w:spacing w:line="240" w:lineRule="auto"/>
              <w:jc w:val="center"/>
              <w:rPr>
                <w:rFonts w:hint="eastAsia"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val="zh-CN" w:eastAsia="zh-CN"/>
              </w:rPr>
              <w:t>扣分情况</w:t>
            </w:r>
            <w:r>
              <w:rPr>
                <w:rFonts w:hint="eastAsia" w:ascii="宋体" w:hAnsi="宋体" w:eastAsia="宋体" w:cs="宋体"/>
                <w:b/>
                <w:color w:val="000000"/>
                <w:kern w:val="2"/>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7" w:type="dxa"/>
            <w:vMerge w:val="restart"/>
            <w:noWrap w:val="0"/>
            <w:vAlign w:val="center"/>
          </w:tcPr>
          <w:p>
            <w:pPr>
              <w:widowControl w:val="0"/>
              <w:spacing w:line="240" w:lineRule="auto"/>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w:t>
            </w:r>
          </w:p>
        </w:tc>
        <w:tc>
          <w:tcPr>
            <w:tcW w:w="457" w:type="dxa"/>
            <w:vMerge w:val="restart"/>
            <w:noWrap w:val="0"/>
            <w:vAlign w:val="center"/>
          </w:tcPr>
          <w:p>
            <w:pPr>
              <w:widowControl w:val="0"/>
              <w:spacing w:line="240" w:lineRule="auto"/>
              <w:jc w:val="center"/>
              <w:rPr>
                <w:rFonts w:hint="eastAsia" w:ascii="宋体" w:hAnsi="宋体" w:eastAsia="宋体" w:cs="宋体"/>
                <w:color w:val="000000"/>
                <w:kern w:val="2"/>
                <w:sz w:val="21"/>
                <w:szCs w:val="21"/>
                <w:lang w:val="zh-CN" w:eastAsia="zh-CN"/>
              </w:rPr>
            </w:pPr>
            <w:r>
              <w:rPr>
                <w:rFonts w:hint="eastAsia" w:ascii="宋体" w:hAnsi="宋体" w:eastAsia="宋体" w:cs="宋体"/>
                <w:color w:val="000000"/>
                <w:kern w:val="2"/>
                <w:sz w:val="21"/>
                <w:szCs w:val="21"/>
                <w:lang w:val="zh-CN" w:eastAsia="zh-CN"/>
              </w:rPr>
              <w:t>特别项目</w:t>
            </w:r>
          </w:p>
        </w:tc>
        <w:tc>
          <w:tcPr>
            <w:tcW w:w="801" w:type="dxa"/>
            <w:noWrap w:val="0"/>
            <w:vAlign w:val="center"/>
          </w:tcPr>
          <w:p>
            <w:pPr>
              <w:widowControl w:val="0"/>
              <w:spacing w:line="240" w:lineRule="auto"/>
              <w:jc w:val="left"/>
              <w:rPr>
                <w:rFonts w:hint="eastAsia" w:ascii="宋体" w:hAnsi="宋体" w:eastAsia="宋体"/>
                <w:b/>
                <w:bCs/>
                <w:kern w:val="2"/>
                <w:sz w:val="21"/>
                <w:szCs w:val="21"/>
                <w:lang w:val="zh-CN" w:eastAsia="zh-CN"/>
              </w:rPr>
            </w:pPr>
            <w:r>
              <w:rPr>
                <w:rFonts w:hint="eastAsia" w:ascii="宋体" w:hAnsi="宋体" w:eastAsia="宋体"/>
                <w:b/>
                <w:bCs/>
                <w:kern w:val="2"/>
                <w:sz w:val="21"/>
                <w:szCs w:val="21"/>
                <w:lang w:val="zh-CN" w:eastAsia="zh-CN"/>
              </w:rPr>
              <w:t>食品安全</w:t>
            </w:r>
          </w:p>
        </w:tc>
        <w:tc>
          <w:tcPr>
            <w:tcW w:w="5445" w:type="dxa"/>
            <w:noWrap w:val="0"/>
            <w:vAlign w:val="center"/>
          </w:tcPr>
          <w:p>
            <w:pPr>
              <w:widowControl w:val="0"/>
              <w:spacing w:line="240" w:lineRule="auto"/>
              <w:jc w:val="left"/>
              <w:rPr>
                <w:rFonts w:hint="eastAsia" w:ascii="宋体" w:hAnsi="宋体" w:eastAsia="宋体"/>
                <w:b/>
                <w:bCs/>
                <w:kern w:val="2"/>
                <w:sz w:val="21"/>
                <w:szCs w:val="21"/>
                <w:lang w:val="zh-CN" w:eastAsia="zh-CN"/>
              </w:rPr>
            </w:pPr>
            <w:r>
              <w:rPr>
                <w:rFonts w:hint="eastAsia" w:ascii="宋体" w:hAnsi="宋体" w:eastAsia="宋体"/>
                <w:b/>
                <w:bCs/>
                <w:kern w:val="2"/>
                <w:sz w:val="21"/>
                <w:szCs w:val="21"/>
                <w:lang w:val="zh-CN" w:eastAsia="zh-CN"/>
              </w:rPr>
              <w:t>如果因为供应商的食品安全问题导致严重影响的，直接扣除</w:t>
            </w:r>
            <w:r>
              <w:rPr>
                <w:rFonts w:hint="eastAsia" w:ascii="宋体" w:hAnsi="宋体" w:eastAsia="宋体"/>
                <w:b/>
                <w:bCs/>
                <w:kern w:val="2"/>
                <w:sz w:val="21"/>
                <w:szCs w:val="21"/>
                <w:lang w:eastAsia="zh-CN"/>
              </w:rPr>
              <w:t>100分</w:t>
            </w:r>
          </w:p>
        </w:tc>
        <w:tc>
          <w:tcPr>
            <w:tcW w:w="1320" w:type="dxa"/>
            <w:noWrap w:val="0"/>
            <w:vAlign w:val="center"/>
          </w:tcPr>
          <w:p>
            <w:pPr>
              <w:widowControl w:val="0"/>
              <w:spacing w:line="240" w:lineRule="auto"/>
              <w:jc w:val="both"/>
              <w:rPr>
                <w:rFonts w:hint="eastAsia" w:ascii="宋体" w:hAnsi="宋体" w:eastAsia="宋体" w:cs="宋体"/>
                <w:color w:val="000000"/>
                <w:kern w:val="2"/>
                <w:sz w:val="21"/>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457" w:type="dxa"/>
            <w:vMerge w:val="continue"/>
            <w:noWrap w:val="0"/>
            <w:vAlign w:val="center"/>
          </w:tcPr>
          <w:p>
            <w:pPr>
              <w:widowControl w:val="0"/>
              <w:spacing w:line="240" w:lineRule="auto"/>
              <w:jc w:val="center"/>
              <w:rPr>
                <w:rFonts w:hint="eastAsia" w:ascii="宋体" w:hAnsi="宋体" w:eastAsia="宋体" w:cs="宋体"/>
                <w:color w:val="000000"/>
                <w:kern w:val="2"/>
                <w:sz w:val="21"/>
                <w:szCs w:val="21"/>
                <w:lang w:val="zh-CN" w:eastAsia="zh-CN"/>
              </w:rPr>
            </w:pPr>
          </w:p>
        </w:tc>
        <w:tc>
          <w:tcPr>
            <w:tcW w:w="457" w:type="dxa"/>
            <w:vMerge w:val="continue"/>
            <w:noWrap w:val="0"/>
            <w:vAlign w:val="center"/>
          </w:tcPr>
          <w:p>
            <w:pPr>
              <w:widowControl w:val="0"/>
              <w:spacing w:line="240" w:lineRule="auto"/>
              <w:jc w:val="center"/>
              <w:rPr>
                <w:rFonts w:hint="eastAsia" w:ascii="宋体" w:hAnsi="宋体" w:eastAsia="宋体" w:cs="宋体"/>
                <w:color w:val="000000"/>
                <w:kern w:val="2"/>
                <w:sz w:val="21"/>
                <w:szCs w:val="21"/>
                <w:lang w:val="zh-CN" w:eastAsia="zh-CN"/>
              </w:rPr>
            </w:pPr>
          </w:p>
        </w:tc>
        <w:tc>
          <w:tcPr>
            <w:tcW w:w="801" w:type="dxa"/>
            <w:noWrap w:val="0"/>
            <w:vAlign w:val="center"/>
          </w:tcPr>
          <w:p>
            <w:pPr>
              <w:widowControl w:val="0"/>
              <w:spacing w:line="240" w:lineRule="auto"/>
              <w:jc w:val="left"/>
              <w:rPr>
                <w:rFonts w:hint="eastAsia" w:ascii="宋体" w:hAnsi="宋体" w:eastAsia="宋体"/>
                <w:b/>
                <w:bCs/>
                <w:kern w:val="2"/>
                <w:sz w:val="21"/>
                <w:szCs w:val="21"/>
                <w:lang w:val="zh-CN" w:eastAsia="zh-CN"/>
              </w:rPr>
            </w:pPr>
            <w:r>
              <w:rPr>
                <w:rFonts w:hint="eastAsia" w:ascii="宋体" w:hAnsi="宋体" w:eastAsia="宋体"/>
                <w:b/>
                <w:bCs/>
                <w:kern w:val="2"/>
                <w:sz w:val="21"/>
                <w:szCs w:val="21"/>
                <w:lang w:val="zh-CN" w:eastAsia="zh-CN"/>
              </w:rPr>
              <w:t>食品安全</w:t>
            </w:r>
          </w:p>
        </w:tc>
        <w:tc>
          <w:tcPr>
            <w:tcW w:w="5445" w:type="dxa"/>
            <w:noWrap w:val="0"/>
            <w:vAlign w:val="center"/>
          </w:tcPr>
          <w:p>
            <w:pPr>
              <w:widowControl w:val="0"/>
              <w:spacing w:line="240" w:lineRule="auto"/>
              <w:jc w:val="left"/>
              <w:rPr>
                <w:rFonts w:hint="eastAsia" w:ascii="宋体" w:hAnsi="宋体" w:eastAsia="宋体"/>
                <w:b/>
                <w:bCs/>
                <w:kern w:val="2"/>
                <w:sz w:val="21"/>
                <w:szCs w:val="21"/>
                <w:lang w:val="zh-CN" w:eastAsia="zh-CN"/>
              </w:rPr>
            </w:pPr>
            <w:r>
              <w:rPr>
                <w:rFonts w:hint="eastAsia" w:ascii="宋体" w:hAnsi="宋体" w:eastAsia="宋体"/>
                <w:b/>
                <w:bCs/>
                <w:kern w:val="2"/>
                <w:sz w:val="21"/>
                <w:szCs w:val="21"/>
                <w:lang w:val="zh-CN" w:eastAsia="zh-CN"/>
              </w:rPr>
              <w:t>甲方不定期委托</w:t>
            </w:r>
            <w:r>
              <w:rPr>
                <w:rFonts w:hint="eastAsia" w:ascii="宋体" w:hAnsi="宋体" w:eastAsia="宋体"/>
                <w:b/>
                <w:bCs/>
                <w:kern w:val="2"/>
                <w:sz w:val="21"/>
                <w:szCs w:val="21"/>
                <w:lang w:eastAsia="zh-CN"/>
              </w:rPr>
              <w:t>国家认可的质量</w:t>
            </w:r>
            <w:r>
              <w:rPr>
                <w:rFonts w:hint="eastAsia" w:ascii="宋体" w:hAnsi="宋体" w:eastAsia="宋体"/>
                <w:b/>
                <w:bCs/>
                <w:kern w:val="2"/>
                <w:sz w:val="21"/>
                <w:szCs w:val="21"/>
                <w:lang w:val="zh-CN" w:eastAsia="zh-CN"/>
              </w:rPr>
              <w:t>检测</w:t>
            </w:r>
            <w:r>
              <w:rPr>
                <w:rFonts w:hint="eastAsia" w:ascii="宋体" w:hAnsi="宋体" w:eastAsia="宋体"/>
                <w:b/>
                <w:bCs/>
                <w:kern w:val="2"/>
                <w:sz w:val="21"/>
                <w:szCs w:val="21"/>
                <w:lang w:eastAsia="zh-CN"/>
              </w:rPr>
              <w:t>检验</w:t>
            </w:r>
            <w:r>
              <w:rPr>
                <w:rFonts w:hint="eastAsia" w:ascii="宋体" w:hAnsi="宋体" w:eastAsia="宋体"/>
                <w:b/>
                <w:bCs/>
                <w:kern w:val="2"/>
                <w:sz w:val="21"/>
                <w:szCs w:val="21"/>
                <w:lang w:val="zh-CN" w:eastAsia="zh-CN"/>
              </w:rPr>
              <w:t>机构对配送的食材物料进行食品安全检测，每发现1项不合格的，直接扣</w:t>
            </w:r>
            <w:r>
              <w:rPr>
                <w:rFonts w:hint="eastAsia" w:ascii="宋体" w:hAnsi="宋体" w:eastAsia="宋体"/>
                <w:b/>
                <w:bCs/>
                <w:kern w:val="2"/>
                <w:sz w:val="21"/>
                <w:szCs w:val="21"/>
                <w:lang w:eastAsia="zh-CN"/>
              </w:rPr>
              <w:t>30</w:t>
            </w:r>
            <w:r>
              <w:rPr>
                <w:rFonts w:hint="eastAsia" w:ascii="宋体" w:hAnsi="宋体" w:eastAsia="宋体"/>
                <w:b/>
                <w:bCs/>
                <w:kern w:val="2"/>
                <w:sz w:val="21"/>
                <w:szCs w:val="21"/>
                <w:lang w:val="zh-CN" w:eastAsia="zh-CN"/>
              </w:rPr>
              <w:t>分</w:t>
            </w:r>
          </w:p>
        </w:tc>
        <w:tc>
          <w:tcPr>
            <w:tcW w:w="1320" w:type="dxa"/>
            <w:noWrap w:val="0"/>
            <w:vAlign w:val="center"/>
          </w:tcPr>
          <w:p>
            <w:pPr>
              <w:widowControl w:val="0"/>
              <w:spacing w:line="240" w:lineRule="auto"/>
              <w:jc w:val="both"/>
              <w:rPr>
                <w:rFonts w:hint="eastAsia" w:ascii="宋体" w:hAnsi="宋体" w:eastAsia="宋体" w:cs="宋体"/>
                <w:color w:val="000000"/>
                <w:kern w:val="2"/>
                <w:sz w:val="21"/>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457" w:type="dxa"/>
            <w:vMerge w:val="continue"/>
            <w:noWrap w:val="0"/>
            <w:vAlign w:val="center"/>
          </w:tcPr>
          <w:p>
            <w:pPr>
              <w:widowControl w:val="0"/>
              <w:spacing w:line="240" w:lineRule="auto"/>
              <w:jc w:val="center"/>
              <w:rPr>
                <w:rFonts w:hint="eastAsia" w:ascii="宋体" w:hAnsi="宋体" w:eastAsia="宋体" w:cs="宋体"/>
                <w:color w:val="000000"/>
                <w:kern w:val="2"/>
                <w:sz w:val="21"/>
                <w:szCs w:val="21"/>
                <w:lang w:val="zh-CN" w:eastAsia="zh-CN"/>
              </w:rPr>
            </w:pPr>
          </w:p>
        </w:tc>
        <w:tc>
          <w:tcPr>
            <w:tcW w:w="457" w:type="dxa"/>
            <w:vMerge w:val="continue"/>
            <w:noWrap w:val="0"/>
            <w:vAlign w:val="center"/>
          </w:tcPr>
          <w:p>
            <w:pPr>
              <w:widowControl w:val="0"/>
              <w:spacing w:line="240" w:lineRule="auto"/>
              <w:jc w:val="center"/>
              <w:rPr>
                <w:rFonts w:hint="eastAsia" w:ascii="宋体" w:hAnsi="宋体" w:eastAsia="宋体" w:cs="宋体"/>
                <w:color w:val="000000"/>
                <w:kern w:val="2"/>
                <w:sz w:val="21"/>
                <w:szCs w:val="21"/>
                <w:lang w:val="zh-CN" w:eastAsia="zh-CN"/>
              </w:rPr>
            </w:pPr>
          </w:p>
        </w:tc>
        <w:tc>
          <w:tcPr>
            <w:tcW w:w="801" w:type="dxa"/>
            <w:noWrap w:val="0"/>
            <w:vAlign w:val="center"/>
          </w:tcPr>
          <w:p>
            <w:pPr>
              <w:widowControl w:val="0"/>
              <w:spacing w:line="240" w:lineRule="auto"/>
              <w:jc w:val="left"/>
              <w:rPr>
                <w:rFonts w:hint="eastAsia" w:ascii="宋体" w:hAnsi="宋体" w:eastAsia="宋体"/>
                <w:kern w:val="2"/>
                <w:sz w:val="21"/>
                <w:szCs w:val="21"/>
                <w:lang w:val="zh-CN" w:eastAsia="zh-CN"/>
              </w:rPr>
            </w:pPr>
            <w:r>
              <w:rPr>
                <w:rFonts w:hint="eastAsia" w:ascii="宋体" w:hAnsi="宋体" w:eastAsia="宋体"/>
                <w:kern w:val="2"/>
                <w:sz w:val="21"/>
                <w:szCs w:val="21"/>
                <w:lang w:val="zh-CN" w:eastAsia="zh-CN"/>
              </w:rPr>
              <w:t>补货</w:t>
            </w:r>
          </w:p>
        </w:tc>
        <w:tc>
          <w:tcPr>
            <w:tcW w:w="5445" w:type="dxa"/>
            <w:noWrap w:val="0"/>
            <w:vAlign w:val="center"/>
          </w:tcPr>
          <w:p>
            <w:pPr>
              <w:widowControl w:val="0"/>
              <w:spacing w:line="240" w:lineRule="auto"/>
              <w:jc w:val="left"/>
              <w:rPr>
                <w:rFonts w:hint="eastAsia" w:ascii="宋体" w:hAnsi="宋体" w:eastAsia="宋体"/>
                <w:kern w:val="2"/>
                <w:sz w:val="21"/>
                <w:szCs w:val="21"/>
                <w:lang w:val="zh-CN" w:eastAsia="zh-CN"/>
              </w:rPr>
            </w:pPr>
            <w:r>
              <w:rPr>
                <w:rFonts w:hint="eastAsia" w:ascii="宋体" w:hAnsi="宋体" w:eastAsia="宋体"/>
                <w:kern w:val="2"/>
                <w:sz w:val="21"/>
                <w:szCs w:val="21"/>
                <w:lang w:val="zh-CN" w:eastAsia="zh-CN"/>
              </w:rPr>
              <w:t>由于质量问题遭退货处理或配送品种不全需要补货，未在当日上午</w:t>
            </w:r>
            <w:r>
              <w:rPr>
                <w:rFonts w:hint="eastAsia" w:ascii="宋体" w:hAnsi="宋体" w:eastAsia="宋体"/>
                <w:kern w:val="2"/>
                <w:sz w:val="21"/>
                <w:szCs w:val="21"/>
                <w:lang w:eastAsia="zh-CN"/>
              </w:rPr>
              <w:t>10:30前完成补货的，直接扣20分</w:t>
            </w:r>
          </w:p>
        </w:tc>
        <w:tc>
          <w:tcPr>
            <w:tcW w:w="1320" w:type="dxa"/>
            <w:noWrap w:val="0"/>
            <w:vAlign w:val="center"/>
          </w:tcPr>
          <w:p>
            <w:pPr>
              <w:widowControl w:val="0"/>
              <w:spacing w:line="240" w:lineRule="auto"/>
              <w:jc w:val="both"/>
              <w:rPr>
                <w:rFonts w:hint="eastAsia" w:ascii="宋体" w:hAnsi="宋体" w:eastAsia="宋体" w:cs="宋体"/>
                <w:color w:val="000000"/>
                <w:kern w:val="2"/>
                <w:sz w:val="21"/>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457" w:type="dxa"/>
            <w:vMerge w:val="continue"/>
            <w:noWrap w:val="0"/>
            <w:vAlign w:val="center"/>
          </w:tcPr>
          <w:p>
            <w:pPr>
              <w:widowControl w:val="0"/>
              <w:spacing w:line="240" w:lineRule="auto"/>
              <w:jc w:val="center"/>
              <w:rPr>
                <w:rFonts w:hint="eastAsia" w:ascii="宋体" w:hAnsi="宋体" w:eastAsia="宋体" w:cs="宋体"/>
                <w:color w:val="000000"/>
                <w:kern w:val="2"/>
                <w:sz w:val="21"/>
                <w:szCs w:val="21"/>
                <w:lang w:val="zh-CN" w:eastAsia="zh-CN"/>
              </w:rPr>
            </w:pPr>
          </w:p>
        </w:tc>
        <w:tc>
          <w:tcPr>
            <w:tcW w:w="457" w:type="dxa"/>
            <w:vMerge w:val="continue"/>
            <w:noWrap w:val="0"/>
            <w:vAlign w:val="center"/>
          </w:tcPr>
          <w:p>
            <w:pPr>
              <w:widowControl w:val="0"/>
              <w:spacing w:line="240" w:lineRule="auto"/>
              <w:jc w:val="center"/>
              <w:rPr>
                <w:rFonts w:hint="eastAsia" w:ascii="宋体" w:hAnsi="宋体" w:eastAsia="宋体" w:cs="宋体"/>
                <w:color w:val="000000"/>
                <w:kern w:val="2"/>
                <w:sz w:val="21"/>
                <w:szCs w:val="21"/>
                <w:lang w:val="zh-CN" w:eastAsia="zh-CN"/>
              </w:rPr>
            </w:pPr>
          </w:p>
        </w:tc>
        <w:tc>
          <w:tcPr>
            <w:tcW w:w="801" w:type="dxa"/>
            <w:noWrap w:val="0"/>
            <w:vAlign w:val="center"/>
          </w:tcPr>
          <w:p>
            <w:pPr>
              <w:widowControl w:val="0"/>
              <w:spacing w:line="240" w:lineRule="auto"/>
              <w:jc w:val="left"/>
              <w:rPr>
                <w:rFonts w:hint="eastAsia" w:ascii="宋体" w:hAnsi="宋体" w:eastAsia="宋体"/>
                <w:kern w:val="2"/>
                <w:sz w:val="21"/>
                <w:szCs w:val="21"/>
                <w:lang w:val="zh-CN" w:eastAsia="zh-CN"/>
              </w:rPr>
            </w:pPr>
            <w:r>
              <w:rPr>
                <w:rFonts w:hint="eastAsia" w:ascii="宋体" w:hAnsi="宋体" w:eastAsia="宋体"/>
                <w:kern w:val="2"/>
                <w:sz w:val="21"/>
                <w:szCs w:val="21"/>
                <w:lang w:val="zh-CN" w:eastAsia="zh-CN"/>
              </w:rPr>
              <w:t>服务态度</w:t>
            </w:r>
          </w:p>
        </w:tc>
        <w:tc>
          <w:tcPr>
            <w:tcW w:w="5445" w:type="dxa"/>
            <w:noWrap w:val="0"/>
            <w:vAlign w:val="center"/>
          </w:tcPr>
          <w:p>
            <w:pPr>
              <w:widowControl w:val="0"/>
              <w:spacing w:line="240" w:lineRule="auto"/>
              <w:jc w:val="left"/>
              <w:rPr>
                <w:rFonts w:hint="eastAsia" w:ascii="宋体" w:hAnsi="宋体" w:eastAsia="宋体"/>
                <w:kern w:val="2"/>
                <w:sz w:val="21"/>
                <w:szCs w:val="21"/>
                <w:lang w:val="zh-CN" w:eastAsia="zh-CN"/>
              </w:rPr>
            </w:pPr>
            <w:r>
              <w:rPr>
                <w:rFonts w:hint="eastAsia" w:ascii="宋体" w:hAnsi="宋体" w:eastAsia="宋体"/>
                <w:kern w:val="2"/>
                <w:sz w:val="21"/>
                <w:szCs w:val="21"/>
                <w:lang w:val="zh-CN" w:eastAsia="zh-CN"/>
              </w:rPr>
              <w:t>不听从采购方工作安排或工作服务态度恶劣的，经手机短信或微信或项目沟通会等方式进行有效投诉后，第一次扣</w:t>
            </w:r>
            <w:r>
              <w:rPr>
                <w:rFonts w:hint="eastAsia" w:ascii="宋体" w:hAnsi="宋体" w:eastAsia="宋体"/>
                <w:kern w:val="2"/>
                <w:sz w:val="21"/>
                <w:szCs w:val="21"/>
                <w:lang w:eastAsia="zh-CN"/>
              </w:rPr>
              <w:t>10分，第二次扣20分，第三次扣30分</w:t>
            </w:r>
          </w:p>
        </w:tc>
        <w:tc>
          <w:tcPr>
            <w:tcW w:w="1320" w:type="dxa"/>
            <w:noWrap w:val="0"/>
            <w:vAlign w:val="center"/>
          </w:tcPr>
          <w:p>
            <w:pPr>
              <w:widowControl w:val="0"/>
              <w:spacing w:line="240" w:lineRule="auto"/>
              <w:jc w:val="both"/>
              <w:rPr>
                <w:rFonts w:hint="eastAsia" w:ascii="宋体" w:hAnsi="宋体" w:eastAsia="宋体" w:cs="宋体"/>
                <w:color w:val="000000"/>
                <w:kern w:val="2"/>
                <w:sz w:val="21"/>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457" w:type="dxa"/>
            <w:vMerge w:val="continue"/>
            <w:noWrap w:val="0"/>
            <w:vAlign w:val="center"/>
          </w:tcPr>
          <w:p>
            <w:pPr>
              <w:widowControl w:val="0"/>
              <w:spacing w:line="240" w:lineRule="auto"/>
              <w:jc w:val="center"/>
              <w:rPr>
                <w:rFonts w:hint="eastAsia" w:ascii="宋体" w:hAnsi="宋体" w:eastAsia="宋体" w:cs="宋体"/>
                <w:color w:val="000000"/>
                <w:kern w:val="2"/>
                <w:sz w:val="21"/>
                <w:szCs w:val="21"/>
                <w:lang w:val="zh-CN" w:eastAsia="zh-CN"/>
              </w:rPr>
            </w:pPr>
          </w:p>
        </w:tc>
        <w:tc>
          <w:tcPr>
            <w:tcW w:w="457" w:type="dxa"/>
            <w:vMerge w:val="continue"/>
            <w:noWrap w:val="0"/>
            <w:vAlign w:val="center"/>
          </w:tcPr>
          <w:p>
            <w:pPr>
              <w:widowControl w:val="0"/>
              <w:spacing w:line="240" w:lineRule="auto"/>
              <w:jc w:val="center"/>
              <w:rPr>
                <w:rFonts w:hint="eastAsia" w:ascii="宋体" w:hAnsi="宋体" w:eastAsia="宋体" w:cs="宋体"/>
                <w:color w:val="000000"/>
                <w:kern w:val="2"/>
                <w:sz w:val="21"/>
                <w:szCs w:val="21"/>
                <w:lang w:val="zh-CN" w:eastAsia="zh-CN"/>
              </w:rPr>
            </w:pPr>
          </w:p>
        </w:tc>
        <w:tc>
          <w:tcPr>
            <w:tcW w:w="801" w:type="dxa"/>
            <w:noWrap w:val="0"/>
            <w:vAlign w:val="center"/>
          </w:tcPr>
          <w:p>
            <w:pPr>
              <w:widowControl w:val="0"/>
              <w:spacing w:line="240" w:lineRule="auto"/>
              <w:jc w:val="left"/>
              <w:rPr>
                <w:rFonts w:hint="eastAsia" w:ascii="宋体" w:hAnsi="宋体" w:eastAsia="宋体"/>
                <w:kern w:val="2"/>
                <w:sz w:val="21"/>
                <w:szCs w:val="21"/>
                <w:lang w:val="zh-CN" w:eastAsia="zh-CN"/>
              </w:rPr>
            </w:pPr>
            <w:r>
              <w:rPr>
                <w:rFonts w:hint="eastAsia" w:ascii="宋体" w:hAnsi="宋体" w:eastAsia="宋体"/>
                <w:kern w:val="2"/>
                <w:sz w:val="21"/>
                <w:szCs w:val="21"/>
                <w:lang w:val="zh-CN" w:eastAsia="zh-CN"/>
              </w:rPr>
              <w:t>质量</w:t>
            </w:r>
          </w:p>
        </w:tc>
        <w:tc>
          <w:tcPr>
            <w:tcW w:w="5445" w:type="dxa"/>
            <w:noWrap w:val="0"/>
            <w:vAlign w:val="center"/>
          </w:tcPr>
          <w:p>
            <w:pPr>
              <w:widowControl w:val="0"/>
              <w:spacing w:line="240" w:lineRule="auto"/>
              <w:jc w:val="left"/>
              <w:rPr>
                <w:rFonts w:hint="eastAsia" w:ascii="宋体" w:hAnsi="宋体" w:eastAsia="宋体"/>
                <w:kern w:val="2"/>
                <w:sz w:val="21"/>
                <w:szCs w:val="21"/>
                <w:lang w:val="zh-CN" w:eastAsia="zh-CN"/>
              </w:rPr>
            </w:pPr>
            <w:r>
              <w:rPr>
                <w:rFonts w:hint="eastAsia" w:ascii="宋体" w:hAnsi="宋体" w:eastAsia="宋体"/>
                <w:kern w:val="2"/>
                <w:sz w:val="21"/>
                <w:szCs w:val="21"/>
                <w:lang w:val="zh-CN" w:eastAsia="zh-CN"/>
              </w:rPr>
              <w:t>配送食材物料存在霉烂、变质、过期、破损等质量问题，或以次充好达不到质量要求的，经手机短信或微信或项目沟通会等方式进行有效投诉后，第一次扣</w:t>
            </w:r>
            <w:r>
              <w:rPr>
                <w:rFonts w:hint="eastAsia" w:ascii="宋体" w:hAnsi="宋体" w:eastAsia="宋体"/>
                <w:kern w:val="2"/>
                <w:sz w:val="21"/>
                <w:szCs w:val="21"/>
                <w:lang w:eastAsia="zh-CN"/>
              </w:rPr>
              <w:t>10分，第二次扣20分，第三次扣30分</w:t>
            </w:r>
            <w:r>
              <w:rPr>
                <w:rFonts w:hint="eastAsia" w:ascii="宋体" w:hAnsi="宋体" w:eastAsia="宋体"/>
                <w:kern w:val="2"/>
                <w:sz w:val="21"/>
                <w:szCs w:val="21"/>
                <w:lang w:val="zh-CN" w:eastAsia="zh-CN"/>
              </w:rPr>
              <w:t>。</w:t>
            </w:r>
          </w:p>
        </w:tc>
        <w:tc>
          <w:tcPr>
            <w:tcW w:w="1320" w:type="dxa"/>
            <w:noWrap w:val="0"/>
            <w:vAlign w:val="center"/>
          </w:tcPr>
          <w:p>
            <w:pPr>
              <w:widowControl w:val="0"/>
              <w:spacing w:line="240" w:lineRule="auto"/>
              <w:jc w:val="both"/>
              <w:rPr>
                <w:rFonts w:hint="eastAsia" w:ascii="宋体" w:hAnsi="宋体" w:eastAsia="宋体" w:cs="宋体"/>
                <w:color w:val="000000"/>
                <w:kern w:val="2"/>
                <w:sz w:val="21"/>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457" w:type="dxa"/>
            <w:noWrap w:val="0"/>
            <w:vAlign w:val="center"/>
          </w:tcPr>
          <w:p>
            <w:pPr>
              <w:widowControl w:val="0"/>
              <w:spacing w:line="240" w:lineRule="auto"/>
              <w:jc w:val="center"/>
              <w:rPr>
                <w:rFonts w:hint="eastAsia" w:ascii="宋体" w:hAnsi="宋体" w:eastAsia="宋体" w:cs="宋体"/>
                <w:color w:val="000000"/>
                <w:kern w:val="2"/>
                <w:sz w:val="21"/>
                <w:szCs w:val="21"/>
                <w:lang w:val="zh-CN" w:eastAsia="zh-CN"/>
              </w:rPr>
            </w:pPr>
            <w:r>
              <w:rPr>
                <w:rFonts w:hint="eastAsia" w:ascii="宋体" w:hAnsi="宋体" w:eastAsia="宋体" w:cs="宋体"/>
                <w:color w:val="000000"/>
                <w:kern w:val="2"/>
                <w:sz w:val="21"/>
                <w:szCs w:val="21"/>
                <w:lang w:eastAsia="zh-CN"/>
              </w:rPr>
              <w:t>2</w:t>
            </w:r>
          </w:p>
        </w:tc>
        <w:tc>
          <w:tcPr>
            <w:tcW w:w="457" w:type="dxa"/>
            <w:noWrap w:val="0"/>
            <w:vAlign w:val="center"/>
          </w:tcPr>
          <w:p>
            <w:pPr>
              <w:widowControl w:val="0"/>
              <w:spacing w:line="240" w:lineRule="auto"/>
              <w:jc w:val="center"/>
              <w:rPr>
                <w:rFonts w:ascii="宋体" w:hAnsi="宋体" w:eastAsia="宋体" w:cs="宋体"/>
                <w:color w:val="000000"/>
                <w:kern w:val="2"/>
                <w:sz w:val="21"/>
                <w:szCs w:val="21"/>
                <w:lang w:val="zh-CN" w:eastAsia="zh-CN"/>
              </w:rPr>
            </w:pPr>
            <w:r>
              <w:rPr>
                <w:rFonts w:hint="eastAsia" w:ascii="宋体" w:hAnsi="宋体" w:eastAsia="宋体" w:cs="宋体"/>
                <w:color w:val="000000"/>
                <w:kern w:val="2"/>
                <w:sz w:val="21"/>
                <w:szCs w:val="21"/>
                <w:lang w:val="zh-CN" w:eastAsia="zh-CN"/>
              </w:rPr>
              <w:t>价格</w:t>
            </w:r>
          </w:p>
        </w:tc>
        <w:tc>
          <w:tcPr>
            <w:tcW w:w="801" w:type="dxa"/>
            <w:noWrap w:val="0"/>
            <w:vAlign w:val="center"/>
          </w:tcPr>
          <w:p>
            <w:pPr>
              <w:widowControl w:val="0"/>
              <w:spacing w:line="240" w:lineRule="auto"/>
              <w:jc w:val="left"/>
              <w:rPr>
                <w:rFonts w:hint="eastAsia" w:ascii="宋体" w:hAnsi="宋体" w:eastAsia="宋体"/>
                <w:kern w:val="2"/>
                <w:sz w:val="21"/>
                <w:szCs w:val="21"/>
                <w:lang w:val="zh-CN" w:eastAsia="zh-CN"/>
              </w:rPr>
            </w:pPr>
            <w:r>
              <w:rPr>
                <w:rFonts w:hint="eastAsia" w:ascii="宋体" w:hAnsi="宋体" w:eastAsia="宋体"/>
                <w:kern w:val="2"/>
                <w:sz w:val="21"/>
                <w:szCs w:val="21"/>
                <w:lang w:val="zh-CN" w:eastAsia="zh-CN"/>
              </w:rPr>
              <w:t>价格执行情况</w:t>
            </w:r>
          </w:p>
        </w:tc>
        <w:tc>
          <w:tcPr>
            <w:tcW w:w="5445" w:type="dxa"/>
            <w:noWrap w:val="0"/>
            <w:vAlign w:val="center"/>
          </w:tcPr>
          <w:p>
            <w:pPr>
              <w:widowControl w:val="0"/>
              <w:spacing w:line="240" w:lineRule="auto"/>
              <w:jc w:val="left"/>
              <w:rPr>
                <w:rFonts w:hint="eastAsia" w:ascii="宋体" w:hAnsi="宋体" w:eastAsia="宋体"/>
                <w:kern w:val="2"/>
                <w:sz w:val="21"/>
                <w:szCs w:val="21"/>
                <w:highlight w:val="yellow"/>
                <w:lang w:eastAsia="zh-CN"/>
              </w:rPr>
            </w:pPr>
            <w:r>
              <w:rPr>
                <w:rFonts w:hint="eastAsia" w:ascii="宋体" w:hAnsi="宋体" w:eastAsia="宋体"/>
                <w:kern w:val="2"/>
                <w:sz w:val="21"/>
                <w:szCs w:val="21"/>
                <w:lang w:val="zh-CN" w:eastAsia="zh-CN"/>
              </w:rPr>
              <w:t>对于</w:t>
            </w:r>
            <w:r>
              <w:rPr>
                <w:rFonts w:hint="eastAsia" w:ascii="宋体" w:hAnsi="宋体" w:eastAsia="宋体"/>
                <w:kern w:val="2"/>
                <w:sz w:val="21"/>
                <w:szCs w:val="21"/>
                <w:lang w:eastAsia="zh-CN"/>
              </w:rPr>
              <w:t>APP或小程序</w:t>
            </w:r>
            <w:r>
              <w:rPr>
                <w:rFonts w:hint="eastAsia" w:ascii="宋体" w:hAnsi="宋体" w:eastAsia="宋体"/>
                <w:kern w:val="2"/>
                <w:sz w:val="21"/>
                <w:szCs w:val="21"/>
                <w:lang w:val="zh-CN" w:eastAsia="zh-CN"/>
              </w:rPr>
              <w:t>中报价虚高、注明原因不合理、甲方不认可的食材物料项目，每项扣5分;对于临时补货的食材物料，不能提供正规渠道的有效价格证明单据或合理原因的，每项扣</w:t>
            </w:r>
            <w:r>
              <w:rPr>
                <w:rFonts w:hint="eastAsia" w:ascii="宋体" w:hAnsi="宋体" w:eastAsia="宋体"/>
                <w:kern w:val="2"/>
                <w:sz w:val="21"/>
                <w:szCs w:val="21"/>
                <w:lang w:eastAsia="zh-CN"/>
              </w:rPr>
              <w:t>5分；</w:t>
            </w:r>
            <w:r>
              <w:rPr>
                <w:rFonts w:hint="eastAsia" w:ascii="宋体" w:hAnsi="宋体" w:eastAsia="宋体"/>
                <w:kern w:val="2"/>
                <w:sz w:val="21"/>
                <w:szCs w:val="21"/>
                <w:lang w:val="zh-CN" w:eastAsia="zh-CN"/>
              </w:rPr>
              <w:t>对于对账单价格乱报、错报和月度结算对账不及时的情况，每次扣</w:t>
            </w:r>
            <w:r>
              <w:rPr>
                <w:rFonts w:hint="eastAsia" w:ascii="宋体" w:hAnsi="宋体" w:eastAsia="宋体"/>
                <w:kern w:val="2"/>
                <w:sz w:val="21"/>
                <w:szCs w:val="21"/>
                <w:lang w:eastAsia="zh-CN"/>
              </w:rPr>
              <w:t>5</w:t>
            </w:r>
            <w:r>
              <w:rPr>
                <w:rFonts w:hint="eastAsia" w:ascii="宋体" w:hAnsi="宋体" w:eastAsia="宋体"/>
                <w:kern w:val="2"/>
                <w:sz w:val="21"/>
                <w:szCs w:val="21"/>
                <w:lang w:val="zh-CN" w:eastAsia="zh-CN"/>
              </w:rPr>
              <w:t>分。</w:t>
            </w:r>
          </w:p>
        </w:tc>
        <w:tc>
          <w:tcPr>
            <w:tcW w:w="1320" w:type="dxa"/>
            <w:noWrap w:val="0"/>
            <w:vAlign w:val="center"/>
          </w:tcPr>
          <w:p>
            <w:pPr>
              <w:widowControl w:val="0"/>
              <w:spacing w:line="240" w:lineRule="auto"/>
              <w:jc w:val="both"/>
              <w:rPr>
                <w:rFonts w:hint="eastAsia" w:ascii="宋体" w:hAnsi="宋体" w:eastAsia="宋体" w:cs="宋体"/>
                <w:color w:val="000000"/>
                <w:kern w:val="2"/>
                <w:sz w:val="21"/>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457" w:type="dxa"/>
            <w:noWrap w:val="0"/>
            <w:vAlign w:val="center"/>
          </w:tcPr>
          <w:p>
            <w:pPr>
              <w:widowControl w:val="0"/>
              <w:spacing w:line="240" w:lineRule="auto"/>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w:t>
            </w:r>
          </w:p>
        </w:tc>
        <w:tc>
          <w:tcPr>
            <w:tcW w:w="457" w:type="dxa"/>
            <w:noWrap w:val="0"/>
            <w:vAlign w:val="center"/>
          </w:tcPr>
          <w:p>
            <w:pPr>
              <w:widowControl w:val="0"/>
              <w:spacing w:line="240" w:lineRule="auto"/>
              <w:jc w:val="center"/>
              <w:rPr>
                <w:rFonts w:ascii="宋体" w:hAnsi="宋体" w:eastAsia="宋体" w:cs="宋体"/>
                <w:color w:val="000000"/>
                <w:kern w:val="2"/>
                <w:sz w:val="21"/>
                <w:szCs w:val="21"/>
                <w:lang w:val="zh-CN" w:eastAsia="zh-CN"/>
              </w:rPr>
            </w:pPr>
            <w:r>
              <w:rPr>
                <w:rFonts w:hint="eastAsia" w:ascii="宋体" w:hAnsi="宋体" w:eastAsia="宋体" w:cs="宋体"/>
                <w:color w:val="000000"/>
                <w:kern w:val="2"/>
                <w:sz w:val="21"/>
                <w:szCs w:val="21"/>
                <w:lang w:val="zh-CN" w:eastAsia="zh-CN"/>
              </w:rPr>
              <w:t>质量</w:t>
            </w:r>
          </w:p>
        </w:tc>
        <w:tc>
          <w:tcPr>
            <w:tcW w:w="801" w:type="dxa"/>
            <w:noWrap w:val="0"/>
            <w:vAlign w:val="center"/>
          </w:tcPr>
          <w:p>
            <w:pPr>
              <w:widowControl w:val="0"/>
              <w:spacing w:line="240" w:lineRule="auto"/>
              <w:jc w:val="left"/>
              <w:rPr>
                <w:rFonts w:hint="eastAsia" w:ascii="宋体" w:hAnsi="宋体" w:eastAsia="宋体"/>
                <w:kern w:val="2"/>
                <w:sz w:val="21"/>
                <w:szCs w:val="21"/>
                <w:lang w:val="zh-CN" w:eastAsia="zh-CN"/>
              </w:rPr>
            </w:pPr>
            <w:r>
              <w:rPr>
                <w:rFonts w:hint="eastAsia" w:ascii="宋体" w:hAnsi="宋体" w:eastAsia="宋体"/>
                <w:kern w:val="2"/>
                <w:sz w:val="21"/>
                <w:szCs w:val="21"/>
                <w:lang w:val="zh-CN" w:eastAsia="zh-CN"/>
              </w:rPr>
              <w:t>索证制度</w:t>
            </w:r>
          </w:p>
        </w:tc>
        <w:tc>
          <w:tcPr>
            <w:tcW w:w="5445" w:type="dxa"/>
            <w:noWrap w:val="0"/>
            <w:vAlign w:val="center"/>
          </w:tcPr>
          <w:p>
            <w:pPr>
              <w:widowControl w:val="0"/>
              <w:spacing w:line="240" w:lineRule="auto"/>
              <w:jc w:val="left"/>
              <w:rPr>
                <w:rFonts w:hint="eastAsia" w:ascii="宋体" w:hAnsi="宋体" w:eastAsia="宋体"/>
                <w:kern w:val="2"/>
                <w:sz w:val="21"/>
                <w:szCs w:val="21"/>
                <w:lang w:val="zh-CN" w:eastAsia="zh-CN"/>
              </w:rPr>
            </w:pPr>
            <w:r>
              <w:rPr>
                <w:rFonts w:hint="eastAsia" w:ascii="宋体" w:hAnsi="宋体" w:eastAsia="宋体"/>
                <w:kern w:val="2"/>
                <w:sz w:val="21"/>
                <w:szCs w:val="21"/>
                <w:lang w:val="zh-CN" w:eastAsia="zh-CN"/>
              </w:rPr>
              <w:t>是否建立相应的追踪溯源体系、专门台账档案；是否有清晰的货物来源或产地；是否及时提供相关的票、据、证等材料。每发现1次扣5分。</w:t>
            </w:r>
          </w:p>
        </w:tc>
        <w:tc>
          <w:tcPr>
            <w:tcW w:w="1320" w:type="dxa"/>
            <w:noWrap w:val="0"/>
            <w:vAlign w:val="center"/>
          </w:tcPr>
          <w:p>
            <w:pPr>
              <w:widowControl w:val="0"/>
              <w:spacing w:line="240" w:lineRule="auto"/>
              <w:jc w:val="both"/>
              <w:rPr>
                <w:rFonts w:hint="eastAsia" w:ascii="宋体" w:hAnsi="宋体" w:eastAsia="宋体" w:cs="宋体"/>
                <w:color w:val="000000"/>
                <w:kern w:val="2"/>
                <w:sz w:val="21"/>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57" w:type="dxa"/>
            <w:vMerge w:val="restart"/>
            <w:noWrap w:val="0"/>
            <w:vAlign w:val="center"/>
          </w:tcPr>
          <w:p>
            <w:pPr>
              <w:widowControl w:val="0"/>
              <w:spacing w:line="240" w:lineRule="auto"/>
              <w:jc w:val="center"/>
              <w:rPr>
                <w:rFonts w:ascii="宋体" w:hAnsi="宋体" w:eastAsia="宋体" w:cs="宋体"/>
                <w:color w:val="000000"/>
                <w:kern w:val="2"/>
                <w:sz w:val="21"/>
                <w:szCs w:val="21"/>
                <w:lang w:val="zh-CN" w:eastAsia="zh-CN"/>
              </w:rPr>
            </w:pPr>
            <w:r>
              <w:rPr>
                <w:rFonts w:hint="eastAsia" w:ascii="宋体" w:hAnsi="宋体" w:eastAsia="宋体" w:cs="宋体"/>
                <w:color w:val="000000"/>
                <w:kern w:val="2"/>
                <w:sz w:val="21"/>
                <w:szCs w:val="21"/>
                <w:lang w:val="zh-CN" w:eastAsia="zh-CN"/>
              </w:rPr>
              <w:t>3</w:t>
            </w:r>
          </w:p>
        </w:tc>
        <w:tc>
          <w:tcPr>
            <w:tcW w:w="457" w:type="dxa"/>
            <w:vMerge w:val="restart"/>
            <w:noWrap w:val="0"/>
            <w:vAlign w:val="center"/>
          </w:tcPr>
          <w:p>
            <w:pPr>
              <w:widowControl w:val="0"/>
              <w:spacing w:line="240" w:lineRule="auto"/>
              <w:jc w:val="both"/>
              <w:rPr>
                <w:rFonts w:ascii="宋体" w:hAnsi="宋体" w:eastAsia="宋体" w:cs="宋体"/>
                <w:color w:val="000000"/>
                <w:kern w:val="2"/>
                <w:sz w:val="21"/>
                <w:szCs w:val="21"/>
                <w:lang w:val="zh-CN" w:eastAsia="zh-CN"/>
              </w:rPr>
            </w:pPr>
            <w:r>
              <w:rPr>
                <w:rFonts w:hint="eastAsia" w:ascii="宋体" w:hAnsi="宋体" w:eastAsia="宋体" w:cs="宋体"/>
                <w:color w:val="000000"/>
                <w:kern w:val="2"/>
                <w:sz w:val="21"/>
                <w:szCs w:val="21"/>
                <w:lang w:val="zh-CN" w:eastAsia="zh-CN"/>
              </w:rPr>
              <w:t>数量</w:t>
            </w:r>
          </w:p>
        </w:tc>
        <w:tc>
          <w:tcPr>
            <w:tcW w:w="801" w:type="dxa"/>
            <w:noWrap w:val="0"/>
            <w:vAlign w:val="center"/>
          </w:tcPr>
          <w:p>
            <w:pPr>
              <w:widowControl w:val="0"/>
              <w:spacing w:line="240" w:lineRule="auto"/>
              <w:jc w:val="left"/>
              <w:rPr>
                <w:rFonts w:hint="eastAsia" w:ascii="宋体" w:hAnsi="宋体" w:eastAsia="宋体"/>
                <w:kern w:val="2"/>
                <w:sz w:val="21"/>
                <w:szCs w:val="21"/>
                <w:lang w:val="zh-CN" w:eastAsia="zh-CN"/>
              </w:rPr>
            </w:pPr>
            <w:r>
              <w:rPr>
                <w:rFonts w:hint="eastAsia" w:ascii="宋体" w:hAnsi="宋体" w:eastAsia="宋体"/>
                <w:kern w:val="2"/>
                <w:sz w:val="21"/>
                <w:szCs w:val="21"/>
                <w:lang w:val="zh-CN" w:eastAsia="zh-CN"/>
              </w:rPr>
              <w:t>缺斤少两情况</w:t>
            </w:r>
          </w:p>
        </w:tc>
        <w:tc>
          <w:tcPr>
            <w:tcW w:w="5445" w:type="dxa"/>
            <w:noWrap w:val="0"/>
            <w:vAlign w:val="center"/>
          </w:tcPr>
          <w:p>
            <w:pPr>
              <w:widowControl w:val="0"/>
              <w:spacing w:line="240" w:lineRule="auto"/>
              <w:jc w:val="left"/>
              <w:rPr>
                <w:rFonts w:hint="eastAsia" w:ascii="宋体" w:hAnsi="宋体" w:eastAsia="宋体"/>
                <w:kern w:val="2"/>
                <w:sz w:val="21"/>
                <w:szCs w:val="21"/>
                <w:lang w:eastAsia="zh-CN"/>
              </w:rPr>
            </w:pPr>
            <w:r>
              <w:rPr>
                <w:rFonts w:hint="eastAsia" w:ascii="宋体" w:hAnsi="宋体" w:eastAsia="宋体"/>
                <w:kern w:val="2"/>
                <w:sz w:val="21"/>
                <w:szCs w:val="21"/>
                <w:lang w:val="zh-CN" w:eastAsia="zh-CN"/>
              </w:rPr>
              <w:t>每次配送单品订单斤两相差10%，扣2分；相差20%，扣5分；相差30%，扣10分</w:t>
            </w:r>
          </w:p>
        </w:tc>
        <w:tc>
          <w:tcPr>
            <w:tcW w:w="1320" w:type="dxa"/>
            <w:noWrap w:val="0"/>
            <w:vAlign w:val="center"/>
          </w:tcPr>
          <w:p>
            <w:pPr>
              <w:widowControl w:val="0"/>
              <w:spacing w:line="240" w:lineRule="auto"/>
              <w:jc w:val="both"/>
              <w:rPr>
                <w:rFonts w:hint="eastAsia" w:ascii="宋体" w:hAnsi="宋体" w:eastAsia="宋体" w:cs="宋体"/>
                <w:color w:val="000000"/>
                <w:kern w:val="2"/>
                <w:sz w:val="21"/>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457" w:type="dxa"/>
            <w:vMerge w:val="continue"/>
            <w:noWrap w:val="0"/>
            <w:vAlign w:val="center"/>
          </w:tcPr>
          <w:p>
            <w:pPr>
              <w:widowControl w:val="0"/>
              <w:spacing w:line="240" w:lineRule="auto"/>
              <w:jc w:val="center"/>
              <w:rPr>
                <w:rFonts w:ascii="宋体" w:hAnsi="宋体" w:eastAsia="宋体" w:cs="宋体"/>
                <w:color w:val="000000"/>
                <w:kern w:val="2"/>
                <w:sz w:val="21"/>
                <w:szCs w:val="21"/>
                <w:lang w:val="zh-CN" w:eastAsia="zh-CN"/>
              </w:rPr>
            </w:pPr>
          </w:p>
        </w:tc>
        <w:tc>
          <w:tcPr>
            <w:tcW w:w="457" w:type="dxa"/>
            <w:vMerge w:val="continue"/>
            <w:noWrap w:val="0"/>
            <w:vAlign w:val="center"/>
          </w:tcPr>
          <w:p>
            <w:pPr>
              <w:widowControl w:val="0"/>
              <w:spacing w:line="240" w:lineRule="auto"/>
              <w:jc w:val="both"/>
              <w:rPr>
                <w:rFonts w:ascii="宋体" w:hAnsi="宋体" w:eastAsia="宋体" w:cs="宋体"/>
                <w:color w:val="000000"/>
                <w:kern w:val="2"/>
                <w:sz w:val="21"/>
                <w:szCs w:val="21"/>
                <w:lang w:val="zh-CN" w:eastAsia="zh-CN"/>
              </w:rPr>
            </w:pPr>
          </w:p>
        </w:tc>
        <w:tc>
          <w:tcPr>
            <w:tcW w:w="801" w:type="dxa"/>
            <w:noWrap w:val="0"/>
            <w:vAlign w:val="center"/>
          </w:tcPr>
          <w:p>
            <w:pPr>
              <w:widowControl w:val="0"/>
              <w:spacing w:line="240" w:lineRule="auto"/>
              <w:jc w:val="left"/>
              <w:rPr>
                <w:rFonts w:hint="eastAsia" w:ascii="宋体" w:hAnsi="宋体" w:eastAsia="宋体"/>
                <w:kern w:val="2"/>
                <w:sz w:val="21"/>
                <w:szCs w:val="21"/>
                <w:lang w:val="zh-CN" w:eastAsia="zh-CN"/>
              </w:rPr>
            </w:pPr>
            <w:r>
              <w:rPr>
                <w:rFonts w:hint="eastAsia" w:ascii="宋体" w:hAnsi="宋体" w:eastAsia="宋体"/>
                <w:kern w:val="2"/>
                <w:sz w:val="21"/>
                <w:szCs w:val="21"/>
                <w:lang w:val="zh-CN" w:eastAsia="zh-CN"/>
              </w:rPr>
              <w:t>品种数量</w:t>
            </w:r>
          </w:p>
        </w:tc>
        <w:tc>
          <w:tcPr>
            <w:tcW w:w="5445" w:type="dxa"/>
            <w:noWrap w:val="0"/>
            <w:vAlign w:val="center"/>
          </w:tcPr>
          <w:p>
            <w:pPr>
              <w:widowControl w:val="0"/>
              <w:spacing w:line="240" w:lineRule="auto"/>
              <w:jc w:val="left"/>
              <w:rPr>
                <w:rFonts w:hint="eastAsia" w:ascii="宋体" w:hAnsi="宋体" w:eastAsia="宋体"/>
                <w:kern w:val="2"/>
                <w:sz w:val="21"/>
                <w:szCs w:val="21"/>
                <w:lang w:val="zh-CN" w:eastAsia="zh-CN"/>
              </w:rPr>
            </w:pPr>
            <w:r>
              <w:rPr>
                <w:rFonts w:hint="eastAsia" w:ascii="宋体" w:hAnsi="宋体" w:eastAsia="宋体"/>
                <w:kern w:val="2"/>
                <w:sz w:val="21"/>
                <w:szCs w:val="21"/>
                <w:lang w:val="zh-CN" w:eastAsia="zh-CN"/>
              </w:rPr>
              <w:t>与订单品种每相差1个，扣</w:t>
            </w:r>
            <w:r>
              <w:rPr>
                <w:rFonts w:hint="eastAsia" w:ascii="宋体" w:hAnsi="宋体" w:eastAsia="宋体"/>
                <w:kern w:val="2"/>
                <w:sz w:val="21"/>
                <w:szCs w:val="21"/>
                <w:lang w:eastAsia="zh-CN"/>
              </w:rPr>
              <w:t>2</w:t>
            </w:r>
            <w:r>
              <w:rPr>
                <w:rFonts w:hint="eastAsia" w:ascii="宋体" w:hAnsi="宋体" w:eastAsia="宋体"/>
                <w:kern w:val="2"/>
                <w:sz w:val="21"/>
                <w:szCs w:val="21"/>
                <w:lang w:val="zh-CN" w:eastAsia="zh-CN"/>
              </w:rPr>
              <w:t>分</w:t>
            </w:r>
          </w:p>
        </w:tc>
        <w:tc>
          <w:tcPr>
            <w:tcW w:w="1320" w:type="dxa"/>
            <w:noWrap w:val="0"/>
            <w:vAlign w:val="center"/>
          </w:tcPr>
          <w:p>
            <w:pPr>
              <w:widowControl w:val="0"/>
              <w:spacing w:line="240" w:lineRule="auto"/>
              <w:jc w:val="both"/>
              <w:rPr>
                <w:rFonts w:hint="eastAsia" w:ascii="宋体" w:hAnsi="宋体" w:eastAsia="宋体" w:cs="宋体"/>
                <w:color w:val="000000"/>
                <w:kern w:val="2"/>
                <w:sz w:val="21"/>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457" w:type="dxa"/>
            <w:vMerge w:val="restart"/>
            <w:noWrap w:val="0"/>
            <w:vAlign w:val="center"/>
          </w:tcPr>
          <w:p>
            <w:pPr>
              <w:widowControl w:val="0"/>
              <w:spacing w:line="240" w:lineRule="auto"/>
              <w:jc w:val="center"/>
              <w:rPr>
                <w:rFonts w:ascii="宋体" w:hAnsi="宋体" w:eastAsia="宋体" w:cs="宋体"/>
                <w:color w:val="000000"/>
                <w:kern w:val="2"/>
                <w:sz w:val="21"/>
                <w:szCs w:val="21"/>
                <w:lang w:val="zh-CN" w:eastAsia="zh-CN"/>
              </w:rPr>
            </w:pPr>
            <w:r>
              <w:rPr>
                <w:rFonts w:hint="eastAsia" w:ascii="宋体" w:hAnsi="宋体" w:eastAsia="宋体" w:cs="宋体"/>
                <w:color w:val="000000"/>
                <w:kern w:val="2"/>
                <w:sz w:val="21"/>
                <w:szCs w:val="21"/>
                <w:lang w:val="zh-CN" w:eastAsia="zh-CN"/>
              </w:rPr>
              <w:t>4</w:t>
            </w:r>
          </w:p>
        </w:tc>
        <w:tc>
          <w:tcPr>
            <w:tcW w:w="457" w:type="dxa"/>
            <w:vMerge w:val="restart"/>
            <w:noWrap w:val="0"/>
            <w:vAlign w:val="center"/>
          </w:tcPr>
          <w:p>
            <w:pPr>
              <w:widowControl w:val="0"/>
              <w:spacing w:line="240" w:lineRule="auto"/>
              <w:jc w:val="center"/>
              <w:rPr>
                <w:rFonts w:ascii="宋体" w:hAnsi="宋体" w:eastAsia="宋体" w:cs="宋体"/>
                <w:color w:val="000000"/>
                <w:kern w:val="2"/>
                <w:sz w:val="21"/>
                <w:szCs w:val="21"/>
                <w:lang w:val="zh-CN" w:eastAsia="zh-CN"/>
              </w:rPr>
            </w:pPr>
            <w:r>
              <w:rPr>
                <w:rFonts w:hint="eastAsia" w:ascii="宋体" w:hAnsi="宋体" w:eastAsia="宋体" w:cs="宋体"/>
                <w:color w:val="000000"/>
                <w:kern w:val="2"/>
                <w:sz w:val="21"/>
                <w:szCs w:val="21"/>
                <w:lang w:val="zh-CN" w:eastAsia="zh-CN"/>
              </w:rPr>
              <w:t>时间</w:t>
            </w:r>
          </w:p>
        </w:tc>
        <w:tc>
          <w:tcPr>
            <w:tcW w:w="801" w:type="dxa"/>
            <w:noWrap w:val="0"/>
            <w:vAlign w:val="center"/>
          </w:tcPr>
          <w:p>
            <w:pPr>
              <w:widowControl w:val="0"/>
              <w:spacing w:line="240" w:lineRule="auto"/>
              <w:jc w:val="left"/>
              <w:rPr>
                <w:rFonts w:hint="eastAsia" w:ascii="宋体" w:hAnsi="宋体" w:eastAsia="宋体"/>
                <w:kern w:val="2"/>
                <w:sz w:val="21"/>
                <w:szCs w:val="21"/>
                <w:lang w:val="zh-CN" w:eastAsia="zh-CN"/>
              </w:rPr>
            </w:pPr>
            <w:r>
              <w:rPr>
                <w:rFonts w:hint="eastAsia" w:ascii="宋体" w:hAnsi="宋体" w:eastAsia="宋体"/>
                <w:kern w:val="2"/>
                <w:sz w:val="21"/>
                <w:szCs w:val="21"/>
                <w:lang w:val="zh-CN" w:eastAsia="zh-CN"/>
              </w:rPr>
              <w:t>配送及时性</w:t>
            </w:r>
          </w:p>
        </w:tc>
        <w:tc>
          <w:tcPr>
            <w:tcW w:w="5445" w:type="dxa"/>
            <w:noWrap w:val="0"/>
            <w:vAlign w:val="center"/>
          </w:tcPr>
          <w:p>
            <w:pPr>
              <w:widowControl w:val="0"/>
              <w:spacing w:line="240" w:lineRule="auto"/>
              <w:jc w:val="left"/>
              <w:rPr>
                <w:rFonts w:hint="eastAsia" w:ascii="宋体" w:hAnsi="宋体" w:eastAsia="宋体"/>
                <w:kern w:val="2"/>
                <w:sz w:val="21"/>
                <w:szCs w:val="21"/>
                <w:lang w:val="zh-CN" w:eastAsia="zh-CN"/>
              </w:rPr>
            </w:pPr>
            <w:r>
              <w:rPr>
                <w:rFonts w:hint="eastAsia" w:ascii="宋体" w:hAnsi="宋体" w:eastAsia="宋体"/>
                <w:kern w:val="2"/>
                <w:sz w:val="21"/>
                <w:szCs w:val="21"/>
                <w:lang w:val="zh-CN" w:eastAsia="zh-CN"/>
              </w:rPr>
              <w:t>迟于早上</w:t>
            </w:r>
            <w:r>
              <w:rPr>
                <w:rFonts w:hint="eastAsia" w:ascii="宋体" w:hAnsi="宋体" w:eastAsia="宋体"/>
                <w:kern w:val="2"/>
                <w:sz w:val="21"/>
                <w:szCs w:val="21"/>
                <w:lang w:eastAsia="zh-CN"/>
              </w:rPr>
              <w:t>7</w:t>
            </w:r>
            <w:r>
              <w:rPr>
                <w:rFonts w:hint="eastAsia" w:ascii="宋体" w:hAnsi="宋体" w:eastAsia="宋体"/>
                <w:kern w:val="2"/>
                <w:sz w:val="21"/>
                <w:szCs w:val="21"/>
                <w:lang w:val="zh-CN" w:eastAsia="zh-CN"/>
              </w:rPr>
              <w:t>点</w:t>
            </w:r>
            <w:r>
              <w:rPr>
                <w:rFonts w:hint="eastAsia" w:ascii="宋体" w:hAnsi="宋体" w:eastAsia="宋体"/>
                <w:color w:val="000000"/>
                <w:kern w:val="2"/>
                <w:sz w:val="21"/>
                <w:szCs w:val="21"/>
                <w:lang w:eastAsia="zh-CN"/>
              </w:rPr>
              <w:t>10</w:t>
            </w:r>
            <w:r>
              <w:rPr>
                <w:rFonts w:hint="eastAsia" w:ascii="宋体" w:hAnsi="宋体" w:eastAsia="宋体"/>
                <w:kern w:val="2"/>
                <w:sz w:val="21"/>
                <w:szCs w:val="21"/>
                <w:lang w:val="zh-CN" w:eastAsia="zh-CN"/>
              </w:rPr>
              <w:t>分配送的，每迟到10分钟扣2分，每次累计超过</w:t>
            </w:r>
            <w:r>
              <w:rPr>
                <w:rFonts w:hint="eastAsia" w:ascii="宋体" w:hAnsi="宋体" w:eastAsia="宋体"/>
                <w:kern w:val="2"/>
                <w:sz w:val="21"/>
                <w:szCs w:val="21"/>
                <w:lang w:eastAsia="zh-CN"/>
              </w:rPr>
              <w:t>10分钟增加一次扣分（如迟到50分钟扣10分）</w:t>
            </w:r>
          </w:p>
        </w:tc>
        <w:tc>
          <w:tcPr>
            <w:tcW w:w="1320" w:type="dxa"/>
            <w:noWrap w:val="0"/>
            <w:vAlign w:val="center"/>
          </w:tcPr>
          <w:p>
            <w:pPr>
              <w:widowControl w:val="0"/>
              <w:spacing w:line="240" w:lineRule="auto"/>
              <w:jc w:val="both"/>
              <w:rPr>
                <w:rFonts w:hint="eastAsia" w:ascii="宋体" w:hAnsi="宋体" w:eastAsia="宋体" w:cs="宋体"/>
                <w:color w:val="000000"/>
                <w:kern w:val="2"/>
                <w:sz w:val="21"/>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457" w:type="dxa"/>
            <w:vMerge w:val="continue"/>
            <w:noWrap w:val="0"/>
            <w:vAlign w:val="center"/>
          </w:tcPr>
          <w:p>
            <w:pPr>
              <w:widowControl w:val="0"/>
              <w:spacing w:line="240" w:lineRule="auto"/>
              <w:jc w:val="center"/>
              <w:rPr>
                <w:rFonts w:ascii="宋体" w:hAnsi="宋体" w:eastAsia="宋体" w:cs="宋体"/>
                <w:color w:val="000000"/>
                <w:kern w:val="2"/>
                <w:sz w:val="21"/>
                <w:szCs w:val="21"/>
                <w:lang w:val="zh-CN" w:eastAsia="zh-CN"/>
              </w:rPr>
            </w:pPr>
          </w:p>
        </w:tc>
        <w:tc>
          <w:tcPr>
            <w:tcW w:w="457" w:type="dxa"/>
            <w:vMerge w:val="continue"/>
            <w:noWrap w:val="0"/>
            <w:vAlign w:val="center"/>
          </w:tcPr>
          <w:p>
            <w:pPr>
              <w:widowControl w:val="0"/>
              <w:spacing w:line="240" w:lineRule="auto"/>
              <w:jc w:val="center"/>
              <w:rPr>
                <w:rFonts w:ascii="宋体" w:hAnsi="宋体" w:eastAsia="宋体" w:cs="宋体"/>
                <w:color w:val="000000"/>
                <w:kern w:val="2"/>
                <w:sz w:val="21"/>
                <w:szCs w:val="21"/>
                <w:lang w:val="zh-CN" w:eastAsia="zh-CN"/>
              </w:rPr>
            </w:pPr>
          </w:p>
        </w:tc>
        <w:tc>
          <w:tcPr>
            <w:tcW w:w="801" w:type="dxa"/>
            <w:noWrap w:val="0"/>
            <w:vAlign w:val="center"/>
          </w:tcPr>
          <w:p>
            <w:pPr>
              <w:widowControl w:val="0"/>
              <w:spacing w:line="240" w:lineRule="auto"/>
              <w:jc w:val="left"/>
              <w:rPr>
                <w:rFonts w:hint="eastAsia" w:ascii="宋体" w:hAnsi="宋体" w:eastAsia="宋体"/>
                <w:kern w:val="2"/>
                <w:sz w:val="21"/>
                <w:szCs w:val="21"/>
                <w:lang w:val="zh-CN" w:eastAsia="zh-CN"/>
              </w:rPr>
            </w:pPr>
            <w:r>
              <w:rPr>
                <w:rFonts w:hint="eastAsia" w:ascii="宋体" w:hAnsi="宋体" w:eastAsia="宋体"/>
                <w:kern w:val="2"/>
                <w:sz w:val="21"/>
                <w:szCs w:val="21"/>
                <w:lang w:val="zh-CN" w:eastAsia="zh-CN"/>
              </w:rPr>
              <w:t>应急响应时间</w:t>
            </w:r>
          </w:p>
        </w:tc>
        <w:tc>
          <w:tcPr>
            <w:tcW w:w="5445" w:type="dxa"/>
            <w:noWrap w:val="0"/>
            <w:vAlign w:val="center"/>
          </w:tcPr>
          <w:p>
            <w:pPr>
              <w:widowControl w:val="0"/>
              <w:spacing w:line="240" w:lineRule="auto"/>
              <w:jc w:val="left"/>
              <w:rPr>
                <w:rFonts w:hint="eastAsia" w:ascii="宋体" w:hAnsi="宋体" w:eastAsia="宋体"/>
                <w:kern w:val="2"/>
                <w:sz w:val="21"/>
                <w:szCs w:val="21"/>
                <w:lang w:val="zh-CN" w:eastAsia="zh-CN"/>
              </w:rPr>
            </w:pPr>
            <w:r>
              <w:rPr>
                <w:rFonts w:hint="eastAsia" w:ascii="宋体" w:hAnsi="宋体" w:eastAsia="宋体"/>
                <w:kern w:val="2"/>
                <w:sz w:val="21"/>
                <w:szCs w:val="21"/>
                <w:lang w:val="zh-CN" w:eastAsia="zh-CN"/>
              </w:rPr>
              <w:t>是否按照甲方订单要求以及招标时的应急处理承诺。发现不符合1次的扣</w:t>
            </w:r>
            <w:r>
              <w:rPr>
                <w:rFonts w:hint="eastAsia" w:ascii="宋体" w:hAnsi="宋体" w:eastAsia="宋体"/>
                <w:kern w:val="2"/>
                <w:sz w:val="21"/>
                <w:szCs w:val="21"/>
                <w:lang w:eastAsia="zh-CN"/>
              </w:rPr>
              <w:t>5</w:t>
            </w:r>
            <w:r>
              <w:rPr>
                <w:rFonts w:hint="eastAsia" w:ascii="宋体" w:hAnsi="宋体" w:eastAsia="宋体"/>
                <w:kern w:val="2"/>
                <w:sz w:val="21"/>
                <w:szCs w:val="21"/>
                <w:lang w:val="zh-CN" w:eastAsia="zh-CN"/>
              </w:rPr>
              <w:t>分</w:t>
            </w:r>
          </w:p>
        </w:tc>
        <w:tc>
          <w:tcPr>
            <w:tcW w:w="1320" w:type="dxa"/>
            <w:noWrap w:val="0"/>
            <w:vAlign w:val="center"/>
          </w:tcPr>
          <w:p>
            <w:pPr>
              <w:widowControl w:val="0"/>
              <w:spacing w:line="240" w:lineRule="auto"/>
              <w:jc w:val="both"/>
              <w:rPr>
                <w:rFonts w:hint="eastAsia" w:ascii="宋体" w:hAnsi="宋体" w:eastAsia="宋体" w:cs="宋体"/>
                <w:color w:val="000000"/>
                <w:kern w:val="2"/>
                <w:sz w:val="21"/>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Merge w:val="restart"/>
            <w:noWrap w:val="0"/>
            <w:vAlign w:val="center"/>
          </w:tcPr>
          <w:p>
            <w:pPr>
              <w:widowControl w:val="0"/>
              <w:spacing w:line="240" w:lineRule="auto"/>
              <w:jc w:val="center"/>
              <w:rPr>
                <w:rFonts w:ascii="宋体" w:hAnsi="宋体" w:eastAsia="宋体" w:cs="宋体"/>
                <w:color w:val="000000"/>
                <w:kern w:val="2"/>
                <w:sz w:val="21"/>
                <w:szCs w:val="21"/>
                <w:lang w:val="zh-CN" w:eastAsia="zh-CN"/>
              </w:rPr>
            </w:pPr>
            <w:r>
              <w:rPr>
                <w:rFonts w:hint="eastAsia" w:ascii="宋体" w:hAnsi="宋体" w:eastAsia="宋体" w:cs="宋体"/>
                <w:color w:val="000000"/>
                <w:kern w:val="2"/>
                <w:sz w:val="21"/>
                <w:szCs w:val="21"/>
                <w:lang w:val="zh-CN" w:eastAsia="zh-CN"/>
              </w:rPr>
              <w:t>5</w:t>
            </w:r>
          </w:p>
        </w:tc>
        <w:tc>
          <w:tcPr>
            <w:tcW w:w="457" w:type="dxa"/>
            <w:vMerge w:val="restart"/>
            <w:noWrap w:val="0"/>
            <w:vAlign w:val="center"/>
          </w:tcPr>
          <w:p>
            <w:pPr>
              <w:widowControl w:val="0"/>
              <w:spacing w:line="240" w:lineRule="auto"/>
              <w:jc w:val="center"/>
              <w:rPr>
                <w:rFonts w:ascii="宋体" w:hAnsi="宋体" w:eastAsia="宋体" w:cs="宋体"/>
                <w:color w:val="000000"/>
                <w:kern w:val="2"/>
                <w:sz w:val="21"/>
                <w:szCs w:val="21"/>
                <w:lang w:val="zh-CN" w:eastAsia="zh-CN"/>
              </w:rPr>
            </w:pPr>
            <w:r>
              <w:rPr>
                <w:rFonts w:hint="eastAsia" w:ascii="宋体" w:hAnsi="宋体" w:eastAsia="宋体" w:cs="宋体"/>
                <w:color w:val="000000"/>
                <w:kern w:val="2"/>
                <w:sz w:val="21"/>
                <w:szCs w:val="21"/>
                <w:lang w:val="zh-CN" w:eastAsia="zh-CN"/>
              </w:rPr>
              <w:t>卫生</w:t>
            </w:r>
          </w:p>
        </w:tc>
        <w:tc>
          <w:tcPr>
            <w:tcW w:w="801" w:type="dxa"/>
            <w:noWrap w:val="0"/>
            <w:vAlign w:val="center"/>
          </w:tcPr>
          <w:p>
            <w:pPr>
              <w:widowControl w:val="0"/>
              <w:spacing w:line="240" w:lineRule="auto"/>
              <w:jc w:val="left"/>
              <w:rPr>
                <w:rFonts w:hint="eastAsia" w:ascii="宋体" w:hAnsi="宋体" w:eastAsia="宋体"/>
                <w:kern w:val="2"/>
                <w:sz w:val="21"/>
                <w:szCs w:val="21"/>
                <w:lang w:val="zh-CN" w:eastAsia="zh-CN"/>
              </w:rPr>
            </w:pPr>
            <w:r>
              <w:rPr>
                <w:rFonts w:hint="eastAsia" w:ascii="宋体" w:hAnsi="宋体" w:eastAsia="宋体"/>
                <w:kern w:val="2"/>
                <w:sz w:val="21"/>
                <w:szCs w:val="21"/>
                <w:lang w:val="zh-CN" w:eastAsia="zh-CN"/>
              </w:rPr>
              <w:t>配送人员</w:t>
            </w:r>
          </w:p>
        </w:tc>
        <w:tc>
          <w:tcPr>
            <w:tcW w:w="5445" w:type="dxa"/>
            <w:noWrap w:val="0"/>
            <w:vAlign w:val="center"/>
          </w:tcPr>
          <w:p>
            <w:pPr>
              <w:widowControl w:val="0"/>
              <w:spacing w:line="240" w:lineRule="auto"/>
              <w:jc w:val="left"/>
              <w:rPr>
                <w:rFonts w:hint="eastAsia" w:ascii="宋体" w:hAnsi="宋体" w:eastAsia="宋体"/>
                <w:kern w:val="2"/>
                <w:sz w:val="21"/>
                <w:szCs w:val="21"/>
                <w:lang w:val="zh-CN" w:eastAsia="zh-CN"/>
              </w:rPr>
            </w:pPr>
            <w:r>
              <w:rPr>
                <w:rFonts w:hint="eastAsia" w:ascii="宋体" w:hAnsi="宋体" w:eastAsia="宋体"/>
                <w:kern w:val="2"/>
                <w:sz w:val="21"/>
                <w:szCs w:val="21"/>
                <w:lang w:val="zh-CN" w:eastAsia="zh-CN"/>
              </w:rPr>
              <w:t>是否穿着干净整洁，是否有健康证，是否统一穿工服，是否存在盗取货物等情况。发现不符合1次的扣</w:t>
            </w:r>
            <w:r>
              <w:rPr>
                <w:rFonts w:hint="eastAsia" w:ascii="宋体" w:hAnsi="宋体" w:eastAsia="宋体"/>
                <w:kern w:val="2"/>
                <w:sz w:val="21"/>
                <w:szCs w:val="21"/>
                <w:lang w:eastAsia="zh-CN"/>
              </w:rPr>
              <w:t>5</w:t>
            </w:r>
            <w:r>
              <w:rPr>
                <w:rFonts w:hint="eastAsia" w:ascii="宋体" w:hAnsi="宋体" w:eastAsia="宋体"/>
                <w:kern w:val="2"/>
                <w:sz w:val="21"/>
                <w:szCs w:val="21"/>
                <w:lang w:val="zh-CN" w:eastAsia="zh-CN"/>
              </w:rPr>
              <w:t>分</w:t>
            </w:r>
          </w:p>
        </w:tc>
        <w:tc>
          <w:tcPr>
            <w:tcW w:w="1320" w:type="dxa"/>
            <w:noWrap w:val="0"/>
            <w:vAlign w:val="center"/>
          </w:tcPr>
          <w:p>
            <w:pPr>
              <w:widowControl w:val="0"/>
              <w:spacing w:line="240" w:lineRule="auto"/>
              <w:jc w:val="center"/>
              <w:rPr>
                <w:rFonts w:hint="eastAsia" w:ascii="宋体" w:hAnsi="宋体" w:eastAsia="宋体" w:cs="宋体"/>
                <w:color w:val="000000"/>
                <w:kern w:val="2"/>
                <w:sz w:val="21"/>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Merge w:val="continue"/>
            <w:noWrap w:val="0"/>
            <w:vAlign w:val="center"/>
          </w:tcPr>
          <w:p>
            <w:pPr>
              <w:widowControl w:val="0"/>
              <w:spacing w:line="240" w:lineRule="auto"/>
              <w:jc w:val="center"/>
              <w:rPr>
                <w:rFonts w:ascii="宋体" w:hAnsi="宋体" w:eastAsia="宋体" w:cs="宋体"/>
                <w:color w:val="000000"/>
                <w:kern w:val="2"/>
                <w:sz w:val="21"/>
                <w:szCs w:val="21"/>
                <w:lang w:val="zh-CN" w:eastAsia="zh-CN"/>
              </w:rPr>
            </w:pPr>
          </w:p>
        </w:tc>
        <w:tc>
          <w:tcPr>
            <w:tcW w:w="457" w:type="dxa"/>
            <w:vMerge w:val="continue"/>
            <w:noWrap w:val="0"/>
            <w:vAlign w:val="center"/>
          </w:tcPr>
          <w:p>
            <w:pPr>
              <w:widowControl w:val="0"/>
              <w:spacing w:line="240" w:lineRule="auto"/>
              <w:jc w:val="center"/>
              <w:rPr>
                <w:rFonts w:ascii="宋体" w:hAnsi="宋体" w:eastAsia="宋体" w:cs="宋体"/>
                <w:color w:val="000000"/>
                <w:kern w:val="2"/>
                <w:sz w:val="21"/>
                <w:szCs w:val="21"/>
                <w:lang w:val="zh-CN" w:eastAsia="zh-CN"/>
              </w:rPr>
            </w:pPr>
          </w:p>
        </w:tc>
        <w:tc>
          <w:tcPr>
            <w:tcW w:w="801" w:type="dxa"/>
            <w:noWrap w:val="0"/>
            <w:vAlign w:val="center"/>
          </w:tcPr>
          <w:p>
            <w:pPr>
              <w:widowControl w:val="0"/>
              <w:spacing w:line="240" w:lineRule="auto"/>
              <w:jc w:val="left"/>
              <w:rPr>
                <w:rFonts w:hint="eastAsia" w:ascii="宋体" w:hAnsi="宋体" w:eastAsia="宋体"/>
                <w:kern w:val="2"/>
                <w:sz w:val="21"/>
                <w:szCs w:val="21"/>
                <w:lang w:val="zh-CN" w:eastAsia="zh-CN"/>
              </w:rPr>
            </w:pPr>
            <w:r>
              <w:rPr>
                <w:rFonts w:hint="eastAsia" w:ascii="宋体" w:hAnsi="宋体" w:eastAsia="宋体"/>
                <w:kern w:val="2"/>
                <w:sz w:val="21"/>
                <w:szCs w:val="21"/>
                <w:lang w:val="zh-CN" w:eastAsia="zh-CN"/>
              </w:rPr>
              <w:t>初加工</w:t>
            </w:r>
          </w:p>
        </w:tc>
        <w:tc>
          <w:tcPr>
            <w:tcW w:w="5445" w:type="dxa"/>
            <w:noWrap w:val="0"/>
            <w:vAlign w:val="center"/>
          </w:tcPr>
          <w:p>
            <w:pPr>
              <w:widowControl w:val="0"/>
              <w:spacing w:line="240" w:lineRule="auto"/>
              <w:jc w:val="left"/>
              <w:rPr>
                <w:rFonts w:hint="eastAsia" w:ascii="宋体" w:hAnsi="宋体" w:eastAsia="宋体"/>
                <w:kern w:val="2"/>
                <w:sz w:val="21"/>
                <w:szCs w:val="21"/>
                <w:lang w:val="zh-CN" w:eastAsia="zh-CN"/>
              </w:rPr>
            </w:pPr>
            <w:r>
              <w:rPr>
                <w:rFonts w:hint="eastAsia" w:ascii="宋体" w:hAnsi="宋体" w:eastAsia="宋体"/>
                <w:kern w:val="2"/>
                <w:sz w:val="21"/>
                <w:szCs w:val="21"/>
                <w:lang w:val="zh-CN" w:eastAsia="zh-CN"/>
              </w:rPr>
              <w:t>是否严格按照《国家食品卫生标准》、《食品卫生法》等相关规定，对食品进行卫生安全初加工。发现不符合1次的扣</w:t>
            </w:r>
            <w:r>
              <w:rPr>
                <w:rFonts w:hint="eastAsia" w:ascii="宋体" w:hAnsi="宋体" w:eastAsia="宋体"/>
                <w:kern w:val="2"/>
                <w:sz w:val="21"/>
                <w:szCs w:val="21"/>
                <w:lang w:eastAsia="zh-CN"/>
              </w:rPr>
              <w:t>5</w:t>
            </w:r>
            <w:r>
              <w:rPr>
                <w:rFonts w:hint="eastAsia" w:ascii="宋体" w:hAnsi="宋体" w:eastAsia="宋体"/>
                <w:kern w:val="2"/>
                <w:sz w:val="21"/>
                <w:szCs w:val="21"/>
                <w:lang w:val="zh-CN" w:eastAsia="zh-CN"/>
              </w:rPr>
              <w:t>分</w:t>
            </w:r>
          </w:p>
        </w:tc>
        <w:tc>
          <w:tcPr>
            <w:tcW w:w="1320" w:type="dxa"/>
            <w:noWrap w:val="0"/>
            <w:vAlign w:val="center"/>
          </w:tcPr>
          <w:p>
            <w:pPr>
              <w:widowControl w:val="0"/>
              <w:spacing w:line="240" w:lineRule="auto"/>
              <w:jc w:val="center"/>
              <w:rPr>
                <w:rFonts w:ascii="宋体" w:hAnsi="宋体" w:eastAsia="宋体" w:cs="宋体"/>
                <w:color w:val="000000"/>
                <w:kern w:val="2"/>
                <w:sz w:val="21"/>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457" w:type="dxa"/>
            <w:noWrap w:val="0"/>
            <w:vAlign w:val="center"/>
          </w:tcPr>
          <w:p>
            <w:pPr>
              <w:widowControl w:val="0"/>
              <w:spacing w:line="240" w:lineRule="auto"/>
              <w:jc w:val="center"/>
              <w:rPr>
                <w:rFonts w:ascii="宋体" w:hAnsi="宋体" w:eastAsia="宋体" w:cs="宋体"/>
                <w:color w:val="000000"/>
                <w:kern w:val="2"/>
                <w:sz w:val="21"/>
                <w:szCs w:val="21"/>
                <w:lang w:val="zh-CN" w:eastAsia="zh-CN"/>
              </w:rPr>
            </w:pPr>
            <w:r>
              <w:rPr>
                <w:rFonts w:hint="eastAsia" w:ascii="宋体" w:hAnsi="宋体" w:eastAsia="宋体" w:cs="宋体"/>
                <w:color w:val="000000"/>
                <w:kern w:val="2"/>
                <w:sz w:val="21"/>
                <w:szCs w:val="21"/>
                <w:lang w:val="zh-CN" w:eastAsia="zh-CN"/>
              </w:rPr>
              <w:t>6</w:t>
            </w:r>
          </w:p>
        </w:tc>
        <w:tc>
          <w:tcPr>
            <w:tcW w:w="457" w:type="dxa"/>
            <w:noWrap w:val="0"/>
            <w:vAlign w:val="center"/>
          </w:tcPr>
          <w:p>
            <w:pPr>
              <w:widowControl w:val="0"/>
              <w:spacing w:line="240" w:lineRule="auto"/>
              <w:jc w:val="center"/>
              <w:rPr>
                <w:rFonts w:ascii="宋体" w:hAnsi="宋体" w:eastAsia="宋体" w:cs="宋体"/>
                <w:color w:val="000000"/>
                <w:kern w:val="2"/>
                <w:sz w:val="21"/>
                <w:szCs w:val="21"/>
                <w:lang w:val="zh-CN" w:eastAsia="zh-CN"/>
              </w:rPr>
            </w:pPr>
            <w:r>
              <w:rPr>
                <w:rFonts w:hint="eastAsia" w:ascii="宋体" w:hAnsi="宋体" w:eastAsia="宋体" w:cs="宋体"/>
                <w:color w:val="000000"/>
                <w:kern w:val="2"/>
                <w:sz w:val="21"/>
                <w:szCs w:val="21"/>
                <w:lang w:val="zh-CN" w:eastAsia="zh-CN"/>
              </w:rPr>
              <w:t>态度</w:t>
            </w:r>
          </w:p>
        </w:tc>
        <w:tc>
          <w:tcPr>
            <w:tcW w:w="801" w:type="dxa"/>
            <w:noWrap w:val="0"/>
            <w:vAlign w:val="center"/>
          </w:tcPr>
          <w:p>
            <w:pPr>
              <w:widowControl w:val="0"/>
              <w:spacing w:line="240" w:lineRule="auto"/>
              <w:jc w:val="center"/>
              <w:rPr>
                <w:rFonts w:ascii="宋体" w:hAnsi="宋体" w:eastAsia="宋体" w:cs="宋体"/>
                <w:color w:val="000000"/>
                <w:kern w:val="2"/>
                <w:sz w:val="21"/>
                <w:szCs w:val="21"/>
                <w:lang w:val="zh-CN" w:eastAsia="zh-CN"/>
              </w:rPr>
            </w:pPr>
            <w:r>
              <w:rPr>
                <w:rFonts w:hint="eastAsia" w:ascii="宋体" w:hAnsi="宋体" w:eastAsia="宋体" w:cs="宋体"/>
                <w:color w:val="000000"/>
                <w:kern w:val="2"/>
                <w:sz w:val="21"/>
                <w:szCs w:val="21"/>
                <w:lang w:val="zh-CN" w:eastAsia="zh-CN"/>
              </w:rPr>
              <w:t>反馈整改情况</w:t>
            </w:r>
          </w:p>
        </w:tc>
        <w:tc>
          <w:tcPr>
            <w:tcW w:w="5445" w:type="dxa"/>
            <w:noWrap w:val="0"/>
            <w:vAlign w:val="center"/>
          </w:tcPr>
          <w:p>
            <w:pPr>
              <w:widowControl w:val="0"/>
              <w:spacing w:line="240" w:lineRule="auto"/>
              <w:jc w:val="left"/>
              <w:rPr>
                <w:rFonts w:hint="eastAsia" w:ascii="宋体" w:hAnsi="宋体" w:eastAsia="宋体" w:cs="宋体"/>
                <w:color w:val="000000"/>
                <w:kern w:val="2"/>
                <w:sz w:val="21"/>
                <w:szCs w:val="21"/>
                <w:lang w:val="zh-CN" w:eastAsia="zh-CN"/>
              </w:rPr>
            </w:pPr>
            <w:r>
              <w:rPr>
                <w:rFonts w:hint="eastAsia" w:ascii="宋体" w:hAnsi="宋体" w:eastAsia="宋体"/>
                <w:kern w:val="2"/>
                <w:sz w:val="21"/>
                <w:szCs w:val="21"/>
                <w:lang w:val="zh-CN" w:eastAsia="zh-CN"/>
              </w:rPr>
              <w:t>是否对采购方的反馈意见进行认真及时的整改。发现不符合1次的扣5分</w:t>
            </w:r>
          </w:p>
        </w:tc>
        <w:tc>
          <w:tcPr>
            <w:tcW w:w="1320" w:type="dxa"/>
            <w:noWrap w:val="0"/>
            <w:vAlign w:val="center"/>
          </w:tcPr>
          <w:p>
            <w:pPr>
              <w:widowControl w:val="0"/>
              <w:spacing w:line="240" w:lineRule="auto"/>
              <w:jc w:val="center"/>
              <w:rPr>
                <w:rFonts w:hint="eastAsia" w:ascii="宋体" w:hAnsi="宋体" w:eastAsia="宋体" w:cs="宋体"/>
                <w:color w:val="000000"/>
                <w:kern w:val="2"/>
                <w:sz w:val="21"/>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160" w:type="dxa"/>
            <w:gridSpan w:val="4"/>
            <w:noWrap w:val="0"/>
            <w:vAlign w:val="center"/>
          </w:tcPr>
          <w:p>
            <w:pPr>
              <w:widowControl w:val="0"/>
              <w:spacing w:line="240" w:lineRule="auto"/>
              <w:jc w:val="center"/>
              <w:rPr>
                <w:rFonts w:ascii="宋体" w:hAnsi="宋体" w:eastAsia="宋体" w:cs="宋体"/>
                <w:color w:val="000000"/>
                <w:kern w:val="2"/>
                <w:sz w:val="21"/>
                <w:szCs w:val="21"/>
                <w:lang w:val="zh-CN" w:eastAsia="zh-CN"/>
              </w:rPr>
            </w:pPr>
            <w:r>
              <w:rPr>
                <w:rFonts w:hint="eastAsia" w:ascii="宋体" w:hAnsi="宋体" w:eastAsia="宋体" w:cs="宋体"/>
                <w:color w:val="000000"/>
                <w:kern w:val="2"/>
                <w:sz w:val="21"/>
                <w:szCs w:val="21"/>
                <w:lang w:val="zh-CN" w:eastAsia="zh-CN"/>
              </w:rPr>
              <w:t>总分</w:t>
            </w:r>
          </w:p>
        </w:tc>
        <w:tc>
          <w:tcPr>
            <w:tcW w:w="1320" w:type="dxa"/>
            <w:noWrap w:val="0"/>
            <w:vAlign w:val="center"/>
          </w:tcPr>
          <w:p>
            <w:pPr>
              <w:widowControl w:val="0"/>
              <w:spacing w:line="240" w:lineRule="auto"/>
              <w:jc w:val="center"/>
              <w:rPr>
                <w:rFonts w:hint="eastAsia" w:ascii="宋体" w:hAnsi="宋体" w:eastAsia="宋体" w:cs="宋体"/>
                <w:color w:val="000000"/>
                <w:kern w:val="2"/>
                <w:sz w:val="21"/>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715" w:type="dxa"/>
            <w:gridSpan w:val="3"/>
            <w:noWrap w:val="0"/>
            <w:vAlign w:val="center"/>
          </w:tcPr>
          <w:p>
            <w:pPr>
              <w:widowControl w:val="0"/>
              <w:spacing w:line="240" w:lineRule="auto"/>
              <w:jc w:val="center"/>
              <w:rPr>
                <w:rFonts w:hint="eastAsia" w:ascii="宋体" w:hAnsi="宋体" w:eastAsia="宋体" w:cs="宋体"/>
                <w:color w:val="000000"/>
                <w:kern w:val="2"/>
                <w:sz w:val="21"/>
                <w:szCs w:val="21"/>
                <w:lang w:val="zh-CN" w:eastAsia="zh-CN"/>
              </w:rPr>
            </w:pPr>
            <w:r>
              <w:rPr>
                <w:rFonts w:hint="eastAsia" w:ascii="宋体" w:hAnsi="宋体" w:eastAsia="宋体" w:cs="宋体"/>
                <w:color w:val="000000"/>
                <w:kern w:val="2"/>
                <w:sz w:val="21"/>
                <w:szCs w:val="21"/>
                <w:lang w:val="zh-CN" w:eastAsia="zh-CN"/>
              </w:rPr>
              <w:t>备注</w:t>
            </w:r>
          </w:p>
        </w:tc>
        <w:tc>
          <w:tcPr>
            <w:tcW w:w="6765" w:type="dxa"/>
            <w:gridSpan w:val="2"/>
            <w:noWrap w:val="0"/>
            <w:vAlign w:val="center"/>
          </w:tcPr>
          <w:p>
            <w:pPr>
              <w:widowControl w:val="0"/>
              <w:spacing w:line="240" w:lineRule="auto"/>
              <w:jc w:val="left"/>
              <w:rPr>
                <w:rFonts w:hint="eastAsia" w:ascii="宋体" w:hAnsi="宋体" w:eastAsia="宋体" w:cs="宋体"/>
                <w:color w:val="000000"/>
                <w:kern w:val="2"/>
                <w:sz w:val="21"/>
                <w:szCs w:val="21"/>
                <w:lang w:val="zh-CN" w:eastAsia="zh-CN"/>
              </w:rPr>
            </w:pPr>
            <w:r>
              <w:rPr>
                <w:rFonts w:hint="eastAsia" w:ascii="宋体" w:hAnsi="宋体" w:eastAsia="宋体"/>
                <w:kern w:val="2"/>
                <w:sz w:val="21"/>
                <w:szCs w:val="21"/>
                <w:lang w:eastAsia="zh-CN"/>
              </w:rPr>
              <w:t>本评分表初始分值为100分，按评分细则中的不符合情况进行逐项扣分，总分为初始分值减掉扣分情况的结果。另外，当月累计扣分达到20分及以上时，开始扣减中标人当月实际发生额的费用，每多扣1分扣减当月实际发生额的0.5%，后续扣分累加计算，每月最高扣减当月实际发生额的10%，最终扣减金额将根据实际判定结果及本约定执行。</w:t>
            </w:r>
          </w:p>
        </w:tc>
      </w:tr>
    </w:tbl>
    <w:p>
      <w:pPr>
        <w:widowControl w:val="0"/>
        <w:jc w:val="both"/>
        <w:rPr>
          <w:rFonts w:eastAsia="宋体"/>
          <w:b/>
          <w:kern w:val="2"/>
          <w:sz w:val="28"/>
          <w:szCs w:val="28"/>
          <w:lang w:eastAsia="zh-CN"/>
        </w:rPr>
      </w:pPr>
      <w:r>
        <w:rPr>
          <w:rFonts w:hint="eastAsia" w:ascii="宋体" w:hAnsi="宋体" w:eastAsia="宋体"/>
          <w:b/>
          <w:kern w:val="2"/>
          <w:sz w:val="21"/>
          <w:szCs w:val="21"/>
          <w:lang w:eastAsia="zh-CN"/>
        </w:rPr>
        <w:t>3.考评结果与应用</w:t>
      </w:r>
    </w:p>
    <w:tbl>
      <w:tblPr>
        <w:tblStyle w:val="15"/>
        <w:tblpPr w:leftFromText="180" w:rightFromText="180" w:vertAnchor="text" w:horzAnchor="page" w:tblpX="1770" w:tblpY="24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297"/>
        <w:gridCol w:w="1296"/>
        <w:gridCol w:w="4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gridSpan w:val="2"/>
            <w:noWrap w:val="0"/>
            <w:vAlign w:val="center"/>
          </w:tcPr>
          <w:p>
            <w:pPr>
              <w:widowControl w:val="0"/>
              <w:adjustRightInd w:val="0"/>
              <w:snapToGrid w:val="0"/>
              <w:spacing w:line="240" w:lineRule="auto"/>
              <w:jc w:val="center"/>
              <w:rPr>
                <w:rFonts w:ascii="宋体" w:hAnsi="宋体" w:eastAsia="宋体"/>
                <w:b/>
                <w:sz w:val="21"/>
                <w:szCs w:val="21"/>
                <w:lang w:eastAsia="zh-CN"/>
              </w:rPr>
            </w:pPr>
            <w:r>
              <w:rPr>
                <w:rFonts w:hint="eastAsia" w:ascii="宋体" w:hAnsi="宋体" w:eastAsia="宋体"/>
                <w:b/>
                <w:sz w:val="21"/>
                <w:szCs w:val="21"/>
                <w:lang w:eastAsia="zh-CN"/>
              </w:rPr>
              <w:t>级别</w:t>
            </w:r>
          </w:p>
        </w:tc>
        <w:tc>
          <w:tcPr>
            <w:tcW w:w="1275" w:type="dxa"/>
            <w:noWrap w:val="0"/>
            <w:vAlign w:val="center"/>
          </w:tcPr>
          <w:p>
            <w:pPr>
              <w:widowControl w:val="0"/>
              <w:adjustRightInd w:val="0"/>
              <w:snapToGrid w:val="0"/>
              <w:spacing w:line="240" w:lineRule="auto"/>
              <w:jc w:val="center"/>
              <w:rPr>
                <w:rFonts w:ascii="宋体" w:hAnsi="宋体" w:eastAsia="宋体"/>
                <w:b/>
                <w:sz w:val="21"/>
                <w:szCs w:val="21"/>
                <w:lang w:eastAsia="zh-CN"/>
              </w:rPr>
            </w:pPr>
            <w:r>
              <w:rPr>
                <w:rFonts w:hint="eastAsia" w:ascii="宋体" w:hAnsi="宋体" w:eastAsia="宋体"/>
                <w:b/>
                <w:sz w:val="21"/>
                <w:szCs w:val="21"/>
                <w:lang w:eastAsia="zh-CN"/>
              </w:rPr>
              <w:t>得分</w:t>
            </w:r>
          </w:p>
        </w:tc>
        <w:tc>
          <w:tcPr>
            <w:tcW w:w="4851" w:type="dxa"/>
            <w:noWrap w:val="0"/>
            <w:vAlign w:val="center"/>
          </w:tcPr>
          <w:p>
            <w:pPr>
              <w:widowControl w:val="0"/>
              <w:adjustRightInd w:val="0"/>
              <w:snapToGrid w:val="0"/>
              <w:spacing w:line="240" w:lineRule="auto"/>
              <w:jc w:val="center"/>
              <w:rPr>
                <w:rFonts w:ascii="宋体" w:hAnsi="宋体" w:eastAsia="宋体"/>
                <w:b/>
                <w:sz w:val="21"/>
                <w:szCs w:val="21"/>
                <w:lang w:eastAsia="zh-CN"/>
              </w:rPr>
            </w:pPr>
            <w:r>
              <w:rPr>
                <w:rFonts w:hint="eastAsia" w:ascii="宋体" w:hAnsi="宋体" w:eastAsia="宋体"/>
                <w:b/>
                <w:sz w:val="21"/>
                <w:szCs w:val="21"/>
                <w:lang w:eastAsia="zh-CN"/>
              </w:rPr>
              <w:t>考评结果应用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restart"/>
            <w:noWrap w:val="0"/>
            <w:vAlign w:val="center"/>
          </w:tcPr>
          <w:p>
            <w:pPr>
              <w:widowControl w:val="0"/>
              <w:adjustRightInd w:val="0"/>
              <w:snapToGrid w:val="0"/>
              <w:spacing w:line="240" w:lineRule="auto"/>
              <w:ind w:left="105" w:hanging="105" w:hangingChars="50"/>
              <w:jc w:val="both"/>
              <w:rPr>
                <w:rFonts w:ascii="宋体" w:hAnsi="宋体" w:eastAsia="宋体"/>
                <w:sz w:val="21"/>
                <w:szCs w:val="21"/>
                <w:lang w:eastAsia="zh-CN"/>
              </w:rPr>
            </w:pPr>
            <w:r>
              <w:rPr>
                <w:rFonts w:hint="eastAsia" w:ascii="宋体" w:hAnsi="宋体" w:eastAsia="宋体"/>
                <w:sz w:val="21"/>
                <w:szCs w:val="21"/>
                <w:lang w:eastAsia="zh-CN"/>
              </w:rPr>
              <w:t>合格供应商</w:t>
            </w:r>
          </w:p>
        </w:tc>
        <w:tc>
          <w:tcPr>
            <w:tcW w:w="1276" w:type="dxa"/>
            <w:noWrap w:val="0"/>
            <w:vAlign w:val="center"/>
          </w:tcPr>
          <w:p>
            <w:pPr>
              <w:widowControl w:val="0"/>
              <w:adjustRightInd w:val="0"/>
              <w:snapToGrid w:val="0"/>
              <w:spacing w:line="240" w:lineRule="auto"/>
              <w:jc w:val="both"/>
              <w:rPr>
                <w:rFonts w:ascii="宋体" w:hAnsi="宋体" w:eastAsia="宋体"/>
                <w:sz w:val="21"/>
                <w:szCs w:val="21"/>
                <w:lang w:eastAsia="zh-CN"/>
              </w:rPr>
            </w:pPr>
            <w:r>
              <w:rPr>
                <w:rFonts w:hint="eastAsia" w:ascii="宋体" w:hAnsi="宋体" w:eastAsia="宋体"/>
                <w:sz w:val="21"/>
                <w:szCs w:val="21"/>
                <w:lang w:eastAsia="zh-CN"/>
              </w:rPr>
              <w:t>一级供应商</w:t>
            </w:r>
          </w:p>
        </w:tc>
        <w:tc>
          <w:tcPr>
            <w:tcW w:w="1275" w:type="dxa"/>
            <w:noWrap w:val="0"/>
            <w:vAlign w:val="center"/>
          </w:tcPr>
          <w:p>
            <w:pPr>
              <w:widowControl w:val="0"/>
              <w:adjustRightInd w:val="0"/>
              <w:snapToGrid w:val="0"/>
              <w:spacing w:line="240" w:lineRule="auto"/>
              <w:jc w:val="both"/>
              <w:rPr>
                <w:rFonts w:ascii="宋体" w:hAnsi="宋体" w:eastAsia="宋体"/>
                <w:sz w:val="21"/>
                <w:szCs w:val="21"/>
                <w:lang w:eastAsia="zh-CN"/>
              </w:rPr>
            </w:pPr>
            <w:r>
              <w:rPr>
                <w:rFonts w:hint="eastAsia" w:ascii="宋体" w:hAnsi="宋体" w:eastAsia="宋体"/>
                <w:sz w:val="21"/>
                <w:szCs w:val="21"/>
                <w:lang w:eastAsia="zh-CN"/>
              </w:rPr>
              <w:t>80分以上</w:t>
            </w:r>
          </w:p>
        </w:tc>
        <w:tc>
          <w:tcPr>
            <w:tcW w:w="4851" w:type="dxa"/>
            <w:vMerge w:val="restart"/>
            <w:noWrap w:val="0"/>
            <w:vAlign w:val="center"/>
          </w:tcPr>
          <w:p>
            <w:pPr>
              <w:widowControl w:val="0"/>
              <w:spacing w:line="240" w:lineRule="auto"/>
              <w:jc w:val="left"/>
              <w:rPr>
                <w:rFonts w:hint="eastAsia" w:ascii="宋体" w:hAnsi="宋体" w:eastAsia="宋体" w:cs="宋体"/>
                <w:color w:val="000000"/>
                <w:kern w:val="2"/>
                <w:sz w:val="21"/>
                <w:szCs w:val="21"/>
                <w:lang w:val="zh-CN" w:eastAsia="zh-CN"/>
              </w:rPr>
            </w:pPr>
            <w:r>
              <w:rPr>
                <w:rFonts w:hint="eastAsia" w:ascii="宋体" w:hAnsi="宋体" w:eastAsia="宋体" w:cs="宋体"/>
                <w:color w:val="000000"/>
                <w:kern w:val="2"/>
                <w:sz w:val="21"/>
                <w:szCs w:val="21"/>
                <w:lang w:val="zh-CN" w:eastAsia="zh-CN"/>
              </w:rPr>
              <w:t>成为采购人与其续期签订配送服务合同的重要依据之一。</w:t>
            </w:r>
          </w:p>
          <w:p>
            <w:pPr>
              <w:widowControl w:val="0"/>
              <w:spacing w:line="240" w:lineRule="auto"/>
              <w:jc w:val="left"/>
              <w:rPr>
                <w:rFonts w:ascii="宋体" w:hAnsi="宋体" w:eastAsia="宋体" w:cs="宋体"/>
                <w:color w:val="000000"/>
                <w:kern w:val="2"/>
                <w:sz w:val="21"/>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noWrap w:val="0"/>
            <w:vAlign w:val="center"/>
          </w:tcPr>
          <w:p>
            <w:pPr>
              <w:widowControl w:val="0"/>
              <w:adjustRightInd w:val="0"/>
              <w:snapToGrid w:val="0"/>
              <w:spacing w:line="240" w:lineRule="auto"/>
              <w:jc w:val="both"/>
              <w:rPr>
                <w:rFonts w:ascii="宋体" w:hAnsi="宋体" w:eastAsia="宋体"/>
                <w:sz w:val="21"/>
                <w:szCs w:val="21"/>
                <w:lang w:eastAsia="zh-CN"/>
              </w:rPr>
            </w:pPr>
          </w:p>
        </w:tc>
        <w:tc>
          <w:tcPr>
            <w:tcW w:w="1276" w:type="dxa"/>
            <w:noWrap w:val="0"/>
            <w:vAlign w:val="center"/>
          </w:tcPr>
          <w:p>
            <w:pPr>
              <w:widowControl w:val="0"/>
              <w:adjustRightInd w:val="0"/>
              <w:snapToGrid w:val="0"/>
              <w:spacing w:line="240" w:lineRule="auto"/>
              <w:jc w:val="both"/>
              <w:rPr>
                <w:rFonts w:ascii="宋体" w:hAnsi="宋体" w:eastAsia="宋体"/>
                <w:sz w:val="21"/>
                <w:szCs w:val="21"/>
                <w:lang w:eastAsia="zh-CN"/>
              </w:rPr>
            </w:pPr>
            <w:r>
              <w:rPr>
                <w:rFonts w:hint="eastAsia" w:ascii="宋体" w:hAnsi="宋体" w:eastAsia="宋体"/>
                <w:sz w:val="21"/>
                <w:szCs w:val="21"/>
                <w:lang w:eastAsia="zh-CN"/>
              </w:rPr>
              <w:t>二级供应商</w:t>
            </w:r>
          </w:p>
        </w:tc>
        <w:tc>
          <w:tcPr>
            <w:tcW w:w="1275" w:type="dxa"/>
            <w:noWrap w:val="0"/>
            <w:vAlign w:val="center"/>
          </w:tcPr>
          <w:p>
            <w:pPr>
              <w:widowControl w:val="0"/>
              <w:adjustRightInd w:val="0"/>
              <w:snapToGrid w:val="0"/>
              <w:spacing w:line="240" w:lineRule="auto"/>
              <w:jc w:val="both"/>
              <w:rPr>
                <w:rFonts w:ascii="宋体" w:hAnsi="宋体" w:eastAsia="宋体"/>
                <w:sz w:val="21"/>
                <w:szCs w:val="21"/>
                <w:lang w:eastAsia="zh-CN"/>
              </w:rPr>
            </w:pPr>
            <w:r>
              <w:rPr>
                <w:rFonts w:hint="eastAsia" w:ascii="宋体" w:hAnsi="宋体" w:eastAsia="宋体"/>
                <w:sz w:val="21"/>
                <w:szCs w:val="21"/>
                <w:lang w:eastAsia="zh-CN"/>
              </w:rPr>
              <w:t>80-60分</w:t>
            </w:r>
          </w:p>
        </w:tc>
        <w:tc>
          <w:tcPr>
            <w:tcW w:w="4851" w:type="dxa"/>
            <w:vMerge w:val="continue"/>
            <w:noWrap w:val="0"/>
            <w:vAlign w:val="center"/>
          </w:tcPr>
          <w:p>
            <w:pPr>
              <w:widowControl w:val="0"/>
              <w:spacing w:line="240" w:lineRule="auto"/>
              <w:jc w:val="left"/>
              <w:rPr>
                <w:rFonts w:ascii="宋体" w:hAnsi="宋体" w:eastAsia="宋体" w:cs="宋体"/>
                <w:color w:val="000000"/>
                <w:kern w:val="2"/>
                <w:sz w:val="21"/>
                <w:szCs w:val="21"/>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center"/>
          </w:tcPr>
          <w:p>
            <w:pPr>
              <w:widowControl w:val="0"/>
              <w:adjustRightInd w:val="0"/>
              <w:snapToGrid w:val="0"/>
              <w:spacing w:line="240" w:lineRule="auto"/>
              <w:jc w:val="both"/>
              <w:rPr>
                <w:rFonts w:ascii="宋体" w:hAnsi="宋体" w:eastAsia="宋体"/>
                <w:sz w:val="21"/>
                <w:szCs w:val="21"/>
                <w:lang w:eastAsia="zh-CN"/>
              </w:rPr>
            </w:pPr>
            <w:r>
              <w:rPr>
                <w:rFonts w:hint="eastAsia" w:ascii="宋体" w:hAnsi="宋体" w:eastAsia="宋体"/>
                <w:sz w:val="21"/>
                <w:szCs w:val="21"/>
                <w:lang w:eastAsia="zh-CN"/>
              </w:rPr>
              <w:t>不合格供应商</w:t>
            </w:r>
          </w:p>
        </w:tc>
        <w:tc>
          <w:tcPr>
            <w:tcW w:w="1276" w:type="dxa"/>
            <w:noWrap w:val="0"/>
            <w:vAlign w:val="center"/>
          </w:tcPr>
          <w:p>
            <w:pPr>
              <w:widowControl w:val="0"/>
              <w:adjustRightInd w:val="0"/>
              <w:snapToGrid w:val="0"/>
              <w:spacing w:line="240" w:lineRule="auto"/>
              <w:jc w:val="both"/>
              <w:rPr>
                <w:rFonts w:ascii="宋体" w:hAnsi="宋体" w:eastAsia="宋体"/>
                <w:sz w:val="21"/>
                <w:szCs w:val="21"/>
                <w:lang w:eastAsia="zh-CN"/>
              </w:rPr>
            </w:pPr>
            <w:r>
              <w:rPr>
                <w:rFonts w:hint="eastAsia" w:ascii="宋体" w:hAnsi="宋体" w:eastAsia="宋体"/>
                <w:sz w:val="21"/>
                <w:szCs w:val="21"/>
                <w:lang w:eastAsia="zh-CN"/>
              </w:rPr>
              <w:t>三级供应商</w:t>
            </w:r>
          </w:p>
        </w:tc>
        <w:tc>
          <w:tcPr>
            <w:tcW w:w="1275" w:type="dxa"/>
            <w:noWrap w:val="0"/>
            <w:vAlign w:val="center"/>
          </w:tcPr>
          <w:p>
            <w:pPr>
              <w:widowControl w:val="0"/>
              <w:adjustRightInd w:val="0"/>
              <w:snapToGrid w:val="0"/>
              <w:spacing w:line="240" w:lineRule="auto"/>
              <w:jc w:val="both"/>
              <w:rPr>
                <w:rFonts w:ascii="宋体" w:hAnsi="宋体" w:eastAsia="宋体"/>
                <w:sz w:val="21"/>
                <w:szCs w:val="21"/>
                <w:lang w:eastAsia="zh-CN"/>
              </w:rPr>
            </w:pPr>
            <w:r>
              <w:rPr>
                <w:rFonts w:hint="eastAsia" w:ascii="宋体" w:hAnsi="宋体" w:eastAsia="宋体"/>
                <w:sz w:val="21"/>
                <w:szCs w:val="21"/>
                <w:lang w:eastAsia="zh-CN"/>
              </w:rPr>
              <w:t>60分以下</w:t>
            </w:r>
          </w:p>
        </w:tc>
        <w:tc>
          <w:tcPr>
            <w:tcW w:w="4851" w:type="dxa"/>
            <w:noWrap w:val="0"/>
            <w:vAlign w:val="center"/>
          </w:tcPr>
          <w:p>
            <w:pPr>
              <w:widowControl w:val="0"/>
              <w:spacing w:line="240" w:lineRule="auto"/>
              <w:jc w:val="left"/>
              <w:rPr>
                <w:rFonts w:ascii="宋体" w:hAnsi="宋体" w:eastAsia="宋体" w:cs="宋体"/>
                <w:color w:val="000000"/>
                <w:kern w:val="2"/>
                <w:sz w:val="21"/>
                <w:szCs w:val="21"/>
                <w:lang w:val="zh-CN" w:eastAsia="zh-CN"/>
              </w:rPr>
            </w:pPr>
            <w:r>
              <w:rPr>
                <w:rFonts w:hint="eastAsia" w:ascii="宋体" w:hAnsi="宋体" w:eastAsia="宋体" w:cs="宋体"/>
                <w:color w:val="000000"/>
                <w:kern w:val="2"/>
                <w:sz w:val="21"/>
                <w:szCs w:val="21"/>
                <w:lang w:val="zh-CN" w:eastAsia="zh-CN"/>
              </w:rPr>
              <w:t>采购人有权终止与其的采购供应关系，解除合同，列入采购人的供应商黑名单且永不录用。</w:t>
            </w:r>
          </w:p>
        </w:tc>
      </w:tr>
    </w:tbl>
    <w:p>
      <w:pPr>
        <w:widowControl w:val="0"/>
        <w:jc w:val="both"/>
        <w:rPr>
          <w:rFonts w:hint="eastAsia" w:ascii="宋体" w:hAnsi="Courier New" w:eastAsia="宋体"/>
          <w:kern w:val="2"/>
          <w:sz w:val="21"/>
          <w:szCs w:val="20"/>
          <w:lang w:eastAsia="zh-CN"/>
        </w:rPr>
      </w:pPr>
    </w:p>
    <w:p>
      <w:pPr>
        <w:widowControl w:val="0"/>
        <w:spacing w:afterLines="0" w:line="360" w:lineRule="auto"/>
        <w:ind w:firstLine="420" w:firstLineChars="200"/>
        <w:jc w:val="both"/>
        <w:rPr>
          <w:rFonts w:hint="eastAsia" w:eastAsia="宋体"/>
          <w:bCs/>
          <w:kern w:val="2"/>
          <w:sz w:val="21"/>
          <w:szCs w:val="21"/>
          <w:lang w:eastAsia="zh-CN"/>
        </w:rPr>
      </w:pPr>
      <w:bookmarkStart w:id="40" w:name="_Hlk72167863"/>
    </w:p>
    <w:p>
      <w:pPr>
        <w:widowControl w:val="0"/>
        <w:spacing w:line="360" w:lineRule="auto"/>
        <w:ind w:firstLine="420" w:firstLineChars="200"/>
        <w:jc w:val="right"/>
        <w:rPr>
          <w:rFonts w:hint="eastAsia" w:eastAsia="宋体"/>
          <w:kern w:val="2"/>
          <w:sz w:val="21"/>
          <w:lang w:eastAsia="zh-CN"/>
        </w:rPr>
      </w:pPr>
    </w:p>
    <w:bookmarkEnd w:id="40"/>
    <w:p>
      <w:pPr>
        <w:widowControl w:val="0"/>
        <w:jc w:val="both"/>
        <w:rPr>
          <w:rFonts w:eastAsia="宋体"/>
          <w:kern w:val="2"/>
          <w:sz w:val="21"/>
          <w:lang w:eastAsia="zh-CN"/>
        </w:rPr>
      </w:pPr>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七、其他重要条款</w:t>
      </w:r>
    </w:p>
    <w:p>
      <w:pPr>
        <w:widowControl w:val="0"/>
        <w:ind w:firstLine="420" w:firstLineChars="200"/>
        <w:jc w:val="both"/>
        <w:rPr>
          <w:rFonts w:eastAsia="宋体"/>
          <w:bCs/>
          <w:kern w:val="2"/>
          <w:sz w:val="21"/>
          <w:szCs w:val="21"/>
          <w:lang w:eastAsia="zh-CN"/>
        </w:rPr>
      </w:pPr>
      <w:bookmarkStart w:id="41" w:name="_Hlk72257111"/>
      <w:r>
        <w:rPr>
          <w:rFonts w:hint="eastAsia" w:eastAsia="宋体"/>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before="60" w:beforeLines="25" w:after="60" w:afterLines="25"/>
        <w:ind w:firstLine="392" w:firstLineChars="187"/>
        <w:jc w:val="both"/>
        <w:rPr>
          <w:rFonts w:hint="eastAsia" w:ascii="宋体" w:hAnsi="宋体" w:eastAsia="宋体"/>
          <w:kern w:val="2"/>
          <w:sz w:val="21"/>
          <w:szCs w:val="21"/>
          <w:lang w:eastAsia="zh-CN"/>
        </w:rPr>
      </w:pPr>
      <w:r>
        <w:rPr>
          <w:rFonts w:eastAsia="宋体"/>
          <w:bCs/>
          <w:kern w:val="2"/>
          <w:sz w:val="21"/>
          <w:szCs w:val="21"/>
          <w:lang w:eastAsia="zh-CN"/>
        </w:rPr>
        <w:t>2</w:t>
      </w:r>
      <w:r>
        <w:rPr>
          <w:rFonts w:hint="eastAsia" w:eastAsia="宋体"/>
          <w:bCs/>
          <w:kern w:val="2"/>
          <w:sz w:val="21"/>
          <w:szCs w:val="21"/>
          <w:lang w:eastAsia="zh-CN"/>
        </w:rPr>
        <w:t>、投标人应充分了解项目的位置、情况、道路及任何其他足以影响投标报价的情况，任何因忽视或误解项目情况而导致的索赔或服务期限延长申请将不获批准。</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3</w:t>
      </w:r>
      <w:r>
        <w:rPr>
          <w:rFonts w:hint="eastAsia" w:eastAsia="宋体"/>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4</w:t>
      </w:r>
      <w:r>
        <w:rPr>
          <w:rFonts w:hint="eastAsia" w:eastAsia="宋体"/>
          <w:bCs/>
          <w:kern w:val="2"/>
          <w:sz w:val="21"/>
          <w:szCs w:val="21"/>
          <w:lang w:eastAsia="zh-CN"/>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widowControl/>
        <w:ind w:firstLine="420" w:firstLineChars="200"/>
        <w:jc w:val="left"/>
        <w:rPr>
          <w:rFonts w:hint="eastAsia" w:ascii="宋体" w:hAnsi="宋体" w:eastAsia="宋体"/>
          <w:b/>
          <w:bCs/>
          <w:kern w:val="2"/>
          <w:szCs w:val="20"/>
          <w:lang w:eastAsia="zh-CN"/>
        </w:rPr>
      </w:pPr>
      <w:r>
        <w:rPr>
          <w:rFonts w:eastAsia="宋体"/>
          <w:bCs/>
          <w:kern w:val="2"/>
          <w:sz w:val="21"/>
          <w:szCs w:val="21"/>
          <w:lang w:eastAsia="zh-CN"/>
        </w:rPr>
        <w:t>5</w:t>
      </w:r>
      <w:r>
        <w:rPr>
          <w:rFonts w:hint="eastAsia" w:eastAsia="宋体"/>
          <w:bCs/>
          <w:kern w:val="2"/>
          <w:sz w:val="21"/>
          <w:szCs w:val="21"/>
          <w:lang w:eastAsia="zh-CN"/>
        </w:rPr>
        <w:t>、除采购合同继续履行将损害国家利益和社会公共利益外，双方当事人不得擅自变更、中止或者终止合同。</w:t>
      </w:r>
      <w:bookmarkEnd w:id="41"/>
      <w:r>
        <w:rPr>
          <w:rFonts w:eastAsia="宋体"/>
          <w:kern w:val="2"/>
          <w:sz w:val="21"/>
          <w:lang w:eastAsia="zh-CN"/>
        </w:rPr>
        <w:br w:type="page"/>
      </w:r>
    </w:p>
    <w:p>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第四章 响应（投标）文件组成要求及格式</w:t>
      </w:r>
    </w:p>
    <w:p>
      <w:pPr>
        <w:widowControl/>
        <w:jc w:val="left"/>
        <w:rPr>
          <w:rFonts w:hint="eastAsia" w:ascii="宋体" w:hAnsi="宋体" w:eastAsia="宋体"/>
          <w:kern w:val="2"/>
          <w:lang w:eastAsia="zh-CN"/>
        </w:rPr>
      </w:pPr>
    </w:p>
    <w:p>
      <w:pPr>
        <w:widowControl w:val="0"/>
        <w:jc w:val="both"/>
        <w:rPr>
          <w:rFonts w:hint="eastAsia" w:ascii="宋体" w:hAnsi="宋体" w:eastAsia="宋体"/>
          <w:b/>
          <w:bCs/>
          <w:kern w:val="2"/>
          <w:lang w:eastAsia="zh-CN"/>
        </w:rPr>
      </w:pPr>
      <w:r>
        <w:rPr>
          <w:rFonts w:hint="eastAsia" w:ascii="宋体" w:hAnsi="宋体" w:eastAsia="宋体"/>
          <w:b/>
          <w:bCs/>
          <w:kern w:val="2"/>
          <w:lang w:eastAsia="zh-CN"/>
        </w:rPr>
        <w:t>响应（投标）文件组成主要包括以下内容：</w:t>
      </w:r>
    </w:p>
    <w:p>
      <w:pPr>
        <w:widowControl w:val="0"/>
        <w:ind w:firstLine="420" w:firstLineChars="200"/>
        <w:jc w:val="both"/>
        <w:rPr>
          <w:rFonts w:eastAsia="宋体"/>
          <w:kern w:val="2"/>
          <w:sz w:val="21"/>
          <w:szCs w:val="21"/>
          <w:lang w:eastAsia="zh-CN"/>
        </w:rPr>
      </w:pP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w:t>
      </w:r>
      <w:bookmarkStart w:id="42" w:name="_Hlk72070784"/>
      <w:r>
        <w:rPr>
          <w:rFonts w:hint="eastAsia" w:eastAsia="宋体"/>
          <w:kern w:val="2"/>
          <w:sz w:val="21"/>
          <w:szCs w:val="21"/>
          <w:lang w:eastAsia="zh-CN"/>
        </w:rPr>
        <w:t>投标函</w:t>
      </w:r>
      <w:bookmarkEnd w:id="42"/>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（2）采购投标及履约承诺函</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w:t>
      </w:r>
      <w:r>
        <w:rPr>
          <w:rFonts w:eastAsia="宋体"/>
          <w:kern w:val="2"/>
          <w:sz w:val="21"/>
          <w:szCs w:val="21"/>
          <w:lang w:eastAsia="zh-CN"/>
        </w:rPr>
        <w:t>3</w:t>
      </w:r>
      <w:r>
        <w:rPr>
          <w:rFonts w:hint="eastAsia" w:eastAsia="宋体"/>
          <w:kern w:val="2"/>
          <w:sz w:val="21"/>
          <w:szCs w:val="21"/>
          <w:lang w:eastAsia="zh-CN"/>
        </w:rPr>
        <w:t>）投标人情况及资格证明文件</w:t>
      </w:r>
    </w:p>
    <w:p>
      <w:pPr>
        <w:widowControl w:val="0"/>
        <w:ind w:firstLine="420" w:firstLineChars="200"/>
        <w:jc w:val="both"/>
        <w:rPr>
          <w:rFonts w:eastAsia="宋体"/>
          <w:kern w:val="2"/>
          <w:sz w:val="21"/>
          <w:szCs w:val="21"/>
          <w:lang w:eastAsia="zh-CN"/>
        </w:rPr>
      </w:pPr>
      <w:bookmarkStart w:id="43" w:name="_Hlk72257201"/>
      <w:r>
        <w:rPr>
          <w:rFonts w:hint="eastAsia" w:eastAsia="宋体"/>
          <w:kern w:val="2"/>
          <w:sz w:val="21"/>
          <w:szCs w:val="21"/>
          <w:lang w:eastAsia="zh-CN"/>
        </w:rPr>
        <w:t>（</w:t>
      </w:r>
      <w:r>
        <w:rPr>
          <w:rFonts w:eastAsia="宋体"/>
          <w:kern w:val="2"/>
          <w:sz w:val="21"/>
          <w:szCs w:val="21"/>
          <w:lang w:eastAsia="zh-CN"/>
        </w:rPr>
        <w:t>4</w:t>
      </w:r>
      <w:r>
        <w:rPr>
          <w:rFonts w:hint="eastAsia" w:eastAsia="宋体"/>
          <w:kern w:val="2"/>
          <w:sz w:val="21"/>
          <w:szCs w:val="21"/>
          <w:lang w:eastAsia="zh-CN"/>
        </w:rPr>
        <w:t>）项目详细报价</w:t>
      </w:r>
      <w:bookmarkEnd w:id="43"/>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（5）法定代表人（负责人）证明书</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（6）投标文件签署授权委托书</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（7）实质性条款响应情况表</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（8）实施方案（格式自定）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（9）项目重点难点分析、应对措施及相关的合理化建议（格式自定）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（10）质量（完成时间、安全、环保）保障措施及方案（格式自定）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（11）项目完成（服务期满）后的服务承诺（格式自定）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（12）违约承诺（格式自定）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（13）拟安排的项目负责人情况（仅限一人）（格式自定）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（14）拟安排的项目主要团队成员（主要技术人员）情况（项目负责人除外）（格式自定）</w:t>
      </w:r>
      <w:bookmarkStart w:id="107" w:name="_GoBack"/>
      <w:bookmarkEnd w:id="107"/>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（15）</w:t>
      </w:r>
      <w:r>
        <w:rPr>
          <w:rFonts w:hint="eastAsia" w:ascii="宋体" w:hAnsi="宋体" w:eastAsia="宋体"/>
          <w:kern w:val="2"/>
          <w:sz w:val="21"/>
          <w:szCs w:val="21"/>
          <w:lang w:val="en-US" w:eastAsia="zh-CN"/>
        </w:rPr>
        <w:t>检测报告</w:t>
      </w:r>
      <w:r>
        <w:rPr>
          <w:rFonts w:hint="eastAsia" w:ascii="宋体" w:hAnsi="宋体" w:eastAsia="宋体"/>
          <w:kern w:val="2"/>
          <w:sz w:val="21"/>
          <w:szCs w:val="21"/>
          <w:lang w:eastAsia="zh-CN"/>
        </w:rPr>
        <w:t>情况</w:t>
      </w:r>
      <w:r>
        <w:rPr>
          <w:rFonts w:hint="eastAsia" w:eastAsia="宋体"/>
          <w:kern w:val="2"/>
          <w:sz w:val="21"/>
          <w:szCs w:val="21"/>
          <w:lang w:eastAsia="zh-CN"/>
        </w:rPr>
        <w:t>（格式自定）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（16）</w:t>
      </w:r>
      <w:r>
        <w:rPr>
          <w:rFonts w:hint="eastAsia" w:ascii="宋体" w:hAnsi="宋体" w:eastAsia="宋体" w:cs="宋体"/>
          <w:kern w:val="2"/>
          <w:sz w:val="21"/>
          <w:szCs w:val="21"/>
          <w:lang w:eastAsia="zh-CN"/>
        </w:rPr>
        <w:t>供应商同类项目业绩情况</w:t>
      </w:r>
      <w:r>
        <w:rPr>
          <w:rFonts w:hint="eastAsia" w:eastAsia="宋体"/>
          <w:kern w:val="2"/>
          <w:sz w:val="21"/>
          <w:szCs w:val="21"/>
          <w:lang w:eastAsia="zh-CN"/>
        </w:rPr>
        <w:t>（格式自定）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（17）</w:t>
      </w:r>
      <w:r>
        <w:rPr>
          <w:rFonts w:hint="eastAsia" w:eastAsia="宋体"/>
          <w:kern w:val="2"/>
          <w:sz w:val="21"/>
          <w:lang w:eastAsia="zh-CN"/>
        </w:rPr>
        <w:t>冷库及存储空间</w:t>
      </w:r>
      <w:r>
        <w:rPr>
          <w:rFonts w:hint="eastAsia" w:eastAsia="宋体"/>
          <w:kern w:val="2"/>
          <w:sz w:val="21"/>
          <w:szCs w:val="21"/>
          <w:lang w:eastAsia="zh-CN"/>
        </w:rPr>
        <w:t>（格式自定）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（18）</w:t>
      </w:r>
      <w:r>
        <w:rPr>
          <w:rFonts w:hint="eastAsia" w:ascii="宋体" w:hAnsi="宋体" w:eastAsia="宋体"/>
          <w:kern w:val="2"/>
          <w:sz w:val="21"/>
          <w:szCs w:val="21"/>
          <w:lang w:eastAsia="zh-CN"/>
        </w:rPr>
        <w:t>食品安全保险</w:t>
      </w:r>
      <w:r>
        <w:rPr>
          <w:rFonts w:hint="eastAsia" w:eastAsia="宋体"/>
          <w:kern w:val="2"/>
          <w:sz w:val="21"/>
          <w:szCs w:val="21"/>
          <w:lang w:eastAsia="zh-CN"/>
        </w:rPr>
        <w:t>（格式自定）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（19）</w:t>
      </w:r>
      <w:r>
        <w:rPr>
          <w:rFonts w:hint="eastAsia" w:ascii="宋体" w:hAnsi="宋体" w:eastAsia="宋体" w:cs="宋体"/>
          <w:kern w:val="2"/>
          <w:sz w:val="21"/>
          <w:szCs w:val="21"/>
          <w:lang w:eastAsia="zh-CN"/>
        </w:rPr>
        <w:t>配送车辆</w:t>
      </w:r>
      <w:r>
        <w:rPr>
          <w:rFonts w:hint="eastAsia" w:eastAsia="宋体"/>
          <w:kern w:val="2"/>
          <w:sz w:val="21"/>
          <w:szCs w:val="21"/>
          <w:lang w:eastAsia="zh-CN"/>
        </w:rPr>
        <w:t>（格式自定）</w:t>
      </w:r>
    </w:p>
    <w:p>
      <w:pPr>
        <w:widowControl w:val="0"/>
        <w:ind w:firstLine="420" w:firstLineChars="200"/>
        <w:jc w:val="both"/>
        <w:rPr>
          <w:rFonts w:hint="eastAsia" w:ascii="宋体" w:hAnsi="宋体" w:eastAsia="宋体" w:cs="宋体"/>
          <w:kern w:val="2"/>
          <w:sz w:val="21"/>
          <w:szCs w:val="21"/>
          <w:lang w:eastAsia="zh-CN"/>
        </w:rPr>
      </w:pPr>
      <w:r>
        <w:rPr>
          <w:rFonts w:hint="eastAsia" w:eastAsia="宋体"/>
          <w:kern w:val="2"/>
          <w:sz w:val="21"/>
          <w:szCs w:val="21"/>
          <w:lang w:eastAsia="zh-CN"/>
        </w:rPr>
        <w:t>（20）</w:t>
      </w:r>
      <w:r>
        <w:rPr>
          <w:rFonts w:hint="eastAsia" w:ascii="宋体" w:hAnsi="宋体" w:eastAsia="宋体" w:cs="宋体"/>
          <w:kern w:val="2"/>
          <w:sz w:val="21"/>
          <w:szCs w:val="21"/>
          <w:lang w:eastAsia="zh-CN"/>
        </w:rPr>
        <w:t>服务网点</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（21）</w:t>
      </w:r>
      <w:r>
        <w:rPr>
          <w:rFonts w:hint="eastAsia" w:ascii="宋体" w:hAnsi="宋体" w:eastAsia="宋体" w:cs="宋体"/>
          <w:kern w:val="2"/>
          <w:sz w:val="21"/>
          <w:szCs w:val="21"/>
          <w:lang w:eastAsia="zh-CN"/>
        </w:rPr>
        <w:t>投标人获奖情况</w:t>
      </w:r>
      <w:r>
        <w:rPr>
          <w:rFonts w:hint="eastAsia" w:eastAsia="宋体"/>
          <w:kern w:val="2"/>
          <w:sz w:val="21"/>
          <w:szCs w:val="21"/>
          <w:lang w:eastAsia="zh-CN"/>
        </w:rPr>
        <w:t>（格式自定）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（22）商品展示、分拣配送、预制与初加工、食品安全内检场地</w:t>
      </w:r>
      <w:r>
        <w:rPr>
          <w:rFonts w:hint="eastAsia" w:ascii="宋体" w:hAnsi="宋体" w:eastAsia="宋体" w:cs="宋体"/>
          <w:kern w:val="2"/>
          <w:sz w:val="21"/>
          <w:szCs w:val="21"/>
          <w:lang w:eastAsia="zh-CN"/>
        </w:rPr>
        <w:t>面积</w:t>
      </w:r>
      <w:r>
        <w:rPr>
          <w:rFonts w:hint="eastAsia" w:eastAsia="宋体"/>
          <w:kern w:val="2"/>
          <w:sz w:val="21"/>
          <w:szCs w:val="21"/>
          <w:lang w:eastAsia="zh-CN"/>
        </w:rPr>
        <w:t>（格式自定）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（23）投标人认为需要加以说明的其他内容（格式自定）</w:t>
      </w:r>
    </w:p>
    <w:p>
      <w:pPr>
        <w:widowControl w:val="0"/>
        <w:jc w:val="both"/>
        <w:rPr>
          <w:rFonts w:ascii="仿宋_GB2312" w:eastAsia="仿宋_GB2312"/>
          <w:kern w:val="2"/>
          <w:lang w:eastAsia="zh-CN"/>
        </w:rPr>
      </w:pPr>
    </w:p>
    <w:p>
      <w:pPr>
        <w:widowControl w:val="0"/>
        <w:ind w:firstLine="426" w:firstLineChars="202"/>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备注：</w:t>
      </w:r>
    </w:p>
    <w:p>
      <w:pPr>
        <w:widowControl w:val="0"/>
        <w:ind w:firstLine="426" w:firstLineChars="202"/>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1.本项目为网上电子投标项目，投标文件不需法人或授权委托人另行签字，无需加盖单位公章，招标文件专用条款另有规定的除外。</w:t>
      </w:r>
    </w:p>
    <w:p>
      <w:pPr>
        <w:widowControl w:val="0"/>
        <w:ind w:firstLine="426" w:firstLineChars="202"/>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2.关于填写“开标一览表”的说明：“开标一览表”中除“投标报价”外，其他信息不作评审依据。</w:t>
      </w:r>
    </w:p>
    <w:p>
      <w:pPr>
        <w:widowControl w:val="0"/>
        <w:spacing w:line="360" w:lineRule="auto"/>
        <w:jc w:val="both"/>
        <w:rPr>
          <w:rFonts w:eastAsia="宋体"/>
          <w:b/>
          <w:bCs/>
          <w:kern w:val="2"/>
          <w:lang w:eastAsia="zh-CN"/>
        </w:rPr>
      </w:pPr>
      <w:r>
        <w:rPr>
          <w:rFonts w:hint="eastAsia" w:eastAsia="宋体"/>
          <w:b/>
          <w:bCs/>
          <w:kern w:val="2"/>
          <w:lang w:eastAsia="zh-CN"/>
        </w:rPr>
        <w:br w:type="page"/>
      </w:r>
    </w:p>
    <w:p>
      <w:pPr>
        <w:keepNext/>
        <w:keepLines/>
        <w:widowControl w:val="0"/>
        <w:spacing w:before="260" w:after="260" w:line="240" w:lineRule="auto"/>
        <w:jc w:val="center"/>
        <w:outlineLvl w:val="2"/>
        <w:rPr>
          <w:rFonts w:hint="eastAsia" w:ascii="黑体" w:hAnsi="宋体" w:eastAsia="黑体"/>
          <w:bCs/>
          <w:szCs w:val="32"/>
          <w:lang w:eastAsia="zh-CN"/>
        </w:rPr>
      </w:pPr>
      <w:r>
        <w:rPr>
          <w:rFonts w:hint="eastAsia" w:ascii="黑体" w:hAnsi="宋体" w:eastAsia="黑体"/>
          <w:bCs/>
          <w:szCs w:val="32"/>
          <w:lang w:eastAsia="zh-CN"/>
        </w:rPr>
        <w:t>一、投标函</w:t>
      </w:r>
    </w:p>
    <w:p>
      <w:pPr>
        <w:widowControl w:val="0"/>
        <w:spacing w:line="360" w:lineRule="auto"/>
        <w:jc w:val="both"/>
        <w:rPr>
          <w:rFonts w:hint="eastAsia" w:ascii="宋体" w:hAnsi="宋体" w:eastAsia="宋体"/>
          <w:color w:val="000000"/>
          <w:kern w:val="2"/>
          <w:sz w:val="21"/>
          <w:szCs w:val="21"/>
          <w:lang w:eastAsia="zh-CN"/>
        </w:rPr>
      </w:pPr>
      <w:r>
        <w:rPr>
          <w:rFonts w:hint="eastAsia" w:ascii="宋体" w:hAnsi="宋体" w:eastAsia="宋体"/>
          <w:kern w:val="2"/>
          <w:sz w:val="21"/>
          <w:szCs w:val="21"/>
          <w:lang w:eastAsia="zh-CN"/>
        </w:rPr>
        <w:t>致：</w:t>
      </w:r>
      <w:r>
        <w:rPr>
          <w:rFonts w:hint="eastAsia" w:ascii="宋体" w:hAnsi="宋体" w:eastAsia="宋体"/>
          <w:kern w:val="2"/>
          <w:sz w:val="21"/>
          <w:szCs w:val="21"/>
          <w:u w:val="single"/>
          <w:lang w:eastAsia="zh-CN"/>
        </w:rPr>
        <w:t xml:space="preserve"> </w:t>
      </w:r>
      <w:r>
        <w:rPr>
          <w:rFonts w:hint="eastAsia" w:ascii="宋体" w:hAnsi="宋体" w:eastAsia="宋体"/>
          <w:color w:val="000000"/>
          <w:kern w:val="2"/>
          <w:sz w:val="21"/>
          <w:szCs w:val="21"/>
          <w:u w:val="single"/>
          <w:lang w:eastAsia="zh-CN"/>
        </w:rPr>
        <w:t xml:space="preserve"> 深圳公共资源交易中心  </w:t>
      </w:r>
    </w:p>
    <w:p>
      <w:pPr>
        <w:widowControl w:val="0"/>
        <w:ind w:firstLine="420" w:firstLineChars="200"/>
        <w:jc w:val="both"/>
        <w:rPr>
          <w:rFonts w:hint="eastAsia" w:ascii="宋体" w:hAnsi="宋体" w:eastAsia="宋体"/>
          <w:kern w:val="2"/>
          <w:sz w:val="21"/>
          <w:szCs w:val="21"/>
          <w:lang w:eastAsia="zh-CN"/>
        </w:rPr>
      </w:pPr>
      <w:bookmarkStart w:id="44" w:name="_Hlk73818812"/>
      <w:r>
        <w:rPr>
          <w:rFonts w:hint="eastAsia" w:eastAsia="宋体"/>
          <w:kern w:val="2"/>
          <w:sz w:val="21"/>
          <w:szCs w:val="21"/>
          <w:lang w:eastAsia="zh-CN"/>
        </w:rPr>
        <w:t>1、根据已收到贵单位的项目编号为</w:t>
      </w:r>
      <w:r>
        <w:rPr>
          <w:rFonts w:eastAsia="宋体"/>
          <w:kern w:val="2"/>
          <w:sz w:val="21"/>
          <w:szCs w:val="21"/>
          <w:u w:val="single"/>
          <w:lang w:eastAsia="zh-CN"/>
        </w:rPr>
        <w:t xml:space="preserve">   </w:t>
      </w:r>
      <w:r>
        <w:rPr>
          <w:rFonts w:hint="eastAsia" w:eastAsia="宋体"/>
          <w:kern w:val="2"/>
          <w:sz w:val="21"/>
          <w:szCs w:val="21"/>
          <w:u w:val="single"/>
          <w:lang w:eastAsia="zh-CN"/>
        </w:rPr>
        <w:t xml:space="preserve">     </w:t>
      </w:r>
      <w:r>
        <w:rPr>
          <w:rFonts w:hint="eastAsia" w:eastAsia="宋体"/>
          <w:kern w:val="2"/>
          <w:sz w:val="21"/>
          <w:szCs w:val="21"/>
          <w:lang w:eastAsia="zh-CN"/>
        </w:rPr>
        <w:t>的</w:t>
      </w:r>
      <w:r>
        <w:rPr>
          <w:rFonts w:hint="eastAsia" w:eastAsia="宋体"/>
          <w:kern w:val="2"/>
          <w:sz w:val="21"/>
          <w:szCs w:val="21"/>
          <w:u w:val="single"/>
          <w:lang w:eastAsia="zh-CN"/>
        </w:rPr>
        <w:t xml:space="preserve">               </w:t>
      </w:r>
      <w:r>
        <w:rPr>
          <w:rFonts w:hint="eastAsia" w:eastAsia="宋体"/>
          <w:kern w:val="2"/>
          <w:sz w:val="21"/>
          <w:szCs w:val="21"/>
          <w:lang w:eastAsia="zh-CN"/>
        </w:rPr>
        <w:t>项目的公开征集（公开招标）文件，遵照《深圳经济特区政府采购条例》和《深圳网上政府采购管理暂行办法》等有关规定，我单位经研究上述文件的专用条款及通用条款后，</w:t>
      </w:r>
      <w:bookmarkStart w:id="45" w:name="_Hlk72263588"/>
      <w:r>
        <w:rPr>
          <w:rFonts w:hint="eastAsia" w:eastAsia="宋体"/>
          <w:kern w:val="2"/>
          <w:sz w:val="21"/>
          <w:szCs w:val="21"/>
          <w:lang w:eastAsia="zh-CN"/>
        </w:rPr>
        <w:t>愿意按照上述文件要求承包上述项目并修补其任何缺陷。</w:t>
      </w:r>
      <w:bookmarkEnd w:id="45"/>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、投标价格见</w:t>
      </w:r>
      <w:r>
        <w:rPr>
          <w:rFonts w:hint="eastAsia" w:eastAsia="宋体"/>
          <w:kern w:val="2"/>
          <w:sz w:val="21"/>
          <w:szCs w:val="21"/>
          <w:lang w:eastAsia="zh-CN"/>
        </w:rPr>
        <w:t>投标书编制软件中《开标一览表》中填写的投标报价。</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3、如果我单位中标，我单位将按照</w:t>
      </w:r>
      <w:r>
        <w:rPr>
          <w:rFonts w:hint="eastAsia" w:eastAsia="宋体"/>
          <w:kern w:val="2"/>
          <w:sz w:val="21"/>
          <w:szCs w:val="21"/>
          <w:lang w:eastAsia="zh-CN"/>
        </w:rPr>
        <w:t>公开征集（公开招标）</w:t>
      </w:r>
      <w:r>
        <w:rPr>
          <w:rFonts w:hint="eastAsia" w:ascii="宋体" w:hAnsi="宋体" w:eastAsia="宋体"/>
          <w:kern w:val="2"/>
          <w:sz w:val="21"/>
          <w:szCs w:val="21"/>
          <w:lang w:eastAsia="zh-CN"/>
        </w:rPr>
        <w:t>文件的要求提交履约担保。</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5、除非另外达成协议并生效，贵单位的中标通知书和本响应（投标）文件将构成合同的重要内容。</w:t>
      </w:r>
    </w:p>
    <w:p>
      <w:pPr>
        <w:widowControl w:val="0"/>
        <w:ind w:left="585" w:leftChars="200" w:hanging="105" w:hangingChars="5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6、我单位理解贵单位将不受必须接受所收到的最低报价或其他任何响应（投标）文件的约束。</w:t>
      </w:r>
      <w:bookmarkEnd w:id="44"/>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7、如我单位按项目要求提供样品，且未在规定时间内取回样品的，视同放弃取回，同意深圳公共资源交易中心对样品进行清理。</w:t>
      </w:r>
    </w:p>
    <w:p>
      <w:pPr>
        <w:widowControl w:val="0"/>
        <w:ind w:left="617" w:leftChars="257"/>
        <w:jc w:val="both"/>
        <w:rPr>
          <w:rFonts w:eastAsia="宋体"/>
          <w:kern w:val="2"/>
          <w:sz w:val="21"/>
          <w:szCs w:val="21"/>
          <w:u w:val="single"/>
          <w:lang w:eastAsia="zh-CN"/>
        </w:rPr>
      </w:pPr>
      <w:r>
        <w:rPr>
          <w:rFonts w:hint="eastAsia" w:eastAsia="宋体"/>
          <w:kern w:val="2"/>
          <w:sz w:val="21"/>
          <w:szCs w:val="21"/>
          <w:lang w:eastAsia="zh-CN"/>
        </w:rPr>
        <w:t>投标人：</w:t>
      </w:r>
      <w:r>
        <w:rPr>
          <w:rFonts w:hint="eastAsia" w:eastAsia="宋体"/>
          <w:kern w:val="2"/>
          <w:sz w:val="21"/>
          <w:szCs w:val="21"/>
          <w:u w:val="single"/>
          <w:lang w:eastAsia="zh-CN"/>
        </w:rPr>
        <w:t xml:space="preserve">                   </w:t>
      </w:r>
      <w:r>
        <w:rPr>
          <w:rFonts w:hint="eastAsia" w:eastAsia="宋体"/>
          <w:kern w:val="2"/>
          <w:sz w:val="21"/>
          <w:szCs w:val="21"/>
          <w:lang w:eastAsia="zh-CN"/>
        </w:rPr>
        <w:t xml:space="preserve">    单位地址：</w:t>
      </w:r>
      <w:r>
        <w:rPr>
          <w:rFonts w:hint="eastAsia" w:eastAsia="宋体"/>
          <w:kern w:val="2"/>
          <w:sz w:val="21"/>
          <w:szCs w:val="21"/>
          <w:u w:val="single"/>
          <w:lang w:eastAsia="zh-CN"/>
        </w:rPr>
        <w:t xml:space="preserve">               </w:t>
      </w:r>
    </w:p>
    <w:p>
      <w:pPr>
        <w:widowControl w:val="0"/>
        <w:ind w:left="617" w:leftChars="257"/>
        <w:jc w:val="both"/>
        <w:rPr>
          <w:rFonts w:eastAsia="宋体"/>
          <w:kern w:val="2"/>
          <w:sz w:val="21"/>
          <w:szCs w:val="21"/>
          <w:u w:val="single"/>
          <w:lang w:eastAsia="zh-CN"/>
        </w:rPr>
      </w:pPr>
      <w:r>
        <w:rPr>
          <w:rFonts w:hint="eastAsia" w:eastAsia="宋体"/>
          <w:kern w:val="2"/>
          <w:sz w:val="21"/>
          <w:szCs w:val="21"/>
          <w:lang w:eastAsia="zh-CN"/>
        </w:rPr>
        <w:t>法定代表人（负责人）或其委托代理人：</w:t>
      </w:r>
      <w:r>
        <w:rPr>
          <w:rFonts w:hint="eastAsia" w:eastAsia="宋体"/>
          <w:kern w:val="2"/>
          <w:sz w:val="21"/>
          <w:szCs w:val="21"/>
          <w:u w:val="single"/>
          <w:lang w:eastAsia="zh-CN"/>
        </w:rPr>
        <w:t xml:space="preserve">                   </w:t>
      </w:r>
    </w:p>
    <w:p>
      <w:pPr>
        <w:widowControl w:val="0"/>
        <w:ind w:left="617" w:leftChars="257"/>
        <w:jc w:val="both"/>
        <w:rPr>
          <w:rFonts w:eastAsia="宋体"/>
          <w:kern w:val="2"/>
          <w:sz w:val="21"/>
          <w:szCs w:val="21"/>
          <w:u w:val="single"/>
          <w:lang w:eastAsia="zh-CN"/>
        </w:rPr>
      </w:pPr>
      <w:r>
        <w:rPr>
          <w:rFonts w:hint="eastAsia" w:eastAsia="宋体"/>
          <w:kern w:val="2"/>
          <w:sz w:val="21"/>
          <w:szCs w:val="21"/>
          <w:lang w:eastAsia="zh-CN"/>
        </w:rPr>
        <w:t>邮政编码：</w:t>
      </w:r>
      <w:r>
        <w:rPr>
          <w:rFonts w:hint="eastAsia" w:eastAsia="宋体"/>
          <w:kern w:val="2"/>
          <w:sz w:val="21"/>
          <w:szCs w:val="21"/>
          <w:u w:val="single"/>
          <w:lang w:eastAsia="zh-CN"/>
        </w:rPr>
        <w:t xml:space="preserve">          </w:t>
      </w:r>
      <w:r>
        <w:rPr>
          <w:rFonts w:hint="eastAsia" w:eastAsia="宋体"/>
          <w:kern w:val="2"/>
          <w:sz w:val="21"/>
          <w:szCs w:val="21"/>
          <w:lang w:eastAsia="zh-CN"/>
        </w:rPr>
        <w:t xml:space="preserve">  电话：</w:t>
      </w:r>
      <w:r>
        <w:rPr>
          <w:rFonts w:hint="eastAsia" w:eastAsia="宋体"/>
          <w:kern w:val="2"/>
          <w:sz w:val="21"/>
          <w:szCs w:val="21"/>
          <w:u w:val="single"/>
          <w:lang w:eastAsia="zh-CN"/>
        </w:rPr>
        <w:t xml:space="preserve">          </w:t>
      </w:r>
      <w:r>
        <w:rPr>
          <w:rFonts w:hint="eastAsia" w:eastAsia="宋体"/>
          <w:kern w:val="2"/>
          <w:sz w:val="21"/>
          <w:szCs w:val="21"/>
          <w:lang w:eastAsia="zh-CN"/>
        </w:rPr>
        <w:t xml:space="preserve">  邮箱：</w:t>
      </w:r>
      <w:r>
        <w:rPr>
          <w:rFonts w:hint="eastAsia" w:eastAsia="宋体"/>
          <w:kern w:val="2"/>
          <w:sz w:val="21"/>
          <w:szCs w:val="21"/>
          <w:u w:val="single"/>
          <w:lang w:eastAsia="zh-CN"/>
        </w:rPr>
        <w:t xml:space="preserve">            </w:t>
      </w:r>
    </w:p>
    <w:p>
      <w:pPr>
        <w:widowControl w:val="0"/>
        <w:ind w:left="617" w:leftChars="257"/>
        <w:jc w:val="both"/>
        <w:rPr>
          <w:rFonts w:eastAsia="宋体"/>
          <w:kern w:val="2"/>
          <w:sz w:val="21"/>
          <w:szCs w:val="21"/>
          <w:lang w:eastAsia="zh-CN"/>
        </w:rPr>
      </w:pPr>
      <w:r>
        <w:rPr>
          <w:rFonts w:hint="eastAsia" w:eastAsia="宋体"/>
          <w:kern w:val="2"/>
          <w:sz w:val="21"/>
          <w:szCs w:val="21"/>
          <w:lang w:eastAsia="zh-CN"/>
        </w:rPr>
        <w:t>开户银行名称：</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lang w:eastAsia="zh-CN"/>
        </w:rPr>
        <w:tab/>
      </w:r>
      <w:r>
        <w:rPr>
          <w:rFonts w:hint="eastAsia" w:eastAsia="宋体"/>
          <w:kern w:val="2"/>
          <w:sz w:val="21"/>
          <w:szCs w:val="21"/>
          <w:lang w:eastAsia="zh-CN"/>
        </w:rPr>
        <w:t>开户银行账号：</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p>
    <w:p>
      <w:pPr>
        <w:widowControl w:val="0"/>
        <w:ind w:left="617" w:leftChars="257"/>
        <w:jc w:val="both"/>
        <w:rPr>
          <w:rFonts w:eastAsia="宋体"/>
          <w:kern w:val="2"/>
          <w:sz w:val="21"/>
          <w:szCs w:val="21"/>
          <w:lang w:eastAsia="zh-CN"/>
        </w:rPr>
      </w:pPr>
      <w:r>
        <w:rPr>
          <w:rFonts w:hint="eastAsia" w:eastAsia="宋体"/>
          <w:kern w:val="2"/>
          <w:sz w:val="21"/>
          <w:szCs w:val="21"/>
          <w:lang w:eastAsia="zh-CN"/>
        </w:rPr>
        <w:t>开户银行地址：</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lang w:eastAsia="zh-CN"/>
        </w:rPr>
        <w:tab/>
      </w:r>
      <w:r>
        <w:rPr>
          <w:rFonts w:hint="eastAsia" w:eastAsia="宋体"/>
          <w:kern w:val="2"/>
          <w:sz w:val="21"/>
          <w:szCs w:val="21"/>
          <w:lang w:eastAsia="zh-CN"/>
        </w:rPr>
        <w:t>开户银行电话：</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p>
    <w:p>
      <w:pPr>
        <w:widowControl w:val="0"/>
        <w:ind w:firstLine="539" w:firstLineChars="257"/>
        <w:jc w:val="both"/>
        <w:rPr>
          <w:rFonts w:eastAsia="宋体"/>
          <w:kern w:val="2"/>
          <w:lang w:eastAsia="zh-CN"/>
        </w:rPr>
      </w:pPr>
      <w:r>
        <w:rPr>
          <w:rFonts w:hint="eastAsia" w:ascii="宋体" w:hAnsi="宋体" w:eastAsia="宋体"/>
          <w:kern w:val="2"/>
          <w:sz w:val="21"/>
          <w:szCs w:val="21"/>
          <w:lang w:eastAsia="zh-CN"/>
        </w:rPr>
        <w:t>日期：</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年</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月</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日</w:t>
      </w:r>
      <w:r>
        <w:rPr>
          <w:rFonts w:hint="eastAsia" w:eastAsia="宋体"/>
          <w:kern w:val="2"/>
          <w:lang w:eastAsia="zh-CN"/>
        </w:rPr>
        <w:t xml:space="preserve">                                </w:t>
      </w:r>
    </w:p>
    <w:p>
      <w:pPr>
        <w:widowControl w:val="0"/>
        <w:jc w:val="both"/>
        <w:rPr>
          <w:rFonts w:hint="eastAsia" w:ascii="黑体" w:hAnsi="宋体" w:eastAsia="黑体"/>
          <w:kern w:val="2"/>
          <w:sz w:val="21"/>
          <w:lang w:eastAsia="zh-CN"/>
        </w:rPr>
      </w:pPr>
    </w:p>
    <w:p>
      <w:pPr>
        <w:widowControl w:val="0"/>
        <w:jc w:val="both"/>
        <w:rPr>
          <w:rFonts w:hint="eastAsia" w:ascii="黑体" w:hAnsi="宋体" w:eastAsia="黑体"/>
          <w:kern w:val="2"/>
          <w:sz w:val="21"/>
          <w:lang w:eastAsia="zh-CN"/>
        </w:rPr>
      </w:pPr>
    </w:p>
    <w:p>
      <w:pPr>
        <w:keepNext/>
        <w:keepLines/>
        <w:widowControl w:val="0"/>
        <w:spacing w:before="260" w:after="260" w:line="240" w:lineRule="auto"/>
        <w:jc w:val="center"/>
        <w:outlineLvl w:val="2"/>
        <w:rPr>
          <w:rFonts w:hint="eastAsia" w:ascii="黑体" w:hAnsi="宋体" w:eastAsia="黑体"/>
          <w:bCs/>
          <w:szCs w:val="32"/>
          <w:lang w:eastAsia="zh-CN"/>
        </w:rPr>
      </w:pPr>
      <w:r>
        <w:rPr>
          <w:rFonts w:hint="eastAsia" w:ascii="黑体" w:hAnsi="宋体" w:eastAsia="黑体"/>
          <w:bCs/>
          <w:szCs w:val="32"/>
          <w:lang w:eastAsia="zh-CN"/>
        </w:rPr>
        <w:t>二、采购投标及履约承诺函</w:t>
      </w:r>
    </w:p>
    <w:p>
      <w:pPr>
        <w:widowControl w:val="0"/>
        <w:jc w:val="both"/>
        <w:rPr>
          <w:rFonts w:hint="eastAsia" w:ascii="宋体" w:hAnsi="宋体" w:eastAsia="宋体"/>
          <w:kern w:val="2"/>
          <w:lang w:eastAsia="zh-CN"/>
        </w:rPr>
      </w:pPr>
    </w:p>
    <w:p>
      <w:pPr>
        <w:widowControl w:val="0"/>
        <w:jc w:val="both"/>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致：</w:t>
      </w:r>
      <w:r>
        <w:rPr>
          <w:rFonts w:hint="eastAsia" w:ascii="宋体" w:hAnsi="宋体" w:eastAsia="宋体"/>
          <w:color w:val="000000"/>
          <w:kern w:val="2"/>
          <w:sz w:val="21"/>
          <w:szCs w:val="21"/>
          <w:u w:val="single"/>
          <w:lang w:eastAsia="zh-CN"/>
        </w:rPr>
        <w:t>深圳公共资源交易中心</w:t>
      </w:r>
    </w:p>
    <w:p>
      <w:pPr>
        <w:widowControl w:val="0"/>
        <w:ind w:right="-815"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我单位承诺：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1.我单位参与本项目</w:t>
      </w:r>
      <w:r>
        <w:rPr>
          <w:rFonts w:hint="eastAsia" w:ascii="宋体" w:hAnsi="宋体" w:eastAsia="宋体"/>
          <w:kern w:val="2"/>
          <w:sz w:val="21"/>
          <w:lang w:eastAsia="zh-CN"/>
        </w:rPr>
        <w:t>所投标（响应）的货物、工程或服务，不存在侵犯知识产权的情况。</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2.我单位参与本项目</w:t>
      </w:r>
      <w:r>
        <w:rPr>
          <w:rFonts w:hint="eastAsia" w:eastAsia="宋体"/>
          <w:kern w:val="2"/>
          <w:sz w:val="21"/>
          <w:lang w:eastAsia="zh-CN"/>
        </w:rPr>
        <w:t>采购活动时不存在被有关部门禁止参与政府采购活动且在有效期内的情况。符合招标文件关于联合体及进口产品的相关资格要求。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3.我单位具备《中华人民共和国政府采购法》第二十二条第一款的条件。</w:t>
      </w:r>
    </w:p>
    <w:p>
      <w:pPr>
        <w:widowControl w:val="0"/>
        <w:ind w:firstLine="420" w:firstLineChars="200"/>
        <w:jc w:val="both"/>
        <w:rPr>
          <w:rFonts w:eastAsia="宋体"/>
          <w:kern w:val="2"/>
          <w:sz w:val="21"/>
          <w:lang w:eastAsia="zh-CN"/>
        </w:rPr>
      </w:pPr>
      <w:r>
        <w:rPr>
          <w:rFonts w:hint="eastAsia" w:ascii="宋体" w:hAnsi="宋体" w:eastAsia="宋体"/>
          <w:kern w:val="2"/>
          <w:sz w:val="21"/>
          <w:szCs w:val="21"/>
          <w:lang w:eastAsia="zh-CN"/>
        </w:rPr>
        <w:t>4.我单位</w:t>
      </w:r>
      <w:r>
        <w:rPr>
          <w:rFonts w:hint="eastAsia" w:eastAsia="宋体"/>
          <w:kern w:val="2"/>
          <w:sz w:val="21"/>
          <w:lang w:eastAsia="zh-CN"/>
        </w:rPr>
        <w:t>未被列入失信被执行人、重大税收违法案件当事人名单、政府采购严重违法失信行为记录名单。</w:t>
      </w:r>
    </w:p>
    <w:p>
      <w:pPr>
        <w:widowControl w:val="0"/>
        <w:ind w:firstLine="420" w:firstLineChars="200"/>
        <w:jc w:val="both"/>
        <w:rPr>
          <w:rFonts w:eastAsia="宋体"/>
          <w:kern w:val="2"/>
          <w:sz w:val="21"/>
          <w:lang w:eastAsia="zh-CN"/>
        </w:rPr>
      </w:pPr>
      <w:r>
        <w:rPr>
          <w:rFonts w:hint="eastAsia" w:eastAsia="宋体"/>
          <w:color w:val="FF0000"/>
          <w:kern w:val="2"/>
          <w:sz w:val="21"/>
          <w:lang w:eastAsia="zh-CN"/>
        </w:rPr>
        <w:t>5.我单位不存在《深圳市财政局政府采购供应商信用信息管理办法》（深财规〔2023〕3号）列明的严重违法失信行为。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9.我单位承诺中标后项目不转包，未经采购人同意不进行分包。</w:t>
      </w:r>
    </w:p>
    <w:p>
      <w:pPr>
        <w:widowControl w:val="0"/>
        <w:ind w:firstLine="420" w:firstLineChars="200"/>
        <w:jc w:val="both"/>
        <w:rPr>
          <w:rFonts w:hint="eastAsia" w:ascii="宋体" w:hAnsi="宋体" w:eastAsia="宋体"/>
          <w:kern w:val="2"/>
          <w:sz w:val="21"/>
          <w:lang w:eastAsia="zh-CN"/>
        </w:rPr>
      </w:pPr>
      <w:r>
        <w:rPr>
          <w:rFonts w:hint="eastAsia" w:ascii="宋体" w:hAnsi="宋体" w:eastAsia="宋体"/>
          <w:kern w:val="2"/>
          <w:sz w:val="21"/>
          <w:szCs w:val="21"/>
          <w:lang w:eastAsia="zh-CN"/>
        </w:rPr>
        <w:t>10</w:t>
      </w:r>
      <w:r>
        <w:rPr>
          <w:rFonts w:ascii="宋体" w:hAnsi="宋体" w:eastAsia="宋体"/>
          <w:kern w:val="2"/>
          <w:sz w:val="21"/>
          <w:szCs w:val="21"/>
          <w:lang w:eastAsia="zh-CN"/>
        </w:rPr>
        <w:t>.</w:t>
      </w:r>
      <w:r>
        <w:rPr>
          <w:rFonts w:hint="eastAsia" w:ascii="宋体" w:hAnsi="宋体" w:eastAsia="宋体"/>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hint="eastAsia" w:ascii="宋体" w:hAnsi="宋体" w:eastAsia="宋体" w:cs="宋体"/>
          <w:b/>
          <w:sz w:val="21"/>
          <w:szCs w:val="21"/>
          <w:lang w:eastAsia="zh-CN"/>
        </w:rPr>
      </w:pPr>
      <w:r>
        <w:rPr>
          <w:rFonts w:hint="eastAsia" w:ascii="宋体" w:hAnsi="宋体" w:eastAsia="宋体"/>
          <w:kern w:val="2"/>
          <w:sz w:val="21"/>
          <w:lang w:eastAsia="zh-CN"/>
        </w:rPr>
        <w:t>11</w:t>
      </w:r>
      <w:r>
        <w:rPr>
          <w:rFonts w:ascii="宋体" w:hAnsi="宋体" w:eastAsia="宋体"/>
          <w:kern w:val="2"/>
          <w:sz w:val="21"/>
          <w:lang w:eastAsia="zh-CN"/>
        </w:rPr>
        <w:t>.</w:t>
      </w:r>
      <w:r>
        <w:rPr>
          <w:rFonts w:hint="eastAsia" w:ascii="宋体" w:hAnsi="宋体" w:eastAsia="宋体"/>
          <w:kern w:val="2"/>
          <w:sz w:val="21"/>
          <w:lang w:eastAsia="zh-CN"/>
        </w:rPr>
        <w:t>我单位保证，若所投货物涉及</w:t>
      </w:r>
      <w:r>
        <w:rPr>
          <w:rFonts w:ascii="宋体" w:hAnsi="宋体" w:eastAsia="宋体"/>
          <w:kern w:val="2"/>
          <w:sz w:val="21"/>
          <w:lang w:eastAsia="zh-CN"/>
        </w:rPr>
        <w:t>《</w:t>
      </w:r>
      <w:r>
        <w:rPr>
          <w:rFonts w:hint="eastAsia" w:ascii="宋体" w:hAnsi="宋体" w:eastAsia="宋体"/>
          <w:kern w:val="2"/>
          <w:sz w:val="21"/>
          <w:lang w:eastAsia="zh-CN"/>
        </w:rPr>
        <w:t>财政部生态环境部关于印发节能产品政府采购品目清单的通知》（财库〔20</w:t>
      </w:r>
      <w:r>
        <w:rPr>
          <w:rFonts w:ascii="宋体" w:hAnsi="宋体" w:eastAsia="宋体"/>
          <w:kern w:val="2"/>
          <w:sz w:val="21"/>
          <w:lang w:eastAsia="zh-CN"/>
        </w:rPr>
        <w:t>19</w:t>
      </w:r>
      <w:r>
        <w:rPr>
          <w:rFonts w:hint="eastAsia" w:ascii="宋体" w:hAnsi="宋体" w:eastAsia="宋体"/>
          <w:kern w:val="2"/>
          <w:sz w:val="21"/>
          <w:lang w:eastAsia="zh-CN"/>
        </w:rPr>
        <w:t>〕</w:t>
      </w:r>
      <w:r>
        <w:rPr>
          <w:rFonts w:ascii="宋体" w:hAnsi="宋体" w:eastAsia="宋体"/>
          <w:kern w:val="2"/>
          <w:sz w:val="21"/>
          <w:lang w:eastAsia="zh-CN"/>
        </w:rPr>
        <w:t>19</w:t>
      </w:r>
      <w:r>
        <w:rPr>
          <w:rFonts w:hint="eastAsia" w:ascii="宋体" w:hAnsi="宋体" w:eastAsia="宋体"/>
          <w:kern w:val="2"/>
          <w:sz w:val="21"/>
          <w:lang w:eastAsia="zh-CN"/>
        </w:rPr>
        <w:t>号）列明的政府采购强制产品，则所投该产品符合节能产品的认证要求。若所投产品包括数据中心相关设备的，应满足</w:t>
      </w:r>
      <w:r>
        <w:rPr>
          <w:rFonts w:hint="eastAsia" w:eastAsia="宋体"/>
          <w:kern w:val="2"/>
          <w:sz w:val="21"/>
          <w:lang w:eastAsia="zh-CN"/>
        </w:rPr>
        <w:t>《财政部 生态环境部 工业和信息化部关于印发&lt;绿色数据中心政府采购需求标准（试行）&gt;的通知》（财库〔2023〕7号）要求。若所投产品涉及国家强制性标准的，所投产品应符合国家强制性标准相关要求。</w:t>
      </w:r>
    </w:p>
    <w:p>
      <w:pPr>
        <w:widowControl w:val="0"/>
        <w:ind w:firstLine="420" w:firstLineChars="200"/>
        <w:jc w:val="both"/>
        <w:rPr>
          <w:rFonts w:hint="eastAsia" w:ascii="宋体" w:hAnsi="宋体" w:eastAsia="宋体"/>
          <w:bCs/>
          <w:kern w:val="2"/>
          <w:sz w:val="21"/>
          <w:lang w:eastAsia="zh-CN"/>
        </w:rPr>
      </w:pPr>
      <w:r>
        <w:rPr>
          <w:rFonts w:hint="eastAsia" w:ascii="宋体" w:hAnsi="宋体" w:eastAsia="宋体" w:cs="宋体"/>
          <w:bCs/>
          <w:sz w:val="21"/>
          <w:szCs w:val="21"/>
          <w:lang w:eastAsia="zh-CN"/>
        </w:rPr>
        <w:t>12.</w:t>
      </w:r>
      <w:r>
        <w:rPr>
          <w:rFonts w:hint="eastAsia" w:ascii="宋体" w:hAnsi="宋体" w:eastAsia="宋体"/>
          <w:bCs/>
          <w:kern w:val="2"/>
          <w:sz w:val="21"/>
          <w:lang w:eastAsia="zh-CN"/>
        </w:rPr>
        <w:t>我单位已知悉并同意中标（成交）结果信息公示的内容。</w:t>
      </w:r>
    </w:p>
    <w:p>
      <w:pPr>
        <w:widowControl w:val="0"/>
        <w:ind w:firstLine="420" w:firstLineChars="200"/>
        <w:jc w:val="both"/>
        <w:rPr>
          <w:rFonts w:hint="eastAsia" w:ascii="宋体" w:hAnsi="宋体" w:eastAsia="宋体"/>
          <w:bCs/>
          <w:kern w:val="2"/>
          <w:sz w:val="21"/>
          <w:lang w:eastAsia="zh-CN"/>
        </w:rPr>
      </w:pPr>
      <w:r>
        <w:rPr>
          <w:rFonts w:hint="eastAsia" w:ascii="宋体" w:hAnsi="宋体" w:eastAsia="宋体"/>
          <w:bCs/>
          <w:kern w:val="2"/>
          <w:sz w:val="21"/>
          <w:lang w:eastAsia="zh-CN"/>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eastAsia="宋体"/>
          <w:bCs/>
          <w:color w:val="FF0000"/>
          <w:kern w:val="2"/>
          <w:sz w:val="21"/>
          <w:lang w:eastAsia="zh-CN"/>
        </w:rPr>
        <w:t>若存在“不同供应商的董事、股东或其他高级管理人员为同一人的”情形的，我单位保证不存在串通投标、恶意串通或者视为串通投标的情形。</w:t>
      </w:r>
    </w:p>
    <w:p>
      <w:pPr>
        <w:widowControl w:val="0"/>
        <w:ind w:firstLine="422" w:firstLineChars="200"/>
        <w:jc w:val="both"/>
        <w:rPr>
          <w:rFonts w:hint="eastAsia" w:ascii="宋体" w:hAnsi="宋体" w:eastAsia="宋体"/>
          <w:b/>
          <w:kern w:val="2"/>
          <w:sz w:val="21"/>
          <w:lang w:eastAsia="zh-CN"/>
        </w:rPr>
      </w:pPr>
      <w:r>
        <w:rPr>
          <w:rFonts w:hint="eastAsia" w:ascii="宋体" w:hAnsi="宋体" w:eastAsia="宋体"/>
          <w:b/>
          <w:kern w:val="2"/>
          <w:sz w:val="21"/>
          <w:lang w:eastAsia="zh-CN"/>
        </w:rPr>
        <w:t>14.我单位清楚，如存在违反投标承诺行为情节严重的，将根据《深圳市财政局关于印发&lt;深圳市财政局政府采购供应商信用信息管理办法&gt;的通知》，依法被列入失信信息。</w:t>
      </w:r>
    </w:p>
    <w:p>
      <w:pPr>
        <w:widowControl w:val="0"/>
        <w:ind w:firstLine="420" w:firstLineChars="200"/>
        <w:jc w:val="both"/>
        <w:rPr>
          <w:rFonts w:hint="eastAsia" w:ascii="宋体" w:hAnsi="宋体" w:eastAsia="宋体"/>
          <w:bCs/>
          <w:kern w:val="2"/>
          <w:sz w:val="21"/>
          <w:lang w:eastAsia="zh-CN"/>
        </w:rPr>
      </w:pPr>
      <w:r>
        <w:rPr>
          <w:rFonts w:hint="eastAsia" w:ascii="宋体" w:hAnsi="宋体" w:eastAsia="宋体"/>
          <w:bCs/>
          <w:kern w:val="2"/>
          <w:sz w:val="21"/>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以上承诺，如有违反，愿依照国家相关法律法规处理，并承担由此给采购人带来的损失。</w:t>
      </w:r>
    </w:p>
    <w:p>
      <w:pPr>
        <w:widowControl w:val="0"/>
        <w:ind w:firstLine="420" w:firstLineChars="200"/>
        <w:jc w:val="both"/>
        <w:rPr>
          <w:rFonts w:hint="eastAsia" w:ascii="宋体" w:hAnsi="宋体" w:eastAsia="宋体"/>
          <w:kern w:val="2"/>
          <w:sz w:val="21"/>
          <w:szCs w:val="21"/>
          <w:lang w:eastAsia="zh-CN"/>
        </w:rPr>
      </w:pPr>
    </w:p>
    <w:p>
      <w:pPr>
        <w:widowControl w:val="0"/>
        <w:spacing w:before="60" w:beforeLines="25" w:after="60" w:afterLines="25"/>
        <w:ind w:firstLine="5460" w:firstLineChars="26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w:t>
      </w:r>
    </w:p>
    <w:p>
      <w:pPr>
        <w:widowControl w:val="0"/>
        <w:spacing w:before="60" w:beforeLines="25" w:after="60" w:afterLines="25"/>
        <w:ind w:firstLine="5460" w:firstLineChars="2600"/>
        <w:jc w:val="both"/>
        <w:rPr>
          <w:rFonts w:eastAsia="宋体"/>
          <w:color w:val="000000"/>
          <w:kern w:val="2"/>
          <w:sz w:val="21"/>
          <w:lang w:eastAsia="zh-CN"/>
        </w:rPr>
      </w:pPr>
      <w:r>
        <w:rPr>
          <w:rFonts w:hint="eastAsia" w:eastAsia="宋体"/>
          <w:color w:val="000000"/>
          <w:kern w:val="2"/>
          <w:sz w:val="21"/>
          <w:szCs w:val="21"/>
          <w:lang w:eastAsia="zh-CN"/>
        </w:rPr>
        <w:t>投标人：</w:t>
      </w:r>
      <w:r>
        <w:rPr>
          <w:rFonts w:hint="eastAsia" w:eastAsia="宋体"/>
          <w:color w:val="000000"/>
          <w:kern w:val="2"/>
          <w:sz w:val="21"/>
          <w:szCs w:val="21"/>
          <w:u w:val="single"/>
          <w:lang w:eastAsia="zh-CN"/>
        </w:rPr>
        <w:t xml:space="preserve">              </w:t>
      </w:r>
    </w:p>
    <w:p>
      <w:pPr>
        <w:widowControl w:val="0"/>
        <w:ind w:firstLine="645"/>
        <w:jc w:val="both"/>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                                              日期：</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年</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月</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日</w:t>
      </w:r>
    </w:p>
    <w:p>
      <w:pPr>
        <w:widowControl w:val="0"/>
        <w:jc w:val="both"/>
        <w:rPr>
          <w:rFonts w:eastAsia="宋体"/>
          <w:kern w:val="2"/>
          <w:sz w:val="21"/>
          <w:lang w:eastAsia="zh-CN"/>
        </w:rPr>
      </w:pPr>
    </w:p>
    <w:p>
      <w:pPr>
        <w:widowControl w:val="0"/>
        <w:jc w:val="both"/>
        <w:rPr>
          <w:rFonts w:eastAsia="宋体"/>
          <w:kern w:val="2"/>
          <w:sz w:val="21"/>
          <w:lang w:eastAsia="zh-CN"/>
        </w:rPr>
      </w:pPr>
    </w:p>
    <w:p>
      <w:pPr>
        <w:keepNext/>
        <w:keepLines/>
        <w:widowControl w:val="0"/>
        <w:spacing w:before="120" w:after="120" w:line="240" w:lineRule="auto"/>
        <w:jc w:val="center"/>
        <w:outlineLvl w:val="2"/>
        <w:rPr>
          <w:rFonts w:hint="eastAsia" w:ascii="黑体" w:hAnsi="宋体" w:eastAsia="黑体"/>
          <w:bCs/>
          <w:szCs w:val="32"/>
          <w:lang w:eastAsia="zh-CN"/>
        </w:rPr>
      </w:pPr>
      <w:r>
        <w:rPr>
          <w:rFonts w:hint="eastAsia" w:ascii="黑体" w:hAnsi="宋体" w:eastAsia="黑体"/>
          <w:bCs/>
          <w:szCs w:val="32"/>
          <w:lang w:eastAsia="zh-CN"/>
        </w:rPr>
        <w:t>三、投标人情况及资格证明文件</w:t>
      </w:r>
    </w:p>
    <w:p>
      <w:pPr>
        <w:widowControl w:val="0"/>
        <w:jc w:val="both"/>
        <w:outlineLvl w:val="3"/>
        <w:rPr>
          <w:rFonts w:hint="eastAsia" w:ascii="黑体" w:hAnsi="宋体" w:eastAsia="黑体"/>
          <w:bCs/>
          <w:szCs w:val="32"/>
          <w:lang w:eastAsia="zh-CN"/>
        </w:rPr>
      </w:pPr>
      <w:r>
        <w:rPr>
          <w:rFonts w:hint="eastAsia" w:ascii="黑体" w:hAnsi="宋体" w:eastAsia="黑体"/>
          <w:bCs/>
          <w:szCs w:val="32"/>
          <w:lang w:eastAsia="zh-CN"/>
        </w:rPr>
        <w:t>（一）投标人资格证明文件</w:t>
      </w:r>
    </w:p>
    <w:p>
      <w:pPr>
        <w:widowControl w:val="0"/>
        <w:spacing w:before="120" w:beforeLines="50"/>
        <w:ind w:firstLine="422" w:firstLineChars="200"/>
        <w:jc w:val="both"/>
        <w:rPr>
          <w:rFonts w:eastAsia="宋体"/>
          <w:b/>
          <w:bCs/>
          <w:color w:val="FF0000"/>
          <w:kern w:val="2"/>
          <w:sz w:val="21"/>
          <w:lang w:eastAsia="zh-CN"/>
        </w:rPr>
      </w:pPr>
      <w:r>
        <w:rPr>
          <w:rFonts w:hint="eastAsia" w:eastAsia="宋体"/>
          <w:b/>
          <w:bCs/>
          <w:color w:val="FF0000"/>
          <w:kern w:val="2"/>
          <w:sz w:val="21"/>
          <w:lang w:eastAsia="zh-CN"/>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pPr>
        <w:widowControl w:val="0"/>
        <w:jc w:val="both"/>
        <w:rPr>
          <w:rFonts w:eastAsia="宋体"/>
          <w:kern w:val="2"/>
          <w:sz w:val="21"/>
          <w:lang w:eastAsia="zh-CN"/>
        </w:rPr>
      </w:pPr>
    </w:p>
    <w:p>
      <w:pPr>
        <w:widowControl w:val="0"/>
        <w:jc w:val="both"/>
        <w:outlineLvl w:val="3"/>
        <w:rPr>
          <w:rFonts w:hint="eastAsia" w:ascii="黑体" w:hAnsi="宋体" w:eastAsia="黑体"/>
          <w:bCs/>
          <w:szCs w:val="32"/>
          <w:lang w:eastAsia="zh-CN"/>
        </w:rPr>
      </w:pPr>
      <w:r>
        <w:rPr>
          <w:rFonts w:hint="eastAsia" w:ascii="黑体" w:hAnsi="宋体" w:eastAsia="黑体"/>
          <w:bCs/>
          <w:szCs w:val="32"/>
          <w:lang w:eastAsia="zh-CN"/>
        </w:rPr>
        <w:t>（二）中小企业声明函、残疾人福利性单位声明函及监狱企业声明函</w:t>
      </w:r>
    </w:p>
    <w:p>
      <w:pPr>
        <w:widowControl w:val="0"/>
        <w:ind w:firstLine="420" w:firstLineChars="200"/>
        <w:jc w:val="both"/>
        <w:rPr>
          <w:rFonts w:hint="eastAsia" w:ascii="黑体" w:hAnsi="黑体" w:eastAsia="黑体" w:cs="黑体"/>
          <w:color w:val="FF0000"/>
          <w:kern w:val="2"/>
          <w:sz w:val="21"/>
          <w:lang w:eastAsia="zh-CN"/>
        </w:rPr>
      </w:pPr>
      <w:r>
        <w:rPr>
          <w:rFonts w:hint="eastAsia" w:ascii="黑体" w:hAnsi="黑体" w:eastAsia="黑体" w:cs="黑体"/>
          <w:color w:val="FF0000"/>
          <w:kern w:val="2"/>
          <w:sz w:val="21"/>
          <w:lang w:eastAsia="zh-CN"/>
        </w:rPr>
        <w:t>填写指引：</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1、该部分内容由供应商根据自身实际情况填写，投标（响应）供应商对《中小企业声明函》的真实性负责。投标（响应）供应商应</w:t>
      </w:r>
      <w:r>
        <w:rPr>
          <w:rFonts w:hint="eastAsia" w:ascii="黑体" w:hAnsi="宋体" w:eastAsia="黑体"/>
          <w:bCs/>
          <w:color w:val="FF0000"/>
          <w:sz w:val="21"/>
          <w:szCs w:val="21"/>
          <w:highlight w:val="yellow"/>
          <w:lang w:eastAsia="zh-CN"/>
        </w:rPr>
        <w:t>当核实投标（响应）的服务承接商的相关信</w:t>
      </w:r>
      <w:r>
        <w:rPr>
          <w:rFonts w:hint="eastAsia" w:ascii="黑体" w:hAnsi="宋体" w:eastAsia="黑体"/>
          <w:bCs/>
          <w:color w:val="FF0000"/>
          <w:sz w:val="21"/>
          <w:szCs w:val="21"/>
          <w:lang w:eastAsia="zh-CN"/>
        </w:rPr>
        <w:t>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2、该部分内容填写需要参考的相关文件：</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(1)财政部《政府采购促进中小企业发展管理办法》（财库〔2020〕46号）</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(2)《工业和信息化部、国家统计局、国家发展和改革委员会、财政部关于印发中小企业划型标准规定的通知》（工信部联企业〔2011〕300 号，以下简称300号文）</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(3)《统计上大中小微型企业划分办法(2017)》（国统字〔2017〕213 号）</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(4)《关于促进残疾人就业政府采购政策的通知》（财库〔2017〕141号）</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(5)《关于政府采购支持监狱企业发展有关问题的通知》（财库〔2014〕68号）</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3、请依照提供的格式和内容填写声明函，不要随意变更格式；声明函不需要盖章或签字；满足多项优惠政策的投标人，不重复享受多项价格扣除政策。</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4、声明函具体填写要求：</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（1）声明是中小企业须填写《中小企业声明函》的以下内容：</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第一处，在“单位名称”下划线处如实填写采购人名称（深圳公共资源交易中心不是本项目的采购人，而是组织实施机构）；</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第三处，在“标的名称”下划线处填写所采购标的具体名称（以采购文件第一册第三章用户需求书“</w:t>
      </w:r>
      <w:r>
        <w:rPr>
          <w:rFonts w:hint="eastAsia" w:ascii="黑体" w:hAnsi="宋体" w:eastAsia="黑体"/>
          <w:bCs/>
          <w:color w:val="FF0000"/>
          <w:sz w:val="21"/>
          <w:szCs w:val="21"/>
          <w:highlight w:val="yellow"/>
          <w:lang w:eastAsia="zh-CN"/>
        </w:rPr>
        <w:t>服务需求明细”的“服务需求名称（标的名称）”一栏为准）；如果涉及多项服务（标的）为同一企业承接的，“标的名称”下划线处可以如实填写多项服务；对于分包方式面向中小企业采购的项目，“</w:t>
      </w:r>
      <w:r>
        <w:rPr>
          <w:rFonts w:hint="eastAsia" w:ascii="黑体" w:hAnsi="宋体" w:eastAsia="黑体"/>
          <w:bCs/>
          <w:color w:val="FF0000"/>
          <w:sz w:val="21"/>
          <w:szCs w:val="21"/>
          <w:lang w:eastAsia="zh-CN"/>
        </w:rPr>
        <w:t>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rPr>
          <w:rFonts w:hint="eastAsia" w:ascii="黑体" w:hAnsi="宋体" w:eastAsia="黑体"/>
          <w:bCs/>
          <w:color w:val="FF0000"/>
          <w:sz w:val="21"/>
          <w:szCs w:val="21"/>
          <w:highlight w:val="yellow"/>
          <w:lang w:eastAsia="zh-CN"/>
        </w:rPr>
      </w:pPr>
      <w:r>
        <w:rPr>
          <w:rFonts w:hint="eastAsia" w:ascii="黑体" w:hAnsi="宋体" w:eastAsia="黑体"/>
          <w:bCs/>
          <w:color w:val="FF0000"/>
          <w:sz w:val="21"/>
          <w:szCs w:val="21"/>
          <w:lang w:eastAsia="zh-CN"/>
        </w:rPr>
        <w:t>第四处，在</w:t>
      </w:r>
      <w:r>
        <w:rPr>
          <w:rFonts w:hint="eastAsia" w:ascii="黑体" w:hAnsi="宋体" w:eastAsia="黑体"/>
          <w:bCs/>
          <w:color w:val="FF0000"/>
          <w:sz w:val="21"/>
          <w:szCs w:val="21"/>
          <w:highlight w:val="yellow"/>
          <w:lang w:eastAsia="zh-CN"/>
        </w:rPr>
        <w:t>“采购文件中明确的所属行业”下划线处填写采购标的对应的中小企业划分标准所属行业（所属行业以采购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widowControl w:val="0"/>
        <w:ind w:firstLine="420" w:firstLineChars="200"/>
        <w:jc w:val="both"/>
        <w:rPr>
          <w:rFonts w:hint="eastAsia" w:ascii="黑体" w:hAnsi="宋体" w:eastAsia="黑体"/>
          <w:bCs/>
          <w:color w:val="FF0000"/>
          <w:sz w:val="21"/>
          <w:szCs w:val="21"/>
          <w:highlight w:val="yellow"/>
          <w:lang w:eastAsia="zh-CN"/>
        </w:rPr>
      </w:pPr>
      <w:r>
        <w:rPr>
          <w:rFonts w:hint="eastAsia" w:ascii="黑体" w:hAnsi="宋体" w:eastAsia="黑体"/>
          <w:bCs/>
          <w:color w:val="FF0000"/>
          <w:sz w:val="21"/>
          <w:szCs w:val="21"/>
          <w:lang w:eastAsia="zh-CN"/>
        </w:rPr>
        <w:t>第五处，</w:t>
      </w:r>
      <w:r>
        <w:rPr>
          <w:rFonts w:hint="eastAsia" w:ascii="黑体" w:hAnsi="宋体" w:eastAsia="黑体"/>
          <w:bCs/>
          <w:color w:val="FF0000"/>
          <w:sz w:val="21"/>
          <w:szCs w:val="21"/>
          <w:highlight w:val="yellow"/>
          <w:lang w:eastAsia="zh-CN"/>
        </w:rPr>
        <w:t>在“企业名称”下划线处如实填写服务承接商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（3）事业单位、社会组织等非企业主体不享受中小企业扶持政策。</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（4）声明是残疾人福利性单位须填写《残疾人福利性单位声明函》的相关内容，具体参照以上《中小企业声明函》填写要求执行。</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（5）声明是监狱企业须填写《监狱企业声明函》的三项内容（填写位置的字体已加粗），具体参照以上《中小企业声明函》填写要求执行。</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5、</w:t>
      </w:r>
      <w:r>
        <w:rPr>
          <w:rFonts w:hint="eastAsia" w:ascii="黑体" w:hAnsi="宋体" w:eastAsia="黑体"/>
          <w:bCs/>
          <w:color w:val="FF0000"/>
          <w:sz w:val="21"/>
          <w:szCs w:val="21"/>
          <w:highlight w:val="yellow"/>
          <w:lang w:eastAsia="zh-CN"/>
        </w:rPr>
        <w:t>本项目属于服务类项目，相关服务承接商应当为中小企业或残疾人福利性单位或监狱企业，如包含硬件设备、产品等货物采购及安装工程等工程内容的，不再对其中涉及的货物制造商、工程承接商作出要求</w:t>
      </w:r>
      <w:r>
        <w:rPr>
          <w:rFonts w:hint="eastAsia" w:ascii="黑体" w:hAnsi="宋体" w:eastAsia="黑体"/>
          <w:bCs/>
          <w:color w:val="FF0000"/>
          <w:sz w:val="21"/>
          <w:szCs w:val="21"/>
          <w:lang w:eastAsia="zh-CN"/>
        </w:rPr>
        <w:t>。</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eastAsia="宋体"/>
          <w:kern w:val="2"/>
          <w:sz w:val="21"/>
          <w:lang w:eastAsia="zh-CN"/>
        </w:rPr>
      </w:pPr>
      <w:r>
        <w:rPr>
          <w:rFonts w:hint="eastAsia" w:ascii="黑体" w:hAnsi="宋体" w:eastAsia="黑体"/>
          <w:bCs/>
          <w:color w:val="FF0000"/>
          <w:sz w:val="21"/>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ind w:firstLine="420" w:firstLineChars="200"/>
        <w:jc w:val="both"/>
        <w:rPr>
          <w:rFonts w:hint="eastAsia" w:ascii="黑体" w:hAnsi="黑体" w:eastAsia="黑体" w:cs="黑体"/>
          <w:color w:val="FF0000"/>
          <w:kern w:val="2"/>
          <w:sz w:val="21"/>
          <w:lang w:eastAsia="zh-CN"/>
        </w:rPr>
      </w:pPr>
    </w:p>
    <w:p>
      <w:pPr>
        <w:widowControl w:val="0"/>
        <w:ind w:firstLine="420" w:firstLineChars="200"/>
        <w:jc w:val="both"/>
        <w:rPr>
          <w:rFonts w:hint="eastAsia" w:ascii="黑体" w:hAnsi="黑体" w:eastAsia="黑体" w:cs="黑体"/>
          <w:color w:val="FF0000"/>
          <w:kern w:val="2"/>
          <w:sz w:val="21"/>
          <w:lang w:eastAsia="zh-CN"/>
        </w:rPr>
      </w:pPr>
    </w:p>
    <w:p>
      <w:pPr>
        <w:widowControl w:val="0"/>
        <w:ind w:firstLine="420" w:firstLineChars="200"/>
        <w:jc w:val="both"/>
        <w:rPr>
          <w:rFonts w:eastAsia="宋体"/>
          <w:kern w:val="2"/>
          <w:sz w:val="21"/>
          <w:lang w:eastAsia="zh-CN"/>
        </w:rPr>
      </w:pPr>
    </w:p>
    <w:p>
      <w:pPr>
        <w:widowControl w:val="0"/>
        <w:jc w:val="center"/>
        <w:outlineLvl w:val="3"/>
        <w:rPr>
          <w:rFonts w:eastAsia="宋体"/>
          <w:b/>
          <w:kern w:val="2"/>
          <w:lang w:eastAsia="zh-CN"/>
        </w:rPr>
      </w:pPr>
      <w:r>
        <w:rPr>
          <w:rFonts w:hint="eastAsia" w:eastAsia="宋体"/>
          <w:b/>
          <w:kern w:val="2"/>
          <w:lang w:eastAsia="zh-CN"/>
        </w:rPr>
        <w:t>1、</w:t>
      </w:r>
      <w:r>
        <w:rPr>
          <w:rFonts w:eastAsia="宋体"/>
          <w:b/>
          <w:kern w:val="2"/>
          <w:lang w:eastAsia="zh-CN"/>
        </w:rPr>
        <w:t>中小企业声明函（</w:t>
      </w:r>
      <w:r>
        <w:rPr>
          <w:rFonts w:hint="eastAsia" w:eastAsia="宋体"/>
          <w:b/>
          <w:kern w:val="2"/>
          <w:lang w:eastAsia="zh-CN"/>
        </w:rPr>
        <w:t>服务</w:t>
      </w:r>
      <w:r>
        <w:rPr>
          <w:rFonts w:eastAsia="宋体"/>
          <w:b/>
          <w:kern w:val="2"/>
          <w:lang w:eastAsia="zh-CN"/>
        </w:rPr>
        <w:t>）</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本公司（联合体）郑重声明，根据《政府采购促进中小企业发展管理办法》（财库﹝2020﹞46号）的规定，本公司（联合体）参加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采购活动，服务全部由符合政策要求的中小企业承接。相关企业（含联合体中的中小企业、签订分包意向协议的中小企业）的具体情况如下：</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行业；承接企业为</w:t>
      </w:r>
      <w:r>
        <w:rPr>
          <w:rFonts w:hint="eastAsia" w:ascii="宋体" w:hAnsi="宋体" w:eastAsia="宋体" w:cs="宋体"/>
          <w:b/>
          <w:bCs/>
          <w:i/>
          <w:iCs/>
          <w:kern w:val="2"/>
          <w:sz w:val="21"/>
          <w:szCs w:val="21"/>
          <w:u w:val="single"/>
          <w:lang w:eastAsia="zh-CN"/>
        </w:rPr>
        <w:t xml:space="preserve">    （企业名称，要求承接企业本身所属行业应当与招标文件要求的行业相一致）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行业；承接企业为</w:t>
      </w:r>
      <w:r>
        <w:rPr>
          <w:rFonts w:hint="eastAsia" w:ascii="宋体" w:hAnsi="宋体" w:eastAsia="宋体" w:cs="宋体"/>
          <w:b/>
          <w:bCs/>
          <w:i/>
          <w:iCs/>
          <w:kern w:val="2"/>
          <w:sz w:val="21"/>
          <w:szCs w:val="21"/>
          <w:u w:val="single"/>
          <w:lang w:eastAsia="zh-CN"/>
        </w:rPr>
        <w:t xml:space="preserve">    （企业名称，要求承接企业本身所属行业应当与招标文件要求的行业相一致）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以上企业，不属于大企业的分支机构，不存在控股股东为大企业的情形，也不存在与大企业的负责人为同一人的情形。</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本企业对上述声明内容的真实性负责。如有虚假，将依法承担相应责任。</w:t>
      </w:r>
    </w:p>
    <w:p>
      <w:pPr>
        <w:widowControl w:val="0"/>
        <w:ind w:firstLine="420" w:firstLineChars="200"/>
        <w:jc w:val="both"/>
        <w:rPr>
          <w:rFonts w:hint="eastAsia" w:ascii="宋体" w:hAnsi="宋体" w:eastAsia="宋体" w:cs="宋体"/>
          <w:kern w:val="2"/>
          <w:sz w:val="21"/>
          <w:szCs w:val="21"/>
          <w:lang w:eastAsia="zh-CN"/>
        </w:rPr>
      </w:pPr>
      <w:bookmarkStart w:id="46" w:name="_Hlk73562275"/>
      <w:r>
        <w:rPr>
          <w:rFonts w:hint="eastAsia" w:ascii="宋体" w:hAnsi="宋体" w:eastAsia="宋体" w:cs="宋体"/>
          <w:kern w:val="2"/>
          <w:sz w:val="21"/>
          <w:szCs w:val="21"/>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6"/>
    </w:p>
    <w:p>
      <w:pPr>
        <w:widowControl w:val="0"/>
        <w:ind w:firstLine="420" w:firstLineChars="200"/>
        <w:jc w:val="both"/>
        <w:rPr>
          <w:rFonts w:eastAsia="宋体"/>
          <w:kern w:val="2"/>
          <w:sz w:val="21"/>
          <w:lang w:eastAsia="zh-CN"/>
        </w:rPr>
      </w:pPr>
    </w:p>
    <w:p>
      <w:pPr>
        <w:widowControl w:val="0"/>
        <w:jc w:val="center"/>
        <w:outlineLvl w:val="3"/>
        <w:rPr>
          <w:rFonts w:eastAsia="宋体"/>
          <w:b/>
          <w:kern w:val="2"/>
          <w:lang w:eastAsia="zh-CN"/>
        </w:rPr>
      </w:pPr>
      <w:r>
        <w:rPr>
          <w:rFonts w:hint="eastAsia" w:eastAsia="宋体"/>
          <w:b/>
          <w:kern w:val="2"/>
          <w:lang w:eastAsia="zh-CN"/>
        </w:rPr>
        <w:t>2、残疾人福利性单位声明函（服务类）</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项目采购活动由本单位提供服务。</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pPr>
        <w:widowControl w:val="0"/>
        <w:ind w:firstLine="420" w:firstLineChars="200"/>
        <w:jc w:val="both"/>
        <w:rPr>
          <w:rFonts w:hint="eastAsia" w:ascii="宋体" w:hAnsi="宋体" w:eastAsia="宋体"/>
          <w:kern w:val="2"/>
          <w:sz w:val="21"/>
          <w:szCs w:val="21"/>
          <w:lang w:eastAsia="zh-CN"/>
        </w:rPr>
      </w:pPr>
    </w:p>
    <w:p>
      <w:pPr>
        <w:widowControl w:val="0"/>
        <w:ind w:firstLine="420" w:firstLineChars="200"/>
        <w:jc w:val="both"/>
        <w:rPr>
          <w:rFonts w:hint="eastAsia" w:ascii="宋体" w:hAnsi="宋体" w:eastAsia="宋体"/>
          <w:kern w:val="2"/>
          <w:sz w:val="21"/>
          <w:szCs w:val="21"/>
          <w:lang w:eastAsia="zh-CN"/>
        </w:rPr>
      </w:pPr>
    </w:p>
    <w:p>
      <w:pPr>
        <w:widowControl w:val="0"/>
        <w:ind w:firstLine="420" w:firstLineChars="200"/>
        <w:jc w:val="both"/>
        <w:rPr>
          <w:rFonts w:hint="eastAsia" w:ascii="宋体" w:hAnsi="宋体" w:eastAsia="宋体"/>
          <w:kern w:val="2"/>
          <w:sz w:val="21"/>
          <w:szCs w:val="21"/>
          <w:lang w:eastAsia="zh-CN"/>
        </w:rPr>
      </w:pPr>
    </w:p>
    <w:p>
      <w:pPr>
        <w:widowControl w:val="0"/>
        <w:jc w:val="center"/>
        <w:outlineLvl w:val="3"/>
        <w:rPr>
          <w:rFonts w:eastAsia="宋体"/>
          <w:b/>
          <w:kern w:val="2"/>
          <w:lang w:eastAsia="zh-CN"/>
        </w:rPr>
      </w:pPr>
      <w:r>
        <w:rPr>
          <w:rFonts w:hint="eastAsia" w:eastAsia="宋体"/>
          <w:b/>
          <w:kern w:val="2"/>
          <w:lang w:eastAsia="zh-CN"/>
        </w:rPr>
        <w:t>3、监狱企业声明函【服务类，监狱企业如需享受优惠政策，还须另行提供省级以上监狱管理局、戒毒管理局（含新疆生产建设兵团）出具的监狱企业证明文件】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本投标人郑重声明，根据《财政部司法部关于政府采购支持监狱企业发展有关问题的通知》（财库〔</w:t>
      </w:r>
      <w:r>
        <w:rPr>
          <w:rFonts w:ascii="宋体" w:hAnsi="宋体" w:eastAsia="宋体"/>
          <w:kern w:val="2"/>
          <w:sz w:val="21"/>
          <w:szCs w:val="21"/>
          <w:lang w:eastAsia="zh-CN"/>
        </w:rPr>
        <w:t>2014</w:t>
      </w:r>
      <w:r>
        <w:rPr>
          <w:rFonts w:hint="eastAsia" w:ascii="宋体" w:hAnsi="宋体" w:eastAsia="宋体"/>
          <w:kern w:val="2"/>
          <w:sz w:val="21"/>
          <w:szCs w:val="21"/>
          <w:lang w:eastAsia="zh-CN"/>
        </w:rPr>
        <w:t>〕</w:t>
      </w:r>
      <w:r>
        <w:rPr>
          <w:rFonts w:ascii="宋体" w:hAnsi="宋体" w:eastAsia="宋体"/>
          <w:kern w:val="2"/>
          <w:sz w:val="21"/>
          <w:szCs w:val="21"/>
          <w:lang w:eastAsia="zh-CN"/>
        </w:rPr>
        <w:t>68</w:t>
      </w:r>
      <w:r>
        <w:rPr>
          <w:rFonts w:hint="eastAsia" w:ascii="宋体" w:hAnsi="宋体" w:eastAsia="宋体"/>
          <w:kern w:val="2"/>
          <w:sz w:val="21"/>
          <w:szCs w:val="21"/>
          <w:lang w:eastAsia="zh-CN"/>
        </w:rPr>
        <w:t>号）的规定，本投标人</w:t>
      </w:r>
      <w:r>
        <w:rPr>
          <w:rFonts w:ascii="宋体" w:hAnsi="宋体" w:eastAsia="宋体" w:cstheme="minorBidi"/>
          <w:kern w:val="2"/>
          <w:sz w:val="21"/>
          <w:szCs w:val="21"/>
          <w:lang w:eastAsia="zh-CN"/>
        </w:rPr>
        <w:t>参加</w:t>
      </w:r>
      <w:r>
        <w:rPr>
          <w:rFonts w:ascii="宋体" w:hAnsi="宋体" w:eastAsia="宋体"/>
          <w:b/>
          <w:bCs/>
          <w:kern w:val="2"/>
          <w:sz w:val="21"/>
          <w:szCs w:val="21"/>
          <w:u w:val="single"/>
          <w:lang w:eastAsia="zh-CN"/>
        </w:rPr>
        <w:t>（</w:t>
      </w:r>
      <w:r>
        <w:rPr>
          <w:rFonts w:hint="eastAsia" w:ascii="宋体" w:hAnsi="宋体" w:eastAsia="宋体"/>
          <w:b/>
          <w:bCs/>
          <w:kern w:val="2"/>
          <w:sz w:val="21"/>
          <w:szCs w:val="21"/>
          <w:u w:val="single"/>
          <w:lang w:eastAsia="zh-CN"/>
        </w:rPr>
        <w:t>采购人</w:t>
      </w:r>
      <w:r>
        <w:rPr>
          <w:rFonts w:ascii="宋体" w:hAnsi="宋体" w:eastAsia="宋体"/>
          <w:b/>
          <w:bCs/>
          <w:kern w:val="2"/>
          <w:sz w:val="21"/>
          <w:szCs w:val="21"/>
          <w:u w:val="single"/>
          <w:lang w:eastAsia="zh-CN"/>
        </w:rPr>
        <w:t>名称）</w:t>
      </w:r>
      <w:r>
        <w:rPr>
          <w:rFonts w:ascii="宋体" w:hAnsi="宋体" w:eastAsia="宋体"/>
          <w:kern w:val="2"/>
          <w:sz w:val="21"/>
          <w:szCs w:val="21"/>
          <w:lang w:eastAsia="zh-CN"/>
        </w:rPr>
        <w:t>的</w:t>
      </w:r>
      <w:r>
        <w:rPr>
          <w:rFonts w:ascii="宋体" w:hAnsi="宋体" w:eastAsia="宋体"/>
          <w:b/>
          <w:bCs/>
          <w:kern w:val="2"/>
          <w:sz w:val="21"/>
          <w:szCs w:val="21"/>
          <w:u w:val="single"/>
          <w:lang w:eastAsia="zh-CN"/>
        </w:rPr>
        <w:t>（项目名称）</w:t>
      </w:r>
      <w:r>
        <w:rPr>
          <w:rFonts w:ascii="宋体" w:hAnsi="宋体" w:eastAsia="宋体"/>
          <w:kern w:val="2"/>
          <w:sz w:val="21"/>
          <w:szCs w:val="21"/>
          <w:lang w:eastAsia="zh-CN"/>
        </w:rPr>
        <w:t>采购活动，</w:t>
      </w:r>
      <w:r>
        <w:rPr>
          <w:rFonts w:hint="eastAsia" w:ascii="宋体" w:hAnsi="宋体" w:eastAsia="宋体"/>
          <w:kern w:val="2"/>
          <w:sz w:val="21"/>
          <w:szCs w:val="21"/>
          <w:lang w:eastAsia="zh-CN"/>
        </w:rPr>
        <w:t>服务</w:t>
      </w:r>
      <w:r>
        <w:rPr>
          <w:rFonts w:ascii="宋体" w:hAnsi="宋体" w:eastAsia="宋体"/>
          <w:kern w:val="2"/>
          <w:sz w:val="21"/>
          <w:szCs w:val="21"/>
          <w:lang w:eastAsia="zh-CN"/>
        </w:rPr>
        <w:t>全部由符合政策要求的</w:t>
      </w:r>
      <w:r>
        <w:rPr>
          <w:rFonts w:hint="eastAsia" w:ascii="宋体" w:hAnsi="宋体" w:eastAsia="宋体"/>
          <w:kern w:val="2"/>
          <w:sz w:val="21"/>
          <w:szCs w:val="21"/>
          <w:lang w:eastAsia="zh-CN"/>
        </w:rPr>
        <w:t>监狱企业承接</w:t>
      </w:r>
      <w:r>
        <w:rPr>
          <w:rFonts w:ascii="宋体" w:hAnsi="宋体" w:eastAsia="宋体"/>
          <w:kern w:val="2"/>
          <w:sz w:val="21"/>
          <w:szCs w:val="21"/>
          <w:lang w:eastAsia="zh-CN"/>
        </w:rPr>
        <w:t>。相关</w:t>
      </w:r>
      <w:r>
        <w:rPr>
          <w:rFonts w:hint="eastAsia" w:ascii="宋体" w:hAnsi="宋体" w:eastAsia="宋体"/>
          <w:kern w:val="2"/>
          <w:sz w:val="21"/>
          <w:szCs w:val="21"/>
          <w:lang w:eastAsia="zh-CN"/>
        </w:rPr>
        <w:t>监狱企业</w:t>
      </w:r>
      <w:r>
        <w:rPr>
          <w:rFonts w:ascii="宋体" w:hAnsi="宋体" w:eastAsia="宋体"/>
          <w:kern w:val="2"/>
          <w:sz w:val="21"/>
          <w:szCs w:val="21"/>
          <w:lang w:eastAsia="zh-CN"/>
        </w:rPr>
        <w:t>的具体情况如下：</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ascii="宋体" w:hAnsi="宋体" w:eastAsia="宋体"/>
          <w:b/>
          <w:bCs/>
          <w:kern w:val="2"/>
          <w:sz w:val="21"/>
          <w:szCs w:val="21"/>
          <w:u w:val="single"/>
          <w:lang w:eastAsia="zh-CN"/>
        </w:rPr>
        <w:t xml:space="preserve"> </w:t>
      </w:r>
      <w:r>
        <w:rPr>
          <w:rFonts w:ascii="宋体" w:hAnsi="宋体" w:eastAsia="宋体"/>
          <w:b/>
          <w:bCs/>
          <w:i/>
          <w:iCs/>
          <w:kern w:val="2"/>
          <w:sz w:val="21"/>
          <w:szCs w:val="21"/>
          <w:u w:val="single"/>
          <w:lang w:eastAsia="zh-CN"/>
        </w:rPr>
        <w:t>（标的名称</w:t>
      </w:r>
      <w:r>
        <w:rPr>
          <w:rFonts w:ascii="宋体" w:hAnsi="宋体" w:eastAsia="宋体"/>
          <w:b/>
          <w:bCs/>
          <w:kern w:val="2"/>
          <w:sz w:val="21"/>
          <w:szCs w:val="21"/>
          <w:u w:val="single"/>
          <w:lang w:eastAsia="zh-CN"/>
        </w:rPr>
        <w:t>）</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，承接单位</w:t>
      </w:r>
      <w:r>
        <w:rPr>
          <w:rFonts w:ascii="宋体" w:hAnsi="宋体" w:eastAsia="宋体"/>
          <w:kern w:val="2"/>
          <w:sz w:val="21"/>
          <w:szCs w:val="21"/>
          <w:lang w:eastAsia="zh-CN"/>
        </w:rPr>
        <w:t>为</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企业</w:t>
      </w:r>
      <w:r>
        <w:rPr>
          <w:rFonts w:ascii="宋体" w:hAnsi="宋体" w:eastAsia="宋体"/>
          <w:b/>
          <w:bCs/>
          <w:i/>
          <w:iCs/>
          <w:kern w:val="2"/>
          <w:sz w:val="21"/>
          <w:szCs w:val="21"/>
          <w:u w:val="single"/>
          <w:lang w:eastAsia="zh-CN"/>
        </w:rPr>
        <w:t>名称）</w:t>
      </w:r>
      <w:r>
        <w:rPr>
          <w:rFonts w:ascii="宋体" w:hAnsi="宋体" w:eastAsia="宋体"/>
          <w:kern w:val="2"/>
          <w:sz w:val="21"/>
          <w:szCs w:val="21"/>
          <w:lang w:eastAsia="zh-CN"/>
        </w:rPr>
        <w:t>，属于</w:t>
      </w:r>
      <w:r>
        <w:rPr>
          <w:rFonts w:hint="eastAsia" w:ascii="宋体" w:hAnsi="宋体" w:eastAsia="宋体"/>
          <w:b/>
          <w:bCs/>
          <w:i/>
          <w:iCs/>
          <w:kern w:val="2"/>
          <w:sz w:val="21"/>
          <w:szCs w:val="21"/>
          <w:u w:val="single"/>
          <w:lang w:eastAsia="zh-CN"/>
        </w:rPr>
        <w:t>监狱企业</w:t>
      </w:r>
      <w:r>
        <w:rPr>
          <w:rFonts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ascii="宋体" w:hAnsi="宋体" w:eastAsia="宋体"/>
          <w:b/>
          <w:bCs/>
          <w:kern w:val="2"/>
          <w:sz w:val="21"/>
          <w:szCs w:val="21"/>
          <w:u w:val="single"/>
          <w:lang w:eastAsia="zh-CN"/>
        </w:rPr>
        <w:t xml:space="preserve"> </w:t>
      </w:r>
      <w:r>
        <w:rPr>
          <w:rFonts w:ascii="宋体" w:hAnsi="宋体" w:eastAsia="宋体"/>
          <w:b/>
          <w:bCs/>
          <w:i/>
          <w:iCs/>
          <w:kern w:val="2"/>
          <w:sz w:val="21"/>
          <w:szCs w:val="21"/>
          <w:u w:val="single"/>
          <w:lang w:eastAsia="zh-CN"/>
        </w:rPr>
        <w:t>（标的名称）</w:t>
      </w:r>
      <w:r>
        <w:rPr>
          <w:rFonts w:ascii="宋体" w:hAnsi="宋体" w:eastAsia="宋体"/>
          <w:i/>
          <w:iCs/>
          <w:kern w:val="2"/>
          <w:sz w:val="21"/>
          <w:szCs w:val="21"/>
          <w:lang w:eastAsia="zh-CN"/>
        </w:rPr>
        <w:t xml:space="preserve"> </w:t>
      </w:r>
      <w:r>
        <w:rPr>
          <w:rFonts w:hint="eastAsia" w:ascii="宋体" w:hAnsi="宋体" w:eastAsia="宋体"/>
          <w:kern w:val="2"/>
          <w:sz w:val="21"/>
          <w:szCs w:val="21"/>
          <w:lang w:eastAsia="zh-CN"/>
        </w:rPr>
        <w:t>，承接单位</w:t>
      </w:r>
      <w:r>
        <w:rPr>
          <w:rFonts w:ascii="宋体" w:hAnsi="宋体" w:eastAsia="宋体"/>
          <w:kern w:val="2"/>
          <w:sz w:val="21"/>
          <w:szCs w:val="21"/>
          <w:lang w:eastAsia="zh-CN"/>
        </w:rPr>
        <w:t>为</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企业</w:t>
      </w:r>
      <w:r>
        <w:rPr>
          <w:rFonts w:ascii="宋体" w:hAnsi="宋体" w:eastAsia="宋体"/>
          <w:b/>
          <w:bCs/>
          <w:i/>
          <w:iCs/>
          <w:kern w:val="2"/>
          <w:sz w:val="21"/>
          <w:szCs w:val="21"/>
          <w:u w:val="single"/>
          <w:lang w:eastAsia="zh-CN"/>
        </w:rPr>
        <w:t>名称）</w:t>
      </w:r>
      <w:r>
        <w:rPr>
          <w:rFonts w:ascii="宋体" w:hAnsi="宋体" w:eastAsia="宋体"/>
          <w:kern w:val="2"/>
          <w:sz w:val="21"/>
          <w:szCs w:val="21"/>
          <w:lang w:eastAsia="zh-CN"/>
        </w:rPr>
        <w:t>，属于</w:t>
      </w:r>
      <w:r>
        <w:rPr>
          <w:rFonts w:hint="eastAsia" w:ascii="宋体" w:hAnsi="宋体" w:eastAsia="宋体"/>
          <w:b/>
          <w:bCs/>
          <w:i/>
          <w:iCs/>
          <w:kern w:val="2"/>
          <w:sz w:val="21"/>
          <w:szCs w:val="21"/>
          <w:u w:val="single"/>
          <w:lang w:eastAsia="zh-CN"/>
        </w:rPr>
        <w:t>监狱企业</w:t>
      </w:r>
      <w:r>
        <w:rPr>
          <w:rFonts w:hint="eastAsia"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cstheme="minorBidi"/>
          <w:kern w:val="2"/>
          <w:sz w:val="21"/>
          <w:szCs w:val="21"/>
          <w:lang w:eastAsia="zh-CN"/>
        </w:rPr>
        <w:t>本</w:t>
      </w:r>
      <w:r>
        <w:rPr>
          <w:rFonts w:hint="eastAsia" w:ascii="宋体" w:hAnsi="宋体" w:eastAsia="宋体" w:cstheme="minorBidi"/>
          <w:kern w:val="2"/>
          <w:sz w:val="21"/>
          <w:szCs w:val="21"/>
          <w:lang w:eastAsia="zh-CN"/>
        </w:rPr>
        <w:t>投标人</w:t>
      </w:r>
      <w:r>
        <w:rPr>
          <w:rFonts w:ascii="宋体" w:hAnsi="宋体" w:eastAsia="宋体"/>
          <w:kern w:val="2"/>
          <w:sz w:val="21"/>
          <w:szCs w:val="21"/>
          <w:lang w:eastAsia="zh-CN"/>
        </w:rPr>
        <w:t>对上述声明内容的真实性负责。如有虚假，将依法承担相应责任。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附：省级以上监狱管理局、戒毒管理局（含新疆生产建设兵团）出具的监狱企业证明文件。</w:t>
      </w:r>
    </w:p>
    <w:p>
      <w:pPr>
        <w:widowControl w:val="0"/>
        <w:jc w:val="both"/>
        <w:outlineLvl w:val="3"/>
        <w:rPr>
          <w:rFonts w:hint="eastAsia" w:ascii="黑体" w:hAnsi="宋体" w:eastAsia="黑体"/>
          <w:bCs/>
          <w:szCs w:val="32"/>
          <w:lang w:eastAsia="zh-CN"/>
        </w:rPr>
      </w:pPr>
      <w:r>
        <w:rPr>
          <w:rFonts w:hint="eastAsia" w:ascii="黑体" w:hAnsi="宋体" w:eastAsia="黑体"/>
          <w:bCs/>
          <w:szCs w:val="32"/>
          <w:lang w:eastAsia="zh-CN"/>
        </w:rPr>
        <w:t>（三）《供应商基本情况表》</w:t>
      </w:r>
    </w:p>
    <w:p>
      <w:pPr>
        <w:widowControl w:val="0"/>
        <w:jc w:val="left"/>
        <w:rPr>
          <w:rFonts w:eastAsia="宋体"/>
          <w:kern w:val="2"/>
          <w:sz w:val="21"/>
          <w:szCs w:val="21"/>
          <w:lang w:eastAsia="zh-CN"/>
        </w:rPr>
      </w:pPr>
    </w:p>
    <w:p>
      <w:pPr>
        <w:widowControl w:val="0"/>
        <w:jc w:val="left"/>
        <w:rPr>
          <w:rFonts w:eastAsia="宋体"/>
          <w:kern w:val="2"/>
          <w:sz w:val="21"/>
          <w:szCs w:val="21"/>
          <w:lang w:eastAsia="zh-CN"/>
        </w:rPr>
      </w:pPr>
      <w:r>
        <w:rPr>
          <w:rFonts w:hint="eastAsia" w:eastAsia="宋体"/>
          <w:kern w:val="2"/>
          <w:sz w:val="21"/>
          <w:szCs w:val="21"/>
          <w:lang w:eastAsia="zh-CN"/>
        </w:rPr>
        <w:t>填表单位：</w:t>
      </w:r>
    </w:p>
    <w:p>
      <w:pPr>
        <w:widowControl w:val="0"/>
        <w:jc w:val="left"/>
        <w:rPr>
          <w:rFonts w:eastAsia="宋体"/>
          <w:kern w:val="2"/>
          <w:sz w:val="21"/>
          <w:szCs w:val="21"/>
          <w:lang w:eastAsia="zh-CN"/>
        </w:rPr>
      </w:pPr>
      <w:r>
        <w:rPr>
          <w:rFonts w:hint="eastAsia" w:eastAsia="宋体"/>
          <w:kern w:val="2"/>
          <w:sz w:val="21"/>
          <w:szCs w:val="21"/>
          <w:lang w:eastAsia="zh-CN"/>
        </w:rPr>
        <w:t>填表日期：        年     月      日</w:t>
      </w:r>
    </w:p>
    <w:p>
      <w:pPr>
        <w:widowControl w:val="0"/>
        <w:spacing w:line="75" w:lineRule="exact"/>
        <w:jc w:val="both"/>
        <w:rPr>
          <w:rFonts w:hint="eastAsia" w:ascii="宋体" w:hAnsi="宋体" w:eastAsia="宋体" w:cs="宋体"/>
          <w:kern w:val="2"/>
          <w:sz w:val="21"/>
          <w:szCs w:val="21"/>
          <w:lang w:eastAsia="zh-CN"/>
        </w:rPr>
      </w:pPr>
    </w:p>
    <w:tbl>
      <w:tblPr>
        <w:tblStyle w:val="30"/>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629"/>
        <w:gridCol w:w="1487"/>
        <w:gridCol w:w="878"/>
        <w:gridCol w:w="735"/>
        <w:gridCol w:w="1110"/>
        <w:gridCol w:w="1393"/>
        <w:gridCol w:w="14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pPr>
              <w:widowControl w:val="0"/>
              <w:spacing w:line="203" w:lineRule="auto"/>
              <w:jc w:val="center"/>
              <w:rPr>
                <w:rFonts w:hint="eastAsia" w:ascii="宋体" w:hAnsi="宋体" w:eastAsia="宋体" w:cs="宋体"/>
                <w:b/>
                <w:bCs/>
                <w:color w:val="000000"/>
                <w:spacing w:val="-4"/>
                <w:kern w:val="2"/>
                <w:sz w:val="21"/>
                <w:szCs w:val="21"/>
                <w:lang w:eastAsia="zh-CN"/>
              </w:rPr>
            </w:pPr>
            <w:r>
              <w:rPr>
                <w:rFonts w:hint="eastAsia" w:ascii="宋体" w:hAnsi="宋体" w:eastAsia="宋体" w:cs="宋体"/>
                <w:b/>
                <w:bCs/>
                <w:color w:val="000000"/>
                <w:spacing w:val="-4"/>
                <w:kern w:val="2"/>
                <w:sz w:val="21"/>
                <w:szCs w:val="21"/>
              </w:rPr>
              <w:t>采购人</w:t>
            </w:r>
          </w:p>
        </w:tc>
        <w:tc>
          <w:tcPr>
            <w:tcW w:w="1422" w:type="pct"/>
            <w:gridSpan w:val="2"/>
            <w:vAlign w:val="center"/>
          </w:tcPr>
          <w:p>
            <w:pPr>
              <w:widowControl w:val="0"/>
              <w:jc w:val="both"/>
              <w:rPr>
                <w:rFonts w:hint="eastAsia" w:ascii="宋体" w:hAnsi="宋体" w:eastAsia="宋体" w:cs="宋体"/>
                <w:color w:val="000000"/>
                <w:kern w:val="2"/>
                <w:sz w:val="21"/>
                <w:szCs w:val="21"/>
                <w:lang w:eastAsia="zh-CN"/>
              </w:rPr>
            </w:pPr>
          </w:p>
        </w:tc>
        <w:tc>
          <w:tcPr>
            <w:tcW w:w="1109" w:type="pct"/>
            <w:gridSpan w:val="2"/>
            <w:vAlign w:val="center"/>
          </w:tcPr>
          <w:p>
            <w:pPr>
              <w:widowControl w:val="0"/>
              <w:spacing w:line="203" w:lineRule="auto"/>
              <w:jc w:val="center"/>
              <w:rPr>
                <w:rFonts w:hint="eastAsia" w:ascii="宋体" w:hAnsi="宋体" w:eastAsia="宋体" w:cs="宋体"/>
                <w:b/>
                <w:bCs/>
                <w:color w:val="000000"/>
                <w:spacing w:val="-4"/>
                <w:kern w:val="2"/>
                <w:sz w:val="21"/>
                <w:szCs w:val="21"/>
                <w:lang w:eastAsia="zh-CN"/>
              </w:rPr>
            </w:pPr>
            <w:r>
              <w:rPr>
                <w:rFonts w:hint="eastAsia" w:ascii="宋体" w:hAnsi="宋体" w:eastAsia="宋体" w:cs="宋体"/>
                <w:b/>
                <w:bCs/>
                <w:color w:val="000000"/>
                <w:spacing w:val="-4"/>
                <w:kern w:val="2"/>
                <w:sz w:val="21"/>
                <w:szCs w:val="21"/>
              </w:rPr>
              <w:t>项目名称</w:t>
            </w:r>
          </w:p>
        </w:tc>
        <w:tc>
          <w:tcPr>
            <w:tcW w:w="1678" w:type="pct"/>
            <w:gridSpan w:val="2"/>
            <w:vAlign w:val="center"/>
          </w:tcPr>
          <w:p>
            <w:pPr>
              <w:widowControl w:val="0"/>
              <w:jc w:val="both"/>
              <w:rPr>
                <w:rFonts w:hint="eastAsia" w:ascii="宋体" w:hAnsi="宋体" w:eastAsia="宋体" w:cs="宋体"/>
                <w:kern w:val="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89" w:type="pct"/>
            <w:gridSpan w:val="2"/>
            <w:vAlign w:val="center"/>
          </w:tcPr>
          <w:p>
            <w:pPr>
              <w:widowControl w:val="0"/>
              <w:spacing w:line="203" w:lineRule="auto"/>
              <w:jc w:val="center"/>
              <w:rPr>
                <w:rFonts w:hint="eastAsia" w:ascii="宋体" w:hAnsi="宋体" w:eastAsia="宋体" w:cs="宋体"/>
                <w:b/>
                <w:bCs/>
                <w:color w:val="000000"/>
                <w:spacing w:val="-4"/>
                <w:kern w:val="2"/>
                <w:sz w:val="21"/>
                <w:szCs w:val="21"/>
                <w:lang w:eastAsia="zh-CN"/>
              </w:rPr>
            </w:pPr>
            <w:r>
              <w:rPr>
                <w:rFonts w:hint="eastAsia" w:ascii="宋体" w:hAnsi="宋体" w:eastAsia="宋体" w:cs="宋体"/>
                <w:b/>
                <w:bCs/>
                <w:color w:val="000000"/>
                <w:spacing w:val="-4"/>
                <w:kern w:val="2"/>
                <w:sz w:val="21"/>
                <w:szCs w:val="21"/>
                <w:lang w:eastAsia="zh-CN"/>
              </w:rPr>
              <w:t>投标（响应）供应商</w:t>
            </w:r>
          </w:p>
        </w:tc>
        <w:tc>
          <w:tcPr>
            <w:tcW w:w="1422" w:type="pct"/>
            <w:gridSpan w:val="2"/>
            <w:vAlign w:val="center"/>
          </w:tcPr>
          <w:p>
            <w:pPr>
              <w:widowControl w:val="0"/>
              <w:jc w:val="both"/>
              <w:rPr>
                <w:rFonts w:hint="eastAsia" w:ascii="宋体" w:hAnsi="宋体" w:eastAsia="宋体" w:cs="宋体"/>
                <w:color w:val="000000"/>
                <w:kern w:val="2"/>
                <w:sz w:val="21"/>
                <w:szCs w:val="21"/>
                <w:lang w:eastAsia="zh-CN"/>
              </w:rPr>
            </w:pPr>
          </w:p>
        </w:tc>
        <w:tc>
          <w:tcPr>
            <w:tcW w:w="1109" w:type="pct"/>
            <w:gridSpan w:val="2"/>
            <w:vAlign w:val="center"/>
          </w:tcPr>
          <w:p>
            <w:pPr>
              <w:widowControl w:val="0"/>
              <w:spacing w:line="203" w:lineRule="auto"/>
              <w:jc w:val="center"/>
              <w:rPr>
                <w:rFonts w:hint="eastAsia" w:ascii="宋体" w:hAnsi="宋体" w:eastAsia="宋体" w:cs="宋体"/>
                <w:b/>
                <w:bCs/>
                <w:color w:val="000000"/>
                <w:spacing w:val="-4"/>
                <w:kern w:val="2"/>
                <w:sz w:val="21"/>
                <w:szCs w:val="21"/>
                <w:lang w:eastAsia="zh-CN"/>
              </w:rPr>
            </w:pPr>
            <w:r>
              <w:rPr>
                <w:rFonts w:hint="eastAsia" w:ascii="宋体" w:hAnsi="宋体" w:eastAsia="宋体" w:cs="宋体"/>
                <w:b/>
                <w:bCs/>
                <w:color w:val="000000"/>
                <w:spacing w:val="-4"/>
                <w:kern w:val="2"/>
                <w:sz w:val="21"/>
                <w:szCs w:val="21"/>
                <w:lang w:eastAsia="zh-CN"/>
              </w:rPr>
              <w:t>供应商统一社会信用代码</w:t>
            </w:r>
          </w:p>
        </w:tc>
        <w:tc>
          <w:tcPr>
            <w:tcW w:w="1678" w:type="pct"/>
            <w:gridSpan w:val="2"/>
            <w:vAlign w:val="center"/>
          </w:tcPr>
          <w:p>
            <w:pPr>
              <w:widowControl w:val="0"/>
              <w:jc w:val="both"/>
              <w:rPr>
                <w:rFonts w:hint="eastAsia" w:ascii="宋体" w:hAnsi="宋体" w:eastAsia="宋体" w:cs="宋体"/>
                <w:kern w:val="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widowControl w:val="0"/>
              <w:spacing w:line="198" w:lineRule="auto"/>
              <w:ind w:left="2683"/>
              <w:jc w:val="both"/>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widowControl w:val="0"/>
              <w:spacing w:line="202" w:lineRule="auto"/>
              <w:ind w:left="145"/>
              <w:jc w:val="both"/>
              <w:rPr>
                <w:rFonts w:hint="eastAsia" w:ascii="宋体" w:hAnsi="宋体" w:eastAsia="宋体" w:cs="宋体"/>
                <w:spacing w:val="-5"/>
                <w:kern w:val="2"/>
                <w:sz w:val="21"/>
                <w:szCs w:val="21"/>
                <w:lang w:eastAsia="zh-CN"/>
              </w:rPr>
            </w:pPr>
            <w:r>
              <w:rPr>
                <w:rFonts w:hint="eastAsia" w:ascii="宋体" w:hAnsi="宋体" w:eastAsia="宋体" w:cs="宋体"/>
                <w:spacing w:val="-5"/>
                <w:kern w:val="2"/>
                <w:sz w:val="21"/>
                <w:szCs w:val="21"/>
                <w:lang w:eastAsia="zh-CN"/>
              </w:rPr>
              <w:t>序号</w:t>
            </w:r>
          </w:p>
        </w:tc>
        <w:tc>
          <w:tcPr>
            <w:tcW w:w="1272" w:type="pct"/>
            <w:gridSpan w:val="2"/>
            <w:vAlign w:val="center"/>
          </w:tcPr>
          <w:p>
            <w:pPr>
              <w:widowControl w:val="0"/>
              <w:spacing w:line="202" w:lineRule="auto"/>
              <w:ind w:left="916"/>
              <w:jc w:val="both"/>
              <w:rPr>
                <w:rFonts w:hint="eastAsia" w:ascii="宋体" w:hAnsi="宋体" w:eastAsia="宋体" w:cs="宋体"/>
                <w:spacing w:val="-6"/>
                <w:kern w:val="2"/>
                <w:sz w:val="21"/>
                <w:szCs w:val="21"/>
                <w:lang w:eastAsia="zh-CN"/>
              </w:rPr>
            </w:pPr>
            <w:r>
              <w:rPr>
                <w:rFonts w:hint="eastAsia" w:ascii="宋体" w:hAnsi="宋体" w:eastAsia="宋体" w:cs="宋体"/>
                <w:spacing w:val="-6"/>
                <w:kern w:val="2"/>
                <w:sz w:val="21"/>
                <w:szCs w:val="21"/>
                <w:lang w:eastAsia="zh-CN"/>
              </w:rPr>
              <w:t>职务</w:t>
            </w:r>
          </w:p>
        </w:tc>
        <w:tc>
          <w:tcPr>
            <w:tcW w:w="528" w:type="pct"/>
            <w:vAlign w:val="center"/>
          </w:tcPr>
          <w:p>
            <w:pPr>
              <w:widowControl w:val="0"/>
              <w:spacing w:line="203" w:lineRule="auto"/>
              <w:ind w:left="245"/>
              <w:jc w:val="both"/>
              <w:rPr>
                <w:rFonts w:hint="eastAsia" w:ascii="宋体" w:hAnsi="宋体" w:eastAsia="宋体" w:cs="宋体"/>
                <w:spacing w:val="-4"/>
                <w:kern w:val="2"/>
                <w:sz w:val="21"/>
                <w:szCs w:val="21"/>
                <w:lang w:eastAsia="zh-CN"/>
              </w:rPr>
            </w:pPr>
            <w:r>
              <w:rPr>
                <w:rFonts w:hint="eastAsia" w:ascii="宋体" w:hAnsi="宋体" w:eastAsia="宋体" w:cs="宋体"/>
                <w:spacing w:val="-4"/>
                <w:kern w:val="2"/>
                <w:sz w:val="21"/>
                <w:szCs w:val="21"/>
                <w:lang w:eastAsia="zh-CN"/>
              </w:rPr>
              <w:t>姓名</w:t>
            </w:r>
          </w:p>
        </w:tc>
        <w:tc>
          <w:tcPr>
            <w:tcW w:w="1109" w:type="pct"/>
            <w:gridSpan w:val="2"/>
            <w:vAlign w:val="center"/>
          </w:tcPr>
          <w:p>
            <w:pPr>
              <w:widowControl w:val="0"/>
              <w:spacing w:line="203" w:lineRule="auto"/>
              <w:ind w:left="410"/>
              <w:jc w:val="both"/>
              <w:rPr>
                <w:rFonts w:hint="eastAsia" w:ascii="宋体" w:hAnsi="宋体" w:eastAsia="宋体" w:cs="宋体"/>
                <w:spacing w:val="-3"/>
                <w:kern w:val="2"/>
                <w:sz w:val="21"/>
                <w:szCs w:val="21"/>
                <w:lang w:eastAsia="zh-CN"/>
              </w:rPr>
            </w:pPr>
            <w:r>
              <w:rPr>
                <w:rFonts w:hint="eastAsia" w:ascii="宋体" w:hAnsi="宋体" w:eastAsia="宋体" w:cs="宋体"/>
                <w:spacing w:val="-3"/>
                <w:kern w:val="2"/>
                <w:sz w:val="21"/>
                <w:szCs w:val="21"/>
                <w:lang w:eastAsia="zh-CN"/>
              </w:rPr>
              <w:t>身份证号码</w:t>
            </w:r>
          </w:p>
        </w:tc>
        <w:tc>
          <w:tcPr>
            <w:tcW w:w="837" w:type="pct"/>
            <w:vAlign w:val="center"/>
          </w:tcPr>
          <w:p>
            <w:pPr>
              <w:widowControl w:val="0"/>
              <w:spacing w:line="191" w:lineRule="auto"/>
              <w:ind w:left="288" w:right="266" w:firstLine="5"/>
              <w:jc w:val="both"/>
              <w:rPr>
                <w:rFonts w:hint="eastAsia" w:ascii="宋体" w:hAnsi="宋体" w:eastAsia="宋体" w:cs="宋体"/>
                <w:spacing w:val="-7"/>
                <w:kern w:val="2"/>
                <w:sz w:val="21"/>
                <w:szCs w:val="21"/>
                <w:lang w:eastAsia="zh-CN"/>
              </w:rPr>
            </w:pPr>
            <w:r>
              <w:rPr>
                <w:rFonts w:hint="eastAsia" w:ascii="宋体" w:hAnsi="宋体" w:eastAsia="宋体" w:cs="宋体"/>
                <w:spacing w:val="-7"/>
                <w:kern w:val="2"/>
                <w:sz w:val="21"/>
                <w:szCs w:val="21"/>
                <w:lang w:eastAsia="zh-CN"/>
              </w:rPr>
              <w:t>劳动合同</w:t>
            </w:r>
          </w:p>
          <w:p>
            <w:pPr>
              <w:widowControl w:val="0"/>
              <w:spacing w:line="191" w:lineRule="auto"/>
              <w:ind w:left="288" w:right="266" w:firstLine="5"/>
              <w:jc w:val="both"/>
              <w:rPr>
                <w:rFonts w:hint="eastAsia" w:ascii="宋体" w:hAnsi="宋体" w:eastAsia="宋体" w:cs="宋体"/>
                <w:spacing w:val="-7"/>
                <w:kern w:val="2"/>
                <w:sz w:val="21"/>
                <w:szCs w:val="21"/>
                <w:lang w:eastAsia="zh-CN"/>
              </w:rPr>
            </w:pPr>
            <w:r>
              <w:rPr>
                <w:rFonts w:hint="eastAsia" w:ascii="宋体" w:hAnsi="宋体" w:eastAsia="宋体" w:cs="宋体"/>
                <w:spacing w:val="-7"/>
                <w:kern w:val="2"/>
                <w:sz w:val="21"/>
                <w:szCs w:val="21"/>
                <w:lang w:eastAsia="zh-CN"/>
              </w:rPr>
              <w:t>关系单位</w:t>
            </w:r>
          </w:p>
        </w:tc>
        <w:tc>
          <w:tcPr>
            <w:tcW w:w="840" w:type="pct"/>
            <w:vAlign w:val="center"/>
          </w:tcPr>
          <w:p>
            <w:pPr>
              <w:widowControl w:val="0"/>
              <w:spacing w:line="191" w:lineRule="auto"/>
              <w:ind w:left="271" w:right="262" w:firstLine="8"/>
              <w:jc w:val="both"/>
              <w:rPr>
                <w:rFonts w:hint="eastAsia" w:ascii="宋体" w:hAnsi="宋体" w:eastAsia="宋体" w:cs="宋体"/>
                <w:spacing w:val="-5"/>
                <w:kern w:val="2"/>
                <w:sz w:val="21"/>
                <w:szCs w:val="21"/>
                <w:lang w:eastAsia="zh-CN"/>
              </w:rPr>
            </w:pPr>
            <w:r>
              <w:rPr>
                <w:rFonts w:hint="eastAsia" w:ascii="宋体" w:hAnsi="宋体" w:eastAsia="宋体" w:cs="宋体"/>
                <w:spacing w:val="-7"/>
                <w:kern w:val="2"/>
                <w:sz w:val="21"/>
                <w:szCs w:val="21"/>
                <w:lang w:eastAsia="zh-CN"/>
              </w:rPr>
              <w:t>缴纳社会保险单位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pPr>
              <w:widowControl w:val="0"/>
              <w:spacing w:line="169" w:lineRule="auto"/>
              <w:ind w:left="321"/>
              <w:jc w:val="both"/>
              <w:rPr>
                <w:rFonts w:hint="eastAsia" w:ascii="宋体" w:hAnsi="宋体" w:eastAsia="宋体" w:cs="宋体"/>
                <w:kern w:val="2"/>
                <w:sz w:val="21"/>
                <w:szCs w:val="21"/>
              </w:rPr>
            </w:pPr>
            <w:r>
              <w:rPr>
                <w:rFonts w:hint="eastAsia" w:ascii="宋体" w:hAnsi="宋体" w:eastAsia="宋体" w:cs="宋体"/>
                <w:kern w:val="2"/>
                <w:sz w:val="21"/>
                <w:szCs w:val="21"/>
              </w:rPr>
              <w:t>1</w:t>
            </w:r>
          </w:p>
        </w:tc>
        <w:tc>
          <w:tcPr>
            <w:tcW w:w="1272" w:type="pct"/>
            <w:gridSpan w:val="2"/>
            <w:vAlign w:val="center"/>
          </w:tcPr>
          <w:p>
            <w:pPr>
              <w:widowControl w:val="0"/>
              <w:spacing w:line="203" w:lineRule="auto"/>
              <w:jc w:val="center"/>
              <w:rPr>
                <w:rFonts w:hint="eastAsia" w:ascii="宋体" w:hAnsi="宋体" w:eastAsia="宋体" w:cs="宋体"/>
                <w:color w:val="000000"/>
                <w:spacing w:val="-4"/>
                <w:kern w:val="2"/>
                <w:sz w:val="21"/>
                <w:szCs w:val="21"/>
                <w:lang w:eastAsia="zh-CN"/>
              </w:rPr>
            </w:pPr>
            <w:r>
              <w:rPr>
                <w:rFonts w:hint="eastAsia" w:ascii="宋体" w:hAnsi="宋体" w:eastAsia="宋体" w:cs="宋体"/>
                <w:color w:val="000000"/>
                <w:spacing w:val="-4"/>
                <w:kern w:val="2"/>
                <w:sz w:val="21"/>
                <w:szCs w:val="21"/>
                <w:lang w:eastAsia="zh-CN"/>
              </w:rPr>
              <w:t>法定代表人/单位负责人/主要经营负责人</w:t>
            </w:r>
          </w:p>
        </w:tc>
        <w:tc>
          <w:tcPr>
            <w:tcW w:w="528" w:type="pct"/>
            <w:vAlign w:val="center"/>
          </w:tcPr>
          <w:p>
            <w:pPr>
              <w:widowControl w:val="0"/>
              <w:jc w:val="both"/>
              <w:rPr>
                <w:rFonts w:hint="eastAsia" w:ascii="宋体" w:hAnsi="宋体" w:eastAsia="宋体" w:cs="宋体"/>
                <w:kern w:val="2"/>
                <w:sz w:val="21"/>
                <w:szCs w:val="21"/>
                <w:lang w:eastAsia="zh-CN"/>
              </w:rPr>
            </w:pPr>
          </w:p>
        </w:tc>
        <w:tc>
          <w:tcPr>
            <w:tcW w:w="1109" w:type="pct"/>
            <w:gridSpan w:val="2"/>
            <w:vAlign w:val="center"/>
          </w:tcPr>
          <w:p>
            <w:pPr>
              <w:widowControl w:val="0"/>
              <w:jc w:val="both"/>
              <w:rPr>
                <w:rFonts w:hint="eastAsia" w:ascii="宋体" w:hAnsi="宋体" w:eastAsia="宋体" w:cs="宋体"/>
                <w:kern w:val="2"/>
                <w:sz w:val="21"/>
                <w:szCs w:val="21"/>
                <w:lang w:eastAsia="zh-CN"/>
              </w:rPr>
            </w:pPr>
          </w:p>
        </w:tc>
        <w:tc>
          <w:tcPr>
            <w:tcW w:w="837" w:type="pct"/>
            <w:vAlign w:val="center"/>
          </w:tcPr>
          <w:p>
            <w:pPr>
              <w:widowControl w:val="0"/>
              <w:jc w:val="both"/>
              <w:rPr>
                <w:rFonts w:hint="eastAsia" w:ascii="宋体" w:hAnsi="宋体" w:eastAsia="宋体" w:cs="宋体"/>
                <w:kern w:val="2"/>
                <w:sz w:val="21"/>
                <w:szCs w:val="21"/>
                <w:lang w:eastAsia="zh-CN"/>
              </w:rPr>
            </w:pPr>
          </w:p>
        </w:tc>
        <w:tc>
          <w:tcPr>
            <w:tcW w:w="840" w:type="pct"/>
            <w:vAlign w:val="center"/>
          </w:tcPr>
          <w:p>
            <w:pPr>
              <w:widowControl w:val="0"/>
              <w:jc w:val="both"/>
              <w:rPr>
                <w:rFonts w:hint="eastAsia" w:ascii="宋体" w:hAnsi="宋体" w:eastAsia="宋体" w:cs="宋体"/>
                <w:kern w:val="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widowControl w:val="0"/>
              <w:spacing w:line="168" w:lineRule="auto"/>
              <w:ind w:left="322"/>
              <w:jc w:val="both"/>
              <w:rPr>
                <w:rFonts w:hint="eastAsia" w:ascii="宋体" w:hAnsi="宋体" w:eastAsia="宋体" w:cs="宋体"/>
                <w:kern w:val="2"/>
                <w:sz w:val="21"/>
                <w:szCs w:val="21"/>
              </w:rPr>
            </w:pPr>
            <w:r>
              <w:rPr>
                <w:rFonts w:hint="eastAsia" w:ascii="宋体" w:hAnsi="宋体" w:eastAsia="宋体" w:cs="宋体"/>
                <w:kern w:val="2"/>
                <w:sz w:val="21"/>
                <w:szCs w:val="21"/>
              </w:rPr>
              <w:t>2</w:t>
            </w:r>
          </w:p>
        </w:tc>
        <w:tc>
          <w:tcPr>
            <w:tcW w:w="1272" w:type="pct"/>
            <w:gridSpan w:val="2"/>
            <w:vAlign w:val="center"/>
          </w:tcPr>
          <w:p>
            <w:pPr>
              <w:widowControl w:val="0"/>
              <w:spacing w:line="203" w:lineRule="auto"/>
              <w:jc w:val="center"/>
              <w:rPr>
                <w:rFonts w:hint="eastAsia" w:ascii="宋体" w:hAnsi="宋体" w:eastAsia="宋体" w:cs="宋体"/>
                <w:color w:val="000000"/>
                <w:spacing w:val="-4"/>
                <w:kern w:val="2"/>
                <w:sz w:val="21"/>
                <w:szCs w:val="21"/>
                <w:lang w:eastAsia="zh-CN"/>
              </w:rPr>
            </w:pPr>
            <w:r>
              <w:rPr>
                <w:rFonts w:hint="eastAsia" w:ascii="宋体" w:hAnsi="宋体" w:eastAsia="宋体" w:cs="宋体"/>
                <w:color w:val="000000"/>
                <w:spacing w:val="-4"/>
                <w:kern w:val="2"/>
                <w:sz w:val="21"/>
                <w:szCs w:val="21"/>
                <w:lang w:eastAsia="zh-CN"/>
              </w:rPr>
              <w:t>项目投标授权代表人</w:t>
            </w:r>
          </w:p>
        </w:tc>
        <w:tc>
          <w:tcPr>
            <w:tcW w:w="528" w:type="pct"/>
            <w:vAlign w:val="center"/>
          </w:tcPr>
          <w:p>
            <w:pPr>
              <w:widowControl w:val="0"/>
              <w:jc w:val="both"/>
              <w:rPr>
                <w:rFonts w:hint="eastAsia" w:ascii="宋体" w:hAnsi="宋体" w:eastAsia="宋体" w:cs="宋体"/>
                <w:kern w:val="2"/>
                <w:sz w:val="21"/>
                <w:szCs w:val="21"/>
                <w:lang w:eastAsia="zh-CN"/>
              </w:rPr>
            </w:pPr>
          </w:p>
        </w:tc>
        <w:tc>
          <w:tcPr>
            <w:tcW w:w="1109" w:type="pct"/>
            <w:gridSpan w:val="2"/>
            <w:vAlign w:val="center"/>
          </w:tcPr>
          <w:p>
            <w:pPr>
              <w:widowControl w:val="0"/>
              <w:jc w:val="both"/>
              <w:rPr>
                <w:rFonts w:hint="eastAsia" w:ascii="宋体" w:hAnsi="宋体" w:eastAsia="宋体" w:cs="宋体"/>
                <w:kern w:val="2"/>
                <w:sz w:val="21"/>
                <w:szCs w:val="21"/>
                <w:lang w:eastAsia="zh-CN"/>
              </w:rPr>
            </w:pPr>
          </w:p>
        </w:tc>
        <w:tc>
          <w:tcPr>
            <w:tcW w:w="837" w:type="pct"/>
            <w:vAlign w:val="center"/>
          </w:tcPr>
          <w:p>
            <w:pPr>
              <w:widowControl w:val="0"/>
              <w:jc w:val="both"/>
              <w:rPr>
                <w:rFonts w:hint="eastAsia" w:ascii="宋体" w:hAnsi="宋体" w:eastAsia="宋体" w:cs="宋体"/>
                <w:kern w:val="2"/>
                <w:sz w:val="21"/>
                <w:szCs w:val="21"/>
                <w:lang w:eastAsia="zh-CN"/>
              </w:rPr>
            </w:pPr>
          </w:p>
        </w:tc>
        <w:tc>
          <w:tcPr>
            <w:tcW w:w="840" w:type="pct"/>
            <w:vAlign w:val="center"/>
          </w:tcPr>
          <w:p>
            <w:pPr>
              <w:widowControl w:val="0"/>
              <w:jc w:val="both"/>
              <w:rPr>
                <w:rFonts w:hint="eastAsia" w:ascii="宋体" w:hAnsi="宋体" w:eastAsia="宋体" w:cs="宋体"/>
                <w:kern w:val="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widowControl w:val="0"/>
              <w:spacing w:line="167" w:lineRule="auto"/>
              <w:ind w:left="321"/>
              <w:jc w:val="both"/>
              <w:rPr>
                <w:rFonts w:hint="eastAsia" w:ascii="宋体" w:hAnsi="宋体" w:eastAsia="宋体" w:cs="宋体"/>
                <w:kern w:val="2"/>
                <w:sz w:val="21"/>
                <w:szCs w:val="21"/>
              </w:rPr>
            </w:pPr>
            <w:r>
              <w:rPr>
                <w:rFonts w:hint="eastAsia" w:ascii="宋体" w:hAnsi="宋体" w:eastAsia="宋体" w:cs="宋体"/>
                <w:kern w:val="2"/>
                <w:sz w:val="21"/>
                <w:szCs w:val="21"/>
              </w:rPr>
              <w:t>3</w:t>
            </w:r>
          </w:p>
        </w:tc>
        <w:tc>
          <w:tcPr>
            <w:tcW w:w="1272" w:type="pct"/>
            <w:gridSpan w:val="2"/>
            <w:vAlign w:val="center"/>
          </w:tcPr>
          <w:p>
            <w:pPr>
              <w:widowControl w:val="0"/>
              <w:spacing w:line="201" w:lineRule="auto"/>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spacing w:val="-3"/>
                <w:kern w:val="2"/>
                <w:sz w:val="21"/>
                <w:szCs w:val="21"/>
                <w:lang w:eastAsia="zh-CN"/>
              </w:rPr>
              <w:t>项目负责人</w:t>
            </w:r>
          </w:p>
        </w:tc>
        <w:tc>
          <w:tcPr>
            <w:tcW w:w="528" w:type="pct"/>
            <w:vAlign w:val="center"/>
          </w:tcPr>
          <w:p>
            <w:pPr>
              <w:widowControl w:val="0"/>
              <w:jc w:val="both"/>
              <w:rPr>
                <w:rFonts w:hint="eastAsia" w:ascii="宋体" w:hAnsi="宋体" w:eastAsia="宋体" w:cs="宋体"/>
                <w:kern w:val="2"/>
                <w:sz w:val="21"/>
                <w:szCs w:val="21"/>
                <w:lang w:eastAsia="zh-CN"/>
              </w:rPr>
            </w:pPr>
          </w:p>
        </w:tc>
        <w:tc>
          <w:tcPr>
            <w:tcW w:w="1109" w:type="pct"/>
            <w:gridSpan w:val="2"/>
            <w:vAlign w:val="center"/>
          </w:tcPr>
          <w:p>
            <w:pPr>
              <w:widowControl w:val="0"/>
              <w:jc w:val="both"/>
              <w:rPr>
                <w:rFonts w:hint="eastAsia" w:ascii="宋体" w:hAnsi="宋体" w:eastAsia="宋体" w:cs="宋体"/>
                <w:kern w:val="2"/>
                <w:sz w:val="21"/>
                <w:szCs w:val="21"/>
                <w:lang w:eastAsia="zh-CN"/>
              </w:rPr>
            </w:pPr>
          </w:p>
        </w:tc>
        <w:tc>
          <w:tcPr>
            <w:tcW w:w="837" w:type="pct"/>
            <w:vAlign w:val="center"/>
          </w:tcPr>
          <w:p>
            <w:pPr>
              <w:widowControl w:val="0"/>
              <w:jc w:val="both"/>
              <w:rPr>
                <w:rFonts w:hint="eastAsia" w:ascii="宋体" w:hAnsi="宋体" w:eastAsia="宋体" w:cs="宋体"/>
                <w:kern w:val="2"/>
                <w:sz w:val="21"/>
                <w:szCs w:val="21"/>
                <w:lang w:eastAsia="zh-CN"/>
              </w:rPr>
            </w:pPr>
          </w:p>
        </w:tc>
        <w:tc>
          <w:tcPr>
            <w:tcW w:w="840" w:type="pct"/>
            <w:vAlign w:val="center"/>
          </w:tcPr>
          <w:p>
            <w:pPr>
              <w:widowControl w:val="0"/>
              <w:jc w:val="both"/>
              <w:rPr>
                <w:rFonts w:hint="eastAsia" w:ascii="宋体" w:hAnsi="宋体" w:eastAsia="宋体" w:cs="宋体"/>
                <w:kern w:val="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widowControl w:val="0"/>
              <w:spacing w:line="168" w:lineRule="auto"/>
              <w:ind w:left="314"/>
              <w:jc w:val="both"/>
              <w:rPr>
                <w:rFonts w:hint="eastAsia" w:ascii="宋体" w:hAnsi="宋体" w:eastAsia="宋体" w:cs="宋体"/>
                <w:kern w:val="2"/>
                <w:sz w:val="21"/>
                <w:szCs w:val="21"/>
              </w:rPr>
            </w:pPr>
            <w:r>
              <w:rPr>
                <w:rFonts w:hint="eastAsia" w:ascii="宋体" w:hAnsi="宋体" w:eastAsia="宋体" w:cs="宋体"/>
                <w:kern w:val="2"/>
                <w:sz w:val="21"/>
                <w:szCs w:val="21"/>
              </w:rPr>
              <w:t>4</w:t>
            </w:r>
          </w:p>
        </w:tc>
        <w:tc>
          <w:tcPr>
            <w:tcW w:w="1272" w:type="pct"/>
            <w:gridSpan w:val="2"/>
            <w:vAlign w:val="center"/>
          </w:tcPr>
          <w:p>
            <w:pPr>
              <w:widowControl w:val="0"/>
              <w:spacing w:line="202" w:lineRule="auto"/>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spacing w:val="-4"/>
                <w:kern w:val="2"/>
                <w:sz w:val="21"/>
                <w:szCs w:val="21"/>
                <w:lang w:eastAsia="zh-CN"/>
              </w:rPr>
              <w:t>主要技术人员</w:t>
            </w:r>
          </w:p>
        </w:tc>
        <w:tc>
          <w:tcPr>
            <w:tcW w:w="528" w:type="pct"/>
            <w:vAlign w:val="center"/>
          </w:tcPr>
          <w:p>
            <w:pPr>
              <w:widowControl w:val="0"/>
              <w:jc w:val="both"/>
              <w:rPr>
                <w:rFonts w:hint="eastAsia" w:ascii="宋体" w:hAnsi="宋体" w:eastAsia="宋体" w:cs="宋体"/>
                <w:kern w:val="2"/>
                <w:sz w:val="21"/>
                <w:szCs w:val="21"/>
                <w:lang w:eastAsia="zh-CN"/>
              </w:rPr>
            </w:pPr>
          </w:p>
        </w:tc>
        <w:tc>
          <w:tcPr>
            <w:tcW w:w="1109" w:type="pct"/>
            <w:gridSpan w:val="2"/>
            <w:vAlign w:val="center"/>
          </w:tcPr>
          <w:p>
            <w:pPr>
              <w:widowControl w:val="0"/>
              <w:jc w:val="both"/>
              <w:rPr>
                <w:rFonts w:hint="eastAsia" w:ascii="宋体" w:hAnsi="宋体" w:eastAsia="宋体" w:cs="宋体"/>
                <w:kern w:val="2"/>
                <w:sz w:val="21"/>
                <w:szCs w:val="21"/>
                <w:lang w:eastAsia="zh-CN"/>
              </w:rPr>
            </w:pPr>
          </w:p>
        </w:tc>
        <w:tc>
          <w:tcPr>
            <w:tcW w:w="837" w:type="pct"/>
            <w:vAlign w:val="center"/>
          </w:tcPr>
          <w:p>
            <w:pPr>
              <w:widowControl w:val="0"/>
              <w:jc w:val="both"/>
              <w:rPr>
                <w:rFonts w:hint="eastAsia" w:ascii="宋体" w:hAnsi="宋体" w:eastAsia="宋体" w:cs="宋体"/>
                <w:kern w:val="2"/>
                <w:sz w:val="21"/>
                <w:szCs w:val="21"/>
                <w:lang w:eastAsia="zh-CN"/>
              </w:rPr>
            </w:pPr>
          </w:p>
        </w:tc>
        <w:tc>
          <w:tcPr>
            <w:tcW w:w="840" w:type="pct"/>
            <w:vAlign w:val="center"/>
          </w:tcPr>
          <w:p>
            <w:pPr>
              <w:widowControl w:val="0"/>
              <w:jc w:val="both"/>
              <w:rPr>
                <w:rFonts w:hint="eastAsia" w:ascii="宋体" w:hAnsi="宋体" w:eastAsia="宋体" w:cs="宋体"/>
                <w:kern w:val="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widowControl w:val="0"/>
              <w:spacing w:line="165" w:lineRule="auto"/>
              <w:ind w:left="325"/>
              <w:jc w:val="both"/>
              <w:rPr>
                <w:rFonts w:hint="eastAsia" w:ascii="宋体" w:hAnsi="宋体" w:eastAsia="宋体" w:cs="宋体"/>
                <w:kern w:val="2"/>
                <w:sz w:val="21"/>
                <w:szCs w:val="21"/>
              </w:rPr>
            </w:pPr>
            <w:r>
              <w:rPr>
                <w:rFonts w:hint="eastAsia" w:ascii="宋体" w:hAnsi="宋体" w:eastAsia="宋体" w:cs="宋体"/>
                <w:kern w:val="2"/>
                <w:sz w:val="21"/>
                <w:szCs w:val="21"/>
              </w:rPr>
              <w:t>5</w:t>
            </w:r>
          </w:p>
        </w:tc>
        <w:tc>
          <w:tcPr>
            <w:tcW w:w="1272" w:type="pct"/>
            <w:gridSpan w:val="2"/>
            <w:vAlign w:val="center"/>
          </w:tcPr>
          <w:p>
            <w:pPr>
              <w:widowControl w:val="0"/>
              <w:spacing w:line="202" w:lineRule="auto"/>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spacing w:val="-4"/>
                <w:kern w:val="2"/>
                <w:sz w:val="21"/>
                <w:szCs w:val="21"/>
                <w:lang w:eastAsia="zh-CN"/>
              </w:rPr>
              <w:t>投标文件编制人员</w:t>
            </w:r>
          </w:p>
        </w:tc>
        <w:tc>
          <w:tcPr>
            <w:tcW w:w="528" w:type="pct"/>
            <w:vAlign w:val="center"/>
          </w:tcPr>
          <w:p>
            <w:pPr>
              <w:widowControl w:val="0"/>
              <w:jc w:val="both"/>
              <w:rPr>
                <w:rFonts w:hint="eastAsia" w:ascii="宋体" w:hAnsi="宋体" w:eastAsia="宋体" w:cs="宋体"/>
                <w:kern w:val="2"/>
                <w:sz w:val="21"/>
                <w:szCs w:val="21"/>
                <w:lang w:eastAsia="zh-CN"/>
              </w:rPr>
            </w:pPr>
          </w:p>
        </w:tc>
        <w:tc>
          <w:tcPr>
            <w:tcW w:w="1109" w:type="pct"/>
            <w:gridSpan w:val="2"/>
            <w:vAlign w:val="center"/>
          </w:tcPr>
          <w:p>
            <w:pPr>
              <w:widowControl w:val="0"/>
              <w:jc w:val="both"/>
              <w:rPr>
                <w:rFonts w:hint="eastAsia" w:ascii="宋体" w:hAnsi="宋体" w:eastAsia="宋体" w:cs="宋体"/>
                <w:kern w:val="2"/>
                <w:sz w:val="21"/>
                <w:szCs w:val="21"/>
                <w:lang w:eastAsia="zh-CN"/>
              </w:rPr>
            </w:pPr>
          </w:p>
        </w:tc>
        <w:tc>
          <w:tcPr>
            <w:tcW w:w="837" w:type="pct"/>
            <w:vAlign w:val="center"/>
          </w:tcPr>
          <w:p>
            <w:pPr>
              <w:widowControl w:val="0"/>
              <w:jc w:val="both"/>
              <w:rPr>
                <w:rFonts w:hint="eastAsia" w:ascii="宋体" w:hAnsi="宋体" w:eastAsia="宋体" w:cs="宋体"/>
                <w:kern w:val="2"/>
                <w:sz w:val="21"/>
                <w:szCs w:val="21"/>
                <w:lang w:eastAsia="zh-CN"/>
              </w:rPr>
            </w:pPr>
          </w:p>
        </w:tc>
        <w:tc>
          <w:tcPr>
            <w:tcW w:w="840" w:type="pct"/>
            <w:vAlign w:val="center"/>
          </w:tcPr>
          <w:p>
            <w:pPr>
              <w:widowControl w:val="0"/>
              <w:jc w:val="both"/>
              <w:rPr>
                <w:rFonts w:hint="eastAsia" w:ascii="宋体" w:hAnsi="宋体" w:eastAsia="宋体" w:cs="宋体"/>
                <w:kern w:val="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widowControl w:val="0"/>
              <w:spacing w:line="198" w:lineRule="auto"/>
              <w:ind w:left="120"/>
              <w:jc w:val="both"/>
              <w:rPr>
                <w:rFonts w:hint="eastAsia" w:ascii="宋体" w:hAnsi="宋体" w:eastAsia="宋体" w:cs="宋体"/>
                <w:b/>
                <w:bCs/>
                <w:spacing w:val="-1"/>
                <w:kern w:val="2"/>
                <w:sz w:val="21"/>
                <w:szCs w:val="21"/>
                <w:lang w:eastAsia="zh-CN"/>
              </w:rPr>
            </w:pPr>
            <w:r>
              <w:rPr>
                <w:rFonts w:hint="eastAsia" w:ascii="宋体" w:hAnsi="宋体" w:eastAsia="宋体" w:cs="宋体"/>
                <w:b/>
                <w:bCs/>
                <w:spacing w:val="-1"/>
                <w:kern w:val="2"/>
                <w:sz w:val="21"/>
                <w:szCs w:val="21"/>
                <w:lang w:eastAsia="zh-CN"/>
              </w:rPr>
              <w:t>说明：</w:t>
            </w:r>
          </w:p>
          <w:p>
            <w:pPr>
              <w:widowControl w:val="0"/>
              <w:spacing w:line="198" w:lineRule="auto"/>
              <w:ind w:left="120"/>
              <w:jc w:val="both"/>
              <w:rPr>
                <w:rFonts w:hint="eastAsia" w:ascii="宋体" w:hAnsi="宋体" w:eastAsia="宋体" w:cs="宋体"/>
                <w:kern w:val="2"/>
                <w:sz w:val="21"/>
                <w:szCs w:val="21"/>
                <w:lang w:eastAsia="zh-CN"/>
              </w:rPr>
            </w:pPr>
            <w:r>
              <w:rPr>
                <w:rFonts w:hint="eastAsia" w:ascii="宋体" w:hAnsi="宋体" w:eastAsia="宋体" w:cs="宋体"/>
                <w:b/>
                <w:bCs/>
                <w:spacing w:val="-1"/>
                <w:kern w:val="2"/>
                <w:sz w:val="21"/>
                <w:szCs w:val="21"/>
                <w:lang w:eastAsia="zh-CN"/>
              </w:rPr>
              <w:t>1.同一职务有多人担任（如主要技术人员</w:t>
            </w:r>
            <w:r>
              <w:rPr>
                <w:rFonts w:hint="eastAsia" w:ascii="宋体" w:hAnsi="宋体" w:eastAsia="宋体" w:cs="宋体"/>
                <w:b/>
                <w:bCs/>
                <w:spacing w:val="-42"/>
                <w:w w:val="95"/>
                <w:kern w:val="2"/>
                <w:sz w:val="21"/>
                <w:szCs w:val="21"/>
                <w:lang w:eastAsia="zh-CN"/>
              </w:rPr>
              <w:t>），</w:t>
            </w:r>
            <w:r>
              <w:rPr>
                <w:rFonts w:hint="eastAsia" w:ascii="宋体" w:hAnsi="宋体" w:eastAsia="宋体" w:cs="宋体"/>
                <w:b/>
                <w:bCs/>
                <w:spacing w:val="-1"/>
                <w:kern w:val="2"/>
                <w:sz w:val="21"/>
                <w:szCs w:val="21"/>
                <w:lang w:eastAsia="zh-CN"/>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widowControl w:val="0"/>
              <w:spacing w:line="198" w:lineRule="auto"/>
              <w:ind w:left="2683"/>
              <w:jc w:val="both"/>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widowControl w:val="0"/>
              <w:spacing w:line="202" w:lineRule="auto"/>
              <w:ind w:left="145"/>
              <w:jc w:val="both"/>
              <w:rPr>
                <w:rFonts w:hint="eastAsia" w:ascii="宋体" w:hAnsi="宋体" w:eastAsia="宋体" w:cs="宋体"/>
                <w:kern w:val="2"/>
                <w:sz w:val="21"/>
                <w:szCs w:val="21"/>
              </w:rPr>
            </w:pPr>
            <w:r>
              <w:rPr>
                <w:rFonts w:hint="eastAsia" w:ascii="宋体" w:hAnsi="宋体" w:eastAsia="宋体" w:cs="宋体"/>
                <w:spacing w:val="-5"/>
                <w:kern w:val="2"/>
                <w:sz w:val="21"/>
                <w:szCs w:val="21"/>
              </w:rPr>
              <w:t>序号</w:t>
            </w:r>
          </w:p>
        </w:tc>
        <w:tc>
          <w:tcPr>
            <w:tcW w:w="1272" w:type="pct"/>
            <w:gridSpan w:val="2"/>
            <w:vAlign w:val="center"/>
          </w:tcPr>
          <w:p>
            <w:pPr>
              <w:widowControl w:val="0"/>
              <w:spacing w:line="202" w:lineRule="auto"/>
              <w:ind w:left="436"/>
              <w:jc w:val="both"/>
              <w:rPr>
                <w:rFonts w:hint="eastAsia" w:ascii="宋体" w:hAnsi="宋体" w:eastAsia="宋体" w:cs="宋体"/>
                <w:kern w:val="2"/>
                <w:sz w:val="21"/>
                <w:szCs w:val="21"/>
              </w:rPr>
            </w:pPr>
            <w:r>
              <w:rPr>
                <w:rFonts w:hint="eastAsia" w:ascii="宋体" w:hAnsi="宋体" w:eastAsia="宋体" w:cs="宋体"/>
                <w:spacing w:val="-3"/>
                <w:kern w:val="2"/>
                <w:sz w:val="21"/>
                <w:szCs w:val="21"/>
              </w:rPr>
              <w:t>关联关系类型</w:t>
            </w:r>
          </w:p>
        </w:tc>
        <w:tc>
          <w:tcPr>
            <w:tcW w:w="970" w:type="pct"/>
            <w:gridSpan w:val="2"/>
            <w:vAlign w:val="center"/>
          </w:tcPr>
          <w:p>
            <w:pPr>
              <w:widowControl w:val="0"/>
              <w:spacing w:line="203" w:lineRule="auto"/>
              <w:ind w:left="166"/>
              <w:jc w:val="both"/>
              <w:rPr>
                <w:rFonts w:hint="eastAsia" w:ascii="宋体" w:hAnsi="宋体" w:eastAsia="宋体" w:cs="宋体"/>
                <w:kern w:val="2"/>
                <w:sz w:val="21"/>
                <w:szCs w:val="21"/>
              </w:rPr>
            </w:pPr>
            <w:r>
              <w:rPr>
                <w:rFonts w:hint="eastAsia" w:ascii="宋体" w:hAnsi="宋体" w:eastAsia="宋体" w:cs="宋体"/>
                <w:spacing w:val="-3"/>
                <w:kern w:val="2"/>
                <w:sz w:val="21"/>
                <w:szCs w:val="21"/>
              </w:rPr>
              <w:t>关联主体名称</w:t>
            </w:r>
          </w:p>
        </w:tc>
        <w:tc>
          <w:tcPr>
            <w:tcW w:w="2346" w:type="pct"/>
            <w:gridSpan w:val="3"/>
            <w:vAlign w:val="center"/>
          </w:tcPr>
          <w:p>
            <w:pPr>
              <w:widowControl w:val="0"/>
              <w:spacing w:line="204" w:lineRule="auto"/>
              <w:ind w:left="1862"/>
              <w:jc w:val="both"/>
              <w:rPr>
                <w:rFonts w:hint="eastAsia" w:ascii="宋体" w:hAnsi="宋体" w:eastAsia="宋体" w:cs="宋体"/>
                <w:kern w:val="2"/>
                <w:sz w:val="21"/>
                <w:szCs w:val="21"/>
              </w:rPr>
            </w:pPr>
            <w:r>
              <w:rPr>
                <w:rFonts w:hint="eastAsia" w:ascii="宋体" w:hAnsi="宋体" w:eastAsia="宋体" w:cs="宋体"/>
                <w:spacing w:val="-4"/>
                <w:kern w:val="2"/>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pPr>
              <w:widowControl w:val="0"/>
              <w:spacing w:line="169" w:lineRule="auto"/>
              <w:ind w:left="321"/>
              <w:jc w:val="both"/>
              <w:rPr>
                <w:rFonts w:hint="eastAsia" w:ascii="宋体" w:hAnsi="宋体" w:eastAsia="宋体" w:cs="宋体"/>
                <w:kern w:val="2"/>
                <w:sz w:val="21"/>
                <w:szCs w:val="21"/>
              </w:rPr>
            </w:pPr>
            <w:r>
              <w:rPr>
                <w:rFonts w:hint="eastAsia" w:ascii="宋体" w:hAnsi="宋体" w:eastAsia="宋体" w:cs="宋体"/>
                <w:kern w:val="2"/>
                <w:sz w:val="21"/>
                <w:szCs w:val="21"/>
              </w:rPr>
              <w:t>1</w:t>
            </w:r>
          </w:p>
        </w:tc>
        <w:tc>
          <w:tcPr>
            <w:tcW w:w="1272" w:type="pct"/>
            <w:gridSpan w:val="2"/>
            <w:vAlign w:val="center"/>
          </w:tcPr>
          <w:p>
            <w:pPr>
              <w:widowControl w:val="0"/>
              <w:spacing w:line="203" w:lineRule="auto"/>
              <w:jc w:val="center"/>
              <w:rPr>
                <w:rFonts w:hint="eastAsia" w:ascii="宋体" w:hAnsi="宋体" w:eastAsia="宋体" w:cs="宋体"/>
                <w:kern w:val="2"/>
                <w:sz w:val="21"/>
                <w:szCs w:val="21"/>
              </w:rPr>
            </w:pPr>
            <w:r>
              <w:rPr>
                <w:rFonts w:hint="eastAsia" w:ascii="宋体" w:hAnsi="宋体" w:eastAsia="宋体" w:cs="宋体"/>
                <w:spacing w:val="-5"/>
                <w:kern w:val="2"/>
                <w:sz w:val="21"/>
                <w:szCs w:val="21"/>
                <w:lang w:eastAsia="zh-CN"/>
              </w:rPr>
              <w:t>控股股东</w:t>
            </w:r>
          </w:p>
        </w:tc>
        <w:tc>
          <w:tcPr>
            <w:tcW w:w="970" w:type="pct"/>
            <w:gridSpan w:val="2"/>
            <w:vAlign w:val="center"/>
          </w:tcPr>
          <w:p>
            <w:pPr>
              <w:widowControl w:val="0"/>
              <w:jc w:val="both"/>
              <w:rPr>
                <w:rFonts w:hint="eastAsia" w:ascii="宋体" w:hAnsi="宋体" w:eastAsia="宋体" w:cs="宋体"/>
                <w:kern w:val="2"/>
                <w:sz w:val="21"/>
                <w:szCs w:val="21"/>
                <w:lang w:eastAsia="zh-CN"/>
              </w:rPr>
            </w:pPr>
          </w:p>
        </w:tc>
        <w:tc>
          <w:tcPr>
            <w:tcW w:w="2346" w:type="pct"/>
            <w:gridSpan w:val="3"/>
            <w:vAlign w:val="center"/>
          </w:tcPr>
          <w:p>
            <w:pPr>
              <w:widowControl w:val="0"/>
              <w:jc w:val="both"/>
              <w:rPr>
                <w:rFonts w:hint="eastAsia" w:ascii="宋体" w:hAnsi="宋体" w:eastAsia="宋体" w:cs="宋体"/>
                <w:kern w:val="2"/>
                <w:sz w:val="21"/>
                <w:szCs w:val="21"/>
                <w:lang w:eastAsia="zh-CN"/>
              </w:rPr>
            </w:pPr>
            <w:r>
              <w:rPr>
                <w:rFonts w:hint="eastAsia" w:ascii="宋体" w:hAnsi="宋体" w:eastAsia="宋体" w:cs="宋体"/>
                <w:spacing w:val="-1"/>
                <w:kern w:val="2"/>
                <w:sz w:val="21"/>
                <w:szCs w:val="21"/>
                <w:lang w:eastAsia="zh-CN"/>
              </w:rPr>
              <w:t>指出资额（或持有股份）占投标（响应）供应商资</w:t>
            </w:r>
            <w:r>
              <w:rPr>
                <w:rFonts w:hint="eastAsia" w:ascii="宋体" w:hAnsi="宋体" w:eastAsia="宋体" w:cs="宋体"/>
                <w:spacing w:val="-8"/>
                <w:kern w:val="2"/>
                <w:sz w:val="21"/>
                <w:szCs w:val="21"/>
                <w:lang w:eastAsia="zh-CN"/>
              </w:rPr>
              <w:t>本总额（或股本总额）50%以上的股东，以及出资额</w:t>
            </w:r>
            <w:r>
              <w:rPr>
                <w:rFonts w:hint="eastAsia" w:ascii="宋体" w:hAnsi="宋体" w:eastAsia="宋体" w:cs="宋体"/>
                <w:spacing w:val="-5"/>
                <w:kern w:val="2"/>
                <w:sz w:val="21"/>
                <w:szCs w:val="21"/>
                <w:lang w:eastAsia="zh-CN"/>
              </w:rPr>
              <w:t>（或持有股份）的比例虽然不足50%，但依</w:t>
            </w:r>
            <w:r>
              <w:rPr>
                <w:rFonts w:hint="eastAsia" w:ascii="宋体" w:hAnsi="宋体" w:eastAsia="宋体" w:cs="宋体"/>
                <w:spacing w:val="-6"/>
                <w:kern w:val="2"/>
                <w:sz w:val="21"/>
                <w:szCs w:val="21"/>
                <w:lang w:eastAsia="zh-CN"/>
              </w:rPr>
              <w:t>其出资</w:t>
            </w:r>
            <w:r>
              <w:rPr>
                <w:rFonts w:hint="eastAsia" w:ascii="宋体" w:hAnsi="宋体" w:eastAsia="宋体" w:cs="宋体"/>
                <w:spacing w:val="-9"/>
                <w:kern w:val="2"/>
                <w:sz w:val="21"/>
                <w:szCs w:val="21"/>
                <w:lang w:eastAsia="zh-CN"/>
              </w:rPr>
              <w:t>额（或持有股份）所享有的表决权已足以对投标（响</w:t>
            </w:r>
            <w:r>
              <w:rPr>
                <w:rFonts w:hint="eastAsia" w:ascii="宋体" w:hAnsi="宋体" w:eastAsia="宋体" w:cs="宋体"/>
                <w:kern w:val="2"/>
                <w:sz w:val="21"/>
                <w:szCs w:val="21"/>
                <w:lang w:eastAsia="zh-CN"/>
              </w:rPr>
              <w:t>应）供应商股东会（或股东大会）的决议产生重要</w:t>
            </w:r>
            <w:r>
              <w:rPr>
                <w:rFonts w:hint="eastAsia" w:ascii="宋体" w:hAnsi="宋体" w:eastAsia="宋体" w:cs="宋体"/>
                <w:spacing w:val="6"/>
                <w:kern w:val="2"/>
                <w:sz w:val="21"/>
                <w:szCs w:val="21"/>
                <w:lang w:eastAsia="zh-CN"/>
              </w:rPr>
              <w:t xml:space="preserve"> </w:t>
            </w:r>
            <w:r>
              <w:rPr>
                <w:rFonts w:hint="eastAsia" w:ascii="宋体" w:hAnsi="宋体" w:eastAsia="宋体" w:cs="宋体"/>
                <w:spacing w:val="-2"/>
                <w:kern w:val="2"/>
                <w:sz w:val="21"/>
                <w:szCs w:val="21"/>
                <w:lang w:eastAsia="zh-CN"/>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widowControl w:val="0"/>
              <w:spacing w:line="168" w:lineRule="auto"/>
              <w:ind w:left="322"/>
              <w:jc w:val="both"/>
              <w:rPr>
                <w:rFonts w:hint="eastAsia" w:ascii="宋体" w:hAnsi="宋体" w:eastAsia="宋体" w:cs="宋体"/>
                <w:kern w:val="2"/>
                <w:sz w:val="21"/>
                <w:szCs w:val="21"/>
              </w:rPr>
            </w:pPr>
            <w:r>
              <w:rPr>
                <w:rFonts w:hint="eastAsia" w:ascii="宋体" w:hAnsi="宋体" w:eastAsia="宋体" w:cs="宋体"/>
                <w:kern w:val="2"/>
                <w:sz w:val="21"/>
                <w:szCs w:val="21"/>
              </w:rPr>
              <w:t>2</w:t>
            </w:r>
          </w:p>
        </w:tc>
        <w:tc>
          <w:tcPr>
            <w:tcW w:w="1272" w:type="pct"/>
            <w:gridSpan w:val="2"/>
            <w:vAlign w:val="center"/>
          </w:tcPr>
          <w:p>
            <w:pPr>
              <w:widowControl w:val="0"/>
              <w:spacing w:line="203" w:lineRule="auto"/>
              <w:jc w:val="center"/>
              <w:rPr>
                <w:rFonts w:hint="eastAsia" w:ascii="宋体" w:hAnsi="宋体" w:eastAsia="宋体" w:cs="宋体"/>
                <w:kern w:val="2"/>
                <w:sz w:val="21"/>
                <w:szCs w:val="21"/>
                <w:lang w:eastAsia="zh-CN"/>
              </w:rPr>
            </w:pPr>
            <w:r>
              <w:rPr>
                <w:rFonts w:hint="eastAsia" w:ascii="宋体" w:hAnsi="宋体" w:eastAsia="宋体" w:cs="宋体"/>
                <w:spacing w:val="-5"/>
                <w:kern w:val="2"/>
                <w:sz w:val="21"/>
                <w:szCs w:val="21"/>
                <w:lang w:eastAsia="zh-CN"/>
              </w:rPr>
              <w:t>管理关系</w:t>
            </w:r>
          </w:p>
        </w:tc>
        <w:tc>
          <w:tcPr>
            <w:tcW w:w="970" w:type="pct"/>
            <w:gridSpan w:val="2"/>
            <w:vAlign w:val="center"/>
          </w:tcPr>
          <w:p>
            <w:pPr>
              <w:widowControl w:val="0"/>
              <w:jc w:val="both"/>
              <w:rPr>
                <w:rFonts w:hint="eastAsia" w:ascii="宋体" w:hAnsi="宋体" w:eastAsia="宋体" w:cs="宋体"/>
                <w:kern w:val="2"/>
                <w:sz w:val="21"/>
                <w:szCs w:val="21"/>
                <w:lang w:eastAsia="zh-CN"/>
              </w:rPr>
            </w:pPr>
          </w:p>
        </w:tc>
        <w:tc>
          <w:tcPr>
            <w:tcW w:w="2346" w:type="pct"/>
            <w:gridSpan w:val="3"/>
            <w:vAlign w:val="center"/>
          </w:tcPr>
          <w:p>
            <w:pPr>
              <w:widowControl w:val="0"/>
              <w:spacing w:line="190" w:lineRule="auto"/>
              <w:ind w:left="120" w:right="24"/>
              <w:jc w:val="both"/>
              <w:rPr>
                <w:rFonts w:hint="eastAsia" w:ascii="宋体" w:hAnsi="宋体" w:eastAsia="宋体" w:cs="宋体"/>
                <w:kern w:val="2"/>
                <w:sz w:val="21"/>
                <w:szCs w:val="21"/>
                <w:lang w:eastAsia="zh-CN"/>
              </w:rPr>
            </w:pPr>
            <w:r>
              <w:rPr>
                <w:rFonts w:hint="eastAsia" w:ascii="宋体" w:hAnsi="宋体" w:eastAsia="宋体" w:cs="宋体"/>
                <w:spacing w:val="-8"/>
                <w:kern w:val="2"/>
                <w:sz w:val="21"/>
                <w:szCs w:val="21"/>
                <w:lang w:eastAsia="zh-CN"/>
              </w:rPr>
              <w:t>指对投标（响应）供应商不具有出资持</w:t>
            </w:r>
            <w:r>
              <w:rPr>
                <w:rFonts w:hint="eastAsia" w:ascii="宋体" w:hAnsi="宋体" w:eastAsia="宋体" w:cs="宋体"/>
                <w:spacing w:val="-3"/>
                <w:kern w:val="2"/>
                <w:sz w:val="21"/>
                <w:szCs w:val="21"/>
                <w:lang w:eastAsia="zh-CN"/>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000" w:type="pct"/>
            <w:gridSpan w:val="8"/>
            <w:vAlign w:val="center"/>
          </w:tcPr>
          <w:p>
            <w:pPr>
              <w:widowControl w:val="0"/>
              <w:spacing w:line="180" w:lineRule="auto"/>
              <w:ind w:left="120"/>
              <w:jc w:val="both"/>
              <w:rPr>
                <w:rFonts w:hint="eastAsia" w:ascii="宋体" w:hAnsi="宋体" w:eastAsia="宋体" w:cs="宋体"/>
                <w:kern w:val="2"/>
                <w:sz w:val="21"/>
                <w:szCs w:val="21"/>
                <w:lang w:eastAsia="zh-CN"/>
              </w:rPr>
            </w:pPr>
            <w:r>
              <w:rPr>
                <w:rFonts w:hint="eastAsia" w:ascii="宋体" w:hAnsi="宋体" w:eastAsia="宋体" w:cs="宋体"/>
                <w:b/>
                <w:bCs/>
                <w:spacing w:val="-1"/>
                <w:kern w:val="2"/>
                <w:sz w:val="21"/>
                <w:szCs w:val="21"/>
                <w:lang w:eastAsia="zh-CN"/>
              </w:rPr>
              <w:t>说明：同一关联关系类型有多个主体的，应分行填写。</w:t>
            </w:r>
          </w:p>
        </w:tc>
      </w:tr>
    </w:tbl>
    <w:p>
      <w:pPr>
        <w:widowControl w:val="0"/>
        <w:ind w:left="720" w:hanging="723" w:hangingChars="300"/>
        <w:jc w:val="both"/>
        <w:rPr>
          <w:rFonts w:eastAsia="宋体"/>
          <w:b/>
          <w:kern w:val="2"/>
          <w:lang w:eastAsia="zh-CN"/>
        </w:rPr>
      </w:pPr>
    </w:p>
    <w:p>
      <w:pPr>
        <w:keepNext/>
        <w:keepLines/>
        <w:widowControl w:val="0"/>
        <w:spacing w:before="260" w:after="260" w:line="240" w:lineRule="auto"/>
        <w:jc w:val="center"/>
        <w:outlineLvl w:val="2"/>
        <w:rPr>
          <w:rFonts w:hint="eastAsia" w:ascii="黑体" w:hAnsi="宋体" w:eastAsia="黑体"/>
          <w:bCs/>
          <w:kern w:val="2"/>
          <w:lang w:eastAsia="zh-CN"/>
        </w:rPr>
      </w:pPr>
      <w:r>
        <w:rPr>
          <w:rFonts w:hint="eastAsia" w:ascii="黑体" w:hAnsi="宋体" w:eastAsia="黑体"/>
          <w:bCs/>
          <w:kern w:val="2"/>
          <w:lang w:eastAsia="zh-CN"/>
        </w:rPr>
        <w:t>四、项目详细报价</w:t>
      </w:r>
    </w:p>
    <w:p>
      <w:pPr>
        <w:widowControl w:val="0"/>
        <w:spacing w:line="360" w:lineRule="auto"/>
        <w:jc w:val="center"/>
        <w:rPr>
          <w:rFonts w:eastAsia="宋体"/>
          <w:kern w:val="2"/>
          <w:lang w:eastAsia="zh-CN"/>
        </w:rPr>
      </w:pPr>
      <w:r>
        <w:rPr>
          <w:rFonts w:hint="eastAsia" w:eastAsia="宋体"/>
          <w:b/>
          <w:bCs/>
          <w:kern w:val="2"/>
          <w:lang w:eastAsia="zh-CN"/>
        </w:rPr>
        <w:t>（一）</w:t>
      </w:r>
      <w:r>
        <w:rPr>
          <w:rFonts w:hint="eastAsia" w:eastAsia="宋体"/>
          <w:b/>
          <w:kern w:val="2"/>
          <w:lang w:eastAsia="zh-CN"/>
        </w:rPr>
        <w:t>分项报价表</w:t>
      </w:r>
    </w:p>
    <w:tbl>
      <w:tblPr>
        <w:tblStyle w:val="15"/>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2"/>
        <w:gridCol w:w="2832"/>
        <w:gridCol w:w="219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246" w:type="dxa"/>
            <w:tcBorders>
              <w:top w:val="double" w:color="auto" w:sz="4" w:space="0"/>
              <w:bottom w:val="single" w:color="auto" w:sz="4" w:space="0"/>
            </w:tcBorders>
            <w:vAlign w:val="center"/>
          </w:tcPr>
          <w:p>
            <w:pPr>
              <w:widowControl/>
              <w:adjustRightInd w:val="0"/>
              <w:snapToGrid w:val="0"/>
              <w:spacing w:line="300" w:lineRule="auto"/>
              <w:jc w:val="center"/>
              <w:rPr>
                <w:rFonts w:hint="eastAsia" w:ascii="宋体" w:hAnsi="宋体" w:eastAsia="宋体"/>
                <w:snapToGrid w:val="0"/>
                <w:szCs w:val="21"/>
                <w:lang w:eastAsia="zh-CN"/>
              </w:rPr>
            </w:pPr>
            <w:r>
              <w:rPr>
                <w:rFonts w:hint="eastAsia" w:ascii="宋体" w:hAnsi="宋体" w:eastAsia="宋体"/>
                <w:snapToGrid w:val="0"/>
                <w:szCs w:val="21"/>
                <w:lang w:eastAsia="zh-CN"/>
              </w:rPr>
              <w:t>项目名称</w:t>
            </w:r>
          </w:p>
        </w:tc>
        <w:tc>
          <w:tcPr>
            <w:tcW w:w="2625" w:type="dxa"/>
            <w:tcBorders>
              <w:top w:val="double" w:color="auto" w:sz="4" w:space="0"/>
              <w:bottom w:val="single" w:color="auto" w:sz="4" w:space="0"/>
            </w:tcBorders>
            <w:vAlign w:val="center"/>
          </w:tcPr>
          <w:p>
            <w:pPr>
              <w:widowControl/>
              <w:adjustRightInd w:val="0"/>
              <w:snapToGrid w:val="0"/>
              <w:spacing w:line="300" w:lineRule="auto"/>
              <w:jc w:val="center"/>
              <w:rPr>
                <w:rFonts w:hint="eastAsia" w:ascii="宋体" w:hAnsi="宋体" w:eastAsia="宋体"/>
                <w:snapToGrid w:val="0"/>
                <w:szCs w:val="21"/>
                <w:lang w:eastAsia="zh-CN"/>
              </w:rPr>
            </w:pPr>
            <w:r>
              <w:rPr>
                <w:rFonts w:hint="eastAsia" w:ascii="宋体" w:hAnsi="宋体" w:eastAsia="宋体"/>
                <w:snapToGrid w:val="0"/>
                <w:szCs w:val="21"/>
                <w:lang w:eastAsia="zh-CN"/>
              </w:rPr>
              <w:t>投标报价（折扣率</w:t>
            </w:r>
            <w:r>
              <w:rPr>
                <w:rFonts w:hint="eastAsia" w:ascii="宋体" w:hAnsi="宋体" w:eastAsia="宋体"/>
                <w:snapToGrid w:val="0"/>
                <w:szCs w:val="21"/>
                <w:highlight w:val="yellow"/>
                <w:lang w:eastAsia="zh-CN"/>
              </w:rPr>
              <w:t>%</w:t>
            </w:r>
            <w:r>
              <w:rPr>
                <w:rFonts w:hint="eastAsia" w:ascii="宋体" w:hAnsi="宋体" w:eastAsia="宋体"/>
                <w:snapToGrid w:val="0"/>
                <w:szCs w:val="21"/>
                <w:lang w:eastAsia="zh-CN"/>
              </w:rPr>
              <w:t>）</w:t>
            </w:r>
          </w:p>
        </w:tc>
        <w:tc>
          <w:tcPr>
            <w:tcW w:w="2034" w:type="dxa"/>
            <w:tcBorders>
              <w:top w:val="double" w:color="auto" w:sz="4" w:space="0"/>
              <w:bottom w:val="single" w:color="auto" w:sz="4" w:space="0"/>
            </w:tcBorders>
            <w:vAlign w:val="center"/>
          </w:tcPr>
          <w:p>
            <w:pPr>
              <w:widowControl/>
              <w:adjustRightInd w:val="0"/>
              <w:snapToGrid w:val="0"/>
              <w:spacing w:line="300" w:lineRule="auto"/>
              <w:jc w:val="center"/>
              <w:rPr>
                <w:rFonts w:hint="eastAsia" w:ascii="宋体" w:hAnsi="宋体" w:eastAsia="宋体"/>
                <w:snapToGrid w:val="0"/>
                <w:szCs w:val="21"/>
                <w:lang w:eastAsia="zh-CN"/>
              </w:rPr>
            </w:pPr>
            <w:r>
              <w:rPr>
                <w:rFonts w:hint="eastAsia" w:ascii="宋体" w:hAnsi="宋体" w:eastAsia="宋体"/>
                <w:snapToGrid w:val="0"/>
                <w:szCs w:val="21"/>
                <w:lang w:eastAsia="zh-CN"/>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246" w:type="dxa"/>
            <w:tcBorders>
              <w:top w:val="single" w:color="auto" w:sz="4" w:space="0"/>
            </w:tcBorders>
            <w:vAlign w:val="center"/>
          </w:tcPr>
          <w:p>
            <w:pPr>
              <w:widowControl/>
              <w:adjustRightInd w:val="0"/>
              <w:snapToGrid w:val="0"/>
              <w:spacing w:line="300" w:lineRule="auto"/>
              <w:jc w:val="center"/>
              <w:rPr>
                <w:rFonts w:hint="eastAsia" w:ascii="宋体" w:hAnsi="宋体" w:eastAsia="宋体"/>
                <w:snapToGrid w:val="0"/>
                <w:szCs w:val="21"/>
                <w:u w:val="single"/>
                <w:lang w:eastAsia="zh-CN"/>
              </w:rPr>
            </w:pPr>
            <w:r>
              <w:rPr>
                <w:rFonts w:hint="eastAsia" w:ascii="宋体" w:hAnsi="宋体" w:eastAsia="宋体"/>
                <w:snapToGrid w:val="0"/>
                <w:szCs w:val="21"/>
                <w:u w:val="single"/>
                <w:lang w:eastAsia="zh-CN"/>
              </w:rPr>
              <w:t xml:space="preserve">                 项目</w:t>
            </w:r>
          </w:p>
        </w:tc>
        <w:tc>
          <w:tcPr>
            <w:tcW w:w="2625" w:type="dxa"/>
            <w:tcBorders>
              <w:top w:val="single" w:color="auto" w:sz="4" w:space="0"/>
            </w:tcBorders>
            <w:vAlign w:val="center"/>
          </w:tcPr>
          <w:p>
            <w:pPr>
              <w:widowControl/>
              <w:adjustRightInd w:val="0"/>
              <w:snapToGrid w:val="0"/>
              <w:spacing w:line="300" w:lineRule="auto"/>
              <w:jc w:val="left"/>
              <w:rPr>
                <w:rFonts w:eastAsia="宋体"/>
                <w:kern w:val="2"/>
                <w:sz w:val="21"/>
                <w:lang w:eastAsia="zh-CN"/>
              </w:rPr>
            </w:pPr>
          </w:p>
        </w:tc>
        <w:tc>
          <w:tcPr>
            <w:tcW w:w="2034" w:type="dxa"/>
            <w:tcBorders>
              <w:top w:val="single" w:color="auto" w:sz="4" w:space="0"/>
            </w:tcBorders>
            <w:vAlign w:val="center"/>
          </w:tcPr>
          <w:p>
            <w:pPr>
              <w:widowControl/>
              <w:adjustRightInd w:val="0"/>
              <w:snapToGrid w:val="0"/>
              <w:spacing w:line="300" w:lineRule="auto"/>
              <w:jc w:val="center"/>
              <w:rPr>
                <w:rFonts w:ascii="宋体" w:hAnsi="宋体" w:eastAsia="宋体"/>
                <w:snapToGrid w:val="0"/>
                <w:szCs w:val="21"/>
                <w:lang w:eastAsia="zh-CN"/>
              </w:rPr>
            </w:pPr>
            <w:r>
              <w:rPr>
                <w:rFonts w:hint="eastAsia" w:ascii="宋体" w:hAnsi="宋体" w:eastAsia="宋体"/>
                <w:snapToGrid w:val="0"/>
                <w:szCs w:val="21"/>
                <w:lang w:eastAsia="zh-CN"/>
              </w:rPr>
              <w:t>报价为折扣率</w:t>
            </w:r>
          </w:p>
        </w:tc>
      </w:tr>
    </w:tbl>
    <w:p>
      <w:pPr>
        <w:widowControl w:val="0"/>
        <w:ind w:left="630" w:hanging="632" w:hangingChars="300"/>
        <w:jc w:val="both"/>
        <w:rPr>
          <w:rFonts w:eastAsia="宋体"/>
          <w:b/>
          <w:color w:val="0000FF"/>
          <w:kern w:val="2"/>
          <w:sz w:val="21"/>
          <w:szCs w:val="21"/>
          <w:lang w:eastAsia="zh-CN"/>
        </w:rPr>
      </w:pPr>
      <w:r>
        <w:rPr>
          <w:rFonts w:hint="eastAsia" w:eastAsia="宋体"/>
          <w:b/>
          <w:color w:val="0000FF"/>
          <w:kern w:val="2"/>
          <w:sz w:val="21"/>
          <w:szCs w:val="21"/>
          <w:lang w:eastAsia="zh-CN"/>
        </w:rPr>
        <w:t>注：</w:t>
      </w:r>
    </w:p>
    <w:p>
      <w:pPr>
        <w:widowControl w:val="0"/>
        <w:spacing w:line="240" w:lineRule="auto"/>
        <w:ind w:firstLine="482" w:firstLineChars="200"/>
        <w:jc w:val="both"/>
        <w:rPr>
          <w:rFonts w:hint="eastAsia" w:ascii="宋体" w:hAnsi="宋体" w:eastAsia="宋体"/>
          <w:b/>
          <w:bCs/>
          <w:color w:val="0000FF"/>
          <w:szCs w:val="21"/>
          <w:lang w:eastAsia="zh-CN"/>
        </w:rPr>
      </w:pPr>
      <w:r>
        <w:rPr>
          <w:rFonts w:hint="eastAsia" w:ascii="宋体" w:hAnsi="宋体" w:eastAsia="宋体"/>
          <w:b/>
          <w:bCs/>
          <w:color w:val="0000FF"/>
          <w:szCs w:val="21"/>
          <w:lang w:eastAsia="zh-CN"/>
        </w:rPr>
        <w:t>1、</w:t>
      </w:r>
      <w:r>
        <w:rPr>
          <w:rFonts w:hint="eastAsia" w:eastAsia="宋体"/>
          <w:b/>
          <w:bCs/>
          <w:color w:val="FF0000"/>
          <w:kern w:val="2"/>
          <w:szCs w:val="21"/>
          <w:lang w:eastAsia="zh-CN"/>
        </w:rPr>
        <w:t>投标人如果需要对其它内容加以说明，可在备注栏填写。</w:t>
      </w:r>
    </w:p>
    <w:p>
      <w:pPr>
        <w:widowControl w:val="0"/>
        <w:spacing w:line="240" w:lineRule="auto"/>
        <w:ind w:firstLine="420" w:firstLineChars="200"/>
        <w:jc w:val="both"/>
        <w:rPr>
          <w:rFonts w:hint="eastAsia" w:ascii="宋体" w:hAnsi="宋体" w:eastAsia="宋体" w:cs="宋体"/>
          <w:color w:val="FF0000"/>
          <w:kern w:val="2"/>
          <w:sz w:val="21"/>
          <w:szCs w:val="21"/>
          <w:highlight w:val="yellow"/>
          <w:lang w:eastAsia="zh-CN"/>
        </w:rPr>
      </w:pPr>
      <w:r>
        <w:rPr>
          <w:rFonts w:hint="eastAsia" w:ascii="宋体" w:hAnsi="宋体" w:eastAsia="宋体" w:cs="宋体"/>
          <w:kern w:val="2"/>
          <w:sz w:val="21"/>
          <w:szCs w:val="21"/>
          <w:lang w:eastAsia="zh-CN"/>
        </w:rPr>
        <w:t>2、本项目不涉及具体投标金额（无须投标人在投标文件中填报具体投标金额），投标人只需在投标文件项目报价表中填报唯一的折扣率。投标人应根据自身成本自行填报“折扣率”，应包括服务成本、法定税费和企业的利润，但不得以低于其成本的报价竞标。</w:t>
      </w:r>
    </w:p>
    <w:p>
      <w:pPr>
        <w:widowControl w:val="0"/>
        <w:spacing w:line="240" w:lineRule="auto"/>
        <w:ind w:firstLine="420" w:firstLineChars="200"/>
        <w:jc w:val="both"/>
        <w:rPr>
          <w:rFonts w:hint="eastAsia" w:ascii="宋体" w:hAnsi="宋体" w:eastAsia="宋体" w:cs="宋体"/>
          <w:color w:val="FF0000"/>
          <w:kern w:val="2"/>
          <w:sz w:val="21"/>
          <w:szCs w:val="21"/>
          <w:highlight w:val="yellow"/>
          <w:lang w:eastAsia="zh-CN"/>
        </w:rPr>
      </w:pPr>
      <w:r>
        <w:rPr>
          <w:rFonts w:hint="eastAsia" w:ascii="宋体" w:hAnsi="宋体" w:eastAsia="宋体" w:cs="宋体"/>
          <w:color w:val="FF0000"/>
          <w:kern w:val="2"/>
          <w:sz w:val="21"/>
          <w:szCs w:val="21"/>
          <w:highlight w:val="yellow"/>
          <w:lang w:eastAsia="zh-CN"/>
        </w:rPr>
        <w:t>3、折扣率填写要求：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（1）填写要求：0＜折扣率%≤100，未按此要求填写将作投标无效处理。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（2）填写的“折扣率”采用折扣百分比形式，如供应商报价为九折仅需在投标折扣率一栏填写90，以此类推，如：95、80、78；</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（3）投标人参与投标只允许填报一个“折扣率”，不允许填报2个（或以上）的“折扣率”；填报了2个或以上“折扣率”的，其投标将直接作投标无效处理。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（4）此处填写的投标折扣率需与在自行采购系统中填写的一致。最终折扣率报价以供应商在系统中填报的折扣率为准。</w:t>
      </w:r>
    </w:p>
    <w:p>
      <w:pPr>
        <w:widowControl/>
        <w:snapToGrid w:val="0"/>
        <w:ind w:firstLine="420" w:firstLineChars="200"/>
        <w:jc w:val="left"/>
        <w:rPr>
          <w:rFonts w:hint="eastAsia" w:eastAsia="宋体"/>
          <w:color w:val="FF0000"/>
          <w:kern w:val="2"/>
          <w:sz w:val="21"/>
          <w:lang w:eastAsia="zh-CN"/>
        </w:rPr>
      </w:pPr>
    </w:p>
    <w:p>
      <w:pPr>
        <w:widowControl w:val="0"/>
        <w:tabs>
          <w:tab w:val="left" w:pos="720"/>
        </w:tabs>
        <w:jc w:val="center"/>
        <w:rPr>
          <w:rFonts w:eastAsia="宋体"/>
          <w:b/>
          <w:kern w:val="2"/>
          <w:lang w:eastAsia="zh-CN"/>
        </w:rPr>
      </w:pPr>
    </w:p>
    <w:p>
      <w:pPr>
        <w:widowControl w:val="0"/>
        <w:tabs>
          <w:tab w:val="left" w:pos="720"/>
        </w:tabs>
        <w:jc w:val="center"/>
        <w:rPr>
          <w:rFonts w:eastAsia="宋体"/>
          <w:b/>
          <w:kern w:val="2"/>
          <w:lang w:eastAsia="zh-CN"/>
        </w:rPr>
      </w:pPr>
    </w:p>
    <w:p>
      <w:pPr>
        <w:widowControl w:val="0"/>
        <w:tabs>
          <w:tab w:val="left" w:pos="720"/>
        </w:tabs>
        <w:jc w:val="center"/>
        <w:rPr>
          <w:rFonts w:eastAsia="宋体"/>
          <w:b/>
          <w:kern w:val="2"/>
          <w:lang w:eastAsia="zh-CN"/>
        </w:rPr>
      </w:pPr>
      <w:r>
        <w:rPr>
          <w:rFonts w:hint="eastAsia" w:eastAsia="宋体"/>
          <w:b/>
          <w:kern w:val="2"/>
          <w:lang w:eastAsia="zh-CN"/>
        </w:rPr>
        <w:t>（二）</w:t>
      </w:r>
      <w:bookmarkStart w:id="47" w:name="_Hlk72073235"/>
      <w:r>
        <w:rPr>
          <w:rFonts w:hint="eastAsia" w:eastAsia="宋体"/>
          <w:b/>
          <w:kern w:val="2"/>
          <w:lang w:eastAsia="zh-CN"/>
        </w:rPr>
        <w:t>投标人认为需要涉及的其他内容报价清单</w:t>
      </w:r>
      <w:bookmarkEnd w:id="47"/>
    </w:p>
    <w:p>
      <w:pPr>
        <w:widowControl w:val="0"/>
        <w:jc w:val="both"/>
        <w:rPr>
          <w:rFonts w:eastAsia="宋体"/>
          <w:b/>
          <w:bCs/>
          <w:kern w:val="2"/>
          <w:sz w:val="21"/>
          <w:lang w:eastAsia="zh-CN"/>
        </w:rPr>
      </w:pPr>
    </w:p>
    <w:p>
      <w:pPr>
        <w:keepNext/>
        <w:keepLines/>
        <w:widowControl w:val="0"/>
        <w:spacing w:before="260" w:after="260" w:line="240" w:lineRule="auto"/>
        <w:jc w:val="center"/>
        <w:outlineLvl w:val="2"/>
        <w:rPr>
          <w:rFonts w:hint="eastAsia" w:ascii="黑体" w:hAnsi="宋体" w:eastAsia="黑体"/>
          <w:bCs/>
          <w:kern w:val="2"/>
          <w:szCs w:val="32"/>
          <w:lang w:eastAsia="zh-CN"/>
        </w:rPr>
      </w:pPr>
      <w:r>
        <w:rPr>
          <w:rFonts w:hint="eastAsia" w:ascii="黑体" w:hAnsi="宋体" w:eastAsia="黑体"/>
          <w:bCs/>
          <w:kern w:val="2"/>
          <w:szCs w:val="32"/>
          <w:lang w:eastAsia="zh-CN"/>
        </w:rPr>
        <w:t>五、</w:t>
      </w:r>
      <w:bookmarkStart w:id="48" w:name="_Hlk72092499"/>
      <w:r>
        <w:rPr>
          <w:rFonts w:hint="eastAsia" w:ascii="黑体" w:hAnsi="宋体" w:eastAsia="黑体"/>
          <w:bCs/>
          <w:kern w:val="2"/>
          <w:szCs w:val="32"/>
          <w:lang w:eastAsia="zh-CN"/>
        </w:rPr>
        <w:t>法定代表人（负责人）证明书</w:t>
      </w:r>
      <w:bookmarkEnd w:id="48"/>
    </w:p>
    <w:p>
      <w:pPr>
        <w:widowControl w:val="0"/>
        <w:jc w:val="both"/>
        <w:rPr>
          <w:rFonts w:eastAsia="宋体"/>
          <w:kern w:val="2"/>
          <w:lang w:eastAsia="zh-CN"/>
        </w:rPr>
      </w:pP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 xml:space="preserve">  </w:t>
      </w:r>
      <w:r>
        <w:rPr>
          <w:rFonts w:hint="eastAsia" w:eastAsia="宋体"/>
          <w:kern w:val="2"/>
          <w:sz w:val="21"/>
          <w:szCs w:val="21"/>
          <w:u w:val="single"/>
          <w:lang w:eastAsia="zh-CN"/>
        </w:rPr>
        <w:t xml:space="preserve">                 </w:t>
      </w:r>
      <w:r>
        <w:rPr>
          <w:rFonts w:hint="eastAsia" w:eastAsia="宋体"/>
          <w:kern w:val="2"/>
          <w:sz w:val="21"/>
          <w:szCs w:val="21"/>
          <w:lang w:eastAsia="zh-CN"/>
        </w:rPr>
        <w:t>（姓名），现任我单位</w:t>
      </w:r>
      <w:r>
        <w:rPr>
          <w:rFonts w:hint="eastAsia" w:eastAsia="宋体"/>
          <w:kern w:val="2"/>
          <w:sz w:val="21"/>
          <w:szCs w:val="21"/>
          <w:u w:val="single"/>
          <w:lang w:eastAsia="zh-CN"/>
        </w:rPr>
        <w:t xml:space="preserve">             </w:t>
      </w:r>
      <w:r>
        <w:rPr>
          <w:rFonts w:hint="eastAsia" w:eastAsia="宋体"/>
          <w:kern w:val="2"/>
          <w:sz w:val="21"/>
          <w:szCs w:val="21"/>
          <w:lang w:eastAsia="zh-CN"/>
        </w:rPr>
        <w:t>职务，为法定代表人（负责人），身份证件号为：</w:t>
      </w:r>
      <w:r>
        <w:rPr>
          <w:rFonts w:hint="eastAsia" w:eastAsia="宋体"/>
          <w:kern w:val="2"/>
          <w:sz w:val="21"/>
          <w:szCs w:val="21"/>
          <w:u w:val="single"/>
          <w:lang w:eastAsia="zh-CN"/>
        </w:rPr>
        <w:t xml:space="preserve">                                     </w:t>
      </w:r>
      <w:r>
        <w:rPr>
          <w:rFonts w:hint="eastAsia" w:eastAsia="宋体"/>
          <w:kern w:val="2"/>
          <w:sz w:val="21"/>
          <w:szCs w:val="21"/>
          <w:lang w:eastAsia="zh-CN"/>
        </w:rPr>
        <w:t>，联系电话：</w:t>
      </w:r>
      <w:r>
        <w:rPr>
          <w:rFonts w:hint="eastAsia" w:eastAsia="宋体"/>
          <w:kern w:val="2"/>
          <w:sz w:val="21"/>
          <w:szCs w:val="21"/>
          <w:u w:val="single"/>
          <w:lang w:eastAsia="zh-CN"/>
        </w:rPr>
        <w:t xml:space="preserve">                </w:t>
      </w:r>
      <w:r>
        <w:rPr>
          <w:rFonts w:hint="eastAsia" w:eastAsia="宋体"/>
          <w:kern w:val="2"/>
          <w:sz w:val="21"/>
          <w:szCs w:val="21"/>
          <w:lang w:eastAsia="zh-CN"/>
        </w:rPr>
        <w:t>。</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特此证明。</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说明：1、法定代表人为投标人（企业事业单位、国家机关、社会团体）的主要行政负责人。</w:t>
      </w:r>
    </w:p>
    <w:p>
      <w:pPr>
        <w:widowControl w:val="0"/>
        <w:numPr>
          <w:ilvl w:val="0"/>
          <w:numId w:val="5"/>
        </w:numPr>
        <w:ind w:left="420" w:firstLine="420" w:firstLineChars="200"/>
        <w:jc w:val="both"/>
        <w:rPr>
          <w:rFonts w:eastAsia="宋体"/>
          <w:kern w:val="2"/>
          <w:sz w:val="21"/>
          <w:szCs w:val="21"/>
          <w:lang w:eastAsia="zh-CN"/>
        </w:rPr>
      </w:pPr>
      <w:r>
        <w:rPr>
          <w:rFonts w:hint="eastAsia" w:eastAsia="宋体"/>
          <w:kern w:val="2"/>
          <w:sz w:val="21"/>
          <w:szCs w:val="21"/>
          <w:lang w:eastAsia="zh-Hans"/>
        </w:rPr>
        <w:t>本证明书要供法定代表人（负责人）</w:t>
      </w:r>
      <w:r>
        <w:rPr>
          <w:rFonts w:hint="eastAsia" w:eastAsia="宋体"/>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5"/>
        </w:numPr>
        <w:ind w:left="420" w:firstLine="420" w:firstLineChars="200"/>
        <w:jc w:val="both"/>
        <w:rPr>
          <w:rFonts w:eastAsia="宋体"/>
          <w:kern w:val="2"/>
          <w:sz w:val="21"/>
          <w:szCs w:val="21"/>
          <w:lang w:eastAsia="zh-CN"/>
        </w:rPr>
      </w:pPr>
      <w:r>
        <w:rPr>
          <w:rFonts w:hint="eastAsia" w:eastAsia="宋体"/>
          <w:kern w:val="2"/>
          <w:sz w:val="21"/>
          <w:szCs w:val="21"/>
          <w:lang w:eastAsia="zh-Hans"/>
        </w:rPr>
        <w:t>本项目投标授权代表为法定代表人（负责人）的，无需提供</w:t>
      </w:r>
      <w:r>
        <w:rPr>
          <w:rFonts w:hint="eastAsia" w:eastAsia="宋体"/>
          <w:kern w:val="2"/>
          <w:sz w:val="21"/>
          <w:szCs w:val="21"/>
          <w:lang w:eastAsia="zh-CN"/>
        </w:rPr>
        <w:t>《投标文件签署授权委托书》</w:t>
      </w:r>
      <w:r>
        <w:rPr>
          <w:rFonts w:hint="eastAsia" w:eastAsia="宋体"/>
          <w:kern w:val="2"/>
          <w:sz w:val="21"/>
          <w:szCs w:val="21"/>
          <w:lang w:eastAsia="zh-Hans"/>
        </w:rPr>
        <w:t>。</w:t>
      </w:r>
    </w:p>
    <w:p>
      <w:pPr>
        <w:widowControl w:val="0"/>
        <w:numPr>
          <w:ilvl w:val="0"/>
          <w:numId w:val="5"/>
        </w:numPr>
        <w:ind w:left="420" w:firstLine="420" w:firstLineChars="200"/>
        <w:jc w:val="both"/>
        <w:rPr>
          <w:rFonts w:eastAsia="宋体"/>
          <w:kern w:val="2"/>
          <w:sz w:val="21"/>
          <w:szCs w:val="21"/>
          <w:lang w:eastAsia="zh-CN"/>
        </w:rPr>
      </w:pPr>
      <w:r>
        <w:rPr>
          <w:rFonts w:hint="eastAsia" w:eastAsia="宋体"/>
          <w:kern w:val="2"/>
          <w:sz w:val="21"/>
          <w:szCs w:val="21"/>
          <w:lang w:eastAsia="zh-CN"/>
        </w:rPr>
        <w:t>内容必须填写真实、清楚，涂改无效，不得转让、买卖。</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widowControl w:val="0"/>
              <w:jc w:val="center"/>
              <w:rPr>
                <w:rFonts w:eastAsia="宋体"/>
                <w:kern w:val="2"/>
                <w:sz w:val="21"/>
                <w:lang w:eastAsia="zh-CN"/>
              </w:rPr>
            </w:pPr>
            <w:r>
              <w:rPr>
                <w:rFonts w:hint="eastAsia" w:eastAsia="宋体"/>
                <w:kern w:val="2"/>
                <w:sz w:val="21"/>
                <w:lang w:eastAsia="zh-CN"/>
              </w:rPr>
              <w:t>证件扫描件正面</w:t>
            </w:r>
          </w:p>
          <w:p>
            <w:pPr>
              <w:widowControl w:val="0"/>
              <w:spacing w:line="240" w:lineRule="auto"/>
              <w:jc w:val="center"/>
              <w:rPr>
                <w:rFonts w:eastAsia="宋体"/>
                <w:b/>
                <w:bCs/>
                <w:kern w:val="2"/>
                <w:lang w:eastAsia="zh-CN"/>
              </w:rPr>
            </w:pPr>
          </w:p>
          <w:p>
            <w:pPr>
              <w:widowControl w:val="0"/>
              <w:spacing w:line="240" w:lineRule="auto"/>
              <w:jc w:val="center"/>
              <w:rPr>
                <w:rFonts w:eastAsia="宋体"/>
                <w:kern w:val="2"/>
                <w:lang w:eastAsia="zh-CN"/>
              </w:rPr>
            </w:pPr>
          </w:p>
        </w:tc>
        <w:tc>
          <w:tcPr>
            <w:tcW w:w="4265" w:type="dxa"/>
          </w:tcPr>
          <w:p>
            <w:pPr>
              <w:widowControl w:val="0"/>
              <w:jc w:val="center"/>
              <w:rPr>
                <w:rFonts w:eastAsia="宋体"/>
                <w:kern w:val="2"/>
                <w:sz w:val="21"/>
                <w:lang w:eastAsia="zh-CN"/>
              </w:rPr>
            </w:pPr>
            <w:r>
              <w:rPr>
                <w:rFonts w:hint="eastAsia" w:eastAsia="宋体"/>
                <w:kern w:val="2"/>
                <w:sz w:val="21"/>
                <w:lang w:eastAsia="zh-CN"/>
              </w:rPr>
              <w:t>证件扫描件反面</w:t>
            </w:r>
          </w:p>
          <w:p>
            <w:pPr>
              <w:widowControl w:val="0"/>
              <w:spacing w:line="240" w:lineRule="auto"/>
              <w:jc w:val="center"/>
              <w:rPr>
                <w:rFonts w:eastAsia="宋体"/>
                <w:b/>
                <w:bCs/>
                <w:kern w:val="2"/>
                <w:lang w:eastAsia="zh-CN"/>
              </w:rPr>
            </w:pPr>
          </w:p>
          <w:p>
            <w:pPr>
              <w:widowControl w:val="0"/>
              <w:spacing w:line="240" w:lineRule="auto"/>
              <w:jc w:val="center"/>
              <w:rPr>
                <w:rFonts w:eastAsia="宋体"/>
                <w:kern w:val="2"/>
                <w:lang w:eastAsia="zh-CN"/>
              </w:rPr>
            </w:pPr>
          </w:p>
        </w:tc>
      </w:tr>
    </w:tbl>
    <w:p>
      <w:pPr>
        <w:widowControl w:val="0"/>
        <w:jc w:val="both"/>
        <w:rPr>
          <w:rFonts w:ascii="Calibri" w:hAnsi="Calibri" w:eastAsia="宋体"/>
          <w:kern w:val="2"/>
          <w:szCs w:val="22"/>
          <w:lang w:eastAsia="zh-CN"/>
        </w:rPr>
      </w:pPr>
      <w:r>
        <w:rPr>
          <w:rFonts w:hint="eastAsia" w:ascii="黑体" w:hAnsi="黑体" w:eastAsia="黑体" w:cs="黑体"/>
          <w:b/>
          <w:bCs/>
          <w:kern w:val="2"/>
          <w:lang w:eastAsia="zh-CN"/>
        </w:rPr>
        <w:t>温馨提示</w:t>
      </w:r>
      <w:r>
        <w:rPr>
          <w:rFonts w:hint="eastAsia" w:ascii="黑体" w:hAnsi="黑体" w:eastAsia="黑体" w:cs="黑体"/>
          <w:kern w:val="2"/>
          <w:lang w:eastAsia="zh-CN"/>
        </w:rPr>
        <w:t>：</w:t>
      </w:r>
      <w:r>
        <w:rPr>
          <w:rFonts w:hint="eastAsia" w:eastAsia="宋体"/>
          <w:kern w:val="2"/>
          <w:sz w:val="21"/>
          <w:szCs w:val="21"/>
          <w:lang w:eastAsia="zh-CN"/>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widowControl w:val="0"/>
        <w:ind w:firstLine="480" w:firstLineChars="200"/>
        <w:jc w:val="both"/>
        <w:rPr>
          <w:rFonts w:eastAsia="宋体"/>
          <w:kern w:val="2"/>
          <w:lang w:eastAsia="zh-CN"/>
        </w:rPr>
      </w:pPr>
    </w:p>
    <w:p>
      <w:pPr>
        <w:widowControl w:val="0"/>
        <w:jc w:val="both"/>
        <w:rPr>
          <w:rFonts w:eastAsia="宋体"/>
          <w:b/>
          <w:bCs/>
          <w:kern w:val="2"/>
          <w:lang w:eastAsia="zh-CN"/>
        </w:rPr>
      </w:pPr>
    </w:p>
    <w:p>
      <w:pPr>
        <w:keepNext/>
        <w:keepLines/>
        <w:widowControl w:val="0"/>
        <w:spacing w:before="120" w:after="120" w:line="240" w:lineRule="auto"/>
        <w:jc w:val="center"/>
        <w:outlineLvl w:val="2"/>
        <w:rPr>
          <w:rFonts w:hint="eastAsia" w:ascii="黑体" w:hAnsi="宋体" w:eastAsia="黑体"/>
          <w:bCs/>
          <w:kern w:val="2"/>
          <w:szCs w:val="32"/>
          <w:lang w:eastAsia="zh-CN"/>
        </w:rPr>
      </w:pPr>
      <w:r>
        <w:rPr>
          <w:rFonts w:hint="eastAsia" w:ascii="黑体" w:hAnsi="宋体" w:eastAsia="黑体"/>
          <w:bCs/>
          <w:kern w:val="2"/>
          <w:szCs w:val="32"/>
          <w:lang w:eastAsia="zh-CN"/>
        </w:rPr>
        <w:t>六、投标文件签署授权委托书</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本授权委托书声明：我</w:t>
      </w:r>
      <w:r>
        <w:rPr>
          <w:rFonts w:hint="eastAsia" w:eastAsia="宋体"/>
          <w:kern w:val="2"/>
          <w:sz w:val="21"/>
          <w:szCs w:val="21"/>
          <w:u w:val="single"/>
          <w:lang w:eastAsia="zh-CN"/>
        </w:rPr>
        <w:t xml:space="preserve">           </w:t>
      </w:r>
      <w:r>
        <w:rPr>
          <w:rFonts w:hint="eastAsia" w:eastAsia="宋体"/>
          <w:kern w:val="2"/>
          <w:sz w:val="21"/>
          <w:szCs w:val="21"/>
          <w:lang w:eastAsia="zh-CN"/>
        </w:rPr>
        <w:t>（姓名）系</w:t>
      </w:r>
      <w:r>
        <w:rPr>
          <w:rFonts w:hint="eastAsia" w:eastAsia="宋体"/>
          <w:kern w:val="2"/>
          <w:sz w:val="21"/>
          <w:szCs w:val="21"/>
          <w:u w:val="single"/>
          <w:lang w:eastAsia="zh-CN"/>
        </w:rPr>
        <w:t xml:space="preserve">             </w:t>
      </w:r>
      <w:r>
        <w:rPr>
          <w:rFonts w:hint="eastAsia" w:eastAsia="宋体"/>
          <w:kern w:val="2"/>
          <w:sz w:val="21"/>
          <w:szCs w:val="21"/>
          <w:lang w:eastAsia="zh-CN"/>
        </w:rPr>
        <w:t>（投标人名称）的法定代表人（负责人），现授权委托</w:t>
      </w:r>
      <w:r>
        <w:rPr>
          <w:rFonts w:hint="eastAsia" w:eastAsia="宋体"/>
          <w:kern w:val="2"/>
          <w:sz w:val="21"/>
          <w:szCs w:val="21"/>
          <w:u w:val="single"/>
          <w:lang w:eastAsia="zh-CN"/>
        </w:rPr>
        <w:t xml:space="preserve">            </w:t>
      </w:r>
      <w:r>
        <w:rPr>
          <w:rFonts w:hint="eastAsia" w:eastAsia="宋体"/>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代理人无转委托权，特此委托。</w:t>
      </w:r>
    </w:p>
    <w:p>
      <w:pPr>
        <w:widowControl w:val="0"/>
        <w:ind w:firstLine="420" w:firstLineChars="200"/>
        <w:jc w:val="both"/>
        <w:rPr>
          <w:rFonts w:eastAsia="宋体"/>
          <w:kern w:val="2"/>
          <w:sz w:val="21"/>
          <w:szCs w:val="21"/>
          <w:lang w:eastAsia="zh-CN"/>
        </w:rPr>
      </w:pP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代理人：</w:t>
      </w:r>
      <w:r>
        <w:rPr>
          <w:rFonts w:hint="eastAsia" w:eastAsia="宋体"/>
          <w:kern w:val="2"/>
          <w:sz w:val="21"/>
          <w:szCs w:val="21"/>
          <w:u w:val="single"/>
          <w:lang w:eastAsia="zh-CN"/>
        </w:rPr>
        <w:t xml:space="preserve">              </w:t>
      </w:r>
      <w:r>
        <w:rPr>
          <w:rFonts w:hint="eastAsia" w:eastAsia="宋体"/>
          <w:kern w:val="2"/>
          <w:sz w:val="21"/>
          <w:szCs w:val="21"/>
          <w:lang w:eastAsia="zh-CN"/>
        </w:rPr>
        <w:t>；</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身份证件号：</w:t>
      </w:r>
      <w:r>
        <w:rPr>
          <w:rFonts w:hint="eastAsia" w:eastAsia="宋体"/>
          <w:kern w:val="2"/>
          <w:sz w:val="21"/>
          <w:szCs w:val="21"/>
          <w:u w:val="single"/>
          <w:lang w:eastAsia="zh-CN"/>
        </w:rPr>
        <w:t xml:space="preserve">                        </w:t>
      </w:r>
      <w:r>
        <w:rPr>
          <w:rFonts w:hint="eastAsia" w:eastAsia="宋体"/>
          <w:kern w:val="2"/>
          <w:sz w:val="21"/>
          <w:szCs w:val="21"/>
          <w:lang w:eastAsia="zh-CN"/>
        </w:rPr>
        <w:t>，职务：</w:t>
      </w:r>
      <w:r>
        <w:rPr>
          <w:rFonts w:hint="eastAsia" w:eastAsia="宋体"/>
          <w:kern w:val="2"/>
          <w:sz w:val="21"/>
          <w:szCs w:val="21"/>
          <w:u w:val="single"/>
          <w:lang w:eastAsia="zh-CN"/>
        </w:rPr>
        <w:t xml:space="preserve">                </w:t>
      </w:r>
      <w:r>
        <w:rPr>
          <w:rFonts w:hint="eastAsia" w:eastAsia="宋体"/>
          <w:kern w:val="2"/>
          <w:sz w:val="21"/>
          <w:szCs w:val="21"/>
          <w:lang w:eastAsia="zh-CN"/>
        </w:rPr>
        <w:t>；</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联系电话：</w:t>
      </w:r>
      <w:r>
        <w:rPr>
          <w:rFonts w:hint="eastAsia" w:eastAsia="宋体"/>
          <w:kern w:val="2"/>
          <w:sz w:val="21"/>
          <w:szCs w:val="21"/>
          <w:u w:val="single"/>
          <w:lang w:eastAsia="zh-CN"/>
        </w:rPr>
        <w:t xml:space="preserve">         </w:t>
      </w:r>
      <w:r>
        <w:rPr>
          <w:rFonts w:hint="eastAsia" w:eastAsia="宋体"/>
          <w:kern w:val="2"/>
          <w:sz w:val="21"/>
          <w:szCs w:val="21"/>
          <w:lang w:eastAsia="zh-CN"/>
        </w:rPr>
        <w:t>，手机：</w:t>
      </w:r>
      <w:r>
        <w:rPr>
          <w:rFonts w:hint="eastAsia" w:eastAsia="宋体"/>
          <w:kern w:val="2"/>
          <w:sz w:val="21"/>
          <w:szCs w:val="21"/>
          <w:u w:val="single"/>
          <w:lang w:eastAsia="zh-CN"/>
        </w:rPr>
        <w:t xml:space="preserve">                </w:t>
      </w:r>
      <w:r>
        <w:rPr>
          <w:rFonts w:hint="eastAsia" w:eastAsia="宋体"/>
          <w:kern w:val="2"/>
          <w:sz w:val="21"/>
          <w:szCs w:val="21"/>
          <w:lang w:eastAsia="zh-CN"/>
        </w:rPr>
        <w:t>，电子邮箱：</w:t>
      </w:r>
      <w:r>
        <w:rPr>
          <w:rFonts w:hint="eastAsia" w:eastAsia="宋体"/>
          <w:kern w:val="2"/>
          <w:sz w:val="21"/>
          <w:szCs w:val="21"/>
          <w:u w:val="single"/>
          <w:lang w:eastAsia="zh-CN"/>
        </w:rPr>
        <w:t xml:space="preserve">                     </w:t>
      </w:r>
      <w:r>
        <w:rPr>
          <w:rFonts w:hint="eastAsia" w:eastAsia="宋体"/>
          <w:kern w:val="2"/>
          <w:sz w:val="21"/>
          <w:szCs w:val="21"/>
          <w:lang w:eastAsia="zh-CN"/>
        </w:rPr>
        <w:t>；</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授权委托日期：</w:t>
      </w:r>
      <w:r>
        <w:rPr>
          <w:rFonts w:hint="eastAsia" w:eastAsia="宋体"/>
          <w:kern w:val="2"/>
          <w:sz w:val="21"/>
          <w:szCs w:val="21"/>
          <w:u w:val="single"/>
          <w:lang w:eastAsia="zh-CN"/>
        </w:rPr>
        <w:t xml:space="preserve">         </w:t>
      </w:r>
      <w:r>
        <w:rPr>
          <w:rFonts w:hint="eastAsia" w:eastAsia="宋体"/>
          <w:kern w:val="2"/>
          <w:sz w:val="21"/>
          <w:szCs w:val="21"/>
          <w:lang w:eastAsia="zh-CN"/>
        </w:rPr>
        <w:t>年</w:t>
      </w:r>
      <w:r>
        <w:rPr>
          <w:rFonts w:hint="eastAsia" w:eastAsia="宋体"/>
          <w:kern w:val="2"/>
          <w:sz w:val="21"/>
          <w:szCs w:val="21"/>
          <w:u w:val="single"/>
          <w:lang w:eastAsia="zh-CN"/>
        </w:rPr>
        <w:t xml:space="preserve">     </w:t>
      </w:r>
      <w:r>
        <w:rPr>
          <w:rFonts w:hint="eastAsia" w:eastAsia="宋体"/>
          <w:kern w:val="2"/>
          <w:sz w:val="21"/>
          <w:szCs w:val="21"/>
          <w:lang w:eastAsia="zh-CN"/>
        </w:rPr>
        <w:t xml:space="preserve">月 </w:t>
      </w:r>
      <w:r>
        <w:rPr>
          <w:rFonts w:hint="eastAsia" w:eastAsia="宋体"/>
          <w:kern w:val="2"/>
          <w:sz w:val="21"/>
          <w:szCs w:val="21"/>
          <w:u w:val="single"/>
          <w:lang w:eastAsia="zh-CN"/>
        </w:rPr>
        <w:t xml:space="preserve">      </w:t>
      </w:r>
      <w:r>
        <w:rPr>
          <w:rFonts w:hint="eastAsia" w:eastAsia="宋体"/>
          <w:kern w:val="2"/>
          <w:sz w:val="21"/>
          <w:szCs w:val="21"/>
          <w:lang w:eastAsia="zh-CN"/>
        </w:rPr>
        <w:t>日。</w:t>
      </w:r>
    </w:p>
    <w:p>
      <w:pPr>
        <w:widowControl w:val="0"/>
        <w:ind w:firstLine="422" w:firstLineChars="200"/>
        <w:jc w:val="both"/>
        <w:rPr>
          <w:rFonts w:eastAsia="宋体"/>
          <w:b/>
          <w:color w:val="FF0000"/>
          <w:kern w:val="2"/>
          <w:sz w:val="21"/>
          <w:szCs w:val="21"/>
          <w:lang w:eastAsia="zh-CN"/>
        </w:rPr>
      </w:pPr>
      <w:r>
        <w:rPr>
          <w:rFonts w:hint="eastAsia" w:eastAsia="宋体"/>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widowControl w:val="0"/>
              <w:jc w:val="center"/>
              <w:rPr>
                <w:rFonts w:eastAsia="宋体"/>
                <w:kern w:val="2"/>
                <w:sz w:val="21"/>
                <w:lang w:eastAsia="zh-CN"/>
              </w:rPr>
            </w:pPr>
            <w:r>
              <w:rPr>
                <w:rFonts w:hint="eastAsia" w:eastAsia="宋体"/>
                <w:kern w:val="2"/>
                <w:sz w:val="21"/>
                <w:lang w:eastAsia="zh-CN"/>
              </w:rPr>
              <w:t>证件扫描件正面</w:t>
            </w:r>
          </w:p>
          <w:p>
            <w:pPr>
              <w:widowControl w:val="0"/>
              <w:spacing w:line="240" w:lineRule="auto"/>
              <w:jc w:val="center"/>
              <w:rPr>
                <w:rFonts w:eastAsia="宋体"/>
                <w:b/>
                <w:bCs/>
                <w:kern w:val="2"/>
                <w:lang w:eastAsia="zh-CN"/>
              </w:rPr>
            </w:pPr>
          </w:p>
          <w:p>
            <w:pPr>
              <w:widowControl w:val="0"/>
              <w:spacing w:line="240" w:lineRule="auto"/>
              <w:jc w:val="center"/>
              <w:rPr>
                <w:rFonts w:eastAsia="宋体"/>
                <w:kern w:val="2"/>
                <w:lang w:eastAsia="zh-CN"/>
              </w:rPr>
            </w:pPr>
          </w:p>
        </w:tc>
        <w:tc>
          <w:tcPr>
            <w:tcW w:w="4265" w:type="dxa"/>
          </w:tcPr>
          <w:p>
            <w:pPr>
              <w:widowControl w:val="0"/>
              <w:jc w:val="center"/>
              <w:rPr>
                <w:rFonts w:eastAsia="宋体"/>
                <w:kern w:val="2"/>
                <w:sz w:val="21"/>
                <w:lang w:eastAsia="zh-CN"/>
              </w:rPr>
            </w:pPr>
            <w:r>
              <w:rPr>
                <w:rFonts w:hint="eastAsia" w:eastAsia="宋体"/>
                <w:kern w:val="2"/>
                <w:sz w:val="21"/>
                <w:lang w:eastAsia="zh-CN"/>
              </w:rPr>
              <w:t>证件扫描件反面</w:t>
            </w:r>
          </w:p>
          <w:p>
            <w:pPr>
              <w:widowControl w:val="0"/>
              <w:spacing w:line="240" w:lineRule="auto"/>
              <w:jc w:val="center"/>
              <w:rPr>
                <w:rFonts w:eastAsia="宋体"/>
                <w:b/>
                <w:bCs/>
                <w:kern w:val="2"/>
                <w:lang w:eastAsia="zh-CN"/>
              </w:rPr>
            </w:pPr>
          </w:p>
          <w:p>
            <w:pPr>
              <w:widowControl w:val="0"/>
              <w:spacing w:line="240" w:lineRule="auto"/>
              <w:jc w:val="center"/>
              <w:rPr>
                <w:rFonts w:eastAsia="宋体"/>
                <w:kern w:val="2"/>
                <w:lang w:eastAsia="zh-CN"/>
              </w:rPr>
            </w:pPr>
          </w:p>
        </w:tc>
      </w:tr>
    </w:tbl>
    <w:p>
      <w:pPr>
        <w:widowControl w:val="0"/>
        <w:jc w:val="both"/>
        <w:rPr>
          <w:rFonts w:ascii="Calibri" w:hAnsi="Calibri" w:eastAsia="宋体"/>
          <w:kern w:val="2"/>
          <w:szCs w:val="22"/>
          <w:lang w:eastAsia="zh-CN"/>
        </w:rPr>
      </w:pPr>
      <w:r>
        <w:rPr>
          <w:rFonts w:hint="eastAsia" w:ascii="黑体" w:hAnsi="黑体" w:eastAsia="黑体" w:cs="黑体"/>
          <w:b/>
          <w:bCs/>
          <w:kern w:val="2"/>
          <w:lang w:eastAsia="zh-CN"/>
        </w:rPr>
        <w:t>温馨提示</w:t>
      </w:r>
      <w:r>
        <w:rPr>
          <w:rFonts w:hint="eastAsia" w:ascii="黑体" w:hAnsi="黑体" w:eastAsia="黑体" w:cs="黑体"/>
          <w:kern w:val="2"/>
          <w:lang w:eastAsia="zh-CN"/>
        </w:rPr>
        <w:t>：</w:t>
      </w:r>
      <w:r>
        <w:rPr>
          <w:rFonts w:hint="eastAsia" w:eastAsia="宋体"/>
          <w:kern w:val="2"/>
          <w:sz w:val="21"/>
          <w:szCs w:val="21"/>
          <w:lang w:eastAsia="zh-CN"/>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widowControl w:val="0"/>
        <w:jc w:val="center"/>
        <w:outlineLvl w:val="9"/>
        <w:rPr>
          <w:rFonts w:hint="eastAsia" w:ascii="黑体" w:eastAsia="黑体"/>
          <w:lang w:eastAsia="zh-CN"/>
        </w:rPr>
      </w:pP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七、</w:t>
      </w:r>
      <w:bookmarkStart w:id="49" w:name="_Hlk72092634"/>
      <w:r>
        <w:rPr>
          <w:rFonts w:hint="eastAsia" w:ascii="黑体" w:hAnsi="宋体" w:eastAsia="黑体"/>
          <w:bCs/>
          <w:lang w:eastAsia="zh-CN"/>
        </w:rPr>
        <w:t>实质性条款响应情况表</w:t>
      </w:r>
      <w:bookmarkEnd w:id="49"/>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647"/>
        <w:gridCol w:w="1618"/>
        <w:gridCol w:w="1324"/>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widowControl w:val="0"/>
              <w:adjustRightInd w:val="0"/>
              <w:snapToGrid w:val="0"/>
              <w:spacing w:line="360" w:lineRule="auto"/>
              <w:jc w:val="center"/>
              <w:rPr>
                <w:rFonts w:hint="eastAsia" w:ascii="宋体" w:hAnsi="宋体" w:eastAsia="宋体"/>
                <w:sz w:val="21"/>
                <w:szCs w:val="21"/>
                <w:lang w:eastAsia="zh-CN"/>
              </w:rPr>
            </w:pPr>
            <w:bookmarkStart w:id="50" w:name="_Hlk72092651"/>
            <w:r>
              <w:rPr>
                <w:rFonts w:hint="eastAsia" w:ascii="宋体" w:hAnsi="宋体" w:eastAsia="宋体"/>
                <w:sz w:val="21"/>
                <w:szCs w:val="21"/>
                <w:lang w:eastAsia="zh-CN"/>
              </w:rPr>
              <w:t>序号</w:t>
            </w:r>
          </w:p>
        </w:tc>
        <w:tc>
          <w:tcPr>
            <w:tcW w:w="3514" w:type="dxa"/>
            <w:vAlign w:val="center"/>
          </w:tcPr>
          <w:p>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实质性条款具体内容</w:t>
            </w:r>
          </w:p>
        </w:tc>
        <w:tc>
          <w:tcPr>
            <w:tcW w:w="1559" w:type="dxa"/>
            <w:vAlign w:val="center"/>
          </w:tcPr>
          <w:p>
            <w:pPr>
              <w:widowControl w:val="0"/>
              <w:adjustRightInd w:val="0"/>
              <w:snapToGrid w:val="0"/>
              <w:spacing w:line="360" w:lineRule="auto"/>
              <w:jc w:val="center"/>
              <w:rPr>
                <w:rFonts w:hint="eastAsia" w:ascii="宋体" w:hAnsi="宋体" w:eastAsia="宋体"/>
                <w:sz w:val="21"/>
                <w:szCs w:val="21"/>
                <w:lang w:eastAsia="zh-CN"/>
              </w:rPr>
            </w:pPr>
            <w:r>
              <w:rPr>
                <w:rFonts w:hint="eastAsia" w:eastAsia="宋体"/>
                <w:kern w:val="2"/>
                <w:sz w:val="21"/>
                <w:lang w:eastAsia="zh-CN"/>
              </w:rPr>
              <w:t>投标响应</w:t>
            </w:r>
          </w:p>
        </w:tc>
        <w:tc>
          <w:tcPr>
            <w:tcW w:w="1276" w:type="dxa"/>
            <w:vAlign w:val="center"/>
          </w:tcPr>
          <w:p>
            <w:pPr>
              <w:widowControl w:val="0"/>
              <w:adjustRightInd w:val="0"/>
              <w:snapToGrid w:val="0"/>
              <w:spacing w:line="360" w:lineRule="auto"/>
              <w:jc w:val="center"/>
              <w:rPr>
                <w:rFonts w:hint="eastAsia" w:ascii="宋体" w:hAnsi="宋体" w:eastAsia="宋体"/>
                <w:sz w:val="21"/>
                <w:szCs w:val="21"/>
                <w:lang w:eastAsia="zh-CN"/>
              </w:rPr>
            </w:pPr>
            <w:r>
              <w:rPr>
                <w:rFonts w:hint="eastAsia" w:eastAsia="宋体"/>
                <w:kern w:val="2"/>
                <w:sz w:val="21"/>
                <w:lang w:eastAsia="zh-CN"/>
              </w:rPr>
              <w:t>偏离情况</w:t>
            </w:r>
          </w:p>
        </w:tc>
        <w:tc>
          <w:tcPr>
            <w:tcW w:w="1163" w:type="dxa"/>
            <w:vAlign w:val="center"/>
          </w:tcPr>
          <w:p>
            <w:pPr>
              <w:widowControl w:val="0"/>
              <w:adjustRightInd w:val="0"/>
              <w:snapToGrid w:val="0"/>
              <w:spacing w:line="360" w:lineRule="auto"/>
              <w:jc w:val="center"/>
              <w:rPr>
                <w:rFonts w:hint="eastAsia" w:ascii="宋体" w:hAnsi="宋体" w:eastAsia="宋体"/>
                <w:sz w:val="21"/>
                <w:szCs w:val="21"/>
                <w:lang w:eastAsia="zh-CN"/>
              </w:rPr>
            </w:pPr>
            <w:r>
              <w:rPr>
                <w:rFonts w:hint="eastAsia" w:eastAsia="宋体"/>
                <w:kern w:val="2"/>
                <w:sz w:val="21"/>
                <w:lang w:eastAsia="zh-CN"/>
              </w:rPr>
              <w:t>说明</w:t>
            </w:r>
          </w:p>
        </w:tc>
      </w:tr>
      <w:bookmark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1</w:t>
            </w:r>
          </w:p>
        </w:tc>
        <w:tc>
          <w:tcPr>
            <w:tcW w:w="3514" w:type="dxa"/>
          </w:tcPr>
          <w:p>
            <w:pPr>
              <w:widowControl w:val="0"/>
              <w:adjustRightInd w:val="0"/>
              <w:snapToGrid w:val="0"/>
              <w:spacing w:line="360" w:lineRule="auto"/>
              <w:jc w:val="left"/>
              <w:rPr>
                <w:rFonts w:hint="eastAsia" w:hAnsi="宋体" w:eastAsia="宋体"/>
                <w:sz w:val="21"/>
                <w:szCs w:val="21"/>
                <w:lang w:eastAsia="zh-CN"/>
              </w:rPr>
            </w:pPr>
            <w:r>
              <w:rPr>
                <w:rFonts w:hint="eastAsia" w:eastAsia="宋体"/>
                <w:kern w:val="2"/>
                <w:sz w:val="21"/>
                <w:lang w:eastAsia="zh-CN"/>
              </w:rPr>
              <w:t>满足本项目标★的条款要求</w:t>
            </w:r>
          </w:p>
        </w:tc>
        <w:tc>
          <w:tcPr>
            <w:tcW w:w="1559" w:type="dxa"/>
          </w:tcPr>
          <w:p>
            <w:pPr>
              <w:widowControl w:val="0"/>
              <w:adjustRightInd w:val="0"/>
              <w:snapToGrid w:val="0"/>
              <w:spacing w:line="360" w:lineRule="auto"/>
              <w:jc w:val="both"/>
              <w:rPr>
                <w:rFonts w:hint="eastAsia" w:ascii="宋体" w:hAnsi="宋体" w:eastAsia="宋体"/>
                <w:sz w:val="21"/>
                <w:szCs w:val="21"/>
                <w:lang w:eastAsia="zh-CN"/>
              </w:rPr>
            </w:pPr>
          </w:p>
        </w:tc>
        <w:tc>
          <w:tcPr>
            <w:tcW w:w="1276" w:type="dxa"/>
          </w:tcPr>
          <w:p>
            <w:pPr>
              <w:widowControl w:val="0"/>
              <w:adjustRightInd w:val="0"/>
              <w:snapToGrid w:val="0"/>
              <w:spacing w:line="360" w:lineRule="auto"/>
              <w:jc w:val="both"/>
              <w:rPr>
                <w:rFonts w:hint="eastAsia" w:ascii="宋体" w:hAnsi="宋体" w:eastAsia="宋体"/>
                <w:sz w:val="21"/>
                <w:szCs w:val="21"/>
                <w:lang w:eastAsia="zh-CN"/>
              </w:rPr>
            </w:pPr>
          </w:p>
        </w:tc>
        <w:tc>
          <w:tcPr>
            <w:tcW w:w="1163" w:type="dxa"/>
          </w:tcPr>
          <w:p>
            <w:pPr>
              <w:widowControl w:val="0"/>
              <w:adjustRightInd w:val="0"/>
              <w:snapToGrid w:val="0"/>
              <w:spacing w:line="360" w:lineRule="auto"/>
              <w:jc w:val="both"/>
              <w:rPr>
                <w:rFonts w:hint="eastAsia" w:ascii="宋体" w:hAnsi="宋体" w:eastAsia="宋体"/>
                <w:sz w:val="21"/>
                <w:szCs w:val="21"/>
                <w:lang w:eastAsia="zh-CN"/>
              </w:rPr>
            </w:pPr>
          </w:p>
        </w:tc>
      </w:tr>
    </w:tbl>
    <w:p>
      <w:pPr>
        <w:widowControl w:val="0"/>
        <w:ind w:firstLine="482" w:firstLineChars="200"/>
        <w:jc w:val="both"/>
        <w:rPr>
          <w:rFonts w:eastAsia="宋体"/>
          <w:b/>
          <w:kern w:val="2"/>
          <w:szCs w:val="22"/>
          <w:lang w:eastAsia="zh-CN"/>
        </w:rPr>
      </w:pPr>
      <w:r>
        <w:rPr>
          <w:rFonts w:hint="eastAsia" w:eastAsia="宋体"/>
          <w:b/>
          <w:kern w:val="2"/>
          <w:szCs w:val="22"/>
          <w:lang w:eastAsia="zh-CN"/>
        </w:rPr>
        <w:t>注：1.上表所列各项均为不可负偏离条款。</w:t>
      </w:r>
    </w:p>
    <w:p>
      <w:pPr>
        <w:widowControl w:val="0"/>
        <w:ind w:firstLine="482" w:firstLineChars="200"/>
        <w:jc w:val="both"/>
        <w:rPr>
          <w:rFonts w:eastAsia="宋体"/>
          <w:b/>
          <w:kern w:val="2"/>
          <w:szCs w:val="22"/>
          <w:lang w:eastAsia="zh-CN"/>
        </w:rPr>
      </w:pPr>
      <w:r>
        <w:rPr>
          <w:rFonts w:hint="eastAsia" w:eastAsia="宋体"/>
          <w:b/>
          <w:kern w:val="2"/>
          <w:szCs w:val="22"/>
          <w:lang w:eastAsia="zh-CN"/>
        </w:rPr>
        <w:t>2.“投标响应”一栏应当详细填写投标人自身响应情况，而不能不合理照搬照抄招实质性条款具体内容。</w:t>
      </w:r>
    </w:p>
    <w:p>
      <w:pPr>
        <w:widowControl w:val="0"/>
        <w:ind w:firstLine="482" w:firstLineChars="200"/>
        <w:jc w:val="both"/>
        <w:rPr>
          <w:rFonts w:eastAsia="宋体"/>
          <w:b/>
          <w:kern w:val="2"/>
          <w:szCs w:val="22"/>
          <w:lang w:eastAsia="zh-CN"/>
        </w:rPr>
      </w:pPr>
      <w:r>
        <w:rPr>
          <w:rFonts w:hint="eastAsia" w:eastAsia="宋体"/>
          <w:b/>
          <w:kern w:val="2"/>
          <w:szCs w:val="22"/>
          <w:lang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widowControl w:val="0"/>
        <w:ind w:firstLine="482" w:firstLineChars="200"/>
        <w:jc w:val="both"/>
        <w:rPr>
          <w:rFonts w:eastAsia="宋体"/>
          <w:b/>
          <w:kern w:val="2"/>
          <w:szCs w:val="22"/>
          <w:lang w:eastAsia="zh-CN"/>
        </w:rPr>
      </w:pPr>
      <w:r>
        <w:rPr>
          <w:rFonts w:hint="eastAsia" w:eastAsia="宋体"/>
          <w:b/>
          <w:kern w:val="2"/>
          <w:szCs w:val="22"/>
          <w:lang w:eastAsia="zh-CN"/>
        </w:rPr>
        <w:t>4.评审委员会有权对投标响应情况作出判断（作出评审结论）。</w:t>
      </w:r>
    </w:p>
    <w:p>
      <w:pPr>
        <w:widowControl w:val="0"/>
        <w:ind w:firstLine="482" w:firstLineChars="200"/>
        <w:jc w:val="both"/>
        <w:rPr>
          <w:rFonts w:eastAsia="宋体"/>
          <w:b/>
          <w:kern w:val="2"/>
          <w:szCs w:val="22"/>
          <w:lang w:eastAsia="zh-CN"/>
        </w:rPr>
      </w:pPr>
      <w:r>
        <w:rPr>
          <w:rFonts w:hint="eastAsia" w:eastAsia="宋体"/>
          <w:b/>
          <w:kern w:val="2"/>
          <w:szCs w:val="22"/>
          <w:lang w:eastAsia="zh-CN"/>
        </w:rPr>
        <w:t>5.实质性响应条款“投标响应情况”与投标文件其他内容冲突的，以实质性响应条款“投标响应情况”为准。</w:t>
      </w:r>
    </w:p>
    <w:p>
      <w:pPr>
        <w:widowControl w:val="0"/>
        <w:ind w:firstLine="482" w:firstLineChars="200"/>
        <w:jc w:val="both"/>
        <w:rPr>
          <w:rFonts w:eastAsia="宋体"/>
          <w:b/>
          <w:kern w:val="2"/>
          <w:lang w:eastAsia="zh-CN"/>
        </w:rPr>
      </w:pPr>
      <w:r>
        <w:rPr>
          <w:rFonts w:hint="eastAsia" w:eastAsia="宋体"/>
          <w:b/>
          <w:kern w:val="2"/>
          <w:szCs w:val="22"/>
          <w:lang w:eastAsia="zh-CN"/>
        </w:rPr>
        <w:t>6.要求提供证明资料，在“说明”一栏中列明证明资料的位置,以便评审；未要求提供证明材料的，投标人可以不提供</w:t>
      </w:r>
      <w:r>
        <w:rPr>
          <w:rFonts w:hint="eastAsia" w:eastAsia="宋体"/>
          <w:b/>
          <w:kern w:val="2"/>
          <w:lang w:eastAsia="zh-CN"/>
        </w:rPr>
        <w:t>。</w:t>
      </w:r>
    </w:p>
    <w:p>
      <w:pPr>
        <w:widowControl w:val="0"/>
        <w:jc w:val="both"/>
        <w:rPr>
          <w:rFonts w:eastAsia="宋体"/>
          <w:b/>
          <w:bCs/>
          <w:kern w:val="2"/>
          <w:lang w:eastAsia="zh-CN"/>
        </w:rPr>
      </w:pP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八、实施方案（格式自定）</w:t>
      </w:r>
    </w:p>
    <w:p>
      <w:pPr>
        <w:widowControl w:val="0"/>
        <w:ind w:firstLine="0"/>
        <w:jc w:val="both"/>
        <w:rPr>
          <w:rFonts w:hint="eastAsia" w:ascii="宋体" w:hAnsi="宋体" w:eastAsia="宋体" w:cs="宋体"/>
          <w:kern w:val="2"/>
          <w:szCs w:val="20"/>
          <w:lang w:eastAsia="zh-CN"/>
        </w:rPr>
      </w:pPr>
      <w:r>
        <w:rPr>
          <w:rFonts w:hint="eastAsia" w:ascii="宋体" w:hAnsi="宋体" w:eastAsia="宋体" w:cs="宋体"/>
          <w:kern w:val="2"/>
          <w:szCs w:val="20"/>
          <w:lang w:eastAsia="zh-CN"/>
        </w:rPr>
        <w:t>（特别提示：投标人须按本招标文件评标信息中这一评审因素要求，提供证明资料）</w:t>
      </w:r>
    </w:p>
    <w:p>
      <w:pPr>
        <w:widowControl w:val="0"/>
        <w:ind w:firstLine="0"/>
        <w:jc w:val="both"/>
        <w:rPr>
          <w:rFonts w:hint="eastAsia" w:ascii="宋体" w:hAnsi="宋体" w:eastAsia="宋体" w:cs="宋体"/>
          <w:kern w:val="2"/>
          <w:szCs w:val="20"/>
          <w:lang w:eastAsia="zh-CN"/>
        </w:rPr>
      </w:pP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九、项目重点难点分析、应对措施及相关的合理化建议（格式自定）</w:t>
      </w:r>
    </w:p>
    <w:p>
      <w:pPr>
        <w:widowControl w:val="0"/>
        <w:ind w:firstLine="0"/>
        <w:jc w:val="both"/>
        <w:rPr>
          <w:rFonts w:hint="eastAsia" w:ascii="宋体" w:hAnsi="宋体" w:eastAsia="宋体" w:cs="宋体"/>
          <w:kern w:val="2"/>
          <w:szCs w:val="20"/>
          <w:lang w:eastAsia="zh-CN"/>
        </w:rPr>
      </w:pPr>
      <w:r>
        <w:rPr>
          <w:rFonts w:hint="eastAsia" w:ascii="宋体" w:hAnsi="宋体" w:eastAsia="宋体" w:cs="宋体"/>
          <w:kern w:val="2"/>
          <w:szCs w:val="20"/>
          <w:lang w:eastAsia="zh-CN"/>
        </w:rPr>
        <w:t>（特别提示：投标人须按本招标文件评标信息中这一评审因素要求，提供证明资料）</w:t>
      </w:r>
    </w:p>
    <w:p>
      <w:pPr>
        <w:widowControl w:val="0"/>
        <w:ind w:firstLine="0"/>
        <w:jc w:val="both"/>
        <w:rPr>
          <w:rFonts w:hint="eastAsia" w:ascii="宋体" w:hAnsi="宋体" w:eastAsia="宋体" w:cs="宋体"/>
          <w:kern w:val="2"/>
          <w:szCs w:val="20"/>
          <w:lang w:eastAsia="zh-CN"/>
        </w:rPr>
      </w:pPr>
    </w:p>
    <w:p>
      <w:pPr>
        <w:keepNext/>
        <w:keepLines/>
        <w:widowControl w:val="0"/>
        <w:spacing w:before="260" w:after="260" w:line="240" w:lineRule="auto"/>
        <w:jc w:val="center"/>
        <w:outlineLvl w:val="2"/>
        <w:rPr>
          <w:rFonts w:hint="eastAsia" w:ascii="黑体" w:hAnsi="宋体" w:eastAsia="黑体"/>
          <w:b/>
          <w:bCs/>
          <w:kern w:val="2"/>
          <w:szCs w:val="32"/>
          <w:lang w:eastAsia="zh-CN"/>
        </w:rPr>
      </w:pPr>
      <w:r>
        <w:rPr>
          <w:rFonts w:hint="eastAsia" w:ascii="黑体" w:hAnsi="宋体" w:eastAsia="黑体"/>
          <w:bCs/>
          <w:lang w:eastAsia="zh-CN"/>
        </w:rPr>
        <w:t>十、质量（完成时间、安全、环保）保障措施及方案（格式自定）</w:t>
      </w:r>
    </w:p>
    <w:p>
      <w:pPr>
        <w:widowControl w:val="0"/>
        <w:ind w:firstLine="0"/>
        <w:jc w:val="both"/>
        <w:rPr>
          <w:rFonts w:hint="eastAsia" w:ascii="宋体" w:hAnsi="宋体" w:eastAsia="宋体" w:cs="宋体"/>
          <w:kern w:val="2"/>
          <w:szCs w:val="20"/>
          <w:lang w:eastAsia="zh-CN"/>
        </w:rPr>
      </w:pPr>
      <w:r>
        <w:rPr>
          <w:rFonts w:hint="eastAsia" w:ascii="宋体" w:hAnsi="宋体" w:eastAsia="宋体" w:cs="宋体"/>
          <w:kern w:val="2"/>
          <w:szCs w:val="20"/>
          <w:lang w:eastAsia="zh-CN"/>
        </w:rPr>
        <w:t>（特别提示：投标人须按本招标文件评标信息中这一评审因素要求，提供证明资料）</w:t>
      </w:r>
    </w:p>
    <w:p>
      <w:pPr>
        <w:widowControl w:val="0"/>
        <w:ind w:firstLine="0"/>
        <w:jc w:val="both"/>
        <w:rPr>
          <w:rFonts w:hint="eastAsia" w:ascii="宋体" w:hAnsi="宋体" w:eastAsia="宋体" w:cs="宋体"/>
          <w:kern w:val="2"/>
          <w:szCs w:val="20"/>
          <w:lang w:eastAsia="zh-CN"/>
        </w:rPr>
      </w:pP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十一、项目完成（服务期满）后的服务承诺（格式自定）</w:t>
      </w:r>
    </w:p>
    <w:p>
      <w:pPr>
        <w:widowControl w:val="0"/>
        <w:ind w:firstLine="0"/>
        <w:jc w:val="both"/>
        <w:rPr>
          <w:rFonts w:hint="eastAsia" w:ascii="宋体" w:hAnsi="宋体" w:eastAsia="宋体" w:cs="宋体"/>
          <w:kern w:val="2"/>
          <w:szCs w:val="20"/>
          <w:lang w:eastAsia="zh-CN"/>
        </w:rPr>
      </w:pPr>
      <w:r>
        <w:rPr>
          <w:rFonts w:hint="eastAsia" w:ascii="宋体" w:hAnsi="宋体" w:eastAsia="宋体" w:cs="宋体"/>
          <w:kern w:val="2"/>
          <w:szCs w:val="20"/>
          <w:lang w:eastAsia="zh-CN"/>
        </w:rPr>
        <w:t>（特别提示：投标人须按本招标文件评标信息中这一评审因素要求，提供证明资料）</w:t>
      </w:r>
    </w:p>
    <w:p>
      <w:pPr>
        <w:widowControl w:val="0"/>
        <w:ind w:firstLine="0"/>
        <w:jc w:val="both"/>
        <w:rPr>
          <w:rFonts w:hint="eastAsia" w:ascii="宋体" w:hAnsi="宋体" w:eastAsia="宋体" w:cs="宋体"/>
          <w:kern w:val="2"/>
          <w:szCs w:val="20"/>
          <w:lang w:eastAsia="zh-CN"/>
        </w:rPr>
      </w:pP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十二、违约承诺（格式自定）</w:t>
      </w:r>
    </w:p>
    <w:p>
      <w:pPr>
        <w:widowControl w:val="0"/>
        <w:spacing w:before="60" w:beforeLines="25" w:after="60" w:afterLines="25"/>
        <w:ind w:firstLine="0"/>
        <w:jc w:val="both"/>
        <w:rPr>
          <w:rFonts w:hint="eastAsia" w:ascii="宋体" w:hAnsi="宋体" w:eastAsia="宋体" w:cs="宋体"/>
          <w:kern w:val="2"/>
          <w:szCs w:val="20"/>
          <w:lang w:eastAsia="zh-CN"/>
        </w:rPr>
      </w:pPr>
      <w:r>
        <w:rPr>
          <w:rFonts w:hint="eastAsia" w:ascii="宋体" w:hAnsi="宋体" w:eastAsia="宋体" w:cs="宋体"/>
          <w:kern w:val="2"/>
          <w:szCs w:val="20"/>
          <w:lang w:eastAsia="zh-CN"/>
        </w:rPr>
        <w:t>（特别提示：投标人须按本招标文件评标信息中这一评审因素要求，提供证明资料）</w:t>
      </w:r>
    </w:p>
    <w:p>
      <w:pPr>
        <w:widowControl w:val="0"/>
        <w:spacing w:before="60" w:beforeLines="25" w:after="60" w:afterLines="25"/>
        <w:ind w:firstLine="0"/>
        <w:jc w:val="both"/>
        <w:rPr>
          <w:rFonts w:hint="eastAsia" w:ascii="宋体" w:hAnsi="宋体" w:eastAsia="宋体" w:cs="宋体"/>
          <w:kern w:val="2"/>
          <w:szCs w:val="20"/>
          <w:lang w:eastAsia="zh-CN"/>
        </w:rPr>
      </w:pP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十三、拟安排的项目负责人情况（仅限一人）（格式自定）</w:t>
      </w:r>
    </w:p>
    <w:p>
      <w:pPr>
        <w:widowControl w:val="0"/>
        <w:spacing w:before="60" w:beforeLines="25" w:after="60" w:afterLines="25"/>
        <w:ind w:firstLine="0"/>
        <w:jc w:val="both"/>
        <w:rPr>
          <w:rFonts w:hint="eastAsia" w:ascii="宋体" w:hAnsi="宋体" w:eastAsia="宋体" w:cs="宋体"/>
          <w:kern w:val="2"/>
          <w:szCs w:val="20"/>
          <w:lang w:eastAsia="zh-CN"/>
        </w:rPr>
      </w:pPr>
      <w:r>
        <w:rPr>
          <w:rFonts w:hint="eastAsia" w:ascii="宋体" w:hAnsi="宋体" w:eastAsia="宋体" w:cs="宋体"/>
          <w:kern w:val="2"/>
          <w:szCs w:val="20"/>
          <w:lang w:eastAsia="zh-CN"/>
        </w:rPr>
        <w:t>（特别提示：投标人须按本招标文件评标信息中这一评审因素要求，提供证明资料）</w:t>
      </w:r>
    </w:p>
    <w:p>
      <w:pPr>
        <w:widowControl w:val="0"/>
        <w:spacing w:before="60" w:beforeLines="25" w:after="60" w:afterLines="25"/>
        <w:ind w:firstLine="0"/>
        <w:jc w:val="both"/>
        <w:rPr>
          <w:rFonts w:hint="eastAsia" w:ascii="宋体" w:hAnsi="宋体" w:eastAsia="宋体" w:cs="宋体"/>
          <w:kern w:val="2"/>
          <w:szCs w:val="20"/>
          <w:lang w:eastAsia="zh-CN"/>
        </w:rPr>
      </w:pP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十四、拟安排的项目主要团队成员（主要技术人员）情况（项目负责人除外）（格式自定）</w:t>
      </w:r>
    </w:p>
    <w:p>
      <w:pPr>
        <w:widowControl w:val="0"/>
        <w:spacing w:before="60" w:beforeLines="25" w:after="60" w:afterLines="25"/>
        <w:ind w:firstLine="0"/>
        <w:jc w:val="both"/>
        <w:rPr>
          <w:rFonts w:hint="eastAsia" w:ascii="宋体" w:hAnsi="宋体" w:eastAsia="宋体" w:cs="宋体"/>
          <w:kern w:val="2"/>
          <w:szCs w:val="20"/>
          <w:lang w:eastAsia="zh-CN"/>
        </w:rPr>
      </w:pPr>
      <w:r>
        <w:rPr>
          <w:rFonts w:hint="eastAsia" w:ascii="宋体" w:hAnsi="宋体" w:eastAsia="宋体" w:cs="宋体"/>
          <w:kern w:val="2"/>
          <w:szCs w:val="20"/>
          <w:lang w:eastAsia="zh-CN"/>
        </w:rPr>
        <w:t>（特别提示：投标人须按本招标文件评标信息中这一评审因素要求，提供证明资料）</w:t>
      </w:r>
    </w:p>
    <w:p>
      <w:pPr>
        <w:widowControl w:val="0"/>
        <w:spacing w:before="60" w:beforeLines="25" w:after="60" w:afterLines="25"/>
        <w:ind w:firstLine="0"/>
        <w:jc w:val="both"/>
        <w:rPr>
          <w:rFonts w:hint="eastAsia" w:ascii="宋体" w:hAnsi="宋体" w:eastAsia="宋体" w:cs="宋体"/>
          <w:kern w:val="2"/>
          <w:szCs w:val="20"/>
          <w:lang w:eastAsia="zh-CN"/>
        </w:rPr>
      </w:pP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十五、</w:t>
      </w:r>
      <w:r>
        <w:rPr>
          <w:rFonts w:hint="eastAsia" w:ascii="黑体" w:hAnsi="宋体" w:eastAsia="黑体"/>
          <w:bCs/>
          <w:lang w:val="en-US" w:eastAsia="zh-CN"/>
        </w:rPr>
        <w:t>检测报告</w:t>
      </w:r>
      <w:r>
        <w:rPr>
          <w:rFonts w:hint="eastAsia" w:ascii="黑体" w:hAnsi="宋体" w:eastAsia="黑体"/>
          <w:bCs/>
          <w:lang w:eastAsia="zh-CN"/>
        </w:rPr>
        <w:t>情况（格式自定）</w:t>
      </w:r>
    </w:p>
    <w:p>
      <w:pPr>
        <w:widowControl w:val="0"/>
        <w:jc w:val="both"/>
        <w:rPr>
          <w:rFonts w:hint="eastAsia" w:ascii="宋体" w:hAnsi="宋体" w:eastAsia="宋体" w:cs="宋体"/>
          <w:kern w:val="2"/>
          <w:lang w:eastAsia="zh-CN"/>
        </w:rPr>
      </w:pPr>
      <w:r>
        <w:rPr>
          <w:rFonts w:hint="eastAsia" w:ascii="宋体" w:hAnsi="宋体" w:eastAsia="宋体" w:cs="宋体"/>
          <w:kern w:val="2"/>
          <w:lang w:eastAsia="zh-CN"/>
        </w:rPr>
        <w:t>（特别提示：投标人须按本招标文件评标信息中这一评审因素要求，提供证明资料）</w:t>
      </w:r>
    </w:p>
    <w:p>
      <w:pPr>
        <w:widowControl w:val="0"/>
        <w:spacing w:line="360" w:lineRule="auto"/>
        <w:jc w:val="both"/>
        <w:rPr>
          <w:rFonts w:eastAsia="宋体"/>
          <w:b/>
          <w:bCs/>
          <w:kern w:val="2"/>
          <w:lang w:eastAsia="zh-CN"/>
        </w:rPr>
      </w:pP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十六、供应商同类项目业绩情况（格式自定）</w:t>
      </w:r>
    </w:p>
    <w:p>
      <w:pPr>
        <w:widowControl w:val="0"/>
        <w:jc w:val="both"/>
        <w:rPr>
          <w:rFonts w:eastAsia="宋体"/>
          <w:kern w:val="2"/>
          <w:sz w:val="21"/>
          <w:lang w:eastAsia="zh-CN"/>
        </w:rPr>
      </w:pPr>
      <w:r>
        <w:rPr>
          <w:rFonts w:hint="eastAsia" w:ascii="宋体" w:hAnsi="宋体" w:eastAsia="宋体" w:cs="宋体"/>
          <w:kern w:val="2"/>
          <w:lang w:eastAsia="zh-CN"/>
        </w:rPr>
        <w:t>（特别提示：投标人须按本招标文件评标信息中这一评审因素要求，提供证明资料）</w:t>
      </w:r>
    </w:p>
    <w:p>
      <w:pPr>
        <w:widowControl w:val="0"/>
        <w:spacing w:line="360" w:lineRule="auto"/>
        <w:jc w:val="both"/>
        <w:rPr>
          <w:rFonts w:eastAsia="宋体"/>
          <w:b/>
          <w:bCs/>
          <w:kern w:val="2"/>
          <w:lang w:eastAsia="zh-CN"/>
        </w:rPr>
      </w:pP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十七、冷库及存储空间（格式自定）</w:t>
      </w:r>
    </w:p>
    <w:p>
      <w:pPr>
        <w:widowControl w:val="0"/>
        <w:jc w:val="both"/>
        <w:rPr>
          <w:rFonts w:hint="eastAsia" w:ascii="宋体" w:hAnsi="宋体" w:eastAsia="宋体" w:cs="宋体"/>
          <w:kern w:val="2"/>
          <w:lang w:eastAsia="zh-CN"/>
        </w:rPr>
      </w:pPr>
      <w:r>
        <w:rPr>
          <w:rFonts w:hint="eastAsia" w:ascii="宋体" w:hAnsi="宋体" w:eastAsia="宋体" w:cs="宋体"/>
          <w:kern w:val="2"/>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十八、食品安全保险（格式自定）</w:t>
      </w:r>
    </w:p>
    <w:p>
      <w:pPr>
        <w:widowControl w:val="0"/>
        <w:spacing w:line="360" w:lineRule="auto"/>
        <w:jc w:val="both"/>
        <w:rPr>
          <w:rFonts w:eastAsia="宋体"/>
          <w:kern w:val="2"/>
          <w:lang w:eastAsia="zh-CN"/>
        </w:rPr>
      </w:pPr>
      <w:r>
        <w:rPr>
          <w:rFonts w:hint="eastAsia" w:eastAsia="宋体"/>
          <w:kern w:val="2"/>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十九、配送车辆（格式自定）</w:t>
      </w:r>
    </w:p>
    <w:p>
      <w:pPr>
        <w:widowControl w:val="0"/>
        <w:spacing w:line="360" w:lineRule="auto"/>
        <w:jc w:val="both"/>
        <w:rPr>
          <w:rFonts w:eastAsia="宋体"/>
          <w:kern w:val="2"/>
          <w:lang w:eastAsia="zh-CN"/>
        </w:rPr>
      </w:pPr>
      <w:r>
        <w:rPr>
          <w:rFonts w:hint="eastAsia" w:eastAsia="宋体"/>
          <w:kern w:val="2"/>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二十、服务网点</w:t>
      </w:r>
    </w:p>
    <w:p>
      <w:pPr>
        <w:widowControl w:val="0"/>
        <w:spacing w:line="360" w:lineRule="auto"/>
        <w:jc w:val="center"/>
        <w:rPr>
          <w:rFonts w:eastAsia="宋体"/>
          <w:kern w:val="2"/>
          <w:lang w:eastAsia="zh-CN"/>
        </w:rPr>
      </w:pPr>
      <w:r>
        <w:rPr>
          <w:rFonts w:hint="eastAsia" w:eastAsia="宋体"/>
          <w:kern w:val="2"/>
          <w:lang w:eastAsia="zh-CN"/>
        </w:rPr>
        <w:t>承诺函</w:t>
      </w:r>
    </w:p>
    <w:p>
      <w:pPr>
        <w:widowControl w:val="0"/>
        <w:spacing w:line="360" w:lineRule="auto"/>
        <w:jc w:val="both"/>
        <w:rPr>
          <w:rFonts w:eastAsia="宋体"/>
          <w:kern w:val="2"/>
          <w:lang w:eastAsia="zh-CN"/>
        </w:rPr>
      </w:pPr>
      <w:r>
        <w:rPr>
          <w:rFonts w:hint="eastAsia" w:eastAsia="宋体"/>
          <w:kern w:val="2"/>
          <w:lang w:eastAsia="zh-CN"/>
        </w:rPr>
        <w:t>致：深圳公共资源交易中心、采购人</w:t>
      </w:r>
    </w:p>
    <w:p>
      <w:pPr>
        <w:widowControl w:val="0"/>
        <w:spacing w:line="360" w:lineRule="auto"/>
        <w:ind w:firstLine="480" w:firstLineChars="200"/>
        <w:jc w:val="both"/>
        <w:rPr>
          <w:rFonts w:eastAsia="宋体"/>
          <w:kern w:val="2"/>
          <w:lang w:eastAsia="zh-CN"/>
        </w:rPr>
      </w:pPr>
      <w:r>
        <w:rPr>
          <w:rFonts w:hint="eastAsia" w:eastAsia="宋体"/>
          <w:kern w:val="2"/>
          <w:lang w:eastAsia="zh-CN"/>
        </w:rPr>
        <w:t>我单位承诺，中标后为本项目提供本地经营（服务）网点，如不遵守相应承诺，愿按违约处理，并承担由此给采购人带来的损失。</w:t>
      </w:r>
    </w:p>
    <w:p>
      <w:pPr>
        <w:widowControl w:val="0"/>
        <w:spacing w:line="360" w:lineRule="auto"/>
        <w:ind w:right="960" w:firstLine="5520" w:firstLineChars="2300"/>
        <w:jc w:val="both"/>
        <w:rPr>
          <w:rFonts w:eastAsia="宋体"/>
          <w:kern w:val="2"/>
          <w:lang w:eastAsia="zh-CN"/>
        </w:rPr>
      </w:pPr>
      <w:r>
        <w:rPr>
          <w:rFonts w:hint="eastAsia" w:eastAsia="宋体"/>
          <w:kern w:val="2"/>
          <w:lang w:eastAsia="zh-CN"/>
        </w:rPr>
        <w:t xml:space="preserve">投标人：              </w:t>
      </w:r>
    </w:p>
    <w:p>
      <w:pPr>
        <w:widowControl w:val="0"/>
        <w:spacing w:line="360" w:lineRule="auto"/>
        <w:jc w:val="both"/>
        <w:rPr>
          <w:rFonts w:eastAsia="宋体"/>
          <w:kern w:val="2"/>
          <w:lang w:eastAsia="zh-CN"/>
        </w:rPr>
      </w:pPr>
      <w:r>
        <w:rPr>
          <w:rFonts w:hint="eastAsia" w:eastAsia="宋体"/>
          <w:kern w:val="2"/>
          <w:lang w:eastAsia="zh-CN"/>
        </w:rPr>
        <w:t xml:space="preserve">                                              日期：    年   月   日</w:t>
      </w:r>
    </w:p>
    <w:p>
      <w:pPr>
        <w:widowControl w:val="0"/>
        <w:spacing w:line="360" w:lineRule="auto"/>
        <w:jc w:val="both"/>
        <w:rPr>
          <w:rFonts w:eastAsia="宋体"/>
          <w:kern w:val="2"/>
          <w:lang w:eastAsia="zh-CN"/>
        </w:rPr>
      </w:pPr>
      <w:r>
        <w:rPr>
          <w:rFonts w:eastAsia="宋体"/>
          <w:b/>
          <w:bCs/>
          <w:kern w:val="2"/>
          <w:lang w:eastAsia="zh-CN"/>
        </w:rPr>
        <w:t>特别提示：投标人需按以上模板要求提供承诺函，否则将按不得分处理</w:t>
      </w:r>
      <w:r>
        <w:rPr>
          <w:rFonts w:hint="eastAsia" w:eastAsia="宋体"/>
          <w:b/>
          <w:bCs/>
          <w:kern w:val="2"/>
          <w:lang w:eastAsia="zh-CN"/>
        </w:rPr>
        <w:t>。</w:t>
      </w:r>
    </w:p>
    <w:p>
      <w:pPr>
        <w:widowControl w:val="0"/>
        <w:spacing w:line="360" w:lineRule="auto"/>
        <w:jc w:val="both"/>
        <w:rPr>
          <w:rFonts w:eastAsia="宋体"/>
          <w:kern w:val="2"/>
          <w:lang w:eastAsia="zh-CN"/>
        </w:rPr>
      </w:pPr>
      <w:r>
        <w:rPr>
          <w:rFonts w:hint="eastAsia" w:eastAsia="宋体"/>
          <w:kern w:val="2"/>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二十一、投标人获奖情况（格式自定）</w:t>
      </w:r>
    </w:p>
    <w:p>
      <w:pPr>
        <w:widowControl w:val="0"/>
        <w:spacing w:line="360" w:lineRule="auto"/>
        <w:jc w:val="both"/>
        <w:rPr>
          <w:rFonts w:eastAsia="宋体"/>
          <w:kern w:val="2"/>
          <w:lang w:eastAsia="zh-CN"/>
        </w:rPr>
      </w:pPr>
      <w:r>
        <w:rPr>
          <w:rFonts w:hint="eastAsia" w:eastAsia="宋体"/>
          <w:kern w:val="2"/>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二十二、商品展示、分拣配送、预制与初加工、食品安全内检场地面积          （格式自定）</w:t>
      </w:r>
    </w:p>
    <w:p>
      <w:pPr>
        <w:widowControl w:val="0"/>
        <w:spacing w:line="360" w:lineRule="auto"/>
        <w:jc w:val="both"/>
        <w:rPr>
          <w:rFonts w:eastAsia="宋体"/>
          <w:kern w:val="2"/>
          <w:lang w:eastAsia="zh-CN"/>
        </w:rPr>
      </w:pPr>
      <w:r>
        <w:rPr>
          <w:rFonts w:hint="eastAsia" w:eastAsia="宋体"/>
          <w:kern w:val="2"/>
          <w:lang w:eastAsia="zh-CN"/>
        </w:rPr>
        <w:t>（特别提示：投标人须按本招标文件评标信息中这一评审因素要求，提供证明资料）</w:t>
      </w:r>
    </w:p>
    <w:p>
      <w:pPr>
        <w:widowControl w:val="0"/>
        <w:spacing w:line="360" w:lineRule="auto"/>
        <w:jc w:val="both"/>
        <w:rPr>
          <w:rFonts w:eastAsia="宋体"/>
          <w:b/>
          <w:bCs/>
          <w:kern w:val="2"/>
          <w:lang w:eastAsia="zh-CN"/>
        </w:rPr>
      </w:pPr>
    </w:p>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二十三、投标人认为需要加以说明的其他内容（格式自定）</w:t>
      </w:r>
    </w:p>
    <w:p>
      <w:pPr>
        <w:widowControl w:val="0"/>
        <w:spacing w:line="360" w:lineRule="auto"/>
        <w:jc w:val="both"/>
        <w:rPr>
          <w:rFonts w:eastAsia="宋体"/>
          <w:b/>
          <w:bCs/>
          <w:kern w:val="2"/>
          <w:lang w:eastAsia="zh-CN"/>
        </w:rPr>
      </w:pPr>
    </w:p>
    <w:p>
      <w:pPr>
        <w:widowControl/>
        <w:jc w:val="center"/>
        <w:rPr>
          <w:rFonts w:hint="eastAsia" w:ascii="黑体" w:hAnsi="宋体" w:eastAsia="黑体"/>
          <w:szCs w:val="20"/>
          <w:lang w:eastAsia="zh-CN"/>
        </w:rPr>
      </w:pPr>
      <w:r>
        <w:rPr>
          <w:rFonts w:hint="eastAsia" w:ascii="黑体" w:hAnsi="宋体" w:eastAsia="黑体"/>
          <w:szCs w:val="20"/>
          <w:lang w:eastAsia="zh-CN"/>
        </w:rPr>
        <w:t>（一）采购违法行为风险知悉确认书</w:t>
      </w:r>
    </w:p>
    <w:p>
      <w:pPr>
        <w:widowControl/>
        <w:jc w:val="center"/>
        <w:rPr>
          <w:rFonts w:hint="eastAsia" w:ascii="黑体" w:hAnsi="宋体" w:eastAsia="黑体"/>
          <w:szCs w:val="20"/>
          <w:lang w:eastAsia="zh-CN"/>
        </w:rPr>
      </w:pPr>
    </w:p>
    <w:p>
      <w:pPr>
        <w:widowControl w:val="0"/>
        <w:spacing w:before="0" w:beforeLines="0" w:after="157" w:afterLines="50" w:line="360" w:lineRule="exact"/>
        <w:ind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78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与其他投标供应商的法定代表人、主要经营负责人、投标授权代表人、项目负责人、主要技术人员为</w:t>
            </w:r>
            <w:r>
              <w:rPr>
                <w:rFonts w:hint="eastAsia" w:ascii="宋体" w:hAnsi="宋体" w:eastAsia="宋体" w:cs="宋体"/>
                <w:b/>
                <w:bCs/>
                <w:kern w:val="2"/>
                <w:sz w:val="21"/>
                <w:szCs w:val="21"/>
                <w:lang w:eastAsia="zh-CN"/>
              </w:rPr>
              <w:t>同一人、属同一单位或者在同一单位缴纳社会保险</w:t>
            </w:r>
            <w:r>
              <w:rPr>
                <w:rFonts w:hint="eastAsia" w:ascii="宋体" w:hAnsi="宋体" w:eastAsia="宋体" w:cs="宋体"/>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参与本项目政府采购活动时，与其他投标供应商存在单位负责人为</w:t>
            </w:r>
            <w:r>
              <w:rPr>
                <w:rFonts w:hint="eastAsia" w:ascii="宋体" w:hAnsi="宋体" w:eastAsia="宋体" w:cs="宋体"/>
                <w:b/>
                <w:bCs/>
                <w:kern w:val="2"/>
                <w:sz w:val="21"/>
                <w:szCs w:val="21"/>
                <w:lang w:eastAsia="zh-CN"/>
              </w:rPr>
              <w:t>同一人或直接控股、管理关系</w:t>
            </w:r>
            <w:r>
              <w:rPr>
                <w:rFonts w:hint="eastAsia" w:ascii="宋体" w:hAnsi="宋体" w:eastAsia="宋体" w:cs="宋体"/>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与其他投标供应商的投标文件或部分投标文件</w:t>
            </w:r>
            <w:r>
              <w:rPr>
                <w:rFonts w:hint="eastAsia" w:ascii="宋体" w:hAnsi="宋体" w:eastAsia="宋体" w:cs="宋体"/>
                <w:b/>
                <w:bCs/>
                <w:kern w:val="2"/>
                <w:sz w:val="21"/>
                <w:szCs w:val="21"/>
                <w:lang w:eastAsia="zh-CN"/>
              </w:rPr>
              <w:t>相互混装或存在非正常一致</w:t>
            </w:r>
            <w:r>
              <w:rPr>
                <w:rFonts w:hint="eastAsia" w:ascii="宋体" w:hAnsi="宋体" w:eastAsia="宋体" w:cs="宋体"/>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与其他投标供应商的投标文件由</w:t>
            </w:r>
            <w:r>
              <w:rPr>
                <w:rFonts w:hint="eastAsia" w:ascii="宋体" w:hAnsi="宋体" w:eastAsia="宋体" w:cs="宋体"/>
                <w:b/>
                <w:bCs/>
                <w:kern w:val="2"/>
                <w:sz w:val="21"/>
                <w:szCs w:val="21"/>
                <w:lang w:eastAsia="zh-CN"/>
              </w:rPr>
              <w:t>同一单位或者同一人编制</w:t>
            </w:r>
            <w:r>
              <w:rPr>
                <w:rFonts w:hint="eastAsia" w:ascii="宋体" w:hAnsi="宋体" w:eastAsia="宋体" w:cs="宋体"/>
                <w:kern w:val="2"/>
                <w:sz w:val="21"/>
                <w:szCs w:val="21"/>
                <w:lang w:eastAsia="zh-CN"/>
              </w:rPr>
              <w:t>，或者使用</w:t>
            </w:r>
            <w:r>
              <w:rPr>
                <w:rFonts w:hint="eastAsia" w:ascii="宋体" w:hAnsi="宋体" w:eastAsia="宋体" w:cs="宋体"/>
                <w:b/>
                <w:bCs/>
                <w:kern w:val="2"/>
                <w:sz w:val="21"/>
                <w:szCs w:val="21"/>
                <w:lang w:eastAsia="zh-CN"/>
              </w:rPr>
              <w:t>同一设备编制</w:t>
            </w:r>
            <w:r>
              <w:rPr>
                <w:rFonts w:hint="eastAsia" w:ascii="宋体" w:hAnsi="宋体" w:eastAsia="宋体" w:cs="宋体"/>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提供</w:t>
            </w:r>
            <w:r>
              <w:rPr>
                <w:rFonts w:hint="eastAsia" w:ascii="宋体" w:hAnsi="宋体" w:eastAsia="宋体" w:cs="宋体"/>
                <w:b/>
                <w:bCs/>
                <w:kern w:val="2"/>
                <w:sz w:val="21"/>
                <w:szCs w:val="21"/>
                <w:lang w:eastAsia="zh-CN"/>
              </w:rPr>
              <w:t>未经出具机构核实</w:t>
            </w:r>
            <w:r>
              <w:rPr>
                <w:rFonts w:hint="eastAsia" w:ascii="宋体" w:hAnsi="宋体" w:eastAsia="宋体" w:cs="宋体"/>
                <w:kern w:val="2"/>
                <w:sz w:val="21"/>
                <w:szCs w:val="21"/>
                <w:lang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擅自将投标密钥出借他人使用或未妥善保管。</w:t>
            </w:r>
          </w:p>
        </w:tc>
      </w:tr>
    </w:tbl>
    <w:p>
      <w:pPr>
        <w:widowControl w:val="0"/>
        <w:spacing w:before="157" w:beforeLines="50" w:line="380" w:lineRule="exact"/>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一、我单位已充分知悉“隐瞒真实情况，提供虚假资料”的法定情形，包括但不限于：</w:t>
      </w:r>
    </w:p>
    <w:p>
      <w:pPr>
        <w:widowControl w:val="0"/>
        <w:spacing w:beforeLines="0"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（一）通过转让或者租借等方式从其他单位获取资格或者资质证书投标的。</w:t>
      </w:r>
    </w:p>
    <w:p>
      <w:pPr>
        <w:widowControl w:val="0"/>
        <w:spacing w:beforeLines="0"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（二）由其他单位或者其他单位负责人在投标供应商编制的投标文件上加盖印章或者签字的。</w:t>
      </w:r>
    </w:p>
    <w:p>
      <w:pPr>
        <w:widowControl w:val="0"/>
        <w:spacing w:beforeLines="0"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（三）项目负责人或者主要技术人员不是本单位人员的。</w:t>
      </w:r>
    </w:p>
    <w:p>
      <w:pPr>
        <w:widowControl w:val="0"/>
        <w:spacing w:beforeLines="0"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（四）投标保证金不是从投标供应商基本账户转出的。</w:t>
      </w:r>
    </w:p>
    <w:p>
      <w:pPr>
        <w:widowControl w:val="0"/>
        <w:spacing w:beforeLines="0"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（五）其他隐瞒真实情况、提供虚假资料的行为。</w:t>
      </w:r>
    </w:p>
    <w:p>
      <w:pPr>
        <w:widowControl w:val="0"/>
        <w:spacing w:beforeLines="0" w:line="380" w:lineRule="exact"/>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二、我单位已充分知悉“与其他采购参加人串通投标”的法定情形，包括但不限于：</w:t>
      </w:r>
    </w:p>
    <w:p>
      <w:pPr>
        <w:widowControl w:val="0"/>
        <w:spacing w:beforeLines="0"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（一）投标供应商之间相互约定给予未中标的供应商利益补偿。</w:t>
      </w:r>
    </w:p>
    <w:p>
      <w:pPr>
        <w:widowControl w:val="0"/>
        <w:spacing w:beforeLines="0"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（二）不同投标供应商的法定代表人、主要经营负责人、项目投标授权代表人、项目负责人、主要技术人员为同一人、属同一单位或者在同一单位缴纳社会保险。</w:t>
      </w:r>
    </w:p>
    <w:p>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（三）不同投标供应商的投标文件由同一单位或者同一人编制，或者由同一人分阶段参与编制的。</w:t>
      </w:r>
    </w:p>
    <w:p>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（四）不同投标供应商的投标文件或部分投标文件相互混装。</w:t>
      </w:r>
    </w:p>
    <w:p>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（五）不同投标供应商的投标文件内容存在非正常一致。</w:t>
      </w:r>
    </w:p>
    <w:p>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（六）由同一单位工作人员为两家以上（含两家）供应商进行同一项投标活动的。</w:t>
      </w:r>
    </w:p>
    <w:p>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（七）不同投标人的投标报价呈规律性差异。</w:t>
      </w:r>
    </w:p>
    <w:p>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（八）不同投标人的投标保证金从同一单位或者个人的账户转出。</w:t>
      </w:r>
    </w:p>
    <w:p>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（九）主管部门依照法律、法规认定的其他情形。</w:t>
      </w:r>
    </w:p>
    <w:p>
      <w:pPr>
        <w:widowControl w:val="0"/>
        <w:spacing w:beforeLines="0" w:line="340" w:lineRule="exact"/>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三、我单位已充分知悉下列情形存在法律风险，在投标前已对相关风险事项进行排查。</w:t>
      </w:r>
    </w:p>
    <w:p>
      <w:pPr>
        <w:widowControl w:val="0"/>
        <w:spacing w:beforeLines="0" w:line="340" w:lineRule="exact"/>
        <w:ind w:firstLine="420" w:firstLineChars="200"/>
        <w:jc w:val="both"/>
        <w:rPr>
          <w:rFonts w:hint="eastAsia" w:ascii="宋体" w:hAnsi="宋体" w:eastAsia="宋体" w:cs="宋体"/>
          <w:b/>
          <w:kern w:val="2"/>
          <w:sz w:val="21"/>
          <w:szCs w:val="21"/>
          <w:lang w:eastAsia="zh-CN"/>
        </w:rPr>
      </w:pPr>
      <w:r>
        <w:rPr>
          <w:rFonts w:hint="eastAsia" w:ascii="宋体" w:hAnsi="宋体" w:eastAsia="宋体" w:cs="宋体"/>
          <w:kern w:val="2"/>
          <w:sz w:val="21"/>
          <w:szCs w:val="21"/>
          <w:lang w:eastAsia="zh-CN"/>
        </w:rPr>
        <w:t>（一）对于从其他主体获取的投标资料，我单位应审慎核查，确保其真实性。</w:t>
      </w:r>
      <w:r>
        <w:rPr>
          <w:rFonts w:hint="eastAsia" w:ascii="宋体" w:hAnsi="宋体" w:eastAsia="宋体" w:cs="宋体"/>
          <w:b/>
          <w:kern w:val="2"/>
          <w:sz w:val="21"/>
          <w:szCs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（二）对于涉及国家机关出具的公文、证件、证明材料等文件，一旦涉嫌虚假，经查实，主管部门将依法从严处理，并移送有关部门追究法律责任；涉嫌犯罪的，移送司法机关处理。</w:t>
      </w:r>
    </w:p>
    <w:p>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（三）我单位对投标电子密钥负有妥善保管、及时变更和续期等主体责任；使用电子密钥在自行采购网站进行的活动，均具有法律效力，须承担相应的法律后果。若</w:t>
      </w:r>
      <w:r>
        <w:rPr>
          <w:rFonts w:hint="eastAsia" w:ascii="宋体" w:hAnsi="宋体" w:eastAsia="宋体" w:cs="宋体"/>
          <w:b/>
          <w:bCs/>
          <w:kern w:val="2"/>
          <w:sz w:val="21"/>
          <w:szCs w:val="21"/>
          <w:lang w:eastAsia="zh-CN"/>
        </w:rPr>
        <w:t>擅自将投标密钥出借他人使用所造成的法律后果，由我单位自行承担</w:t>
      </w:r>
      <w:r>
        <w:rPr>
          <w:rFonts w:hint="eastAsia" w:ascii="宋体" w:hAnsi="宋体" w:eastAsia="宋体" w:cs="宋体"/>
          <w:kern w:val="2"/>
          <w:sz w:val="21"/>
          <w:szCs w:val="21"/>
          <w:lang w:eastAsia="zh-CN"/>
        </w:rPr>
        <w:t>。</w:t>
      </w:r>
    </w:p>
    <w:p>
      <w:pPr>
        <w:widowControl w:val="0"/>
        <w:spacing w:beforeLines="0" w:line="340" w:lineRule="exact"/>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四、我单位已充分知悉政府采购违法、违规行为的法律后果。</w:t>
      </w:r>
    </w:p>
    <w:p>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widowControl w:val="0"/>
        <w:spacing w:beforeLines="0" w:line="340" w:lineRule="exact"/>
        <w:ind w:firstLine="420" w:firstLineChars="200"/>
        <w:jc w:val="both"/>
        <w:rPr>
          <w:rFonts w:hint="eastAsia"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以下文字请投标供应商抄写并确认：“我单位已仔细阅读《采购违法行为风险知悉确认书》，充分知悉违法行为的法律后果，并承诺将严谨、诚信、依法依规参与采购活动”。</w:t>
      </w:r>
    </w:p>
    <w:tbl>
      <w:tblPr>
        <w:tblStyle w:val="34"/>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pPr>
              <w:widowControl w:val="0"/>
              <w:autoSpaceDE w:val="0"/>
              <w:autoSpaceDN w:val="0"/>
              <w:spacing w:beforeLines="0" w:line="340" w:lineRule="exact"/>
              <w:ind w:firstLine="1866"/>
              <w:jc w:val="both"/>
              <w:rPr>
                <w:rFonts w:hint="eastAsia" w:ascii="宋体" w:hAnsi="宋体" w:eastAsia="宋体" w:cs="宋体"/>
                <w:spacing w:val="-4"/>
                <w:sz w:val="21"/>
                <w:szCs w:val="21"/>
                <w:lang w:eastAsia="zh-CN"/>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widowControl w:val="0"/>
              <w:autoSpaceDE w:val="0"/>
              <w:autoSpaceDN w:val="0"/>
              <w:spacing w:beforeLines="0" w:line="340" w:lineRule="exact"/>
              <w:ind w:firstLine="1866"/>
              <w:jc w:val="both"/>
              <w:rPr>
                <w:rFonts w:hint="eastAsia" w:ascii="宋体" w:hAnsi="宋体" w:eastAsia="宋体" w:cs="宋体"/>
                <w:spacing w:val="-4"/>
                <w:sz w:val="21"/>
                <w:szCs w:val="21"/>
                <w:lang w:eastAsia="zh-CN"/>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widowControl w:val="0"/>
              <w:autoSpaceDE w:val="0"/>
              <w:autoSpaceDN w:val="0"/>
              <w:spacing w:beforeLines="0" w:line="340" w:lineRule="exact"/>
              <w:ind w:firstLine="1866"/>
              <w:jc w:val="both"/>
              <w:rPr>
                <w:rFonts w:hint="eastAsia" w:ascii="宋体" w:hAnsi="宋体" w:eastAsia="宋体" w:cs="宋体"/>
                <w:spacing w:val="-4"/>
                <w:sz w:val="21"/>
                <w:szCs w:val="21"/>
                <w:lang w:eastAsia="zh-CN"/>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pPr>
              <w:widowControl w:val="0"/>
              <w:autoSpaceDE w:val="0"/>
              <w:autoSpaceDN w:val="0"/>
              <w:spacing w:beforeLines="0" w:line="340" w:lineRule="exact"/>
              <w:ind w:firstLine="1866"/>
              <w:jc w:val="both"/>
              <w:rPr>
                <w:rFonts w:hint="eastAsia" w:ascii="宋体" w:hAnsi="宋体" w:eastAsia="宋体" w:cs="宋体"/>
                <w:spacing w:val="-4"/>
                <w:sz w:val="21"/>
                <w:szCs w:val="21"/>
                <w:lang w:eastAsia="zh-CN"/>
              </w:rPr>
            </w:pPr>
          </w:p>
        </w:tc>
      </w:tr>
    </w:tbl>
    <w:p>
      <w:pPr>
        <w:widowControl/>
        <w:wordWrap w:val="0"/>
        <w:autoSpaceDE w:val="0"/>
        <w:autoSpaceDN w:val="0"/>
        <w:spacing w:beforeLines="0" w:line="340" w:lineRule="exact"/>
        <w:ind w:right="808" w:firstLine="404" w:firstLineChars="200"/>
        <w:jc w:val="right"/>
        <w:rPr>
          <w:rFonts w:hint="eastAsia" w:ascii="宋体" w:hAnsi="宋体" w:eastAsia="宋体" w:cs="宋体"/>
          <w:spacing w:val="-4"/>
          <w:sz w:val="21"/>
          <w:szCs w:val="21"/>
          <w:lang w:eastAsia="zh-CN"/>
        </w:rPr>
      </w:pPr>
    </w:p>
    <w:p>
      <w:pPr>
        <w:widowControl/>
        <w:wordWrap w:val="0"/>
        <w:autoSpaceDE w:val="0"/>
        <w:autoSpaceDN w:val="0"/>
        <w:spacing w:beforeLines="0" w:line="340" w:lineRule="exact"/>
        <w:ind w:right="808" w:firstLine="404" w:firstLineChars="200"/>
        <w:jc w:val="right"/>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单位负责人签名：</w:t>
      </w:r>
      <w:r>
        <w:rPr>
          <w:rFonts w:hint="eastAsia" w:ascii="宋体" w:hAnsi="宋体" w:eastAsia="宋体" w:cs="宋体"/>
          <w:spacing w:val="-4"/>
          <w:sz w:val="21"/>
          <w:szCs w:val="21"/>
          <w:u w:val="single"/>
          <w:lang w:eastAsia="zh-CN"/>
        </w:rPr>
        <w:t xml:space="preserve">              </w:t>
      </w:r>
    </w:p>
    <w:p>
      <w:pPr>
        <w:widowControl/>
        <w:wordWrap w:val="0"/>
        <w:autoSpaceDE w:val="0"/>
        <w:autoSpaceDN w:val="0"/>
        <w:spacing w:beforeLines="0" w:line="340" w:lineRule="exact"/>
        <w:ind w:right="808" w:firstLine="404" w:firstLineChars="200"/>
        <w:jc w:val="center"/>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 xml:space="preserve">                                 （加盖公章）</w:t>
      </w:r>
    </w:p>
    <w:p>
      <w:pPr>
        <w:widowControl/>
        <w:wordWrap w:val="0"/>
        <w:autoSpaceDE w:val="0"/>
        <w:autoSpaceDN w:val="0"/>
        <w:spacing w:beforeLines="0" w:line="340" w:lineRule="exact"/>
        <w:ind w:right="808" w:firstLine="404" w:firstLineChars="200"/>
        <w:jc w:val="right"/>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 xml:space="preserve">     日期：</w:t>
      </w:r>
      <w:r>
        <w:rPr>
          <w:rFonts w:hint="eastAsia" w:ascii="宋体" w:hAnsi="宋体" w:eastAsia="宋体" w:cs="宋体"/>
          <w:spacing w:val="-4"/>
          <w:sz w:val="21"/>
          <w:szCs w:val="21"/>
          <w:u w:val="single"/>
          <w:lang w:eastAsia="zh-CN"/>
        </w:rPr>
        <w:t xml:space="preserve">              </w:t>
      </w:r>
    </w:p>
    <w:p>
      <w:pPr>
        <w:widowControl/>
        <w:autoSpaceDE w:val="0"/>
        <w:autoSpaceDN w:val="0"/>
        <w:spacing w:beforeLines="0" w:line="340" w:lineRule="exact"/>
        <w:ind w:firstLine="406" w:firstLineChars="200"/>
        <w:jc w:val="left"/>
        <w:rPr>
          <w:rFonts w:hint="eastAsia" w:ascii="宋体" w:hAnsi="宋体" w:eastAsia="宋体" w:cs="宋体"/>
          <w:b/>
          <w:bCs/>
          <w:spacing w:val="-4"/>
          <w:sz w:val="21"/>
          <w:szCs w:val="21"/>
          <w:lang w:eastAsia="zh-CN"/>
        </w:rPr>
      </w:pPr>
    </w:p>
    <w:p>
      <w:pPr>
        <w:widowControl/>
        <w:autoSpaceDE w:val="0"/>
        <w:autoSpaceDN w:val="0"/>
        <w:spacing w:line="400" w:lineRule="exact"/>
        <w:ind w:firstLine="406" w:firstLineChars="200"/>
        <w:jc w:val="left"/>
        <w:rPr>
          <w:rFonts w:hint="eastAsia" w:ascii="宋体" w:hAnsi="宋体" w:eastAsia="宋体"/>
          <w:b/>
          <w:bCs/>
          <w:color w:val="FF0000"/>
          <w:spacing w:val="-4"/>
          <w:sz w:val="21"/>
          <w:szCs w:val="21"/>
          <w:lang w:eastAsia="zh-CN"/>
        </w:rPr>
      </w:pPr>
      <w:r>
        <w:rPr>
          <w:rFonts w:hint="eastAsia" w:ascii="宋体" w:hAnsi="宋体" w:eastAsia="宋体"/>
          <w:b/>
          <w:bCs/>
          <w:color w:val="FF0000"/>
          <w:spacing w:val="-4"/>
          <w:sz w:val="21"/>
          <w:szCs w:val="21"/>
          <w:lang w:eastAsia="zh-CN"/>
        </w:rPr>
        <w:t>注：</w:t>
      </w:r>
    </w:p>
    <w:p>
      <w:pPr>
        <w:widowControl/>
        <w:autoSpaceDE w:val="0"/>
        <w:autoSpaceDN w:val="0"/>
        <w:spacing w:line="400" w:lineRule="exact"/>
        <w:ind w:firstLine="406" w:firstLineChars="200"/>
        <w:jc w:val="left"/>
        <w:rPr>
          <w:rFonts w:hint="eastAsia" w:ascii="宋体" w:hAnsi="宋体" w:eastAsia="宋体"/>
          <w:b/>
          <w:bCs/>
          <w:color w:val="FF0000"/>
          <w:spacing w:val="-4"/>
          <w:sz w:val="21"/>
          <w:szCs w:val="21"/>
          <w:lang w:eastAsia="zh-CN"/>
        </w:rPr>
      </w:pPr>
      <w:r>
        <w:rPr>
          <w:rFonts w:hint="eastAsia" w:ascii="宋体" w:hAnsi="宋体" w:eastAsia="宋体"/>
          <w:b/>
          <w:bCs/>
          <w:color w:val="FF0000"/>
          <w:spacing w:val="-4"/>
          <w:sz w:val="21"/>
          <w:szCs w:val="21"/>
          <w:lang w:eastAsia="zh-CN"/>
        </w:rPr>
        <w:t>1.</w:t>
      </w:r>
      <w:r>
        <w:rPr>
          <w:rFonts w:hint="eastAsia" w:eastAsia="宋体"/>
          <w:kern w:val="2"/>
          <w:sz w:val="21"/>
          <w:lang w:eastAsia="zh-CN"/>
        </w:rPr>
        <w:t xml:space="preserve"> </w:t>
      </w:r>
      <w:r>
        <w:rPr>
          <w:rFonts w:hint="eastAsia" w:ascii="宋体" w:hAnsi="宋体" w:eastAsia="宋体"/>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hint="eastAsia" w:ascii="宋体" w:hAnsi="宋体" w:eastAsia="宋体"/>
          <w:color w:val="FF0000"/>
          <w:spacing w:val="-4"/>
          <w:sz w:val="21"/>
          <w:szCs w:val="21"/>
          <w:lang w:eastAsia="zh-CN"/>
        </w:rPr>
      </w:pPr>
      <w:r>
        <w:rPr>
          <w:rFonts w:hint="eastAsia" w:ascii="宋体" w:hAnsi="宋体" w:eastAsia="宋体"/>
          <w:b/>
          <w:bCs/>
          <w:color w:val="FF0000"/>
          <w:spacing w:val="-4"/>
          <w:sz w:val="21"/>
          <w:szCs w:val="21"/>
          <w:lang w:eastAsia="zh-CN"/>
        </w:rPr>
        <w:t>2.投标供应商负责人或投标授权代表签字并加盖单位公章后，扫描上传至投标文件一并提交。</w:t>
      </w:r>
    </w:p>
    <w:p>
      <w:pPr>
        <w:widowControl/>
        <w:spacing w:line="360" w:lineRule="auto"/>
        <w:jc w:val="left"/>
        <w:rPr>
          <w:rFonts w:eastAsia="宋体"/>
          <w:b/>
          <w:bCs/>
          <w:lang w:eastAsia="zh-CN"/>
        </w:rPr>
      </w:pPr>
    </w:p>
    <w:p>
      <w:pPr>
        <w:widowControl w:val="0"/>
        <w:spacing w:line="360" w:lineRule="auto"/>
        <w:jc w:val="both"/>
        <w:rPr>
          <w:rFonts w:eastAsia="宋体"/>
          <w:b/>
          <w:bCs/>
          <w:kern w:val="2"/>
          <w:lang w:eastAsia="zh-CN"/>
        </w:rPr>
      </w:pPr>
      <w:r>
        <w:rPr>
          <w:rFonts w:hint="eastAsia" w:ascii="黑体" w:hAnsi="宋体" w:eastAsia="黑体"/>
          <w:b/>
          <w:bCs/>
          <w:szCs w:val="20"/>
          <w:lang w:eastAsia="zh-CN"/>
        </w:rPr>
        <w:t>（二）投标人认为需要加以说明的其他内容（格式自定）</w:t>
      </w:r>
    </w:p>
    <w:p>
      <w:pPr>
        <w:widowControl w:val="0"/>
        <w:spacing w:line="360" w:lineRule="auto"/>
        <w:jc w:val="both"/>
        <w:rPr>
          <w:rFonts w:eastAsia="宋体"/>
          <w:kern w:val="2"/>
          <w:lang w:eastAsia="zh-CN"/>
        </w:rPr>
      </w:pPr>
    </w:p>
    <w:p>
      <w:pPr>
        <w:widowControl/>
        <w:jc w:val="left"/>
        <w:rPr>
          <w:rFonts w:hint="eastAsia" w:ascii="宋体" w:hAnsi="宋体" w:eastAsia="宋体"/>
          <w:b/>
          <w:bCs/>
          <w:szCs w:val="20"/>
          <w:lang w:eastAsia="zh-CN"/>
        </w:rPr>
      </w:pPr>
      <w:r>
        <w:rPr>
          <w:rFonts w:eastAsia="宋体"/>
          <w:kern w:val="2"/>
          <w:sz w:val="21"/>
          <w:lang w:eastAsia="zh-CN"/>
        </w:rPr>
        <w:br w:type="page"/>
      </w:r>
    </w:p>
    <w:p>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第五章  合同条款及格式</w:t>
      </w:r>
    </w:p>
    <w:p>
      <w:pPr>
        <w:widowControl w:val="0"/>
        <w:jc w:val="center"/>
        <w:outlineLvl w:val="9"/>
        <w:rPr>
          <w:rFonts w:eastAsia="宋体"/>
          <w:kern w:val="2"/>
          <w:sz w:val="21"/>
          <w:lang w:eastAsia="zh-CN"/>
        </w:rPr>
      </w:pPr>
      <w:r>
        <w:rPr>
          <w:rFonts w:hint="eastAsia" w:eastAsia="宋体"/>
          <w:b/>
          <w:kern w:val="2"/>
          <w:lang w:eastAsia="zh-CN"/>
        </w:rPr>
        <w:t>（仅供参考，具体以项目需求及实际签订为准）</w:t>
      </w:r>
    </w:p>
    <w:p>
      <w:pPr>
        <w:widowControl w:val="0"/>
        <w:ind w:firstLine="411" w:firstLineChars="196"/>
        <w:jc w:val="both"/>
        <w:rPr>
          <w:rFonts w:eastAsia="宋体"/>
          <w:kern w:val="2"/>
          <w:sz w:val="21"/>
          <w:lang w:eastAsia="zh-CN"/>
        </w:rPr>
      </w:pPr>
    </w:p>
    <w:p>
      <w:pPr>
        <w:widowControl w:val="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甲方：</w:t>
      </w:r>
    </w:p>
    <w:p>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地址：</w:t>
      </w:r>
    </w:p>
    <w:p>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联系人：</w:t>
      </w:r>
      <w:r>
        <w:rPr>
          <w:rFonts w:ascii="宋体" w:hAnsi="宋体" w:eastAsia="宋体"/>
          <w:kern w:val="2"/>
          <w:sz w:val="21"/>
          <w:szCs w:val="21"/>
          <w:lang w:eastAsia="zh-CN"/>
        </w:rPr>
        <w:t xml:space="preserve">                          </w:t>
      </w:r>
    </w:p>
    <w:p>
      <w:pPr>
        <w:widowControl w:val="0"/>
        <w:jc w:val="both"/>
        <w:rPr>
          <w:rFonts w:hint="eastAsia" w:ascii="宋体" w:hAnsi="宋体" w:eastAsia="宋体"/>
          <w:b/>
          <w:bCs/>
          <w:kern w:val="2"/>
          <w:sz w:val="21"/>
          <w:szCs w:val="21"/>
          <w:lang w:eastAsia="zh-CN"/>
        </w:rPr>
      </w:pPr>
      <w:r>
        <w:rPr>
          <w:rFonts w:hint="eastAsia" w:ascii="宋体" w:hAnsi="宋体" w:eastAsia="宋体"/>
          <w:kern w:val="2"/>
          <w:sz w:val="21"/>
          <w:szCs w:val="21"/>
          <w:lang w:eastAsia="zh-CN"/>
        </w:rPr>
        <w:t>联系电话：</w:t>
      </w:r>
    </w:p>
    <w:p>
      <w:pPr>
        <w:widowControl w:val="0"/>
        <w:jc w:val="both"/>
        <w:rPr>
          <w:rFonts w:hint="eastAsia" w:ascii="宋体" w:hAnsi="宋体" w:eastAsia="宋体"/>
          <w:b/>
          <w:bCs/>
          <w:kern w:val="2"/>
          <w:sz w:val="21"/>
          <w:szCs w:val="21"/>
          <w:lang w:eastAsia="zh-CN"/>
        </w:rPr>
      </w:pPr>
      <w:r>
        <w:rPr>
          <w:rFonts w:ascii="宋体" w:hAnsi="宋体" w:eastAsia="宋体"/>
          <w:b/>
          <w:bCs/>
          <w:kern w:val="2"/>
          <w:sz w:val="21"/>
          <w:szCs w:val="21"/>
          <w:lang w:eastAsia="zh-CN"/>
        </w:rPr>
        <w:t xml:space="preserve"> </w:t>
      </w:r>
      <w:r>
        <w:rPr>
          <w:rFonts w:hint="eastAsia" w:ascii="宋体" w:hAnsi="宋体" w:eastAsia="宋体"/>
          <w:b/>
          <w:bCs/>
          <w:kern w:val="2"/>
          <w:sz w:val="21"/>
          <w:szCs w:val="21"/>
          <w:lang w:eastAsia="zh-CN"/>
        </w:rPr>
        <w:t xml:space="preserve"> </w:t>
      </w:r>
      <w:r>
        <w:rPr>
          <w:rFonts w:ascii="宋体" w:hAnsi="宋体" w:eastAsia="宋体"/>
          <w:b/>
          <w:bCs/>
          <w:kern w:val="2"/>
          <w:sz w:val="21"/>
          <w:szCs w:val="21"/>
          <w:lang w:eastAsia="zh-CN"/>
        </w:rPr>
        <w:t xml:space="preserve"> </w:t>
      </w:r>
    </w:p>
    <w:p>
      <w:pPr>
        <w:widowControl w:val="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乙方：</w:t>
      </w:r>
    </w:p>
    <w:p>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地址：</w:t>
      </w:r>
    </w:p>
    <w:p>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联系人：</w:t>
      </w:r>
      <w:r>
        <w:rPr>
          <w:rFonts w:ascii="宋体" w:hAnsi="宋体" w:eastAsia="宋体"/>
          <w:kern w:val="2"/>
          <w:sz w:val="21"/>
          <w:szCs w:val="21"/>
          <w:lang w:eastAsia="zh-CN"/>
        </w:rPr>
        <w:t xml:space="preserve">                          </w:t>
      </w:r>
    </w:p>
    <w:p>
      <w:pPr>
        <w:widowControl w:val="0"/>
        <w:jc w:val="both"/>
        <w:rPr>
          <w:rFonts w:hint="eastAsia" w:ascii="宋体" w:hAnsi="宋体" w:eastAsia="宋体"/>
          <w:b/>
          <w:bCs/>
          <w:kern w:val="2"/>
          <w:sz w:val="21"/>
          <w:szCs w:val="21"/>
          <w:lang w:eastAsia="zh-CN"/>
        </w:rPr>
      </w:pPr>
      <w:r>
        <w:rPr>
          <w:rFonts w:hint="eastAsia" w:ascii="宋体" w:hAnsi="宋体" w:eastAsia="宋体"/>
          <w:kern w:val="2"/>
          <w:sz w:val="21"/>
          <w:szCs w:val="21"/>
          <w:lang w:eastAsia="zh-CN"/>
        </w:rPr>
        <w:t>联系电话：</w:t>
      </w:r>
    </w:p>
    <w:p>
      <w:pPr>
        <w:widowControl w:val="0"/>
        <w:jc w:val="both"/>
        <w:rPr>
          <w:rFonts w:hint="eastAsia" w:ascii="宋体" w:hAnsi="宋体" w:eastAsia="宋体"/>
          <w:kern w:val="2"/>
          <w:sz w:val="21"/>
          <w:szCs w:val="21"/>
          <w:lang w:eastAsia="zh-CN"/>
        </w:rPr>
      </w:pPr>
      <w:r>
        <w:rPr>
          <w:rFonts w:ascii="宋体" w:hAnsi="宋体" w:eastAsia="宋体"/>
          <w:b/>
          <w:bCs/>
          <w:kern w:val="2"/>
          <w:sz w:val="21"/>
          <w:szCs w:val="21"/>
          <w:lang w:eastAsia="zh-CN"/>
        </w:rPr>
        <w:t xml:space="preserve">            </w:t>
      </w:r>
      <w:r>
        <w:rPr>
          <w:rFonts w:hint="eastAsia" w:ascii="宋体" w:hAnsi="宋体" w:eastAsia="宋体"/>
          <w:b/>
          <w:bCs/>
          <w:kern w:val="2"/>
          <w:sz w:val="21"/>
          <w:szCs w:val="21"/>
          <w:lang w:eastAsia="zh-CN"/>
        </w:rPr>
        <w:t xml:space="preserve">          </w:t>
      </w:r>
    </w:p>
    <w:p>
      <w:pPr>
        <w:widowControl w:val="0"/>
        <w:jc w:val="both"/>
        <w:rPr>
          <w:rFonts w:hint="eastAsia" w:ascii="宋体" w:hAnsi="宋体" w:eastAsia="宋体"/>
          <w:kern w:val="2"/>
          <w:sz w:val="21"/>
          <w:szCs w:val="21"/>
          <w:lang w:eastAsia="zh-CN"/>
        </w:rPr>
      </w:pP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根据深圳公共资源交易中心（深圳交易集团有限公司政府采购业务分公司）*</w:t>
      </w:r>
      <w:r>
        <w:rPr>
          <w:rFonts w:ascii="宋体" w:hAnsi="宋体" w:eastAsia="宋体"/>
          <w:kern w:val="2"/>
          <w:sz w:val="21"/>
          <w:szCs w:val="21"/>
          <w:lang w:eastAsia="zh-CN"/>
        </w:rPr>
        <w:t>**</w:t>
      </w:r>
      <w:r>
        <w:rPr>
          <w:rFonts w:hint="eastAsia" w:ascii="宋体" w:hAnsi="宋体" w:eastAsia="宋体"/>
          <w:kern w:val="2"/>
          <w:sz w:val="21"/>
          <w:szCs w:val="21"/>
          <w:lang w:eastAsia="zh-CN"/>
        </w:rPr>
        <w:t>号项目结果，*</w:t>
      </w:r>
      <w:r>
        <w:rPr>
          <w:rFonts w:ascii="宋体" w:hAnsi="宋体" w:eastAsia="宋体"/>
          <w:kern w:val="2"/>
          <w:sz w:val="21"/>
          <w:szCs w:val="21"/>
          <w:lang w:eastAsia="zh-CN"/>
        </w:rPr>
        <w:t>**</w:t>
      </w:r>
      <w:r>
        <w:rPr>
          <w:rFonts w:hint="eastAsia" w:ascii="宋体" w:hAnsi="宋体" w:eastAsia="宋体"/>
          <w:kern w:val="2"/>
          <w:sz w:val="21"/>
          <w:szCs w:val="21"/>
          <w:lang w:eastAsia="zh-CN"/>
        </w:rPr>
        <w:t>单位为中标人。按照《中华人民共和国民法典》（第三编 合同）》和《深圳经济特区政府采购条例》，经深圳市（以下简称甲方）和单位（以下简称乙方）协商，就甲方委托乙方承担</w:t>
      </w:r>
      <w:r>
        <w:rPr>
          <w:rFonts w:hint="eastAsia" w:ascii="宋体" w:hAnsi="宋体" w:eastAsia="宋体"/>
          <w:b/>
          <w:bCs/>
          <w:snapToGrid w:val="0"/>
          <w:sz w:val="21"/>
          <w:szCs w:val="21"/>
          <w:u w:val="single"/>
          <w:lang w:val="zh-CN" w:eastAsia="zh-CN"/>
        </w:rPr>
        <w:t xml:space="preserve">                      服务项目</w:t>
      </w:r>
      <w:r>
        <w:rPr>
          <w:rFonts w:hint="eastAsia" w:ascii="宋体" w:hAnsi="宋体" w:eastAsia="宋体"/>
          <w:kern w:val="2"/>
          <w:sz w:val="21"/>
          <w:szCs w:val="21"/>
          <w:lang w:eastAsia="zh-CN"/>
        </w:rPr>
        <w:t>，达成以下合同条款：</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第一条　项目概况</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项目名称：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项目内容：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服务时间：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合同价款：合同总价为元，含一切税费。</w:t>
      </w:r>
      <w:r>
        <w:rPr>
          <w:rFonts w:eastAsia="宋体"/>
          <w:kern w:val="2"/>
          <w:sz w:val="21"/>
          <w:lang w:eastAsia="zh-CN"/>
        </w:rPr>
        <w:t>本合同总价包括</w:t>
      </w:r>
      <w:r>
        <w:rPr>
          <w:rFonts w:hint="eastAsia" w:ascii="宋体" w:hAnsi="宋体" w:eastAsia="宋体"/>
          <w:kern w:val="2"/>
          <w:sz w:val="21"/>
          <w:szCs w:val="21"/>
          <w:lang w:eastAsia="zh-CN"/>
        </w:rPr>
        <w:t>乙方为实施本项目*</w:t>
      </w:r>
      <w:r>
        <w:rPr>
          <w:rFonts w:ascii="宋体" w:hAnsi="宋体" w:eastAsia="宋体"/>
          <w:kern w:val="2"/>
          <w:sz w:val="21"/>
          <w:szCs w:val="21"/>
          <w:lang w:eastAsia="zh-CN"/>
        </w:rPr>
        <w:t>**</w:t>
      </w:r>
      <w:r>
        <w:rPr>
          <w:rFonts w:hint="eastAsia" w:ascii="宋体" w:hAnsi="宋体" w:eastAsia="宋体"/>
          <w:kern w:val="2"/>
          <w:sz w:val="21"/>
          <w:szCs w:val="21"/>
          <w:lang w:eastAsia="zh-CN"/>
        </w:rPr>
        <w:t>所需的设备仪器费、车辆租赁费、</w:t>
      </w:r>
      <w:r>
        <w:rPr>
          <w:rFonts w:eastAsia="宋体"/>
          <w:kern w:val="2"/>
          <w:sz w:val="21"/>
          <w:lang w:eastAsia="zh-CN"/>
        </w:rPr>
        <w:t>服务</w:t>
      </w:r>
      <w:r>
        <w:rPr>
          <w:rFonts w:hint="eastAsia" w:eastAsia="宋体"/>
          <w:kern w:val="2"/>
          <w:sz w:val="21"/>
          <w:lang w:eastAsia="zh-CN"/>
        </w:rPr>
        <w:t>和</w:t>
      </w:r>
      <w:r>
        <w:rPr>
          <w:rFonts w:eastAsia="宋体"/>
          <w:kern w:val="2"/>
          <w:sz w:val="21"/>
          <w:lang w:eastAsia="zh-CN"/>
        </w:rPr>
        <w:t>技术费用</w:t>
      </w:r>
      <w:r>
        <w:rPr>
          <w:rFonts w:hint="eastAsia" w:eastAsia="宋体"/>
          <w:kern w:val="2"/>
          <w:sz w:val="21"/>
          <w:lang w:eastAsia="zh-CN"/>
        </w:rPr>
        <w:t>等</w:t>
      </w:r>
      <w:r>
        <w:rPr>
          <w:rFonts w:eastAsia="宋体"/>
          <w:kern w:val="2"/>
          <w:sz w:val="21"/>
          <w:lang w:eastAsia="zh-CN"/>
        </w:rPr>
        <w:t>，为固定不变价格，且不随通货膨胀的影响而波动。合同总价包括</w:t>
      </w:r>
      <w:r>
        <w:rPr>
          <w:rFonts w:hint="eastAsia" w:ascii="宋体" w:hAnsi="宋体" w:eastAsia="宋体"/>
          <w:kern w:val="2"/>
          <w:sz w:val="21"/>
          <w:szCs w:val="21"/>
          <w:lang w:eastAsia="zh-CN"/>
        </w:rPr>
        <w:t>乙方</w:t>
      </w:r>
      <w:r>
        <w:rPr>
          <w:rFonts w:eastAsia="宋体"/>
          <w:kern w:val="2"/>
          <w:sz w:val="21"/>
          <w:lang w:eastAsia="zh-CN"/>
        </w:rPr>
        <w:t>履行本合同义务所发生的一切费用和支出和以各种方式寄送技术资料到</w:t>
      </w:r>
      <w:r>
        <w:rPr>
          <w:rFonts w:hint="eastAsia" w:eastAsia="宋体"/>
          <w:kern w:val="2"/>
          <w:sz w:val="21"/>
          <w:lang w:eastAsia="zh-CN"/>
        </w:rPr>
        <w:t>甲</w:t>
      </w:r>
      <w:r>
        <w:rPr>
          <w:rFonts w:eastAsia="宋体"/>
          <w:kern w:val="2"/>
          <w:sz w:val="21"/>
          <w:lang w:eastAsia="zh-CN"/>
        </w:rPr>
        <w:t>方办公室所发生的费用。</w:t>
      </w:r>
    </w:p>
    <w:p>
      <w:pPr>
        <w:widowControl w:val="0"/>
        <w:ind w:firstLine="42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支付方式：分期支付。</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第二条  服务范围</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1、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2、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3、其他合同未明示的相关工作。</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第三条  时间要求及阶段成果</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1、合同签订天内完成项目实施的准备工作，包括工作大纲和细则的编制；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2、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第四条  咨询服务资料归属</w:t>
      </w:r>
    </w:p>
    <w:p>
      <w:pPr>
        <w:widowControl w:val="0"/>
        <w:ind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w:t>
      </w:r>
      <w:r>
        <w:rPr>
          <w:rFonts w:eastAsia="宋体"/>
          <w:kern w:val="2"/>
          <w:sz w:val="21"/>
          <w:lang w:eastAsia="zh-CN"/>
        </w:rPr>
        <w:t>所有提交给</w:t>
      </w:r>
      <w:r>
        <w:rPr>
          <w:rFonts w:hint="eastAsia" w:eastAsia="宋体"/>
          <w:kern w:val="2"/>
          <w:sz w:val="21"/>
          <w:lang w:eastAsia="zh-CN"/>
        </w:rPr>
        <w:t>甲</w:t>
      </w:r>
      <w:r>
        <w:rPr>
          <w:rFonts w:eastAsia="宋体"/>
          <w:kern w:val="2"/>
          <w:sz w:val="21"/>
          <w:lang w:eastAsia="zh-CN"/>
        </w:rPr>
        <w:t>方的服务</w:t>
      </w:r>
      <w:r>
        <w:rPr>
          <w:rFonts w:hint="eastAsia" w:eastAsia="宋体"/>
          <w:kern w:val="2"/>
          <w:sz w:val="21"/>
          <w:lang w:eastAsia="zh-CN"/>
        </w:rPr>
        <w:t>文件</w:t>
      </w:r>
      <w:r>
        <w:rPr>
          <w:rFonts w:eastAsia="宋体"/>
          <w:kern w:val="2"/>
          <w:sz w:val="21"/>
          <w:lang w:eastAsia="zh-CN"/>
        </w:rPr>
        <w:t>及相关的资料的最后文本，包括为履行技术服务范围所编制的计划和证明资料等，都属于</w:t>
      </w:r>
      <w:r>
        <w:rPr>
          <w:rFonts w:hint="eastAsia" w:eastAsia="宋体"/>
          <w:kern w:val="2"/>
          <w:sz w:val="21"/>
          <w:lang w:eastAsia="zh-CN"/>
        </w:rPr>
        <w:t>甲</w:t>
      </w:r>
      <w:r>
        <w:rPr>
          <w:rFonts w:eastAsia="宋体"/>
          <w:kern w:val="2"/>
          <w:sz w:val="21"/>
          <w:lang w:eastAsia="zh-CN"/>
        </w:rPr>
        <w:t>方的财产，</w:t>
      </w:r>
      <w:r>
        <w:rPr>
          <w:rFonts w:hint="eastAsia" w:ascii="宋体" w:hAnsi="宋体" w:eastAsia="宋体"/>
          <w:kern w:val="2"/>
          <w:sz w:val="21"/>
          <w:szCs w:val="21"/>
          <w:lang w:eastAsia="zh-CN"/>
        </w:rPr>
        <w:t>乙</w:t>
      </w:r>
      <w:r>
        <w:rPr>
          <w:rFonts w:eastAsia="宋体"/>
          <w:kern w:val="2"/>
          <w:sz w:val="21"/>
          <w:lang w:eastAsia="zh-CN"/>
        </w:rPr>
        <w:t>方在提交给</w:t>
      </w:r>
      <w:r>
        <w:rPr>
          <w:rFonts w:hint="eastAsia" w:eastAsia="宋体"/>
          <w:kern w:val="2"/>
          <w:sz w:val="21"/>
          <w:lang w:eastAsia="zh-CN"/>
        </w:rPr>
        <w:t>甲</w:t>
      </w:r>
      <w:r>
        <w:rPr>
          <w:rFonts w:eastAsia="宋体"/>
          <w:kern w:val="2"/>
          <w:sz w:val="21"/>
          <w:lang w:eastAsia="zh-CN"/>
        </w:rPr>
        <w:t>方之前应将上述资料进行整理归类和编制索引</w:t>
      </w:r>
      <w:r>
        <w:rPr>
          <w:rFonts w:hint="eastAsia" w:eastAsia="宋体"/>
          <w:kern w:val="2"/>
          <w:sz w:val="21"/>
          <w:lang w:eastAsia="zh-CN"/>
        </w:rPr>
        <w:t>。</w:t>
      </w:r>
    </w:p>
    <w:p>
      <w:pPr>
        <w:widowControl w:val="0"/>
        <w:ind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w:t>
      </w:r>
      <w:r>
        <w:rPr>
          <w:rFonts w:hint="eastAsia" w:ascii="宋体" w:hAnsi="宋体" w:eastAsia="宋体"/>
          <w:kern w:val="2"/>
          <w:sz w:val="21"/>
          <w:szCs w:val="21"/>
          <w:lang w:eastAsia="zh-CN"/>
        </w:rPr>
        <w:t>乙</w:t>
      </w:r>
      <w:r>
        <w:rPr>
          <w:rFonts w:eastAsia="宋体"/>
          <w:kern w:val="2"/>
          <w:sz w:val="21"/>
          <w:lang w:eastAsia="zh-CN"/>
        </w:rPr>
        <w:t>方未经</w:t>
      </w:r>
      <w:r>
        <w:rPr>
          <w:rFonts w:hint="eastAsia" w:eastAsia="宋体"/>
          <w:kern w:val="2"/>
          <w:sz w:val="21"/>
          <w:lang w:eastAsia="zh-CN"/>
        </w:rPr>
        <w:t>甲</w:t>
      </w:r>
      <w:r>
        <w:rPr>
          <w:rFonts w:eastAsia="宋体"/>
          <w:kern w:val="2"/>
          <w:sz w:val="21"/>
          <w:lang w:eastAsia="zh-CN"/>
        </w:rPr>
        <w:t>方的书面同意，不得将上述资料用于与本服务项目之外的任何项目</w:t>
      </w:r>
      <w:r>
        <w:rPr>
          <w:rFonts w:hint="eastAsia" w:eastAsia="宋体"/>
          <w:kern w:val="2"/>
          <w:sz w:val="21"/>
          <w:lang w:eastAsia="zh-CN"/>
        </w:rPr>
        <w:t>。</w:t>
      </w:r>
    </w:p>
    <w:p>
      <w:pPr>
        <w:widowControl w:val="0"/>
        <w:ind w:firstLine="420" w:firstLineChars="200"/>
        <w:jc w:val="both"/>
        <w:rPr>
          <w:rFonts w:eastAsia="宋体"/>
          <w:kern w:val="2"/>
          <w:sz w:val="21"/>
          <w:lang w:eastAsia="zh-CN"/>
        </w:rPr>
      </w:pPr>
      <w:r>
        <w:rPr>
          <w:rFonts w:hint="eastAsia" w:eastAsia="宋体"/>
          <w:kern w:val="2"/>
          <w:sz w:val="21"/>
          <w:lang w:eastAsia="zh-CN"/>
        </w:rPr>
        <w:t>3、</w:t>
      </w:r>
      <w:r>
        <w:rPr>
          <w:rFonts w:eastAsia="宋体"/>
          <w:kern w:val="2"/>
          <w:sz w:val="21"/>
          <w:lang w:eastAsia="zh-CN"/>
        </w:rPr>
        <w:t>合同履行</w:t>
      </w:r>
      <w:r>
        <w:rPr>
          <w:rFonts w:hint="eastAsia" w:eastAsia="宋体"/>
          <w:kern w:val="2"/>
          <w:sz w:val="21"/>
          <w:lang w:eastAsia="zh-CN"/>
        </w:rPr>
        <w:t>完毕，</w:t>
      </w:r>
      <w:r>
        <w:rPr>
          <w:rFonts w:eastAsia="宋体"/>
          <w:kern w:val="2"/>
          <w:sz w:val="21"/>
          <w:lang w:eastAsia="zh-CN"/>
        </w:rPr>
        <w:t>未经</w:t>
      </w:r>
      <w:r>
        <w:rPr>
          <w:rFonts w:hint="eastAsia" w:eastAsia="宋体"/>
          <w:kern w:val="2"/>
          <w:sz w:val="21"/>
          <w:lang w:eastAsia="zh-CN"/>
        </w:rPr>
        <w:t>甲</w:t>
      </w:r>
      <w:r>
        <w:rPr>
          <w:rFonts w:eastAsia="宋体"/>
          <w:kern w:val="2"/>
          <w:sz w:val="21"/>
          <w:lang w:eastAsia="zh-CN"/>
        </w:rPr>
        <w:t>方的书面同意</w:t>
      </w:r>
      <w:r>
        <w:rPr>
          <w:rFonts w:hint="eastAsia" w:eastAsia="宋体"/>
          <w:kern w:val="2"/>
          <w:sz w:val="21"/>
          <w:lang w:eastAsia="zh-CN"/>
        </w:rPr>
        <w:t>，</w:t>
      </w:r>
      <w:r>
        <w:rPr>
          <w:rFonts w:hint="eastAsia" w:ascii="宋体" w:hAnsi="宋体" w:eastAsia="宋体"/>
          <w:kern w:val="2"/>
          <w:sz w:val="21"/>
          <w:szCs w:val="21"/>
          <w:lang w:eastAsia="zh-CN"/>
        </w:rPr>
        <w:t>乙</w:t>
      </w:r>
      <w:r>
        <w:rPr>
          <w:rFonts w:eastAsia="宋体"/>
          <w:kern w:val="2"/>
          <w:sz w:val="21"/>
          <w:lang w:eastAsia="zh-CN"/>
        </w:rPr>
        <w:t>方</w:t>
      </w:r>
      <w:r>
        <w:rPr>
          <w:rFonts w:hint="eastAsia" w:eastAsia="宋体"/>
          <w:kern w:val="2"/>
          <w:sz w:val="21"/>
          <w:lang w:eastAsia="zh-CN"/>
        </w:rPr>
        <w:t>不得保存在</w:t>
      </w:r>
      <w:r>
        <w:rPr>
          <w:rFonts w:eastAsia="宋体"/>
          <w:kern w:val="2"/>
          <w:sz w:val="21"/>
          <w:lang w:eastAsia="zh-CN"/>
        </w:rPr>
        <w:t>履行合同过程中所获得或接触到的任何</w:t>
      </w:r>
      <w:r>
        <w:rPr>
          <w:rFonts w:hint="eastAsia" w:ascii="宋体" w:hAnsi="宋体" w:eastAsia="宋体"/>
          <w:kern w:val="2"/>
          <w:sz w:val="21"/>
          <w:szCs w:val="21"/>
          <w:lang w:eastAsia="zh-CN"/>
        </w:rPr>
        <w:t>内部数据资料。</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第五条  甲方的义务</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1、负责与本服务项目有关的第三方的协调，提供开展服务工作的外部条件。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2、向乙方提供与本项目服务工作有关的资料。</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3、负责组织有关专家对项目成果报告的评审。</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第七条　乙方的义务</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１、应按照招标文件、投标文件要求按期完成本项目服务工作。</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2、负责组织项目的实施，保证进度和工作质量，并满足验收相关标准。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hint="eastAsia" w:ascii="宋体" w:hAnsi="宋体" w:eastAsia="宋体"/>
          <w:kern w:val="2"/>
          <w:sz w:val="21"/>
          <w:lang w:eastAsia="zh-CN"/>
        </w:rPr>
        <w:t>向甲方提交资料等各套，一套电子版文件。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4、在履行合同期间或合同规定期限内，不得泄露与本合同规定业务活动有关的保密资料。</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第八条  甲方的权利</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、有权向乙方询问工作进展情况及相关的内容。</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、有权阐述对具体问题的意见和建议。</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w:t>
      </w:r>
      <w:r>
        <w:rPr>
          <w:rFonts w:hint="eastAsia" w:ascii="宋体" w:hAnsi="宋体" w:eastAsia="宋体"/>
          <w:kern w:val="2"/>
          <w:sz w:val="21"/>
          <w:szCs w:val="21"/>
          <w:lang w:eastAsia="zh-CN"/>
        </w:rPr>
        <w:t>、当甲方认定乙方人员不按合同履行其职责，或与第三人串通给甲方造成经济损失的，甲方有权要求更换人员，直至终止合同并要求乙方承担相应的赔偿责任。</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第九条  乙方的权利</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、乙方在本项目服务过程中，如甲方提供的资料不明确时可向甲方提出书面报告。</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、乙方在本项目服务过程中，有权对第三方提出与本咨询服务业务有关的问题进行核对或查问。</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w:t>
      </w:r>
      <w:r>
        <w:rPr>
          <w:rFonts w:hint="eastAsia" w:ascii="宋体" w:hAnsi="宋体" w:eastAsia="宋体"/>
          <w:kern w:val="2"/>
          <w:sz w:val="21"/>
          <w:szCs w:val="21"/>
          <w:lang w:eastAsia="zh-CN"/>
        </w:rPr>
        <w:t>、乙方在本项目服务过程中，有到现场勘察的权利。</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第十条  甲方的责任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1、应当履行本合同约定的义务，如有违反则应当承担违约责任，赔偿给乙方造成的损失。</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2、甲方向乙方提出赔偿要求不能成立时，则应补偿由于该赔偿或其他要求所导致乙方的各种费用的支出。</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第十一条  乙方的责任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1、乙方的责任期即本合同有效期。如因非乙方的责任造成进度的推迟或延误而超过约定的日期，双方应进一步约定相应延长合同有效期。</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2、乙方的责任期内，应当履行本合同中约定的义务，因乙方的单方过失造成的经济损失，应当向甲方进行赔偿。</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3、乙方对甲方或第三方所提出的问题不能及时核对或答复，导致合同不能全部或部分履行，乙方应承担责任。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4、乙方向甲方提出赔偿要求不能成立时，则应补偿由于该赔偿或其他要求所导致甲方的各种费用的支出。</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第十二条  人员要求</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2.执行项目的档案整理员具备良好的沟通能力，能熟练操作计算机、办公室软件、档案管理系统软件。</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3.执行项目的档案整理员政治历史和社会关系清楚，无犯罪记录。</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4.执行项目的档案整理员应当遵守甲方相关工作纪律，接受甲方的管理。</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5.如遇特殊情况需要加班或增加工作人员的，乙方需无条件进行保障。</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第十三条  乙方服务工具要求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1、乙方应配备中标项目所需的足够数量的仪器、仪表以及工具等设备。用户不需向乙方提供施工工具和仪器、仪表。</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2、乙方在提供服务过程中应自备车辆。</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第十四条  保密要求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w:t>
      </w:r>
      <w:r>
        <w:rPr>
          <w:rFonts w:ascii="宋体" w:hAnsi="宋体" w:eastAsia="宋体"/>
          <w:kern w:val="2"/>
          <w:sz w:val="21"/>
          <w:szCs w:val="21"/>
          <w:lang w:eastAsia="zh-CN"/>
        </w:rPr>
        <w:t>乙方在履行合同过程中所获得或接触到的任何</w:t>
      </w:r>
      <w:r>
        <w:rPr>
          <w:rFonts w:hint="eastAsia" w:ascii="宋体" w:hAnsi="宋体" w:eastAsia="宋体"/>
          <w:kern w:val="2"/>
          <w:sz w:val="21"/>
          <w:szCs w:val="21"/>
          <w:lang w:eastAsia="zh-CN"/>
        </w:rPr>
        <w:t>内部数据资料，未经甲方同意，不得向第三方透露。</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乙方</w:t>
      </w:r>
      <w:r>
        <w:rPr>
          <w:rFonts w:hint="eastAsia" w:ascii="宋体" w:hAnsi="宋体" w:eastAsia="宋体"/>
          <w:kern w:val="2"/>
          <w:sz w:val="21"/>
          <w:szCs w:val="21"/>
          <w:lang w:eastAsia="zh-CN"/>
        </w:rPr>
        <w:t>实施项目的一切程序都应符合国家安全、保密的有关规定和标准。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w:t>
      </w:r>
      <w:r>
        <w:rPr>
          <w:rFonts w:ascii="宋体" w:hAnsi="宋体" w:eastAsia="宋体"/>
          <w:kern w:val="2"/>
          <w:sz w:val="21"/>
          <w:szCs w:val="21"/>
          <w:lang w:eastAsia="zh-CN"/>
        </w:rPr>
        <w:t>乙方</w:t>
      </w:r>
      <w:r>
        <w:rPr>
          <w:rFonts w:hint="eastAsia" w:ascii="宋体" w:hAnsi="宋体" w:eastAsia="宋体"/>
          <w:kern w:val="2"/>
          <w:sz w:val="21"/>
          <w:szCs w:val="21"/>
          <w:lang w:eastAsia="zh-CN"/>
        </w:rPr>
        <w:t>参加项目的有关人员均需同甲方签订保密协议。</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 xml:space="preserve">第十五条  验收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1、下列文件的验收分为</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个阶段:</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2、其余文件和工作由用户组织有关技术人员根据国家和行业有关规范、规程、标准和用户需求直接验收。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3、验收依据为招标文件、投标文件，国家和行业有关规范、规程和标准。</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第十六条  付款方式</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1.该项目以人民币结算，合同签定后，甲方收到乙方提供的等额税务发票后15日内，支付合同总价款50%的款项；</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2.在合同履行满5个月后，乙方依约履行合同义务并通过甲方中期验收，甲方收到发票后15日内向乙方支付合同金额的40%；</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3.在乙方依约完成全部项目内容，乙方向甲方申请终期验收，经甲方确认验收合格，甲方收到乙方提供的等额税务发票后15日内支付剩余10%项目尾款经费。</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第十七条  争议解决办法</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执行本合同发生的争议，由甲乙双方协商解决，如协商不成的，应提交甲方所在地人民法院诉讼解决。</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第十八条  风险责任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１、乙方应完全地按照招标文件的要求和乙方投标文件的承诺完成本项目，出于自身财务、技术、人力等原因导致项目失败的，应承担全部责任。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2、乙方在实施过程中应对自身的安全生产负责，若非因甲方原因发生的各种事故甲方不承担任何责任。</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第十九条  违约责任</w:t>
      </w:r>
    </w:p>
    <w:p>
      <w:pPr>
        <w:widowControl w:val="0"/>
        <w:spacing w:line="240" w:lineRule="auto"/>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１、因乙方原因，未能按规定时间完成有关工作的，每延误一天，甲方可在支付合同余款中扣除合同价款千分之一。</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2、由于乙方原因造成成果质量低劣，不能满足要求时，应继续完善工作，其费用由乙方承担。</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5、乙方或其工作人员违反本合同约定的保密义务，甲方有权要求乙方按合同总额   %支付违约金；造成不良影响或对甲方造成损失的，甲方有权要求乙方消除影响，承担赔偿责任，并有权解除合同。</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6、因乙方提供的服务成果受到侵权指控或者引发法律纠纷，影响甲方使用服务成果或者导致合同目的不能实现的，甲方有权要求乙方按合同总额   %支付违约金，并有权解除合同。</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第二十条  其他</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1、本合同与招标文件、乙方投标文件如有抵触之处，以本合同条款为准。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2、下列文件均为本合同的组成部分：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（1）号招标文件、答疑及补充通知；</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（2）投标文件；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（3）本合同执行中共同签署的补充与修正文件。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本合同一式份，甲、乙方双方各执份，具有同等法律效力。本合同自双方法人代表签字（盖章）认可之日起生效。</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本合同未尽事宜，双方友好协商，达成解决方案，经双方签字后，可作为本合同的有效附件。</w:t>
      </w:r>
    </w:p>
    <w:p>
      <w:pPr>
        <w:widowControl w:val="0"/>
        <w:ind w:firstLine="420" w:firstLineChars="200"/>
        <w:jc w:val="both"/>
        <w:rPr>
          <w:rFonts w:hint="eastAsia" w:ascii="宋体" w:hAnsi="宋体" w:eastAsia="宋体"/>
          <w:kern w:val="2"/>
          <w:sz w:val="21"/>
          <w:szCs w:val="21"/>
          <w:lang w:eastAsia="zh-CN"/>
        </w:rPr>
      </w:pPr>
    </w:p>
    <w:p>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甲方（采购人）：   （盖章）       乙方（供应商）：    （盖章）</w:t>
      </w:r>
    </w:p>
    <w:p>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法定代表人：                     法定代表人： </w:t>
      </w:r>
    </w:p>
    <w:p>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委托代理人：                     委托代理人：</w:t>
      </w:r>
    </w:p>
    <w:p>
      <w:pPr>
        <w:widowControl/>
        <w:jc w:val="left"/>
        <w:rPr>
          <w:rFonts w:hint="eastAsia" w:ascii="宋体" w:hAnsi="宋体" w:eastAsia="宋体"/>
          <w:kern w:val="2"/>
          <w:sz w:val="21"/>
          <w:szCs w:val="21"/>
          <w:lang w:eastAsia="zh-CN"/>
        </w:rPr>
      </w:pPr>
      <w:r>
        <w:rPr>
          <w:rFonts w:ascii="宋体" w:hAnsi="宋体" w:eastAsia="宋体"/>
          <w:kern w:val="2"/>
          <w:sz w:val="21"/>
          <w:szCs w:val="21"/>
          <w:lang w:eastAsia="zh-CN"/>
        </w:rPr>
        <w:br w:type="page"/>
      </w:r>
    </w:p>
    <w:p>
      <w:pPr>
        <w:keepNext/>
        <w:keepLines/>
        <w:widowControl w:val="0"/>
        <w:spacing w:before="120" w:beforeLines="50" w:after="120" w:afterLines="50" w:line="360" w:lineRule="auto"/>
        <w:ind w:left="562"/>
        <w:jc w:val="center"/>
        <w:outlineLvl w:val="0"/>
        <w:rPr>
          <w:rFonts w:hint="eastAsia" w:ascii="宋体" w:hAnsi="宋体" w:eastAsia="黑体"/>
          <w:b/>
          <w:bCs/>
          <w:kern w:val="44"/>
          <w:sz w:val="28"/>
          <w:szCs w:val="28"/>
          <w:lang w:eastAsia="zh-CN"/>
        </w:rPr>
      </w:pPr>
      <w:r>
        <w:rPr>
          <w:rFonts w:hint="eastAsia" w:ascii="宋体" w:hAnsi="宋体" w:eastAsia="黑体"/>
          <w:b/>
          <w:bCs/>
          <w:kern w:val="44"/>
          <w:sz w:val="28"/>
          <w:szCs w:val="28"/>
          <w:lang w:eastAsia="zh-CN"/>
        </w:rPr>
        <w:t>第二册  通用条款（公开招标）</w:t>
      </w:r>
    </w:p>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bookmarkStart w:id="51" w:name="_Hlk72399513"/>
      <w:bookmarkStart w:id="52" w:name="_Hlk72439706"/>
      <w:r>
        <w:rPr>
          <w:rFonts w:hint="eastAsia" w:ascii="Cambria" w:hAnsi="Cambria" w:eastAsia="宋体" w:cstheme="majorBidi"/>
          <w:b/>
          <w:bCs/>
          <w:kern w:val="2"/>
          <w:sz w:val="28"/>
          <w:szCs w:val="28"/>
          <w:lang w:eastAsia="zh-CN"/>
        </w:rPr>
        <w:t>总则</w:t>
      </w:r>
    </w:p>
    <w:bookmarkEnd w:id="51"/>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 通用条款说明</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1.1政府集中采购机构发出招标文件通用条款版本，列出深圳市自行采购项目进行招标采购所适用的通用条款内容。</w:t>
      </w:r>
      <w:bookmarkStart w:id="53" w:name="_Hlk72399729"/>
      <w:r>
        <w:rPr>
          <w:rFonts w:hint="eastAsia" w:ascii="宋体" w:hAnsi="宋体" w:eastAsia="宋体"/>
          <w:kern w:val="2"/>
          <w:sz w:val="21"/>
          <w:szCs w:val="21"/>
          <w:lang w:eastAsia="zh-CN"/>
        </w:rPr>
        <w:t>如有需要，政府集中采购机构可以对通用条款的内容进行补充。</w:t>
      </w:r>
      <w:bookmarkEnd w:id="53"/>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1.2招标文件分为第一册“专用条款”和第二册“通用条款”。</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1.4“通用条款”是适用于自行采购公开招标项目的基础性条款，具有普遍性和通用性。</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1.5 “专用条款”和“通用条款”表述不一致或有冲突时，以“专用条款”为准。</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w:t>
      </w:r>
      <w:r>
        <w:rPr>
          <w:rFonts w:ascii="黑体" w:hAnsi="宋体" w:eastAsia="黑体"/>
          <w:kern w:val="2"/>
          <w:sz w:val="21"/>
          <w:szCs w:val="21"/>
          <w:lang w:eastAsia="zh-CN"/>
        </w:rPr>
        <w:t>．</w:t>
      </w:r>
      <w:r>
        <w:rPr>
          <w:rFonts w:hint="eastAsia" w:ascii="黑体" w:hAnsi="宋体" w:eastAsia="黑体"/>
          <w:kern w:val="2"/>
          <w:sz w:val="21"/>
          <w:szCs w:val="21"/>
          <w:lang w:eastAsia="zh-CN"/>
        </w:rPr>
        <w:t>招标说明</w:t>
      </w:r>
    </w:p>
    <w:p>
      <w:pPr>
        <w:widowControl w:val="0"/>
        <w:ind w:firstLine="422" w:firstLineChars="200"/>
        <w:jc w:val="both"/>
        <w:rPr>
          <w:rFonts w:hint="eastAsia" w:ascii="宋体" w:hAnsi="宋体" w:eastAsia="宋体"/>
          <w:b/>
          <w:bCs/>
          <w:color w:val="FF0000"/>
          <w:kern w:val="2"/>
          <w:sz w:val="21"/>
          <w:szCs w:val="21"/>
          <w:lang w:eastAsia="zh-CN"/>
        </w:rPr>
      </w:pPr>
      <w:r>
        <w:rPr>
          <w:rFonts w:hint="eastAsia" w:ascii="宋体" w:hAnsi="宋体" w:eastAsia="宋体"/>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3．定义</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招标</w:t>
      </w:r>
      <w:r>
        <w:rPr>
          <w:rFonts w:ascii="宋体" w:hAnsi="宋体" w:eastAsia="宋体"/>
          <w:kern w:val="2"/>
          <w:sz w:val="21"/>
          <w:szCs w:val="21"/>
          <w:lang w:eastAsia="zh-CN"/>
        </w:rPr>
        <w:t>文件中下列术语应解释为：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1</w:t>
      </w:r>
      <w:r>
        <w:rPr>
          <w:rFonts w:hint="eastAsia" w:ascii="宋体" w:hAnsi="宋体" w:eastAsia="宋体"/>
          <w:kern w:val="2"/>
          <w:sz w:val="21"/>
          <w:szCs w:val="21"/>
          <w:lang w:eastAsia="zh-CN"/>
        </w:rPr>
        <w:t>“采购人”：指利用财政性资金依法进行</w:t>
      </w:r>
      <w:r>
        <w:rPr>
          <w:rFonts w:hint="eastAsia" w:ascii="宋体" w:hAnsi="宋体" w:eastAsia="宋体"/>
          <w:b/>
          <w:bCs/>
          <w:color w:val="FF0000"/>
          <w:kern w:val="2"/>
          <w:sz w:val="21"/>
          <w:szCs w:val="21"/>
          <w:lang w:eastAsia="zh-CN"/>
        </w:rPr>
        <w:t>自行采购</w:t>
      </w:r>
      <w:r>
        <w:rPr>
          <w:rFonts w:hint="eastAsia" w:ascii="宋体" w:hAnsi="宋体" w:eastAsia="宋体"/>
          <w:kern w:val="2"/>
          <w:sz w:val="21"/>
          <w:szCs w:val="21"/>
          <w:lang w:eastAsia="zh-CN"/>
        </w:rPr>
        <w:t>的国家机关、事业单位、团体组织；</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 “政府集中采购机构”</w:t>
      </w:r>
      <w:r>
        <w:rPr>
          <w:rFonts w:hint="eastAsia" w:ascii="Arial" w:hAnsi="Arial" w:eastAsia="宋体" w:cs="Arial"/>
          <w:kern w:val="2"/>
          <w:sz w:val="21"/>
          <w:szCs w:val="21"/>
          <w:shd w:val="clear" w:color="auto" w:fill="FFFFFF"/>
          <w:lang w:eastAsia="zh-CN"/>
        </w:rPr>
        <w:t>是指市政府设立的，组织实施采购项目，并对采购活动提供服务的专门机构；</w:t>
      </w:r>
      <w:r>
        <w:rPr>
          <w:rFonts w:hint="eastAsia" w:ascii="宋体" w:hAnsi="宋体" w:eastAsia="宋体"/>
          <w:kern w:val="2"/>
          <w:sz w:val="21"/>
          <w:szCs w:val="21"/>
          <w:lang w:eastAsia="zh-CN"/>
        </w:rPr>
        <w:t>本文件所述的“政府集中采购机构”</w:t>
      </w:r>
      <w:r>
        <w:rPr>
          <w:rFonts w:ascii="宋体" w:hAnsi="宋体" w:eastAsia="宋体"/>
          <w:kern w:val="2"/>
          <w:sz w:val="21"/>
          <w:szCs w:val="21"/>
          <w:lang w:eastAsia="zh-CN"/>
        </w:rPr>
        <w:t>指</w:t>
      </w:r>
      <w:r>
        <w:rPr>
          <w:rFonts w:hint="eastAsia" w:ascii="宋体" w:hAnsi="宋体" w:eastAsia="宋体"/>
          <w:b/>
          <w:bCs/>
          <w:kern w:val="2"/>
          <w:sz w:val="21"/>
          <w:szCs w:val="21"/>
          <w:lang w:eastAsia="zh-CN"/>
        </w:rPr>
        <w:t>深圳公共资源交易中心</w:t>
      </w:r>
      <w:r>
        <w:rPr>
          <w:rFonts w:hint="eastAsia"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3.4“评审委员会”是依据《深圳经济特区政府采购条例》、《深圳经济特区政府采购条例实施细则》等有关规定组建的专门负责本次招标其评审工作的临时性机构；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3.5“日期”</w:t>
      </w:r>
      <w:r>
        <w:rPr>
          <w:rFonts w:ascii="宋体" w:hAnsi="宋体" w:eastAsia="宋体"/>
          <w:kern w:val="2"/>
          <w:sz w:val="21"/>
          <w:szCs w:val="21"/>
          <w:lang w:eastAsia="zh-CN"/>
        </w:rPr>
        <w:t>指</w:t>
      </w:r>
      <w:r>
        <w:rPr>
          <w:rFonts w:hint="eastAsia" w:ascii="宋体" w:hAnsi="宋体" w:eastAsia="宋体"/>
          <w:kern w:val="2"/>
          <w:sz w:val="21"/>
          <w:szCs w:val="21"/>
          <w:lang w:eastAsia="zh-CN"/>
        </w:rPr>
        <w:t>公历日；</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3.6“合同”指由本次招标所产生的合同或合约文件；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3.7“电子投标文件”指利用</w:t>
      </w:r>
      <w:r>
        <w:rPr>
          <w:rFonts w:hint="eastAsia" w:ascii="宋体" w:hAnsi="宋体" w:eastAsia="宋体"/>
          <w:b/>
          <w:bCs/>
          <w:color w:val="FF0000"/>
          <w:kern w:val="2"/>
          <w:sz w:val="21"/>
          <w:szCs w:val="21"/>
          <w:lang w:eastAsia="zh-CN"/>
        </w:rPr>
        <w:t>深圳公共资源交易中心（深圳交易集团有限公司政府采购业务分公司）</w:t>
      </w:r>
      <w:r>
        <w:rPr>
          <w:rFonts w:hint="eastAsia" w:ascii="宋体" w:hAnsi="宋体" w:eastAsia="宋体"/>
          <w:kern w:val="2"/>
          <w:sz w:val="21"/>
          <w:szCs w:val="21"/>
          <w:lang w:eastAsia="zh-CN"/>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3.8“网上投标”指通过</w:t>
      </w:r>
      <w:r>
        <w:rPr>
          <w:rFonts w:hint="eastAsia" w:ascii="宋体" w:hAnsi="宋体" w:eastAsia="宋体"/>
          <w:b/>
          <w:bCs/>
          <w:color w:val="FF0000"/>
          <w:kern w:val="2"/>
          <w:sz w:val="21"/>
          <w:szCs w:val="21"/>
          <w:lang w:eastAsia="zh-CN"/>
        </w:rPr>
        <w:t>深圳政府采购自行采购系统</w:t>
      </w:r>
      <w:r>
        <w:rPr>
          <w:rFonts w:hint="eastAsia" w:ascii="宋体" w:hAnsi="宋体" w:eastAsia="宋体"/>
          <w:kern w:val="2"/>
          <w:sz w:val="21"/>
          <w:szCs w:val="21"/>
          <w:lang w:eastAsia="zh-CN"/>
        </w:rPr>
        <w:t>网站上传电子投标文件；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3.9招标文件中的标题或题名仅起引导作用，而不应视为对招标文件内容的理解和解释。</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 xml:space="preserve">4. </w:t>
      </w:r>
      <w:bookmarkStart w:id="54" w:name="_Hlk72398643"/>
      <w:r>
        <w:rPr>
          <w:rFonts w:hint="eastAsia" w:ascii="黑体" w:hAnsi="宋体" w:eastAsia="黑体"/>
          <w:kern w:val="2"/>
          <w:sz w:val="21"/>
          <w:szCs w:val="21"/>
          <w:lang w:eastAsia="zh-CN"/>
        </w:rPr>
        <w:t>自行采购供应商责任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4.1欢迎诚信、有实力和有社会责任心的供应商参与自行采购事业。</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5．投标人参加自行采购的条件</w:t>
      </w:r>
    </w:p>
    <w:p>
      <w:pPr>
        <w:widowControl w:val="0"/>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5.1投标人应在投标前到</w:t>
      </w:r>
      <w:r>
        <w:rPr>
          <w:rFonts w:hint="eastAsia" w:ascii="宋体" w:hAnsi="宋体" w:eastAsia="宋体"/>
          <w:b/>
          <w:bCs/>
          <w:kern w:val="2"/>
          <w:sz w:val="21"/>
          <w:szCs w:val="21"/>
          <w:lang w:eastAsia="zh-CN"/>
        </w:rPr>
        <w:t>深圳政府采购自行采购系统（具体在深圳交易集团有限公司政府采购业务分公司进行办理）</w:t>
      </w:r>
      <w:r>
        <w:rPr>
          <w:rFonts w:hint="eastAsia" w:ascii="宋体" w:hAnsi="宋体" w:eastAsia="宋体"/>
          <w:kern w:val="2"/>
          <w:sz w:val="21"/>
          <w:szCs w:val="21"/>
          <w:lang w:eastAsia="zh-CN"/>
        </w:rPr>
        <w:t>进行注册并办理电子密钥。《深圳政府采购自行采购系统用户操作指引（供应商）》详见www.szggzy.com网站“交易服务指南-政府采购-资料下载”。</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5.2投标人资格要求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参加本项目的投标人应具备的资格条件详见本项目招标公告中 “投标人资格要求”的内容。</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5.3联合体投标</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5.3.1　以下有关联合体投标的条款仅适用于允许投标人组成联合体投标的项目。</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5.3.2  由两个或两个以上的自然人、法人或者其他组织可以组成一个联合体，以一个供应商的身份共同投标时，应符合以下原则：</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（1）投标联合体各方参加采购活动应当具备下列条件：</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1、具有独立承担民事责任的能力；</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2、有良好的商业信誉和健全的财务会计制度；</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3、具有履行合同所必需的设备和专业技术能力；</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4、有依法缴纳税收和社会保障资金的良好记录；</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5、参加采购活动前三年内，在经营活动中没有重大违法记录；</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6、法律、行政法规规定的其他条件。</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（2）在投标截止前，投标联合体各方均应注册成</w:t>
      </w:r>
      <w:r>
        <w:rPr>
          <w:rFonts w:hint="eastAsia" w:ascii="宋体" w:hAnsi="宋体" w:eastAsia="宋体"/>
          <w:b/>
          <w:bCs/>
          <w:color w:val="FF0000"/>
          <w:kern w:val="2"/>
          <w:sz w:val="21"/>
          <w:szCs w:val="21"/>
          <w:lang w:eastAsia="zh-CN"/>
        </w:rPr>
        <w:t>深圳政府采购自行采购系统</w:t>
      </w:r>
      <w:r>
        <w:rPr>
          <w:rFonts w:hint="eastAsia" w:ascii="宋体" w:hAnsi="宋体" w:eastAsia="宋体"/>
          <w:kern w:val="2"/>
          <w:sz w:val="21"/>
          <w:szCs w:val="21"/>
          <w:lang w:eastAsia="zh-CN"/>
        </w:rPr>
        <w:t>供应商；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（3）联合体中有同类资质的供应商按照联合体分工承担相同工作的，应当按照资质等级较低的供应商确定资质等级；</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（4）是否允许联合体参加投标，应当由采购人和采购代理机构根据项目的实际情况和潜在供应商的数量自主决定，如果决定接受联合体投标则应当在招标公告中明示；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（5）投标人的投标文件及中标后签署的合同协议对联合体各方均具法律约束力；</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（6）联合体各方应当签订联合体投标协议，明确约定各方拟承担的工作和责任，并将该协议随投标文件一并递交给政府集中采购机构；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（7）联合体中标后，联合体各方应当共同与采购人签订合同，就中标项目向采购人承担连带责任；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（9）本通用条款中“投标人”一词亦指联合体各方，专用条款另有规定或说明的除外。</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6．政策导向</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6.1</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采购扶持贫困地区、中小企业、监狱企业和残疾人福利性单位发展，支持节能减排、环境保护。</w:t>
      </w:r>
    </w:p>
    <w:p>
      <w:pPr>
        <w:widowControl w:val="0"/>
        <w:ind w:firstLine="420" w:firstLineChars="200"/>
        <w:jc w:val="both"/>
        <w:rPr>
          <w:rFonts w:eastAsia="宋体"/>
          <w:kern w:val="2"/>
          <w:sz w:val="21"/>
          <w:szCs w:val="21"/>
          <w:shd w:val="clear" w:color="auto" w:fill="FFFFFF"/>
          <w:lang w:eastAsia="zh-CN"/>
        </w:rPr>
      </w:pPr>
      <w:r>
        <w:rPr>
          <w:rFonts w:hint="eastAsia" w:ascii="宋体" w:hAnsi="宋体" w:eastAsia="宋体"/>
          <w:kern w:val="2"/>
          <w:sz w:val="21"/>
          <w:szCs w:val="21"/>
          <w:lang w:eastAsia="zh-CN"/>
        </w:rPr>
        <w:t>6.2</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本项目落实深圳市政府采购供应商诚信管理政策要求。</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7. 本项目若涉及采购货物，则合格的货物及相应服务应满足以下要求：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w:t>
      </w:r>
      <w:r>
        <w:rPr>
          <w:rFonts w:ascii="宋体" w:hAnsi="宋体" w:eastAsia="宋体"/>
          <w:kern w:val="2"/>
          <w:sz w:val="21"/>
          <w:szCs w:val="21"/>
          <w:lang w:eastAsia="zh-CN"/>
        </w:rPr>
        <w:t xml:space="preserve">.1  </w:t>
      </w:r>
      <w:r>
        <w:rPr>
          <w:rFonts w:hint="eastAsia" w:ascii="宋体" w:hAnsi="宋体" w:eastAsia="宋体"/>
          <w:kern w:val="2"/>
          <w:sz w:val="21"/>
          <w:szCs w:val="21"/>
          <w:lang w:eastAsia="zh-CN"/>
        </w:rPr>
        <w:t>必须是全新、未使用过的原装合格正品（包括零部件），如安装或配置了软件的，须为正版软件。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7.2  国产的货物及其有关服务必须符合中华人民共和国的设计、制造生产标准及行业标准。招标公告有其他要求的，亦应符合其要求。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3</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4</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投标人</w:t>
      </w:r>
      <w:bookmarkStart w:id="55" w:name="_Hlk72152753"/>
      <w:r>
        <w:rPr>
          <w:rFonts w:hint="eastAsia" w:ascii="宋体" w:hAnsi="宋体" w:eastAsia="宋体"/>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5"/>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7.6  工期要求：投标人在投标时对其所投项目应提交交货进度、交货计划等，在合同规定的时间内完成项目实施工作。</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7.7  投标人必须承担的设备运输、安装调试、验收检测和提供设备操作说明书、图纸等其他相关及类似的义务。</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8．投标费用</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不论投标结果如何，投标人应承担其编制投标文件与递交投标文件所涉及的一切费用。</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9．踏勘现场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9.2投标人及其人员经过采购人的允许，可以进入采购人的项目现场踏勘。若招标文件要求投标人于统一时间地点踏勘现场的，投标人应当按时前往。</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9.3采购人应当通过政府集中采购机构向投标人提供有关现场的书面资料和数据。</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9.4任何人或任何组织在踏勘现场时向投标人提供的任何书面资料或口头承诺，未经政府集中采购机构在网上发布或书面通知，均作无效处理。</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9</w:t>
      </w:r>
      <w:r>
        <w:rPr>
          <w:rFonts w:hint="eastAsia" w:ascii="宋体" w:hAnsi="宋体" w:eastAsia="宋体"/>
          <w:kern w:val="2"/>
          <w:sz w:val="21"/>
          <w:szCs w:val="21"/>
          <w:lang w:eastAsia="zh-CN"/>
        </w:rPr>
        <w:t>.</w:t>
      </w:r>
      <w:r>
        <w:rPr>
          <w:rFonts w:ascii="宋体" w:hAnsi="宋体" w:eastAsia="宋体"/>
          <w:kern w:val="2"/>
          <w:sz w:val="21"/>
          <w:szCs w:val="21"/>
          <w:lang w:eastAsia="zh-CN"/>
        </w:rPr>
        <w:t>5</w:t>
      </w:r>
      <w:r>
        <w:rPr>
          <w:rFonts w:hint="eastAsia" w:ascii="宋体" w:hAnsi="宋体" w:eastAsia="宋体"/>
          <w:kern w:val="2"/>
          <w:sz w:val="21"/>
          <w:szCs w:val="21"/>
          <w:lang w:eastAsia="zh-CN"/>
        </w:rPr>
        <w:t>未参与踏勘现场不作为否定投标人资格的理由。</w:t>
      </w:r>
    </w:p>
    <w:p>
      <w:pPr>
        <w:widowControl w:val="0"/>
        <w:ind w:firstLine="420" w:firstLineChars="200"/>
        <w:jc w:val="both"/>
        <w:rPr>
          <w:rFonts w:hint="eastAsia" w:ascii="宋体" w:hAnsi="宋体" w:eastAsia="宋体"/>
          <w:kern w:val="2"/>
          <w:sz w:val="21"/>
          <w:szCs w:val="21"/>
          <w:lang w:eastAsia="zh-CN"/>
        </w:rPr>
      </w:pPr>
      <w:r>
        <w:rPr>
          <w:rFonts w:hint="eastAsia" w:ascii="黑体" w:hAnsi="宋体" w:eastAsia="黑体"/>
          <w:kern w:val="2"/>
          <w:sz w:val="21"/>
          <w:szCs w:val="21"/>
          <w:lang w:eastAsia="zh-CN"/>
        </w:rPr>
        <w:t>1</w:t>
      </w:r>
      <w:r>
        <w:rPr>
          <w:rFonts w:ascii="黑体" w:hAnsi="宋体" w:eastAsia="黑体"/>
          <w:kern w:val="2"/>
          <w:sz w:val="21"/>
          <w:szCs w:val="21"/>
          <w:lang w:eastAsia="zh-CN"/>
        </w:rPr>
        <w:t>0</w:t>
      </w:r>
      <w:r>
        <w:rPr>
          <w:rFonts w:hint="eastAsia" w:ascii="黑体" w:hAnsi="宋体" w:eastAsia="黑体"/>
          <w:kern w:val="2"/>
          <w:sz w:val="21"/>
          <w:szCs w:val="21"/>
          <w:lang w:eastAsia="zh-CN"/>
        </w:rPr>
        <w:t>．标前会议</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0</w:t>
      </w:r>
      <w:r>
        <w:rPr>
          <w:rFonts w:hint="eastAsia" w:ascii="宋体" w:hAnsi="宋体" w:eastAsia="宋体"/>
          <w:kern w:val="2"/>
          <w:sz w:val="21"/>
          <w:szCs w:val="21"/>
          <w:lang w:eastAsia="zh-CN"/>
        </w:rPr>
        <w:t>.</w:t>
      </w:r>
      <w:r>
        <w:rPr>
          <w:rFonts w:ascii="宋体" w:hAnsi="宋体" w:eastAsia="宋体"/>
          <w:kern w:val="2"/>
          <w:sz w:val="21"/>
          <w:szCs w:val="21"/>
          <w:lang w:eastAsia="zh-CN"/>
        </w:rPr>
        <w:t>1</w:t>
      </w:r>
      <w:r>
        <w:rPr>
          <w:rFonts w:hint="eastAsia" w:ascii="宋体" w:hAnsi="宋体" w:eastAsia="宋体"/>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10</w:t>
      </w:r>
      <w:r>
        <w:rPr>
          <w:rFonts w:hint="eastAsia" w:ascii="宋体" w:hAnsi="宋体" w:eastAsia="宋体"/>
          <w:kern w:val="2"/>
          <w:sz w:val="21"/>
          <w:szCs w:val="21"/>
          <w:lang w:eastAsia="zh-CN"/>
        </w:rPr>
        <w:t>.</w:t>
      </w:r>
      <w:r>
        <w:rPr>
          <w:rFonts w:ascii="宋体" w:hAnsi="宋体" w:eastAsia="宋体"/>
          <w:kern w:val="2"/>
          <w:sz w:val="21"/>
          <w:szCs w:val="21"/>
          <w:lang w:eastAsia="zh-CN"/>
        </w:rPr>
        <w:t>2</w:t>
      </w:r>
      <w:r>
        <w:rPr>
          <w:rFonts w:hint="eastAsia" w:ascii="宋体" w:hAnsi="宋体" w:eastAsia="宋体"/>
          <w:kern w:val="2"/>
          <w:sz w:val="21"/>
          <w:szCs w:val="21"/>
          <w:lang w:eastAsia="zh-CN"/>
        </w:rPr>
        <w:t>任何人或任何组织在标前会议时向投标人提供的任何书面资料或口头承诺，未经政府集中采购机构在网上发布或书面通知，均作无效处理。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0</w:t>
      </w:r>
      <w:r>
        <w:rPr>
          <w:rFonts w:hint="eastAsia" w:ascii="宋体" w:hAnsi="宋体" w:eastAsia="宋体"/>
          <w:kern w:val="2"/>
          <w:sz w:val="21"/>
          <w:szCs w:val="21"/>
          <w:lang w:eastAsia="zh-CN"/>
        </w:rPr>
        <w:t>.</w:t>
      </w:r>
      <w:r>
        <w:rPr>
          <w:rFonts w:ascii="宋体" w:hAnsi="宋体" w:eastAsia="宋体"/>
          <w:kern w:val="2"/>
          <w:sz w:val="21"/>
          <w:szCs w:val="21"/>
          <w:lang w:eastAsia="zh-CN"/>
        </w:rPr>
        <w:t>3</w:t>
      </w:r>
      <w:r>
        <w:rPr>
          <w:rFonts w:hint="eastAsia" w:ascii="宋体" w:hAnsi="宋体" w:eastAsia="宋体"/>
          <w:kern w:val="2"/>
          <w:sz w:val="21"/>
          <w:szCs w:val="21"/>
          <w:lang w:eastAsia="zh-CN"/>
        </w:rPr>
        <w:t>未参与标前会议不作为否定投标人资格的理由。</w:t>
      </w:r>
    </w:p>
    <w:bookmarkEnd w:id="54"/>
    <w:p>
      <w:pPr>
        <w:widowControl w:val="0"/>
        <w:ind w:firstLine="411" w:firstLineChars="196"/>
        <w:jc w:val="both"/>
        <w:rPr>
          <w:rFonts w:hint="eastAsia" w:ascii="宋体" w:hAnsi="宋体" w:eastAsia="宋体"/>
          <w:kern w:val="2"/>
          <w:sz w:val="21"/>
          <w:lang w:eastAsia="zh-CN"/>
        </w:rPr>
      </w:pPr>
    </w:p>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招标文件</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w:t>
      </w:r>
      <w:r>
        <w:rPr>
          <w:rFonts w:ascii="黑体" w:hAnsi="宋体" w:eastAsia="黑体"/>
          <w:kern w:val="2"/>
          <w:sz w:val="21"/>
          <w:szCs w:val="21"/>
          <w:lang w:eastAsia="zh-CN"/>
        </w:rPr>
        <w:t>1</w:t>
      </w:r>
      <w:r>
        <w:rPr>
          <w:rFonts w:hint="eastAsia" w:ascii="黑体" w:hAnsi="宋体" w:eastAsia="黑体"/>
          <w:kern w:val="2"/>
          <w:sz w:val="21"/>
          <w:szCs w:val="21"/>
          <w:lang w:eastAsia="zh-CN"/>
        </w:rPr>
        <w:t>．</w:t>
      </w:r>
      <w:bookmarkStart w:id="56" w:name="_Hlk72399819"/>
      <w:r>
        <w:rPr>
          <w:rFonts w:hint="eastAsia" w:ascii="黑体" w:hAnsi="宋体" w:eastAsia="黑体"/>
          <w:kern w:val="2"/>
          <w:sz w:val="21"/>
          <w:szCs w:val="21"/>
          <w:lang w:eastAsia="zh-CN"/>
        </w:rPr>
        <w:t>招标文件的编制与组成</w:t>
      </w:r>
    </w:p>
    <w:p>
      <w:pPr>
        <w:widowControl w:val="0"/>
        <w:snapToGrid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.1招标文件除以下内容外，政府集中采购机构在招标期间发出的澄清或修改等相关公告或通知内容，均是招标文件的组成部分，对投标人起约束作用；</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招标文件包括下列内容：</w:t>
      </w:r>
    </w:p>
    <w:p>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第一册  专用条款</w:t>
      </w:r>
    </w:p>
    <w:p>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关键信息</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招标公告</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第二章  对通用条款的补充内容及其他关键信息</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第三章  用户需求书</w:t>
      </w:r>
    </w:p>
    <w:p>
      <w:pPr>
        <w:widowControl w:val="0"/>
        <w:ind w:firstLine="420" w:firstLineChars="200"/>
        <w:jc w:val="both"/>
        <w:rPr>
          <w:rFonts w:hint="eastAsia" w:ascii="宋体" w:hAnsi="宋体" w:eastAsia="宋体"/>
          <w:kern w:val="2"/>
          <w:sz w:val="21"/>
          <w:szCs w:val="21"/>
          <w:lang w:eastAsia="zh-CN"/>
        </w:rPr>
      </w:pPr>
      <w:r>
        <w:rPr>
          <w:rFonts w:hint="eastAsia" w:eastAsia="宋体"/>
          <w:kern w:val="2"/>
          <w:sz w:val="21"/>
          <w:szCs w:val="21"/>
          <w:lang w:eastAsia="zh-CN"/>
        </w:rPr>
        <w:t xml:space="preserve">第四章 </w:t>
      </w:r>
      <w:r>
        <w:rPr>
          <w:rFonts w:eastAsia="宋体"/>
          <w:kern w:val="2"/>
          <w:sz w:val="21"/>
          <w:szCs w:val="21"/>
          <w:lang w:eastAsia="zh-CN"/>
        </w:rPr>
        <w:t xml:space="preserve"> </w:t>
      </w:r>
      <w:r>
        <w:rPr>
          <w:rFonts w:hint="eastAsia" w:eastAsia="宋体"/>
          <w:kern w:val="2"/>
          <w:sz w:val="21"/>
          <w:szCs w:val="21"/>
          <w:lang w:eastAsia="zh-CN"/>
        </w:rPr>
        <w:t>投标文件格式及附件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第二册  通用条款</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总则</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第二章  招标文件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开标</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第六章  评审要求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w:t>
      </w:r>
      <w:r>
        <w:rPr>
          <w:rFonts w:ascii="黑体" w:hAnsi="宋体" w:eastAsia="黑体"/>
          <w:kern w:val="2"/>
          <w:sz w:val="21"/>
          <w:szCs w:val="21"/>
          <w:lang w:eastAsia="zh-CN"/>
        </w:rPr>
        <w:t>2</w:t>
      </w:r>
      <w:r>
        <w:rPr>
          <w:rFonts w:hint="eastAsia" w:ascii="黑体" w:hAnsi="宋体" w:eastAsia="黑体"/>
          <w:kern w:val="2"/>
          <w:sz w:val="21"/>
          <w:szCs w:val="21"/>
          <w:lang w:eastAsia="zh-CN"/>
        </w:rPr>
        <w:t>．招标文件的澄清</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2</w:t>
      </w:r>
      <w:r>
        <w:rPr>
          <w:rFonts w:hint="eastAsia" w:ascii="宋体" w:hAnsi="宋体" w:eastAsia="宋体"/>
          <w:kern w:val="2"/>
          <w:sz w:val="21"/>
          <w:szCs w:val="21"/>
          <w:lang w:eastAsia="zh-CN"/>
        </w:rPr>
        <w:t>.1招标文件澄清的目的是澄清、解答投标人在查阅招标文件后或现场踏勘中可能提出的与投标有关的疑问或询问。</w:t>
      </w:r>
    </w:p>
    <w:p>
      <w:pPr>
        <w:widowControl w:val="0"/>
        <w:ind w:firstLine="420" w:firstLineChars="200"/>
        <w:jc w:val="both"/>
        <w:rPr>
          <w:rFonts w:hint="eastAsia" w:ascii="宋体" w:hAnsi="宋体" w:eastAsia="宋体"/>
          <w:color w:val="FF0000"/>
          <w:kern w:val="2"/>
          <w:sz w:val="21"/>
          <w:szCs w:val="21"/>
          <w:lang w:eastAsia="zh-CN"/>
        </w:rPr>
      </w:pPr>
      <w:r>
        <w:rPr>
          <w:rFonts w:hint="eastAsia" w:ascii="宋体" w:hAnsi="宋体" w:eastAsia="宋体"/>
          <w:color w:val="FF0000"/>
          <w:kern w:val="2"/>
          <w:sz w:val="21"/>
          <w:szCs w:val="21"/>
          <w:lang w:eastAsia="zh-CN"/>
        </w:rPr>
        <w:t>1</w:t>
      </w:r>
      <w:r>
        <w:rPr>
          <w:rFonts w:ascii="宋体" w:hAnsi="宋体" w:eastAsia="宋体"/>
          <w:color w:val="FF0000"/>
          <w:kern w:val="2"/>
          <w:sz w:val="21"/>
          <w:szCs w:val="21"/>
          <w:lang w:eastAsia="zh-CN"/>
        </w:rPr>
        <w:t>2</w:t>
      </w:r>
      <w:r>
        <w:rPr>
          <w:rFonts w:hint="eastAsia" w:ascii="宋体" w:hAnsi="宋体" w:eastAsia="宋体"/>
          <w:color w:val="FF0000"/>
          <w:kern w:val="2"/>
          <w:sz w:val="21"/>
          <w:szCs w:val="21"/>
          <w:lang w:eastAsia="zh-CN"/>
        </w:rPr>
        <w:t>.2投标人如对招标文件内容有疑问，应当在招标公告规定的澄清（提问）截止时间前将疑问内容加盖公章书面提交至政府集中采购机构。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2</w:t>
      </w:r>
      <w:r>
        <w:rPr>
          <w:rFonts w:hint="eastAsia" w:ascii="宋体" w:hAnsi="宋体" w:eastAsia="宋体"/>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eastAsia="宋体"/>
          <w:kern w:val="2"/>
          <w:sz w:val="21"/>
          <w:szCs w:val="21"/>
          <w:lang w:eastAsia="zh-CN"/>
        </w:rPr>
        <w:t>3.3</w:t>
      </w:r>
      <w:r>
        <w:rPr>
          <w:rFonts w:hint="eastAsia" w:ascii="宋体" w:hAnsi="宋体" w:eastAsia="宋体"/>
          <w:kern w:val="2"/>
          <w:sz w:val="21"/>
          <w:szCs w:val="21"/>
          <w:lang w:eastAsia="zh-CN"/>
        </w:rPr>
        <w:t>、1</w:t>
      </w:r>
      <w:r>
        <w:rPr>
          <w:rFonts w:ascii="宋体" w:hAnsi="宋体" w:eastAsia="宋体"/>
          <w:kern w:val="2"/>
          <w:sz w:val="21"/>
          <w:szCs w:val="21"/>
          <w:lang w:eastAsia="zh-CN"/>
        </w:rPr>
        <w:t>3.4</w:t>
      </w:r>
      <w:r>
        <w:rPr>
          <w:rFonts w:hint="eastAsia" w:ascii="宋体" w:hAnsi="宋体" w:eastAsia="宋体"/>
          <w:kern w:val="2"/>
          <w:sz w:val="21"/>
          <w:szCs w:val="21"/>
          <w:lang w:eastAsia="zh-CN"/>
        </w:rPr>
        <w:t>款规定执行。</w:t>
      </w:r>
    </w:p>
    <w:p>
      <w:pPr>
        <w:widowControl w:val="0"/>
        <w:ind w:firstLine="420" w:firstLineChars="200"/>
        <w:jc w:val="both"/>
        <w:rPr>
          <w:rFonts w:hint="eastAsia" w:ascii="黑体" w:hAnsi="宋体" w:eastAsia="黑体"/>
          <w:kern w:val="2"/>
          <w:sz w:val="21"/>
          <w:szCs w:val="21"/>
          <w:lang w:eastAsia="zh-CN"/>
        </w:rPr>
      </w:pPr>
      <w:r>
        <w:rPr>
          <w:rFonts w:ascii="黑体" w:hAnsi="宋体" w:eastAsia="黑体"/>
          <w:kern w:val="2"/>
          <w:sz w:val="21"/>
          <w:szCs w:val="21"/>
          <w:lang w:eastAsia="zh-CN"/>
        </w:rPr>
        <w:t>1</w:t>
      </w:r>
      <w:r>
        <w:rPr>
          <w:rFonts w:hint="eastAsia" w:ascii="黑体" w:hAnsi="宋体" w:eastAsia="黑体"/>
          <w:kern w:val="2"/>
          <w:sz w:val="21"/>
          <w:szCs w:val="21"/>
          <w:lang w:eastAsia="zh-CN"/>
        </w:rPr>
        <w:t>3．招标文件的修改</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3.1招标文件发出后，在投标截止日期前任何时候，确需要变更招标文件内容的，政府集中采购机构可主动或在解答投标人提出的澄清问题时对招标文件进行修改。</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6"/>
    </w:p>
    <w:p>
      <w:pPr>
        <w:widowControl w:val="0"/>
        <w:jc w:val="both"/>
        <w:rPr>
          <w:rFonts w:hint="eastAsia" w:ascii="宋体" w:hAnsi="宋体" w:eastAsia="宋体"/>
          <w:kern w:val="2"/>
          <w:sz w:val="21"/>
          <w:szCs w:val="21"/>
          <w:lang w:eastAsia="zh-CN"/>
        </w:rPr>
      </w:pPr>
    </w:p>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投标文件的编制</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14．</w:t>
      </w:r>
      <w:bookmarkStart w:id="57" w:name="_Hlk72400236"/>
      <w:r>
        <w:rPr>
          <w:rFonts w:hint="eastAsia" w:ascii="黑体" w:hAnsi="宋体" w:eastAsia="黑体"/>
          <w:kern w:val="2"/>
          <w:sz w:val="21"/>
          <w:szCs w:val="21"/>
          <w:lang w:eastAsia="zh-CN"/>
        </w:rPr>
        <w:t>投标文件的语言及度量单位</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14.2 除技术规范另有规定外，投标文件使用的度量单位，均采用中华人民共和国法定计量单位。</w:t>
      </w:r>
    </w:p>
    <w:bookmarkEnd w:id="57"/>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15．</w:t>
      </w:r>
      <w:bookmarkStart w:id="58" w:name="_Hlk72401567"/>
      <w:r>
        <w:rPr>
          <w:rFonts w:hint="eastAsia" w:ascii="黑体" w:hAnsi="宋体" w:eastAsia="黑体"/>
          <w:kern w:val="2"/>
          <w:sz w:val="21"/>
          <w:szCs w:val="21"/>
          <w:lang w:eastAsia="zh-CN"/>
        </w:rPr>
        <w:t>投标文件的组成</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具体内容在招标文件专用条款中进行规定。</w:t>
      </w:r>
    </w:p>
    <w:p>
      <w:pPr>
        <w:widowControl w:val="0"/>
        <w:ind w:firstLine="420" w:firstLineChars="200"/>
        <w:jc w:val="both"/>
        <w:rPr>
          <w:rFonts w:hint="eastAsia" w:ascii="黑体" w:hAnsi="宋体" w:eastAsia="黑体"/>
          <w:kern w:val="2"/>
          <w:sz w:val="21"/>
          <w:szCs w:val="21"/>
          <w:lang w:eastAsia="zh-CN"/>
        </w:rPr>
      </w:pPr>
      <w:r>
        <w:rPr>
          <w:rFonts w:ascii="黑体" w:hAnsi="宋体" w:eastAsia="黑体"/>
          <w:kern w:val="2"/>
          <w:sz w:val="21"/>
          <w:szCs w:val="21"/>
          <w:lang w:eastAsia="zh-CN"/>
        </w:rPr>
        <w:t>16．投标文件格式</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投标文件包括本通用条款第</w:t>
      </w:r>
      <w:r>
        <w:rPr>
          <w:rFonts w:ascii="宋体" w:hAnsi="宋体" w:eastAsia="宋体"/>
          <w:kern w:val="2"/>
          <w:sz w:val="21"/>
          <w:szCs w:val="21"/>
          <w:lang w:eastAsia="zh-CN"/>
        </w:rPr>
        <w:t>15条中规定的内容。如</w:t>
      </w:r>
      <w:r>
        <w:rPr>
          <w:rFonts w:hint="eastAsia" w:ascii="宋体" w:hAnsi="宋体" w:eastAsia="宋体"/>
          <w:kern w:val="2"/>
          <w:sz w:val="21"/>
          <w:szCs w:val="21"/>
          <w:lang w:eastAsia="zh-CN"/>
        </w:rPr>
        <w:t>招标</w:t>
      </w:r>
      <w:r>
        <w:rPr>
          <w:rFonts w:ascii="宋体" w:hAnsi="宋体" w:eastAsia="宋体"/>
          <w:kern w:val="2"/>
          <w:sz w:val="21"/>
          <w:szCs w:val="21"/>
          <w:lang w:eastAsia="zh-CN"/>
        </w:rPr>
        <w:t>文件提供了投标文件格式，则</w:t>
      </w:r>
      <w:r>
        <w:rPr>
          <w:rFonts w:hint="eastAsia" w:ascii="宋体" w:hAnsi="宋体" w:eastAsia="宋体"/>
          <w:b/>
          <w:bCs/>
          <w:kern w:val="2"/>
          <w:sz w:val="21"/>
          <w:szCs w:val="21"/>
          <w:lang w:eastAsia="zh-CN"/>
        </w:rPr>
        <w:t>投标人提交的投标文件应毫无例外地使用招标文件所提供的相应格式</w:t>
      </w:r>
      <w:r>
        <w:rPr>
          <w:rFonts w:hint="eastAsia" w:ascii="宋体" w:hAnsi="宋体" w:eastAsia="宋体"/>
          <w:kern w:val="2"/>
          <w:sz w:val="21"/>
          <w:szCs w:val="21"/>
          <w:lang w:eastAsia="zh-CN"/>
        </w:rPr>
        <w:t>（表格均可按同样格式扩展）。</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17．投标货币</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本项目的投标报价应以人民币计。</w:t>
      </w:r>
    </w:p>
    <w:bookmarkEnd w:id="58"/>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18．</w:t>
      </w:r>
      <w:bookmarkStart w:id="59" w:name="_Hlk72401735"/>
      <w:r>
        <w:rPr>
          <w:rFonts w:hint="eastAsia" w:ascii="黑体" w:hAnsi="宋体" w:eastAsia="黑体"/>
          <w:kern w:val="2"/>
          <w:sz w:val="21"/>
          <w:szCs w:val="21"/>
          <w:lang w:eastAsia="zh-CN"/>
        </w:rPr>
        <w:t>证明投标文件投标技术方案的合格性和符合招标文件规定的文件要求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w:t>
      </w:r>
      <w:r>
        <w:rPr>
          <w:rFonts w:ascii="宋体" w:hAnsi="宋体" w:eastAsia="宋体"/>
          <w:kern w:val="2"/>
          <w:sz w:val="21"/>
          <w:szCs w:val="21"/>
          <w:lang w:eastAsia="zh-CN"/>
        </w:rPr>
        <w:t xml:space="preserve">.1 </w:t>
      </w:r>
      <w:r>
        <w:rPr>
          <w:rFonts w:hint="eastAsia" w:ascii="宋体" w:hAnsi="宋体" w:eastAsia="宋体"/>
          <w:kern w:val="2"/>
          <w:sz w:val="21"/>
          <w:szCs w:val="21"/>
          <w:lang w:eastAsia="zh-CN"/>
        </w:rPr>
        <w:t>投标人应提交证明文件，证明其投标技术方案项下的货物和服务的合格性符合招标文件规定。该投标技术方案及其证明文件均作为投标文件组成部分。</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8</w:t>
      </w:r>
      <w:r>
        <w:rPr>
          <w:rFonts w:ascii="宋体" w:hAnsi="宋体" w:eastAsia="宋体"/>
          <w:kern w:val="2"/>
          <w:sz w:val="21"/>
          <w:szCs w:val="21"/>
          <w:lang w:eastAsia="zh-CN"/>
        </w:rPr>
        <w:t xml:space="preserve">.2 </w:t>
      </w:r>
      <w:r>
        <w:rPr>
          <w:rFonts w:hint="eastAsia" w:ascii="宋体" w:hAnsi="宋体" w:eastAsia="宋体"/>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18.2.1主要技术指标和性能的详细说明。</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w:t>
      </w:r>
      <w:r>
        <w:rPr>
          <w:rFonts w:ascii="宋体" w:hAnsi="宋体" w:eastAsia="宋体"/>
          <w:kern w:val="2"/>
          <w:sz w:val="21"/>
          <w:szCs w:val="21"/>
          <w:lang w:eastAsia="zh-CN"/>
        </w:rPr>
        <w:t>2</w:t>
      </w:r>
      <w:r>
        <w:rPr>
          <w:rFonts w:hint="eastAsia" w:ascii="宋体" w:hAnsi="宋体" w:eastAsia="宋体"/>
          <w:kern w:val="2"/>
          <w:sz w:val="21"/>
          <w:szCs w:val="21"/>
          <w:lang w:eastAsia="zh-CN"/>
        </w:rPr>
        <w:t>投标产品从采购人开始使用至招标文件中规定的周期内正常、连续地使用所必须的备件和专用工具清单，包括备件和专用工具的货源及现行价格。</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w:t>
      </w:r>
      <w:r>
        <w:rPr>
          <w:rFonts w:ascii="宋体" w:hAnsi="宋体" w:eastAsia="宋体"/>
          <w:kern w:val="2"/>
          <w:sz w:val="21"/>
          <w:szCs w:val="21"/>
          <w:lang w:eastAsia="zh-CN"/>
        </w:rPr>
        <w:t>3</w:t>
      </w:r>
      <w:r>
        <w:rPr>
          <w:rFonts w:hint="eastAsia" w:ascii="宋体" w:hAnsi="宋体" w:eastAsia="宋体"/>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kern w:val="2"/>
          <w:sz w:val="21"/>
          <w:szCs w:val="21"/>
          <w:lang w:eastAsia="zh-CN"/>
        </w:rPr>
        <w:t>清晰度要求能够使用电脑阅读、识别和判断</w:t>
      </w:r>
      <w:r>
        <w:rPr>
          <w:rFonts w:hint="eastAsia"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18.3相关资料不符合18.2款要求的，评审委员会有权认定为投标技术方案不合格响应，其相关分数予以扣减或作投标无效处理。</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8</w:t>
      </w:r>
      <w:r>
        <w:rPr>
          <w:rFonts w:ascii="宋体" w:hAnsi="宋体" w:eastAsia="宋体"/>
          <w:kern w:val="2"/>
          <w:sz w:val="21"/>
          <w:szCs w:val="21"/>
          <w:lang w:eastAsia="zh-CN"/>
        </w:rPr>
        <w:t>.</w:t>
      </w:r>
      <w:r>
        <w:rPr>
          <w:rFonts w:hint="eastAsia" w:ascii="宋体" w:hAnsi="宋体" w:eastAsia="宋体"/>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kern w:val="2"/>
          <w:sz w:val="21"/>
          <w:szCs w:val="21"/>
          <w:lang w:eastAsia="zh-CN"/>
        </w:rPr>
        <w:t>满足要求</w:t>
      </w:r>
      <w:r>
        <w:rPr>
          <w:rFonts w:hint="eastAsia" w:ascii="宋体" w:hAnsi="宋体" w:eastAsia="宋体"/>
          <w:kern w:val="2"/>
          <w:sz w:val="21"/>
          <w:szCs w:val="21"/>
          <w:lang w:eastAsia="zh-CN"/>
        </w:rPr>
        <w:t>，由评审委员会来评判。</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18.5除非另有规定或说明，投标人对同一项目投标时，不得同时提供两套或两套以上的投标方案。</w:t>
      </w:r>
    </w:p>
    <w:bookmarkEnd w:id="59"/>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19．</w:t>
      </w:r>
      <w:bookmarkStart w:id="60" w:name="_Hlk72402034"/>
      <w:r>
        <w:rPr>
          <w:rFonts w:hint="eastAsia" w:ascii="黑体" w:hAnsi="宋体" w:eastAsia="黑体"/>
          <w:kern w:val="2"/>
          <w:sz w:val="21"/>
          <w:szCs w:val="21"/>
          <w:lang w:eastAsia="zh-CN"/>
        </w:rPr>
        <w:t>投标文件其他证明文件的要求</w:t>
      </w:r>
    </w:p>
    <w:p>
      <w:pPr>
        <w:widowControl w:val="0"/>
        <w:ind w:firstLine="420" w:firstLineChars="200"/>
        <w:jc w:val="both"/>
        <w:rPr>
          <w:rFonts w:hint="eastAsia" w:ascii="宋体" w:hAnsi="宋体" w:eastAsia="宋体"/>
          <w:color w:val="FF0000"/>
          <w:kern w:val="2"/>
          <w:sz w:val="21"/>
          <w:szCs w:val="21"/>
          <w:lang w:eastAsia="zh-CN"/>
        </w:rPr>
      </w:pPr>
      <w:r>
        <w:rPr>
          <w:rFonts w:hint="eastAsia" w:ascii="宋体" w:hAnsi="宋体" w:eastAsia="宋体"/>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61" w:name="_Hlk71407299"/>
    </w:p>
    <w:bookmarkEnd w:id="61"/>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20．投标有效期</w:t>
      </w:r>
    </w:p>
    <w:bookmarkEnd w:id="60"/>
    <w:p>
      <w:pPr>
        <w:widowControl w:val="0"/>
        <w:ind w:firstLine="420" w:firstLineChars="200"/>
        <w:jc w:val="both"/>
        <w:rPr>
          <w:rFonts w:hint="eastAsia" w:ascii="宋体" w:hAnsi="宋体" w:eastAsia="宋体"/>
          <w:kern w:val="2"/>
          <w:sz w:val="21"/>
          <w:szCs w:val="21"/>
          <w:lang w:eastAsia="zh-CN"/>
        </w:rPr>
      </w:pPr>
      <w:bookmarkStart w:id="62" w:name="_Hlk72402214"/>
      <w:r>
        <w:rPr>
          <w:rFonts w:hint="eastAsia" w:ascii="宋体" w:hAnsi="宋体" w:eastAsia="宋体"/>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kern w:val="2"/>
          <w:sz w:val="21"/>
          <w:szCs w:val="21"/>
          <w:lang w:eastAsia="zh-CN"/>
        </w:rPr>
        <w:t>在此期限内，所有投标文件均保持有效。</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20</w:t>
      </w:r>
      <w:r>
        <w:rPr>
          <w:rFonts w:ascii="宋体" w:hAnsi="宋体" w:eastAsia="宋体"/>
          <w:kern w:val="2"/>
          <w:sz w:val="21"/>
          <w:szCs w:val="21"/>
          <w:lang w:eastAsia="zh-CN"/>
        </w:rPr>
        <w:t>.3</w:t>
      </w:r>
      <w:r>
        <w:rPr>
          <w:rFonts w:hint="eastAsia" w:ascii="宋体" w:hAnsi="宋体" w:eastAsia="宋体"/>
          <w:kern w:val="2"/>
          <w:sz w:val="21"/>
          <w:szCs w:val="21"/>
          <w:lang w:eastAsia="zh-CN"/>
        </w:rPr>
        <w:t xml:space="preserve"> 中标供应商的投标文件有效期，截止于完成本招标文件规定的全部项目内容，并通过竣工验收及保修期结束。</w:t>
      </w:r>
    </w:p>
    <w:bookmarkEnd w:id="62"/>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21．</w:t>
      </w:r>
      <w:bookmarkStart w:id="63" w:name="_Hlk72402325"/>
      <w:r>
        <w:rPr>
          <w:rFonts w:hint="eastAsia" w:ascii="黑体" w:hAnsi="宋体" w:eastAsia="黑体"/>
          <w:kern w:val="2"/>
          <w:sz w:val="21"/>
          <w:szCs w:val="21"/>
          <w:lang w:eastAsia="zh-CN"/>
        </w:rPr>
        <w:t xml:space="preserve">关于投标保证金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21.1</w:t>
      </w:r>
      <w:r>
        <w:rPr>
          <w:rFonts w:hint="eastAsia" w:eastAsia="宋体"/>
          <w:kern w:val="2"/>
          <w:sz w:val="21"/>
          <w:szCs w:val="21"/>
          <w:lang w:eastAsia="zh-CN"/>
        </w:rPr>
        <w:t>根据《深圳市财政局关于调整政府采购投标（响应）保证金管理政策的通知》（深财购〔2021〕51号）文的规定，本项目不收取投标保证金。</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22．投标人的替代方案</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63"/>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23．</w:t>
      </w:r>
      <w:bookmarkStart w:id="64" w:name="_Hlk72402860"/>
      <w:r>
        <w:rPr>
          <w:rFonts w:ascii="黑体" w:hAnsi="宋体" w:eastAsia="黑体"/>
          <w:kern w:val="2"/>
          <w:sz w:val="21"/>
          <w:szCs w:val="21"/>
          <w:lang w:eastAsia="zh-CN"/>
        </w:rPr>
        <w:t>投标文件的</w:t>
      </w:r>
      <w:r>
        <w:rPr>
          <w:rFonts w:hint="eastAsia" w:ascii="黑体" w:hAnsi="宋体" w:eastAsia="黑体"/>
          <w:kern w:val="2"/>
          <w:sz w:val="21"/>
          <w:szCs w:val="21"/>
          <w:lang w:eastAsia="zh-CN"/>
        </w:rPr>
        <w:t>制作</w:t>
      </w:r>
      <w:r>
        <w:rPr>
          <w:rFonts w:ascii="黑体" w:hAnsi="宋体" w:eastAsia="黑体"/>
          <w:kern w:val="2"/>
          <w:sz w:val="21"/>
          <w:szCs w:val="21"/>
          <w:lang w:eastAsia="zh-CN"/>
        </w:rPr>
        <w:t>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23.1投标人应准备所投项目的电子投标文件一份。</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23.2投标人在使用《投标书编制软件》编制投标书时须注意：</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23.2.2不能用非本公司的电子密钥加密本公司的投标文件，或者用其他公司的登录用户上传本公司的投标文件。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23.2.3要求用《投标书编制软件》编制投标书的包，不能用其他方式编制投标书。编制投标文件时，电脑须连通互联网。</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23.2.4投标文件不能带病毒。政府集中采购机构将用专业杀毒软件对投标文件进行病毒检测，如果软件报告发现病毒，则政府集中采购机构认为该投标文件带病毒。</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23.2.5投标人在编辑投标文件时，</w:t>
      </w:r>
      <w:r>
        <w:rPr>
          <w:rFonts w:hint="eastAsia" w:ascii="宋体" w:hAnsi="宋体" w:eastAsia="宋体"/>
          <w:b/>
          <w:kern w:val="2"/>
          <w:sz w:val="21"/>
          <w:szCs w:val="21"/>
          <w:lang w:eastAsia="zh-CN"/>
        </w:rPr>
        <w:t>在投标文件目录中属于本节点内容的必须在本节点中填写，填写到其他节点或附件，</w:t>
      </w:r>
      <w:r>
        <w:rPr>
          <w:rFonts w:hint="eastAsia" w:ascii="宋体" w:hAnsi="宋体" w:eastAsia="宋体"/>
          <w:kern w:val="2"/>
          <w:sz w:val="21"/>
          <w:szCs w:val="21"/>
          <w:lang w:eastAsia="zh-CN"/>
        </w:rPr>
        <w:t>一切后果由供应商自行承担。</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23.2.7如果开标时出现网络故障、技术故障，影响了采购活动，政府集中采购机构有权采取措施如延期、接受无法从网上上传的投标书等，以保障采购活动的公开、公平和公正。</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23.3电报、电话、传真形式的投标概不接受。</w:t>
      </w:r>
    </w:p>
    <w:p>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23.4全流程线上投标的投标文件无须盖章或签字，</w:t>
      </w:r>
      <w:r>
        <w:rPr>
          <w:rFonts w:hint="eastAsia" w:ascii="宋体" w:hAnsi="宋体" w:eastAsia="宋体"/>
          <w:kern w:val="2"/>
          <w:sz w:val="21"/>
          <w:szCs w:val="21"/>
          <w:lang w:eastAsia="zh-CN"/>
        </w:rPr>
        <w:t>专用条款另有要求的除外。</w:t>
      </w:r>
    </w:p>
    <w:p>
      <w:pPr>
        <w:widowControl w:val="0"/>
        <w:ind w:firstLine="422" w:firstLineChars="200"/>
        <w:jc w:val="both"/>
        <w:rPr>
          <w:rFonts w:hint="eastAsia" w:ascii="宋体" w:hAnsi="宋体" w:eastAsia="宋体"/>
          <w:kern w:val="2"/>
          <w:sz w:val="21"/>
          <w:lang w:eastAsia="zh-CN"/>
        </w:rPr>
      </w:pPr>
      <w:r>
        <w:rPr>
          <w:rFonts w:hint="eastAsia" w:ascii="宋体" w:hAnsi="宋体" w:eastAsia="宋体"/>
          <w:b/>
          <w:kern w:val="2"/>
          <w:sz w:val="21"/>
          <w:szCs w:val="21"/>
          <w:lang w:eastAsia="zh-CN"/>
        </w:rPr>
        <w:t>23.5</w:t>
      </w:r>
      <w:r>
        <w:rPr>
          <w:rFonts w:hint="eastAsia" w:ascii="宋体" w:hAnsi="宋体" w:eastAsia="宋体"/>
          <w:kern w:val="2"/>
          <w:sz w:val="21"/>
          <w:szCs w:val="21"/>
          <w:lang w:eastAsia="zh-CN"/>
        </w:rPr>
        <w:t xml:space="preserve"> 各类资格（资质）文件提供扫描件，专用条款另有要求的除外。</w:t>
      </w:r>
      <w:bookmarkEnd w:id="64"/>
    </w:p>
    <w:p>
      <w:pPr>
        <w:widowControl w:val="0"/>
        <w:ind w:firstLine="411" w:firstLineChars="196"/>
        <w:jc w:val="both"/>
        <w:rPr>
          <w:rFonts w:hint="eastAsia" w:ascii="宋体" w:hAnsi="宋体" w:eastAsia="宋体"/>
          <w:kern w:val="2"/>
          <w:sz w:val="21"/>
          <w:szCs w:val="21"/>
          <w:lang w:eastAsia="zh-CN"/>
        </w:rPr>
      </w:pPr>
    </w:p>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投标文件的递交</w:t>
      </w:r>
    </w:p>
    <w:p>
      <w:pPr>
        <w:widowControl w:val="0"/>
        <w:ind w:firstLine="420" w:firstLineChars="200"/>
        <w:jc w:val="both"/>
        <w:rPr>
          <w:rFonts w:hint="eastAsia" w:ascii="黑体" w:hAnsi="宋体" w:eastAsia="黑体"/>
          <w:kern w:val="2"/>
          <w:sz w:val="21"/>
          <w:szCs w:val="21"/>
          <w:lang w:eastAsia="zh-CN"/>
        </w:rPr>
      </w:pPr>
      <w:bookmarkStart w:id="65" w:name="_Hlk72405459"/>
      <w:r>
        <w:rPr>
          <w:rFonts w:hint="eastAsia" w:ascii="黑体" w:hAnsi="宋体" w:eastAsia="黑体"/>
          <w:kern w:val="2"/>
          <w:sz w:val="21"/>
          <w:szCs w:val="21"/>
          <w:lang w:eastAsia="zh-CN"/>
        </w:rPr>
        <w:t>24．投标文件的保密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24.2若采购项目出现延期情况：</w:t>
      </w:r>
    </w:p>
    <w:p>
      <w:pPr>
        <w:widowControl w:val="0"/>
        <w:ind w:firstLine="422" w:firstLineChars="200"/>
        <w:jc w:val="both"/>
        <w:rPr>
          <w:rFonts w:hint="eastAsia" w:ascii="黑体" w:hAnsi="宋体" w:eastAsia="黑体"/>
          <w:b/>
          <w:kern w:val="2"/>
          <w:sz w:val="21"/>
          <w:szCs w:val="21"/>
          <w:lang w:eastAsia="zh-CN"/>
        </w:rPr>
      </w:pPr>
      <w:r>
        <w:rPr>
          <w:rFonts w:hint="eastAsia" w:ascii="宋体" w:hAnsi="宋体" w:eastAsia="宋体"/>
          <w:b/>
          <w:kern w:val="2"/>
          <w:sz w:val="21"/>
          <w:szCs w:val="21"/>
          <w:lang w:eastAsia="zh-CN"/>
        </w:rPr>
        <w:t>如果供下载的招标文件有更新，投标人必须重新下载招标文件、重新制作投标文件、重新加密投标文件、重新上传投标文件。</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25．上传投标文件及投标截止日期</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25</w:t>
      </w:r>
      <w:r>
        <w:rPr>
          <w:rFonts w:ascii="宋体" w:hAnsi="宋体" w:eastAsia="宋体"/>
          <w:kern w:val="2"/>
          <w:sz w:val="21"/>
          <w:szCs w:val="21"/>
          <w:lang w:eastAsia="zh-CN"/>
        </w:rPr>
        <w:t>.</w:t>
      </w:r>
      <w:r>
        <w:rPr>
          <w:rFonts w:hint="eastAsia" w:ascii="宋体" w:hAnsi="宋体" w:eastAsia="宋体"/>
          <w:kern w:val="2"/>
          <w:sz w:val="21"/>
          <w:szCs w:val="21"/>
          <w:lang w:eastAsia="zh-CN"/>
        </w:rPr>
        <w:t>1实行网上投标，</w:t>
      </w:r>
      <w:r>
        <w:rPr>
          <w:rFonts w:ascii="宋体" w:hAnsi="宋体" w:eastAsia="宋体"/>
          <w:kern w:val="2"/>
          <w:sz w:val="21"/>
          <w:szCs w:val="21"/>
          <w:lang w:eastAsia="zh-CN"/>
        </w:rPr>
        <w:t>投标人必须</w:t>
      </w:r>
      <w:r>
        <w:rPr>
          <w:rFonts w:hint="eastAsia" w:ascii="宋体" w:hAnsi="宋体" w:eastAsia="宋体"/>
          <w:kern w:val="2"/>
          <w:sz w:val="21"/>
          <w:szCs w:val="21"/>
          <w:lang w:eastAsia="zh-CN"/>
        </w:rPr>
        <w:t>在招标</w:t>
      </w:r>
      <w:r>
        <w:rPr>
          <w:rFonts w:ascii="宋体" w:hAnsi="宋体" w:eastAsia="宋体"/>
          <w:kern w:val="2"/>
          <w:sz w:val="21"/>
          <w:szCs w:val="21"/>
          <w:lang w:eastAsia="zh-CN"/>
        </w:rPr>
        <w:t>文件规定的投标截止时间前</w:t>
      </w:r>
      <w:r>
        <w:rPr>
          <w:rFonts w:hint="eastAsia" w:ascii="宋体" w:hAnsi="宋体" w:eastAsia="宋体"/>
          <w:kern w:val="2"/>
          <w:sz w:val="21"/>
          <w:szCs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eastAsia="宋体"/>
          <w:b/>
          <w:bCs/>
          <w:kern w:val="2"/>
          <w:sz w:val="21"/>
          <w:szCs w:val="21"/>
          <w:lang w:eastAsia="zh-CN"/>
        </w:rPr>
        <w:t>深圳公共资源交易中心（深圳交易集团有限公司政府采购业务分公司）3楼服务大厅（地址：深圳市南山区沙河西路3185号南山智谷A座深圳交易集团总部大楼）</w:t>
      </w:r>
      <w:r>
        <w:rPr>
          <w:rFonts w:ascii="宋体" w:hAnsi="宋体" w:eastAsia="宋体"/>
          <w:b/>
          <w:bCs/>
          <w:kern w:val="2"/>
          <w:sz w:val="21"/>
          <w:szCs w:val="21"/>
          <w:lang w:eastAsia="zh-CN"/>
        </w:rPr>
        <w:t>协助上传</w:t>
      </w:r>
      <w:r>
        <w:rPr>
          <w:rFonts w:hint="eastAsia" w:ascii="宋体" w:hAnsi="宋体" w:eastAsia="宋体"/>
          <w:b/>
          <w:bCs/>
          <w:kern w:val="2"/>
          <w:sz w:val="21"/>
          <w:szCs w:val="21"/>
          <w:lang w:eastAsia="zh-CN"/>
        </w:rPr>
        <w:t>，</w:t>
      </w:r>
      <w:r>
        <w:rPr>
          <w:rFonts w:ascii="宋体" w:hAnsi="宋体" w:eastAsia="宋体"/>
          <w:b/>
          <w:bCs/>
          <w:kern w:val="2"/>
          <w:sz w:val="21"/>
          <w:szCs w:val="21"/>
          <w:lang w:eastAsia="zh-CN"/>
        </w:rPr>
        <w:t>但上传过程</w:t>
      </w:r>
      <w:r>
        <w:rPr>
          <w:rFonts w:hint="eastAsia" w:ascii="宋体" w:hAnsi="宋体" w:eastAsia="宋体"/>
          <w:b/>
          <w:bCs/>
          <w:kern w:val="2"/>
          <w:sz w:val="21"/>
          <w:szCs w:val="21"/>
          <w:lang w:eastAsia="zh-CN"/>
        </w:rPr>
        <w:t>中</w:t>
      </w:r>
      <w:r>
        <w:rPr>
          <w:rFonts w:ascii="宋体" w:hAnsi="宋体" w:eastAsia="宋体"/>
          <w:b/>
          <w:bCs/>
          <w:kern w:val="2"/>
          <w:sz w:val="21"/>
          <w:szCs w:val="21"/>
          <w:lang w:eastAsia="zh-CN"/>
        </w:rPr>
        <w:t>投标截止时间到达仍无法上传成功的，由投标人自行负责</w:t>
      </w:r>
      <w:r>
        <w:rPr>
          <w:rFonts w:hint="eastAsia"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25</w:t>
      </w:r>
      <w:r>
        <w:rPr>
          <w:rFonts w:ascii="宋体" w:hAnsi="宋体" w:eastAsia="宋体"/>
          <w:kern w:val="2"/>
          <w:sz w:val="21"/>
          <w:szCs w:val="21"/>
          <w:lang w:eastAsia="zh-CN"/>
        </w:rPr>
        <w:t>.</w:t>
      </w:r>
      <w:r>
        <w:rPr>
          <w:rFonts w:hint="eastAsia" w:ascii="宋体" w:hAnsi="宋体" w:eastAsia="宋体"/>
          <w:kern w:val="2"/>
          <w:sz w:val="21"/>
          <w:szCs w:val="21"/>
          <w:lang w:eastAsia="zh-CN"/>
        </w:rPr>
        <w:t>3投标截止时间以后不得上传投标文件。</w:t>
      </w:r>
    </w:p>
    <w:bookmarkEnd w:id="65"/>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26. 样品、现场演示、方案讲解</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26.1 样品、现场演示、方案讲解等事项在招标文件专用条款中进行规定。</w:t>
      </w:r>
    </w:p>
    <w:p>
      <w:pPr>
        <w:widowControl w:val="0"/>
        <w:ind w:firstLine="420" w:firstLineChars="200"/>
        <w:jc w:val="both"/>
        <w:rPr>
          <w:rFonts w:hint="eastAsia" w:ascii="黑体" w:hAnsi="宋体" w:eastAsia="黑体"/>
          <w:kern w:val="2"/>
          <w:sz w:val="21"/>
          <w:szCs w:val="21"/>
          <w:lang w:eastAsia="zh-CN"/>
        </w:rPr>
      </w:pPr>
      <w:bookmarkStart w:id="66" w:name="_Hlk72428346"/>
      <w:r>
        <w:rPr>
          <w:rFonts w:ascii="黑体" w:hAnsi="宋体" w:eastAsia="黑体"/>
          <w:kern w:val="2"/>
          <w:sz w:val="21"/>
          <w:szCs w:val="21"/>
          <w:lang w:eastAsia="zh-CN"/>
        </w:rPr>
        <w:t>2</w:t>
      </w:r>
      <w:r>
        <w:rPr>
          <w:rFonts w:hint="eastAsia" w:ascii="黑体" w:hAnsi="宋体" w:eastAsia="黑体"/>
          <w:kern w:val="2"/>
          <w:sz w:val="21"/>
          <w:szCs w:val="21"/>
          <w:lang w:eastAsia="zh-CN"/>
        </w:rPr>
        <w:t>7．</w:t>
      </w:r>
      <w:r>
        <w:rPr>
          <w:rFonts w:ascii="黑体" w:hAnsi="宋体" w:eastAsia="黑体"/>
          <w:kern w:val="2"/>
          <w:sz w:val="21"/>
          <w:szCs w:val="21"/>
          <w:lang w:eastAsia="zh-CN"/>
        </w:rPr>
        <w:t>投标文件的修改和撤销</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1</w:t>
      </w:r>
      <w:r>
        <w:rPr>
          <w:rFonts w:ascii="宋体" w:hAnsi="宋体" w:eastAsia="宋体"/>
          <w:kern w:val="2"/>
          <w:sz w:val="21"/>
          <w:szCs w:val="21"/>
          <w:lang w:eastAsia="zh-CN"/>
        </w:rPr>
        <w:t>投标方在提交投标文件后可对其投标文件进行修改</w:t>
      </w:r>
      <w:r>
        <w:rPr>
          <w:rFonts w:hint="eastAsia" w:ascii="宋体" w:hAnsi="宋体" w:eastAsia="宋体"/>
          <w:kern w:val="2"/>
          <w:sz w:val="21"/>
          <w:szCs w:val="21"/>
          <w:lang w:eastAsia="zh-CN"/>
        </w:rPr>
        <w:t>并重新上传投标文件</w:t>
      </w:r>
      <w:r>
        <w:rPr>
          <w:rFonts w:ascii="宋体" w:hAnsi="宋体" w:eastAsia="宋体"/>
          <w:kern w:val="2"/>
          <w:sz w:val="21"/>
          <w:szCs w:val="21"/>
          <w:lang w:eastAsia="zh-CN"/>
        </w:rPr>
        <w:t>或</w:t>
      </w:r>
      <w:r>
        <w:rPr>
          <w:rFonts w:hint="eastAsia" w:ascii="宋体" w:hAnsi="宋体" w:eastAsia="宋体"/>
          <w:kern w:val="2"/>
          <w:sz w:val="21"/>
          <w:szCs w:val="21"/>
          <w:lang w:eastAsia="zh-CN"/>
        </w:rPr>
        <w:t>在网上进行</w:t>
      </w:r>
      <w:r>
        <w:rPr>
          <w:rFonts w:ascii="宋体" w:hAnsi="宋体" w:eastAsia="宋体"/>
          <w:kern w:val="2"/>
          <w:sz w:val="21"/>
          <w:szCs w:val="21"/>
          <w:lang w:eastAsia="zh-CN"/>
        </w:rPr>
        <w:t>撤销</w:t>
      </w:r>
      <w:r>
        <w:rPr>
          <w:rFonts w:hint="eastAsia" w:ascii="宋体" w:hAnsi="宋体" w:eastAsia="宋体"/>
          <w:kern w:val="2"/>
          <w:sz w:val="21"/>
          <w:szCs w:val="21"/>
          <w:lang w:eastAsia="zh-CN"/>
        </w:rPr>
        <w:t>投标的操作</w:t>
      </w:r>
      <w:r>
        <w:rPr>
          <w:rFonts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2</w:t>
      </w:r>
      <w:r>
        <w:rPr>
          <w:rFonts w:ascii="宋体" w:hAnsi="宋体" w:eastAsia="宋体"/>
          <w:kern w:val="2"/>
          <w:sz w:val="21"/>
          <w:szCs w:val="21"/>
          <w:lang w:eastAsia="zh-CN"/>
        </w:rPr>
        <w:t>投标截止时间以后不得修改投标文件。</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3从投标截止期至投标人在投标文件中确定的投标有效期之间的这段时间内，投标人不得撤回其投标。</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27.4政府集中采购机构不退还投标文件，专用条款另有规定的除外。</w:t>
      </w:r>
    </w:p>
    <w:bookmarkEnd w:id="66"/>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开标</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28．开标</w:t>
      </w:r>
    </w:p>
    <w:p>
      <w:pPr>
        <w:widowControl w:val="0"/>
        <w:wordWrap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8</w:t>
      </w:r>
      <w:r>
        <w:rPr>
          <w:rFonts w:ascii="宋体" w:hAnsi="宋体" w:eastAsia="宋体"/>
          <w:kern w:val="2"/>
          <w:sz w:val="21"/>
          <w:szCs w:val="21"/>
          <w:lang w:eastAsia="zh-CN"/>
        </w:rPr>
        <w:t>.</w:t>
      </w:r>
      <w:r>
        <w:rPr>
          <w:rFonts w:hint="eastAsia" w:ascii="宋体" w:hAnsi="宋体" w:eastAsia="宋体"/>
          <w:kern w:val="2"/>
          <w:sz w:val="21"/>
          <w:szCs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idowControl w:val="0"/>
        <w:wordWrap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widowControl w:val="0"/>
        <w:ind w:firstLine="315" w:firstLineChars="150"/>
        <w:jc w:val="both"/>
        <w:rPr>
          <w:rFonts w:hint="eastAsia" w:ascii="宋体" w:hAnsi="宋体" w:eastAsia="宋体"/>
          <w:kern w:val="2"/>
          <w:sz w:val="21"/>
          <w:szCs w:val="21"/>
          <w:lang w:eastAsia="zh-CN"/>
        </w:rPr>
      </w:pPr>
    </w:p>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评审要求</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29．评审委员会组成</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29.1网上开标结束后召开评审会议，评审委员会由政府集中采购机构依法组建，负责评审活动。</w:t>
      </w:r>
    </w:p>
    <w:p>
      <w:pPr>
        <w:widowControl w:val="0"/>
        <w:ind w:firstLine="420" w:firstLineChars="200"/>
        <w:jc w:val="both"/>
        <w:rPr>
          <w:rFonts w:hint="eastAsia" w:ascii="宋体" w:hAnsi="宋体" w:eastAsia="宋体"/>
          <w:kern w:val="2"/>
          <w:sz w:val="21"/>
          <w:szCs w:val="21"/>
          <w:lang w:eastAsia="zh-CN"/>
        </w:rPr>
      </w:pPr>
      <w:bookmarkStart w:id="67" w:name="_Hlk72436580"/>
      <w:r>
        <w:rPr>
          <w:rFonts w:hint="eastAsia" w:ascii="宋体" w:hAnsi="宋体" w:eastAsia="宋体"/>
          <w:kern w:val="2"/>
          <w:sz w:val="21"/>
          <w:szCs w:val="21"/>
          <w:lang w:eastAsia="zh-CN"/>
        </w:rPr>
        <w:t>评审委员会由采购人代表和评审专家组成，成员人数应当为5人以上单数（部分条件下为7人以上单数），其中评审专家不得少于成员总数的三分之二。</w:t>
      </w:r>
      <w:bookmarkEnd w:id="67"/>
      <w:r>
        <w:rPr>
          <w:rFonts w:hint="eastAsia" w:ascii="宋体" w:hAnsi="宋体" w:eastAsia="宋体"/>
          <w:kern w:val="2"/>
          <w:sz w:val="21"/>
          <w:szCs w:val="21"/>
          <w:lang w:eastAsia="zh-CN"/>
        </w:rPr>
        <w:t>评定</w:t>
      </w:r>
      <w:r>
        <w:rPr>
          <w:rFonts w:hint="eastAsia" w:eastAsia="宋体"/>
          <w:kern w:val="2"/>
          <w:sz w:val="21"/>
          <w:szCs w:val="21"/>
          <w:lang w:eastAsia="zh-CN"/>
        </w:rPr>
        <w:t>分离项目</w:t>
      </w:r>
      <w:r>
        <w:rPr>
          <w:rFonts w:eastAsia="宋体"/>
          <w:kern w:val="2"/>
          <w:sz w:val="21"/>
          <w:szCs w:val="21"/>
          <w:lang w:eastAsia="zh-CN"/>
        </w:rPr>
        <w:t>评审专家</w:t>
      </w:r>
      <w:r>
        <w:rPr>
          <w:rFonts w:hint="eastAsia" w:eastAsia="宋体"/>
          <w:kern w:val="2"/>
          <w:sz w:val="21"/>
          <w:szCs w:val="21"/>
          <w:lang w:eastAsia="zh-CN"/>
        </w:rPr>
        <w:t>均</w:t>
      </w:r>
      <w:r>
        <w:rPr>
          <w:rFonts w:eastAsia="宋体"/>
          <w:kern w:val="2"/>
          <w:sz w:val="21"/>
          <w:szCs w:val="21"/>
          <w:lang w:eastAsia="zh-CN"/>
        </w:rPr>
        <w:t>由</w:t>
      </w:r>
      <w:r>
        <w:rPr>
          <w:rFonts w:hint="eastAsia" w:eastAsia="宋体"/>
          <w:kern w:val="2"/>
          <w:sz w:val="21"/>
          <w:szCs w:val="21"/>
          <w:lang w:eastAsia="zh-CN"/>
        </w:rPr>
        <w:t>评审专家组成。</w:t>
      </w:r>
      <w:r>
        <w:rPr>
          <w:rFonts w:hint="eastAsia" w:ascii="宋体" w:hAnsi="宋体" w:eastAsia="宋体"/>
          <w:kern w:val="2"/>
          <w:sz w:val="21"/>
          <w:szCs w:val="21"/>
          <w:lang w:eastAsia="zh-CN"/>
        </w:rPr>
        <w:t>评审专家一般是从深圳市政府采购评审专家库中随机抽取。采购人代表须持本单位签发的《评审授权书》参加评审。</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29.2评审定标应当遵循公平、公正、科学、择优的原则。</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29.3评审活动依法进行，任何单位和个人不得非法干预评标过程和结果。</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29.4评审过程中不允许违背评标程序或采用招标文件未载明的评标方法或评标因素进行评标。</w:t>
      </w:r>
    </w:p>
    <w:p>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hint="eastAsia" w:eastAsia="宋体"/>
          <w:kern w:val="2"/>
          <w:sz w:val="21"/>
          <w:szCs w:val="21"/>
          <w:lang w:eastAsia="zh-CN"/>
        </w:rPr>
        <w:t>信息公开的内容除外</w:t>
      </w:r>
      <w:r>
        <w:rPr>
          <w:rFonts w:hint="eastAsia" w:ascii="宋体" w:hAnsi="宋体" w:eastAsia="宋体"/>
          <w:bCs/>
          <w:kern w:val="2"/>
          <w:sz w:val="21"/>
          <w:szCs w:val="21"/>
          <w:lang w:eastAsia="zh-CN"/>
        </w:rPr>
        <w:t>）。</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30．向评审委员会提供的资料</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30.1公开发布的招标文件，包括图纸、服务清单、答疑文件等；</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30.2其他评标必须的资料。</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30.3评审委员会应当认真研究招标文件，至少应了解熟悉以下内容：</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（1）招标的目的；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（2）招标项目需求的范围和性质；</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（3）招标文件规定的投标人的资格、财政预算限额、商务条款；</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（4）招标文件规定的评标程序、评标方法和评标因素；</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（5）招标文件所列示的资格性审查表及符合性审查表。</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31．独立评审</w:t>
      </w:r>
    </w:p>
    <w:p>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w:t>
      </w:r>
      <w:r>
        <w:rPr>
          <w:rFonts w:ascii="宋体" w:hAnsi="宋体" w:eastAsia="宋体"/>
          <w:bCs/>
          <w:kern w:val="2"/>
          <w:sz w:val="21"/>
          <w:szCs w:val="21"/>
          <w:lang w:eastAsia="zh-CN"/>
        </w:rPr>
        <w:t>1</w:t>
      </w:r>
      <w:r>
        <w:rPr>
          <w:rFonts w:hint="eastAsia" w:ascii="宋体" w:hAnsi="宋体" w:eastAsia="宋体"/>
          <w:bCs/>
          <w:kern w:val="2"/>
          <w:sz w:val="21"/>
          <w:szCs w:val="21"/>
          <w:lang w:eastAsia="zh-CN"/>
        </w:rPr>
        <w:t>.1</w:t>
      </w:r>
      <w:r>
        <w:rPr>
          <w:rFonts w:hint="eastAsia" w:ascii="宋体" w:hAnsi="宋体" w:eastAsia="宋体"/>
          <w:kern w:val="2"/>
          <w:sz w:val="21"/>
          <w:szCs w:val="21"/>
          <w:lang w:eastAsia="zh-CN"/>
        </w:rPr>
        <w:t>评审委员会</w:t>
      </w:r>
      <w:r>
        <w:rPr>
          <w:rFonts w:hint="eastAsia" w:ascii="宋体" w:hAnsi="宋体" w:eastAsia="宋体"/>
          <w:bCs/>
          <w:kern w:val="2"/>
          <w:sz w:val="21"/>
          <w:szCs w:val="21"/>
          <w:lang w:eastAsia="zh-CN"/>
        </w:rPr>
        <w:t>成员的评标活动应当独立进行，并应遵循投标文件初审、澄清有关问题、比较与评价、确定中标供应商、编写评审报告的工作程序。</w:t>
      </w:r>
    </w:p>
    <w:p>
      <w:pPr>
        <w:widowControl w:val="0"/>
        <w:ind w:firstLine="411" w:firstLineChars="196"/>
        <w:jc w:val="both"/>
        <w:rPr>
          <w:rFonts w:hint="eastAsia" w:ascii="宋体" w:hAnsi="宋体" w:eastAsia="宋体"/>
          <w:bCs/>
          <w:kern w:val="2"/>
          <w:sz w:val="21"/>
          <w:szCs w:val="21"/>
          <w:lang w:eastAsia="zh-CN"/>
        </w:rPr>
      </w:pPr>
    </w:p>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评审程序及评审方法</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32．投标文件初审</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32.1投标文件初审包括资格性审查和符合性审查。</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资格性审查：依据法律法规和招标文件的规定，对投标文件中的资格证明等进行审查，以确定投标供应商是否具备投标资格。</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符合性审查：依据招标文件的规定，对投标文件的有效性、完整性和对招标文件的响应程度进行审查，以确定是否满足符合性审查的要求。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32.2 投标文件初审内容请详见《资格性审查表》和《符合性审查表》部分。投标人若有一条审查不通过则按投标无效处理。</w:t>
      </w:r>
    </w:p>
    <w:p>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 投标文件初审中关于供应商家数的计算:</w:t>
      </w:r>
    </w:p>
    <w:p>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32.4投标人投标文件作无效处理的情形，具体包括但不限于以下：</w:t>
      </w:r>
    </w:p>
    <w:p>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32.4.1</w:t>
      </w:r>
      <w:r>
        <w:rPr>
          <w:rFonts w:hint="eastAsia" w:eastAsia="宋体"/>
          <w:kern w:val="2"/>
          <w:sz w:val="21"/>
          <w:szCs w:val="21"/>
          <w:lang w:eastAsia="zh-CN"/>
        </w:rPr>
        <w:t>不同投标人的投标文件由同一单位或者同一个人编制，或者由同一个人分阶段参与编制；</w:t>
      </w:r>
    </w:p>
    <w:p>
      <w:pPr>
        <w:widowControl w:val="0"/>
        <w:ind w:firstLine="420" w:firstLineChars="200"/>
        <w:jc w:val="both"/>
        <w:rPr>
          <w:rFonts w:eastAsia="宋体"/>
          <w:kern w:val="2"/>
          <w:sz w:val="21"/>
          <w:szCs w:val="21"/>
          <w:lang w:eastAsia="zh-CN"/>
        </w:rPr>
      </w:pPr>
      <w:r>
        <w:rPr>
          <w:rFonts w:ascii="宋体" w:hAnsi="宋体" w:eastAsia="宋体"/>
          <w:kern w:val="2"/>
          <w:sz w:val="21"/>
          <w:szCs w:val="21"/>
          <w:lang w:eastAsia="zh-CN"/>
        </w:rPr>
        <w:t>32.4.</w:t>
      </w:r>
      <w:r>
        <w:rPr>
          <w:rFonts w:hint="eastAsia" w:ascii="宋体" w:hAnsi="宋体" w:eastAsia="宋体"/>
          <w:kern w:val="2"/>
          <w:sz w:val="21"/>
          <w:szCs w:val="21"/>
          <w:lang w:eastAsia="zh-CN"/>
        </w:rPr>
        <w:t>2</w:t>
      </w:r>
      <w:r>
        <w:rPr>
          <w:rFonts w:hint="eastAsia" w:eastAsia="宋体"/>
          <w:kern w:val="2"/>
          <w:sz w:val="21"/>
          <w:szCs w:val="21"/>
          <w:lang w:eastAsia="zh-CN"/>
        </w:rPr>
        <w:t>不同投标人委托同一单位或者个人办理投标事宜；</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32.4.3不同投标人的投标文件载明的项目管理成员或者联系人员为同一人；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32.4.4不同投标人的投标文件异常一致或者投标报价呈规律性差异；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32.4.5</w:t>
      </w:r>
      <w:r>
        <w:rPr>
          <w:rFonts w:ascii="宋体" w:hAnsi="宋体" w:eastAsia="宋体"/>
          <w:kern w:val="2"/>
          <w:sz w:val="21"/>
          <w:szCs w:val="21"/>
          <w:lang w:eastAsia="zh-CN"/>
        </w:rPr>
        <w:t>不同投标供应商的投标文件或部分投标文件相互混装</w:t>
      </w:r>
      <w:r>
        <w:rPr>
          <w:rFonts w:hint="eastAsia"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32.4.6投标供应商之间相互约定给予未中标的供应商利益补偿；</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32.4.7不同投标供应商的法定代表人、主要经营负责人、项目投标授权代表人、项目负责人、主要技术人员为同一人、属同一单位或者同一单位缴纳社会保险；</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32.4.8不同投标供应商的投标文件内容存在非正常一致；</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32.4.9在同一单位工作人员为两家以上（含两家）供应商进行同一项投标活动；</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32.4.10主管部门依照法律、法规认定的其他情形。</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32.5对不属于《资格性审查表》和《符合性审查表》所列的其他情形，除专用条款另有规定和32.4条款所列情形外，不得作为投标无效的理由。</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33．澄清有关问题</w:t>
      </w:r>
    </w:p>
    <w:p>
      <w:pPr>
        <w:widowControl w:val="0"/>
        <w:ind w:firstLine="420" w:firstLineChars="200"/>
        <w:jc w:val="both"/>
        <w:rPr>
          <w:rFonts w:hint="eastAsia" w:ascii="宋体" w:hAnsi="宋体" w:eastAsia="宋体"/>
          <w:kern w:val="2"/>
          <w:sz w:val="21"/>
          <w:szCs w:val="21"/>
          <w:lang w:eastAsia="zh-CN"/>
        </w:rPr>
      </w:pPr>
      <w:bookmarkStart w:id="68" w:name="_Hlk71407321"/>
      <w:r>
        <w:rPr>
          <w:rFonts w:hint="eastAsia" w:ascii="宋体" w:hAnsi="宋体" w:eastAsia="宋体"/>
          <w:kern w:val="2"/>
          <w:sz w:val="21"/>
          <w:szCs w:val="21"/>
          <w:lang w:eastAsia="zh-CN"/>
        </w:rPr>
        <w:t>3</w:t>
      </w:r>
      <w:r>
        <w:rPr>
          <w:rFonts w:ascii="宋体" w:hAnsi="宋体" w:eastAsia="宋体"/>
          <w:kern w:val="2"/>
          <w:sz w:val="21"/>
          <w:szCs w:val="21"/>
          <w:lang w:eastAsia="zh-CN"/>
        </w:rPr>
        <w:t>3.1</w:t>
      </w:r>
      <w:r>
        <w:rPr>
          <w:rFonts w:hint="eastAsia" w:ascii="宋体" w:hAnsi="宋体" w:eastAsia="宋体"/>
          <w:kern w:val="2"/>
          <w:sz w:val="21"/>
          <w:szCs w:val="21"/>
          <w:lang w:eastAsia="zh-CN"/>
        </w:rPr>
        <w:t>对招标文件中描述有歧义或前后不一致的地方（不含</w:t>
      </w:r>
      <w:r>
        <w:rPr>
          <w:rFonts w:hint="eastAsia" w:eastAsia="宋体"/>
          <w:kern w:val="2"/>
          <w:sz w:val="21"/>
          <w:szCs w:val="21"/>
          <w:lang w:eastAsia="zh-CN"/>
        </w:rPr>
        <w:t>招标</w:t>
      </w:r>
      <w:r>
        <w:rPr>
          <w:rFonts w:eastAsia="宋体"/>
          <w:kern w:val="2"/>
          <w:sz w:val="21"/>
          <w:szCs w:val="21"/>
          <w:lang w:eastAsia="zh-CN"/>
        </w:rPr>
        <w:t>文件存在歧义、重大缺陷导致评</w:t>
      </w:r>
      <w:r>
        <w:rPr>
          <w:rFonts w:hint="eastAsia" w:eastAsia="宋体"/>
          <w:kern w:val="2"/>
          <w:sz w:val="21"/>
          <w:szCs w:val="21"/>
          <w:lang w:eastAsia="zh-CN"/>
        </w:rPr>
        <w:t>审</w:t>
      </w:r>
      <w:r>
        <w:rPr>
          <w:rFonts w:eastAsia="宋体"/>
          <w:kern w:val="2"/>
          <w:sz w:val="21"/>
          <w:szCs w:val="21"/>
          <w:lang w:eastAsia="zh-CN"/>
        </w:rPr>
        <w:t>工作无法进行</w:t>
      </w:r>
      <w:r>
        <w:rPr>
          <w:rFonts w:hint="eastAsia" w:eastAsia="宋体"/>
          <w:kern w:val="2"/>
          <w:sz w:val="21"/>
          <w:szCs w:val="21"/>
          <w:lang w:eastAsia="zh-CN"/>
        </w:rPr>
        <w:t>的情况）</w:t>
      </w:r>
      <w:r>
        <w:rPr>
          <w:rFonts w:hint="eastAsia" w:ascii="宋体" w:hAnsi="宋体" w:eastAsia="宋体"/>
          <w:kern w:val="2"/>
          <w:sz w:val="21"/>
          <w:szCs w:val="21"/>
          <w:lang w:eastAsia="zh-CN"/>
        </w:rPr>
        <w:t>，评审委员会有权进行评判，但对同一条款的评判应适用于每个投标人。</w:t>
      </w:r>
      <w:bookmarkEnd w:id="68"/>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3.2</w:t>
      </w:r>
      <w:r>
        <w:rPr>
          <w:rFonts w:eastAsia="宋体"/>
          <w:kern w:val="2"/>
          <w:sz w:val="21"/>
          <w:szCs w:val="21"/>
          <w:lang w:eastAsia="zh-CN"/>
        </w:rPr>
        <w:t>评</w:t>
      </w:r>
      <w:r>
        <w:rPr>
          <w:rFonts w:hint="eastAsia" w:eastAsia="宋体"/>
          <w:kern w:val="2"/>
          <w:sz w:val="21"/>
          <w:szCs w:val="21"/>
          <w:lang w:eastAsia="zh-CN"/>
        </w:rPr>
        <w:t>审</w:t>
      </w:r>
      <w:r>
        <w:rPr>
          <w:rFonts w:eastAsia="宋体"/>
          <w:kern w:val="2"/>
          <w:sz w:val="21"/>
          <w:szCs w:val="21"/>
          <w:lang w:eastAsia="zh-CN"/>
        </w:rPr>
        <w:t>委员会发现</w:t>
      </w:r>
      <w:r>
        <w:rPr>
          <w:rFonts w:hint="eastAsia" w:eastAsia="宋体"/>
          <w:kern w:val="2"/>
          <w:sz w:val="21"/>
          <w:szCs w:val="21"/>
          <w:lang w:eastAsia="zh-CN"/>
        </w:rPr>
        <w:t>招标</w:t>
      </w:r>
      <w:r>
        <w:rPr>
          <w:rFonts w:eastAsia="宋体"/>
          <w:kern w:val="2"/>
          <w:sz w:val="21"/>
          <w:szCs w:val="21"/>
          <w:lang w:eastAsia="zh-CN"/>
        </w:rPr>
        <w:t>文件存在歧义、重大缺陷导致评</w:t>
      </w:r>
      <w:r>
        <w:rPr>
          <w:rFonts w:hint="eastAsia" w:eastAsia="宋体"/>
          <w:kern w:val="2"/>
          <w:sz w:val="21"/>
          <w:szCs w:val="21"/>
          <w:lang w:eastAsia="zh-CN"/>
        </w:rPr>
        <w:t>审</w:t>
      </w:r>
      <w:r>
        <w:rPr>
          <w:rFonts w:eastAsia="宋体"/>
          <w:kern w:val="2"/>
          <w:sz w:val="21"/>
          <w:szCs w:val="21"/>
          <w:lang w:eastAsia="zh-CN"/>
        </w:rPr>
        <w:t>工作无法进行，或者</w:t>
      </w:r>
      <w:r>
        <w:rPr>
          <w:rFonts w:hint="eastAsia" w:eastAsia="宋体"/>
          <w:kern w:val="2"/>
          <w:sz w:val="21"/>
          <w:szCs w:val="21"/>
          <w:lang w:eastAsia="zh-CN"/>
        </w:rPr>
        <w:t>招标</w:t>
      </w:r>
      <w:r>
        <w:rPr>
          <w:rFonts w:eastAsia="宋体"/>
          <w:kern w:val="2"/>
          <w:sz w:val="21"/>
          <w:szCs w:val="21"/>
          <w:lang w:eastAsia="zh-CN"/>
        </w:rPr>
        <w:t>文件内容违反国家有关强制性规定的，应当停止评</w:t>
      </w:r>
      <w:r>
        <w:rPr>
          <w:rFonts w:hint="eastAsia" w:eastAsia="宋体"/>
          <w:kern w:val="2"/>
          <w:sz w:val="21"/>
          <w:szCs w:val="21"/>
          <w:lang w:eastAsia="zh-CN"/>
        </w:rPr>
        <w:t>审</w:t>
      </w:r>
      <w:r>
        <w:rPr>
          <w:rFonts w:eastAsia="宋体"/>
          <w:kern w:val="2"/>
          <w:sz w:val="21"/>
          <w:szCs w:val="21"/>
          <w:lang w:eastAsia="zh-CN"/>
        </w:rPr>
        <w:t>工作，与</w:t>
      </w:r>
      <w:r>
        <w:rPr>
          <w:rFonts w:hint="eastAsia" w:eastAsia="宋体"/>
          <w:kern w:val="2"/>
          <w:sz w:val="21"/>
          <w:szCs w:val="21"/>
          <w:lang w:eastAsia="zh-CN"/>
        </w:rPr>
        <w:t>政府集中采购机构</w:t>
      </w:r>
      <w:r>
        <w:rPr>
          <w:rFonts w:eastAsia="宋体"/>
          <w:kern w:val="2"/>
          <w:sz w:val="21"/>
          <w:szCs w:val="21"/>
          <w:lang w:eastAsia="zh-CN"/>
        </w:rPr>
        <w:t>沟通并作书面记录。</w:t>
      </w:r>
      <w:r>
        <w:rPr>
          <w:rFonts w:hint="eastAsia" w:eastAsia="宋体"/>
          <w:kern w:val="2"/>
          <w:sz w:val="21"/>
          <w:szCs w:val="21"/>
          <w:lang w:eastAsia="zh-CN"/>
        </w:rPr>
        <w:t>经</w:t>
      </w:r>
      <w:r>
        <w:rPr>
          <w:rFonts w:eastAsia="宋体"/>
          <w:kern w:val="2"/>
          <w:sz w:val="21"/>
          <w:szCs w:val="21"/>
          <w:lang w:eastAsia="zh-CN"/>
        </w:rPr>
        <w:t>确认后，</w:t>
      </w:r>
      <w:r>
        <w:rPr>
          <w:rFonts w:hint="eastAsia" w:eastAsia="宋体"/>
          <w:kern w:val="2"/>
          <w:sz w:val="21"/>
          <w:szCs w:val="21"/>
          <w:lang w:eastAsia="zh-CN"/>
        </w:rPr>
        <w:t>项目</w:t>
      </w:r>
      <w:r>
        <w:rPr>
          <w:rFonts w:eastAsia="宋体"/>
          <w:kern w:val="2"/>
          <w:sz w:val="21"/>
          <w:szCs w:val="21"/>
          <w:lang w:eastAsia="zh-CN"/>
        </w:rPr>
        <w:t>应当修改</w:t>
      </w:r>
      <w:r>
        <w:rPr>
          <w:rFonts w:hint="eastAsia" w:eastAsia="宋体"/>
          <w:kern w:val="2"/>
          <w:sz w:val="21"/>
          <w:szCs w:val="21"/>
          <w:lang w:eastAsia="zh-CN"/>
        </w:rPr>
        <w:t>招标</w:t>
      </w:r>
      <w:r>
        <w:rPr>
          <w:rFonts w:eastAsia="宋体"/>
          <w:kern w:val="2"/>
          <w:sz w:val="21"/>
          <w:szCs w:val="21"/>
          <w:lang w:eastAsia="zh-CN"/>
        </w:rPr>
        <w:t>文件，重新组织采购活动。</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33.3</w:t>
      </w:r>
      <w:r>
        <w:rPr>
          <w:rFonts w:hint="eastAsia" w:ascii="宋体" w:hAnsi="宋体" w:eastAsia="宋体"/>
          <w:kern w:val="2"/>
          <w:sz w:val="21"/>
          <w:szCs w:val="21"/>
          <w:lang w:eastAsia="zh-CN"/>
        </w:rPr>
        <w:t>对于投标文件中含义不明确、同类问题表述不一致或者有明显文字和计算错误的内容，评审委员会应当以书面形式要求投标人作出必要的澄清、说明或者补正。</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根据本通用条款第34条，凡属于评审委员会在评审中发现的算术错误进行核实的修改不在此列。</w:t>
      </w:r>
    </w:p>
    <w:p>
      <w:pPr>
        <w:widowControl w:val="0"/>
        <w:ind w:firstLine="420" w:firstLineChars="200"/>
        <w:jc w:val="both"/>
        <w:rPr>
          <w:rFonts w:hint="eastAsia" w:ascii="黑体" w:hAnsi="宋体" w:eastAsia="黑体"/>
          <w:kern w:val="2"/>
          <w:sz w:val="21"/>
          <w:szCs w:val="21"/>
          <w:lang w:eastAsia="zh-CN"/>
        </w:rPr>
      </w:pPr>
      <w:bookmarkStart w:id="69" w:name="_Toc73517673"/>
      <w:bookmarkStart w:id="70" w:name="_Toc73518151"/>
      <w:bookmarkStart w:id="71" w:name="_Toc100052400"/>
      <w:bookmarkStart w:id="72" w:name="_Toc73521581"/>
      <w:bookmarkStart w:id="73" w:name="_Toc73521669"/>
      <w:r>
        <w:rPr>
          <w:rFonts w:hint="eastAsia" w:ascii="黑体" w:hAnsi="宋体" w:eastAsia="黑体"/>
          <w:kern w:val="2"/>
          <w:sz w:val="21"/>
          <w:szCs w:val="21"/>
          <w:lang w:eastAsia="zh-CN"/>
        </w:rPr>
        <w:t>34．错误的修正</w:t>
      </w:r>
      <w:bookmarkEnd w:id="69"/>
      <w:bookmarkEnd w:id="70"/>
      <w:bookmarkEnd w:id="71"/>
      <w:bookmarkEnd w:id="72"/>
      <w:bookmarkEnd w:id="73"/>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投标文件报价出现前后不一致的，除专用条款另有规定外，按照下列规定修正：</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34.1投标文件中开标一览表投标报价内容与投标文件中投标报价相应内容不一致的，以开标一览表为准；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34.2大写金额和小写金额不一致的，以大写金额为准；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34.3单价金额小数点或者百分比有明显错位，以开标一览表的总价为准，并修改单价；</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34.4总价金额与按单价汇总金额不一致的，以单价金额计算结果为准。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35．投标文件的比较与评价</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36. 实地考察或资料查验</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37．评审方法</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37.1.1最低价法</w:t>
      </w:r>
    </w:p>
    <w:p>
      <w:pPr>
        <w:widowControl w:val="0"/>
        <w:ind w:firstLine="420" w:firstLineChars="200"/>
        <w:jc w:val="both"/>
        <w:rPr>
          <w:rFonts w:hint="eastAsia" w:ascii="ˎ̥" w:hAnsi="ˎ̥" w:eastAsia="宋体"/>
          <w:kern w:val="2"/>
          <w:sz w:val="21"/>
          <w:szCs w:val="21"/>
          <w:lang w:eastAsia="zh-CN"/>
        </w:rPr>
      </w:pPr>
      <w:bookmarkStart w:id="74" w:name="_Hlk72438142"/>
      <w:r>
        <w:rPr>
          <w:rFonts w:ascii="ˎ̥" w:hAnsi="ˎ̥" w:eastAsia="宋体"/>
          <w:kern w:val="2"/>
          <w:sz w:val="21"/>
          <w:szCs w:val="21"/>
          <w:lang w:eastAsia="zh-CN"/>
        </w:rPr>
        <w:t>最低价法，是指</w:t>
      </w:r>
      <w:r>
        <w:rPr>
          <w:rFonts w:hint="eastAsia" w:ascii="ˎ̥" w:hAnsi="ˎ̥" w:eastAsia="宋体"/>
          <w:kern w:val="2"/>
          <w:sz w:val="21"/>
          <w:szCs w:val="21"/>
          <w:lang w:eastAsia="zh-CN"/>
        </w:rPr>
        <w:t>完全</w:t>
      </w:r>
      <w:r>
        <w:rPr>
          <w:rFonts w:ascii="ˎ̥" w:hAnsi="ˎ̥" w:eastAsia="宋体"/>
          <w:kern w:val="2"/>
          <w:sz w:val="21"/>
          <w:szCs w:val="21"/>
          <w:lang w:eastAsia="zh-CN"/>
        </w:rPr>
        <w:t>满足</w:t>
      </w:r>
      <w:r>
        <w:rPr>
          <w:rFonts w:hint="eastAsia" w:ascii="ˎ̥" w:hAnsi="ˎ̥" w:eastAsia="宋体"/>
          <w:kern w:val="2"/>
          <w:sz w:val="21"/>
          <w:szCs w:val="21"/>
          <w:lang w:eastAsia="zh-CN"/>
        </w:rPr>
        <w:t>招标</w:t>
      </w:r>
      <w:r>
        <w:rPr>
          <w:rFonts w:ascii="ˎ̥" w:hAnsi="ˎ̥" w:eastAsia="宋体"/>
          <w:kern w:val="2"/>
          <w:sz w:val="21"/>
          <w:szCs w:val="21"/>
          <w:lang w:eastAsia="zh-CN"/>
        </w:rPr>
        <w:t>文件实质性要求，</w:t>
      </w:r>
      <w:r>
        <w:rPr>
          <w:rFonts w:hint="eastAsia" w:ascii="ˎ̥" w:hAnsi="ˎ̥" w:eastAsia="宋体"/>
          <w:kern w:val="2"/>
          <w:sz w:val="21"/>
          <w:szCs w:val="21"/>
          <w:lang w:eastAsia="zh-CN"/>
        </w:rPr>
        <w:t>按照报价由低到高的顺序，依据招标文件中规定的数量或者比例推荐候选中标供应商。</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37.1.2综合评分法</w:t>
      </w:r>
    </w:p>
    <w:p>
      <w:pPr>
        <w:widowControl w:val="0"/>
        <w:ind w:firstLine="420" w:firstLineChars="200"/>
        <w:jc w:val="both"/>
        <w:rPr>
          <w:rFonts w:hint="eastAsia" w:ascii="ˎ̥" w:hAnsi="ˎ̥" w:eastAsia="宋体"/>
          <w:kern w:val="2"/>
          <w:sz w:val="21"/>
          <w:szCs w:val="21"/>
          <w:lang w:eastAsia="zh-CN"/>
        </w:rPr>
      </w:pPr>
      <w:r>
        <w:rPr>
          <w:rFonts w:ascii="ˎ̥" w:hAnsi="ˎ̥" w:eastAsia="宋体"/>
          <w:kern w:val="2"/>
          <w:sz w:val="21"/>
          <w:szCs w:val="21"/>
          <w:lang w:eastAsia="zh-CN"/>
        </w:rPr>
        <w:t>综合评分法，是指</w:t>
      </w:r>
      <w:r>
        <w:rPr>
          <w:rFonts w:hint="eastAsia" w:ascii="ˎ̥" w:hAnsi="ˎ̥" w:eastAsia="宋体"/>
          <w:kern w:val="2"/>
          <w:sz w:val="21"/>
          <w:szCs w:val="21"/>
          <w:lang w:eastAsia="zh-CN"/>
        </w:rPr>
        <w:t>在</w:t>
      </w:r>
      <w:r>
        <w:rPr>
          <w:rFonts w:ascii="ˎ̥" w:hAnsi="ˎ̥" w:eastAsia="宋体"/>
          <w:kern w:val="2"/>
          <w:sz w:val="21"/>
          <w:szCs w:val="21"/>
          <w:lang w:eastAsia="zh-CN"/>
        </w:rPr>
        <w:t>满足</w:t>
      </w:r>
      <w:r>
        <w:rPr>
          <w:rFonts w:hint="eastAsia" w:ascii="ˎ̥" w:hAnsi="ˎ̥" w:eastAsia="宋体"/>
          <w:kern w:val="2"/>
          <w:sz w:val="21"/>
          <w:szCs w:val="21"/>
          <w:lang w:eastAsia="zh-CN"/>
        </w:rPr>
        <w:t>招标</w:t>
      </w:r>
      <w:r>
        <w:rPr>
          <w:rFonts w:ascii="ˎ̥" w:hAnsi="ˎ̥" w:eastAsia="宋体"/>
          <w:kern w:val="2"/>
          <w:sz w:val="21"/>
          <w:szCs w:val="21"/>
          <w:lang w:eastAsia="zh-CN"/>
        </w:rPr>
        <w:t>文件全部实质性要求</w:t>
      </w:r>
      <w:r>
        <w:rPr>
          <w:rFonts w:hint="eastAsia" w:ascii="ˎ̥" w:hAnsi="ˎ̥" w:eastAsia="宋体"/>
          <w:kern w:val="2"/>
          <w:sz w:val="21"/>
          <w:szCs w:val="21"/>
          <w:lang w:eastAsia="zh-CN"/>
        </w:rPr>
        <w:t>的前提下</w:t>
      </w:r>
      <w:r>
        <w:rPr>
          <w:rFonts w:ascii="ˎ̥" w:hAnsi="ˎ̥" w:eastAsia="宋体"/>
          <w:kern w:val="2"/>
          <w:sz w:val="21"/>
          <w:szCs w:val="21"/>
          <w:lang w:eastAsia="zh-CN"/>
        </w:rPr>
        <w:t>，</w:t>
      </w:r>
      <w:r>
        <w:rPr>
          <w:rFonts w:hint="eastAsia" w:ascii="ˎ̥" w:hAnsi="ˎ̥" w:eastAsia="宋体"/>
          <w:kern w:val="2"/>
          <w:sz w:val="21"/>
          <w:szCs w:val="21"/>
          <w:lang w:eastAsia="zh-CN"/>
        </w:rPr>
        <w:t>按照招标文件中规定的各项因素进行综合评审，评审总得分排名前列的投标人，作为推荐的候选中标供应商。</w:t>
      </w:r>
      <w:bookmarkEnd w:id="74"/>
      <w:r>
        <w:rPr>
          <w:rFonts w:hint="eastAsia" w:ascii="宋体" w:hAnsi="宋体" w:eastAsia="宋体"/>
          <w:bCs/>
          <w:color w:val="FF0000"/>
          <w:kern w:val="2"/>
          <w:sz w:val="21"/>
          <w:szCs w:val="21"/>
          <w:lang w:eastAsia="zh-CN"/>
        </w:rPr>
        <w:t xml:space="preserve">  </w:t>
      </w:r>
      <w:r>
        <w:rPr>
          <w:rFonts w:hint="eastAsia" w:ascii="宋体" w:hAnsi="宋体" w:eastAsia="宋体"/>
          <w:bCs/>
          <w:kern w:val="2"/>
          <w:sz w:val="21"/>
          <w:szCs w:val="21"/>
          <w:lang w:eastAsia="zh-CN"/>
        </w:rPr>
        <w:t xml:space="preserve">                                                                                                                                                                                                                                                                                                                                                                                                                                                                                                                                                                                                                                                                                                                                                                                                                                                                                                                                                                                                                                                                                                                                                                                                                                                                                                                                                                                                                                                                                                                                                                                                                                                                                                                                                                                                                                                                                                                                                                                                                                                                                                                                                                                                                                                                                                                                                                                                                                                                                                                                                                                                                                                                                                                                                                                                                                                                                                                                                                                                                           </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37.2 本项目采用的评审方法见本项目招标文件第一册“专用条款”的相关内容。</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37.3重新评审的情形</w:t>
      </w:r>
    </w:p>
    <w:p>
      <w:pPr>
        <w:widowControl w:val="0"/>
        <w:ind w:firstLine="420" w:firstLineChars="200"/>
        <w:jc w:val="both"/>
        <w:rPr>
          <w:rFonts w:hint="eastAsia" w:ascii="宋体" w:hAnsi="宋体" w:eastAsia="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 xml:space="preserve"> 37.4重新组建评审委员会的情形</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pPr>
        <w:widowControl w:val="0"/>
        <w:ind w:firstLine="411" w:firstLineChars="196"/>
        <w:jc w:val="both"/>
        <w:rPr>
          <w:rFonts w:hint="eastAsia" w:ascii="宋体" w:hAnsi="宋体" w:eastAsia="宋体"/>
          <w:kern w:val="2"/>
          <w:sz w:val="21"/>
          <w:szCs w:val="21"/>
          <w:lang w:eastAsia="zh-CN"/>
        </w:rPr>
      </w:pPr>
    </w:p>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定标及公示</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38．定标方法</w:t>
      </w:r>
    </w:p>
    <w:p>
      <w:pPr>
        <w:widowControl w:val="0"/>
        <w:ind w:firstLine="420" w:firstLineChars="200"/>
        <w:jc w:val="both"/>
        <w:rPr>
          <w:rFonts w:hint="eastAsia" w:ascii="宋体" w:hAnsi="宋体" w:eastAsia="宋体"/>
          <w:kern w:val="2"/>
          <w:sz w:val="21"/>
          <w:szCs w:val="21"/>
          <w:lang w:eastAsia="zh-CN"/>
        </w:rPr>
      </w:pPr>
      <w:bookmarkStart w:id="75" w:name="_Hlk73782795"/>
      <w:r>
        <w:rPr>
          <w:rFonts w:hint="eastAsia" w:ascii="宋体" w:hAnsi="宋体" w:eastAsia="宋体"/>
          <w:kern w:val="2"/>
          <w:sz w:val="21"/>
          <w:szCs w:val="21"/>
          <w:lang w:eastAsia="zh-CN"/>
        </w:rPr>
        <w:t>38.1非评定分离项目定标方法</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pPr>
        <w:widowControl w:val="0"/>
        <w:ind w:firstLine="420" w:firstLineChars="200"/>
        <w:jc w:val="both"/>
        <w:rPr>
          <w:rFonts w:hint="eastAsia" w:ascii="ˎ̥" w:hAnsi="ˎ̥" w:eastAsia="宋体"/>
          <w:kern w:val="2"/>
          <w:sz w:val="21"/>
          <w:szCs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1.2</w:t>
      </w:r>
      <w:r>
        <w:rPr>
          <w:rFonts w:ascii="ˎ̥" w:hAnsi="ˎ̥" w:eastAsia="宋体"/>
          <w:kern w:val="2"/>
          <w:sz w:val="21"/>
          <w:szCs w:val="21"/>
          <w:lang w:eastAsia="zh-CN"/>
        </w:rPr>
        <w:t>采用最低价法的，评</w:t>
      </w:r>
      <w:r>
        <w:rPr>
          <w:rFonts w:hint="eastAsia" w:ascii="ˎ̥" w:hAnsi="ˎ̥" w:eastAsia="宋体"/>
          <w:kern w:val="2"/>
          <w:sz w:val="21"/>
          <w:szCs w:val="21"/>
          <w:lang w:eastAsia="zh-CN"/>
        </w:rPr>
        <w:t>审</w:t>
      </w:r>
      <w:r>
        <w:rPr>
          <w:rFonts w:ascii="ˎ̥" w:hAnsi="ˎ̥" w:eastAsia="宋体"/>
          <w:kern w:val="2"/>
          <w:sz w:val="21"/>
          <w:szCs w:val="21"/>
          <w:lang w:eastAsia="zh-CN"/>
        </w:rPr>
        <w:t>结果按投标报价由低到高顺序排列。投标报价相同的并列。投标文件满足</w:t>
      </w:r>
      <w:r>
        <w:rPr>
          <w:rFonts w:hint="eastAsia" w:ascii="ˎ̥" w:hAnsi="ˎ̥" w:eastAsia="宋体"/>
          <w:kern w:val="2"/>
          <w:sz w:val="21"/>
          <w:szCs w:val="21"/>
          <w:lang w:eastAsia="zh-CN"/>
        </w:rPr>
        <w:t>招标</w:t>
      </w:r>
      <w:r>
        <w:rPr>
          <w:rFonts w:ascii="ˎ̥" w:hAnsi="ˎ̥" w:eastAsia="宋体"/>
          <w:kern w:val="2"/>
          <w:sz w:val="21"/>
          <w:szCs w:val="21"/>
          <w:lang w:eastAsia="zh-CN"/>
        </w:rPr>
        <w:t>文件全部实质性要求且投标报价最低的</w:t>
      </w:r>
      <w:r>
        <w:rPr>
          <w:rFonts w:hint="eastAsia" w:ascii="ˎ̥" w:hAnsi="ˎ̥" w:eastAsia="宋体"/>
          <w:kern w:val="2"/>
          <w:sz w:val="21"/>
          <w:szCs w:val="21"/>
          <w:lang w:eastAsia="zh-CN"/>
        </w:rPr>
        <w:t>投标人为</w:t>
      </w:r>
      <w:bookmarkStart w:id="76" w:name="_Hlk73821177"/>
      <w:r>
        <w:rPr>
          <w:rFonts w:hint="eastAsia" w:ascii="ˎ̥" w:hAnsi="ˎ̥" w:eastAsia="宋体"/>
          <w:kern w:val="2"/>
          <w:sz w:val="21"/>
          <w:szCs w:val="21"/>
          <w:lang w:eastAsia="zh-CN"/>
        </w:rPr>
        <w:t>唯一候选中标供应商</w:t>
      </w:r>
      <w:bookmarkEnd w:id="76"/>
      <w:r>
        <w:rPr>
          <w:rFonts w:ascii="ˎ̥" w:hAnsi="ˎ̥" w:eastAsia="宋体"/>
          <w:kern w:val="2"/>
          <w:sz w:val="21"/>
          <w:szCs w:val="21"/>
          <w:lang w:eastAsia="zh-CN"/>
        </w:rPr>
        <w:t>。</w:t>
      </w:r>
    </w:p>
    <w:p>
      <w:pPr>
        <w:widowControl w:val="0"/>
        <w:ind w:firstLine="420" w:firstLineChars="200"/>
        <w:jc w:val="both"/>
        <w:rPr>
          <w:rFonts w:hint="eastAsia" w:ascii="ˎ̥" w:hAnsi="ˎ̥" w:eastAsia="宋体"/>
          <w:kern w:val="2"/>
          <w:sz w:val="21"/>
          <w:szCs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1.3</w:t>
      </w:r>
      <w:r>
        <w:rPr>
          <w:rFonts w:ascii="宋体" w:hAnsi="宋体" w:eastAsia="宋体"/>
          <w:kern w:val="2"/>
          <w:sz w:val="21"/>
          <w:szCs w:val="21"/>
          <w:lang w:eastAsia="zh-CN"/>
        </w:rPr>
        <w:t>采</w:t>
      </w:r>
      <w:r>
        <w:rPr>
          <w:rFonts w:ascii="ˎ̥" w:hAnsi="ˎ̥" w:eastAsia="宋体"/>
          <w:kern w:val="2"/>
          <w:sz w:val="21"/>
          <w:szCs w:val="21"/>
          <w:lang w:eastAsia="zh-CN"/>
        </w:rPr>
        <w:t>用综合评分法的，评标结果按评审后得分由高到低顺序排列。得分相同的，按投标报价由低到高顺序排列。得分且投标报价相同的并列。投标文件满足</w:t>
      </w:r>
      <w:r>
        <w:rPr>
          <w:rFonts w:hint="eastAsia" w:ascii="ˎ̥" w:hAnsi="ˎ̥" w:eastAsia="宋体"/>
          <w:kern w:val="2"/>
          <w:sz w:val="21"/>
          <w:szCs w:val="21"/>
          <w:lang w:eastAsia="zh-CN"/>
        </w:rPr>
        <w:t>招标</w:t>
      </w:r>
      <w:r>
        <w:rPr>
          <w:rFonts w:ascii="ˎ̥" w:hAnsi="ˎ̥" w:eastAsia="宋体"/>
          <w:kern w:val="2"/>
          <w:sz w:val="21"/>
          <w:szCs w:val="21"/>
          <w:lang w:eastAsia="zh-CN"/>
        </w:rPr>
        <w:t>文件全部实质性要求，且按照评审因素的量化指标评审得分最高的投标人</w:t>
      </w:r>
      <w:r>
        <w:rPr>
          <w:rFonts w:hint="eastAsia" w:ascii="ˎ̥" w:hAnsi="ˎ̥" w:eastAsia="宋体"/>
          <w:kern w:val="2"/>
          <w:sz w:val="21"/>
          <w:szCs w:val="21"/>
          <w:lang w:eastAsia="zh-CN"/>
        </w:rPr>
        <w:t>为唯一候选中标供应商</w:t>
      </w:r>
      <w:r>
        <w:rPr>
          <w:rFonts w:ascii="ˎ̥" w:hAnsi="ˎ̥" w:eastAsia="宋体"/>
          <w:kern w:val="2"/>
          <w:sz w:val="21"/>
          <w:szCs w:val="21"/>
          <w:lang w:eastAsia="zh-CN"/>
        </w:rPr>
        <w:t>。</w:t>
      </w:r>
      <w:r>
        <w:rPr>
          <w:rFonts w:hint="eastAsia" w:ascii="ˎ̥" w:hAnsi="ˎ̥" w:eastAsia="宋体"/>
          <w:kern w:val="2"/>
          <w:sz w:val="21"/>
          <w:szCs w:val="21"/>
          <w:lang w:eastAsia="zh-CN"/>
        </w:rPr>
        <w:t>出现</w:t>
      </w:r>
      <w:r>
        <w:rPr>
          <w:rFonts w:ascii="ˎ̥" w:hAnsi="ˎ̥" w:eastAsia="宋体"/>
          <w:kern w:val="2"/>
          <w:sz w:val="21"/>
          <w:szCs w:val="21"/>
          <w:lang w:eastAsia="zh-CN"/>
        </w:rPr>
        <w:t>得分且投标报价相同的并列</w:t>
      </w:r>
      <w:r>
        <w:rPr>
          <w:rFonts w:hint="eastAsia" w:ascii="ˎ̥" w:hAnsi="ˎ̥" w:eastAsia="宋体"/>
          <w:kern w:val="2"/>
          <w:sz w:val="21"/>
          <w:szCs w:val="21"/>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38.2评定分离项目定标方法</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20" w:firstLineChars="200"/>
        <w:jc w:val="both"/>
        <w:rPr>
          <w:rFonts w:eastAsia="宋体"/>
          <w:kern w:val="2"/>
          <w:sz w:val="21"/>
          <w:szCs w:val="21"/>
          <w:lang w:eastAsia="zh-CN"/>
        </w:rPr>
      </w:pPr>
      <w:r>
        <w:rPr>
          <w:rFonts w:ascii="宋体" w:hAnsi="宋体" w:eastAsia="宋体"/>
          <w:kern w:val="2"/>
          <w:sz w:val="21"/>
          <w:szCs w:val="21"/>
          <w:lang w:eastAsia="zh-CN"/>
        </w:rPr>
        <w:t xml:space="preserve">38.2.2 </w:t>
      </w:r>
      <w:bookmarkStart w:id="77" w:name="_Hlk71469733"/>
      <w:r>
        <w:rPr>
          <w:rFonts w:eastAsia="宋体"/>
          <w:kern w:val="2"/>
          <w:sz w:val="21"/>
          <w:szCs w:val="21"/>
          <w:lang w:eastAsia="zh-CN"/>
        </w:rPr>
        <w:t>适用评定分离的</w:t>
      </w:r>
      <w:r>
        <w:rPr>
          <w:rFonts w:hint="eastAsia" w:eastAsia="宋体"/>
          <w:kern w:val="2"/>
          <w:sz w:val="21"/>
          <w:szCs w:val="21"/>
          <w:lang w:eastAsia="zh-CN"/>
        </w:rPr>
        <w:t>采购</w:t>
      </w:r>
      <w:r>
        <w:rPr>
          <w:rFonts w:eastAsia="宋体"/>
          <w:kern w:val="2"/>
          <w:sz w:val="21"/>
          <w:szCs w:val="21"/>
          <w:lang w:eastAsia="zh-CN"/>
        </w:rPr>
        <w:t>项目，采用综合评分法评</w:t>
      </w:r>
      <w:r>
        <w:rPr>
          <w:rFonts w:hint="eastAsia" w:eastAsia="宋体"/>
          <w:kern w:val="2"/>
          <w:sz w:val="21"/>
          <w:szCs w:val="21"/>
          <w:lang w:eastAsia="zh-CN"/>
        </w:rPr>
        <w:t>审。</w:t>
      </w:r>
      <w:r>
        <w:rPr>
          <w:rFonts w:hint="eastAsia" w:ascii="宋体" w:hAnsi="宋体" w:eastAsia="宋体"/>
          <w:kern w:val="2"/>
          <w:sz w:val="21"/>
          <w:szCs w:val="21"/>
          <w:lang w:eastAsia="zh-CN"/>
        </w:rPr>
        <w:t>评审委员会按照评审结果，推荐</w:t>
      </w:r>
      <w:r>
        <w:rPr>
          <w:rFonts w:eastAsia="宋体"/>
          <w:kern w:val="2"/>
          <w:sz w:val="21"/>
          <w:szCs w:val="21"/>
          <w:lang w:eastAsia="zh-CN"/>
        </w:rPr>
        <w:t>三个合格的候选中标供应商。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38.2.3</w:t>
      </w:r>
      <w:bookmarkStart w:id="78" w:name="_Hlk71469688"/>
      <w:r>
        <w:rPr>
          <w:rFonts w:eastAsia="宋体"/>
          <w:kern w:val="2"/>
          <w:sz w:val="21"/>
          <w:szCs w:val="21"/>
          <w:lang w:eastAsia="zh-CN"/>
        </w:rPr>
        <w:t>适用评定分离的</w:t>
      </w:r>
      <w:r>
        <w:rPr>
          <w:rFonts w:hint="eastAsia" w:eastAsia="宋体"/>
          <w:kern w:val="2"/>
          <w:sz w:val="21"/>
          <w:szCs w:val="21"/>
          <w:lang w:eastAsia="zh-CN"/>
        </w:rPr>
        <w:t>采购</w:t>
      </w:r>
      <w:r>
        <w:rPr>
          <w:rFonts w:eastAsia="宋体"/>
          <w:kern w:val="2"/>
          <w:sz w:val="21"/>
          <w:szCs w:val="21"/>
          <w:lang w:eastAsia="zh-CN"/>
        </w:rPr>
        <w:t>项目，</w:t>
      </w:r>
      <w:r>
        <w:rPr>
          <w:rFonts w:hint="eastAsia" w:ascii="宋体" w:hAnsi="宋体" w:eastAsia="宋体"/>
          <w:kern w:val="2"/>
          <w:sz w:val="21"/>
          <w:szCs w:val="21"/>
          <w:lang w:eastAsia="zh-CN"/>
        </w:rPr>
        <w:t>按照自定法确定中标供应商：自定法是指采购人组织定标委员会，由定标委员会在三家候选中标供应商中确定中标供应商。</w:t>
      </w:r>
      <w:bookmarkEnd w:id="77"/>
      <w:bookmarkEnd w:id="78"/>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38.2.4</w:t>
      </w:r>
      <w:r>
        <w:rPr>
          <w:rFonts w:hint="eastAsia" w:ascii="宋体" w:hAnsi="宋体" w:eastAsia="宋体"/>
          <w:kern w:val="2"/>
          <w:sz w:val="21"/>
          <w:szCs w:val="21"/>
          <w:lang w:eastAsia="zh-CN"/>
        </w:rPr>
        <w:t>政府集中采购机构</w:t>
      </w:r>
      <w:r>
        <w:rPr>
          <w:rFonts w:eastAsia="宋体"/>
          <w:kern w:val="2"/>
          <w:sz w:val="21"/>
          <w:szCs w:val="21"/>
          <w:lang w:eastAsia="zh-CN"/>
        </w:rPr>
        <w:t>应当自评审结束之日起两个工作日内将候选中标供应商名单及其投标文件、评审报告送交采购人</w:t>
      </w:r>
      <w:r>
        <w:rPr>
          <w:rFonts w:hint="eastAsia" w:ascii="宋体" w:hAnsi="宋体" w:eastAsia="宋体"/>
          <w:kern w:val="2"/>
          <w:sz w:val="21"/>
          <w:szCs w:val="21"/>
          <w:lang w:eastAsia="zh-CN"/>
        </w:rPr>
        <w:t>。</w:t>
      </w:r>
      <w:r>
        <w:rPr>
          <w:rFonts w:eastAsia="宋体"/>
          <w:kern w:val="2"/>
          <w:sz w:val="21"/>
          <w:szCs w:val="21"/>
          <w:lang w:eastAsia="zh-CN"/>
        </w:rPr>
        <w:t>采购人应当安排专人对定标过程进行书面记录，形成定标报告，作为采购文件的组成部分存档，并及时将定标结果反馈</w:t>
      </w:r>
      <w:r>
        <w:rPr>
          <w:rFonts w:hint="eastAsia" w:eastAsia="宋体"/>
          <w:kern w:val="2"/>
          <w:sz w:val="21"/>
          <w:szCs w:val="21"/>
          <w:lang w:eastAsia="zh-CN"/>
        </w:rPr>
        <w:t>政府集中采购机构。具体定标程序及相关要求以参照《</w:t>
      </w:r>
      <w:r>
        <w:rPr>
          <w:rFonts w:eastAsia="宋体"/>
          <w:kern w:val="2"/>
          <w:sz w:val="21"/>
          <w:szCs w:val="21"/>
          <w:lang w:eastAsia="zh-CN"/>
        </w:rPr>
        <w:t>深圳市财政局关于印发</w:t>
      </w:r>
      <w:r>
        <w:rPr>
          <w:rFonts w:hint="eastAsia" w:ascii="宋体" w:hAnsi="宋体" w:eastAsia="宋体"/>
          <w:kern w:val="2"/>
          <w:sz w:val="21"/>
          <w:szCs w:val="21"/>
          <w:lang w:eastAsia="zh-CN"/>
        </w:rPr>
        <w:t>〈</w:t>
      </w:r>
      <w:r>
        <w:rPr>
          <w:rFonts w:eastAsia="宋体"/>
          <w:kern w:val="2"/>
          <w:sz w:val="21"/>
          <w:szCs w:val="21"/>
          <w:lang w:eastAsia="zh-CN"/>
        </w:rPr>
        <w:t>深圳市政府采购评标定标分离管理办法</w:t>
      </w:r>
      <w:r>
        <w:rPr>
          <w:rFonts w:hint="eastAsia" w:ascii="宋体" w:hAnsi="宋体" w:eastAsia="宋体"/>
          <w:kern w:val="2"/>
          <w:sz w:val="21"/>
          <w:szCs w:val="21"/>
          <w:lang w:eastAsia="zh-CN"/>
        </w:rPr>
        <w:t>〉</w:t>
      </w:r>
      <w:r>
        <w:rPr>
          <w:rFonts w:eastAsia="宋体"/>
          <w:kern w:val="2"/>
          <w:sz w:val="21"/>
          <w:szCs w:val="21"/>
          <w:lang w:eastAsia="zh-CN"/>
        </w:rPr>
        <w:t>的通知</w:t>
      </w:r>
      <w:r>
        <w:rPr>
          <w:rFonts w:hint="eastAsia" w:eastAsia="宋体"/>
          <w:kern w:val="2"/>
          <w:sz w:val="21"/>
          <w:szCs w:val="21"/>
          <w:lang w:eastAsia="zh-CN"/>
        </w:rPr>
        <w:t>》（深财规【2</w:t>
      </w:r>
      <w:r>
        <w:rPr>
          <w:rFonts w:eastAsia="宋体"/>
          <w:kern w:val="2"/>
          <w:sz w:val="21"/>
          <w:szCs w:val="21"/>
          <w:lang w:eastAsia="zh-CN"/>
        </w:rPr>
        <w:t>020</w:t>
      </w:r>
      <w:r>
        <w:rPr>
          <w:rFonts w:hint="eastAsia" w:eastAsia="宋体"/>
          <w:kern w:val="2"/>
          <w:sz w:val="21"/>
          <w:szCs w:val="21"/>
          <w:lang w:eastAsia="zh-CN"/>
        </w:rPr>
        <w:t>】1号）执行。</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说明：采购人及投标供应商应按照上述方法提前做好相关准备。</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38.3专用条款另有规定的，按专用条款相关要求定标。</w:t>
      </w:r>
      <w:bookmarkEnd w:id="75"/>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39．编写评审报告</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40．中标（成交）公告</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40.1</w:t>
      </w:r>
      <w:bookmarkStart w:id="79" w:name="_Hlk72438709"/>
      <w:r>
        <w:rPr>
          <w:rFonts w:hint="eastAsia" w:ascii="宋体" w:hAnsi="宋体" w:eastAsia="宋体"/>
          <w:kern w:val="2"/>
          <w:sz w:val="21"/>
          <w:szCs w:val="21"/>
          <w:lang w:eastAsia="zh-CN"/>
        </w:rPr>
        <w:t>为体现“公开、公平、公正”的原则，评审结束后经采购人确认（确定）评审结果，政府集中采购机构将在深圳交易集团（深圳公共资源交易中心）官网</w:t>
      </w:r>
      <w:r>
        <w:rPr>
          <w:rFonts w:hint="eastAsia" w:ascii="宋体" w:hAnsi="宋体" w:eastAsia="宋体"/>
          <w:b/>
          <w:bCs/>
          <w:kern w:val="2"/>
          <w:sz w:val="21"/>
          <w:szCs w:val="21"/>
          <w:lang w:eastAsia="zh-CN"/>
        </w:rPr>
        <w:t>https://www.szexgrp.com/jyfw/zfcg-view.html?id=zfcg</w:t>
      </w:r>
      <w:r>
        <w:rPr>
          <w:rFonts w:hint="eastAsia" w:ascii="宋体" w:hAnsi="宋体" w:eastAsia="宋体"/>
          <w:kern w:val="2"/>
          <w:sz w:val="21"/>
          <w:szCs w:val="21"/>
          <w:lang w:eastAsia="zh-CN"/>
        </w:rPr>
        <w:t>上发布中标结果公告。</w:t>
      </w:r>
      <w:bookmarkEnd w:id="79"/>
      <w:bookmarkStart w:id="80" w:name="_Hlk72438751"/>
      <w:r>
        <w:rPr>
          <w:rFonts w:hint="eastAsia" w:ascii="宋体" w:hAnsi="宋体" w:eastAsia="宋体"/>
          <w:kern w:val="2"/>
          <w:sz w:val="21"/>
          <w:szCs w:val="21"/>
          <w:lang w:eastAsia="zh-CN"/>
        </w:rPr>
        <w:t>中标(成交)公告公示内容包含:采购人名称、项目名称、预算金额、采购方式、成交供应商名称、成交金额。供应商如对评审结果有异议，</w:t>
      </w:r>
      <w:r>
        <w:rPr>
          <w:rFonts w:ascii="宋体" w:hAnsi="宋体" w:eastAsia="宋体"/>
          <w:kern w:val="2"/>
          <w:sz w:val="21"/>
          <w:szCs w:val="21"/>
          <w:lang w:eastAsia="zh-CN"/>
        </w:rPr>
        <w:t>可在发布公示日期起</w:t>
      </w:r>
      <w:r>
        <w:rPr>
          <w:rFonts w:hint="eastAsia" w:ascii="宋体" w:hAnsi="宋体" w:eastAsia="宋体"/>
          <w:kern w:val="2"/>
          <w:sz w:val="21"/>
          <w:szCs w:val="21"/>
          <w:lang w:eastAsia="zh-CN"/>
        </w:rPr>
        <w:t>七</w:t>
      </w:r>
      <w:r>
        <w:rPr>
          <w:rFonts w:ascii="宋体" w:hAnsi="宋体" w:eastAsia="宋体"/>
          <w:kern w:val="2"/>
          <w:sz w:val="21"/>
          <w:szCs w:val="21"/>
          <w:lang w:eastAsia="zh-CN"/>
        </w:rPr>
        <w:t>个工作日内向</w:t>
      </w:r>
      <w:r>
        <w:rPr>
          <w:rFonts w:hint="eastAsia" w:ascii="宋体" w:hAnsi="宋体" w:eastAsia="宋体"/>
          <w:kern w:val="2"/>
          <w:sz w:val="21"/>
          <w:szCs w:val="21"/>
          <w:lang w:eastAsia="zh-CN"/>
        </w:rPr>
        <w:t>政府集中采购机构</w:t>
      </w:r>
      <w:r>
        <w:rPr>
          <w:rFonts w:ascii="宋体" w:hAnsi="宋体" w:eastAsia="宋体"/>
          <w:kern w:val="2"/>
          <w:sz w:val="21"/>
          <w:szCs w:val="21"/>
          <w:lang w:eastAsia="zh-CN"/>
        </w:rPr>
        <w:t xml:space="preserve">提出。 </w:t>
      </w:r>
      <w:r>
        <w:rPr>
          <w:rFonts w:hint="eastAsia" w:ascii="宋体" w:hAnsi="宋体" w:eastAsia="宋体"/>
          <w:kern w:val="2"/>
          <w:sz w:val="21"/>
          <w:szCs w:val="21"/>
          <w:lang w:eastAsia="zh-CN"/>
        </w:rPr>
        <w:t xml:space="preserve"> 监督电话：0755-86500050</w:t>
      </w:r>
      <w:r>
        <w:rPr>
          <w:rFonts w:ascii="宋体" w:hAnsi="宋体" w:eastAsia="宋体"/>
          <w:kern w:val="2"/>
          <w:sz w:val="21"/>
          <w:szCs w:val="21"/>
          <w:lang w:eastAsia="zh-CN"/>
        </w:rPr>
        <w:t>。</w:t>
      </w:r>
      <w:r>
        <w:rPr>
          <w:rFonts w:hint="eastAsia" w:ascii="宋体" w:hAnsi="宋体" w:eastAsia="宋体"/>
          <w:kern w:val="2"/>
          <w:sz w:val="21"/>
          <w:szCs w:val="21"/>
          <w:lang w:eastAsia="zh-CN"/>
        </w:rPr>
        <w:t>若在公示期内未提出质疑，则视为认同该评审结果。</w:t>
      </w:r>
    </w:p>
    <w:bookmarkEnd w:id="80"/>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40.2质疑、投诉供应商应保证质疑、投诉内容的真实性和可靠性，并承担相应的法律责任。</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41．中标通知书</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41</w:t>
      </w:r>
      <w:r>
        <w:rPr>
          <w:rFonts w:ascii="宋体" w:hAnsi="宋体" w:eastAsia="宋体"/>
          <w:kern w:val="2"/>
          <w:sz w:val="21"/>
          <w:szCs w:val="21"/>
          <w:lang w:eastAsia="zh-CN"/>
        </w:rPr>
        <w:t>.</w:t>
      </w:r>
      <w:r>
        <w:rPr>
          <w:rFonts w:hint="eastAsia" w:ascii="宋体" w:hAnsi="宋体" w:eastAsia="宋体"/>
          <w:kern w:val="2"/>
          <w:sz w:val="21"/>
          <w:szCs w:val="21"/>
          <w:lang w:eastAsia="zh-CN"/>
        </w:rPr>
        <w:t>1</w:t>
      </w:r>
      <w:bookmarkStart w:id="81" w:name="_Hlk72438863"/>
      <w:r>
        <w:rPr>
          <w:rFonts w:hint="eastAsia" w:ascii="宋体" w:hAnsi="宋体" w:eastAsia="宋体"/>
          <w:kern w:val="2"/>
          <w:sz w:val="21"/>
          <w:szCs w:val="21"/>
          <w:lang w:eastAsia="zh-CN"/>
        </w:rPr>
        <w:t>中标公告公布以后无异常的情况下,中标供应商和采购人可自行在</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深圳政府采购自行采购系统（https://trade.szggzy.com/ggzy/center/#/login）</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上打印</w:t>
      </w:r>
      <w:r>
        <w:rPr>
          <w:rFonts w:hint="eastAsia" w:ascii="宋体" w:hAnsi="宋体" w:eastAsia="宋体"/>
          <w:b/>
          <w:kern w:val="2"/>
          <w:sz w:val="21"/>
          <w:szCs w:val="21"/>
          <w:lang w:eastAsia="zh-CN"/>
        </w:rPr>
        <w:t>《数字中标通知书》</w:t>
      </w:r>
      <w:r>
        <w:rPr>
          <w:rFonts w:hint="eastAsia" w:ascii="宋体" w:hAnsi="宋体" w:eastAsia="宋体"/>
          <w:kern w:val="2"/>
          <w:sz w:val="21"/>
          <w:szCs w:val="21"/>
          <w:lang w:eastAsia="zh-CN"/>
        </w:rPr>
        <w:t>。</w:t>
      </w:r>
      <w:bookmarkEnd w:id="81"/>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41</w:t>
      </w:r>
      <w:r>
        <w:rPr>
          <w:rFonts w:ascii="宋体" w:hAnsi="宋体" w:eastAsia="宋体"/>
          <w:kern w:val="2"/>
          <w:sz w:val="21"/>
          <w:szCs w:val="21"/>
          <w:lang w:eastAsia="zh-CN"/>
        </w:rPr>
        <w:t>.2</w:t>
      </w:r>
      <w:r>
        <w:rPr>
          <w:rFonts w:hint="eastAsia" w:ascii="宋体" w:hAnsi="宋体" w:eastAsia="宋体"/>
          <w:kern w:val="2"/>
          <w:sz w:val="21"/>
          <w:szCs w:val="21"/>
          <w:lang w:eastAsia="zh-CN"/>
        </w:rPr>
        <w:t>中标通知书是合同的重要组成部分。</w:t>
      </w:r>
    </w:p>
    <w:p>
      <w:pPr>
        <w:widowControl w:val="0"/>
        <w:ind w:firstLine="420" w:firstLineChars="200"/>
        <w:jc w:val="both"/>
        <w:rPr>
          <w:rFonts w:hint="eastAsia" w:ascii="宋体" w:hAnsi="宋体" w:eastAsia="宋体"/>
          <w:kern w:val="2"/>
          <w:sz w:val="21"/>
          <w:szCs w:val="21"/>
          <w:lang w:eastAsia="zh-CN"/>
        </w:rPr>
      </w:pPr>
      <w:bookmarkStart w:id="82" w:name="_Hlk71407340"/>
      <w:r>
        <w:rPr>
          <w:rFonts w:hint="eastAsia" w:ascii="宋体" w:hAnsi="宋体" w:eastAsia="宋体"/>
          <w:kern w:val="2"/>
          <w:sz w:val="21"/>
          <w:szCs w:val="21"/>
          <w:lang w:eastAsia="zh-CN"/>
        </w:rPr>
        <w:t>41.3因质疑投诉或其他原因导致项目结果变更或采购终止的，政府集中采购机构有权吊销中标通知书。</w:t>
      </w:r>
    </w:p>
    <w:bookmarkEnd w:id="82"/>
    <w:p>
      <w:pPr>
        <w:widowControl w:val="0"/>
        <w:ind w:firstLine="411" w:firstLineChars="196"/>
        <w:jc w:val="both"/>
        <w:rPr>
          <w:rFonts w:hint="eastAsia" w:ascii="宋体" w:hAnsi="宋体" w:eastAsia="宋体"/>
          <w:kern w:val="2"/>
          <w:sz w:val="21"/>
          <w:szCs w:val="21"/>
          <w:lang w:eastAsia="zh-CN"/>
        </w:rPr>
      </w:pPr>
    </w:p>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公开招标失败的后续处理</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42．公开招标失败的处理</w:t>
      </w:r>
    </w:p>
    <w:p>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szCs w:val="21"/>
          <w:lang w:eastAsia="zh-CN"/>
        </w:rPr>
        <w:t>42.1本项目公开招标过程中若由于投标截止后</w:t>
      </w:r>
      <w:r>
        <w:rPr>
          <w:rFonts w:hint="eastAsia" w:ascii="宋体" w:hAnsi="宋体" w:eastAsia="宋体"/>
          <w:kern w:val="2"/>
          <w:sz w:val="21"/>
          <w:lang w:eastAsia="zh-CN"/>
        </w:rPr>
        <w:t>实际递交</w:t>
      </w:r>
      <w:r>
        <w:rPr>
          <w:rFonts w:ascii="宋体" w:hAnsi="宋体" w:eastAsia="宋体"/>
          <w:kern w:val="2"/>
          <w:sz w:val="21"/>
          <w:lang w:eastAsia="zh-CN"/>
        </w:rPr>
        <w:t>投标</w:t>
      </w:r>
      <w:r>
        <w:rPr>
          <w:rFonts w:hint="eastAsia" w:ascii="宋体" w:hAnsi="宋体" w:eastAsia="宋体"/>
          <w:kern w:val="2"/>
          <w:sz w:val="21"/>
          <w:lang w:eastAsia="zh-CN"/>
        </w:rPr>
        <w:t>文件的供应商数量不足、经</w:t>
      </w:r>
      <w:r>
        <w:rPr>
          <w:rFonts w:hint="eastAsia" w:ascii="宋体" w:hAnsi="宋体" w:eastAsia="宋体"/>
          <w:kern w:val="2"/>
          <w:sz w:val="21"/>
          <w:szCs w:val="21"/>
          <w:lang w:eastAsia="zh-CN"/>
        </w:rPr>
        <w:t>评审委员会</w:t>
      </w:r>
      <w:r>
        <w:rPr>
          <w:rFonts w:hint="eastAsia" w:ascii="宋体" w:hAnsi="宋体" w:eastAsia="宋体"/>
          <w:kern w:val="2"/>
          <w:sz w:val="21"/>
          <w:lang w:eastAsia="zh-CN"/>
        </w:rPr>
        <w:t>评审对招标文件作实质响应的供应商不足等原因造成公开招标失败，可由</w:t>
      </w:r>
      <w:r>
        <w:rPr>
          <w:rFonts w:hint="eastAsia" w:ascii="宋体" w:hAnsi="宋体" w:eastAsia="宋体" w:cs="宋体"/>
          <w:kern w:val="2"/>
          <w:sz w:val="21"/>
          <w:lang w:eastAsia="zh-CN"/>
        </w:rPr>
        <w:t>政府集中采购机构</w:t>
      </w:r>
      <w:r>
        <w:rPr>
          <w:rFonts w:hint="eastAsia" w:ascii="宋体" w:hAnsi="宋体" w:eastAsia="宋体"/>
          <w:kern w:val="2"/>
          <w:sz w:val="21"/>
          <w:lang w:eastAsia="zh-CN"/>
        </w:rPr>
        <w:t>重新组织采购。</w:t>
      </w:r>
    </w:p>
    <w:p>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42.3重新组织采购有以下两种组织形式：</w:t>
      </w:r>
    </w:p>
    <w:p>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（1）由政府集中采购机构重新组织公开招标；</w:t>
      </w:r>
    </w:p>
    <w:p>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（2）根据实际情况需要向采购人主管部门提出非公开招标方式申请，经采购人主管部门批准，公开招标失败采购项目可转为竞争性谈判或单一来源谈判方式采购。</w:t>
      </w:r>
    </w:p>
    <w:p>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42.4公开招标失败的采购项目重新组织公开招标，由政府集中采购机构重新按公开招标流程组织采购活动。</w:t>
      </w:r>
    </w:p>
    <w:p>
      <w:pPr>
        <w:widowControl w:val="0"/>
        <w:ind w:firstLine="420" w:firstLineChars="200"/>
        <w:jc w:val="both"/>
        <w:rPr>
          <w:rFonts w:hint="eastAsia" w:ascii="黑体" w:hAnsi="宋体" w:eastAsia="黑体"/>
          <w:kern w:val="2"/>
          <w:lang w:eastAsia="zh-CN"/>
        </w:rPr>
      </w:pPr>
      <w:r>
        <w:rPr>
          <w:rFonts w:hint="eastAsia" w:ascii="宋体" w:hAnsi="宋体" w:eastAsia="宋体"/>
          <w:kern w:val="2"/>
          <w:sz w:val="21"/>
          <w:lang w:eastAsia="zh-CN"/>
        </w:rPr>
        <w:t>42.5公开招标失败的采购项目经采购人主管部门批准转为竞争性谈判或单一来源谈判方式采购的，按规定要求组织自行采购工作。</w:t>
      </w:r>
    </w:p>
    <w:p>
      <w:pPr>
        <w:widowControl w:val="0"/>
        <w:ind w:firstLine="420" w:firstLineChars="200"/>
        <w:jc w:val="both"/>
        <w:rPr>
          <w:rFonts w:hint="eastAsia" w:ascii="宋体" w:hAnsi="宋体" w:eastAsia="宋体"/>
          <w:kern w:val="2"/>
          <w:sz w:val="21"/>
          <w:szCs w:val="21"/>
          <w:lang w:eastAsia="zh-CN"/>
        </w:rPr>
      </w:pPr>
    </w:p>
    <w:p>
      <w:pPr>
        <w:widowControl w:val="0"/>
        <w:jc w:val="both"/>
        <w:rPr>
          <w:rFonts w:hint="eastAsia" w:ascii="黑体" w:hAnsi="宋体" w:eastAsia="黑体"/>
          <w:kern w:val="2"/>
          <w:lang w:eastAsia="zh-CN"/>
        </w:rPr>
      </w:pPr>
    </w:p>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bookmarkStart w:id="83" w:name="_Hlk72439043"/>
      <w:r>
        <w:rPr>
          <w:rFonts w:hint="eastAsia" w:ascii="Cambria" w:hAnsi="Cambria" w:eastAsia="宋体" w:cstheme="majorBidi"/>
          <w:b/>
          <w:bCs/>
          <w:kern w:val="2"/>
          <w:sz w:val="28"/>
          <w:szCs w:val="28"/>
          <w:lang w:eastAsia="zh-CN"/>
        </w:rPr>
        <w:t>合同的授予与备案</w:t>
      </w:r>
      <w:bookmarkEnd w:id="83"/>
    </w:p>
    <w:p>
      <w:pPr>
        <w:widowControl w:val="0"/>
        <w:ind w:firstLine="420" w:firstLineChars="200"/>
        <w:jc w:val="both"/>
        <w:rPr>
          <w:rFonts w:hint="eastAsia" w:ascii="黑体" w:hAnsi="宋体" w:eastAsia="黑体"/>
          <w:kern w:val="2"/>
          <w:sz w:val="21"/>
          <w:szCs w:val="21"/>
          <w:lang w:eastAsia="zh-CN"/>
        </w:rPr>
      </w:pPr>
      <w:bookmarkStart w:id="84" w:name="_Toc100052408"/>
      <w:bookmarkStart w:id="85" w:name="_Toc73517679"/>
      <w:bookmarkStart w:id="86" w:name="_Toc73521586"/>
      <w:bookmarkStart w:id="87" w:name="_Toc73521674"/>
      <w:bookmarkStart w:id="88" w:name="_Toc73518157"/>
      <w:bookmarkStart w:id="89" w:name="_Hlk72439088"/>
      <w:r>
        <w:rPr>
          <w:rFonts w:hint="eastAsia" w:ascii="黑体" w:hAnsi="宋体" w:eastAsia="黑体"/>
          <w:kern w:val="2"/>
          <w:sz w:val="21"/>
          <w:szCs w:val="21"/>
          <w:lang w:eastAsia="zh-CN"/>
        </w:rPr>
        <w:t>43．合同授予标准</w:t>
      </w:r>
      <w:bookmarkEnd w:id="84"/>
      <w:bookmarkEnd w:id="85"/>
      <w:bookmarkEnd w:id="86"/>
      <w:bookmarkEnd w:id="87"/>
      <w:bookmarkEnd w:id="88"/>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本项目的合同将授予经本招标文件规定评审确定的中标供应商。</w:t>
      </w:r>
    </w:p>
    <w:p>
      <w:pPr>
        <w:widowControl w:val="0"/>
        <w:ind w:firstLine="420" w:firstLineChars="200"/>
        <w:jc w:val="both"/>
        <w:rPr>
          <w:rFonts w:hint="eastAsia" w:ascii="黑体" w:hAnsi="宋体" w:eastAsia="黑体"/>
          <w:kern w:val="2"/>
          <w:sz w:val="21"/>
          <w:szCs w:val="21"/>
          <w:lang w:eastAsia="zh-CN"/>
        </w:rPr>
      </w:pPr>
      <w:bookmarkStart w:id="90" w:name="_Toc100052409"/>
      <w:bookmarkStart w:id="91" w:name="_Toc73517680"/>
      <w:bookmarkStart w:id="92" w:name="_Toc73521675"/>
      <w:bookmarkStart w:id="93" w:name="_Toc73521587"/>
      <w:bookmarkStart w:id="94" w:name="_Toc73518158"/>
      <w:r>
        <w:rPr>
          <w:rFonts w:hint="eastAsia" w:ascii="黑体" w:hAnsi="宋体" w:eastAsia="黑体"/>
          <w:kern w:val="2"/>
          <w:sz w:val="21"/>
          <w:szCs w:val="21"/>
          <w:lang w:eastAsia="zh-CN"/>
        </w:rPr>
        <w:t>44．</w:t>
      </w:r>
      <w:bookmarkEnd w:id="90"/>
      <w:bookmarkEnd w:id="91"/>
      <w:bookmarkEnd w:id="92"/>
      <w:bookmarkEnd w:id="93"/>
      <w:bookmarkEnd w:id="94"/>
      <w:r>
        <w:rPr>
          <w:rFonts w:hint="eastAsia" w:ascii="黑体" w:hAnsi="宋体" w:eastAsia="黑体"/>
          <w:kern w:val="2"/>
          <w:sz w:val="21"/>
          <w:szCs w:val="21"/>
          <w:lang w:eastAsia="zh-CN"/>
        </w:rPr>
        <w:t>接受和拒绝任何或所有投标的权力</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widowControl w:val="0"/>
        <w:ind w:firstLine="420" w:firstLineChars="200"/>
        <w:jc w:val="both"/>
        <w:rPr>
          <w:rFonts w:hint="eastAsia" w:ascii="黑体" w:hAnsi="宋体" w:eastAsia="黑体"/>
          <w:kern w:val="2"/>
          <w:sz w:val="21"/>
          <w:szCs w:val="21"/>
          <w:lang w:eastAsia="zh-CN"/>
        </w:rPr>
      </w:pPr>
      <w:bookmarkStart w:id="95" w:name="_Toc73521589"/>
      <w:bookmarkStart w:id="96" w:name="_Toc100052410"/>
      <w:bookmarkStart w:id="97" w:name="_Toc73521677"/>
      <w:bookmarkStart w:id="98" w:name="_Toc73518160"/>
      <w:bookmarkStart w:id="99" w:name="_Toc73517682"/>
      <w:r>
        <w:rPr>
          <w:rFonts w:hint="eastAsia" w:ascii="黑体" w:hAnsi="宋体" w:eastAsia="黑体"/>
          <w:kern w:val="2"/>
          <w:sz w:val="21"/>
          <w:szCs w:val="21"/>
          <w:lang w:eastAsia="zh-CN"/>
        </w:rPr>
        <w:t>45．合同的签订</w:t>
      </w:r>
      <w:bookmarkEnd w:id="95"/>
      <w:bookmarkEnd w:id="96"/>
      <w:bookmarkEnd w:id="97"/>
      <w:bookmarkEnd w:id="98"/>
      <w:bookmarkEnd w:id="99"/>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45.2中标人应当按照合同约定履行义务，完成中标项目，不得将中标项目转让（转包）给他人。</w:t>
      </w:r>
    </w:p>
    <w:p>
      <w:pPr>
        <w:widowControl w:val="0"/>
        <w:ind w:firstLine="420" w:firstLineChars="200"/>
        <w:jc w:val="both"/>
        <w:rPr>
          <w:rFonts w:hint="eastAsia" w:ascii="黑体" w:hAnsi="宋体" w:eastAsia="黑体"/>
          <w:kern w:val="2"/>
          <w:sz w:val="21"/>
          <w:szCs w:val="21"/>
          <w:lang w:eastAsia="zh-CN"/>
        </w:rPr>
      </w:pPr>
      <w:bookmarkStart w:id="100" w:name="_Toc73517683"/>
      <w:bookmarkStart w:id="101" w:name="_Toc73518161"/>
      <w:bookmarkStart w:id="102" w:name="_Toc100052411"/>
      <w:bookmarkStart w:id="103" w:name="_Toc73521590"/>
      <w:bookmarkStart w:id="104" w:name="_Toc73521678"/>
      <w:r>
        <w:rPr>
          <w:rFonts w:hint="eastAsia" w:ascii="黑体" w:hAnsi="宋体" w:eastAsia="黑体"/>
          <w:kern w:val="2"/>
          <w:sz w:val="21"/>
          <w:szCs w:val="21"/>
          <w:lang w:eastAsia="zh-CN"/>
        </w:rPr>
        <w:t>46．履约担保</w:t>
      </w:r>
      <w:bookmarkEnd w:id="100"/>
      <w:bookmarkEnd w:id="101"/>
      <w:bookmarkEnd w:id="102"/>
      <w:bookmarkEnd w:id="103"/>
      <w:bookmarkEnd w:id="104"/>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46.1在签订项目合同的同时，中标人应按“对通用条款的补充内容”中规定的金额向采购人提交履约担保；</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46.2，允许供应商自主选择以支票、汇票、本票、保函等非现金方式提交履约担保；</w:t>
      </w:r>
      <w:r>
        <w:rPr>
          <w:rFonts w:eastAsia="宋体"/>
          <w:kern w:val="2"/>
          <w:sz w:val="21"/>
          <w:szCs w:val="21"/>
          <w:lang w:eastAsia="zh-CN"/>
        </w:rPr>
        <w:t>中标</w:t>
      </w:r>
      <w:r>
        <w:rPr>
          <w:rFonts w:hint="eastAsia" w:eastAsia="宋体"/>
          <w:kern w:val="2"/>
          <w:sz w:val="21"/>
          <w:szCs w:val="21"/>
          <w:lang w:eastAsia="zh-CN"/>
        </w:rPr>
        <w:t>人</w:t>
      </w:r>
      <w:r>
        <w:rPr>
          <w:rFonts w:eastAsia="宋体"/>
          <w:kern w:val="2"/>
          <w:sz w:val="21"/>
          <w:szCs w:val="21"/>
          <w:lang w:eastAsia="zh-CN"/>
        </w:rPr>
        <w:t>提交履约</w:t>
      </w:r>
      <w:r>
        <w:rPr>
          <w:rFonts w:hint="eastAsia" w:eastAsia="宋体"/>
          <w:kern w:val="2"/>
          <w:sz w:val="21"/>
          <w:szCs w:val="21"/>
          <w:lang w:eastAsia="zh-CN"/>
        </w:rPr>
        <w:t>担保不是</w:t>
      </w:r>
      <w:r>
        <w:rPr>
          <w:rFonts w:eastAsia="宋体"/>
          <w:kern w:val="2"/>
          <w:sz w:val="21"/>
          <w:szCs w:val="21"/>
          <w:lang w:eastAsia="zh-CN"/>
        </w:rPr>
        <w:t>合同签订的</w:t>
      </w:r>
      <w:r>
        <w:rPr>
          <w:rFonts w:hint="eastAsia" w:eastAsia="宋体"/>
          <w:kern w:val="2"/>
          <w:sz w:val="21"/>
          <w:szCs w:val="21"/>
          <w:lang w:eastAsia="zh-CN"/>
        </w:rPr>
        <w:t>前提</w:t>
      </w:r>
      <w:r>
        <w:rPr>
          <w:rFonts w:eastAsia="宋体"/>
          <w:kern w:val="2"/>
          <w:sz w:val="21"/>
          <w:szCs w:val="21"/>
          <w:lang w:eastAsia="zh-CN"/>
        </w:rPr>
        <w:t>条件，不要求中标</w:t>
      </w:r>
      <w:r>
        <w:rPr>
          <w:rFonts w:hint="eastAsia" w:eastAsia="宋体"/>
          <w:kern w:val="2"/>
          <w:sz w:val="21"/>
          <w:szCs w:val="21"/>
          <w:lang w:eastAsia="zh-CN"/>
        </w:rPr>
        <w:t>人</w:t>
      </w:r>
      <w:r>
        <w:rPr>
          <w:rFonts w:eastAsia="宋体"/>
          <w:kern w:val="2"/>
          <w:sz w:val="21"/>
          <w:szCs w:val="21"/>
          <w:lang w:eastAsia="zh-CN"/>
        </w:rPr>
        <w:t>提供除法律、法规明确规定外的其他担保</w:t>
      </w:r>
      <w:r>
        <w:rPr>
          <w:rFonts w:hint="eastAsia" w:eastAsia="宋体"/>
          <w:kern w:val="2"/>
          <w:sz w:val="21"/>
          <w:szCs w:val="21"/>
          <w:lang w:eastAsia="zh-CN"/>
        </w:rPr>
        <w:t>。</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47. 合同备案</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Hans"/>
        </w:rPr>
        <w:t>采购人与中标供应商自中标通知书发出之日起10个工作日内签订采购合同，</w:t>
      </w:r>
      <w:r>
        <w:rPr>
          <w:rFonts w:hint="eastAsia" w:ascii="宋体" w:hAnsi="宋体" w:eastAsia="宋体"/>
          <w:kern w:val="2"/>
          <w:sz w:val="21"/>
          <w:szCs w:val="21"/>
          <w:lang w:eastAsia="zh-CN"/>
        </w:rPr>
        <w:t>并按采购人内控制度规定提交备案。</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48. 合同变更</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合同变更事宜参照《深圳市财政局关于优化政府采购合同备案的通知》（深财发保〔2022〕2号）相关规定，按采购人内控制度执行。</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49. 项目验收</w:t>
      </w:r>
    </w:p>
    <w:p>
      <w:pPr>
        <w:widowControl/>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49.1采购人应当按照招标文件和合同规定的标准和方法，及时组织验收。</w:t>
      </w:r>
      <w:r>
        <w:rPr>
          <w:rFonts w:ascii="宋体" w:hAnsi="宋体" w:eastAsia="宋体"/>
          <w:kern w:val="2"/>
          <w:sz w:val="21"/>
          <w:szCs w:val="21"/>
          <w:lang w:eastAsia="zh-CN"/>
        </w:rPr>
        <w:t xml:space="preserve"> </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50. 宣传</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a.名片、宣传册、广告标语等；</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b.案例介绍、推广等；</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c.工作人员向其他消费群体宣传。</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51. 供应商违法责任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w:t>
      </w:r>
      <w:r>
        <w:rPr>
          <w:rFonts w:ascii="宋体" w:hAnsi="宋体" w:eastAsia="宋体"/>
          <w:kern w:val="2"/>
          <w:sz w:val="21"/>
          <w:szCs w:val="21"/>
          <w:lang w:eastAsia="zh-CN"/>
        </w:rPr>
        <w:t>1.1</w:t>
      </w:r>
      <w:r>
        <w:rPr>
          <w:rFonts w:hint="eastAsia" w:ascii="宋体" w:hAnsi="宋体" w:eastAsia="宋体"/>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（1）在采购活动中应当回避而未回避的；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（2）未按本条例规定签订、履行采购合同，造成严重后果的；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（3）隐瞒真实情况，提供虚假资料的；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（4）以非法手段排斥其他供应商参与竞争的；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（5）与其他采购参加人串通投标的；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（6）恶意投诉的；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（7）向采购项目相关人行贿或者提供其他不当利益的；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（8）阻碍、抗拒主管部门监督检查的；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（9）其他违反本条例规定的行为。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w:t>
      </w:r>
      <w:r>
        <w:rPr>
          <w:rFonts w:ascii="宋体" w:hAnsi="宋体" w:eastAsia="宋体"/>
          <w:kern w:val="2"/>
          <w:sz w:val="21"/>
          <w:szCs w:val="21"/>
          <w:lang w:eastAsia="zh-CN"/>
        </w:rPr>
        <w:t xml:space="preserve">1.2 </w:t>
      </w:r>
      <w:r>
        <w:rPr>
          <w:rFonts w:hint="eastAsia" w:ascii="宋体" w:hAnsi="宋体" w:eastAsia="宋体"/>
          <w:kern w:val="2"/>
          <w:sz w:val="21"/>
          <w:szCs w:val="21"/>
          <w:lang w:eastAsia="zh-CN"/>
        </w:rPr>
        <w:t>根据《深圳市财政局关于调整政府采购投标（响应）保证金管理政策的通知 》（深财购〔2021〕51 号）的要求，供应商在采购活动中出现《深圳经济特区政府采购条例实施细则》第八十条所列情形的，</w:t>
      </w:r>
      <w:bookmarkStart w:id="105" w:name="_Hlk72440769"/>
      <w:r>
        <w:rPr>
          <w:rFonts w:hint="eastAsia" w:ascii="宋体" w:hAnsi="宋体" w:eastAsia="宋体"/>
          <w:kern w:val="2"/>
          <w:sz w:val="21"/>
          <w:szCs w:val="21"/>
          <w:lang w:eastAsia="zh-CN"/>
        </w:rPr>
        <w:t>政府集中采购机构或采购人不予退还其交纳的谈判保证金，情节严重的，并由主管部门</w:t>
      </w:r>
      <w:bookmarkEnd w:id="105"/>
      <w:r>
        <w:rPr>
          <w:rFonts w:hint="eastAsia" w:ascii="宋体" w:hAnsi="宋体" w:eastAsia="宋体"/>
          <w:kern w:val="2"/>
          <w:sz w:val="21"/>
          <w:szCs w:val="21"/>
          <w:lang w:eastAsia="zh-CN"/>
        </w:rPr>
        <w:t>记入供应商诚信档案，予以通报：</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）投标截止后，撤销投标的；</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2</w:t>
      </w:r>
      <w:r>
        <w:rPr>
          <w:rFonts w:ascii="宋体" w:hAnsi="宋体" w:eastAsia="宋体"/>
          <w:kern w:val="2"/>
          <w:sz w:val="21"/>
          <w:szCs w:val="21"/>
          <w:lang w:eastAsia="zh-CN"/>
        </w:rPr>
        <w:t>）中标后无正当理由未在规定期限内签订合同的；</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3</w:t>
      </w:r>
      <w:r>
        <w:rPr>
          <w:rFonts w:ascii="宋体" w:hAnsi="宋体" w:eastAsia="宋体"/>
          <w:kern w:val="2"/>
          <w:sz w:val="21"/>
          <w:szCs w:val="21"/>
          <w:lang w:eastAsia="zh-CN"/>
        </w:rPr>
        <w:t>）将中标项目转让给他人、或者在投标文件中未说明且未经采购人、采购</w:t>
      </w:r>
      <w:r>
        <w:rPr>
          <w:rFonts w:hint="eastAsia" w:ascii="宋体" w:hAnsi="宋体" w:eastAsia="宋体"/>
          <w:kern w:val="2"/>
          <w:sz w:val="21"/>
          <w:szCs w:val="21"/>
          <w:lang w:eastAsia="zh-CN"/>
        </w:rPr>
        <w:t>招标</w:t>
      </w:r>
      <w:r>
        <w:rPr>
          <w:rFonts w:ascii="宋体" w:hAnsi="宋体" w:eastAsia="宋体"/>
          <w:kern w:val="2"/>
          <w:sz w:val="21"/>
          <w:szCs w:val="21"/>
          <w:lang w:eastAsia="zh-CN"/>
        </w:rPr>
        <w:t>机构同意，将中标项目分包给他人的；</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4</w:t>
      </w:r>
      <w:r>
        <w:rPr>
          <w:rFonts w:ascii="宋体" w:hAnsi="宋体" w:eastAsia="宋体"/>
          <w:kern w:val="2"/>
          <w:sz w:val="21"/>
          <w:szCs w:val="21"/>
          <w:lang w:eastAsia="zh-CN"/>
        </w:rPr>
        <w:t>）拒绝履行合同义务的</w:t>
      </w:r>
      <w:r>
        <w:rPr>
          <w:rFonts w:hint="eastAsia" w:ascii="宋体" w:hAnsi="宋体" w:eastAsia="宋体"/>
          <w:kern w:val="2"/>
          <w:sz w:val="21"/>
          <w:szCs w:val="21"/>
          <w:lang w:eastAsia="zh-CN"/>
        </w:rPr>
        <w:t>。</w:t>
      </w:r>
    </w:p>
    <w:p>
      <w:pPr>
        <w:widowControl w:val="0"/>
        <w:spacing w:line="360" w:lineRule="auto"/>
        <w:jc w:val="both"/>
        <w:rPr>
          <w:rFonts w:eastAsia="宋体"/>
          <w:b/>
          <w:bCs/>
          <w:kern w:val="2"/>
          <w:lang w:eastAsia="zh-CN"/>
        </w:rPr>
      </w:pPr>
    </w:p>
    <w:bookmarkEnd w:id="89"/>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质疑处理</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52.质疑提出与答复</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52.1提出质疑</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参与采购活动的供应商认为自己的权益在采购活动中受到损害的，应当自知道或者应当知道其权益受到损害之日起七个工作日内向采购人、政府集中采购机构以书面形式提出质疑。</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52.2</w:t>
      </w:r>
      <w:r>
        <w:rPr>
          <w:rFonts w:ascii="宋体" w:hAnsi="宋体" w:eastAsia="宋体"/>
          <w:kern w:val="2"/>
          <w:sz w:val="21"/>
          <w:szCs w:val="21"/>
          <w:lang w:eastAsia="zh-CN"/>
        </w:rPr>
        <w:t>法律依据</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《中华人民共和国政府采购法》、《中华人民共和国政府采购法实施条例》、</w:t>
      </w:r>
      <w:r>
        <w:rPr>
          <w:rFonts w:ascii="宋体" w:hAnsi="宋体" w:eastAsia="宋体"/>
          <w:kern w:val="2"/>
          <w:sz w:val="21"/>
          <w:szCs w:val="21"/>
          <w:lang w:eastAsia="zh-CN"/>
        </w:rPr>
        <w:t>《</w:t>
      </w:r>
      <w:r>
        <w:rPr>
          <w:rFonts w:hint="eastAsia" w:ascii="宋体" w:hAnsi="宋体" w:eastAsia="宋体"/>
          <w:kern w:val="2"/>
          <w:sz w:val="21"/>
          <w:szCs w:val="21"/>
          <w:lang w:eastAsia="zh-CN"/>
        </w:rPr>
        <w:t>深圳经济特区政府采购</w:t>
      </w:r>
      <w:r>
        <w:rPr>
          <w:rFonts w:ascii="宋体" w:hAnsi="宋体" w:eastAsia="宋体"/>
          <w:kern w:val="2"/>
          <w:sz w:val="21"/>
          <w:szCs w:val="21"/>
          <w:lang w:eastAsia="zh-CN"/>
        </w:rPr>
        <w:t>条例</w:t>
      </w:r>
      <w:r>
        <w:rPr>
          <w:rFonts w:hint="eastAsia" w:ascii="宋体" w:hAnsi="宋体" w:eastAsia="宋体"/>
          <w:kern w:val="2"/>
          <w:sz w:val="21"/>
          <w:szCs w:val="21"/>
          <w:lang w:eastAsia="zh-CN"/>
        </w:rPr>
        <w:t>》、《深圳经济特区政府采购条例实施细则》、《政府采购质疑和投诉办法》（财政部令第94号）和其他有关法律法规规定。</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52.3质疑条件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52.3.1提出质疑的供应商应当是参与所质疑项目采购活动的供应商；</w:t>
      </w:r>
      <w:bookmarkStart w:id="106" w:name="_Hlk75374941"/>
      <w:r>
        <w:rPr>
          <w:rFonts w:hint="eastAsia" w:ascii="宋体" w:hAnsi="宋体" w:eastAsia="宋体"/>
          <w:kern w:val="2"/>
          <w:sz w:val="21"/>
          <w:szCs w:val="21"/>
          <w:lang w:eastAsia="zh-CN"/>
        </w:rPr>
        <w:t>以联合体形式参与的，质疑应当由组成联合体的所有成员共同提出</w:t>
      </w:r>
      <w:bookmarkEnd w:id="106"/>
      <w:r>
        <w:rPr>
          <w:rFonts w:hint="eastAsia"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52.3.3应提交书面质疑函，质疑函应当包括以下内容：</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（1）供应商的名称（或者姓名）、地址、邮编、邮箱、联系人及联系电话；</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（2）质疑项目的名称、编号；</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（3）具体、明确的质疑对象、质疑事项和质疑请求；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（4）因质疑事项而受损害的权益；</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（5）事实依据；</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（6）必要的法律依据；</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（7）提出质疑的日期。</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52.4提交</w:t>
      </w:r>
      <w:r>
        <w:rPr>
          <w:rFonts w:ascii="宋体" w:hAnsi="宋体" w:eastAsia="宋体"/>
          <w:kern w:val="2"/>
          <w:sz w:val="21"/>
          <w:szCs w:val="21"/>
          <w:lang w:eastAsia="zh-CN"/>
        </w:rPr>
        <w:t>材料</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供应商可以委托代理人进行质疑。</w:t>
      </w:r>
      <w:r>
        <w:rPr>
          <w:rFonts w:ascii="宋体" w:hAnsi="宋体" w:eastAsia="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52.5收文地点</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地址：深圳公共资源交易中心（深圳交易集团有限公司政府采购业务分公司）27楼，质疑咨询电话：0755-</w:t>
      </w:r>
      <w:r>
        <w:rPr>
          <w:rFonts w:hint="eastAsia" w:ascii="宋体" w:hAnsi="宋体" w:eastAsia="宋体"/>
          <w:b/>
          <w:kern w:val="2"/>
          <w:sz w:val="21"/>
          <w:lang w:eastAsia="zh-CN"/>
        </w:rPr>
        <w:t>86500050</w:t>
      </w:r>
      <w:r>
        <w:rPr>
          <w:rFonts w:hint="eastAsia" w:ascii="宋体" w:hAnsi="宋体" w:eastAsia="宋体"/>
          <w:b/>
          <w:bCs/>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52.6收文办理</w:t>
      </w:r>
      <w:r>
        <w:rPr>
          <w:rFonts w:ascii="宋体" w:hAnsi="宋体" w:eastAsia="宋体"/>
          <w:kern w:val="2"/>
          <w:sz w:val="21"/>
          <w:szCs w:val="21"/>
          <w:lang w:eastAsia="zh-CN"/>
        </w:rPr>
        <w:t>程序</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hint="eastAsia" w:ascii="仿宋" w:hAnsi="仿宋" w:eastAsia="仿宋"/>
          <w:kern w:val="2"/>
          <w:sz w:val="21"/>
          <w:szCs w:val="21"/>
          <w:lang w:eastAsia="zh-CN"/>
        </w:rPr>
      </w:pPr>
      <w:r>
        <w:rPr>
          <w:rFonts w:hint="eastAsia" w:ascii="宋体" w:hAnsi="宋体" w:eastAsia="宋体"/>
          <w:kern w:val="2"/>
          <w:sz w:val="21"/>
          <w:szCs w:val="21"/>
          <w:lang w:eastAsia="zh-CN"/>
        </w:rPr>
        <w:t>52.6.2供应商提交的质疑材料不符合质疑条件的，视情况处理：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供应商提交的质疑材料不全或者未按要求签字或者盖章的，政府集中采购机构应当一次性告知供应商需补正的内容和补正期限。</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供应商提交的质疑存在下列情形之一的，不予受理：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（1）质疑主体不满足要求的；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（2）供应商自身权益未受到损害的；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（3）供应商未在法定质疑期限内提出质疑的；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（5）其他不符合受理条件情形的。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质疑事项不予受理的，政府集中采购机构应当向供应商出具不符合质疑条件告知书。</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52.7质疑答复时限</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自收文之日起七个工作日内。</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52.8争议（投诉）</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对质疑答复不满意或者未在规定时间内答复的，提出质疑的供应商可以在答复期满后15个工作日内向本项目预算主管单位投诉。</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53. 质疑后续处理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53.1供应商质疑不成立，或者成立但未对中标、成交结果构成影响的，继续开展采购活动。</w:t>
      </w:r>
    </w:p>
    <w:p>
      <w:pPr>
        <w:widowControl w:val="0"/>
        <w:ind w:firstLine="420" w:firstLineChars="200"/>
        <w:jc w:val="left"/>
        <w:rPr>
          <w:rFonts w:eastAsia="宋体"/>
          <w:kern w:val="2"/>
          <w:sz w:val="21"/>
          <w:szCs w:val="21"/>
          <w:lang w:eastAsia="zh-CN"/>
        </w:rPr>
      </w:pPr>
      <w:r>
        <w:rPr>
          <w:rFonts w:hint="eastAsia" w:ascii="宋体" w:hAnsi="宋体" w:eastAsia="宋体"/>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jc w:val="center"/>
        <w:rPr>
          <w:rFonts w:eastAsia="宋体"/>
          <w:kern w:val="2"/>
          <w:sz w:val="21"/>
          <w:lang w:eastAsia="zh-CN"/>
        </w:rPr>
      </w:pPr>
      <w:r>
        <w:rPr>
          <w:rFonts w:eastAsia="宋体"/>
          <w:kern w:val="2"/>
          <w:sz w:val="21"/>
          <w:lang w:eastAsia="zh-CN"/>
        </w:rPr>
        <w:t>---- END ----</w:t>
      </w:r>
      <w:bookmarkEnd w:id="52"/>
    </w:p>
    <w:p>
      <w:pPr>
        <w:widowControl w:val="0"/>
        <w:jc w:val="both"/>
        <w:rPr>
          <w:rFonts w:hint="eastAsia" w:ascii="宋体" w:hAnsi="宋体" w:eastAsia="宋体"/>
          <w:kern w:val="2"/>
          <w:sz w:val="21"/>
          <w:szCs w:val="21"/>
          <w:lang w:eastAsia="zh-CN"/>
        </w:rPr>
        <w:sectPr>
          <w:headerReference r:id="rId4" w:type="first"/>
          <w:headerReference r:id="rId3" w:type="default"/>
          <w:footerReference r:id="rId5" w:type="default"/>
          <w:footerReference r:id="rId6" w:type="even"/>
          <w:pgSz w:w="11907" w:h="16840"/>
          <w:pgMar w:top="1440" w:right="1797" w:bottom="1440" w:left="1797" w:header="851" w:footer="992" w:gutter="0"/>
          <w:cols w:space="425" w:num="1"/>
          <w:titlePg/>
          <w:docGrid w:linePitch="462" w:charSpace="0"/>
        </w:sectPr>
      </w:pPr>
    </w:p>
    <w:p>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投标文件格式</w:t>
      </w:r>
    </w:p>
    <w:p>
      <w:pPr>
        <w:pBdr>
          <w:top w:val="none" w:color="auto" w:sz="0" w:space="0"/>
          <w:left w:val="none" w:color="auto" w:sz="0" w:space="0"/>
          <w:bottom w:val="none" w:color="auto" w:sz="0" w:space="0"/>
          <w:right w:val="none" w:color="auto" w:sz="0" w:space="0"/>
        </w:pBdr>
        <w:spacing w:before="0" w:after="0" w:line="504" w:lineRule="atLeast"/>
        <w:ind w:left="15" w:right="15"/>
        <w:jc w:val="center"/>
        <w:rPr>
          <w:rFonts w:ascii="仿宋" w:hAnsi="仿宋" w:eastAsia="仿宋" w:cs="仿宋"/>
          <w:b/>
          <w:bCs/>
          <w:color w:val="333333"/>
          <w:sz w:val="28"/>
          <w:szCs w:val="28"/>
          <w:lang w:val="en" w:eastAsia="en"/>
        </w:rPr>
      </w:pPr>
      <w:r>
        <w:rPr>
          <w:rFonts w:ascii="仿宋" w:hAnsi="仿宋" w:eastAsia="仿宋" w:cs="仿宋"/>
          <w:b/>
          <w:bCs/>
          <w:color w:val="333333"/>
          <w:sz w:val="28"/>
          <w:szCs w:val="28"/>
          <w:lang w:val="en" w:eastAsia="en"/>
        </w:rPr>
        <w:t>深圳市福利彩票发行中心饭堂食材物料配送服务项目-A</w:t>
      </w:r>
    </w:p>
    <w:tbl>
      <w:tblPr>
        <w:tblStyle w:val="37"/>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44"/>
        <w:gridCol w:w="7492"/>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PrEx>
        <w:trPr>
          <w:tblHeader/>
        </w:trPr>
        <w:tc>
          <w:tcPr>
            <w:tcW w:w="9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41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文件夹/文件名称</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投标函</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采购投标及履约承诺函</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投标人情况及资格证明文件</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项目详细报价</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供应商基本情况表</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法定代表人（负责人）证明书</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投标文件签署授权委托书</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实质性条款响应情况表</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实施方案（格式自定）</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项目重点难点分析、应对措施及相关的合理化建议（格式自定）</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质量（完成时间、安全、环保）保障措施及方案（格式自定）</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项目完成（服务期满）后的服务承诺（格式自定）</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违约承诺（格式自定）</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拟安排的项目负责人情况（仅限一人）（格式自定）</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拟安排的项目主要团队成员（主要技术人员）情况（项目负责人除外）（格式自定）</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供应商认证情况（格式自定）</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供应商同类项目业绩情况（格式自定）</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冷库及存储空间（格式自定）</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食品安全保险（格式自定）</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配送车辆（格式自定）</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服务网点</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投标人获奖情况（格式自定）</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商品展示、分拣配送、预制与初加工、食品安全内检场地面积（格式自定）</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投标人认为需要加以说明的其他内容（格式自定）</w:t>
            </w:r>
          </w:p>
        </w:tc>
      </w:tr>
    </w:tbl>
    <w:p>
      <w:pPr>
        <w:pBdr>
          <w:top w:val="none" w:color="auto" w:sz="0" w:space="0"/>
          <w:left w:val="none" w:color="auto" w:sz="0" w:space="0"/>
          <w:bottom w:val="none" w:color="auto" w:sz="0" w:space="0"/>
          <w:right w:val="none" w:color="auto" w:sz="0" w:space="0"/>
        </w:pBdr>
        <w:spacing w:line="432" w:lineRule="atLeast"/>
        <w:rPr>
          <w:rFonts w:ascii="仿宋" w:hAnsi="仿宋" w:eastAsia="仿宋" w:cs="仿宋"/>
          <w:b/>
          <w:bCs/>
          <w:color w:val="333333"/>
          <w:lang w:val="en" w:eastAsia="en"/>
        </w:rPr>
        <w:sectPr>
          <w:pgMar w:top="1440" w:right="1800" w:bottom="1440" w:left="1800" w:header="708" w:footer="708" w:gutter="0"/>
          <w:cols w:space="708" w:num="1"/>
        </w:sectPr>
      </w:pPr>
    </w:p>
    <w:p>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评标办法附表</w:t>
      </w:r>
    </w:p>
    <w:p>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1.标段基本信息</w:t>
      </w:r>
    </w:p>
    <w:p>
      <w:pPr>
        <w:pBdr>
          <w:top w:val="none" w:color="auto" w:sz="0" w:space="0"/>
          <w:left w:val="none" w:color="auto" w:sz="0" w:space="0"/>
          <w:bottom w:val="none" w:color="auto" w:sz="0" w:space="0"/>
          <w:right w:val="none" w:color="auto" w:sz="0" w:space="0"/>
        </w:pBdr>
        <w:spacing w:after="0" w:line="432" w:lineRule="atLeast"/>
        <w:ind w:left="15" w:right="15"/>
        <w:rPr>
          <w:rFonts w:hint="eastAsia" w:ascii="仿宋" w:hAnsi="仿宋" w:eastAsia="仿宋" w:cs="仿宋"/>
          <w:color w:val="333333"/>
          <w:u w:val="single" w:color="333333"/>
          <w:lang w:val="en" w:eastAsia="zh-CN"/>
        </w:rPr>
      </w:pPr>
      <w:r>
        <w:rPr>
          <w:rFonts w:ascii="仿宋" w:hAnsi="仿宋" w:eastAsia="仿宋" w:cs="仿宋"/>
          <w:color w:val="333333"/>
          <w:lang w:val="en" w:eastAsia="en"/>
        </w:rPr>
        <w:t>标段编号：</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SZZXCG-2025-00462-001</w:t>
      </w:r>
    </w:p>
    <w:p>
      <w:pPr>
        <w:pBdr>
          <w:top w:val="none" w:color="auto" w:sz="0" w:space="0"/>
          <w:left w:val="none" w:color="auto" w:sz="0" w:space="0"/>
          <w:bottom w:val="none" w:color="auto" w:sz="0" w:space="0"/>
          <w:right w:val="none" w:color="auto" w:sz="0" w:space="0"/>
        </w:pBdr>
        <w:spacing w:after="0" w:line="432" w:lineRule="atLeast"/>
        <w:ind w:left="15" w:right="15"/>
        <w:rPr>
          <w:rFonts w:hint="eastAsia" w:ascii="仿宋" w:hAnsi="仿宋" w:eastAsia="仿宋" w:cs="仿宋"/>
          <w:color w:val="333333"/>
          <w:u w:val="single" w:color="333333"/>
          <w:lang w:val="en" w:eastAsia="zh-CN"/>
        </w:rPr>
      </w:pPr>
      <w:r>
        <w:rPr>
          <w:rFonts w:ascii="仿宋" w:hAnsi="仿宋" w:eastAsia="仿宋" w:cs="仿宋"/>
          <w:color w:val="333333"/>
          <w:lang w:val="en" w:eastAsia="en"/>
        </w:rPr>
        <w:t>标段名称：</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深圳市福利彩票发行中心饭堂食材物料配送服务项目-A</w:t>
      </w:r>
    </w:p>
    <w:p>
      <w:pPr>
        <w:pStyle w:val="2"/>
        <w:rPr>
          <w:rFonts w:hint="eastAsia"/>
          <w:lang w:val="en" w:eastAsia="zh-CN"/>
        </w:rPr>
      </w:pPr>
    </w:p>
    <w:p>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p>
    <w:p>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2.入围参数</w:t>
      </w:r>
    </w:p>
    <w:p>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是否过多投标人淘汰：</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否</w:t>
      </w:r>
    </w:p>
    <w:p>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3.评审步骤</w:t>
      </w:r>
    </w:p>
    <w:tbl>
      <w:tblPr>
        <w:tblStyle w:val="45"/>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142"/>
        <w:gridCol w:w="6852"/>
        <w:gridCol w:w="1142"/>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30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评审步骤</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符合性审查</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详细评审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90</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报价修正</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价格评审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综合评分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推荐中标候选人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bl>
    <w:p>
      <w:pPr>
        <w:pBdr>
          <w:top w:val="none" w:color="auto" w:sz="0" w:space="0"/>
          <w:left w:val="none" w:color="auto" w:sz="0" w:space="0"/>
          <w:bottom w:val="none" w:color="auto" w:sz="0" w:space="0"/>
          <w:right w:val="none" w:color="auto" w:sz="0" w:space="0"/>
        </w:pBdr>
        <w:spacing w:after="0" w:line="432" w:lineRule="atLeast"/>
        <w:ind w:left="15" w:right="15"/>
        <w:rPr>
          <w:rFonts w:ascii="微软雅黑" w:hAnsi="微软雅黑" w:eastAsia="微软雅黑" w:cs="微软雅黑"/>
          <w:color w:val="333333"/>
          <w:lang w:val="en" w:eastAsia="en"/>
        </w:rPr>
      </w:pPr>
    </w:p>
    <w:p>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4.评审条款</w:t>
      </w:r>
    </w:p>
    <w:p>
      <w:pPr>
        <w:pBdr>
          <w:top w:val="none" w:color="auto" w:sz="0" w:space="0"/>
          <w:left w:val="none" w:color="auto" w:sz="0" w:space="0"/>
          <w:bottom w:val="none" w:color="auto" w:sz="0" w:space="0"/>
          <w:right w:val="none" w:color="auto" w:sz="0" w:space="0"/>
        </w:pBdr>
        <w:spacing w:line="432" w:lineRule="atLeast"/>
        <w:ind w:left="15" w:right="15"/>
        <w:rPr>
          <w:rFonts w:hint="eastAsia" w:ascii="仿宋" w:hAnsi="仿宋" w:eastAsia="仿宋" w:cs="仿宋"/>
          <w:color w:val="333333"/>
          <w:lang w:val="en" w:eastAsia="zh-CN"/>
        </w:rPr>
      </w:pPr>
      <w:r>
        <w:rPr>
          <w:rFonts w:ascii="仿宋" w:hAnsi="仿宋" w:eastAsia="仿宋" w:cs="仿宋"/>
          <w:color w:val="333333"/>
          <w:lang w:val="en" w:eastAsia="en"/>
        </w:rPr>
        <w:t>中标候选人：</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委托评标委员会直接定标</w:t>
      </w:r>
    </w:p>
    <w:p>
      <w:pPr>
        <w:pBdr>
          <w:top w:val="none" w:color="auto" w:sz="0" w:space="0"/>
          <w:left w:val="none" w:color="auto" w:sz="0" w:space="0"/>
          <w:bottom w:val="none" w:color="auto" w:sz="0" w:space="0"/>
          <w:right w:val="none" w:color="auto" w:sz="0" w:space="0"/>
        </w:pBdr>
        <w:spacing w:line="432" w:lineRule="atLeast"/>
        <w:ind w:left="15" w:right="15"/>
        <w:rPr>
          <w:rFonts w:hint="eastAsia" w:ascii="仿宋" w:hAnsi="仿宋" w:eastAsia="仿宋" w:cs="仿宋"/>
          <w:color w:val="333333"/>
          <w:lang w:val="en" w:eastAsia="zh-CN"/>
        </w:rPr>
      </w:pPr>
    </w:p>
    <w:p>
      <w:pPr>
        <w:pBdr>
          <w:top w:val="none" w:color="auto" w:sz="0" w:space="0"/>
          <w:left w:val="none" w:color="auto" w:sz="0" w:space="0"/>
          <w:bottom w:val="none" w:color="auto" w:sz="0" w:space="0"/>
          <w:right w:val="none" w:color="auto" w:sz="0" w:space="0"/>
        </w:pBdr>
        <w:spacing w:line="432" w:lineRule="atLeast"/>
        <w:ind w:left="15" w:right="15"/>
        <w:rPr>
          <w:rFonts w:hint="eastAsia" w:ascii="仿宋" w:hAnsi="仿宋" w:eastAsia="仿宋" w:cs="仿宋"/>
          <w:b/>
          <w:bCs/>
          <w:color w:val="000000"/>
          <w:lang w:val="en" w:eastAsia="zh-CN"/>
        </w:rPr>
      </w:pPr>
      <w:r>
        <w:rPr>
          <w:rFonts w:ascii="仿宋" w:hAnsi="仿宋" w:eastAsia="仿宋" w:cs="仿宋"/>
          <w:b/>
          <w:bCs/>
          <w:color w:val="000000"/>
          <w:lang w:val="en" w:eastAsia="en"/>
        </w:rPr>
        <w:t>4.1 资格评审</w:t>
      </w:r>
    </w:p>
    <w:p>
      <w:pPr>
        <w:pBdr>
          <w:top w:val="none" w:color="auto" w:sz="0" w:space="0"/>
          <w:left w:val="none" w:color="auto" w:sz="0" w:space="0"/>
          <w:bottom w:val="none" w:color="auto" w:sz="0" w:space="0"/>
          <w:right w:val="none" w:color="auto" w:sz="0" w:space="0"/>
        </w:pBdr>
        <w:spacing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45"/>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资质要求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hint="eastAsia" w:ascii="仿宋" w:hAnsi="仿宋" w:eastAsia="仿宋" w:cs="仿宋"/>
                <w:color w:val="666666"/>
                <w:lang w:val="en" w:eastAsia="zh-CN"/>
              </w:rPr>
            </w:pPr>
            <w:r>
              <w:rPr>
                <w:rFonts w:ascii="仿宋" w:hAnsi="仿宋" w:eastAsia="仿宋" w:cs="仿宋"/>
                <w:color w:val="666666"/>
                <w:lang w:val="en" w:eastAsia="e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pBdr>
                <w:top w:val="none" w:color="auto" w:sz="0" w:space="0"/>
                <w:left w:val="none" w:color="auto" w:sz="0" w:space="0"/>
                <w:bottom w:val="none" w:color="auto" w:sz="0" w:space="0"/>
                <w:right w:val="none" w:color="auto" w:sz="0" w:space="0"/>
              </w:pBdr>
              <w:spacing w:line="240" w:lineRule="atLeast"/>
              <w:rPr>
                <w:rFonts w:hint="eastAsia" w:ascii="仿宋" w:hAnsi="仿宋" w:eastAsia="仿宋" w:cs="仿宋"/>
                <w:color w:val="666666"/>
                <w:lang w:val="en" w:eastAsia="zh-CN"/>
              </w:rPr>
            </w:pPr>
            <w:r>
              <w:rPr>
                <w:rFonts w:ascii="仿宋" w:hAnsi="仿宋" w:eastAsia="仿宋" w:cs="仿宋"/>
                <w:color w:val="666666"/>
                <w:lang w:val="en" w:eastAsia="e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pBdr>
                <w:top w:val="none" w:color="auto" w:sz="0" w:space="0"/>
                <w:left w:val="none" w:color="auto" w:sz="0" w:space="0"/>
                <w:bottom w:val="none" w:color="auto" w:sz="0" w:space="0"/>
                <w:right w:val="none" w:color="auto" w:sz="0" w:space="0"/>
              </w:pBdr>
              <w:spacing w:line="240" w:lineRule="atLeast"/>
              <w:rPr>
                <w:rFonts w:hint="eastAsia" w:ascii="仿宋" w:hAnsi="仿宋" w:eastAsia="仿宋" w:cs="仿宋"/>
                <w:color w:val="666666"/>
                <w:lang w:val="en" w:eastAsia="zh-CN"/>
              </w:rPr>
            </w:pPr>
            <w:r>
              <w:rPr>
                <w:rFonts w:ascii="仿宋" w:hAnsi="仿宋" w:eastAsia="仿宋" w:cs="仿宋"/>
                <w:color w:val="666666"/>
                <w:lang w:val="en" w:eastAsia="en"/>
              </w:rPr>
              <w:t>本项目不接受联合体投标，不接受投标人选用进口产品参与投标（由供应商在《采购投标及履约承诺函》中作出声明）；：</w:t>
            </w:r>
          </w:p>
          <w:p>
            <w:pPr>
              <w:pBdr>
                <w:top w:val="none" w:color="auto" w:sz="0" w:space="0"/>
                <w:left w:val="none" w:color="auto" w:sz="0" w:space="0"/>
                <w:bottom w:val="none" w:color="auto" w:sz="0" w:space="0"/>
                <w:right w:val="none" w:color="auto" w:sz="0" w:space="0"/>
              </w:pBdr>
              <w:spacing w:line="240" w:lineRule="atLeast"/>
              <w:rPr>
                <w:rFonts w:hint="eastAsia" w:ascii="仿宋" w:hAnsi="仿宋" w:eastAsia="仿宋" w:cs="仿宋"/>
                <w:color w:val="666666"/>
                <w:lang w:val="en" w:eastAsia="zh-CN"/>
              </w:rPr>
            </w:pPr>
            <w:r>
              <w:rPr>
                <w:rFonts w:ascii="仿宋" w:hAnsi="仿宋" w:eastAsia="仿宋" w:cs="仿宋"/>
                <w:color w:val="666666"/>
                <w:lang w:val="en" w:eastAsia="en"/>
              </w:rPr>
              <w:t>本项目不接受联合体投标，不接受投标人选用进口产品参与投标（由供应商在《采购投标及履约承诺函》中作出声明）；</w:t>
            </w:r>
          </w:p>
          <w:p>
            <w:pPr>
              <w:pBdr>
                <w:top w:val="none" w:color="auto" w:sz="0" w:space="0"/>
                <w:left w:val="none" w:color="auto" w:sz="0" w:space="0"/>
                <w:bottom w:val="none" w:color="auto" w:sz="0" w:space="0"/>
                <w:right w:val="none" w:color="auto" w:sz="0" w:space="0"/>
              </w:pBdr>
              <w:spacing w:line="240" w:lineRule="atLeast"/>
              <w:rPr>
                <w:rFonts w:hint="eastAsia" w:ascii="仿宋" w:hAnsi="仿宋" w:eastAsia="仿宋" w:cs="仿宋"/>
                <w:color w:val="666666"/>
                <w:lang w:val="en" w:eastAsia="zh-CN"/>
              </w:rPr>
            </w:pPr>
            <w:r>
              <w:rPr>
                <w:rFonts w:ascii="仿宋" w:hAnsi="仿宋" w:eastAsia="仿宋" w:cs="仿宋"/>
                <w:color w:val="666666"/>
                <w:lang w:val="en" w:eastAsia="en"/>
              </w:rPr>
              <w:t>参与本项目采购活动时不存在被有关部门禁止参与政府采购活动且在有效期内的情况（由供应商在《采购投标及履约承诺函》中作出声明）；：</w:t>
            </w:r>
          </w:p>
          <w:p>
            <w:pPr>
              <w:pBdr>
                <w:top w:val="none" w:color="auto" w:sz="0" w:space="0"/>
                <w:left w:val="none" w:color="auto" w:sz="0" w:space="0"/>
                <w:bottom w:val="none" w:color="auto" w:sz="0" w:space="0"/>
                <w:right w:val="none" w:color="auto" w:sz="0" w:space="0"/>
              </w:pBdr>
              <w:spacing w:line="240" w:lineRule="atLeast"/>
              <w:rPr>
                <w:rFonts w:hint="eastAsia" w:ascii="仿宋" w:hAnsi="仿宋" w:eastAsia="仿宋" w:cs="仿宋"/>
                <w:color w:val="666666"/>
                <w:lang w:val="en" w:eastAsia="zh-CN"/>
              </w:rPr>
            </w:pPr>
            <w:r>
              <w:rPr>
                <w:rFonts w:ascii="仿宋" w:hAnsi="仿宋" w:eastAsia="仿宋" w:cs="仿宋"/>
                <w:color w:val="666666"/>
                <w:lang w:val="en" w:eastAsia="en"/>
              </w:rPr>
              <w:t>参与本项目采购活动时不存在被有关部门禁止参与政府采购活动且在有效期内的情况（由供应商在《采购投标及履约承诺函》中作出声明）；</w:t>
            </w:r>
          </w:p>
          <w:p>
            <w:pPr>
              <w:pBdr>
                <w:top w:val="none" w:color="auto" w:sz="0" w:space="0"/>
                <w:left w:val="none" w:color="auto" w:sz="0" w:space="0"/>
                <w:bottom w:val="none" w:color="auto" w:sz="0" w:space="0"/>
                <w:right w:val="none" w:color="auto" w:sz="0" w:space="0"/>
              </w:pBdr>
              <w:spacing w:line="240" w:lineRule="atLeast"/>
              <w:rPr>
                <w:rFonts w:hint="eastAsia" w:ascii="仿宋" w:hAnsi="仿宋" w:eastAsia="仿宋" w:cs="仿宋"/>
                <w:color w:val="666666"/>
                <w:lang w:val="en" w:eastAsia="zh-CN"/>
              </w:rPr>
            </w:pPr>
            <w:r>
              <w:rPr>
                <w:rFonts w:ascii="仿宋" w:hAnsi="仿宋" w:eastAsia="仿宋" w:cs="仿宋"/>
                <w:color w:val="666666"/>
                <w:lang w:val="en" w:eastAsia="en"/>
              </w:rPr>
              <w:t>具备《中华人民共和国政府采购法》第二十二条第一款的条件（由供应商在《采购投标及履约承诺函》中作出声明）；：</w:t>
            </w:r>
          </w:p>
          <w:p>
            <w:pPr>
              <w:pBdr>
                <w:top w:val="none" w:color="auto" w:sz="0" w:space="0"/>
                <w:left w:val="none" w:color="auto" w:sz="0" w:space="0"/>
                <w:bottom w:val="none" w:color="auto" w:sz="0" w:space="0"/>
                <w:right w:val="none" w:color="auto" w:sz="0" w:space="0"/>
              </w:pBdr>
              <w:spacing w:line="240" w:lineRule="atLeast"/>
              <w:rPr>
                <w:rFonts w:hint="eastAsia" w:ascii="仿宋" w:hAnsi="仿宋" w:eastAsia="仿宋" w:cs="仿宋"/>
                <w:color w:val="666666"/>
                <w:lang w:val="en" w:eastAsia="zh-CN"/>
              </w:rPr>
            </w:pPr>
            <w:r>
              <w:rPr>
                <w:rFonts w:ascii="仿宋" w:hAnsi="仿宋" w:eastAsia="仿宋" w:cs="仿宋"/>
                <w:color w:val="666666"/>
                <w:lang w:val="en" w:eastAsia="en"/>
              </w:rPr>
              <w:t>具备《中华人民共和国政府采购法》第二十二条第一款的条件（由供应商在《采购投标及履约承诺函》中作出声明）；</w:t>
            </w:r>
          </w:p>
          <w:p>
            <w:pPr>
              <w:pBdr>
                <w:top w:val="none" w:color="auto" w:sz="0" w:space="0"/>
                <w:left w:val="none" w:color="auto" w:sz="0" w:space="0"/>
                <w:bottom w:val="none" w:color="auto" w:sz="0" w:space="0"/>
                <w:right w:val="none" w:color="auto" w:sz="0" w:space="0"/>
              </w:pBdr>
              <w:spacing w:line="240" w:lineRule="atLeast"/>
              <w:rPr>
                <w:rFonts w:hint="eastAsia" w:ascii="仿宋" w:hAnsi="仿宋" w:eastAsia="仿宋" w:cs="仿宋"/>
                <w:color w:val="666666"/>
                <w:lang w:val="en" w:eastAsia="zh-CN"/>
              </w:rPr>
            </w:pPr>
            <w:r>
              <w:rPr>
                <w:rFonts w:ascii="仿宋" w:hAnsi="仿宋" w:eastAsia="仿宋" w:cs="仿宋"/>
                <w:color w:val="666666"/>
                <w:lang w:val="en" w:eastAsia="en"/>
              </w:rPr>
              <w:t>未被列入失信被执行人、重大税收违法案件当事人名单、政府采购严重违法失信行为记录名单（由供应商在《采购投标及履约承诺函》中作出声明）；：</w:t>
            </w:r>
          </w:p>
          <w:p>
            <w:pPr>
              <w:pBdr>
                <w:top w:val="none" w:color="auto" w:sz="0" w:space="0"/>
                <w:left w:val="none" w:color="auto" w:sz="0" w:space="0"/>
                <w:bottom w:val="none" w:color="auto" w:sz="0" w:space="0"/>
                <w:right w:val="none" w:color="auto" w:sz="0" w:space="0"/>
              </w:pBdr>
              <w:spacing w:line="240" w:lineRule="atLeast"/>
              <w:rPr>
                <w:rFonts w:hint="eastAsia" w:ascii="仿宋" w:hAnsi="仿宋" w:eastAsia="仿宋" w:cs="仿宋"/>
                <w:color w:val="666666"/>
                <w:lang w:val="en" w:eastAsia="zh-CN"/>
              </w:rPr>
            </w:pPr>
            <w:r>
              <w:rPr>
                <w:rFonts w:ascii="仿宋" w:hAnsi="仿宋" w:eastAsia="仿宋" w:cs="仿宋"/>
                <w:color w:val="666666"/>
                <w:lang w:val="en" w:eastAsia="en"/>
              </w:rPr>
              <w:t>未被列入失信被执行人、重大税收违法案件当事人名单、政府采购严重违法失信行为记录名单（由供应商在《采购投标及履约承诺函》中作出声明）；</w:t>
            </w:r>
          </w:p>
          <w:p>
            <w:pPr>
              <w:pBdr>
                <w:top w:val="none" w:color="auto" w:sz="0" w:space="0"/>
                <w:left w:val="none" w:color="auto" w:sz="0" w:space="0"/>
                <w:bottom w:val="none" w:color="auto" w:sz="0" w:space="0"/>
                <w:right w:val="none" w:color="auto" w:sz="0" w:space="0"/>
              </w:pBdr>
              <w:spacing w:line="240" w:lineRule="atLeast"/>
              <w:rPr>
                <w:rFonts w:hint="eastAsia" w:ascii="仿宋" w:hAnsi="仿宋" w:eastAsia="仿宋" w:cs="仿宋"/>
                <w:color w:val="666666"/>
                <w:lang w:val="en" w:eastAsia="zh-CN"/>
              </w:rPr>
            </w:pPr>
            <w:r>
              <w:rPr>
                <w:rFonts w:ascii="仿宋" w:hAnsi="仿宋" w:eastAsia="仿宋" w:cs="仿宋"/>
                <w:color w:val="666666"/>
                <w:lang w:val="en" w:eastAsia="en"/>
              </w:rPr>
              <w:t>不存在《深圳市财政局政府采购供应商信用信息管理办法》（深财规〔2023〕3号）列明的严重违法失信行为（由供应商在《采购投标及履约承诺函》中作出声明）；：</w:t>
            </w:r>
          </w:p>
          <w:p>
            <w:pPr>
              <w:pBdr>
                <w:top w:val="none" w:color="auto" w:sz="0" w:space="0"/>
                <w:left w:val="none" w:color="auto" w:sz="0" w:space="0"/>
                <w:bottom w:val="none" w:color="auto" w:sz="0" w:space="0"/>
                <w:right w:val="none" w:color="auto" w:sz="0" w:space="0"/>
              </w:pBdr>
              <w:spacing w:line="240" w:lineRule="atLeast"/>
              <w:rPr>
                <w:rFonts w:hint="eastAsia" w:ascii="仿宋" w:hAnsi="仿宋" w:eastAsia="仿宋" w:cs="仿宋"/>
                <w:color w:val="666666"/>
                <w:lang w:val="en" w:eastAsia="zh-CN"/>
              </w:rPr>
            </w:pPr>
            <w:r>
              <w:rPr>
                <w:rFonts w:ascii="仿宋" w:hAnsi="仿宋" w:eastAsia="仿宋" w:cs="仿宋"/>
                <w:color w:val="666666"/>
                <w:lang w:val="en" w:eastAsia="en"/>
              </w:rPr>
              <w:t>不存在《深圳市财政局政府采购供应商信用信息管理办法》（深财规〔2023〕3号）列明的严重违法失信行为（由供应商在《采购投标及履约承诺函》中作出声明）；</w:t>
            </w:r>
          </w:p>
          <w:p>
            <w:pPr>
              <w:pBdr>
                <w:top w:val="none" w:color="auto" w:sz="0" w:space="0"/>
                <w:left w:val="none" w:color="auto" w:sz="0" w:space="0"/>
                <w:bottom w:val="none" w:color="auto" w:sz="0" w:space="0"/>
                <w:right w:val="none" w:color="auto" w:sz="0" w:space="0"/>
              </w:pBdr>
              <w:spacing w:line="240" w:lineRule="atLeast"/>
              <w:rPr>
                <w:rFonts w:hint="eastAsia" w:ascii="仿宋" w:hAnsi="仿宋" w:eastAsia="仿宋" w:cs="仿宋"/>
                <w:color w:val="666666"/>
                <w:lang w:val="en" w:eastAsia="zh-CN"/>
              </w:rPr>
            </w:pPr>
            <w:r>
              <w:rPr>
                <w:rFonts w:ascii="仿宋" w:hAnsi="仿宋" w:eastAsia="仿宋" w:cs="仿宋"/>
                <w:color w:val="666666"/>
                <w:lang w:val="en" w:eastAsia="en"/>
              </w:rPr>
              <w:t>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pPr>
              <w:pBdr>
                <w:top w:val="none" w:color="auto" w:sz="0" w:space="0"/>
                <w:left w:val="none" w:color="auto" w:sz="0" w:space="0"/>
                <w:bottom w:val="none" w:color="auto" w:sz="0" w:space="0"/>
                <w:right w:val="none" w:color="auto" w:sz="0" w:space="0"/>
              </w:pBdr>
              <w:spacing w:line="240" w:lineRule="atLeast"/>
              <w:rPr>
                <w:rFonts w:hint="eastAsia" w:ascii="仿宋" w:hAnsi="仿宋" w:eastAsia="仿宋" w:cs="仿宋"/>
                <w:color w:val="666666"/>
                <w:lang w:val="en" w:eastAsia="zh-CN"/>
              </w:rPr>
            </w:pPr>
            <w:r>
              <w:rPr>
                <w:rFonts w:ascii="仿宋" w:hAnsi="仿宋" w:eastAsia="仿宋" w:cs="仿宋"/>
                <w:color w:val="666666"/>
                <w:lang w:val="en" w:eastAsia="en"/>
              </w:rPr>
              <w:t>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pPr>
              <w:pBdr>
                <w:top w:val="none" w:color="auto" w:sz="0" w:space="0"/>
                <w:left w:val="none" w:color="auto" w:sz="0" w:space="0"/>
                <w:bottom w:val="none" w:color="auto" w:sz="0" w:space="0"/>
                <w:right w:val="none" w:color="auto" w:sz="0" w:space="0"/>
              </w:pBdr>
              <w:spacing w:line="240" w:lineRule="atLeast"/>
              <w:rPr>
                <w:rFonts w:hint="eastAsia" w:ascii="仿宋" w:hAnsi="仿宋" w:eastAsia="仿宋" w:cs="仿宋"/>
                <w:color w:val="666666"/>
                <w:lang w:val="en" w:eastAsia="zh-CN"/>
              </w:rPr>
            </w:pPr>
            <w:r>
              <w:rPr>
                <w:rFonts w:ascii="仿宋" w:hAnsi="仿宋" w:eastAsia="仿宋" w:cs="仿宋"/>
                <w:color w:val="666666"/>
                <w:lang w:val="en" w:eastAsia="en"/>
              </w:rPr>
              <w:t>本项目是（否）专门面向中小企业采购：否；：</w:t>
            </w:r>
          </w:p>
          <w:p>
            <w:pPr>
              <w:pBdr>
                <w:top w:val="none" w:color="auto" w:sz="0" w:space="0"/>
                <w:left w:val="none" w:color="auto" w:sz="0" w:space="0"/>
                <w:bottom w:val="none" w:color="auto" w:sz="0" w:space="0"/>
                <w:right w:val="none" w:color="auto" w:sz="0" w:space="0"/>
              </w:pBdr>
              <w:spacing w:line="240" w:lineRule="atLeast"/>
              <w:rPr>
                <w:rFonts w:hint="eastAsia" w:ascii="仿宋" w:hAnsi="仿宋" w:eastAsia="仿宋" w:cs="仿宋"/>
                <w:color w:val="666666"/>
                <w:lang w:val="en" w:eastAsia="zh-CN"/>
              </w:rPr>
            </w:pPr>
            <w:r>
              <w:rPr>
                <w:rFonts w:ascii="仿宋" w:hAnsi="仿宋" w:eastAsia="仿宋" w:cs="仿宋"/>
                <w:color w:val="666666"/>
                <w:lang w:val="en" w:eastAsia="en"/>
              </w:rPr>
              <w:t>本项目是（否）专门面向中小企业采购：否；</w:t>
            </w:r>
          </w:p>
          <w:p>
            <w:pPr>
              <w:pBdr>
                <w:top w:val="none" w:color="auto" w:sz="0" w:space="0"/>
                <w:left w:val="none" w:color="auto" w:sz="0" w:space="0"/>
                <w:bottom w:val="none" w:color="auto" w:sz="0" w:space="0"/>
                <w:right w:val="none" w:color="auto" w:sz="0" w:space="0"/>
              </w:pBdr>
              <w:spacing w:line="240" w:lineRule="atLeast"/>
              <w:rPr>
                <w:rFonts w:hint="eastAsia" w:ascii="仿宋" w:hAnsi="仿宋" w:eastAsia="仿宋" w:cs="仿宋"/>
                <w:color w:val="666666"/>
                <w:lang w:val="en" w:eastAsia="zh-CN"/>
              </w:rPr>
            </w:pPr>
            <w:r>
              <w:rPr>
                <w:rFonts w:ascii="仿宋" w:hAnsi="仿宋" w:eastAsia="仿宋" w:cs="仿宋"/>
                <w:color w:val="666666"/>
                <w:lang w:val="en" w:eastAsia="e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pBdr>
                <w:top w:val="none" w:color="auto" w:sz="0" w:space="0"/>
                <w:left w:val="none" w:color="auto" w:sz="0" w:space="0"/>
                <w:bottom w:val="none" w:color="auto" w:sz="0" w:space="0"/>
                <w:right w:val="none" w:color="auto" w:sz="0" w:space="0"/>
              </w:pBdr>
              <w:spacing w:line="240" w:lineRule="atLeast"/>
              <w:rPr>
                <w:rFonts w:hint="eastAsia" w:ascii="仿宋" w:hAnsi="仿宋" w:eastAsia="仿宋" w:cs="仿宋"/>
                <w:color w:val="666666"/>
                <w:lang w:val="en" w:eastAsia="zh-CN"/>
              </w:rPr>
            </w:pPr>
            <w:r>
              <w:rPr>
                <w:rFonts w:ascii="仿宋" w:hAnsi="仿宋" w:eastAsia="仿宋" w:cs="仿宋"/>
                <w:color w:val="666666"/>
                <w:lang w:val="en" w:eastAsia="e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pBdr>
                <w:top w:val="none" w:color="auto" w:sz="0" w:space="0"/>
                <w:left w:val="none" w:color="auto" w:sz="0" w:space="0"/>
                <w:bottom w:val="none" w:color="auto" w:sz="0" w:space="0"/>
                <w:right w:val="none" w:color="auto" w:sz="0" w:space="0"/>
              </w:pBdr>
              <w:spacing w:line="240" w:lineRule="atLeast"/>
              <w:rPr>
                <w:rFonts w:hint="eastAsia" w:ascii="仿宋" w:hAnsi="仿宋" w:eastAsia="仿宋" w:cs="仿宋"/>
                <w:color w:val="666666"/>
                <w:lang w:val="en" w:eastAsia="zh-CN"/>
              </w:rPr>
            </w:pPr>
            <w:r>
              <w:rPr>
                <w:rFonts w:ascii="仿宋" w:hAnsi="仿宋" w:eastAsia="仿宋" w:cs="仿宋"/>
                <w:color w:val="666666"/>
                <w:lang w:val="en" w:eastAsia="en"/>
              </w:rPr>
              <w:t>投标人应具有有效期内的《食品经营许可证》（提供扫描件）。：</w:t>
            </w:r>
          </w:p>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投标人应具有有效期内的《食品经营许可证》（提供扫描件）。</w:t>
            </w:r>
          </w:p>
        </w:tc>
      </w:tr>
    </w:tbl>
    <w:p>
      <w:pPr>
        <w:pBdr>
          <w:top w:val="none" w:color="auto" w:sz="0" w:space="0"/>
          <w:left w:val="none" w:color="auto" w:sz="0" w:space="0"/>
          <w:bottom w:val="none" w:color="auto" w:sz="0" w:space="0"/>
          <w:right w:val="none" w:color="auto" w:sz="0" w:space="0"/>
        </w:pBdr>
        <w:spacing w:line="240" w:lineRule="atLeast"/>
        <w:ind w:left="15" w:right="15"/>
        <w:rPr>
          <w:rFonts w:hint="eastAsia" w:ascii="仿宋" w:hAnsi="仿宋" w:eastAsia="仿宋" w:cs="仿宋"/>
          <w:b/>
          <w:bCs/>
          <w:color w:val="000000"/>
          <w:lang w:val="en" w:eastAsia="zh-CN"/>
        </w:rPr>
      </w:pPr>
      <w:r>
        <w:rPr>
          <w:rFonts w:ascii="仿宋" w:hAnsi="仿宋" w:eastAsia="仿宋" w:cs="仿宋"/>
          <w:b/>
          <w:bCs/>
          <w:color w:val="000000"/>
          <w:lang w:val="en" w:eastAsia="en"/>
        </w:rPr>
        <w:t>4.2 符合性审查</w:t>
      </w:r>
    </w:p>
    <w:p>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45"/>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填报的“折扣率”不满足0＜折扣率%≤100公式要求的；“折扣率”缺填、漏填或填报了两个或以上“折扣率”；“投标关键信息”开标一览表中填写的投标报价与项目分项报价表中填写的“折扣率”不一致；</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填报的“折扣率”不满足0＜折扣率%≤100公式要求的；“折扣率”缺填、漏填或填报了两个或以上“折扣率”；“投标关键信息”开标一览表中填写的投标报价与项目分项报价表中填写的“折扣率”不一致；</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响应的内容在技术、商务等方面没有实质性满足（或未响应招标文件中带★号条款或响应有负偏离）招标文件要求的（是否实质性满足招标文件要求，由评审委员会根据实质性条款响应情况作出评判，若招标文件未设置实质性条款，不得据此做投标无效处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响应的内容在技术、商务等方面没有实质性满足（或未响应招标文件中带★号条款或响应有负偏离）招标文件要求的（是否实质性满足招标文件要求，由评审委员会根据实质性条款响应情况作出评判，若招标文件未设置实质性条款，不得据此做投标无效处理）；</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未按招标文件所提供的样式填写《投标函》；未按招标文件所提供的《采购投标及履约承诺函》进行承诺或不符合承诺的；未按招标文件对投标文件组成的要求提供投标文件；</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未按招标文件所提供的样式填写《投标函》；未按招标文件所提供的《采购投标及履约承诺函》进行承诺或不符合承诺的；未按招标文件对投标文件组成的要求提供投标文件；</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采购标的所投产品货物清单有缺漏项或响应不全或报价有缺漏或者对招标文件规定的项目需求内容或者需求数量进行修改，评审委员会判定投标响应不满足采购需求；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采购标的所投产品货物清单有缺漏项或响应不全或报价有缺漏或者对招标文件规定的项目需求内容或者需求数量进行修改，评审委员会判定投标响应不满足采购需求；</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投标文件用不属于本公司的电子密钥进行加密或投标文件未按时解密的；</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投标文件用不属于本公司的电子密钥进行加密或投标文件未按时解密的；</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r>
    </w:tbl>
    <w:p>
      <w:pPr>
        <w:pBdr>
          <w:top w:val="none" w:color="auto" w:sz="0" w:space="0"/>
          <w:left w:val="none" w:color="auto" w:sz="0" w:space="0"/>
          <w:bottom w:val="none" w:color="auto" w:sz="0" w:space="0"/>
          <w:right w:val="none" w:color="auto" w:sz="0" w:space="0"/>
        </w:pBdr>
        <w:spacing w:line="240" w:lineRule="atLeast"/>
        <w:ind w:left="15" w:right="15"/>
        <w:rPr>
          <w:rFonts w:hint="eastAsia" w:ascii="仿宋" w:hAnsi="仿宋" w:eastAsia="仿宋" w:cs="仿宋"/>
          <w:b/>
          <w:bCs/>
          <w:color w:val="000000"/>
          <w:lang w:val="en" w:eastAsia="zh-CN"/>
        </w:rPr>
      </w:pPr>
      <w:r>
        <w:rPr>
          <w:rFonts w:ascii="仿宋" w:hAnsi="仿宋" w:eastAsia="仿宋" w:cs="仿宋"/>
          <w:b/>
          <w:bCs/>
          <w:color w:val="000000"/>
          <w:lang w:val="en" w:eastAsia="en"/>
        </w:rPr>
        <w:t>4.3 详细评审</w:t>
      </w:r>
    </w:p>
    <w:p>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按评委打分直接平均</w:t>
      </w:r>
      <w:r>
        <w:rPr>
          <w:rFonts w:ascii="微软雅黑" w:hAnsi="微软雅黑" w:eastAsia="微软雅黑" w:cs="微软雅黑"/>
          <w:color w:val="333333"/>
          <w:lang w:val="en" w:eastAsia="en"/>
        </w:rPr>
        <w:t xml:space="preserve"> </w:t>
      </w:r>
    </w:p>
    <w:tbl>
      <w:tblPr>
        <w:tblStyle w:val="45"/>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913"/>
        <w:gridCol w:w="3289"/>
        <w:gridCol w:w="3289"/>
        <w:gridCol w:w="914"/>
        <w:gridCol w:w="731"/>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4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权重</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实施方案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项目重点难点分析、应对措施及相关的合理化建议</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质量（完成时间、安全、环保）保障措施及方案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项目完成（服务期满）后的服务承诺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违约承诺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拟安排的项目负责人情况（仅限一人）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拟安排的项目主要团队成员（项目负责人除外）情况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供应商认证情况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供应商同类项目业绩情况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冷库及存储空间</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食品安全保险</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配送车辆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服务网点</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投标人获奖情况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商品展示、分拣配送、预制与初加工、食品安全内检场地面积</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bl>
    <w:p>
      <w:pPr>
        <w:keepLines/>
        <w:pBdr>
          <w:top w:val="none" w:color="auto" w:sz="0" w:space="0"/>
          <w:left w:val="none" w:color="auto" w:sz="0" w:space="0"/>
          <w:bottom w:val="none" w:color="auto" w:sz="0" w:space="0"/>
          <w:right w:val="none" w:color="auto" w:sz="0" w:space="0"/>
        </w:pBdr>
        <w:spacing w:before="0" w:line="432" w:lineRule="atLeast"/>
        <w:ind w:left="15" w:right="15"/>
        <w:rPr>
          <w:rFonts w:ascii="微软雅黑" w:hAnsi="微软雅黑" w:eastAsia="微软雅黑" w:cs="微软雅黑"/>
          <w:color w:val="333333"/>
          <w:lang w:val="en" w:eastAsia="en"/>
        </w:rPr>
      </w:pPr>
      <w:r>
        <w:rPr>
          <w:rFonts w:ascii="仿宋" w:hAnsi="仿宋" w:eastAsia="仿宋" w:cs="仿宋"/>
          <w:b/>
          <w:bCs/>
          <w:color w:val="000000"/>
          <w:lang w:val="en" w:eastAsia="en"/>
        </w:rPr>
        <w:t>4.5 价格评审</w:t>
      </w:r>
      <w:r>
        <w:rPr>
          <w:rFonts w:ascii="微软雅黑" w:hAnsi="微软雅黑" w:eastAsia="微软雅黑" w:cs="微软雅黑"/>
          <w:color w:val="333333"/>
          <w:lang w:val="en" w:eastAsia="en"/>
        </w:rPr>
        <w:t xml:space="preserve"> </w:t>
      </w:r>
    </w:p>
    <w:p>
      <w:pPr>
        <w:keepLines/>
        <w:pBdr>
          <w:top w:val="none" w:color="auto" w:sz="0" w:space="0"/>
          <w:left w:val="none" w:color="auto" w:sz="0" w:space="0"/>
          <w:bottom w:val="none" w:color="auto" w:sz="0" w:space="0"/>
          <w:right w:val="none" w:color="auto" w:sz="0" w:space="0"/>
        </w:pBdr>
        <w:spacing w:before="0" w:after="0" w:line="432" w:lineRule="atLeast"/>
        <w:ind w:left="15" w:right="15"/>
        <w:rPr>
          <w:rFonts w:hint="eastAsia" w:ascii="仿宋" w:hAnsi="仿宋" w:eastAsia="仿宋" w:cs="仿宋"/>
          <w:color w:val="333333"/>
          <w:lang w:val="en" w:eastAsia="zh-CN"/>
        </w:rPr>
      </w:pPr>
      <w:r>
        <w:rPr>
          <w:rFonts w:ascii="仿宋" w:hAnsi="仿宋" w:eastAsia="仿宋" w:cs="仿宋"/>
          <w:color w:val="333333"/>
          <w:lang w:val="en" w:eastAsia="en"/>
        </w:rPr>
        <w:t>4.5.1 投标总价</w:t>
      </w:r>
    </w:p>
    <w:p>
      <w:pPr>
        <w:keepLines/>
        <w:pBdr>
          <w:top w:val="none" w:color="auto" w:sz="0" w:space="0"/>
          <w:left w:val="none" w:color="auto" w:sz="0" w:space="0"/>
          <w:bottom w:val="none" w:color="auto" w:sz="0" w:space="0"/>
          <w:right w:val="none" w:color="auto" w:sz="0" w:space="0"/>
        </w:pBdr>
        <w:spacing w:before="0" w:after="0" w:line="432" w:lineRule="atLeast"/>
        <w:ind w:left="15" w:right="15"/>
        <w:rPr>
          <w:rFonts w:hint="eastAsia" w:ascii="仿宋" w:hAnsi="仿宋" w:eastAsia="仿宋" w:cs="仿宋"/>
          <w:color w:val="333333"/>
          <w:lang w:val="en" w:eastAsia="zh-CN"/>
        </w:rPr>
      </w:pPr>
      <w:r>
        <w:rPr>
          <w:rFonts w:ascii="仿宋" w:hAnsi="仿宋" w:eastAsia="仿宋" w:cs="仿宋"/>
          <w:color w:val="333333"/>
          <w:lang w:val="en" w:eastAsia="en"/>
        </w:rPr>
        <w:t>价格得分满分：</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10</w:t>
      </w:r>
    </w:p>
    <w:p>
      <w:pPr>
        <w:keepLines/>
        <w:pBdr>
          <w:top w:val="none" w:color="auto" w:sz="0" w:space="0"/>
          <w:left w:val="none" w:color="auto" w:sz="0" w:space="0"/>
          <w:bottom w:val="none" w:color="auto" w:sz="0" w:space="0"/>
          <w:right w:val="none" w:color="auto" w:sz="0" w:space="0"/>
        </w:pBdr>
        <w:spacing w:before="0" w:after="0" w:line="432" w:lineRule="atLeast"/>
        <w:ind w:left="15" w:right="15"/>
        <w:rPr>
          <w:rFonts w:hint="eastAsia" w:ascii="仿宋" w:hAnsi="仿宋" w:eastAsia="仿宋" w:cs="仿宋"/>
          <w:color w:val="333333"/>
          <w:lang w:val="en" w:eastAsia="zh-CN"/>
        </w:rPr>
      </w:pPr>
      <w:r>
        <w:rPr>
          <w:rFonts w:ascii="仿宋" w:hAnsi="仿宋" w:eastAsia="仿宋" w:cs="仿宋"/>
          <w:color w:val="333333"/>
          <w:lang w:val="en" w:eastAsia="en"/>
        </w:rPr>
        <w:t>报价打分方式：</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自动算分（内插法）</w:t>
      </w:r>
    </w:p>
    <w:p>
      <w:pPr>
        <w:keepLines/>
        <w:pBdr>
          <w:top w:val="none" w:color="auto" w:sz="0" w:space="0"/>
          <w:left w:val="none" w:color="auto" w:sz="0" w:space="0"/>
          <w:bottom w:val="none" w:color="auto" w:sz="0" w:space="0"/>
          <w:right w:val="none" w:color="auto" w:sz="0" w:space="0"/>
        </w:pBdr>
        <w:spacing w:before="0" w:after="0" w:line="432" w:lineRule="atLeast"/>
        <w:ind w:left="15" w:right="15"/>
        <w:rPr>
          <w:rFonts w:hint="eastAsia" w:ascii="仿宋" w:hAnsi="仿宋" w:eastAsia="仿宋" w:cs="仿宋"/>
          <w:color w:val="333333"/>
          <w:lang w:val="en" w:eastAsia="zh-CN"/>
        </w:rPr>
      </w:pPr>
      <w:r>
        <w:rPr>
          <w:rFonts w:ascii="仿宋" w:hAnsi="仿宋" w:eastAsia="仿宋" w:cs="仿宋"/>
          <w:color w:val="333333"/>
          <w:lang w:val="en" w:eastAsia="en"/>
        </w:rPr>
        <w:t>参与基准价计算范围的计算公式：全部投标报价</w:t>
      </w:r>
    </w:p>
    <w:p>
      <w:pPr>
        <w:keepLines/>
        <w:pBdr>
          <w:top w:val="none" w:color="auto" w:sz="0" w:space="0"/>
          <w:left w:val="none" w:color="auto" w:sz="0" w:space="0"/>
          <w:bottom w:val="none" w:color="auto" w:sz="0" w:space="0"/>
          <w:right w:val="none" w:color="auto" w:sz="0" w:space="0"/>
        </w:pBdr>
        <w:spacing w:before="0" w:after="0" w:line="432" w:lineRule="atLeast"/>
        <w:ind w:left="15" w:right="15"/>
        <w:rPr>
          <w:rFonts w:hint="eastAsia" w:ascii="仿宋" w:hAnsi="仿宋" w:eastAsia="仿宋" w:cs="仿宋"/>
          <w:color w:val="333333"/>
          <w:lang w:val="en" w:eastAsia="zh-CN"/>
        </w:rPr>
      </w:pPr>
      <w:r>
        <w:rPr>
          <w:rFonts w:ascii="仿宋" w:hAnsi="仿宋" w:eastAsia="仿宋" w:cs="仿宋"/>
          <w:color w:val="333333"/>
          <w:lang w:val="en" w:eastAsia="en"/>
        </w:rPr>
        <w:t>评标价计算公式：评标价=投标函中的投标报价（有修正投标报价的取修正后的投标报价）</w:t>
      </w:r>
    </w:p>
    <w:p>
      <w:pPr>
        <w:keepLines/>
        <w:pBdr>
          <w:top w:val="none" w:color="auto" w:sz="0" w:space="0"/>
          <w:left w:val="none" w:color="auto" w:sz="0" w:space="0"/>
          <w:bottom w:val="none" w:color="auto" w:sz="0" w:space="0"/>
          <w:right w:val="none" w:color="auto" w:sz="0" w:space="0"/>
        </w:pBdr>
        <w:spacing w:before="0" w:after="0" w:line="432" w:lineRule="atLeast"/>
        <w:ind w:left="15" w:right="15"/>
        <w:rPr>
          <w:rFonts w:hint="eastAsia" w:ascii="仿宋" w:hAnsi="仿宋" w:eastAsia="仿宋" w:cs="仿宋"/>
          <w:color w:val="333333"/>
          <w:lang w:val="en" w:eastAsia="zh-CN"/>
        </w:rPr>
      </w:pPr>
      <w:r>
        <w:rPr>
          <w:rFonts w:ascii="仿宋" w:hAnsi="仿宋" w:eastAsia="仿宋" w:cs="仿宋"/>
          <w:color w:val="333333"/>
          <w:lang w:val="en" w:eastAsia="en"/>
        </w:rPr>
        <w:t>基准价计算公式：基准价=最低评标价</w:t>
      </w:r>
    </w:p>
    <w:p>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报价打分计算公式：得分=（基准价/评标价）*总分</w:t>
      </w: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8"/>
      </w:rPr>
    </w:pPr>
    <w:r>
      <w:t xml:space="preserve">- </w:t>
    </w:r>
    <w:r>
      <w:fldChar w:fldCharType="begin"/>
    </w:r>
    <w:r>
      <w:instrText xml:space="preserve"> PAGE </w:instrText>
    </w:r>
    <w:r>
      <w:fldChar w:fldCharType="separate"/>
    </w:r>
    <w:r>
      <w:t>2</w:t>
    </w:r>
    <w:r>
      <w:fldChar w:fldCharType="end"/>
    </w:r>
    <w:r>
      <w:t xml:space="preserve"> -</w: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10</w:t>
    </w:r>
    <w:r>
      <w:rPr>
        <w:rStyle w:val="18"/>
      </w:rP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44998F"/>
    <w:multiLevelType w:val="singleLevel"/>
    <w:tmpl w:val="9544998F"/>
    <w:lvl w:ilvl="0" w:tentative="0">
      <w:start w:val="2"/>
      <w:numFmt w:val="decimal"/>
      <w:lvlText w:val="%1."/>
      <w:lvlJc w:val="left"/>
      <w:pPr>
        <w:tabs>
          <w:tab w:val="left" w:pos="312"/>
        </w:tabs>
      </w:pPr>
    </w:lvl>
  </w:abstractNum>
  <w:abstractNum w:abstractNumId="1">
    <w:nsid w:val="B4F30691"/>
    <w:multiLevelType w:val="singleLevel"/>
    <w:tmpl w:val="B4F30691"/>
    <w:lvl w:ilvl="0" w:tentative="0">
      <w:start w:val="3"/>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D582DF44"/>
    <w:multiLevelType w:val="singleLevel"/>
    <w:tmpl w:val="D582DF44"/>
    <w:lvl w:ilvl="0" w:tentative="0">
      <w:start w:val="2"/>
      <w:numFmt w:val="decimal"/>
      <w:suff w:val="space"/>
      <w:lvlText w:val="%1."/>
      <w:lvlJc w:val="left"/>
    </w:lvl>
  </w:abstractNum>
  <w:abstractNum w:abstractNumId="4">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20348D6"/>
    <w:multiLevelType w:val="singleLevel"/>
    <w:tmpl w:val="720348D6"/>
    <w:lvl w:ilvl="0" w:tentative="0">
      <w:start w:val="1"/>
      <w:numFmt w:val="decimal"/>
      <w:lvlText w:val="%1."/>
      <w:lvlJc w:val="left"/>
      <w:pPr>
        <w:tabs>
          <w:tab w:val="left" w:pos="312"/>
        </w:tabs>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mM2M0OThmNzY3ZDkyMmYxZWY4OWFiNGNlNWZhNTMifQ=="/>
  </w:docVars>
  <w:rsids>
    <w:rsidRoot w:val="00A77B3E"/>
    <w:rsid w:val="00A77B3E"/>
    <w:rsid w:val="00CA2A55"/>
    <w:rsid w:val="1EFA14CB"/>
    <w:rsid w:val="28AD2524"/>
    <w:rsid w:val="2B2C3474"/>
    <w:rsid w:val="2DD105B1"/>
    <w:rsid w:val="39BC3FD4"/>
    <w:rsid w:val="493450D7"/>
    <w:rsid w:val="57404807"/>
    <w:rsid w:val="590015A1"/>
    <w:rsid w:val="6BD47561"/>
    <w:rsid w:val="6C1353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en-US" w:bidi="ar-SA"/>
    </w:rPr>
  </w:style>
  <w:style w:type="paragraph" w:styleId="4">
    <w:name w:val="heading 1"/>
    <w:basedOn w:val="5"/>
    <w:next w:val="1"/>
    <w:link w:val="27"/>
    <w:autoRedefine/>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28"/>
    <w:autoRedefine/>
    <w:qFormat/>
    <w:uiPriority w:val="0"/>
    <w:pPr>
      <w:adjustRightInd w:val="0"/>
      <w:jc w:val="center"/>
      <w:textAlignment w:val="baseline"/>
      <w:outlineLvl w:val="1"/>
    </w:pPr>
    <w:rPr>
      <w:kern w:val="0"/>
      <w:sz w:val="24"/>
      <w:szCs w:val="20"/>
    </w:rPr>
  </w:style>
  <w:style w:type="paragraph" w:styleId="5">
    <w:name w:val="heading 3"/>
    <w:basedOn w:val="6"/>
    <w:next w:val="1"/>
    <w:link w:val="26"/>
    <w:qFormat/>
    <w:uiPriority w:val="9"/>
    <w:pPr>
      <w:spacing w:before="260" w:after="260" w:line="240" w:lineRule="auto"/>
      <w:outlineLvl w:val="2"/>
    </w:pPr>
    <w:rPr>
      <w:rFonts w:ascii="宋体" w:hAnsi="宋体" w:eastAsia="宋体"/>
      <w:szCs w:val="32"/>
    </w:rPr>
  </w:style>
  <w:style w:type="paragraph" w:styleId="6">
    <w:name w:val="heading 4"/>
    <w:basedOn w:val="1"/>
    <w:next w:val="1"/>
    <w:link w:val="25"/>
    <w:qFormat/>
    <w:uiPriority w:val="9"/>
    <w:pPr>
      <w:keepNext/>
      <w:keepLines/>
      <w:widowControl w:val="0"/>
      <w:spacing w:before="280" w:after="290" w:line="376" w:lineRule="auto"/>
      <w:jc w:val="both"/>
      <w:outlineLvl w:val="3"/>
    </w:pPr>
    <w:rPr>
      <w:rFonts w:ascii="Arial" w:hAnsi="Arial" w:eastAsia="黑体"/>
      <w:b/>
      <w:bCs/>
      <w:kern w:val="2"/>
      <w:sz w:val="28"/>
      <w:szCs w:val="28"/>
      <w:lang w:eastAsia="zh-CN"/>
    </w:rPr>
  </w:style>
  <w:style w:type="character" w:default="1" w:styleId="17">
    <w:name w:val="Default Paragraph Font"/>
    <w:semiHidden/>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link w:val="23"/>
    <w:qFormat/>
    <w:uiPriority w:val="0"/>
    <w:pPr>
      <w:widowControl w:val="0"/>
      <w:spacing w:line="360" w:lineRule="auto"/>
      <w:jc w:val="both"/>
    </w:pPr>
    <w:rPr>
      <w:rFonts w:eastAsia="宋体"/>
      <w:b/>
      <w:bCs/>
      <w:kern w:val="2"/>
      <w:lang w:eastAsia="zh-CN"/>
    </w:rPr>
  </w:style>
  <w:style w:type="paragraph" w:styleId="3">
    <w:name w:val="Body Text 2"/>
    <w:basedOn w:val="1"/>
    <w:link w:val="32"/>
    <w:qFormat/>
    <w:uiPriority w:val="0"/>
    <w:pPr>
      <w:widowControl w:val="0"/>
      <w:spacing w:line="360" w:lineRule="auto"/>
      <w:jc w:val="both"/>
    </w:pPr>
    <w:rPr>
      <w:rFonts w:eastAsia="宋体"/>
      <w:kern w:val="2"/>
      <w:lang w:eastAsia="zh-CN"/>
    </w:rPr>
  </w:style>
  <w:style w:type="paragraph" w:styleId="8">
    <w:name w:val="Normal Indent"/>
    <w:basedOn w:val="1"/>
    <w:next w:val="2"/>
    <w:link w:val="24"/>
    <w:qFormat/>
    <w:uiPriority w:val="0"/>
    <w:pPr>
      <w:widowControl w:val="0"/>
      <w:ind w:firstLine="420"/>
      <w:jc w:val="both"/>
    </w:pPr>
    <w:rPr>
      <w:rFonts w:eastAsia="宋体"/>
      <w:kern w:val="2"/>
      <w:sz w:val="21"/>
      <w:szCs w:val="20"/>
      <w:lang w:eastAsia="zh-CN"/>
    </w:rPr>
  </w:style>
  <w:style w:type="paragraph" w:styleId="9">
    <w:name w:val="annotation text"/>
    <w:basedOn w:val="1"/>
    <w:uiPriority w:val="0"/>
    <w:pPr>
      <w:jc w:val="left"/>
    </w:pPr>
  </w:style>
  <w:style w:type="paragraph" w:styleId="10">
    <w:name w:val="Body Text Indent"/>
    <w:basedOn w:val="1"/>
    <w:link w:val="35"/>
    <w:qFormat/>
    <w:uiPriority w:val="0"/>
    <w:pPr>
      <w:widowControl w:val="0"/>
      <w:spacing w:line="360" w:lineRule="auto"/>
      <w:ind w:firstLine="420" w:firstLineChars="200"/>
      <w:jc w:val="both"/>
    </w:pPr>
    <w:rPr>
      <w:rFonts w:eastAsia="宋体"/>
      <w:kern w:val="2"/>
      <w:sz w:val="21"/>
      <w:lang w:eastAsia="zh-CN"/>
    </w:rPr>
  </w:style>
  <w:style w:type="paragraph" w:styleId="11">
    <w:name w:val="Plain Text"/>
    <w:basedOn w:val="1"/>
    <w:link w:val="29"/>
    <w:autoRedefine/>
    <w:qFormat/>
    <w:uiPriority w:val="0"/>
    <w:pPr>
      <w:widowControl w:val="0"/>
      <w:jc w:val="both"/>
    </w:pPr>
    <w:rPr>
      <w:rFonts w:ascii="宋体" w:hAnsi="Courier New" w:eastAsia="宋体"/>
      <w:kern w:val="2"/>
      <w:sz w:val="21"/>
      <w:szCs w:val="20"/>
      <w:lang w:eastAsia="zh-CN"/>
    </w:rPr>
  </w:style>
  <w:style w:type="paragraph" w:styleId="12">
    <w:name w:val="footer"/>
    <w:basedOn w:val="1"/>
    <w:link w:val="21"/>
    <w:qFormat/>
    <w:uiPriority w:val="0"/>
    <w:pPr>
      <w:widowControl w:val="0"/>
      <w:tabs>
        <w:tab w:val="center" w:pos="4153"/>
        <w:tab w:val="right" w:pos="8306"/>
      </w:tabs>
      <w:snapToGrid w:val="0"/>
    </w:pPr>
    <w:rPr>
      <w:rFonts w:eastAsia="宋体"/>
      <w:kern w:val="2"/>
      <w:sz w:val="18"/>
      <w:szCs w:val="18"/>
      <w:lang w:eastAsia="zh-CN"/>
    </w:rPr>
  </w:style>
  <w:style w:type="paragraph" w:styleId="13">
    <w:name w:val="header"/>
    <w:basedOn w:val="1"/>
    <w:link w:val="20"/>
    <w:autoRedefine/>
    <w:qFormat/>
    <w:uiPriority w:val="99"/>
    <w:pPr>
      <w:widowControl w:val="0"/>
      <w:pBdr>
        <w:bottom w:val="single" w:color="auto" w:sz="6" w:space="1"/>
      </w:pBdr>
      <w:tabs>
        <w:tab w:val="center" w:pos="4153"/>
        <w:tab w:val="right" w:pos="8306"/>
      </w:tabs>
      <w:snapToGrid w:val="0"/>
      <w:jc w:val="center"/>
    </w:pPr>
    <w:rPr>
      <w:rFonts w:eastAsia="宋体"/>
      <w:kern w:val="2"/>
      <w:sz w:val="18"/>
      <w:szCs w:val="18"/>
      <w:lang w:eastAsia="zh-CN"/>
    </w:rPr>
  </w:style>
  <w:style w:type="paragraph" w:styleId="14">
    <w:name w:val="Normal (Web)"/>
    <w:basedOn w:val="1"/>
    <w:link w:val="22"/>
    <w:autoRedefine/>
    <w:qFormat/>
    <w:uiPriority w:val="99"/>
    <w:pPr>
      <w:widowControl w:val="0"/>
      <w:jc w:val="both"/>
    </w:pPr>
    <w:rPr>
      <w:rFonts w:eastAsia="宋体"/>
      <w:kern w:val="2"/>
      <w:lang w:eastAsia="zh-CN"/>
    </w:rPr>
  </w:style>
  <w:style w:type="table" w:styleId="16">
    <w:name w:val="Table Grid"/>
    <w:basedOn w:val="15"/>
    <w:qFormat/>
    <w:uiPriority w:val="3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annotation reference"/>
    <w:basedOn w:val="17"/>
    <w:qFormat/>
    <w:uiPriority w:val="99"/>
    <w:rPr>
      <w:sz w:val="21"/>
      <w:szCs w:val="21"/>
    </w:rPr>
  </w:style>
  <w:style w:type="character" w:customStyle="1" w:styleId="20">
    <w:name w:val="页眉 字符"/>
    <w:link w:val="13"/>
    <w:qFormat/>
    <w:uiPriority w:val="99"/>
    <w:rPr>
      <w:rFonts w:eastAsia="宋体"/>
      <w:kern w:val="2"/>
      <w:sz w:val="18"/>
      <w:szCs w:val="18"/>
      <w:lang w:eastAsia="zh-CN"/>
    </w:rPr>
  </w:style>
  <w:style w:type="character" w:customStyle="1" w:styleId="21">
    <w:name w:val="页脚 字符"/>
    <w:link w:val="12"/>
    <w:qFormat/>
    <w:uiPriority w:val="0"/>
    <w:rPr>
      <w:rFonts w:eastAsia="宋体"/>
      <w:kern w:val="2"/>
      <w:sz w:val="18"/>
      <w:szCs w:val="18"/>
      <w:lang w:eastAsia="zh-CN"/>
    </w:rPr>
  </w:style>
  <w:style w:type="character" w:customStyle="1" w:styleId="22">
    <w:name w:val="普通(网站) 字符"/>
    <w:link w:val="14"/>
    <w:qFormat/>
    <w:uiPriority w:val="0"/>
    <w:rPr>
      <w:rFonts w:eastAsia="宋体"/>
      <w:kern w:val="2"/>
      <w:sz w:val="24"/>
      <w:szCs w:val="24"/>
    </w:rPr>
  </w:style>
  <w:style w:type="character" w:customStyle="1" w:styleId="23">
    <w:name w:val="正文文本 字符"/>
    <w:link w:val="2"/>
    <w:qFormat/>
    <w:uiPriority w:val="0"/>
    <w:rPr>
      <w:rFonts w:eastAsia="宋体"/>
      <w:b/>
      <w:bCs/>
      <w:kern w:val="2"/>
      <w:sz w:val="24"/>
      <w:szCs w:val="24"/>
      <w:lang w:eastAsia="zh-CN"/>
    </w:rPr>
  </w:style>
  <w:style w:type="character" w:customStyle="1" w:styleId="24">
    <w:name w:val="正文缩进 字符"/>
    <w:link w:val="8"/>
    <w:autoRedefine/>
    <w:qFormat/>
    <w:uiPriority w:val="0"/>
    <w:rPr>
      <w:rFonts w:eastAsia="宋体"/>
      <w:kern w:val="2"/>
      <w:sz w:val="21"/>
      <w:lang w:eastAsia="zh-CN"/>
    </w:rPr>
  </w:style>
  <w:style w:type="character" w:customStyle="1" w:styleId="25">
    <w:name w:val="标题 4 字符"/>
    <w:link w:val="6"/>
    <w:qFormat/>
    <w:uiPriority w:val="9"/>
    <w:rPr>
      <w:rFonts w:ascii="Arial" w:hAnsi="Arial" w:eastAsia="黑体"/>
      <w:b/>
      <w:bCs/>
      <w:kern w:val="2"/>
      <w:sz w:val="28"/>
      <w:szCs w:val="28"/>
      <w:lang w:eastAsia="zh-CN"/>
    </w:rPr>
  </w:style>
  <w:style w:type="character" w:customStyle="1" w:styleId="26">
    <w:name w:val="标题 3 字符"/>
    <w:link w:val="5"/>
    <w:qFormat/>
    <w:uiPriority w:val="9"/>
    <w:rPr>
      <w:rFonts w:ascii="宋体" w:hAnsi="宋体" w:eastAsia="宋体"/>
      <w:b/>
      <w:bCs/>
      <w:kern w:val="2"/>
      <w:sz w:val="28"/>
      <w:szCs w:val="32"/>
      <w:lang w:eastAsia="zh-CN"/>
    </w:rPr>
  </w:style>
  <w:style w:type="character" w:customStyle="1" w:styleId="27">
    <w:name w:val="标题 1 字符"/>
    <w:link w:val="4"/>
    <w:qFormat/>
    <w:uiPriority w:val="0"/>
    <w:rPr>
      <w:rFonts w:ascii="宋体" w:hAnsi="宋体" w:eastAsia="黑体"/>
      <w:b/>
      <w:bCs/>
      <w:kern w:val="44"/>
      <w:sz w:val="28"/>
      <w:szCs w:val="44"/>
      <w:lang w:eastAsia="zh-CN"/>
    </w:rPr>
  </w:style>
  <w:style w:type="character" w:customStyle="1" w:styleId="28">
    <w:name w:val="标题 2 字符"/>
    <w:link w:val="7"/>
    <w:qFormat/>
    <w:uiPriority w:val="0"/>
    <w:rPr>
      <w:rFonts w:ascii="宋体" w:hAnsi="宋体" w:eastAsia="宋体"/>
      <w:b/>
      <w:bCs/>
      <w:sz w:val="24"/>
      <w:lang w:eastAsia="zh-CN"/>
    </w:rPr>
  </w:style>
  <w:style w:type="character" w:customStyle="1" w:styleId="29">
    <w:name w:val="纯文本 字符"/>
    <w:link w:val="11"/>
    <w:qFormat/>
    <w:uiPriority w:val="0"/>
    <w:rPr>
      <w:rFonts w:ascii="宋体" w:hAnsi="Courier New" w:eastAsia="宋体"/>
      <w:kern w:val="2"/>
      <w:sz w:val="21"/>
      <w:lang w:eastAsia="zh-CN"/>
    </w:rPr>
  </w:style>
  <w:style w:type="table" w:customStyle="1" w:styleId="30">
    <w:name w:val="Table Normal_0"/>
    <w:semiHidden/>
    <w:unhideWhenUsed/>
    <w:qFormat/>
    <w:uiPriority w:val="0"/>
    <w:rPr>
      <w:rFonts w:eastAsia="宋体"/>
    </w:rPr>
    <w:tblPr>
      <w:tblCellMar>
        <w:top w:w="0" w:type="dxa"/>
        <w:left w:w="0" w:type="dxa"/>
        <w:bottom w:w="0" w:type="dxa"/>
        <w:right w:w="0" w:type="dxa"/>
      </w:tblCellMar>
    </w:tblPr>
  </w:style>
  <w:style w:type="paragraph" w:customStyle="1" w:styleId="31">
    <w:name w:val="Table Text"/>
    <w:basedOn w:val="1"/>
    <w:autoRedefine/>
    <w:semiHidden/>
    <w:qFormat/>
    <w:uiPriority w:val="0"/>
    <w:pPr>
      <w:widowControl w:val="0"/>
      <w:jc w:val="both"/>
    </w:pPr>
    <w:rPr>
      <w:rFonts w:ascii="微软雅黑" w:hAnsi="微软雅黑" w:eastAsia="微软雅黑" w:cs="微软雅黑"/>
      <w:kern w:val="2"/>
    </w:rPr>
  </w:style>
  <w:style w:type="character" w:customStyle="1" w:styleId="32">
    <w:name w:val="正文文本 2 字符"/>
    <w:link w:val="3"/>
    <w:qFormat/>
    <w:uiPriority w:val="0"/>
    <w:rPr>
      <w:rFonts w:eastAsia="宋体"/>
      <w:kern w:val="2"/>
      <w:sz w:val="24"/>
      <w:szCs w:val="24"/>
      <w:lang w:eastAsia="zh-CN"/>
    </w:rPr>
  </w:style>
  <w:style w:type="paragraph" w:styleId="33">
    <w:name w:val="No Spacing"/>
    <w:qFormat/>
    <w:uiPriority w:val="1"/>
    <w:pPr>
      <w:widowControl w:val="0"/>
      <w:jc w:val="both"/>
    </w:pPr>
    <w:rPr>
      <w:rFonts w:ascii="Calibri" w:hAnsi="Calibri" w:eastAsia="宋体" w:cs="Times New Roman"/>
      <w:kern w:val="2"/>
      <w:sz w:val="21"/>
      <w:szCs w:val="22"/>
      <w:lang w:val="en-US" w:eastAsia="zh-CN" w:bidi="ar-SA"/>
    </w:rPr>
  </w:style>
  <w:style w:type="table" w:customStyle="1" w:styleId="34">
    <w:name w:val="网格型1"/>
    <w:basedOn w:val="15"/>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正文文本缩进 字符"/>
    <w:link w:val="10"/>
    <w:qFormat/>
    <w:uiPriority w:val="0"/>
    <w:rPr>
      <w:rFonts w:eastAsia="宋体"/>
      <w:kern w:val="2"/>
      <w:sz w:val="21"/>
      <w:szCs w:val="24"/>
      <w:lang w:eastAsia="zh-CN"/>
    </w:rPr>
  </w:style>
  <w:style w:type="paragraph" w:styleId="36">
    <w:name w:val="List Paragraph"/>
    <w:basedOn w:val="1"/>
    <w:qFormat/>
    <w:uiPriority w:val="34"/>
    <w:pPr>
      <w:widowControl w:val="0"/>
      <w:ind w:firstLine="420" w:firstLineChars="200"/>
      <w:jc w:val="both"/>
    </w:pPr>
    <w:rPr>
      <w:rFonts w:ascii="Calibri" w:hAnsi="Calibri" w:eastAsia="宋体"/>
      <w:kern w:val="2"/>
      <w:sz w:val="21"/>
      <w:szCs w:val="22"/>
      <w:lang w:eastAsia="zh-CN"/>
    </w:rPr>
  </w:style>
  <w:style w:type="table" w:customStyle="1" w:styleId="37">
    <w:name w:val="typo_table"/>
    <w:basedOn w:val="15"/>
    <w:qFormat/>
    <w:uiPriority w:val="0"/>
  </w:style>
  <w:style w:type="paragraph" w:customStyle="1" w:styleId="38">
    <w:name w:val="typo_h1"/>
    <w:basedOn w:val="1"/>
    <w:uiPriority w:val="0"/>
    <w:pPr>
      <w:spacing w:line="648" w:lineRule="atLeast"/>
    </w:pPr>
    <w:rPr>
      <w:rFonts w:ascii="微软雅黑" w:hAnsi="微软雅黑" w:eastAsia="微软雅黑" w:cs="微软雅黑"/>
      <w:color w:val="333333"/>
      <w:sz w:val="48"/>
      <w:szCs w:val="48"/>
    </w:rPr>
  </w:style>
  <w:style w:type="character" w:customStyle="1" w:styleId="39">
    <w:name w:val="base"/>
    <w:basedOn w:val="17"/>
    <w:uiPriority w:val="0"/>
    <w:rPr>
      <w:rFonts w:ascii="仿宋" w:hAnsi="仿宋" w:eastAsia="仿宋" w:cs="仿宋"/>
      <w:b/>
      <w:bCs/>
      <w:sz w:val="28"/>
      <w:szCs w:val="28"/>
    </w:rPr>
  </w:style>
  <w:style w:type="paragraph" w:customStyle="1" w:styleId="40">
    <w:name w:val="typo_p"/>
    <w:basedOn w:val="1"/>
    <w:uiPriority w:val="0"/>
    <w:pPr>
      <w:spacing w:line="432" w:lineRule="atLeast"/>
    </w:pPr>
    <w:rPr>
      <w:rFonts w:ascii="微软雅黑" w:hAnsi="微软雅黑" w:eastAsia="微软雅黑" w:cs="微软雅黑"/>
      <w:color w:val="333333"/>
    </w:rPr>
  </w:style>
  <w:style w:type="character" w:customStyle="1" w:styleId="41">
    <w:name w:val="span"/>
    <w:basedOn w:val="17"/>
    <w:autoRedefine/>
    <w:qFormat/>
    <w:uiPriority w:val="0"/>
    <w:rPr>
      <w:rFonts w:ascii="仿宋" w:hAnsi="仿宋" w:eastAsia="仿宋" w:cs="仿宋"/>
    </w:rPr>
  </w:style>
  <w:style w:type="character" w:customStyle="1" w:styleId="42">
    <w:name w:val="underline"/>
    <w:basedOn w:val="17"/>
    <w:autoRedefine/>
    <w:uiPriority w:val="0"/>
  </w:style>
  <w:style w:type="paragraph" w:customStyle="1" w:styleId="43">
    <w:name w:val="div"/>
    <w:basedOn w:val="1"/>
    <w:autoRedefine/>
    <w:uiPriority w:val="0"/>
    <w:pPr>
      <w:keepLines/>
      <w:spacing w:line="432" w:lineRule="atLeast"/>
    </w:pPr>
    <w:rPr>
      <w:rFonts w:ascii="微软雅黑" w:hAnsi="微软雅黑" w:eastAsia="微软雅黑" w:cs="微软雅黑"/>
      <w:color w:val="333333"/>
    </w:rPr>
  </w:style>
  <w:style w:type="character" w:customStyle="1" w:styleId="44">
    <w:name w:val="step-methods_step-item_label"/>
    <w:basedOn w:val="17"/>
    <w:autoRedefine/>
    <w:qFormat/>
    <w:uiPriority w:val="0"/>
  </w:style>
  <w:style w:type="table" w:customStyle="1" w:styleId="45">
    <w:name w:val="typo_table_0"/>
    <w:basedOn w:val="15"/>
    <w:uiPriority w:val="0"/>
  </w:style>
  <w:style w:type="character" w:customStyle="1" w:styleId="46">
    <w:name w:val="strong"/>
    <w:basedOn w:val="17"/>
    <w:autoRedefine/>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64</Pages>
  <Words>5699</Words>
  <Characters>5926</Characters>
  <Lines>1</Lines>
  <Paragraphs>1</Paragraphs>
  <TotalTime>31</TotalTime>
  <ScaleCrop>false</ScaleCrop>
  <LinksUpToDate>false</LinksUpToDate>
  <CharactersWithSpaces>5981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2025-11-12T11:35:00Z</dcterms:created>
  <dc:creator>Administrator</dc:creator>
  <cp:lastModifiedBy>张祖海</cp:lastModifiedBy>
  <dcterms:modified xsi:type="dcterms:W3CDTF">2025-11-14T08:15:38Z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E3E693C25AC84A9286F558297ECF5B34_13</vt:lpwstr>
  </property>
  <property fmtid="{D5CDD505-2E9C-101B-9397-08002B2CF9AE}" pid="4" name="KSOTemplateDocerSaveRecord">
    <vt:lpwstr>eyJoZGlkIjoiZDAxNjA2MDY4ODM1Mzc4YjIxMGIzMWQ3OTgzMzZmYWMifQ==</vt:lpwstr>
  </property>
</Properties>
</file>