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jc w:val="center"/>
        <w:textAlignment w:val="auto"/>
        <w:rPr>
          <w:rFonts w:hint="eastAsia"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lang w:eastAsia="zh-CN"/>
        </w:rPr>
        <w:t>购买应急物资</w:t>
      </w:r>
      <w:bookmarkStart w:id="0" w:name="_GoBack"/>
      <w:bookmarkEnd w:id="0"/>
      <w:r>
        <w:rPr>
          <w:rFonts w:hint="eastAsia" w:ascii="方正小标宋简体" w:hAnsi="方正小标宋简体" w:eastAsia="方正小标宋简体" w:cs="方正小标宋简体"/>
          <w:color w:val="auto"/>
          <w:sz w:val="36"/>
          <w:szCs w:val="36"/>
          <w:highlight w:val="none"/>
          <w:lang w:eastAsia="zh-CN"/>
        </w:rPr>
        <w:t>项目</w:t>
      </w:r>
      <w:r>
        <w:rPr>
          <w:rFonts w:hint="eastAsia" w:ascii="方正小标宋简体" w:hAnsi="方正小标宋简体" w:eastAsia="方正小标宋简体" w:cs="方正小标宋简体"/>
          <w:color w:val="auto"/>
          <w:sz w:val="36"/>
          <w:szCs w:val="36"/>
          <w:highlight w:val="none"/>
        </w:rPr>
        <w:t>采购需求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黑体" w:hAnsi="黑体" w:eastAsia="黑体" w:cs="黑体"/>
          <w:b w:val="0"/>
          <w:bCs/>
          <w:color w:val="auto"/>
          <w:sz w:val="28"/>
          <w:szCs w:val="28"/>
          <w:highlight w:val="none"/>
          <w:lang w:eastAsia="zh-CN"/>
        </w:rPr>
      </w:pPr>
      <w:r>
        <w:rPr>
          <w:rFonts w:hint="eastAsia" w:ascii="黑体" w:hAnsi="黑体" w:eastAsia="黑体" w:cs="黑体"/>
          <w:b w:val="0"/>
          <w:bCs/>
          <w:color w:val="auto"/>
          <w:sz w:val="28"/>
          <w:szCs w:val="28"/>
          <w:highlight w:val="none"/>
          <w:lang w:eastAsia="zh-CN"/>
        </w:rPr>
        <w:t>一、</w:t>
      </w:r>
      <w:r>
        <w:rPr>
          <w:rFonts w:hint="eastAsia" w:ascii="黑体" w:hAnsi="黑体" w:eastAsia="黑体" w:cs="黑体"/>
          <w:b w:val="0"/>
          <w:bCs/>
          <w:color w:val="auto"/>
          <w:sz w:val="28"/>
          <w:szCs w:val="28"/>
          <w:highlight w:val="none"/>
          <w:lang w:val="en-US" w:eastAsia="zh-CN"/>
        </w:rPr>
        <w:t>项目基本信息</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b w:val="0"/>
          <w:bCs/>
          <w:color w:val="auto"/>
          <w:sz w:val="28"/>
          <w:szCs w:val="28"/>
          <w:highlight w:val="none"/>
          <w:lang w:eastAsia="zh-CN"/>
        </w:rPr>
      </w:pPr>
      <w:r>
        <w:rPr>
          <w:rFonts w:hint="eastAsia" w:ascii="仿宋_GB2312" w:hAnsi="仿宋_GB2312" w:eastAsia="仿宋_GB2312" w:cs="仿宋_GB2312"/>
          <w:b w:val="0"/>
          <w:bCs/>
          <w:color w:val="auto"/>
          <w:sz w:val="28"/>
          <w:szCs w:val="28"/>
          <w:highlight w:val="none"/>
          <w:lang w:eastAsia="zh-CN"/>
        </w:rPr>
        <w:t>项目名称：</w:t>
      </w:r>
      <w:r>
        <w:rPr>
          <w:rFonts w:hint="eastAsia" w:ascii="仿宋_GB2312" w:hAnsi="仿宋_GB2312" w:eastAsia="仿宋_GB2312" w:cs="仿宋_GB2312"/>
          <w:b w:val="0"/>
          <w:bCs/>
          <w:color w:val="auto"/>
          <w:sz w:val="28"/>
          <w:szCs w:val="28"/>
          <w:highlight w:val="none"/>
          <w:lang w:val="en-US" w:eastAsia="zh-CN"/>
        </w:rPr>
        <w:t>购买应急物资项目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b w:val="0"/>
          <w:bCs/>
          <w:color w:val="auto"/>
          <w:sz w:val="28"/>
          <w:szCs w:val="28"/>
          <w:highlight w:val="none"/>
          <w:lang w:eastAsia="zh-CN"/>
        </w:rPr>
      </w:pPr>
      <w:r>
        <w:rPr>
          <w:rFonts w:hint="eastAsia" w:ascii="仿宋_GB2312" w:hAnsi="仿宋_GB2312" w:eastAsia="仿宋_GB2312" w:cs="仿宋_GB2312"/>
          <w:b w:val="0"/>
          <w:bCs/>
          <w:color w:val="auto"/>
          <w:sz w:val="28"/>
          <w:szCs w:val="28"/>
          <w:highlight w:val="none"/>
          <w:lang w:eastAsia="zh-CN"/>
        </w:rPr>
        <w:t>采购人：深圳市福田区应急管理局</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b w:val="0"/>
          <w:bCs/>
          <w:color w:val="auto"/>
          <w:sz w:val="28"/>
          <w:szCs w:val="28"/>
          <w:highlight w:val="none"/>
          <w:lang w:val="en-US" w:eastAsia="zh-CN"/>
        </w:rPr>
      </w:pPr>
      <w:r>
        <w:rPr>
          <w:rFonts w:hint="eastAsia" w:ascii="仿宋_GB2312" w:hAnsi="仿宋_GB2312" w:eastAsia="仿宋_GB2312" w:cs="仿宋_GB2312"/>
          <w:b w:val="0"/>
          <w:bCs/>
          <w:color w:val="auto"/>
          <w:sz w:val="28"/>
          <w:szCs w:val="28"/>
          <w:highlight w:val="none"/>
          <w:lang w:eastAsia="zh-CN"/>
        </w:rPr>
        <w:t>预算金额：</w:t>
      </w:r>
      <w:r>
        <w:rPr>
          <w:rFonts w:hint="eastAsia" w:ascii="仿宋_GB2312" w:hAnsi="仿宋_GB2312" w:eastAsia="仿宋_GB2312" w:cs="仿宋_GB2312"/>
          <w:b w:val="0"/>
          <w:bCs/>
          <w:color w:val="auto"/>
          <w:sz w:val="28"/>
          <w:szCs w:val="28"/>
          <w:highlight w:val="none"/>
          <w:lang w:val="en-US" w:eastAsia="zh-CN"/>
        </w:rPr>
        <w:t>380000元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b w:val="0"/>
          <w:bCs w:val="0"/>
          <w:color w:val="auto"/>
          <w:kern w:val="2"/>
          <w:sz w:val="28"/>
          <w:szCs w:val="28"/>
          <w:highlight w:val="none"/>
          <w:u w:val="none"/>
          <w:lang w:val="en-US" w:eastAsia="zh-CN" w:bidi="ar-SA"/>
        </w:rPr>
      </w:pPr>
      <w:r>
        <w:rPr>
          <w:rFonts w:hint="eastAsia" w:ascii="仿宋_GB2312" w:hAnsi="仿宋_GB2312" w:eastAsia="仿宋_GB2312" w:cs="仿宋_GB2312"/>
          <w:b w:val="0"/>
          <w:bCs/>
          <w:color w:val="auto"/>
          <w:sz w:val="28"/>
          <w:szCs w:val="28"/>
          <w:highlight w:val="none"/>
          <w:lang w:eastAsia="zh-CN"/>
        </w:rPr>
        <w:t>采购方式：</w:t>
      </w:r>
      <w:r>
        <w:rPr>
          <w:rFonts w:hint="eastAsia" w:ascii="仿宋_GB2312" w:hAnsi="仿宋_GB2312" w:eastAsia="仿宋_GB2312" w:cs="仿宋_GB2312"/>
          <w:b w:val="0"/>
          <w:bCs w:val="0"/>
          <w:color w:val="auto"/>
          <w:kern w:val="2"/>
          <w:sz w:val="28"/>
          <w:szCs w:val="28"/>
          <w:highlight w:val="none"/>
          <w:u w:val="none"/>
          <w:lang w:val="en-US" w:eastAsia="zh-CN" w:bidi="ar-SA"/>
        </w:rPr>
        <w:t>公开征集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b w:val="0"/>
          <w:bCs/>
          <w:color w:val="auto"/>
          <w:sz w:val="28"/>
          <w:szCs w:val="28"/>
          <w:highlight w:val="none"/>
          <w:lang w:eastAsia="zh-CN"/>
        </w:rPr>
      </w:pPr>
      <w:r>
        <w:rPr>
          <w:rFonts w:hint="eastAsia" w:ascii="仿宋_GB2312" w:hAnsi="仿宋_GB2312" w:eastAsia="仿宋_GB2312" w:cs="仿宋_GB2312"/>
          <w:b w:val="0"/>
          <w:bCs/>
          <w:color w:val="auto"/>
          <w:sz w:val="28"/>
          <w:szCs w:val="28"/>
          <w:highlight w:val="none"/>
          <w:lang w:eastAsia="zh-CN"/>
        </w:rPr>
        <w:t>评审方法：综合评分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黑体" w:hAnsi="黑体" w:eastAsia="黑体" w:cs="黑体"/>
          <w:b w:val="0"/>
          <w:bCs/>
          <w:color w:val="auto"/>
          <w:sz w:val="28"/>
          <w:szCs w:val="28"/>
          <w:highlight w:val="none"/>
        </w:rPr>
      </w:pPr>
      <w:r>
        <w:rPr>
          <w:rFonts w:hint="eastAsia" w:ascii="黑体" w:hAnsi="黑体" w:eastAsia="黑体" w:cs="黑体"/>
          <w:b w:val="0"/>
          <w:bCs/>
          <w:color w:val="auto"/>
          <w:sz w:val="28"/>
          <w:szCs w:val="28"/>
          <w:highlight w:val="none"/>
          <w:lang w:eastAsia="zh-CN"/>
        </w:rPr>
        <w:t>二</w:t>
      </w:r>
      <w:r>
        <w:rPr>
          <w:rFonts w:hint="eastAsia" w:ascii="黑体" w:hAnsi="黑体" w:eastAsia="黑体" w:cs="黑体"/>
          <w:b w:val="0"/>
          <w:bCs/>
          <w:color w:val="auto"/>
          <w:sz w:val="28"/>
          <w:szCs w:val="28"/>
          <w:highlight w:val="none"/>
        </w:rPr>
        <w:t>、货物清单</w:t>
      </w:r>
    </w:p>
    <w:tbl>
      <w:tblPr>
        <w:tblStyle w:val="4"/>
        <w:tblW w:w="8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314"/>
        <w:gridCol w:w="705"/>
        <w:gridCol w:w="720"/>
        <w:gridCol w:w="1830"/>
        <w:gridCol w:w="1677"/>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3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序号</w:t>
            </w:r>
          </w:p>
        </w:tc>
        <w:tc>
          <w:tcPr>
            <w:tcW w:w="131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货物名称</w:t>
            </w:r>
          </w:p>
        </w:tc>
        <w:tc>
          <w:tcPr>
            <w:tcW w:w="70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数量</w:t>
            </w:r>
          </w:p>
        </w:tc>
        <w:tc>
          <w:tcPr>
            <w:tcW w:w="7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单位</w:t>
            </w:r>
          </w:p>
        </w:tc>
        <w:tc>
          <w:tcPr>
            <w:tcW w:w="183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val="en-US" w:eastAsia="zh-CN"/>
              </w:rPr>
              <w:t>是否接受进口</w:t>
            </w:r>
          </w:p>
        </w:tc>
        <w:tc>
          <w:tcPr>
            <w:tcW w:w="167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val="en-US" w:eastAsia="zh-CN"/>
              </w:rPr>
              <w:t>标的所属行业</w:t>
            </w:r>
          </w:p>
        </w:tc>
        <w:tc>
          <w:tcPr>
            <w:tcW w:w="12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1</w:t>
            </w:r>
          </w:p>
        </w:tc>
        <w:tc>
          <w:tcPr>
            <w:tcW w:w="131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rPr>
              <w:t>无线复合气体探测</w:t>
            </w:r>
            <w:r>
              <w:rPr>
                <w:rFonts w:hint="eastAsia" w:ascii="仿宋_GB2312" w:hAnsi="仿宋_GB2312" w:eastAsia="仿宋_GB2312" w:cs="仿宋_GB2312"/>
                <w:b w:val="0"/>
                <w:bCs/>
                <w:color w:val="auto"/>
                <w:sz w:val="24"/>
                <w:szCs w:val="24"/>
                <w:highlight w:val="none"/>
                <w:lang w:eastAsia="zh-CN"/>
              </w:rPr>
              <w:t>器</w:t>
            </w:r>
          </w:p>
        </w:tc>
        <w:tc>
          <w:tcPr>
            <w:tcW w:w="70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2</w:t>
            </w:r>
          </w:p>
        </w:tc>
        <w:tc>
          <w:tcPr>
            <w:tcW w:w="7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eastAsia="zh-CN"/>
              </w:rPr>
              <w:t>套</w:t>
            </w:r>
          </w:p>
        </w:tc>
        <w:tc>
          <w:tcPr>
            <w:tcW w:w="183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eastAsia="zh-CN"/>
              </w:rPr>
              <w:t>否</w:t>
            </w:r>
          </w:p>
        </w:tc>
        <w:tc>
          <w:tcPr>
            <w:tcW w:w="167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eastAsia="zh-CN"/>
              </w:rPr>
              <w:t>监测设备类</w:t>
            </w:r>
          </w:p>
        </w:tc>
        <w:tc>
          <w:tcPr>
            <w:tcW w:w="12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default" w:ascii="仿宋_GB2312" w:hAnsi="仿宋_GB2312" w:eastAsia="仿宋_GB2312" w:cs="仿宋_GB2312"/>
                <w:b w:val="0"/>
                <w:bCs/>
                <w:color w:val="auto"/>
                <w:sz w:val="24"/>
                <w:szCs w:val="24"/>
                <w:highlight w:val="none"/>
                <w:lang w:val="en-US" w:eastAsia="zh-CN"/>
              </w:rPr>
            </w:pPr>
            <w:r>
              <w:rPr>
                <w:rFonts w:hint="eastAsia" w:ascii="仿宋_GB2312" w:hAnsi="仿宋_GB2312" w:eastAsia="仿宋_GB2312" w:cs="仿宋_GB2312"/>
                <w:b w:val="0"/>
                <w:bCs/>
                <w:color w:val="auto"/>
                <w:sz w:val="24"/>
                <w:szCs w:val="24"/>
                <w:highlight w:val="none"/>
                <w:lang w:val="en-US" w:eastAsia="zh-CN"/>
              </w:rPr>
              <w:t>38万元</w:t>
            </w:r>
          </w:p>
        </w:tc>
      </w:tr>
    </w:tbl>
    <w:p>
      <w:pPr>
        <w:keepNext w:val="0"/>
        <w:keepLines w:val="0"/>
        <w:pageBreakBefore w:val="0"/>
        <w:widowControl w:val="0"/>
        <w:numPr>
          <w:ilvl w:val="0"/>
          <w:numId w:val="1"/>
        </w:numPr>
        <w:kinsoku/>
        <w:wordWrap/>
        <w:overflowPunct/>
        <w:topLinePunct w:val="0"/>
        <w:autoSpaceDE/>
        <w:autoSpaceDN/>
        <w:bidi w:val="0"/>
        <w:adjustRightInd w:val="0"/>
        <w:snapToGrid w:val="0"/>
        <w:spacing w:line="500" w:lineRule="exact"/>
        <w:ind w:firstLine="560" w:firstLineChars="200"/>
        <w:textAlignment w:val="auto"/>
        <w:rPr>
          <w:rFonts w:hint="eastAsia" w:ascii="黑体" w:hAnsi="黑体" w:eastAsia="黑体" w:cs="黑体"/>
          <w:b w:val="0"/>
          <w:bCs/>
          <w:color w:val="auto"/>
          <w:sz w:val="28"/>
          <w:szCs w:val="28"/>
          <w:highlight w:val="none"/>
          <w:lang w:eastAsia="zh-CN"/>
        </w:rPr>
      </w:pPr>
      <w:r>
        <w:rPr>
          <w:rFonts w:hint="eastAsia" w:ascii="黑体" w:hAnsi="黑体" w:eastAsia="黑体" w:cs="黑体"/>
          <w:b w:val="0"/>
          <w:bCs/>
          <w:color w:val="auto"/>
          <w:sz w:val="28"/>
          <w:szCs w:val="28"/>
          <w:highlight w:val="none"/>
        </w:rPr>
        <w:t>技术需求</w:t>
      </w:r>
    </w:p>
    <w:tbl>
      <w:tblPr>
        <w:tblStyle w:val="4"/>
        <w:tblW w:w="7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575"/>
        <w:gridCol w:w="4863"/>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序号</w:t>
            </w:r>
          </w:p>
        </w:tc>
        <w:tc>
          <w:tcPr>
            <w:tcW w:w="1575"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货物名称</w:t>
            </w:r>
          </w:p>
        </w:tc>
        <w:tc>
          <w:tcPr>
            <w:tcW w:w="4863"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rPr>
            </w:pPr>
            <w:r>
              <w:rPr>
                <w:rFonts w:hint="eastAsia" w:ascii="仿宋_GB2312" w:hAnsi="仿宋_GB2312" w:eastAsia="仿宋_GB2312" w:cs="仿宋_GB2312"/>
                <w:b w:val="0"/>
                <w:bCs/>
                <w:color w:val="auto"/>
                <w:sz w:val="24"/>
                <w:szCs w:val="24"/>
                <w:highlight w:val="none"/>
              </w:rPr>
              <w:t>技术要求</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 w:val="0"/>
                <w:bCs/>
                <w:color w:val="auto"/>
                <w:sz w:val="24"/>
                <w:szCs w:val="24"/>
                <w:highlight w:val="none"/>
                <w:lang w:eastAsia="zh-CN"/>
              </w:rPr>
            </w:pPr>
            <w:r>
              <w:rPr>
                <w:rFonts w:hint="eastAsia" w:ascii="仿宋_GB2312" w:hAnsi="仿宋_GB2312" w:eastAsia="仿宋_GB2312" w:cs="仿宋_GB2312"/>
                <w:b w:val="0"/>
                <w:bCs/>
                <w:color w:val="auto"/>
                <w:sz w:val="24"/>
                <w:szCs w:val="24"/>
                <w:highlight w:val="no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restart"/>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1</w:t>
            </w:r>
          </w:p>
        </w:tc>
        <w:tc>
          <w:tcPr>
            <w:tcW w:w="1575" w:type="dxa"/>
            <w:vMerge w:val="restart"/>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复合气体探测器</w:t>
            </w: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w:t>
            </w:r>
            <w:r>
              <w:rPr>
                <w:rFonts w:hint="eastAsia"/>
              </w:rPr>
              <w:t>复合气体探测器用于检测空气中的可燃、有毒气体含量，具备超限报警等功能。</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2.</w:t>
            </w:r>
            <w:r>
              <w:rPr>
                <w:rFonts w:hint="eastAsia"/>
              </w:rPr>
              <w:t>主通讯模块通讯距离≥2000m，可选配定位模块等。</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3.</w:t>
            </w:r>
            <w:r>
              <w:rPr>
                <w:rFonts w:hint="eastAsia"/>
              </w:rPr>
              <w:t>配置1台无线控制终端、3台无线复合气体探测仪和1套管理平台软件</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4.</w:t>
            </w:r>
            <w:r>
              <w:rPr>
                <w:rFonts w:hint="eastAsia"/>
              </w:rPr>
              <w:t>配置≥10寸无线控制终端；显示屏幕带触摸功能；分辨率≥1024*600；能实时监测到前端气体探测仪的气体数据和下载。</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5.</w:t>
            </w:r>
            <w:r>
              <w:rPr>
                <w:rFonts w:hint="eastAsia"/>
              </w:rPr>
              <w:t>无线指挥平台：具有气体数据实时监测、下载和同步报警；可设置气体探测仪编号、单位名称和分组，便于监测数据和有效管理。</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6.</w:t>
            </w:r>
            <w:r>
              <w:rPr>
                <w:rFonts w:hint="eastAsia"/>
              </w:rPr>
              <w:t>具有手机端、移动控制终端（PAD）和电脑端接收方式。</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7.1.一</w:t>
            </w:r>
            <w:r>
              <w:rPr>
                <w:rFonts w:hint="eastAsia"/>
              </w:rPr>
              <w:t>号复合气体探测仪</w:t>
            </w:r>
            <w:r>
              <w:rPr>
                <w:rFonts w:hint="eastAsia"/>
                <w:lang w:eastAsia="zh-CN"/>
              </w:rPr>
              <w:t>：</w:t>
            </w:r>
            <w:r>
              <w:rPr>
                <w:rFonts w:hint="eastAsia"/>
              </w:rPr>
              <w:t>可燃气LEL；氧气O2；一氧化碳CO；硫化氢H2S；二氧化氮NO2；氨气NH3</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7</w:t>
            </w:r>
            <w:r>
              <w:rPr>
                <w:rFonts w:hint="eastAsia"/>
              </w:rPr>
              <w:t>.2</w:t>
            </w:r>
            <w:r>
              <w:rPr>
                <w:rFonts w:hint="eastAsia"/>
                <w:lang w:val="en-US" w:eastAsia="zh-CN"/>
              </w:rPr>
              <w:t>.二</w:t>
            </w:r>
            <w:r>
              <w:rPr>
                <w:rFonts w:hint="eastAsia"/>
              </w:rPr>
              <w:t>号复合气体探测仪</w:t>
            </w:r>
            <w:r>
              <w:rPr>
                <w:rFonts w:hint="eastAsia"/>
                <w:lang w:val="en-US" w:eastAsia="zh-CN"/>
              </w:rPr>
              <w:t>：</w:t>
            </w:r>
            <w:r>
              <w:rPr>
                <w:rFonts w:hint="eastAsia"/>
              </w:rPr>
              <w:t>可燃气LEL；氧气O2；二氧化碳CO；二氧化氮NO2；氯气CL2</w:t>
            </w:r>
            <w:r>
              <w:rPr>
                <w:rFonts w:hint="eastAsia"/>
                <w:lang w:eastAsia="zh-CN"/>
              </w:rPr>
              <w:t>；</w:t>
            </w:r>
            <w:r>
              <w:rPr>
                <w:rFonts w:hint="eastAsia"/>
              </w:rPr>
              <w:t>有机挥发性气体VOC</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7</w:t>
            </w:r>
            <w:r>
              <w:rPr>
                <w:rFonts w:hint="eastAsia"/>
              </w:rPr>
              <w:t>.3</w:t>
            </w:r>
            <w:r>
              <w:rPr>
                <w:rFonts w:hint="eastAsia"/>
                <w:lang w:val="en-US" w:eastAsia="zh-CN"/>
              </w:rPr>
              <w:t>.三</w:t>
            </w:r>
            <w:r>
              <w:rPr>
                <w:rFonts w:hint="eastAsia"/>
              </w:rPr>
              <w:t>号无线复合气体探测仪</w:t>
            </w:r>
            <w:r>
              <w:rPr>
                <w:rFonts w:hint="eastAsia"/>
                <w:lang w:eastAsia="zh-CN"/>
              </w:rPr>
              <w:t>：</w:t>
            </w:r>
            <w:r>
              <w:rPr>
                <w:rFonts w:hint="eastAsia"/>
              </w:rPr>
              <w:t>可燃气LEL；氧气O2；二氧化硫:SO2</w:t>
            </w:r>
            <w:r>
              <w:rPr>
                <w:rFonts w:hint="eastAsia"/>
                <w:lang w:eastAsia="zh-CN"/>
              </w:rPr>
              <w:t>；</w:t>
            </w:r>
            <w:r>
              <w:rPr>
                <w:rFonts w:hint="eastAsia"/>
              </w:rPr>
              <w:t>氯化氢:HCI</w:t>
            </w:r>
            <w:r>
              <w:rPr>
                <w:rFonts w:hint="eastAsia"/>
                <w:lang w:eastAsia="zh-CN"/>
              </w:rPr>
              <w:t>；</w:t>
            </w:r>
            <w:r>
              <w:rPr>
                <w:rFonts w:hint="eastAsia"/>
              </w:rPr>
              <w:t>磷化氢:PH3</w:t>
            </w:r>
            <w:r>
              <w:rPr>
                <w:rFonts w:hint="eastAsia"/>
                <w:lang w:eastAsia="zh-CN"/>
              </w:rPr>
              <w:t>；</w:t>
            </w:r>
            <w:r>
              <w:rPr>
                <w:rFonts w:hint="eastAsia"/>
              </w:rPr>
              <w:t>甲醛</w:t>
            </w:r>
            <w:r>
              <w:rPr>
                <w:rFonts w:hint="eastAsia"/>
                <w:lang w:eastAsia="zh-CN"/>
              </w:rPr>
              <w:t>；</w:t>
            </w:r>
            <w:r>
              <w:rPr>
                <w:rFonts w:hint="eastAsia"/>
              </w:rPr>
              <w:t>HCHO</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8.</w:t>
            </w:r>
            <w:r>
              <w:rPr>
                <w:rFonts w:hint="eastAsia"/>
              </w:rPr>
              <w:t>气体精度：≤3%FS；响应时间： ≤20秒（T90）</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9.</w:t>
            </w:r>
            <w:r>
              <w:rPr>
                <w:rFonts w:hint="eastAsia"/>
              </w:rPr>
              <w:t>显示屏：高清彩色屏；≥2.5寸；可查看历史数据、实时曲线图</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10.具有</w:t>
            </w:r>
            <w:r>
              <w:rPr>
                <w:rFonts w:hint="eastAsia"/>
              </w:rPr>
              <w:t>背景灯</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11.</w:t>
            </w:r>
            <w:r>
              <w:rPr>
                <w:rFonts w:hint="eastAsia"/>
              </w:rPr>
              <w:t>检测方式：泵吸采样方式；内置采集泵</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12.</w:t>
            </w:r>
            <w:r>
              <w:rPr>
                <w:rFonts w:hint="eastAsia"/>
              </w:rPr>
              <w:t>警报方式：听觉、视觉和振动三种方式</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13.</w:t>
            </w:r>
            <w:r>
              <w:rPr>
                <w:rFonts w:hint="eastAsia"/>
              </w:rPr>
              <w:t>报警模式设置：低限报警、高限报警、区间报警、加权平均值报警等设置</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14.</w:t>
            </w:r>
            <w:r>
              <w:rPr>
                <w:rFonts w:hint="eastAsia"/>
              </w:rPr>
              <w:t>存储方式：标配≥2万组数据存储，自动覆盖旧数据。</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15.</w:t>
            </w:r>
            <w:r>
              <w:rPr>
                <w:rFonts w:hint="eastAsia"/>
              </w:rPr>
              <w:t>防爆等级：≥Exia II CT4；防护等级：≥IP65</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16.</w:t>
            </w:r>
            <w:r>
              <w:rPr>
                <w:rFonts w:hint="eastAsia"/>
              </w:rPr>
              <w:t>单电池使用时间：≥12小时</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17.</w:t>
            </w:r>
            <w:r>
              <w:rPr>
                <w:rFonts w:hint="eastAsia"/>
              </w:rPr>
              <w:t>工作湿度≥5%-95%；工作温度≥-40℃-70℃</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46"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1575" w:type="dxa"/>
            <w:vMerge w:val="continue"/>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rPr>
                <w:rFonts w:hint="eastAsia" w:ascii="仿宋_GB2312" w:hAnsi="仿宋_GB2312" w:eastAsia="仿宋_GB2312" w:cs="仿宋_GB2312"/>
                <w:bCs/>
                <w:sz w:val="24"/>
                <w:szCs w:val="24"/>
                <w:highlight w:val="none"/>
              </w:rPr>
            </w:pPr>
          </w:p>
        </w:tc>
        <w:tc>
          <w:tcPr>
            <w:tcW w:w="4863" w:type="dxa"/>
            <w:shd w:val="clear" w:color="auto" w:fill="auto"/>
            <w:noWrap w:val="0"/>
            <w:vAlign w:val="top"/>
          </w:tcPr>
          <w:p>
            <w:pPr>
              <w:rPr>
                <w:rFonts w:hint="eastAsia" w:asciiTheme="minorHAnsi" w:hAnsiTheme="minorHAnsi" w:eastAsiaTheme="minorEastAsia" w:cstheme="minorBidi"/>
                <w:kern w:val="2"/>
                <w:sz w:val="21"/>
                <w:szCs w:val="22"/>
                <w:lang w:val="en-US" w:eastAsia="zh-CN" w:bidi="ar-SA"/>
              </w:rPr>
            </w:pPr>
            <w:r>
              <w:rPr>
                <w:rFonts w:hint="eastAsia"/>
                <w:lang w:val="en-US" w:eastAsia="zh-CN"/>
              </w:rPr>
              <w:t>18.</w:t>
            </w:r>
            <w:r>
              <w:rPr>
                <w:rFonts w:hint="eastAsia"/>
              </w:rPr>
              <w:t>配置防水、防尘和防摔防护箱</w:t>
            </w:r>
            <w:r>
              <w:rPr>
                <w:rFonts w:hint="eastAsia"/>
                <w:lang w:eastAsia="zh-CN"/>
              </w:rPr>
              <w:t>。</w:t>
            </w:r>
          </w:p>
        </w:tc>
        <w:tc>
          <w:tcPr>
            <w:tcW w:w="716" w:type="dxa"/>
            <w:noWrap w:val="0"/>
            <w:vAlign w:val="top"/>
          </w:tcPr>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hAnsi="仿宋_GB2312" w:eastAsia="仿宋_GB2312" w:cs="仿宋_GB2312"/>
                <w:sz w:val="24"/>
                <w:szCs w:val="24"/>
                <w:highlight w:val="none"/>
              </w:rPr>
            </w:pPr>
          </w:p>
        </w:tc>
      </w:tr>
    </w:tbl>
    <w:p>
      <w:pPr>
        <w:pStyle w:val="2"/>
        <w:rPr>
          <w:rFonts w:hint="eastAsia"/>
          <w:lang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500" w:lineRule="exact"/>
        <w:ind w:firstLine="560" w:firstLineChars="200"/>
        <w:textAlignment w:val="auto"/>
        <w:rPr>
          <w:rFonts w:hint="eastAsia" w:ascii="黑体" w:hAnsi="黑体" w:eastAsia="黑体" w:cs="黑体"/>
          <w:b w:val="0"/>
          <w:bCs/>
          <w:color w:val="auto"/>
          <w:sz w:val="28"/>
          <w:szCs w:val="28"/>
          <w:highlight w:val="none"/>
          <w:lang w:val="en-US" w:eastAsia="zh-CN"/>
        </w:rPr>
      </w:pPr>
      <w:r>
        <w:rPr>
          <w:rFonts w:hint="eastAsia" w:ascii="黑体" w:hAnsi="黑体" w:eastAsia="黑体" w:cs="黑体"/>
          <w:b w:val="0"/>
          <w:bCs/>
          <w:color w:val="auto"/>
          <w:sz w:val="28"/>
          <w:szCs w:val="28"/>
          <w:highlight w:val="none"/>
        </w:rPr>
        <w:t>商务需求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560" w:firstLineChars="200"/>
        <w:textAlignment w:val="auto"/>
        <w:rPr>
          <w:rFonts w:hint="eastAsia" w:ascii="仿宋_GB2312" w:hAnsi="仿宋_GB2312" w:eastAsia="仿宋_GB2312" w:cs="仿宋_GB2312"/>
          <w:b w:val="0"/>
          <w:bCs/>
          <w:color w:val="auto"/>
          <w:sz w:val="28"/>
          <w:szCs w:val="28"/>
          <w:highlight w:val="none"/>
          <w:lang w:val="en-US" w:eastAsia="zh-CN"/>
        </w:rPr>
      </w:pPr>
      <w:r>
        <w:rPr>
          <w:rFonts w:hint="eastAsia" w:ascii="仿宋_GB2312" w:hAnsi="仿宋_GB2312" w:eastAsia="仿宋_GB2312" w:cs="仿宋_GB2312"/>
          <w:b w:val="0"/>
          <w:bCs/>
          <w:color w:val="auto"/>
          <w:sz w:val="28"/>
          <w:szCs w:val="28"/>
          <w:highlight w:val="none"/>
          <w:lang w:val="en-US" w:eastAsia="zh-CN"/>
        </w:rPr>
        <w:t>（1）本项目服务费采用包干制，应包括服务成本、法定税费和企业的利润。由响应人根据采购文件所提供的资料自行测算投标报价；一经中选，报价总价作为供应商与采购人签定的合同金额，合同期限内不做调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560" w:firstLineChars="200"/>
        <w:textAlignment w:val="auto"/>
        <w:rPr>
          <w:rFonts w:hint="eastAsia" w:ascii="仿宋_GB2312" w:hAnsi="仿宋_GB2312" w:eastAsia="仿宋_GB2312" w:cs="仿宋_GB2312"/>
          <w:b w:val="0"/>
          <w:bCs/>
          <w:color w:val="auto"/>
          <w:sz w:val="28"/>
          <w:szCs w:val="28"/>
          <w:highlight w:val="none"/>
          <w:lang w:val="en-US" w:eastAsia="zh-CN"/>
        </w:rPr>
      </w:pPr>
      <w:r>
        <w:rPr>
          <w:rFonts w:hint="eastAsia" w:ascii="仿宋_GB2312" w:hAnsi="仿宋_GB2312" w:eastAsia="仿宋_GB2312" w:cs="仿宋_GB2312"/>
          <w:b w:val="0"/>
          <w:bCs/>
          <w:color w:val="auto"/>
          <w:sz w:val="28"/>
          <w:szCs w:val="28"/>
          <w:highlight w:val="none"/>
          <w:lang w:val="en-US" w:eastAsia="zh-CN"/>
        </w:rPr>
        <w:t>（2）响应人应根据本企业的成本自行决定报价，但不得以低于其企业成本的报价投标；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560" w:firstLineChars="200"/>
        <w:textAlignment w:val="auto"/>
        <w:rPr>
          <w:rFonts w:hint="eastAsia" w:ascii="仿宋_GB2312" w:hAnsi="仿宋_GB2312" w:eastAsia="仿宋_GB2312" w:cs="仿宋_GB2312"/>
          <w:b w:val="0"/>
          <w:bCs/>
          <w:color w:val="auto"/>
          <w:sz w:val="28"/>
          <w:szCs w:val="28"/>
          <w:highlight w:val="none"/>
          <w:lang w:val="en-US" w:eastAsia="zh-CN"/>
        </w:rPr>
      </w:pPr>
      <w:r>
        <w:rPr>
          <w:rFonts w:hint="eastAsia" w:ascii="仿宋_GB2312" w:hAnsi="仿宋_GB2312" w:eastAsia="仿宋_GB2312" w:cs="仿宋_GB2312"/>
          <w:b w:val="0"/>
          <w:bCs/>
          <w:color w:val="auto"/>
          <w:sz w:val="28"/>
          <w:szCs w:val="28"/>
          <w:highlight w:val="none"/>
          <w:lang w:val="en-US" w:eastAsia="zh-CN"/>
        </w:rPr>
        <w:t>（3）响应人的报价不得超过项目预算金额；</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560" w:firstLineChars="200"/>
        <w:textAlignment w:val="auto"/>
        <w:rPr>
          <w:rFonts w:hint="eastAsia" w:ascii="仿宋_GB2312" w:hAnsi="仿宋_GB2312" w:eastAsia="仿宋_GB2312" w:cs="仿宋_GB2312"/>
          <w:b w:val="0"/>
          <w:bCs/>
          <w:color w:val="auto"/>
          <w:sz w:val="28"/>
          <w:szCs w:val="28"/>
          <w:highlight w:val="none"/>
          <w:lang w:val="en-US" w:eastAsia="zh-CN"/>
        </w:rPr>
      </w:pPr>
      <w:r>
        <w:rPr>
          <w:rFonts w:hint="eastAsia" w:ascii="仿宋_GB2312" w:hAnsi="仿宋_GB2312" w:eastAsia="仿宋_GB2312" w:cs="仿宋_GB2312"/>
          <w:b w:val="0"/>
          <w:bCs/>
          <w:color w:val="auto"/>
          <w:sz w:val="28"/>
          <w:szCs w:val="28"/>
          <w:highlight w:val="none"/>
          <w:lang w:val="en-US" w:eastAsia="zh-CN"/>
        </w:rPr>
        <w:t>（4）响应人的报价，应是本项目采购范围和采购文件上所列的各项内容中所述的全部，不得以任何理由予以重复，并以响应人最终提出的综合单价或者总价为依据；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b w:val="0"/>
          <w:bCs/>
          <w:color w:val="auto"/>
          <w:sz w:val="28"/>
          <w:szCs w:val="28"/>
          <w:highlight w:val="none"/>
          <w:lang w:val="en-US" w:eastAsia="zh-CN"/>
        </w:rPr>
      </w:pPr>
      <w:r>
        <w:rPr>
          <w:rFonts w:hint="eastAsia" w:ascii="仿宋_GB2312" w:hAnsi="仿宋_GB2312" w:eastAsia="仿宋_GB2312" w:cs="仿宋_GB2312"/>
          <w:b w:val="0"/>
          <w:bCs/>
          <w:color w:val="auto"/>
          <w:sz w:val="28"/>
          <w:szCs w:val="28"/>
          <w:highlight w:val="none"/>
          <w:lang w:val="en-US" w:eastAsia="zh-CN"/>
        </w:rPr>
        <w:t>（5）除非采购人通过修改采购文件予以更正，否则，响应人应毫无例外地按响应文件所列的清单中项目和数量填报综合单价和合价；</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eastAsia="仿宋_GB2312"/>
          <w:highlight w:val="none"/>
          <w:lang w:val="en-US" w:eastAsia="zh-CN"/>
        </w:rPr>
      </w:pPr>
      <w:r>
        <w:rPr>
          <w:rFonts w:hint="eastAsia" w:ascii="仿宋_GB2312" w:hAnsi="仿宋_GB2312" w:eastAsia="仿宋_GB2312" w:cs="仿宋_GB2312"/>
          <w:b w:val="0"/>
          <w:bCs/>
          <w:color w:val="auto"/>
          <w:sz w:val="28"/>
          <w:szCs w:val="28"/>
          <w:highlight w:val="none"/>
          <w:lang w:val="en-US" w:eastAsia="zh-CN"/>
        </w:rPr>
        <w:t>（5）</w:t>
      </w:r>
      <w:r>
        <w:rPr>
          <w:rFonts w:hint="eastAsia" w:ascii="仿宋_GB2312" w:hAnsi="仿宋_GB2312" w:eastAsia="仿宋_GB2312" w:cs="仿宋_GB2312"/>
          <w:b w:val="0"/>
          <w:bCs/>
          <w:color w:val="auto"/>
          <w:sz w:val="28"/>
          <w:szCs w:val="28"/>
          <w:highlight w:val="none"/>
        </w:rPr>
        <w:t>报价包含货物的生产、面料、印字、包装、运输、验收、税费及售后服务等全部费用，为固定总价报价</w:t>
      </w:r>
      <w:r>
        <w:rPr>
          <w:rFonts w:hint="eastAsia" w:ascii="仿宋_GB2312" w:hAnsi="仿宋_GB2312" w:eastAsia="仿宋_GB2312" w:cs="仿宋_GB2312"/>
          <w:b w:val="0"/>
          <w:bCs/>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560" w:firstLineChars="200"/>
        <w:textAlignment w:val="auto"/>
        <w:rPr>
          <w:rFonts w:hint="eastAsia" w:ascii="仿宋_GB2312" w:hAnsi="仿宋_GB2312" w:eastAsia="仿宋_GB2312" w:cs="仿宋_GB2312"/>
          <w:b w:val="0"/>
          <w:bCs/>
          <w:color w:val="auto"/>
          <w:sz w:val="28"/>
          <w:szCs w:val="28"/>
          <w:highlight w:val="none"/>
          <w:lang w:val="en-US" w:eastAsia="zh-CN"/>
        </w:rPr>
      </w:pPr>
      <w:r>
        <w:rPr>
          <w:rFonts w:hint="eastAsia" w:ascii="仿宋_GB2312" w:hAnsi="仿宋_GB2312" w:eastAsia="仿宋_GB2312" w:cs="仿宋_GB2312"/>
          <w:b w:val="0"/>
          <w:bCs/>
          <w:color w:val="auto"/>
          <w:sz w:val="28"/>
          <w:szCs w:val="28"/>
          <w:highlight w:val="none"/>
          <w:lang w:val="en-US" w:eastAsia="zh-CN"/>
        </w:rPr>
        <w:t>（6）响应人不得期望通过索赔等方式获取报价补偿，否则，除可能遭到拒绝外，还可能将被作为不良行为记录在案，并可能影响其以后参加政府采购的项目投标。各响应人在报价时，应充分考虑报价的风险。</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lang w:val="en-US" w:eastAsia="zh-CN"/>
        </w:rPr>
        <w:t>4.</w:t>
      </w:r>
      <w:r>
        <w:rPr>
          <w:rFonts w:hint="eastAsia" w:ascii="仿宋_GB2312" w:hAnsi="仿宋_GB2312" w:eastAsia="仿宋_GB2312" w:cs="仿宋_GB2312"/>
          <w:b w:val="0"/>
          <w:bCs/>
          <w:color w:val="auto"/>
          <w:sz w:val="28"/>
          <w:szCs w:val="28"/>
          <w:highlight w:val="none"/>
        </w:rPr>
        <w:t>付款方式：</w:t>
      </w:r>
      <w:r>
        <w:rPr>
          <w:rFonts w:hint="eastAsia" w:ascii="仿宋_GB2312" w:hAnsi="仿宋_GB2312" w:eastAsia="仿宋_GB2312" w:cs="仿宋_GB2312"/>
          <w:b w:val="0"/>
          <w:bCs/>
          <w:color w:val="auto"/>
          <w:sz w:val="28"/>
          <w:szCs w:val="28"/>
          <w:highlight w:val="none"/>
          <w:lang w:val="en-US" w:eastAsia="zh-CN"/>
        </w:rPr>
        <w:t>签订合同后，支付项目合同总额的70%首款；项目通过验收后，支付项目合同总额的30%项目尾款。</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lang w:val="en-US" w:eastAsia="zh-CN"/>
        </w:rPr>
        <w:t>5.</w:t>
      </w:r>
      <w:r>
        <w:rPr>
          <w:rFonts w:hint="eastAsia" w:ascii="仿宋_GB2312" w:hAnsi="仿宋_GB2312" w:eastAsia="仿宋_GB2312" w:cs="仿宋_GB2312"/>
          <w:b w:val="0"/>
          <w:bCs/>
          <w:color w:val="auto"/>
          <w:sz w:val="28"/>
          <w:szCs w:val="28"/>
          <w:highlight w:val="none"/>
        </w:rPr>
        <w:t>售后服务要求：提供不少于1年的质保期，质保期外提供终身维修服务，仅收取成本费用；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lang w:val="en-US" w:eastAsia="zh-CN"/>
        </w:rPr>
        <w:t>6.</w:t>
      </w:r>
      <w:r>
        <w:rPr>
          <w:rFonts w:hint="eastAsia" w:ascii="仿宋_GB2312" w:hAnsi="仿宋_GB2312" w:eastAsia="仿宋_GB2312" w:cs="仿宋_GB2312"/>
          <w:b w:val="0"/>
          <w:bCs/>
          <w:color w:val="auto"/>
          <w:sz w:val="28"/>
          <w:szCs w:val="28"/>
          <w:highlight w:val="none"/>
          <w:lang w:eastAsia="zh-CN"/>
        </w:rPr>
        <w:t>违约责任：供应商逾期交货的，每逾期1日按合同总价的0.5%支付违约金；逾期超过10日的，采购人有权解除合同并要求赔偿损失；货物质量不符合要求的，供应商需承担返工、更换等责任，造成采购人损失的，需全额赔偿。</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黑体" w:hAnsi="黑体" w:eastAsia="黑体" w:cs="黑体"/>
          <w:b w:val="0"/>
          <w:bCs/>
          <w:color w:val="auto"/>
          <w:sz w:val="28"/>
          <w:szCs w:val="28"/>
          <w:highlight w:val="none"/>
          <w:lang w:eastAsia="zh-CN"/>
        </w:rPr>
      </w:pPr>
      <w:r>
        <w:rPr>
          <w:rFonts w:hint="eastAsia" w:ascii="黑体" w:hAnsi="黑体" w:eastAsia="黑体" w:cs="黑体"/>
          <w:b w:val="0"/>
          <w:bCs/>
          <w:color w:val="auto"/>
          <w:sz w:val="28"/>
          <w:szCs w:val="28"/>
          <w:highlight w:val="none"/>
          <w:lang w:eastAsia="zh-CN"/>
        </w:rPr>
        <w:t>五</w:t>
      </w:r>
      <w:r>
        <w:rPr>
          <w:rFonts w:hint="eastAsia" w:ascii="黑体" w:hAnsi="黑体" w:eastAsia="黑体" w:cs="黑体"/>
          <w:b w:val="0"/>
          <w:bCs/>
          <w:color w:val="auto"/>
          <w:sz w:val="28"/>
          <w:szCs w:val="28"/>
          <w:highlight w:val="none"/>
        </w:rPr>
        <w:t>、</w:t>
      </w:r>
      <w:r>
        <w:rPr>
          <w:rFonts w:hint="eastAsia" w:ascii="黑体" w:hAnsi="黑体" w:eastAsia="黑体" w:cs="黑体"/>
          <w:b w:val="0"/>
          <w:bCs/>
          <w:color w:val="auto"/>
          <w:sz w:val="28"/>
          <w:szCs w:val="28"/>
          <w:highlight w:val="none"/>
          <w:lang w:eastAsia="zh-CN"/>
        </w:rPr>
        <w:t>供应商响应文件组成及格式</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Calibri" w:eastAsia="仿宋_GB2312" w:cs="Times New Roman"/>
          <w:b w:val="0"/>
          <w:bCs/>
          <w:color w:val="auto"/>
          <w:sz w:val="28"/>
          <w:szCs w:val="28"/>
          <w:highlight w:val="none"/>
          <w:lang w:eastAsia="zh-CN"/>
        </w:rPr>
      </w:pPr>
      <w:r>
        <w:rPr>
          <w:rFonts w:hint="eastAsia" w:ascii="仿宋_GB2312" w:hAnsi="Calibri" w:eastAsia="仿宋_GB2312" w:cs="Times New Roman"/>
          <w:b w:val="0"/>
          <w:bCs/>
          <w:color w:val="auto"/>
          <w:sz w:val="28"/>
          <w:szCs w:val="28"/>
          <w:highlight w:val="none"/>
          <w:lang w:eastAsia="zh-CN"/>
        </w:rPr>
        <w:t>供应商应提供以下文件，并加盖公章：</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Calibri" w:eastAsia="仿宋_GB2312" w:cs="Times New Roman"/>
          <w:b w:val="0"/>
          <w:bCs/>
          <w:color w:val="auto"/>
          <w:kern w:val="2"/>
          <w:sz w:val="28"/>
          <w:szCs w:val="28"/>
          <w:highlight w:val="none"/>
          <w:lang w:val="en-US" w:eastAsia="zh-CN" w:bidi="ar-SA"/>
        </w:rPr>
      </w:pPr>
      <w:r>
        <w:rPr>
          <w:rFonts w:hint="eastAsia" w:ascii="仿宋_GB2312" w:hAnsi="Calibri" w:eastAsia="仿宋_GB2312" w:cs="Times New Roman"/>
          <w:b w:val="0"/>
          <w:bCs/>
          <w:color w:val="auto"/>
          <w:kern w:val="2"/>
          <w:sz w:val="28"/>
          <w:szCs w:val="28"/>
          <w:highlight w:val="none"/>
          <w:lang w:val="en-US" w:eastAsia="zh-CN" w:bidi="ar-SA"/>
        </w:rPr>
        <w:t>1.营业执照扫描件（或事业单位法人证书、其它具有独立承担民事责任能力的登记证明资料扫描件）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Calibri" w:eastAsia="仿宋_GB2312" w:cs="Times New Roman"/>
          <w:b w:val="0"/>
          <w:bCs/>
          <w:color w:val="auto"/>
          <w:kern w:val="2"/>
          <w:sz w:val="28"/>
          <w:szCs w:val="28"/>
          <w:highlight w:val="none"/>
          <w:lang w:val="en-US" w:eastAsia="zh-CN" w:bidi="ar-SA"/>
        </w:rPr>
      </w:pPr>
      <w:r>
        <w:rPr>
          <w:rFonts w:hint="eastAsia" w:ascii="仿宋_GB2312" w:hAnsi="Calibri" w:eastAsia="仿宋_GB2312" w:cs="Times New Roman"/>
          <w:b w:val="0"/>
          <w:bCs/>
          <w:color w:val="auto"/>
          <w:kern w:val="2"/>
          <w:sz w:val="28"/>
          <w:szCs w:val="28"/>
          <w:highlight w:val="none"/>
          <w:lang w:val="en-US" w:eastAsia="zh-CN" w:bidi="ar-SA"/>
        </w:rPr>
        <w:t>2.法人证明及响应文件签署授权委托书</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Calibri" w:eastAsia="仿宋_GB2312" w:cs="Times New Roman"/>
          <w:b w:val="0"/>
          <w:bCs/>
          <w:color w:val="auto"/>
          <w:kern w:val="2"/>
          <w:sz w:val="28"/>
          <w:szCs w:val="28"/>
          <w:highlight w:val="none"/>
          <w:lang w:val="en-US" w:eastAsia="zh-CN" w:bidi="ar-SA"/>
        </w:rPr>
      </w:pPr>
      <w:r>
        <w:rPr>
          <w:rFonts w:hint="eastAsia" w:ascii="仿宋_GB2312" w:hAnsi="Calibri" w:eastAsia="仿宋_GB2312" w:cs="Times New Roman"/>
          <w:b w:val="0"/>
          <w:bCs/>
          <w:color w:val="auto"/>
          <w:kern w:val="2"/>
          <w:sz w:val="28"/>
          <w:szCs w:val="28"/>
          <w:highlight w:val="none"/>
          <w:lang w:val="en-US" w:eastAsia="zh-CN" w:bidi="ar-SA"/>
        </w:rPr>
        <w:t>3.供应商基本情况表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Calibri" w:eastAsia="仿宋_GB2312" w:cs="Times New Roman"/>
          <w:b w:val="0"/>
          <w:bCs/>
          <w:color w:val="auto"/>
          <w:sz w:val="28"/>
          <w:szCs w:val="28"/>
          <w:highlight w:val="none"/>
          <w:lang w:val="en-US" w:eastAsia="zh-CN"/>
        </w:rPr>
      </w:pPr>
      <w:r>
        <w:rPr>
          <w:rFonts w:hint="eastAsia" w:ascii="仿宋_GB2312" w:hAnsi="Calibri" w:eastAsia="仿宋_GB2312" w:cs="Times New Roman"/>
          <w:b w:val="0"/>
          <w:bCs/>
          <w:color w:val="auto"/>
          <w:sz w:val="28"/>
          <w:szCs w:val="28"/>
          <w:highlight w:val="none"/>
          <w:lang w:val="en-US" w:eastAsia="zh-CN"/>
        </w:rPr>
        <w:t>4.法定代表人、投标授权代表人、项目负责人（如有）最近一个月的社保缴纳证明，以及企业股权关系证明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Calibri" w:eastAsia="仿宋_GB2312" w:cs="Times New Roman"/>
          <w:b w:val="0"/>
          <w:bCs/>
          <w:color w:val="auto"/>
          <w:kern w:val="2"/>
          <w:sz w:val="28"/>
          <w:szCs w:val="28"/>
          <w:highlight w:val="none"/>
          <w:lang w:val="en-US" w:eastAsia="zh-CN" w:bidi="ar-SA"/>
        </w:rPr>
      </w:pPr>
      <w:r>
        <w:rPr>
          <w:rFonts w:hint="eastAsia" w:ascii="仿宋_GB2312" w:hAnsi="Calibri" w:eastAsia="仿宋_GB2312" w:cs="Times New Roman"/>
          <w:b w:val="0"/>
          <w:bCs/>
          <w:color w:val="auto"/>
          <w:kern w:val="2"/>
          <w:sz w:val="28"/>
          <w:szCs w:val="28"/>
          <w:highlight w:val="none"/>
          <w:lang w:val="en-US" w:eastAsia="zh-CN" w:bidi="ar-SA"/>
        </w:rPr>
        <w:t>5.政府采购及履约承诺函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Calibri" w:eastAsia="仿宋_GB2312" w:cs="Times New Roman"/>
          <w:b w:val="0"/>
          <w:bCs/>
          <w:color w:val="auto"/>
          <w:kern w:val="2"/>
          <w:sz w:val="28"/>
          <w:szCs w:val="28"/>
          <w:highlight w:val="none"/>
          <w:lang w:val="en-US" w:eastAsia="zh-CN" w:bidi="ar-SA"/>
        </w:rPr>
      </w:pPr>
      <w:r>
        <w:rPr>
          <w:rFonts w:hint="eastAsia" w:ascii="仿宋_GB2312" w:hAnsi="Calibri" w:eastAsia="仿宋_GB2312" w:cs="Times New Roman"/>
          <w:b w:val="0"/>
          <w:bCs/>
          <w:color w:val="auto"/>
          <w:kern w:val="2"/>
          <w:sz w:val="28"/>
          <w:szCs w:val="28"/>
          <w:highlight w:val="none"/>
          <w:lang w:val="en-US" w:eastAsia="zh-CN" w:bidi="ar-SA"/>
        </w:rPr>
        <w:t>6.项目详细报价</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Calibri" w:eastAsia="仿宋_GB2312" w:cs="Times New Roman"/>
          <w:b w:val="0"/>
          <w:bCs/>
          <w:color w:val="auto"/>
          <w:kern w:val="2"/>
          <w:sz w:val="28"/>
          <w:szCs w:val="28"/>
          <w:highlight w:val="none"/>
          <w:lang w:val="en-US" w:eastAsia="zh-CN" w:bidi="ar-SA"/>
        </w:rPr>
      </w:pPr>
      <w:r>
        <w:rPr>
          <w:rFonts w:hint="eastAsia" w:ascii="仿宋_GB2312" w:hAnsi="Calibri" w:eastAsia="仿宋_GB2312" w:cs="Times New Roman"/>
          <w:b w:val="0"/>
          <w:bCs/>
          <w:color w:val="auto"/>
          <w:kern w:val="2"/>
          <w:sz w:val="28"/>
          <w:szCs w:val="28"/>
          <w:highlight w:val="none"/>
          <w:lang w:val="en-US" w:eastAsia="zh-CN" w:bidi="ar-SA"/>
        </w:rPr>
        <w:t>7.技术需求响应表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Calibri" w:eastAsia="仿宋_GB2312" w:cs="Times New Roman"/>
          <w:b w:val="0"/>
          <w:bCs/>
          <w:color w:val="auto"/>
          <w:kern w:val="2"/>
          <w:sz w:val="28"/>
          <w:szCs w:val="28"/>
          <w:highlight w:val="none"/>
          <w:lang w:val="en-US" w:eastAsia="zh-CN" w:bidi="ar-SA"/>
        </w:rPr>
      </w:pPr>
      <w:r>
        <w:rPr>
          <w:rFonts w:hint="eastAsia" w:ascii="仿宋_GB2312" w:hAnsi="Calibri" w:eastAsia="仿宋_GB2312" w:cs="Times New Roman"/>
          <w:b w:val="0"/>
          <w:bCs/>
          <w:color w:val="auto"/>
          <w:kern w:val="2"/>
          <w:sz w:val="28"/>
          <w:szCs w:val="28"/>
          <w:highlight w:val="none"/>
          <w:lang w:val="en-US" w:eastAsia="zh-CN" w:bidi="ar-SA"/>
        </w:rPr>
        <w:t>8.项目实施方案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jc w:val="both"/>
        <w:textAlignment w:val="auto"/>
        <w:rPr>
          <w:rFonts w:hint="default" w:ascii="仿宋_GB2312" w:hAnsi="Calibri" w:eastAsia="仿宋_GB2312" w:cs="Times New Roman"/>
          <w:b w:val="0"/>
          <w:bCs/>
          <w:color w:val="auto"/>
          <w:kern w:val="2"/>
          <w:sz w:val="28"/>
          <w:szCs w:val="28"/>
          <w:highlight w:val="none"/>
          <w:lang w:val="en-US" w:eastAsia="zh-CN" w:bidi="ar-SA"/>
        </w:rPr>
      </w:pPr>
      <w:r>
        <w:rPr>
          <w:rFonts w:hint="eastAsia" w:ascii="仿宋_GB2312" w:hAnsi="Calibri" w:eastAsia="仿宋_GB2312" w:cs="Times New Roman"/>
          <w:b w:val="0"/>
          <w:bCs/>
          <w:color w:val="auto"/>
          <w:kern w:val="2"/>
          <w:sz w:val="28"/>
          <w:szCs w:val="28"/>
          <w:highlight w:val="none"/>
          <w:lang w:val="en-US" w:eastAsia="zh-CN" w:bidi="ar-SA"/>
        </w:rPr>
        <w:t>9.售后服务保障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rPr>
          <w:rFonts w:hint="eastAsia" w:ascii="仿宋_GB2312" w:hAnsi="Calibri" w:eastAsia="仿宋_GB2312" w:cs="Times New Roman"/>
          <w:b w:val="0"/>
          <w:bCs/>
          <w:color w:val="auto"/>
          <w:sz w:val="28"/>
          <w:szCs w:val="28"/>
          <w:highlight w:val="none"/>
          <w:lang w:val="en-US" w:eastAsia="zh-CN"/>
        </w:rPr>
      </w:pPr>
      <w:r>
        <w:rPr>
          <w:rFonts w:hint="eastAsia" w:ascii="仿宋_GB2312" w:hAnsi="Calibri" w:eastAsia="仿宋_GB2312" w:cs="Times New Roman"/>
          <w:b w:val="0"/>
          <w:bCs/>
          <w:color w:val="auto"/>
          <w:sz w:val="28"/>
          <w:szCs w:val="28"/>
          <w:highlight w:val="none"/>
          <w:lang w:val="en-US" w:eastAsia="zh-CN"/>
        </w:rPr>
        <w:t>10.有效业绩</w:t>
      </w:r>
    </w:p>
    <w:p>
      <w:pPr>
        <w:rPr>
          <w:highlight w:val="none"/>
        </w:rPr>
      </w:pPr>
    </w:p>
    <w:sectPr>
      <w:pgSz w:w="11906" w:h="16838"/>
      <w:pgMar w:top="1440"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F6F20"/>
    <w:multiLevelType w:val="singleLevel"/>
    <w:tmpl w:val="EFFF6F2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1BD512F6"/>
    <w:rsid w:val="1EE71CDB"/>
    <w:rsid w:val="4A1947CF"/>
    <w:rsid w:val="527313BB"/>
    <w:rsid w:val="57DC1ECC"/>
    <w:rsid w:val="5FE7C296"/>
    <w:rsid w:val="6ECD04B6"/>
    <w:rsid w:val="7FDB1905"/>
    <w:rsid w:val="7FFFDC9C"/>
    <w:rsid w:val="B6F3B33B"/>
    <w:rsid w:val="DBABEF6A"/>
    <w:rsid w:val="DD7FA5E9"/>
    <w:rsid w:val="EDCFD464"/>
    <w:rsid w:val="EDFFF555"/>
    <w:rsid w:val="EFF6CEFA"/>
    <w:rsid w:val="F9DFB25D"/>
    <w:rsid w:val="FE7DA3FD"/>
    <w:rsid w:val="FE86C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3"/>
    <w:qFormat/>
    <w:uiPriority w:val="0"/>
    <w:rPr>
      <w:rFonts w:ascii="宋体" w:hAnsi="Courier New"/>
      <w:szCs w:val="20"/>
    </w:rPr>
  </w:style>
  <w:style w:type="paragraph" w:styleId="3">
    <w:name w:val="index 8"/>
    <w:basedOn w:val="1"/>
    <w:next w:val="1"/>
    <w:unhideWhenUsed/>
    <w:qFormat/>
    <w:uiPriority w:val="99"/>
    <w:pPr>
      <w:ind w:left="29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2018-07-13T15:11:00Z</dcterms:created>
  <dc:creator>d</dc:creator>
  <cp:lastModifiedBy>MRK</cp:lastModifiedBy>
  <cp:lastPrinted>2025-11-26T15:59:00Z</cp:lastPrinted>
  <dcterms:modified xsi:type="dcterms:W3CDTF">2025-11-25T09:56:20Z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F528B1997A74E7265752256904C98D22</vt:lpwstr>
  </property>
</Properties>
</file>