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E9C7A">
      <w:pPr>
        <w:spacing w:line="276" w:lineRule="auto"/>
        <w:jc w:val="center"/>
        <w:rPr>
          <w:rFonts w:ascii="宋体" w:hAnsi="宋体" w:cs="Calibri"/>
          <w:b/>
          <w:color w:val="auto"/>
          <w:sz w:val="44"/>
          <w:highlight w:val="none"/>
          <w:shd w:val="clear" w:color="060000" w:fill="auto"/>
        </w:rPr>
      </w:pPr>
    </w:p>
    <w:p w14:paraId="2388522C">
      <w:pPr>
        <w:spacing w:line="276" w:lineRule="auto"/>
        <w:jc w:val="center"/>
        <w:rPr>
          <w:rFonts w:ascii="宋体" w:hAnsi="宋体" w:cs="Calibri"/>
          <w:b/>
          <w:color w:val="auto"/>
          <w:sz w:val="44"/>
          <w:highlight w:val="none"/>
          <w:shd w:val="clear" w:color="060000" w:fill="auto"/>
        </w:rPr>
      </w:pPr>
    </w:p>
    <w:p w14:paraId="592DF21C">
      <w:pPr>
        <w:spacing w:line="276" w:lineRule="auto"/>
        <w:jc w:val="center"/>
        <w:rPr>
          <w:rFonts w:hint="eastAsia" w:ascii="黑体" w:hAnsi="黑体" w:eastAsia="黑体" w:cs="黑体"/>
          <w:color w:val="auto"/>
          <w:sz w:val="52"/>
          <w:szCs w:val="52"/>
          <w:highlight w:val="none"/>
          <w:shd w:val="clear" w:color="060000" w:fill="auto"/>
          <w:lang w:eastAsia="zh-CN"/>
        </w:rPr>
      </w:pPr>
      <w:r>
        <w:rPr>
          <w:rFonts w:hint="eastAsia" w:ascii="黑体" w:hAnsi="黑体" w:eastAsia="黑体" w:cs="黑体"/>
          <w:color w:val="auto"/>
          <w:sz w:val="52"/>
          <w:szCs w:val="52"/>
          <w:highlight w:val="none"/>
          <w:shd w:val="clear" w:color="060000" w:fill="auto"/>
          <w:lang w:eastAsia="zh-CN"/>
        </w:rPr>
        <w:t>深圳第一亚太物业管理有限公司</w:t>
      </w:r>
    </w:p>
    <w:p w14:paraId="0E16BA23">
      <w:pPr>
        <w:spacing w:line="276" w:lineRule="auto"/>
        <w:jc w:val="center"/>
        <w:rPr>
          <w:rFonts w:hint="eastAsia" w:ascii="黑体" w:hAnsi="黑体" w:eastAsia="黑体" w:cs="黑体"/>
          <w:b/>
          <w:color w:val="auto"/>
          <w:sz w:val="48"/>
          <w:highlight w:val="none"/>
          <w:shd w:val="clear" w:color="060000" w:fill="auto"/>
        </w:rPr>
      </w:pPr>
    </w:p>
    <w:p w14:paraId="580417C6">
      <w:pPr>
        <w:spacing w:line="276" w:lineRule="auto"/>
        <w:jc w:val="center"/>
        <w:rPr>
          <w:rFonts w:hint="eastAsia" w:ascii="黑体" w:hAnsi="黑体" w:eastAsia="黑体" w:cs="黑体"/>
          <w:b/>
          <w:color w:val="auto"/>
          <w:sz w:val="48"/>
          <w:highlight w:val="none"/>
          <w:shd w:val="clear" w:color="060000" w:fill="auto"/>
        </w:rPr>
      </w:pPr>
    </w:p>
    <w:p w14:paraId="4AF3C109">
      <w:pPr>
        <w:spacing w:line="276" w:lineRule="auto"/>
        <w:jc w:val="center"/>
        <w:rPr>
          <w:rFonts w:hint="eastAsia" w:ascii="黑体" w:hAnsi="黑体" w:eastAsia="黑体" w:cs="黑体"/>
          <w:color w:val="auto"/>
          <w:sz w:val="72"/>
          <w:szCs w:val="72"/>
          <w:highlight w:val="none"/>
          <w:shd w:val="clear" w:color="060000" w:fill="auto"/>
        </w:rPr>
      </w:pPr>
      <w:r>
        <w:rPr>
          <w:rFonts w:hint="eastAsia" w:ascii="黑体" w:hAnsi="黑体" w:eastAsia="黑体" w:cs="黑体"/>
          <w:color w:val="auto"/>
          <w:sz w:val="72"/>
          <w:szCs w:val="72"/>
          <w:highlight w:val="none"/>
          <w:shd w:val="clear" w:color="060000" w:fill="auto"/>
        </w:rPr>
        <w:t>非依法必须招标项目</w:t>
      </w:r>
    </w:p>
    <w:p w14:paraId="565351A9">
      <w:pPr>
        <w:spacing w:line="276" w:lineRule="auto"/>
        <w:jc w:val="center"/>
        <w:rPr>
          <w:rFonts w:hint="eastAsia" w:ascii="黑体" w:hAnsi="黑体" w:eastAsia="黑体" w:cs="黑体"/>
          <w:color w:val="auto"/>
          <w:sz w:val="72"/>
          <w:szCs w:val="72"/>
          <w:highlight w:val="none"/>
          <w:shd w:val="clear" w:color="060000" w:fill="auto"/>
        </w:rPr>
      </w:pPr>
      <w:r>
        <w:rPr>
          <w:rFonts w:hint="eastAsia" w:ascii="黑体" w:hAnsi="黑体" w:eastAsia="黑体" w:cs="黑体"/>
          <w:color w:val="auto"/>
          <w:sz w:val="72"/>
          <w:szCs w:val="72"/>
          <w:highlight w:val="none"/>
          <w:shd w:val="clear" w:color="060000" w:fill="auto"/>
        </w:rPr>
        <w:t>服务类招标文件</w:t>
      </w:r>
    </w:p>
    <w:p w14:paraId="146ECC1B">
      <w:pPr>
        <w:spacing w:line="276" w:lineRule="auto"/>
        <w:jc w:val="center"/>
        <w:rPr>
          <w:rFonts w:ascii="宋体" w:hAnsi="宋体" w:cs="黑体"/>
          <w:b/>
          <w:color w:val="auto"/>
          <w:sz w:val="72"/>
          <w:highlight w:val="none"/>
          <w:shd w:val="clear" w:color="060000" w:fill="auto"/>
        </w:rPr>
      </w:pPr>
    </w:p>
    <w:p w14:paraId="3C175C91">
      <w:pPr>
        <w:spacing w:line="276" w:lineRule="auto"/>
        <w:jc w:val="both"/>
        <w:rPr>
          <w:rFonts w:hint="eastAsia" w:ascii="宋体" w:hAnsi="宋体" w:eastAsia="宋体" w:cs="黑体"/>
          <w:b/>
          <w:color w:val="auto"/>
          <w:sz w:val="72"/>
          <w:highlight w:val="none"/>
          <w:shd w:val="clear" w:color="060000" w:fill="auto"/>
          <w:lang w:eastAsia="zh-CN"/>
        </w:rPr>
      </w:pPr>
    </w:p>
    <w:p w14:paraId="0B5048AC">
      <w:pPr>
        <w:spacing w:line="276" w:lineRule="auto"/>
        <w:ind w:firstLine="31680"/>
        <w:jc w:val="center"/>
        <w:rPr>
          <w:rFonts w:ascii="宋体" w:hAnsi="宋体" w:cs="黑体"/>
          <w:b/>
          <w:color w:val="auto"/>
          <w:sz w:val="44"/>
          <w:highlight w:val="none"/>
          <w:shd w:val="clear" w:color="060000" w:fill="auto"/>
        </w:rPr>
      </w:pPr>
    </w:p>
    <w:p w14:paraId="1DCA8365">
      <w:pPr>
        <w:spacing w:line="276" w:lineRule="auto"/>
        <w:ind w:left="-30076"/>
        <w:rPr>
          <w:rFonts w:ascii="宋体" w:hAnsi="宋体" w:cs="Calibri"/>
          <w:b/>
          <w:color w:val="auto"/>
          <w:sz w:val="44"/>
          <w:highlight w:val="none"/>
          <w:shd w:val="clear" w:color="060000" w:fill="auto"/>
        </w:rPr>
      </w:pPr>
    </w:p>
    <w:p w14:paraId="16210697">
      <w:pPr>
        <w:spacing w:line="560" w:lineRule="exact"/>
        <w:ind w:left="958" w:leftChars="456" w:firstLine="0" w:firstLineChars="0"/>
        <w:jc w:val="left"/>
        <w:rPr>
          <w:rFonts w:hint="default" w:ascii="黑体" w:hAnsi="黑体" w:eastAsia="仿宋" w:cs="黑体"/>
          <w:color w:val="auto"/>
          <w:sz w:val="32"/>
          <w:szCs w:val="32"/>
          <w:highlight w:val="none"/>
          <w:u w:val="single"/>
          <w:shd w:val="clear" w:color="050000" w:fill="auto"/>
          <w:lang w:val="en-US" w:eastAsia="zh-CN"/>
        </w:rPr>
      </w:pPr>
      <w:r>
        <w:rPr>
          <w:rFonts w:hint="eastAsia" w:ascii="黑体" w:hAnsi="黑体" w:eastAsia="黑体" w:cs="黑体"/>
          <w:color w:val="auto"/>
          <w:sz w:val="32"/>
          <w:szCs w:val="32"/>
          <w:highlight w:val="none"/>
          <w:shd w:val="clear" w:color="050000" w:fill="auto"/>
        </w:rPr>
        <w:t>招标项目名称：</w:t>
      </w:r>
      <w:r>
        <w:rPr>
          <w:rFonts w:hint="eastAsia" w:ascii="仿宋" w:hAnsi="仿宋" w:eastAsia="仿宋" w:cs="仿宋"/>
          <w:color w:val="auto"/>
          <w:sz w:val="32"/>
          <w:szCs w:val="32"/>
          <w:highlight w:val="none"/>
          <w:u w:val="single"/>
          <w:lang w:val="en-US" w:eastAsia="zh-CN"/>
        </w:rPr>
        <w:t xml:space="preserve">重庆华南城保洁服务      </w:t>
      </w:r>
    </w:p>
    <w:p w14:paraId="596CE9B2">
      <w:pPr>
        <w:spacing w:line="560" w:lineRule="exact"/>
        <w:ind w:left="958" w:leftChars="456" w:firstLine="0" w:firstLineChars="0"/>
        <w:jc w:val="left"/>
        <w:rPr>
          <w:rFonts w:hint="eastAsia" w:ascii="黑体" w:hAnsi="黑体" w:eastAsia="黑体" w:cs="黑体"/>
          <w:color w:val="auto"/>
          <w:sz w:val="32"/>
          <w:highlight w:val="none"/>
          <w:u w:val="single"/>
          <w:shd w:val="clear" w:color="050000" w:fill="auto"/>
        </w:rPr>
      </w:pPr>
      <w:r>
        <w:rPr>
          <w:rFonts w:hint="eastAsia" w:ascii="黑体" w:hAnsi="黑体" w:eastAsia="黑体" w:cs="黑体"/>
          <w:color w:val="auto"/>
          <w:sz w:val="32"/>
          <w:szCs w:val="32"/>
          <w:highlight w:val="none"/>
          <w:shd w:val="clear" w:color="050000" w:fill="auto"/>
        </w:rPr>
        <w:t>项 目 地 点：</w:t>
      </w:r>
      <w:r>
        <w:rPr>
          <w:rFonts w:hint="eastAsia" w:ascii="仿宋" w:hAnsi="仿宋" w:eastAsia="仿宋" w:cs="仿宋"/>
          <w:color w:val="auto"/>
          <w:sz w:val="32"/>
          <w:szCs w:val="32"/>
          <w:highlight w:val="none"/>
          <w:u w:val="single"/>
          <w:shd w:val="clear" w:color="050000" w:fill="auto"/>
          <w:lang w:eastAsia="zh-CN"/>
        </w:rPr>
        <w:t>重庆市巴南区东城大道8号</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none"/>
          <w:lang w:val="en-US" w:eastAsia="zh-CN"/>
        </w:rPr>
        <w:t xml:space="preserve">  </w:t>
      </w:r>
      <w:r>
        <w:rPr>
          <w:rFonts w:hint="eastAsia" w:ascii="仿宋" w:hAnsi="仿宋" w:eastAsia="仿宋" w:cs="仿宋"/>
          <w:color w:val="auto"/>
          <w:sz w:val="28"/>
          <w:szCs w:val="28"/>
          <w:highlight w:val="none"/>
          <w:u w:val="none"/>
          <w:lang w:val="en-US" w:eastAsia="zh-CN"/>
        </w:rPr>
        <w:t xml:space="preserve"> </w:t>
      </w:r>
    </w:p>
    <w:p w14:paraId="5B43D1EF">
      <w:pPr>
        <w:snapToGrid w:val="0"/>
        <w:spacing w:beforeLines="100" w:afterLines="50" w:line="360" w:lineRule="auto"/>
        <w:ind w:firstLine="960" w:firstLineChars="300"/>
        <w:jc w:val="both"/>
        <w:rPr>
          <w:rFonts w:hint="eastAsia" w:ascii="黑体" w:hAnsi="黑体" w:eastAsia="黑体" w:cs="黑体"/>
          <w:color w:val="auto"/>
          <w:sz w:val="32"/>
          <w:highlight w:val="none"/>
          <w:u w:val="single"/>
          <w:shd w:val="clear" w:color="060000" w:fill="auto"/>
        </w:rPr>
      </w:pPr>
      <w:r>
        <w:rPr>
          <w:rFonts w:hint="eastAsia" w:ascii="黑体" w:hAnsi="黑体" w:eastAsia="黑体" w:cs="黑体"/>
          <w:color w:val="auto"/>
          <w:sz w:val="32"/>
          <w:highlight w:val="none"/>
          <w:shd w:val="clear" w:color="050000" w:fill="auto"/>
        </w:rPr>
        <w:t xml:space="preserve">招 </w:t>
      </w:r>
      <w:r>
        <w:rPr>
          <w:rFonts w:hint="eastAsia" w:ascii="黑体" w:hAnsi="黑体" w:eastAsia="黑体" w:cs="黑体"/>
          <w:color w:val="auto"/>
          <w:sz w:val="32"/>
          <w:highlight w:val="none"/>
          <w:shd w:val="clear" w:color="050000" w:fill="auto"/>
          <w:lang w:val="en-US" w:eastAsia="zh-CN"/>
        </w:rPr>
        <w:t xml:space="preserve">  </w:t>
      </w:r>
      <w:r>
        <w:rPr>
          <w:rFonts w:hint="eastAsia" w:ascii="黑体" w:hAnsi="黑体" w:eastAsia="黑体" w:cs="黑体"/>
          <w:color w:val="auto"/>
          <w:sz w:val="32"/>
          <w:highlight w:val="none"/>
          <w:shd w:val="clear" w:color="050000" w:fill="auto"/>
        </w:rPr>
        <w:t xml:space="preserve">标 </w:t>
      </w:r>
      <w:r>
        <w:rPr>
          <w:rFonts w:hint="eastAsia" w:ascii="黑体" w:hAnsi="黑体" w:eastAsia="黑体" w:cs="黑体"/>
          <w:color w:val="auto"/>
          <w:sz w:val="32"/>
          <w:highlight w:val="none"/>
          <w:shd w:val="clear" w:color="050000" w:fill="auto"/>
          <w:lang w:val="en-US" w:eastAsia="zh-CN"/>
        </w:rPr>
        <w:t xml:space="preserve"> </w:t>
      </w:r>
      <w:r>
        <w:rPr>
          <w:rFonts w:hint="eastAsia" w:ascii="黑体" w:hAnsi="黑体" w:eastAsia="黑体" w:cs="黑体"/>
          <w:color w:val="auto"/>
          <w:sz w:val="32"/>
          <w:highlight w:val="none"/>
          <w:shd w:val="clear" w:color="050000" w:fill="auto"/>
        </w:rPr>
        <w:t>人：</w:t>
      </w:r>
      <w:r>
        <w:rPr>
          <w:rFonts w:hint="eastAsia" w:ascii="仿宋" w:hAnsi="仿宋" w:eastAsia="仿宋" w:cs="仿宋"/>
          <w:color w:val="auto"/>
          <w:sz w:val="32"/>
          <w:szCs w:val="32"/>
          <w:highlight w:val="none"/>
          <w:u w:val="single"/>
          <w:lang w:val="en-US" w:eastAsia="zh-CN"/>
        </w:rPr>
        <w:t>深圳第一亚太物业管理有限公司重庆分公司</w:t>
      </w:r>
    </w:p>
    <w:p w14:paraId="5C815925">
      <w:pPr>
        <w:spacing w:line="360" w:lineRule="auto"/>
        <w:jc w:val="center"/>
        <w:rPr>
          <w:rFonts w:hint="eastAsia" w:ascii="黑体" w:hAnsi="黑体" w:eastAsia="黑体" w:cs="黑体"/>
          <w:color w:val="auto"/>
          <w:sz w:val="32"/>
          <w:highlight w:val="none"/>
          <w:shd w:val="clear" w:color="050000" w:fill="auto"/>
        </w:rPr>
      </w:pPr>
    </w:p>
    <w:p w14:paraId="49CCF3C1">
      <w:pPr>
        <w:pStyle w:val="41"/>
        <w:spacing w:line="360" w:lineRule="auto"/>
        <w:jc w:val="center"/>
        <w:outlineLvl w:val="9"/>
        <w:rPr>
          <w:rFonts w:hint="eastAsia" w:ascii="黑体" w:hAnsi="黑体" w:eastAsia="黑体" w:cs="黑体"/>
          <w:color w:val="auto"/>
          <w:sz w:val="44"/>
          <w:szCs w:val="44"/>
          <w:highlight w:val="none"/>
          <w:shd w:val="clear" w:color="060000" w:fill="auto"/>
        </w:rPr>
      </w:pPr>
      <w:bookmarkStart w:id="0" w:name="_Toc16406"/>
      <w:bookmarkStart w:id="1" w:name="_Toc80800138"/>
      <w:r>
        <w:rPr>
          <w:rFonts w:hint="eastAsia" w:ascii="黑体" w:hAnsi="黑体" w:eastAsia="黑体" w:cs="黑体"/>
          <w:color w:val="auto"/>
          <w:sz w:val="44"/>
          <w:szCs w:val="44"/>
          <w:highlight w:val="none"/>
          <w:shd w:val="clear" w:color="060000" w:fill="auto"/>
        </w:rPr>
        <w:br w:type="page"/>
      </w:r>
    </w:p>
    <w:p w14:paraId="557EAC79">
      <w:pPr>
        <w:pStyle w:val="24"/>
        <w:tabs>
          <w:tab w:val="right" w:leader="dot" w:pos="9071"/>
        </w:tabs>
        <w:jc w:val="center"/>
        <w:rPr>
          <w:rFonts w:hint="eastAsia" w:eastAsia="宋体"/>
          <w:color w:val="auto"/>
          <w:sz w:val="44"/>
          <w:szCs w:val="44"/>
          <w:highlight w:val="none"/>
          <w:lang w:val="en-US" w:eastAsia="zh-CN"/>
        </w:rPr>
      </w:pPr>
      <w:r>
        <w:rPr>
          <w:rFonts w:hint="eastAsia"/>
          <w:color w:val="auto"/>
          <w:sz w:val="44"/>
          <w:szCs w:val="44"/>
          <w:highlight w:val="none"/>
          <w:lang w:val="en-US" w:eastAsia="zh-CN"/>
        </w:rPr>
        <w:t>目录</w:t>
      </w:r>
    </w:p>
    <w:p w14:paraId="21FB9A95">
      <w:pPr>
        <w:pStyle w:val="24"/>
        <w:tabs>
          <w:tab w:val="right" w:leader="dot" w:pos="9071"/>
        </w:tabs>
        <w:rPr>
          <w:rFonts w:hint="eastAsia" w:ascii="黑体" w:hAnsi="黑体" w:eastAsia="黑体" w:cs="黑体"/>
          <w:color w:val="auto"/>
          <w:sz w:val="21"/>
          <w:szCs w:val="21"/>
          <w:highlight w:val="none"/>
        </w:rPr>
      </w:pPr>
    </w:p>
    <w:p w14:paraId="59A91798">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TOC \o "1-3" \h  \u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HYPERLINK \l _Toc13202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shd w:val="clear" w:color="060000" w:fill="auto"/>
        </w:rPr>
        <w:t>第一章  致投标人</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_Toc13202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1</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sz w:val="21"/>
          <w:szCs w:val="21"/>
          <w:highlight w:val="none"/>
        </w:rPr>
        <w:fldChar w:fldCharType="end"/>
      </w:r>
    </w:p>
    <w:p w14:paraId="205E32C7">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_Toc25226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color w:val="auto"/>
          <w:sz w:val="21"/>
          <w:szCs w:val="21"/>
          <w:highlight w:val="none"/>
          <w:shd w:val="clear" w:color="060000" w:fill="auto"/>
        </w:rPr>
        <w:t>第二章 投标须知</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_Toc25226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3</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6FCBD38D">
      <w:pPr>
        <w:pStyle w:val="28"/>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_Toc10495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sz w:val="20"/>
          <w:szCs w:val="20"/>
          <w:highlight w:val="none"/>
        </w:rPr>
        <w:t>一、投标须知前附件</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_Toc10495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3</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3043D812">
      <w:pPr>
        <w:pStyle w:val="16"/>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_Toc24698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sz w:val="20"/>
          <w:szCs w:val="20"/>
          <w:highlight w:val="none"/>
        </w:rPr>
        <w:t>（一）投标须知前附表1</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_Toc24698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3</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7BC367B3">
      <w:pPr>
        <w:pStyle w:val="16"/>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_Toc1710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sz w:val="20"/>
          <w:szCs w:val="20"/>
          <w:highlight w:val="none"/>
        </w:rPr>
        <w:t>（二）投标须知前附表2</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_Toc1710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7</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26085E3F">
      <w:pPr>
        <w:pStyle w:val="16"/>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_Toc7583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sz w:val="20"/>
          <w:szCs w:val="20"/>
          <w:highlight w:val="none"/>
        </w:rPr>
        <w:t>（三）投标须知前附件</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_Toc7583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9</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52E0447C">
      <w:pPr>
        <w:pStyle w:val="28"/>
        <w:tabs>
          <w:tab w:val="right" w:leader="dot" w:pos="9071"/>
        </w:tabs>
        <w:rPr>
          <w:rFonts w:hint="eastAsia" w:ascii="黑体" w:hAnsi="黑体" w:eastAsia="黑体" w:cs="黑体"/>
          <w:color w:val="auto"/>
          <w:sz w:val="21"/>
          <w:szCs w:val="21"/>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_Toc1970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bCs/>
          <w:color w:val="auto"/>
          <w:kern w:val="0"/>
          <w:sz w:val="20"/>
          <w:szCs w:val="20"/>
          <w:highlight w:val="none"/>
        </w:rPr>
        <w:t>二、投标须知</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_Toc1970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23</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257327DF">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_Toc19702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color w:val="auto"/>
          <w:sz w:val="21"/>
          <w:szCs w:val="21"/>
          <w:highlight w:val="none"/>
          <w:shd w:val="clear" w:fill="auto"/>
        </w:rPr>
        <w:t xml:space="preserve">第三章 </w:t>
      </w:r>
      <w:r>
        <w:rPr>
          <w:rFonts w:hint="eastAsia" w:ascii="黑体" w:hAnsi="黑体" w:eastAsia="黑体" w:cs="黑体"/>
          <w:color w:val="auto"/>
          <w:sz w:val="21"/>
          <w:szCs w:val="21"/>
          <w:highlight w:val="none"/>
          <w:shd w:val="clear" w:color="060000" w:fill="auto"/>
        </w:rPr>
        <w:t>合同文本及条款</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_Toc19702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44</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71FBB989">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_Toc547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保洁服务合同</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_Toc547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44</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37DC8E89">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_Toc25952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第一条 服务范围和标准</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_Toc25952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44</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4B97B8B">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_Toc15943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第二条 合同期限</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_Toc15943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3882BB78">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_Toc19177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 xml:space="preserve">第三条 </w:t>
      </w:r>
      <w:r>
        <w:rPr>
          <w:rFonts w:hint="eastAsia" w:ascii="黑体" w:hAnsi="黑体" w:eastAsia="黑体" w:cs="黑体"/>
          <w:bCs/>
          <w:color w:val="auto"/>
          <w:sz w:val="21"/>
          <w:szCs w:val="21"/>
          <w:highlight w:val="none"/>
          <w:lang w:val="en-US" w:eastAsia="zh-CN"/>
        </w:rPr>
        <w:t>人员安排</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_Toc19177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552D46F9">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_Toc16754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lang w:val="en-US" w:eastAsia="zh-CN"/>
        </w:rPr>
        <w:t xml:space="preserve">第四条 </w:t>
      </w:r>
      <w:r>
        <w:rPr>
          <w:rFonts w:hint="eastAsia" w:ascii="黑体" w:hAnsi="黑体" w:eastAsia="黑体" w:cs="黑体"/>
          <w:bCs w:val="0"/>
          <w:color w:val="auto"/>
          <w:sz w:val="21"/>
          <w:szCs w:val="21"/>
          <w:highlight w:val="none"/>
        </w:rPr>
        <w:t>合同价款及支付方式</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_Toc16754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4C71CB1A">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_Toc8506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w:t>
      </w:r>
      <w:r>
        <w:rPr>
          <w:rFonts w:hint="eastAsia" w:ascii="黑体" w:hAnsi="黑体" w:eastAsia="黑体" w:cs="黑体"/>
          <w:bCs/>
          <w:color w:val="auto"/>
          <w:sz w:val="21"/>
          <w:szCs w:val="21"/>
          <w:highlight w:val="none"/>
          <w:lang w:val="en-US" w:eastAsia="zh-CN"/>
        </w:rPr>
        <w:t>五</w:t>
      </w:r>
      <w:r>
        <w:rPr>
          <w:rFonts w:hint="eastAsia" w:ascii="黑体" w:hAnsi="黑体" w:eastAsia="黑体" w:cs="黑体"/>
          <w:bCs/>
          <w:color w:val="auto"/>
          <w:sz w:val="21"/>
          <w:szCs w:val="21"/>
          <w:highlight w:val="none"/>
        </w:rPr>
        <w:t>条 履约保证金</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_Toc8506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48</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72BE2F5">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_Toc11685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w:t>
      </w:r>
      <w:r>
        <w:rPr>
          <w:rFonts w:hint="eastAsia" w:ascii="黑体" w:hAnsi="黑体" w:eastAsia="黑体" w:cs="黑体"/>
          <w:bCs/>
          <w:color w:val="auto"/>
          <w:sz w:val="21"/>
          <w:szCs w:val="21"/>
          <w:highlight w:val="none"/>
          <w:lang w:val="en-US" w:eastAsia="zh-CN"/>
        </w:rPr>
        <w:t>六</w:t>
      </w:r>
      <w:r>
        <w:rPr>
          <w:rFonts w:hint="eastAsia" w:ascii="黑体" w:hAnsi="黑体" w:eastAsia="黑体" w:cs="黑体"/>
          <w:bCs/>
          <w:color w:val="auto"/>
          <w:sz w:val="21"/>
          <w:szCs w:val="21"/>
          <w:highlight w:val="none"/>
        </w:rPr>
        <w:t>条 保洁服务要求</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_Toc11685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49</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6ADED55F">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_Toc25422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w:t>
      </w:r>
      <w:r>
        <w:rPr>
          <w:rFonts w:hint="eastAsia" w:ascii="黑体" w:hAnsi="黑体" w:eastAsia="黑体" w:cs="黑体"/>
          <w:bCs/>
          <w:color w:val="auto"/>
          <w:sz w:val="21"/>
          <w:szCs w:val="21"/>
          <w:highlight w:val="none"/>
          <w:lang w:val="en-US" w:eastAsia="zh-CN"/>
        </w:rPr>
        <w:t>七</w:t>
      </w:r>
      <w:r>
        <w:rPr>
          <w:rFonts w:hint="eastAsia" w:ascii="黑体" w:hAnsi="黑体" w:eastAsia="黑体" w:cs="黑体"/>
          <w:bCs/>
          <w:color w:val="auto"/>
          <w:sz w:val="21"/>
          <w:szCs w:val="21"/>
          <w:highlight w:val="none"/>
        </w:rPr>
        <w:t>条 甲方的权利和义务</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_Toc25422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50</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6ABEDE6A">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_Toc22275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w:t>
      </w:r>
      <w:r>
        <w:rPr>
          <w:rFonts w:hint="eastAsia" w:ascii="黑体" w:hAnsi="黑体" w:eastAsia="黑体" w:cs="黑体"/>
          <w:bCs/>
          <w:color w:val="auto"/>
          <w:sz w:val="21"/>
          <w:szCs w:val="21"/>
          <w:highlight w:val="none"/>
          <w:lang w:val="en-US" w:eastAsia="zh-CN"/>
        </w:rPr>
        <w:t>八</w:t>
      </w:r>
      <w:r>
        <w:rPr>
          <w:rFonts w:hint="eastAsia" w:ascii="黑体" w:hAnsi="黑体" w:eastAsia="黑体" w:cs="黑体"/>
          <w:bCs/>
          <w:color w:val="auto"/>
          <w:sz w:val="21"/>
          <w:szCs w:val="21"/>
          <w:highlight w:val="none"/>
        </w:rPr>
        <w:t>条 乙方的权利和义务</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_Toc22275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51</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06A876D">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_Toc3461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w:t>
      </w:r>
      <w:r>
        <w:rPr>
          <w:rFonts w:hint="eastAsia" w:ascii="黑体" w:hAnsi="黑体" w:eastAsia="黑体" w:cs="黑体"/>
          <w:bCs/>
          <w:color w:val="auto"/>
          <w:sz w:val="21"/>
          <w:szCs w:val="21"/>
          <w:highlight w:val="none"/>
          <w:lang w:val="en-US" w:eastAsia="zh-CN"/>
        </w:rPr>
        <w:t>九</w:t>
      </w:r>
      <w:r>
        <w:rPr>
          <w:rFonts w:hint="eastAsia" w:ascii="黑体" w:hAnsi="黑体" w:eastAsia="黑体" w:cs="黑体"/>
          <w:bCs/>
          <w:color w:val="auto"/>
          <w:sz w:val="21"/>
          <w:szCs w:val="21"/>
          <w:highlight w:val="none"/>
        </w:rPr>
        <w:t>条 违约责任</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_Toc3461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55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7EF9F951">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_Toc1553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w:t>
      </w:r>
      <w:r>
        <w:rPr>
          <w:rFonts w:hint="eastAsia" w:ascii="黑体" w:hAnsi="黑体" w:eastAsia="黑体" w:cs="黑体"/>
          <w:bCs/>
          <w:color w:val="auto"/>
          <w:sz w:val="21"/>
          <w:szCs w:val="21"/>
          <w:highlight w:val="none"/>
          <w:lang w:val="en-US" w:eastAsia="zh-CN"/>
        </w:rPr>
        <w:t>十</w:t>
      </w:r>
      <w:r>
        <w:rPr>
          <w:rFonts w:hint="eastAsia" w:ascii="黑体" w:hAnsi="黑体" w:eastAsia="黑体" w:cs="黑体"/>
          <w:bCs/>
          <w:color w:val="auto"/>
          <w:sz w:val="21"/>
          <w:szCs w:val="21"/>
          <w:highlight w:val="none"/>
        </w:rPr>
        <w:t>条 合同解除与终止</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_Toc1553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61</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60448889">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_Toc5480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一</w:t>
      </w:r>
      <w:r>
        <w:rPr>
          <w:rFonts w:hint="eastAsia" w:ascii="黑体" w:hAnsi="黑体" w:eastAsia="黑体" w:cs="黑体"/>
          <w:bCs/>
          <w:color w:val="auto"/>
          <w:sz w:val="21"/>
          <w:szCs w:val="21"/>
          <w:highlight w:val="none"/>
        </w:rPr>
        <w:t>条 不可抗力</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_Toc5480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62</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2E6EE1AF">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_Toc21728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二</w:t>
      </w:r>
      <w:r>
        <w:rPr>
          <w:rFonts w:hint="eastAsia" w:ascii="黑体" w:hAnsi="黑体" w:eastAsia="黑体" w:cs="黑体"/>
          <w:bCs/>
          <w:color w:val="auto"/>
          <w:sz w:val="21"/>
          <w:szCs w:val="21"/>
          <w:highlight w:val="none"/>
        </w:rPr>
        <w:t>条 反商业贿赂</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_Toc21728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62</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CB2BA3D">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_Toc1200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三</w:t>
      </w:r>
      <w:r>
        <w:rPr>
          <w:rFonts w:hint="eastAsia" w:ascii="黑体" w:hAnsi="黑体" w:eastAsia="黑体" w:cs="黑体"/>
          <w:bCs/>
          <w:color w:val="auto"/>
          <w:sz w:val="21"/>
          <w:szCs w:val="21"/>
          <w:highlight w:val="none"/>
        </w:rPr>
        <w:t>条 通知</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_Toc1200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64</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2C04B9F6">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_Toc18060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四</w:t>
      </w:r>
      <w:r>
        <w:rPr>
          <w:rFonts w:hint="eastAsia" w:ascii="黑体" w:hAnsi="黑体" w:eastAsia="黑体" w:cs="黑体"/>
          <w:bCs/>
          <w:color w:val="auto"/>
          <w:sz w:val="21"/>
          <w:szCs w:val="21"/>
          <w:highlight w:val="none"/>
        </w:rPr>
        <w:t>条 其他</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_Toc18060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64</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3766A263">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_Toc31040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五</w:t>
      </w:r>
      <w:r>
        <w:rPr>
          <w:rFonts w:hint="eastAsia" w:ascii="黑体" w:hAnsi="黑体" w:eastAsia="黑体" w:cs="黑体"/>
          <w:bCs/>
          <w:color w:val="auto"/>
          <w:sz w:val="21"/>
          <w:szCs w:val="21"/>
          <w:highlight w:val="none"/>
        </w:rPr>
        <w:t>条 争议解决</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_Toc31040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2823B168">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_Toc29626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六</w:t>
      </w:r>
      <w:r>
        <w:rPr>
          <w:rFonts w:hint="eastAsia" w:ascii="黑体" w:hAnsi="黑体" w:eastAsia="黑体" w:cs="黑体"/>
          <w:bCs/>
          <w:color w:val="auto"/>
          <w:sz w:val="21"/>
          <w:szCs w:val="21"/>
          <w:highlight w:val="none"/>
        </w:rPr>
        <w:t>条 合同生效及份数</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_Toc29626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7724625E">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_Toc6709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第十</w:t>
      </w:r>
      <w:r>
        <w:rPr>
          <w:rFonts w:hint="eastAsia" w:ascii="黑体" w:hAnsi="黑体" w:eastAsia="黑体" w:cs="黑体"/>
          <w:bCs/>
          <w:color w:val="auto"/>
          <w:sz w:val="21"/>
          <w:szCs w:val="21"/>
          <w:highlight w:val="none"/>
          <w:lang w:val="en-US" w:eastAsia="zh-CN"/>
        </w:rPr>
        <w:t>七</w:t>
      </w:r>
      <w:r>
        <w:rPr>
          <w:rFonts w:hint="eastAsia" w:ascii="黑体" w:hAnsi="黑体" w:eastAsia="黑体" w:cs="黑体"/>
          <w:bCs/>
          <w:color w:val="auto"/>
          <w:sz w:val="21"/>
          <w:szCs w:val="21"/>
          <w:highlight w:val="none"/>
        </w:rPr>
        <w:t>条 附件</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_Toc6709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65</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33922C5">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_Toc15354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第一条    受托物业基本情况</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_Toc15354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69</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4601B35C">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_Toc21053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第二条    委托管理事项</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_Toc21053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69</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721FBEB9">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_Toc11057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第三条    协议期限</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_Toc11057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69</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8DBF4D5">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_Toc25036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第四条    甲方的权利和义务</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_Toc25036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69</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4FF1994B">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_Toc31619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第五条    乙方的权利和义务</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_Toc31619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70</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46A81DC8">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_Toc12276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第六条    违约责任</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_Toc12276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72</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2C7D269">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_Toc8016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sz w:val="21"/>
          <w:szCs w:val="21"/>
          <w:highlight w:val="none"/>
        </w:rPr>
        <w:t>第七条    其他事项</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_Toc8016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72</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52E35A16">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_Toc14048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color w:val="auto"/>
          <w:sz w:val="21"/>
          <w:szCs w:val="21"/>
          <w:highlight w:val="none"/>
          <w:shd w:val="clear" w:color="060000" w:fill="auto"/>
          <w:lang w:val="en-US" w:eastAsia="zh-CN"/>
        </w:rPr>
        <w:t xml:space="preserve">第四章   </w:t>
      </w:r>
      <w:r>
        <w:rPr>
          <w:rFonts w:hint="eastAsia" w:ascii="黑体" w:hAnsi="黑体" w:eastAsia="黑体" w:cs="黑体"/>
          <w:color w:val="auto"/>
          <w:sz w:val="21"/>
          <w:szCs w:val="21"/>
          <w:highlight w:val="none"/>
          <w:shd w:val="clear" w:color="060000" w:fill="auto"/>
        </w:rPr>
        <w:t>需求任务书</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_Toc14048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76</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0BAF1E82">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_Toc23610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color w:val="auto"/>
          <w:sz w:val="21"/>
          <w:szCs w:val="21"/>
          <w:highlight w:val="none"/>
          <w:shd w:val="clear" w:color="060000" w:fill="auto"/>
        </w:rPr>
        <w:t>第五章 投标文件格式</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_Toc23610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81</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720CCD2E">
      <w:pPr>
        <w:pStyle w:val="28"/>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_Toc4417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kern w:val="0"/>
          <w:sz w:val="20"/>
          <w:szCs w:val="20"/>
          <w:highlight w:val="none"/>
        </w:rPr>
        <w:t xml:space="preserve">一、 </w:t>
      </w:r>
      <w:r>
        <w:rPr>
          <w:rFonts w:hint="eastAsia" w:ascii="仿宋" w:hAnsi="仿宋" w:eastAsia="仿宋" w:cs="仿宋"/>
          <w:bCs/>
          <w:color w:val="auto"/>
          <w:kern w:val="0"/>
          <w:sz w:val="20"/>
          <w:szCs w:val="20"/>
          <w:highlight w:val="none"/>
        </w:rPr>
        <w:t>投标文件格式--</w:t>
      </w:r>
      <w:r>
        <w:rPr>
          <w:rFonts w:hint="eastAsia" w:ascii="仿宋" w:hAnsi="仿宋" w:eastAsia="仿宋" w:cs="仿宋"/>
          <w:color w:val="auto"/>
          <w:kern w:val="0"/>
          <w:sz w:val="20"/>
          <w:szCs w:val="20"/>
          <w:highlight w:val="none"/>
        </w:rPr>
        <w:t>资格审查文件</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_Toc4417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82</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7507E5AF">
      <w:pPr>
        <w:pStyle w:val="28"/>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_Toc1879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kern w:val="0"/>
          <w:sz w:val="20"/>
          <w:szCs w:val="20"/>
          <w:highlight w:val="none"/>
        </w:rPr>
        <w:t>二、</w:t>
      </w:r>
      <w:r>
        <w:rPr>
          <w:rFonts w:hint="eastAsia" w:ascii="仿宋" w:hAnsi="仿宋" w:eastAsia="仿宋" w:cs="仿宋"/>
          <w:bCs/>
          <w:color w:val="auto"/>
          <w:kern w:val="0"/>
          <w:sz w:val="20"/>
          <w:szCs w:val="20"/>
          <w:highlight w:val="none"/>
        </w:rPr>
        <w:t>投标文件格式--</w:t>
      </w:r>
      <w:r>
        <w:rPr>
          <w:rFonts w:hint="eastAsia" w:ascii="仿宋" w:hAnsi="仿宋" w:eastAsia="仿宋" w:cs="仿宋"/>
          <w:color w:val="auto"/>
          <w:kern w:val="0"/>
          <w:sz w:val="20"/>
          <w:szCs w:val="20"/>
          <w:highlight w:val="none"/>
        </w:rPr>
        <w:t>投标函部分</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_Toc1879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84</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77AFF1BF">
      <w:pPr>
        <w:pStyle w:val="28"/>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_Toc6207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kern w:val="0"/>
          <w:sz w:val="20"/>
          <w:szCs w:val="20"/>
          <w:highlight w:val="none"/>
        </w:rPr>
        <w:t>三、投标文件格式--资信标部分</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_Toc6207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92</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1995BC32">
      <w:pPr>
        <w:pStyle w:val="28"/>
        <w:tabs>
          <w:tab w:val="right" w:leader="dot" w:pos="9071"/>
        </w:tabs>
        <w:rPr>
          <w:rFonts w:hint="eastAsia" w:ascii="仿宋" w:hAnsi="仿宋" w:eastAsia="仿宋" w:cs="仿宋"/>
          <w:color w:val="auto"/>
          <w:sz w:val="20"/>
          <w:szCs w:val="20"/>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_Toc13308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kern w:val="0"/>
          <w:sz w:val="20"/>
          <w:szCs w:val="20"/>
          <w:highlight w:val="none"/>
        </w:rPr>
        <w:t>四、投标文件格式--技术标部分</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_Toc13308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94</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1FDE7C9E">
      <w:pPr>
        <w:pStyle w:val="28"/>
        <w:tabs>
          <w:tab w:val="right" w:leader="dot" w:pos="9071"/>
        </w:tabs>
        <w:rPr>
          <w:rFonts w:hint="eastAsia" w:ascii="黑体" w:hAnsi="黑体" w:eastAsia="黑体" w:cs="黑体"/>
          <w:color w:val="auto"/>
          <w:sz w:val="21"/>
          <w:szCs w:val="21"/>
          <w:highlight w:val="none"/>
        </w:rPr>
      </w:pPr>
      <w:r>
        <w:rPr>
          <w:rFonts w:hint="eastAsia" w:ascii="仿宋" w:hAnsi="仿宋" w:eastAsia="仿宋" w:cs="仿宋"/>
          <w:color w:val="auto"/>
          <w:kern w:val="2"/>
          <w:sz w:val="20"/>
          <w:szCs w:val="20"/>
          <w:highlight w:val="none"/>
          <w:lang w:val="en-US" w:eastAsia="zh-CN" w:bidi="ar-SA"/>
        </w:rPr>
        <w:fldChar w:fldCharType="begin"/>
      </w:r>
      <w:r>
        <w:rPr>
          <w:rFonts w:hint="eastAsia" w:ascii="仿宋" w:hAnsi="仿宋" w:eastAsia="仿宋" w:cs="仿宋"/>
          <w:color w:val="auto"/>
          <w:kern w:val="2"/>
          <w:sz w:val="20"/>
          <w:szCs w:val="20"/>
          <w:highlight w:val="none"/>
          <w:lang w:val="en-US" w:eastAsia="zh-CN" w:bidi="ar-SA"/>
        </w:rPr>
        <w:instrText xml:space="preserve"> HYPERLINK \l _Toc15767 </w:instrText>
      </w:r>
      <w:r>
        <w:rPr>
          <w:rFonts w:hint="eastAsia" w:ascii="仿宋" w:hAnsi="仿宋" w:eastAsia="仿宋" w:cs="仿宋"/>
          <w:color w:val="auto"/>
          <w:kern w:val="2"/>
          <w:sz w:val="20"/>
          <w:szCs w:val="20"/>
          <w:highlight w:val="none"/>
          <w:lang w:val="en-US" w:eastAsia="zh-CN" w:bidi="ar-SA"/>
        </w:rPr>
        <w:fldChar w:fldCharType="separate"/>
      </w:r>
      <w:r>
        <w:rPr>
          <w:rFonts w:hint="eastAsia" w:ascii="仿宋" w:hAnsi="仿宋" w:eastAsia="仿宋" w:cs="仿宋"/>
          <w:color w:val="auto"/>
          <w:kern w:val="0"/>
          <w:sz w:val="20"/>
          <w:szCs w:val="20"/>
          <w:highlight w:val="none"/>
        </w:rPr>
        <w:t>五、投标文件格式—商务标部分</w:t>
      </w:r>
      <w:r>
        <w:rPr>
          <w:rFonts w:hint="eastAsia" w:ascii="仿宋" w:hAnsi="仿宋" w:eastAsia="仿宋" w:cs="仿宋"/>
          <w:color w:val="auto"/>
          <w:sz w:val="20"/>
          <w:szCs w:val="20"/>
          <w:highlight w:val="none"/>
        </w:rPr>
        <w:tab/>
      </w:r>
      <w:r>
        <w:rPr>
          <w:rFonts w:hint="eastAsia" w:ascii="仿宋" w:hAnsi="仿宋" w:eastAsia="仿宋" w:cs="仿宋"/>
          <w:color w:val="auto"/>
          <w:sz w:val="20"/>
          <w:szCs w:val="20"/>
          <w:highlight w:val="none"/>
        </w:rPr>
        <w:fldChar w:fldCharType="begin"/>
      </w:r>
      <w:r>
        <w:rPr>
          <w:rFonts w:hint="eastAsia" w:ascii="仿宋" w:hAnsi="仿宋" w:eastAsia="仿宋" w:cs="仿宋"/>
          <w:color w:val="auto"/>
          <w:sz w:val="20"/>
          <w:szCs w:val="20"/>
          <w:highlight w:val="none"/>
        </w:rPr>
        <w:instrText xml:space="preserve"> PAGEREF _Toc15767 \h </w:instrText>
      </w:r>
      <w:r>
        <w:rPr>
          <w:rFonts w:hint="eastAsia" w:ascii="仿宋" w:hAnsi="仿宋" w:eastAsia="仿宋" w:cs="仿宋"/>
          <w:color w:val="auto"/>
          <w:sz w:val="20"/>
          <w:szCs w:val="20"/>
          <w:highlight w:val="none"/>
        </w:rPr>
        <w:fldChar w:fldCharType="separate"/>
      </w:r>
      <w:r>
        <w:rPr>
          <w:rFonts w:hint="eastAsia" w:ascii="仿宋" w:hAnsi="仿宋" w:eastAsia="仿宋" w:cs="仿宋"/>
          <w:color w:val="auto"/>
          <w:sz w:val="20"/>
          <w:szCs w:val="20"/>
          <w:highlight w:val="none"/>
        </w:rPr>
        <w:t>96</w:t>
      </w:r>
      <w:r>
        <w:rPr>
          <w:rFonts w:hint="eastAsia" w:ascii="仿宋" w:hAnsi="仿宋" w:eastAsia="仿宋" w:cs="仿宋"/>
          <w:color w:val="auto"/>
          <w:sz w:val="20"/>
          <w:szCs w:val="20"/>
          <w:highlight w:val="none"/>
        </w:rPr>
        <w:fldChar w:fldCharType="end"/>
      </w:r>
      <w:r>
        <w:rPr>
          <w:rFonts w:hint="eastAsia" w:ascii="仿宋" w:hAnsi="仿宋" w:eastAsia="仿宋" w:cs="仿宋"/>
          <w:color w:val="auto"/>
          <w:kern w:val="2"/>
          <w:sz w:val="20"/>
          <w:szCs w:val="20"/>
          <w:highlight w:val="none"/>
          <w:lang w:val="en-US" w:eastAsia="zh-CN" w:bidi="ar-SA"/>
        </w:rPr>
        <w:fldChar w:fldCharType="end"/>
      </w:r>
    </w:p>
    <w:p w14:paraId="0BCC3683">
      <w:pPr>
        <w:pStyle w:val="24"/>
        <w:tabs>
          <w:tab w:val="right" w:leader="dot" w:pos="9071"/>
        </w:tabs>
        <w:rPr>
          <w:rFonts w:hint="eastAsia" w:ascii="黑体" w:hAnsi="黑体" w:eastAsia="黑体" w:cs="黑体"/>
          <w:color w:val="auto"/>
          <w:sz w:val="21"/>
          <w:szCs w:val="21"/>
          <w:highlight w:val="none"/>
        </w:rPr>
      </w:pPr>
      <w:r>
        <w:rPr>
          <w:rFonts w:hint="eastAsia" w:ascii="黑体" w:hAnsi="黑体" w:eastAsia="黑体" w:cs="黑体"/>
          <w:color w:val="auto"/>
          <w:kern w:val="2"/>
          <w:sz w:val="21"/>
          <w:szCs w:val="21"/>
          <w:highlight w:val="none"/>
          <w:lang w:val="en-US" w:eastAsia="zh-CN" w:bidi="ar-SA"/>
        </w:rPr>
        <w:fldChar w:fldCharType="begin"/>
      </w:r>
      <w:r>
        <w:rPr>
          <w:rFonts w:hint="eastAsia" w:ascii="黑体" w:hAnsi="黑体" w:eastAsia="黑体" w:cs="黑体"/>
          <w:color w:val="auto"/>
          <w:kern w:val="2"/>
          <w:sz w:val="21"/>
          <w:szCs w:val="21"/>
          <w:highlight w:val="none"/>
          <w:lang w:val="en-US" w:eastAsia="zh-CN" w:bidi="ar-SA"/>
        </w:rPr>
        <w:instrText xml:space="preserve"> HYPERLINK \l _Toc29118 </w:instrText>
      </w:r>
      <w:r>
        <w:rPr>
          <w:rFonts w:hint="eastAsia" w:ascii="黑体" w:hAnsi="黑体" w:eastAsia="黑体" w:cs="黑体"/>
          <w:color w:val="auto"/>
          <w:kern w:val="2"/>
          <w:sz w:val="21"/>
          <w:szCs w:val="21"/>
          <w:highlight w:val="none"/>
          <w:lang w:val="en-US" w:eastAsia="zh-CN" w:bidi="ar-SA"/>
        </w:rPr>
        <w:fldChar w:fldCharType="separate"/>
      </w:r>
      <w:r>
        <w:rPr>
          <w:rFonts w:hint="eastAsia" w:ascii="黑体" w:hAnsi="黑体" w:eastAsia="黑体" w:cs="黑体"/>
          <w:bCs/>
          <w:color w:val="auto"/>
          <w:kern w:val="0"/>
          <w:sz w:val="21"/>
          <w:szCs w:val="21"/>
          <w:highlight w:val="none"/>
        </w:rPr>
        <w:t>第六章 中标通知书</w:t>
      </w:r>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fldChar w:fldCharType="begin"/>
      </w:r>
      <w:r>
        <w:rPr>
          <w:rFonts w:hint="eastAsia" w:ascii="黑体" w:hAnsi="黑体" w:eastAsia="黑体" w:cs="黑体"/>
          <w:color w:val="auto"/>
          <w:sz w:val="21"/>
          <w:szCs w:val="21"/>
          <w:highlight w:val="none"/>
        </w:rPr>
        <w:instrText xml:space="preserve"> PAGEREF _Toc29118 \h </w:instrText>
      </w:r>
      <w:r>
        <w:rPr>
          <w:rFonts w:hint="eastAsia" w:ascii="黑体" w:hAnsi="黑体" w:eastAsia="黑体" w:cs="黑体"/>
          <w:color w:val="auto"/>
          <w:sz w:val="21"/>
          <w:szCs w:val="21"/>
          <w:highlight w:val="none"/>
        </w:rPr>
        <w:fldChar w:fldCharType="separate"/>
      </w:r>
      <w:r>
        <w:rPr>
          <w:rFonts w:hint="eastAsia" w:ascii="黑体" w:hAnsi="黑体" w:eastAsia="黑体" w:cs="黑体"/>
          <w:color w:val="auto"/>
          <w:sz w:val="21"/>
          <w:szCs w:val="21"/>
          <w:highlight w:val="none"/>
        </w:rPr>
        <w:t>100</w:t>
      </w:r>
      <w:r>
        <w:rPr>
          <w:rFonts w:hint="eastAsia" w:ascii="黑体" w:hAnsi="黑体" w:eastAsia="黑体" w:cs="黑体"/>
          <w:color w:val="auto"/>
          <w:sz w:val="21"/>
          <w:szCs w:val="21"/>
          <w:highlight w:val="none"/>
        </w:rPr>
        <w:fldChar w:fldCharType="end"/>
      </w:r>
      <w:r>
        <w:rPr>
          <w:rFonts w:hint="eastAsia" w:ascii="黑体" w:hAnsi="黑体" w:eastAsia="黑体" w:cs="黑体"/>
          <w:color w:val="auto"/>
          <w:kern w:val="2"/>
          <w:sz w:val="21"/>
          <w:szCs w:val="21"/>
          <w:highlight w:val="none"/>
          <w:lang w:val="en-US" w:eastAsia="zh-CN" w:bidi="ar-SA"/>
        </w:rPr>
        <w:fldChar w:fldCharType="end"/>
      </w:r>
    </w:p>
    <w:p w14:paraId="12882C03">
      <w:pPr>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kern w:val="2"/>
          <w:sz w:val="21"/>
          <w:szCs w:val="21"/>
          <w:highlight w:val="none"/>
          <w:lang w:val="en-US" w:eastAsia="zh-CN" w:bidi="ar-SA"/>
        </w:rPr>
        <w:fldChar w:fldCharType="end"/>
      </w:r>
    </w:p>
    <w:p w14:paraId="552A5F75">
      <w:pPr>
        <w:bidi w:val="0"/>
        <w:rPr>
          <w:rFonts w:hint="eastAsia" w:ascii="Times New Roman" w:hAnsi="Times New Roman" w:eastAsia="宋体" w:cs="Times New Roman"/>
          <w:kern w:val="2"/>
          <w:sz w:val="21"/>
          <w:lang w:val="en-US" w:eastAsia="zh-CN" w:bidi="ar-SA"/>
        </w:rPr>
      </w:pPr>
    </w:p>
    <w:p w14:paraId="2882F3D8">
      <w:pPr>
        <w:bidi w:val="0"/>
        <w:rPr>
          <w:rFonts w:hint="eastAsia"/>
          <w:lang w:val="en-US" w:eastAsia="zh-CN"/>
        </w:rPr>
      </w:pPr>
    </w:p>
    <w:p w14:paraId="4EEF6DBD">
      <w:pPr>
        <w:bidi w:val="0"/>
        <w:rPr>
          <w:rFonts w:hint="eastAsia"/>
          <w:lang w:val="en-US" w:eastAsia="zh-CN"/>
        </w:rPr>
      </w:pPr>
    </w:p>
    <w:p w14:paraId="6898FFFA">
      <w:pPr>
        <w:bidi w:val="0"/>
        <w:rPr>
          <w:rFonts w:hint="eastAsia"/>
          <w:lang w:val="en-US" w:eastAsia="zh-CN"/>
        </w:rPr>
      </w:pPr>
    </w:p>
    <w:p w14:paraId="0D5556D5">
      <w:pPr>
        <w:tabs>
          <w:tab w:val="left" w:pos="7034"/>
        </w:tabs>
        <w:bidi w:val="0"/>
        <w:jc w:val="left"/>
        <w:rPr>
          <w:rFonts w:hint="eastAsia"/>
          <w:lang w:val="en-US" w:eastAsia="zh-CN"/>
        </w:rPr>
        <w:sectPr>
          <w:headerReference r:id="rId4" w:type="first"/>
          <w:footerReference r:id="rId6" w:type="first"/>
          <w:headerReference r:id="rId3" w:type="default"/>
          <w:footerReference r:id="rId5" w:type="default"/>
          <w:pgSz w:w="11907" w:h="16840"/>
          <w:pgMar w:top="1418" w:right="1418" w:bottom="1418" w:left="1418" w:header="851" w:footer="680" w:gutter="0"/>
          <w:cols w:space="720" w:num="1"/>
          <w:titlePg/>
          <w:docGrid w:linePitch="286" w:charSpace="0"/>
        </w:sectPr>
      </w:pPr>
      <w:r>
        <w:rPr>
          <w:rFonts w:hint="eastAsia"/>
          <w:lang w:val="en-US" w:eastAsia="zh-CN"/>
        </w:rPr>
        <w:tab/>
      </w:r>
    </w:p>
    <w:p w14:paraId="33694734">
      <w:pPr>
        <w:pStyle w:val="41"/>
        <w:keepNext/>
        <w:keepLines/>
        <w:widowControl/>
        <w:wordWrap/>
        <w:adjustRightInd/>
        <w:snapToGrid/>
        <w:spacing w:before="480" w:after="0" w:line="360" w:lineRule="auto"/>
        <w:ind w:left="0" w:leftChars="0" w:right="0" w:firstLine="0" w:firstLineChars="0"/>
        <w:jc w:val="center"/>
        <w:textAlignment w:val="auto"/>
        <w:outlineLvl w:val="0"/>
        <w:rPr>
          <w:rFonts w:ascii="仿宋_GB2312" w:hAnsi="宋体" w:eastAsia="仿宋_GB2312"/>
          <w:color w:val="auto"/>
          <w:sz w:val="28"/>
          <w:szCs w:val="28"/>
          <w:highlight w:val="none"/>
        </w:rPr>
      </w:pPr>
      <w:bookmarkStart w:id="2" w:name="_Toc13202"/>
      <w:r>
        <w:rPr>
          <w:rFonts w:hint="eastAsia" w:ascii="黑体" w:hAnsi="黑体" w:eastAsia="黑体" w:cs="黑体"/>
          <w:color w:val="auto"/>
          <w:sz w:val="44"/>
          <w:szCs w:val="44"/>
          <w:highlight w:val="none"/>
          <w:shd w:val="clear" w:color="060000" w:fill="auto"/>
        </w:rPr>
        <w:t>第一章</w:t>
      </w:r>
      <w:r>
        <w:rPr>
          <w:rFonts w:hint="eastAsia" w:ascii="黑体" w:hAnsi="黑体" w:eastAsia="黑体" w:cs="宋体"/>
          <w:color w:val="auto"/>
          <w:sz w:val="44"/>
          <w:szCs w:val="44"/>
          <w:highlight w:val="none"/>
          <w:shd w:val="clear" w:color="060000" w:fill="auto"/>
        </w:rPr>
        <w:t xml:space="preserve">  </w:t>
      </w:r>
      <w:r>
        <w:rPr>
          <w:rFonts w:hint="eastAsia" w:ascii="黑体" w:hAnsi="黑体" w:eastAsia="黑体" w:cs="黑体"/>
          <w:color w:val="auto"/>
          <w:sz w:val="44"/>
          <w:szCs w:val="44"/>
          <w:highlight w:val="none"/>
          <w:shd w:val="clear" w:color="060000" w:fill="auto"/>
        </w:rPr>
        <w:t>致投标人</w:t>
      </w:r>
      <w:bookmarkEnd w:id="0"/>
      <w:bookmarkEnd w:id="1"/>
      <w:bookmarkEnd w:id="2"/>
    </w:p>
    <w:p w14:paraId="2645F6DC">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一、本招标文件是依据招标投标有关</w:t>
      </w:r>
      <w:r>
        <w:rPr>
          <w:rFonts w:hint="eastAsia" w:ascii="仿宋" w:hAnsi="仿宋" w:eastAsia="仿宋"/>
          <w:color w:val="auto"/>
          <w:sz w:val="28"/>
          <w:szCs w:val="28"/>
          <w:highlight w:val="none"/>
          <w:lang w:eastAsia="zh-CN"/>
        </w:rPr>
        <w:t>法律法规</w:t>
      </w:r>
      <w:r>
        <w:rPr>
          <w:rFonts w:hint="eastAsia" w:ascii="仿宋" w:hAnsi="仿宋" w:eastAsia="仿宋"/>
          <w:color w:val="auto"/>
          <w:sz w:val="28"/>
          <w:szCs w:val="28"/>
          <w:highlight w:val="none"/>
        </w:rPr>
        <w:t>、规章和规范性文件，根据本次招标</w:t>
      </w:r>
      <w:r>
        <w:rPr>
          <w:rFonts w:hint="eastAsia" w:ascii="仿宋" w:hAnsi="仿宋" w:eastAsia="仿宋"/>
          <w:color w:val="auto"/>
          <w:sz w:val="28"/>
          <w:szCs w:val="28"/>
          <w:highlight w:val="none"/>
          <w:lang w:eastAsia="zh-CN"/>
        </w:rPr>
        <w:t>项目</w:t>
      </w:r>
      <w:r>
        <w:rPr>
          <w:rFonts w:hint="eastAsia" w:ascii="仿宋" w:hAnsi="仿宋" w:eastAsia="仿宋"/>
          <w:color w:val="auto"/>
          <w:sz w:val="28"/>
          <w:szCs w:val="28"/>
          <w:highlight w:val="none"/>
        </w:rPr>
        <w:t>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1F26CE29">
      <w:pPr>
        <w:widowControl w:val="0"/>
        <w:spacing w:line="560" w:lineRule="exact"/>
        <w:ind w:firstLine="560" w:firstLineChars="200"/>
        <w:rPr>
          <w:rFonts w:ascii="仿宋" w:hAnsi="仿宋" w:eastAsia="仿宋"/>
          <w:color w:val="auto"/>
          <w:sz w:val="28"/>
          <w:szCs w:val="28"/>
          <w:highlight w:val="none"/>
        </w:rPr>
      </w:pPr>
      <w:bookmarkStart w:id="3" w:name="_Toc130830412"/>
      <w:bookmarkStart w:id="4" w:name="_Toc203810203"/>
      <w:bookmarkStart w:id="5" w:name="_Toc130835683"/>
      <w:bookmarkStart w:id="6" w:name="_Toc203358554"/>
      <w:bookmarkStart w:id="7" w:name="_Toc130835209"/>
      <w:bookmarkStart w:id="8" w:name="_Toc269970459"/>
      <w:r>
        <w:rPr>
          <w:rFonts w:hint="eastAsia" w:ascii="仿宋" w:hAnsi="仿宋" w:eastAsia="仿宋"/>
          <w:color w:val="auto"/>
          <w:sz w:val="28"/>
          <w:szCs w:val="28"/>
          <w:highlight w:val="none"/>
        </w:rPr>
        <w:t>二、投标人获取招标文件后，应仔细阅读招标文件及附件的全部内容，招标文件与附件具有同等效力。</w:t>
      </w:r>
    </w:p>
    <w:p w14:paraId="7B00A4DE">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三、投标人在投标截止时间前，应及时收悉有关本次招标</w:t>
      </w:r>
      <w:r>
        <w:rPr>
          <w:rFonts w:hint="eastAsia" w:ascii="仿宋" w:hAnsi="仿宋" w:eastAsia="仿宋"/>
          <w:color w:val="auto"/>
          <w:sz w:val="28"/>
          <w:szCs w:val="28"/>
          <w:highlight w:val="none"/>
          <w:lang w:eastAsia="zh-CN"/>
        </w:rPr>
        <w:t>项目</w:t>
      </w:r>
      <w:r>
        <w:rPr>
          <w:rFonts w:hint="eastAsia" w:ascii="仿宋" w:hAnsi="仿宋" w:eastAsia="仿宋"/>
          <w:color w:val="auto"/>
          <w:sz w:val="28"/>
          <w:szCs w:val="28"/>
          <w:highlight w:val="none"/>
        </w:rPr>
        <w:t>招标文件的答疑、补遗内容。招标文件、答疑、补遗内容不一致时，以最后发出的为准。</w:t>
      </w:r>
    </w:p>
    <w:p w14:paraId="0904E553">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四、投标人应在遵循招标文件的各项规定和要求的前提下，编制投标文件。编制投标文件时，应注意：</w:t>
      </w:r>
    </w:p>
    <w:p w14:paraId="37BEEC19">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1.</w:t>
      </w:r>
      <w:r>
        <w:rPr>
          <w:rFonts w:hint="eastAsia" w:ascii="仿宋" w:hAnsi="仿宋" w:eastAsia="仿宋"/>
          <w:color w:val="auto"/>
          <w:sz w:val="28"/>
          <w:szCs w:val="28"/>
          <w:highlight w:val="none"/>
        </w:rPr>
        <w:t>投标文件必须满足招标文件中的实质性要求和条件。投标文件的所有否决性条款已在“投标须知前附件一”中汇总明示，若出现其中任何一个情形的，其投标将会被否决。</w:t>
      </w:r>
    </w:p>
    <w:p w14:paraId="7A90E5F3">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2.</w:t>
      </w:r>
      <w:r>
        <w:rPr>
          <w:rFonts w:hint="eastAsia" w:ascii="仿宋" w:hAnsi="仿宋" w:eastAsia="仿宋"/>
          <w:color w:val="auto"/>
          <w:sz w:val="28"/>
          <w:szCs w:val="28"/>
          <w:highlight w:val="none"/>
        </w:rPr>
        <w:t>投标人对招标文件有不同意见或不明之处，应通过书面形式，向招标人质疑，求得彻底澄清。若招标人不接受投标人提出的意见，投标人必须按招标文件办理，而不应在投标文件中加进额外的条件。</w:t>
      </w:r>
    </w:p>
    <w:p w14:paraId="71555EEC">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五、投标人在提交投标文件时，应注意：</w:t>
      </w:r>
    </w:p>
    <w:p w14:paraId="2A2F9870">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1.</w:t>
      </w:r>
      <w:r>
        <w:rPr>
          <w:rFonts w:hint="eastAsia" w:ascii="仿宋" w:hAnsi="仿宋" w:eastAsia="仿宋"/>
          <w:color w:val="auto"/>
          <w:sz w:val="28"/>
          <w:szCs w:val="28"/>
          <w:highlight w:val="none"/>
        </w:rPr>
        <w:t>投标人应严格按照招标文件的要求进行投标文件的密封和标记。</w:t>
      </w:r>
    </w:p>
    <w:p w14:paraId="47FF68F3">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2.</w:t>
      </w:r>
      <w:r>
        <w:rPr>
          <w:rFonts w:hint="eastAsia" w:ascii="仿宋" w:hAnsi="仿宋" w:eastAsia="仿宋"/>
          <w:color w:val="auto"/>
          <w:sz w:val="28"/>
          <w:szCs w:val="28"/>
          <w:highlight w:val="none"/>
        </w:rPr>
        <w:t>投标人应当在招标文件要求提交投标文件的截止时间前，将投标文件送达指定地址。</w:t>
      </w:r>
    </w:p>
    <w:p w14:paraId="2354092B">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六、其他应该注意的：</w:t>
      </w:r>
    </w:p>
    <w:p w14:paraId="25C4C24B">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1.</w:t>
      </w:r>
      <w:r>
        <w:rPr>
          <w:rFonts w:hint="eastAsia" w:ascii="仿宋" w:hAnsi="仿宋" w:eastAsia="仿宋"/>
          <w:color w:val="auto"/>
          <w:sz w:val="28"/>
          <w:szCs w:val="28"/>
          <w:highlight w:val="none"/>
        </w:rPr>
        <w:t>投标人提交投标文件，参加开标会和抽签的必须是投标人的法定代表人或其授权委托代理人，并持身份证明文件。非上述人员不得参加上述投标活动，否则由此产生的不利后果由投标人自行承担。</w:t>
      </w:r>
    </w:p>
    <w:p w14:paraId="51790E69">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2.</w:t>
      </w:r>
      <w:r>
        <w:rPr>
          <w:rFonts w:hint="eastAsia" w:ascii="仿宋" w:hAnsi="仿宋" w:eastAsia="仿宋"/>
          <w:color w:val="auto"/>
          <w:sz w:val="28"/>
          <w:szCs w:val="28"/>
          <w:highlight w:val="none"/>
        </w:rPr>
        <w:t>投标人须对投标资料的真实性负责。招标人有权将投标文件的部分或全部内容向外公示，若公示期间收到有关弄虚作假投诉的，招标人将提请有关行政管理部门查处。</w:t>
      </w:r>
    </w:p>
    <w:p w14:paraId="17D4A2F7">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4.</w:t>
      </w:r>
      <w:r>
        <w:rPr>
          <w:rFonts w:hint="eastAsia" w:ascii="仿宋" w:hAnsi="仿宋" w:eastAsia="仿宋"/>
          <w:color w:val="auto"/>
          <w:sz w:val="28"/>
          <w:szCs w:val="28"/>
          <w:highlight w:val="none"/>
        </w:rPr>
        <w:t>若投标人资质证书被暂扣或吊销，但仍参与投标的，招标人将取消其投标或中标资格、没收其投标保证金，并提请有关行政管理部门对其进行行政处罚。</w:t>
      </w:r>
    </w:p>
    <w:bookmarkEnd w:id="3"/>
    <w:bookmarkEnd w:id="4"/>
    <w:bookmarkEnd w:id="5"/>
    <w:bookmarkEnd w:id="6"/>
    <w:bookmarkEnd w:id="7"/>
    <w:bookmarkEnd w:id="8"/>
    <w:p w14:paraId="1395B699">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七、本招标文件的解释权归招标人，即</w:t>
      </w:r>
      <w:bookmarkStart w:id="9" w:name="_Toc203358573"/>
      <w:bookmarkStart w:id="10" w:name="_Toc130830430"/>
      <w:bookmarkStart w:id="11" w:name="_Toc130835227"/>
      <w:bookmarkStart w:id="12" w:name="_Toc130835701"/>
      <w:bookmarkStart w:id="13" w:name="_Toc269970479"/>
      <w:bookmarkStart w:id="14" w:name="_Toc203810222"/>
      <w:r>
        <w:rPr>
          <w:rFonts w:hint="eastAsia" w:ascii="仿宋" w:hAnsi="仿宋" w:eastAsia="仿宋"/>
          <w:color w:val="auto"/>
          <w:sz w:val="28"/>
          <w:szCs w:val="28"/>
          <w:highlight w:val="none"/>
          <w:lang w:eastAsia="zh-CN"/>
        </w:rPr>
        <w:t>深圳第一亚太物业管理有限公司</w:t>
      </w:r>
      <w:r>
        <w:rPr>
          <w:rFonts w:hint="eastAsia" w:ascii="仿宋" w:hAnsi="仿宋" w:eastAsia="仿宋"/>
          <w:color w:val="auto"/>
          <w:sz w:val="28"/>
          <w:szCs w:val="28"/>
          <w:highlight w:val="none"/>
        </w:rPr>
        <w:t>。</w:t>
      </w:r>
    </w:p>
    <w:bookmarkEnd w:id="9"/>
    <w:bookmarkEnd w:id="10"/>
    <w:bookmarkEnd w:id="11"/>
    <w:bookmarkEnd w:id="12"/>
    <w:bookmarkEnd w:id="13"/>
    <w:bookmarkEnd w:id="14"/>
    <w:p w14:paraId="19C67318">
      <w:pPr>
        <w:widowControl w:val="0"/>
        <w:spacing w:line="560" w:lineRule="exact"/>
        <w:ind w:firstLine="560" w:firstLineChars="200"/>
        <w:rPr>
          <w:rFonts w:ascii="仿宋" w:hAnsi="仿宋" w:eastAsia="仿宋"/>
          <w:color w:val="auto"/>
          <w:sz w:val="28"/>
          <w:szCs w:val="28"/>
          <w:highlight w:val="none"/>
        </w:rPr>
      </w:pPr>
    </w:p>
    <w:p w14:paraId="4A4C0B3F">
      <w:pPr>
        <w:widowControl w:val="0"/>
        <w:spacing w:line="560" w:lineRule="exact"/>
        <w:ind w:firstLine="560" w:firstLineChars="200"/>
        <w:jc w:val="righ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深圳第一亚太物业管理有限公司</w:t>
      </w:r>
      <w:r>
        <w:rPr>
          <w:rFonts w:hint="eastAsia" w:ascii="仿宋" w:hAnsi="仿宋" w:eastAsia="仿宋"/>
          <w:color w:val="auto"/>
          <w:sz w:val="28"/>
          <w:szCs w:val="28"/>
          <w:highlight w:val="none"/>
          <w:lang w:val="en-US" w:eastAsia="zh-CN"/>
        </w:rPr>
        <w:t>重庆分公司</w:t>
      </w:r>
    </w:p>
    <w:p w14:paraId="63322D96">
      <w:pPr>
        <w:widowControl w:val="0"/>
        <w:spacing w:line="560" w:lineRule="exact"/>
        <w:ind w:firstLine="560" w:firstLineChars="200"/>
        <w:jc w:val="right"/>
        <w:rPr>
          <w:rFonts w:ascii="仿宋" w:hAnsi="仿宋" w:eastAsia="仿宋"/>
          <w:color w:val="auto"/>
          <w:sz w:val="28"/>
          <w:szCs w:val="28"/>
          <w:highlight w:val="none"/>
        </w:rPr>
        <w:sectPr>
          <w:footerReference r:id="rId8" w:type="first"/>
          <w:footerReference r:id="rId7" w:type="default"/>
          <w:pgSz w:w="11907" w:h="16840"/>
          <w:pgMar w:top="1418" w:right="1418" w:bottom="1418" w:left="1418" w:header="851" w:footer="680" w:gutter="0"/>
          <w:pgNumType w:fmt="decimal" w:start="1"/>
          <w:cols w:space="720" w:num="1"/>
          <w:titlePg/>
          <w:docGrid w:linePitch="286" w:charSpace="0"/>
        </w:sectPr>
      </w:pPr>
      <w:r>
        <w:rPr>
          <w:rFonts w:hint="eastAsia" w:ascii="仿宋" w:hAnsi="仿宋" w:eastAsia="仿宋"/>
          <w:color w:val="auto"/>
          <w:sz w:val="28"/>
          <w:szCs w:val="28"/>
          <w:highlight w:val="none"/>
          <w:u w:val="none"/>
        </w:rPr>
        <w:t>二〇二</w:t>
      </w:r>
      <w:r>
        <w:rPr>
          <w:rFonts w:hint="eastAsia" w:ascii="仿宋" w:hAnsi="仿宋" w:eastAsia="仿宋"/>
          <w:color w:val="auto"/>
          <w:sz w:val="28"/>
          <w:szCs w:val="28"/>
          <w:highlight w:val="none"/>
          <w:u w:val="none"/>
          <w:lang w:val="en-US" w:eastAsia="zh-CN"/>
        </w:rPr>
        <w:t>六</w:t>
      </w:r>
      <w:r>
        <w:rPr>
          <w:rFonts w:hint="eastAsia" w:ascii="仿宋" w:hAnsi="仿宋" w:eastAsia="仿宋"/>
          <w:color w:val="auto"/>
          <w:sz w:val="28"/>
          <w:szCs w:val="28"/>
          <w:highlight w:val="none"/>
          <w:u w:val="none"/>
        </w:rPr>
        <w:t>年</w:t>
      </w:r>
      <w:r>
        <w:rPr>
          <w:rFonts w:hint="eastAsia" w:ascii="仿宋" w:hAnsi="仿宋" w:eastAsia="仿宋"/>
          <w:color w:val="auto"/>
          <w:sz w:val="28"/>
          <w:szCs w:val="28"/>
          <w:highlight w:val="none"/>
          <w:u w:val="none"/>
          <w:lang w:val="en-US" w:eastAsia="zh-CN"/>
        </w:rPr>
        <w:t>八</w:t>
      </w:r>
      <w:r>
        <w:rPr>
          <w:rFonts w:hint="eastAsia" w:ascii="仿宋" w:hAnsi="仿宋" w:eastAsia="仿宋"/>
          <w:color w:val="auto"/>
          <w:sz w:val="28"/>
          <w:szCs w:val="28"/>
          <w:highlight w:val="none"/>
          <w:u w:val="none"/>
        </w:rPr>
        <w:t>月</w:t>
      </w:r>
      <w:r>
        <w:rPr>
          <w:rFonts w:hint="eastAsia" w:ascii="仿宋" w:hAnsi="仿宋" w:eastAsia="仿宋"/>
          <w:color w:val="auto"/>
          <w:sz w:val="28"/>
          <w:szCs w:val="28"/>
          <w:highlight w:val="none"/>
        </w:rPr>
        <w:t xml:space="preserve">   </w:t>
      </w:r>
    </w:p>
    <w:p w14:paraId="2E0E4BCC">
      <w:pPr>
        <w:rPr>
          <w:color w:val="auto"/>
          <w:highlight w:val="none"/>
          <w:shd w:val="clear" w:color="060000" w:fill="auto"/>
        </w:rPr>
      </w:pPr>
    </w:p>
    <w:p w14:paraId="6921E763">
      <w:pPr>
        <w:pStyle w:val="2"/>
        <w:keepNext/>
        <w:keepLines/>
        <w:widowControl w:val="0"/>
        <w:wordWrap/>
        <w:adjustRightInd/>
        <w:snapToGrid/>
        <w:spacing w:before="0" w:after="0" w:line="560" w:lineRule="exact"/>
        <w:ind w:left="0" w:leftChars="0" w:right="0" w:firstLine="0" w:firstLineChars="0"/>
        <w:jc w:val="center"/>
        <w:textAlignment w:val="auto"/>
        <w:outlineLvl w:val="0"/>
        <w:rPr>
          <w:rFonts w:ascii="黑体" w:hAnsi="黑体" w:eastAsia="黑体"/>
          <w:color w:val="auto"/>
          <w:sz w:val="48"/>
          <w:szCs w:val="48"/>
          <w:highlight w:val="none"/>
          <w:shd w:val="clear" w:color="060000" w:fill="auto"/>
        </w:rPr>
      </w:pPr>
      <w:bookmarkStart w:id="15" w:name="_Toc25226"/>
      <w:bookmarkStart w:id="16" w:name="_Toc80800139"/>
      <w:bookmarkStart w:id="17" w:name="_Toc16109"/>
      <w:r>
        <w:rPr>
          <w:rFonts w:hint="eastAsia" w:ascii="黑体" w:hAnsi="黑体" w:eastAsia="黑体"/>
          <w:color w:val="auto"/>
          <w:sz w:val="48"/>
          <w:szCs w:val="48"/>
          <w:highlight w:val="none"/>
          <w:shd w:val="clear" w:color="060000" w:fill="auto"/>
        </w:rPr>
        <w:t>第二章 投标须知</w:t>
      </w:r>
      <w:bookmarkEnd w:id="15"/>
      <w:bookmarkEnd w:id="16"/>
      <w:bookmarkEnd w:id="17"/>
    </w:p>
    <w:p w14:paraId="409FDF0E">
      <w:pPr>
        <w:rPr>
          <w:rFonts w:ascii="黑体" w:hAnsi="黑体" w:eastAsia="黑体"/>
          <w:color w:val="auto"/>
          <w:sz w:val="44"/>
          <w:szCs w:val="44"/>
          <w:highlight w:val="none"/>
        </w:rPr>
      </w:pPr>
    </w:p>
    <w:p w14:paraId="2B7C51B8">
      <w:pPr>
        <w:pStyle w:val="3"/>
        <w:spacing w:before="0" w:after="0" w:line="560" w:lineRule="exact"/>
        <w:jc w:val="center"/>
        <w:rPr>
          <w:rFonts w:ascii="黑体" w:hAnsi="黑体"/>
          <w:b w:val="0"/>
          <w:color w:val="auto"/>
          <w:sz w:val="44"/>
          <w:szCs w:val="44"/>
          <w:highlight w:val="none"/>
        </w:rPr>
      </w:pPr>
      <w:bookmarkStart w:id="18" w:name="_Toc10495"/>
      <w:bookmarkStart w:id="19" w:name="_Toc80800140"/>
      <w:bookmarkStart w:id="20" w:name="_Toc19302"/>
      <w:r>
        <w:rPr>
          <w:rFonts w:hint="eastAsia" w:ascii="黑体" w:hAnsi="黑体"/>
          <w:b w:val="0"/>
          <w:color w:val="auto"/>
          <w:sz w:val="44"/>
          <w:szCs w:val="44"/>
          <w:highlight w:val="none"/>
        </w:rPr>
        <w:t>一、投标须知前附件</w:t>
      </w:r>
      <w:bookmarkEnd w:id="18"/>
      <w:bookmarkEnd w:id="19"/>
      <w:bookmarkEnd w:id="20"/>
    </w:p>
    <w:p w14:paraId="5DE2940E">
      <w:pPr>
        <w:rPr>
          <w:color w:val="auto"/>
          <w:highlight w:val="none"/>
        </w:rPr>
      </w:pPr>
    </w:p>
    <w:p w14:paraId="2EBFBEE1">
      <w:pPr>
        <w:pStyle w:val="4"/>
        <w:keepNext/>
        <w:keepLines/>
        <w:widowControl/>
        <w:wordWrap/>
        <w:adjustRightInd/>
        <w:snapToGrid/>
        <w:spacing w:before="0" w:after="0" w:line="560" w:lineRule="exact"/>
        <w:ind w:left="0" w:leftChars="0" w:right="0" w:firstLine="0" w:firstLineChars="0"/>
        <w:jc w:val="center"/>
        <w:textAlignment w:val="auto"/>
        <w:outlineLvl w:val="2"/>
        <w:rPr>
          <w:rFonts w:ascii="黑体" w:hAnsi="黑体" w:eastAsia="黑体"/>
          <w:b w:val="0"/>
          <w:color w:val="auto"/>
          <w:sz w:val="36"/>
          <w:szCs w:val="36"/>
          <w:highlight w:val="none"/>
        </w:rPr>
      </w:pPr>
      <w:bookmarkStart w:id="21" w:name="_Toc80800141"/>
      <w:bookmarkStart w:id="22" w:name="_Toc24698"/>
      <w:bookmarkStart w:id="23" w:name="_Toc6770"/>
      <w:r>
        <w:rPr>
          <w:rFonts w:hint="eastAsia" w:ascii="黑体" w:hAnsi="黑体" w:eastAsia="黑体"/>
          <w:b w:val="0"/>
          <w:color w:val="auto"/>
          <w:sz w:val="36"/>
          <w:szCs w:val="36"/>
          <w:highlight w:val="none"/>
        </w:rPr>
        <w:t>（一）投标须知前附表1</w:t>
      </w:r>
      <w:bookmarkEnd w:id="21"/>
      <w:bookmarkEnd w:id="22"/>
      <w:bookmarkEnd w:id="23"/>
    </w:p>
    <w:p w14:paraId="1293C984">
      <w:pPr>
        <w:rPr>
          <w:color w:val="auto"/>
          <w:highlight w:val="none"/>
          <w:shd w:val="clear" w:color="060000" w:fill="auto"/>
        </w:rPr>
      </w:pPr>
    </w:p>
    <w:tbl>
      <w:tblPr>
        <w:tblStyle w:val="34"/>
        <w:tblW w:w="950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1"/>
        <w:gridCol w:w="1984"/>
        <w:gridCol w:w="6619"/>
      </w:tblGrid>
      <w:tr w14:paraId="170E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6" w:space="0"/>
            </w:tcBorders>
            <w:tcMar>
              <w:left w:w="108" w:type="dxa"/>
              <w:right w:w="108" w:type="dxa"/>
            </w:tcMar>
            <w:vAlign w:val="center"/>
          </w:tcPr>
          <w:p w14:paraId="4165C850">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序号</w:t>
            </w:r>
          </w:p>
        </w:tc>
        <w:tc>
          <w:tcPr>
            <w:tcW w:w="1984" w:type="dxa"/>
            <w:tcBorders>
              <w:top w:val="single" w:color="000000" w:sz="4" w:space="0"/>
              <w:left w:val="single" w:color="000000" w:sz="6" w:space="0"/>
              <w:bottom w:val="single" w:color="000000" w:sz="4" w:space="0"/>
              <w:right w:val="single" w:color="000000" w:sz="6" w:space="0"/>
            </w:tcBorders>
            <w:tcMar>
              <w:left w:w="108" w:type="dxa"/>
              <w:right w:w="108" w:type="dxa"/>
            </w:tcMar>
            <w:vAlign w:val="center"/>
          </w:tcPr>
          <w:p w14:paraId="1C0C0A52">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内 容</w:t>
            </w:r>
          </w:p>
        </w:tc>
        <w:tc>
          <w:tcPr>
            <w:tcW w:w="6619" w:type="dxa"/>
            <w:tcBorders>
              <w:top w:val="single" w:color="000000" w:sz="4" w:space="0"/>
              <w:left w:val="single" w:color="000000" w:sz="6" w:space="0"/>
              <w:bottom w:val="single" w:color="000000" w:sz="4" w:space="0"/>
              <w:right w:val="single" w:color="000000" w:sz="4" w:space="0"/>
            </w:tcBorders>
            <w:tcMar>
              <w:left w:w="108" w:type="dxa"/>
              <w:right w:w="108" w:type="dxa"/>
            </w:tcMar>
            <w:vAlign w:val="center"/>
          </w:tcPr>
          <w:p w14:paraId="1111D9BE">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规   定</w:t>
            </w:r>
          </w:p>
        </w:tc>
      </w:tr>
      <w:tr w14:paraId="56AD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24A4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3A4D62">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 标 人</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5F9CFB">
            <w:pPr>
              <w:tabs>
                <w:tab w:val="left" w:pos="51"/>
              </w:tabs>
              <w:snapToGrid w:val="0"/>
              <w:spacing w:line="276" w:lineRule="auto"/>
              <w:jc w:val="left"/>
              <w:rPr>
                <w:rFonts w:hint="eastAsia" w:ascii="仿宋" w:hAnsi="仿宋" w:eastAsia="宋体"/>
                <w:color w:val="auto"/>
                <w:sz w:val="28"/>
                <w:szCs w:val="28"/>
                <w:highlight w:val="none"/>
                <w:lang w:eastAsia="zh-CN"/>
              </w:rPr>
            </w:pPr>
            <w:r>
              <w:rPr>
                <w:rFonts w:hint="eastAsia" w:ascii="仿宋" w:hAnsi="仿宋" w:eastAsia="仿宋" w:cs="Times New Roman"/>
                <w:color w:val="auto"/>
                <w:kern w:val="2"/>
                <w:sz w:val="28"/>
                <w:szCs w:val="28"/>
                <w:highlight w:val="none"/>
                <w:lang w:val="en-US" w:eastAsia="zh-CN" w:bidi="ar-SA"/>
              </w:rPr>
              <w:t>深圳第一亚太物业管理有限公司重庆分公司</w:t>
            </w:r>
          </w:p>
        </w:tc>
      </w:tr>
      <w:tr w14:paraId="688F5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26B0F">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23AF5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招标项目名称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3E3857">
            <w:pPr>
              <w:pStyle w:val="46"/>
              <w:widowControl w:val="0"/>
              <w:wordWrap/>
              <w:adjustRightInd/>
              <w:snapToGrid/>
              <w:spacing w:before="0" w:after="0" w:line="400" w:lineRule="exact"/>
              <w:ind w:left="0" w:leftChars="0" w:right="0" w:firstLine="0" w:firstLineChars="0"/>
              <w:jc w:val="left"/>
              <w:textAlignment w:val="auto"/>
              <w:outlineLvl w:val="1"/>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标段一：奥莱小镇、巴南华府伴遖山、景云、望舒保洁服务。</w:t>
            </w:r>
          </w:p>
          <w:p w14:paraId="68C1F081">
            <w:pPr>
              <w:pStyle w:val="46"/>
              <w:widowControl w:val="0"/>
              <w:wordWrap/>
              <w:adjustRightInd/>
              <w:snapToGrid/>
              <w:spacing w:before="0" w:after="0" w:line="400" w:lineRule="exact"/>
              <w:ind w:left="0" w:leftChars="0" w:right="0" w:firstLine="0" w:firstLineChars="0"/>
              <w:jc w:val="left"/>
              <w:textAlignment w:val="auto"/>
              <w:outlineLvl w:val="1"/>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标段二：精品3区、精品4区、精品5区、精品6区、会展中心、招商行政中心（含案场）、巴南华府云邸、明昱阁、乾龙物流及京东物流保洁服务。</w:t>
            </w:r>
          </w:p>
        </w:tc>
      </w:tr>
      <w:tr w14:paraId="59B35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58E1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77541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项目地点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FD9D33">
            <w:pPr>
              <w:pStyle w:val="46"/>
              <w:spacing w:line="400" w:lineRule="exact"/>
              <w:ind w:firstLine="0" w:firstLineChars="0"/>
              <w:jc w:val="lef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重庆市巴南区南彭公路物流基地东城大道8号</w:t>
            </w:r>
          </w:p>
        </w:tc>
      </w:tr>
      <w:tr w14:paraId="4A0A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3F906E">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B369E9">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资金来源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3CDBBB">
            <w:pPr>
              <w:pStyle w:val="46"/>
              <w:spacing w:line="400" w:lineRule="exact"/>
              <w:ind w:left="357" w:hanging="357" w:firstLineChars="0"/>
              <w:rPr>
                <w:rFonts w:ascii="仿宋" w:hAnsi="仿宋" w:eastAsia="仿宋"/>
                <w:color w:val="auto"/>
                <w:sz w:val="28"/>
                <w:szCs w:val="28"/>
                <w:highlight w:val="none"/>
                <w:u w:val="singl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国有资金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其他资金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企业自筹</w:t>
            </w:r>
            <w:r>
              <w:rPr>
                <w:rFonts w:hint="eastAsia" w:ascii="仿宋" w:hAnsi="仿宋" w:eastAsia="仿宋"/>
                <w:color w:val="auto"/>
                <w:sz w:val="28"/>
                <w:szCs w:val="28"/>
                <w:highlight w:val="none"/>
                <w:u w:val="single"/>
                <w:lang w:val="en-US" w:eastAsia="zh-CN"/>
              </w:rPr>
              <w:t>100%</w:t>
            </w:r>
            <w:r>
              <w:rPr>
                <w:rFonts w:hint="eastAsia" w:ascii="仿宋" w:hAnsi="仿宋" w:eastAsia="仿宋"/>
                <w:color w:val="auto"/>
                <w:sz w:val="28"/>
                <w:szCs w:val="28"/>
                <w:highlight w:val="none"/>
                <w:u w:val="single"/>
              </w:rPr>
              <w:t xml:space="preserve">   </w:t>
            </w:r>
          </w:p>
        </w:tc>
      </w:tr>
      <w:tr w14:paraId="7A76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1EC833">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A8ABB2">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总投资额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DFFC1C">
            <w:pPr>
              <w:pStyle w:val="46"/>
              <w:spacing w:line="400" w:lineRule="exact"/>
              <w:ind w:left="357" w:hanging="357" w:firstLineChars="0"/>
              <w:rPr>
                <w:rFonts w:ascii="仿宋" w:hAnsi="仿宋" w:eastAsia="仿宋"/>
                <w:color w:val="auto"/>
                <w:sz w:val="28"/>
                <w:szCs w:val="28"/>
                <w:highlight w:val="none"/>
              </w:rPr>
            </w:pP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万元</w:t>
            </w:r>
          </w:p>
        </w:tc>
      </w:tr>
      <w:tr w14:paraId="6875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D79B95">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B25BE">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招标范围</w:t>
            </w:r>
          </w:p>
          <w:p w14:paraId="4232F394">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及内容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C8E959">
            <w:pPr>
              <w:pStyle w:val="46"/>
              <w:spacing w:line="400" w:lineRule="exact"/>
              <w:ind w:firstLine="0" w:firstLineChars="0"/>
              <w:jc w:val="left"/>
              <w:rPr>
                <w:rFonts w:ascii="仿宋" w:hAnsi="仿宋" w:eastAsia="仿宋"/>
                <w:color w:val="auto"/>
                <w:sz w:val="28"/>
                <w:szCs w:val="28"/>
                <w:highlight w:val="none"/>
              </w:rPr>
            </w:pPr>
            <w:r>
              <w:rPr>
                <w:rFonts w:hint="eastAsia" w:ascii="仿宋" w:hAnsi="仿宋" w:eastAsia="仿宋" w:cs="仿宋"/>
                <w:sz w:val="28"/>
                <w:szCs w:val="28"/>
                <w:highlight w:val="none"/>
                <w:lang w:val="en-US" w:eastAsia="zh-CN"/>
              </w:rPr>
              <w:t>标段一：奥莱小镇、巴南华府伴遖山、景云、望舒</w:t>
            </w:r>
            <w:r>
              <w:rPr>
                <w:rFonts w:hint="eastAsia" w:ascii="仿宋" w:hAnsi="仿宋" w:eastAsia="仿宋" w:cs="Times New Roman"/>
                <w:color w:val="auto"/>
                <w:kern w:val="2"/>
                <w:sz w:val="28"/>
                <w:szCs w:val="28"/>
                <w:highlight w:val="none"/>
                <w:lang w:val="en-US" w:eastAsia="zh-CN" w:bidi="ar-SA"/>
              </w:rPr>
              <w:t>红线范围内公共区域及外围区域的日常保洁服务工作</w:t>
            </w:r>
            <w:r>
              <w:rPr>
                <w:rFonts w:hint="eastAsia" w:ascii="仿宋" w:hAnsi="仿宋" w:eastAsia="仿宋" w:cs="仿宋"/>
                <w:sz w:val="28"/>
                <w:szCs w:val="28"/>
                <w:highlight w:val="none"/>
                <w:lang w:val="en-US" w:eastAsia="zh-CN"/>
              </w:rPr>
              <w:t>。标段二：精品3区、精品4区、精品5区、精品6区、会展中心、招商行政中心（含案场）、巴南华府云邸、明昱阁、乾龙物流及京东物流项目</w:t>
            </w:r>
            <w:r>
              <w:rPr>
                <w:rFonts w:hint="eastAsia" w:ascii="仿宋" w:hAnsi="仿宋" w:eastAsia="仿宋" w:cs="Times New Roman"/>
                <w:color w:val="auto"/>
                <w:kern w:val="2"/>
                <w:sz w:val="28"/>
                <w:szCs w:val="28"/>
                <w:highlight w:val="none"/>
                <w:lang w:val="en-US" w:eastAsia="zh-CN" w:bidi="ar-SA"/>
              </w:rPr>
              <w:t>红线范围内公共区域及外围区域的日常保洁服务工作。</w:t>
            </w:r>
          </w:p>
        </w:tc>
      </w:tr>
      <w:tr w14:paraId="20BE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906BE5">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997E6C">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D8C56D">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公开招标</w:t>
            </w:r>
          </w:p>
          <w:p w14:paraId="00FD2D4E">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邀请招标</w:t>
            </w:r>
          </w:p>
        </w:tc>
      </w:tr>
      <w:tr w14:paraId="5F0E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1628B4">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F7AC83">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投标人</w:t>
            </w:r>
          </w:p>
          <w:p w14:paraId="537497CE">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94479F">
            <w:pPr>
              <w:autoSpaceDE w:val="0"/>
              <w:autoSpaceDN w:val="0"/>
              <w:spacing w:after="0" w:line="560" w:lineRule="exact"/>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eastAsia="zh-CN"/>
              </w:rPr>
              <w:t>（一）</w:t>
            </w:r>
            <w:r>
              <w:rPr>
                <w:rFonts w:hint="eastAsia" w:ascii="仿宋" w:hAnsi="仿宋" w:eastAsia="仿宋" w:cs="Times New Roman"/>
                <w:color w:val="auto"/>
                <w:sz w:val="28"/>
                <w:szCs w:val="28"/>
                <w:highlight w:val="none"/>
              </w:rPr>
              <w:t xml:space="preserve">企业资格要求： </w:t>
            </w:r>
          </w:p>
          <w:p w14:paraId="268FF4E4">
            <w:pPr>
              <w:widowControl/>
              <w:wordWrap/>
              <w:adjustRightInd w:val="0"/>
              <w:snapToGrid w:val="0"/>
              <w:spacing w:after="0" w:line="560" w:lineRule="exact"/>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投标单位</w:t>
            </w:r>
            <w:r>
              <w:rPr>
                <w:rFonts w:hint="eastAsia" w:ascii="仿宋" w:hAnsi="仿宋" w:eastAsia="仿宋" w:cs="Times New Roman"/>
                <w:color w:val="auto"/>
                <w:sz w:val="28"/>
                <w:szCs w:val="28"/>
                <w:highlight w:val="none"/>
              </w:rPr>
              <w:t>必须为中华人民共和国境内注册且合法运作的企业，或法人授权的、合法注册的分支机构，或其他组织</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具有从事</w:t>
            </w:r>
            <w:r>
              <w:rPr>
                <w:rFonts w:hint="eastAsia" w:ascii="仿宋" w:hAnsi="仿宋" w:eastAsia="仿宋" w:cs="Times New Roman"/>
                <w:color w:val="auto"/>
                <w:sz w:val="28"/>
                <w:szCs w:val="28"/>
                <w:highlight w:val="none"/>
                <w:lang w:val="en-US" w:eastAsia="zh-CN"/>
              </w:rPr>
              <w:t>保洁</w:t>
            </w:r>
            <w:r>
              <w:rPr>
                <w:rFonts w:hint="eastAsia" w:ascii="仿宋" w:hAnsi="仿宋" w:eastAsia="仿宋" w:cs="Times New Roman"/>
                <w:color w:val="auto"/>
                <w:sz w:val="28"/>
                <w:szCs w:val="28"/>
                <w:highlight w:val="none"/>
              </w:rPr>
              <w:t>外包服务相关经营范围和能力。</w:t>
            </w:r>
            <w:r>
              <w:rPr>
                <w:rFonts w:hint="eastAsia" w:ascii="仿宋" w:hAnsi="仿宋" w:eastAsia="仿宋" w:cs="Times New Roman"/>
                <w:color w:val="auto"/>
                <w:sz w:val="28"/>
                <w:szCs w:val="28"/>
                <w:highlight w:val="none"/>
                <w:lang w:eastAsia="zh-CN"/>
              </w:rPr>
              <w:t>投标单位</w:t>
            </w:r>
            <w:r>
              <w:rPr>
                <w:rFonts w:hint="eastAsia" w:ascii="仿宋" w:hAnsi="仿宋" w:eastAsia="仿宋" w:cs="Times New Roman"/>
                <w:color w:val="auto"/>
                <w:sz w:val="28"/>
                <w:szCs w:val="28"/>
                <w:highlight w:val="none"/>
              </w:rPr>
              <w:t>必须提供营业执照复印件，因新版营业执照未体现营业范围及注册资金，若已更换新版营业执照，</w:t>
            </w:r>
            <w:r>
              <w:rPr>
                <w:rFonts w:hint="eastAsia" w:ascii="仿宋" w:hAnsi="仿宋" w:eastAsia="仿宋" w:cs="Times New Roman"/>
                <w:color w:val="auto"/>
                <w:sz w:val="28"/>
                <w:szCs w:val="28"/>
                <w:highlight w:val="none"/>
                <w:lang w:eastAsia="zh-CN"/>
              </w:rPr>
              <w:t>投标单位</w:t>
            </w:r>
            <w:r>
              <w:rPr>
                <w:rFonts w:hint="eastAsia" w:ascii="仿宋" w:hAnsi="仿宋" w:eastAsia="仿宋" w:cs="Times New Roman"/>
                <w:color w:val="auto"/>
                <w:sz w:val="28"/>
                <w:szCs w:val="28"/>
                <w:highlight w:val="none"/>
              </w:rPr>
              <w:t>须同时提供商事主体临时信用信息平台http://www.gsxt.gov.cn/index.html或市场主体信息查询平台中相关备案情况截图</w:t>
            </w:r>
            <w:r>
              <w:rPr>
                <w:rFonts w:hint="eastAsia" w:ascii="仿宋" w:hAnsi="仿宋" w:eastAsia="仿宋" w:cs="Times New Roman"/>
                <w:color w:val="auto"/>
                <w:sz w:val="28"/>
                <w:szCs w:val="28"/>
                <w:highlight w:val="none"/>
                <w:lang w:eastAsia="zh-CN"/>
              </w:rPr>
              <w:t>。</w:t>
            </w:r>
          </w:p>
          <w:p w14:paraId="08240F92">
            <w:pPr>
              <w:autoSpaceDE w:val="0"/>
              <w:autoSpaceDN w:val="0"/>
              <w:spacing w:after="0" w:line="560" w:lineRule="exact"/>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2</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投标单位注册资金必须为人民币</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lang w:eastAsia="zh-CN"/>
              </w:rPr>
              <w:t>00万元（含）以上，并在工商部门登记成立</w:t>
            </w: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年（含）以上的企业（投标单位必须提供营业执照复印件并加盖公章）。</w:t>
            </w:r>
          </w:p>
          <w:p w14:paraId="1FDFD2AD">
            <w:pPr>
              <w:autoSpaceDE w:val="0"/>
              <w:autoSpaceDN w:val="0"/>
              <w:spacing w:after="0" w:line="560" w:lineRule="exact"/>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eastAsia="zh-CN"/>
              </w:rPr>
              <w:t>3.投标单位在参加本项目投标活动前</w:t>
            </w:r>
            <w:r>
              <w:rPr>
                <w:rFonts w:hint="eastAsia" w:ascii="仿宋" w:hAnsi="仿宋" w:eastAsia="仿宋" w:cs="Times New Roman"/>
                <w:color w:val="auto"/>
                <w:sz w:val="28"/>
                <w:szCs w:val="28"/>
                <w:highlight w:val="none"/>
                <w:lang w:val="en-US" w:eastAsia="zh-CN"/>
              </w:rPr>
              <w:t>三年至今</w:t>
            </w:r>
            <w:r>
              <w:rPr>
                <w:rFonts w:hint="eastAsia" w:ascii="仿宋" w:hAnsi="仿宋" w:eastAsia="仿宋" w:cs="Times New Roman"/>
                <w:color w:val="auto"/>
                <w:sz w:val="28"/>
                <w:szCs w:val="28"/>
                <w:highlight w:val="none"/>
                <w:lang w:eastAsia="zh-CN"/>
              </w:rPr>
              <w:t>，在经营活动中无重大违法记录，无不良业绩、无不良信用记录。（投标单位提供自我承诺和“国家企业信用信息公示系统”中公示的行政处罚信息、列入经营异常名录信息、列入严重违法失信名单（黑名单）信息截图） 。</w:t>
            </w:r>
          </w:p>
          <w:p w14:paraId="0284BCFB">
            <w:pPr>
              <w:autoSpaceDE w:val="0"/>
              <w:autoSpaceDN w:val="0"/>
              <w:spacing w:after="0" w:line="560" w:lineRule="exact"/>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4.投标单位参加本次招标采购活动，不存在单位负责人为同一人或者存在直接控股、管理关系的其他供应商参与我司同一标段投标或者未划分标段的同一招标项目投标，投标单位提供承诺函（格式自拟）。</w:t>
            </w:r>
          </w:p>
          <w:p w14:paraId="7BF6A2F7">
            <w:pPr>
              <w:autoSpaceDE w:val="0"/>
              <w:autoSpaceDN w:val="0"/>
              <w:spacing w:after="0" w:line="560" w:lineRule="exact"/>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5.投标单位参加本次招标采购活动，不存在和其他供应商在同一采购项目中，同时委托同一个自然人、同一家庭的人员、同一单位的人员作为代理人的行为，投标单位提供承诺函（格式自拟）。</w:t>
            </w:r>
          </w:p>
          <w:p w14:paraId="29A1E506">
            <w:pPr>
              <w:autoSpaceDE w:val="0"/>
              <w:autoSpaceDN w:val="0"/>
              <w:spacing w:after="0" w:line="560" w:lineRule="exact"/>
              <w:rPr>
                <w:rFonts w:ascii="仿宋" w:hAnsi="仿宋" w:eastAsia="仿宋"/>
                <w:color w:val="auto"/>
                <w:sz w:val="28"/>
                <w:szCs w:val="28"/>
                <w:highlight w:val="none"/>
              </w:rPr>
            </w:pPr>
            <w:r>
              <w:rPr>
                <w:rFonts w:hint="eastAsia" w:ascii="仿宋" w:hAnsi="仿宋" w:eastAsia="仿宋" w:cs="Times New Roman"/>
                <w:color w:val="auto"/>
                <w:sz w:val="28"/>
                <w:szCs w:val="28"/>
                <w:highlight w:val="none"/>
                <w:lang w:eastAsia="zh-CN"/>
              </w:rPr>
              <w:t>6.投标单位完全接受和满足本项目招标文件中规定的实质性要求，如对招标文件有异议，已在投标截止时间届满前依法进行维权救济，不存在对招标文件有异议的同时又参加投标以求侥幸中标或者为实现其他非法目的的行为，投标单位提供承诺函（格式自拟）。</w:t>
            </w:r>
          </w:p>
        </w:tc>
      </w:tr>
      <w:tr w14:paraId="42124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CA8E2E">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ADAEAB">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投标人项目负责人资格要求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C01D28">
            <w:pPr>
              <w:autoSpaceDE w:val="0"/>
              <w:autoSpaceDN w:val="0"/>
              <w:spacing w:after="0" w:line="560" w:lineRule="exact"/>
              <w:rPr>
                <w:rFonts w:ascii="仿宋" w:hAnsi="仿宋" w:eastAsia="仿宋"/>
                <w:color w:val="auto"/>
                <w:sz w:val="28"/>
                <w:szCs w:val="28"/>
                <w:highlight w:val="none"/>
              </w:rPr>
            </w:pPr>
            <w:r>
              <w:rPr>
                <w:rFonts w:hint="eastAsia" w:ascii="仿宋" w:hAnsi="仿宋" w:eastAsia="仿宋" w:cs="仿宋"/>
                <w:sz w:val="28"/>
                <w:szCs w:val="28"/>
                <w:highlight w:val="none"/>
                <w:lang w:eastAsia="zh-CN"/>
              </w:rPr>
              <w:t>高中以上学历，年龄不得超过</w:t>
            </w:r>
            <w:r>
              <w:rPr>
                <w:rFonts w:hint="eastAsia" w:ascii="仿宋" w:hAnsi="仿宋" w:eastAsia="仿宋" w:cs="仿宋"/>
                <w:sz w:val="28"/>
                <w:szCs w:val="28"/>
                <w:highlight w:val="none"/>
                <w:lang w:val="en-US" w:eastAsia="zh-CN"/>
              </w:rPr>
              <w:t>55</w:t>
            </w:r>
            <w:r>
              <w:rPr>
                <w:rFonts w:hint="eastAsia" w:ascii="仿宋" w:hAnsi="仿宋" w:eastAsia="仿宋" w:cs="仿宋"/>
                <w:sz w:val="28"/>
                <w:szCs w:val="28"/>
                <w:highlight w:val="none"/>
                <w:lang w:eastAsia="zh-CN"/>
              </w:rPr>
              <w:t>周岁，具有从事本岗位</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eastAsia="zh-CN"/>
              </w:rPr>
              <w:t>年以上专业工作经验。</w:t>
            </w:r>
          </w:p>
        </w:tc>
      </w:tr>
      <w:tr w14:paraId="6932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F7441D">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FCCCD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资格审查</w:t>
            </w:r>
          </w:p>
          <w:p w14:paraId="3128097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1EE35">
            <w:pPr>
              <w:pStyle w:val="46"/>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资格预审</w:t>
            </w:r>
          </w:p>
          <w:p w14:paraId="0F40ED5B">
            <w:pPr>
              <w:pStyle w:val="46"/>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资格后审</w:t>
            </w:r>
          </w:p>
          <w:p w14:paraId="37E315E4">
            <w:pPr>
              <w:topLinePunct/>
              <w:adjustRightInd w:val="0"/>
              <w:snapToGrid w:val="0"/>
              <w:spacing w:line="520" w:lineRule="exac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□投标报名</w:t>
            </w:r>
          </w:p>
          <w:p w14:paraId="0259B872">
            <w:pPr>
              <w:pStyle w:val="46"/>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投标邀请</w:t>
            </w:r>
          </w:p>
        </w:tc>
      </w:tr>
      <w:tr w14:paraId="19B02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1CA520">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E54BF2">
            <w:pPr>
              <w:spacing w:line="360" w:lineRule="auto"/>
              <w:jc w:val="center"/>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是否接受</w:t>
            </w:r>
          </w:p>
          <w:p w14:paraId="00E29B1D">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s="宋体"/>
                <w:color w:val="auto"/>
                <w:sz w:val="28"/>
                <w:szCs w:val="28"/>
                <w:highlight w:val="none"/>
              </w:rPr>
              <w:t>联合体投标</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5CD880">
            <w:pPr>
              <w:pStyle w:val="46"/>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s="宋体"/>
                <w:color w:val="auto"/>
                <w:sz w:val="28"/>
                <w:szCs w:val="28"/>
                <w:highlight w:val="none"/>
                <w:lang w:eastAsia="zh-CN"/>
              </w:rPr>
              <w:t>☑</w:t>
            </w:r>
            <w:r>
              <w:rPr>
                <w:rFonts w:hint="eastAsia" w:ascii="仿宋" w:hAnsi="仿宋" w:eastAsia="仿宋" w:cs="宋体"/>
                <w:color w:val="auto"/>
                <w:sz w:val="28"/>
                <w:szCs w:val="28"/>
                <w:highlight w:val="none"/>
              </w:rPr>
              <w:t>不接受   □接受</w:t>
            </w:r>
          </w:p>
        </w:tc>
      </w:tr>
      <w:tr w14:paraId="46E72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5687C1">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2C56AA">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投标报价</w:t>
            </w:r>
          </w:p>
          <w:p w14:paraId="67D694D1">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1A5588">
            <w:pPr>
              <w:pStyle w:val="46"/>
              <w:numPr>
                <w:ilvl w:val="0"/>
                <w:numId w:val="1"/>
              </w:numPr>
              <w:spacing w:line="400" w:lineRule="exact"/>
              <w:ind w:firstLine="0" w:firstLineChars="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标段一</w:t>
            </w:r>
            <w:r>
              <w:rPr>
                <w:rFonts w:hint="eastAsia" w:ascii="仿宋" w:hAnsi="仿宋" w:eastAsia="仿宋" w:cs="仿宋"/>
                <w:color w:val="auto"/>
                <w:sz w:val="28"/>
                <w:szCs w:val="28"/>
                <w:highlight w:val="none"/>
              </w:rPr>
              <w:t>投标上限为</w:t>
            </w:r>
            <w:r>
              <w:rPr>
                <w:rFonts w:hint="eastAsia" w:ascii="仿宋" w:hAnsi="仿宋" w:eastAsia="仿宋" w:cs="仿宋"/>
                <w:color w:val="auto"/>
                <w:sz w:val="28"/>
                <w:szCs w:val="28"/>
                <w:highlight w:val="none"/>
                <w:lang w:val="en-US" w:eastAsia="zh-CN"/>
              </w:rPr>
              <w:t>2270826.67元（含税）</w:t>
            </w:r>
            <w:r>
              <w:rPr>
                <w:rFonts w:hint="eastAsia" w:ascii="仿宋" w:hAnsi="仿宋" w:eastAsia="仿宋" w:cs="仿宋"/>
                <w:color w:val="auto"/>
                <w:sz w:val="28"/>
                <w:szCs w:val="28"/>
                <w:highlight w:val="none"/>
              </w:rPr>
              <w:t>，超过上限价的投标文件将被否决</w:t>
            </w:r>
          </w:p>
          <w:p w14:paraId="05C5B97A">
            <w:pPr>
              <w:pStyle w:val="46"/>
              <w:numPr>
                <w:ilvl w:val="0"/>
                <w:numId w:val="1"/>
              </w:numPr>
              <w:spacing w:line="400" w:lineRule="exact"/>
              <w:ind w:firstLine="0" w:firstLineChars="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标段二</w:t>
            </w:r>
            <w:r>
              <w:rPr>
                <w:rFonts w:hint="eastAsia" w:ascii="仿宋" w:hAnsi="仿宋" w:eastAsia="仿宋" w:cs="仿宋"/>
                <w:color w:val="auto"/>
                <w:sz w:val="28"/>
                <w:szCs w:val="28"/>
                <w:highlight w:val="none"/>
              </w:rPr>
              <w:t>投标上限为</w:t>
            </w:r>
            <w:r>
              <w:rPr>
                <w:rFonts w:hint="eastAsia" w:ascii="仿宋" w:hAnsi="仿宋" w:eastAsia="仿宋" w:cs="仿宋"/>
                <w:color w:val="auto"/>
                <w:sz w:val="28"/>
                <w:szCs w:val="28"/>
                <w:highlight w:val="none"/>
                <w:lang w:val="en-US" w:eastAsia="zh-CN"/>
              </w:rPr>
              <w:t>2192069.00元（含税），</w:t>
            </w:r>
            <w:r>
              <w:rPr>
                <w:rFonts w:hint="eastAsia" w:ascii="仿宋" w:hAnsi="仿宋" w:eastAsia="仿宋" w:cs="仿宋"/>
                <w:color w:val="auto"/>
                <w:sz w:val="28"/>
                <w:szCs w:val="28"/>
                <w:highlight w:val="none"/>
              </w:rPr>
              <w:t>超过上限价的投标文件将被否决</w:t>
            </w:r>
            <w:r>
              <w:rPr>
                <w:rFonts w:hint="eastAsia" w:ascii="仿宋" w:hAnsi="仿宋" w:eastAsia="仿宋" w:cs="仿宋"/>
                <w:color w:val="auto"/>
                <w:sz w:val="28"/>
                <w:szCs w:val="28"/>
                <w:highlight w:val="none"/>
                <w:lang w:eastAsia="zh-CN"/>
              </w:rPr>
              <w:t>。</w:t>
            </w:r>
          </w:p>
          <w:p w14:paraId="02CF51A9">
            <w:pPr>
              <w:pStyle w:val="46"/>
              <w:spacing w:line="400" w:lineRule="exact"/>
              <w:ind w:firstLine="0" w:firstLineChars="0"/>
              <w:rPr>
                <w:rFonts w:hint="eastAsia" w:ascii="仿宋" w:hAnsi="仿宋" w:eastAsia="仿宋"/>
                <w:color w:val="auto"/>
                <w:sz w:val="28"/>
                <w:szCs w:val="28"/>
                <w:highlight w:val="none"/>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本项目保</w:t>
            </w:r>
            <w:r>
              <w:rPr>
                <w:rFonts w:hint="eastAsia" w:ascii="仿宋" w:hAnsi="仿宋" w:eastAsia="仿宋" w:cs="仿宋"/>
                <w:color w:val="auto"/>
                <w:sz w:val="28"/>
                <w:szCs w:val="28"/>
                <w:highlight w:val="none"/>
                <w:lang w:val="en-US" w:eastAsia="zh-CN"/>
              </w:rPr>
              <w:t>洁</w:t>
            </w:r>
            <w:r>
              <w:rPr>
                <w:rFonts w:hint="eastAsia" w:ascii="仿宋" w:hAnsi="仿宋" w:eastAsia="仿宋" w:cs="仿宋"/>
                <w:color w:val="auto"/>
                <w:sz w:val="28"/>
                <w:szCs w:val="28"/>
                <w:highlight w:val="none"/>
              </w:rPr>
              <w:t>服务报价方式为单价包干。</w:t>
            </w:r>
            <w:r>
              <w:rPr>
                <w:rFonts w:hint="eastAsia" w:ascii="仿宋" w:hAnsi="仿宋" w:eastAsia="仿宋"/>
                <w:color w:val="auto"/>
                <w:sz w:val="28"/>
                <w:szCs w:val="28"/>
                <w:highlight w:val="none"/>
              </w:rPr>
              <w:t xml:space="preserve"> </w:t>
            </w:r>
          </w:p>
        </w:tc>
      </w:tr>
      <w:tr w14:paraId="6384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77383C">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4D1146">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投标货币</w:t>
            </w:r>
          </w:p>
        </w:tc>
        <w:tc>
          <w:tcPr>
            <w:tcW w:w="6619"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89756C">
            <w:pPr>
              <w:pStyle w:val="46"/>
              <w:spacing w:line="400" w:lineRule="exact"/>
              <w:ind w:left="700" w:hanging="700" w:hangingChars="25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人民币</w:t>
            </w:r>
          </w:p>
          <w:p w14:paraId="62CAB186">
            <w:pPr>
              <w:pStyle w:val="46"/>
              <w:spacing w:line="400" w:lineRule="exact"/>
              <w:ind w:left="700" w:hanging="700" w:hangingChars="250"/>
              <w:rPr>
                <w:rFonts w:ascii="仿宋" w:hAnsi="仿宋" w:eastAsia="仿宋"/>
                <w:color w:val="auto"/>
                <w:sz w:val="28"/>
                <w:szCs w:val="28"/>
                <w:highlight w:val="none"/>
              </w:rPr>
            </w:pPr>
            <w:r>
              <w:rPr>
                <w:rFonts w:hint="eastAsia" w:ascii="仿宋" w:hAnsi="仿宋" w:eastAsia="仿宋"/>
                <w:color w:val="auto"/>
                <w:sz w:val="28"/>
                <w:szCs w:val="28"/>
                <w:highlight w:val="none"/>
              </w:rPr>
              <w:t>□其他</w:t>
            </w:r>
          </w:p>
        </w:tc>
      </w:tr>
      <w:tr w14:paraId="5944F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1E8748">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14</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93FA5C">
            <w:pPr>
              <w:pStyle w:val="46"/>
              <w:spacing w:line="400" w:lineRule="exact"/>
              <w:ind w:left="357" w:hanging="357" w:firstLineChars="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服务周期要求</w:t>
            </w:r>
          </w:p>
        </w:tc>
        <w:tc>
          <w:tcPr>
            <w:tcW w:w="6619"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B58BAE">
            <w:pPr>
              <w:spacing w:line="400" w:lineRule="exact"/>
              <w:rPr>
                <w:rFonts w:hint="eastAsia" w:ascii="仿宋" w:hAnsi="仿宋" w:eastAsia="仿宋" w:cs="仿宋"/>
                <w:color w:val="auto"/>
                <w:sz w:val="28"/>
                <w:szCs w:val="28"/>
                <w:highlight w:val="none"/>
                <w:lang w:eastAsia="zh-CN"/>
              </w:rPr>
            </w:pPr>
            <w:r>
              <w:rPr>
                <w:rFonts w:hint="eastAsia" w:ascii="仿宋" w:hAnsi="仿宋" w:eastAsia="仿宋" w:cs="仿宋"/>
                <w:sz w:val="28"/>
                <w:szCs w:val="28"/>
                <w:highlight w:val="none"/>
                <w:lang w:val="en-US" w:eastAsia="zh-CN"/>
              </w:rPr>
              <w:t>2026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12</w:t>
            </w:r>
            <w:r>
              <w:rPr>
                <w:rFonts w:hint="eastAsia" w:ascii="仿宋" w:hAnsi="仿宋" w:eastAsia="仿宋" w:cs="仿宋"/>
                <w:sz w:val="28"/>
                <w:szCs w:val="28"/>
                <w:highlight w:val="none"/>
              </w:rPr>
              <w:t>日</w:t>
            </w:r>
            <w:r>
              <w:rPr>
                <w:rFonts w:hint="eastAsia" w:ascii="仿宋" w:hAnsi="仿宋" w:eastAsia="仿宋" w:cs="仿宋"/>
                <w:color w:val="auto"/>
                <w:sz w:val="28"/>
                <w:szCs w:val="28"/>
                <w:highlight w:val="none"/>
                <w:lang w:val="en-US" w:eastAsia="zh-CN"/>
              </w:rPr>
              <w:t>至2027年8月31日，履约评价优秀可续约，续约不超过两次且总续约时间不超过24个月</w:t>
            </w:r>
          </w:p>
        </w:tc>
      </w:tr>
      <w:tr w14:paraId="12A3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B0BC7E">
            <w:pPr>
              <w:pStyle w:val="46"/>
              <w:spacing w:line="400" w:lineRule="exact"/>
              <w:ind w:left="357" w:hanging="357" w:firstLineChars="0"/>
              <w:jc w:val="cente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B1BB04">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投标担保金额及方式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88BCE6">
            <w:pPr>
              <w:spacing w:line="400" w:lineRule="exac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投标担保金额：</w:t>
            </w:r>
            <w:r>
              <w:rPr>
                <w:rFonts w:hint="eastAsia" w:ascii="仿宋" w:hAnsi="仿宋" w:eastAsia="仿宋"/>
                <w:color w:val="auto"/>
                <w:sz w:val="28"/>
                <w:szCs w:val="28"/>
                <w:highlight w:val="none"/>
                <w:lang w:val="en-US" w:eastAsia="zh-CN"/>
              </w:rPr>
              <w:t>每个标段</w:t>
            </w:r>
            <w:r>
              <w:rPr>
                <w:rFonts w:hint="eastAsia" w:ascii="仿宋" w:hAnsi="仿宋" w:eastAsia="仿宋"/>
                <w:color w:val="auto"/>
                <w:sz w:val="28"/>
                <w:szCs w:val="28"/>
                <w:highlight w:val="none"/>
              </w:rPr>
              <w:t>人民币</w:t>
            </w:r>
            <w:r>
              <w:rPr>
                <w:rFonts w:hint="eastAsia" w:ascii="仿宋" w:hAnsi="仿宋" w:eastAsia="仿宋"/>
                <w:color w:val="auto"/>
                <w:sz w:val="28"/>
                <w:szCs w:val="28"/>
                <w:highlight w:val="none"/>
                <w:u w:val="single"/>
                <w:lang w:val="en-US" w:eastAsia="zh-CN"/>
              </w:rPr>
              <w:t>壹万</w:t>
            </w:r>
            <w:r>
              <w:rPr>
                <w:rFonts w:hint="eastAsia" w:ascii="仿宋" w:hAnsi="仿宋" w:eastAsia="仿宋"/>
                <w:color w:val="auto"/>
                <w:sz w:val="28"/>
                <w:szCs w:val="28"/>
                <w:highlight w:val="none"/>
                <w:u w:val="single"/>
              </w:rPr>
              <w:t>元</w:t>
            </w:r>
            <w:r>
              <w:rPr>
                <w:rFonts w:hint="eastAsia" w:ascii="仿宋" w:hAnsi="仿宋" w:eastAsia="仿宋"/>
                <w:color w:val="auto"/>
                <w:sz w:val="28"/>
                <w:szCs w:val="28"/>
                <w:highlight w:val="none"/>
                <w:u w:val="none"/>
                <w:lang w:val="en-US" w:eastAsia="zh-CN"/>
              </w:rPr>
              <w:t>整，</w:t>
            </w:r>
            <w:r>
              <w:rPr>
                <w:rFonts w:hint="default" w:ascii="仿宋" w:hAnsi="仿宋" w:eastAsia="仿宋"/>
                <w:color w:val="auto"/>
                <w:sz w:val="28"/>
                <w:szCs w:val="28"/>
                <w:highlight w:val="none"/>
              </w:rPr>
              <w:t>由投标人从投标人基本账户汇出</w:t>
            </w:r>
            <w:r>
              <w:rPr>
                <w:rFonts w:hint="default" w:ascii="仿宋" w:hAnsi="仿宋" w:eastAsia="仿宋"/>
                <w:color w:val="auto"/>
                <w:sz w:val="28"/>
                <w:szCs w:val="28"/>
                <w:highlight w:val="none"/>
                <w:lang w:eastAsia="zh-CN"/>
              </w:rPr>
              <w:t>。</w:t>
            </w:r>
          </w:p>
          <w:p w14:paraId="1121DA21">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投标担保形式：</w:t>
            </w:r>
          </w:p>
          <w:p w14:paraId="4BDB5A0A">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□投标保函</w:t>
            </w:r>
          </w:p>
          <w:p w14:paraId="7B2728D5">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现金（银行转账）</w:t>
            </w:r>
          </w:p>
          <w:p w14:paraId="7D1622E2">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招标人名称：</w:t>
            </w:r>
            <w:r>
              <w:rPr>
                <w:rFonts w:hint="eastAsia" w:ascii="仿宋" w:hAnsi="仿宋" w:eastAsia="仿宋" w:cs="仿宋"/>
                <w:bCs/>
                <w:color w:val="auto"/>
                <w:sz w:val="28"/>
                <w:szCs w:val="28"/>
                <w:highlight w:val="none"/>
                <w:u w:val="single"/>
              </w:rPr>
              <w:t>深圳第一亚太物业管理有限公司</w:t>
            </w:r>
            <w:r>
              <w:rPr>
                <w:rFonts w:hint="eastAsia" w:ascii="仿宋" w:hAnsi="仿宋" w:eastAsia="仿宋" w:cs="仿宋"/>
                <w:bCs/>
                <w:color w:val="auto"/>
                <w:sz w:val="28"/>
                <w:szCs w:val="28"/>
                <w:highlight w:val="none"/>
                <w:u w:val="single"/>
                <w:lang w:eastAsia="zh-CN"/>
              </w:rPr>
              <w:t>重庆</w:t>
            </w:r>
            <w:r>
              <w:rPr>
                <w:rFonts w:hint="eastAsia" w:ascii="仿宋" w:hAnsi="仿宋" w:eastAsia="仿宋" w:cs="仿宋"/>
                <w:bCs/>
                <w:color w:val="auto"/>
                <w:sz w:val="28"/>
                <w:szCs w:val="28"/>
                <w:highlight w:val="none"/>
                <w:u w:val="single"/>
                <w:lang w:val="en-US" w:eastAsia="zh-CN"/>
              </w:rPr>
              <w:t>分公司</w:t>
            </w:r>
          </w:p>
          <w:p w14:paraId="4B77C64A">
            <w:pPr>
              <w:spacing w:line="400" w:lineRule="exact"/>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地址：</w:t>
            </w:r>
            <w:r>
              <w:rPr>
                <w:rFonts w:hint="eastAsia" w:ascii="仿宋" w:hAnsi="仿宋" w:eastAsia="仿宋"/>
                <w:color w:val="auto"/>
                <w:sz w:val="28"/>
                <w:szCs w:val="28"/>
                <w:highlight w:val="none"/>
                <w:u w:val="single"/>
                <w:lang w:eastAsia="zh-CN"/>
              </w:rPr>
              <w:t>重庆市巴南区南彭公路物流基地东城大道8号</w:t>
            </w:r>
          </w:p>
          <w:p w14:paraId="6D27427D">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开户银行：</w:t>
            </w:r>
            <w:r>
              <w:rPr>
                <w:rFonts w:hint="eastAsia" w:ascii="仿宋" w:hAnsi="仿宋" w:eastAsia="仿宋" w:cs="Times New Roman"/>
                <w:color w:val="auto"/>
                <w:sz w:val="28"/>
                <w:szCs w:val="28"/>
                <w:highlight w:val="none"/>
                <w:u w:val="single"/>
              </w:rPr>
              <w:t xml:space="preserve">中国建设银行股份有限公司重庆巴南融汇半岛支行 </w:t>
            </w:r>
            <w:r>
              <w:rPr>
                <w:rFonts w:hint="eastAsia" w:ascii="仿宋" w:hAnsi="仿宋" w:eastAsia="仿宋" w:cs="Times New Roman"/>
                <w:color w:val="auto"/>
                <w:sz w:val="28"/>
                <w:szCs w:val="28"/>
                <w:highlight w:val="none"/>
              </w:rPr>
              <w:t xml:space="preserve"> </w:t>
            </w:r>
          </w:p>
          <w:p w14:paraId="6852DE7E">
            <w:pPr>
              <w:pStyle w:val="17"/>
              <w:adjustRightInd w:val="0"/>
              <w:snapToGrid w:val="0"/>
              <w:rPr>
                <w:rFonts w:hint="default" w:hAnsi="宋体" w:cs="宋体"/>
                <w:bCs/>
                <w:color w:val="auto"/>
                <w:sz w:val="24"/>
                <w:szCs w:val="24"/>
                <w:highlight w:val="none"/>
                <w:u w:val="single"/>
                <w:lang w:val="en-US"/>
              </w:rPr>
            </w:pPr>
            <w:r>
              <w:rPr>
                <w:rFonts w:hint="eastAsia" w:ascii="仿宋" w:hAnsi="仿宋" w:eastAsia="仿宋"/>
                <w:color w:val="auto"/>
                <w:sz w:val="28"/>
                <w:szCs w:val="28"/>
                <w:highlight w:val="none"/>
                <w:lang w:val="en-US" w:eastAsia="zh-CN"/>
              </w:rPr>
              <w:t>账</w:t>
            </w:r>
            <w:r>
              <w:rPr>
                <w:rFonts w:hint="eastAsia" w:ascii="仿宋" w:hAnsi="仿宋" w:eastAsia="仿宋"/>
                <w:color w:val="auto"/>
                <w:sz w:val="28"/>
                <w:szCs w:val="28"/>
                <w:highlight w:val="none"/>
              </w:rPr>
              <w:t>号：</w:t>
            </w:r>
            <w:r>
              <w:rPr>
                <w:rFonts w:hint="eastAsia" w:ascii="仿宋" w:hAnsi="仿宋" w:eastAsia="仿宋" w:cs="Times New Roman"/>
                <w:color w:val="auto"/>
                <w:sz w:val="28"/>
                <w:szCs w:val="28"/>
                <w:highlight w:val="none"/>
                <w:u w:val="single"/>
                <w:lang w:val="en-US" w:eastAsia="zh-CN"/>
              </w:rPr>
              <w:t>50001116800052500555</w:t>
            </w:r>
          </w:p>
          <w:p w14:paraId="10691799">
            <w:pPr>
              <w:pStyle w:val="46"/>
              <w:spacing w:line="400" w:lineRule="exact"/>
              <w:ind w:left="0" w:leftChars="0"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需备注“</w:t>
            </w:r>
            <w:r>
              <w:rPr>
                <w:rFonts w:hint="eastAsia" w:ascii="仿宋" w:hAnsi="仿宋" w:eastAsia="仿宋"/>
                <w:color w:val="auto"/>
                <w:sz w:val="28"/>
                <w:szCs w:val="28"/>
                <w:highlight w:val="none"/>
                <w:u w:val="single"/>
              </w:rPr>
              <w:t xml:space="preserve"> 重庆华南城</w:t>
            </w:r>
            <w:r>
              <w:rPr>
                <w:rFonts w:hint="eastAsia" w:ascii="仿宋" w:hAnsi="仿宋" w:eastAsia="仿宋"/>
                <w:color w:val="auto"/>
                <w:sz w:val="28"/>
                <w:szCs w:val="28"/>
                <w:highlight w:val="none"/>
                <w:u w:val="single"/>
                <w:lang w:val="en-US" w:eastAsia="zh-CN"/>
              </w:rPr>
              <w:t>保洁</w:t>
            </w:r>
            <w:r>
              <w:rPr>
                <w:rFonts w:hint="eastAsia" w:ascii="仿宋" w:hAnsi="仿宋" w:eastAsia="仿宋"/>
                <w:color w:val="auto"/>
                <w:sz w:val="28"/>
                <w:szCs w:val="28"/>
                <w:highlight w:val="none"/>
                <w:u w:val="single"/>
              </w:rPr>
              <w:t>服务项目标段一/标段</w:t>
            </w:r>
            <w:r>
              <w:rPr>
                <w:rFonts w:hint="eastAsia" w:ascii="仿宋" w:hAnsi="仿宋" w:eastAsia="仿宋"/>
                <w:color w:val="auto"/>
                <w:sz w:val="28"/>
                <w:szCs w:val="28"/>
                <w:highlight w:val="none"/>
                <w:u w:val="single"/>
                <w:lang w:val="en-US" w:eastAsia="zh-CN"/>
              </w:rPr>
              <w:t>二</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投标保证金”或“</w:t>
            </w:r>
            <w:r>
              <w:rPr>
                <w:rFonts w:hint="eastAsia" w:ascii="仿宋" w:hAnsi="仿宋" w:eastAsia="仿宋"/>
                <w:color w:val="auto"/>
                <w:sz w:val="28"/>
                <w:szCs w:val="28"/>
                <w:highlight w:val="none"/>
                <w:u w:val="single"/>
              </w:rPr>
              <w:t>重庆华南城</w:t>
            </w:r>
            <w:r>
              <w:rPr>
                <w:rFonts w:hint="eastAsia" w:ascii="仿宋" w:hAnsi="仿宋" w:eastAsia="仿宋"/>
                <w:color w:val="auto"/>
                <w:sz w:val="28"/>
                <w:szCs w:val="28"/>
                <w:highlight w:val="none"/>
                <w:u w:val="single"/>
                <w:lang w:val="en-US" w:eastAsia="zh-CN"/>
              </w:rPr>
              <w:t>保洁</w:t>
            </w:r>
            <w:r>
              <w:rPr>
                <w:rFonts w:hint="eastAsia" w:ascii="仿宋" w:hAnsi="仿宋" w:eastAsia="仿宋"/>
                <w:color w:val="auto"/>
                <w:sz w:val="28"/>
                <w:szCs w:val="28"/>
                <w:highlight w:val="none"/>
                <w:u w:val="single"/>
              </w:rPr>
              <w:t>服务项目标段一</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u w:val="single"/>
              </w:rPr>
              <w:t>标段</w:t>
            </w:r>
            <w:r>
              <w:rPr>
                <w:rFonts w:hint="eastAsia" w:ascii="仿宋" w:hAnsi="仿宋" w:eastAsia="仿宋"/>
                <w:color w:val="auto"/>
                <w:sz w:val="28"/>
                <w:szCs w:val="28"/>
                <w:highlight w:val="none"/>
                <w:u w:val="single"/>
                <w:lang w:val="en-US" w:eastAsia="zh-CN"/>
              </w:rPr>
              <w:t>二</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投标保证金”</w:t>
            </w:r>
            <w:r>
              <w:rPr>
                <w:rFonts w:hint="eastAsia" w:ascii="仿宋" w:hAnsi="仿宋" w:eastAsia="仿宋"/>
                <w:color w:val="auto"/>
                <w:sz w:val="28"/>
                <w:szCs w:val="28"/>
                <w:highlight w:val="none"/>
                <w:lang w:eastAsia="zh-CN"/>
              </w:rPr>
              <w:t>。</w:t>
            </w:r>
          </w:p>
        </w:tc>
      </w:tr>
      <w:tr w14:paraId="5159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9A5CD1">
            <w:pPr>
              <w:pStyle w:val="46"/>
              <w:spacing w:line="400" w:lineRule="exact"/>
              <w:ind w:left="357" w:hanging="357" w:firstLineChars="0"/>
              <w:jc w:val="cente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DC5292">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投标文件组成及份数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1C7DE3">
            <w:pPr>
              <w:pStyle w:val="46"/>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☑资格审查文件：正本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7D39E45C">
            <w:pPr>
              <w:pStyle w:val="46"/>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☑投标函部分：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1A30FB28">
            <w:pPr>
              <w:pStyle w:val="46"/>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☑商务标部分：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639C35A6">
            <w:pPr>
              <w:pStyle w:val="46"/>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☑资信标部分：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w:t>
            </w:r>
          </w:p>
          <w:p w14:paraId="1C1AAA4D">
            <w:pPr>
              <w:pStyle w:val="46"/>
              <w:spacing w:line="400" w:lineRule="exact"/>
              <w:ind w:firstLine="0" w:firstLineChars="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☑技术标部分：  正本</w:t>
            </w:r>
            <w:r>
              <w:rPr>
                <w:rFonts w:hint="eastAsia" w:ascii="仿宋" w:hAnsi="仿宋" w:eastAsia="仿宋"/>
                <w:color w:val="auto"/>
                <w:sz w:val="28"/>
                <w:szCs w:val="28"/>
                <w:highlight w:val="none"/>
                <w:u w:val="single"/>
              </w:rPr>
              <w:t xml:space="preserve">  壹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肆  </w:t>
            </w:r>
            <w:r>
              <w:rPr>
                <w:rFonts w:hint="eastAsia" w:ascii="仿宋" w:hAnsi="仿宋" w:eastAsia="仿宋"/>
                <w:color w:val="auto"/>
                <w:sz w:val="28"/>
                <w:szCs w:val="28"/>
                <w:highlight w:val="none"/>
              </w:rPr>
              <w:t>份</w:t>
            </w:r>
          </w:p>
          <w:p w14:paraId="626A688B">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一</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电子文档U盘：壹份（Word/PDF/PPT格式）</w:t>
            </w:r>
          </w:p>
          <w:p w14:paraId="6C250347">
            <w:pPr>
              <w:pStyle w:val="46"/>
              <w:spacing w:line="400" w:lineRule="exact"/>
              <w:ind w:firstLine="0" w:firstLineChars="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注：如电子文件与纸质文件不符，以纸质文件为准。</w:t>
            </w:r>
          </w:p>
          <w:p w14:paraId="7474D02D">
            <w:pPr>
              <w:pStyle w:val="46"/>
              <w:spacing w:line="400" w:lineRule="exact"/>
              <w:ind w:firstLine="0" w:firstLineChars="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（二）</w:t>
            </w:r>
            <w:r>
              <w:rPr>
                <w:rFonts w:hint="eastAsia" w:ascii="仿宋" w:hAnsi="仿宋" w:eastAsia="仿宋"/>
                <w:color w:val="auto"/>
                <w:sz w:val="28"/>
                <w:szCs w:val="28"/>
                <w:highlight w:val="none"/>
                <w:shd w:val="clear"/>
              </w:rPr>
              <w:t>投标单位若同时参与两个标段投标，则应分别就标段一、标段二单独编制投标文件。</w:t>
            </w:r>
          </w:p>
        </w:tc>
      </w:tr>
      <w:tr w14:paraId="6F944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0E8942">
            <w:pPr>
              <w:pStyle w:val="46"/>
              <w:spacing w:line="400" w:lineRule="exact"/>
              <w:ind w:left="357" w:hanging="357" w:firstLineChars="0"/>
              <w:jc w:val="cente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8CFB95">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评标方法及标准</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F02D91">
            <w:pPr>
              <w:pStyle w:val="17"/>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综合评审法</w:t>
            </w:r>
          </w:p>
          <w:p w14:paraId="3E244C91">
            <w:pPr>
              <w:pStyle w:val="17"/>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□信用商务法</w:t>
            </w:r>
          </w:p>
          <w:p w14:paraId="3CB06D14">
            <w:pPr>
              <w:pStyle w:val="46"/>
              <w:spacing w:line="400" w:lineRule="exact"/>
              <w:ind w:left="357" w:hanging="357"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□定性评审法</w:t>
            </w:r>
          </w:p>
        </w:tc>
      </w:tr>
      <w:tr w14:paraId="607B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DA27A2">
            <w:pPr>
              <w:pStyle w:val="46"/>
              <w:spacing w:line="400" w:lineRule="exact"/>
              <w:ind w:left="357" w:hanging="357" w:firstLineChars="0"/>
              <w:jc w:val="cente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E73ECA">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s="宋体"/>
                <w:color w:val="auto"/>
                <w:kern w:val="0"/>
                <w:sz w:val="28"/>
                <w:szCs w:val="28"/>
                <w:highlight w:val="none"/>
              </w:rPr>
              <w:t>评标委员会的人员组成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18E03">
            <w:pPr>
              <w:pStyle w:val="17"/>
              <w:spacing w:line="400" w:lineRule="exact"/>
              <w:rPr>
                <w:rFonts w:ascii="仿宋" w:hAnsi="仿宋" w:eastAsia="仿宋"/>
                <w:color w:val="auto"/>
                <w:sz w:val="28"/>
                <w:szCs w:val="28"/>
                <w:highlight w:val="none"/>
              </w:rPr>
            </w:pPr>
            <w:r>
              <w:rPr>
                <w:rFonts w:hint="eastAsia" w:ascii="仿宋" w:hAnsi="仿宋" w:eastAsia="仿宋" w:cs="宋体"/>
                <w:color w:val="auto"/>
                <w:sz w:val="28"/>
                <w:szCs w:val="28"/>
                <w:highlight w:val="none"/>
              </w:rPr>
              <w:t>由招标人依法组建</w:t>
            </w:r>
          </w:p>
        </w:tc>
      </w:tr>
      <w:tr w14:paraId="70C75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45CCE1">
            <w:pPr>
              <w:pStyle w:val="46"/>
              <w:spacing w:line="400" w:lineRule="exact"/>
              <w:ind w:left="357" w:hanging="357" w:firstLineChars="0"/>
              <w:jc w:val="cente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37A2DB">
            <w:pPr>
              <w:pStyle w:val="46"/>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中标人的确定方式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B0A25F">
            <w:pPr>
              <w:pStyle w:val="17"/>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一</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rPr>
              <w:t>招标</w:t>
            </w:r>
            <w:r>
              <w:rPr>
                <w:rFonts w:hint="eastAsia" w:ascii="仿宋" w:hAnsi="仿宋" w:eastAsia="仿宋"/>
                <w:color w:val="auto"/>
                <w:sz w:val="28"/>
                <w:szCs w:val="28"/>
                <w:highlight w:val="none"/>
              </w:rPr>
              <w:t>人</w:t>
            </w:r>
            <w:r>
              <w:rPr>
                <w:rFonts w:ascii="仿宋" w:hAnsi="仿宋" w:eastAsia="仿宋"/>
                <w:color w:val="auto"/>
                <w:sz w:val="28"/>
                <w:szCs w:val="28"/>
                <w:highlight w:val="none"/>
              </w:rPr>
              <w:t>授权开标小组或评标委员会直接确定中标人</w:t>
            </w:r>
          </w:p>
          <w:p w14:paraId="452C9D5F">
            <w:pPr>
              <w:pStyle w:val="17"/>
              <w:spacing w:line="400" w:lineRule="exact"/>
              <w:rPr>
                <w:rFonts w:ascii="仿宋" w:hAnsi="仿宋" w:eastAsia="仿宋"/>
                <w:color w:val="auto"/>
                <w:sz w:val="28"/>
                <w:szCs w:val="28"/>
                <w:highlight w:val="none"/>
              </w:rPr>
            </w:pPr>
            <w:r>
              <w:rPr>
                <w:rFonts w:hint="eastAsia" w:ascii="仿宋" w:hAnsi="仿宋" w:eastAsia="仿宋" w:cs="宋体"/>
                <w:color w:val="auto"/>
                <w:sz w:val="28"/>
                <w:szCs w:val="28"/>
                <w:highlight w:val="none"/>
              </w:rPr>
              <w:t>（二）</w:t>
            </w:r>
            <w:r>
              <w:rPr>
                <w:rFonts w:ascii="仿宋" w:hAnsi="仿宋" w:eastAsia="仿宋"/>
                <w:color w:val="auto"/>
                <w:kern w:val="2"/>
                <w:sz w:val="28"/>
                <w:szCs w:val="28"/>
                <w:highlight w:val="none"/>
              </w:rPr>
              <w:t>同一投标单位可以同时参与</w:t>
            </w:r>
            <w:r>
              <w:rPr>
                <w:rFonts w:hint="eastAsia" w:ascii="仿宋" w:hAnsi="仿宋" w:eastAsia="仿宋"/>
                <w:color w:val="auto"/>
                <w:kern w:val="2"/>
                <w:sz w:val="28"/>
                <w:szCs w:val="28"/>
                <w:highlight w:val="none"/>
                <w:lang w:val="en-US" w:eastAsia="zh-CN"/>
              </w:rPr>
              <w:t>两</w:t>
            </w:r>
            <w:r>
              <w:rPr>
                <w:rFonts w:ascii="仿宋" w:hAnsi="仿宋" w:eastAsia="仿宋"/>
                <w:color w:val="auto"/>
                <w:kern w:val="2"/>
                <w:sz w:val="28"/>
                <w:szCs w:val="28"/>
                <w:highlight w:val="none"/>
              </w:rPr>
              <w:t>个标段的投标</w:t>
            </w:r>
            <w:r>
              <w:rPr>
                <w:rFonts w:hint="eastAsia" w:ascii="仿宋" w:hAnsi="仿宋" w:eastAsia="仿宋"/>
                <w:color w:val="auto"/>
                <w:kern w:val="2"/>
                <w:sz w:val="28"/>
                <w:szCs w:val="28"/>
                <w:highlight w:val="none"/>
                <w:lang w:eastAsia="zh-CN"/>
              </w:rPr>
              <w:t>，</w:t>
            </w:r>
            <w:r>
              <w:rPr>
                <w:rFonts w:ascii="仿宋" w:hAnsi="仿宋" w:eastAsia="仿宋"/>
                <w:color w:val="auto"/>
                <w:kern w:val="2"/>
                <w:sz w:val="28"/>
                <w:szCs w:val="28"/>
                <w:highlight w:val="none"/>
              </w:rPr>
              <w:t>但最多只能获得其中一个标段的中标资格。</w:t>
            </w:r>
          </w:p>
        </w:tc>
      </w:tr>
      <w:tr w14:paraId="3107E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B07C5A">
            <w:pPr>
              <w:pStyle w:val="46"/>
              <w:spacing w:line="400" w:lineRule="exact"/>
              <w:ind w:left="357" w:hanging="357" w:firstLineChars="0"/>
              <w:jc w:val="cente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50FEF2">
            <w:pPr>
              <w:pStyle w:val="46"/>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履约担保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1B8C89">
            <w:pPr>
              <w:pStyle w:val="17"/>
              <w:spacing w:line="400" w:lineRule="exact"/>
              <w:rPr>
                <w:rFonts w:hint="default" w:ascii="仿宋" w:hAnsi="仿宋" w:eastAsia="仿宋"/>
                <w:color w:val="auto"/>
                <w:sz w:val="28"/>
                <w:szCs w:val="28"/>
                <w:highlight w:val="none"/>
                <w:lang w:val="en-US" w:eastAsia="zh-CN"/>
              </w:rPr>
            </w:pPr>
            <w:r>
              <w:rPr>
                <w:rFonts w:hint="eastAsia" w:ascii="仿宋" w:hAnsi="仿宋" w:eastAsia="仿宋" w:cs="Times New Roman"/>
                <w:color w:val="auto"/>
                <w:sz w:val="28"/>
                <w:szCs w:val="28"/>
                <w:highlight w:val="none"/>
              </w:rPr>
              <w:t>合同</w:t>
            </w:r>
            <w:r>
              <w:rPr>
                <w:rFonts w:hint="eastAsia" w:ascii="仿宋" w:hAnsi="仿宋" w:eastAsia="仿宋" w:cs="Times New Roman"/>
                <w:color w:val="auto"/>
                <w:sz w:val="28"/>
                <w:szCs w:val="28"/>
                <w:highlight w:val="none"/>
                <w:lang w:val="en-US" w:eastAsia="zh-CN"/>
              </w:rPr>
              <w:t>签订</w:t>
            </w:r>
            <w:r>
              <w:rPr>
                <w:rFonts w:hint="eastAsia" w:ascii="仿宋" w:hAnsi="仿宋" w:eastAsia="仿宋" w:cs="Times New Roman"/>
                <w:color w:val="auto"/>
                <w:sz w:val="28"/>
                <w:szCs w:val="28"/>
                <w:highlight w:val="none"/>
              </w:rPr>
              <w:t>前缴纳履约保证金（具体按照合同签订总金额对应月度费用30万元（含）以内的保证金5万元，月度费用30万元（不含）以上的保证金10万元</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在合同履约完毕且无任何纠纷后无息返还</w:t>
            </w:r>
            <w:r>
              <w:rPr>
                <w:rFonts w:hint="eastAsia" w:ascii="仿宋" w:hAnsi="仿宋" w:eastAsia="仿宋" w:cs="Times New Roman"/>
                <w:color w:val="auto"/>
                <w:sz w:val="28"/>
                <w:szCs w:val="28"/>
                <w:highlight w:val="none"/>
                <w:lang w:eastAsia="zh-CN"/>
              </w:rPr>
              <w:t>。</w:t>
            </w:r>
          </w:p>
        </w:tc>
      </w:tr>
    </w:tbl>
    <w:p w14:paraId="51D2B828">
      <w:pPr>
        <w:rPr>
          <w:rFonts w:hint="eastAsia"/>
          <w:color w:val="auto"/>
          <w:sz w:val="28"/>
          <w:szCs w:val="28"/>
          <w:highlight w:val="none"/>
        </w:rPr>
      </w:pPr>
      <w:bookmarkStart w:id="24" w:name="_Toc387313377"/>
      <w:bookmarkStart w:id="25" w:name="_Toc405384929"/>
      <w:bookmarkStart w:id="26" w:name="_Toc387313497"/>
    </w:p>
    <w:p w14:paraId="2AD2F43A">
      <w:pPr>
        <w:pStyle w:val="46"/>
        <w:widowControl w:val="0"/>
        <w:wordWrap/>
        <w:adjustRightInd/>
        <w:snapToGrid/>
        <w:spacing w:before="0" w:after="0" w:line="360" w:lineRule="auto"/>
        <w:ind w:left="0" w:leftChars="0" w:right="0" w:firstLine="0" w:firstLineChars="0"/>
        <w:jc w:val="both"/>
        <w:textAlignment w:val="auto"/>
        <w:outlineLvl w:val="2"/>
        <w:rPr>
          <w:rFonts w:ascii="黑体" w:hAnsi="黑体" w:eastAsia="黑体"/>
          <w:b w:val="0"/>
          <w:color w:val="auto"/>
          <w:sz w:val="36"/>
          <w:szCs w:val="36"/>
          <w:highlight w:val="none"/>
        </w:rPr>
      </w:pPr>
      <w:bookmarkStart w:id="27" w:name="_Toc80800142"/>
      <w:bookmarkStart w:id="28" w:name="_Toc1710"/>
      <w:r>
        <w:rPr>
          <w:rFonts w:hint="eastAsia" w:ascii="黑体" w:hAnsi="黑体" w:eastAsia="黑体"/>
          <w:b w:val="0"/>
          <w:color w:val="auto"/>
          <w:sz w:val="36"/>
          <w:szCs w:val="36"/>
          <w:highlight w:val="none"/>
        </w:rPr>
        <w:t>（二）投标须知前附表2</w:t>
      </w:r>
      <w:bookmarkEnd w:id="27"/>
      <w:bookmarkEnd w:id="28"/>
    </w:p>
    <w:p w14:paraId="592CAD5B">
      <w:pPr>
        <w:rPr>
          <w:color w:val="auto"/>
          <w:highlight w:val="none"/>
        </w:rPr>
      </w:pPr>
    </w:p>
    <w:tbl>
      <w:tblPr>
        <w:tblStyle w:val="34"/>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2029"/>
        <w:gridCol w:w="5567"/>
      </w:tblGrid>
      <w:tr w14:paraId="2879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13C6F644">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序号</w:t>
            </w:r>
          </w:p>
        </w:tc>
        <w:tc>
          <w:tcPr>
            <w:tcW w:w="2029" w:type="dxa"/>
            <w:vAlign w:val="center"/>
          </w:tcPr>
          <w:p w14:paraId="419DCD4C">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内容</w:t>
            </w:r>
          </w:p>
        </w:tc>
        <w:tc>
          <w:tcPr>
            <w:tcW w:w="5567" w:type="dxa"/>
            <w:vAlign w:val="center"/>
          </w:tcPr>
          <w:p w14:paraId="074E22A6">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规定</w:t>
            </w:r>
          </w:p>
        </w:tc>
      </w:tr>
      <w:tr w14:paraId="5C7C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0FCFD4F8">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1</w:t>
            </w:r>
          </w:p>
        </w:tc>
        <w:tc>
          <w:tcPr>
            <w:tcW w:w="2029" w:type="dxa"/>
            <w:vAlign w:val="center"/>
          </w:tcPr>
          <w:p w14:paraId="3FB2F412">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招标文件的获取</w:t>
            </w:r>
          </w:p>
        </w:tc>
        <w:tc>
          <w:tcPr>
            <w:tcW w:w="5567" w:type="dxa"/>
            <w:vAlign w:val="center"/>
          </w:tcPr>
          <w:p w14:paraId="068603F8">
            <w:pPr>
              <w:adjustRightInd/>
              <w:snapToGrid w:val="0"/>
              <w:spacing w:line="276" w:lineRule="auto"/>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时间：</w:t>
            </w:r>
            <w:r>
              <w:rPr>
                <w:rFonts w:hint="eastAsia" w:ascii="仿宋" w:hAnsi="仿宋" w:eastAsia="仿宋" w:cs="Times New Roman"/>
                <w:color w:val="auto"/>
                <w:sz w:val="28"/>
                <w:szCs w:val="28"/>
                <w:highlight w:val="none"/>
                <w:u w:val="single"/>
              </w:rPr>
              <w:t xml:space="preserve"> </w:t>
            </w:r>
            <w:r>
              <w:rPr>
                <w:rFonts w:hint="eastAsia" w:ascii="仿宋" w:hAnsi="仿宋" w:eastAsia="仿宋" w:cs="Times New Roman"/>
                <w:color w:val="auto"/>
                <w:sz w:val="28"/>
                <w:szCs w:val="28"/>
                <w:highlight w:val="none"/>
                <w:u w:val="single"/>
                <w:lang w:val="en-US" w:eastAsia="zh-CN"/>
              </w:rPr>
              <w:t>2026</w:t>
            </w:r>
            <w:r>
              <w:rPr>
                <w:rFonts w:hint="eastAsia" w:ascii="仿宋" w:hAnsi="仿宋" w:eastAsia="仿宋" w:cs="Times New Roman"/>
                <w:color w:val="auto"/>
                <w:sz w:val="28"/>
                <w:szCs w:val="28"/>
                <w:highlight w:val="none"/>
                <w:u w:val="single"/>
              </w:rPr>
              <w:t>年</w:t>
            </w:r>
            <w:r>
              <w:rPr>
                <w:rFonts w:hint="eastAsia" w:ascii="仿宋" w:hAnsi="仿宋" w:eastAsia="仿宋" w:cs="Times New Roman"/>
                <w:color w:val="auto"/>
                <w:sz w:val="28"/>
                <w:szCs w:val="28"/>
                <w:highlight w:val="none"/>
                <w:u w:val="single"/>
                <w:lang w:val="en-US" w:eastAsia="zh-CN"/>
              </w:rPr>
              <w:t>8</w:t>
            </w:r>
            <w:r>
              <w:rPr>
                <w:rFonts w:hint="eastAsia" w:ascii="仿宋" w:hAnsi="仿宋" w:eastAsia="仿宋" w:cs="Times New Roman"/>
                <w:color w:val="auto"/>
                <w:sz w:val="28"/>
                <w:szCs w:val="28"/>
                <w:highlight w:val="none"/>
                <w:u w:val="single"/>
              </w:rPr>
              <w:t>月</w:t>
            </w:r>
            <w:r>
              <w:rPr>
                <w:rFonts w:hint="eastAsia" w:ascii="仿宋" w:hAnsi="仿宋" w:eastAsia="仿宋" w:cs="Times New Roman"/>
                <w:color w:val="auto"/>
                <w:sz w:val="28"/>
                <w:szCs w:val="28"/>
                <w:highlight w:val="none"/>
                <w:u w:val="single"/>
                <w:lang w:val="en-US" w:eastAsia="zh-CN"/>
              </w:rPr>
              <w:t>28</w:t>
            </w:r>
            <w:r>
              <w:rPr>
                <w:rFonts w:hint="eastAsia" w:ascii="仿宋" w:hAnsi="仿宋" w:eastAsia="仿宋" w:cs="Times New Roman"/>
                <w:color w:val="auto"/>
                <w:sz w:val="28"/>
                <w:szCs w:val="28"/>
                <w:highlight w:val="none"/>
                <w:u w:val="single"/>
              </w:rPr>
              <w:t>日</w:t>
            </w:r>
          </w:p>
          <w:p w14:paraId="374483CA">
            <w:pPr>
              <w:adjustRightInd w:val="0"/>
              <w:snapToGrid w:val="0"/>
              <w:spacing w:line="400" w:lineRule="exact"/>
              <w:rPr>
                <w:rFonts w:ascii="仿宋" w:hAnsi="仿宋" w:eastAsia="仿宋" w:cs="Courier New"/>
                <w:color w:val="auto"/>
                <w:kern w:val="0"/>
                <w:sz w:val="28"/>
                <w:szCs w:val="28"/>
                <w:highlight w:val="none"/>
                <w:u w:val="single"/>
              </w:rPr>
            </w:pPr>
            <w:r>
              <w:rPr>
                <w:rFonts w:hint="eastAsia" w:ascii="仿宋" w:hAnsi="仿宋" w:eastAsia="仿宋" w:cs="Courier New"/>
                <w:color w:val="auto"/>
                <w:kern w:val="0"/>
                <w:sz w:val="28"/>
                <w:szCs w:val="28"/>
                <w:highlight w:val="none"/>
              </w:rPr>
              <w:t>地点：</w:t>
            </w:r>
            <w:r>
              <w:rPr>
                <w:rFonts w:hint="eastAsia" w:ascii="仿宋" w:hAnsi="仿宋" w:eastAsia="仿宋" w:cs="Times New Roman"/>
                <w:color w:val="auto"/>
                <w:sz w:val="28"/>
                <w:szCs w:val="28"/>
                <w:highlight w:val="none"/>
                <w:u w:val="single"/>
              </w:rPr>
              <w:t>深圳市龙岗区平湖街道华南大道一号行政楼3楼</w:t>
            </w:r>
            <w:r>
              <w:rPr>
                <w:rFonts w:hint="eastAsia" w:ascii="仿宋" w:hAnsi="仿宋" w:eastAsia="仿宋" w:cs="Courier New"/>
                <w:color w:val="auto"/>
                <w:kern w:val="0"/>
                <w:sz w:val="28"/>
                <w:szCs w:val="28"/>
                <w:highlight w:val="none"/>
                <w:u w:val="single"/>
                <w:lang w:val="en-US" w:eastAsia="zh-CN"/>
              </w:rPr>
              <w:t>或登录深圳阳光采购平台免费下载</w:t>
            </w:r>
          </w:p>
        </w:tc>
      </w:tr>
      <w:tr w14:paraId="16C9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3D0476E5">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2</w:t>
            </w:r>
          </w:p>
        </w:tc>
        <w:tc>
          <w:tcPr>
            <w:tcW w:w="2029" w:type="dxa"/>
            <w:vAlign w:val="center"/>
          </w:tcPr>
          <w:p w14:paraId="5207E712">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投标文件递交</w:t>
            </w:r>
          </w:p>
        </w:tc>
        <w:tc>
          <w:tcPr>
            <w:tcW w:w="5567" w:type="dxa"/>
            <w:vAlign w:val="center"/>
          </w:tcPr>
          <w:p w14:paraId="51D6DF53">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截止时间：</w:t>
            </w:r>
            <w:r>
              <w:rPr>
                <w:rFonts w:hint="eastAsia" w:ascii="仿宋" w:hAnsi="仿宋" w:eastAsia="仿宋" w:cs="Courier New"/>
                <w:color w:val="auto"/>
                <w:kern w:val="0"/>
                <w:sz w:val="28"/>
                <w:szCs w:val="28"/>
                <w:highlight w:val="none"/>
                <w:u w:val="single"/>
                <w:lang w:val="en-US" w:eastAsia="zh-CN"/>
              </w:rPr>
              <w:t>2026</w:t>
            </w:r>
            <w:r>
              <w:rPr>
                <w:rFonts w:hint="eastAsia" w:ascii="仿宋" w:hAnsi="仿宋" w:eastAsia="仿宋" w:cs="Courier New"/>
                <w:color w:val="auto"/>
                <w:kern w:val="0"/>
                <w:sz w:val="28"/>
                <w:szCs w:val="28"/>
                <w:highlight w:val="none"/>
                <w:u w:val="single"/>
              </w:rPr>
              <w:t>年</w:t>
            </w:r>
            <w:r>
              <w:rPr>
                <w:rFonts w:hint="eastAsia" w:ascii="仿宋" w:hAnsi="仿宋" w:eastAsia="仿宋" w:cs="Courier New"/>
                <w:color w:val="auto"/>
                <w:kern w:val="0"/>
                <w:sz w:val="28"/>
                <w:szCs w:val="28"/>
                <w:highlight w:val="none"/>
                <w:u w:val="single"/>
                <w:lang w:val="en-US" w:eastAsia="zh-CN"/>
              </w:rPr>
              <w:t>9</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4</w:t>
            </w:r>
            <w:r>
              <w:rPr>
                <w:rFonts w:hint="eastAsia" w:ascii="仿宋" w:hAnsi="仿宋" w:eastAsia="仿宋" w:cs="Courier New"/>
                <w:color w:val="auto"/>
                <w:kern w:val="0"/>
                <w:sz w:val="28"/>
                <w:szCs w:val="28"/>
                <w:highlight w:val="none"/>
                <w:u w:val="single"/>
              </w:rPr>
              <w:t>日</w:t>
            </w:r>
            <w:r>
              <w:rPr>
                <w:rFonts w:hint="eastAsia" w:ascii="仿宋" w:hAnsi="仿宋" w:eastAsia="仿宋" w:cs="Courier New"/>
                <w:color w:val="auto"/>
                <w:kern w:val="0"/>
                <w:sz w:val="28"/>
                <w:szCs w:val="28"/>
                <w:highlight w:val="none"/>
                <w:u w:val="single"/>
                <w:lang w:val="en-US" w:eastAsia="zh-CN"/>
              </w:rPr>
              <w:t>10</w:t>
            </w:r>
            <w:r>
              <w:rPr>
                <w:rFonts w:hint="eastAsia" w:ascii="仿宋" w:hAnsi="仿宋" w:eastAsia="仿宋" w:cs="Courier New"/>
                <w:color w:val="auto"/>
                <w:kern w:val="0"/>
                <w:sz w:val="28"/>
                <w:szCs w:val="28"/>
                <w:highlight w:val="none"/>
                <w:u w:val="single"/>
              </w:rPr>
              <w:t>时</w:t>
            </w:r>
          </w:p>
          <w:p w14:paraId="51DDA431">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地    点：深圳市龙岗区平湖街道华南大道一号行政楼3楼</w:t>
            </w:r>
          </w:p>
        </w:tc>
      </w:tr>
      <w:tr w14:paraId="027B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053F3D53">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3</w:t>
            </w:r>
          </w:p>
        </w:tc>
        <w:tc>
          <w:tcPr>
            <w:tcW w:w="2029" w:type="dxa"/>
            <w:vAlign w:val="center"/>
          </w:tcPr>
          <w:p w14:paraId="3F2271A7">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投标有效期</w:t>
            </w:r>
          </w:p>
        </w:tc>
        <w:tc>
          <w:tcPr>
            <w:tcW w:w="5567" w:type="dxa"/>
            <w:vAlign w:val="center"/>
          </w:tcPr>
          <w:p w14:paraId="28B7D61B">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u w:val="single"/>
                <w:lang w:val="en-US" w:eastAsia="zh-CN"/>
              </w:rPr>
              <w:t>90</w:t>
            </w: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rPr>
              <w:t>日历天（从投标截止之日算起）</w:t>
            </w:r>
          </w:p>
        </w:tc>
      </w:tr>
      <w:tr w14:paraId="6066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13B233B1">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4</w:t>
            </w:r>
          </w:p>
        </w:tc>
        <w:tc>
          <w:tcPr>
            <w:tcW w:w="2029" w:type="dxa"/>
            <w:vAlign w:val="center"/>
          </w:tcPr>
          <w:p w14:paraId="38E27F4F">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招标人对招标文件的澄清或修改、答疑的期限、方式</w:t>
            </w:r>
          </w:p>
        </w:tc>
        <w:tc>
          <w:tcPr>
            <w:tcW w:w="5567" w:type="dxa"/>
            <w:vAlign w:val="center"/>
          </w:tcPr>
          <w:p w14:paraId="46493B90">
            <w:pPr>
              <w:adjustRightInd w:val="0"/>
              <w:snapToGrid w:val="0"/>
              <w:spacing w:line="400" w:lineRule="exact"/>
              <w:jc w:val="lef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投标人质疑期限：在投标截止日期前</w:t>
            </w:r>
            <w:r>
              <w:rPr>
                <w:rFonts w:hint="eastAsia" w:ascii="仿宋" w:hAnsi="仿宋" w:eastAsia="仿宋" w:cs="Courier New"/>
                <w:bCs/>
                <w:color w:val="auto"/>
                <w:kern w:val="0"/>
                <w:sz w:val="28"/>
                <w:szCs w:val="28"/>
                <w:highlight w:val="none"/>
                <w:u w:val="single"/>
              </w:rPr>
              <w:t xml:space="preserve">  </w:t>
            </w:r>
            <w:r>
              <w:rPr>
                <w:rFonts w:hint="eastAsia" w:ascii="仿宋" w:hAnsi="仿宋" w:eastAsia="仿宋" w:cs="Courier New"/>
                <w:bCs/>
                <w:color w:val="auto"/>
                <w:kern w:val="0"/>
                <w:sz w:val="28"/>
                <w:szCs w:val="28"/>
                <w:highlight w:val="none"/>
                <w:u w:val="single"/>
                <w:lang w:val="en-US" w:eastAsia="zh-CN"/>
              </w:rPr>
              <w:t>3</w:t>
            </w:r>
            <w:r>
              <w:rPr>
                <w:rFonts w:hint="eastAsia" w:ascii="仿宋" w:hAnsi="仿宋" w:eastAsia="仿宋" w:cs="Courier New"/>
                <w:bCs/>
                <w:color w:val="auto"/>
                <w:kern w:val="0"/>
                <w:sz w:val="28"/>
                <w:szCs w:val="28"/>
                <w:highlight w:val="none"/>
                <w:u w:val="single"/>
              </w:rPr>
              <w:t xml:space="preserve">  </w:t>
            </w:r>
            <w:r>
              <w:rPr>
                <w:rFonts w:hint="eastAsia" w:ascii="仿宋" w:hAnsi="仿宋" w:eastAsia="仿宋" w:cs="Courier New"/>
                <w:color w:val="auto"/>
                <w:kern w:val="0"/>
                <w:sz w:val="28"/>
                <w:szCs w:val="28"/>
                <w:highlight w:val="none"/>
              </w:rPr>
              <w:t>日（不少于3日）</w:t>
            </w:r>
          </w:p>
          <w:p w14:paraId="5615BC5F">
            <w:pPr>
              <w:adjustRightInd w:val="0"/>
              <w:snapToGrid w:val="0"/>
              <w:spacing w:line="400" w:lineRule="exact"/>
              <w:jc w:val="lef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招标人澄清或修补、答疑期限：在投标截止日期前</w:t>
            </w: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u w:val="single"/>
                <w:lang w:val="en-US" w:eastAsia="zh-CN"/>
              </w:rPr>
              <w:t>2</w:t>
            </w:r>
            <w:r>
              <w:rPr>
                <w:rFonts w:hint="eastAsia" w:ascii="仿宋" w:hAnsi="仿宋" w:eastAsia="仿宋" w:cs="Courier New"/>
                <w:color w:val="auto"/>
                <w:kern w:val="0"/>
                <w:sz w:val="28"/>
                <w:szCs w:val="28"/>
                <w:highlight w:val="none"/>
                <w:u w:val="single"/>
              </w:rPr>
              <w:t xml:space="preserve">  </w:t>
            </w:r>
            <w:r>
              <w:rPr>
                <w:rFonts w:hint="eastAsia" w:ascii="仿宋" w:hAnsi="仿宋" w:eastAsia="仿宋" w:cs="Courier New"/>
                <w:color w:val="auto"/>
                <w:kern w:val="0"/>
                <w:sz w:val="28"/>
                <w:szCs w:val="28"/>
                <w:highlight w:val="none"/>
              </w:rPr>
              <w:t>日（不少于2</w:t>
            </w:r>
            <w:bookmarkStart w:id="141" w:name="_GoBack"/>
            <w:bookmarkEnd w:id="141"/>
            <w:r>
              <w:rPr>
                <w:rFonts w:hint="eastAsia" w:ascii="仿宋" w:hAnsi="仿宋" w:eastAsia="仿宋" w:cs="Courier New"/>
                <w:color w:val="auto"/>
                <w:kern w:val="0"/>
                <w:sz w:val="28"/>
                <w:szCs w:val="28"/>
                <w:highlight w:val="none"/>
              </w:rPr>
              <w:t>日）</w:t>
            </w:r>
          </w:p>
          <w:p w14:paraId="1285D4B0">
            <w:pPr>
              <w:pStyle w:val="46"/>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投标人提交质疑问题的方式：以书面形式递交</w:t>
            </w:r>
          </w:p>
          <w:p w14:paraId="03AF2A25">
            <w:pPr>
              <w:pStyle w:val="46"/>
              <w:spacing w:line="400" w:lineRule="exact"/>
              <w:ind w:firstLine="0" w:firstLineChars="0"/>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招标人发出答疑补遗的方式</w:t>
            </w:r>
            <w:r>
              <w:rPr>
                <w:rFonts w:hint="eastAsia" w:ascii="仿宋" w:hAnsi="仿宋" w:eastAsia="仿宋"/>
                <w:color w:val="auto"/>
                <w:sz w:val="28"/>
                <w:szCs w:val="28"/>
                <w:highlight w:val="none"/>
                <w:lang w:eastAsia="zh-CN"/>
              </w:rPr>
              <w:t>：以</w:t>
            </w:r>
            <w:r>
              <w:rPr>
                <w:rFonts w:hint="eastAsia" w:ascii="仿宋" w:hAnsi="仿宋" w:eastAsia="仿宋"/>
                <w:color w:val="auto"/>
                <w:sz w:val="28"/>
                <w:szCs w:val="28"/>
                <w:highlight w:val="none"/>
              </w:rPr>
              <w:t xml:space="preserve">书面形式发送 </w:t>
            </w:r>
          </w:p>
        </w:tc>
      </w:tr>
      <w:tr w14:paraId="167D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298C0C3F">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5</w:t>
            </w:r>
          </w:p>
        </w:tc>
        <w:tc>
          <w:tcPr>
            <w:tcW w:w="2029" w:type="dxa"/>
            <w:vAlign w:val="center"/>
          </w:tcPr>
          <w:p w14:paraId="2E60CF7E">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开标会</w:t>
            </w:r>
          </w:p>
        </w:tc>
        <w:tc>
          <w:tcPr>
            <w:tcW w:w="5567" w:type="dxa"/>
            <w:vAlign w:val="center"/>
          </w:tcPr>
          <w:p w14:paraId="4086AE69">
            <w:pPr>
              <w:adjustRightInd/>
              <w:snapToGrid w:val="0"/>
              <w:spacing w:line="276" w:lineRule="auto"/>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时间：</w:t>
            </w:r>
            <w:r>
              <w:rPr>
                <w:rFonts w:hint="eastAsia" w:ascii="仿宋" w:hAnsi="仿宋" w:eastAsia="仿宋" w:cs="Courier New"/>
                <w:color w:val="auto"/>
                <w:kern w:val="0"/>
                <w:sz w:val="28"/>
                <w:szCs w:val="28"/>
                <w:highlight w:val="none"/>
                <w:u w:val="single"/>
                <w:lang w:val="en-US" w:eastAsia="zh-CN"/>
              </w:rPr>
              <w:t>2026</w:t>
            </w:r>
            <w:r>
              <w:rPr>
                <w:rFonts w:hint="eastAsia" w:ascii="仿宋" w:hAnsi="仿宋" w:eastAsia="仿宋" w:cs="Courier New"/>
                <w:color w:val="auto"/>
                <w:kern w:val="0"/>
                <w:sz w:val="28"/>
                <w:szCs w:val="28"/>
                <w:highlight w:val="none"/>
                <w:u w:val="single"/>
              </w:rPr>
              <w:t>年</w:t>
            </w:r>
            <w:r>
              <w:rPr>
                <w:rFonts w:hint="eastAsia" w:ascii="仿宋" w:hAnsi="仿宋" w:eastAsia="仿宋" w:cs="Courier New"/>
                <w:color w:val="auto"/>
                <w:kern w:val="0"/>
                <w:sz w:val="28"/>
                <w:szCs w:val="28"/>
                <w:highlight w:val="none"/>
                <w:u w:val="single"/>
                <w:lang w:val="en-US" w:eastAsia="zh-CN"/>
              </w:rPr>
              <w:t>9</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4</w:t>
            </w:r>
            <w:r>
              <w:rPr>
                <w:rFonts w:hint="eastAsia" w:ascii="仿宋" w:hAnsi="仿宋" w:eastAsia="仿宋" w:cs="Courier New"/>
                <w:color w:val="auto"/>
                <w:kern w:val="0"/>
                <w:sz w:val="28"/>
                <w:szCs w:val="28"/>
                <w:highlight w:val="none"/>
                <w:u w:val="single"/>
              </w:rPr>
              <w:t>日</w:t>
            </w:r>
            <w:r>
              <w:rPr>
                <w:rFonts w:hint="eastAsia" w:ascii="仿宋" w:hAnsi="仿宋" w:eastAsia="仿宋" w:cs="Courier New"/>
                <w:color w:val="auto"/>
                <w:kern w:val="0"/>
                <w:sz w:val="28"/>
                <w:szCs w:val="28"/>
                <w:highlight w:val="none"/>
                <w:u w:val="single"/>
                <w:lang w:val="en-US" w:eastAsia="zh-CN"/>
              </w:rPr>
              <w:t>14</w:t>
            </w:r>
            <w:r>
              <w:rPr>
                <w:rFonts w:hint="eastAsia" w:ascii="仿宋" w:hAnsi="仿宋" w:eastAsia="仿宋" w:cs="Courier New"/>
                <w:color w:val="auto"/>
                <w:kern w:val="0"/>
                <w:sz w:val="28"/>
                <w:szCs w:val="28"/>
                <w:highlight w:val="none"/>
                <w:u w:val="single"/>
              </w:rPr>
              <w:t>时</w:t>
            </w:r>
          </w:p>
          <w:p w14:paraId="4BE8E9D2">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地点：</w:t>
            </w:r>
            <w:r>
              <w:rPr>
                <w:rFonts w:hint="eastAsia" w:ascii="仿宋" w:hAnsi="仿宋" w:eastAsia="仿宋" w:cs="Courier New"/>
                <w:color w:val="auto"/>
                <w:kern w:val="0"/>
                <w:sz w:val="28"/>
                <w:szCs w:val="28"/>
                <w:highlight w:val="none"/>
                <w:u w:val="single"/>
              </w:rPr>
              <w:t>深圳市龙岗区平湖街道华南大道一号行政楼3楼</w:t>
            </w:r>
            <w:r>
              <w:rPr>
                <w:rFonts w:hint="eastAsia" w:ascii="仿宋" w:hAnsi="仿宋" w:eastAsia="仿宋"/>
                <w:color w:val="auto"/>
                <w:sz w:val="28"/>
                <w:szCs w:val="28"/>
                <w:highlight w:val="none"/>
                <w:u w:val="single"/>
              </w:rPr>
              <w:t>/重庆市巴南区东城大道8号华南城招商行政中心2楼</w:t>
            </w:r>
          </w:p>
        </w:tc>
      </w:tr>
      <w:tr w14:paraId="706D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5CC36D29">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6</w:t>
            </w:r>
          </w:p>
        </w:tc>
        <w:tc>
          <w:tcPr>
            <w:tcW w:w="2029" w:type="dxa"/>
            <w:vAlign w:val="center"/>
          </w:tcPr>
          <w:p w14:paraId="1D934AFA">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发出中标通知书</w:t>
            </w:r>
          </w:p>
        </w:tc>
        <w:tc>
          <w:tcPr>
            <w:tcW w:w="5567" w:type="dxa"/>
            <w:vAlign w:val="center"/>
          </w:tcPr>
          <w:p w14:paraId="2FE8AB2D">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投标有效期满30天前</w:t>
            </w:r>
          </w:p>
        </w:tc>
      </w:tr>
      <w:tr w14:paraId="45FF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4D73B1C2">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7</w:t>
            </w:r>
          </w:p>
        </w:tc>
        <w:tc>
          <w:tcPr>
            <w:tcW w:w="2029" w:type="dxa"/>
            <w:vAlign w:val="center"/>
          </w:tcPr>
          <w:p w14:paraId="3FE6AC58">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签订合同</w:t>
            </w:r>
          </w:p>
        </w:tc>
        <w:tc>
          <w:tcPr>
            <w:tcW w:w="5567" w:type="dxa"/>
            <w:vAlign w:val="center"/>
          </w:tcPr>
          <w:p w14:paraId="64B73994">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收到中标通知书</w:t>
            </w:r>
            <w:r>
              <w:rPr>
                <w:rFonts w:hint="eastAsia" w:ascii="仿宋" w:hAnsi="仿宋" w:eastAsia="仿宋"/>
                <w:color w:val="auto"/>
                <w:kern w:val="0"/>
                <w:sz w:val="28"/>
                <w:szCs w:val="28"/>
                <w:highlight w:val="none"/>
                <w:lang w:val="en-US" w:eastAsia="zh-CN"/>
              </w:rPr>
              <w:t>30</w:t>
            </w:r>
            <w:r>
              <w:rPr>
                <w:rFonts w:hint="eastAsia" w:ascii="仿宋" w:hAnsi="仿宋" w:eastAsia="仿宋"/>
                <w:color w:val="auto"/>
                <w:kern w:val="0"/>
                <w:sz w:val="28"/>
                <w:szCs w:val="28"/>
                <w:highlight w:val="none"/>
              </w:rPr>
              <w:t>天内</w:t>
            </w:r>
          </w:p>
        </w:tc>
      </w:tr>
      <w:tr w14:paraId="7474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4" w:type="dxa"/>
            <w:vAlign w:val="center"/>
          </w:tcPr>
          <w:p w14:paraId="2405F7DE">
            <w:pPr>
              <w:adjustRightInd w:val="0"/>
              <w:snapToGrid w:val="0"/>
              <w:spacing w:line="400" w:lineRule="exact"/>
              <w:jc w:val="center"/>
              <w:rPr>
                <w:rFonts w:hint="eastAsia" w:ascii="仿宋" w:hAnsi="仿宋" w:eastAsia="仿宋" w:cs="Courier New"/>
                <w:color w:val="auto"/>
                <w:kern w:val="0"/>
                <w:sz w:val="28"/>
                <w:szCs w:val="28"/>
                <w:highlight w:val="none"/>
                <w:lang w:val="en-US" w:eastAsia="zh-CN"/>
              </w:rPr>
            </w:pPr>
            <w:r>
              <w:rPr>
                <w:rFonts w:hint="eastAsia" w:ascii="仿宋" w:hAnsi="仿宋" w:eastAsia="仿宋" w:cs="Courier New"/>
                <w:color w:val="auto"/>
                <w:kern w:val="0"/>
                <w:sz w:val="28"/>
                <w:szCs w:val="28"/>
                <w:highlight w:val="none"/>
                <w:lang w:val="en-US" w:eastAsia="zh-CN"/>
              </w:rPr>
              <w:t>8</w:t>
            </w:r>
          </w:p>
        </w:tc>
        <w:tc>
          <w:tcPr>
            <w:tcW w:w="2029" w:type="dxa"/>
            <w:vAlign w:val="center"/>
          </w:tcPr>
          <w:p w14:paraId="4216917E">
            <w:pPr>
              <w:adjustRightInd w:val="0"/>
              <w:snapToGrid w:val="0"/>
              <w:spacing w:line="400" w:lineRule="exact"/>
              <w:jc w:val="center"/>
              <w:rPr>
                <w:rFonts w:hint="eastAsia" w:ascii="仿宋" w:hAnsi="仿宋" w:eastAsia="仿宋" w:cs="Courier New"/>
                <w:color w:val="auto"/>
                <w:kern w:val="0"/>
                <w:sz w:val="28"/>
                <w:szCs w:val="28"/>
                <w:highlight w:val="none"/>
                <w:lang w:val="en-US" w:eastAsia="zh-CN"/>
              </w:rPr>
            </w:pPr>
            <w:r>
              <w:rPr>
                <w:rFonts w:hint="eastAsia" w:ascii="仿宋" w:hAnsi="仿宋" w:eastAsia="仿宋" w:cs="Courier New"/>
                <w:color w:val="auto"/>
                <w:kern w:val="0"/>
                <w:sz w:val="28"/>
                <w:szCs w:val="28"/>
                <w:highlight w:val="none"/>
                <w:lang w:val="en-US" w:eastAsia="zh-CN"/>
              </w:rPr>
              <w:t>其他</w:t>
            </w:r>
          </w:p>
        </w:tc>
        <w:tc>
          <w:tcPr>
            <w:tcW w:w="5567" w:type="dxa"/>
            <w:vAlign w:val="center"/>
          </w:tcPr>
          <w:p w14:paraId="0B18DF0C">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拟派项目负责人需进行述标答辩</w:t>
            </w:r>
          </w:p>
          <w:p w14:paraId="079C45B0">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1.述标答辩时间</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202</w:t>
            </w:r>
            <w:r>
              <w:rPr>
                <w:rFonts w:hint="eastAsia" w:ascii="仿宋" w:hAnsi="仿宋" w:eastAsia="仿宋"/>
                <w:color w:val="auto"/>
                <w:kern w:val="0"/>
                <w:sz w:val="28"/>
                <w:szCs w:val="28"/>
                <w:highlight w:val="none"/>
                <w:lang w:val="en-US" w:eastAsia="zh-CN"/>
              </w:rPr>
              <w:t>6</w:t>
            </w:r>
            <w:r>
              <w:rPr>
                <w:rFonts w:hint="eastAsia" w:ascii="仿宋" w:hAnsi="仿宋" w:eastAsia="仿宋"/>
                <w:color w:val="auto"/>
                <w:kern w:val="0"/>
                <w:sz w:val="28"/>
                <w:szCs w:val="28"/>
                <w:highlight w:val="none"/>
              </w:rPr>
              <w:t>年</w:t>
            </w:r>
            <w:r>
              <w:rPr>
                <w:rFonts w:hint="eastAsia" w:ascii="仿宋" w:hAnsi="仿宋" w:eastAsia="仿宋"/>
                <w:color w:val="auto"/>
                <w:kern w:val="0"/>
                <w:sz w:val="28"/>
                <w:szCs w:val="28"/>
                <w:highlight w:val="none"/>
                <w:lang w:val="en-US" w:eastAsia="zh-CN"/>
              </w:rPr>
              <w:t>9</w:t>
            </w:r>
            <w:r>
              <w:rPr>
                <w:rFonts w:hint="eastAsia" w:ascii="仿宋" w:hAnsi="仿宋" w:eastAsia="仿宋"/>
                <w:color w:val="auto"/>
                <w:kern w:val="0"/>
                <w:sz w:val="28"/>
                <w:szCs w:val="28"/>
                <w:highlight w:val="none"/>
              </w:rPr>
              <w:t>月</w:t>
            </w:r>
            <w:r>
              <w:rPr>
                <w:rFonts w:hint="eastAsia" w:ascii="仿宋" w:hAnsi="仿宋" w:eastAsia="仿宋"/>
                <w:color w:val="auto"/>
                <w:kern w:val="0"/>
                <w:sz w:val="28"/>
                <w:szCs w:val="28"/>
                <w:highlight w:val="none"/>
                <w:lang w:val="en-US" w:eastAsia="zh-CN"/>
              </w:rPr>
              <w:t>4</w:t>
            </w:r>
            <w:r>
              <w:rPr>
                <w:rFonts w:hint="eastAsia" w:ascii="仿宋" w:hAnsi="仿宋" w:eastAsia="仿宋"/>
                <w:color w:val="auto"/>
                <w:kern w:val="0"/>
                <w:sz w:val="28"/>
                <w:szCs w:val="28"/>
                <w:highlight w:val="none"/>
              </w:rPr>
              <w:t>日</w:t>
            </w:r>
            <w:r>
              <w:rPr>
                <w:rFonts w:hint="eastAsia" w:ascii="仿宋" w:hAnsi="仿宋" w:eastAsia="仿宋"/>
                <w:color w:val="auto"/>
                <w:kern w:val="0"/>
                <w:sz w:val="28"/>
                <w:szCs w:val="28"/>
                <w:highlight w:val="none"/>
                <w:lang w:val="en-US" w:eastAsia="zh-CN"/>
              </w:rPr>
              <w:t>14</w:t>
            </w:r>
            <w:r>
              <w:rPr>
                <w:rFonts w:hint="eastAsia" w:ascii="仿宋" w:hAnsi="仿宋" w:eastAsia="仿宋"/>
                <w:color w:val="auto"/>
                <w:kern w:val="0"/>
                <w:sz w:val="28"/>
                <w:szCs w:val="28"/>
                <w:highlight w:val="none"/>
              </w:rPr>
              <w:t>:</w:t>
            </w:r>
            <w:r>
              <w:rPr>
                <w:rFonts w:hint="eastAsia" w:ascii="仿宋" w:hAnsi="仿宋" w:eastAsia="仿宋"/>
                <w:color w:val="auto"/>
                <w:kern w:val="0"/>
                <w:sz w:val="28"/>
                <w:szCs w:val="28"/>
                <w:highlight w:val="none"/>
                <w:lang w:val="en-US" w:eastAsia="zh-CN"/>
              </w:rPr>
              <w:t>0</w:t>
            </w:r>
            <w:r>
              <w:rPr>
                <w:rFonts w:hint="eastAsia" w:ascii="仿宋" w:hAnsi="仿宋" w:eastAsia="仿宋"/>
                <w:color w:val="auto"/>
                <w:kern w:val="0"/>
                <w:sz w:val="28"/>
                <w:szCs w:val="28"/>
                <w:highlight w:val="none"/>
              </w:rPr>
              <w:t>0（暂定，若有调整，以招标人通知为准。）</w:t>
            </w:r>
          </w:p>
          <w:p w14:paraId="57F48286">
            <w:pPr>
              <w:adjustRightInd w:val="0"/>
              <w:snapToGrid w:val="0"/>
              <w:spacing w:line="400" w:lineRule="exact"/>
              <w:rPr>
                <w:rFonts w:hint="default" w:ascii="仿宋" w:hAnsi="仿宋" w:eastAsia="仿宋"/>
                <w:color w:val="auto"/>
                <w:sz w:val="28"/>
                <w:szCs w:val="28"/>
                <w:highlight w:val="none"/>
                <w:u w:val="single"/>
                <w:lang w:val="en-US" w:eastAsia="zh-CN"/>
              </w:rPr>
            </w:pPr>
            <w:r>
              <w:rPr>
                <w:rFonts w:hint="eastAsia" w:ascii="仿宋" w:hAnsi="仿宋" w:eastAsia="仿宋"/>
                <w:color w:val="auto"/>
                <w:kern w:val="0"/>
                <w:sz w:val="28"/>
                <w:szCs w:val="28"/>
                <w:highlight w:val="none"/>
              </w:rPr>
              <w:t>2.述标答辩地点</w:t>
            </w:r>
            <w:r>
              <w:rPr>
                <w:rFonts w:hint="eastAsia" w:ascii="仿宋" w:hAnsi="仿宋" w:eastAsia="仿宋"/>
                <w:color w:val="auto"/>
                <w:kern w:val="0"/>
                <w:sz w:val="28"/>
                <w:szCs w:val="28"/>
                <w:highlight w:val="none"/>
                <w:lang w:eastAsia="zh-CN"/>
              </w:rPr>
              <w:t>：</w:t>
            </w:r>
            <w:r>
              <w:rPr>
                <w:rFonts w:hint="eastAsia" w:ascii="仿宋" w:hAnsi="仿宋" w:eastAsia="仿宋" w:cs="Courier New"/>
                <w:color w:val="auto"/>
                <w:kern w:val="0"/>
                <w:sz w:val="28"/>
                <w:szCs w:val="28"/>
                <w:highlight w:val="none"/>
                <w:u w:val="single"/>
              </w:rPr>
              <w:t>深圳市龙岗区平湖街道华南大道一号行政楼3楼</w:t>
            </w:r>
            <w:r>
              <w:rPr>
                <w:rFonts w:hint="eastAsia" w:ascii="仿宋" w:hAnsi="仿宋" w:eastAsia="仿宋" w:cs="Courier New"/>
                <w:color w:val="auto"/>
                <w:kern w:val="0"/>
                <w:sz w:val="28"/>
                <w:szCs w:val="28"/>
                <w:highlight w:val="none"/>
                <w:u w:val="single"/>
                <w:lang w:val="en-US" w:eastAsia="zh-CN"/>
              </w:rPr>
              <w:t>/重庆市巴南区东城大道8号华南城招商行政中心二楼</w:t>
            </w:r>
          </w:p>
          <w:p w14:paraId="6AC8B6AA">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3.述标答辩要求：</w:t>
            </w:r>
          </w:p>
          <w:p w14:paraId="311C989E">
            <w:pPr>
              <w:adjustRightInd w:val="0"/>
              <w:snapToGrid w:val="0"/>
              <w:spacing w:line="400" w:lineRule="exact"/>
              <w:rPr>
                <w:rFonts w:hint="eastAsia" w:ascii="仿宋" w:hAnsi="仿宋" w:eastAsia="仿宋"/>
                <w:color w:val="auto"/>
                <w:kern w:val="0"/>
                <w:sz w:val="28"/>
                <w:szCs w:val="28"/>
                <w:highlight w:val="none"/>
              </w:rPr>
            </w:pPr>
            <w:r>
              <w:rPr>
                <w:rFonts w:hint="eastAsia" w:ascii="仿宋" w:hAnsi="仿宋" w:eastAsia="仿宋"/>
                <w:color w:val="auto"/>
                <w:sz w:val="28"/>
                <w:szCs w:val="28"/>
                <w:highlight w:val="none"/>
                <w:lang w:eastAsia="zh-CN"/>
              </w:rPr>
              <w:t>（1）</w:t>
            </w:r>
            <w:r>
              <w:rPr>
                <w:rFonts w:hint="eastAsia" w:ascii="仿宋" w:hAnsi="仿宋" w:eastAsia="仿宋"/>
                <w:color w:val="auto"/>
                <w:sz w:val="28"/>
                <w:szCs w:val="28"/>
                <w:highlight w:val="none"/>
              </w:rPr>
              <w:t>拟派项目负责人需持授权委托书、身份证原件、复印件及最近1个月的社保缴纳证明等资料进行身份核验。</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围绕技术标评审的要求进行述标，形式不限。</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述标答辩时间不超过15分钟，其中述标时限10分钟，答辩时间时限5分钟。</w:t>
            </w:r>
          </w:p>
        </w:tc>
      </w:tr>
    </w:tbl>
    <w:p w14:paraId="7A233C2C">
      <w:pPr>
        <w:rPr>
          <w:color w:val="auto"/>
          <w:highlight w:val="none"/>
        </w:rPr>
      </w:pPr>
    </w:p>
    <w:p w14:paraId="0902F0B3">
      <w:pPr>
        <w:pStyle w:val="46"/>
        <w:spacing w:line="360" w:lineRule="auto"/>
        <w:ind w:firstLine="562"/>
        <w:rPr>
          <w:rFonts w:ascii="宋体" w:hAnsi="宋体"/>
          <w:b/>
          <w:bCs/>
          <w:color w:val="auto"/>
          <w:kern w:val="0"/>
          <w:sz w:val="28"/>
          <w:szCs w:val="28"/>
          <w:highlight w:val="none"/>
        </w:rPr>
      </w:pPr>
      <w:r>
        <w:rPr>
          <w:rFonts w:ascii="宋体" w:hAnsi="宋体"/>
          <w:b/>
          <w:bCs/>
          <w:color w:val="auto"/>
          <w:kern w:val="0"/>
          <w:sz w:val="28"/>
          <w:szCs w:val="28"/>
          <w:highlight w:val="none"/>
        </w:rPr>
        <w:br w:type="page"/>
      </w:r>
    </w:p>
    <w:p w14:paraId="7627810A">
      <w:pPr>
        <w:pStyle w:val="4"/>
        <w:spacing w:before="0" w:after="0" w:line="560" w:lineRule="exact"/>
        <w:jc w:val="center"/>
        <w:rPr>
          <w:rFonts w:ascii="黑体" w:hAnsi="黑体" w:eastAsia="黑体"/>
          <w:color w:val="auto"/>
          <w:sz w:val="36"/>
          <w:szCs w:val="36"/>
          <w:highlight w:val="none"/>
        </w:rPr>
      </w:pPr>
      <w:bookmarkStart w:id="29" w:name="_Toc24980"/>
      <w:bookmarkStart w:id="30" w:name="_Toc7583"/>
      <w:bookmarkStart w:id="31" w:name="_Toc80800143"/>
      <w:r>
        <w:rPr>
          <w:rFonts w:hint="eastAsia" w:ascii="黑体" w:hAnsi="黑体" w:eastAsia="黑体"/>
          <w:color w:val="auto"/>
          <w:sz w:val="36"/>
          <w:szCs w:val="36"/>
          <w:highlight w:val="none"/>
        </w:rPr>
        <w:t>（三）投标须知前附件</w:t>
      </w:r>
      <w:bookmarkEnd w:id="29"/>
      <w:bookmarkEnd w:id="30"/>
      <w:bookmarkEnd w:id="31"/>
    </w:p>
    <w:p w14:paraId="308F6C69">
      <w:pPr>
        <w:pStyle w:val="5"/>
        <w:spacing w:before="0" w:after="0" w:line="560" w:lineRule="exact"/>
        <w:ind w:firstLine="643"/>
        <w:rPr>
          <w:rFonts w:hint="default" w:ascii="仿宋" w:hAnsi="仿宋" w:eastAsia="仿宋"/>
          <w:color w:val="auto"/>
          <w:kern w:val="0"/>
          <w:sz w:val="32"/>
          <w:szCs w:val="32"/>
          <w:highlight w:val="none"/>
          <w:lang w:val="en-US" w:eastAsia="zh-CN"/>
        </w:rPr>
      </w:pPr>
      <w:bookmarkStart w:id="32" w:name="_Toc80800144"/>
      <w:bookmarkStart w:id="33" w:name="_Toc31308"/>
      <w:r>
        <w:rPr>
          <w:rFonts w:hint="eastAsia" w:ascii="仿宋" w:hAnsi="仿宋" w:eastAsia="仿宋"/>
          <w:color w:val="auto"/>
          <w:kern w:val="0"/>
          <w:sz w:val="32"/>
          <w:szCs w:val="32"/>
          <w:highlight w:val="none"/>
        </w:rPr>
        <w:t>附件一：</w:t>
      </w:r>
      <w:bookmarkEnd w:id="32"/>
      <w:r>
        <w:rPr>
          <w:rFonts w:hint="eastAsia" w:ascii="仿宋" w:hAnsi="仿宋" w:eastAsia="仿宋"/>
          <w:color w:val="auto"/>
          <w:kern w:val="0"/>
          <w:sz w:val="32"/>
          <w:szCs w:val="32"/>
          <w:highlight w:val="none"/>
          <w:lang w:val="en-US" w:eastAsia="zh-CN"/>
        </w:rPr>
        <w:t>招标公告</w:t>
      </w:r>
      <w:bookmarkEnd w:id="33"/>
    </w:p>
    <w:p w14:paraId="63B7C57A">
      <w:pPr>
        <w:ind w:right="560"/>
        <w:jc w:val="center"/>
        <w:rPr>
          <w:rFonts w:ascii="黑体" w:hAnsi="黑体" w:eastAsia="黑体" w:cs="宋体"/>
          <w:color w:val="auto"/>
          <w:kern w:val="0"/>
          <w:sz w:val="44"/>
          <w:szCs w:val="44"/>
          <w:highlight w:val="none"/>
        </w:rPr>
      </w:pPr>
      <w:r>
        <w:rPr>
          <w:rFonts w:hint="eastAsia" w:ascii="黑体" w:hAnsi="黑体" w:eastAsia="黑体" w:cs="宋体"/>
          <w:color w:val="auto"/>
          <w:kern w:val="0"/>
          <w:sz w:val="44"/>
          <w:szCs w:val="44"/>
          <w:highlight w:val="none"/>
        </w:rPr>
        <w:t>招标公告</w:t>
      </w:r>
    </w:p>
    <w:p w14:paraId="699D748A">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一、招标项目名称：</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6952C847">
      <w:pPr>
        <w:spacing w:line="560" w:lineRule="exact"/>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二、招标方式：</w:t>
      </w:r>
      <w:r>
        <w:rPr>
          <w:rFonts w:hint="eastAsia" w:ascii="仿宋" w:hAnsi="仿宋" w:eastAsia="仿宋"/>
          <w:color w:val="auto"/>
          <w:sz w:val="28"/>
          <w:szCs w:val="28"/>
          <w:highlight w:val="none"/>
          <w:u w:val="single"/>
        </w:rPr>
        <w:t>公开招标</w:t>
      </w:r>
    </w:p>
    <w:p w14:paraId="728ED764">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三、项目地点：</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27220EBF">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四、投标上限价：</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D028934">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五、招标范围及主要内容：</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3B6DF1E1">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六、服务周期要求：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6ED214A3">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七、评标方法：</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5F412CF2">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八、中标人的确定方式：</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0A90ED0">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九、投标申请人资格要求：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2E8233C">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十、拟派项目负责人资格要求：</w:t>
      </w:r>
      <w:r>
        <w:rPr>
          <w:rFonts w:hint="eastAsia" w:ascii="仿宋" w:hAnsi="仿宋" w:eastAsia="仿宋"/>
          <w:color w:val="auto"/>
          <w:sz w:val="28"/>
          <w:szCs w:val="28"/>
          <w:highlight w:val="none"/>
          <w:u w:val="single"/>
        </w:rPr>
        <w:t>详见投标须知前附表1</w:t>
      </w:r>
    </w:p>
    <w:p w14:paraId="7EFACE75">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十一、招标文件的获取</w:t>
      </w:r>
    </w:p>
    <w:p w14:paraId="40AB9562">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（一）投标申请人资格条件符合招标公告要求的，招标人将向合格投标报名单位免费发放招标文件。</w:t>
      </w:r>
    </w:p>
    <w:p w14:paraId="41CCB5E8">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（二）招标文件领取时间：</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1F0B069C">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（三）招标文件领取地点：</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49A4FB87">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（四）需携带资料：</w:t>
      </w:r>
      <w:r>
        <w:rPr>
          <w:rFonts w:hint="eastAsia" w:ascii="仿宋" w:hAnsi="仿宋" w:eastAsia="仿宋"/>
          <w:color w:val="auto"/>
          <w:sz w:val="28"/>
          <w:szCs w:val="28"/>
          <w:highlight w:val="none"/>
          <w:u w:val="single"/>
        </w:rPr>
        <w:t xml:space="preserve">  /  </w:t>
      </w:r>
    </w:p>
    <w:p w14:paraId="472CC08D">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十二、投标文件的递交</w:t>
      </w:r>
    </w:p>
    <w:p w14:paraId="11B93B9F">
      <w:pPr>
        <w:wordWrap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（一）截标时间：</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7A46CBB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（二）截标地点：</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7B49BAF3">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十三、发布公告的媒介</w:t>
      </w:r>
    </w:p>
    <w:p w14:paraId="70E2316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本次招标公告在</w:t>
      </w:r>
      <w:r>
        <w:rPr>
          <w:rFonts w:ascii="仿宋" w:hAnsi="仿宋" w:eastAsia="仿宋" w:cs="Courier New"/>
          <w:color w:val="auto"/>
          <w:kern w:val="0"/>
          <w:sz w:val="28"/>
          <w:szCs w:val="28"/>
          <w:highlight w:val="none"/>
        </w:rPr>
        <w:t>https://www.szygcgpt.com/</w:t>
      </w:r>
      <w:r>
        <w:rPr>
          <w:rFonts w:hint="eastAsia" w:ascii="仿宋" w:hAnsi="仿宋" w:eastAsia="仿宋" w:cs="Courier New"/>
          <w:color w:val="auto"/>
          <w:kern w:val="0"/>
          <w:sz w:val="28"/>
          <w:szCs w:val="28"/>
          <w:highlight w:val="none"/>
        </w:rPr>
        <w:t>（市属国企阳光采购服务平台）</w:t>
      </w:r>
      <w:r>
        <w:rPr>
          <w:rFonts w:hint="eastAsia" w:ascii="仿宋" w:hAnsi="仿宋" w:eastAsia="仿宋"/>
          <w:color w:val="auto"/>
          <w:sz w:val="28"/>
          <w:szCs w:val="28"/>
          <w:highlight w:val="none"/>
        </w:rPr>
        <w:t>上发布。</w:t>
      </w:r>
    </w:p>
    <w:p w14:paraId="465A803E">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w:t>
      </w:r>
      <w:r>
        <w:rPr>
          <w:rFonts w:ascii="仿宋" w:hAnsi="仿宋" w:eastAsia="仿宋"/>
          <w:b/>
          <w:color w:val="auto"/>
          <w:sz w:val="28"/>
          <w:szCs w:val="28"/>
          <w:highlight w:val="none"/>
        </w:rPr>
        <w:t>四</w:t>
      </w:r>
      <w:r>
        <w:rPr>
          <w:rFonts w:hint="eastAsia" w:ascii="仿宋" w:hAnsi="仿宋" w:eastAsia="仿宋"/>
          <w:b/>
          <w:color w:val="auto"/>
          <w:sz w:val="28"/>
          <w:szCs w:val="28"/>
          <w:highlight w:val="none"/>
        </w:rPr>
        <w:t>、联系方式</w:t>
      </w:r>
    </w:p>
    <w:p w14:paraId="73A421A1">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（一）联系人：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李先生</w:t>
      </w:r>
      <w:r>
        <w:rPr>
          <w:rFonts w:hint="eastAsia" w:ascii="仿宋" w:hAnsi="仿宋" w:eastAsia="仿宋"/>
          <w:color w:val="auto"/>
          <w:sz w:val="28"/>
          <w:szCs w:val="28"/>
          <w:highlight w:val="none"/>
          <w:u w:val="single"/>
        </w:rPr>
        <w:t xml:space="preserve">             </w:t>
      </w:r>
    </w:p>
    <w:p w14:paraId="381EE21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（二）联系电话：</w:t>
      </w:r>
      <w:r>
        <w:rPr>
          <w:rFonts w:hint="eastAsia" w:ascii="仿宋" w:hAnsi="仿宋" w:eastAsia="仿宋"/>
          <w:color w:val="auto"/>
          <w:sz w:val="28"/>
          <w:szCs w:val="28"/>
          <w:highlight w:val="none"/>
          <w:u w:val="single"/>
        </w:rPr>
        <w:t xml:space="preserve">   1</w:t>
      </w:r>
      <w:r>
        <w:rPr>
          <w:rFonts w:hint="eastAsia" w:ascii="仿宋" w:hAnsi="仿宋" w:eastAsia="仿宋"/>
          <w:color w:val="auto"/>
          <w:sz w:val="28"/>
          <w:szCs w:val="28"/>
          <w:highlight w:val="none"/>
          <w:u w:val="single"/>
          <w:lang w:val="en-US" w:eastAsia="zh-CN"/>
        </w:rPr>
        <w:t>5889676077</w:t>
      </w:r>
      <w:r>
        <w:rPr>
          <w:rFonts w:hint="eastAsia" w:ascii="仿宋" w:hAnsi="仿宋" w:eastAsia="仿宋"/>
          <w:color w:val="auto"/>
          <w:sz w:val="28"/>
          <w:szCs w:val="28"/>
          <w:highlight w:val="none"/>
          <w:u w:val="single"/>
        </w:rPr>
        <w:t xml:space="preserve">      </w:t>
      </w:r>
    </w:p>
    <w:p w14:paraId="1974773F">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（三）传真：</w:t>
      </w:r>
      <w:r>
        <w:rPr>
          <w:rFonts w:hint="eastAsia" w:ascii="仿宋" w:hAnsi="仿宋" w:eastAsia="仿宋"/>
          <w:color w:val="auto"/>
          <w:sz w:val="28"/>
          <w:szCs w:val="28"/>
          <w:highlight w:val="none"/>
          <w:u w:val="single"/>
        </w:rPr>
        <w:t xml:space="preserve">        /                </w:t>
      </w:r>
    </w:p>
    <w:p w14:paraId="711BC992">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（四）电子邮箱：</w:t>
      </w:r>
      <w:r>
        <w:rPr>
          <w:rFonts w:ascii="仿宋" w:hAnsi="仿宋" w:eastAsia="仿宋"/>
          <w:color w:val="auto"/>
          <w:sz w:val="28"/>
          <w:szCs w:val="28"/>
          <w:highlight w:val="none"/>
          <w:u w:val="single"/>
        </w:rPr>
        <w:t xml:space="preserve">lijiale@csc-sz.com </w:t>
      </w:r>
      <w:r>
        <w:rPr>
          <w:rFonts w:hint="eastAsia" w:ascii="仿宋" w:hAnsi="仿宋" w:eastAsia="仿宋"/>
          <w:color w:val="auto"/>
          <w:sz w:val="28"/>
          <w:szCs w:val="28"/>
          <w:highlight w:val="none"/>
          <w:u w:val="single"/>
        </w:rPr>
        <w:t xml:space="preserve">  </w:t>
      </w:r>
    </w:p>
    <w:p w14:paraId="08C524C1">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（五）地址：</w:t>
      </w:r>
      <w:r>
        <w:rPr>
          <w:rFonts w:hint="eastAsia" w:ascii="仿宋" w:hAnsi="仿宋" w:eastAsia="仿宋"/>
          <w:color w:val="auto"/>
          <w:sz w:val="28"/>
          <w:szCs w:val="28"/>
          <w:highlight w:val="none"/>
          <w:u w:val="single"/>
        </w:rPr>
        <w:t>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1EDA68DE">
      <w:pPr>
        <w:spacing w:line="560" w:lineRule="exact"/>
        <w:jc w:val="left"/>
        <w:rPr>
          <w:rFonts w:ascii="仿宋" w:hAnsi="仿宋" w:eastAsia="仿宋"/>
          <w:color w:val="auto"/>
          <w:sz w:val="28"/>
          <w:szCs w:val="28"/>
          <w:highlight w:val="none"/>
        </w:rPr>
      </w:pPr>
    </w:p>
    <w:p w14:paraId="3BC11F93">
      <w:pPr>
        <w:spacing w:line="560" w:lineRule="exact"/>
        <w:jc w:val="left"/>
        <w:rPr>
          <w:rFonts w:ascii="仿宋" w:hAnsi="仿宋" w:eastAsia="仿宋"/>
          <w:color w:val="auto"/>
          <w:sz w:val="28"/>
          <w:szCs w:val="28"/>
          <w:highlight w:val="none"/>
          <w:u w:val="single"/>
        </w:rPr>
      </w:pPr>
      <w:r>
        <w:rPr>
          <w:rFonts w:hint="eastAsia" w:ascii="仿宋" w:hAnsi="仿宋" w:eastAsia="仿宋"/>
          <w:color w:val="auto"/>
          <w:sz w:val="28"/>
          <w:szCs w:val="28"/>
          <w:highlight w:val="none"/>
        </w:rPr>
        <w:t xml:space="preserve">            招标人：</w:t>
      </w:r>
      <w:r>
        <w:rPr>
          <w:rFonts w:hint="eastAsia" w:ascii="仿宋" w:hAnsi="仿宋" w:eastAsia="仿宋"/>
          <w:color w:val="auto"/>
          <w:sz w:val="28"/>
          <w:szCs w:val="28"/>
          <w:highlight w:val="none"/>
          <w:u w:val="single"/>
        </w:rPr>
        <w:t>深圳第一亚太物业管理有限公司</w:t>
      </w:r>
      <w:r>
        <w:rPr>
          <w:rFonts w:hint="eastAsia" w:ascii="仿宋" w:hAnsi="仿宋" w:eastAsia="仿宋"/>
          <w:color w:val="auto"/>
          <w:sz w:val="28"/>
          <w:szCs w:val="28"/>
          <w:highlight w:val="none"/>
          <w:u w:val="single"/>
          <w:lang w:val="en-US" w:eastAsia="zh-CN"/>
        </w:rPr>
        <w:t>重庆</w:t>
      </w:r>
      <w:r>
        <w:rPr>
          <w:rFonts w:hint="eastAsia" w:ascii="仿宋" w:hAnsi="仿宋" w:eastAsia="仿宋"/>
          <w:color w:val="auto"/>
          <w:sz w:val="28"/>
          <w:szCs w:val="28"/>
          <w:highlight w:val="none"/>
          <w:u w:val="single"/>
        </w:rPr>
        <w:t>分公司</w:t>
      </w:r>
    </w:p>
    <w:p w14:paraId="6E4EF0E4">
      <w:pPr>
        <w:spacing w:line="560" w:lineRule="exact"/>
        <w:ind w:firstLine="560" w:firstLineChars="20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 xml:space="preserve">                                              </w:t>
      </w:r>
    </w:p>
    <w:p w14:paraId="76F4B416">
      <w:pPr>
        <w:spacing w:line="560" w:lineRule="exact"/>
        <w:ind w:firstLine="560" w:firstLineChars="200"/>
        <w:jc w:val="left"/>
        <w:rPr>
          <w:rFonts w:ascii="仿宋" w:hAnsi="仿宋" w:eastAsia="仿宋" w:cs="仿宋_GB2312"/>
          <w:color w:val="auto"/>
          <w:kern w:val="0"/>
          <w:sz w:val="28"/>
          <w:szCs w:val="28"/>
          <w:highlight w:val="yellow"/>
        </w:rPr>
      </w:pPr>
      <w:r>
        <w:rPr>
          <w:rFonts w:hint="eastAsia" w:ascii="仿宋" w:hAnsi="仿宋" w:eastAsia="仿宋" w:cs="仿宋_GB2312"/>
          <w:color w:val="auto"/>
          <w:kern w:val="0"/>
          <w:sz w:val="28"/>
          <w:szCs w:val="28"/>
          <w:highlight w:val="none"/>
        </w:rPr>
        <w:t xml:space="preserve">                                 202</w:t>
      </w:r>
      <w:r>
        <w:rPr>
          <w:rFonts w:hint="eastAsia" w:ascii="仿宋" w:hAnsi="仿宋" w:eastAsia="仿宋" w:cs="仿宋_GB2312"/>
          <w:color w:val="auto"/>
          <w:kern w:val="0"/>
          <w:sz w:val="28"/>
          <w:szCs w:val="28"/>
          <w:highlight w:val="none"/>
          <w:lang w:val="en-US" w:eastAsia="zh-CN"/>
        </w:rPr>
        <w:t>6</w:t>
      </w:r>
      <w:r>
        <w:rPr>
          <w:rFonts w:hint="eastAsia" w:ascii="仿宋" w:hAnsi="仿宋" w:eastAsia="仿宋" w:cs="仿宋_GB2312"/>
          <w:color w:val="auto"/>
          <w:kern w:val="0"/>
          <w:sz w:val="28"/>
          <w:szCs w:val="28"/>
          <w:highlight w:val="none"/>
        </w:rPr>
        <w:t>年</w:t>
      </w:r>
      <w:r>
        <w:rPr>
          <w:rFonts w:hint="eastAsia" w:ascii="仿宋" w:hAnsi="仿宋" w:eastAsia="仿宋" w:cs="仿宋_GB2312"/>
          <w:color w:val="auto"/>
          <w:kern w:val="0"/>
          <w:sz w:val="28"/>
          <w:szCs w:val="28"/>
          <w:highlight w:val="none"/>
          <w:lang w:val="en-US" w:eastAsia="zh-CN"/>
        </w:rPr>
        <w:t>8</w:t>
      </w:r>
      <w:r>
        <w:rPr>
          <w:rFonts w:hint="eastAsia" w:ascii="仿宋" w:hAnsi="仿宋" w:eastAsia="仿宋" w:cs="仿宋_GB2312"/>
          <w:color w:val="auto"/>
          <w:kern w:val="0"/>
          <w:sz w:val="28"/>
          <w:szCs w:val="28"/>
          <w:highlight w:val="none"/>
        </w:rPr>
        <w:t>月</w:t>
      </w:r>
      <w:r>
        <w:rPr>
          <w:rFonts w:hint="eastAsia" w:ascii="仿宋" w:hAnsi="仿宋" w:eastAsia="仿宋" w:cs="仿宋_GB2312"/>
          <w:color w:val="auto"/>
          <w:kern w:val="0"/>
          <w:sz w:val="28"/>
          <w:szCs w:val="28"/>
          <w:highlight w:val="none"/>
          <w:lang w:val="en-US" w:eastAsia="zh-CN"/>
        </w:rPr>
        <w:t>28</w:t>
      </w:r>
      <w:r>
        <w:rPr>
          <w:rFonts w:hint="eastAsia" w:ascii="仿宋" w:hAnsi="仿宋" w:eastAsia="仿宋" w:cs="仿宋_GB2312"/>
          <w:color w:val="auto"/>
          <w:kern w:val="0"/>
          <w:sz w:val="28"/>
          <w:szCs w:val="28"/>
          <w:highlight w:val="none"/>
        </w:rPr>
        <w:t>日</w:t>
      </w:r>
    </w:p>
    <w:p w14:paraId="3B8AC192">
      <w:pPr>
        <w:spacing w:line="560" w:lineRule="exact"/>
        <w:ind w:firstLine="560" w:firstLineChars="200"/>
        <w:jc w:val="left"/>
        <w:rPr>
          <w:rFonts w:ascii="仿宋" w:hAnsi="仿宋" w:eastAsia="仿宋" w:cs="仿宋_GB2312"/>
          <w:color w:val="auto"/>
          <w:kern w:val="0"/>
          <w:sz w:val="28"/>
          <w:szCs w:val="28"/>
          <w:highlight w:val="none"/>
        </w:rPr>
      </w:pPr>
    </w:p>
    <w:p w14:paraId="52692CED">
      <w:pPr>
        <w:spacing w:line="560" w:lineRule="exact"/>
        <w:ind w:firstLine="560" w:firstLineChars="200"/>
        <w:jc w:val="left"/>
        <w:rPr>
          <w:rFonts w:hint="eastAsia" w:ascii="仿宋" w:hAnsi="仿宋" w:eastAsia="仿宋" w:cs="Times New Roman"/>
          <w:color w:val="auto"/>
          <w:sz w:val="28"/>
          <w:szCs w:val="28"/>
          <w:highlight w:val="none"/>
        </w:rPr>
      </w:pPr>
    </w:p>
    <w:p w14:paraId="5D1FB08B">
      <w:pPr>
        <w:spacing w:line="560" w:lineRule="exact"/>
        <w:ind w:firstLine="560" w:firstLineChars="200"/>
        <w:jc w:val="left"/>
        <w:rPr>
          <w:rFonts w:ascii="仿宋_GB2312" w:hAnsi="仿宋" w:eastAsia="仿宋_GB2312" w:cs="仿宋_GB2312"/>
          <w:color w:val="auto"/>
          <w:kern w:val="0"/>
          <w:sz w:val="28"/>
          <w:szCs w:val="28"/>
          <w:highlight w:val="none"/>
        </w:rPr>
      </w:pPr>
      <w:r>
        <w:rPr>
          <w:rFonts w:ascii="仿宋_GB2312" w:hAnsi="仿宋" w:eastAsia="仿宋_GB2312" w:cs="仿宋_GB2312"/>
          <w:color w:val="auto"/>
          <w:kern w:val="0"/>
          <w:sz w:val="28"/>
          <w:szCs w:val="28"/>
          <w:highlight w:val="none"/>
        </w:rPr>
        <w:br w:type="page"/>
      </w:r>
    </w:p>
    <w:p w14:paraId="346E9FA3">
      <w:pPr>
        <w:pStyle w:val="5"/>
        <w:spacing w:before="0" w:after="0" w:line="560" w:lineRule="exact"/>
        <w:rPr>
          <w:rFonts w:ascii="仿宋" w:hAnsi="仿宋" w:eastAsia="仿宋"/>
          <w:color w:val="auto"/>
          <w:kern w:val="0"/>
          <w:sz w:val="32"/>
          <w:szCs w:val="32"/>
          <w:highlight w:val="none"/>
        </w:rPr>
      </w:pPr>
      <w:bookmarkStart w:id="34" w:name="_Toc80800145"/>
      <w:bookmarkStart w:id="35" w:name="_Toc1274"/>
      <w:r>
        <w:rPr>
          <w:rFonts w:hint="eastAsia" w:ascii="仿宋" w:hAnsi="仿宋" w:eastAsia="仿宋"/>
          <w:color w:val="auto"/>
          <w:kern w:val="0"/>
          <w:sz w:val="32"/>
          <w:szCs w:val="32"/>
          <w:highlight w:val="none"/>
        </w:rPr>
        <w:t>附件二：投标文件否决性条款摘要</w:t>
      </w:r>
      <w:bookmarkEnd w:id="34"/>
      <w:bookmarkEnd w:id="35"/>
    </w:p>
    <w:p w14:paraId="29A0D8B1">
      <w:pPr>
        <w:adjustRightInd w:val="0"/>
        <w:snapToGrid w:val="0"/>
        <w:spacing w:line="360" w:lineRule="auto"/>
        <w:ind w:firstLine="643" w:firstLineChars="200"/>
        <w:jc w:val="center"/>
        <w:rPr>
          <w:rFonts w:ascii="仿宋_GB2312" w:eastAsia="仿宋_GB2312"/>
          <w:b/>
          <w:color w:val="auto"/>
          <w:kern w:val="0"/>
          <w:sz w:val="32"/>
          <w:szCs w:val="32"/>
          <w:highlight w:val="none"/>
        </w:rPr>
      </w:pPr>
    </w:p>
    <w:p w14:paraId="618F2EB0">
      <w:pPr>
        <w:adjustRightInd w:val="0"/>
        <w:snapToGrid w:val="0"/>
        <w:spacing w:line="360" w:lineRule="auto"/>
        <w:ind w:firstLine="720" w:firstLineChars="200"/>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投标文件否决性条款摘要</w:t>
      </w:r>
    </w:p>
    <w:p w14:paraId="34495728">
      <w:pPr>
        <w:adjustRightInd w:val="0"/>
        <w:snapToGrid w:val="0"/>
        <w:spacing w:line="560" w:lineRule="exact"/>
        <w:ind w:firstLine="562" w:firstLineChars="200"/>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一、</w:t>
      </w:r>
      <w:r>
        <w:rPr>
          <w:rFonts w:hint="eastAsia" w:ascii="仿宋" w:hAnsi="仿宋" w:eastAsia="仿宋"/>
          <w:b/>
          <w:color w:val="auto"/>
          <w:kern w:val="0"/>
          <w:sz w:val="28"/>
          <w:szCs w:val="28"/>
          <w:highlight w:val="none"/>
        </w:rPr>
        <w:t>开标阶段，投标文件不予受理的情形</w:t>
      </w:r>
      <w:r>
        <w:rPr>
          <w:rFonts w:hint="eastAsia" w:ascii="仿宋" w:hAnsi="仿宋" w:eastAsia="仿宋"/>
          <w:b/>
          <w:bCs/>
          <w:color w:val="auto"/>
          <w:kern w:val="0"/>
          <w:sz w:val="28"/>
          <w:szCs w:val="28"/>
          <w:highlight w:val="none"/>
        </w:rPr>
        <w:t xml:space="preserve">： </w:t>
      </w:r>
    </w:p>
    <w:p w14:paraId="26DE3750">
      <w:pPr>
        <w:adjustRightInd w:val="0"/>
        <w:snapToGrid w:val="0"/>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lang w:eastAsia="zh-CN"/>
        </w:rPr>
        <w:t>1.</w:t>
      </w:r>
      <w:r>
        <w:rPr>
          <w:rFonts w:hint="eastAsia" w:ascii="仿宋" w:hAnsi="仿宋" w:eastAsia="仿宋"/>
          <w:color w:val="auto"/>
          <w:kern w:val="0"/>
          <w:sz w:val="28"/>
          <w:szCs w:val="28"/>
          <w:highlight w:val="none"/>
        </w:rPr>
        <w:t>在投标截止时间以后逾期送达的或者未送达指定地点的；</w:t>
      </w:r>
    </w:p>
    <w:p w14:paraId="034F423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2.</w:t>
      </w:r>
      <w:r>
        <w:rPr>
          <w:rFonts w:hint="eastAsia" w:ascii="仿宋" w:hAnsi="仿宋" w:eastAsia="仿宋"/>
          <w:color w:val="auto"/>
          <w:kern w:val="0"/>
          <w:sz w:val="28"/>
          <w:szCs w:val="28"/>
          <w:highlight w:val="none"/>
        </w:rPr>
        <w:t>投标文件中的投标资格证明文件不合格的；</w:t>
      </w:r>
    </w:p>
    <w:p w14:paraId="5BC24072">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bCs/>
          <w:color w:val="auto"/>
          <w:kern w:val="0"/>
          <w:sz w:val="28"/>
          <w:szCs w:val="28"/>
          <w:highlight w:val="none"/>
          <w:lang w:eastAsia="zh-CN"/>
        </w:rPr>
        <w:t>3.</w:t>
      </w:r>
      <w:r>
        <w:rPr>
          <w:rFonts w:hint="eastAsia" w:ascii="仿宋" w:hAnsi="仿宋" w:eastAsia="仿宋"/>
          <w:color w:val="auto"/>
          <w:kern w:val="0"/>
          <w:sz w:val="28"/>
          <w:szCs w:val="28"/>
          <w:highlight w:val="none"/>
        </w:rPr>
        <w:t>投标文件的投标报价高于投标报价上限的；</w:t>
      </w:r>
    </w:p>
    <w:p w14:paraId="4A5FB053">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4.</w:t>
      </w:r>
      <w:r>
        <w:rPr>
          <w:rFonts w:hint="eastAsia" w:ascii="仿宋" w:hAnsi="仿宋" w:eastAsia="仿宋"/>
          <w:bCs/>
          <w:color w:val="auto"/>
          <w:sz w:val="28"/>
          <w:szCs w:val="28"/>
          <w:highlight w:val="none"/>
        </w:rPr>
        <w:t>投标文件承诺的服务周期超过招标文件要求的；</w:t>
      </w:r>
    </w:p>
    <w:p w14:paraId="27B8AF01">
      <w:pPr>
        <w:adjustRightInd w:val="0"/>
        <w:snapToGrid w:val="0"/>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lang w:eastAsia="zh-CN"/>
        </w:rPr>
        <w:t>5.</w:t>
      </w:r>
      <w:r>
        <w:rPr>
          <w:rFonts w:hint="eastAsia" w:ascii="仿宋" w:hAnsi="仿宋" w:eastAsia="仿宋"/>
          <w:color w:val="auto"/>
          <w:kern w:val="0"/>
          <w:sz w:val="28"/>
          <w:szCs w:val="28"/>
          <w:highlight w:val="none"/>
        </w:rPr>
        <w:t>未按招标文件要求提交投标保函原件的或资信标未提供投标保函复印件的</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采用投标保函形式情形</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投标人未按招标文件要求在资信标提供投标保证金转账凭证复印件的或截标后投标保证金未到账的</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采用银行转账形式情形</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，投标人在开标结束前未提交投标保函原件或在截标前投标保证金未到账的</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（需提供投标担保情形）；</w:t>
      </w:r>
    </w:p>
    <w:p w14:paraId="6F9D5BFA">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6.</w:t>
      </w:r>
      <w:r>
        <w:rPr>
          <w:rFonts w:hint="eastAsia" w:ascii="仿宋" w:hAnsi="仿宋" w:eastAsia="仿宋"/>
          <w:color w:val="auto"/>
          <w:kern w:val="0"/>
          <w:sz w:val="28"/>
          <w:szCs w:val="28"/>
          <w:highlight w:val="none"/>
        </w:rPr>
        <w:t>未按招标文件规定提交《投标函》的，且未按规定加盖投标人印章</w:t>
      </w:r>
      <w:r>
        <w:rPr>
          <w:rFonts w:hint="eastAsia" w:ascii="仿宋" w:hAnsi="仿宋" w:eastAsia="仿宋"/>
          <w:color w:val="auto"/>
          <w:kern w:val="0"/>
          <w:sz w:val="28"/>
          <w:szCs w:val="28"/>
          <w:highlight w:val="none"/>
          <w:lang w:eastAsia="zh-CN"/>
        </w:rPr>
        <w:t>或</w:t>
      </w:r>
      <w:r>
        <w:rPr>
          <w:rFonts w:hint="eastAsia" w:ascii="仿宋" w:hAnsi="仿宋" w:eastAsia="仿宋"/>
          <w:color w:val="auto"/>
          <w:kern w:val="0"/>
          <w:sz w:val="28"/>
          <w:szCs w:val="28"/>
          <w:highlight w:val="none"/>
        </w:rPr>
        <w:t>未经法定代表人或其委托代理人签字</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或盖章</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的；</w:t>
      </w:r>
    </w:p>
    <w:p w14:paraId="47F17E6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7.</w:t>
      </w:r>
      <w:r>
        <w:rPr>
          <w:rFonts w:hint="eastAsia" w:ascii="仿宋" w:hAnsi="仿宋" w:eastAsia="仿宋"/>
          <w:color w:val="auto"/>
          <w:kern w:val="0"/>
          <w:sz w:val="28"/>
          <w:szCs w:val="28"/>
          <w:highlight w:val="none"/>
        </w:rPr>
        <w:t>投标文件中存在投标人名称不统一、投标人名称与投标人公章不一致、投标文件中的招标人名称与招标文件不一致的；</w:t>
      </w:r>
    </w:p>
    <w:p w14:paraId="555D9C30">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8.</w:t>
      </w:r>
      <w:r>
        <w:rPr>
          <w:rFonts w:hint="eastAsia" w:ascii="仿宋" w:hAnsi="仿宋" w:eastAsia="仿宋"/>
          <w:color w:val="auto"/>
          <w:kern w:val="0"/>
          <w:sz w:val="28"/>
          <w:szCs w:val="28"/>
          <w:highlight w:val="none"/>
        </w:rPr>
        <w:t>投标文件的有关内容未按本须知规定加盖投标人印章</w:t>
      </w:r>
      <w:r>
        <w:rPr>
          <w:rFonts w:hint="eastAsia" w:ascii="仿宋" w:hAnsi="仿宋" w:eastAsia="仿宋"/>
          <w:color w:val="auto"/>
          <w:kern w:val="0"/>
          <w:sz w:val="28"/>
          <w:szCs w:val="28"/>
          <w:highlight w:val="none"/>
          <w:lang w:eastAsia="zh-CN"/>
        </w:rPr>
        <w:t>或</w:t>
      </w:r>
      <w:r>
        <w:rPr>
          <w:rFonts w:hint="eastAsia" w:ascii="仿宋" w:hAnsi="仿宋" w:eastAsia="仿宋"/>
          <w:color w:val="auto"/>
          <w:kern w:val="0"/>
          <w:sz w:val="28"/>
          <w:szCs w:val="28"/>
          <w:highlight w:val="none"/>
        </w:rPr>
        <w:t>未经法定代表人或其委托代理人签字(或盖章</w:t>
      </w:r>
      <w:r>
        <w:rPr>
          <w:rFonts w:hint="eastAsia" w:ascii="仿宋" w:hAnsi="仿宋" w:eastAsia="仿宋"/>
          <w:color w:val="auto"/>
          <w:kern w:val="0"/>
          <w:sz w:val="28"/>
          <w:szCs w:val="28"/>
          <w:highlight w:val="none"/>
          <w:lang w:eastAsia="zh-CN"/>
        </w:rPr>
        <w:t>）或</w:t>
      </w:r>
      <w:r>
        <w:rPr>
          <w:rFonts w:hint="eastAsia" w:ascii="仿宋" w:hAnsi="仿宋" w:eastAsia="仿宋"/>
          <w:color w:val="auto"/>
          <w:kern w:val="0"/>
          <w:sz w:val="28"/>
          <w:szCs w:val="28"/>
          <w:highlight w:val="none"/>
        </w:rPr>
        <w:t>由委托代理人签字</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或盖章</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但未随投标文件一起提供“投标文件签署授权委托书”原件的；</w:t>
      </w:r>
    </w:p>
    <w:p w14:paraId="6C26E75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9.</w:t>
      </w:r>
      <w:r>
        <w:rPr>
          <w:rFonts w:hint="eastAsia" w:ascii="仿宋" w:hAnsi="仿宋" w:eastAsia="仿宋"/>
          <w:color w:val="auto"/>
          <w:kern w:val="0"/>
          <w:sz w:val="28"/>
          <w:szCs w:val="28"/>
          <w:highlight w:val="none"/>
        </w:rPr>
        <w:t>招标人要求提交投标文件电子文档，但投标人未提交或提交的电子文档不符合本须知要求的；</w:t>
      </w:r>
    </w:p>
    <w:p w14:paraId="185A4805">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10.</w:t>
      </w:r>
      <w:r>
        <w:rPr>
          <w:rFonts w:hint="eastAsia" w:ascii="仿宋" w:hAnsi="仿宋" w:eastAsia="仿宋"/>
          <w:color w:val="auto"/>
          <w:kern w:val="0"/>
          <w:sz w:val="28"/>
          <w:szCs w:val="28"/>
          <w:highlight w:val="none"/>
        </w:rPr>
        <w:t>组成联合体投标的，投标文件中未按规定提交联合体各方共同投标协议的；</w:t>
      </w:r>
    </w:p>
    <w:p w14:paraId="5B1C63F8">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11.</w:t>
      </w:r>
      <w:r>
        <w:rPr>
          <w:rFonts w:hint="eastAsia" w:ascii="仿宋" w:hAnsi="仿宋" w:eastAsia="仿宋"/>
          <w:color w:val="auto"/>
          <w:kern w:val="0"/>
          <w:sz w:val="28"/>
          <w:szCs w:val="28"/>
          <w:highlight w:val="none"/>
        </w:rPr>
        <w:t>参加联合体的各成员再以自己的名义单独投标的，或同时参加两个（含两个）以上的联合体投标的；</w:t>
      </w:r>
    </w:p>
    <w:p w14:paraId="1B2C284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12.</w:t>
      </w:r>
      <w:r>
        <w:rPr>
          <w:rFonts w:hint="eastAsia" w:ascii="仿宋" w:hAnsi="仿宋" w:eastAsia="仿宋"/>
          <w:color w:val="auto"/>
          <w:kern w:val="0"/>
          <w:sz w:val="28"/>
          <w:szCs w:val="28"/>
          <w:highlight w:val="none"/>
        </w:rPr>
        <w:t>投标人没有实质性响应招标文件要求的。</w:t>
      </w:r>
    </w:p>
    <w:p w14:paraId="5B4A8C53">
      <w:pPr>
        <w:adjustRightInd w:val="0"/>
        <w:snapToGrid w:val="0"/>
        <w:spacing w:line="560" w:lineRule="exact"/>
        <w:ind w:firstLine="562" w:firstLineChars="200"/>
        <w:rPr>
          <w:rFonts w:ascii="仿宋" w:hAnsi="仿宋" w:eastAsia="仿宋"/>
          <w:color w:val="auto"/>
          <w:kern w:val="0"/>
          <w:sz w:val="28"/>
          <w:szCs w:val="28"/>
          <w:highlight w:val="none"/>
        </w:rPr>
      </w:pPr>
      <w:r>
        <w:rPr>
          <w:rFonts w:hint="eastAsia" w:ascii="仿宋" w:hAnsi="仿宋" w:eastAsia="仿宋"/>
          <w:b/>
          <w:color w:val="auto"/>
          <w:kern w:val="0"/>
          <w:sz w:val="28"/>
          <w:szCs w:val="28"/>
          <w:highlight w:val="none"/>
        </w:rPr>
        <w:t>二、评标阶段有关无效标的情形：</w:t>
      </w:r>
      <w:r>
        <w:rPr>
          <w:rFonts w:hint="eastAsia" w:ascii="仿宋" w:hAnsi="仿宋" w:eastAsia="仿宋"/>
          <w:color w:val="auto"/>
          <w:kern w:val="0"/>
          <w:sz w:val="28"/>
          <w:szCs w:val="28"/>
          <w:highlight w:val="none"/>
        </w:rPr>
        <w:t xml:space="preserve"> </w:t>
      </w:r>
    </w:p>
    <w:p w14:paraId="08865CED">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bCs/>
          <w:color w:val="auto"/>
          <w:kern w:val="0"/>
          <w:sz w:val="28"/>
          <w:szCs w:val="28"/>
          <w:highlight w:val="none"/>
          <w:lang w:eastAsia="zh-CN"/>
        </w:rPr>
        <w:t>1.</w:t>
      </w:r>
      <w:r>
        <w:rPr>
          <w:rFonts w:hint="eastAsia" w:ascii="仿宋" w:hAnsi="仿宋" w:eastAsia="仿宋"/>
          <w:color w:val="auto"/>
          <w:kern w:val="0"/>
          <w:sz w:val="28"/>
          <w:szCs w:val="28"/>
          <w:highlight w:val="none"/>
        </w:rPr>
        <w:t>《投标函》未按招标文件规定填写、漏填或内容填写错误的；</w:t>
      </w:r>
    </w:p>
    <w:p w14:paraId="19536A64">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2.</w:t>
      </w:r>
      <w:r>
        <w:rPr>
          <w:rFonts w:hint="eastAsia" w:ascii="仿宋" w:hAnsi="仿宋" w:eastAsia="仿宋"/>
          <w:color w:val="auto"/>
          <w:kern w:val="0"/>
          <w:sz w:val="28"/>
          <w:szCs w:val="28"/>
          <w:highlight w:val="none"/>
        </w:rPr>
        <w:t>投标人资格条件不符合国家有关规定和招标文件要求的；</w:t>
      </w:r>
    </w:p>
    <w:p w14:paraId="280FAFAB">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3.</w:t>
      </w:r>
      <w:r>
        <w:rPr>
          <w:rFonts w:hint="eastAsia" w:ascii="仿宋" w:hAnsi="仿宋" w:eastAsia="仿宋"/>
          <w:color w:val="auto"/>
          <w:kern w:val="0"/>
          <w:sz w:val="28"/>
          <w:szCs w:val="28"/>
          <w:highlight w:val="none"/>
        </w:rPr>
        <w:t>投标人以他人的名义投标或出现串通投标、弄虚作假情形的；</w:t>
      </w:r>
    </w:p>
    <w:p w14:paraId="36DA2BC2">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4.</w:t>
      </w:r>
      <w:r>
        <w:rPr>
          <w:rFonts w:hint="eastAsia" w:ascii="仿宋" w:hAnsi="仿宋" w:eastAsia="仿宋"/>
          <w:color w:val="auto"/>
          <w:kern w:val="0"/>
          <w:sz w:val="28"/>
          <w:szCs w:val="28"/>
          <w:highlight w:val="none"/>
        </w:rPr>
        <w:t>投标文件中附有招标人不能接受的条件的。</w:t>
      </w:r>
    </w:p>
    <w:p w14:paraId="6D8D2626">
      <w:pPr>
        <w:tabs>
          <w:tab w:val="left" w:pos="6285"/>
        </w:tabs>
        <w:adjustRightInd w:val="0"/>
        <w:snapToGrid w:val="0"/>
        <w:spacing w:line="560" w:lineRule="exact"/>
        <w:ind w:firstLine="562" w:firstLineChars="200"/>
        <w:rPr>
          <w:rFonts w:ascii="仿宋" w:hAnsi="仿宋" w:eastAsia="仿宋"/>
          <w:b/>
          <w:color w:val="auto"/>
          <w:kern w:val="0"/>
          <w:sz w:val="28"/>
          <w:szCs w:val="28"/>
          <w:highlight w:val="none"/>
        </w:rPr>
      </w:pPr>
      <w:r>
        <w:rPr>
          <w:rFonts w:hint="eastAsia" w:ascii="仿宋" w:hAnsi="仿宋" w:eastAsia="仿宋"/>
          <w:b/>
          <w:color w:val="auto"/>
          <w:kern w:val="0"/>
          <w:sz w:val="28"/>
          <w:szCs w:val="28"/>
          <w:highlight w:val="none"/>
        </w:rPr>
        <w:t>三、评标阶段有关废标的情形：</w:t>
      </w:r>
    </w:p>
    <w:p w14:paraId="5391E3BE">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1.</w:t>
      </w:r>
      <w:r>
        <w:rPr>
          <w:rFonts w:hint="eastAsia" w:ascii="仿宋" w:hAnsi="仿宋" w:eastAsia="仿宋"/>
          <w:color w:val="auto"/>
          <w:kern w:val="0"/>
          <w:sz w:val="28"/>
          <w:szCs w:val="28"/>
          <w:highlight w:val="none"/>
        </w:rPr>
        <w:t>评标委员会根据招标文件的规定对投标文件的投标价格进行调整，投标人不接受调整方式、调整后价格，或调整后价格超出招标控制价的；</w:t>
      </w:r>
    </w:p>
    <w:p w14:paraId="6D36E277">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2.</w:t>
      </w:r>
      <w:r>
        <w:rPr>
          <w:rFonts w:hint="eastAsia" w:ascii="仿宋" w:hAnsi="仿宋" w:eastAsia="仿宋"/>
          <w:color w:val="auto"/>
          <w:kern w:val="0"/>
          <w:sz w:val="28"/>
          <w:szCs w:val="28"/>
          <w:highlight w:val="none"/>
        </w:rPr>
        <w:t>投标文件不满足招标文件规定的任何一项实质性要求的；</w:t>
      </w:r>
    </w:p>
    <w:p w14:paraId="294573C6">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3.</w:t>
      </w:r>
      <w:r>
        <w:rPr>
          <w:rFonts w:hint="eastAsia" w:ascii="仿宋" w:hAnsi="仿宋" w:eastAsia="仿宋"/>
          <w:snapToGrid w:val="0"/>
          <w:color w:val="auto"/>
          <w:kern w:val="0"/>
          <w:sz w:val="28"/>
          <w:szCs w:val="28"/>
          <w:highlight w:val="none"/>
        </w:rPr>
        <w:t>评标委员会认定的其他串通投标、弄虚作假情形</w:t>
      </w:r>
      <w:r>
        <w:rPr>
          <w:rFonts w:hint="eastAsia" w:ascii="仿宋" w:hAnsi="仿宋" w:eastAsia="仿宋"/>
          <w:color w:val="auto"/>
          <w:kern w:val="0"/>
          <w:sz w:val="28"/>
          <w:szCs w:val="28"/>
          <w:highlight w:val="none"/>
        </w:rPr>
        <w:t>。</w:t>
      </w:r>
    </w:p>
    <w:p w14:paraId="3354717C">
      <w:pPr>
        <w:adjustRightInd w:val="0"/>
        <w:snapToGrid w:val="0"/>
        <w:spacing w:line="560" w:lineRule="exact"/>
        <w:ind w:firstLine="0" w:firstLineChars="0"/>
        <w:jc w:val="left"/>
        <w:rPr>
          <w:rFonts w:ascii="仿宋" w:hAnsi="仿宋" w:eastAsia="仿宋"/>
          <w:color w:val="auto"/>
          <w:kern w:val="0"/>
          <w:sz w:val="28"/>
          <w:szCs w:val="28"/>
          <w:highlight w:val="none"/>
        </w:rPr>
      </w:pPr>
    </w:p>
    <w:p w14:paraId="680848A2">
      <w:pPr>
        <w:pStyle w:val="33"/>
        <w:rPr>
          <w:rFonts w:ascii="仿宋" w:hAnsi="仿宋" w:eastAsia="仿宋"/>
          <w:color w:val="auto"/>
          <w:kern w:val="0"/>
          <w:sz w:val="28"/>
          <w:szCs w:val="28"/>
          <w:highlight w:val="none"/>
        </w:rPr>
      </w:pPr>
    </w:p>
    <w:p w14:paraId="146A0EC5">
      <w:pPr>
        <w:pStyle w:val="33"/>
        <w:rPr>
          <w:rFonts w:ascii="仿宋" w:hAnsi="仿宋" w:eastAsia="仿宋"/>
          <w:color w:val="auto"/>
          <w:kern w:val="0"/>
          <w:sz w:val="28"/>
          <w:szCs w:val="28"/>
          <w:highlight w:val="none"/>
        </w:rPr>
      </w:pPr>
    </w:p>
    <w:p w14:paraId="7D5AE5ED">
      <w:pPr>
        <w:adjustRightInd w:val="0"/>
        <w:snapToGrid w:val="0"/>
        <w:spacing w:line="560" w:lineRule="exact"/>
        <w:ind w:firstLine="0" w:firstLineChars="0"/>
        <w:jc w:val="left"/>
        <w:rPr>
          <w:rFonts w:ascii="仿宋" w:hAnsi="仿宋" w:eastAsia="仿宋"/>
          <w:color w:val="auto"/>
          <w:kern w:val="0"/>
          <w:sz w:val="28"/>
          <w:szCs w:val="28"/>
          <w:highlight w:val="none"/>
        </w:rPr>
      </w:pPr>
    </w:p>
    <w:p w14:paraId="0C44AEEE">
      <w:pPr>
        <w:pStyle w:val="5"/>
        <w:spacing w:before="0" w:after="0" w:line="560" w:lineRule="exact"/>
        <w:rPr>
          <w:rFonts w:hint="eastAsia" w:ascii="仿宋" w:hAnsi="仿宋" w:eastAsia="仿宋"/>
          <w:color w:val="auto"/>
          <w:kern w:val="0"/>
          <w:sz w:val="32"/>
          <w:szCs w:val="32"/>
          <w:highlight w:val="none"/>
        </w:rPr>
      </w:pPr>
      <w:bookmarkStart w:id="36" w:name="_Toc80800146"/>
      <w:bookmarkStart w:id="37" w:name="_Toc18656"/>
    </w:p>
    <w:p w14:paraId="3FCF1276">
      <w:pPr>
        <w:rPr>
          <w:rFonts w:hint="eastAsia" w:ascii="仿宋" w:hAnsi="仿宋" w:eastAsia="仿宋"/>
          <w:color w:val="auto"/>
          <w:kern w:val="0"/>
          <w:sz w:val="32"/>
          <w:szCs w:val="32"/>
          <w:highlight w:val="none"/>
        </w:rPr>
      </w:pPr>
    </w:p>
    <w:p w14:paraId="56CB1127">
      <w:pPr>
        <w:rPr>
          <w:rFonts w:hint="eastAsia" w:ascii="仿宋" w:hAnsi="仿宋" w:eastAsia="仿宋"/>
          <w:color w:val="auto"/>
          <w:kern w:val="0"/>
          <w:sz w:val="32"/>
          <w:szCs w:val="32"/>
          <w:highlight w:val="none"/>
        </w:rPr>
      </w:pPr>
    </w:p>
    <w:p w14:paraId="6AF759A2">
      <w:pPr>
        <w:pStyle w:val="5"/>
        <w:spacing w:before="0" w:after="0" w:line="560" w:lineRule="exact"/>
        <w:rPr>
          <w:rFonts w:ascii="仿宋" w:hAnsi="仿宋" w:eastAsia="仿宋"/>
          <w:color w:val="auto"/>
          <w:kern w:val="0"/>
          <w:sz w:val="32"/>
          <w:szCs w:val="32"/>
          <w:highlight w:val="none"/>
        </w:rPr>
      </w:pPr>
      <w:r>
        <w:rPr>
          <w:rFonts w:hint="eastAsia" w:ascii="仿宋" w:hAnsi="仿宋" w:eastAsia="仿宋"/>
          <w:color w:val="auto"/>
          <w:kern w:val="0"/>
          <w:sz w:val="32"/>
          <w:szCs w:val="32"/>
          <w:highlight w:val="none"/>
        </w:rPr>
        <w:t>附件三：评标程序和评标方法</w:t>
      </w:r>
      <w:bookmarkEnd w:id="36"/>
      <w:bookmarkEnd w:id="37"/>
    </w:p>
    <w:p w14:paraId="3F3133BB">
      <w:pPr>
        <w:rPr>
          <w:color w:val="auto"/>
          <w:highlight w:val="none"/>
        </w:rPr>
      </w:pPr>
    </w:p>
    <w:p w14:paraId="5E0DA0C5">
      <w:pPr>
        <w:pStyle w:val="6"/>
        <w:spacing w:before="0" w:after="0" w:line="48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一、评标程序</w:t>
      </w:r>
    </w:p>
    <w:p w14:paraId="736AAAEB">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1.评标委员会推选一名成员担任主任委员，负责协调、组织评标活动的实施。（主任委员与评标委员会的其他成员享有同等的表决权）</w:t>
      </w:r>
    </w:p>
    <w:p w14:paraId="4C61CB5F">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2.评标委员会了解项目概况（包括项目的重点、难点）、评标内容、评标方法、招标文件中</w:t>
      </w:r>
      <w:r>
        <w:rPr>
          <w:rFonts w:hint="eastAsia" w:ascii="仿宋" w:hAnsi="仿宋" w:eastAsia="仿宋"/>
          <w:color w:val="auto"/>
          <w:sz w:val="28"/>
          <w:szCs w:val="28"/>
          <w:highlight w:val="none"/>
          <w:lang w:eastAsia="zh-CN"/>
        </w:rPr>
        <w:t>需注意</w:t>
      </w:r>
      <w:r>
        <w:rPr>
          <w:rFonts w:hint="eastAsia" w:ascii="仿宋" w:hAnsi="仿宋" w:eastAsia="仿宋"/>
          <w:color w:val="auto"/>
          <w:sz w:val="28"/>
          <w:szCs w:val="28"/>
          <w:highlight w:val="none"/>
        </w:rPr>
        <w:t>的事项</w:t>
      </w:r>
      <w:r>
        <w:rPr>
          <w:rFonts w:hint="eastAsia" w:ascii="仿宋" w:hAnsi="仿宋" w:eastAsia="仿宋"/>
          <w:color w:val="auto"/>
          <w:sz w:val="28"/>
          <w:szCs w:val="28"/>
          <w:highlight w:val="none"/>
          <w:lang w:eastAsia="zh-CN"/>
        </w:rPr>
        <w:t>，以及</w:t>
      </w:r>
      <w:r>
        <w:rPr>
          <w:rFonts w:hint="eastAsia" w:ascii="仿宋" w:hAnsi="仿宋" w:eastAsia="仿宋"/>
          <w:color w:val="auto"/>
          <w:sz w:val="28"/>
          <w:szCs w:val="28"/>
          <w:highlight w:val="none"/>
        </w:rPr>
        <w:t>建议评标的要点。</w:t>
      </w:r>
    </w:p>
    <w:p w14:paraId="42EABD24">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3.评标委员会成员熟悉招标文件、开标情况一览表，研究评标重点及具体分工。</w:t>
      </w:r>
    </w:p>
    <w:p w14:paraId="2A57C555">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4.评标过程中发现有评标资料不齐全的情况，评标委员会应向工作人员反映，要求补充。</w:t>
      </w:r>
    </w:p>
    <w:p w14:paraId="75A56A3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28F20DA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6.</w:t>
      </w:r>
      <w:r>
        <w:rPr>
          <w:rFonts w:hint="eastAsia" w:ascii="仿宋" w:hAnsi="仿宋" w:eastAsia="仿宋"/>
          <w:color w:val="auto"/>
          <w:sz w:val="28"/>
          <w:szCs w:val="28"/>
          <w:highlight w:val="none"/>
        </w:rPr>
        <w:t>填写有关评标记录。由一名评标专家负责汇总评标打分，并由评标委员会主任委员进行复核。</w:t>
      </w:r>
    </w:p>
    <w:p w14:paraId="6DE3A05D">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7.评标过程中出现的争议，应当提交评标委员会集体讨论形成一致意见，不能形成一致意见的应在充分讨论后予以表决。</w:t>
      </w:r>
    </w:p>
    <w:p w14:paraId="1C84714A">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8.对需要投标人澄清、说明、补正的，应当进行答辩，并</w:t>
      </w:r>
      <w:r>
        <w:rPr>
          <w:rFonts w:hint="eastAsia" w:ascii="仿宋" w:hAnsi="仿宋" w:eastAsia="仿宋"/>
          <w:color w:val="auto"/>
          <w:sz w:val="28"/>
          <w:szCs w:val="28"/>
          <w:highlight w:val="none"/>
          <w:lang w:eastAsia="zh-CN"/>
        </w:rPr>
        <w:t>做好</w:t>
      </w:r>
      <w:r>
        <w:rPr>
          <w:rFonts w:hint="eastAsia" w:ascii="仿宋" w:hAnsi="仿宋" w:eastAsia="仿宋"/>
          <w:color w:val="auto"/>
          <w:sz w:val="28"/>
          <w:szCs w:val="28"/>
          <w:highlight w:val="none"/>
        </w:rPr>
        <w:t>记录。</w:t>
      </w:r>
    </w:p>
    <w:p w14:paraId="6B54DEF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9.对评判为无效标或废标的情况进行详细的记录和说明，并告知相应的投标人，允许其进行解释，但不影响评判的最终结果。</w:t>
      </w:r>
    </w:p>
    <w:p w14:paraId="70136583">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10.对发现的违法、违规（嫌疑）行为，应当在评标报告中做出详细说明，做好取证工作。</w:t>
      </w:r>
    </w:p>
    <w:p w14:paraId="5F5E8CFD">
      <w:pPr>
        <w:pStyle w:val="30"/>
        <w:spacing w:before="0" w:beforeAutospacing="0" w:after="0" w:afterAutospacing="0"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11.由评标委员会主任委员或其指定的其他评标委员会成员填写评标报告，</w:t>
      </w:r>
      <w:r>
        <w:rPr>
          <w:rFonts w:ascii="仿宋" w:hAnsi="仿宋" w:eastAsia="仿宋"/>
          <w:color w:val="auto"/>
          <w:sz w:val="28"/>
          <w:szCs w:val="28"/>
          <w:highlight w:val="none"/>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color w:val="auto"/>
          <w:sz w:val="28"/>
          <w:szCs w:val="28"/>
          <w:highlight w:val="none"/>
        </w:rPr>
        <w:t>做出</w:t>
      </w:r>
      <w:r>
        <w:rPr>
          <w:rFonts w:ascii="仿宋" w:hAnsi="仿宋" w:eastAsia="仿宋"/>
          <w:color w:val="auto"/>
          <w:sz w:val="28"/>
          <w:szCs w:val="28"/>
          <w:highlight w:val="none"/>
        </w:rPr>
        <w:t>书面说明并记录在案。</w:t>
      </w:r>
    </w:p>
    <w:p w14:paraId="6617F4BB">
      <w:pPr>
        <w:rPr>
          <w:color w:val="auto"/>
          <w:highlight w:val="none"/>
        </w:rPr>
      </w:pPr>
    </w:p>
    <w:p w14:paraId="1B968815">
      <w:pPr>
        <w:pStyle w:val="6"/>
        <w:spacing w:before="0" w:after="0" w:line="48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二、评标方法</w:t>
      </w:r>
    </w:p>
    <w:p w14:paraId="6FA95AF7">
      <w:pPr>
        <w:spacing w:line="360" w:lineRule="auto"/>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1.本招标</w:t>
      </w:r>
      <w:r>
        <w:rPr>
          <w:rFonts w:hint="eastAsia" w:ascii="仿宋" w:hAnsi="仿宋" w:eastAsia="仿宋"/>
          <w:b/>
          <w:color w:val="auto"/>
          <w:sz w:val="28"/>
          <w:szCs w:val="28"/>
          <w:highlight w:val="none"/>
          <w:lang w:eastAsia="zh-CN"/>
        </w:rPr>
        <w:t>项目</w:t>
      </w:r>
      <w:r>
        <w:rPr>
          <w:rFonts w:hint="eastAsia" w:ascii="仿宋" w:hAnsi="仿宋" w:eastAsia="仿宋"/>
          <w:b/>
          <w:color w:val="auto"/>
          <w:sz w:val="28"/>
          <w:szCs w:val="28"/>
          <w:highlight w:val="none"/>
        </w:rPr>
        <w:t>的评标办法采用：</w:t>
      </w:r>
    </w:p>
    <w:tbl>
      <w:tblPr>
        <w:tblStyle w:val="34"/>
        <w:tblW w:w="8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7"/>
        <w:gridCol w:w="2709"/>
        <w:gridCol w:w="2709"/>
      </w:tblGrid>
      <w:tr w14:paraId="5293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04FF5E8B">
            <w:pPr>
              <w:pStyle w:val="17"/>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评标方法</w:t>
            </w:r>
          </w:p>
        </w:tc>
        <w:tc>
          <w:tcPr>
            <w:tcW w:w="2709" w:type="dxa"/>
            <w:tcBorders>
              <w:top w:val="single" w:color="auto" w:sz="6" w:space="0"/>
              <w:left w:val="single" w:color="auto" w:sz="4" w:space="0"/>
              <w:bottom w:val="single" w:color="auto" w:sz="6" w:space="0"/>
              <w:right w:val="single" w:color="auto" w:sz="6" w:space="0"/>
            </w:tcBorders>
            <w:vAlign w:val="center"/>
          </w:tcPr>
          <w:p w14:paraId="4BDE4C8F">
            <w:pPr>
              <w:pStyle w:val="17"/>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评审内容</w:t>
            </w:r>
          </w:p>
        </w:tc>
        <w:tc>
          <w:tcPr>
            <w:tcW w:w="2709" w:type="dxa"/>
            <w:tcBorders>
              <w:top w:val="single" w:color="auto" w:sz="6" w:space="0"/>
              <w:left w:val="single" w:color="auto" w:sz="4" w:space="0"/>
              <w:bottom w:val="single" w:color="auto" w:sz="6" w:space="0"/>
              <w:right w:val="single" w:color="auto" w:sz="6" w:space="0"/>
            </w:tcBorders>
            <w:vAlign w:val="top"/>
          </w:tcPr>
          <w:p w14:paraId="4D66F274">
            <w:pPr>
              <w:pStyle w:val="17"/>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备注</w:t>
            </w:r>
          </w:p>
        </w:tc>
      </w:tr>
      <w:tr w14:paraId="3DFA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15E9433B">
            <w:pPr>
              <w:pStyle w:val="17"/>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综合评分法</w:t>
            </w:r>
          </w:p>
        </w:tc>
        <w:tc>
          <w:tcPr>
            <w:tcW w:w="2709" w:type="dxa"/>
            <w:tcBorders>
              <w:top w:val="single" w:color="auto" w:sz="6" w:space="0"/>
              <w:left w:val="single" w:color="auto" w:sz="4" w:space="0"/>
              <w:bottom w:val="single" w:color="auto" w:sz="6" w:space="0"/>
              <w:right w:val="single" w:color="auto" w:sz="6" w:space="0"/>
            </w:tcBorders>
            <w:vAlign w:val="center"/>
          </w:tcPr>
          <w:p w14:paraId="21F30BD2">
            <w:pPr>
              <w:pStyle w:val="17"/>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资信、商务、技术</w:t>
            </w:r>
          </w:p>
        </w:tc>
        <w:tc>
          <w:tcPr>
            <w:tcW w:w="2709" w:type="dxa"/>
            <w:tcBorders>
              <w:top w:val="single" w:color="auto" w:sz="6" w:space="0"/>
              <w:left w:val="single" w:color="auto" w:sz="4" w:space="0"/>
              <w:bottom w:val="single" w:color="auto" w:sz="6" w:space="0"/>
              <w:right w:val="single" w:color="auto" w:sz="6" w:space="0"/>
            </w:tcBorders>
            <w:vAlign w:val="top"/>
          </w:tcPr>
          <w:p w14:paraId="67D727A2">
            <w:pPr>
              <w:pStyle w:val="17"/>
              <w:spacing w:line="400" w:lineRule="exact"/>
              <w:jc w:val="left"/>
              <w:rPr>
                <w:rFonts w:ascii="仿宋" w:hAnsi="仿宋" w:eastAsia="仿宋"/>
                <w:color w:val="auto"/>
                <w:sz w:val="28"/>
                <w:szCs w:val="28"/>
                <w:highlight w:val="none"/>
              </w:rPr>
            </w:pPr>
          </w:p>
        </w:tc>
      </w:tr>
      <w:tr w14:paraId="447F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144999B7">
            <w:pPr>
              <w:pStyle w:val="17"/>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□信用商务法</w:t>
            </w:r>
          </w:p>
        </w:tc>
        <w:tc>
          <w:tcPr>
            <w:tcW w:w="2709" w:type="dxa"/>
            <w:tcBorders>
              <w:top w:val="single" w:color="auto" w:sz="6" w:space="0"/>
              <w:left w:val="single" w:color="auto" w:sz="4" w:space="0"/>
              <w:bottom w:val="single" w:color="auto" w:sz="6" w:space="0"/>
              <w:right w:val="single" w:color="auto" w:sz="6" w:space="0"/>
            </w:tcBorders>
            <w:vAlign w:val="center"/>
          </w:tcPr>
          <w:p w14:paraId="7DBDA457">
            <w:pPr>
              <w:pStyle w:val="17"/>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资信、商务</w:t>
            </w:r>
          </w:p>
        </w:tc>
        <w:tc>
          <w:tcPr>
            <w:tcW w:w="2709" w:type="dxa"/>
            <w:tcBorders>
              <w:top w:val="single" w:color="auto" w:sz="6" w:space="0"/>
              <w:left w:val="single" w:color="auto" w:sz="4" w:space="0"/>
              <w:bottom w:val="single" w:color="auto" w:sz="6" w:space="0"/>
              <w:right w:val="single" w:color="auto" w:sz="6" w:space="0"/>
            </w:tcBorders>
            <w:vAlign w:val="top"/>
          </w:tcPr>
          <w:p w14:paraId="0D797970">
            <w:pPr>
              <w:pStyle w:val="17"/>
              <w:spacing w:line="400" w:lineRule="exact"/>
              <w:jc w:val="left"/>
              <w:rPr>
                <w:rFonts w:ascii="仿宋" w:hAnsi="仿宋" w:eastAsia="仿宋"/>
                <w:color w:val="auto"/>
                <w:sz w:val="28"/>
                <w:szCs w:val="28"/>
                <w:highlight w:val="none"/>
              </w:rPr>
            </w:pPr>
          </w:p>
        </w:tc>
      </w:tr>
      <w:tr w14:paraId="6BA8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6080E1B7">
            <w:pPr>
              <w:pStyle w:val="17"/>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□定性评审法</w:t>
            </w:r>
          </w:p>
        </w:tc>
        <w:tc>
          <w:tcPr>
            <w:tcW w:w="2709" w:type="dxa"/>
            <w:tcBorders>
              <w:top w:val="single" w:color="auto" w:sz="6" w:space="0"/>
              <w:left w:val="single" w:color="auto" w:sz="4" w:space="0"/>
              <w:bottom w:val="single" w:color="auto" w:sz="6" w:space="0"/>
              <w:right w:val="single" w:color="auto" w:sz="6" w:space="0"/>
            </w:tcBorders>
            <w:vAlign w:val="center"/>
          </w:tcPr>
          <w:p w14:paraId="16CB5F72">
            <w:pPr>
              <w:pStyle w:val="17"/>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商务、技术</w:t>
            </w:r>
          </w:p>
        </w:tc>
        <w:tc>
          <w:tcPr>
            <w:tcW w:w="2709" w:type="dxa"/>
            <w:tcBorders>
              <w:top w:val="single" w:color="auto" w:sz="6" w:space="0"/>
              <w:left w:val="single" w:color="auto" w:sz="4" w:space="0"/>
              <w:bottom w:val="single" w:color="auto" w:sz="6" w:space="0"/>
              <w:right w:val="single" w:color="auto" w:sz="6" w:space="0"/>
            </w:tcBorders>
            <w:vAlign w:val="top"/>
          </w:tcPr>
          <w:p w14:paraId="1DB3E7B0">
            <w:pPr>
              <w:pStyle w:val="17"/>
              <w:spacing w:line="400" w:lineRule="exact"/>
              <w:jc w:val="left"/>
              <w:rPr>
                <w:rFonts w:ascii="仿宋" w:hAnsi="仿宋" w:eastAsia="仿宋"/>
                <w:color w:val="auto"/>
                <w:sz w:val="28"/>
                <w:szCs w:val="28"/>
                <w:highlight w:val="none"/>
              </w:rPr>
            </w:pPr>
          </w:p>
        </w:tc>
      </w:tr>
    </w:tbl>
    <w:p w14:paraId="0F587973">
      <w:pPr>
        <w:spacing w:line="360" w:lineRule="auto"/>
        <w:ind w:firstLine="562" w:firstLineChars="200"/>
        <w:rPr>
          <w:rFonts w:ascii="仿宋" w:hAnsi="仿宋" w:eastAsia="仿宋"/>
          <w:b/>
          <w:color w:val="auto"/>
          <w:sz w:val="28"/>
          <w:szCs w:val="28"/>
          <w:highlight w:val="none"/>
        </w:rPr>
      </w:pPr>
    </w:p>
    <w:p w14:paraId="5F5652D2">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2.综合评分法</w:t>
      </w:r>
    </w:p>
    <w:p w14:paraId="789415EE">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2.1招标人在开标会上根据招标文件中投标文件不予受理情形的规定，对资格审查合格的投标人的投标文件是否应当受理进行审查，然后将应当受理的投标文件提交评标委员会评审；</w:t>
      </w:r>
    </w:p>
    <w:p w14:paraId="6039701E">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2.2评标委员会分别根据招标文件无效标情形的规定，对所有应当受理的投标文件进行初步评审；</w:t>
      </w:r>
    </w:p>
    <w:p w14:paraId="51A18216">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7B51C87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2.4评标委员会在完成技术标评审后，接着对初步评审合格的各投标人商务标进行详细评审并打分；</w:t>
      </w:r>
    </w:p>
    <w:p w14:paraId="3B2E4A08">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2.5评标委员会在完成商务标评审后，对初步评审合格的各投标人资信标进行详细评审并打分；</w:t>
      </w:r>
    </w:p>
    <w:p w14:paraId="2D3944E5">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2.6最后，评标委员会应当按照下列公式计算评审总得分：</w:t>
      </w:r>
    </w:p>
    <w:p w14:paraId="19FEAEC2">
      <w:pPr>
        <w:spacing w:line="360" w:lineRule="auto"/>
        <w:ind w:firstLine="562" w:firstLineChars="200"/>
        <w:rPr>
          <w:rFonts w:ascii="仿宋" w:hAnsi="仿宋" w:eastAsia="仿宋"/>
          <w:b/>
          <w:color w:val="auto"/>
          <w:sz w:val="28"/>
          <w:szCs w:val="28"/>
          <w:highlight w:val="none"/>
        </w:rPr>
      </w:pPr>
      <w:r>
        <w:rPr>
          <w:rFonts w:ascii="仿宋" w:hAnsi="仿宋" w:eastAsia="仿宋" w:cs="Times New Roman"/>
          <w:b/>
          <w:color w:val="auto"/>
          <w:kern w:val="2"/>
          <w:position w:val="-12"/>
          <w:sz w:val="28"/>
          <w:szCs w:val="28"/>
          <w:highlight w:val="none"/>
          <w:lang w:val="en-US" w:eastAsia="zh-CN" w:bidi="ar-SA"/>
        </w:rPr>
        <w:object>
          <v:shape id="_x0000_i1025" o:spt="75" type="#_x0000_t75" style="height:18pt;width:141.75pt;" o:ole="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o:OLEObject Type="Embed" ProgID="Equation.3" ShapeID="_x0000_i1025" DrawAspect="Content" ObjectID="_1468075725" r:id="rId17">
            <o:LockedField>false</o:LockedField>
          </o:OLEObject>
        </w:object>
      </w:r>
    </w:p>
    <w:p w14:paraId="0F5A853D">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N</w:t>
      </w:r>
      <w:r>
        <w:rPr>
          <w:rFonts w:ascii="仿宋" w:hAnsi="仿宋" w:eastAsia="仿宋"/>
          <w:color w:val="auto"/>
          <w:sz w:val="28"/>
          <w:szCs w:val="28"/>
          <w:highlight w:val="none"/>
        </w:rPr>
        <w:t>—</w:t>
      </w:r>
      <w:r>
        <w:rPr>
          <w:rFonts w:hint="eastAsia" w:ascii="仿宋" w:hAnsi="仿宋" w:eastAsia="仿宋"/>
          <w:color w:val="auto"/>
          <w:sz w:val="28"/>
          <w:szCs w:val="28"/>
          <w:highlight w:val="none"/>
        </w:rPr>
        <w:t>评审总得分（得分取值保留到小数点后两位）；</w:t>
      </w:r>
    </w:p>
    <w:p w14:paraId="46A7C8B4">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J</w:t>
      </w:r>
      <w:r>
        <w:rPr>
          <w:rFonts w:ascii="仿宋" w:hAnsi="仿宋" w:eastAsia="仿宋"/>
          <w:color w:val="auto"/>
          <w:sz w:val="28"/>
          <w:szCs w:val="28"/>
          <w:highlight w:val="none"/>
        </w:rPr>
        <w:t>—</w:t>
      </w:r>
      <w:r>
        <w:rPr>
          <w:rFonts w:hint="eastAsia" w:ascii="仿宋" w:hAnsi="仿宋" w:eastAsia="仿宋"/>
          <w:color w:val="auto"/>
          <w:sz w:val="28"/>
          <w:szCs w:val="28"/>
          <w:highlight w:val="none"/>
        </w:rPr>
        <w:t>技术标评审得分（得分取值保留到小数点后两位）；</w:t>
      </w:r>
    </w:p>
    <w:p w14:paraId="05A5B508">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S</w:t>
      </w:r>
      <w:r>
        <w:rPr>
          <w:rFonts w:ascii="仿宋" w:hAnsi="仿宋" w:eastAsia="仿宋"/>
          <w:color w:val="auto"/>
          <w:sz w:val="28"/>
          <w:szCs w:val="28"/>
          <w:highlight w:val="none"/>
        </w:rPr>
        <w:t>—</w:t>
      </w:r>
      <w:r>
        <w:rPr>
          <w:rFonts w:hint="eastAsia" w:ascii="仿宋" w:hAnsi="仿宋" w:eastAsia="仿宋"/>
          <w:color w:val="auto"/>
          <w:sz w:val="28"/>
          <w:szCs w:val="28"/>
          <w:highlight w:val="none"/>
        </w:rPr>
        <w:t>商务标评审得分（得分取值保留到小数点后两位）；</w:t>
      </w:r>
    </w:p>
    <w:p w14:paraId="332E989D">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X</w:t>
      </w:r>
      <w:r>
        <w:rPr>
          <w:rFonts w:ascii="仿宋" w:hAnsi="仿宋" w:eastAsia="仿宋"/>
          <w:color w:val="auto"/>
          <w:sz w:val="28"/>
          <w:szCs w:val="28"/>
          <w:highlight w:val="none"/>
        </w:rPr>
        <w:t>—</w:t>
      </w:r>
      <w:r>
        <w:rPr>
          <w:rFonts w:hint="eastAsia" w:ascii="仿宋" w:hAnsi="仿宋" w:eastAsia="仿宋"/>
          <w:color w:val="auto"/>
          <w:sz w:val="28"/>
          <w:szCs w:val="28"/>
          <w:highlight w:val="none"/>
        </w:rPr>
        <w:t xml:space="preserve">资信标评审得分（得分取值保留到小数点后两位）； </w:t>
      </w:r>
    </w:p>
    <w:p w14:paraId="5F396562">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A1</w:t>
      </w:r>
      <w:r>
        <w:rPr>
          <w:rFonts w:ascii="仿宋" w:hAnsi="仿宋" w:eastAsia="仿宋"/>
          <w:color w:val="auto"/>
          <w:sz w:val="28"/>
          <w:szCs w:val="28"/>
          <w:highlight w:val="none"/>
        </w:rPr>
        <w:t>—</w:t>
      </w:r>
      <w:r>
        <w:rPr>
          <w:rFonts w:hint="eastAsia" w:ascii="仿宋" w:hAnsi="仿宋" w:eastAsia="仿宋"/>
          <w:color w:val="auto"/>
          <w:sz w:val="28"/>
          <w:szCs w:val="28"/>
          <w:highlight w:val="none"/>
        </w:rPr>
        <w:t>技术标评审得分权重，按</w:t>
      </w:r>
      <w:permStart w:id="0"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60</w:t>
      </w:r>
      <w:r>
        <w:rPr>
          <w:rFonts w:hint="eastAsia" w:ascii="仿宋" w:hAnsi="仿宋" w:eastAsia="仿宋"/>
          <w:b/>
          <w:bCs/>
          <w:color w:val="auto"/>
          <w:sz w:val="28"/>
          <w:szCs w:val="28"/>
          <w:highlight w:val="none"/>
          <w:u w:val="single"/>
        </w:rPr>
        <w:t xml:space="preserve">  </w:t>
      </w:r>
      <w:permEnd w:id="0"/>
      <w:r>
        <w:rPr>
          <w:rFonts w:hint="eastAsia" w:ascii="仿宋" w:hAnsi="仿宋" w:eastAsia="仿宋"/>
          <w:color w:val="auto"/>
          <w:sz w:val="28"/>
          <w:szCs w:val="28"/>
          <w:highlight w:val="none"/>
        </w:rPr>
        <w:t>%计；</w:t>
      </w:r>
    </w:p>
    <w:p w14:paraId="3AFB35E0">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A2</w:t>
      </w:r>
      <w:r>
        <w:rPr>
          <w:rFonts w:ascii="仿宋" w:hAnsi="仿宋" w:eastAsia="仿宋"/>
          <w:color w:val="auto"/>
          <w:sz w:val="28"/>
          <w:szCs w:val="28"/>
          <w:highlight w:val="none"/>
        </w:rPr>
        <w:t>—</w:t>
      </w:r>
      <w:r>
        <w:rPr>
          <w:rFonts w:hint="eastAsia" w:ascii="仿宋" w:hAnsi="仿宋" w:eastAsia="仿宋"/>
          <w:color w:val="auto"/>
          <w:sz w:val="28"/>
          <w:szCs w:val="28"/>
          <w:highlight w:val="none"/>
        </w:rPr>
        <w:t>商务标评审得分权重，按</w:t>
      </w:r>
      <w:permStart w:id="1"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30</w:t>
      </w:r>
      <w:r>
        <w:rPr>
          <w:rFonts w:hint="eastAsia" w:ascii="仿宋" w:hAnsi="仿宋" w:eastAsia="仿宋"/>
          <w:b/>
          <w:bCs/>
          <w:color w:val="auto"/>
          <w:sz w:val="28"/>
          <w:szCs w:val="28"/>
          <w:highlight w:val="none"/>
          <w:u w:val="single"/>
        </w:rPr>
        <w:t xml:space="preserve">  </w:t>
      </w:r>
      <w:permEnd w:id="1"/>
      <w:r>
        <w:rPr>
          <w:rFonts w:hint="eastAsia" w:ascii="仿宋" w:hAnsi="仿宋" w:eastAsia="仿宋"/>
          <w:color w:val="auto"/>
          <w:sz w:val="28"/>
          <w:szCs w:val="28"/>
          <w:highlight w:val="none"/>
        </w:rPr>
        <w:t>%计；</w:t>
      </w:r>
    </w:p>
    <w:p w14:paraId="1A14D763">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A3</w:t>
      </w:r>
      <w:r>
        <w:rPr>
          <w:rFonts w:ascii="仿宋" w:hAnsi="仿宋" w:eastAsia="仿宋"/>
          <w:color w:val="auto"/>
          <w:sz w:val="28"/>
          <w:szCs w:val="28"/>
          <w:highlight w:val="none"/>
        </w:rPr>
        <w:t>—</w:t>
      </w:r>
      <w:r>
        <w:rPr>
          <w:rFonts w:hint="eastAsia" w:ascii="仿宋" w:hAnsi="仿宋" w:eastAsia="仿宋"/>
          <w:color w:val="auto"/>
          <w:sz w:val="28"/>
          <w:szCs w:val="28"/>
          <w:highlight w:val="none"/>
        </w:rPr>
        <w:t>资信标评审得分权重，按</w:t>
      </w:r>
      <w:permStart w:id="2"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10</w:t>
      </w:r>
      <w:r>
        <w:rPr>
          <w:rFonts w:hint="eastAsia" w:ascii="仿宋" w:hAnsi="仿宋" w:eastAsia="仿宋"/>
          <w:b/>
          <w:bCs/>
          <w:color w:val="auto"/>
          <w:sz w:val="28"/>
          <w:szCs w:val="28"/>
          <w:highlight w:val="none"/>
          <w:u w:val="single"/>
        </w:rPr>
        <w:t xml:space="preserve">  </w:t>
      </w:r>
      <w:permEnd w:id="2"/>
      <w:r>
        <w:rPr>
          <w:rFonts w:hint="eastAsia" w:ascii="仿宋" w:hAnsi="仿宋" w:eastAsia="仿宋"/>
          <w:color w:val="auto"/>
          <w:sz w:val="28"/>
          <w:szCs w:val="28"/>
          <w:highlight w:val="none"/>
        </w:rPr>
        <w:t>%计；</w:t>
      </w:r>
    </w:p>
    <w:p w14:paraId="7417C372">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[A1+A2+A3=1</w:t>
      </w:r>
      <w:r>
        <w:rPr>
          <w:rFonts w:hint="eastAsia" w:ascii="仿宋" w:hAnsi="仿宋" w:eastAsia="仿宋"/>
          <w:color w:val="auto"/>
          <w:sz w:val="28"/>
          <w:szCs w:val="28"/>
          <w:highlight w:val="none"/>
          <w:lang w:eastAsia="zh-CN"/>
        </w:rPr>
        <w:t xml:space="preserve">, </w:t>
      </w:r>
      <w:r>
        <w:rPr>
          <w:rFonts w:hint="eastAsia" w:ascii="仿宋" w:hAnsi="仿宋" w:eastAsia="仿宋"/>
          <w:color w:val="auto"/>
          <w:sz w:val="28"/>
          <w:szCs w:val="28"/>
          <w:highlight w:val="none"/>
        </w:rPr>
        <w:t>A2≥30%, A3≤10%]</w:t>
      </w:r>
    </w:p>
    <w:p w14:paraId="4CAD7B3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2.7</w:t>
      </w:r>
      <w:r>
        <w:rPr>
          <w:rFonts w:ascii="仿宋" w:hAnsi="仿宋" w:eastAsia="仿宋"/>
          <w:color w:val="auto"/>
          <w:sz w:val="28"/>
          <w:szCs w:val="28"/>
          <w:highlight w:val="none"/>
        </w:rPr>
        <w:t>评标委员会按照标段顺序依次评审，若同一投标单位在前一标段已被确定为</w:t>
      </w:r>
      <w:r>
        <w:rPr>
          <w:rFonts w:hint="eastAsia" w:ascii="仿宋" w:hAnsi="仿宋" w:eastAsia="仿宋"/>
          <w:color w:val="auto"/>
          <w:sz w:val="28"/>
          <w:szCs w:val="28"/>
          <w:highlight w:val="none"/>
        </w:rPr>
        <w:t>第一</w:t>
      </w:r>
      <w:r>
        <w:rPr>
          <w:rFonts w:ascii="仿宋" w:hAnsi="仿宋" w:eastAsia="仿宋"/>
          <w:color w:val="auto"/>
          <w:sz w:val="28"/>
          <w:szCs w:val="28"/>
          <w:highlight w:val="none"/>
        </w:rPr>
        <w:t>中标</w:t>
      </w:r>
      <w:r>
        <w:rPr>
          <w:rFonts w:hint="eastAsia" w:ascii="仿宋" w:hAnsi="仿宋" w:eastAsia="仿宋"/>
          <w:color w:val="auto"/>
          <w:sz w:val="28"/>
          <w:szCs w:val="28"/>
          <w:highlight w:val="none"/>
        </w:rPr>
        <w:t>候选</w:t>
      </w:r>
      <w:r>
        <w:rPr>
          <w:rFonts w:ascii="仿宋" w:hAnsi="仿宋" w:eastAsia="仿宋"/>
          <w:color w:val="auto"/>
          <w:sz w:val="28"/>
          <w:szCs w:val="28"/>
          <w:highlight w:val="none"/>
        </w:rPr>
        <w:t>人，则后续标段中其投标文件不再进入评审环节（或仅保留资格，但不参与排序）</w:t>
      </w:r>
      <w:r>
        <w:rPr>
          <w:rFonts w:hint="eastAsia" w:ascii="仿宋" w:hAnsi="仿宋" w:eastAsia="仿宋" w:cs="宋体"/>
          <w:color w:val="auto"/>
          <w:kern w:val="0"/>
          <w:sz w:val="28"/>
          <w:szCs w:val="28"/>
          <w:highlight w:val="none"/>
        </w:rPr>
        <w:t>；</w:t>
      </w:r>
    </w:p>
    <w:p w14:paraId="781EAC34">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36AB68CE">
      <w:pPr>
        <w:spacing w:line="360" w:lineRule="auto"/>
        <w:ind w:firstLine="0" w:firstLineChars="0"/>
        <w:jc w:val="both"/>
        <w:rPr>
          <w:rFonts w:ascii="仿宋" w:hAnsi="仿宋" w:eastAsia="仿宋" w:cs="宋体"/>
          <w:color w:val="auto"/>
          <w:kern w:val="0"/>
          <w:sz w:val="28"/>
          <w:szCs w:val="28"/>
          <w:highlight w:val="none"/>
        </w:rPr>
        <w:sectPr>
          <w:headerReference r:id="rId9" w:type="default"/>
          <w:footerReference r:id="rId10" w:type="default"/>
          <w:pgSz w:w="12240" w:h="15840"/>
          <w:pgMar w:top="1440" w:right="1797" w:bottom="1440" w:left="1797" w:header="720" w:footer="720" w:gutter="0"/>
          <w:pgNumType w:fmt="decimal"/>
          <w:cols w:space="720" w:num="1"/>
        </w:sectPr>
      </w:pPr>
    </w:p>
    <w:p w14:paraId="3EB84787">
      <w:pPr>
        <w:numPr>
          <w:ilvl w:val="0"/>
          <w:numId w:val="2"/>
        </w:numPr>
        <w:spacing w:line="360" w:lineRule="auto"/>
        <w:ind w:firstLine="3200" w:firstLineChars="10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评标方法附件</w:t>
      </w:r>
    </w:p>
    <w:p w14:paraId="60A678ED">
      <w:pPr>
        <w:numPr>
          <w:ilvl w:val="0"/>
          <w:numId w:val="0"/>
        </w:numPr>
        <w:spacing w:line="360" w:lineRule="auto"/>
        <w:ind w:firstLine="3200" w:firstLineChars="1000"/>
        <w:rPr>
          <w:rFonts w:ascii="黑体" w:hAnsi="黑体" w:eastAsia="黑体"/>
          <w:color w:val="auto"/>
          <w:sz w:val="32"/>
          <w:szCs w:val="32"/>
          <w:highlight w:val="none"/>
        </w:rPr>
      </w:pPr>
      <w:r>
        <w:rPr>
          <w:rFonts w:hint="eastAsia" w:ascii="黑体" w:hAnsi="黑体" w:eastAsia="黑体"/>
          <w:color w:val="auto"/>
          <w:sz w:val="32"/>
          <w:szCs w:val="32"/>
          <w:highlight w:val="none"/>
        </w:rPr>
        <w:t>（一）技术标评审表</w:t>
      </w:r>
    </w:p>
    <w:p w14:paraId="1C9255EA">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1.技术标定量评审表</w:t>
      </w:r>
    </w:p>
    <w:p w14:paraId="5DB7CF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b/>
          <w:color w:val="auto"/>
          <w:sz w:val="24"/>
          <w:szCs w:val="24"/>
          <w:highlight w:val="none"/>
          <w:lang w:eastAsia="zh-CN"/>
        </w:rPr>
      </w:pPr>
      <w:r>
        <w:rPr>
          <w:rFonts w:hint="eastAsia" w:ascii="仿宋" w:hAnsi="仿宋" w:eastAsia="仿宋"/>
          <w:b/>
          <w:color w:val="auto"/>
          <w:sz w:val="24"/>
          <w:szCs w:val="24"/>
          <w:highlight w:val="none"/>
          <w:lang w:eastAsia="zh-CN"/>
        </w:rPr>
        <w:t>项目</w:t>
      </w:r>
      <w:r>
        <w:rPr>
          <w:rFonts w:hint="eastAsia" w:ascii="仿宋" w:hAnsi="仿宋" w:eastAsia="仿宋"/>
          <w:b/>
          <w:color w:val="auto"/>
          <w:sz w:val="24"/>
          <w:szCs w:val="24"/>
          <w:highlight w:val="none"/>
        </w:rPr>
        <w:t>名称：</w:t>
      </w:r>
    </w:p>
    <w:tbl>
      <w:tblPr>
        <w:tblStyle w:val="34"/>
        <w:tblW w:w="91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321"/>
        <w:gridCol w:w="6476"/>
        <w:gridCol w:w="831"/>
      </w:tblGrid>
      <w:tr w14:paraId="2298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518" w:type="dxa"/>
            <w:vAlign w:val="center"/>
          </w:tcPr>
          <w:p w14:paraId="783DE515">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序号</w:t>
            </w:r>
          </w:p>
        </w:tc>
        <w:tc>
          <w:tcPr>
            <w:tcW w:w="1321" w:type="dxa"/>
            <w:vAlign w:val="center"/>
          </w:tcPr>
          <w:p w14:paraId="1B2F4EFE">
            <w:pPr>
              <w:jc w:val="center"/>
              <w:rPr>
                <w:rFonts w:ascii="仿宋" w:hAnsi="仿宋" w:eastAsia="仿宋"/>
                <w:b/>
                <w:color w:val="auto"/>
                <w:sz w:val="24"/>
                <w:szCs w:val="24"/>
                <w:highlight w:val="none"/>
              </w:rPr>
            </w:pPr>
            <w:r>
              <w:rPr>
                <w:rFonts w:hint="eastAsia" w:ascii="仿宋" w:hAnsi="仿宋" w:eastAsia="仿宋" w:cs="Times New Roman"/>
                <w:b/>
                <w:color w:val="auto"/>
                <w:sz w:val="24"/>
                <w:szCs w:val="24"/>
                <w:highlight w:val="none"/>
              </w:rPr>
              <w:t>评审内容 及要求</w:t>
            </w:r>
          </w:p>
        </w:tc>
        <w:tc>
          <w:tcPr>
            <w:tcW w:w="6476" w:type="dxa"/>
            <w:vAlign w:val="center"/>
          </w:tcPr>
          <w:p w14:paraId="79886A8A">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分值范围</w:t>
            </w:r>
          </w:p>
        </w:tc>
        <w:tc>
          <w:tcPr>
            <w:tcW w:w="831" w:type="dxa"/>
            <w:vAlign w:val="center"/>
          </w:tcPr>
          <w:p w14:paraId="64E0AE30">
            <w:pPr>
              <w:jc w:val="center"/>
              <w:rPr>
                <w:rFonts w:hint="eastAsia" w:ascii="仿宋" w:hAnsi="仿宋" w:eastAsia="仿宋"/>
                <w:b/>
                <w:color w:val="auto"/>
                <w:sz w:val="24"/>
                <w:szCs w:val="24"/>
                <w:highlight w:val="none"/>
                <w:lang w:eastAsia="zh-CN"/>
              </w:rPr>
            </w:pPr>
            <w:r>
              <w:rPr>
                <w:rFonts w:hint="eastAsia" w:ascii="仿宋" w:hAnsi="仿宋" w:eastAsia="仿宋"/>
                <w:b/>
                <w:color w:val="auto"/>
                <w:sz w:val="24"/>
                <w:szCs w:val="24"/>
                <w:highlight w:val="none"/>
              </w:rPr>
              <w:t>投标人</w:t>
            </w:r>
            <w:r>
              <w:rPr>
                <w:rFonts w:hint="eastAsia" w:ascii="仿宋" w:hAnsi="仿宋" w:eastAsia="仿宋"/>
                <w:b/>
                <w:color w:val="auto"/>
                <w:sz w:val="24"/>
                <w:szCs w:val="24"/>
                <w:highlight w:val="none"/>
                <w:lang w:val="en-US" w:eastAsia="zh-CN"/>
              </w:rPr>
              <w:t>1</w:t>
            </w:r>
          </w:p>
        </w:tc>
      </w:tr>
      <w:tr w14:paraId="3935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518" w:type="dxa"/>
            <w:vMerge w:val="restart"/>
            <w:vAlign w:val="center"/>
          </w:tcPr>
          <w:p w14:paraId="2A2E750E">
            <w:pPr>
              <w:widowControl w:val="0"/>
              <w:jc w:val="center"/>
              <w:rPr>
                <w:rFonts w:ascii="仿宋" w:hAnsi="仿宋" w:eastAsia="仿宋"/>
                <w:color w:val="auto"/>
                <w:sz w:val="24"/>
                <w:szCs w:val="24"/>
                <w:highlight w:val="none"/>
              </w:rPr>
            </w:pPr>
            <w:r>
              <w:rPr>
                <w:rFonts w:hint="eastAsia" w:ascii="仿宋" w:hAnsi="仿宋" w:eastAsia="仿宋"/>
                <w:color w:val="auto"/>
                <w:sz w:val="24"/>
                <w:szCs w:val="24"/>
                <w:highlight w:val="none"/>
              </w:rPr>
              <w:t>1</w:t>
            </w:r>
          </w:p>
        </w:tc>
        <w:tc>
          <w:tcPr>
            <w:tcW w:w="1321" w:type="dxa"/>
            <w:vMerge w:val="restart"/>
            <w:vAlign w:val="center"/>
          </w:tcPr>
          <w:p w14:paraId="36DBB245">
            <w:pPr>
              <w:jc w:val="left"/>
              <w:rPr>
                <w:rFonts w:ascii="仿宋" w:hAnsi="仿宋" w:eastAsia="仿宋"/>
                <w:color w:val="auto"/>
                <w:sz w:val="24"/>
                <w:szCs w:val="24"/>
                <w:highlight w:val="none"/>
              </w:rPr>
            </w:pPr>
            <w:r>
              <w:rPr>
                <w:rFonts w:hint="eastAsia" w:ascii="仿宋" w:hAnsi="仿宋" w:eastAsia="仿宋" w:cs="仿宋"/>
                <w:color w:val="auto"/>
                <w:kern w:val="0"/>
                <w:sz w:val="21"/>
                <w:szCs w:val="21"/>
                <w:highlight w:val="none"/>
                <w:lang w:val="en-US" w:eastAsia="zh-CN" w:bidi="ar-SA"/>
              </w:rPr>
              <w:t>服务方案（36分）</w:t>
            </w:r>
          </w:p>
        </w:tc>
        <w:tc>
          <w:tcPr>
            <w:tcW w:w="6476" w:type="dxa"/>
            <w:vAlign w:val="center"/>
          </w:tcPr>
          <w:p w14:paraId="4503417D">
            <w:pPr>
              <w:pStyle w:val="13"/>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投标方案中有各项服务的服务标准，且符合</w:t>
            </w:r>
            <w:r>
              <w:rPr>
                <w:rFonts w:hint="eastAsia" w:ascii="仿宋" w:hAnsi="仿宋" w:eastAsia="仿宋" w:cs="仿宋"/>
                <w:color w:val="auto"/>
                <w:szCs w:val="21"/>
                <w:highlight w:val="none"/>
                <w:lang w:val="en-US" w:eastAsia="zh-CN"/>
              </w:rPr>
              <w:t>招标需求</w:t>
            </w:r>
            <w:r>
              <w:rPr>
                <w:rFonts w:hint="eastAsia" w:ascii="仿宋" w:hAnsi="仿宋" w:eastAsia="仿宋" w:cs="仿宋"/>
                <w:color w:val="auto"/>
                <w:szCs w:val="21"/>
                <w:highlight w:val="none"/>
              </w:rPr>
              <w:t>，得：1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831" w:type="dxa"/>
            <w:vAlign w:val="center"/>
          </w:tcPr>
          <w:p w14:paraId="082CE12F">
            <w:pPr>
              <w:jc w:val="center"/>
              <w:rPr>
                <w:rFonts w:ascii="仿宋" w:hAnsi="仿宋" w:eastAsia="仿宋"/>
                <w:color w:val="auto"/>
                <w:sz w:val="24"/>
                <w:szCs w:val="24"/>
                <w:highlight w:val="none"/>
              </w:rPr>
            </w:pPr>
          </w:p>
        </w:tc>
      </w:tr>
      <w:tr w14:paraId="05C7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trPr>
        <w:tc>
          <w:tcPr>
            <w:tcW w:w="518" w:type="dxa"/>
            <w:vMerge w:val="continue"/>
            <w:vAlign w:val="center"/>
          </w:tcPr>
          <w:p w14:paraId="6B244E82">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2.</w:t>
            </w:r>
          </w:p>
        </w:tc>
        <w:tc>
          <w:tcPr>
            <w:tcW w:w="1321" w:type="dxa"/>
            <w:vMerge w:val="continue"/>
            <w:vAlign w:val="center"/>
          </w:tcPr>
          <w:p w14:paraId="73D4F4E1">
            <w:pPr>
              <w:jc w:val="left"/>
              <w:rPr>
                <w:rFonts w:ascii="仿宋" w:hAnsi="仿宋" w:eastAsia="仿宋"/>
                <w:color w:val="auto"/>
                <w:sz w:val="24"/>
                <w:szCs w:val="24"/>
                <w:highlight w:val="none"/>
              </w:rPr>
            </w:pPr>
          </w:p>
        </w:tc>
        <w:tc>
          <w:tcPr>
            <w:tcW w:w="6476" w:type="dxa"/>
            <w:vAlign w:val="center"/>
          </w:tcPr>
          <w:p w14:paraId="6EF71802">
            <w:pPr>
              <w:pStyle w:val="13"/>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投标方案中有合理的管理类、作业类的流程，符合项目要求，得：1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831" w:type="dxa"/>
            <w:vAlign w:val="center"/>
          </w:tcPr>
          <w:p w14:paraId="731F5C5D">
            <w:pPr>
              <w:jc w:val="center"/>
              <w:rPr>
                <w:rFonts w:ascii="仿宋" w:hAnsi="仿宋" w:eastAsia="仿宋"/>
                <w:color w:val="auto"/>
                <w:sz w:val="24"/>
                <w:szCs w:val="24"/>
                <w:highlight w:val="none"/>
              </w:rPr>
            </w:pPr>
          </w:p>
        </w:tc>
      </w:tr>
      <w:tr w14:paraId="3332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trPr>
        <w:tc>
          <w:tcPr>
            <w:tcW w:w="518" w:type="dxa"/>
            <w:vMerge w:val="continue"/>
            <w:vAlign w:val="center"/>
          </w:tcPr>
          <w:p w14:paraId="7A19C655">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3.</w:t>
            </w:r>
          </w:p>
        </w:tc>
        <w:tc>
          <w:tcPr>
            <w:tcW w:w="1321" w:type="dxa"/>
            <w:vMerge w:val="continue"/>
            <w:vAlign w:val="center"/>
          </w:tcPr>
          <w:p w14:paraId="05626C5E">
            <w:pPr>
              <w:jc w:val="left"/>
              <w:rPr>
                <w:rFonts w:ascii="仿宋" w:hAnsi="仿宋" w:eastAsia="仿宋"/>
                <w:color w:val="auto"/>
                <w:sz w:val="24"/>
                <w:szCs w:val="24"/>
                <w:highlight w:val="none"/>
              </w:rPr>
            </w:pPr>
          </w:p>
        </w:tc>
        <w:tc>
          <w:tcPr>
            <w:tcW w:w="6476" w:type="dxa"/>
            <w:vAlign w:val="center"/>
          </w:tcPr>
          <w:p w14:paraId="49EF552F">
            <w:pPr>
              <w:pStyle w:val="13"/>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投标方案有</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品质监管标准，且标准详细、合理，得：1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831" w:type="dxa"/>
            <w:vAlign w:val="center"/>
          </w:tcPr>
          <w:p w14:paraId="067D8E9B">
            <w:pPr>
              <w:jc w:val="center"/>
              <w:rPr>
                <w:rFonts w:ascii="仿宋" w:hAnsi="仿宋" w:eastAsia="仿宋"/>
                <w:color w:val="auto"/>
                <w:sz w:val="24"/>
                <w:szCs w:val="24"/>
                <w:highlight w:val="none"/>
              </w:rPr>
            </w:pPr>
          </w:p>
        </w:tc>
      </w:tr>
      <w:tr w14:paraId="0637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518" w:type="dxa"/>
            <w:vMerge w:val="continue"/>
            <w:vAlign w:val="center"/>
          </w:tcPr>
          <w:p w14:paraId="14C2F89A">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4.</w:t>
            </w:r>
          </w:p>
        </w:tc>
        <w:tc>
          <w:tcPr>
            <w:tcW w:w="1321" w:type="dxa"/>
            <w:vMerge w:val="continue"/>
            <w:vAlign w:val="center"/>
          </w:tcPr>
          <w:p w14:paraId="22728802">
            <w:pPr>
              <w:jc w:val="left"/>
              <w:rPr>
                <w:rFonts w:ascii="仿宋" w:hAnsi="仿宋" w:eastAsia="仿宋"/>
                <w:color w:val="auto"/>
                <w:sz w:val="24"/>
                <w:szCs w:val="24"/>
                <w:highlight w:val="none"/>
              </w:rPr>
            </w:pPr>
          </w:p>
        </w:tc>
        <w:tc>
          <w:tcPr>
            <w:tcW w:w="6476" w:type="dxa"/>
            <w:vAlign w:val="center"/>
          </w:tcPr>
          <w:p w14:paraId="5509A45C">
            <w:pPr>
              <w:pStyle w:val="13"/>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现场方案有基础服务和其他服务的响应机制，得：</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831" w:type="dxa"/>
            <w:vAlign w:val="center"/>
          </w:tcPr>
          <w:p w14:paraId="11B02BB4">
            <w:pPr>
              <w:jc w:val="center"/>
              <w:rPr>
                <w:rFonts w:ascii="仿宋" w:hAnsi="仿宋" w:eastAsia="仿宋"/>
                <w:color w:val="auto"/>
                <w:sz w:val="24"/>
                <w:szCs w:val="24"/>
                <w:highlight w:val="none"/>
              </w:rPr>
            </w:pPr>
          </w:p>
        </w:tc>
      </w:tr>
      <w:tr w14:paraId="1023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trPr>
        <w:tc>
          <w:tcPr>
            <w:tcW w:w="518" w:type="dxa"/>
            <w:vMerge w:val="continue"/>
            <w:vAlign w:val="center"/>
          </w:tcPr>
          <w:p w14:paraId="0E85200B">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5.</w:t>
            </w:r>
          </w:p>
        </w:tc>
        <w:tc>
          <w:tcPr>
            <w:tcW w:w="1321" w:type="dxa"/>
            <w:vMerge w:val="continue"/>
            <w:vAlign w:val="center"/>
          </w:tcPr>
          <w:p w14:paraId="6EE20521">
            <w:pPr>
              <w:jc w:val="left"/>
              <w:rPr>
                <w:rFonts w:ascii="仿宋" w:hAnsi="仿宋" w:eastAsia="仿宋"/>
                <w:color w:val="auto"/>
                <w:sz w:val="24"/>
                <w:szCs w:val="24"/>
                <w:highlight w:val="none"/>
              </w:rPr>
            </w:pPr>
          </w:p>
        </w:tc>
        <w:tc>
          <w:tcPr>
            <w:tcW w:w="6476" w:type="dxa"/>
            <w:vAlign w:val="center"/>
          </w:tcPr>
          <w:p w14:paraId="777B719D">
            <w:pPr>
              <w:pStyle w:val="13"/>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投标方案中有对现场服务特性有健全的培训方案，得：1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831" w:type="dxa"/>
            <w:vAlign w:val="center"/>
          </w:tcPr>
          <w:p w14:paraId="394FC690">
            <w:pPr>
              <w:jc w:val="center"/>
              <w:rPr>
                <w:rFonts w:ascii="仿宋" w:hAnsi="仿宋" w:eastAsia="仿宋"/>
                <w:color w:val="auto"/>
                <w:sz w:val="24"/>
                <w:szCs w:val="24"/>
                <w:highlight w:val="none"/>
              </w:rPr>
            </w:pPr>
          </w:p>
        </w:tc>
      </w:tr>
      <w:tr w14:paraId="52B1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518" w:type="dxa"/>
            <w:vMerge w:val="continue"/>
            <w:vAlign w:val="center"/>
          </w:tcPr>
          <w:p w14:paraId="26DF818B">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6.</w:t>
            </w:r>
          </w:p>
        </w:tc>
        <w:tc>
          <w:tcPr>
            <w:tcW w:w="1321" w:type="dxa"/>
            <w:vMerge w:val="continue"/>
            <w:vAlign w:val="center"/>
          </w:tcPr>
          <w:p w14:paraId="1EFFF4D3">
            <w:pPr>
              <w:jc w:val="left"/>
              <w:rPr>
                <w:rFonts w:ascii="仿宋" w:hAnsi="仿宋" w:eastAsia="仿宋"/>
                <w:color w:val="auto"/>
                <w:sz w:val="24"/>
                <w:szCs w:val="24"/>
                <w:highlight w:val="none"/>
              </w:rPr>
            </w:pPr>
          </w:p>
        </w:tc>
        <w:tc>
          <w:tcPr>
            <w:tcW w:w="6476" w:type="dxa"/>
            <w:vAlign w:val="center"/>
          </w:tcPr>
          <w:p w14:paraId="0ECF1E28">
            <w:pPr>
              <w:pStyle w:val="13"/>
              <w:jc w:val="both"/>
              <w:rPr>
                <w:rFonts w:ascii="仿宋" w:hAnsi="仿宋"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投标方案中有双方的现场各类问题解决及处理的沟通机制，得：1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分，不满足得0分。</w:t>
            </w:r>
          </w:p>
        </w:tc>
        <w:tc>
          <w:tcPr>
            <w:tcW w:w="831" w:type="dxa"/>
            <w:vAlign w:val="center"/>
          </w:tcPr>
          <w:p w14:paraId="0EF74421">
            <w:pPr>
              <w:jc w:val="center"/>
              <w:rPr>
                <w:rFonts w:ascii="仿宋" w:hAnsi="仿宋" w:eastAsia="仿宋"/>
                <w:color w:val="auto"/>
                <w:sz w:val="24"/>
                <w:szCs w:val="24"/>
                <w:highlight w:val="none"/>
              </w:rPr>
            </w:pPr>
          </w:p>
        </w:tc>
      </w:tr>
      <w:tr w14:paraId="1470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exact"/>
        </w:trPr>
        <w:tc>
          <w:tcPr>
            <w:tcW w:w="518" w:type="dxa"/>
            <w:vMerge w:val="restart"/>
            <w:vAlign w:val="center"/>
          </w:tcPr>
          <w:p w14:paraId="7F10CE4A">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2</w:t>
            </w:r>
          </w:p>
        </w:tc>
        <w:tc>
          <w:tcPr>
            <w:tcW w:w="1321" w:type="dxa"/>
            <w:vMerge w:val="restart"/>
            <w:vAlign w:val="center"/>
          </w:tcPr>
          <w:p w14:paraId="7C0EEC06">
            <w:pPr>
              <w:jc w:val="center"/>
              <w:rPr>
                <w:rFonts w:ascii="仿宋" w:hAnsi="仿宋" w:eastAsia="仿宋"/>
                <w:color w:val="auto"/>
                <w:sz w:val="24"/>
                <w:szCs w:val="24"/>
                <w:highlight w:val="none"/>
              </w:rPr>
            </w:pPr>
            <w:r>
              <w:rPr>
                <w:rFonts w:hint="eastAsia" w:ascii="仿宋" w:hAnsi="仿宋" w:eastAsia="仿宋" w:cs="仿宋"/>
                <w:color w:val="auto"/>
                <w:kern w:val="0"/>
                <w:szCs w:val="21"/>
                <w:highlight w:val="none"/>
              </w:rPr>
              <w:t>拟派项目负责人能力</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12分）</w:t>
            </w:r>
          </w:p>
        </w:tc>
        <w:tc>
          <w:tcPr>
            <w:tcW w:w="6476" w:type="dxa"/>
            <w:vAlign w:val="center"/>
          </w:tcPr>
          <w:p w14:paraId="054A7939">
            <w:pPr>
              <w:jc w:val="both"/>
              <w:rPr>
                <w:rFonts w:ascii="仿宋" w:hAnsi="仿宋" w:eastAsia="仿宋"/>
                <w:color w:val="auto"/>
                <w:sz w:val="24"/>
                <w:szCs w:val="24"/>
                <w:highlight w:val="none"/>
              </w:rPr>
            </w:pPr>
            <w:r>
              <w:rPr>
                <w:rFonts w:hint="eastAsia" w:ascii="仿宋" w:hAnsi="仿宋" w:eastAsia="仿宋" w:cs="仿宋"/>
                <w:b w:val="0"/>
                <w:bCs w:val="0"/>
                <w:color w:val="auto"/>
                <w:szCs w:val="21"/>
                <w:highlight w:val="none"/>
                <w:lang w:val="en-US" w:eastAsia="zh-CN"/>
              </w:rPr>
              <w:t>拟派项目负责人综合素质，得0-6分</w:t>
            </w:r>
          </w:p>
        </w:tc>
        <w:tc>
          <w:tcPr>
            <w:tcW w:w="831" w:type="dxa"/>
            <w:vAlign w:val="center"/>
          </w:tcPr>
          <w:p w14:paraId="52774A72">
            <w:pPr>
              <w:jc w:val="both"/>
              <w:rPr>
                <w:rFonts w:hint="eastAsia" w:ascii="仿宋" w:hAnsi="仿宋" w:eastAsia="仿宋" w:cs="仿宋"/>
                <w:b/>
                <w:bCs/>
                <w:color w:val="auto"/>
                <w:szCs w:val="21"/>
                <w:highlight w:val="none"/>
                <w:lang w:val="en-US" w:eastAsia="zh-CN"/>
              </w:rPr>
            </w:pPr>
          </w:p>
        </w:tc>
      </w:tr>
      <w:tr w14:paraId="68B1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trPr>
        <w:tc>
          <w:tcPr>
            <w:tcW w:w="518" w:type="dxa"/>
            <w:vMerge w:val="continue"/>
            <w:vAlign w:val="center"/>
          </w:tcPr>
          <w:p w14:paraId="2CD0F090">
            <w:pPr>
              <w:widowControl w:val="0"/>
              <w:jc w:val="center"/>
              <w:rPr>
                <w:rFonts w:ascii="仿宋" w:hAnsi="仿宋" w:eastAsia="仿宋"/>
                <w:color w:val="auto"/>
                <w:sz w:val="24"/>
                <w:szCs w:val="24"/>
                <w:highlight w:val="none"/>
              </w:rPr>
            </w:pPr>
          </w:p>
        </w:tc>
        <w:tc>
          <w:tcPr>
            <w:tcW w:w="1321" w:type="dxa"/>
            <w:vMerge w:val="continue"/>
            <w:vAlign w:val="center"/>
          </w:tcPr>
          <w:p w14:paraId="43D946DA">
            <w:pPr>
              <w:jc w:val="center"/>
              <w:rPr>
                <w:rFonts w:ascii="仿宋" w:hAnsi="仿宋" w:eastAsia="仿宋"/>
                <w:color w:val="auto"/>
                <w:sz w:val="24"/>
                <w:szCs w:val="24"/>
                <w:highlight w:val="none"/>
              </w:rPr>
            </w:pPr>
          </w:p>
        </w:tc>
        <w:tc>
          <w:tcPr>
            <w:tcW w:w="7307" w:type="dxa"/>
            <w:gridSpan w:val="2"/>
            <w:vAlign w:val="center"/>
          </w:tcPr>
          <w:p w14:paraId="1EC63770">
            <w:pPr>
              <w:jc w:val="center"/>
              <w:rPr>
                <w:rFonts w:ascii="仿宋" w:hAnsi="仿宋" w:eastAsia="仿宋"/>
                <w:color w:val="auto"/>
                <w:sz w:val="24"/>
                <w:szCs w:val="24"/>
                <w:highlight w:val="none"/>
              </w:rPr>
            </w:pPr>
            <w:r>
              <w:rPr>
                <w:rFonts w:hint="eastAsia" w:ascii="仿宋" w:hAnsi="仿宋" w:eastAsia="仿宋" w:cs="仿宋"/>
                <w:b/>
                <w:bCs/>
                <w:color w:val="auto"/>
                <w:szCs w:val="21"/>
                <w:highlight w:val="none"/>
              </w:rPr>
              <w:t>拟派项目负责人答辩</w:t>
            </w:r>
          </w:p>
        </w:tc>
      </w:tr>
      <w:tr w14:paraId="4353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trPr>
        <w:tc>
          <w:tcPr>
            <w:tcW w:w="518" w:type="dxa"/>
            <w:vMerge w:val="continue"/>
            <w:vAlign w:val="center"/>
          </w:tcPr>
          <w:p w14:paraId="34666FC8">
            <w:pPr>
              <w:widowControl w:val="0"/>
              <w:jc w:val="center"/>
              <w:rPr>
                <w:rFonts w:ascii="仿宋" w:hAnsi="仿宋" w:eastAsia="仿宋"/>
                <w:color w:val="auto"/>
                <w:sz w:val="24"/>
                <w:szCs w:val="24"/>
                <w:highlight w:val="none"/>
              </w:rPr>
            </w:pPr>
          </w:p>
        </w:tc>
        <w:tc>
          <w:tcPr>
            <w:tcW w:w="1321" w:type="dxa"/>
            <w:vMerge w:val="continue"/>
            <w:vAlign w:val="center"/>
          </w:tcPr>
          <w:p w14:paraId="2F7CA6B1">
            <w:pPr>
              <w:jc w:val="center"/>
              <w:rPr>
                <w:rFonts w:ascii="仿宋" w:hAnsi="仿宋" w:eastAsia="仿宋"/>
                <w:color w:val="auto"/>
                <w:sz w:val="24"/>
                <w:szCs w:val="24"/>
                <w:highlight w:val="none"/>
              </w:rPr>
            </w:pPr>
          </w:p>
        </w:tc>
        <w:tc>
          <w:tcPr>
            <w:tcW w:w="6476" w:type="dxa"/>
            <w:vAlign w:val="center"/>
          </w:tcPr>
          <w:p w14:paraId="51E7CED5">
            <w:pPr>
              <w:pStyle w:val="13"/>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lang w:eastAsia="zh-CN"/>
              </w:rPr>
              <w:t>1.</w:t>
            </w:r>
            <w:r>
              <w:rPr>
                <w:rFonts w:hint="eastAsia" w:ascii="仿宋" w:hAnsi="仿宋" w:eastAsia="仿宋" w:cs="仿宋"/>
                <w:color w:val="auto"/>
                <w:kern w:val="0"/>
                <w:szCs w:val="21"/>
                <w:highlight w:val="none"/>
              </w:rPr>
              <w:t>拟派项目负责人</w:t>
            </w:r>
            <w:r>
              <w:rPr>
                <w:rFonts w:hint="eastAsia" w:ascii="仿宋" w:hAnsi="仿宋" w:eastAsia="仿宋" w:cs="仿宋"/>
                <w:color w:val="auto"/>
                <w:szCs w:val="21"/>
                <w:highlight w:val="none"/>
              </w:rPr>
              <w:t>对现场情况了解和掌握，得：1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分；不满足得0分</w:t>
            </w:r>
            <w:r>
              <w:rPr>
                <w:rFonts w:hint="eastAsia" w:ascii="仿宋" w:hAnsi="仿宋" w:eastAsia="仿宋" w:cs="仿宋"/>
                <w:color w:val="auto"/>
                <w:szCs w:val="21"/>
                <w:highlight w:val="none"/>
                <w:lang w:eastAsia="zh-CN"/>
              </w:rPr>
              <w:t>。</w:t>
            </w:r>
          </w:p>
        </w:tc>
        <w:tc>
          <w:tcPr>
            <w:tcW w:w="831" w:type="dxa"/>
            <w:vAlign w:val="center"/>
          </w:tcPr>
          <w:p w14:paraId="70320C91">
            <w:pPr>
              <w:pStyle w:val="13"/>
              <w:jc w:val="center"/>
              <w:rPr>
                <w:rFonts w:hint="eastAsia" w:ascii="宋体" w:hAnsi="宋体" w:eastAsia="宋体" w:cs="Times New Roman"/>
                <w:color w:val="auto"/>
                <w:kern w:val="2"/>
                <w:sz w:val="21"/>
                <w:szCs w:val="21"/>
                <w:highlight w:val="none"/>
                <w:lang w:val="en-US" w:eastAsia="zh-CN" w:bidi="ar-SA"/>
              </w:rPr>
            </w:pPr>
          </w:p>
        </w:tc>
      </w:tr>
      <w:tr w14:paraId="407A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trPr>
        <w:tc>
          <w:tcPr>
            <w:tcW w:w="518" w:type="dxa"/>
            <w:vMerge w:val="continue"/>
            <w:vAlign w:val="center"/>
          </w:tcPr>
          <w:p w14:paraId="237C4938">
            <w:pPr>
              <w:widowControl w:val="0"/>
              <w:jc w:val="center"/>
              <w:rPr>
                <w:rFonts w:ascii="仿宋" w:hAnsi="仿宋" w:eastAsia="仿宋"/>
                <w:color w:val="auto"/>
                <w:sz w:val="24"/>
                <w:szCs w:val="24"/>
                <w:highlight w:val="none"/>
              </w:rPr>
            </w:pPr>
          </w:p>
        </w:tc>
        <w:tc>
          <w:tcPr>
            <w:tcW w:w="1321" w:type="dxa"/>
            <w:vMerge w:val="continue"/>
            <w:vAlign w:val="center"/>
          </w:tcPr>
          <w:p w14:paraId="7EFC0AC3">
            <w:pPr>
              <w:jc w:val="center"/>
              <w:rPr>
                <w:rFonts w:ascii="仿宋" w:hAnsi="仿宋" w:eastAsia="仿宋"/>
                <w:color w:val="auto"/>
                <w:sz w:val="24"/>
                <w:szCs w:val="24"/>
                <w:highlight w:val="none"/>
              </w:rPr>
            </w:pPr>
          </w:p>
        </w:tc>
        <w:tc>
          <w:tcPr>
            <w:tcW w:w="6476" w:type="dxa"/>
            <w:vAlign w:val="center"/>
          </w:tcPr>
          <w:p w14:paraId="405B0ED1">
            <w:pPr>
              <w:pStyle w:val="13"/>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lang w:eastAsia="zh-CN"/>
              </w:rPr>
              <w:t>2.</w:t>
            </w:r>
            <w:r>
              <w:rPr>
                <w:rFonts w:hint="eastAsia" w:ascii="仿宋" w:hAnsi="仿宋" w:eastAsia="仿宋" w:cs="仿宋"/>
                <w:color w:val="auto"/>
                <w:kern w:val="0"/>
                <w:szCs w:val="21"/>
                <w:highlight w:val="none"/>
              </w:rPr>
              <w:t>拟派项目负责人</w:t>
            </w:r>
            <w:r>
              <w:rPr>
                <w:rFonts w:hint="eastAsia" w:ascii="仿宋" w:hAnsi="仿宋" w:eastAsia="仿宋" w:cs="仿宋"/>
                <w:color w:val="auto"/>
                <w:szCs w:val="21"/>
                <w:highlight w:val="none"/>
              </w:rPr>
              <w:t>基本服务能力强，且处理突发事件专业性较强，得1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不满足得0分。</w:t>
            </w:r>
          </w:p>
        </w:tc>
        <w:tc>
          <w:tcPr>
            <w:tcW w:w="831" w:type="dxa"/>
            <w:vAlign w:val="center"/>
          </w:tcPr>
          <w:p w14:paraId="0F7F6436">
            <w:pPr>
              <w:pStyle w:val="13"/>
              <w:jc w:val="center"/>
              <w:rPr>
                <w:rFonts w:hint="eastAsia" w:ascii="宋体" w:hAnsi="宋体" w:eastAsia="宋体" w:cs="Times New Roman"/>
                <w:color w:val="auto"/>
                <w:kern w:val="2"/>
                <w:sz w:val="21"/>
                <w:szCs w:val="21"/>
                <w:highlight w:val="none"/>
                <w:lang w:val="en-US" w:eastAsia="zh-CN" w:bidi="ar-SA"/>
              </w:rPr>
            </w:pPr>
          </w:p>
        </w:tc>
      </w:tr>
      <w:tr w14:paraId="6658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exact"/>
        </w:trPr>
        <w:tc>
          <w:tcPr>
            <w:tcW w:w="518" w:type="dxa"/>
            <w:vMerge w:val="restart"/>
            <w:vAlign w:val="center"/>
          </w:tcPr>
          <w:p w14:paraId="35F1525D">
            <w:pPr>
              <w:widowControl w:val="0"/>
              <w:jc w:val="center"/>
              <w:rPr>
                <w:rFonts w:hint="default" w:ascii="仿宋" w:hAnsi="仿宋" w:eastAsia="仿宋"/>
                <w:color w:val="auto"/>
                <w:sz w:val="24"/>
                <w:szCs w:val="24"/>
                <w:highlight w:val="none"/>
                <w:lang w:val="en-US" w:eastAsia="zh-CN"/>
              </w:rPr>
            </w:pPr>
            <w:r>
              <w:rPr>
                <w:rFonts w:hint="eastAsia" w:ascii="仿宋" w:hAnsi="仿宋" w:eastAsia="仿宋"/>
                <w:color w:val="auto"/>
                <w:sz w:val="24"/>
                <w:szCs w:val="24"/>
                <w:highlight w:val="none"/>
                <w:lang w:val="en-US" w:eastAsia="zh-CN"/>
              </w:rPr>
              <w:t>3</w:t>
            </w:r>
          </w:p>
        </w:tc>
        <w:tc>
          <w:tcPr>
            <w:tcW w:w="1321" w:type="dxa"/>
            <w:vMerge w:val="restart"/>
            <w:vAlign w:val="center"/>
          </w:tcPr>
          <w:p w14:paraId="27115E9F">
            <w:pPr>
              <w:jc w:val="center"/>
              <w:rPr>
                <w:rFonts w:ascii="仿宋" w:hAnsi="仿宋" w:eastAsia="仿宋"/>
                <w:color w:val="auto"/>
                <w:sz w:val="24"/>
                <w:szCs w:val="24"/>
                <w:highlight w:val="none"/>
              </w:rPr>
            </w:pPr>
            <w:r>
              <w:rPr>
                <w:rFonts w:hint="eastAsia" w:ascii="仿宋" w:hAnsi="仿宋" w:eastAsia="仿宋" w:cs="仿宋"/>
                <w:color w:val="auto"/>
                <w:kern w:val="0"/>
                <w:szCs w:val="21"/>
                <w:highlight w:val="none"/>
              </w:rPr>
              <w:t>应急方案</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12分</w:t>
            </w:r>
            <w:r>
              <w:rPr>
                <w:rFonts w:hint="eastAsia" w:ascii="仿宋" w:hAnsi="仿宋" w:eastAsia="仿宋" w:cs="仿宋"/>
                <w:color w:val="auto"/>
                <w:kern w:val="0"/>
                <w:szCs w:val="21"/>
                <w:highlight w:val="none"/>
                <w:lang w:eastAsia="zh-CN"/>
              </w:rPr>
              <w:t>）</w:t>
            </w:r>
          </w:p>
        </w:tc>
        <w:tc>
          <w:tcPr>
            <w:tcW w:w="7307" w:type="dxa"/>
            <w:gridSpan w:val="2"/>
            <w:vAlign w:val="center"/>
          </w:tcPr>
          <w:p w14:paraId="29C832A9">
            <w:pPr>
              <w:jc w:val="center"/>
              <w:rPr>
                <w:rFonts w:ascii="仿宋" w:hAnsi="仿宋" w:eastAsia="仿宋"/>
                <w:color w:val="auto"/>
                <w:sz w:val="24"/>
                <w:szCs w:val="24"/>
                <w:highlight w:val="none"/>
              </w:rPr>
            </w:pPr>
            <w:r>
              <w:rPr>
                <w:rFonts w:hint="eastAsia" w:ascii="仿宋" w:hAnsi="仿宋" w:eastAsia="仿宋" w:cs="仿宋"/>
                <w:b/>
                <w:bCs/>
                <w:color w:val="auto"/>
                <w:szCs w:val="21"/>
                <w:highlight w:val="none"/>
              </w:rPr>
              <w:t>投标人根据投标项目制定的应急方案，须包含重大突发事件应急预案、消防安全应急预案、人为事故应急预案、自然灾害应急预案、疫情突发应急预案等，进行评分</w:t>
            </w:r>
            <w:r>
              <w:rPr>
                <w:rFonts w:hint="eastAsia" w:ascii="仿宋" w:hAnsi="仿宋" w:eastAsia="仿宋" w:cs="仿宋"/>
                <w:b/>
                <w:bCs/>
                <w:color w:val="auto"/>
                <w:szCs w:val="21"/>
                <w:highlight w:val="none"/>
                <w:lang w:eastAsia="zh-CN"/>
              </w:rPr>
              <w:t>。</w:t>
            </w:r>
          </w:p>
        </w:tc>
      </w:tr>
      <w:tr w14:paraId="1515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exact"/>
        </w:trPr>
        <w:tc>
          <w:tcPr>
            <w:tcW w:w="518" w:type="dxa"/>
            <w:vMerge w:val="continue"/>
            <w:vAlign w:val="center"/>
          </w:tcPr>
          <w:p w14:paraId="06E62AA9">
            <w:pPr>
              <w:widowControl w:val="0"/>
              <w:jc w:val="center"/>
              <w:rPr>
                <w:rFonts w:ascii="仿宋" w:hAnsi="仿宋" w:eastAsia="仿宋"/>
                <w:color w:val="auto"/>
                <w:sz w:val="24"/>
                <w:szCs w:val="24"/>
                <w:highlight w:val="none"/>
              </w:rPr>
            </w:pPr>
          </w:p>
        </w:tc>
        <w:tc>
          <w:tcPr>
            <w:tcW w:w="1321" w:type="dxa"/>
            <w:vMerge w:val="continue"/>
            <w:vAlign w:val="center"/>
          </w:tcPr>
          <w:p w14:paraId="52EF17A3">
            <w:pPr>
              <w:jc w:val="center"/>
              <w:rPr>
                <w:rFonts w:ascii="仿宋" w:hAnsi="仿宋" w:eastAsia="仿宋"/>
                <w:color w:val="auto"/>
                <w:sz w:val="24"/>
                <w:szCs w:val="24"/>
                <w:highlight w:val="none"/>
              </w:rPr>
            </w:pPr>
          </w:p>
        </w:tc>
        <w:tc>
          <w:tcPr>
            <w:tcW w:w="6476" w:type="dxa"/>
            <w:vAlign w:val="center"/>
          </w:tcPr>
          <w:p w14:paraId="5906CEC5">
            <w:pPr>
              <w:pStyle w:val="13"/>
              <w:numPr>
                <w:ilvl w:val="0"/>
                <w:numId w:val="0"/>
              </w:numPr>
              <w:rPr>
                <w:rFonts w:hint="eastAsia" w:ascii="仿宋" w:hAnsi="仿宋" w:eastAsia="仿宋" w:cs="仿宋"/>
                <w:color w:val="auto"/>
                <w:szCs w:val="21"/>
                <w:highlight w:val="none"/>
              </w:rPr>
            </w:pPr>
            <w:r>
              <w:rPr>
                <w:rFonts w:hint="eastAsia" w:ascii="仿宋" w:hAnsi="仿宋" w:eastAsia="仿宋" w:cs="仿宋"/>
                <w:color w:val="auto"/>
                <w:kern w:val="2"/>
                <w:sz w:val="21"/>
                <w:szCs w:val="21"/>
                <w:highlight w:val="none"/>
                <w:lang w:val="en-US" w:eastAsia="zh-CN" w:bidi="ar-SA"/>
              </w:rPr>
              <w:t>1.</w:t>
            </w:r>
            <w:r>
              <w:rPr>
                <w:rFonts w:hint="eastAsia" w:ascii="仿宋" w:hAnsi="仿宋" w:eastAsia="仿宋" w:cs="仿宋"/>
                <w:color w:val="auto"/>
                <w:szCs w:val="21"/>
                <w:highlight w:val="none"/>
              </w:rPr>
              <w:t>方案全面</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合理性、可操作性强，完全满足项目需求的，得：</w:t>
            </w:r>
            <w:r>
              <w:rPr>
                <w:rFonts w:hint="eastAsia" w:ascii="仿宋" w:hAnsi="仿宋" w:eastAsia="仿宋" w:cs="仿宋"/>
                <w:color w:val="auto"/>
                <w:szCs w:val="21"/>
                <w:highlight w:val="none"/>
                <w:lang w:val="en-US" w:eastAsia="zh-CN"/>
              </w:rPr>
              <w:t>7—12</w:t>
            </w:r>
            <w:r>
              <w:rPr>
                <w:rFonts w:hint="eastAsia" w:ascii="仿宋" w:hAnsi="仿宋" w:eastAsia="仿宋" w:cs="仿宋"/>
                <w:color w:val="auto"/>
                <w:szCs w:val="21"/>
                <w:highlight w:val="none"/>
              </w:rPr>
              <w:t>分。</w:t>
            </w:r>
          </w:p>
          <w:p w14:paraId="64B0B04E">
            <w:pPr>
              <w:pStyle w:val="13"/>
              <w:numPr>
                <w:ilvl w:val="0"/>
                <w:numId w:val="0"/>
              </w:numP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szCs w:val="21"/>
                <w:highlight w:val="none"/>
              </w:rPr>
              <w:t>方案基本健全</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具有一定的合理性，大部分能满足项目</w:t>
            </w:r>
            <w:r>
              <w:rPr>
                <w:rFonts w:hint="eastAsia" w:ascii="仿宋" w:hAnsi="仿宋" w:eastAsia="仿宋" w:cs="仿宋"/>
                <w:color w:val="auto"/>
                <w:szCs w:val="21"/>
                <w:highlight w:val="none"/>
                <w:lang w:val="en-US" w:eastAsia="zh-CN"/>
              </w:rPr>
              <w:t>基本</w:t>
            </w:r>
            <w:r>
              <w:rPr>
                <w:rFonts w:hint="eastAsia" w:ascii="仿宋" w:hAnsi="仿宋" w:eastAsia="仿宋" w:cs="仿宋"/>
                <w:color w:val="auto"/>
                <w:szCs w:val="21"/>
                <w:highlight w:val="none"/>
              </w:rPr>
              <w:t>需求的，得：1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不满足得0分。</w:t>
            </w:r>
          </w:p>
        </w:tc>
        <w:tc>
          <w:tcPr>
            <w:tcW w:w="831" w:type="dxa"/>
            <w:vAlign w:val="center"/>
          </w:tcPr>
          <w:p w14:paraId="7EF65BAC">
            <w:pPr>
              <w:pStyle w:val="13"/>
              <w:jc w:val="center"/>
              <w:rPr>
                <w:rFonts w:hint="default" w:ascii="宋体" w:hAnsi="宋体" w:eastAsia="宋体" w:cs="Times New Roman"/>
                <w:color w:val="auto"/>
                <w:kern w:val="2"/>
                <w:sz w:val="21"/>
                <w:szCs w:val="21"/>
                <w:highlight w:val="none"/>
                <w:lang w:val="en-US" w:eastAsia="zh-CN" w:bidi="ar-SA"/>
              </w:rPr>
            </w:pPr>
          </w:p>
        </w:tc>
      </w:tr>
      <w:tr w14:paraId="69F8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839" w:type="dxa"/>
            <w:gridSpan w:val="2"/>
            <w:vAlign w:val="center"/>
          </w:tcPr>
          <w:p w14:paraId="422FADB6">
            <w:pPr>
              <w:jc w:val="center"/>
              <w:rPr>
                <w:rFonts w:ascii="仿宋" w:hAnsi="仿宋" w:eastAsia="仿宋"/>
                <w:b/>
                <w:color w:val="auto"/>
                <w:sz w:val="24"/>
                <w:szCs w:val="24"/>
                <w:highlight w:val="none"/>
              </w:rPr>
            </w:pPr>
            <w:r>
              <w:rPr>
                <w:rFonts w:hint="eastAsia" w:ascii="仿宋" w:hAnsi="仿宋" w:eastAsia="仿宋"/>
                <w:b/>
                <w:color w:val="auto"/>
                <w:sz w:val="24"/>
                <w:szCs w:val="24"/>
                <w:highlight w:val="none"/>
              </w:rPr>
              <w:t>合  计  分</w:t>
            </w:r>
          </w:p>
        </w:tc>
        <w:tc>
          <w:tcPr>
            <w:tcW w:w="6476" w:type="dxa"/>
            <w:vAlign w:val="center"/>
          </w:tcPr>
          <w:p w14:paraId="4AA2C602">
            <w:pPr>
              <w:jc w:val="center"/>
              <w:rPr>
                <w:rStyle w:val="37"/>
                <w:rFonts w:hint="default" w:eastAsia="宋体"/>
                <w:i w:val="0"/>
                <w:color w:val="auto"/>
                <w:highlight w:val="none"/>
                <w:lang w:val="en-US" w:eastAsia="zh-CN"/>
              </w:rPr>
            </w:pPr>
            <w:r>
              <w:rPr>
                <w:rFonts w:hint="eastAsia" w:ascii="仿宋" w:hAnsi="仿宋" w:eastAsia="仿宋"/>
                <w:b/>
                <w:color w:val="auto"/>
                <w:sz w:val="24"/>
                <w:szCs w:val="24"/>
                <w:highlight w:val="none"/>
                <w:lang w:val="en-US" w:eastAsia="zh-CN"/>
              </w:rPr>
              <w:t>60</w:t>
            </w:r>
          </w:p>
        </w:tc>
        <w:tc>
          <w:tcPr>
            <w:tcW w:w="831" w:type="dxa"/>
            <w:vAlign w:val="center"/>
          </w:tcPr>
          <w:p w14:paraId="25DF903F">
            <w:pPr>
              <w:jc w:val="center"/>
              <w:rPr>
                <w:rFonts w:ascii="仿宋" w:hAnsi="仿宋" w:eastAsia="仿宋"/>
                <w:color w:val="auto"/>
                <w:sz w:val="28"/>
                <w:szCs w:val="28"/>
                <w:highlight w:val="none"/>
              </w:rPr>
            </w:pPr>
          </w:p>
        </w:tc>
      </w:tr>
    </w:tbl>
    <w:p w14:paraId="4854BC1F">
      <w:pPr>
        <w:ind w:firstLine="632"/>
        <w:rPr>
          <w:rFonts w:hint="eastAsia" w:ascii="仿宋" w:hAnsi="仿宋" w:eastAsia="仿宋"/>
          <w:b/>
          <w:bCs/>
          <w:color w:val="auto"/>
          <w:szCs w:val="21"/>
          <w:highlight w:val="none"/>
        </w:rPr>
      </w:pPr>
    </w:p>
    <w:p w14:paraId="1B96A615">
      <w:pPr>
        <w:ind w:firstLine="632"/>
        <w:rPr>
          <w:rFonts w:ascii="仿宋" w:hAnsi="仿宋" w:eastAsia="仿宋"/>
          <w:b/>
          <w:bCs/>
          <w:color w:val="auto"/>
          <w:szCs w:val="21"/>
          <w:highlight w:val="none"/>
        </w:rPr>
      </w:pPr>
      <w:r>
        <w:rPr>
          <w:rFonts w:hint="eastAsia" w:ascii="仿宋" w:hAnsi="仿宋" w:eastAsia="仿宋"/>
          <w:b/>
          <w:bCs/>
          <w:color w:val="auto"/>
          <w:szCs w:val="21"/>
          <w:highlight w:val="none"/>
        </w:rPr>
        <w:t>备注：</w:t>
      </w:r>
    </w:p>
    <w:p w14:paraId="2C34068B">
      <w:pPr>
        <w:ind w:firstLine="480" w:firstLineChars="200"/>
        <w:rPr>
          <w:rFonts w:ascii="仿宋" w:hAnsi="仿宋" w:eastAsia="仿宋"/>
          <w:b/>
          <w:bCs/>
          <w:color w:val="auto"/>
          <w:szCs w:val="21"/>
          <w:highlight w:val="none"/>
        </w:rPr>
      </w:pPr>
      <w:r>
        <w:rPr>
          <w:rFonts w:hint="eastAsia" w:ascii="仿宋" w:hAnsi="仿宋" w:eastAsia="仿宋"/>
          <w:color w:val="auto"/>
          <w:sz w:val="24"/>
          <w:szCs w:val="24"/>
          <w:highlight w:val="none"/>
        </w:rPr>
        <w:t>1.招标人必须明确每项评审内容、要求及分值范围，评标专家以此对每项评审内容进行打分。</w:t>
      </w:r>
    </w:p>
    <w:p w14:paraId="012D7315">
      <w:pPr>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2.本表适用于专家独立评审使用。</w:t>
      </w:r>
    </w:p>
    <w:p w14:paraId="37BDFE4D">
      <w:pPr>
        <w:ind w:firstLine="840"/>
        <w:rPr>
          <w:rFonts w:ascii="仿宋" w:hAnsi="仿宋" w:eastAsia="仿宋"/>
          <w:color w:val="auto"/>
          <w:kern w:val="0"/>
          <w:sz w:val="28"/>
          <w:szCs w:val="28"/>
          <w:highlight w:val="none"/>
        </w:rPr>
      </w:pPr>
    </w:p>
    <w:p w14:paraId="393061D3">
      <w:pPr>
        <w:ind w:firstLine="840"/>
        <w:rPr>
          <w:rFonts w:ascii="宋体" w:hAnsi="宋体"/>
          <w:b/>
          <w:color w:val="auto"/>
          <w:sz w:val="24"/>
          <w:highlight w:val="none"/>
        </w:rPr>
        <w:sectPr>
          <w:pgSz w:w="12240" w:h="15840"/>
          <w:pgMar w:top="1440" w:right="1797" w:bottom="1440" w:left="1797" w:header="720" w:footer="720" w:gutter="0"/>
          <w:pgNumType w:fmt="decimal"/>
          <w:cols w:space="720" w:num="1"/>
        </w:sectPr>
      </w:pPr>
      <w:r>
        <w:rPr>
          <w:rFonts w:hint="eastAsia" w:ascii="仿宋" w:hAnsi="仿宋" w:eastAsia="仿宋"/>
          <w:color w:val="auto"/>
          <w:kern w:val="0"/>
          <w:sz w:val="28"/>
          <w:szCs w:val="28"/>
          <w:highlight w:val="none"/>
        </w:rPr>
        <w:t>评标专家：</w:t>
      </w:r>
      <w:r>
        <w:rPr>
          <w:rFonts w:hint="eastAsia" w:ascii="仿宋" w:hAnsi="仿宋" w:eastAsia="仿宋"/>
          <w:color w:val="auto"/>
          <w:kern w:val="0"/>
          <w:sz w:val="28"/>
          <w:szCs w:val="28"/>
          <w:highlight w:val="none"/>
          <w:u w:val="single"/>
        </w:rPr>
        <w:t xml:space="preserve">            </w:t>
      </w:r>
      <w:r>
        <w:rPr>
          <w:rFonts w:hint="eastAsia" w:ascii="仿宋" w:hAnsi="仿宋" w:eastAsia="仿宋"/>
          <w:color w:val="auto"/>
          <w:kern w:val="0"/>
          <w:sz w:val="28"/>
          <w:szCs w:val="28"/>
          <w:highlight w:val="none"/>
        </w:rPr>
        <w:t xml:space="preserve">      评标日期：</w:t>
      </w:r>
      <w:r>
        <w:rPr>
          <w:rFonts w:hint="eastAsia" w:ascii="仿宋" w:hAnsi="仿宋" w:eastAsia="仿宋"/>
          <w:color w:val="auto"/>
          <w:kern w:val="0"/>
          <w:sz w:val="28"/>
          <w:szCs w:val="28"/>
          <w:highlight w:val="none"/>
          <w:u w:val="single"/>
        </w:rPr>
        <w:t xml:space="preserve">          </w:t>
      </w:r>
    </w:p>
    <w:p w14:paraId="21EDD10C">
      <w:pPr>
        <w:spacing w:line="360" w:lineRule="auto"/>
        <w:ind w:firstLine="0"/>
        <w:jc w:val="left"/>
        <w:rPr>
          <w:rFonts w:ascii="宋体" w:hAnsi="宋体"/>
          <w:b/>
          <w:color w:val="auto"/>
          <w:sz w:val="24"/>
          <w:highlight w:val="none"/>
        </w:rPr>
      </w:pPr>
    </w:p>
    <w:p w14:paraId="4EE13CF2">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lang w:val="en-US" w:eastAsia="zh-CN"/>
        </w:rPr>
        <w:t>2</w:t>
      </w:r>
      <w:r>
        <w:rPr>
          <w:rFonts w:hint="eastAsia" w:ascii="黑体" w:hAnsi="黑体" w:eastAsia="黑体"/>
          <w:color w:val="auto"/>
          <w:sz w:val="30"/>
          <w:szCs w:val="30"/>
          <w:highlight w:val="none"/>
        </w:rPr>
        <w:t>.技术标评审汇总表</w:t>
      </w:r>
    </w:p>
    <w:p w14:paraId="4A69C6F1">
      <w:pPr>
        <w:spacing w:line="360" w:lineRule="auto"/>
        <w:ind w:firstLine="480" w:firstLineChars="200"/>
        <w:jc w:val="left"/>
        <w:rPr>
          <w:rFonts w:ascii="华文细黑" w:hAnsi="华文细黑" w:eastAsia="黑体"/>
          <w:color w:val="auto"/>
          <w:sz w:val="28"/>
          <w:szCs w:val="28"/>
          <w:highlight w:val="none"/>
        </w:rPr>
      </w:pPr>
      <w:r>
        <w:rPr>
          <w:rFonts w:hint="eastAsia" w:ascii="华文细黑" w:hAnsi="华文细黑" w:eastAsia="黑体"/>
          <w:color w:val="auto"/>
          <w:sz w:val="24"/>
          <w:szCs w:val="24"/>
          <w:highlight w:val="none"/>
          <w:lang w:eastAsia="zh-CN"/>
        </w:rPr>
        <w:t>项目</w:t>
      </w:r>
      <w:r>
        <w:rPr>
          <w:rFonts w:hint="eastAsia" w:ascii="华文细黑" w:hAnsi="华文细黑" w:eastAsia="黑体"/>
          <w:color w:val="auto"/>
          <w:sz w:val="24"/>
          <w:szCs w:val="24"/>
          <w:highlight w:val="none"/>
        </w:rPr>
        <w:t>名称：</w:t>
      </w:r>
    </w:p>
    <w:tbl>
      <w:tblPr>
        <w:tblStyle w:val="34"/>
        <w:tblW w:w="13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3487"/>
        <w:gridCol w:w="1176"/>
        <w:gridCol w:w="1176"/>
        <w:gridCol w:w="1176"/>
        <w:gridCol w:w="1176"/>
        <w:gridCol w:w="1176"/>
        <w:gridCol w:w="1176"/>
        <w:gridCol w:w="1177"/>
        <w:gridCol w:w="1172"/>
      </w:tblGrid>
      <w:tr w14:paraId="0ED4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restart"/>
            <w:vAlign w:val="center"/>
          </w:tcPr>
          <w:p w14:paraId="34A9DBD0">
            <w:pPr>
              <w:jc w:val="center"/>
              <w:rPr>
                <w:rFonts w:ascii="宋体" w:hAnsi="宋体"/>
                <w:b/>
                <w:bCs/>
                <w:color w:val="auto"/>
                <w:spacing w:val="30"/>
                <w:szCs w:val="21"/>
                <w:highlight w:val="none"/>
              </w:rPr>
            </w:pPr>
            <w:r>
              <w:rPr>
                <w:rFonts w:hint="eastAsia" w:ascii="宋体" w:hAnsi="宋体"/>
                <w:b/>
                <w:bCs/>
                <w:color w:val="auto"/>
                <w:spacing w:val="30"/>
                <w:szCs w:val="21"/>
                <w:highlight w:val="none"/>
              </w:rPr>
              <w:t>序号</w:t>
            </w:r>
          </w:p>
        </w:tc>
        <w:tc>
          <w:tcPr>
            <w:tcW w:w="3487" w:type="dxa"/>
            <w:vMerge w:val="restart"/>
            <w:vAlign w:val="center"/>
          </w:tcPr>
          <w:p w14:paraId="45779585">
            <w:pPr>
              <w:jc w:val="center"/>
              <w:rPr>
                <w:rFonts w:ascii="宋体" w:hAnsi="宋体"/>
                <w:b/>
                <w:bCs/>
                <w:color w:val="auto"/>
                <w:spacing w:val="30"/>
                <w:szCs w:val="21"/>
                <w:highlight w:val="none"/>
              </w:rPr>
            </w:pPr>
            <w:r>
              <w:rPr>
                <w:rFonts w:hint="eastAsia" w:ascii="宋体" w:hAnsi="宋体"/>
                <w:b/>
                <w:bCs/>
                <w:color w:val="auto"/>
                <w:spacing w:val="30"/>
                <w:szCs w:val="21"/>
                <w:highlight w:val="none"/>
              </w:rPr>
              <w:t>投标人名称</w:t>
            </w:r>
          </w:p>
        </w:tc>
        <w:tc>
          <w:tcPr>
            <w:tcW w:w="9405" w:type="dxa"/>
            <w:gridSpan w:val="8"/>
            <w:vAlign w:val="center"/>
          </w:tcPr>
          <w:p w14:paraId="7FB771AA">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评委评定（是/否合格或分值）</w:t>
            </w:r>
          </w:p>
        </w:tc>
      </w:tr>
      <w:tr w14:paraId="671C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Merge w:val="continue"/>
            <w:vAlign w:val="center"/>
          </w:tcPr>
          <w:p w14:paraId="348BA77B">
            <w:pPr>
              <w:jc w:val="center"/>
              <w:rPr>
                <w:rFonts w:ascii="宋体" w:hAnsi="宋体"/>
                <w:b/>
                <w:bCs/>
                <w:color w:val="auto"/>
                <w:spacing w:val="30"/>
                <w:szCs w:val="21"/>
                <w:highlight w:val="none"/>
              </w:rPr>
            </w:pPr>
          </w:p>
        </w:tc>
        <w:tc>
          <w:tcPr>
            <w:tcW w:w="3487" w:type="dxa"/>
            <w:vMerge w:val="continue"/>
            <w:vAlign w:val="center"/>
          </w:tcPr>
          <w:p w14:paraId="58BA9089">
            <w:pPr>
              <w:rPr>
                <w:rFonts w:ascii="宋体" w:hAnsi="宋体"/>
                <w:b/>
                <w:bCs/>
                <w:color w:val="auto"/>
                <w:spacing w:val="30"/>
                <w:szCs w:val="21"/>
                <w:highlight w:val="none"/>
              </w:rPr>
            </w:pPr>
          </w:p>
        </w:tc>
        <w:tc>
          <w:tcPr>
            <w:tcW w:w="1176" w:type="dxa"/>
            <w:vAlign w:val="center"/>
          </w:tcPr>
          <w:p w14:paraId="34CC487D">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评委1</w:t>
            </w:r>
          </w:p>
        </w:tc>
        <w:tc>
          <w:tcPr>
            <w:tcW w:w="1176" w:type="dxa"/>
            <w:vAlign w:val="center"/>
          </w:tcPr>
          <w:p w14:paraId="5F70D3DF">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评委2</w:t>
            </w:r>
          </w:p>
        </w:tc>
        <w:tc>
          <w:tcPr>
            <w:tcW w:w="1176" w:type="dxa"/>
            <w:vAlign w:val="center"/>
          </w:tcPr>
          <w:p w14:paraId="515B486A">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评委3</w:t>
            </w:r>
          </w:p>
        </w:tc>
        <w:tc>
          <w:tcPr>
            <w:tcW w:w="1176" w:type="dxa"/>
            <w:vAlign w:val="center"/>
          </w:tcPr>
          <w:p w14:paraId="217BE7C2">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评委4</w:t>
            </w:r>
          </w:p>
        </w:tc>
        <w:tc>
          <w:tcPr>
            <w:tcW w:w="1176" w:type="dxa"/>
            <w:vAlign w:val="center"/>
          </w:tcPr>
          <w:p w14:paraId="473EE103">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评委5</w:t>
            </w:r>
          </w:p>
        </w:tc>
        <w:tc>
          <w:tcPr>
            <w:tcW w:w="1176" w:type="dxa"/>
            <w:vAlign w:val="center"/>
          </w:tcPr>
          <w:p w14:paraId="71925B96">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评委6</w:t>
            </w:r>
          </w:p>
        </w:tc>
        <w:tc>
          <w:tcPr>
            <w:tcW w:w="1177" w:type="dxa"/>
            <w:vAlign w:val="center"/>
          </w:tcPr>
          <w:p w14:paraId="26C54387">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评委7</w:t>
            </w:r>
          </w:p>
        </w:tc>
        <w:tc>
          <w:tcPr>
            <w:tcW w:w="1172" w:type="dxa"/>
            <w:vAlign w:val="center"/>
          </w:tcPr>
          <w:p w14:paraId="0369914E">
            <w:pPr>
              <w:jc w:val="center"/>
              <w:rPr>
                <w:rFonts w:ascii="宋体" w:hAnsi="宋体"/>
                <w:b/>
                <w:bCs/>
                <w:color w:val="auto"/>
                <w:szCs w:val="21"/>
                <w:highlight w:val="none"/>
              </w:rPr>
            </w:pPr>
            <w:r>
              <w:rPr>
                <w:rFonts w:hint="eastAsia" w:ascii="宋体" w:hAnsi="宋体"/>
                <w:b/>
                <w:bCs/>
                <w:color w:val="auto"/>
                <w:szCs w:val="21"/>
                <w:highlight w:val="none"/>
              </w:rPr>
              <w:t>最终评定</w:t>
            </w:r>
          </w:p>
        </w:tc>
      </w:tr>
      <w:tr w14:paraId="1784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3D876695">
            <w:pPr>
              <w:jc w:val="center"/>
              <w:rPr>
                <w:rFonts w:ascii="宋体" w:hAnsi="宋体"/>
                <w:b/>
                <w:bCs/>
                <w:color w:val="auto"/>
                <w:spacing w:val="30"/>
                <w:szCs w:val="21"/>
                <w:highlight w:val="none"/>
              </w:rPr>
            </w:pPr>
            <w:r>
              <w:rPr>
                <w:rFonts w:hint="eastAsia" w:ascii="宋体" w:hAnsi="宋体"/>
                <w:b/>
                <w:bCs/>
                <w:color w:val="auto"/>
                <w:spacing w:val="30"/>
                <w:szCs w:val="21"/>
                <w:highlight w:val="none"/>
              </w:rPr>
              <w:t>1</w:t>
            </w:r>
          </w:p>
        </w:tc>
        <w:tc>
          <w:tcPr>
            <w:tcW w:w="3487" w:type="dxa"/>
            <w:vAlign w:val="center"/>
          </w:tcPr>
          <w:p w14:paraId="59008A58">
            <w:pPr>
              <w:rPr>
                <w:rFonts w:ascii="宋体" w:hAnsi="宋体"/>
                <w:b/>
                <w:bCs/>
                <w:color w:val="auto"/>
                <w:spacing w:val="30"/>
                <w:szCs w:val="21"/>
                <w:highlight w:val="none"/>
              </w:rPr>
            </w:pPr>
          </w:p>
        </w:tc>
        <w:tc>
          <w:tcPr>
            <w:tcW w:w="1176" w:type="dxa"/>
            <w:vAlign w:val="center"/>
          </w:tcPr>
          <w:p w14:paraId="18063C59">
            <w:pPr>
              <w:rPr>
                <w:rFonts w:ascii="宋体" w:hAnsi="宋体"/>
                <w:b/>
                <w:bCs/>
                <w:color w:val="auto"/>
                <w:spacing w:val="30"/>
                <w:szCs w:val="21"/>
                <w:highlight w:val="none"/>
              </w:rPr>
            </w:pPr>
          </w:p>
        </w:tc>
        <w:tc>
          <w:tcPr>
            <w:tcW w:w="1176" w:type="dxa"/>
            <w:vAlign w:val="center"/>
          </w:tcPr>
          <w:p w14:paraId="14778F20">
            <w:pPr>
              <w:rPr>
                <w:rFonts w:ascii="宋体" w:hAnsi="宋体"/>
                <w:b/>
                <w:bCs/>
                <w:color w:val="auto"/>
                <w:spacing w:val="30"/>
                <w:szCs w:val="21"/>
                <w:highlight w:val="none"/>
              </w:rPr>
            </w:pPr>
          </w:p>
        </w:tc>
        <w:tc>
          <w:tcPr>
            <w:tcW w:w="1176" w:type="dxa"/>
            <w:vAlign w:val="center"/>
          </w:tcPr>
          <w:p w14:paraId="25019569">
            <w:pPr>
              <w:rPr>
                <w:rFonts w:ascii="宋体" w:hAnsi="宋体"/>
                <w:b/>
                <w:bCs/>
                <w:color w:val="auto"/>
                <w:spacing w:val="30"/>
                <w:szCs w:val="21"/>
                <w:highlight w:val="none"/>
              </w:rPr>
            </w:pPr>
          </w:p>
        </w:tc>
        <w:tc>
          <w:tcPr>
            <w:tcW w:w="1176" w:type="dxa"/>
            <w:vAlign w:val="center"/>
          </w:tcPr>
          <w:p w14:paraId="4FFFA116">
            <w:pPr>
              <w:rPr>
                <w:rFonts w:ascii="宋体" w:hAnsi="宋体"/>
                <w:b/>
                <w:bCs/>
                <w:color w:val="auto"/>
                <w:spacing w:val="30"/>
                <w:szCs w:val="21"/>
                <w:highlight w:val="none"/>
              </w:rPr>
            </w:pPr>
          </w:p>
        </w:tc>
        <w:tc>
          <w:tcPr>
            <w:tcW w:w="1176" w:type="dxa"/>
            <w:vAlign w:val="center"/>
          </w:tcPr>
          <w:p w14:paraId="2ECD534D">
            <w:pPr>
              <w:rPr>
                <w:rFonts w:ascii="宋体" w:hAnsi="宋体"/>
                <w:b/>
                <w:bCs/>
                <w:color w:val="auto"/>
                <w:spacing w:val="30"/>
                <w:szCs w:val="21"/>
                <w:highlight w:val="none"/>
              </w:rPr>
            </w:pPr>
          </w:p>
        </w:tc>
        <w:tc>
          <w:tcPr>
            <w:tcW w:w="1176" w:type="dxa"/>
            <w:vAlign w:val="center"/>
          </w:tcPr>
          <w:p w14:paraId="682C67E6">
            <w:pPr>
              <w:rPr>
                <w:rFonts w:ascii="宋体" w:hAnsi="宋体"/>
                <w:b/>
                <w:bCs/>
                <w:color w:val="auto"/>
                <w:spacing w:val="30"/>
                <w:szCs w:val="21"/>
                <w:highlight w:val="none"/>
              </w:rPr>
            </w:pPr>
          </w:p>
        </w:tc>
        <w:tc>
          <w:tcPr>
            <w:tcW w:w="1177" w:type="dxa"/>
            <w:vAlign w:val="center"/>
          </w:tcPr>
          <w:p w14:paraId="62EF5485">
            <w:pPr>
              <w:rPr>
                <w:rFonts w:ascii="宋体" w:hAnsi="宋体"/>
                <w:b/>
                <w:bCs/>
                <w:color w:val="auto"/>
                <w:spacing w:val="30"/>
                <w:szCs w:val="21"/>
                <w:highlight w:val="none"/>
              </w:rPr>
            </w:pPr>
          </w:p>
        </w:tc>
        <w:tc>
          <w:tcPr>
            <w:tcW w:w="1172" w:type="dxa"/>
            <w:vAlign w:val="center"/>
          </w:tcPr>
          <w:p w14:paraId="1D8D9777">
            <w:pPr>
              <w:rPr>
                <w:rFonts w:ascii="宋体" w:hAnsi="宋体"/>
                <w:b/>
                <w:bCs/>
                <w:color w:val="auto"/>
                <w:spacing w:val="30"/>
                <w:szCs w:val="21"/>
                <w:highlight w:val="none"/>
              </w:rPr>
            </w:pPr>
          </w:p>
        </w:tc>
      </w:tr>
      <w:tr w14:paraId="7965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1E17B2DC">
            <w:pPr>
              <w:jc w:val="center"/>
              <w:rPr>
                <w:rFonts w:ascii="宋体" w:hAnsi="宋体"/>
                <w:b/>
                <w:bCs/>
                <w:color w:val="auto"/>
                <w:spacing w:val="30"/>
                <w:szCs w:val="21"/>
                <w:highlight w:val="none"/>
              </w:rPr>
            </w:pPr>
            <w:r>
              <w:rPr>
                <w:rFonts w:hint="eastAsia" w:ascii="宋体" w:hAnsi="宋体"/>
                <w:b/>
                <w:bCs/>
                <w:color w:val="auto"/>
                <w:spacing w:val="30"/>
                <w:szCs w:val="21"/>
                <w:highlight w:val="none"/>
              </w:rPr>
              <w:t>2</w:t>
            </w:r>
          </w:p>
        </w:tc>
        <w:tc>
          <w:tcPr>
            <w:tcW w:w="3487" w:type="dxa"/>
            <w:vAlign w:val="center"/>
          </w:tcPr>
          <w:p w14:paraId="198157E8">
            <w:pPr>
              <w:rPr>
                <w:rFonts w:ascii="宋体" w:hAnsi="宋体"/>
                <w:b/>
                <w:bCs/>
                <w:color w:val="auto"/>
                <w:spacing w:val="30"/>
                <w:szCs w:val="21"/>
                <w:highlight w:val="none"/>
              </w:rPr>
            </w:pPr>
          </w:p>
        </w:tc>
        <w:tc>
          <w:tcPr>
            <w:tcW w:w="1176" w:type="dxa"/>
            <w:vAlign w:val="center"/>
          </w:tcPr>
          <w:p w14:paraId="43249EE3">
            <w:pPr>
              <w:rPr>
                <w:rFonts w:ascii="宋体" w:hAnsi="宋体"/>
                <w:b/>
                <w:bCs/>
                <w:color w:val="auto"/>
                <w:spacing w:val="30"/>
                <w:szCs w:val="21"/>
                <w:highlight w:val="none"/>
              </w:rPr>
            </w:pPr>
          </w:p>
        </w:tc>
        <w:tc>
          <w:tcPr>
            <w:tcW w:w="1176" w:type="dxa"/>
            <w:vAlign w:val="center"/>
          </w:tcPr>
          <w:p w14:paraId="247F5202">
            <w:pPr>
              <w:rPr>
                <w:rFonts w:ascii="宋体" w:hAnsi="宋体"/>
                <w:b/>
                <w:bCs/>
                <w:color w:val="auto"/>
                <w:spacing w:val="30"/>
                <w:szCs w:val="21"/>
                <w:highlight w:val="none"/>
              </w:rPr>
            </w:pPr>
          </w:p>
        </w:tc>
        <w:tc>
          <w:tcPr>
            <w:tcW w:w="1176" w:type="dxa"/>
            <w:vAlign w:val="center"/>
          </w:tcPr>
          <w:p w14:paraId="2831B228">
            <w:pPr>
              <w:rPr>
                <w:rFonts w:ascii="宋体" w:hAnsi="宋体"/>
                <w:b/>
                <w:bCs/>
                <w:color w:val="auto"/>
                <w:spacing w:val="30"/>
                <w:szCs w:val="21"/>
                <w:highlight w:val="none"/>
              </w:rPr>
            </w:pPr>
          </w:p>
        </w:tc>
        <w:tc>
          <w:tcPr>
            <w:tcW w:w="1176" w:type="dxa"/>
            <w:vAlign w:val="center"/>
          </w:tcPr>
          <w:p w14:paraId="0E8B9BF3">
            <w:pPr>
              <w:rPr>
                <w:rFonts w:ascii="宋体" w:hAnsi="宋体"/>
                <w:b/>
                <w:bCs/>
                <w:color w:val="auto"/>
                <w:spacing w:val="30"/>
                <w:szCs w:val="21"/>
                <w:highlight w:val="none"/>
              </w:rPr>
            </w:pPr>
          </w:p>
        </w:tc>
        <w:tc>
          <w:tcPr>
            <w:tcW w:w="1176" w:type="dxa"/>
            <w:vAlign w:val="center"/>
          </w:tcPr>
          <w:p w14:paraId="3FF481AD">
            <w:pPr>
              <w:rPr>
                <w:rFonts w:ascii="宋体" w:hAnsi="宋体"/>
                <w:b/>
                <w:bCs/>
                <w:color w:val="auto"/>
                <w:spacing w:val="30"/>
                <w:szCs w:val="21"/>
                <w:highlight w:val="none"/>
              </w:rPr>
            </w:pPr>
          </w:p>
        </w:tc>
        <w:tc>
          <w:tcPr>
            <w:tcW w:w="1176" w:type="dxa"/>
            <w:vAlign w:val="center"/>
          </w:tcPr>
          <w:p w14:paraId="03E6E2BF">
            <w:pPr>
              <w:rPr>
                <w:rFonts w:ascii="宋体" w:hAnsi="宋体"/>
                <w:b/>
                <w:bCs/>
                <w:color w:val="auto"/>
                <w:spacing w:val="30"/>
                <w:szCs w:val="21"/>
                <w:highlight w:val="none"/>
              </w:rPr>
            </w:pPr>
          </w:p>
        </w:tc>
        <w:tc>
          <w:tcPr>
            <w:tcW w:w="1177" w:type="dxa"/>
            <w:vAlign w:val="center"/>
          </w:tcPr>
          <w:p w14:paraId="243DD75A">
            <w:pPr>
              <w:rPr>
                <w:rFonts w:ascii="宋体" w:hAnsi="宋体"/>
                <w:b/>
                <w:bCs/>
                <w:color w:val="auto"/>
                <w:spacing w:val="30"/>
                <w:szCs w:val="21"/>
                <w:highlight w:val="none"/>
              </w:rPr>
            </w:pPr>
          </w:p>
        </w:tc>
        <w:tc>
          <w:tcPr>
            <w:tcW w:w="1172" w:type="dxa"/>
            <w:vAlign w:val="center"/>
          </w:tcPr>
          <w:p w14:paraId="0B6D75CA">
            <w:pPr>
              <w:rPr>
                <w:rFonts w:ascii="宋体" w:hAnsi="宋体"/>
                <w:b/>
                <w:bCs/>
                <w:color w:val="auto"/>
                <w:spacing w:val="30"/>
                <w:szCs w:val="21"/>
                <w:highlight w:val="none"/>
              </w:rPr>
            </w:pPr>
          </w:p>
        </w:tc>
      </w:tr>
      <w:tr w14:paraId="0523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62DD5014">
            <w:pPr>
              <w:jc w:val="center"/>
              <w:rPr>
                <w:rFonts w:ascii="宋体" w:hAnsi="宋体"/>
                <w:b/>
                <w:bCs/>
                <w:color w:val="auto"/>
                <w:spacing w:val="30"/>
                <w:szCs w:val="21"/>
                <w:highlight w:val="none"/>
              </w:rPr>
            </w:pPr>
            <w:r>
              <w:rPr>
                <w:rFonts w:hint="eastAsia" w:ascii="宋体" w:hAnsi="宋体"/>
                <w:b/>
                <w:bCs/>
                <w:color w:val="auto"/>
                <w:spacing w:val="30"/>
                <w:szCs w:val="21"/>
                <w:highlight w:val="none"/>
              </w:rPr>
              <w:t>3</w:t>
            </w:r>
          </w:p>
        </w:tc>
        <w:tc>
          <w:tcPr>
            <w:tcW w:w="3487" w:type="dxa"/>
            <w:vAlign w:val="center"/>
          </w:tcPr>
          <w:p w14:paraId="21824FFA">
            <w:pPr>
              <w:rPr>
                <w:rFonts w:ascii="宋体" w:hAnsi="宋体"/>
                <w:b/>
                <w:bCs/>
                <w:color w:val="auto"/>
                <w:spacing w:val="30"/>
                <w:szCs w:val="21"/>
                <w:highlight w:val="none"/>
              </w:rPr>
            </w:pPr>
          </w:p>
        </w:tc>
        <w:tc>
          <w:tcPr>
            <w:tcW w:w="1176" w:type="dxa"/>
            <w:vAlign w:val="center"/>
          </w:tcPr>
          <w:p w14:paraId="5238E783">
            <w:pPr>
              <w:rPr>
                <w:rFonts w:ascii="宋体" w:hAnsi="宋体"/>
                <w:b/>
                <w:bCs/>
                <w:color w:val="auto"/>
                <w:spacing w:val="30"/>
                <w:szCs w:val="21"/>
                <w:highlight w:val="none"/>
              </w:rPr>
            </w:pPr>
          </w:p>
        </w:tc>
        <w:tc>
          <w:tcPr>
            <w:tcW w:w="1176" w:type="dxa"/>
            <w:vAlign w:val="center"/>
          </w:tcPr>
          <w:p w14:paraId="27A48217">
            <w:pPr>
              <w:rPr>
                <w:rFonts w:ascii="宋体" w:hAnsi="宋体"/>
                <w:b/>
                <w:bCs/>
                <w:color w:val="auto"/>
                <w:spacing w:val="30"/>
                <w:szCs w:val="21"/>
                <w:highlight w:val="none"/>
              </w:rPr>
            </w:pPr>
          </w:p>
        </w:tc>
        <w:tc>
          <w:tcPr>
            <w:tcW w:w="1176" w:type="dxa"/>
            <w:vAlign w:val="center"/>
          </w:tcPr>
          <w:p w14:paraId="3577319A">
            <w:pPr>
              <w:rPr>
                <w:rFonts w:ascii="宋体" w:hAnsi="宋体"/>
                <w:b/>
                <w:bCs/>
                <w:color w:val="auto"/>
                <w:spacing w:val="30"/>
                <w:szCs w:val="21"/>
                <w:highlight w:val="none"/>
              </w:rPr>
            </w:pPr>
          </w:p>
        </w:tc>
        <w:tc>
          <w:tcPr>
            <w:tcW w:w="1176" w:type="dxa"/>
            <w:vAlign w:val="center"/>
          </w:tcPr>
          <w:p w14:paraId="70323CBB">
            <w:pPr>
              <w:rPr>
                <w:rFonts w:ascii="宋体" w:hAnsi="宋体"/>
                <w:b/>
                <w:bCs/>
                <w:color w:val="auto"/>
                <w:spacing w:val="30"/>
                <w:szCs w:val="21"/>
                <w:highlight w:val="none"/>
              </w:rPr>
            </w:pPr>
          </w:p>
        </w:tc>
        <w:tc>
          <w:tcPr>
            <w:tcW w:w="1176" w:type="dxa"/>
            <w:vAlign w:val="center"/>
          </w:tcPr>
          <w:p w14:paraId="54DA3FAF">
            <w:pPr>
              <w:rPr>
                <w:rFonts w:ascii="宋体" w:hAnsi="宋体"/>
                <w:b/>
                <w:bCs/>
                <w:color w:val="auto"/>
                <w:spacing w:val="30"/>
                <w:szCs w:val="21"/>
                <w:highlight w:val="none"/>
              </w:rPr>
            </w:pPr>
          </w:p>
        </w:tc>
        <w:tc>
          <w:tcPr>
            <w:tcW w:w="1176" w:type="dxa"/>
            <w:vAlign w:val="center"/>
          </w:tcPr>
          <w:p w14:paraId="2FE1ABF5">
            <w:pPr>
              <w:rPr>
                <w:rFonts w:ascii="宋体" w:hAnsi="宋体"/>
                <w:b/>
                <w:bCs/>
                <w:color w:val="auto"/>
                <w:spacing w:val="30"/>
                <w:szCs w:val="21"/>
                <w:highlight w:val="none"/>
              </w:rPr>
            </w:pPr>
          </w:p>
        </w:tc>
        <w:tc>
          <w:tcPr>
            <w:tcW w:w="1177" w:type="dxa"/>
            <w:vAlign w:val="center"/>
          </w:tcPr>
          <w:p w14:paraId="455E2028">
            <w:pPr>
              <w:rPr>
                <w:rFonts w:ascii="宋体" w:hAnsi="宋体"/>
                <w:b/>
                <w:bCs/>
                <w:color w:val="auto"/>
                <w:spacing w:val="30"/>
                <w:szCs w:val="21"/>
                <w:highlight w:val="none"/>
              </w:rPr>
            </w:pPr>
          </w:p>
        </w:tc>
        <w:tc>
          <w:tcPr>
            <w:tcW w:w="1172" w:type="dxa"/>
            <w:vAlign w:val="center"/>
          </w:tcPr>
          <w:p w14:paraId="00B7A76C">
            <w:pPr>
              <w:rPr>
                <w:rFonts w:ascii="宋体" w:hAnsi="宋体"/>
                <w:b/>
                <w:bCs/>
                <w:color w:val="auto"/>
                <w:spacing w:val="30"/>
                <w:szCs w:val="21"/>
                <w:highlight w:val="none"/>
              </w:rPr>
            </w:pPr>
          </w:p>
        </w:tc>
      </w:tr>
      <w:tr w14:paraId="7C7E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6A6C144D">
            <w:pPr>
              <w:jc w:val="center"/>
              <w:rPr>
                <w:rFonts w:ascii="宋体" w:hAnsi="宋体"/>
                <w:b/>
                <w:bCs/>
                <w:color w:val="auto"/>
                <w:spacing w:val="30"/>
                <w:szCs w:val="21"/>
                <w:highlight w:val="none"/>
              </w:rPr>
            </w:pPr>
            <w:r>
              <w:rPr>
                <w:rFonts w:hint="eastAsia" w:ascii="宋体" w:hAnsi="宋体"/>
                <w:b/>
                <w:bCs/>
                <w:color w:val="auto"/>
                <w:spacing w:val="30"/>
                <w:szCs w:val="21"/>
                <w:highlight w:val="none"/>
              </w:rPr>
              <w:t>4</w:t>
            </w:r>
          </w:p>
        </w:tc>
        <w:tc>
          <w:tcPr>
            <w:tcW w:w="3487" w:type="dxa"/>
            <w:vAlign w:val="center"/>
          </w:tcPr>
          <w:p w14:paraId="51341E28">
            <w:pPr>
              <w:rPr>
                <w:rFonts w:ascii="宋体" w:hAnsi="宋体"/>
                <w:b/>
                <w:bCs/>
                <w:color w:val="auto"/>
                <w:spacing w:val="30"/>
                <w:szCs w:val="21"/>
                <w:highlight w:val="none"/>
              </w:rPr>
            </w:pPr>
          </w:p>
        </w:tc>
        <w:tc>
          <w:tcPr>
            <w:tcW w:w="1176" w:type="dxa"/>
            <w:vAlign w:val="center"/>
          </w:tcPr>
          <w:p w14:paraId="51E4DC1E">
            <w:pPr>
              <w:rPr>
                <w:rFonts w:ascii="宋体" w:hAnsi="宋体"/>
                <w:b/>
                <w:bCs/>
                <w:color w:val="auto"/>
                <w:spacing w:val="30"/>
                <w:szCs w:val="21"/>
                <w:highlight w:val="none"/>
              </w:rPr>
            </w:pPr>
          </w:p>
        </w:tc>
        <w:tc>
          <w:tcPr>
            <w:tcW w:w="1176" w:type="dxa"/>
            <w:vAlign w:val="center"/>
          </w:tcPr>
          <w:p w14:paraId="1619514C">
            <w:pPr>
              <w:rPr>
                <w:rFonts w:ascii="宋体" w:hAnsi="宋体"/>
                <w:b/>
                <w:bCs/>
                <w:color w:val="auto"/>
                <w:spacing w:val="30"/>
                <w:szCs w:val="21"/>
                <w:highlight w:val="none"/>
              </w:rPr>
            </w:pPr>
          </w:p>
        </w:tc>
        <w:tc>
          <w:tcPr>
            <w:tcW w:w="1176" w:type="dxa"/>
            <w:vAlign w:val="center"/>
          </w:tcPr>
          <w:p w14:paraId="5B176F85">
            <w:pPr>
              <w:rPr>
                <w:rFonts w:ascii="宋体" w:hAnsi="宋体"/>
                <w:b/>
                <w:bCs/>
                <w:color w:val="auto"/>
                <w:spacing w:val="30"/>
                <w:szCs w:val="21"/>
                <w:highlight w:val="none"/>
              </w:rPr>
            </w:pPr>
          </w:p>
        </w:tc>
        <w:tc>
          <w:tcPr>
            <w:tcW w:w="1176" w:type="dxa"/>
            <w:vAlign w:val="center"/>
          </w:tcPr>
          <w:p w14:paraId="7AA0EFF4">
            <w:pPr>
              <w:rPr>
                <w:rFonts w:ascii="宋体" w:hAnsi="宋体"/>
                <w:b/>
                <w:bCs/>
                <w:color w:val="auto"/>
                <w:spacing w:val="30"/>
                <w:szCs w:val="21"/>
                <w:highlight w:val="none"/>
              </w:rPr>
            </w:pPr>
          </w:p>
        </w:tc>
        <w:tc>
          <w:tcPr>
            <w:tcW w:w="1176" w:type="dxa"/>
            <w:vAlign w:val="center"/>
          </w:tcPr>
          <w:p w14:paraId="07E536AE">
            <w:pPr>
              <w:rPr>
                <w:rFonts w:ascii="宋体" w:hAnsi="宋体"/>
                <w:b/>
                <w:bCs/>
                <w:color w:val="auto"/>
                <w:spacing w:val="30"/>
                <w:szCs w:val="21"/>
                <w:highlight w:val="none"/>
              </w:rPr>
            </w:pPr>
          </w:p>
        </w:tc>
        <w:tc>
          <w:tcPr>
            <w:tcW w:w="1176" w:type="dxa"/>
            <w:vAlign w:val="center"/>
          </w:tcPr>
          <w:p w14:paraId="7B478DF9">
            <w:pPr>
              <w:rPr>
                <w:rFonts w:ascii="宋体" w:hAnsi="宋体"/>
                <w:b/>
                <w:bCs/>
                <w:color w:val="auto"/>
                <w:spacing w:val="30"/>
                <w:szCs w:val="21"/>
                <w:highlight w:val="none"/>
              </w:rPr>
            </w:pPr>
          </w:p>
        </w:tc>
        <w:tc>
          <w:tcPr>
            <w:tcW w:w="1177" w:type="dxa"/>
            <w:vAlign w:val="center"/>
          </w:tcPr>
          <w:p w14:paraId="51FACB10">
            <w:pPr>
              <w:rPr>
                <w:rFonts w:ascii="宋体" w:hAnsi="宋体"/>
                <w:b/>
                <w:bCs/>
                <w:color w:val="auto"/>
                <w:spacing w:val="30"/>
                <w:szCs w:val="21"/>
                <w:highlight w:val="none"/>
              </w:rPr>
            </w:pPr>
          </w:p>
        </w:tc>
        <w:tc>
          <w:tcPr>
            <w:tcW w:w="1172" w:type="dxa"/>
            <w:vAlign w:val="center"/>
          </w:tcPr>
          <w:p w14:paraId="136D3C65">
            <w:pPr>
              <w:rPr>
                <w:rFonts w:ascii="宋体" w:hAnsi="宋体"/>
                <w:b/>
                <w:bCs/>
                <w:color w:val="auto"/>
                <w:spacing w:val="30"/>
                <w:szCs w:val="21"/>
                <w:highlight w:val="none"/>
              </w:rPr>
            </w:pPr>
          </w:p>
        </w:tc>
      </w:tr>
      <w:tr w14:paraId="3AD1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7" w:type="dxa"/>
            <w:vAlign w:val="center"/>
          </w:tcPr>
          <w:p w14:paraId="4F6519DE">
            <w:pPr>
              <w:jc w:val="center"/>
              <w:rPr>
                <w:rFonts w:ascii="宋体" w:hAnsi="宋体"/>
                <w:b/>
                <w:bCs/>
                <w:color w:val="auto"/>
                <w:spacing w:val="30"/>
                <w:szCs w:val="21"/>
                <w:highlight w:val="none"/>
              </w:rPr>
            </w:pPr>
            <w:r>
              <w:rPr>
                <w:rFonts w:hint="eastAsia" w:ascii="宋体" w:hAnsi="宋体"/>
                <w:b/>
                <w:bCs/>
                <w:color w:val="auto"/>
                <w:spacing w:val="30"/>
                <w:szCs w:val="21"/>
                <w:highlight w:val="none"/>
              </w:rPr>
              <w:t>5</w:t>
            </w:r>
          </w:p>
        </w:tc>
        <w:tc>
          <w:tcPr>
            <w:tcW w:w="3487" w:type="dxa"/>
            <w:vAlign w:val="center"/>
          </w:tcPr>
          <w:p w14:paraId="2B92C533">
            <w:pPr>
              <w:rPr>
                <w:rFonts w:ascii="宋体" w:hAnsi="宋体"/>
                <w:b/>
                <w:bCs/>
                <w:color w:val="auto"/>
                <w:spacing w:val="30"/>
                <w:szCs w:val="21"/>
                <w:highlight w:val="none"/>
              </w:rPr>
            </w:pPr>
          </w:p>
        </w:tc>
        <w:tc>
          <w:tcPr>
            <w:tcW w:w="1176" w:type="dxa"/>
            <w:vAlign w:val="center"/>
          </w:tcPr>
          <w:p w14:paraId="4F622D81">
            <w:pPr>
              <w:rPr>
                <w:rFonts w:ascii="宋体" w:hAnsi="宋体"/>
                <w:b/>
                <w:bCs/>
                <w:color w:val="auto"/>
                <w:spacing w:val="30"/>
                <w:szCs w:val="21"/>
                <w:highlight w:val="none"/>
              </w:rPr>
            </w:pPr>
          </w:p>
        </w:tc>
        <w:tc>
          <w:tcPr>
            <w:tcW w:w="1176" w:type="dxa"/>
            <w:vAlign w:val="center"/>
          </w:tcPr>
          <w:p w14:paraId="13F630CC">
            <w:pPr>
              <w:rPr>
                <w:rFonts w:ascii="宋体" w:hAnsi="宋体"/>
                <w:b/>
                <w:bCs/>
                <w:color w:val="auto"/>
                <w:spacing w:val="30"/>
                <w:szCs w:val="21"/>
                <w:highlight w:val="none"/>
              </w:rPr>
            </w:pPr>
          </w:p>
        </w:tc>
        <w:tc>
          <w:tcPr>
            <w:tcW w:w="1176" w:type="dxa"/>
            <w:vAlign w:val="center"/>
          </w:tcPr>
          <w:p w14:paraId="61194874">
            <w:pPr>
              <w:rPr>
                <w:rFonts w:ascii="宋体" w:hAnsi="宋体"/>
                <w:b/>
                <w:bCs/>
                <w:color w:val="auto"/>
                <w:spacing w:val="30"/>
                <w:szCs w:val="21"/>
                <w:highlight w:val="none"/>
              </w:rPr>
            </w:pPr>
          </w:p>
        </w:tc>
        <w:tc>
          <w:tcPr>
            <w:tcW w:w="1176" w:type="dxa"/>
            <w:vAlign w:val="center"/>
          </w:tcPr>
          <w:p w14:paraId="4C808D8F">
            <w:pPr>
              <w:rPr>
                <w:rFonts w:ascii="宋体" w:hAnsi="宋体"/>
                <w:b/>
                <w:bCs/>
                <w:color w:val="auto"/>
                <w:spacing w:val="30"/>
                <w:szCs w:val="21"/>
                <w:highlight w:val="none"/>
              </w:rPr>
            </w:pPr>
          </w:p>
        </w:tc>
        <w:tc>
          <w:tcPr>
            <w:tcW w:w="1176" w:type="dxa"/>
            <w:vAlign w:val="center"/>
          </w:tcPr>
          <w:p w14:paraId="6191F51D">
            <w:pPr>
              <w:rPr>
                <w:rFonts w:ascii="宋体" w:hAnsi="宋体"/>
                <w:b/>
                <w:bCs/>
                <w:color w:val="auto"/>
                <w:spacing w:val="30"/>
                <w:szCs w:val="21"/>
                <w:highlight w:val="none"/>
              </w:rPr>
            </w:pPr>
          </w:p>
        </w:tc>
        <w:tc>
          <w:tcPr>
            <w:tcW w:w="1176" w:type="dxa"/>
            <w:vAlign w:val="center"/>
          </w:tcPr>
          <w:p w14:paraId="2F9780AD">
            <w:pPr>
              <w:rPr>
                <w:rFonts w:ascii="宋体" w:hAnsi="宋体"/>
                <w:b/>
                <w:bCs/>
                <w:color w:val="auto"/>
                <w:spacing w:val="30"/>
                <w:szCs w:val="21"/>
                <w:highlight w:val="none"/>
              </w:rPr>
            </w:pPr>
          </w:p>
        </w:tc>
        <w:tc>
          <w:tcPr>
            <w:tcW w:w="1177" w:type="dxa"/>
            <w:vAlign w:val="center"/>
          </w:tcPr>
          <w:p w14:paraId="25A41C8B">
            <w:pPr>
              <w:rPr>
                <w:rFonts w:ascii="宋体" w:hAnsi="宋体"/>
                <w:b/>
                <w:bCs/>
                <w:color w:val="auto"/>
                <w:spacing w:val="30"/>
                <w:szCs w:val="21"/>
                <w:highlight w:val="none"/>
              </w:rPr>
            </w:pPr>
          </w:p>
        </w:tc>
        <w:tc>
          <w:tcPr>
            <w:tcW w:w="1172" w:type="dxa"/>
            <w:vAlign w:val="center"/>
          </w:tcPr>
          <w:p w14:paraId="44A67D26">
            <w:pPr>
              <w:rPr>
                <w:rFonts w:ascii="宋体" w:hAnsi="宋体"/>
                <w:b/>
                <w:bCs/>
                <w:color w:val="auto"/>
                <w:spacing w:val="30"/>
                <w:szCs w:val="21"/>
                <w:highlight w:val="none"/>
              </w:rPr>
            </w:pPr>
          </w:p>
        </w:tc>
      </w:tr>
      <w:tr w14:paraId="1E53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3549" w:type="dxa"/>
            <w:gridSpan w:val="10"/>
            <w:vAlign w:val="top"/>
          </w:tcPr>
          <w:p w14:paraId="7FD53B9A">
            <w:pPr>
              <w:spacing w:line="360" w:lineRule="auto"/>
              <w:rPr>
                <w:rFonts w:ascii="黑体" w:hAnsi="Verdana" w:eastAsia="黑体"/>
                <w:color w:val="auto"/>
                <w:szCs w:val="21"/>
                <w:highlight w:val="none"/>
              </w:rPr>
            </w:pPr>
            <w:r>
              <w:rPr>
                <w:rFonts w:hint="eastAsia" w:ascii="黑体" w:hAnsi="Verdana" w:eastAsia="黑体"/>
                <w:color w:val="auto"/>
                <w:szCs w:val="21"/>
                <w:highlight w:val="none"/>
              </w:rPr>
              <w:t>评标委员会签名：</w:t>
            </w:r>
          </w:p>
          <w:p w14:paraId="6F721AD0">
            <w:pPr>
              <w:rPr>
                <w:rFonts w:ascii="黑体" w:hAnsi="Verdana" w:eastAsia="黑体"/>
                <w:color w:val="auto"/>
                <w:szCs w:val="21"/>
                <w:highlight w:val="none"/>
              </w:rPr>
            </w:pPr>
            <w:r>
              <w:rPr>
                <w:rFonts w:hint="eastAsia" w:ascii="黑体" w:hAnsi="Verdana" w:eastAsia="黑体"/>
                <w:color w:val="auto"/>
                <w:szCs w:val="21"/>
                <w:highlight w:val="none"/>
              </w:rPr>
              <w:t xml:space="preserve">      </w:t>
            </w:r>
          </w:p>
          <w:p w14:paraId="7DC0CA66">
            <w:pPr>
              <w:rPr>
                <w:rFonts w:ascii="黑体" w:hAnsi="Verdana" w:eastAsia="黑体"/>
                <w:color w:val="auto"/>
                <w:szCs w:val="21"/>
                <w:highlight w:val="none"/>
              </w:rPr>
            </w:pPr>
          </w:p>
          <w:p w14:paraId="64DC1416">
            <w:pPr>
              <w:jc w:val="right"/>
              <w:rPr>
                <w:rFonts w:ascii="宋体" w:hAnsi="宋体"/>
                <w:b/>
                <w:bCs/>
                <w:color w:val="auto"/>
                <w:spacing w:val="30"/>
                <w:szCs w:val="21"/>
                <w:highlight w:val="none"/>
              </w:rPr>
            </w:pPr>
            <w:r>
              <w:rPr>
                <w:rFonts w:hint="eastAsia" w:ascii="黑体" w:hAnsi="Verdana" w:eastAsia="黑体"/>
                <w:color w:val="auto"/>
                <w:szCs w:val="21"/>
                <w:highlight w:val="none"/>
              </w:rPr>
              <w:t>日期：     年   月  日</w:t>
            </w:r>
          </w:p>
        </w:tc>
      </w:tr>
    </w:tbl>
    <w:p w14:paraId="5E0661C2">
      <w:pPr>
        <w:jc w:val="right"/>
        <w:rPr>
          <w:rFonts w:ascii="黑体" w:eastAsia="黑体"/>
          <w:color w:val="auto"/>
          <w:szCs w:val="21"/>
          <w:highlight w:val="none"/>
        </w:rPr>
      </w:pPr>
    </w:p>
    <w:p w14:paraId="0DEB7515">
      <w:pPr>
        <w:rPr>
          <w:rFonts w:ascii="黑体" w:eastAsia="黑体"/>
          <w:color w:val="auto"/>
          <w:szCs w:val="21"/>
          <w:highlight w:val="none"/>
        </w:rPr>
      </w:pPr>
      <w:r>
        <w:rPr>
          <w:rFonts w:hint="eastAsia" w:ascii="黑体" w:eastAsia="黑体"/>
          <w:color w:val="auto"/>
          <w:szCs w:val="21"/>
          <w:highlight w:val="none"/>
        </w:rPr>
        <w:t>注：</w:t>
      </w:r>
    </w:p>
    <w:p w14:paraId="1A03AB7E">
      <w:pPr>
        <w:spacing w:line="360" w:lineRule="auto"/>
        <w:ind w:firstLine="420" w:firstLineChars="200"/>
        <w:jc w:val="left"/>
        <w:rPr>
          <w:rFonts w:ascii="黑体" w:eastAsia="黑体"/>
          <w:color w:val="auto"/>
          <w:szCs w:val="21"/>
          <w:highlight w:val="none"/>
        </w:rPr>
      </w:pPr>
      <w:r>
        <w:rPr>
          <w:rFonts w:hint="eastAsia" w:ascii="黑体" w:eastAsia="黑体"/>
          <w:color w:val="auto"/>
          <w:szCs w:val="21"/>
          <w:highlight w:val="none"/>
        </w:rPr>
        <w:t>1.采用定量评审时最终评定得分为去掉评委最高分、最低分后的算术平均值。</w:t>
      </w:r>
    </w:p>
    <w:p w14:paraId="1A94CCA1">
      <w:pPr>
        <w:spacing w:line="360" w:lineRule="auto"/>
        <w:ind w:firstLine="420" w:firstLineChars="200"/>
        <w:jc w:val="left"/>
        <w:rPr>
          <w:color w:val="auto"/>
          <w:sz w:val="84"/>
          <w:highlight w:val="none"/>
        </w:rPr>
      </w:pPr>
      <w:r>
        <w:rPr>
          <w:rFonts w:hint="eastAsia" w:ascii="黑体" w:eastAsia="黑体"/>
          <w:color w:val="auto"/>
          <w:szCs w:val="21"/>
          <w:highlight w:val="none"/>
        </w:rPr>
        <w:t>2.采用定性评审时超过半数的评委对某一投标单位的技术标判定不合格，则该投标人的技术标为不合格</w:t>
      </w:r>
      <w:r>
        <w:rPr>
          <w:rFonts w:hint="eastAsia" w:ascii="黑体" w:eastAsia="黑体"/>
          <w:color w:val="auto"/>
          <w:szCs w:val="21"/>
          <w:highlight w:val="none"/>
          <w:lang w:eastAsia="zh-CN"/>
        </w:rPr>
        <w:t>；</w:t>
      </w:r>
      <w:r>
        <w:rPr>
          <w:rFonts w:hint="eastAsia" w:ascii="黑体" w:eastAsia="黑体"/>
          <w:color w:val="auto"/>
          <w:szCs w:val="21"/>
          <w:highlight w:val="none"/>
        </w:rPr>
        <w:t>若超过半数的评委对某一投标单位的技术标判定合格，则该投标单位的技术标为合格。</w:t>
      </w:r>
    </w:p>
    <w:p w14:paraId="3DB14D41">
      <w:pPr>
        <w:spacing w:line="360" w:lineRule="auto"/>
        <w:ind w:firstLine="482" w:firstLineChars="200"/>
        <w:rPr>
          <w:rFonts w:ascii="宋体" w:hAnsi="宋体"/>
          <w:b/>
          <w:color w:val="auto"/>
          <w:sz w:val="24"/>
          <w:highlight w:val="none"/>
        </w:rPr>
        <w:sectPr>
          <w:pgSz w:w="15840" w:h="12240" w:orient="landscape"/>
          <w:pgMar w:top="1797" w:right="1440" w:bottom="1797" w:left="1440" w:header="720" w:footer="720" w:gutter="0"/>
          <w:pgNumType w:fmt="decimal"/>
          <w:cols w:space="720" w:num="1"/>
        </w:sectPr>
      </w:pPr>
    </w:p>
    <w:p w14:paraId="12EEA3AC">
      <w:pPr>
        <w:spacing w:line="360" w:lineRule="auto"/>
        <w:ind w:firstLine="482" w:firstLineChars="200"/>
        <w:rPr>
          <w:rFonts w:ascii="宋体" w:hAnsi="宋体"/>
          <w:b/>
          <w:color w:val="auto"/>
          <w:sz w:val="24"/>
          <w:highlight w:val="none"/>
        </w:rPr>
      </w:pPr>
    </w:p>
    <w:p w14:paraId="295ED0D9">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（二）商务标评审细则</w:t>
      </w:r>
    </w:p>
    <w:p w14:paraId="09BD4511">
      <w:pPr>
        <w:spacing w:line="360" w:lineRule="auto"/>
        <w:ind w:firstLine="562" w:firstLineChars="200"/>
        <w:rPr>
          <w:rFonts w:ascii="仿宋" w:hAnsi="仿宋" w:eastAsia="仿宋" w:cs="宋体"/>
          <w:color w:val="auto"/>
          <w:kern w:val="0"/>
          <w:sz w:val="28"/>
          <w:szCs w:val="28"/>
          <w:highlight w:val="none"/>
        </w:rPr>
      </w:pPr>
      <w:r>
        <w:rPr>
          <w:rFonts w:hint="eastAsia" w:ascii="仿宋" w:hAnsi="仿宋" w:eastAsia="仿宋"/>
          <w:b/>
          <w:color w:val="auto"/>
          <w:sz w:val="28"/>
          <w:szCs w:val="28"/>
          <w:highlight w:val="none"/>
        </w:rPr>
        <w:t>1.商务标定量评审细则：</w:t>
      </w:r>
    </w:p>
    <w:p w14:paraId="2E6E4A8A">
      <w:pPr>
        <w:spacing w:line="360" w:lineRule="auto"/>
        <w:ind w:firstLine="560" w:firstLineChars="200"/>
        <w:rPr>
          <w:rFonts w:ascii="仿宋" w:hAnsi="仿宋" w:eastAsia="仿宋"/>
          <w:color w:val="auto"/>
          <w:sz w:val="28"/>
          <w:szCs w:val="28"/>
          <w:highlight w:val="none"/>
        </w:rPr>
      </w:pPr>
      <w:r>
        <w:rPr>
          <w:rFonts w:hint="eastAsia" w:ascii="仿宋" w:hAnsi="仿宋" w:eastAsia="仿宋" w:cs="宋体"/>
          <w:color w:val="auto"/>
          <w:kern w:val="0"/>
          <w:sz w:val="28"/>
          <w:szCs w:val="28"/>
          <w:highlight w:val="none"/>
        </w:rPr>
        <w:t>（1）将</w:t>
      </w:r>
      <w:r>
        <w:rPr>
          <w:rFonts w:hint="eastAsia" w:ascii="仿宋" w:hAnsi="仿宋" w:eastAsia="仿宋"/>
          <w:color w:val="auto"/>
          <w:sz w:val="28"/>
          <w:szCs w:val="28"/>
          <w:highlight w:val="none"/>
        </w:rPr>
        <w:t>通过初步评审的商务标报价按由低至高的顺序进行排序，去掉最低投标价以及最高投标价之后，再对剩余投标人的投标价取算术平均值，此算术平均值为评标基准值X</w:t>
      </w:r>
      <w:r>
        <w:rPr>
          <w:rFonts w:hint="eastAsia" w:ascii="仿宋" w:hAnsi="仿宋" w:eastAsia="仿宋"/>
          <w:color w:val="auto"/>
          <w:sz w:val="28"/>
          <w:szCs w:val="28"/>
          <w:highlight w:val="none"/>
          <w:vertAlign w:val="subscript"/>
        </w:rPr>
        <w:t>1</w:t>
      </w:r>
      <w:r>
        <w:rPr>
          <w:rFonts w:hint="eastAsia" w:ascii="仿宋" w:hAnsi="仿宋" w:eastAsia="仿宋"/>
          <w:color w:val="auto"/>
          <w:sz w:val="28"/>
          <w:szCs w:val="28"/>
          <w:highlight w:val="none"/>
        </w:rPr>
        <w:t>，并以X</w:t>
      </w:r>
      <w:r>
        <w:rPr>
          <w:rFonts w:hint="eastAsia" w:ascii="仿宋" w:hAnsi="仿宋" w:eastAsia="仿宋"/>
          <w:color w:val="auto"/>
          <w:sz w:val="28"/>
          <w:szCs w:val="28"/>
          <w:highlight w:val="none"/>
          <w:vertAlign w:val="subscript"/>
        </w:rPr>
        <w:t>1</w:t>
      </w:r>
      <w:r>
        <w:rPr>
          <w:rFonts w:hint="eastAsia" w:ascii="仿宋" w:hAnsi="仿宋" w:eastAsia="仿宋"/>
          <w:color w:val="auto"/>
          <w:sz w:val="28"/>
          <w:szCs w:val="28"/>
          <w:highlight w:val="none"/>
        </w:rPr>
        <w:t>作为评标基准价。</w:t>
      </w:r>
    </w:p>
    <w:p w14:paraId="0C132EF2">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（2）投标报价等于评标基准价的得</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分；投标人投标报价（X</w:t>
      </w:r>
      <w:r>
        <w:rPr>
          <w:rFonts w:hint="eastAsia" w:ascii="仿宋" w:hAnsi="仿宋" w:eastAsia="仿宋"/>
          <w:color w:val="auto"/>
          <w:sz w:val="28"/>
          <w:szCs w:val="28"/>
          <w:highlight w:val="none"/>
          <w:vertAlign w:val="subscript"/>
        </w:rPr>
        <w:t>n</w:t>
      </w:r>
      <w:r>
        <w:rPr>
          <w:rFonts w:hint="eastAsia" w:ascii="仿宋" w:hAnsi="仿宋" w:eastAsia="仿宋"/>
          <w:color w:val="auto"/>
          <w:sz w:val="28"/>
          <w:szCs w:val="28"/>
          <w:highlight w:val="none"/>
        </w:rPr>
        <w:t>）每大于评标基准价1个百分点扣2分（不足1%的部分按1%计，下同）；投标人投标报价（Xn）每小于评标基准价1个百分点扣1分。</w:t>
      </w:r>
    </w:p>
    <w:p w14:paraId="5999DA84">
      <w:pPr>
        <w:spacing w:line="360" w:lineRule="auto"/>
        <w:ind w:firstLine="570"/>
        <w:rPr>
          <w:rFonts w:ascii="仿宋" w:hAnsi="仿宋" w:eastAsia="仿宋"/>
          <w:color w:val="auto"/>
          <w:sz w:val="28"/>
          <w:szCs w:val="28"/>
          <w:highlight w:val="none"/>
        </w:rPr>
      </w:pPr>
      <w:r>
        <w:rPr>
          <w:rFonts w:hint="eastAsia" w:ascii="仿宋" w:hAnsi="仿宋" w:eastAsia="仿宋"/>
          <w:color w:val="auto"/>
          <w:sz w:val="28"/>
          <w:szCs w:val="28"/>
          <w:highlight w:val="none"/>
        </w:rPr>
        <w:t>（3）设投标人的投标报价为Xn，得分S计算方法如下：</w:t>
      </w:r>
    </w:p>
    <w:p w14:paraId="626F28F4">
      <w:pPr>
        <w:spacing w:line="360" w:lineRule="auto"/>
        <w:ind w:firstLine="560" w:firstLineChars="200"/>
        <w:rPr>
          <w:rFonts w:ascii="仿宋" w:hAnsi="仿宋" w:eastAsia="仿宋" w:cs="Arial"/>
          <w:color w:val="auto"/>
          <w:kern w:val="0"/>
          <w:sz w:val="28"/>
          <w:szCs w:val="28"/>
          <w:highlight w:val="none"/>
        </w:rPr>
      </w:pPr>
      <w:r>
        <w:rPr>
          <w:rFonts w:hint="eastAsia" w:ascii="仿宋" w:hAnsi="仿宋" w:eastAsia="仿宋"/>
          <w:color w:val="auto"/>
          <w:sz w:val="28"/>
          <w:szCs w:val="28"/>
          <w:highlight w:val="none"/>
        </w:rPr>
        <w:t>S=</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w:t>
      </w:r>
      <w:r>
        <w:rPr>
          <w:rFonts w:hint="eastAsia" w:ascii="仿宋" w:hAnsi="仿宋" w:eastAsia="仿宋" w:cs="Arial"/>
          <w:color w:val="auto"/>
          <w:kern w:val="0"/>
          <w:sz w:val="28"/>
          <w:szCs w:val="28"/>
          <w:highlight w:val="none"/>
        </w:rPr>
        <w:t>│</w:t>
      </w:r>
      <w:r>
        <w:rPr>
          <w:rFonts w:hint="eastAsia" w:ascii="仿宋" w:hAnsi="仿宋" w:eastAsia="仿宋"/>
          <w:color w:val="auto"/>
          <w:sz w:val="28"/>
          <w:szCs w:val="28"/>
          <w:highlight w:val="none"/>
        </w:rPr>
        <w:t>X</w:t>
      </w:r>
      <w:r>
        <w:rPr>
          <w:rFonts w:hint="eastAsia" w:ascii="仿宋" w:hAnsi="仿宋" w:eastAsia="仿宋"/>
          <w:color w:val="auto"/>
          <w:sz w:val="28"/>
          <w:szCs w:val="28"/>
          <w:highlight w:val="none"/>
          <w:vertAlign w:val="subscript"/>
        </w:rPr>
        <w:t>n</w:t>
      </w:r>
      <w:r>
        <w:rPr>
          <w:rFonts w:hint="eastAsia" w:ascii="仿宋" w:hAnsi="仿宋" w:eastAsia="仿宋" w:cs="Arial"/>
          <w:color w:val="auto"/>
          <w:kern w:val="0"/>
          <w:sz w:val="28"/>
          <w:szCs w:val="28"/>
          <w:highlight w:val="none"/>
        </w:rPr>
        <w:t xml:space="preserve"> </w:t>
      </w:r>
      <w:r>
        <w:rPr>
          <w:rFonts w:ascii="仿宋" w:hAnsi="仿宋" w:eastAsia="仿宋" w:cs="Arial"/>
          <w:color w:val="auto"/>
          <w:kern w:val="0"/>
          <w:sz w:val="28"/>
          <w:szCs w:val="28"/>
          <w:highlight w:val="none"/>
        </w:rPr>
        <w:t>–</w:t>
      </w:r>
      <w:r>
        <w:rPr>
          <w:rFonts w:hint="eastAsia" w:ascii="仿宋" w:hAnsi="仿宋" w:eastAsia="仿宋"/>
          <w:color w:val="auto"/>
          <w:sz w:val="28"/>
          <w:szCs w:val="28"/>
          <w:highlight w:val="none"/>
        </w:rPr>
        <w:t xml:space="preserve"> X</w:t>
      </w:r>
      <w:r>
        <w:rPr>
          <w:rFonts w:hint="eastAsia" w:ascii="仿宋" w:hAnsi="仿宋" w:eastAsia="仿宋"/>
          <w:color w:val="auto"/>
          <w:sz w:val="28"/>
          <w:szCs w:val="28"/>
          <w:highlight w:val="none"/>
          <w:vertAlign w:val="subscript"/>
        </w:rPr>
        <w:t>1</w:t>
      </w:r>
      <w:r>
        <w:rPr>
          <w:rFonts w:hint="eastAsia" w:ascii="仿宋" w:hAnsi="仿宋" w:eastAsia="仿宋" w:cs="Arial"/>
          <w:color w:val="auto"/>
          <w:kern w:val="0"/>
          <w:sz w:val="28"/>
          <w:szCs w:val="28"/>
          <w:highlight w:val="none"/>
        </w:rPr>
        <w:t>│÷</w:t>
      </w:r>
      <w:r>
        <w:rPr>
          <w:rFonts w:hint="eastAsia" w:ascii="仿宋" w:hAnsi="仿宋" w:eastAsia="仿宋"/>
          <w:color w:val="auto"/>
          <w:sz w:val="28"/>
          <w:szCs w:val="28"/>
          <w:highlight w:val="none"/>
        </w:rPr>
        <w:t>X</w:t>
      </w:r>
      <w:r>
        <w:rPr>
          <w:rFonts w:hint="eastAsia" w:ascii="仿宋" w:hAnsi="仿宋" w:eastAsia="仿宋"/>
          <w:color w:val="auto"/>
          <w:sz w:val="28"/>
          <w:szCs w:val="28"/>
          <w:highlight w:val="none"/>
          <w:vertAlign w:val="subscript"/>
        </w:rPr>
        <w:t>1</w:t>
      </w:r>
      <w:r>
        <w:rPr>
          <w:rFonts w:hint="eastAsia" w:ascii="仿宋" w:hAnsi="仿宋" w:eastAsia="仿宋" w:cs="Arial"/>
          <w:color w:val="auto"/>
          <w:kern w:val="0"/>
          <w:sz w:val="28"/>
          <w:szCs w:val="28"/>
          <w:highlight w:val="none"/>
        </w:rPr>
        <w:t>×100×2（或1）</w:t>
      </w:r>
    </w:p>
    <w:p w14:paraId="3F148FA3">
      <w:pPr>
        <w:spacing w:line="360" w:lineRule="auto"/>
        <w:ind w:firstLine="560" w:firstLineChars="200"/>
        <w:rPr>
          <w:rFonts w:hint="eastAsia" w:ascii="仿宋" w:hAnsi="仿宋" w:eastAsia="仿宋" w:cs="宋体"/>
          <w:b/>
          <w:color w:val="auto"/>
          <w:kern w:val="0"/>
          <w:sz w:val="28"/>
          <w:szCs w:val="28"/>
          <w:highlight w:val="none"/>
        </w:rPr>
      </w:pPr>
      <w:r>
        <w:rPr>
          <w:rFonts w:hint="eastAsia" w:ascii="仿宋" w:hAnsi="仿宋" w:eastAsia="仿宋" w:cs="宋体"/>
          <w:color w:val="auto"/>
          <w:kern w:val="0"/>
          <w:sz w:val="28"/>
          <w:szCs w:val="28"/>
          <w:highlight w:val="none"/>
        </w:rPr>
        <w:t>注：当价格分＜0时，取0。得分精确到小数点后</w:t>
      </w:r>
      <w:r>
        <w:rPr>
          <w:rFonts w:hint="eastAsia" w:ascii="仿宋" w:hAnsi="仿宋" w:eastAsia="仿宋" w:cs="宋体"/>
          <w:color w:val="auto"/>
          <w:kern w:val="0"/>
          <w:sz w:val="28"/>
          <w:szCs w:val="28"/>
          <w:highlight w:val="none"/>
          <w:lang w:eastAsia="zh-CN"/>
        </w:rPr>
        <w:t>两位</w:t>
      </w:r>
      <w:r>
        <w:rPr>
          <w:rFonts w:hint="eastAsia" w:ascii="仿宋" w:hAnsi="仿宋" w:eastAsia="仿宋" w:cs="宋体"/>
          <w:color w:val="auto"/>
          <w:kern w:val="0"/>
          <w:sz w:val="28"/>
          <w:szCs w:val="28"/>
          <w:highlight w:val="none"/>
        </w:rPr>
        <w:t>。</w:t>
      </w:r>
    </w:p>
    <w:p w14:paraId="4ACBBB9A">
      <w:pPr>
        <w:spacing w:line="360" w:lineRule="auto"/>
        <w:ind w:firstLine="560" w:firstLineChars="200"/>
        <w:jc w:val="center"/>
        <w:rPr>
          <w:rFonts w:ascii="黑体" w:hAnsi="黑体" w:eastAsia="黑体"/>
          <w:color w:val="auto"/>
          <w:sz w:val="30"/>
          <w:szCs w:val="30"/>
          <w:highlight w:val="none"/>
        </w:rPr>
      </w:pPr>
      <w:r>
        <w:rPr>
          <w:rFonts w:ascii="仿宋" w:hAnsi="仿宋" w:eastAsia="仿宋" w:cs="宋体"/>
          <w:color w:val="auto"/>
          <w:kern w:val="0"/>
          <w:sz w:val="28"/>
          <w:szCs w:val="28"/>
          <w:highlight w:val="none"/>
        </w:rPr>
        <w:br w:type="page"/>
      </w:r>
      <w:r>
        <w:rPr>
          <w:rFonts w:hint="eastAsia" w:ascii="黑体" w:hAnsi="黑体" w:eastAsia="黑体"/>
          <w:color w:val="auto"/>
          <w:sz w:val="30"/>
          <w:szCs w:val="30"/>
          <w:highlight w:val="none"/>
        </w:rPr>
        <w:t>商务标评分表</w:t>
      </w:r>
    </w:p>
    <w:tbl>
      <w:tblPr>
        <w:tblStyle w:val="34"/>
        <w:tblW w:w="86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2240"/>
        <w:gridCol w:w="2605"/>
        <w:gridCol w:w="3058"/>
      </w:tblGrid>
      <w:tr w14:paraId="0300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879498F">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lang w:eastAsia="zh-CN"/>
              </w:rPr>
              <w:t>项目</w:t>
            </w:r>
            <w:r>
              <w:rPr>
                <w:rFonts w:hint="eastAsia" w:ascii="黑体" w:hAnsi="黑体" w:eastAsia="黑体" w:cs="宋体"/>
                <w:color w:val="auto"/>
                <w:kern w:val="0"/>
                <w:sz w:val="24"/>
                <w:szCs w:val="24"/>
                <w:highlight w:val="none"/>
              </w:rPr>
              <w:t>名称：</w:t>
            </w:r>
          </w:p>
        </w:tc>
      </w:tr>
      <w:tr w14:paraId="398C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1150DDE0">
            <w:pPr>
              <w:jc w:val="left"/>
              <w:rPr>
                <w:rFonts w:ascii="黑体" w:hAnsi="黑体" w:eastAsia="黑体" w:cs="宋体"/>
                <w:b/>
                <w:bCs/>
                <w:color w:val="auto"/>
                <w:kern w:val="0"/>
                <w:sz w:val="24"/>
                <w:szCs w:val="24"/>
                <w:highlight w:val="none"/>
              </w:rPr>
            </w:pPr>
            <w:r>
              <w:rPr>
                <w:rFonts w:hint="eastAsia" w:ascii="黑体" w:hAnsi="黑体" w:eastAsia="黑体" w:cs="宋体"/>
                <w:b/>
                <w:bCs/>
                <w:color w:val="auto"/>
                <w:kern w:val="0"/>
                <w:sz w:val="24"/>
                <w:szCs w:val="24"/>
                <w:highlight w:val="none"/>
              </w:rPr>
              <w:t>投标报价上限（元）：</w:t>
            </w:r>
          </w:p>
        </w:tc>
        <w:tc>
          <w:tcPr>
            <w:tcW w:w="3058" w:type="dxa"/>
            <w:tcBorders>
              <w:top w:val="single" w:color="auto" w:sz="4" w:space="0"/>
              <w:left w:val="nil"/>
              <w:bottom w:val="single" w:color="auto" w:sz="4" w:space="0"/>
              <w:right w:val="single" w:color="auto" w:sz="4" w:space="0"/>
            </w:tcBorders>
            <w:vAlign w:val="center"/>
          </w:tcPr>
          <w:p w14:paraId="447CB660">
            <w:pPr>
              <w:jc w:val="left"/>
              <w:rPr>
                <w:rFonts w:hint="eastAsia" w:ascii="黑体" w:hAnsi="黑体" w:eastAsia="黑体" w:cs="宋体"/>
                <w:b/>
                <w:bCs/>
                <w:color w:val="auto"/>
                <w:kern w:val="0"/>
                <w:sz w:val="24"/>
                <w:szCs w:val="24"/>
                <w:highlight w:val="none"/>
                <w:lang w:val="en-US" w:eastAsia="zh-CN"/>
              </w:rPr>
            </w:pPr>
            <w:r>
              <w:rPr>
                <w:rFonts w:hint="eastAsia" w:ascii="黑体" w:hAnsi="黑体" w:eastAsia="黑体" w:cs="宋体"/>
                <w:b/>
                <w:bCs/>
                <w:color w:val="auto"/>
                <w:kern w:val="0"/>
                <w:sz w:val="24"/>
                <w:szCs w:val="24"/>
                <w:highlight w:val="none"/>
              </w:rPr>
              <w:t>抽取下浮率</w:t>
            </w:r>
            <w:r>
              <w:rPr>
                <w:rFonts w:hint="eastAsia" w:ascii="黑体" w:hAnsi="黑体" w:eastAsia="黑体" w:cs="宋体"/>
                <w:b/>
                <w:bCs/>
                <w:color w:val="auto"/>
                <w:kern w:val="0"/>
                <w:sz w:val="24"/>
                <w:szCs w:val="24"/>
                <w:highlight w:val="none"/>
                <w:lang w:eastAsia="zh-CN"/>
              </w:rPr>
              <w:t>：</w:t>
            </w:r>
          </w:p>
        </w:tc>
      </w:tr>
      <w:tr w14:paraId="095A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3EC736B7">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评标基准价计算规则</w:t>
            </w:r>
            <w:r>
              <w:rPr>
                <w:rFonts w:hint="eastAsia" w:ascii="黑体" w:hAnsi="黑体" w:eastAsia="黑体" w:cs="宋体"/>
                <w:color w:val="auto"/>
                <w:kern w:val="0"/>
                <w:sz w:val="24"/>
                <w:szCs w:val="24"/>
                <w:highlight w:val="none"/>
              </w:rPr>
              <w:t>：</w:t>
            </w:r>
            <w:r>
              <w:rPr>
                <w:rFonts w:hint="eastAsia" w:ascii="仿宋" w:hAnsi="仿宋" w:eastAsia="仿宋" w:cs="宋体"/>
                <w:color w:val="auto"/>
                <w:kern w:val="0"/>
                <w:szCs w:val="21"/>
                <w:highlight w:val="none"/>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058" w:type="dxa"/>
            <w:tcBorders>
              <w:top w:val="single" w:color="auto" w:sz="4" w:space="0"/>
              <w:left w:val="nil"/>
              <w:bottom w:val="single" w:color="auto" w:sz="4" w:space="0"/>
              <w:right w:val="single" w:color="auto" w:sz="4" w:space="0"/>
            </w:tcBorders>
            <w:vAlign w:val="center"/>
          </w:tcPr>
          <w:p w14:paraId="2625FD82">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评标基准价X1（元）</w:t>
            </w:r>
            <w:r>
              <w:rPr>
                <w:rFonts w:hint="eastAsia" w:ascii="黑体" w:hAnsi="黑体" w:eastAsia="黑体" w:cs="宋体"/>
                <w:color w:val="auto"/>
                <w:kern w:val="0"/>
                <w:sz w:val="24"/>
                <w:szCs w:val="24"/>
                <w:highlight w:val="none"/>
              </w:rPr>
              <w:t>：</w:t>
            </w:r>
          </w:p>
        </w:tc>
      </w:tr>
      <w:tr w14:paraId="5E227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0BDCE1D9">
            <w:pPr>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投标报价评分规则：</w:t>
            </w:r>
            <w:r>
              <w:rPr>
                <w:rFonts w:hint="eastAsia" w:ascii="仿宋" w:hAnsi="仿宋" w:eastAsia="仿宋" w:cs="宋体"/>
                <w:color w:val="auto"/>
                <w:kern w:val="0"/>
                <w:szCs w:val="21"/>
                <w:highlight w:val="none"/>
              </w:rPr>
              <w:t>投标报价等于评标基准价的得</w:t>
            </w:r>
            <w:r>
              <w:rPr>
                <w:rFonts w:hint="eastAsia" w:ascii="仿宋" w:hAnsi="仿宋" w:eastAsia="仿宋" w:cs="宋体"/>
                <w:color w:val="auto"/>
                <w:kern w:val="0"/>
                <w:szCs w:val="21"/>
                <w:highlight w:val="none"/>
                <w:lang w:val="en-US" w:eastAsia="zh-CN"/>
              </w:rPr>
              <w:t>30</w:t>
            </w:r>
            <w:r>
              <w:rPr>
                <w:rFonts w:hint="eastAsia" w:ascii="仿宋" w:hAnsi="仿宋" w:eastAsia="仿宋" w:cs="宋体"/>
                <w:color w:val="auto"/>
                <w:kern w:val="0"/>
                <w:szCs w:val="21"/>
                <w:highlight w:val="none"/>
              </w:rPr>
              <w:t>分；投标人投标报价（Xn）每大于评标基准价1个百分点扣2分（不足1%的部分按1%计，下同）；投标人投标报价（Xn）每小于评标基准价1个百分点扣1分。</w:t>
            </w:r>
          </w:p>
        </w:tc>
        <w:tc>
          <w:tcPr>
            <w:tcW w:w="3058" w:type="dxa"/>
            <w:tcBorders>
              <w:top w:val="single" w:color="auto" w:sz="4" w:space="0"/>
              <w:left w:val="nil"/>
              <w:bottom w:val="single" w:color="auto" w:sz="4" w:space="0"/>
              <w:right w:val="single" w:color="auto" w:sz="4" w:space="0"/>
            </w:tcBorders>
            <w:vAlign w:val="center"/>
          </w:tcPr>
          <w:p w14:paraId="0495B878">
            <w:pPr>
              <w:jc w:val="left"/>
              <w:rPr>
                <w:rFonts w:hint="eastAsia" w:ascii="仿宋" w:hAnsi="仿宋" w:eastAsia="仿宋" w:cs="宋体"/>
                <w:color w:val="auto"/>
                <w:kern w:val="0"/>
                <w:szCs w:val="21"/>
                <w:highlight w:val="none"/>
              </w:rPr>
            </w:pPr>
            <w:r>
              <w:rPr>
                <w:rFonts w:hint="eastAsia" w:ascii="黑体" w:hAnsi="黑体" w:eastAsia="黑体" w:cs="宋体"/>
                <w:b/>
                <w:bCs/>
                <w:color w:val="auto"/>
                <w:kern w:val="0"/>
                <w:sz w:val="24"/>
                <w:szCs w:val="24"/>
                <w:highlight w:val="none"/>
              </w:rPr>
              <w:t>评分公式：</w:t>
            </w:r>
            <w:r>
              <w:rPr>
                <w:rFonts w:hint="eastAsia" w:ascii="仿宋" w:hAnsi="仿宋" w:eastAsia="仿宋" w:cs="宋体"/>
                <w:color w:val="auto"/>
                <w:kern w:val="0"/>
                <w:szCs w:val="21"/>
                <w:highlight w:val="none"/>
              </w:rPr>
              <w:t>S=</w:t>
            </w:r>
            <w:r>
              <w:rPr>
                <w:rFonts w:hint="eastAsia" w:ascii="仿宋" w:hAnsi="仿宋" w:eastAsia="仿宋" w:cs="宋体"/>
                <w:color w:val="auto"/>
                <w:kern w:val="0"/>
                <w:szCs w:val="21"/>
                <w:highlight w:val="none"/>
                <w:lang w:val="en-US" w:eastAsia="zh-CN"/>
              </w:rPr>
              <w:t>30</w:t>
            </w:r>
            <w:r>
              <w:rPr>
                <w:rFonts w:hint="eastAsia" w:ascii="仿宋" w:hAnsi="仿宋" w:eastAsia="仿宋" w:cs="宋体"/>
                <w:color w:val="auto"/>
                <w:kern w:val="0"/>
                <w:szCs w:val="21"/>
                <w:highlight w:val="none"/>
              </w:rPr>
              <w:t>-│Xn – X1│÷X1×100×2（或1）</w:t>
            </w:r>
          </w:p>
          <w:p w14:paraId="4FC8C848">
            <w:pPr>
              <w:jc w:val="left"/>
              <w:rPr>
                <w:rFonts w:ascii="黑体" w:hAnsi="黑体" w:eastAsia="黑体" w:cs="宋体"/>
                <w:color w:val="auto"/>
                <w:kern w:val="0"/>
                <w:sz w:val="24"/>
                <w:szCs w:val="24"/>
                <w:highlight w:val="none"/>
              </w:rPr>
            </w:pPr>
            <w:r>
              <w:rPr>
                <w:rFonts w:hint="eastAsia" w:ascii="仿宋" w:hAnsi="仿宋" w:eastAsia="仿宋"/>
                <w:color w:val="auto"/>
                <w:sz w:val="24"/>
                <w:szCs w:val="24"/>
                <w:highlight w:val="none"/>
              </w:rPr>
              <w:t>注：当价格分＜0时，取0。得分精确到小数点后</w:t>
            </w:r>
            <w:r>
              <w:rPr>
                <w:rFonts w:hint="eastAsia" w:ascii="仿宋" w:hAnsi="仿宋" w:eastAsia="仿宋"/>
                <w:color w:val="auto"/>
                <w:sz w:val="24"/>
                <w:szCs w:val="24"/>
                <w:highlight w:val="none"/>
                <w:lang w:eastAsia="zh-CN"/>
              </w:rPr>
              <w:t>两位</w:t>
            </w:r>
            <w:r>
              <w:rPr>
                <w:rFonts w:hint="eastAsia" w:ascii="仿宋" w:hAnsi="仿宋" w:eastAsia="仿宋"/>
                <w:color w:val="auto"/>
                <w:sz w:val="24"/>
                <w:szCs w:val="24"/>
                <w:highlight w:val="none"/>
              </w:rPr>
              <w:t>。</w:t>
            </w:r>
          </w:p>
        </w:tc>
      </w:tr>
      <w:tr w14:paraId="2560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26B15F6C">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序号</w:t>
            </w:r>
          </w:p>
        </w:tc>
        <w:tc>
          <w:tcPr>
            <w:tcW w:w="2240" w:type="dxa"/>
            <w:tcBorders>
              <w:top w:val="nil"/>
              <w:left w:val="nil"/>
              <w:bottom w:val="single" w:color="auto" w:sz="4" w:space="0"/>
              <w:right w:val="single" w:color="auto" w:sz="4" w:space="0"/>
            </w:tcBorders>
            <w:vAlign w:val="center"/>
          </w:tcPr>
          <w:p w14:paraId="0933A94A">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投标单位名称</w:t>
            </w:r>
          </w:p>
        </w:tc>
        <w:tc>
          <w:tcPr>
            <w:tcW w:w="2605" w:type="dxa"/>
            <w:tcBorders>
              <w:top w:val="nil"/>
              <w:left w:val="nil"/>
              <w:bottom w:val="single" w:color="auto" w:sz="4" w:space="0"/>
              <w:right w:val="single" w:color="auto" w:sz="4" w:space="0"/>
            </w:tcBorders>
            <w:vAlign w:val="center"/>
          </w:tcPr>
          <w:p w14:paraId="19F5C76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投标报价（元）</w:t>
            </w:r>
          </w:p>
        </w:tc>
        <w:tc>
          <w:tcPr>
            <w:tcW w:w="3058" w:type="dxa"/>
            <w:tcBorders>
              <w:top w:val="nil"/>
              <w:left w:val="nil"/>
              <w:bottom w:val="single" w:color="auto" w:sz="4" w:space="0"/>
              <w:right w:val="single" w:color="auto" w:sz="4" w:space="0"/>
            </w:tcBorders>
            <w:vAlign w:val="center"/>
          </w:tcPr>
          <w:p w14:paraId="003E9DA2">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得分S</w:t>
            </w:r>
          </w:p>
        </w:tc>
      </w:tr>
      <w:tr w14:paraId="7428A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71317CC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5B0C31D2">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0EB8ACCE">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6FFF2A79">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07E40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07EC9EA6">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2C7A3FBA">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3022F845">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0492310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62CA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0D8347A2">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2BBCA981">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1B507DA7">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270083E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118DC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2A56F12D">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5AB94102">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09701A37">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24DA9AB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13B0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46895830">
            <w:pPr>
              <w:jc w:val="left"/>
              <w:rPr>
                <w:rFonts w:ascii="黑体" w:hAnsi="黑体" w:eastAsia="黑体" w:cs="宋体"/>
                <w:color w:val="auto"/>
                <w:kern w:val="0"/>
                <w:sz w:val="24"/>
                <w:szCs w:val="24"/>
                <w:highlight w:val="none"/>
              </w:rPr>
            </w:pPr>
          </w:p>
        </w:tc>
        <w:tc>
          <w:tcPr>
            <w:tcW w:w="2240" w:type="dxa"/>
            <w:tcBorders>
              <w:top w:val="nil"/>
              <w:left w:val="nil"/>
              <w:bottom w:val="single" w:color="auto" w:sz="4" w:space="0"/>
              <w:right w:val="single" w:color="auto" w:sz="4" w:space="0"/>
            </w:tcBorders>
            <w:vAlign w:val="center"/>
          </w:tcPr>
          <w:p w14:paraId="6DFE3E5C">
            <w:pPr>
              <w:jc w:val="center"/>
              <w:rPr>
                <w:rFonts w:ascii="黑体" w:hAnsi="黑体" w:eastAsia="黑体" w:cs="宋体"/>
                <w:color w:val="auto"/>
                <w:kern w:val="0"/>
                <w:sz w:val="24"/>
                <w:szCs w:val="24"/>
                <w:highlight w:val="none"/>
              </w:rPr>
            </w:pPr>
          </w:p>
        </w:tc>
        <w:tc>
          <w:tcPr>
            <w:tcW w:w="2605" w:type="dxa"/>
            <w:tcBorders>
              <w:top w:val="nil"/>
              <w:left w:val="nil"/>
              <w:bottom w:val="single" w:color="auto" w:sz="4" w:space="0"/>
              <w:right w:val="single" w:color="auto" w:sz="4" w:space="0"/>
            </w:tcBorders>
            <w:vAlign w:val="center"/>
          </w:tcPr>
          <w:p w14:paraId="6EF0F7E6">
            <w:pPr>
              <w:jc w:val="center"/>
              <w:rPr>
                <w:rFonts w:ascii="黑体" w:hAnsi="黑体" w:eastAsia="黑体" w:cs="宋体"/>
                <w:color w:val="auto"/>
                <w:kern w:val="0"/>
                <w:sz w:val="24"/>
                <w:szCs w:val="24"/>
                <w:highlight w:val="none"/>
              </w:rPr>
            </w:pPr>
          </w:p>
        </w:tc>
        <w:tc>
          <w:tcPr>
            <w:tcW w:w="3058" w:type="dxa"/>
            <w:tcBorders>
              <w:top w:val="nil"/>
              <w:left w:val="nil"/>
              <w:bottom w:val="single" w:color="auto" w:sz="4" w:space="0"/>
              <w:right w:val="single" w:color="auto" w:sz="4" w:space="0"/>
            </w:tcBorders>
            <w:vAlign w:val="center"/>
          </w:tcPr>
          <w:p w14:paraId="3CB34838">
            <w:pPr>
              <w:jc w:val="center"/>
              <w:rPr>
                <w:rFonts w:ascii="黑体" w:hAnsi="黑体" w:eastAsia="黑体" w:cs="宋体"/>
                <w:color w:val="auto"/>
                <w:kern w:val="0"/>
                <w:sz w:val="24"/>
                <w:szCs w:val="24"/>
                <w:highlight w:val="none"/>
              </w:rPr>
            </w:pPr>
          </w:p>
        </w:tc>
      </w:tr>
      <w:tr w14:paraId="3BB8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50363F9D">
            <w:pPr>
              <w:jc w:val="left"/>
              <w:rPr>
                <w:rFonts w:ascii="黑体" w:hAnsi="黑体" w:eastAsia="黑体" w:cs="宋体"/>
                <w:color w:val="auto"/>
                <w:kern w:val="0"/>
                <w:sz w:val="24"/>
                <w:szCs w:val="24"/>
                <w:highlight w:val="none"/>
              </w:rPr>
            </w:pPr>
          </w:p>
        </w:tc>
        <w:tc>
          <w:tcPr>
            <w:tcW w:w="2240" w:type="dxa"/>
            <w:tcBorders>
              <w:top w:val="nil"/>
              <w:left w:val="nil"/>
              <w:bottom w:val="single" w:color="auto" w:sz="4" w:space="0"/>
              <w:right w:val="single" w:color="auto" w:sz="4" w:space="0"/>
            </w:tcBorders>
            <w:vAlign w:val="center"/>
          </w:tcPr>
          <w:p w14:paraId="36D43C84">
            <w:pPr>
              <w:jc w:val="center"/>
              <w:rPr>
                <w:rFonts w:ascii="黑体" w:hAnsi="黑体" w:eastAsia="黑体" w:cs="宋体"/>
                <w:color w:val="auto"/>
                <w:kern w:val="0"/>
                <w:sz w:val="24"/>
                <w:szCs w:val="24"/>
                <w:highlight w:val="none"/>
              </w:rPr>
            </w:pPr>
          </w:p>
        </w:tc>
        <w:tc>
          <w:tcPr>
            <w:tcW w:w="2605" w:type="dxa"/>
            <w:tcBorders>
              <w:top w:val="nil"/>
              <w:left w:val="nil"/>
              <w:bottom w:val="single" w:color="auto" w:sz="4" w:space="0"/>
              <w:right w:val="single" w:color="auto" w:sz="4" w:space="0"/>
            </w:tcBorders>
            <w:vAlign w:val="center"/>
          </w:tcPr>
          <w:p w14:paraId="1B5E90B7">
            <w:pPr>
              <w:jc w:val="center"/>
              <w:rPr>
                <w:rFonts w:ascii="黑体" w:hAnsi="黑体" w:eastAsia="黑体" w:cs="宋体"/>
                <w:color w:val="auto"/>
                <w:kern w:val="0"/>
                <w:sz w:val="24"/>
                <w:szCs w:val="24"/>
                <w:highlight w:val="none"/>
              </w:rPr>
            </w:pPr>
          </w:p>
        </w:tc>
        <w:tc>
          <w:tcPr>
            <w:tcW w:w="3058" w:type="dxa"/>
            <w:tcBorders>
              <w:top w:val="single" w:color="auto" w:sz="4" w:space="0"/>
              <w:left w:val="nil"/>
              <w:bottom w:val="single" w:color="auto" w:sz="4" w:space="0"/>
              <w:right w:val="single" w:color="auto" w:sz="4" w:space="0"/>
            </w:tcBorders>
            <w:vAlign w:val="center"/>
          </w:tcPr>
          <w:p w14:paraId="28C09E3B">
            <w:pPr>
              <w:jc w:val="center"/>
              <w:rPr>
                <w:rFonts w:ascii="黑体" w:hAnsi="黑体" w:eastAsia="黑体" w:cs="宋体"/>
                <w:color w:val="auto"/>
                <w:kern w:val="0"/>
                <w:sz w:val="24"/>
                <w:szCs w:val="24"/>
                <w:highlight w:val="none"/>
              </w:rPr>
            </w:pPr>
          </w:p>
        </w:tc>
      </w:tr>
      <w:tr w14:paraId="5CB30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71A45913">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1E07643B">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51F6F83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5047060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574D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2C4D597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3DCEB39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0716B030">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718040CD">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6E37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vAlign w:val="center"/>
          </w:tcPr>
          <w:p w14:paraId="6196AEC4">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vAlign w:val="center"/>
          </w:tcPr>
          <w:p w14:paraId="59573508">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605" w:type="dxa"/>
            <w:tcBorders>
              <w:top w:val="nil"/>
              <w:left w:val="nil"/>
              <w:bottom w:val="single" w:color="auto" w:sz="4" w:space="0"/>
              <w:right w:val="single" w:color="auto" w:sz="4" w:space="0"/>
            </w:tcBorders>
            <w:vAlign w:val="center"/>
          </w:tcPr>
          <w:p w14:paraId="3EF47E13">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3058" w:type="dxa"/>
            <w:tcBorders>
              <w:top w:val="nil"/>
              <w:left w:val="nil"/>
              <w:bottom w:val="single" w:color="auto" w:sz="4" w:space="0"/>
              <w:right w:val="single" w:color="auto" w:sz="4" w:space="0"/>
            </w:tcBorders>
            <w:vAlign w:val="center"/>
          </w:tcPr>
          <w:p w14:paraId="6167F0B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007B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1" w:hRule="atLeast"/>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2082862">
            <w:pPr>
              <w:spacing w:line="360" w:lineRule="auto"/>
              <w:rPr>
                <w:rFonts w:ascii="黑体" w:hAnsi="Verdana" w:eastAsia="黑体"/>
                <w:color w:val="auto"/>
                <w:szCs w:val="21"/>
                <w:highlight w:val="none"/>
              </w:rPr>
            </w:pPr>
            <w:r>
              <w:rPr>
                <w:rFonts w:hint="eastAsia" w:ascii="黑体" w:hAnsi="Verdana" w:eastAsia="黑体"/>
                <w:color w:val="auto"/>
                <w:szCs w:val="21"/>
                <w:highlight w:val="none"/>
              </w:rPr>
              <w:t>评标委员会签名：</w:t>
            </w:r>
          </w:p>
          <w:p w14:paraId="67EB30BA">
            <w:pPr>
              <w:rPr>
                <w:rFonts w:ascii="黑体" w:hAnsi="Verdana" w:eastAsia="黑体"/>
                <w:color w:val="auto"/>
                <w:szCs w:val="21"/>
                <w:highlight w:val="none"/>
              </w:rPr>
            </w:pPr>
            <w:r>
              <w:rPr>
                <w:rFonts w:hint="eastAsia" w:ascii="黑体" w:hAnsi="Verdana" w:eastAsia="黑体"/>
                <w:color w:val="auto"/>
                <w:szCs w:val="21"/>
                <w:highlight w:val="none"/>
              </w:rPr>
              <w:t xml:space="preserve">      </w:t>
            </w:r>
          </w:p>
          <w:p w14:paraId="216FA379">
            <w:pPr>
              <w:rPr>
                <w:rFonts w:ascii="黑体" w:hAnsi="Verdana" w:eastAsia="黑体"/>
                <w:color w:val="auto"/>
                <w:szCs w:val="21"/>
                <w:highlight w:val="none"/>
              </w:rPr>
            </w:pPr>
          </w:p>
          <w:p w14:paraId="4F4B0555">
            <w:pPr>
              <w:rPr>
                <w:rFonts w:ascii="黑体" w:hAnsi="Verdana" w:eastAsia="黑体"/>
                <w:color w:val="auto"/>
                <w:szCs w:val="21"/>
                <w:highlight w:val="none"/>
              </w:rPr>
            </w:pPr>
          </w:p>
          <w:p w14:paraId="47617F6A">
            <w:pPr>
              <w:rPr>
                <w:rFonts w:ascii="黑体" w:hAnsi="Verdana" w:eastAsia="黑体"/>
                <w:color w:val="auto"/>
                <w:szCs w:val="21"/>
                <w:highlight w:val="none"/>
              </w:rPr>
            </w:pPr>
          </w:p>
          <w:p w14:paraId="3DA0EE1A">
            <w:pPr>
              <w:rPr>
                <w:rFonts w:ascii="黑体" w:hAnsi="Verdana" w:eastAsia="黑体"/>
                <w:color w:val="auto"/>
                <w:szCs w:val="21"/>
                <w:highlight w:val="none"/>
              </w:rPr>
            </w:pPr>
          </w:p>
          <w:p w14:paraId="152BF9DF">
            <w:pPr>
              <w:jc w:val="right"/>
              <w:rPr>
                <w:rFonts w:ascii="黑体" w:hAnsi="黑体" w:eastAsia="黑体" w:cs="宋体"/>
                <w:color w:val="auto"/>
                <w:kern w:val="0"/>
                <w:sz w:val="24"/>
                <w:szCs w:val="24"/>
                <w:highlight w:val="none"/>
              </w:rPr>
            </w:pPr>
            <w:r>
              <w:rPr>
                <w:rFonts w:hint="eastAsia" w:ascii="黑体" w:hAnsi="Verdana" w:eastAsia="黑体"/>
                <w:color w:val="auto"/>
                <w:szCs w:val="21"/>
                <w:highlight w:val="none"/>
              </w:rPr>
              <w:t>日期：     年   月  日</w:t>
            </w:r>
          </w:p>
        </w:tc>
      </w:tr>
    </w:tbl>
    <w:p w14:paraId="2A95E68F">
      <w:pPr>
        <w:rPr>
          <w:rFonts w:ascii="黑体" w:hAnsi="黑体" w:eastAsia="黑体"/>
          <w:b/>
          <w:bCs/>
          <w:color w:val="auto"/>
          <w:szCs w:val="21"/>
          <w:highlight w:val="none"/>
        </w:rPr>
      </w:pPr>
      <w:r>
        <w:rPr>
          <w:rFonts w:hint="eastAsia" w:ascii="黑体" w:hAnsi="黑体" w:eastAsia="黑体"/>
          <w:b/>
          <w:bCs/>
          <w:color w:val="auto"/>
          <w:szCs w:val="21"/>
          <w:highlight w:val="none"/>
        </w:rPr>
        <w:t>备注：</w:t>
      </w:r>
    </w:p>
    <w:p w14:paraId="62657B73">
      <w:pPr>
        <w:spacing w:line="360" w:lineRule="auto"/>
        <w:ind w:firstLine="560" w:firstLineChars="200"/>
        <w:rPr>
          <w:rFonts w:ascii="仿宋" w:hAnsi="仿宋" w:eastAsia="仿宋" w:cs="宋体"/>
          <w:color w:val="auto"/>
          <w:kern w:val="0"/>
          <w:sz w:val="28"/>
          <w:szCs w:val="28"/>
          <w:highlight w:val="none"/>
        </w:rPr>
      </w:pPr>
    </w:p>
    <w:p w14:paraId="4564F767">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（三）资信标评审表</w:t>
      </w:r>
    </w:p>
    <w:p w14:paraId="49A1AD7A">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1.资信标定量评审表</w:t>
      </w:r>
    </w:p>
    <w:p w14:paraId="14AC4B4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华文细黑" w:hAnsi="华文细黑" w:eastAsia="黑体"/>
          <w:b/>
          <w:color w:val="auto"/>
          <w:sz w:val="36"/>
          <w:highlight w:val="none"/>
        </w:rPr>
      </w:pPr>
      <w:r>
        <w:rPr>
          <w:rFonts w:hint="eastAsia" w:ascii="仿宋" w:hAnsi="仿宋" w:eastAsia="仿宋"/>
          <w:b/>
          <w:color w:val="auto"/>
          <w:sz w:val="24"/>
          <w:szCs w:val="24"/>
          <w:highlight w:val="none"/>
          <w:lang w:eastAsia="zh-CN"/>
        </w:rPr>
        <w:t>项目</w:t>
      </w:r>
      <w:r>
        <w:rPr>
          <w:rFonts w:hint="eastAsia" w:ascii="仿宋" w:hAnsi="仿宋" w:eastAsia="仿宋"/>
          <w:b/>
          <w:color w:val="auto"/>
          <w:sz w:val="24"/>
          <w:szCs w:val="24"/>
          <w:highlight w:val="none"/>
        </w:rPr>
        <w:t>名称：</w:t>
      </w:r>
    </w:p>
    <w:tbl>
      <w:tblPr>
        <w:tblStyle w:val="34"/>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065"/>
        <w:gridCol w:w="3990"/>
        <w:gridCol w:w="1162"/>
        <w:gridCol w:w="1134"/>
        <w:gridCol w:w="1134"/>
      </w:tblGrid>
      <w:tr w14:paraId="73D2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vAlign w:val="center"/>
          </w:tcPr>
          <w:p w14:paraId="6761357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序号</w:t>
            </w:r>
          </w:p>
        </w:tc>
        <w:tc>
          <w:tcPr>
            <w:tcW w:w="1065" w:type="dxa"/>
            <w:vMerge w:val="restart"/>
            <w:vAlign w:val="center"/>
          </w:tcPr>
          <w:p w14:paraId="5100FBC9">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评 审 内 容 及 要 求</w:t>
            </w:r>
          </w:p>
        </w:tc>
        <w:tc>
          <w:tcPr>
            <w:tcW w:w="3990" w:type="dxa"/>
            <w:vMerge w:val="restart"/>
            <w:vAlign w:val="center"/>
          </w:tcPr>
          <w:p w14:paraId="68A5EBC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分值范围</w:t>
            </w:r>
          </w:p>
        </w:tc>
        <w:tc>
          <w:tcPr>
            <w:tcW w:w="1162" w:type="dxa"/>
            <w:vAlign w:val="center"/>
          </w:tcPr>
          <w:p w14:paraId="3491CD48">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投标人1</w:t>
            </w:r>
          </w:p>
        </w:tc>
        <w:tc>
          <w:tcPr>
            <w:tcW w:w="1134" w:type="dxa"/>
            <w:vAlign w:val="center"/>
          </w:tcPr>
          <w:p w14:paraId="3B1C897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投标人2</w:t>
            </w:r>
          </w:p>
        </w:tc>
        <w:tc>
          <w:tcPr>
            <w:tcW w:w="1134" w:type="dxa"/>
            <w:vAlign w:val="center"/>
          </w:tcPr>
          <w:p w14:paraId="5EB3C07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投标人3</w:t>
            </w:r>
          </w:p>
        </w:tc>
      </w:tr>
      <w:tr w14:paraId="5B52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vAlign w:val="center"/>
          </w:tcPr>
          <w:p w14:paraId="029BE4D1">
            <w:pPr>
              <w:jc w:val="center"/>
              <w:rPr>
                <w:rFonts w:ascii="黑体" w:hAnsi="黑体" w:eastAsia="黑体"/>
                <w:b/>
                <w:color w:val="auto"/>
                <w:sz w:val="24"/>
                <w:szCs w:val="24"/>
                <w:highlight w:val="none"/>
              </w:rPr>
            </w:pPr>
          </w:p>
        </w:tc>
        <w:tc>
          <w:tcPr>
            <w:tcW w:w="1065" w:type="dxa"/>
            <w:vMerge w:val="continue"/>
            <w:vAlign w:val="center"/>
          </w:tcPr>
          <w:p w14:paraId="72B4F487">
            <w:pPr>
              <w:jc w:val="center"/>
              <w:rPr>
                <w:rFonts w:ascii="黑体" w:hAnsi="黑体" w:eastAsia="黑体"/>
                <w:b/>
                <w:color w:val="auto"/>
                <w:sz w:val="24"/>
                <w:szCs w:val="24"/>
                <w:highlight w:val="none"/>
              </w:rPr>
            </w:pPr>
          </w:p>
        </w:tc>
        <w:tc>
          <w:tcPr>
            <w:tcW w:w="3990" w:type="dxa"/>
            <w:vMerge w:val="continue"/>
            <w:vAlign w:val="center"/>
          </w:tcPr>
          <w:p w14:paraId="787B2A06">
            <w:pPr>
              <w:jc w:val="center"/>
              <w:rPr>
                <w:rFonts w:ascii="黑体" w:hAnsi="黑体" w:eastAsia="黑体"/>
                <w:b/>
                <w:color w:val="auto"/>
                <w:sz w:val="24"/>
                <w:szCs w:val="24"/>
                <w:highlight w:val="none"/>
              </w:rPr>
            </w:pPr>
          </w:p>
        </w:tc>
        <w:tc>
          <w:tcPr>
            <w:tcW w:w="1162" w:type="dxa"/>
            <w:vAlign w:val="center"/>
          </w:tcPr>
          <w:p w14:paraId="7D9E451B">
            <w:pPr>
              <w:jc w:val="center"/>
              <w:rPr>
                <w:rFonts w:ascii="黑体" w:hAnsi="黑体" w:eastAsia="黑体"/>
                <w:b/>
                <w:color w:val="auto"/>
                <w:sz w:val="24"/>
                <w:szCs w:val="24"/>
                <w:highlight w:val="none"/>
              </w:rPr>
            </w:pPr>
          </w:p>
        </w:tc>
        <w:tc>
          <w:tcPr>
            <w:tcW w:w="1134" w:type="dxa"/>
            <w:vAlign w:val="center"/>
          </w:tcPr>
          <w:p w14:paraId="58557C0A">
            <w:pPr>
              <w:jc w:val="center"/>
              <w:rPr>
                <w:rFonts w:ascii="黑体" w:hAnsi="黑体" w:eastAsia="黑体"/>
                <w:b/>
                <w:color w:val="auto"/>
                <w:sz w:val="24"/>
                <w:szCs w:val="24"/>
                <w:highlight w:val="none"/>
              </w:rPr>
            </w:pPr>
          </w:p>
        </w:tc>
        <w:tc>
          <w:tcPr>
            <w:tcW w:w="1134" w:type="dxa"/>
            <w:vAlign w:val="center"/>
          </w:tcPr>
          <w:p w14:paraId="04ECD189">
            <w:pPr>
              <w:jc w:val="center"/>
              <w:rPr>
                <w:rFonts w:ascii="黑体" w:hAnsi="黑体" w:eastAsia="黑体"/>
                <w:b/>
                <w:color w:val="auto"/>
                <w:sz w:val="24"/>
                <w:szCs w:val="24"/>
                <w:highlight w:val="none"/>
              </w:rPr>
            </w:pPr>
          </w:p>
        </w:tc>
      </w:tr>
      <w:tr w14:paraId="2CF9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vAlign w:val="center"/>
          </w:tcPr>
          <w:p w14:paraId="2DBFB1A3">
            <w:pPr>
              <w:widowControl w:val="0"/>
              <w:jc w:val="center"/>
              <w:rPr>
                <w:rFonts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rPr>
              <w:t>1</w:t>
            </w:r>
          </w:p>
        </w:tc>
        <w:tc>
          <w:tcPr>
            <w:tcW w:w="1065" w:type="dxa"/>
            <w:vAlign w:val="center"/>
          </w:tcPr>
          <w:p w14:paraId="0DE3FB89">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注册</w:t>
            </w:r>
          </w:p>
          <w:p w14:paraId="10D9EA91">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资金</w:t>
            </w:r>
          </w:p>
          <w:p w14:paraId="68C3EFF8">
            <w:pPr>
              <w:jc w:val="center"/>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vAlign w:val="center"/>
          </w:tcPr>
          <w:p w14:paraId="693AAEE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注册资金：</w:t>
            </w:r>
          </w:p>
          <w:p w14:paraId="4446663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2000</w:t>
            </w:r>
            <w:r>
              <w:rPr>
                <w:rFonts w:hint="eastAsia" w:ascii="仿宋" w:hAnsi="仿宋" w:eastAsia="仿宋" w:cs="仿宋"/>
                <w:color w:val="auto"/>
                <w:szCs w:val="21"/>
                <w:highlight w:val="none"/>
              </w:rPr>
              <w:t>万元（含）及以上得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分；</w:t>
            </w:r>
          </w:p>
          <w:p w14:paraId="18CCEDE1">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1000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2000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分；</w:t>
            </w:r>
          </w:p>
          <w:p w14:paraId="52FFA461">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万元（含）-</w:t>
            </w:r>
            <w:r>
              <w:rPr>
                <w:rFonts w:hint="eastAsia" w:ascii="仿宋" w:hAnsi="仿宋" w:eastAsia="仿宋" w:cs="仿宋"/>
                <w:color w:val="auto"/>
                <w:szCs w:val="21"/>
                <w:highlight w:val="none"/>
                <w:lang w:val="en-US" w:eastAsia="zh-CN"/>
              </w:rPr>
              <w:t>1000</w:t>
            </w:r>
            <w:r>
              <w:rPr>
                <w:rFonts w:hint="eastAsia" w:ascii="仿宋" w:hAnsi="仿宋" w:eastAsia="仿宋" w:cs="仿宋"/>
                <w:color w:val="auto"/>
                <w:szCs w:val="21"/>
                <w:highlight w:val="none"/>
              </w:rPr>
              <w:t>万元（不含）得</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分；</w:t>
            </w:r>
          </w:p>
          <w:p w14:paraId="20EFE397">
            <w:pPr>
              <w:adjustRightInd w:val="0"/>
              <w:snapToGrid w:val="0"/>
              <w:jc w:val="left"/>
              <w:rPr>
                <w:rFonts w:hint="eastAsia" w:ascii="黑体" w:hAnsi="黑体" w:eastAsia="仿宋" w:cs="Times New Roman"/>
                <w:color w:val="auto"/>
                <w:kern w:val="2"/>
                <w:sz w:val="24"/>
                <w:szCs w:val="24"/>
                <w:highlight w:val="none"/>
                <w:lang w:val="en-US" w:eastAsia="zh-CN" w:bidi="ar-SA"/>
              </w:rPr>
            </w:pPr>
            <w:r>
              <w:rPr>
                <w:rFonts w:hint="eastAsia" w:ascii="仿宋" w:hAnsi="仿宋" w:eastAsia="仿宋" w:cs="仿宋"/>
                <w:color w:val="auto"/>
                <w:szCs w:val="21"/>
                <w:highlight w:val="none"/>
                <w:lang w:val="en-US" w:eastAsia="zh-CN"/>
              </w:rPr>
              <w:t>500</w:t>
            </w:r>
            <w:r>
              <w:rPr>
                <w:rFonts w:hint="eastAsia" w:ascii="仿宋" w:hAnsi="仿宋" w:eastAsia="仿宋" w:cs="仿宋"/>
                <w:color w:val="auto"/>
                <w:szCs w:val="21"/>
                <w:highlight w:val="none"/>
              </w:rPr>
              <w:t>万元以下得0分</w:t>
            </w:r>
            <w:r>
              <w:rPr>
                <w:rFonts w:hint="eastAsia" w:ascii="仿宋" w:hAnsi="仿宋" w:eastAsia="仿宋" w:cs="仿宋"/>
                <w:color w:val="auto"/>
                <w:szCs w:val="21"/>
                <w:highlight w:val="none"/>
                <w:lang w:eastAsia="zh-CN"/>
              </w:rPr>
              <w:t>。</w:t>
            </w:r>
          </w:p>
        </w:tc>
        <w:tc>
          <w:tcPr>
            <w:tcW w:w="1162" w:type="dxa"/>
            <w:vAlign w:val="center"/>
          </w:tcPr>
          <w:p w14:paraId="5039A4F2">
            <w:pPr>
              <w:jc w:val="center"/>
              <w:rPr>
                <w:rFonts w:ascii="黑体" w:hAnsi="黑体" w:eastAsia="黑体"/>
                <w:color w:val="auto"/>
                <w:sz w:val="24"/>
                <w:szCs w:val="24"/>
                <w:highlight w:val="none"/>
              </w:rPr>
            </w:pPr>
          </w:p>
        </w:tc>
        <w:tc>
          <w:tcPr>
            <w:tcW w:w="1134" w:type="dxa"/>
            <w:vAlign w:val="center"/>
          </w:tcPr>
          <w:p w14:paraId="01B95103">
            <w:pPr>
              <w:jc w:val="center"/>
              <w:rPr>
                <w:rFonts w:ascii="黑体" w:hAnsi="黑体" w:eastAsia="黑体"/>
                <w:color w:val="auto"/>
                <w:sz w:val="24"/>
                <w:szCs w:val="24"/>
                <w:highlight w:val="none"/>
              </w:rPr>
            </w:pPr>
          </w:p>
        </w:tc>
        <w:tc>
          <w:tcPr>
            <w:tcW w:w="1134" w:type="dxa"/>
            <w:vAlign w:val="center"/>
          </w:tcPr>
          <w:p w14:paraId="104A5892">
            <w:pPr>
              <w:jc w:val="center"/>
              <w:rPr>
                <w:rFonts w:ascii="黑体" w:hAnsi="黑体" w:eastAsia="黑体"/>
                <w:color w:val="auto"/>
                <w:sz w:val="24"/>
                <w:szCs w:val="24"/>
                <w:highlight w:val="none"/>
              </w:rPr>
            </w:pPr>
          </w:p>
        </w:tc>
      </w:tr>
      <w:tr w14:paraId="7045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exact"/>
        </w:trPr>
        <w:tc>
          <w:tcPr>
            <w:tcW w:w="588" w:type="dxa"/>
            <w:vAlign w:val="center"/>
          </w:tcPr>
          <w:p w14:paraId="647340E8">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2</w:t>
            </w:r>
          </w:p>
        </w:tc>
        <w:tc>
          <w:tcPr>
            <w:tcW w:w="1065" w:type="dxa"/>
            <w:vAlign w:val="center"/>
          </w:tcPr>
          <w:p w14:paraId="623117DD">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合作案例</w:t>
            </w:r>
          </w:p>
          <w:p w14:paraId="7EA1EF35">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kern w:val="2"/>
                <w:sz w:val="21"/>
                <w:szCs w:val="21"/>
                <w:highlight w:val="none"/>
                <w:lang w:val="en-US" w:eastAsia="zh-CN" w:bidi="ar-SA"/>
              </w:rPr>
              <w:t>（4分）</w:t>
            </w:r>
          </w:p>
        </w:tc>
        <w:tc>
          <w:tcPr>
            <w:tcW w:w="3990" w:type="dxa"/>
            <w:vAlign w:val="center"/>
          </w:tcPr>
          <w:p w14:paraId="476E8D04">
            <w:pPr>
              <w:jc w:val="left"/>
              <w:rPr>
                <w:rFonts w:ascii="黑体" w:hAnsi="黑体" w:eastAsia="黑体" w:cs="Times New Roman"/>
                <w:color w:val="auto"/>
                <w:kern w:val="2"/>
                <w:sz w:val="24"/>
                <w:szCs w:val="24"/>
                <w:highlight w:val="none"/>
                <w:lang w:val="en-US" w:eastAsia="zh-CN" w:bidi="ar-SA"/>
              </w:rPr>
            </w:pPr>
            <w:r>
              <w:rPr>
                <w:rFonts w:hint="eastAsia" w:ascii="仿宋" w:hAnsi="仿宋" w:eastAsia="仿宋" w:cs="仿宋"/>
                <w:color w:val="auto"/>
                <w:szCs w:val="21"/>
                <w:highlight w:val="none"/>
              </w:rPr>
              <w:t>截至</w:t>
            </w:r>
            <w:r>
              <w:rPr>
                <w:rFonts w:hint="eastAsia" w:ascii="仿宋" w:hAnsi="仿宋" w:eastAsia="仿宋" w:cs="仿宋"/>
                <w:color w:val="auto"/>
                <w:szCs w:val="21"/>
                <w:highlight w:val="none"/>
                <w:lang w:val="en-US" w:eastAsia="zh-CN"/>
              </w:rPr>
              <w:t>开标之日</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投标单位具有合同有效期内，年度合同金额100万元（含）以上的保洁外包服务项目，每个项目得1分，满分4分。（投标单位必须提供合同复印件关键页并加盖公章）</w:t>
            </w:r>
          </w:p>
        </w:tc>
        <w:tc>
          <w:tcPr>
            <w:tcW w:w="1162" w:type="dxa"/>
            <w:vAlign w:val="center"/>
          </w:tcPr>
          <w:p w14:paraId="276E2EF8">
            <w:pPr>
              <w:jc w:val="center"/>
              <w:rPr>
                <w:rFonts w:ascii="黑体" w:hAnsi="黑体" w:eastAsia="黑体"/>
                <w:color w:val="auto"/>
                <w:sz w:val="24"/>
                <w:szCs w:val="24"/>
                <w:highlight w:val="none"/>
              </w:rPr>
            </w:pPr>
          </w:p>
        </w:tc>
        <w:tc>
          <w:tcPr>
            <w:tcW w:w="1134" w:type="dxa"/>
            <w:vAlign w:val="center"/>
          </w:tcPr>
          <w:p w14:paraId="6B746631">
            <w:pPr>
              <w:jc w:val="center"/>
              <w:rPr>
                <w:rFonts w:ascii="黑体" w:hAnsi="黑体" w:eastAsia="黑体"/>
                <w:color w:val="auto"/>
                <w:sz w:val="24"/>
                <w:szCs w:val="24"/>
                <w:highlight w:val="none"/>
              </w:rPr>
            </w:pPr>
          </w:p>
        </w:tc>
        <w:tc>
          <w:tcPr>
            <w:tcW w:w="1134" w:type="dxa"/>
            <w:vAlign w:val="center"/>
          </w:tcPr>
          <w:p w14:paraId="00540121">
            <w:pPr>
              <w:jc w:val="center"/>
              <w:rPr>
                <w:rFonts w:ascii="黑体" w:hAnsi="黑体" w:eastAsia="黑体"/>
                <w:color w:val="auto"/>
                <w:sz w:val="24"/>
                <w:szCs w:val="24"/>
                <w:highlight w:val="none"/>
              </w:rPr>
            </w:pPr>
          </w:p>
        </w:tc>
      </w:tr>
      <w:tr w14:paraId="6D14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exact"/>
        </w:trPr>
        <w:tc>
          <w:tcPr>
            <w:tcW w:w="588" w:type="dxa"/>
            <w:vAlign w:val="center"/>
          </w:tcPr>
          <w:p w14:paraId="749A4D1D">
            <w:pPr>
              <w:widowControl w:val="0"/>
              <w:jc w:val="center"/>
              <w:rPr>
                <w:rFonts w:hint="default" w:ascii="黑体" w:hAnsi="黑体" w:eastAsia="黑体" w:cs="Times New Roman"/>
                <w:color w:val="auto"/>
                <w:kern w:val="2"/>
                <w:sz w:val="24"/>
                <w:szCs w:val="24"/>
                <w:highlight w:val="none"/>
                <w:lang w:val="en-US" w:eastAsia="zh-CN" w:bidi="ar-SA"/>
              </w:rPr>
            </w:pPr>
            <w:r>
              <w:rPr>
                <w:rFonts w:hint="eastAsia" w:ascii="黑体" w:hAnsi="黑体" w:eastAsia="黑体"/>
                <w:color w:val="auto"/>
                <w:sz w:val="24"/>
                <w:szCs w:val="24"/>
                <w:highlight w:val="none"/>
                <w:lang w:val="en-US" w:eastAsia="zh-CN"/>
              </w:rPr>
              <w:t>3</w:t>
            </w:r>
          </w:p>
        </w:tc>
        <w:tc>
          <w:tcPr>
            <w:tcW w:w="1065" w:type="dxa"/>
            <w:vAlign w:val="center"/>
          </w:tcPr>
          <w:p w14:paraId="20EC7FD1">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资质</w:t>
            </w:r>
          </w:p>
          <w:p w14:paraId="36B0C44F">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（3分）</w:t>
            </w:r>
          </w:p>
        </w:tc>
        <w:tc>
          <w:tcPr>
            <w:tcW w:w="3990" w:type="dxa"/>
            <w:vAlign w:val="center"/>
          </w:tcPr>
          <w:p w14:paraId="4771598A">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1.截至发标之日，近三年内获得过服务企业的优秀服务证书、获得服务企业颁发的奖励或表扬等，满分2分，每个得1分。</w:t>
            </w:r>
          </w:p>
          <w:p w14:paraId="59C51879">
            <w:pPr>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2.通过质量管理体系认证、环境管理体系认证、职业健康安全管理体系认证，满足2个及以上，得：1分。</w:t>
            </w:r>
          </w:p>
        </w:tc>
        <w:tc>
          <w:tcPr>
            <w:tcW w:w="1162" w:type="dxa"/>
            <w:vAlign w:val="center"/>
          </w:tcPr>
          <w:p w14:paraId="13409C79">
            <w:pPr>
              <w:jc w:val="center"/>
              <w:rPr>
                <w:rFonts w:ascii="黑体" w:hAnsi="黑体" w:eastAsia="黑体"/>
                <w:color w:val="auto"/>
                <w:sz w:val="24"/>
                <w:szCs w:val="24"/>
                <w:highlight w:val="none"/>
              </w:rPr>
            </w:pPr>
          </w:p>
        </w:tc>
        <w:tc>
          <w:tcPr>
            <w:tcW w:w="1134" w:type="dxa"/>
            <w:vAlign w:val="center"/>
          </w:tcPr>
          <w:p w14:paraId="3BBA76FD">
            <w:pPr>
              <w:jc w:val="center"/>
              <w:rPr>
                <w:rFonts w:ascii="黑体" w:hAnsi="黑体" w:eastAsia="黑体"/>
                <w:color w:val="auto"/>
                <w:sz w:val="24"/>
                <w:szCs w:val="24"/>
                <w:highlight w:val="none"/>
              </w:rPr>
            </w:pPr>
          </w:p>
        </w:tc>
        <w:tc>
          <w:tcPr>
            <w:tcW w:w="1134" w:type="dxa"/>
            <w:vAlign w:val="center"/>
          </w:tcPr>
          <w:p w14:paraId="595349AC">
            <w:pPr>
              <w:jc w:val="center"/>
              <w:rPr>
                <w:rFonts w:ascii="黑体" w:hAnsi="黑体" w:eastAsia="黑体"/>
                <w:color w:val="auto"/>
                <w:sz w:val="24"/>
                <w:szCs w:val="24"/>
                <w:highlight w:val="none"/>
              </w:rPr>
            </w:pPr>
          </w:p>
        </w:tc>
      </w:tr>
      <w:tr w14:paraId="0199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vAlign w:val="center"/>
          </w:tcPr>
          <w:p w14:paraId="6051E052">
            <w:pPr>
              <w:jc w:val="center"/>
              <w:rPr>
                <w:rFonts w:ascii="黑体" w:hAnsi="黑体" w:eastAsia="黑体"/>
                <w:color w:val="auto"/>
                <w:sz w:val="28"/>
                <w:szCs w:val="28"/>
                <w:highlight w:val="none"/>
              </w:rPr>
            </w:pPr>
          </w:p>
        </w:tc>
        <w:tc>
          <w:tcPr>
            <w:tcW w:w="1065" w:type="dxa"/>
            <w:vAlign w:val="center"/>
          </w:tcPr>
          <w:p w14:paraId="647C6696">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合  计  分</w:t>
            </w:r>
          </w:p>
        </w:tc>
        <w:tc>
          <w:tcPr>
            <w:tcW w:w="3990" w:type="dxa"/>
            <w:vAlign w:val="center"/>
          </w:tcPr>
          <w:p w14:paraId="19E0CBC4">
            <w:pPr>
              <w:jc w:val="center"/>
              <w:rPr>
                <w:rStyle w:val="37"/>
                <w:rFonts w:ascii="黑体" w:hAnsi="黑体" w:eastAsia="黑体"/>
                <w:i w:val="0"/>
                <w:color w:val="auto"/>
                <w:highlight w:val="none"/>
              </w:rPr>
            </w:pPr>
            <w:r>
              <w:rPr>
                <w:rFonts w:hint="eastAsia" w:ascii="黑体" w:hAnsi="黑体" w:eastAsia="黑体"/>
                <w:b/>
                <w:color w:val="auto"/>
                <w:sz w:val="24"/>
                <w:szCs w:val="24"/>
                <w:highlight w:val="none"/>
              </w:rPr>
              <w:t>10</w:t>
            </w:r>
          </w:p>
        </w:tc>
        <w:tc>
          <w:tcPr>
            <w:tcW w:w="1162" w:type="dxa"/>
            <w:vAlign w:val="center"/>
          </w:tcPr>
          <w:p w14:paraId="2D6635D4">
            <w:pPr>
              <w:jc w:val="center"/>
              <w:rPr>
                <w:rFonts w:ascii="黑体" w:hAnsi="黑体" w:eastAsia="黑体"/>
                <w:color w:val="auto"/>
                <w:sz w:val="28"/>
                <w:szCs w:val="28"/>
                <w:highlight w:val="none"/>
              </w:rPr>
            </w:pPr>
            <w:r>
              <w:rPr>
                <w:rFonts w:ascii="黑体" w:hAnsi="黑体" w:eastAsia="黑体" w:cs="Times New Roman"/>
                <w:color w:val="auto"/>
                <w:kern w:val="2"/>
                <w:sz w:val="28"/>
                <w:szCs w:val="28"/>
                <w:highlight w:val="none"/>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31115</wp:posOffset>
                      </wp:positionV>
                      <wp:extent cx="707390" cy="370840"/>
                      <wp:effectExtent l="3810" t="6985" r="12700" b="22225"/>
                      <wp:wrapNone/>
                      <wp:docPr id="1" name="自选图形 3"/>
                      <wp:cNvGraphicFramePr/>
                      <a:graphic xmlns:a="http://schemas.openxmlformats.org/drawingml/2006/main">
                        <a:graphicData uri="http://schemas.microsoft.com/office/word/2010/wordprocessingShape">
                          <wps:wsp>
                            <wps:cNvCnPr/>
                            <wps:spPr>
                              <a:xfrm>
                                <a:off x="0" y="0"/>
                                <a:ext cx="707390" cy="370840"/>
                              </a:xfrm>
                              <a:prstGeom prst="straightConnector1">
                                <a:avLst/>
                              </a:prstGeom>
                              <a:ln w="15875" cap="flat" cmpd="sng">
                                <a:solidFill>
                                  <a:srgbClr val="000000"/>
                                </a:solidFill>
                                <a:prstDash val="solid"/>
                                <a:headEnd type="none" w="med" len="med"/>
                                <a:tailEnd type="none" w="med" len="med"/>
                              </a:ln>
                            </wps:spPr>
                            <wps:bodyPr upright="0"/>
                          </wps:wsp>
                        </a:graphicData>
                      </a:graphic>
                    </wp:anchor>
                  </w:drawing>
                </mc:Choice>
                <mc:Fallback>
                  <w:pict>
                    <v:shape id="自选图形 3" o:spid="_x0000_s1026" o:spt="32" type="#_x0000_t32" style="position:absolute;left:0pt;margin-left:-4.25pt;margin-top:2.45pt;height:29.2pt;width:55.7pt;z-index:251659264;mso-width-relative:page;mso-height-relative:page;" filled="f" stroked="t" coordsize="21600,21600" o:gfxdata="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Oo329YAAAAHAQAADwAAAAAAAAABACAAAAAiAAAAZHJzL2Rvd25y&#10;ZXYueG1sUEsBAhQAFAAAAAgAh07iQMfRJU0AAgAA9AMAAA4AAAAAAAAAAQAgAAAAJQEAAGRycy9l&#10;Mm9Eb2MueG1sUEsFBgAAAAAGAAYAWQEAAJcFAAAAAA==&#10;">
                      <v:fill on="f" focussize="0,0"/>
                      <v:stroke weight="1.25pt" color="#000000" joinstyle="round"/>
                      <v:imagedata o:title=""/>
                      <o:lock v:ext="edit" aspectratio="f"/>
                    </v:shape>
                  </w:pict>
                </mc:Fallback>
              </mc:AlternateContent>
            </w:r>
          </w:p>
        </w:tc>
        <w:tc>
          <w:tcPr>
            <w:tcW w:w="1134" w:type="dxa"/>
            <w:vAlign w:val="center"/>
          </w:tcPr>
          <w:p w14:paraId="73103FB2">
            <w:pPr>
              <w:jc w:val="center"/>
              <w:rPr>
                <w:rFonts w:ascii="黑体" w:hAnsi="黑体" w:eastAsia="黑体"/>
                <w:color w:val="auto"/>
                <w:sz w:val="28"/>
                <w:szCs w:val="28"/>
                <w:highlight w:val="none"/>
              </w:rPr>
            </w:pPr>
            <w:r>
              <w:rPr>
                <w:rFonts w:ascii="黑体" w:hAnsi="黑体" w:eastAsia="黑体" w:cs="Times New Roman"/>
                <w:color w:val="auto"/>
                <w:kern w:val="2"/>
                <w:sz w:val="28"/>
                <w:szCs w:val="28"/>
                <w:highlight w:val="none"/>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7620</wp:posOffset>
                      </wp:positionV>
                      <wp:extent cx="714375" cy="361950"/>
                      <wp:effectExtent l="3810" t="6985" r="5715" b="12065"/>
                      <wp:wrapNone/>
                      <wp:docPr id="2" name="自选图形 4"/>
                      <wp:cNvGraphicFramePr/>
                      <a:graphic xmlns:a="http://schemas.openxmlformats.org/drawingml/2006/main">
                        <a:graphicData uri="http://schemas.microsoft.com/office/word/2010/wordprocessingShape">
                          <wps:wsp>
                            <wps:cNvCnPr/>
                            <wps:spPr>
                              <a:xfrm>
                                <a:off x="0" y="0"/>
                                <a:ext cx="714375" cy="361950"/>
                              </a:xfrm>
                              <a:prstGeom prst="straightConnector1">
                                <a:avLst/>
                              </a:prstGeom>
                              <a:ln w="15875" cap="flat" cmpd="sng">
                                <a:solidFill>
                                  <a:srgbClr val="000000"/>
                                </a:solidFill>
                                <a:prstDash val="solid"/>
                                <a:headEnd type="none" w="med" len="med"/>
                                <a:tailEnd type="none" w="med" len="med"/>
                              </a:ln>
                            </wps:spPr>
                            <wps:bodyPr upright="0"/>
                          </wps:wsp>
                        </a:graphicData>
                      </a:graphic>
                    </wp:anchor>
                  </w:drawing>
                </mc:Choice>
                <mc:Fallback>
                  <w:pict>
                    <v:shape id="自选图形 4" o:spid="_x0000_s1026" o:spt="32" type="#_x0000_t32" style="position:absolute;left:0pt;margin-left:-4.85pt;margin-top:0.6pt;height:28.5pt;width:56.25pt;z-index:251660288;mso-width-relative:page;mso-height-relative:page;" filled="f" stroked="t" coordsize="21600,21600" o:gfxdata="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422XXWAAAABwEAAA8AAAAAAAAAAQAgAAAAIgAAAGRycy9kb3du&#10;cmV2LnhtbFBLAQIUABQAAAAIAIdO4kD1k3gpAQIAAPQDAAAOAAAAAAAAAAEAIAAAACUBAABkcnMv&#10;ZTJvRG9jLnhtbFBLBQYAAAAABgAGAFkBAACYBQAAAAA=&#10;">
                      <v:fill on="f" focussize="0,0"/>
                      <v:stroke weight="1.25pt" color="#000000" joinstyle="round"/>
                      <v:imagedata o:title=""/>
                      <o:lock v:ext="edit" aspectratio="f"/>
                    </v:shape>
                  </w:pict>
                </mc:Fallback>
              </mc:AlternateContent>
            </w:r>
          </w:p>
        </w:tc>
        <w:tc>
          <w:tcPr>
            <w:tcW w:w="1134" w:type="dxa"/>
            <w:vAlign w:val="center"/>
          </w:tcPr>
          <w:p w14:paraId="5DBC5E2E">
            <w:pPr>
              <w:jc w:val="center"/>
              <w:rPr>
                <w:rFonts w:ascii="黑体" w:hAnsi="黑体" w:eastAsia="黑体"/>
                <w:color w:val="auto"/>
                <w:sz w:val="28"/>
                <w:szCs w:val="28"/>
                <w:highlight w:val="none"/>
              </w:rPr>
            </w:pPr>
            <w:r>
              <w:rPr>
                <w:rFonts w:ascii="黑体" w:hAnsi="黑体" w:eastAsia="黑体" w:cs="Times New Roman"/>
                <w:color w:val="auto"/>
                <w:kern w:val="2"/>
                <w:sz w:val="28"/>
                <w:szCs w:val="28"/>
                <w:highlight w:val="none"/>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-55245</wp:posOffset>
                      </wp:positionH>
                      <wp:positionV relativeFrom="paragraph">
                        <wp:posOffset>-3810</wp:posOffset>
                      </wp:positionV>
                      <wp:extent cx="666750" cy="352425"/>
                      <wp:effectExtent l="3810" t="6985" r="15240" b="21590"/>
                      <wp:wrapNone/>
                      <wp:docPr id="3" name="自选图形 5"/>
                      <wp:cNvGraphicFramePr/>
                      <a:graphic xmlns:a="http://schemas.openxmlformats.org/drawingml/2006/main">
                        <a:graphicData uri="http://schemas.microsoft.com/office/word/2010/wordprocessingShape">
                          <wps:wsp>
                            <wps:cNvCnPr/>
                            <wps:spPr>
                              <a:xfrm>
                                <a:off x="0" y="0"/>
                                <a:ext cx="666750" cy="352425"/>
                              </a:xfrm>
                              <a:prstGeom prst="straightConnector1">
                                <a:avLst/>
                              </a:prstGeom>
                              <a:ln w="15875" cap="flat" cmpd="sng">
                                <a:solidFill>
                                  <a:srgbClr val="000000"/>
                                </a:solidFill>
                                <a:prstDash val="solid"/>
                                <a:headEnd type="none" w="med" len="med"/>
                                <a:tailEnd type="none" w="med" len="med"/>
                              </a:ln>
                            </wps:spPr>
                            <wps:bodyPr upright="0"/>
                          </wps:wsp>
                        </a:graphicData>
                      </a:graphic>
                    </wp:anchor>
                  </w:drawing>
                </mc:Choice>
                <mc:Fallback>
                  <w:pict>
                    <v:shape id="自选图形 5" o:spid="_x0000_s1026" o:spt="32" type="#_x0000_t32" style="position:absolute;left:0pt;margin-left:-4.35pt;margin-top:-0.3pt;height:27.75pt;width:52.5pt;z-index:251661312;mso-width-relative:page;mso-height-relative:page;" filled="f" stroked="t" coordsize="21600,21600" o:gfxdata="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Smw+/WAAAABgEAAA8AAAAAAAAAAQAgAAAAIgAAAGRycy9kb3du&#10;cmV2LnhtbFBLAQIUABQAAAAIAIdO4kCDIsUCAQIAAPQDAAAOAAAAAAAAAAEAIAAAACUBAABkcnMv&#10;ZTJvRG9jLnhtbFBLBQYAAAAABgAGAFkBAACYBQAAAAA=&#10;">
                      <v:fill on="f" focussize="0,0"/>
                      <v:stroke weight="1.25pt" color="#000000" joinstyle="round"/>
                      <v:imagedata o:title=""/>
                      <o:lock v:ext="edit" aspectratio="f"/>
                    </v:shape>
                  </w:pict>
                </mc:Fallback>
              </mc:AlternateContent>
            </w:r>
          </w:p>
        </w:tc>
      </w:tr>
      <w:tr w14:paraId="6636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643" w:type="dxa"/>
            <w:gridSpan w:val="3"/>
            <w:vAlign w:val="center"/>
          </w:tcPr>
          <w:p w14:paraId="575199B5">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综合得分：</w:t>
            </w:r>
          </w:p>
        </w:tc>
        <w:tc>
          <w:tcPr>
            <w:tcW w:w="1162" w:type="dxa"/>
            <w:vAlign w:val="center"/>
          </w:tcPr>
          <w:p w14:paraId="7A6116E0">
            <w:pPr>
              <w:jc w:val="center"/>
              <w:rPr>
                <w:rFonts w:ascii="黑体" w:hAnsi="黑体" w:eastAsia="黑体"/>
                <w:color w:val="auto"/>
                <w:sz w:val="28"/>
                <w:szCs w:val="28"/>
                <w:highlight w:val="none"/>
              </w:rPr>
            </w:pPr>
          </w:p>
        </w:tc>
        <w:tc>
          <w:tcPr>
            <w:tcW w:w="1134" w:type="dxa"/>
            <w:vAlign w:val="center"/>
          </w:tcPr>
          <w:p w14:paraId="314F393C">
            <w:pPr>
              <w:jc w:val="center"/>
              <w:rPr>
                <w:rFonts w:ascii="黑体" w:hAnsi="黑体" w:eastAsia="黑体"/>
                <w:color w:val="auto"/>
                <w:sz w:val="28"/>
                <w:szCs w:val="28"/>
                <w:highlight w:val="none"/>
              </w:rPr>
            </w:pPr>
          </w:p>
        </w:tc>
        <w:tc>
          <w:tcPr>
            <w:tcW w:w="1134" w:type="dxa"/>
            <w:vAlign w:val="center"/>
          </w:tcPr>
          <w:p w14:paraId="5F6EC91B">
            <w:pPr>
              <w:jc w:val="center"/>
              <w:rPr>
                <w:rFonts w:ascii="黑体" w:hAnsi="黑体" w:eastAsia="黑体"/>
                <w:color w:val="auto"/>
                <w:sz w:val="28"/>
                <w:szCs w:val="28"/>
                <w:highlight w:val="none"/>
              </w:rPr>
            </w:pPr>
          </w:p>
        </w:tc>
      </w:tr>
      <w:tr w14:paraId="53E0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9073" w:type="dxa"/>
            <w:gridSpan w:val="6"/>
            <w:vAlign w:val="center"/>
          </w:tcPr>
          <w:p w14:paraId="714AA0E5">
            <w:pPr>
              <w:spacing w:line="360" w:lineRule="auto"/>
              <w:rPr>
                <w:rFonts w:ascii="黑体" w:hAnsi="黑体" w:eastAsia="黑体"/>
                <w:color w:val="auto"/>
                <w:sz w:val="24"/>
                <w:szCs w:val="24"/>
                <w:highlight w:val="none"/>
              </w:rPr>
            </w:pPr>
            <w:r>
              <w:rPr>
                <w:rFonts w:hint="eastAsia" w:ascii="黑体" w:hAnsi="黑体" w:eastAsia="黑体"/>
                <w:color w:val="auto"/>
                <w:sz w:val="24"/>
                <w:szCs w:val="24"/>
                <w:highlight w:val="none"/>
              </w:rPr>
              <w:t>评标委员会签名：</w:t>
            </w:r>
          </w:p>
          <w:p w14:paraId="691A8B80">
            <w:pPr>
              <w:jc w:val="center"/>
              <w:rPr>
                <w:rFonts w:ascii="黑体" w:hAnsi="黑体" w:eastAsia="黑体"/>
                <w:b/>
                <w:color w:val="auto"/>
                <w:sz w:val="24"/>
                <w:szCs w:val="24"/>
                <w:highlight w:val="none"/>
              </w:rPr>
            </w:pPr>
          </w:p>
          <w:p w14:paraId="16C71166">
            <w:pPr>
              <w:jc w:val="right"/>
              <w:rPr>
                <w:rFonts w:ascii="黑体" w:hAnsi="黑体" w:eastAsia="黑体"/>
                <w:color w:val="auto"/>
                <w:sz w:val="24"/>
                <w:szCs w:val="24"/>
                <w:highlight w:val="none"/>
              </w:rPr>
            </w:pPr>
            <w:r>
              <w:rPr>
                <w:rFonts w:hint="eastAsia" w:ascii="黑体" w:hAnsi="黑体" w:eastAsia="黑体"/>
                <w:color w:val="auto"/>
                <w:sz w:val="24"/>
                <w:szCs w:val="24"/>
                <w:highlight w:val="none"/>
              </w:rPr>
              <w:t>日期：     年   月  日</w:t>
            </w:r>
          </w:p>
        </w:tc>
      </w:tr>
    </w:tbl>
    <w:p w14:paraId="19CDB390">
      <w:pPr>
        <w:rPr>
          <w:rFonts w:ascii="黑体" w:hAnsi="黑体" w:eastAsia="黑体"/>
          <w:b/>
          <w:bCs/>
          <w:color w:val="auto"/>
          <w:szCs w:val="21"/>
          <w:highlight w:val="none"/>
        </w:rPr>
      </w:pPr>
      <w:r>
        <w:rPr>
          <w:rFonts w:hint="eastAsia" w:ascii="黑体" w:hAnsi="黑体" w:eastAsia="黑体"/>
          <w:b/>
          <w:bCs/>
          <w:color w:val="auto"/>
          <w:szCs w:val="21"/>
          <w:highlight w:val="none"/>
        </w:rPr>
        <w:t>备注：</w:t>
      </w:r>
    </w:p>
    <w:p w14:paraId="1DE2D030">
      <w:pPr>
        <w:adjustRightInd w:val="0"/>
        <w:snapToGrid w:val="0"/>
        <w:spacing w:line="360" w:lineRule="auto"/>
        <w:ind w:firstLine="420" w:firstLineChars="200"/>
        <w:rPr>
          <w:rFonts w:ascii="黑体" w:eastAsia="黑体"/>
          <w:color w:val="auto"/>
          <w:szCs w:val="21"/>
          <w:highlight w:val="none"/>
        </w:rPr>
      </w:pPr>
      <w:r>
        <w:rPr>
          <w:rFonts w:hint="eastAsia" w:ascii="黑体" w:eastAsia="黑体"/>
          <w:color w:val="auto"/>
          <w:szCs w:val="21"/>
          <w:highlight w:val="none"/>
        </w:rPr>
        <w:t>1.招标人必须明确评审项目的评分标准。</w:t>
      </w:r>
    </w:p>
    <w:p w14:paraId="09C16B53">
      <w:pPr>
        <w:spacing w:line="360" w:lineRule="auto"/>
        <w:ind w:firstLine="420" w:firstLineChars="200"/>
        <w:jc w:val="center"/>
        <w:rPr>
          <w:rFonts w:ascii="宋体"/>
          <w:color w:val="auto"/>
          <w:szCs w:val="21"/>
          <w:highlight w:val="none"/>
        </w:rPr>
        <w:sectPr>
          <w:headerReference r:id="rId11" w:type="default"/>
          <w:footerReference r:id="rId12" w:type="default"/>
          <w:pgSz w:w="12240" w:h="15840"/>
          <w:pgMar w:top="1440" w:right="1797" w:bottom="1440" w:left="1797" w:header="720" w:footer="720" w:gutter="0"/>
          <w:pgNumType w:fmt="decimal"/>
          <w:cols w:space="720" w:num="1"/>
        </w:sectPr>
      </w:pPr>
    </w:p>
    <w:p w14:paraId="2075C21D">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（四）评分汇总表</w:t>
      </w:r>
    </w:p>
    <w:p w14:paraId="0B4C14A1">
      <w:pPr>
        <w:spacing w:line="360" w:lineRule="auto"/>
        <w:jc w:val="left"/>
        <w:rPr>
          <w:rFonts w:ascii="黑体" w:hAnsi="黑体" w:eastAsia="黑体"/>
          <w:b/>
          <w:color w:val="auto"/>
          <w:sz w:val="36"/>
          <w:highlight w:val="none"/>
        </w:rPr>
      </w:pPr>
      <w:r>
        <w:rPr>
          <w:rFonts w:hint="eastAsia" w:ascii="黑体" w:hAnsi="黑体" w:eastAsia="黑体"/>
          <w:b/>
          <w:color w:val="auto"/>
          <w:sz w:val="24"/>
          <w:szCs w:val="24"/>
          <w:highlight w:val="none"/>
          <w:lang w:eastAsia="zh-CN"/>
        </w:rPr>
        <w:t>项目</w:t>
      </w:r>
      <w:r>
        <w:rPr>
          <w:rFonts w:hint="eastAsia" w:ascii="黑体" w:hAnsi="黑体" w:eastAsia="黑体"/>
          <w:b/>
          <w:color w:val="auto"/>
          <w:sz w:val="24"/>
          <w:szCs w:val="24"/>
          <w:highlight w:val="none"/>
        </w:rPr>
        <w:t>名称：</w:t>
      </w:r>
    </w:p>
    <w:tbl>
      <w:tblPr>
        <w:tblStyle w:val="34"/>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736E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vAlign w:val="center"/>
          </w:tcPr>
          <w:p w14:paraId="39BFCC2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序号</w:t>
            </w:r>
          </w:p>
        </w:tc>
        <w:tc>
          <w:tcPr>
            <w:tcW w:w="3544" w:type="dxa"/>
            <w:vMerge w:val="restart"/>
            <w:vAlign w:val="center"/>
          </w:tcPr>
          <w:p w14:paraId="65F15E2C">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投标人名称</w:t>
            </w:r>
          </w:p>
        </w:tc>
        <w:tc>
          <w:tcPr>
            <w:tcW w:w="2268" w:type="dxa"/>
            <w:gridSpan w:val="2"/>
            <w:vAlign w:val="center"/>
          </w:tcPr>
          <w:p w14:paraId="5900EB7D">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技术标</w:t>
            </w:r>
          </w:p>
        </w:tc>
        <w:tc>
          <w:tcPr>
            <w:tcW w:w="2268" w:type="dxa"/>
            <w:gridSpan w:val="2"/>
            <w:vAlign w:val="center"/>
          </w:tcPr>
          <w:p w14:paraId="50CADE59">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商务标</w:t>
            </w:r>
          </w:p>
        </w:tc>
        <w:tc>
          <w:tcPr>
            <w:tcW w:w="2410" w:type="dxa"/>
            <w:gridSpan w:val="2"/>
            <w:vAlign w:val="center"/>
          </w:tcPr>
          <w:p w14:paraId="4E80C8F1">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资信标</w:t>
            </w:r>
          </w:p>
        </w:tc>
        <w:tc>
          <w:tcPr>
            <w:tcW w:w="1843" w:type="dxa"/>
            <w:vAlign w:val="center"/>
          </w:tcPr>
          <w:p w14:paraId="0D80ACD7">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综合得分</w:t>
            </w:r>
          </w:p>
        </w:tc>
      </w:tr>
      <w:tr w14:paraId="40AC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vAlign w:val="center"/>
          </w:tcPr>
          <w:p w14:paraId="01C587D1">
            <w:pPr>
              <w:jc w:val="center"/>
              <w:rPr>
                <w:rFonts w:ascii="黑体" w:hAnsi="黑体" w:eastAsia="黑体"/>
                <w:b/>
                <w:color w:val="auto"/>
                <w:sz w:val="24"/>
                <w:szCs w:val="24"/>
                <w:highlight w:val="none"/>
              </w:rPr>
            </w:pPr>
          </w:p>
        </w:tc>
        <w:tc>
          <w:tcPr>
            <w:tcW w:w="3544" w:type="dxa"/>
            <w:vMerge w:val="continue"/>
            <w:vAlign w:val="center"/>
          </w:tcPr>
          <w:p w14:paraId="3D5A0B69">
            <w:pPr>
              <w:jc w:val="center"/>
              <w:rPr>
                <w:rFonts w:ascii="黑体" w:hAnsi="黑体" w:eastAsia="黑体"/>
                <w:b/>
                <w:color w:val="auto"/>
                <w:sz w:val="24"/>
                <w:szCs w:val="24"/>
                <w:highlight w:val="none"/>
              </w:rPr>
            </w:pPr>
          </w:p>
        </w:tc>
        <w:tc>
          <w:tcPr>
            <w:tcW w:w="1134" w:type="dxa"/>
            <w:vAlign w:val="center"/>
          </w:tcPr>
          <w:p w14:paraId="2D7947E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得分J</w:t>
            </w:r>
          </w:p>
        </w:tc>
        <w:tc>
          <w:tcPr>
            <w:tcW w:w="1134" w:type="dxa"/>
            <w:vAlign w:val="center"/>
          </w:tcPr>
          <w:p w14:paraId="356038E5">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1</w:t>
            </w:r>
          </w:p>
        </w:tc>
        <w:tc>
          <w:tcPr>
            <w:tcW w:w="1134" w:type="dxa"/>
            <w:vAlign w:val="center"/>
          </w:tcPr>
          <w:p w14:paraId="60AF62E3">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得分S</w:t>
            </w:r>
          </w:p>
        </w:tc>
        <w:tc>
          <w:tcPr>
            <w:tcW w:w="1134" w:type="dxa"/>
            <w:vAlign w:val="center"/>
          </w:tcPr>
          <w:p w14:paraId="114813EA">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2</w:t>
            </w:r>
          </w:p>
        </w:tc>
        <w:tc>
          <w:tcPr>
            <w:tcW w:w="1134" w:type="dxa"/>
            <w:vAlign w:val="center"/>
          </w:tcPr>
          <w:p w14:paraId="543A5947">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得分Z</w:t>
            </w:r>
          </w:p>
        </w:tc>
        <w:tc>
          <w:tcPr>
            <w:tcW w:w="1276" w:type="dxa"/>
            <w:vAlign w:val="center"/>
          </w:tcPr>
          <w:p w14:paraId="1E823D5C">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3</w:t>
            </w:r>
          </w:p>
        </w:tc>
        <w:tc>
          <w:tcPr>
            <w:tcW w:w="1843" w:type="dxa"/>
            <w:vAlign w:val="center"/>
          </w:tcPr>
          <w:p w14:paraId="465E455C">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N</w:t>
            </w:r>
          </w:p>
        </w:tc>
      </w:tr>
      <w:tr w14:paraId="0F9F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7FEC0664">
            <w:pPr>
              <w:widowControl w:val="0"/>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1.</w:t>
            </w:r>
          </w:p>
        </w:tc>
        <w:tc>
          <w:tcPr>
            <w:tcW w:w="3544" w:type="dxa"/>
            <w:vAlign w:val="center"/>
          </w:tcPr>
          <w:p w14:paraId="52A5C16A">
            <w:pPr>
              <w:jc w:val="center"/>
              <w:rPr>
                <w:rFonts w:ascii="黑体" w:hAnsi="黑体" w:eastAsia="黑体"/>
                <w:color w:val="auto"/>
                <w:sz w:val="24"/>
                <w:szCs w:val="24"/>
                <w:highlight w:val="none"/>
              </w:rPr>
            </w:pPr>
          </w:p>
        </w:tc>
        <w:tc>
          <w:tcPr>
            <w:tcW w:w="1134" w:type="dxa"/>
            <w:vAlign w:val="top"/>
          </w:tcPr>
          <w:p w14:paraId="5B69E3D6">
            <w:pPr>
              <w:jc w:val="center"/>
              <w:rPr>
                <w:rFonts w:ascii="黑体" w:hAnsi="黑体" w:eastAsia="黑体"/>
                <w:color w:val="auto"/>
                <w:sz w:val="24"/>
                <w:szCs w:val="24"/>
                <w:highlight w:val="none"/>
              </w:rPr>
            </w:pPr>
          </w:p>
        </w:tc>
        <w:tc>
          <w:tcPr>
            <w:tcW w:w="1134" w:type="dxa"/>
            <w:vAlign w:val="top"/>
          </w:tcPr>
          <w:p w14:paraId="1E5DCE29">
            <w:pPr>
              <w:jc w:val="center"/>
              <w:rPr>
                <w:rFonts w:ascii="黑体" w:hAnsi="黑体" w:eastAsia="黑体"/>
                <w:color w:val="auto"/>
                <w:sz w:val="24"/>
                <w:szCs w:val="24"/>
                <w:highlight w:val="none"/>
              </w:rPr>
            </w:pPr>
          </w:p>
        </w:tc>
        <w:tc>
          <w:tcPr>
            <w:tcW w:w="1134" w:type="dxa"/>
            <w:vAlign w:val="top"/>
          </w:tcPr>
          <w:p w14:paraId="4234107F">
            <w:pPr>
              <w:jc w:val="center"/>
              <w:rPr>
                <w:rFonts w:ascii="黑体" w:hAnsi="黑体" w:eastAsia="黑体"/>
                <w:color w:val="auto"/>
                <w:sz w:val="24"/>
                <w:szCs w:val="24"/>
                <w:highlight w:val="none"/>
              </w:rPr>
            </w:pPr>
          </w:p>
        </w:tc>
        <w:tc>
          <w:tcPr>
            <w:tcW w:w="1134" w:type="dxa"/>
            <w:vAlign w:val="center"/>
          </w:tcPr>
          <w:p w14:paraId="370E5C69">
            <w:pPr>
              <w:jc w:val="center"/>
              <w:rPr>
                <w:rFonts w:ascii="黑体" w:hAnsi="黑体" w:eastAsia="黑体"/>
                <w:color w:val="auto"/>
                <w:sz w:val="24"/>
                <w:szCs w:val="24"/>
                <w:highlight w:val="none"/>
              </w:rPr>
            </w:pPr>
          </w:p>
        </w:tc>
        <w:tc>
          <w:tcPr>
            <w:tcW w:w="1134" w:type="dxa"/>
            <w:vAlign w:val="top"/>
          </w:tcPr>
          <w:p w14:paraId="31633D06">
            <w:pPr>
              <w:jc w:val="center"/>
              <w:rPr>
                <w:rFonts w:ascii="黑体" w:hAnsi="黑体" w:eastAsia="黑体"/>
                <w:color w:val="auto"/>
                <w:sz w:val="24"/>
                <w:szCs w:val="24"/>
                <w:highlight w:val="none"/>
              </w:rPr>
            </w:pPr>
          </w:p>
        </w:tc>
        <w:tc>
          <w:tcPr>
            <w:tcW w:w="1276" w:type="dxa"/>
            <w:vAlign w:val="center"/>
          </w:tcPr>
          <w:p w14:paraId="1B2B8728">
            <w:pPr>
              <w:jc w:val="center"/>
              <w:rPr>
                <w:rFonts w:ascii="黑体" w:hAnsi="黑体" w:eastAsia="黑体"/>
                <w:color w:val="auto"/>
                <w:sz w:val="24"/>
                <w:szCs w:val="24"/>
                <w:highlight w:val="none"/>
              </w:rPr>
            </w:pPr>
          </w:p>
        </w:tc>
        <w:tc>
          <w:tcPr>
            <w:tcW w:w="1843" w:type="dxa"/>
            <w:vAlign w:val="center"/>
          </w:tcPr>
          <w:p w14:paraId="779C0719">
            <w:pPr>
              <w:jc w:val="center"/>
              <w:rPr>
                <w:rFonts w:ascii="黑体" w:hAnsi="黑体" w:eastAsia="黑体"/>
                <w:color w:val="auto"/>
                <w:sz w:val="24"/>
                <w:szCs w:val="24"/>
                <w:highlight w:val="none"/>
              </w:rPr>
            </w:pPr>
          </w:p>
        </w:tc>
      </w:tr>
      <w:tr w14:paraId="6D73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553D1157">
            <w:pPr>
              <w:widowControl w:val="0"/>
              <w:jc w:val="center"/>
              <w:rPr>
                <w:rFonts w:ascii="黑体" w:hAnsi="黑体" w:eastAsia="黑体"/>
                <w:color w:val="auto"/>
                <w:sz w:val="24"/>
                <w:szCs w:val="24"/>
                <w:highlight w:val="none"/>
              </w:rPr>
            </w:pPr>
          </w:p>
        </w:tc>
        <w:tc>
          <w:tcPr>
            <w:tcW w:w="3544" w:type="dxa"/>
            <w:vAlign w:val="center"/>
          </w:tcPr>
          <w:p w14:paraId="3AFD6D39">
            <w:pPr>
              <w:jc w:val="center"/>
              <w:rPr>
                <w:rFonts w:ascii="黑体" w:hAnsi="黑体" w:eastAsia="黑体"/>
                <w:color w:val="auto"/>
                <w:sz w:val="24"/>
                <w:szCs w:val="24"/>
                <w:highlight w:val="none"/>
              </w:rPr>
            </w:pPr>
          </w:p>
        </w:tc>
        <w:tc>
          <w:tcPr>
            <w:tcW w:w="1134" w:type="dxa"/>
            <w:vAlign w:val="top"/>
          </w:tcPr>
          <w:p w14:paraId="0F981339">
            <w:pPr>
              <w:jc w:val="center"/>
              <w:rPr>
                <w:rFonts w:ascii="黑体" w:hAnsi="黑体" w:eastAsia="黑体"/>
                <w:color w:val="auto"/>
                <w:sz w:val="24"/>
                <w:szCs w:val="24"/>
                <w:highlight w:val="none"/>
              </w:rPr>
            </w:pPr>
          </w:p>
        </w:tc>
        <w:tc>
          <w:tcPr>
            <w:tcW w:w="1134" w:type="dxa"/>
            <w:vAlign w:val="top"/>
          </w:tcPr>
          <w:p w14:paraId="68F87E97">
            <w:pPr>
              <w:jc w:val="center"/>
              <w:rPr>
                <w:rFonts w:ascii="黑体" w:hAnsi="黑体" w:eastAsia="黑体"/>
                <w:color w:val="auto"/>
                <w:sz w:val="24"/>
                <w:szCs w:val="24"/>
                <w:highlight w:val="none"/>
              </w:rPr>
            </w:pPr>
          </w:p>
        </w:tc>
        <w:tc>
          <w:tcPr>
            <w:tcW w:w="1134" w:type="dxa"/>
            <w:vAlign w:val="top"/>
          </w:tcPr>
          <w:p w14:paraId="7C952465">
            <w:pPr>
              <w:jc w:val="center"/>
              <w:rPr>
                <w:rFonts w:ascii="黑体" w:hAnsi="黑体" w:eastAsia="黑体"/>
                <w:color w:val="auto"/>
                <w:sz w:val="24"/>
                <w:szCs w:val="24"/>
                <w:highlight w:val="none"/>
              </w:rPr>
            </w:pPr>
          </w:p>
        </w:tc>
        <w:tc>
          <w:tcPr>
            <w:tcW w:w="1134" w:type="dxa"/>
            <w:vAlign w:val="center"/>
          </w:tcPr>
          <w:p w14:paraId="54111DA0">
            <w:pPr>
              <w:jc w:val="center"/>
              <w:rPr>
                <w:rFonts w:ascii="黑体" w:hAnsi="黑体" w:eastAsia="黑体"/>
                <w:color w:val="auto"/>
                <w:sz w:val="24"/>
                <w:szCs w:val="24"/>
                <w:highlight w:val="none"/>
              </w:rPr>
            </w:pPr>
          </w:p>
        </w:tc>
        <w:tc>
          <w:tcPr>
            <w:tcW w:w="1134" w:type="dxa"/>
            <w:vAlign w:val="top"/>
          </w:tcPr>
          <w:p w14:paraId="66E92533">
            <w:pPr>
              <w:jc w:val="center"/>
              <w:rPr>
                <w:rFonts w:ascii="黑体" w:hAnsi="黑体" w:eastAsia="黑体"/>
                <w:color w:val="auto"/>
                <w:sz w:val="24"/>
                <w:szCs w:val="24"/>
                <w:highlight w:val="none"/>
              </w:rPr>
            </w:pPr>
          </w:p>
        </w:tc>
        <w:tc>
          <w:tcPr>
            <w:tcW w:w="1276" w:type="dxa"/>
            <w:vAlign w:val="center"/>
          </w:tcPr>
          <w:p w14:paraId="299A668F">
            <w:pPr>
              <w:jc w:val="center"/>
              <w:rPr>
                <w:rFonts w:ascii="黑体" w:hAnsi="黑体" w:eastAsia="黑体"/>
                <w:color w:val="auto"/>
                <w:sz w:val="24"/>
                <w:szCs w:val="24"/>
                <w:highlight w:val="none"/>
              </w:rPr>
            </w:pPr>
          </w:p>
        </w:tc>
        <w:tc>
          <w:tcPr>
            <w:tcW w:w="1843" w:type="dxa"/>
            <w:vAlign w:val="center"/>
          </w:tcPr>
          <w:p w14:paraId="4F0FBA42">
            <w:pPr>
              <w:jc w:val="center"/>
              <w:rPr>
                <w:rFonts w:ascii="黑体" w:hAnsi="黑体" w:eastAsia="黑体"/>
                <w:color w:val="auto"/>
                <w:sz w:val="24"/>
                <w:szCs w:val="24"/>
                <w:highlight w:val="none"/>
              </w:rPr>
            </w:pPr>
          </w:p>
        </w:tc>
      </w:tr>
      <w:tr w14:paraId="26D7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248F00F4">
            <w:pPr>
              <w:widowControl w:val="0"/>
              <w:jc w:val="center"/>
              <w:rPr>
                <w:rFonts w:ascii="黑体" w:hAnsi="黑体" w:eastAsia="黑体"/>
                <w:color w:val="auto"/>
                <w:sz w:val="24"/>
                <w:szCs w:val="24"/>
                <w:highlight w:val="none"/>
              </w:rPr>
            </w:pPr>
          </w:p>
        </w:tc>
        <w:tc>
          <w:tcPr>
            <w:tcW w:w="3544" w:type="dxa"/>
            <w:vAlign w:val="center"/>
          </w:tcPr>
          <w:p w14:paraId="29810A37">
            <w:pPr>
              <w:jc w:val="center"/>
              <w:rPr>
                <w:rFonts w:ascii="黑体" w:hAnsi="黑体" w:eastAsia="黑体"/>
                <w:color w:val="auto"/>
                <w:sz w:val="24"/>
                <w:szCs w:val="24"/>
                <w:highlight w:val="none"/>
              </w:rPr>
            </w:pPr>
          </w:p>
        </w:tc>
        <w:tc>
          <w:tcPr>
            <w:tcW w:w="1134" w:type="dxa"/>
            <w:vAlign w:val="top"/>
          </w:tcPr>
          <w:p w14:paraId="03FB1A96">
            <w:pPr>
              <w:jc w:val="center"/>
              <w:rPr>
                <w:rFonts w:ascii="黑体" w:hAnsi="黑体" w:eastAsia="黑体"/>
                <w:color w:val="auto"/>
                <w:sz w:val="24"/>
                <w:szCs w:val="24"/>
                <w:highlight w:val="none"/>
              </w:rPr>
            </w:pPr>
          </w:p>
        </w:tc>
        <w:tc>
          <w:tcPr>
            <w:tcW w:w="1134" w:type="dxa"/>
            <w:vAlign w:val="top"/>
          </w:tcPr>
          <w:p w14:paraId="18ED35CF">
            <w:pPr>
              <w:jc w:val="center"/>
              <w:rPr>
                <w:rFonts w:ascii="黑体" w:hAnsi="黑体" w:eastAsia="黑体"/>
                <w:color w:val="auto"/>
                <w:sz w:val="24"/>
                <w:szCs w:val="24"/>
                <w:highlight w:val="none"/>
              </w:rPr>
            </w:pPr>
          </w:p>
        </w:tc>
        <w:tc>
          <w:tcPr>
            <w:tcW w:w="1134" w:type="dxa"/>
            <w:vAlign w:val="top"/>
          </w:tcPr>
          <w:p w14:paraId="64177F8F">
            <w:pPr>
              <w:jc w:val="center"/>
              <w:rPr>
                <w:rFonts w:ascii="黑体" w:hAnsi="黑体" w:eastAsia="黑体"/>
                <w:color w:val="auto"/>
                <w:sz w:val="24"/>
                <w:szCs w:val="24"/>
                <w:highlight w:val="none"/>
              </w:rPr>
            </w:pPr>
          </w:p>
        </w:tc>
        <w:tc>
          <w:tcPr>
            <w:tcW w:w="1134" w:type="dxa"/>
            <w:vAlign w:val="center"/>
          </w:tcPr>
          <w:p w14:paraId="767EA633">
            <w:pPr>
              <w:jc w:val="center"/>
              <w:rPr>
                <w:rFonts w:ascii="黑体" w:hAnsi="黑体" w:eastAsia="黑体"/>
                <w:color w:val="auto"/>
                <w:sz w:val="24"/>
                <w:szCs w:val="24"/>
                <w:highlight w:val="none"/>
              </w:rPr>
            </w:pPr>
          </w:p>
        </w:tc>
        <w:tc>
          <w:tcPr>
            <w:tcW w:w="1134" w:type="dxa"/>
            <w:vAlign w:val="top"/>
          </w:tcPr>
          <w:p w14:paraId="3755EA05">
            <w:pPr>
              <w:jc w:val="center"/>
              <w:rPr>
                <w:rFonts w:ascii="黑体" w:hAnsi="黑体" w:eastAsia="黑体"/>
                <w:color w:val="auto"/>
                <w:sz w:val="24"/>
                <w:szCs w:val="24"/>
                <w:highlight w:val="none"/>
              </w:rPr>
            </w:pPr>
          </w:p>
        </w:tc>
        <w:tc>
          <w:tcPr>
            <w:tcW w:w="1276" w:type="dxa"/>
            <w:vAlign w:val="center"/>
          </w:tcPr>
          <w:p w14:paraId="31B52188">
            <w:pPr>
              <w:jc w:val="center"/>
              <w:rPr>
                <w:rFonts w:ascii="黑体" w:hAnsi="黑体" w:eastAsia="黑体"/>
                <w:color w:val="auto"/>
                <w:sz w:val="24"/>
                <w:szCs w:val="24"/>
                <w:highlight w:val="none"/>
              </w:rPr>
            </w:pPr>
          </w:p>
        </w:tc>
        <w:tc>
          <w:tcPr>
            <w:tcW w:w="1843" w:type="dxa"/>
            <w:vAlign w:val="center"/>
          </w:tcPr>
          <w:p w14:paraId="085FD310">
            <w:pPr>
              <w:jc w:val="center"/>
              <w:rPr>
                <w:rFonts w:ascii="黑体" w:hAnsi="黑体" w:eastAsia="黑体"/>
                <w:color w:val="auto"/>
                <w:sz w:val="24"/>
                <w:szCs w:val="24"/>
                <w:highlight w:val="none"/>
              </w:rPr>
            </w:pPr>
          </w:p>
        </w:tc>
      </w:tr>
      <w:tr w14:paraId="604F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7E893ECB">
            <w:pPr>
              <w:widowControl w:val="0"/>
              <w:jc w:val="center"/>
              <w:rPr>
                <w:rFonts w:ascii="黑体" w:hAnsi="黑体" w:eastAsia="黑体"/>
                <w:color w:val="auto"/>
                <w:sz w:val="24"/>
                <w:szCs w:val="24"/>
                <w:highlight w:val="none"/>
              </w:rPr>
            </w:pPr>
          </w:p>
        </w:tc>
        <w:tc>
          <w:tcPr>
            <w:tcW w:w="3544" w:type="dxa"/>
            <w:vAlign w:val="center"/>
          </w:tcPr>
          <w:p w14:paraId="4A82DCF3">
            <w:pPr>
              <w:jc w:val="center"/>
              <w:rPr>
                <w:rFonts w:ascii="黑体" w:hAnsi="黑体" w:eastAsia="黑体"/>
                <w:color w:val="auto"/>
                <w:sz w:val="24"/>
                <w:szCs w:val="24"/>
                <w:highlight w:val="none"/>
              </w:rPr>
            </w:pPr>
          </w:p>
        </w:tc>
        <w:tc>
          <w:tcPr>
            <w:tcW w:w="1134" w:type="dxa"/>
            <w:vAlign w:val="top"/>
          </w:tcPr>
          <w:p w14:paraId="353FF6E4">
            <w:pPr>
              <w:jc w:val="center"/>
              <w:rPr>
                <w:rFonts w:ascii="黑体" w:hAnsi="黑体" w:eastAsia="黑体"/>
                <w:color w:val="auto"/>
                <w:sz w:val="24"/>
                <w:szCs w:val="24"/>
                <w:highlight w:val="none"/>
              </w:rPr>
            </w:pPr>
          </w:p>
        </w:tc>
        <w:tc>
          <w:tcPr>
            <w:tcW w:w="1134" w:type="dxa"/>
            <w:vAlign w:val="top"/>
          </w:tcPr>
          <w:p w14:paraId="3C882DA4">
            <w:pPr>
              <w:jc w:val="center"/>
              <w:rPr>
                <w:rFonts w:ascii="黑体" w:hAnsi="黑体" w:eastAsia="黑体"/>
                <w:color w:val="auto"/>
                <w:sz w:val="24"/>
                <w:szCs w:val="24"/>
                <w:highlight w:val="none"/>
              </w:rPr>
            </w:pPr>
          </w:p>
        </w:tc>
        <w:tc>
          <w:tcPr>
            <w:tcW w:w="1134" w:type="dxa"/>
            <w:vAlign w:val="top"/>
          </w:tcPr>
          <w:p w14:paraId="1E022658">
            <w:pPr>
              <w:jc w:val="center"/>
              <w:rPr>
                <w:rFonts w:ascii="黑体" w:hAnsi="黑体" w:eastAsia="黑体"/>
                <w:color w:val="auto"/>
                <w:sz w:val="24"/>
                <w:szCs w:val="24"/>
                <w:highlight w:val="none"/>
              </w:rPr>
            </w:pPr>
          </w:p>
        </w:tc>
        <w:tc>
          <w:tcPr>
            <w:tcW w:w="1134" w:type="dxa"/>
            <w:vAlign w:val="center"/>
          </w:tcPr>
          <w:p w14:paraId="026E30ED">
            <w:pPr>
              <w:jc w:val="center"/>
              <w:rPr>
                <w:rFonts w:ascii="黑体" w:hAnsi="黑体" w:eastAsia="黑体"/>
                <w:color w:val="auto"/>
                <w:sz w:val="24"/>
                <w:szCs w:val="24"/>
                <w:highlight w:val="none"/>
              </w:rPr>
            </w:pPr>
          </w:p>
        </w:tc>
        <w:tc>
          <w:tcPr>
            <w:tcW w:w="1134" w:type="dxa"/>
            <w:vAlign w:val="top"/>
          </w:tcPr>
          <w:p w14:paraId="7224635D">
            <w:pPr>
              <w:jc w:val="center"/>
              <w:rPr>
                <w:rFonts w:ascii="黑体" w:hAnsi="黑体" w:eastAsia="黑体"/>
                <w:color w:val="auto"/>
                <w:sz w:val="24"/>
                <w:szCs w:val="24"/>
                <w:highlight w:val="none"/>
              </w:rPr>
            </w:pPr>
          </w:p>
        </w:tc>
        <w:tc>
          <w:tcPr>
            <w:tcW w:w="1276" w:type="dxa"/>
            <w:vAlign w:val="center"/>
          </w:tcPr>
          <w:p w14:paraId="363DB0A7">
            <w:pPr>
              <w:jc w:val="center"/>
              <w:rPr>
                <w:rFonts w:ascii="黑体" w:hAnsi="黑体" w:eastAsia="黑体"/>
                <w:color w:val="auto"/>
                <w:sz w:val="24"/>
                <w:szCs w:val="24"/>
                <w:highlight w:val="none"/>
              </w:rPr>
            </w:pPr>
          </w:p>
        </w:tc>
        <w:tc>
          <w:tcPr>
            <w:tcW w:w="1843" w:type="dxa"/>
            <w:vAlign w:val="center"/>
          </w:tcPr>
          <w:p w14:paraId="71DC9911">
            <w:pPr>
              <w:jc w:val="center"/>
              <w:rPr>
                <w:rFonts w:ascii="黑体" w:hAnsi="黑体" w:eastAsia="黑体"/>
                <w:color w:val="auto"/>
                <w:sz w:val="24"/>
                <w:szCs w:val="24"/>
                <w:highlight w:val="none"/>
              </w:rPr>
            </w:pPr>
          </w:p>
        </w:tc>
      </w:tr>
      <w:tr w14:paraId="5AE0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68E09FC9">
            <w:pPr>
              <w:widowControl w:val="0"/>
              <w:jc w:val="center"/>
              <w:rPr>
                <w:rFonts w:ascii="黑体" w:hAnsi="黑体" w:eastAsia="黑体"/>
                <w:color w:val="auto"/>
                <w:sz w:val="24"/>
                <w:szCs w:val="24"/>
                <w:highlight w:val="none"/>
              </w:rPr>
            </w:pPr>
          </w:p>
        </w:tc>
        <w:tc>
          <w:tcPr>
            <w:tcW w:w="3544" w:type="dxa"/>
            <w:vAlign w:val="center"/>
          </w:tcPr>
          <w:p w14:paraId="62562C2F">
            <w:pPr>
              <w:jc w:val="center"/>
              <w:rPr>
                <w:rFonts w:ascii="黑体" w:hAnsi="黑体" w:eastAsia="黑体"/>
                <w:color w:val="auto"/>
                <w:sz w:val="24"/>
                <w:szCs w:val="24"/>
                <w:highlight w:val="none"/>
              </w:rPr>
            </w:pPr>
          </w:p>
        </w:tc>
        <w:tc>
          <w:tcPr>
            <w:tcW w:w="1134" w:type="dxa"/>
            <w:vAlign w:val="top"/>
          </w:tcPr>
          <w:p w14:paraId="1B182081">
            <w:pPr>
              <w:jc w:val="center"/>
              <w:rPr>
                <w:rFonts w:ascii="黑体" w:hAnsi="黑体" w:eastAsia="黑体"/>
                <w:color w:val="auto"/>
                <w:sz w:val="24"/>
                <w:szCs w:val="24"/>
                <w:highlight w:val="none"/>
              </w:rPr>
            </w:pPr>
          </w:p>
        </w:tc>
        <w:tc>
          <w:tcPr>
            <w:tcW w:w="1134" w:type="dxa"/>
            <w:vAlign w:val="top"/>
          </w:tcPr>
          <w:p w14:paraId="7C9B3733">
            <w:pPr>
              <w:jc w:val="center"/>
              <w:rPr>
                <w:rFonts w:ascii="黑体" w:hAnsi="黑体" w:eastAsia="黑体"/>
                <w:color w:val="auto"/>
                <w:sz w:val="24"/>
                <w:szCs w:val="24"/>
                <w:highlight w:val="none"/>
              </w:rPr>
            </w:pPr>
          </w:p>
        </w:tc>
        <w:tc>
          <w:tcPr>
            <w:tcW w:w="1134" w:type="dxa"/>
            <w:vAlign w:val="top"/>
          </w:tcPr>
          <w:p w14:paraId="757C41D6">
            <w:pPr>
              <w:jc w:val="center"/>
              <w:rPr>
                <w:rFonts w:ascii="黑体" w:hAnsi="黑体" w:eastAsia="黑体"/>
                <w:color w:val="auto"/>
                <w:sz w:val="24"/>
                <w:szCs w:val="24"/>
                <w:highlight w:val="none"/>
              </w:rPr>
            </w:pPr>
          </w:p>
        </w:tc>
        <w:tc>
          <w:tcPr>
            <w:tcW w:w="1134" w:type="dxa"/>
            <w:vAlign w:val="center"/>
          </w:tcPr>
          <w:p w14:paraId="2E23DD63">
            <w:pPr>
              <w:jc w:val="center"/>
              <w:rPr>
                <w:rFonts w:ascii="黑体" w:hAnsi="黑体" w:eastAsia="黑体"/>
                <w:color w:val="auto"/>
                <w:sz w:val="24"/>
                <w:szCs w:val="24"/>
                <w:highlight w:val="none"/>
              </w:rPr>
            </w:pPr>
          </w:p>
        </w:tc>
        <w:tc>
          <w:tcPr>
            <w:tcW w:w="1134" w:type="dxa"/>
            <w:vAlign w:val="top"/>
          </w:tcPr>
          <w:p w14:paraId="3F73CD7A">
            <w:pPr>
              <w:jc w:val="center"/>
              <w:rPr>
                <w:rFonts w:ascii="黑体" w:hAnsi="黑体" w:eastAsia="黑体"/>
                <w:color w:val="auto"/>
                <w:sz w:val="24"/>
                <w:szCs w:val="24"/>
                <w:highlight w:val="none"/>
              </w:rPr>
            </w:pPr>
          </w:p>
        </w:tc>
        <w:tc>
          <w:tcPr>
            <w:tcW w:w="1276" w:type="dxa"/>
            <w:vAlign w:val="center"/>
          </w:tcPr>
          <w:p w14:paraId="07078139">
            <w:pPr>
              <w:jc w:val="center"/>
              <w:rPr>
                <w:rFonts w:ascii="黑体" w:hAnsi="黑体" w:eastAsia="黑体"/>
                <w:color w:val="auto"/>
                <w:sz w:val="24"/>
                <w:szCs w:val="24"/>
                <w:highlight w:val="none"/>
              </w:rPr>
            </w:pPr>
          </w:p>
        </w:tc>
        <w:tc>
          <w:tcPr>
            <w:tcW w:w="1843" w:type="dxa"/>
            <w:vAlign w:val="center"/>
          </w:tcPr>
          <w:p w14:paraId="148D8AB4">
            <w:pPr>
              <w:jc w:val="center"/>
              <w:rPr>
                <w:rFonts w:ascii="黑体" w:hAnsi="黑体" w:eastAsia="黑体"/>
                <w:color w:val="auto"/>
                <w:sz w:val="24"/>
                <w:szCs w:val="24"/>
                <w:highlight w:val="none"/>
              </w:rPr>
            </w:pPr>
          </w:p>
        </w:tc>
      </w:tr>
      <w:tr w14:paraId="2A88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9"/>
            <w:vAlign w:val="center"/>
          </w:tcPr>
          <w:p w14:paraId="60277D7D">
            <w:pPr>
              <w:spacing w:line="360" w:lineRule="auto"/>
              <w:rPr>
                <w:rFonts w:ascii="黑体" w:hAnsi="黑体" w:eastAsia="黑体"/>
                <w:color w:val="auto"/>
                <w:sz w:val="24"/>
                <w:szCs w:val="24"/>
                <w:highlight w:val="none"/>
              </w:rPr>
            </w:pPr>
            <w:r>
              <w:rPr>
                <w:rFonts w:hint="eastAsia" w:ascii="黑体" w:hAnsi="黑体" w:eastAsia="黑体"/>
                <w:color w:val="auto"/>
                <w:sz w:val="24"/>
                <w:szCs w:val="24"/>
                <w:highlight w:val="none"/>
              </w:rPr>
              <w:t>评标委员会签名：</w:t>
            </w:r>
          </w:p>
          <w:p w14:paraId="5D45F0B6">
            <w:pPr>
              <w:jc w:val="center"/>
              <w:rPr>
                <w:rFonts w:ascii="黑体" w:hAnsi="黑体" w:eastAsia="黑体"/>
                <w:b/>
                <w:color w:val="auto"/>
                <w:sz w:val="24"/>
                <w:szCs w:val="24"/>
                <w:highlight w:val="none"/>
              </w:rPr>
            </w:pPr>
          </w:p>
          <w:p w14:paraId="3545BFC2">
            <w:pPr>
              <w:jc w:val="right"/>
              <w:rPr>
                <w:rFonts w:ascii="黑体" w:hAnsi="黑体" w:eastAsia="黑体"/>
                <w:color w:val="auto"/>
                <w:sz w:val="24"/>
                <w:szCs w:val="24"/>
                <w:highlight w:val="none"/>
              </w:rPr>
            </w:pPr>
            <w:r>
              <w:rPr>
                <w:rFonts w:hint="eastAsia" w:ascii="黑体" w:hAnsi="黑体" w:eastAsia="黑体"/>
                <w:color w:val="auto"/>
                <w:sz w:val="24"/>
                <w:szCs w:val="24"/>
                <w:highlight w:val="none"/>
              </w:rPr>
              <w:t>日期：     年   月  日</w:t>
            </w:r>
          </w:p>
        </w:tc>
      </w:tr>
    </w:tbl>
    <w:p w14:paraId="0167CC68">
      <w:pPr>
        <w:adjustRightInd w:val="0"/>
        <w:snapToGrid w:val="0"/>
        <w:spacing w:line="360" w:lineRule="auto"/>
        <w:ind w:firstLine="482" w:firstLineChars="200"/>
        <w:rPr>
          <w:rFonts w:ascii="黑体" w:hAnsi="黑体" w:eastAsia="黑体"/>
          <w:b/>
          <w:color w:val="auto"/>
          <w:kern w:val="0"/>
          <w:sz w:val="24"/>
          <w:szCs w:val="24"/>
          <w:highlight w:val="none"/>
        </w:rPr>
      </w:pPr>
      <w:r>
        <w:rPr>
          <w:rFonts w:hint="eastAsia" w:ascii="黑体" w:hAnsi="黑体" w:eastAsia="黑体"/>
          <w:b/>
          <w:color w:val="auto"/>
          <w:kern w:val="0"/>
          <w:sz w:val="24"/>
          <w:szCs w:val="24"/>
          <w:highlight w:val="none"/>
        </w:rPr>
        <w:t>备注：</w:t>
      </w:r>
    </w:p>
    <w:p w14:paraId="332072C3">
      <w:pPr>
        <w:adjustRightInd w:val="0"/>
        <w:snapToGrid w:val="0"/>
        <w:spacing w:line="360" w:lineRule="auto"/>
        <w:ind w:firstLine="420" w:firstLineChars="200"/>
        <w:rPr>
          <w:rFonts w:ascii="黑体" w:eastAsia="黑体"/>
          <w:color w:val="auto"/>
          <w:szCs w:val="21"/>
          <w:highlight w:val="none"/>
        </w:rPr>
      </w:pPr>
      <w:r>
        <w:rPr>
          <w:rFonts w:hint="eastAsia" w:ascii="黑体" w:eastAsia="黑体"/>
          <w:color w:val="auto"/>
          <w:szCs w:val="21"/>
          <w:highlight w:val="none"/>
        </w:rPr>
        <w:t>1.本</w:t>
      </w:r>
      <w:r>
        <w:rPr>
          <w:rFonts w:hint="eastAsia" w:ascii="黑体" w:eastAsia="黑体"/>
          <w:color w:val="auto"/>
          <w:szCs w:val="21"/>
          <w:highlight w:val="none"/>
          <w:lang w:eastAsia="zh-CN"/>
        </w:rPr>
        <w:t>项目</w:t>
      </w:r>
      <w:r>
        <w:rPr>
          <w:rFonts w:hint="eastAsia" w:ascii="黑体" w:eastAsia="黑体"/>
          <w:color w:val="auto"/>
          <w:szCs w:val="21"/>
          <w:highlight w:val="none"/>
        </w:rPr>
        <w:t>采用的评标方法为：</w:t>
      </w:r>
      <w:r>
        <w:rPr>
          <w:rFonts w:hint="eastAsia" w:ascii="黑体" w:eastAsia="黑体"/>
          <w:color w:val="auto"/>
          <w:szCs w:val="21"/>
          <w:highlight w:val="none"/>
          <w:u w:val="single"/>
        </w:rPr>
        <w:t xml:space="preserve">            </w:t>
      </w:r>
      <w:r>
        <w:rPr>
          <w:rFonts w:hint="eastAsia" w:ascii="黑体" w:eastAsia="黑体"/>
          <w:color w:val="auto"/>
          <w:szCs w:val="21"/>
          <w:highlight w:val="none"/>
        </w:rPr>
        <w:t>。</w:t>
      </w:r>
    </w:p>
    <w:p w14:paraId="5BA4FB57">
      <w:pPr>
        <w:adjustRightInd w:val="0"/>
        <w:snapToGrid w:val="0"/>
        <w:spacing w:line="360" w:lineRule="auto"/>
        <w:ind w:firstLine="420" w:firstLineChars="200"/>
        <w:rPr>
          <w:rFonts w:ascii="宋体" w:hAnsi="宋体"/>
          <w:b/>
          <w:color w:val="auto"/>
          <w:sz w:val="24"/>
          <w:highlight w:val="none"/>
        </w:rPr>
        <w:sectPr>
          <w:pgSz w:w="15840" w:h="12240" w:orient="landscape"/>
          <w:pgMar w:top="1797" w:right="1440" w:bottom="1797" w:left="1440" w:header="720" w:footer="720" w:gutter="0"/>
          <w:pgNumType w:fmt="decimal"/>
          <w:cols w:space="720" w:num="1"/>
        </w:sectPr>
      </w:pPr>
      <w:r>
        <w:rPr>
          <w:rFonts w:hint="eastAsia" w:ascii="黑体" w:eastAsia="黑体"/>
          <w:color w:val="auto"/>
          <w:szCs w:val="21"/>
          <w:highlight w:val="none"/>
        </w:rPr>
        <w:t>2.综合得分N=</w:t>
      </w:r>
      <w:r>
        <w:rPr>
          <w:rFonts w:hint="eastAsia" w:ascii="黑体" w:eastAsia="黑体"/>
          <w:color w:val="auto"/>
          <w:szCs w:val="21"/>
          <w:highlight w:val="none"/>
          <w:u w:val="single"/>
        </w:rPr>
        <w:t xml:space="preserve">                          </w:t>
      </w:r>
      <w:r>
        <w:rPr>
          <w:rFonts w:hint="eastAsia" w:ascii="黑体" w:eastAsia="黑体"/>
          <w:color w:val="auto"/>
          <w:szCs w:val="21"/>
          <w:highlight w:val="none"/>
        </w:rPr>
        <w:t>。</w:t>
      </w:r>
    </w:p>
    <w:p w14:paraId="00933603">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（五）其他开评标表格</w:t>
      </w:r>
    </w:p>
    <w:p w14:paraId="43F15A05">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1.开标情况记录表</w:t>
      </w:r>
    </w:p>
    <w:p w14:paraId="5E0C8E6E">
      <w:pPr>
        <w:keepNext w:val="0"/>
        <w:keepLines w:val="0"/>
        <w:pageBreakBefore w:val="0"/>
        <w:widowControl/>
        <w:kinsoku/>
        <w:wordWrap/>
        <w:overflowPunct/>
        <w:topLinePunct w:val="0"/>
        <w:autoSpaceDE/>
        <w:autoSpaceDN/>
        <w:bidi w:val="0"/>
        <w:adjustRightInd/>
        <w:snapToGrid/>
        <w:spacing w:line="320" w:lineRule="exact"/>
        <w:ind w:firstLine="482" w:firstLineChars="200"/>
        <w:jc w:val="left"/>
        <w:textAlignment w:val="auto"/>
        <w:rPr>
          <w:rFonts w:ascii="黑体" w:hAnsi="黑体" w:eastAsia="黑体"/>
          <w:color w:val="auto"/>
          <w:sz w:val="36"/>
          <w:highlight w:val="none"/>
          <w:u w:val="single"/>
        </w:rPr>
      </w:pPr>
      <w:r>
        <w:rPr>
          <w:rFonts w:hint="eastAsia" w:ascii="仿宋" w:hAnsi="仿宋" w:eastAsia="仿宋"/>
          <w:b/>
          <w:color w:val="auto"/>
          <w:sz w:val="24"/>
          <w:szCs w:val="24"/>
          <w:highlight w:val="none"/>
          <w:lang w:val="en-US" w:eastAsia="zh-CN"/>
        </w:rPr>
        <w:t>项目名称：</w:t>
      </w:r>
    </w:p>
    <w:tbl>
      <w:tblPr>
        <w:tblStyle w:val="34"/>
        <w:tblW w:w="8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995"/>
        <w:gridCol w:w="1477"/>
        <w:gridCol w:w="1477"/>
        <w:gridCol w:w="1477"/>
        <w:gridCol w:w="1477"/>
      </w:tblGrid>
      <w:tr w14:paraId="0A3D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D8FBD83">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序号</w:t>
            </w:r>
          </w:p>
        </w:tc>
        <w:tc>
          <w:tcPr>
            <w:tcW w:w="1995" w:type="dxa"/>
            <w:vAlign w:val="center"/>
          </w:tcPr>
          <w:p w14:paraId="7A7D1BD4">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投标人名称</w:t>
            </w:r>
          </w:p>
        </w:tc>
        <w:tc>
          <w:tcPr>
            <w:tcW w:w="1477" w:type="dxa"/>
            <w:vAlign w:val="center"/>
          </w:tcPr>
          <w:p w14:paraId="3BB5EF82">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投标报价（元）</w:t>
            </w:r>
          </w:p>
        </w:tc>
        <w:tc>
          <w:tcPr>
            <w:tcW w:w="1477" w:type="dxa"/>
            <w:vAlign w:val="center"/>
          </w:tcPr>
          <w:p w14:paraId="2491681E">
            <w:pPr>
              <w:jc w:val="center"/>
              <w:rPr>
                <w:rFonts w:hint="default" w:ascii="黑体" w:hAnsi="黑体" w:eastAsia="黑体"/>
                <w:color w:val="auto"/>
                <w:sz w:val="24"/>
                <w:szCs w:val="24"/>
                <w:highlight w:val="none"/>
                <w:lang w:val="en-US" w:eastAsia="zh-CN"/>
              </w:rPr>
            </w:pPr>
            <w:r>
              <w:rPr>
                <w:rFonts w:hint="eastAsia" w:ascii="黑体" w:hAnsi="黑体" w:eastAsia="黑体"/>
                <w:color w:val="auto"/>
                <w:sz w:val="24"/>
                <w:szCs w:val="24"/>
                <w:highlight w:val="none"/>
                <w:lang w:val="en-US" w:eastAsia="zh-CN"/>
              </w:rPr>
              <w:t>服务期限</w:t>
            </w:r>
          </w:p>
        </w:tc>
        <w:tc>
          <w:tcPr>
            <w:tcW w:w="1477" w:type="dxa"/>
            <w:vAlign w:val="center"/>
          </w:tcPr>
          <w:p w14:paraId="5379656F">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投标人确认</w:t>
            </w:r>
          </w:p>
        </w:tc>
        <w:tc>
          <w:tcPr>
            <w:tcW w:w="1477" w:type="dxa"/>
            <w:vAlign w:val="center"/>
          </w:tcPr>
          <w:p w14:paraId="244479C7">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备注</w:t>
            </w:r>
          </w:p>
        </w:tc>
      </w:tr>
      <w:tr w14:paraId="2644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7147E34">
            <w:pPr>
              <w:spacing w:line="360" w:lineRule="auto"/>
              <w:jc w:val="center"/>
              <w:rPr>
                <w:rFonts w:ascii="黑体" w:hAnsi="黑体" w:eastAsia="黑体"/>
                <w:b/>
                <w:color w:val="auto"/>
                <w:sz w:val="24"/>
                <w:szCs w:val="24"/>
                <w:highlight w:val="none"/>
              </w:rPr>
            </w:pPr>
          </w:p>
        </w:tc>
        <w:tc>
          <w:tcPr>
            <w:tcW w:w="1995" w:type="dxa"/>
            <w:vAlign w:val="center"/>
          </w:tcPr>
          <w:p w14:paraId="244055BE">
            <w:pPr>
              <w:spacing w:line="360" w:lineRule="auto"/>
              <w:jc w:val="center"/>
              <w:rPr>
                <w:rFonts w:ascii="黑体" w:hAnsi="黑体" w:eastAsia="黑体"/>
                <w:b/>
                <w:color w:val="auto"/>
                <w:sz w:val="24"/>
                <w:szCs w:val="24"/>
                <w:highlight w:val="none"/>
              </w:rPr>
            </w:pPr>
          </w:p>
        </w:tc>
        <w:tc>
          <w:tcPr>
            <w:tcW w:w="1477" w:type="dxa"/>
            <w:vAlign w:val="center"/>
          </w:tcPr>
          <w:p w14:paraId="5A19A567">
            <w:pPr>
              <w:spacing w:line="360" w:lineRule="auto"/>
              <w:jc w:val="center"/>
              <w:rPr>
                <w:rFonts w:ascii="黑体" w:hAnsi="黑体" w:eastAsia="黑体"/>
                <w:b/>
                <w:color w:val="auto"/>
                <w:sz w:val="24"/>
                <w:szCs w:val="24"/>
                <w:highlight w:val="none"/>
              </w:rPr>
            </w:pPr>
          </w:p>
        </w:tc>
        <w:tc>
          <w:tcPr>
            <w:tcW w:w="1477" w:type="dxa"/>
            <w:vAlign w:val="center"/>
          </w:tcPr>
          <w:p w14:paraId="3D90A293">
            <w:pPr>
              <w:spacing w:line="360" w:lineRule="auto"/>
              <w:jc w:val="center"/>
              <w:rPr>
                <w:rFonts w:ascii="黑体" w:hAnsi="黑体" w:eastAsia="黑体"/>
                <w:b/>
                <w:color w:val="auto"/>
                <w:sz w:val="24"/>
                <w:szCs w:val="24"/>
                <w:highlight w:val="none"/>
              </w:rPr>
            </w:pPr>
          </w:p>
        </w:tc>
        <w:tc>
          <w:tcPr>
            <w:tcW w:w="1477" w:type="dxa"/>
            <w:vAlign w:val="center"/>
          </w:tcPr>
          <w:p w14:paraId="185D54E7">
            <w:pPr>
              <w:spacing w:line="360" w:lineRule="auto"/>
              <w:jc w:val="center"/>
              <w:rPr>
                <w:rFonts w:ascii="黑体" w:hAnsi="黑体" w:eastAsia="黑体"/>
                <w:b/>
                <w:color w:val="auto"/>
                <w:sz w:val="24"/>
                <w:szCs w:val="24"/>
                <w:highlight w:val="none"/>
              </w:rPr>
            </w:pPr>
          </w:p>
        </w:tc>
        <w:tc>
          <w:tcPr>
            <w:tcW w:w="1477" w:type="dxa"/>
            <w:vAlign w:val="center"/>
          </w:tcPr>
          <w:p w14:paraId="11FF0BFA">
            <w:pPr>
              <w:spacing w:line="360" w:lineRule="auto"/>
              <w:jc w:val="center"/>
              <w:rPr>
                <w:rFonts w:ascii="黑体" w:hAnsi="黑体" w:eastAsia="黑体"/>
                <w:b/>
                <w:color w:val="auto"/>
                <w:sz w:val="24"/>
                <w:szCs w:val="24"/>
                <w:highlight w:val="none"/>
              </w:rPr>
            </w:pPr>
          </w:p>
        </w:tc>
      </w:tr>
      <w:tr w14:paraId="6130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59B088B">
            <w:pPr>
              <w:spacing w:line="360" w:lineRule="auto"/>
              <w:jc w:val="center"/>
              <w:rPr>
                <w:rFonts w:ascii="黑体" w:hAnsi="黑体" w:eastAsia="黑体"/>
                <w:b/>
                <w:color w:val="auto"/>
                <w:sz w:val="24"/>
                <w:szCs w:val="24"/>
                <w:highlight w:val="none"/>
              </w:rPr>
            </w:pPr>
          </w:p>
        </w:tc>
        <w:tc>
          <w:tcPr>
            <w:tcW w:w="1995" w:type="dxa"/>
            <w:vAlign w:val="center"/>
          </w:tcPr>
          <w:p w14:paraId="4D948582">
            <w:pPr>
              <w:spacing w:line="360" w:lineRule="auto"/>
              <w:jc w:val="center"/>
              <w:rPr>
                <w:rFonts w:ascii="黑体" w:hAnsi="黑体" w:eastAsia="黑体"/>
                <w:b/>
                <w:color w:val="auto"/>
                <w:sz w:val="24"/>
                <w:szCs w:val="24"/>
                <w:highlight w:val="none"/>
              </w:rPr>
            </w:pPr>
          </w:p>
        </w:tc>
        <w:tc>
          <w:tcPr>
            <w:tcW w:w="1477" w:type="dxa"/>
            <w:vAlign w:val="center"/>
          </w:tcPr>
          <w:p w14:paraId="275698FD">
            <w:pPr>
              <w:spacing w:line="360" w:lineRule="auto"/>
              <w:jc w:val="center"/>
              <w:rPr>
                <w:rFonts w:ascii="黑体" w:hAnsi="黑体" w:eastAsia="黑体"/>
                <w:b/>
                <w:color w:val="auto"/>
                <w:sz w:val="24"/>
                <w:szCs w:val="24"/>
                <w:highlight w:val="none"/>
              </w:rPr>
            </w:pPr>
          </w:p>
        </w:tc>
        <w:tc>
          <w:tcPr>
            <w:tcW w:w="1477" w:type="dxa"/>
            <w:vAlign w:val="center"/>
          </w:tcPr>
          <w:p w14:paraId="4863CF7C">
            <w:pPr>
              <w:spacing w:line="360" w:lineRule="auto"/>
              <w:jc w:val="center"/>
              <w:rPr>
                <w:rFonts w:ascii="黑体" w:hAnsi="黑体" w:eastAsia="黑体"/>
                <w:b/>
                <w:color w:val="auto"/>
                <w:sz w:val="24"/>
                <w:szCs w:val="24"/>
                <w:highlight w:val="none"/>
              </w:rPr>
            </w:pPr>
          </w:p>
        </w:tc>
        <w:tc>
          <w:tcPr>
            <w:tcW w:w="1477" w:type="dxa"/>
            <w:vAlign w:val="center"/>
          </w:tcPr>
          <w:p w14:paraId="62F5FEDA">
            <w:pPr>
              <w:spacing w:line="360" w:lineRule="auto"/>
              <w:jc w:val="center"/>
              <w:rPr>
                <w:rFonts w:ascii="黑体" w:hAnsi="黑体" w:eastAsia="黑体"/>
                <w:b/>
                <w:color w:val="auto"/>
                <w:sz w:val="24"/>
                <w:szCs w:val="24"/>
                <w:highlight w:val="none"/>
              </w:rPr>
            </w:pPr>
          </w:p>
        </w:tc>
        <w:tc>
          <w:tcPr>
            <w:tcW w:w="1477" w:type="dxa"/>
            <w:vAlign w:val="center"/>
          </w:tcPr>
          <w:p w14:paraId="6A450EFF">
            <w:pPr>
              <w:spacing w:line="360" w:lineRule="auto"/>
              <w:jc w:val="center"/>
              <w:rPr>
                <w:rFonts w:ascii="黑体" w:hAnsi="黑体" w:eastAsia="黑体"/>
                <w:b/>
                <w:color w:val="auto"/>
                <w:sz w:val="24"/>
                <w:szCs w:val="24"/>
                <w:highlight w:val="none"/>
              </w:rPr>
            </w:pPr>
          </w:p>
        </w:tc>
      </w:tr>
      <w:tr w14:paraId="0CAE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59EBBF17">
            <w:pPr>
              <w:spacing w:line="360" w:lineRule="auto"/>
              <w:jc w:val="center"/>
              <w:rPr>
                <w:rFonts w:ascii="黑体" w:hAnsi="黑体" w:eastAsia="黑体"/>
                <w:b/>
                <w:color w:val="auto"/>
                <w:sz w:val="24"/>
                <w:szCs w:val="24"/>
                <w:highlight w:val="none"/>
              </w:rPr>
            </w:pPr>
          </w:p>
        </w:tc>
        <w:tc>
          <w:tcPr>
            <w:tcW w:w="1995" w:type="dxa"/>
            <w:vAlign w:val="center"/>
          </w:tcPr>
          <w:p w14:paraId="456EC55F">
            <w:pPr>
              <w:spacing w:line="360" w:lineRule="auto"/>
              <w:jc w:val="center"/>
              <w:rPr>
                <w:rFonts w:ascii="黑体" w:hAnsi="黑体" w:eastAsia="黑体"/>
                <w:b/>
                <w:color w:val="auto"/>
                <w:sz w:val="24"/>
                <w:szCs w:val="24"/>
                <w:highlight w:val="none"/>
              </w:rPr>
            </w:pPr>
          </w:p>
        </w:tc>
        <w:tc>
          <w:tcPr>
            <w:tcW w:w="1477" w:type="dxa"/>
            <w:vAlign w:val="center"/>
          </w:tcPr>
          <w:p w14:paraId="1352CC34">
            <w:pPr>
              <w:spacing w:line="360" w:lineRule="auto"/>
              <w:jc w:val="center"/>
              <w:rPr>
                <w:rFonts w:ascii="黑体" w:hAnsi="黑体" w:eastAsia="黑体"/>
                <w:b/>
                <w:color w:val="auto"/>
                <w:sz w:val="24"/>
                <w:szCs w:val="24"/>
                <w:highlight w:val="none"/>
              </w:rPr>
            </w:pPr>
          </w:p>
        </w:tc>
        <w:tc>
          <w:tcPr>
            <w:tcW w:w="1477" w:type="dxa"/>
            <w:vAlign w:val="center"/>
          </w:tcPr>
          <w:p w14:paraId="565B7A7C">
            <w:pPr>
              <w:spacing w:line="360" w:lineRule="auto"/>
              <w:jc w:val="center"/>
              <w:rPr>
                <w:rFonts w:ascii="黑体" w:hAnsi="黑体" w:eastAsia="黑体"/>
                <w:b/>
                <w:color w:val="auto"/>
                <w:sz w:val="24"/>
                <w:szCs w:val="24"/>
                <w:highlight w:val="none"/>
              </w:rPr>
            </w:pPr>
          </w:p>
        </w:tc>
        <w:tc>
          <w:tcPr>
            <w:tcW w:w="1477" w:type="dxa"/>
            <w:vAlign w:val="center"/>
          </w:tcPr>
          <w:p w14:paraId="7B50808F">
            <w:pPr>
              <w:spacing w:line="360" w:lineRule="auto"/>
              <w:jc w:val="center"/>
              <w:rPr>
                <w:rFonts w:ascii="黑体" w:hAnsi="黑体" w:eastAsia="黑体"/>
                <w:b/>
                <w:color w:val="auto"/>
                <w:sz w:val="24"/>
                <w:szCs w:val="24"/>
                <w:highlight w:val="none"/>
              </w:rPr>
            </w:pPr>
          </w:p>
        </w:tc>
        <w:tc>
          <w:tcPr>
            <w:tcW w:w="1477" w:type="dxa"/>
            <w:vAlign w:val="center"/>
          </w:tcPr>
          <w:p w14:paraId="1749DAC0">
            <w:pPr>
              <w:spacing w:line="360" w:lineRule="auto"/>
              <w:jc w:val="center"/>
              <w:rPr>
                <w:rFonts w:ascii="黑体" w:hAnsi="黑体" w:eastAsia="黑体"/>
                <w:b/>
                <w:color w:val="auto"/>
                <w:sz w:val="24"/>
                <w:szCs w:val="24"/>
                <w:highlight w:val="none"/>
              </w:rPr>
            </w:pPr>
          </w:p>
        </w:tc>
      </w:tr>
      <w:tr w14:paraId="499C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A941082">
            <w:pPr>
              <w:spacing w:line="360" w:lineRule="auto"/>
              <w:jc w:val="center"/>
              <w:rPr>
                <w:rFonts w:ascii="黑体" w:hAnsi="黑体" w:eastAsia="黑体"/>
                <w:b/>
                <w:color w:val="auto"/>
                <w:sz w:val="24"/>
                <w:szCs w:val="24"/>
                <w:highlight w:val="none"/>
              </w:rPr>
            </w:pPr>
          </w:p>
        </w:tc>
        <w:tc>
          <w:tcPr>
            <w:tcW w:w="1995" w:type="dxa"/>
            <w:vAlign w:val="center"/>
          </w:tcPr>
          <w:p w14:paraId="45E9B054">
            <w:pPr>
              <w:spacing w:line="360" w:lineRule="auto"/>
              <w:jc w:val="center"/>
              <w:rPr>
                <w:rFonts w:ascii="黑体" w:hAnsi="黑体" w:eastAsia="黑体"/>
                <w:b/>
                <w:color w:val="auto"/>
                <w:sz w:val="24"/>
                <w:szCs w:val="24"/>
                <w:highlight w:val="none"/>
              </w:rPr>
            </w:pPr>
          </w:p>
        </w:tc>
        <w:tc>
          <w:tcPr>
            <w:tcW w:w="1477" w:type="dxa"/>
            <w:vAlign w:val="center"/>
          </w:tcPr>
          <w:p w14:paraId="4CFB832E">
            <w:pPr>
              <w:spacing w:line="360" w:lineRule="auto"/>
              <w:jc w:val="center"/>
              <w:rPr>
                <w:rFonts w:ascii="黑体" w:hAnsi="黑体" w:eastAsia="黑体"/>
                <w:b/>
                <w:color w:val="auto"/>
                <w:sz w:val="24"/>
                <w:szCs w:val="24"/>
                <w:highlight w:val="none"/>
              </w:rPr>
            </w:pPr>
          </w:p>
        </w:tc>
        <w:tc>
          <w:tcPr>
            <w:tcW w:w="1477" w:type="dxa"/>
            <w:vAlign w:val="center"/>
          </w:tcPr>
          <w:p w14:paraId="1AF293D1">
            <w:pPr>
              <w:spacing w:line="360" w:lineRule="auto"/>
              <w:jc w:val="center"/>
              <w:rPr>
                <w:rFonts w:ascii="黑体" w:hAnsi="黑体" w:eastAsia="黑体"/>
                <w:b/>
                <w:color w:val="auto"/>
                <w:sz w:val="24"/>
                <w:szCs w:val="24"/>
                <w:highlight w:val="none"/>
              </w:rPr>
            </w:pPr>
          </w:p>
        </w:tc>
        <w:tc>
          <w:tcPr>
            <w:tcW w:w="1477" w:type="dxa"/>
            <w:vAlign w:val="center"/>
          </w:tcPr>
          <w:p w14:paraId="14669C5F">
            <w:pPr>
              <w:spacing w:line="360" w:lineRule="auto"/>
              <w:jc w:val="center"/>
              <w:rPr>
                <w:rFonts w:ascii="黑体" w:hAnsi="黑体" w:eastAsia="黑体"/>
                <w:b/>
                <w:color w:val="auto"/>
                <w:sz w:val="24"/>
                <w:szCs w:val="24"/>
                <w:highlight w:val="none"/>
              </w:rPr>
            </w:pPr>
          </w:p>
        </w:tc>
        <w:tc>
          <w:tcPr>
            <w:tcW w:w="1477" w:type="dxa"/>
            <w:vAlign w:val="center"/>
          </w:tcPr>
          <w:p w14:paraId="102F5A16">
            <w:pPr>
              <w:spacing w:line="360" w:lineRule="auto"/>
              <w:jc w:val="center"/>
              <w:rPr>
                <w:rFonts w:ascii="黑体" w:hAnsi="黑体" w:eastAsia="黑体"/>
                <w:b/>
                <w:color w:val="auto"/>
                <w:sz w:val="24"/>
                <w:szCs w:val="24"/>
                <w:highlight w:val="none"/>
              </w:rPr>
            </w:pPr>
          </w:p>
        </w:tc>
      </w:tr>
      <w:tr w14:paraId="2F44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FB30775">
            <w:pPr>
              <w:spacing w:line="360" w:lineRule="auto"/>
              <w:jc w:val="center"/>
              <w:rPr>
                <w:rFonts w:ascii="黑体" w:hAnsi="黑体" w:eastAsia="黑体"/>
                <w:b/>
                <w:color w:val="auto"/>
                <w:sz w:val="24"/>
                <w:szCs w:val="24"/>
                <w:highlight w:val="none"/>
              </w:rPr>
            </w:pPr>
          </w:p>
        </w:tc>
        <w:tc>
          <w:tcPr>
            <w:tcW w:w="1995" w:type="dxa"/>
            <w:vAlign w:val="center"/>
          </w:tcPr>
          <w:p w14:paraId="0B2EDF8D">
            <w:pPr>
              <w:spacing w:line="360" w:lineRule="auto"/>
              <w:jc w:val="center"/>
              <w:rPr>
                <w:rFonts w:ascii="黑体" w:hAnsi="黑体" w:eastAsia="黑体"/>
                <w:b/>
                <w:color w:val="auto"/>
                <w:sz w:val="24"/>
                <w:szCs w:val="24"/>
                <w:highlight w:val="none"/>
              </w:rPr>
            </w:pPr>
          </w:p>
        </w:tc>
        <w:tc>
          <w:tcPr>
            <w:tcW w:w="1477" w:type="dxa"/>
            <w:vAlign w:val="center"/>
          </w:tcPr>
          <w:p w14:paraId="36BF3539">
            <w:pPr>
              <w:spacing w:line="360" w:lineRule="auto"/>
              <w:jc w:val="center"/>
              <w:rPr>
                <w:rFonts w:ascii="黑体" w:hAnsi="黑体" w:eastAsia="黑体"/>
                <w:b/>
                <w:color w:val="auto"/>
                <w:sz w:val="24"/>
                <w:szCs w:val="24"/>
                <w:highlight w:val="none"/>
              </w:rPr>
            </w:pPr>
          </w:p>
        </w:tc>
        <w:tc>
          <w:tcPr>
            <w:tcW w:w="1477" w:type="dxa"/>
            <w:vAlign w:val="center"/>
          </w:tcPr>
          <w:p w14:paraId="388C04FC">
            <w:pPr>
              <w:spacing w:line="360" w:lineRule="auto"/>
              <w:jc w:val="center"/>
              <w:rPr>
                <w:rFonts w:ascii="黑体" w:hAnsi="黑体" w:eastAsia="黑体"/>
                <w:b/>
                <w:color w:val="auto"/>
                <w:sz w:val="24"/>
                <w:szCs w:val="24"/>
                <w:highlight w:val="none"/>
              </w:rPr>
            </w:pPr>
          </w:p>
        </w:tc>
        <w:tc>
          <w:tcPr>
            <w:tcW w:w="1477" w:type="dxa"/>
            <w:vAlign w:val="center"/>
          </w:tcPr>
          <w:p w14:paraId="0BE5EACE">
            <w:pPr>
              <w:spacing w:line="360" w:lineRule="auto"/>
              <w:jc w:val="center"/>
              <w:rPr>
                <w:rFonts w:ascii="黑体" w:hAnsi="黑体" w:eastAsia="黑体"/>
                <w:b/>
                <w:color w:val="auto"/>
                <w:sz w:val="24"/>
                <w:szCs w:val="24"/>
                <w:highlight w:val="none"/>
              </w:rPr>
            </w:pPr>
          </w:p>
        </w:tc>
        <w:tc>
          <w:tcPr>
            <w:tcW w:w="1477" w:type="dxa"/>
            <w:vAlign w:val="center"/>
          </w:tcPr>
          <w:p w14:paraId="5DFA6C80">
            <w:pPr>
              <w:spacing w:line="360" w:lineRule="auto"/>
              <w:jc w:val="center"/>
              <w:rPr>
                <w:rFonts w:ascii="黑体" w:hAnsi="黑体" w:eastAsia="黑体"/>
                <w:b/>
                <w:color w:val="auto"/>
                <w:sz w:val="24"/>
                <w:szCs w:val="24"/>
                <w:highlight w:val="none"/>
              </w:rPr>
            </w:pPr>
          </w:p>
        </w:tc>
      </w:tr>
      <w:tr w14:paraId="56D3C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D734490">
            <w:pPr>
              <w:spacing w:line="360" w:lineRule="auto"/>
              <w:jc w:val="center"/>
              <w:rPr>
                <w:rFonts w:ascii="黑体" w:hAnsi="黑体" w:eastAsia="黑体"/>
                <w:b/>
                <w:color w:val="auto"/>
                <w:sz w:val="24"/>
                <w:szCs w:val="24"/>
                <w:highlight w:val="none"/>
              </w:rPr>
            </w:pPr>
          </w:p>
        </w:tc>
        <w:tc>
          <w:tcPr>
            <w:tcW w:w="1995" w:type="dxa"/>
            <w:vAlign w:val="center"/>
          </w:tcPr>
          <w:p w14:paraId="28D77F1F">
            <w:pPr>
              <w:spacing w:line="360" w:lineRule="auto"/>
              <w:jc w:val="center"/>
              <w:rPr>
                <w:rFonts w:ascii="黑体" w:hAnsi="黑体" w:eastAsia="黑体"/>
                <w:b/>
                <w:color w:val="auto"/>
                <w:sz w:val="24"/>
                <w:szCs w:val="24"/>
                <w:highlight w:val="none"/>
              </w:rPr>
            </w:pPr>
          </w:p>
        </w:tc>
        <w:tc>
          <w:tcPr>
            <w:tcW w:w="1477" w:type="dxa"/>
            <w:vAlign w:val="center"/>
          </w:tcPr>
          <w:p w14:paraId="255D4C18">
            <w:pPr>
              <w:spacing w:line="360" w:lineRule="auto"/>
              <w:jc w:val="center"/>
              <w:rPr>
                <w:rFonts w:ascii="黑体" w:hAnsi="黑体" w:eastAsia="黑体"/>
                <w:b/>
                <w:color w:val="auto"/>
                <w:sz w:val="24"/>
                <w:szCs w:val="24"/>
                <w:highlight w:val="none"/>
              </w:rPr>
            </w:pPr>
          </w:p>
        </w:tc>
        <w:tc>
          <w:tcPr>
            <w:tcW w:w="1477" w:type="dxa"/>
            <w:vAlign w:val="center"/>
          </w:tcPr>
          <w:p w14:paraId="73C1B30B">
            <w:pPr>
              <w:spacing w:line="360" w:lineRule="auto"/>
              <w:jc w:val="center"/>
              <w:rPr>
                <w:rFonts w:ascii="黑体" w:hAnsi="黑体" w:eastAsia="黑体"/>
                <w:b/>
                <w:color w:val="auto"/>
                <w:sz w:val="24"/>
                <w:szCs w:val="24"/>
                <w:highlight w:val="none"/>
              </w:rPr>
            </w:pPr>
          </w:p>
        </w:tc>
        <w:tc>
          <w:tcPr>
            <w:tcW w:w="1477" w:type="dxa"/>
            <w:vAlign w:val="center"/>
          </w:tcPr>
          <w:p w14:paraId="44C07C36">
            <w:pPr>
              <w:spacing w:line="360" w:lineRule="auto"/>
              <w:jc w:val="center"/>
              <w:rPr>
                <w:rFonts w:ascii="黑体" w:hAnsi="黑体" w:eastAsia="黑体"/>
                <w:b/>
                <w:color w:val="auto"/>
                <w:sz w:val="24"/>
                <w:szCs w:val="24"/>
                <w:highlight w:val="none"/>
              </w:rPr>
            </w:pPr>
          </w:p>
        </w:tc>
        <w:tc>
          <w:tcPr>
            <w:tcW w:w="1477" w:type="dxa"/>
            <w:vAlign w:val="center"/>
          </w:tcPr>
          <w:p w14:paraId="6F8EB17A">
            <w:pPr>
              <w:spacing w:line="360" w:lineRule="auto"/>
              <w:jc w:val="center"/>
              <w:rPr>
                <w:rFonts w:ascii="黑体" w:hAnsi="黑体" w:eastAsia="黑体"/>
                <w:b/>
                <w:color w:val="auto"/>
                <w:sz w:val="24"/>
                <w:szCs w:val="24"/>
                <w:highlight w:val="none"/>
              </w:rPr>
            </w:pPr>
          </w:p>
        </w:tc>
      </w:tr>
      <w:tr w14:paraId="123B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07571EB">
            <w:pPr>
              <w:spacing w:line="360" w:lineRule="auto"/>
              <w:jc w:val="center"/>
              <w:rPr>
                <w:rFonts w:ascii="黑体" w:hAnsi="黑体" w:eastAsia="黑体"/>
                <w:b/>
                <w:color w:val="auto"/>
                <w:sz w:val="24"/>
                <w:szCs w:val="24"/>
                <w:highlight w:val="none"/>
              </w:rPr>
            </w:pPr>
          </w:p>
        </w:tc>
        <w:tc>
          <w:tcPr>
            <w:tcW w:w="1995" w:type="dxa"/>
            <w:vAlign w:val="center"/>
          </w:tcPr>
          <w:p w14:paraId="54C72547">
            <w:pPr>
              <w:spacing w:line="360" w:lineRule="auto"/>
              <w:jc w:val="center"/>
              <w:rPr>
                <w:rFonts w:ascii="黑体" w:hAnsi="黑体" w:eastAsia="黑体"/>
                <w:b/>
                <w:color w:val="auto"/>
                <w:sz w:val="24"/>
                <w:szCs w:val="24"/>
                <w:highlight w:val="none"/>
              </w:rPr>
            </w:pPr>
          </w:p>
        </w:tc>
        <w:tc>
          <w:tcPr>
            <w:tcW w:w="1477" w:type="dxa"/>
            <w:vAlign w:val="center"/>
          </w:tcPr>
          <w:p w14:paraId="26C6E262">
            <w:pPr>
              <w:spacing w:line="360" w:lineRule="auto"/>
              <w:jc w:val="center"/>
              <w:rPr>
                <w:rFonts w:ascii="黑体" w:hAnsi="黑体" w:eastAsia="黑体"/>
                <w:b/>
                <w:color w:val="auto"/>
                <w:sz w:val="24"/>
                <w:szCs w:val="24"/>
                <w:highlight w:val="none"/>
              </w:rPr>
            </w:pPr>
          </w:p>
        </w:tc>
        <w:tc>
          <w:tcPr>
            <w:tcW w:w="1477" w:type="dxa"/>
            <w:vAlign w:val="center"/>
          </w:tcPr>
          <w:p w14:paraId="7E65DCAD">
            <w:pPr>
              <w:spacing w:line="360" w:lineRule="auto"/>
              <w:jc w:val="center"/>
              <w:rPr>
                <w:rFonts w:ascii="黑体" w:hAnsi="黑体" w:eastAsia="黑体"/>
                <w:b/>
                <w:color w:val="auto"/>
                <w:sz w:val="24"/>
                <w:szCs w:val="24"/>
                <w:highlight w:val="none"/>
              </w:rPr>
            </w:pPr>
          </w:p>
        </w:tc>
        <w:tc>
          <w:tcPr>
            <w:tcW w:w="1477" w:type="dxa"/>
            <w:vAlign w:val="center"/>
          </w:tcPr>
          <w:p w14:paraId="71ED5B91">
            <w:pPr>
              <w:spacing w:line="360" w:lineRule="auto"/>
              <w:jc w:val="center"/>
              <w:rPr>
                <w:rFonts w:ascii="黑体" w:hAnsi="黑体" w:eastAsia="黑体"/>
                <w:b/>
                <w:color w:val="auto"/>
                <w:sz w:val="24"/>
                <w:szCs w:val="24"/>
                <w:highlight w:val="none"/>
              </w:rPr>
            </w:pPr>
          </w:p>
        </w:tc>
        <w:tc>
          <w:tcPr>
            <w:tcW w:w="1477" w:type="dxa"/>
            <w:vAlign w:val="center"/>
          </w:tcPr>
          <w:p w14:paraId="7530753E">
            <w:pPr>
              <w:spacing w:line="360" w:lineRule="auto"/>
              <w:jc w:val="center"/>
              <w:rPr>
                <w:rFonts w:ascii="黑体" w:hAnsi="黑体" w:eastAsia="黑体"/>
                <w:b/>
                <w:color w:val="auto"/>
                <w:sz w:val="24"/>
                <w:szCs w:val="24"/>
                <w:highlight w:val="none"/>
              </w:rPr>
            </w:pPr>
          </w:p>
        </w:tc>
      </w:tr>
      <w:tr w14:paraId="66E7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FF87E1F">
            <w:pPr>
              <w:spacing w:line="360" w:lineRule="auto"/>
              <w:jc w:val="center"/>
              <w:rPr>
                <w:rFonts w:ascii="黑体" w:hAnsi="黑体" w:eastAsia="黑体"/>
                <w:b/>
                <w:color w:val="auto"/>
                <w:sz w:val="24"/>
                <w:szCs w:val="24"/>
                <w:highlight w:val="none"/>
              </w:rPr>
            </w:pPr>
          </w:p>
        </w:tc>
        <w:tc>
          <w:tcPr>
            <w:tcW w:w="1995" w:type="dxa"/>
            <w:vAlign w:val="center"/>
          </w:tcPr>
          <w:p w14:paraId="21191D30">
            <w:pPr>
              <w:spacing w:line="360" w:lineRule="auto"/>
              <w:jc w:val="center"/>
              <w:rPr>
                <w:rFonts w:ascii="黑体" w:hAnsi="黑体" w:eastAsia="黑体"/>
                <w:b/>
                <w:color w:val="auto"/>
                <w:sz w:val="24"/>
                <w:szCs w:val="24"/>
                <w:highlight w:val="none"/>
              </w:rPr>
            </w:pPr>
          </w:p>
        </w:tc>
        <w:tc>
          <w:tcPr>
            <w:tcW w:w="1477" w:type="dxa"/>
            <w:vAlign w:val="center"/>
          </w:tcPr>
          <w:p w14:paraId="1E685DD8">
            <w:pPr>
              <w:spacing w:line="360" w:lineRule="auto"/>
              <w:jc w:val="center"/>
              <w:rPr>
                <w:rFonts w:ascii="黑体" w:hAnsi="黑体" w:eastAsia="黑体"/>
                <w:b/>
                <w:color w:val="auto"/>
                <w:sz w:val="24"/>
                <w:szCs w:val="24"/>
                <w:highlight w:val="none"/>
              </w:rPr>
            </w:pPr>
          </w:p>
        </w:tc>
        <w:tc>
          <w:tcPr>
            <w:tcW w:w="1477" w:type="dxa"/>
            <w:vAlign w:val="center"/>
          </w:tcPr>
          <w:p w14:paraId="23B149E6">
            <w:pPr>
              <w:spacing w:line="360" w:lineRule="auto"/>
              <w:jc w:val="center"/>
              <w:rPr>
                <w:rFonts w:ascii="黑体" w:hAnsi="黑体" w:eastAsia="黑体"/>
                <w:b/>
                <w:color w:val="auto"/>
                <w:sz w:val="24"/>
                <w:szCs w:val="24"/>
                <w:highlight w:val="none"/>
              </w:rPr>
            </w:pPr>
          </w:p>
        </w:tc>
        <w:tc>
          <w:tcPr>
            <w:tcW w:w="1477" w:type="dxa"/>
            <w:vAlign w:val="center"/>
          </w:tcPr>
          <w:p w14:paraId="1F66F95D">
            <w:pPr>
              <w:spacing w:line="360" w:lineRule="auto"/>
              <w:jc w:val="center"/>
              <w:rPr>
                <w:rFonts w:ascii="黑体" w:hAnsi="黑体" w:eastAsia="黑体"/>
                <w:b/>
                <w:color w:val="auto"/>
                <w:sz w:val="24"/>
                <w:szCs w:val="24"/>
                <w:highlight w:val="none"/>
              </w:rPr>
            </w:pPr>
          </w:p>
        </w:tc>
        <w:tc>
          <w:tcPr>
            <w:tcW w:w="1477" w:type="dxa"/>
            <w:vAlign w:val="center"/>
          </w:tcPr>
          <w:p w14:paraId="3B8B5CD6">
            <w:pPr>
              <w:spacing w:line="360" w:lineRule="auto"/>
              <w:jc w:val="center"/>
              <w:rPr>
                <w:rFonts w:ascii="黑体" w:hAnsi="黑体" w:eastAsia="黑体"/>
                <w:b/>
                <w:color w:val="auto"/>
                <w:sz w:val="24"/>
                <w:szCs w:val="24"/>
                <w:highlight w:val="none"/>
              </w:rPr>
            </w:pPr>
          </w:p>
        </w:tc>
      </w:tr>
      <w:tr w14:paraId="2E26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1BF0AD2">
            <w:pPr>
              <w:spacing w:line="360" w:lineRule="auto"/>
              <w:jc w:val="center"/>
              <w:rPr>
                <w:rFonts w:ascii="黑体" w:hAnsi="黑体" w:eastAsia="黑体"/>
                <w:b/>
                <w:color w:val="auto"/>
                <w:sz w:val="24"/>
                <w:szCs w:val="24"/>
                <w:highlight w:val="none"/>
              </w:rPr>
            </w:pPr>
          </w:p>
        </w:tc>
        <w:tc>
          <w:tcPr>
            <w:tcW w:w="1995" w:type="dxa"/>
            <w:vAlign w:val="center"/>
          </w:tcPr>
          <w:p w14:paraId="77019FDC">
            <w:pPr>
              <w:spacing w:line="360" w:lineRule="auto"/>
              <w:jc w:val="center"/>
              <w:rPr>
                <w:rFonts w:ascii="黑体" w:hAnsi="黑体" w:eastAsia="黑体"/>
                <w:b/>
                <w:color w:val="auto"/>
                <w:sz w:val="24"/>
                <w:szCs w:val="24"/>
                <w:highlight w:val="none"/>
              </w:rPr>
            </w:pPr>
          </w:p>
        </w:tc>
        <w:tc>
          <w:tcPr>
            <w:tcW w:w="1477" w:type="dxa"/>
            <w:vAlign w:val="center"/>
          </w:tcPr>
          <w:p w14:paraId="2D151ED4">
            <w:pPr>
              <w:spacing w:line="360" w:lineRule="auto"/>
              <w:jc w:val="center"/>
              <w:rPr>
                <w:rFonts w:ascii="黑体" w:hAnsi="黑体" w:eastAsia="黑体"/>
                <w:b/>
                <w:color w:val="auto"/>
                <w:sz w:val="24"/>
                <w:szCs w:val="24"/>
                <w:highlight w:val="none"/>
              </w:rPr>
            </w:pPr>
          </w:p>
        </w:tc>
        <w:tc>
          <w:tcPr>
            <w:tcW w:w="1477" w:type="dxa"/>
            <w:vAlign w:val="center"/>
          </w:tcPr>
          <w:p w14:paraId="4620B7B9">
            <w:pPr>
              <w:spacing w:line="360" w:lineRule="auto"/>
              <w:jc w:val="center"/>
              <w:rPr>
                <w:rFonts w:ascii="黑体" w:hAnsi="黑体" w:eastAsia="黑体"/>
                <w:b/>
                <w:color w:val="auto"/>
                <w:sz w:val="24"/>
                <w:szCs w:val="24"/>
                <w:highlight w:val="none"/>
              </w:rPr>
            </w:pPr>
          </w:p>
        </w:tc>
        <w:tc>
          <w:tcPr>
            <w:tcW w:w="1477" w:type="dxa"/>
            <w:vAlign w:val="center"/>
          </w:tcPr>
          <w:p w14:paraId="5DEF1B3A">
            <w:pPr>
              <w:spacing w:line="360" w:lineRule="auto"/>
              <w:jc w:val="center"/>
              <w:rPr>
                <w:rFonts w:ascii="黑体" w:hAnsi="黑体" w:eastAsia="黑体"/>
                <w:b/>
                <w:color w:val="auto"/>
                <w:sz w:val="24"/>
                <w:szCs w:val="24"/>
                <w:highlight w:val="none"/>
              </w:rPr>
            </w:pPr>
          </w:p>
        </w:tc>
        <w:tc>
          <w:tcPr>
            <w:tcW w:w="1477" w:type="dxa"/>
            <w:vAlign w:val="center"/>
          </w:tcPr>
          <w:p w14:paraId="5CF3578D">
            <w:pPr>
              <w:spacing w:line="360" w:lineRule="auto"/>
              <w:jc w:val="center"/>
              <w:rPr>
                <w:rFonts w:ascii="黑体" w:hAnsi="黑体" w:eastAsia="黑体"/>
                <w:b/>
                <w:color w:val="auto"/>
                <w:sz w:val="24"/>
                <w:szCs w:val="24"/>
                <w:highlight w:val="none"/>
              </w:rPr>
            </w:pPr>
          </w:p>
        </w:tc>
      </w:tr>
    </w:tbl>
    <w:p w14:paraId="39FD883B">
      <w:pPr>
        <w:spacing w:line="360" w:lineRule="auto"/>
        <w:ind w:firstLine="480" w:firstLineChars="200"/>
        <w:rPr>
          <w:rFonts w:ascii="宋体" w:hAnsi="宋体"/>
          <w:color w:val="auto"/>
          <w:sz w:val="24"/>
          <w:highlight w:val="none"/>
        </w:rPr>
      </w:pPr>
    </w:p>
    <w:p w14:paraId="218F38D2">
      <w:pPr>
        <w:spacing w:line="480" w:lineRule="auto"/>
        <w:ind w:firstLine="480" w:firstLineChars="200"/>
        <w:rPr>
          <w:rFonts w:ascii="黑体" w:hAnsi="黑体" w:eastAsia="黑体"/>
          <w:color w:val="auto"/>
          <w:sz w:val="24"/>
          <w:highlight w:val="none"/>
        </w:rPr>
      </w:pPr>
    </w:p>
    <w:p w14:paraId="4906C173">
      <w:pPr>
        <w:spacing w:line="48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招标人签字：</w:t>
      </w:r>
      <w:r>
        <w:rPr>
          <w:rFonts w:hint="eastAsia" w:ascii="黑体" w:hAnsi="黑体" w:eastAsia="黑体"/>
          <w:color w:val="auto"/>
          <w:sz w:val="24"/>
          <w:highlight w:val="none"/>
          <w:u w:val="single"/>
        </w:rPr>
        <w:t xml:space="preserve">                                 </w:t>
      </w:r>
    </w:p>
    <w:p w14:paraId="0C8A04CB">
      <w:pPr>
        <w:spacing w:line="480" w:lineRule="auto"/>
        <w:ind w:firstLine="480" w:firstLineChars="200"/>
        <w:rPr>
          <w:rFonts w:ascii="黑体" w:hAnsi="黑体" w:eastAsia="黑体"/>
          <w:color w:val="auto"/>
          <w:sz w:val="24"/>
          <w:highlight w:val="none"/>
          <w:u w:val="single"/>
        </w:rPr>
      </w:pPr>
      <w:r>
        <w:rPr>
          <w:rFonts w:hint="eastAsia" w:ascii="黑体" w:hAnsi="黑体" w:eastAsia="黑体"/>
          <w:color w:val="auto"/>
          <w:sz w:val="24"/>
          <w:highlight w:val="none"/>
        </w:rPr>
        <w:t>开标日期：</w:t>
      </w:r>
      <w:r>
        <w:rPr>
          <w:rFonts w:hint="eastAsia" w:ascii="黑体" w:hAnsi="黑体" w:eastAsia="黑体"/>
          <w:color w:val="auto"/>
          <w:sz w:val="24"/>
          <w:highlight w:val="none"/>
          <w:u w:val="single"/>
        </w:rPr>
        <w:t xml:space="preserve">                                    </w:t>
      </w:r>
    </w:p>
    <w:p w14:paraId="322A173B">
      <w:pPr>
        <w:pStyle w:val="46"/>
        <w:spacing w:line="560" w:lineRule="exact"/>
        <w:ind w:firstLine="422" w:firstLineChars="0"/>
        <w:jc w:val="center"/>
        <w:outlineLvl w:val="1"/>
        <w:rPr>
          <w:rFonts w:ascii="黑体" w:hAnsi="黑体" w:eastAsia="黑体"/>
          <w:b/>
          <w:bCs/>
          <w:color w:val="auto"/>
          <w:kern w:val="0"/>
          <w:sz w:val="44"/>
          <w:szCs w:val="44"/>
          <w:highlight w:val="none"/>
        </w:rPr>
      </w:pPr>
      <w:r>
        <w:rPr>
          <w:rFonts w:ascii="宋体" w:hAnsi="宋体"/>
          <w:b/>
          <w:color w:val="auto"/>
          <w:sz w:val="24"/>
          <w:highlight w:val="none"/>
        </w:rPr>
        <w:br w:type="page"/>
      </w:r>
      <w:bookmarkStart w:id="38" w:name="_Toc27154"/>
      <w:bookmarkStart w:id="39" w:name="_Toc80800148"/>
      <w:bookmarkStart w:id="40" w:name="_Toc1970"/>
      <w:r>
        <w:rPr>
          <w:rFonts w:hint="eastAsia" w:ascii="黑体" w:hAnsi="黑体" w:eastAsia="黑体"/>
          <w:b/>
          <w:bCs/>
          <w:color w:val="auto"/>
          <w:kern w:val="0"/>
          <w:sz w:val="44"/>
          <w:szCs w:val="44"/>
          <w:highlight w:val="none"/>
        </w:rPr>
        <w:t>二、投标须知</w:t>
      </w:r>
      <w:bookmarkEnd w:id="38"/>
      <w:bookmarkEnd w:id="39"/>
      <w:bookmarkEnd w:id="40"/>
    </w:p>
    <w:p w14:paraId="538F6DBD">
      <w:pPr>
        <w:pStyle w:val="46"/>
        <w:spacing w:line="560" w:lineRule="exact"/>
        <w:ind w:firstLine="560"/>
        <w:rPr>
          <w:rFonts w:ascii="仿宋_GB2312" w:hAnsi="宋体" w:eastAsia="仿宋_GB2312"/>
          <w:bCs/>
          <w:color w:val="auto"/>
          <w:kern w:val="0"/>
          <w:sz w:val="28"/>
          <w:szCs w:val="28"/>
          <w:highlight w:val="none"/>
        </w:rPr>
      </w:pPr>
    </w:p>
    <w:p w14:paraId="77E1C8AA">
      <w:pPr>
        <w:pStyle w:val="5"/>
        <w:spacing w:before="0" w:after="0" w:line="400" w:lineRule="exact"/>
        <w:jc w:val="center"/>
        <w:rPr>
          <w:rFonts w:ascii="黑体" w:hAnsi="黑体" w:eastAsia="黑体"/>
          <w:b w:val="0"/>
          <w:color w:val="auto"/>
          <w:kern w:val="0"/>
          <w:sz w:val="36"/>
          <w:szCs w:val="36"/>
          <w:highlight w:val="none"/>
        </w:rPr>
      </w:pPr>
      <w:bookmarkStart w:id="41" w:name="_Toc13757"/>
      <w:bookmarkStart w:id="42" w:name="_Toc80800149"/>
      <w:r>
        <w:rPr>
          <w:rFonts w:hint="eastAsia" w:ascii="黑体" w:hAnsi="黑体" w:eastAsia="黑体"/>
          <w:b w:val="0"/>
          <w:color w:val="auto"/>
          <w:kern w:val="0"/>
          <w:sz w:val="36"/>
          <w:szCs w:val="36"/>
          <w:highlight w:val="none"/>
        </w:rPr>
        <w:t>（一）总则</w:t>
      </w:r>
      <w:bookmarkEnd w:id="41"/>
      <w:bookmarkEnd w:id="42"/>
    </w:p>
    <w:p w14:paraId="2A33779C">
      <w:pPr>
        <w:pStyle w:val="46"/>
        <w:spacing w:line="560" w:lineRule="exact"/>
        <w:ind w:firstLine="560"/>
        <w:rPr>
          <w:rFonts w:ascii="仿宋_GB2312" w:hAnsi="宋体" w:eastAsia="仿宋_GB2312"/>
          <w:bCs/>
          <w:color w:val="auto"/>
          <w:kern w:val="0"/>
          <w:sz w:val="28"/>
          <w:szCs w:val="28"/>
          <w:highlight w:val="none"/>
        </w:rPr>
      </w:pPr>
    </w:p>
    <w:p w14:paraId="59B2B37C">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1.项目说明</w:t>
      </w:r>
    </w:p>
    <w:p w14:paraId="49E6FBE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1.1项目名称见前附表1第2项所述。</w:t>
      </w:r>
    </w:p>
    <w:p w14:paraId="3D51DDF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1.2项目地点见前附表1第3项所述。</w:t>
      </w:r>
    </w:p>
    <w:p w14:paraId="64103D50">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2.资金来源</w:t>
      </w:r>
    </w:p>
    <w:p w14:paraId="5E41A57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2.1本项目已完成审批手续，项目资金通过前附表1第4项所述的方式获得。</w:t>
      </w:r>
    </w:p>
    <w:p w14:paraId="37D9BC78">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3.招标范围：</w:t>
      </w:r>
    </w:p>
    <w:p w14:paraId="5710366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3.1 本次招标范围及内容见前附表1第6项所述。</w:t>
      </w:r>
    </w:p>
    <w:p w14:paraId="7B73D037">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4.服务周期要求</w:t>
      </w:r>
    </w:p>
    <w:p w14:paraId="3CE2811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4.1本项目服务周期要求见前附表1第1</w:t>
      </w:r>
      <w:r>
        <w:rPr>
          <w:rFonts w:hint="eastAsia" w:ascii="仿宋" w:hAnsi="仿宋" w:eastAsia="仿宋"/>
          <w:bCs/>
          <w:color w:val="auto"/>
          <w:kern w:val="0"/>
          <w:sz w:val="28"/>
          <w:szCs w:val="28"/>
          <w:highlight w:val="none"/>
          <w:lang w:val="en-US" w:eastAsia="zh-CN"/>
        </w:rPr>
        <w:t>4</w:t>
      </w:r>
      <w:r>
        <w:rPr>
          <w:rFonts w:hint="eastAsia" w:ascii="仿宋" w:hAnsi="仿宋" w:eastAsia="仿宋"/>
          <w:bCs/>
          <w:color w:val="auto"/>
          <w:kern w:val="0"/>
          <w:sz w:val="28"/>
          <w:szCs w:val="28"/>
          <w:highlight w:val="none"/>
        </w:rPr>
        <w:t>项所述。</w:t>
      </w:r>
    </w:p>
    <w:p w14:paraId="054492A9">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5.合格的投标人</w:t>
      </w:r>
    </w:p>
    <w:p w14:paraId="5B3508D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5.1投标人资质、投标人项目负责人要求见前附表1第8项、第9项所述。</w:t>
      </w:r>
    </w:p>
    <w:p w14:paraId="7070415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5.2本次招标资格审查方式见前附表1第10项。</w:t>
      </w:r>
    </w:p>
    <w:p w14:paraId="50E72C4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5.3由两个或两个以上法人组成一个联合体以一个投标人的身份共同投标时，除符合5.1、5.2款的要求外，还应符合以下要求：</w:t>
      </w:r>
    </w:p>
    <w:p w14:paraId="7B71E90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5.3.1投标人的投标文件及中标后签署的合同协议书对联合体每一成员均</w:t>
      </w:r>
      <w:r>
        <w:rPr>
          <w:rFonts w:hint="eastAsia" w:ascii="仿宋" w:hAnsi="仿宋" w:eastAsia="仿宋"/>
          <w:bCs/>
          <w:color w:val="auto"/>
          <w:kern w:val="0"/>
          <w:sz w:val="28"/>
          <w:szCs w:val="28"/>
          <w:highlight w:val="none"/>
          <w:lang w:eastAsia="zh-CN"/>
        </w:rPr>
        <w:t>具有</w:t>
      </w:r>
      <w:r>
        <w:rPr>
          <w:rFonts w:hint="eastAsia" w:ascii="仿宋" w:hAnsi="仿宋" w:eastAsia="仿宋"/>
          <w:bCs/>
          <w:color w:val="auto"/>
          <w:kern w:val="0"/>
          <w:sz w:val="28"/>
          <w:szCs w:val="28"/>
          <w:highlight w:val="none"/>
        </w:rPr>
        <w:t>法律约束力；</w:t>
      </w:r>
    </w:p>
    <w:p w14:paraId="4CA18E1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5.3.2联合体的各成员应当签订共同投标协议，明确约定各方拟承担的工作和责任，并将该共同投标协议随投标文件一并递交给招标人；</w:t>
      </w:r>
    </w:p>
    <w:p w14:paraId="44AB83D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5.3.3联合体中标后，联合体各方应当共同与招标人签订合同，为履行合同向招标人承担连带责任；</w:t>
      </w:r>
    </w:p>
    <w:p w14:paraId="6B5BE44D">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5.3.4由联合体的各成员提交一份授权书，证明联合体代表资格，该授权书作为投标文件的组成部分一并提交给招标人；</w:t>
      </w:r>
    </w:p>
    <w:p w14:paraId="3C9FBFA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5.3.5联合体代表应被授权作为联合体所有成员的代表承担责任和接受指令，并负责整个合同的全面履行；</w:t>
      </w:r>
    </w:p>
    <w:p w14:paraId="6E9200C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5.3.6参加联合体的各成员不得再以自己的名义单独投标，也不得同时参加两个或两个以上的联合体投标。出现上述情况者，其投标和与其有关的联合体的投标均</w:t>
      </w:r>
      <w:r>
        <w:rPr>
          <w:rFonts w:hint="eastAsia" w:ascii="仿宋" w:hAnsi="仿宋" w:eastAsia="仿宋"/>
          <w:bCs/>
          <w:color w:val="auto"/>
          <w:kern w:val="0"/>
          <w:sz w:val="28"/>
          <w:szCs w:val="28"/>
          <w:highlight w:val="none"/>
          <w:lang w:eastAsia="zh-CN"/>
        </w:rPr>
        <w:t>作无效标处理</w:t>
      </w:r>
      <w:r>
        <w:rPr>
          <w:rFonts w:hint="eastAsia" w:ascii="仿宋" w:hAnsi="仿宋" w:eastAsia="仿宋"/>
          <w:bCs/>
          <w:color w:val="auto"/>
          <w:kern w:val="0"/>
          <w:sz w:val="28"/>
          <w:szCs w:val="28"/>
          <w:highlight w:val="none"/>
        </w:rPr>
        <w:t>；</w:t>
      </w:r>
    </w:p>
    <w:p w14:paraId="648712C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5.3.7除非另有规定或说明，本须知中“投标人”一词亦指联合体各成员。</w:t>
      </w:r>
    </w:p>
    <w:p w14:paraId="5C76F96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5.4投标人应当具备承担本招标项目的能力；具备国家有关规定或者招标文件规定的资格条件；且通过合法途径取得招标文件。</w:t>
      </w:r>
    </w:p>
    <w:p w14:paraId="4789C4EE">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6.投标费用</w:t>
      </w:r>
    </w:p>
    <w:p w14:paraId="7C75A81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6.1投标人应自行承担所有准备及参加投标相关的费用。不论投标的结果如何，招标人均无承担的义务和责任。</w:t>
      </w:r>
    </w:p>
    <w:p w14:paraId="1F536ABA">
      <w:pPr>
        <w:pStyle w:val="46"/>
        <w:spacing w:line="560" w:lineRule="exact"/>
        <w:ind w:firstLine="560"/>
        <w:rPr>
          <w:rFonts w:ascii="仿宋_GB2312" w:hAnsi="宋体" w:eastAsia="仿宋_GB2312"/>
          <w:bCs/>
          <w:color w:val="auto"/>
          <w:kern w:val="0"/>
          <w:sz w:val="28"/>
          <w:szCs w:val="28"/>
          <w:highlight w:val="none"/>
        </w:rPr>
      </w:pPr>
    </w:p>
    <w:p w14:paraId="3EAE55E3">
      <w:pPr>
        <w:pStyle w:val="5"/>
        <w:spacing w:before="0" w:after="0" w:line="400" w:lineRule="exact"/>
        <w:jc w:val="center"/>
        <w:rPr>
          <w:rFonts w:ascii="黑体" w:hAnsi="黑体" w:eastAsia="黑体"/>
          <w:b w:val="0"/>
          <w:color w:val="auto"/>
          <w:kern w:val="0"/>
          <w:sz w:val="36"/>
          <w:szCs w:val="36"/>
          <w:highlight w:val="none"/>
        </w:rPr>
      </w:pPr>
      <w:bookmarkStart w:id="43" w:name="_Toc80800150"/>
      <w:bookmarkStart w:id="44" w:name="_Toc9000"/>
      <w:r>
        <w:rPr>
          <w:rFonts w:hint="eastAsia" w:ascii="黑体" w:hAnsi="黑体" w:eastAsia="黑体"/>
          <w:b w:val="0"/>
          <w:color w:val="auto"/>
          <w:kern w:val="0"/>
          <w:sz w:val="36"/>
          <w:szCs w:val="36"/>
          <w:highlight w:val="none"/>
        </w:rPr>
        <w:t>（二）招标文件</w:t>
      </w:r>
      <w:bookmarkEnd w:id="24"/>
      <w:bookmarkEnd w:id="25"/>
      <w:bookmarkEnd w:id="26"/>
      <w:bookmarkEnd w:id="43"/>
      <w:bookmarkEnd w:id="44"/>
    </w:p>
    <w:p w14:paraId="4B27EE17">
      <w:pPr>
        <w:pStyle w:val="46"/>
        <w:spacing w:line="560" w:lineRule="exact"/>
        <w:ind w:firstLine="560"/>
        <w:rPr>
          <w:rFonts w:ascii="仿宋_GB2312" w:hAnsi="宋体" w:eastAsia="仿宋_GB2312"/>
          <w:bCs/>
          <w:color w:val="auto"/>
          <w:kern w:val="0"/>
          <w:sz w:val="28"/>
          <w:szCs w:val="28"/>
          <w:highlight w:val="none"/>
        </w:rPr>
      </w:pPr>
    </w:p>
    <w:p w14:paraId="0863C76B">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7.招标文件的组成</w:t>
      </w:r>
    </w:p>
    <w:p w14:paraId="5D95E4B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7.1招标文件包括下列内容：</w:t>
      </w:r>
    </w:p>
    <w:p w14:paraId="544D9862">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第一章 致投标人</w:t>
      </w:r>
    </w:p>
    <w:p w14:paraId="034D0DC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第二章 投标须知</w:t>
      </w:r>
    </w:p>
    <w:p w14:paraId="7915629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 一、投标须知前附件</w:t>
      </w:r>
    </w:p>
    <w:p w14:paraId="6EE7FB3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 二、投标须知</w:t>
      </w:r>
    </w:p>
    <w:p w14:paraId="12FAD8F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第三章 合同条款</w:t>
      </w:r>
    </w:p>
    <w:p w14:paraId="52B3DF6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第四章 需求任务书</w:t>
      </w:r>
    </w:p>
    <w:p w14:paraId="3D718C9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一、项目需求标准</w:t>
      </w:r>
    </w:p>
    <w:p w14:paraId="6C73916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二、项目需求清单</w:t>
      </w:r>
    </w:p>
    <w:p w14:paraId="6F70770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第五章 投标文件格式</w:t>
      </w:r>
    </w:p>
    <w:p w14:paraId="2CAB389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一、资格审查文件</w:t>
      </w:r>
    </w:p>
    <w:p w14:paraId="3149BBBD">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二、投标函部分</w:t>
      </w:r>
    </w:p>
    <w:p w14:paraId="72F9954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三、资信标部分</w:t>
      </w:r>
    </w:p>
    <w:p w14:paraId="6F16222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四、</w:t>
      </w:r>
      <w:r>
        <w:rPr>
          <w:rFonts w:hint="eastAsia" w:ascii="仿宋" w:hAnsi="仿宋" w:eastAsia="仿宋"/>
          <w:bCs/>
          <w:color w:val="auto"/>
          <w:kern w:val="0"/>
          <w:sz w:val="28"/>
          <w:szCs w:val="28"/>
          <w:highlight w:val="none"/>
          <w:lang w:val="en-US" w:eastAsia="zh-CN"/>
        </w:rPr>
        <w:t>技术</w:t>
      </w:r>
      <w:r>
        <w:rPr>
          <w:rFonts w:hint="eastAsia" w:ascii="仿宋" w:hAnsi="仿宋" w:eastAsia="仿宋"/>
          <w:bCs/>
          <w:color w:val="auto"/>
          <w:kern w:val="0"/>
          <w:sz w:val="28"/>
          <w:szCs w:val="28"/>
          <w:highlight w:val="none"/>
        </w:rPr>
        <w:t>标部分</w:t>
      </w:r>
    </w:p>
    <w:p w14:paraId="742EBE9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五、</w:t>
      </w:r>
      <w:r>
        <w:rPr>
          <w:rFonts w:hint="eastAsia" w:ascii="仿宋" w:hAnsi="仿宋" w:eastAsia="仿宋"/>
          <w:bCs/>
          <w:color w:val="auto"/>
          <w:kern w:val="0"/>
          <w:sz w:val="28"/>
          <w:szCs w:val="28"/>
          <w:highlight w:val="none"/>
          <w:lang w:val="en-US" w:eastAsia="zh-CN"/>
        </w:rPr>
        <w:t>商务</w:t>
      </w:r>
      <w:r>
        <w:rPr>
          <w:rFonts w:hint="eastAsia" w:ascii="仿宋" w:hAnsi="仿宋" w:eastAsia="仿宋"/>
          <w:bCs/>
          <w:color w:val="auto"/>
          <w:kern w:val="0"/>
          <w:sz w:val="28"/>
          <w:szCs w:val="28"/>
          <w:highlight w:val="none"/>
        </w:rPr>
        <w:t>标部分</w:t>
      </w:r>
    </w:p>
    <w:p w14:paraId="64FEE69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第六章 中标通知书</w:t>
      </w:r>
    </w:p>
    <w:p w14:paraId="61A6BAF5">
      <w:pPr>
        <w:pStyle w:val="22"/>
        <w:spacing w:line="560" w:lineRule="exact"/>
        <w:ind w:firstLine="49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7.2除7.1款内容外，招标人在投标截止日期前</w:t>
      </w:r>
      <w:r>
        <w:rPr>
          <w:rFonts w:hint="eastAsia" w:ascii="仿宋" w:hAnsi="仿宋" w:eastAsia="仿宋"/>
          <w:bCs/>
          <w:color w:val="auto"/>
          <w:kern w:val="0"/>
          <w:sz w:val="28"/>
          <w:szCs w:val="28"/>
          <w:highlight w:val="none"/>
          <w:u w:val="single"/>
        </w:rPr>
        <w:t xml:space="preserve"> 2 </w:t>
      </w:r>
      <w:r>
        <w:rPr>
          <w:rFonts w:hint="eastAsia" w:ascii="仿宋" w:hAnsi="仿宋" w:eastAsia="仿宋"/>
          <w:bCs/>
          <w:color w:val="auto"/>
          <w:kern w:val="0"/>
          <w:sz w:val="28"/>
          <w:szCs w:val="28"/>
          <w:highlight w:val="none"/>
        </w:rPr>
        <w:t>日前以书面形式发出的招标文件的澄清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答疑</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纪要、修改</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函件，均是招标文件的组成部分，对招标人投标人起约束作用。</w:t>
      </w:r>
    </w:p>
    <w:p w14:paraId="14254E3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7.3投标人购取招标文件后，应仔细检查招标文件的所有内容，如有残缺应在领到招标文件后</w:t>
      </w:r>
      <w:r>
        <w:rPr>
          <w:rFonts w:hint="eastAsia" w:ascii="仿宋" w:hAnsi="仿宋" w:eastAsia="仿宋"/>
          <w:bCs/>
          <w:color w:val="auto"/>
          <w:kern w:val="0"/>
          <w:sz w:val="28"/>
          <w:szCs w:val="28"/>
          <w:highlight w:val="none"/>
          <w:u w:val="single"/>
        </w:rPr>
        <w:t xml:space="preserve"> 2</w:t>
      </w:r>
      <w:r>
        <w:rPr>
          <w:rFonts w:hint="eastAsia" w:ascii="仿宋" w:hAnsi="仿宋" w:eastAsia="仿宋"/>
          <w:bCs/>
          <w:color w:val="auto"/>
          <w:kern w:val="0"/>
          <w:sz w:val="28"/>
          <w:szCs w:val="28"/>
          <w:highlight w:val="none"/>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664C0220">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8.招标文件的澄清</w:t>
      </w:r>
    </w:p>
    <w:p w14:paraId="5F68DFB1">
      <w:pPr>
        <w:pStyle w:val="22"/>
        <w:spacing w:line="560" w:lineRule="exact"/>
        <w:ind w:firstLine="557"/>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8.1 投标人若对招标文件有疑问，需要招标人予以澄清，应于投标截止日期之前</w:t>
      </w:r>
      <w:r>
        <w:rPr>
          <w:rFonts w:hint="eastAsia" w:ascii="仿宋" w:hAnsi="仿宋" w:eastAsia="仿宋"/>
          <w:bCs/>
          <w:color w:val="auto"/>
          <w:kern w:val="0"/>
          <w:sz w:val="28"/>
          <w:szCs w:val="28"/>
          <w:highlight w:val="none"/>
          <w:u w:val="single"/>
        </w:rPr>
        <w:t xml:space="preserve"> 3 </w:t>
      </w:r>
      <w:r>
        <w:rPr>
          <w:rFonts w:hint="eastAsia" w:ascii="仿宋" w:hAnsi="仿宋" w:eastAsia="仿宋"/>
          <w:bCs/>
          <w:color w:val="auto"/>
          <w:kern w:val="0"/>
          <w:sz w:val="28"/>
          <w:szCs w:val="28"/>
          <w:highlight w:val="none"/>
          <w:u w:val="single"/>
          <w:lang w:eastAsia="zh-CN"/>
        </w:rPr>
        <w:t>日内以书面形式</w:t>
      </w:r>
      <w:r>
        <w:rPr>
          <w:rFonts w:hint="eastAsia" w:ascii="仿宋" w:hAnsi="仿宋" w:eastAsia="仿宋"/>
          <w:bCs/>
          <w:color w:val="auto"/>
          <w:kern w:val="0"/>
          <w:sz w:val="28"/>
          <w:szCs w:val="28"/>
          <w:highlight w:val="none"/>
        </w:rPr>
        <w:t xml:space="preserve">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color w:val="auto"/>
          <w:kern w:val="0"/>
          <w:sz w:val="28"/>
          <w:szCs w:val="28"/>
          <w:highlight w:val="none"/>
          <w:u w:val="single"/>
        </w:rPr>
        <w:t xml:space="preserve"> 2 </w:t>
      </w:r>
      <w:r>
        <w:rPr>
          <w:rFonts w:hint="eastAsia" w:ascii="仿宋" w:hAnsi="仿宋" w:eastAsia="仿宋"/>
          <w:bCs/>
          <w:color w:val="auto"/>
          <w:kern w:val="0"/>
          <w:sz w:val="28"/>
          <w:szCs w:val="28"/>
          <w:highlight w:val="none"/>
        </w:rPr>
        <w:t>日前以书面形式发出澄清纪要，同时将澄清纪要寄送给所有投标人。投标人收到招标人书面答复时，应办理签收手续。招标文件的澄清作为招标文件的组成部分，具有约束力。</w:t>
      </w:r>
    </w:p>
    <w:p w14:paraId="7E5B1A01">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9.招标文件的修改</w:t>
      </w:r>
    </w:p>
    <w:p w14:paraId="28DD7CC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9.1 招标文件发出后，在投标截止日期前</w:t>
      </w:r>
      <w:r>
        <w:rPr>
          <w:rFonts w:hint="eastAsia" w:ascii="仿宋" w:hAnsi="仿宋" w:eastAsia="仿宋"/>
          <w:bCs/>
          <w:color w:val="auto"/>
          <w:kern w:val="0"/>
          <w:sz w:val="28"/>
          <w:szCs w:val="28"/>
          <w:highlight w:val="none"/>
          <w:u w:val="single"/>
        </w:rPr>
        <w:t xml:space="preserve"> 2</w:t>
      </w:r>
      <w:r>
        <w:rPr>
          <w:rFonts w:hint="eastAsia" w:ascii="仿宋" w:hAnsi="仿宋" w:eastAsia="仿宋"/>
          <w:bCs/>
          <w:color w:val="auto"/>
          <w:kern w:val="0"/>
          <w:sz w:val="28"/>
          <w:szCs w:val="28"/>
          <w:highlight w:val="none"/>
        </w:rPr>
        <w:t>日的任何时候，确需要变更招标内容的，招标人可主动或在解答投标人提出的澄清问题时对招标文件进行修改。</w:t>
      </w:r>
    </w:p>
    <w:p w14:paraId="3144F5C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9.2 招标文件的修改将以书面形式寄送给所有投标人，招标文件的修改作为招标文件的组成部分，并具有约束力。投标人收到招标人的修改函件时，应办理签收手续。</w:t>
      </w:r>
    </w:p>
    <w:p w14:paraId="55422DE3">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9.3 招标文件、招标文件澄清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答疑</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纪要、招标文件修改</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函件内容均以书面明确的内容为准。当招标文件、澄清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答疑</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纪要、修改</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函件内容相互矛盾时，以最后发出的为准。</w:t>
      </w:r>
    </w:p>
    <w:p w14:paraId="2CCD4FB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9.4 招标人保证招标文件澄清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答疑</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纪要、招标文件修改</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函件在投标截止时间至少</w:t>
      </w:r>
      <w:r>
        <w:rPr>
          <w:rFonts w:hint="eastAsia" w:ascii="仿宋" w:hAnsi="仿宋" w:eastAsia="仿宋"/>
          <w:bCs/>
          <w:color w:val="auto"/>
          <w:kern w:val="0"/>
          <w:sz w:val="28"/>
          <w:szCs w:val="28"/>
          <w:highlight w:val="none"/>
          <w:u w:val="single"/>
        </w:rPr>
        <w:t>2</w:t>
      </w:r>
      <w:r>
        <w:rPr>
          <w:rFonts w:hint="eastAsia" w:ascii="仿宋" w:hAnsi="仿宋" w:eastAsia="仿宋"/>
          <w:bCs/>
          <w:color w:val="auto"/>
          <w:kern w:val="0"/>
          <w:sz w:val="28"/>
          <w:szCs w:val="28"/>
          <w:highlight w:val="none"/>
        </w:rPr>
        <w:t>日前以书面形式发给所有投标人。为使投标人在编写投标文件时有充分时间对招标文件的修改</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部分进行研究，招标人可以酌情延长递交投标文件的截止日期，具体时间将在修改</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函件中明确。</w:t>
      </w:r>
    </w:p>
    <w:p w14:paraId="2ED23F23">
      <w:pPr>
        <w:pStyle w:val="5"/>
        <w:spacing w:before="0" w:after="0" w:line="400" w:lineRule="exact"/>
        <w:jc w:val="center"/>
        <w:rPr>
          <w:rFonts w:ascii="黑体" w:hAnsi="黑体" w:eastAsia="黑体"/>
          <w:b w:val="0"/>
          <w:color w:val="auto"/>
          <w:kern w:val="0"/>
          <w:sz w:val="36"/>
          <w:szCs w:val="36"/>
          <w:highlight w:val="none"/>
        </w:rPr>
      </w:pPr>
      <w:bookmarkStart w:id="45" w:name="_Toc80800151"/>
      <w:bookmarkStart w:id="46" w:name="_Toc3863"/>
      <w:r>
        <w:rPr>
          <w:rFonts w:hint="eastAsia" w:ascii="黑体" w:hAnsi="黑体" w:eastAsia="黑体"/>
          <w:b w:val="0"/>
          <w:color w:val="auto"/>
          <w:kern w:val="0"/>
          <w:sz w:val="36"/>
          <w:szCs w:val="36"/>
          <w:highlight w:val="none"/>
        </w:rPr>
        <w:t>（三）投标文件的编制</w:t>
      </w:r>
      <w:bookmarkEnd w:id="45"/>
      <w:bookmarkEnd w:id="46"/>
    </w:p>
    <w:p w14:paraId="39B87FD3">
      <w:pPr>
        <w:pStyle w:val="22"/>
        <w:spacing w:line="560" w:lineRule="exact"/>
        <w:ind w:firstLine="562"/>
        <w:rPr>
          <w:rFonts w:ascii="仿宋_GB2312" w:hAnsi="宋体" w:eastAsia="仿宋_GB2312"/>
          <w:b/>
          <w:bCs/>
          <w:color w:val="auto"/>
          <w:kern w:val="0"/>
          <w:sz w:val="28"/>
          <w:szCs w:val="28"/>
          <w:highlight w:val="none"/>
        </w:rPr>
      </w:pPr>
    </w:p>
    <w:p w14:paraId="4322BCCF">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10.投标文件的语言及度量单位</w:t>
      </w:r>
    </w:p>
    <w:p w14:paraId="097F97D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10.1 投标人与招标人之间与投标有关的所有往来通知、函件和投标文件均应使用中文。投标人随投标文件提供的证明文件和资料可以为</w:t>
      </w:r>
      <w:r>
        <w:rPr>
          <w:rFonts w:hint="eastAsia" w:ascii="仿宋" w:hAnsi="仿宋" w:eastAsia="仿宋"/>
          <w:bCs/>
          <w:color w:val="auto"/>
          <w:kern w:val="0"/>
          <w:sz w:val="28"/>
          <w:szCs w:val="28"/>
          <w:highlight w:val="none"/>
          <w:lang w:eastAsia="zh-CN"/>
        </w:rPr>
        <w:t>其他语言</w:t>
      </w:r>
      <w:r>
        <w:rPr>
          <w:rFonts w:hint="eastAsia" w:ascii="仿宋" w:hAnsi="仿宋" w:eastAsia="仿宋"/>
          <w:bCs/>
          <w:color w:val="auto"/>
          <w:kern w:val="0"/>
          <w:sz w:val="28"/>
          <w:szCs w:val="28"/>
          <w:highlight w:val="none"/>
        </w:rPr>
        <w:t>，但必须附中文译文，并且，为了解释投标文件，应以中文为准。</w:t>
      </w:r>
    </w:p>
    <w:p w14:paraId="508FC73A">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10.2 除另有规定外，投标文件使用的度量单位，均采用中华人民共和国法定计量单位。</w:t>
      </w:r>
    </w:p>
    <w:p w14:paraId="7F21196A">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11.投标文件的组成</w:t>
      </w:r>
    </w:p>
    <w:p w14:paraId="1E0EFBE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11.1 投标文件由</w:t>
      </w:r>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投标函部分</w:t>
      </w:r>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资信标部分</w:t>
      </w:r>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商务标部分</w:t>
      </w:r>
      <w:bookmarkStart w:id="47" w:name="投标文件包括技术标"/>
      <w:r>
        <w:rPr>
          <w:rFonts w:hint="eastAsia" w:ascii="仿宋" w:hAnsi="仿宋" w:eastAsia="仿宋"/>
          <w:color w:val="auto"/>
          <w:sz w:val="28"/>
          <w:szCs w:val="28"/>
          <w:highlight w:val="none"/>
          <w:lang w:eastAsia="zh-CN"/>
        </w:rPr>
        <w:t>☑</w:t>
      </w:r>
      <w:r>
        <w:rPr>
          <w:rFonts w:hint="eastAsia" w:ascii="仿宋" w:hAnsi="仿宋" w:eastAsia="仿宋"/>
          <w:bCs/>
          <w:color w:val="auto"/>
          <w:kern w:val="0"/>
          <w:sz w:val="28"/>
          <w:szCs w:val="28"/>
          <w:highlight w:val="none"/>
        </w:rPr>
        <w:t>技术标部分</w:t>
      </w:r>
      <w:bookmarkEnd w:id="47"/>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资格审查文件</w:t>
      </w:r>
      <w:r>
        <w:rPr>
          <w:rFonts w:hint="eastAsia" w:ascii="仿宋" w:hAnsi="仿宋" w:eastAsia="仿宋"/>
          <w:bCs/>
          <w:color w:val="auto"/>
          <w:kern w:val="0"/>
          <w:sz w:val="28"/>
          <w:szCs w:val="28"/>
          <w:highlight w:val="none"/>
        </w:rPr>
        <w:t>。</w:t>
      </w:r>
    </w:p>
    <w:p w14:paraId="132D01E4">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 投标函部分主要包括下列内容：</w:t>
      </w:r>
    </w:p>
    <w:p w14:paraId="589C335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11.2.1法定代表人身份证明书原件；</w:t>
      </w:r>
    </w:p>
    <w:p w14:paraId="5DDFF50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11.2.2投标文件签署授权委托书；</w:t>
      </w:r>
    </w:p>
    <w:p w14:paraId="4374927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11.2.3投标函；</w:t>
      </w:r>
    </w:p>
    <w:p w14:paraId="799FFA1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11.2.4投标保函或投标保证金收讫证明文件；</w:t>
      </w:r>
    </w:p>
    <w:p w14:paraId="20B8D6F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11.2.5招标文件要求投标人提交的其他投标资料。</w:t>
      </w:r>
    </w:p>
    <w:p w14:paraId="012A9F8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11.3资信标部分主要包括下列内容：</w:t>
      </w:r>
    </w:p>
    <w:p w14:paraId="31C23BC5">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11.3.1投标人资质情况；</w:t>
      </w:r>
    </w:p>
    <w:p w14:paraId="20F104D9">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11.3.2投标人注册资金、办公场地、员工数量、机械设备等规模情况；</w:t>
      </w:r>
    </w:p>
    <w:p w14:paraId="2A5A7105">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11.3.3投标人营业收入等财务状况；</w:t>
      </w:r>
    </w:p>
    <w:p w14:paraId="2A33458C">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11.3.4投标人纳税情况；</w:t>
      </w:r>
    </w:p>
    <w:p w14:paraId="4CD3367C">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11.3.5投标人业绩情况；</w:t>
      </w:r>
    </w:p>
    <w:p w14:paraId="7BC6B9AE">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11.3.6投标人获奖情况；</w:t>
      </w:r>
    </w:p>
    <w:p w14:paraId="7A91C014">
      <w:pPr>
        <w:pStyle w:val="46"/>
        <w:spacing w:line="560" w:lineRule="exact"/>
        <w:ind w:firstLine="560"/>
        <w:jc w:val="left"/>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11.3.7</w:t>
      </w:r>
      <w:r>
        <w:rPr>
          <w:rFonts w:hint="eastAsia" w:ascii="仿宋" w:hAnsi="仿宋" w:eastAsia="仿宋"/>
          <w:bCs/>
          <w:color w:val="auto"/>
          <w:kern w:val="0"/>
          <w:sz w:val="28"/>
          <w:szCs w:val="28"/>
          <w:highlight w:val="none"/>
        </w:rPr>
        <w:t>招标人要求提供的与投标人资信评审有关的其他材料</w:t>
      </w:r>
      <w:r>
        <w:rPr>
          <w:rFonts w:hint="eastAsia" w:ascii="仿宋" w:hAnsi="仿宋" w:eastAsia="仿宋"/>
          <w:bCs/>
          <w:color w:val="auto"/>
          <w:kern w:val="0"/>
          <w:sz w:val="28"/>
          <w:szCs w:val="28"/>
          <w:highlight w:val="none"/>
          <w:lang w:eastAsia="zh-CN"/>
        </w:rPr>
        <w:t>。</w:t>
      </w:r>
    </w:p>
    <w:p w14:paraId="0822E1F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11.4 商务标部分主要包括下列内容：</w:t>
      </w:r>
    </w:p>
    <w:p w14:paraId="1F4B3A5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11.4.1报价表； </w:t>
      </w:r>
    </w:p>
    <w:p w14:paraId="4E29E8C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11.4.2招标文件要求投标人提交的其他投标资料。</w:t>
      </w:r>
    </w:p>
    <w:p w14:paraId="7F2B804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11.5技术标部分要求：</w:t>
      </w:r>
    </w:p>
    <w:p w14:paraId="48E6798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技术标格式由投标人自拟</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内容应满足技术标评审要求。</w:t>
      </w:r>
    </w:p>
    <w:p w14:paraId="0E6B551B">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11.6资格审查方式为资格后审的，投标人还应提交资格审查文件：</w:t>
      </w:r>
    </w:p>
    <w:p w14:paraId="254FBA2A">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11.6.1投标人营业执照；</w:t>
      </w:r>
    </w:p>
    <w:p w14:paraId="631753E3">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11.6.2投标人资质证书；</w:t>
      </w:r>
    </w:p>
    <w:p w14:paraId="7F322EE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11.6.3</w:t>
      </w:r>
      <w:r>
        <w:rPr>
          <w:rFonts w:ascii="仿宋" w:hAnsi="仿宋" w:eastAsia="仿宋"/>
          <w:bCs/>
          <w:color w:val="auto"/>
          <w:kern w:val="0"/>
          <w:sz w:val="28"/>
          <w:szCs w:val="28"/>
          <w:highlight w:val="none"/>
        </w:rPr>
        <w:t>投标人拟派出的</w:t>
      </w:r>
      <w:r>
        <w:rPr>
          <w:rFonts w:hint="eastAsia" w:ascii="仿宋" w:hAnsi="仿宋" w:eastAsia="仿宋"/>
          <w:bCs/>
          <w:color w:val="auto"/>
          <w:kern w:val="0"/>
          <w:sz w:val="28"/>
          <w:szCs w:val="28"/>
          <w:highlight w:val="none"/>
        </w:rPr>
        <w:t>项目负责人资格证书</w:t>
      </w:r>
      <w:r>
        <w:rPr>
          <w:rFonts w:ascii="仿宋" w:hAnsi="仿宋" w:eastAsia="仿宋"/>
          <w:bCs/>
          <w:color w:val="auto"/>
          <w:kern w:val="0"/>
          <w:sz w:val="28"/>
          <w:szCs w:val="28"/>
          <w:highlight w:val="none"/>
        </w:rPr>
        <w:t>；</w:t>
      </w:r>
    </w:p>
    <w:p w14:paraId="57D0980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11.6.4招标人要求提供的与投标人条件审查有关的其他资格证明材料。 </w:t>
      </w:r>
    </w:p>
    <w:p w14:paraId="0DAC5392">
      <w:pPr>
        <w:pStyle w:val="22"/>
        <w:spacing w:line="560" w:lineRule="exact"/>
        <w:ind w:firstLine="560"/>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12.投标文件电子文档的提交及要求</w:t>
      </w:r>
    </w:p>
    <w:p w14:paraId="459D0839">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12.1 投标人在提交书面投标文件的同时，应提交该投标文件的电子文档。</w:t>
      </w:r>
    </w:p>
    <w:p w14:paraId="10AEA016">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12.2 电子文档的格式要求： 采用word/Excel/PDF形式。</w:t>
      </w:r>
    </w:p>
    <w:p w14:paraId="4A24064B">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12.3投标文件的电子文档，必须提供一份</w:t>
      </w:r>
      <w:r>
        <w:rPr>
          <w:rFonts w:hint="eastAsia" w:ascii="仿宋" w:hAnsi="仿宋" w:eastAsia="仿宋"/>
          <w:bCs/>
          <w:color w:val="auto"/>
          <w:kern w:val="0"/>
          <w:sz w:val="28"/>
          <w:szCs w:val="28"/>
          <w:highlight w:val="none"/>
          <w:lang w:val="en-US" w:eastAsia="zh-CN"/>
        </w:rPr>
        <w:t>U</w:t>
      </w:r>
      <w:r>
        <w:rPr>
          <w:rFonts w:hint="eastAsia" w:ascii="仿宋" w:hAnsi="仿宋" w:eastAsia="仿宋"/>
          <w:bCs/>
          <w:color w:val="auto"/>
          <w:kern w:val="0"/>
          <w:sz w:val="28"/>
          <w:szCs w:val="28"/>
          <w:highlight w:val="none"/>
        </w:rPr>
        <w:t>盘，并在</w:t>
      </w:r>
      <w:r>
        <w:rPr>
          <w:rFonts w:hint="eastAsia" w:ascii="仿宋" w:hAnsi="仿宋" w:eastAsia="仿宋"/>
          <w:bCs/>
          <w:color w:val="auto"/>
          <w:kern w:val="0"/>
          <w:sz w:val="28"/>
          <w:szCs w:val="28"/>
          <w:highlight w:val="none"/>
          <w:lang w:val="en-US" w:eastAsia="zh-CN"/>
        </w:rPr>
        <w:t>U</w:t>
      </w:r>
      <w:r>
        <w:rPr>
          <w:rFonts w:hint="eastAsia" w:ascii="仿宋" w:hAnsi="仿宋" w:eastAsia="仿宋"/>
          <w:bCs/>
          <w:color w:val="auto"/>
          <w:kern w:val="0"/>
          <w:sz w:val="28"/>
          <w:szCs w:val="28"/>
          <w:highlight w:val="none"/>
        </w:rPr>
        <w:t>盘上注明投标人名称、招标项目名称。</w:t>
      </w:r>
    </w:p>
    <w:p w14:paraId="11FF72B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1C2DACBE">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13.投标文件的格式要求</w:t>
      </w:r>
    </w:p>
    <w:p w14:paraId="07843838">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13.1投标文件包括本须知第16条中规定的内容，投标人提交的投标文件必须毫无例外地使用招标文件所提供的投标文件格式，详见招标文件第</w:t>
      </w:r>
      <w:r>
        <w:rPr>
          <w:rFonts w:hint="eastAsia" w:ascii="仿宋" w:hAnsi="仿宋" w:eastAsia="仿宋"/>
          <w:bCs/>
          <w:color w:val="auto"/>
          <w:kern w:val="0"/>
          <w:sz w:val="28"/>
          <w:szCs w:val="28"/>
          <w:highlight w:val="none"/>
          <w:lang w:val="en-US" w:eastAsia="zh-CN"/>
        </w:rPr>
        <w:t>五</w:t>
      </w:r>
      <w:r>
        <w:rPr>
          <w:rFonts w:hint="eastAsia" w:ascii="仿宋" w:hAnsi="仿宋" w:eastAsia="仿宋"/>
          <w:bCs/>
          <w:color w:val="auto"/>
          <w:kern w:val="0"/>
          <w:sz w:val="28"/>
          <w:szCs w:val="28"/>
          <w:highlight w:val="none"/>
        </w:rPr>
        <w:t>章—投标文件格式</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表格可以按同样格式扩展</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w:t>
      </w:r>
    </w:p>
    <w:p w14:paraId="78DDC22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13.2投标文件的正本和副本均需打印或使用不褪色的墨水笔书写，字迹应清晰易于辨认，并在投标文件封面的右上角清楚地注明“正本”或“副本”。正本和副本如有不一致之处，以正本为准。</w:t>
      </w:r>
    </w:p>
    <w:p w14:paraId="0E050357">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14.投标文件的数量要求</w:t>
      </w:r>
    </w:p>
    <w:p w14:paraId="7FC185CB">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14.1 投标人应按前附表1第1</w:t>
      </w:r>
      <w:r>
        <w:rPr>
          <w:rFonts w:hint="eastAsia" w:ascii="仿宋" w:hAnsi="仿宋" w:eastAsia="仿宋"/>
          <w:bCs/>
          <w:color w:val="auto"/>
          <w:kern w:val="0"/>
          <w:sz w:val="28"/>
          <w:szCs w:val="28"/>
          <w:highlight w:val="none"/>
          <w:lang w:val="en-US" w:eastAsia="zh-CN"/>
        </w:rPr>
        <w:t>6</w:t>
      </w:r>
      <w:r>
        <w:rPr>
          <w:rFonts w:hint="eastAsia" w:ascii="仿宋" w:hAnsi="仿宋" w:eastAsia="仿宋"/>
          <w:bCs/>
          <w:color w:val="auto"/>
          <w:kern w:val="0"/>
          <w:sz w:val="28"/>
          <w:szCs w:val="28"/>
          <w:highlight w:val="none"/>
        </w:rPr>
        <w:t>项规定份数提交投标文件。</w:t>
      </w:r>
    </w:p>
    <w:p w14:paraId="7ED403C3">
      <w:pPr>
        <w:pStyle w:val="22"/>
        <w:spacing w:line="560" w:lineRule="exact"/>
        <w:ind w:firstLine="551"/>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15.投标文件的签署</w:t>
      </w:r>
    </w:p>
    <w:p w14:paraId="21DEC112">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15.1 投标文件应根据第</w:t>
      </w:r>
      <w:r>
        <w:rPr>
          <w:rFonts w:hint="eastAsia" w:ascii="仿宋" w:hAnsi="仿宋" w:eastAsia="仿宋"/>
          <w:bCs/>
          <w:color w:val="auto"/>
          <w:kern w:val="0"/>
          <w:sz w:val="28"/>
          <w:szCs w:val="28"/>
          <w:highlight w:val="none"/>
          <w:lang w:val="en-US" w:eastAsia="zh-CN"/>
        </w:rPr>
        <w:t>五</w:t>
      </w:r>
      <w:r>
        <w:rPr>
          <w:rFonts w:hint="eastAsia" w:ascii="仿宋" w:hAnsi="仿宋" w:eastAsia="仿宋"/>
          <w:bCs/>
          <w:color w:val="auto"/>
          <w:kern w:val="0"/>
          <w:sz w:val="28"/>
          <w:szCs w:val="28"/>
          <w:highlight w:val="none"/>
        </w:rPr>
        <w:t>章</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投标文件格式要求加盖投标人印章并经法定代表人或其委托代理人签字或盖章。由委托代理人签字或盖章的在投标文件中须同时提交投标文件签署授权委托书。投标文件签署授权委托书应符合第</w:t>
      </w:r>
      <w:r>
        <w:rPr>
          <w:rFonts w:hint="eastAsia" w:ascii="仿宋" w:hAnsi="仿宋" w:eastAsia="仿宋"/>
          <w:bCs/>
          <w:color w:val="auto"/>
          <w:kern w:val="0"/>
          <w:sz w:val="28"/>
          <w:szCs w:val="28"/>
          <w:highlight w:val="none"/>
          <w:lang w:val="en-US" w:eastAsia="zh-CN"/>
        </w:rPr>
        <w:t>五</w:t>
      </w:r>
      <w:r>
        <w:rPr>
          <w:rFonts w:hint="eastAsia" w:ascii="仿宋" w:hAnsi="仿宋" w:eastAsia="仿宋"/>
          <w:bCs/>
          <w:color w:val="auto"/>
          <w:kern w:val="0"/>
          <w:sz w:val="28"/>
          <w:szCs w:val="28"/>
          <w:highlight w:val="none"/>
        </w:rPr>
        <w:t>章</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投标文件格式投标函部分的要求。</w:t>
      </w:r>
    </w:p>
    <w:p w14:paraId="3838F8F7">
      <w:pPr>
        <w:pStyle w:val="22"/>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15.2除投标人对错误处须修改外，全套投标文件应无涂改或增删，如有修改，修改处应由投标人加盖投标人的印章或由投标文件签字人签字或盖章。</w:t>
      </w:r>
    </w:p>
    <w:p w14:paraId="695093B2">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16.投标报价</w:t>
      </w:r>
    </w:p>
    <w:p w14:paraId="538BD984">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16.1投标报价是投标人的投标文件中提出的各项支付费用的金额总和。投标人的投标报价应保证在投标有效期内有效，在合同执行期内是固定不变。</w:t>
      </w:r>
    </w:p>
    <w:p w14:paraId="7561DA89">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16.2投标人的投标报价应是合同上所列的各项内容的全部。</w:t>
      </w:r>
    </w:p>
    <w:p w14:paraId="500C63D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16.2.1投标人若是提供了可变动价格或包含价格调整要求投标，其投标将会被拒绝。</w:t>
      </w:r>
    </w:p>
    <w:p w14:paraId="7FD52954">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16.2.2投标人若是提供了两个（含两个）以上报价，且未明确哪个是有效报价，其投标将会被拒绝（除允许提供备选方案的）。</w:t>
      </w:r>
    </w:p>
    <w:p w14:paraId="29A2CD4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16.3投标报价的招标</w:t>
      </w:r>
      <w:r>
        <w:rPr>
          <w:rFonts w:hint="eastAsia" w:ascii="仿宋" w:hAnsi="仿宋" w:eastAsia="仿宋"/>
          <w:bCs/>
          <w:color w:val="auto"/>
          <w:kern w:val="0"/>
          <w:sz w:val="28"/>
          <w:szCs w:val="28"/>
          <w:highlight w:val="none"/>
          <w:lang w:eastAsia="zh-CN"/>
        </w:rPr>
        <w:t>上限价</w:t>
      </w:r>
      <w:r>
        <w:rPr>
          <w:rFonts w:hint="eastAsia" w:ascii="仿宋" w:hAnsi="仿宋" w:eastAsia="仿宋"/>
          <w:bCs/>
          <w:color w:val="auto"/>
          <w:kern w:val="0"/>
          <w:sz w:val="28"/>
          <w:szCs w:val="28"/>
          <w:highlight w:val="none"/>
        </w:rPr>
        <w:t>见“投标须知前附表”。</w:t>
      </w:r>
    </w:p>
    <w:p w14:paraId="51C4663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16.4招标人不接受任何</w:t>
      </w:r>
      <w:r>
        <w:rPr>
          <w:rFonts w:hint="eastAsia" w:ascii="仿宋" w:hAnsi="仿宋" w:eastAsia="仿宋"/>
          <w:bCs/>
          <w:color w:val="auto"/>
          <w:kern w:val="0"/>
          <w:sz w:val="28"/>
          <w:szCs w:val="28"/>
          <w:highlight w:val="none"/>
          <w:lang w:eastAsia="zh-CN"/>
        </w:rPr>
        <w:t>赠送</w:t>
      </w:r>
      <w:r>
        <w:rPr>
          <w:rFonts w:hint="eastAsia" w:ascii="仿宋" w:hAnsi="仿宋" w:eastAsia="仿宋"/>
          <w:bCs/>
          <w:color w:val="auto"/>
          <w:kern w:val="0"/>
          <w:sz w:val="28"/>
          <w:szCs w:val="28"/>
          <w:highlight w:val="none"/>
        </w:rPr>
        <w:t>的货物或服务。如有，将按缺漏项处理。</w:t>
      </w:r>
    </w:p>
    <w:p w14:paraId="2543AFB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16.5最低投标报价不得低于成本。</w:t>
      </w:r>
    </w:p>
    <w:p w14:paraId="2019386B">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17.投标货币</w:t>
      </w:r>
    </w:p>
    <w:p w14:paraId="37294D2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17.1 本</w:t>
      </w:r>
      <w:r>
        <w:rPr>
          <w:rFonts w:hint="eastAsia" w:ascii="仿宋" w:hAnsi="仿宋" w:eastAsia="仿宋"/>
          <w:bCs/>
          <w:color w:val="auto"/>
          <w:kern w:val="0"/>
          <w:sz w:val="28"/>
          <w:szCs w:val="28"/>
          <w:highlight w:val="none"/>
          <w:lang w:eastAsia="zh-CN"/>
        </w:rPr>
        <w:t>项目</w:t>
      </w:r>
      <w:r>
        <w:rPr>
          <w:rFonts w:hint="eastAsia" w:ascii="仿宋" w:hAnsi="仿宋" w:eastAsia="仿宋"/>
          <w:bCs/>
          <w:color w:val="auto"/>
          <w:kern w:val="0"/>
          <w:sz w:val="28"/>
          <w:szCs w:val="28"/>
          <w:highlight w:val="none"/>
        </w:rPr>
        <w:t>投标报价采用的币种见前附表1第1</w:t>
      </w:r>
      <w:r>
        <w:rPr>
          <w:rFonts w:hint="eastAsia" w:ascii="仿宋" w:hAnsi="仿宋" w:eastAsia="仿宋"/>
          <w:bCs/>
          <w:color w:val="auto"/>
          <w:kern w:val="0"/>
          <w:sz w:val="28"/>
          <w:szCs w:val="28"/>
          <w:highlight w:val="none"/>
          <w:lang w:val="en-US" w:eastAsia="zh-CN"/>
        </w:rPr>
        <w:t>3</w:t>
      </w:r>
      <w:r>
        <w:rPr>
          <w:rFonts w:hint="eastAsia" w:ascii="仿宋" w:hAnsi="仿宋" w:eastAsia="仿宋"/>
          <w:bCs/>
          <w:color w:val="auto"/>
          <w:kern w:val="0"/>
          <w:sz w:val="28"/>
          <w:szCs w:val="28"/>
          <w:highlight w:val="none"/>
        </w:rPr>
        <w:t>项。</w:t>
      </w:r>
    </w:p>
    <w:p w14:paraId="15C07EC2">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18.投标有效期</w:t>
      </w:r>
    </w:p>
    <w:p w14:paraId="639B5321">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18.1 投标有效期见前附表2第3项所规定的期限，在此期限内，所有投标文件均保持有效。</w:t>
      </w:r>
    </w:p>
    <w:p w14:paraId="5468B3C2">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73BBE7C5">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lang w:eastAsia="zh-CN"/>
        </w:rPr>
        <w:t>19.</w:t>
      </w:r>
      <w:r>
        <w:rPr>
          <w:rFonts w:hint="eastAsia" w:ascii="仿宋" w:hAnsi="仿宋" w:eastAsia="仿宋"/>
          <w:b/>
          <w:bCs/>
          <w:color w:val="auto"/>
          <w:kern w:val="0"/>
          <w:sz w:val="28"/>
          <w:szCs w:val="28"/>
          <w:highlight w:val="none"/>
        </w:rPr>
        <w:t>投标担保、履约担保</w:t>
      </w:r>
    </w:p>
    <w:p w14:paraId="5675AE3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19.1投标人应按前附表1规定要求提交投标担保。</w:t>
      </w:r>
    </w:p>
    <w:p w14:paraId="25AE83E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19.2本项目投标担保： </w:t>
      </w:r>
    </w:p>
    <w:p w14:paraId="6D138A4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19.2.1投标担保是为了避免招标人因投标人的行为而蒙受损失，招标人可根据19.2.4规定的条件没收投标保证金或投标保函。</w:t>
      </w:r>
    </w:p>
    <w:p w14:paraId="02A5F55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19.2.2未中标的投标人的投标担保将按照本须知规定的投标有效期或经投标人同意的延长的投标有效期期满后7天内予以退还（不计利息）。</w:t>
      </w:r>
    </w:p>
    <w:p w14:paraId="02BC3E0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19.2.3出现下列情形之一时，招标人应当在7天内退还投标人的投标担保：</w:t>
      </w:r>
    </w:p>
    <w:p w14:paraId="7ACDDE12">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19.2.3.1中标通知书发出，中标人签订了合同；</w:t>
      </w:r>
    </w:p>
    <w:p w14:paraId="1C1CA50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19.2.3.2招标过程中招标活动因正当理由被招标人宣布终止；</w:t>
      </w:r>
    </w:p>
    <w:p w14:paraId="5444B8F3">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19.2.3.3招标失败需重新组织招标；</w:t>
      </w:r>
    </w:p>
    <w:p w14:paraId="1862B68D">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19.2.3.4投标有效期满而投标人不同意作出延长。</w:t>
      </w:r>
    </w:p>
    <w:p w14:paraId="4692AEE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19.2.4投标人有下列任何情况发生时，投标担保将被没收。给招标人造成的损失超过投标担保金额的，投标人还应当对超过部分给予赔偿。</w:t>
      </w:r>
    </w:p>
    <w:p w14:paraId="38B0A0E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19.2.4.1投标人有弄虚作假或串通投标等违法违规行为；</w:t>
      </w:r>
    </w:p>
    <w:p w14:paraId="5CA9D65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19.2.4.2投标人在投标有效期内撤回其投标文件；</w:t>
      </w:r>
    </w:p>
    <w:p w14:paraId="0AC2B6A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19.2.4.3在规定期限内中标人拒绝与招标人签订合同或不提交履约担保的；</w:t>
      </w:r>
    </w:p>
    <w:p w14:paraId="3DAC4895">
      <w:pPr>
        <w:pStyle w:val="46"/>
        <w:spacing w:line="560" w:lineRule="exact"/>
        <w:ind w:firstLine="560"/>
        <w:rPr>
          <w:rFonts w:hint="eastAsia"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19.2.4.4投标人资质证书被暂扣或吊销，但仍参与投标的。</w:t>
      </w:r>
    </w:p>
    <w:p w14:paraId="56203E76">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20.投标人的替代方案</w:t>
      </w:r>
    </w:p>
    <w:p w14:paraId="3C6BF31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20.1 本项目不接受替代方案。</w:t>
      </w:r>
    </w:p>
    <w:p w14:paraId="0EA914CA">
      <w:pPr>
        <w:pStyle w:val="46"/>
        <w:spacing w:line="560" w:lineRule="exact"/>
        <w:ind w:firstLine="560"/>
        <w:rPr>
          <w:rFonts w:ascii="仿宋_GB2312" w:hAnsi="宋体" w:eastAsia="仿宋_GB2312"/>
          <w:bCs/>
          <w:color w:val="auto"/>
          <w:kern w:val="0"/>
          <w:sz w:val="28"/>
          <w:szCs w:val="28"/>
          <w:highlight w:val="none"/>
        </w:rPr>
      </w:pPr>
    </w:p>
    <w:p w14:paraId="789A782A">
      <w:pPr>
        <w:pStyle w:val="5"/>
        <w:numPr>
          <w:ilvl w:val="0"/>
          <w:numId w:val="1"/>
        </w:numPr>
        <w:spacing w:before="0" w:after="0" w:line="400" w:lineRule="exact"/>
        <w:ind w:left="0" w:leftChars="0" w:firstLine="0" w:firstLineChars="0"/>
        <w:jc w:val="center"/>
        <w:rPr>
          <w:rFonts w:hint="eastAsia" w:ascii="黑体" w:hAnsi="黑体" w:eastAsia="黑体"/>
          <w:b w:val="0"/>
          <w:color w:val="auto"/>
          <w:kern w:val="0"/>
          <w:sz w:val="36"/>
          <w:szCs w:val="36"/>
          <w:highlight w:val="none"/>
        </w:rPr>
      </w:pPr>
      <w:bookmarkStart w:id="48" w:name="_Toc32361"/>
      <w:bookmarkStart w:id="49" w:name="_Toc80800152"/>
      <w:r>
        <w:rPr>
          <w:rFonts w:hint="eastAsia" w:ascii="黑体" w:hAnsi="黑体" w:eastAsia="黑体"/>
          <w:b w:val="0"/>
          <w:color w:val="auto"/>
          <w:kern w:val="0"/>
          <w:sz w:val="36"/>
          <w:szCs w:val="36"/>
          <w:highlight w:val="none"/>
        </w:rPr>
        <w:t>投标文件的提交</w:t>
      </w:r>
      <w:bookmarkEnd w:id="48"/>
      <w:bookmarkEnd w:id="49"/>
    </w:p>
    <w:p w14:paraId="2B903734">
      <w:pPr>
        <w:numPr>
          <w:ilvl w:val="0"/>
          <w:numId w:val="0"/>
        </w:numPr>
        <w:ind w:leftChars="0"/>
      </w:pPr>
    </w:p>
    <w:p w14:paraId="5A5B6E83">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21.投标文件的密封和标记</w:t>
      </w:r>
    </w:p>
    <w:p w14:paraId="4D1CA25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21.1投标文件须以正规文件袋密封，投标文件中的投标函部分、</w:t>
      </w:r>
      <w:r>
        <w:rPr>
          <w:rFonts w:hint="eastAsia" w:ascii="仿宋" w:hAnsi="仿宋" w:eastAsia="仿宋"/>
          <w:bCs/>
          <w:color w:val="auto"/>
          <w:kern w:val="0"/>
          <w:sz w:val="28"/>
          <w:szCs w:val="28"/>
          <w:highlight w:val="none"/>
          <w:lang w:val="en-US" w:eastAsia="zh-CN"/>
        </w:rPr>
        <w:t>资格审查文件、</w:t>
      </w:r>
      <w:r>
        <w:rPr>
          <w:rFonts w:hint="eastAsia" w:ascii="仿宋" w:hAnsi="仿宋" w:eastAsia="仿宋"/>
          <w:bCs/>
          <w:color w:val="auto"/>
          <w:kern w:val="0"/>
          <w:sz w:val="28"/>
          <w:szCs w:val="28"/>
          <w:highlight w:val="none"/>
        </w:rPr>
        <w:t>资信标部分、商务标部分、技术标部分应装订成册。</w:t>
      </w:r>
    </w:p>
    <w:p w14:paraId="62E28AA3">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21.2投标文件中的投标函部分、资信标部分、商务标部分、技术标部分、</w:t>
      </w:r>
      <w:r>
        <w:rPr>
          <w:rFonts w:hint="eastAsia" w:ascii="仿宋" w:hAnsi="仿宋" w:eastAsia="仿宋"/>
          <w:bCs/>
          <w:color w:val="auto"/>
          <w:kern w:val="0"/>
          <w:sz w:val="28"/>
          <w:szCs w:val="28"/>
          <w:highlight w:val="none"/>
          <w:lang w:val="en-US" w:eastAsia="zh-CN"/>
        </w:rPr>
        <w:t>资格审查文件、</w:t>
      </w:r>
      <w:r>
        <w:rPr>
          <w:rFonts w:hint="eastAsia" w:ascii="仿宋" w:hAnsi="仿宋" w:eastAsia="仿宋"/>
          <w:bCs/>
          <w:color w:val="auto"/>
          <w:kern w:val="0"/>
          <w:sz w:val="28"/>
          <w:szCs w:val="28"/>
          <w:highlight w:val="none"/>
        </w:rPr>
        <w:t>电子标书应分别密封包装在</w:t>
      </w:r>
      <w:r>
        <w:rPr>
          <w:rFonts w:hint="eastAsia" w:ascii="仿宋" w:hAnsi="仿宋" w:eastAsia="仿宋"/>
          <w:bCs/>
          <w:color w:val="auto"/>
          <w:kern w:val="0"/>
          <w:sz w:val="28"/>
          <w:szCs w:val="28"/>
          <w:highlight w:val="none"/>
          <w:lang w:val="en-US" w:eastAsia="zh-CN"/>
        </w:rPr>
        <w:t>六</w:t>
      </w:r>
      <w:r>
        <w:rPr>
          <w:rFonts w:hint="eastAsia" w:ascii="仿宋" w:hAnsi="仿宋" w:eastAsia="仿宋"/>
          <w:bCs/>
          <w:color w:val="auto"/>
          <w:kern w:val="0"/>
          <w:sz w:val="28"/>
          <w:szCs w:val="28"/>
          <w:highlight w:val="none"/>
        </w:rPr>
        <w:t>个密封袋中，在密封袋上相应注明“资格审查文件</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投标函部分</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资信标部分”“商务标部分</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技术标部分</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电子标书”，并分别注明项目名称、投标人名称。</w:t>
      </w:r>
    </w:p>
    <w:p w14:paraId="2AD862A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21.3将密封包装好的投标函部分、</w:t>
      </w:r>
      <w:r>
        <w:rPr>
          <w:rFonts w:hint="eastAsia" w:ascii="仿宋" w:hAnsi="仿宋" w:eastAsia="仿宋"/>
          <w:bCs/>
          <w:color w:val="auto"/>
          <w:kern w:val="0"/>
          <w:sz w:val="28"/>
          <w:szCs w:val="28"/>
          <w:highlight w:val="none"/>
          <w:lang w:val="en-US" w:eastAsia="zh-CN"/>
        </w:rPr>
        <w:t>资格审查文件、</w:t>
      </w:r>
      <w:r>
        <w:rPr>
          <w:rFonts w:hint="eastAsia" w:ascii="仿宋" w:hAnsi="仿宋" w:eastAsia="仿宋"/>
          <w:bCs/>
          <w:color w:val="auto"/>
          <w:kern w:val="0"/>
          <w:sz w:val="28"/>
          <w:szCs w:val="28"/>
          <w:highlight w:val="none"/>
        </w:rPr>
        <w:t>资信标部分、商务标部分、技术标部分、电子标书统一密封包装在一个外密封袋中，并在外密封袋上注明“投标文件”、项目名称、投标人名称，并按前附表2第2项的规定注明开标时间以及“在此（开标时间）之前不得开封”字样。</w:t>
      </w:r>
    </w:p>
    <w:p w14:paraId="65A4663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21.4所有密封袋的封口处均应贴封条并骑缝加盖投标人公章。</w:t>
      </w:r>
    </w:p>
    <w:p w14:paraId="77361ECF">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22.投标截止时间</w:t>
      </w:r>
    </w:p>
    <w:p w14:paraId="5F26E072">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22.1 投标人应根据前附表2第2项的规定，在投标截止时间前将投标文件送达指定地点。</w:t>
      </w:r>
    </w:p>
    <w:p w14:paraId="6587F81E">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23.投标文件的补充修改与撤回</w:t>
      </w:r>
    </w:p>
    <w:p w14:paraId="26F2044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23.1 投标人在递交投标文件以后，在规定的投标截止时间之前，可以书面形式补充、修改或撤回已提交的投标文件，并通知招标人。补充、修改的内容为投标文件的组成部分。</w:t>
      </w:r>
    </w:p>
    <w:p w14:paraId="7FE6D51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23.2 投标人的补充、修改或撤回通知，应按本须知第26条有关规定编制、密封、标记和递交，并在密封袋上清楚注明“补充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修改”或“撤回”字样。</w:t>
      </w:r>
    </w:p>
    <w:p w14:paraId="1EC2667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23.3 根据本须知第22条规定，在投标截止时间以后，不得补充、修改投标文件。</w:t>
      </w:r>
    </w:p>
    <w:p w14:paraId="53D32750">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24.截标时投标文件的数量要求</w:t>
      </w:r>
    </w:p>
    <w:p w14:paraId="5937927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24.1截标时投标文件递交数量不足，则可能推迟招标或重新招标。如导致招标失败，招标人将不负担因此给</w:t>
      </w:r>
      <w:r>
        <w:rPr>
          <w:rFonts w:ascii="仿宋" w:hAnsi="仿宋" w:eastAsia="仿宋"/>
          <w:bCs/>
          <w:color w:val="auto"/>
          <w:kern w:val="0"/>
          <w:sz w:val="28"/>
          <w:szCs w:val="28"/>
          <w:highlight w:val="none"/>
        </w:rPr>
        <w:t>投标</w:t>
      </w:r>
      <w:r>
        <w:rPr>
          <w:rFonts w:hint="eastAsia" w:ascii="仿宋" w:hAnsi="仿宋" w:eastAsia="仿宋"/>
          <w:bCs/>
          <w:color w:val="auto"/>
          <w:kern w:val="0"/>
          <w:sz w:val="28"/>
          <w:szCs w:val="28"/>
          <w:highlight w:val="none"/>
        </w:rPr>
        <w:t>人造成的损失。</w:t>
      </w:r>
    </w:p>
    <w:p w14:paraId="511E2A26">
      <w:pPr>
        <w:pStyle w:val="46"/>
        <w:spacing w:line="560" w:lineRule="exact"/>
        <w:ind w:firstLine="560"/>
        <w:rPr>
          <w:rFonts w:ascii="仿宋_GB2312" w:hAnsi="宋体" w:eastAsia="仿宋_GB2312"/>
          <w:bCs/>
          <w:color w:val="auto"/>
          <w:kern w:val="0"/>
          <w:sz w:val="28"/>
          <w:szCs w:val="28"/>
          <w:highlight w:val="none"/>
        </w:rPr>
      </w:pPr>
    </w:p>
    <w:p w14:paraId="68A47A43">
      <w:pPr>
        <w:pStyle w:val="5"/>
        <w:spacing w:before="0" w:after="0" w:line="400" w:lineRule="exact"/>
        <w:jc w:val="center"/>
        <w:rPr>
          <w:rFonts w:ascii="黑体" w:hAnsi="黑体" w:eastAsia="黑体"/>
          <w:b w:val="0"/>
          <w:color w:val="auto"/>
          <w:kern w:val="0"/>
          <w:sz w:val="36"/>
          <w:szCs w:val="36"/>
          <w:highlight w:val="none"/>
        </w:rPr>
      </w:pPr>
      <w:bookmarkStart w:id="50" w:name="_Toc26627"/>
      <w:bookmarkStart w:id="51" w:name="_Toc80800153"/>
      <w:r>
        <w:rPr>
          <w:rFonts w:hint="eastAsia" w:ascii="黑体" w:hAnsi="黑体" w:eastAsia="黑体"/>
          <w:b w:val="0"/>
          <w:color w:val="auto"/>
          <w:kern w:val="0"/>
          <w:sz w:val="36"/>
          <w:szCs w:val="36"/>
          <w:highlight w:val="none"/>
        </w:rPr>
        <w:t>（五）资格后审</w:t>
      </w:r>
      <w:bookmarkEnd w:id="50"/>
      <w:bookmarkEnd w:id="51"/>
    </w:p>
    <w:p w14:paraId="63D580D1">
      <w:pPr>
        <w:pStyle w:val="46"/>
        <w:spacing w:line="560" w:lineRule="exact"/>
        <w:ind w:firstLine="560"/>
        <w:rPr>
          <w:rFonts w:ascii="仿宋_GB2312" w:hAnsi="宋体" w:eastAsia="仿宋_GB2312"/>
          <w:bCs/>
          <w:color w:val="auto"/>
          <w:kern w:val="0"/>
          <w:sz w:val="28"/>
          <w:szCs w:val="28"/>
          <w:highlight w:val="none"/>
        </w:rPr>
      </w:pPr>
    </w:p>
    <w:p w14:paraId="500FE9E7">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25.资格后审</w:t>
      </w:r>
    </w:p>
    <w:p w14:paraId="3BA11E8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资格审查方式为资格后审的，其资格审查活动按以下规定进行：</w:t>
      </w:r>
    </w:p>
    <w:p w14:paraId="7A71AC0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25.1资格审查由招标人组成的开标小组负责，在截标后对各投标人资格进行审查。</w:t>
      </w:r>
    </w:p>
    <w:p w14:paraId="718AA09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25.2开标小组开启资格审查文件，严格对照招标公告中要求的投标人资格条件，逐个审查投标人递交的资格证明文件，审核判断投标人是否满足该资格条件。</w:t>
      </w:r>
    </w:p>
    <w:p w14:paraId="216DECD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1ECAB73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25.4投标人应准备相关原件以备查验。</w:t>
      </w:r>
    </w:p>
    <w:p w14:paraId="4E0E402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25.5拟进行资格后审澄清、答辩的代表由招标人核对身份</w:t>
      </w:r>
      <w:r>
        <w:rPr>
          <w:rFonts w:ascii="仿宋" w:hAnsi="仿宋" w:eastAsia="仿宋"/>
          <w:bCs/>
          <w:color w:val="auto"/>
          <w:kern w:val="0"/>
          <w:sz w:val="28"/>
          <w:szCs w:val="28"/>
          <w:highlight w:val="none"/>
        </w:rPr>
        <w:t>。</w:t>
      </w:r>
    </w:p>
    <w:p w14:paraId="0F7267F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25.6开标小组要求投标人进行澄清、答辩，但投标人在招标人规定时间内未派出人员及时作出澄清、答辩的，开标小组会将可能作出不利于投标人的判定。</w:t>
      </w:r>
    </w:p>
    <w:p w14:paraId="371955FD">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25.7资格审查合格投标人少于3家的，不再进行后续招标投标程序。</w:t>
      </w:r>
    </w:p>
    <w:p w14:paraId="5DE76959">
      <w:pPr>
        <w:pStyle w:val="46"/>
        <w:spacing w:line="560" w:lineRule="exact"/>
        <w:ind w:firstLine="560"/>
        <w:rPr>
          <w:rFonts w:ascii="仿宋_GB2312" w:hAnsi="宋体" w:eastAsia="仿宋_GB2312"/>
          <w:bCs/>
          <w:color w:val="auto"/>
          <w:kern w:val="0"/>
          <w:sz w:val="28"/>
          <w:szCs w:val="28"/>
          <w:highlight w:val="none"/>
        </w:rPr>
      </w:pPr>
    </w:p>
    <w:p w14:paraId="7A1D402D">
      <w:pPr>
        <w:pStyle w:val="5"/>
        <w:spacing w:before="0" w:after="0" w:line="400" w:lineRule="exact"/>
        <w:ind w:firstLine="720"/>
        <w:jc w:val="center"/>
        <w:rPr>
          <w:rFonts w:ascii="黑体" w:hAnsi="黑体" w:eastAsia="黑体"/>
          <w:b w:val="0"/>
          <w:color w:val="auto"/>
          <w:kern w:val="0"/>
          <w:sz w:val="36"/>
          <w:szCs w:val="36"/>
          <w:highlight w:val="none"/>
        </w:rPr>
      </w:pPr>
      <w:bookmarkStart w:id="52" w:name="_Toc80800154"/>
      <w:bookmarkStart w:id="53" w:name="_Toc20914"/>
      <w:r>
        <w:rPr>
          <w:rFonts w:hint="eastAsia" w:ascii="黑体" w:hAnsi="黑体" w:eastAsia="黑体"/>
          <w:b w:val="0"/>
          <w:color w:val="auto"/>
          <w:kern w:val="0"/>
          <w:sz w:val="36"/>
          <w:szCs w:val="36"/>
          <w:highlight w:val="none"/>
        </w:rPr>
        <w:t>（六）开标</w:t>
      </w:r>
      <w:bookmarkEnd w:id="52"/>
      <w:bookmarkEnd w:id="53"/>
    </w:p>
    <w:p w14:paraId="38E1D490">
      <w:pPr>
        <w:pStyle w:val="46"/>
        <w:spacing w:line="560" w:lineRule="exact"/>
        <w:ind w:firstLine="560"/>
        <w:rPr>
          <w:rFonts w:ascii="仿宋_GB2312" w:hAnsi="宋体" w:eastAsia="仿宋_GB2312"/>
          <w:bCs/>
          <w:color w:val="auto"/>
          <w:kern w:val="0"/>
          <w:sz w:val="28"/>
          <w:szCs w:val="28"/>
          <w:highlight w:val="none"/>
        </w:rPr>
      </w:pPr>
    </w:p>
    <w:p w14:paraId="6D1D86CF">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26.开标</w:t>
      </w:r>
    </w:p>
    <w:p w14:paraId="2318D00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26.1 本招标</w:t>
      </w:r>
      <w:r>
        <w:rPr>
          <w:rFonts w:hint="eastAsia" w:ascii="仿宋" w:hAnsi="仿宋" w:eastAsia="仿宋"/>
          <w:bCs/>
          <w:color w:val="auto"/>
          <w:kern w:val="0"/>
          <w:sz w:val="28"/>
          <w:szCs w:val="28"/>
          <w:highlight w:val="none"/>
          <w:lang w:eastAsia="zh-CN"/>
        </w:rPr>
        <w:t>项目</w:t>
      </w:r>
      <w:r>
        <w:rPr>
          <w:rFonts w:hint="eastAsia" w:ascii="仿宋" w:hAnsi="仿宋" w:eastAsia="仿宋"/>
          <w:bCs/>
          <w:color w:val="auto"/>
          <w:kern w:val="0"/>
          <w:sz w:val="28"/>
          <w:szCs w:val="28"/>
          <w:highlight w:val="none"/>
        </w:rPr>
        <w:t>招标人将于前附表2第5项所规定的时间和地点公开举行开标会议，并邀请所有投标人代表（资格后审不合格单位除外）参加。</w:t>
      </w:r>
    </w:p>
    <w:p w14:paraId="61A099A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26.2</w:t>
      </w:r>
      <w:r>
        <w:rPr>
          <w:rFonts w:ascii="仿宋" w:hAnsi="仿宋" w:eastAsia="仿宋"/>
          <w:bCs/>
          <w:color w:val="auto"/>
          <w:kern w:val="0"/>
          <w:sz w:val="28"/>
          <w:szCs w:val="28"/>
          <w:highlight w:val="none"/>
        </w:rPr>
        <w:t xml:space="preserve"> </w:t>
      </w:r>
      <w:r>
        <w:rPr>
          <w:rFonts w:hint="eastAsia" w:ascii="仿宋" w:hAnsi="仿宋" w:eastAsia="仿宋"/>
          <w:bCs/>
          <w:color w:val="auto"/>
          <w:kern w:val="0"/>
          <w:sz w:val="28"/>
          <w:szCs w:val="28"/>
          <w:highlight w:val="none"/>
        </w:rPr>
        <w:t>参加开标会议的投标人的法定代表人或其委托代理人应随带本人身份证，委托代理人还应随带“法定代表人证明书”和“法定代表人授权委托书”，以证明其身份。</w:t>
      </w:r>
    </w:p>
    <w:p w14:paraId="29B05DF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26.3 开标会议由招标人主持。</w:t>
      </w:r>
    </w:p>
    <w:p w14:paraId="406ACCA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lang w:eastAsia="zh-CN"/>
        </w:rPr>
        <w:t>（1）</w:t>
      </w:r>
      <w:r>
        <w:rPr>
          <w:rFonts w:hint="eastAsia" w:ascii="仿宋" w:hAnsi="仿宋" w:eastAsia="仿宋"/>
          <w:bCs/>
          <w:color w:val="auto"/>
          <w:kern w:val="0"/>
          <w:sz w:val="28"/>
          <w:szCs w:val="28"/>
          <w:highlight w:val="none"/>
        </w:rPr>
        <w:t>由投标人或投标人代表检查投标文件的密封和标记情况；</w:t>
      </w:r>
    </w:p>
    <w:p w14:paraId="2303441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lang w:eastAsia="zh-CN"/>
        </w:rPr>
        <w:t>（2）</w:t>
      </w:r>
      <w:r>
        <w:rPr>
          <w:rFonts w:hint="eastAsia" w:ascii="仿宋" w:hAnsi="仿宋" w:eastAsia="仿宋"/>
          <w:bCs/>
          <w:color w:val="auto"/>
          <w:kern w:val="0"/>
          <w:sz w:val="28"/>
          <w:szCs w:val="28"/>
          <w:highlight w:val="none"/>
        </w:rPr>
        <w:t>经确认无误后，由招标人当众拆封，宣读投标人名称、投标价格以及投标文件中的其他主要内容。</w:t>
      </w:r>
    </w:p>
    <w:p w14:paraId="50B11B2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26.4 招标人在投标截止时间前收到的所有投标文件，开标时都应当众拆封、宣读。但按规定提交合格的撤回通知的投标文件不予开封，并退给投标人。</w:t>
      </w:r>
    </w:p>
    <w:p w14:paraId="6AA0F5C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26.5按本须知第27条规定宣布为不予受理的投标文件，不予送交评审；</w:t>
      </w:r>
      <w:r>
        <w:rPr>
          <w:rFonts w:hint="eastAsia" w:ascii="仿宋" w:hAnsi="仿宋" w:eastAsia="仿宋"/>
          <w:bCs/>
          <w:color w:val="auto"/>
          <w:kern w:val="0"/>
          <w:sz w:val="28"/>
          <w:szCs w:val="28"/>
          <w:highlight w:val="none"/>
          <w:lang w:eastAsia="zh-CN"/>
        </w:rPr>
        <w:t>其他不属于</w:t>
      </w:r>
      <w:r>
        <w:rPr>
          <w:rFonts w:hint="eastAsia" w:ascii="仿宋" w:hAnsi="仿宋" w:eastAsia="仿宋"/>
          <w:bCs/>
          <w:color w:val="auto"/>
          <w:kern w:val="0"/>
          <w:sz w:val="28"/>
          <w:szCs w:val="28"/>
          <w:highlight w:val="none"/>
        </w:rPr>
        <w:t>本须知第27条情形的投标文件均送交评标委员会。</w:t>
      </w:r>
    </w:p>
    <w:p w14:paraId="461893A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26.6招标人应对开标过程进行记录，以存档备查。</w:t>
      </w:r>
    </w:p>
    <w:p w14:paraId="7807BC48">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27.投标文件的受理</w:t>
      </w:r>
    </w:p>
    <w:p w14:paraId="2148E25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 投标文件有下列情形之一的，招标人将不予受理：</w:t>
      </w:r>
    </w:p>
    <w:p w14:paraId="1E84736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27.1.1 在规定投标截止时间以后</w:t>
      </w:r>
      <w:r>
        <w:rPr>
          <w:rFonts w:ascii="仿宋" w:hAnsi="仿宋" w:eastAsia="仿宋"/>
          <w:bCs/>
          <w:color w:val="auto"/>
          <w:kern w:val="0"/>
          <w:sz w:val="28"/>
          <w:szCs w:val="28"/>
          <w:highlight w:val="none"/>
        </w:rPr>
        <w:t>逾期送达的或者未送达指定地点的</w:t>
      </w:r>
      <w:r>
        <w:rPr>
          <w:rFonts w:hint="eastAsia" w:ascii="仿宋" w:hAnsi="仿宋" w:eastAsia="仿宋"/>
          <w:bCs/>
          <w:color w:val="auto"/>
          <w:kern w:val="0"/>
          <w:sz w:val="28"/>
          <w:szCs w:val="28"/>
          <w:highlight w:val="none"/>
        </w:rPr>
        <w:t>；</w:t>
      </w:r>
    </w:p>
    <w:p w14:paraId="65F4654D">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27.1.2 未按规定密封和骑缝加盖投标人公章的；</w:t>
      </w:r>
    </w:p>
    <w:p w14:paraId="0AF0FA86">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27.1.3 </w:t>
      </w:r>
      <w:r>
        <w:rPr>
          <w:rFonts w:ascii="仿宋" w:hAnsi="仿宋" w:eastAsia="仿宋"/>
          <w:bCs/>
          <w:color w:val="auto"/>
          <w:kern w:val="0"/>
          <w:sz w:val="28"/>
          <w:szCs w:val="28"/>
          <w:highlight w:val="none"/>
        </w:rPr>
        <w:t>投标文件</w:t>
      </w:r>
      <w:r>
        <w:rPr>
          <w:rFonts w:hint="eastAsia" w:ascii="仿宋" w:hAnsi="仿宋" w:eastAsia="仿宋"/>
          <w:bCs/>
          <w:color w:val="auto"/>
          <w:kern w:val="0"/>
          <w:sz w:val="28"/>
          <w:szCs w:val="28"/>
          <w:highlight w:val="none"/>
        </w:rPr>
        <w:t>的投标报价高于招标控制价或投标报价上限的；</w:t>
      </w:r>
    </w:p>
    <w:p w14:paraId="0E33985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27.1.4 </w:t>
      </w:r>
      <w:r>
        <w:rPr>
          <w:rFonts w:ascii="仿宋" w:hAnsi="仿宋" w:eastAsia="仿宋"/>
          <w:bCs/>
          <w:color w:val="auto"/>
          <w:kern w:val="0"/>
          <w:sz w:val="28"/>
          <w:szCs w:val="28"/>
          <w:highlight w:val="none"/>
        </w:rPr>
        <w:t>投标文件</w:t>
      </w:r>
      <w:r>
        <w:rPr>
          <w:rFonts w:hint="eastAsia" w:ascii="仿宋" w:hAnsi="仿宋" w:eastAsia="仿宋"/>
          <w:bCs/>
          <w:color w:val="auto"/>
          <w:kern w:val="0"/>
          <w:sz w:val="28"/>
          <w:szCs w:val="28"/>
          <w:highlight w:val="none"/>
        </w:rPr>
        <w:t>承诺的服务周期超过招标文件要求的；</w:t>
      </w:r>
    </w:p>
    <w:p w14:paraId="226E4B7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27.2 如果招标人根据招标文件的规定难以准确判断某投标人的投标文件是否应予受理的，或有投标人在开标会上对审查程序与结果提出异议的，招标人将记录有关情况提交评标委员会讨论决定。</w:t>
      </w:r>
    </w:p>
    <w:p w14:paraId="658F0FCB">
      <w:pPr>
        <w:pStyle w:val="46"/>
        <w:spacing w:line="560" w:lineRule="exact"/>
        <w:ind w:firstLine="560"/>
        <w:rPr>
          <w:rFonts w:ascii="仿宋_GB2312" w:hAnsi="宋体" w:eastAsia="仿宋_GB2312"/>
          <w:bCs/>
          <w:color w:val="auto"/>
          <w:kern w:val="0"/>
          <w:sz w:val="28"/>
          <w:szCs w:val="28"/>
          <w:highlight w:val="none"/>
        </w:rPr>
      </w:pPr>
    </w:p>
    <w:p w14:paraId="34CADB88">
      <w:pPr>
        <w:topLinePunct/>
        <w:adjustRightInd w:val="0"/>
        <w:snapToGrid w:val="0"/>
        <w:spacing w:line="360" w:lineRule="auto"/>
        <w:ind w:firstLine="480" w:firstLineChars="200"/>
        <w:jc w:val="left"/>
        <w:rPr>
          <w:rFonts w:ascii="宋体" w:hAnsi="宋体"/>
          <w:color w:val="auto"/>
          <w:kern w:val="0"/>
          <w:sz w:val="24"/>
          <w:szCs w:val="24"/>
          <w:highlight w:val="none"/>
        </w:rPr>
      </w:pPr>
    </w:p>
    <w:p w14:paraId="63663397">
      <w:pPr>
        <w:pStyle w:val="5"/>
        <w:spacing w:before="0" w:after="0" w:line="400" w:lineRule="exact"/>
        <w:ind w:firstLine="720"/>
        <w:jc w:val="center"/>
        <w:rPr>
          <w:rFonts w:ascii="黑体" w:hAnsi="黑体" w:eastAsia="黑体"/>
          <w:b w:val="0"/>
          <w:color w:val="auto"/>
          <w:kern w:val="0"/>
          <w:sz w:val="36"/>
          <w:szCs w:val="36"/>
          <w:highlight w:val="none"/>
        </w:rPr>
      </w:pPr>
      <w:bookmarkStart w:id="54" w:name="_Toc80800155"/>
      <w:bookmarkStart w:id="55" w:name="_Toc31138"/>
      <w:r>
        <w:rPr>
          <w:rFonts w:hint="eastAsia" w:ascii="黑体" w:hAnsi="黑体" w:eastAsia="黑体"/>
          <w:b w:val="0"/>
          <w:color w:val="auto"/>
          <w:kern w:val="0"/>
          <w:sz w:val="36"/>
          <w:szCs w:val="36"/>
          <w:highlight w:val="none"/>
        </w:rPr>
        <w:t>（七）评  标</w:t>
      </w:r>
      <w:bookmarkEnd w:id="54"/>
      <w:bookmarkEnd w:id="55"/>
    </w:p>
    <w:p w14:paraId="57DCF861">
      <w:pPr>
        <w:pStyle w:val="46"/>
        <w:spacing w:line="560" w:lineRule="exact"/>
        <w:ind w:firstLine="560"/>
        <w:rPr>
          <w:rFonts w:ascii="仿宋_GB2312" w:hAnsi="宋体" w:eastAsia="仿宋_GB2312"/>
          <w:bCs/>
          <w:color w:val="auto"/>
          <w:kern w:val="0"/>
          <w:sz w:val="28"/>
          <w:szCs w:val="28"/>
          <w:highlight w:val="none"/>
        </w:rPr>
      </w:pPr>
    </w:p>
    <w:p w14:paraId="108BC541">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28.评标委员会和评标</w:t>
      </w:r>
    </w:p>
    <w:p w14:paraId="4159728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28.1 评标委员会由招标人依法组建，负责评标活动。</w:t>
      </w:r>
    </w:p>
    <w:p w14:paraId="6385F2A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28.2 开标结束后，开始评标，评标采用保密方式进行。</w:t>
      </w:r>
    </w:p>
    <w:p w14:paraId="7A1405D7">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29. 招标人将向评标委员会提供以下资料，供评标使用：</w:t>
      </w:r>
    </w:p>
    <w:p w14:paraId="49A57B0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29.1 招标文件，包括补遗文件、答疑文件等；</w:t>
      </w:r>
    </w:p>
    <w:p w14:paraId="4739EF4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29.2 供评标使用的主要技术资料；</w:t>
      </w:r>
    </w:p>
    <w:p w14:paraId="0669DFA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29.3 项目概况和评标重点的书面介绍。</w:t>
      </w:r>
    </w:p>
    <w:p w14:paraId="34C7703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29.4 其他评标</w:t>
      </w:r>
      <w:r>
        <w:rPr>
          <w:rFonts w:hint="eastAsia" w:ascii="仿宋" w:hAnsi="仿宋" w:eastAsia="仿宋"/>
          <w:bCs/>
          <w:color w:val="auto"/>
          <w:kern w:val="0"/>
          <w:sz w:val="28"/>
          <w:szCs w:val="28"/>
          <w:highlight w:val="none"/>
          <w:lang w:eastAsia="zh-CN"/>
        </w:rPr>
        <w:t>必需的</w:t>
      </w:r>
      <w:r>
        <w:rPr>
          <w:rFonts w:hint="eastAsia" w:ascii="仿宋" w:hAnsi="仿宋" w:eastAsia="仿宋"/>
          <w:bCs/>
          <w:color w:val="auto"/>
          <w:kern w:val="0"/>
          <w:sz w:val="28"/>
          <w:szCs w:val="28"/>
          <w:highlight w:val="none"/>
        </w:rPr>
        <w:t>资料。</w:t>
      </w:r>
    </w:p>
    <w:p w14:paraId="6DEFD002">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30.投标文件的初步评审</w:t>
      </w:r>
    </w:p>
    <w:p w14:paraId="418CFBB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30.1由评标委员会进行投标文件的初步评审；</w:t>
      </w:r>
    </w:p>
    <w:p w14:paraId="1C0A5043">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w:t>
      </w:r>
      <w:r>
        <w:rPr>
          <w:rFonts w:ascii="仿宋" w:hAnsi="仿宋" w:eastAsia="仿宋"/>
          <w:bCs/>
          <w:color w:val="auto"/>
          <w:kern w:val="0"/>
          <w:sz w:val="28"/>
          <w:szCs w:val="28"/>
          <w:highlight w:val="none"/>
        </w:rPr>
        <w:t>投标文件有下列情形之一的，</w:t>
      </w:r>
      <w:r>
        <w:rPr>
          <w:rFonts w:hint="eastAsia" w:ascii="仿宋" w:hAnsi="仿宋" w:eastAsia="仿宋"/>
          <w:bCs/>
          <w:color w:val="auto"/>
          <w:kern w:val="0"/>
          <w:sz w:val="28"/>
          <w:szCs w:val="28"/>
          <w:highlight w:val="none"/>
        </w:rPr>
        <w:t>初步评审不通过，应作无效标处理：</w:t>
      </w:r>
    </w:p>
    <w:p w14:paraId="1B10BEB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30.2.1 投标文件的有关内容未按规定加盖投标人印章</w:t>
      </w:r>
      <w:r>
        <w:rPr>
          <w:rFonts w:hint="eastAsia" w:ascii="仿宋" w:hAnsi="仿宋" w:eastAsia="仿宋"/>
          <w:bCs/>
          <w:color w:val="auto"/>
          <w:kern w:val="0"/>
          <w:sz w:val="28"/>
          <w:szCs w:val="28"/>
          <w:highlight w:val="none"/>
          <w:lang w:eastAsia="zh-CN"/>
        </w:rPr>
        <w:t>或</w:t>
      </w:r>
      <w:r>
        <w:rPr>
          <w:rFonts w:hint="eastAsia" w:ascii="仿宋" w:hAnsi="仿宋" w:eastAsia="仿宋"/>
          <w:bCs/>
          <w:color w:val="auto"/>
          <w:kern w:val="0"/>
          <w:sz w:val="28"/>
          <w:szCs w:val="28"/>
          <w:highlight w:val="none"/>
        </w:rPr>
        <w:t>未经法定代表人或其委托代理人签字</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或盖章</w:t>
      </w:r>
      <w:r>
        <w:rPr>
          <w:rFonts w:hint="eastAsia" w:ascii="仿宋" w:hAnsi="仿宋" w:eastAsia="仿宋"/>
          <w:bCs/>
          <w:color w:val="auto"/>
          <w:kern w:val="0"/>
          <w:sz w:val="28"/>
          <w:szCs w:val="28"/>
          <w:highlight w:val="none"/>
          <w:lang w:eastAsia="zh-CN"/>
        </w:rPr>
        <w:t>）或</w:t>
      </w:r>
      <w:r>
        <w:rPr>
          <w:rFonts w:hint="eastAsia" w:ascii="仿宋" w:hAnsi="仿宋" w:eastAsia="仿宋"/>
          <w:bCs/>
          <w:color w:val="auto"/>
          <w:kern w:val="0"/>
          <w:sz w:val="28"/>
          <w:szCs w:val="28"/>
          <w:highlight w:val="none"/>
        </w:rPr>
        <w:t>由委托代理人签字</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或盖章</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但未随投标文件一起提供“投标文件签署授权委托书”原件的；</w:t>
      </w:r>
    </w:p>
    <w:p w14:paraId="046D922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30.2.2投标函按招标文件规定应当填写而未填写的；</w:t>
      </w:r>
    </w:p>
    <w:p w14:paraId="2C887B9D">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30.2.3招标人要求提交投标文件电子文档，但投标人未提交或提交的电子文档不符合要求的。</w:t>
      </w:r>
    </w:p>
    <w:p w14:paraId="327027C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30.2.4投标人组成联合体投标，但投标文件未按规定附有联合体各方共同投标协议的；</w:t>
      </w:r>
    </w:p>
    <w:p w14:paraId="6D14C4F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30.2.5参加联合体的各成员再以自己的名义单独投标的，或同时参加两个或两个以上的联合体投标的；</w:t>
      </w:r>
    </w:p>
    <w:p w14:paraId="088A8C6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30.2.6投标人资格条件不符合国家有关规定和招标文件要求的。</w:t>
      </w:r>
    </w:p>
    <w:p w14:paraId="41D1E08F">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31.投标文件的详细评审</w:t>
      </w:r>
    </w:p>
    <w:p w14:paraId="69FEE1D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31.1评标委员会根据前附表1第1</w:t>
      </w:r>
      <w:r>
        <w:rPr>
          <w:rFonts w:hint="eastAsia" w:ascii="仿宋" w:hAnsi="仿宋" w:eastAsia="仿宋"/>
          <w:bCs/>
          <w:color w:val="auto"/>
          <w:kern w:val="0"/>
          <w:sz w:val="28"/>
          <w:szCs w:val="28"/>
          <w:highlight w:val="none"/>
          <w:lang w:val="en-US" w:eastAsia="zh-CN"/>
        </w:rPr>
        <w:t>7</w:t>
      </w:r>
      <w:r>
        <w:rPr>
          <w:rFonts w:hint="eastAsia" w:ascii="仿宋" w:hAnsi="仿宋" w:eastAsia="仿宋"/>
          <w:bCs/>
          <w:color w:val="auto"/>
          <w:kern w:val="0"/>
          <w:sz w:val="28"/>
          <w:szCs w:val="28"/>
          <w:highlight w:val="none"/>
        </w:rPr>
        <w:t>项规定的评标方法和标准，对投标文件进行</w:t>
      </w:r>
      <w:r>
        <w:rPr>
          <w:rFonts w:ascii="仿宋" w:hAnsi="仿宋" w:eastAsia="仿宋"/>
          <w:bCs/>
          <w:color w:val="auto"/>
          <w:kern w:val="0"/>
          <w:sz w:val="28"/>
          <w:szCs w:val="28"/>
          <w:highlight w:val="none"/>
        </w:rPr>
        <w:t>系统</w:t>
      </w:r>
      <w:r>
        <w:rPr>
          <w:rFonts w:hint="eastAsia" w:ascii="仿宋" w:hAnsi="仿宋" w:eastAsia="仿宋"/>
          <w:bCs/>
          <w:color w:val="auto"/>
          <w:kern w:val="0"/>
          <w:sz w:val="28"/>
          <w:szCs w:val="28"/>
          <w:highlight w:val="none"/>
        </w:rPr>
        <w:t>的评审和比较，</w:t>
      </w:r>
      <w:r>
        <w:rPr>
          <w:rFonts w:ascii="仿宋" w:hAnsi="仿宋" w:eastAsia="仿宋"/>
          <w:bCs/>
          <w:color w:val="auto"/>
          <w:kern w:val="0"/>
          <w:sz w:val="28"/>
          <w:szCs w:val="28"/>
          <w:highlight w:val="none"/>
        </w:rPr>
        <w:t>招标文件中没有规定的标准和方法不得作为评标的依据。</w:t>
      </w:r>
    </w:p>
    <w:p w14:paraId="5878FFA1">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32.投标文件的重大偏差</w:t>
      </w:r>
    </w:p>
    <w:p w14:paraId="05C862A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32.1投标文件存在重大偏差的，应作废标处理。下列情况属于重大偏差：</w:t>
      </w:r>
    </w:p>
    <w:p w14:paraId="66C14CD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32.1.1投标人以他人的名义投标或出现下列串通投标、弄虚作假投标嫌疑的：</w:t>
      </w:r>
    </w:p>
    <w:p w14:paraId="3073770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32.1.2投标人资质条件不符合国家有关规定和招标文件要求；</w:t>
      </w:r>
    </w:p>
    <w:p w14:paraId="5D90AD6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32.1.3投标人拒不按照要求对投标文件进行澄清、说明、补正的或评标委员会根据本须知第35.1条规定对投标文件的计算错误进行修正后，投标人不接受修正后的投标报价的； </w:t>
      </w:r>
    </w:p>
    <w:p w14:paraId="533E91B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32.1.4投标文件附有招标人不能接受的条件；</w:t>
      </w:r>
    </w:p>
    <w:p w14:paraId="42FC0C7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32.1.5投标文件不满足招标文件规定的任何一项实质性要求的；</w:t>
      </w:r>
    </w:p>
    <w:p w14:paraId="44BF3D03">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33.投标文件的细微偏差</w:t>
      </w:r>
    </w:p>
    <w:p w14:paraId="3F80C6E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7B47295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33.2评标委员会应当书面要求存在细微偏差的投标人在评标结束前予以补正。拒不补正的，在详细评审时可以对细微偏差作不利于该投标人的量化，量化标准以招标文件规定为准。</w:t>
      </w:r>
    </w:p>
    <w:p w14:paraId="02569CD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33.3 在评审过程中，评标委员会可以以书面形式要求投标人就投标文件中含义不明确的内容进行说明并提供相关材料。</w:t>
      </w:r>
    </w:p>
    <w:p w14:paraId="17179B2B">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34.投标文件的澄清和对答辩人的要求</w:t>
      </w:r>
    </w:p>
    <w:p w14:paraId="098400E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34.1为有助于投标文件的审查、评价和比较，评标委员会可以要求投标人对投标文件含义不明确的内容</w:t>
      </w:r>
      <w:r>
        <w:rPr>
          <w:rFonts w:hint="eastAsia" w:ascii="仿宋" w:hAnsi="仿宋" w:eastAsia="仿宋"/>
          <w:bCs/>
          <w:color w:val="auto"/>
          <w:kern w:val="0"/>
          <w:sz w:val="28"/>
          <w:szCs w:val="28"/>
          <w:highlight w:val="none"/>
          <w:lang w:eastAsia="zh-CN"/>
        </w:rPr>
        <w:t>做必要</w:t>
      </w:r>
      <w:r>
        <w:rPr>
          <w:rFonts w:hint="eastAsia" w:ascii="仿宋" w:hAnsi="仿宋" w:eastAsia="仿宋"/>
          <w:bCs/>
          <w:color w:val="auto"/>
          <w:kern w:val="0"/>
          <w:sz w:val="28"/>
          <w:szCs w:val="28"/>
          <w:highlight w:val="none"/>
        </w:rPr>
        <w:t>的澄清或说明，投标人应当进行澄清或说明，但不得超出投标文件的范围或改变投标报价和其他实质性内容。根据本须知第35条规定，凡属于评标委员会在评标中发现的计算错误并进行核实的修改不在此列。</w:t>
      </w:r>
    </w:p>
    <w:p w14:paraId="42F64A3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34.2 </w:t>
      </w:r>
      <w:r>
        <w:rPr>
          <w:rFonts w:ascii="仿宋" w:hAnsi="仿宋" w:eastAsia="仿宋"/>
          <w:bCs/>
          <w:color w:val="auto"/>
          <w:kern w:val="0"/>
          <w:sz w:val="28"/>
          <w:szCs w:val="28"/>
          <w:highlight w:val="none"/>
        </w:rPr>
        <w:t>评标过程中</w:t>
      </w:r>
      <w:r>
        <w:rPr>
          <w:rFonts w:hint="eastAsia" w:ascii="仿宋" w:hAnsi="仿宋" w:eastAsia="仿宋"/>
          <w:bCs/>
          <w:color w:val="auto"/>
          <w:kern w:val="0"/>
          <w:sz w:val="28"/>
          <w:szCs w:val="28"/>
          <w:highlight w:val="none"/>
        </w:rPr>
        <w:t>对</w:t>
      </w:r>
      <w:r>
        <w:rPr>
          <w:rFonts w:ascii="仿宋" w:hAnsi="仿宋" w:eastAsia="仿宋"/>
          <w:bCs/>
          <w:color w:val="auto"/>
          <w:kern w:val="0"/>
          <w:sz w:val="28"/>
          <w:szCs w:val="28"/>
          <w:highlight w:val="none"/>
        </w:rPr>
        <w:t>各投标单位的答辩人要求如下：</w:t>
      </w:r>
    </w:p>
    <w:p w14:paraId="3B28B26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34.2.1</w:t>
      </w:r>
      <w:r>
        <w:rPr>
          <w:rFonts w:ascii="仿宋" w:hAnsi="仿宋" w:eastAsia="仿宋"/>
          <w:bCs/>
          <w:color w:val="auto"/>
          <w:kern w:val="0"/>
          <w:sz w:val="28"/>
          <w:szCs w:val="28"/>
          <w:highlight w:val="none"/>
        </w:rPr>
        <w:t>拟进行</w:t>
      </w:r>
      <w:r>
        <w:rPr>
          <w:rFonts w:hint="eastAsia" w:ascii="仿宋" w:hAnsi="仿宋" w:eastAsia="仿宋"/>
          <w:bCs/>
          <w:color w:val="auto"/>
          <w:kern w:val="0"/>
          <w:sz w:val="28"/>
          <w:szCs w:val="28"/>
          <w:highlight w:val="none"/>
        </w:rPr>
        <w:t>投标</w:t>
      </w:r>
      <w:r>
        <w:rPr>
          <w:rFonts w:ascii="仿宋" w:hAnsi="仿宋" w:eastAsia="仿宋"/>
          <w:bCs/>
          <w:color w:val="auto"/>
          <w:kern w:val="0"/>
          <w:sz w:val="28"/>
          <w:szCs w:val="28"/>
          <w:highlight w:val="none"/>
        </w:rPr>
        <w:t>答辩的，投标人法定代表人</w:t>
      </w:r>
      <w:r>
        <w:rPr>
          <w:rFonts w:hint="eastAsia" w:ascii="仿宋" w:hAnsi="仿宋" w:eastAsia="仿宋"/>
          <w:bCs/>
          <w:color w:val="auto"/>
          <w:kern w:val="0"/>
          <w:sz w:val="28"/>
          <w:szCs w:val="28"/>
          <w:highlight w:val="none"/>
        </w:rPr>
        <w:t>或其授权委托人。</w:t>
      </w:r>
    </w:p>
    <w:p w14:paraId="2F3DAB1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34.3评标委员会要求投标人进行答辩，但投标人在规定时间内未派出答辩人及时作出答辩的，评标委员会将根据招标文件规定作出不利于投标人的判定。</w:t>
      </w:r>
    </w:p>
    <w:p w14:paraId="11288C67">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35.投标文件计算错误的修正</w:t>
      </w:r>
    </w:p>
    <w:p w14:paraId="5992B4D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35.1投标人的投标报价中如出现算术错误，将按以下方法进行调整：</w:t>
      </w:r>
    </w:p>
    <w:p w14:paraId="17D5F03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35.1.1投标文件中大写金额与小写金额不一致的，以大写金额为准；</w:t>
      </w:r>
    </w:p>
    <w:p w14:paraId="07C43E2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35.1.2总价金额与按单价计算的总金额不一致的，以单价计算的总金额为准。除非评标委员会认为单价有明显的小数点错误，此时应以合价金额为准，调整单价；</w:t>
      </w:r>
    </w:p>
    <w:p w14:paraId="3876B0D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2B0C1342">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35.3按照本节第35.1条、第35.2条规定的调整方法确定的调整后报价，须取得投标人同意并书面签字确认。如果投标人拒不接受调整方法以及调整后的报价的，其投标将被拒绝。</w:t>
      </w:r>
    </w:p>
    <w:p w14:paraId="241CD16B">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35.4如果出现多报或超出本招标项目列明项目的数量情况的，评标委员会应根据具体评标方法和评审标准，按照不利于该投标人的原则进行调整，且投标人不得因此提出任何异议。</w:t>
      </w:r>
    </w:p>
    <w:p w14:paraId="1DF618C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35.5中标人的投标报价是按照本节第35.1条、第35.2条、第35.3条</w:t>
      </w:r>
      <w:r>
        <w:rPr>
          <w:rFonts w:hint="eastAsia" w:ascii="仿宋" w:hAnsi="仿宋" w:eastAsia="仿宋"/>
          <w:bCs/>
          <w:color w:val="auto"/>
          <w:kern w:val="0"/>
          <w:sz w:val="28"/>
          <w:szCs w:val="28"/>
          <w:highlight w:val="none"/>
          <w:lang w:eastAsia="zh-CN"/>
        </w:rPr>
        <w:t>规定</w:t>
      </w:r>
      <w:r>
        <w:rPr>
          <w:rFonts w:hint="eastAsia" w:ascii="仿宋" w:hAnsi="仿宋" w:eastAsia="仿宋"/>
          <w:bCs/>
          <w:color w:val="auto"/>
          <w:kern w:val="0"/>
          <w:sz w:val="28"/>
          <w:szCs w:val="28"/>
          <w:highlight w:val="none"/>
        </w:rPr>
        <w:t>进行了调整的，其中标价按就低不就高的原则确定。如果投标人拒不接受的，其投标将被拒绝。</w:t>
      </w:r>
    </w:p>
    <w:p w14:paraId="6C1B002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35.5.1投标人的投标报价的总价小于调整后的报价，中标价即为投标人的投标报价的总价；投标报价的总价大于调整后的报价，中标价即为调整后的报价。</w:t>
      </w:r>
    </w:p>
    <w:p w14:paraId="596DB9DC">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36.无效标和废标的处理</w:t>
      </w:r>
    </w:p>
    <w:p w14:paraId="5120366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36.1除本须知第30.2条和第32.1条明确规定的无效标和废标情形外，评标委员会对投标文件应坚持谨慎确定无效标和废标的原则。</w:t>
      </w:r>
    </w:p>
    <w:p w14:paraId="5964779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36.2评标委员会在作出任何一项无效标和废标决定前，都应当严格遵循以下程序：</w:t>
      </w:r>
    </w:p>
    <w:p w14:paraId="6D31F76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36.2.1 要求当事投标人作相应的答辩；</w:t>
      </w:r>
    </w:p>
    <w:p w14:paraId="0000FA9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36.2.2 将答辩记录送当事投标人法定代表人或其授权委托人签字确认；</w:t>
      </w:r>
    </w:p>
    <w:p w14:paraId="3705F6A3">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36.2.3 在充分讨论的基础上集体表决；</w:t>
      </w:r>
    </w:p>
    <w:p w14:paraId="661ED0B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36.2.4 若表决通过无效标或废标决定，告知投标当事人，并在评标报告中详细载明无效标或废标的理由、依据、答辩的情况和集体表决的情况</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同意无效标或废标和不同意无效标或废标的评标委员会成员均应当注明</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w:t>
      </w:r>
    </w:p>
    <w:p w14:paraId="719C4C03">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37.中标候选人的推荐或确定</w:t>
      </w:r>
    </w:p>
    <w:p w14:paraId="43EAC53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37.1 </w:t>
      </w:r>
      <w:r>
        <w:rPr>
          <w:rFonts w:ascii="仿宋" w:hAnsi="仿宋" w:eastAsia="仿宋"/>
          <w:bCs/>
          <w:color w:val="auto"/>
          <w:kern w:val="0"/>
          <w:sz w:val="28"/>
          <w:szCs w:val="28"/>
          <w:highlight w:val="none"/>
        </w:rPr>
        <w:t>评标委员会实行少数服从多数的原则，评标结果经评标委员会全体成员过半数通过有效。</w:t>
      </w:r>
    </w:p>
    <w:p w14:paraId="383FB35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37.2 评标委员会经过对投标文件进行评审和比较后，向招标人提出书面评标报告，并推荐中标候选人。</w:t>
      </w:r>
    </w:p>
    <w:p w14:paraId="264777C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37.3 招标人根据评标委员会提出的书面评标报告和推荐的中标候选人确定中标人，也可以授权评标委员会直接确定中标人。</w:t>
      </w:r>
    </w:p>
    <w:p w14:paraId="23673E85">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38.评标过程的保密</w:t>
      </w:r>
    </w:p>
    <w:p w14:paraId="1F3306F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38.1 开标后，直到授予中标人合同为止，凡属于对投标文件的审查、澄清、评价和比较有关的资料以及中标</w:t>
      </w:r>
      <w:r>
        <w:rPr>
          <w:rFonts w:hint="eastAsia" w:ascii="仿宋" w:hAnsi="仿宋" w:eastAsia="仿宋"/>
          <w:bCs/>
          <w:color w:val="auto"/>
          <w:kern w:val="0"/>
          <w:sz w:val="28"/>
          <w:szCs w:val="28"/>
          <w:highlight w:val="none"/>
          <w:lang w:eastAsia="zh-CN"/>
        </w:rPr>
        <w:t>候选人</w:t>
      </w:r>
      <w:r>
        <w:rPr>
          <w:rFonts w:hint="eastAsia" w:ascii="仿宋" w:hAnsi="仿宋" w:eastAsia="仿宋"/>
          <w:bCs/>
          <w:color w:val="auto"/>
          <w:kern w:val="0"/>
          <w:sz w:val="28"/>
          <w:szCs w:val="28"/>
          <w:highlight w:val="none"/>
        </w:rPr>
        <w:t>的推荐情况，与评标有关的其他任何情况均严格保密。</w:t>
      </w:r>
    </w:p>
    <w:p w14:paraId="627B5B4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38.2 在投标文件的评审和比较、中标候选人推荐以及授予合同的过程中，投标人不得有向招标人和评标委员会施加影响的任何行为。</w:t>
      </w:r>
    </w:p>
    <w:p w14:paraId="433945F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38.3 中标人确定后，招标人不对未中标人就评标过程以及未能中标原因作出任何解释。未中标人不得向评标委员会组成人员或其他有关人员索问评标过程的情况和材料。</w:t>
      </w:r>
    </w:p>
    <w:p w14:paraId="476C7964">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39.</w:t>
      </w:r>
      <w:r>
        <w:rPr>
          <w:rFonts w:hint="eastAsia" w:ascii="仿宋" w:hAnsi="仿宋" w:eastAsia="仿宋"/>
          <w:b/>
          <w:bCs/>
          <w:color w:val="auto"/>
          <w:kern w:val="0"/>
          <w:sz w:val="28"/>
          <w:szCs w:val="28"/>
          <w:highlight w:val="none"/>
          <w:lang w:eastAsia="zh-CN"/>
        </w:rPr>
        <w:t>其他</w:t>
      </w:r>
      <w:r>
        <w:rPr>
          <w:rFonts w:hint="eastAsia" w:ascii="仿宋" w:hAnsi="仿宋" w:eastAsia="仿宋"/>
          <w:b/>
          <w:bCs/>
          <w:color w:val="auto"/>
          <w:kern w:val="0"/>
          <w:sz w:val="28"/>
          <w:szCs w:val="28"/>
          <w:highlight w:val="none"/>
        </w:rPr>
        <w:t>规定</w:t>
      </w:r>
    </w:p>
    <w:p w14:paraId="189C5B5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39.1评标过程中，若评标委员会认为本次招标缺乏竞争性，可以不推荐中标候选人，由招标人重新组织招标。</w:t>
      </w:r>
    </w:p>
    <w:p w14:paraId="396FF693">
      <w:pPr>
        <w:pStyle w:val="46"/>
        <w:spacing w:line="560" w:lineRule="exact"/>
        <w:ind w:firstLine="560"/>
        <w:rPr>
          <w:rFonts w:ascii="仿宋_GB2312" w:hAnsi="宋体" w:eastAsia="仿宋_GB2312"/>
          <w:bCs/>
          <w:color w:val="auto"/>
          <w:kern w:val="0"/>
          <w:sz w:val="28"/>
          <w:szCs w:val="28"/>
          <w:highlight w:val="none"/>
        </w:rPr>
      </w:pPr>
    </w:p>
    <w:p w14:paraId="169B47B3">
      <w:pPr>
        <w:pStyle w:val="5"/>
        <w:spacing w:before="0" w:after="0" w:line="400" w:lineRule="exact"/>
        <w:ind w:firstLine="723"/>
        <w:jc w:val="center"/>
        <w:rPr>
          <w:rFonts w:ascii="黑体" w:hAnsi="黑体" w:eastAsia="黑体"/>
          <w:b w:val="0"/>
          <w:color w:val="auto"/>
          <w:kern w:val="0"/>
          <w:sz w:val="36"/>
          <w:szCs w:val="36"/>
          <w:highlight w:val="none"/>
        </w:rPr>
      </w:pPr>
      <w:bookmarkStart w:id="56" w:name="_Toc80800156"/>
      <w:bookmarkStart w:id="57" w:name="_Toc2441"/>
      <w:r>
        <w:rPr>
          <w:rFonts w:hint="eastAsia" w:ascii="黑体" w:hAnsi="黑体" w:eastAsia="黑体"/>
          <w:b w:val="0"/>
          <w:color w:val="auto"/>
          <w:kern w:val="0"/>
          <w:sz w:val="36"/>
          <w:szCs w:val="36"/>
          <w:highlight w:val="none"/>
        </w:rPr>
        <w:t>（八）定标</w:t>
      </w:r>
      <w:bookmarkEnd w:id="56"/>
      <w:bookmarkEnd w:id="57"/>
    </w:p>
    <w:p w14:paraId="3F915281">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40.中标人确定方式</w:t>
      </w:r>
    </w:p>
    <w:p w14:paraId="5F2FC2F1">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1招标人根据评标委员会推荐的中标候选人确定中标人，也可以授权评标委员会直接确定中标人。</w:t>
      </w:r>
    </w:p>
    <w:p w14:paraId="0EB56012">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40.2招标人授权评标委员会确定中标人的：评标委员会根据招标文件中的评审内容和评审指引，对各投标人的投标文件进行评审，</w:t>
      </w:r>
      <w:r>
        <w:rPr>
          <w:rFonts w:hint="eastAsia" w:ascii="仿宋" w:hAnsi="仿宋" w:eastAsia="仿宋"/>
          <w:bCs/>
          <w:color w:val="auto"/>
          <w:kern w:val="0"/>
          <w:sz w:val="28"/>
          <w:szCs w:val="28"/>
          <w:highlight w:val="none"/>
          <w:lang w:val="en-US" w:eastAsia="zh-CN"/>
        </w:rPr>
        <w:t>各标段</w:t>
      </w:r>
      <w:r>
        <w:rPr>
          <w:rFonts w:hint="eastAsia" w:ascii="仿宋" w:hAnsi="仿宋" w:eastAsia="仿宋"/>
          <w:bCs/>
          <w:color w:val="auto"/>
          <w:kern w:val="0"/>
          <w:sz w:val="28"/>
          <w:szCs w:val="28"/>
          <w:highlight w:val="none"/>
        </w:rPr>
        <w:t>推荐有排序的</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u w:val="single"/>
          <w:lang w:val="en-US" w:eastAsia="zh-CN"/>
        </w:rPr>
        <w:t>1</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名中标候选人，评标报告通过招标人审批后，第一中标候选人即为中标人。</w:t>
      </w:r>
    </w:p>
    <w:p w14:paraId="5801F54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u w:val="single"/>
          <w:lang w:val="en-US" w:eastAsia="zh-CN"/>
        </w:rPr>
        <w:t>/</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 xml:space="preserve">名无排序中标候选人，后由招标人的招标领导小组通过民主决策在评标委员会推荐的中标候选人中确定 </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u w:val="single"/>
          <w:lang w:val="en-US" w:eastAsia="zh-CN"/>
        </w:rPr>
        <w:t>/</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名中标人。</w:t>
      </w:r>
    </w:p>
    <w:p w14:paraId="092C7C3A">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40.4本次招标，评标委员会评标得分仅作为招标人确定中标人的参考，招标人有权确定任一中标候选人为中标人。</w:t>
      </w:r>
    </w:p>
    <w:p w14:paraId="2F2E47AC">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40.5如出现中标人放弃中标的情形，招标人可按上述程序在剩余中标候选人中重新确定中标人，也可重新组织招标。</w:t>
      </w:r>
    </w:p>
    <w:p w14:paraId="3BEFE6F2">
      <w:pPr>
        <w:pStyle w:val="46"/>
        <w:spacing w:line="560" w:lineRule="exact"/>
        <w:ind w:firstLine="560"/>
        <w:rPr>
          <w:rFonts w:ascii="仿宋" w:hAnsi="仿宋" w:eastAsia="仿宋"/>
          <w:bCs/>
          <w:color w:val="auto"/>
          <w:kern w:val="0"/>
          <w:sz w:val="28"/>
          <w:szCs w:val="28"/>
          <w:highlight w:val="none"/>
        </w:rPr>
      </w:pPr>
    </w:p>
    <w:p w14:paraId="6CDAE958">
      <w:pPr>
        <w:pStyle w:val="5"/>
        <w:spacing w:before="0" w:after="0" w:line="400" w:lineRule="exact"/>
        <w:ind w:firstLine="720"/>
        <w:jc w:val="center"/>
        <w:rPr>
          <w:rFonts w:ascii="黑体" w:hAnsi="黑体" w:eastAsia="黑体"/>
          <w:b w:val="0"/>
          <w:color w:val="auto"/>
          <w:kern w:val="0"/>
          <w:sz w:val="36"/>
          <w:szCs w:val="36"/>
          <w:highlight w:val="none"/>
        </w:rPr>
      </w:pPr>
      <w:bookmarkStart w:id="58" w:name="_Toc80800157"/>
      <w:bookmarkStart w:id="59" w:name="_Toc24224"/>
      <w:r>
        <w:rPr>
          <w:rFonts w:hint="eastAsia" w:ascii="黑体" w:hAnsi="黑体" w:eastAsia="黑体"/>
          <w:b w:val="0"/>
          <w:color w:val="auto"/>
          <w:kern w:val="0"/>
          <w:sz w:val="36"/>
          <w:szCs w:val="36"/>
          <w:highlight w:val="none"/>
        </w:rPr>
        <w:t>（九）中标通知书</w:t>
      </w:r>
      <w:bookmarkEnd w:id="58"/>
      <w:bookmarkEnd w:id="59"/>
    </w:p>
    <w:p w14:paraId="6A1ECF38">
      <w:pPr>
        <w:pStyle w:val="46"/>
        <w:spacing w:line="560" w:lineRule="exact"/>
        <w:ind w:firstLine="560"/>
        <w:rPr>
          <w:rFonts w:ascii="仿宋_GB2312" w:hAnsi="宋体" w:eastAsia="仿宋_GB2312"/>
          <w:bCs/>
          <w:color w:val="auto"/>
          <w:kern w:val="0"/>
          <w:sz w:val="28"/>
          <w:szCs w:val="28"/>
          <w:highlight w:val="none"/>
        </w:rPr>
      </w:pPr>
    </w:p>
    <w:p w14:paraId="1B763084">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lang w:eastAsia="zh-CN"/>
        </w:rPr>
        <w:t>41.</w:t>
      </w:r>
      <w:r>
        <w:rPr>
          <w:rFonts w:hint="eastAsia" w:ascii="仿宋" w:hAnsi="仿宋" w:eastAsia="仿宋"/>
          <w:b/>
          <w:bCs/>
          <w:color w:val="auto"/>
          <w:kern w:val="0"/>
          <w:sz w:val="28"/>
          <w:szCs w:val="28"/>
          <w:highlight w:val="none"/>
        </w:rPr>
        <w:t>中标通知书</w:t>
      </w:r>
    </w:p>
    <w:p w14:paraId="25D2C09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1招标人应在确定中标人后，将中标结果在“深圳阳光采购平台”公示。</w:t>
      </w:r>
    </w:p>
    <w:p w14:paraId="669CE59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41.2公示期内对中标结果若无质疑，公示期结束后该中标结果自动生效。招标人将发出中标通知书。中标通知书是本招标项目合同的组成部分。如接到有关投诉的，招标人将可能暂停发出中标通知书。</w:t>
      </w:r>
    </w:p>
    <w:p w14:paraId="1CCD163E">
      <w:pPr>
        <w:pStyle w:val="46"/>
        <w:spacing w:line="560" w:lineRule="exact"/>
        <w:ind w:firstLine="562"/>
        <w:rPr>
          <w:rFonts w:hint="eastAsia"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41.3招标人将以《中标通知书》通知中标人中标。未收到《中标通知书》投标者为落标，招标人不解释落标原因，不退回投标书。</w:t>
      </w:r>
    </w:p>
    <w:p w14:paraId="0E7761DE">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lang w:eastAsia="zh-CN"/>
        </w:rPr>
        <w:t>42.</w:t>
      </w:r>
      <w:r>
        <w:rPr>
          <w:rFonts w:hint="eastAsia" w:ascii="仿宋" w:hAnsi="仿宋" w:eastAsia="仿宋"/>
          <w:b/>
          <w:bCs/>
          <w:color w:val="auto"/>
          <w:kern w:val="0"/>
          <w:sz w:val="28"/>
          <w:szCs w:val="28"/>
          <w:highlight w:val="none"/>
        </w:rPr>
        <w:t>招标人的权利</w:t>
      </w:r>
    </w:p>
    <w:p w14:paraId="2BBB77B4">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42.1招标人在发出中标通知书之前因正当理由，经公司相关部门批准，有权根据评标委员会评审意见接受或拒绝投标、宣布投标程序无效或拒绝所有投标。对受影响的投标人不承担任何责任。</w:t>
      </w:r>
    </w:p>
    <w:p w14:paraId="7F0EBBEF">
      <w:pPr>
        <w:pStyle w:val="46"/>
        <w:spacing w:line="560" w:lineRule="exact"/>
        <w:ind w:firstLine="560"/>
        <w:rPr>
          <w:rFonts w:ascii="仿宋_GB2312" w:hAnsi="宋体" w:eastAsia="仿宋_GB2312"/>
          <w:bCs/>
          <w:color w:val="auto"/>
          <w:kern w:val="0"/>
          <w:sz w:val="28"/>
          <w:szCs w:val="28"/>
          <w:highlight w:val="none"/>
        </w:rPr>
      </w:pPr>
    </w:p>
    <w:p w14:paraId="169FD01C">
      <w:pPr>
        <w:pStyle w:val="5"/>
        <w:spacing w:before="0" w:after="0" w:line="400" w:lineRule="exact"/>
        <w:ind w:firstLine="720"/>
        <w:jc w:val="center"/>
        <w:rPr>
          <w:rFonts w:ascii="黑体" w:hAnsi="黑体" w:eastAsia="黑体"/>
          <w:b w:val="0"/>
          <w:color w:val="auto"/>
          <w:kern w:val="0"/>
          <w:sz w:val="36"/>
          <w:szCs w:val="36"/>
          <w:highlight w:val="none"/>
        </w:rPr>
      </w:pPr>
      <w:bookmarkStart w:id="60" w:name="_Toc15651"/>
      <w:bookmarkStart w:id="61" w:name="_Toc80800158"/>
      <w:r>
        <w:rPr>
          <w:rFonts w:hint="eastAsia" w:ascii="黑体" w:hAnsi="黑体" w:eastAsia="黑体"/>
          <w:b w:val="0"/>
          <w:color w:val="auto"/>
          <w:kern w:val="0"/>
          <w:sz w:val="36"/>
          <w:szCs w:val="36"/>
          <w:highlight w:val="none"/>
        </w:rPr>
        <w:t>（十）合同授予</w:t>
      </w:r>
      <w:bookmarkEnd w:id="60"/>
      <w:bookmarkEnd w:id="61"/>
    </w:p>
    <w:p w14:paraId="7A6D33E3">
      <w:pPr>
        <w:pStyle w:val="46"/>
        <w:spacing w:line="560" w:lineRule="exact"/>
        <w:ind w:firstLine="560"/>
        <w:rPr>
          <w:rFonts w:ascii="仿宋_GB2312" w:hAnsi="宋体" w:eastAsia="仿宋_GB2312"/>
          <w:bCs/>
          <w:color w:val="auto"/>
          <w:kern w:val="0"/>
          <w:sz w:val="28"/>
          <w:szCs w:val="28"/>
          <w:highlight w:val="none"/>
        </w:rPr>
      </w:pPr>
    </w:p>
    <w:p w14:paraId="72E6AB1A">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lang w:eastAsia="zh-CN"/>
        </w:rPr>
        <w:t>43.</w:t>
      </w:r>
      <w:r>
        <w:rPr>
          <w:rFonts w:hint="eastAsia" w:ascii="仿宋" w:hAnsi="仿宋" w:eastAsia="仿宋"/>
          <w:b/>
          <w:bCs/>
          <w:color w:val="auto"/>
          <w:kern w:val="0"/>
          <w:sz w:val="28"/>
          <w:szCs w:val="28"/>
          <w:highlight w:val="none"/>
        </w:rPr>
        <w:t>签订合同</w:t>
      </w:r>
    </w:p>
    <w:p w14:paraId="4B5CC795">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43.1招标人和中标人应当按“投标须知前附表”的规定，依据招标文件和中标人的投标文件订立书面合同。</w:t>
      </w:r>
    </w:p>
    <w:p w14:paraId="7D35DA70">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2D5CBC3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43.3招标人无正当理由拒签合同的，或者在签订合同时向中标人提出附加条件或者更改合同实质性内容的，有关行政监督部门将给予警告，责令改正；给中标人造成损失的，还应当赔偿损失。</w:t>
      </w:r>
    </w:p>
    <w:p w14:paraId="0842AFDE">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43.4招标人与中标人签订的合同必须遵守本招标文件的合同条件，并且不得更改合同条件。</w:t>
      </w:r>
    </w:p>
    <w:p w14:paraId="6064FD9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43.5中标人应当按照合同约定履行义务，完成合同标的，不得将合同标的转让</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转包</w:t>
      </w:r>
      <w:r>
        <w:rPr>
          <w:rFonts w:hint="eastAsia" w:ascii="仿宋" w:hAnsi="仿宋" w:eastAsia="仿宋"/>
          <w:bCs/>
          <w:color w:val="auto"/>
          <w:kern w:val="0"/>
          <w:sz w:val="28"/>
          <w:szCs w:val="28"/>
          <w:highlight w:val="none"/>
          <w:lang w:eastAsia="zh-CN"/>
        </w:rPr>
        <w:t>）</w:t>
      </w:r>
      <w:r>
        <w:rPr>
          <w:rFonts w:hint="eastAsia" w:ascii="仿宋" w:hAnsi="仿宋" w:eastAsia="仿宋"/>
          <w:bCs/>
          <w:color w:val="auto"/>
          <w:kern w:val="0"/>
          <w:sz w:val="28"/>
          <w:szCs w:val="28"/>
          <w:highlight w:val="none"/>
        </w:rPr>
        <w:t>给他人实施。</w:t>
      </w:r>
    </w:p>
    <w:p w14:paraId="730D274B">
      <w:pPr>
        <w:pStyle w:val="46"/>
        <w:spacing w:line="560" w:lineRule="exact"/>
        <w:ind w:firstLine="560"/>
        <w:rPr>
          <w:rFonts w:ascii="仿宋_GB2312" w:hAnsi="宋体" w:eastAsia="仿宋_GB2312"/>
          <w:bCs/>
          <w:color w:val="auto"/>
          <w:kern w:val="0"/>
          <w:sz w:val="28"/>
          <w:szCs w:val="28"/>
          <w:highlight w:val="none"/>
        </w:rPr>
      </w:pPr>
    </w:p>
    <w:p w14:paraId="63D59994">
      <w:pPr>
        <w:pStyle w:val="46"/>
        <w:spacing w:line="560" w:lineRule="exact"/>
        <w:ind w:firstLine="560"/>
        <w:rPr>
          <w:rFonts w:ascii="仿宋_GB2312" w:hAnsi="宋体" w:eastAsia="仿宋_GB2312"/>
          <w:bCs/>
          <w:color w:val="auto"/>
          <w:kern w:val="0"/>
          <w:sz w:val="28"/>
          <w:szCs w:val="28"/>
          <w:highlight w:val="none"/>
        </w:rPr>
      </w:pPr>
    </w:p>
    <w:p w14:paraId="392B28AF">
      <w:pPr>
        <w:pStyle w:val="46"/>
        <w:spacing w:line="560" w:lineRule="exact"/>
        <w:ind w:firstLine="560"/>
        <w:rPr>
          <w:rFonts w:ascii="仿宋_GB2312" w:hAnsi="宋体" w:eastAsia="仿宋_GB2312"/>
          <w:bCs/>
          <w:color w:val="auto"/>
          <w:kern w:val="0"/>
          <w:sz w:val="28"/>
          <w:szCs w:val="28"/>
          <w:highlight w:val="none"/>
        </w:rPr>
      </w:pPr>
    </w:p>
    <w:p w14:paraId="53BF8568">
      <w:pPr>
        <w:pStyle w:val="5"/>
        <w:spacing w:before="0" w:after="0" w:line="400" w:lineRule="exact"/>
        <w:ind w:firstLine="720"/>
        <w:jc w:val="center"/>
        <w:rPr>
          <w:rFonts w:ascii="黑体" w:hAnsi="黑体" w:eastAsia="黑体"/>
          <w:b w:val="0"/>
          <w:color w:val="auto"/>
          <w:kern w:val="0"/>
          <w:sz w:val="36"/>
          <w:szCs w:val="36"/>
          <w:highlight w:val="none"/>
        </w:rPr>
      </w:pPr>
      <w:bookmarkStart w:id="62" w:name="_Toc947"/>
      <w:bookmarkStart w:id="63" w:name="_Toc80800159"/>
      <w:r>
        <w:rPr>
          <w:rFonts w:hint="eastAsia" w:ascii="黑体" w:hAnsi="黑体" w:eastAsia="黑体"/>
          <w:b w:val="0"/>
          <w:color w:val="auto"/>
          <w:kern w:val="0"/>
          <w:sz w:val="36"/>
          <w:szCs w:val="36"/>
          <w:highlight w:val="none"/>
        </w:rPr>
        <w:t>（十一）其他</w:t>
      </w:r>
      <w:bookmarkEnd w:id="62"/>
      <w:bookmarkEnd w:id="63"/>
    </w:p>
    <w:p w14:paraId="28671661">
      <w:pPr>
        <w:pStyle w:val="46"/>
        <w:spacing w:line="560" w:lineRule="exact"/>
        <w:ind w:firstLine="560"/>
        <w:rPr>
          <w:rFonts w:ascii="仿宋_GB2312" w:hAnsi="宋体" w:eastAsia="仿宋_GB2312"/>
          <w:bCs/>
          <w:color w:val="auto"/>
          <w:kern w:val="0"/>
          <w:sz w:val="28"/>
          <w:szCs w:val="28"/>
          <w:highlight w:val="none"/>
        </w:rPr>
      </w:pPr>
    </w:p>
    <w:p w14:paraId="576E4501">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lang w:eastAsia="zh-CN"/>
        </w:rPr>
        <w:t>44.</w:t>
      </w:r>
      <w:r>
        <w:rPr>
          <w:rFonts w:hint="eastAsia" w:ascii="仿宋" w:hAnsi="仿宋" w:eastAsia="仿宋"/>
          <w:b/>
          <w:bCs/>
          <w:color w:val="auto"/>
          <w:kern w:val="0"/>
          <w:sz w:val="28"/>
          <w:szCs w:val="28"/>
          <w:highlight w:val="none"/>
        </w:rPr>
        <w:t>招标投标投诉的处理</w:t>
      </w:r>
    </w:p>
    <w:p w14:paraId="6D3AFD1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44.1本招标项目实行分段限时投诉制度，即在每个招标投标阶段，投标人均应对所存异议及时投诉。凡超出被投诉阶段投诉时限的，其投诉将不予受理。</w:t>
      </w:r>
    </w:p>
    <w:p w14:paraId="7A63DDD7">
      <w:pPr>
        <w:pStyle w:val="46"/>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lang w:eastAsia="zh-CN"/>
        </w:rPr>
        <w:t>45.</w:t>
      </w:r>
      <w:r>
        <w:rPr>
          <w:rFonts w:hint="eastAsia" w:ascii="仿宋" w:hAnsi="仿宋" w:eastAsia="仿宋"/>
          <w:b/>
          <w:bCs/>
          <w:color w:val="auto"/>
          <w:kern w:val="0"/>
          <w:sz w:val="28"/>
          <w:szCs w:val="28"/>
          <w:highlight w:val="none"/>
        </w:rPr>
        <w:t>其他</w:t>
      </w:r>
    </w:p>
    <w:p w14:paraId="5AE0B5A8">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45.1本招标文件的解释权归招标人所有，招标人有权在法律允许范围内调整本次招标活动的细节及保留最终解释权。</w:t>
      </w:r>
    </w:p>
    <w:p w14:paraId="7C5DB13A">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45.2评标委员会经评审，认为所有投标都不符合招标文件要求的，可以否决所有投标。所有投标被否决的，招标人应重新招标。招标人不负担因招标失败给</w:t>
      </w:r>
      <w:r>
        <w:rPr>
          <w:rFonts w:ascii="仿宋" w:hAnsi="仿宋" w:eastAsia="仿宋"/>
          <w:bCs/>
          <w:color w:val="auto"/>
          <w:kern w:val="0"/>
          <w:sz w:val="28"/>
          <w:szCs w:val="28"/>
          <w:highlight w:val="none"/>
        </w:rPr>
        <w:t>投标</w:t>
      </w:r>
      <w:r>
        <w:rPr>
          <w:rFonts w:hint="eastAsia" w:ascii="仿宋" w:hAnsi="仿宋" w:eastAsia="仿宋"/>
          <w:bCs/>
          <w:color w:val="auto"/>
          <w:kern w:val="0"/>
          <w:sz w:val="28"/>
          <w:szCs w:val="28"/>
          <w:highlight w:val="none"/>
        </w:rPr>
        <w:t>人造成的损失。</w:t>
      </w:r>
    </w:p>
    <w:p w14:paraId="45F55D3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45.3招标人向投标人提供的资料和数据，是招标人现有的能使投标人利用的资料，招标人对投标人由此而做出的推论、理解和结论概不负责。</w:t>
      </w:r>
    </w:p>
    <w:p w14:paraId="634184E9">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45.4如果投标人实质上不符合投标资格，即使参加投标并缴纳各种费用，招标人可以随时取消其投标或中标资格，招标人对该投标人的一切损失概不责任。</w:t>
      </w:r>
    </w:p>
    <w:p w14:paraId="5A27C367">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45.5中标无效的，发出的中标通知书和签订的合同自始没有法律约束力，但不影响合同中存在的有关解决争议方法的条款的效力。</w:t>
      </w:r>
    </w:p>
    <w:p w14:paraId="30368DBF">
      <w:pPr>
        <w:pStyle w:val="46"/>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45.6本招标文件所有的附件与本招标文件具有同等效力。</w:t>
      </w:r>
    </w:p>
    <w:p w14:paraId="06E7D7AB">
      <w:pPr>
        <w:widowControl w:val="0"/>
        <w:spacing w:line="360" w:lineRule="auto"/>
        <w:ind w:firstLine="420" w:firstLineChars="200"/>
        <w:rPr>
          <w:rFonts w:ascii="宋体" w:hAnsi="宋体"/>
          <w:color w:val="auto"/>
          <w:kern w:val="0"/>
          <w:szCs w:val="21"/>
          <w:highlight w:val="none"/>
        </w:rPr>
      </w:pPr>
    </w:p>
    <w:p w14:paraId="1506BED7">
      <w:pPr>
        <w:widowControl w:val="0"/>
        <w:spacing w:line="360" w:lineRule="auto"/>
        <w:ind w:firstLine="420" w:firstLineChars="200"/>
        <w:rPr>
          <w:rFonts w:ascii="宋体" w:hAnsi="宋体"/>
          <w:color w:val="auto"/>
          <w:kern w:val="0"/>
          <w:szCs w:val="21"/>
          <w:highlight w:val="none"/>
        </w:rPr>
      </w:pPr>
    </w:p>
    <w:p w14:paraId="73CB60FF">
      <w:pPr>
        <w:widowControl w:val="0"/>
        <w:spacing w:line="360" w:lineRule="auto"/>
        <w:rPr>
          <w:rFonts w:ascii="宋体" w:hAnsi="宋体"/>
          <w:color w:val="auto"/>
          <w:kern w:val="0"/>
          <w:szCs w:val="21"/>
          <w:highlight w:val="none"/>
        </w:rPr>
      </w:pPr>
    </w:p>
    <w:p w14:paraId="7165840F">
      <w:pPr>
        <w:pStyle w:val="2"/>
        <w:numPr>
          <w:ilvl w:val="0"/>
          <w:numId w:val="3"/>
        </w:numPr>
        <w:spacing w:before="0" w:after="0" w:line="560" w:lineRule="exact"/>
        <w:jc w:val="center"/>
        <w:rPr>
          <w:rFonts w:hint="eastAsia" w:ascii="黑体" w:hAnsi="黑体" w:eastAsia="黑体"/>
          <w:color w:val="auto"/>
          <w:sz w:val="48"/>
          <w:szCs w:val="48"/>
          <w:highlight w:val="none"/>
          <w:shd w:val="clear" w:color="060000" w:fill="auto"/>
        </w:rPr>
      </w:pPr>
      <w:bookmarkStart w:id="64" w:name="_Toc22379"/>
      <w:bookmarkStart w:id="65" w:name="_Toc80800160"/>
      <w:bookmarkStart w:id="66" w:name="_Toc19702"/>
      <w:r>
        <w:rPr>
          <w:rFonts w:hint="eastAsia" w:ascii="黑体" w:hAnsi="黑体" w:eastAsia="黑体"/>
          <w:color w:val="auto"/>
          <w:sz w:val="48"/>
          <w:szCs w:val="48"/>
          <w:highlight w:val="none"/>
          <w:shd w:val="clear" w:color="060000" w:fill="auto"/>
        </w:rPr>
        <w:t>合同文本及条款</w:t>
      </w:r>
      <w:bookmarkEnd w:id="64"/>
      <w:bookmarkEnd w:id="65"/>
      <w:bookmarkEnd w:id="66"/>
    </w:p>
    <w:p w14:paraId="7F4D16F9">
      <w:pPr>
        <w:adjustRightInd w:val="0"/>
        <w:snapToGrid w:val="0"/>
        <w:spacing w:line="460" w:lineRule="exact"/>
        <w:jc w:val="center"/>
        <w:outlineLvl w:val="0"/>
        <w:rPr>
          <w:rFonts w:hint="eastAsia" w:ascii="方正小标宋简体" w:hAnsi="方正小标宋简体" w:eastAsia="方正小标宋简体" w:cs="方正小标宋简体"/>
          <w:b w:val="0"/>
          <w:bCs/>
          <w:color w:val="auto"/>
          <w:sz w:val="44"/>
          <w:szCs w:val="44"/>
          <w:highlight w:val="none"/>
        </w:rPr>
      </w:pPr>
      <w:bookmarkStart w:id="67" w:name="_Toc15609"/>
      <w:bookmarkStart w:id="68" w:name="_Toc547"/>
      <w:bookmarkStart w:id="69" w:name="_Toc80800161"/>
      <w:r>
        <w:rPr>
          <w:rFonts w:hint="eastAsia" w:ascii="方正小标宋简体" w:hAnsi="方正小标宋简体" w:eastAsia="方正小标宋简体" w:cs="方正小标宋简体"/>
          <w:b w:val="0"/>
          <w:bCs/>
          <w:color w:val="auto"/>
          <w:sz w:val="44"/>
          <w:szCs w:val="44"/>
          <w:highlight w:val="none"/>
        </w:rPr>
        <w:t>保洁服务合同</w:t>
      </w:r>
      <w:bookmarkEnd w:id="67"/>
      <w:bookmarkEnd w:id="68"/>
    </w:p>
    <w:p w14:paraId="48ECCDA1">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
          <w:bCs w:val="0"/>
          <w:color w:val="auto"/>
          <w:sz w:val="28"/>
          <w:szCs w:val="28"/>
          <w:highlight w:val="none"/>
        </w:rPr>
        <w:t>甲方</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p>
    <w:p w14:paraId="1AC5D63B">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住所：</w:t>
      </w:r>
      <w:r>
        <w:rPr>
          <w:rFonts w:hint="eastAsia" w:ascii="仿宋_GB2312" w:hAnsi="仿宋_GB2312" w:eastAsia="仿宋_GB2312" w:cs="仿宋_GB2312"/>
          <w:color w:val="auto"/>
          <w:sz w:val="28"/>
          <w:szCs w:val="28"/>
          <w:highlight w:val="none"/>
          <w:u w:val="single"/>
        </w:rPr>
        <w:t xml:space="preserve">                                   </w:t>
      </w:r>
    </w:p>
    <w:p w14:paraId="6530535B">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法定代表人/负责人：</w:t>
      </w:r>
      <w:r>
        <w:rPr>
          <w:rFonts w:hint="eastAsia" w:ascii="仿宋_GB2312" w:hAnsi="仿宋_GB2312" w:eastAsia="仿宋_GB2312" w:cs="仿宋_GB2312"/>
          <w:color w:val="auto"/>
          <w:sz w:val="28"/>
          <w:szCs w:val="28"/>
          <w:highlight w:val="none"/>
          <w:u w:val="single"/>
        </w:rPr>
        <w:t xml:space="preserve">                      </w:t>
      </w:r>
    </w:p>
    <w:p w14:paraId="096A7604">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联系人：</w:t>
      </w:r>
      <w:r>
        <w:rPr>
          <w:rFonts w:hint="eastAsia" w:ascii="仿宋_GB2312" w:hAnsi="仿宋_GB2312" w:eastAsia="仿宋_GB2312" w:cs="仿宋_GB2312"/>
          <w:color w:val="auto"/>
          <w:sz w:val="28"/>
          <w:szCs w:val="28"/>
          <w:highlight w:val="none"/>
          <w:u w:val="single"/>
        </w:rPr>
        <w:t xml:space="preserve">                                 </w:t>
      </w:r>
    </w:p>
    <w:p w14:paraId="741D3EA9">
      <w:pPr>
        <w:widowControl w:val="0"/>
        <w:wordWrap/>
        <w:adjustRightInd w:val="0"/>
        <w:snapToGrid w:val="0"/>
        <w:spacing w:line="560" w:lineRule="exact"/>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bCs/>
          <w:color w:val="auto"/>
          <w:sz w:val="28"/>
          <w:szCs w:val="28"/>
          <w:highlight w:val="none"/>
        </w:rPr>
        <w:t>联系电话：</w:t>
      </w:r>
      <w:r>
        <w:rPr>
          <w:rFonts w:hint="eastAsia" w:ascii="仿宋_GB2312" w:hAnsi="仿宋_GB2312" w:eastAsia="仿宋_GB2312" w:cs="仿宋_GB2312"/>
          <w:color w:val="auto"/>
          <w:sz w:val="28"/>
          <w:szCs w:val="28"/>
          <w:highlight w:val="none"/>
          <w:u w:val="single"/>
        </w:rPr>
        <w:t xml:space="preserve">                               </w:t>
      </w:r>
    </w:p>
    <w:p w14:paraId="1CC02626">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u w:val="single"/>
        </w:rPr>
      </w:pPr>
    </w:p>
    <w:p w14:paraId="33AB061E">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
          <w:bCs w:val="0"/>
          <w:color w:val="auto"/>
          <w:sz w:val="28"/>
          <w:szCs w:val="28"/>
          <w:highlight w:val="none"/>
        </w:rPr>
        <w:t>乙方：</w:t>
      </w:r>
      <w:r>
        <w:rPr>
          <w:rFonts w:hint="eastAsia" w:ascii="仿宋_GB2312" w:hAnsi="仿宋_GB2312" w:eastAsia="仿宋_GB2312" w:cs="仿宋_GB2312"/>
          <w:color w:val="auto"/>
          <w:sz w:val="28"/>
          <w:szCs w:val="28"/>
          <w:highlight w:val="none"/>
          <w:u w:val="single"/>
        </w:rPr>
        <w:t xml:space="preserve">                                    </w:t>
      </w:r>
    </w:p>
    <w:p w14:paraId="5A33676C">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住所：</w:t>
      </w:r>
      <w:r>
        <w:rPr>
          <w:rFonts w:hint="eastAsia" w:ascii="仿宋_GB2312" w:hAnsi="仿宋_GB2312" w:eastAsia="仿宋_GB2312" w:cs="仿宋_GB2312"/>
          <w:color w:val="auto"/>
          <w:sz w:val="28"/>
          <w:szCs w:val="28"/>
          <w:highlight w:val="none"/>
          <w:u w:val="single"/>
        </w:rPr>
        <w:t xml:space="preserve">                                    </w:t>
      </w:r>
    </w:p>
    <w:p w14:paraId="18FBDE94">
      <w:pPr>
        <w:widowControl w:val="0"/>
        <w:wordWrap/>
        <w:adjustRightInd w:val="0"/>
        <w:snapToGrid w:val="0"/>
        <w:spacing w:line="560" w:lineRule="exact"/>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法定代表人/负责人：</w:t>
      </w:r>
      <w:r>
        <w:rPr>
          <w:rFonts w:hint="eastAsia" w:ascii="仿宋_GB2312" w:hAnsi="仿宋_GB2312" w:eastAsia="仿宋_GB2312" w:cs="仿宋_GB2312"/>
          <w:color w:val="auto"/>
          <w:sz w:val="28"/>
          <w:szCs w:val="28"/>
          <w:highlight w:val="none"/>
          <w:u w:val="single"/>
        </w:rPr>
        <w:t xml:space="preserve">                       </w:t>
      </w:r>
    </w:p>
    <w:p w14:paraId="62D6AE9D">
      <w:pPr>
        <w:widowControl w:val="0"/>
        <w:wordWrap/>
        <w:adjustRightInd w:val="0"/>
        <w:snapToGrid w:val="0"/>
        <w:spacing w:line="560" w:lineRule="exact"/>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bCs/>
          <w:color w:val="auto"/>
          <w:sz w:val="28"/>
          <w:szCs w:val="28"/>
          <w:highlight w:val="none"/>
        </w:rPr>
        <w:t>联系人：</w:t>
      </w:r>
      <w:r>
        <w:rPr>
          <w:rFonts w:hint="eastAsia" w:ascii="仿宋_GB2312" w:hAnsi="仿宋_GB2312" w:eastAsia="仿宋_GB2312" w:cs="仿宋_GB2312"/>
          <w:color w:val="auto"/>
          <w:sz w:val="28"/>
          <w:szCs w:val="28"/>
          <w:highlight w:val="none"/>
          <w:u w:val="single"/>
        </w:rPr>
        <w:t xml:space="preserve">                                  </w:t>
      </w:r>
    </w:p>
    <w:p w14:paraId="08E5713E">
      <w:pPr>
        <w:widowControl w:val="0"/>
        <w:wordWrap/>
        <w:adjustRightInd w:val="0"/>
        <w:snapToGrid w:val="0"/>
        <w:spacing w:line="560" w:lineRule="exact"/>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bCs/>
          <w:color w:val="auto"/>
          <w:sz w:val="28"/>
          <w:szCs w:val="28"/>
          <w:highlight w:val="none"/>
        </w:rPr>
        <w:t>联系电话：</w:t>
      </w:r>
      <w:r>
        <w:rPr>
          <w:rFonts w:hint="eastAsia" w:ascii="仿宋_GB2312" w:hAnsi="仿宋_GB2312" w:eastAsia="仿宋_GB2312" w:cs="仿宋_GB2312"/>
          <w:color w:val="auto"/>
          <w:sz w:val="28"/>
          <w:szCs w:val="28"/>
          <w:highlight w:val="none"/>
          <w:u w:val="single"/>
        </w:rPr>
        <w:t xml:space="preserve">                                </w:t>
      </w:r>
    </w:p>
    <w:p w14:paraId="42494A66">
      <w:pPr>
        <w:widowControl w:val="0"/>
        <w:wordWrap/>
        <w:adjustRightInd w:val="0"/>
        <w:snapToGrid w:val="0"/>
        <w:spacing w:line="560" w:lineRule="exact"/>
        <w:ind w:firstLine="480"/>
        <w:rPr>
          <w:rFonts w:hint="eastAsia"/>
          <w:color w:val="auto"/>
          <w:sz w:val="28"/>
          <w:szCs w:val="28"/>
          <w:highlight w:val="none"/>
        </w:rPr>
      </w:pPr>
      <w:r>
        <w:rPr>
          <w:rFonts w:hint="eastAsia" w:ascii="仿宋_GB2312" w:hAnsi="仿宋_GB2312" w:eastAsia="仿宋_GB2312" w:cs="仿宋_GB2312"/>
          <w:color w:val="auto"/>
          <w:sz w:val="28"/>
          <w:szCs w:val="28"/>
          <w:highlight w:val="none"/>
        </w:rPr>
        <w:t>根据《中华人民共和国民法典》及有关法律法规规定，就甲方指定范围内的清洁保洁</w:t>
      </w:r>
      <w:r>
        <w:rPr>
          <w:rFonts w:hint="eastAsia" w:ascii="仿宋_GB2312" w:hAnsi="仿宋_GB2312" w:eastAsia="仿宋_GB2312" w:cs="仿宋_GB2312"/>
          <w:color w:val="auto"/>
          <w:sz w:val="28"/>
          <w:szCs w:val="28"/>
          <w:highlight w:val="none"/>
          <w:lang w:val="en-US" w:eastAsia="zh-CN"/>
        </w:rPr>
        <w:t>及提前管理</w:t>
      </w:r>
      <w:r>
        <w:rPr>
          <w:rFonts w:hint="eastAsia" w:ascii="仿宋_GB2312" w:hAnsi="仿宋_GB2312" w:eastAsia="仿宋_GB2312" w:cs="仿宋_GB2312"/>
          <w:color w:val="auto"/>
          <w:sz w:val="28"/>
          <w:szCs w:val="28"/>
          <w:highlight w:val="none"/>
        </w:rPr>
        <w:t>事宜，甲乙双方经过友好协商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达成本合同，以兹共同遵守执行。</w:t>
      </w:r>
    </w:p>
    <w:p w14:paraId="7CA06A23">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70" w:name="_Toc25952"/>
      <w:bookmarkStart w:id="71" w:name="_Toc9568"/>
      <w:r>
        <w:rPr>
          <w:rFonts w:hint="eastAsia" w:ascii="黑体" w:hAnsi="黑体" w:eastAsia="黑体" w:cs="黑体"/>
          <w:b w:val="0"/>
          <w:bCs/>
          <w:color w:val="auto"/>
          <w:sz w:val="32"/>
          <w:szCs w:val="28"/>
          <w:highlight w:val="none"/>
        </w:rPr>
        <w:t>第一条 服务范围和标准</w:t>
      </w:r>
      <w:bookmarkEnd w:id="70"/>
      <w:bookmarkEnd w:id="71"/>
    </w:p>
    <w:p w14:paraId="73D82019">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1.1 服务范围：</w:t>
      </w:r>
      <w:r>
        <w:rPr>
          <w:rFonts w:hint="eastAsia" w:ascii="仿宋_GB2312" w:hAnsi="仿宋_GB2312" w:eastAsia="仿宋_GB2312" w:cs="仿宋_GB2312"/>
          <w:b w:val="0"/>
          <w:bCs w:val="0"/>
          <w:color w:val="auto"/>
          <w:sz w:val="28"/>
          <w:szCs w:val="28"/>
          <w:highlight w:val="none"/>
          <w:u w:val="none"/>
          <w:lang w:val="en-US" w:eastAsia="zh-CN"/>
        </w:rPr>
        <w:t>【XX项目、XX项目 】</w:t>
      </w:r>
      <w:r>
        <w:rPr>
          <w:rFonts w:hint="eastAsia" w:ascii="仿宋_GB2312" w:hAnsi="仿宋_GB2312" w:eastAsia="仿宋_GB2312" w:cs="仿宋_GB2312"/>
          <w:color w:val="auto"/>
          <w:sz w:val="28"/>
          <w:szCs w:val="24"/>
          <w:highlight w:val="none"/>
        </w:rPr>
        <w:t xml:space="preserve">                                                                            </w:t>
      </w:r>
    </w:p>
    <w:p w14:paraId="460928D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8"/>
          <w:szCs w:val="24"/>
          <w:highlight w:val="none"/>
        </w:rPr>
        <w:t>1.2 服务标准：</w:t>
      </w:r>
      <w:r>
        <w:rPr>
          <w:rFonts w:hint="eastAsia" w:ascii="仿宋_GB2312" w:hAnsi="仿宋_GB2312" w:eastAsia="仿宋_GB2312" w:cs="仿宋_GB2312"/>
          <w:b w:val="0"/>
          <w:bCs w:val="0"/>
          <w:color w:val="auto"/>
          <w:sz w:val="28"/>
          <w:szCs w:val="28"/>
          <w:highlight w:val="none"/>
          <w:u w:val="none"/>
          <w:lang w:val="en-US" w:eastAsia="zh-CN"/>
        </w:rPr>
        <w:t>【</w:t>
      </w:r>
      <w:r>
        <w:rPr>
          <w:rFonts w:hint="eastAsia" w:ascii="仿宋_GB2312" w:hAnsi="仿宋_GB2312" w:eastAsia="仿宋_GB2312" w:cs="仿宋_GB2312"/>
          <w:color w:val="auto"/>
          <w:sz w:val="28"/>
          <w:szCs w:val="24"/>
          <w:highlight w:val="none"/>
          <w:u w:val="none"/>
        </w:rPr>
        <w:t>服务标准和内容以经过甲方确认同意的乙方投标书中所列承诺标准和内容（包括</w:t>
      </w:r>
      <w:r>
        <w:rPr>
          <w:rFonts w:hint="eastAsia" w:ascii="仿宋_GB2312" w:hAnsi="仿宋_GB2312" w:eastAsia="仿宋_GB2312" w:cs="仿宋_GB2312"/>
          <w:color w:val="auto"/>
          <w:sz w:val="28"/>
          <w:szCs w:val="24"/>
          <w:highlight w:val="none"/>
          <w:u w:val="none"/>
          <w:lang w:val="en-US" w:eastAsia="zh-CN"/>
        </w:rPr>
        <w:t>清洁</w:t>
      </w:r>
      <w:r>
        <w:rPr>
          <w:rFonts w:hint="eastAsia" w:ascii="仿宋_GB2312" w:hAnsi="仿宋_GB2312" w:eastAsia="仿宋_GB2312" w:cs="仿宋_GB2312"/>
          <w:color w:val="auto"/>
          <w:sz w:val="28"/>
          <w:szCs w:val="24"/>
          <w:highlight w:val="none"/>
          <w:u w:val="none"/>
        </w:rPr>
        <w:t>方案）为执行依据</w:t>
      </w:r>
      <w:r>
        <w:rPr>
          <w:rFonts w:hint="eastAsia" w:ascii="仿宋_GB2312" w:hAnsi="仿宋_GB2312" w:eastAsia="仿宋_GB2312" w:cs="仿宋_GB2312"/>
          <w:color w:val="auto"/>
          <w:sz w:val="28"/>
          <w:szCs w:val="24"/>
          <w:highlight w:val="none"/>
          <w:u w:val="none"/>
          <w:lang w:eastAsia="zh-CN"/>
        </w:rPr>
        <w:t>】</w:t>
      </w:r>
    </w:p>
    <w:p w14:paraId="3C62DE95">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72" w:name="_Toc15943"/>
      <w:bookmarkStart w:id="73" w:name="_Toc12136"/>
      <w:r>
        <w:rPr>
          <w:rFonts w:hint="eastAsia" w:ascii="黑体" w:hAnsi="黑体" w:eastAsia="黑体" w:cs="黑体"/>
          <w:b w:val="0"/>
          <w:bCs/>
          <w:color w:val="auto"/>
          <w:sz w:val="32"/>
          <w:szCs w:val="28"/>
          <w:highlight w:val="none"/>
        </w:rPr>
        <w:t>第二条 合同期限</w:t>
      </w:r>
      <w:bookmarkEnd w:id="72"/>
      <w:bookmarkEnd w:id="73"/>
    </w:p>
    <w:p w14:paraId="118A698A">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2.1 本合同有效期限为</w:t>
      </w:r>
      <w:r>
        <w:rPr>
          <w:rFonts w:hint="eastAsia" w:ascii="仿宋_GB2312" w:hAnsi="仿宋_GB2312" w:eastAsia="仿宋_GB2312" w:cs="仿宋_GB2312"/>
          <w:b w:val="0"/>
          <w:bCs w:val="0"/>
          <w:color w:val="auto"/>
          <w:sz w:val="28"/>
          <w:szCs w:val="28"/>
          <w:highlight w:val="none"/>
          <w:u w:val="none"/>
          <w:lang w:val="en-US" w:eastAsia="zh-CN"/>
        </w:rPr>
        <w:t>【 1 】</w:t>
      </w:r>
      <w:r>
        <w:rPr>
          <w:rFonts w:hint="eastAsia" w:ascii="仿宋_GB2312" w:hAnsi="仿宋_GB2312" w:eastAsia="仿宋_GB2312" w:cs="仿宋_GB2312"/>
          <w:color w:val="auto"/>
          <w:sz w:val="28"/>
          <w:szCs w:val="24"/>
          <w:highlight w:val="none"/>
        </w:rPr>
        <w:t>年，自</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年</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月</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日起至</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年</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月</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日止。</w:t>
      </w:r>
    </w:p>
    <w:p w14:paraId="68A61CD3">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2.2</w:t>
      </w:r>
      <w:r>
        <w:rPr>
          <w:rFonts w:hint="eastAsia" w:ascii="仿宋_GB2312" w:hAnsi="仿宋_GB2312" w:eastAsia="仿宋_GB2312" w:cs="仿宋_GB2312"/>
          <w:color w:val="auto"/>
          <w:sz w:val="28"/>
          <w:szCs w:val="24"/>
          <w:highlight w:val="none"/>
          <w:lang w:val="en-US" w:eastAsia="zh-CN"/>
        </w:rPr>
        <w:t>自合同开始之日起两个月内</w:t>
      </w:r>
      <w:r>
        <w:rPr>
          <w:rFonts w:hint="eastAsia" w:ascii="仿宋_GB2312" w:hAnsi="仿宋_GB2312" w:eastAsia="仿宋_GB2312" w:cs="仿宋_GB2312"/>
          <w:color w:val="auto"/>
          <w:sz w:val="28"/>
          <w:szCs w:val="24"/>
          <w:highlight w:val="none"/>
        </w:rPr>
        <w:t>为</w:t>
      </w:r>
      <w:r>
        <w:rPr>
          <w:rFonts w:hint="eastAsia" w:ascii="仿宋_GB2312" w:hAnsi="仿宋_GB2312" w:eastAsia="仿宋_GB2312" w:cs="仿宋_GB2312"/>
          <w:color w:val="auto"/>
          <w:sz w:val="28"/>
          <w:szCs w:val="24"/>
          <w:highlight w:val="none"/>
          <w:lang w:val="en-US" w:eastAsia="zh-CN"/>
        </w:rPr>
        <w:t>缓冲</w:t>
      </w:r>
      <w:r>
        <w:rPr>
          <w:rFonts w:hint="eastAsia" w:ascii="仿宋_GB2312" w:hAnsi="仿宋_GB2312" w:eastAsia="仿宋_GB2312" w:cs="仿宋_GB2312"/>
          <w:color w:val="auto"/>
          <w:sz w:val="28"/>
          <w:szCs w:val="24"/>
          <w:highlight w:val="none"/>
        </w:rPr>
        <w:t>期</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lang w:val="en-US" w:eastAsia="zh-CN"/>
        </w:rPr>
        <w:t>续签除外</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缓冲</w:t>
      </w:r>
      <w:r>
        <w:rPr>
          <w:rFonts w:hint="eastAsia" w:ascii="仿宋_GB2312" w:hAnsi="仿宋_GB2312" w:eastAsia="仿宋_GB2312" w:cs="仿宋_GB2312"/>
          <w:color w:val="auto"/>
          <w:sz w:val="28"/>
          <w:szCs w:val="24"/>
          <w:highlight w:val="none"/>
        </w:rPr>
        <w:t>期内，如甲方认为乙方清洁服务不符合本合同约定，甲方有权立即通知乙方解除本合同，而无需向乙方说明任何理由。本合同自甲方通知</w:t>
      </w:r>
      <w:r>
        <w:rPr>
          <w:rFonts w:hint="eastAsia" w:ascii="仿宋_GB2312" w:hAnsi="仿宋_GB2312" w:eastAsia="仿宋_GB2312" w:cs="仿宋_GB2312"/>
          <w:color w:val="auto"/>
          <w:sz w:val="28"/>
          <w:szCs w:val="24"/>
          <w:highlight w:val="none"/>
          <w:lang w:val="en-US" w:eastAsia="zh-CN"/>
        </w:rPr>
        <w:t>送</w:t>
      </w:r>
      <w:r>
        <w:rPr>
          <w:rFonts w:hint="eastAsia" w:ascii="仿宋_GB2312" w:hAnsi="仿宋_GB2312" w:eastAsia="仿宋_GB2312" w:cs="仿宋_GB2312"/>
          <w:color w:val="auto"/>
          <w:sz w:val="28"/>
          <w:szCs w:val="24"/>
          <w:highlight w:val="none"/>
        </w:rPr>
        <w:t>达乙方时终止，双方按乙方实际提供服务的天数结算清洁服务费用。除此之外，甲方无需承担其他任何费用或责任。</w:t>
      </w:r>
      <w:r>
        <w:rPr>
          <w:rFonts w:hint="eastAsia" w:ascii="仿宋_GB2312" w:hAnsi="仿宋_GB2312" w:eastAsia="仿宋_GB2312" w:cs="仿宋_GB2312"/>
          <w:color w:val="auto"/>
          <w:sz w:val="28"/>
          <w:szCs w:val="28"/>
          <w:highlight w:val="none"/>
          <w:lang w:val="en-US" w:eastAsia="zh-CN"/>
        </w:rPr>
        <w:t>缓冲期内据实结算乙方人员出勤费用，</w:t>
      </w:r>
      <w:r>
        <w:rPr>
          <w:rFonts w:hint="eastAsia" w:ascii="仿宋_GB2312" w:hAnsi="仿宋_GB2312" w:eastAsia="仿宋_GB2312" w:cs="仿宋_GB2312"/>
          <w:color w:val="auto"/>
          <w:sz w:val="28"/>
          <w:szCs w:val="28"/>
          <w:highlight w:val="none"/>
        </w:rPr>
        <w:t>如服务质量不达标，按标准扣分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缓冲期内每月实际</w:t>
      </w:r>
      <w:r>
        <w:rPr>
          <w:rFonts w:hint="eastAsia" w:ascii="仿宋_GB2312" w:hAnsi="仿宋_GB2312" w:eastAsia="仿宋_GB2312" w:cs="仿宋_GB2312"/>
          <w:color w:val="auto"/>
          <w:sz w:val="28"/>
          <w:szCs w:val="28"/>
          <w:highlight w:val="none"/>
        </w:rPr>
        <w:t>出勤</w:t>
      </w:r>
      <w:r>
        <w:rPr>
          <w:rFonts w:hint="eastAsia" w:ascii="仿宋_GB2312" w:hAnsi="仿宋_GB2312" w:eastAsia="仿宋_GB2312" w:cs="仿宋_GB2312"/>
          <w:color w:val="auto"/>
          <w:sz w:val="28"/>
          <w:szCs w:val="28"/>
          <w:highlight w:val="none"/>
          <w:lang w:val="en-US" w:eastAsia="zh-CN"/>
        </w:rPr>
        <w:t>人数不得低于总约定进场人数的80%（含），否则甲方有权单方面终止合同而不需要承担任何责任</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缓冲期结束后</w:t>
      </w:r>
      <w:r>
        <w:rPr>
          <w:rFonts w:hint="eastAsia" w:ascii="仿宋_GB2312" w:hAnsi="仿宋_GB2312" w:eastAsia="仿宋_GB2312" w:cs="仿宋_GB2312"/>
          <w:color w:val="auto"/>
          <w:sz w:val="28"/>
          <w:szCs w:val="28"/>
          <w:highlight w:val="none"/>
        </w:rPr>
        <w:t>严格按本合同执行</w:t>
      </w:r>
      <w:r>
        <w:rPr>
          <w:rFonts w:hint="eastAsia" w:ascii="仿宋_GB2312" w:hAnsi="仿宋_GB2312" w:eastAsia="仿宋_GB2312" w:cs="仿宋_GB2312"/>
          <w:color w:val="auto"/>
          <w:sz w:val="28"/>
          <w:szCs w:val="24"/>
          <w:highlight w:val="none"/>
        </w:rPr>
        <w:t>。</w:t>
      </w:r>
    </w:p>
    <w:p w14:paraId="5CD90B1B">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4"/>
          <w:highlight w:val="none"/>
        </w:rPr>
        <w:t>2.3合同期满续约与否，</w:t>
      </w:r>
      <w:r>
        <w:rPr>
          <w:rFonts w:hint="eastAsia" w:ascii="仿宋_GB2312" w:hAnsi="仿宋_GB2312" w:eastAsia="仿宋_GB2312" w:cs="仿宋_GB2312"/>
          <w:color w:val="auto"/>
          <w:sz w:val="28"/>
          <w:szCs w:val="24"/>
          <w:highlight w:val="none"/>
          <w:lang w:val="en-US" w:eastAsia="zh-CN"/>
        </w:rPr>
        <w:t>乙方须提前两个月向甲方提出书面申请，经甲方依据相关制度进行履约评估符合续约要求的，</w:t>
      </w:r>
      <w:r>
        <w:rPr>
          <w:rFonts w:hint="eastAsia" w:ascii="仿宋_GB2312" w:hAnsi="仿宋_GB2312" w:eastAsia="仿宋_GB2312" w:cs="仿宋_GB2312"/>
          <w:color w:val="auto"/>
          <w:sz w:val="28"/>
          <w:szCs w:val="28"/>
          <w:highlight w:val="none"/>
        </w:rPr>
        <w:t>本合同可续约一年，续约最多不超过两次且总续约时长不超过</w:t>
      </w:r>
      <w:r>
        <w:rPr>
          <w:rFonts w:hint="eastAsia" w:ascii="仿宋_GB2312" w:hAnsi="仿宋_GB2312" w:eastAsia="仿宋_GB2312" w:cs="仿宋_GB2312"/>
          <w:color w:val="auto"/>
          <w:sz w:val="28"/>
          <w:szCs w:val="28"/>
          <w:highlight w:val="none"/>
          <w:lang w:val="en-US" w:eastAsia="zh-CN"/>
        </w:rPr>
        <w:t>二十四</w:t>
      </w:r>
      <w:r>
        <w:rPr>
          <w:rFonts w:hint="eastAsia" w:ascii="仿宋_GB2312" w:hAnsi="仿宋_GB2312" w:eastAsia="仿宋_GB2312" w:cs="仿宋_GB2312"/>
          <w:color w:val="auto"/>
          <w:sz w:val="28"/>
          <w:szCs w:val="28"/>
          <w:highlight w:val="none"/>
        </w:rPr>
        <w:t>个月。</w:t>
      </w:r>
    </w:p>
    <w:p w14:paraId="7501BDB1">
      <w:pPr>
        <w:widowControl w:val="0"/>
        <w:wordWrap/>
        <w:adjustRightInd w:val="0"/>
        <w:snapToGrid w:val="0"/>
        <w:spacing w:line="560" w:lineRule="exact"/>
        <w:outlineLvl w:val="0"/>
        <w:rPr>
          <w:rFonts w:hint="default" w:ascii="黑体" w:hAnsi="黑体" w:eastAsia="黑体" w:cs="黑体"/>
          <w:b w:val="0"/>
          <w:bCs/>
          <w:color w:val="auto"/>
          <w:sz w:val="32"/>
          <w:szCs w:val="28"/>
          <w:highlight w:val="none"/>
          <w:lang w:val="en-US" w:eastAsia="zh-CN"/>
        </w:rPr>
      </w:pPr>
      <w:bookmarkStart w:id="74" w:name="_Toc23623"/>
      <w:bookmarkStart w:id="75" w:name="_Toc19177"/>
      <w:r>
        <w:rPr>
          <w:rFonts w:hint="eastAsia" w:ascii="黑体" w:hAnsi="黑体" w:eastAsia="黑体" w:cs="黑体"/>
          <w:b w:val="0"/>
          <w:bCs/>
          <w:color w:val="auto"/>
          <w:sz w:val="32"/>
          <w:szCs w:val="28"/>
          <w:highlight w:val="none"/>
        </w:rPr>
        <w:t xml:space="preserve">第三条 </w:t>
      </w:r>
      <w:r>
        <w:rPr>
          <w:rFonts w:hint="eastAsia" w:ascii="黑体" w:hAnsi="黑体" w:eastAsia="黑体" w:cs="黑体"/>
          <w:b w:val="0"/>
          <w:bCs/>
          <w:color w:val="auto"/>
          <w:sz w:val="32"/>
          <w:szCs w:val="28"/>
          <w:highlight w:val="none"/>
          <w:lang w:val="en-US" w:eastAsia="zh-CN"/>
        </w:rPr>
        <w:t>人员安排</w:t>
      </w:r>
      <w:bookmarkEnd w:id="74"/>
      <w:bookmarkEnd w:id="75"/>
    </w:p>
    <w:p w14:paraId="4056035F">
      <w:pPr>
        <w:widowControl w:val="0"/>
        <w:wordWrap/>
        <w:adjustRightInd w:val="0"/>
        <w:snapToGrid w:val="0"/>
        <w:spacing w:line="56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3.1</w:t>
      </w:r>
      <w:r>
        <w:rPr>
          <w:rFonts w:hint="eastAsia" w:ascii="仿宋_GB2312" w:hAnsi="仿宋_GB2312" w:eastAsia="仿宋_GB2312" w:cs="仿宋_GB2312"/>
          <w:color w:val="auto"/>
          <w:sz w:val="28"/>
          <w:szCs w:val="24"/>
          <w:highlight w:val="none"/>
        </w:rPr>
        <w:t>合同编制人数</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人（</w:t>
      </w:r>
      <w:r>
        <w:rPr>
          <w:rFonts w:hint="eastAsia" w:ascii="仿宋_GB2312" w:hAnsi="仿宋_GB2312" w:eastAsia="仿宋_GB2312" w:cs="仿宋_GB2312"/>
          <w:color w:val="auto"/>
          <w:sz w:val="28"/>
          <w:szCs w:val="24"/>
          <w:highlight w:val="none"/>
          <w:u w:val="none"/>
        </w:rPr>
        <w:t>其中普通岗</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u w:val="none"/>
        </w:rPr>
        <w:t>人，形象岗</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u w:val="none"/>
        </w:rPr>
        <w:t>人</w:t>
      </w:r>
      <w:r>
        <w:rPr>
          <w:rFonts w:hint="eastAsia" w:ascii="仿宋_GB2312" w:hAnsi="仿宋_GB2312" w:eastAsia="仿宋_GB2312" w:cs="仿宋_GB2312"/>
          <w:color w:val="auto"/>
          <w:sz w:val="28"/>
          <w:szCs w:val="24"/>
          <w:highlight w:val="none"/>
        </w:rPr>
        <w:t>），每日当班人数</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u w:val="none"/>
        </w:rPr>
        <w:t>其中普通岗</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u w:val="none"/>
        </w:rPr>
        <w:t>人，形象岗</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u w:val="none"/>
        </w:rPr>
        <w:t>人</w:t>
      </w:r>
      <w:r>
        <w:rPr>
          <w:rFonts w:hint="eastAsia" w:ascii="仿宋_GB2312" w:hAnsi="仿宋_GB2312" w:eastAsia="仿宋_GB2312" w:cs="仿宋_GB2312"/>
          <w:color w:val="auto"/>
          <w:sz w:val="28"/>
          <w:szCs w:val="24"/>
          <w:highlight w:val="none"/>
        </w:rPr>
        <w:t>），（列明每个项目的人数）</w:t>
      </w:r>
      <w:r>
        <w:rPr>
          <w:rFonts w:hint="eastAsia" w:ascii="仿宋_GB2312" w:hAnsi="仿宋_GB2312" w:eastAsia="仿宋_GB2312" w:cs="仿宋_GB2312"/>
          <w:color w:val="auto"/>
          <w:sz w:val="28"/>
          <w:szCs w:val="28"/>
          <w:highlight w:val="none"/>
        </w:rPr>
        <w:t>，每日当班人数中含经理或主管</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8"/>
          <w:highlight w:val="none"/>
        </w:rPr>
        <w:t>名（负责组织管理工作）。</w:t>
      </w:r>
    </w:p>
    <w:p w14:paraId="236EA4B3">
      <w:pPr>
        <w:widowControl w:val="0"/>
        <w:wordWrap/>
        <w:adjustRightInd w:val="0"/>
        <w:snapToGrid w:val="0"/>
        <w:spacing w:line="560" w:lineRule="exact"/>
        <w:ind w:firstLine="700" w:firstLineChars="2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8"/>
          <w:highlight w:val="none"/>
          <w:lang w:val="en-US" w:eastAsia="zh-CN"/>
        </w:rPr>
        <w:t>3.2</w:t>
      </w:r>
      <w:r>
        <w:rPr>
          <w:rFonts w:hint="eastAsia" w:ascii="仿宋_GB2312" w:hAnsi="仿宋_GB2312" w:eastAsia="仿宋_GB2312" w:cs="仿宋_GB2312"/>
          <w:color w:val="auto"/>
          <w:sz w:val="28"/>
          <w:szCs w:val="24"/>
          <w:highlight w:val="none"/>
        </w:rPr>
        <w:t>乙方指定公司联系人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，联系电话</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，现场负责人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，联系电话</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，现场联系人需保证联系电话24小时处于可接通状态，不得出现拒接或无法接通的状况。</w:t>
      </w:r>
    </w:p>
    <w:p w14:paraId="42216FA3">
      <w:pPr>
        <w:widowControl w:val="0"/>
        <w:wordWrap/>
        <w:adjustRightInd w:val="0"/>
        <w:snapToGrid w:val="0"/>
        <w:spacing w:line="560" w:lineRule="exact"/>
        <w:outlineLvl w:val="0"/>
        <w:rPr>
          <w:rFonts w:hint="default" w:ascii="黑体" w:hAnsi="黑体" w:eastAsia="黑体" w:cs="黑体"/>
          <w:b w:val="0"/>
          <w:bCs/>
          <w:color w:val="auto"/>
          <w:sz w:val="32"/>
          <w:szCs w:val="28"/>
          <w:highlight w:val="none"/>
          <w:lang w:val="en-US" w:eastAsia="zh-CN"/>
        </w:rPr>
      </w:pPr>
      <w:bookmarkStart w:id="76" w:name="_Toc30389"/>
      <w:bookmarkStart w:id="77" w:name="_Toc16754"/>
      <w:r>
        <w:rPr>
          <w:rFonts w:hint="eastAsia" w:ascii="黑体" w:hAnsi="黑体" w:eastAsia="黑体" w:cs="黑体"/>
          <w:b w:val="0"/>
          <w:bCs/>
          <w:color w:val="auto"/>
          <w:sz w:val="32"/>
          <w:szCs w:val="28"/>
          <w:highlight w:val="none"/>
          <w:lang w:val="en-US" w:eastAsia="zh-CN"/>
        </w:rPr>
        <w:t xml:space="preserve">第四条 </w:t>
      </w:r>
      <w:r>
        <w:rPr>
          <w:rFonts w:hint="eastAsia" w:ascii="黑体" w:hAnsi="黑体" w:eastAsia="黑体" w:cs="黑体"/>
          <w:b w:val="0"/>
          <w:bCs w:val="0"/>
          <w:color w:val="auto"/>
          <w:sz w:val="32"/>
          <w:szCs w:val="32"/>
          <w:highlight w:val="none"/>
        </w:rPr>
        <w:t>合同价款及支付方式</w:t>
      </w:r>
      <w:bookmarkEnd w:id="76"/>
      <w:bookmarkEnd w:id="77"/>
    </w:p>
    <w:p w14:paraId="2AEC66BC">
      <w:pPr>
        <w:widowControl w:val="0"/>
        <w:wordWrap/>
        <w:adjustRightInd w:val="0"/>
        <w:snapToGrid w:val="0"/>
        <w:spacing w:line="560" w:lineRule="exact"/>
        <w:ind w:firstLine="700" w:firstLineChars="2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1</w:t>
      </w:r>
      <w:r>
        <w:rPr>
          <w:rFonts w:hint="eastAsia" w:ascii="仿宋_GB2312" w:hAnsi="仿宋_GB2312" w:eastAsia="仿宋_GB2312" w:cs="仿宋_GB2312"/>
          <w:color w:val="auto"/>
          <w:sz w:val="28"/>
          <w:szCs w:val="28"/>
          <w:highlight w:val="none"/>
        </w:rPr>
        <w:t>本合同采用固定单价包干：普通岗保洁员服务费</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元/人/月，形象岗保洁员服务费¥</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元/人/月，以上合计每月保洁服务费为¥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元（大写：人民币</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元整），合同总价款为：¥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元（大写：人民币</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元整，含税，税率为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%），其中不含税为¥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元，税款为¥</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元。</w:t>
      </w:r>
      <w:r>
        <w:rPr>
          <w:rFonts w:hint="eastAsia" w:ascii="仿宋_GB2312" w:hAnsi="仿宋_GB2312" w:eastAsia="仿宋_GB2312" w:cs="仿宋_GB2312"/>
          <w:color w:val="auto"/>
          <w:sz w:val="28"/>
          <w:szCs w:val="28"/>
          <w:highlight w:val="none"/>
        </w:rPr>
        <w:t>不含税价格不因国家税率变化而变化，若在合同履行期间，如遇国家的税率调整，则价税合计相应调整，以开具发票的时间为准。乙方每月准时支付员工工资且不</w:t>
      </w:r>
      <w:r>
        <w:rPr>
          <w:rFonts w:hint="eastAsia" w:ascii="仿宋_GB2312" w:hAnsi="仿宋_GB2312" w:eastAsia="仿宋_GB2312" w:cs="仿宋_GB2312"/>
          <w:color w:val="auto"/>
          <w:sz w:val="28"/>
          <w:szCs w:val="28"/>
          <w:highlight w:val="none"/>
          <w:lang w:val="en-US" w:eastAsia="zh-CN"/>
        </w:rPr>
        <w:t>得</w:t>
      </w:r>
      <w:r>
        <w:rPr>
          <w:rFonts w:hint="eastAsia" w:ascii="仿宋_GB2312" w:hAnsi="仿宋_GB2312" w:eastAsia="仿宋_GB2312" w:cs="仿宋_GB2312"/>
          <w:color w:val="auto"/>
          <w:sz w:val="28"/>
          <w:szCs w:val="28"/>
          <w:highlight w:val="none"/>
        </w:rPr>
        <w:t>低于当地政府相关部门公布的最低工资标准</w:t>
      </w:r>
      <w:r>
        <w:rPr>
          <w:rFonts w:hint="eastAsia" w:ascii="仿宋_GB2312" w:hAnsi="仿宋_GB2312" w:eastAsia="仿宋_GB2312" w:cs="仿宋_GB2312"/>
          <w:color w:val="auto"/>
          <w:sz w:val="28"/>
          <w:szCs w:val="24"/>
          <w:highlight w:val="none"/>
        </w:rPr>
        <w:t>。</w:t>
      </w:r>
    </w:p>
    <w:p w14:paraId="25C669BA">
      <w:pPr>
        <w:widowControl w:val="0"/>
        <w:wordWrap/>
        <w:adjustRightInd w:val="0"/>
        <w:snapToGrid w:val="0"/>
        <w:spacing w:line="560" w:lineRule="exact"/>
        <w:ind w:firstLine="562"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注：</w:t>
      </w:r>
      <w:r>
        <w:rPr>
          <w:rFonts w:hint="eastAsia" w:ascii="仿宋_GB2312" w:hAnsi="仿宋_GB2312" w:eastAsia="仿宋_GB2312" w:cs="仿宋_GB2312"/>
          <w:color w:val="auto"/>
          <w:sz w:val="28"/>
          <w:szCs w:val="28"/>
          <w:highlight w:val="none"/>
        </w:rPr>
        <w:t>A、甲乙双方根据项目的实际情况结合服务质量要求，在指定的服务范</w:t>
      </w:r>
      <w:r>
        <w:rPr>
          <w:rFonts w:hint="eastAsia" w:ascii="仿宋_GB2312" w:hAnsi="仿宋_GB2312" w:eastAsia="仿宋_GB2312" w:cs="仿宋_GB2312"/>
          <w:color w:val="auto"/>
          <w:sz w:val="28"/>
          <w:szCs w:val="28"/>
          <w:highlight w:val="none"/>
          <w:lang w:eastAsia="zh-CN"/>
        </w:rPr>
        <w:t>围内</w:t>
      </w:r>
      <w:r>
        <w:rPr>
          <w:rFonts w:hint="eastAsia" w:ascii="仿宋_GB2312" w:hAnsi="仿宋_GB2312" w:eastAsia="仿宋_GB2312" w:cs="仿宋_GB2312"/>
          <w:color w:val="auto"/>
          <w:sz w:val="28"/>
          <w:szCs w:val="28"/>
          <w:highlight w:val="none"/>
        </w:rPr>
        <w:t>设置岗位，甲方经核实、考核后按实际岗位考勤情况、服务质量、考核评分、品质检查评分结果，结算和支付乙方</w:t>
      </w:r>
      <w:r>
        <w:rPr>
          <w:rFonts w:hint="eastAsia" w:ascii="仿宋_GB2312" w:hAnsi="仿宋_GB2312" w:eastAsia="仿宋_GB2312" w:cs="仿宋_GB2312"/>
          <w:color w:val="auto"/>
          <w:sz w:val="28"/>
          <w:szCs w:val="28"/>
          <w:highlight w:val="none"/>
          <w:lang w:val="en-US" w:eastAsia="zh-CN"/>
        </w:rPr>
        <w:t>保洁</w:t>
      </w:r>
      <w:r>
        <w:rPr>
          <w:rFonts w:hint="eastAsia" w:ascii="仿宋_GB2312" w:hAnsi="仿宋_GB2312" w:eastAsia="仿宋_GB2312" w:cs="仿宋_GB2312"/>
          <w:color w:val="auto"/>
          <w:sz w:val="28"/>
          <w:szCs w:val="28"/>
          <w:highlight w:val="none"/>
        </w:rPr>
        <w:t>服务费用。</w:t>
      </w:r>
    </w:p>
    <w:p w14:paraId="5E28728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B</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本条约定的每日当班人数，是指乙方当日应到岗服务</w:t>
      </w:r>
      <w:r>
        <w:rPr>
          <w:rFonts w:hint="eastAsia" w:ascii="仿宋_GB2312" w:hAnsi="仿宋_GB2312" w:eastAsia="仿宋_GB2312" w:cs="仿宋_GB2312"/>
          <w:color w:val="auto"/>
          <w:sz w:val="28"/>
          <w:szCs w:val="28"/>
          <w:highlight w:val="none"/>
          <w:lang w:val="en-US" w:eastAsia="zh-CN"/>
        </w:rPr>
        <w:t>人</w:t>
      </w:r>
      <w:r>
        <w:rPr>
          <w:rFonts w:hint="eastAsia" w:ascii="仿宋_GB2312" w:hAnsi="仿宋_GB2312" w:eastAsia="仿宋_GB2312" w:cs="仿宋_GB2312"/>
          <w:color w:val="auto"/>
          <w:sz w:val="28"/>
          <w:szCs w:val="28"/>
          <w:highlight w:val="none"/>
        </w:rPr>
        <w:t>数，乙方员工因请假、轮休造成缺岗，由乙方另行安排人员顶岗，保证足额到岗数，相关费用已计算到合同约定的甲方应支付的总服务费中。</w:t>
      </w:r>
    </w:p>
    <w:p w14:paraId="2685127D">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C</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甲方根据进场函约定的进驻总人数为月度外包费用的结算基数，考核扣除缺岗、缺勤、睡岗、脱岗等相应费用及其他不合格扣款（考核）后，为实际支付的月费用。</w:t>
      </w:r>
    </w:p>
    <w:p w14:paraId="275BDC6E">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D.乙方派驻人员每天上班、下班均需在指定的考勤机上进行面部识别打卡（如有午休的需要每天打卡四次）。</w:t>
      </w:r>
    </w:p>
    <w:p w14:paraId="71097DF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2</w:t>
      </w:r>
      <w:r>
        <w:rPr>
          <w:rFonts w:hint="eastAsia" w:ascii="仿宋_GB2312" w:hAnsi="仿宋_GB2312" w:eastAsia="仿宋_GB2312" w:cs="仿宋_GB2312"/>
          <w:color w:val="auto"/>
          <w:sz w:val="28"/>
          <w:szCs w:val="24"/>
          <w:highlight w:val="none"/>
        </w:rPr>
        <w:t>甲方根据项目实际情况需要，分阶段安排岗位人员，如阶段性岗位人员作出增减调整等，甲方以书面函件的形式与乙方进行确定。岗位人员调整的函件作为服务费用结算的依据。</w:t>
      </w:r>
    </w:p>
    <w:p w14:paraId="03D0C4D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3</w:t>
      </w:r>
      <w:r>
        <w:rPr>
          <w:rFonts w:hint="eastAsia" w:ascii="仿宋_GB2312" w:hAnsi="仿宋_GB2312" w:eastAsia="仿宋_GB2312" w:cs="仿宋_GB2312"/>
          <w:color w:val="auto"/>
          <w:sz w:val="28"/>
          <w:szCs w:val="24"/>
          <w:highlight w:val="none"/>
        </w:rPr>
        <w:t>本合同约定的保洁服务费用为包干价（不因任何原因，包括约定作业面积误差、抢工、物价上涨、最低工资标准或社保</w:t>
      </w:r>
      <w:r>
        <w:rPr>
          <w:rFonts w:hint="eastAsia" w:ascii="仿宋_GB2312" w:hAnsi="仿宋_GB2312" w:eastAsia="仿宋_GB2312" w:cs="仿宋_GB2312"/>
          <w:color w:val="auto"/>
          <w:sz w:val="28"/>
          <w:szCs w:val="24"/>
          <w:highlight w:val="none"/>
          <w:lang w:eastAsia="zh-CN"/>
        </w:rPr>
        <w:t>缴费</w:t>
      </w:r>
      <w:r>
        <w:rPr>
          <w:rFonts w:hint="eastAsia" w:ascii="仿宋_GB2312" w:hAnsi="仿宋_GB2312" w:eastAsia="仿宋_GB2312" w:cs="仿宋_GB2312"/>
          <w:color w:val="auto"/>
          <w:sz w:val="28"/>
          <w:szCs w:val="24"/>
          <w:highlight w:val="none"/>
          <w:lang w:val="en-US" w:eastAsia="zh-CN"/>
        </w:rPr>
        <w:t>基数</w:t>
      </w:r>
      <w:r>
        <w:rPr>
          <w:rFonts w:hint="eastAsia" w:ascii="仿宋_GB2312" w:hAnsi="仿宋_GB2312" w:eastAsia="仿宋_GB2312" w:cs="仿宋_GB2312"/>
          <w:color w:val="auto"/>
          <w:sz w:val="28"/>
          <w:szCs w:val="24"/>
          <w:highlight w:val="none"/>
        </w:rPr>
        <w:t>上调、设备配置调整等），包括但不限于乙方人员工资（含税）、加班工资、</w:t>
      </w:r>
      <w:r>
        <w:rPr>
          <w:rFonts w:hint="eastAsia" w:ascii="仿宋_GB2312" w:hAnsi="仿宋_GB2312" w:eastAsia="仿宋_GB2312" w:cs="仿宋_GB2312"/>
          <w:color w:val="auto"/>
          <w:spacing w:val="-4"/>
          <w:sz w:val="28"/>
          <w:szCs w:val="24"/>
          <w:highlight w:val="none"/>
        </w:rPr>
        <w:t>社会及商业保险费、综合补贴费、通讯费、交通费、服装费、装备费、住宿费、清洁材料费、杀虫药剂等低价易消耗品费、餐费、</w:t>
      </w:r>
      <w:r>
        <w:rPr>
          <w:rFonts w:hint="eastAsia" w:ascii="仿宋_GB2312" w:hAnsi="仿宋_GB2312" w:eastAsia="仿宋_GB2312" w:cs="仿宋_GB2312"/>
          <w:color w:val="auto"/>
          <w:sz w:val="28"/>
          <w:szCs w:val="24"/>
          <w:highlight w:val="none"/>
        </w:rPr>
        <w:t>合同中约定的各项设备折旧、材料、税费、运营管理费、临时清洁服务费</w:t>
      </w:r>
      <w:r>
        <w:rPr>
          <w:rFonts w:hint="eastAsia" w:ascii="仿宋_GB2312" w:hAnsi="仿宋_GB2312" w:eastAsia="仿宋_GB2312" w:cs="仿宋_GB2312"/>
          <w:color w:val="auto"/>
          <w:sz w:val="28"/>
          <w:szCs w:val="24"/>
          <w:highlight w:val="none"/>
          <w:lang w:eastAsia="zh-CN"/>
        </w:rPr>
        <w:t>，以及</w:t>
      </w:r>
      <w:r>
        <w:rPr>
          <w:rFonts w:hint="eastAsia" w:ascii="仿宋_GB2312" w:hAnsi="仿宋_GB2312" w:eastAsia="仿宋_GB2312" w:cs="仿宋_GB2312"/>
          <w:color w:val="auto"/>
          <w:spacing w:val="-4"/>
          <w:sz w:val="28"/>
          <w:szCs w:val="24"/>
          <w:highlight w:val="none"/>
        </w:rPr>
        <w:t>内部管理成本或费用、合理利润、乙方应付的政府税费</w:t>
      </w:r>
      <w:r>
        <w:rPr>
          <w:rFonts w:hint="eastAsia" w:ascii="仿宋_GB2312" w:hAnsi="仿宋_GB2312" w:eastAsia="仿宋_GB2312" w:cs="仿宋_GB2312"/>
          <w:color w:val="auto"/>
          <w:spacing w:val="-4"/>
          <w:sz w:val="28"/>
          <w:szCs w:val="24"/>
          <w:highlight w:val="none"/>
          <w:lang w:eastAsia="zh-CN"/>
        </w:rPr>
        <w:t>、以</w:t>
      </w:r>
      <w:r>
        <w:rPr>
          <w:rFonts w:hint="eastAsia" w:ascii="仿宋_GB2312" w:hAnsi="仿宋_GB2312" w:eastAsia="仿宋_GB2312" w:cs="仿宋_GB2312"/>
          <w:color w:val="auto"/>
          <w:spacing w:val="-4"/>
          <w:sz w:val="28"/>
          <w:szCs w:val="24"/>
          <w:highlight w:val="none"/>
        </w:rPr>
        <w:t>及其它所必须支出的一切费用等。</w:t>
      </w:r>
      <w:r>
        <w:rPr>
          <w:rFonts w:hint="eastAsia" w:ascii="仿宋_GB2312" w:hAnsi="仿宋_GB2312" w:eastAsia="仿宋_GB2312" w:cs="仿宋_GB2312"/>
          <w:color w:val="auto"/>
          <w:sz w:val="28"/>
          <w:szCs w:val="24"/>
          <w:highlight w:val="none"/>
        </w:rPr>
        <w:t>除此费用外，甲方无须为实现本合同项下的权益再向乙方或任何第三方支付其他任何款项或费用。</w:t>
      </w:r>
    </w:p>
    <w:p w14:paraId="5483AA9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4</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乙方应按照本合同约定全面履行其义务，甲方在收到乙方提交的相关验收资料，双方达成一致书面结算意见后，甲方凭乙方开具的合法有效的正式劳务增值税专用发票和付款申请，履行约定的付款义务。</w:t>
      </w:r>
    </w:p>
    <w:p w14:paraId="73DA72EB">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甲乙双方协商一致本合同项下产生的所有税金全部由乙方承担，乙方在满足合同付款条件/付款时间、向甲方申请支付前，须为甲方开具等额合法完税的增值税专用发票并送达甲方，甲方有权要求乙方提供税务机关核发的增值税专用发票领购簿供甲方查验，以证明发票的真伪</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否则甲方有权拒绝付款并顺延付款时间；甲方对增值税专用发票验证通过后，对于符合合同款项支付约定的进行支付。</w:t>
      </w:r>
    </w:p>
    <w:p w14:paraId="64D3BAF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乙方提供甲方的发票如被税务机关调查的，乙</w:t>
      </w:r>
      <w:r>
        <w:rPr>
          <w:rFonts w:hint="eastAsia" w:ascii="仿宋_GB2312" w:hAnsi="仿宋_GB2312" w:eastAsia="仿宋_GB2312" w:cs="仿宋_GB2312"/>
          <w:color w:val="auto"/>
          <w:sz w:val="28"/>
          <w:szCs w:val="28"/>
          <w:highlight w:val="none"/>
          <w:lang w:eastAsia="zh-CN"/>
        </w:rPr>
        <w:t>方有</w:t>
      </w:r>
      <w:r>
        <w:rPr>
          <w:rFonts w:hint="eastAsia" w:ascii="仿宋_GB2312" w:hAnsi="仿宋_GB2312" w:eastAsia="仿宋_GB2312" w:cs="仿宋_GB2312"/>
          <w:color w:val="auto"/>
          <w:sz w:val="28"/>
          <w:szCs w:val="28"/>
          <w:highlight w:val="none"/>
        </w:rPr>
        <w:t>义务协助配合税务机关做好调查、解释、说明工作；如因乙方不及时提供、交付发票造成甲方无法及时认证、抵扣发票等情形的；或提供的发票不符合规定、不合法或涉嫌虚开发票引起税务问题的，乙方须在7日内依法向甲方重新开具发票，并向甲方承担赔偿责任，包括但不限于税款、税务机关罚款、滞纳金及相关损失等。</w:t>
      </w:r>
    </w:p>
    <w:p w14:paraId="6C92ABC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8"/>
          <w:highlight w:val="none"/>
        </w:rPr>
        <w:t>乙方迟延开具、一直无法开具上述发票、开票不符合要求或发票金额低于</w:t>
      </w:r>
      <w:r>
        <w:rPr>
          <w:rFonts w:hint="eastAsia" w:ascii="仿宋_GB2312" w:hAnsi="仿宋_GB2312" w:eastAsia="仿宋_GB2312" w:cs="仿宋_GB2312"/>
          <w:color w:val="auto"/>
          <w:sz w:val="28"/>
          <w:szCs w:val="28"/>
          <w:highlight w:val="none"/>
          <w:lang w:val="en-US" w:eastAsia="zh-CN"/>
        </w:rPr>
        <w:t>确定</w:t>
      </w:r>
      <w:r>
        <w:rPr>
          <w:rFonts w:hint="eastAsia" w:ascii="仿宋_GB2312" w:hAnsi="仿宋_GB2312" w:eastAsia="仿宋_GB2312" w:cs="仿宋_GB2312"/>
          <w:color w:val="auto"/>
          <w:sz w:val="28"/>
          <w:szCs w:val="28"/>
          <w:highlight w:val="none"/>
        </w:rPr>
        <w:t>金额的，甲方有权迟延付款、暂不付款或按低于</w:t>
      </w:r>
      <w:r>
        <w:rPr>
          <w:rFonts w:hint="eastAsia" w:ascii="仿宋_GB2312" w:hAnsi="仿宋_GB2312" w:eastAsia="仿宋_GB2312" w:cs="仿宋_GB2312"/>
          <w:color w:val="auto"/>
          <w:sz w:val="28"/>
          <w:szCs w:val="28"/>
          <w:highlight w:val="none"/>
          <w:lang w:val="en-US" w:eastAsia="zh-CN"/>
        </w:rPr>
        <w:t>确定</w:t>
      </w:r>
      <w:r>
        <w:rPr>
          <w:rFonts w:hint="eastAsia" w:ascii="仿宋_GB2312" w:hAnsi="仿宋_GB2312" w:eastAsia="仿宋_GB2312" w:cs="仿宋_GB2312"/>
          <w:color w:val="auto"/>
          <w:sz w:val="28"/>
          <w:szCs w:val="28"/>
          <w:highlight w:val="none"/>
        </w:rPr>
        <w:t>金额的发票金额来付款，并不视为甲方违约，乙方承担由此产生的相应法律责任。</w:t>
      </w:r>
    </w:p>
    <w:p w14:paraId="06551638">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乙方同意</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甲方在根据本合同约定支付款项前，有权先行抵扣乙方于相应各期内应承担的违约金、赔偿金及其它费用，然后才支付抵扣后的余额。</w:t>
      </w:r>
    </w:p>
    <w:p w14:paraId="1BB20BD3">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甲方可将本合同项下款项支付至乙方以下银行账户，乙方应对该收款账户的真实性、准确性及合法性负责：</w:t>
      </w:r>
    </w:p>
    <w:p w14:paraId="61B96A7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开户银行：</w:t>
      </w:r>
      <w:r>
        <w:rPr>
          <w:rFonts w:hint="eastAsia" w:ascii="仿宋_GB2312" w:hAnsi="仿宋_GB2312" w:eastAsia="仿宋_GB2312" w:cs="仿宋_GB2312"/>
          <w:b w:val="0"/>
          <w:bCs w:val="0"/>
          <w:color w:val="auto"/>
          <w:sz w:val="28"/>
          <w:szCs w:val="28"/>
          <w:highlight w:val="none"/>
          <w:u w:val="none"/>
          <w:lang w:val="en-US" w:eastAsia="zh-CN"/>
        </w:rPr>
        <w:t>【 】</w:t>
      </w:r>
    </w:p>
    <w:p w14:paraId="7668F6D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    名：</w:t>
      </w:r>
      <w:r>
        <w:rPr>
          <w:rFonts w:hint="eastAsia" w:ascii="仿宋_GB2312" w:hAnsi="仿宋_GB2312" w:eastAsia="仿宋_GB2312" w:cs="仿宋_GB2312"/>
          <w:b w:val="0"/>
          <w:bCs w:val="0"/>
          <w:color w:val="auto"/>
          <w:sz w:val="28"/>
          <w:szCs w:val="28"/>
          <w:highlight w:val="none"/>
          <w:u w:val="none"/>
          <w:lang w:val="en-US" w:eastAsia="zh-CN"/>
        </w:rPr>
        <w:t>【 】</w:t>
      </w:r>
    </w:p>
    <w:p w14:paraId="00AE4C3C">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r>
        <w:rPr>
          <w:rFonts w:hint="eastAsia" w:ascii="仿宋_GB2312" w:hAnsi="仿宋_GB2312" w:eastAsia="仿宋_GB2312" w:cs="仿宋_GB2312"/>
          <w:b w:val="0"/>
          <w:bCs w:val="0"/>
          <w:color w:val="auto"/>
          <w:sz w:val="28"/>
          <w:szCs w:val="28"/>
          <w:highlight w:val="none"/>
          <w:u w:val="none"/>
          <w:lang w:val="en-US" w:eastAsia="zh-CN"/>
        </w:rPr>
        <w:t>【 】</w:t>
      </w:r>
    </w:p>
    <w:p w14:paraId="64F044A3">
      <w:pPr>
        <w:widowControl w:val="0"/>
        <w:wordWrap/>
        <w:adjustRightInd w:val="0"/>
        <w:snapToGrid w:val="0"/>
        <w:spacing w:line="560" w:lineRule="exact"/>
        <w:ind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乙方如需变更收款账户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需提前五</w:t>
      </w:r>
      <w:r>
        <w:rPr>
          <w:rFonts w:hint="eastAsia" w:ascii="仿宋_GB2312" w:hAnsi="仿宋_GB2312" w:eastAsia="仿宋_GB2312" w:cs="仿宋_GB2312"/>
          <w:color w:val="auto"/>
          <w:sz w:val="28"/>
          <w:szCs w:val="28"/>
          <w:highlight w:val="none"/>
          <w:lang w:val="en-US" w:eastAsia="zh-CN"/>
        </w:rPr>
        <w:t>个工作</w:t>
      </w:r>
      <w:r>
        <w:rPr>
          <w:rFonts w:hint="eastAsia" w:ascii="仿宋_GB2312" w:hAnsi="仿宋_GB2312" w:eastAsia="仿宋_GB2312" w:cs="仿宋_GB2312"/>
          <w:color w:val="auto"/>
          <w:sz w:val="28"/>
          <w:szCs w:val="28"/>
          <w:highlight w:val="none"/>
        </w:rPr>
        <w:t>日书面通知甲方。乙方对上述收款账户及变更后的收款账户的真实性、合法性及一致性负责，并承担由此引起的一切法律责任。</w:t>
      </w:r>
    </w:p>
    <w:p w14:paraId="5A075938">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78" w:name="_Toc8506"/>
      <w:bookmarkStart w:id="79" w:name="_Toc32384"/>
      <w:r>
        <w:rPr>
          <w:rFonts w:hint="eastAsia" w:ascii="黑体" w:hAnsi="黑体" w:eastAsia="黑体" w:cs="黑体"/>
          <w:b w:val="0"/>
          <w:bCs/>
          <w:color w:val="auto"/>
          <w:sz w:val="32"/>
          <w:szCs w:val="28"/>
          <w:highlight w:val="none"/>
        </w:rPr>
        <w:t>第</w:t>
      </w:r>
      <w:r>
        <w:rPr>
          <w:rFonts w:hint="eastAsia" w:ascii="黑体" w:hAnsi="黑体" w:eastAsia="黑体" w:cs="黑体"/>
          <w:b w:val="0"/>
          <w:bCs/>
          <w:color w:val="auto"/>
          <w:sz w:val="32"/>
          <w:szCs w:val="28"/>
          <w:highlight w:val="none"/>
          <w:lang w:val="en-US" w:eastAsia="zh-CN"/>
        </w:rPr>
        <w:t>五</w:t>
      </w:r>
      <w:r>
        <w:rPr>
          <w:rFonts w:hint="eastAsia" w:ascii="黑体" w:hAnsi="黑体" w:eastAsia="黑体" w:cs="黑体"/>
          <w:b w:val="0"/>
          <w:bCs/>
          <w:color w:val="auto"/>
          <w:sz w:val="32"/>
          <w:szCs w:val="28"/>
          <w:highlight w:val="none"/>
        </w:rPr>
        <w:t>条 履约保证金</w:t>
      </w:r>
      <w:bookmarkEnd w:id="78"/>
      <w:bookmarkEnd w:id="79"/>
    </w:p>
    <w:p w14:paraId="01FC31D8">
      <w:pPr>
        <w:widowControl w:val="0"/>
        <w:wordWrap/>
        <w:adjustRightInd w:val="0"/>
        <w:snapToGrid w:val="0"/>
        <w:spacing w:line="560" w:lineRule="exact"/>
        <w:ind w:firstLine="560" w:firstLineChars="200"/>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lang w:val="en-US" w:eastAsia="zh-CN"/>
        </w:rPr>
        <w:t>5</w:t>
      </w:r>
      <w:r>
        <w:rPr>
          <w:rFonts w:hint="eastAsia" w:ascii="仿宋_GB2312" w:hAnsi="仿宋_GB2312" w:eastAsia="仿宋_GB2312" w:cs="仿宋_GB2312"/>
          <w:bCs/>
          <w:color w:val="auto"/>
          <w:sz w:val="28"/>
          <w:szCs w:val="24"/>
          <w:highlight w:val="none"/>
        </w:rPr>
        <w:t>.1本合同签订之前，乙方应当向甲方交纳</w:t>
      </w:r>
      <w:r>
        <w:rPr>
          <w:rFonts w:hint="eastAsia" w:ascii="仿宋_GB2312" w:hAnsi="仿宋_GB2312" w:eastAsia="仿宋_GB2312" w:cs="仿宋_GB2312"/>
          <w:bCs/>
          <w:color w:val="auto"/>
          <w:sz w:val="28"/>
          <w:szCs w:val="24"/>
          <w:highlight w:val="none"/>
          <w:lang w:val="en-US" w:eastAsia="zh-CN"/>
        </w:rPr>
        <w:t>合同</w:t>
      </w:r>
      <w:r>
        <w:rPr>
          <w:rFonts w:hint="eastAsia" w:ascii="仿宋_GB2312" w:hAnsi="仿宋_GB2312" w:eastAsia="仿宋_GB2312" w:cs="仿宋_GB2312"/>
          <w:bCs/>
          <w:color w:val="auto"/>
          <w:sz w:val="28"/>
          <w:szCs w:val="24"/>
          <w:highlight w:val="none"/>
        </w:rPr>
        <w:t>履约保证金</w:t>
      </w:r>
      <w:r>
        <w:rPr>
          <w:rFonts w:hint="eastAsia" w:ascii="仿宋_GB2312" w:hAnsi="仿宋_GB2312" w:eastAsia="仿宋_GB2312" w:cs="仿宋_GB2312"/>
          <w:b w:val="0"/>
          <w:bCs w:val="0"/>
          <w:color w:val="auto"/>
          <w:sz w:val="28"/>
          <w:szCs w:val="28"/>
          <w:highlight w:val="none"/>
          <w:u w:val="none"/>
          <w:lang w:val="en-US" w:eastAsia="zh-CN"/>
        </w:rPr>
        <w:t>【 根据月度费用金额多少填写】元。（</w:t>
      </w:r>
      <w:r>
        <w:rPr>
          <w:rFonts w:hint="eastAsia" w:ascii="仿宋_GB2312" w:hAnsi="仿宋_GB2312" w:eastAsia="仿宋_GB2312" w:cs="仿宋_GB2312"/>
          <w:bCs/>
          <w:color w:val="auto"/>
          <w:sz w:val="28"/>
          <w:szCs w:val="28"/>
          <w:highlight w:val="none"/>
          <w:u w:val="none"/>
          <w:lang w:val="en-US" w:eastAsia="zh-CN"/>
        </w:rPr>
        <w:t>月</w:t>
      </w:r>
      <w:r>
        <w:rPr>
          <w:rFonts w:hint="eastAsia" w:ascii="仿宋_GB2312" w:hAnsi="仿宋_GB2312" w:eastAsia="仿宋_GB2312" w:cs="仿宋_GB2312"/>
          <w:bCs/>
          <w:color w:val="auto"/>
          <w:sz w:val="28"/>
          <w:szCs w:val="28"/>
          <w:highlight w:val="none"/>
          <w:u w:val="none"/>
          <w:lang w:eastAsia="zh-CN"/>
        </w:rPr>
        <w:t>度费用30万</w:t>
      </w:r>
      <w:r>
        <w:rPr>
          <w:rFonts w:hint="eastAsia" w:ascii="仿宋_GB2312" w:hAnsi="仿宋_GB2312" w:eastAsia="仿宋_GB2312" w:cs="仿宋_GB2312"/>
          <w:bCs/>
          <w:color w:val="auto"/>
          <w:sz w:val="28"/>
          <w:szCs w:val="28"/>
          <w:highlight w:val="none"/>
          <w:u w:val="none"/>
          <w:lang w:val="en-US" w:eastAsia="zh-CN"/>
        </w:rPr>
        <w:t>元（含）</w:t>
      </w:r>
      <w:r>
        <w:rPr>
          <w:rFonts w:hint="eastAsia" w:ascii="仿宋_GB2312" w:hAnsi="仿宋_GB2312" w:eastAsia="仿宋_GB2312" w:cs="仿宋_GB2312"/>
          <w:bCs/>
          <w:color w:val="auto"/>
          <w:sz w:val="28"/>
          <w:szCs w:val="28"/>
          <w:highlight w:val="none"/>
          <w:u w:val="none"/>
          <w:lang w:eastAsia="zh-CN"/>
        </w:rPr>
        <w:t>以内</w:t>
      </w:r>
      <w:r>
        <w:rPr>
          <w:rFonts w:hint="eastAsia" w:ascii="仿宋_GB2312" w:hAnsi="仿宋_GB2312" w:eastAsia="仿宋_GB2312" w:cs="仿宋_GB2312"/>
          <w:bCs/>
          <w:color w:val="auto"/>
          <w:sz w:val="28"/>
          <w:szCs w:val="28"/>
          <w:highlight w:val="none"/>
          <w:u w:val="none"/>
          <w:lang w:val="en-US" w:eastAsia="zh-CN"/>
        </w:rPr>
        <w:t>的保证金</w:t>
      </w:r>
      <w:r>
        <w:rPr>
          <w:rFonts w:hint="eastAsia" w:ascii="仿宋_GB2312" w:hAnsi="仿宋_GB2312" w:eastAsia="仿宋_GB2312" w:cs="仿宋_GB2312"/>
          <w:bCs/>
          <w:color w:val="auto"/>
          <w:sz w:val="28"/>
          <w:szCs w:val="28"/>
          <w:highlight w:val="none"/>
          <w:u w:val="none"/>
          <w:lang w:eastAsia="zh-CN"/>
        </w:rPr>
        <w:t>5万</w:t>
      </w:r>
      <w:r>
        <w:rPr>
          <w:rFonts w:hint="eastAsia" w:ascii="仿宋_GB2312" w:hAnsi="仿宋_GB2312" w:eastAsia="仿宋_GB2312" w:cs="仿宋_GB2312"/>
          <w:bCs/>
          <w:color w:val="auto"/>
          <w:sz w:val="28"/>
          <w:szCs w:val="28"/>
          <w:highlight w:val="none"/>
          <w:u w:val="none"/>
          <w:lang w:val="en-US" w:eastAsia="zh-CN"/>
        </w:rPr>
        <w:t>元</w:t>
      </w:r>
      <w:r>
        <w:rPr>
          <w:rFonts w:hint="eastAsia" w:ascii="仿宋_GB2312" w:hAnsi="仿宋_GB2312" w:eastAsia="仿宋_GB2312" w:cs="仿宋_GB2312"/>
          <w:bCs/>
          <w:color w:val="auto"/>
          <w:sz w:val="28"/>
          <w:szCs w:val="28"/>
          <w:highlight w:val="none"/>
          <w:u w:val="none"/>
          <w:lang w:eastAsia="zh-CN"/>
        </w:rPr>
        <w:t>，</w:t>
      </w:r>
      <w:r>
        <w:rPr>
          <w:rFonts w:hint="eastAsia" w:ascii="仿宋_GB2312" w:hAnsi="仿宋_GB2312" w:eastAsia="仿宋_GB2312" w:cs="仿宋_GB2312"/>
          <w:bCs/>
          <w:color w:val="auto"/>
          <w:sz w:val="28"/>
          <w:szCs w:val="28"/>
          <w:highlight w:val="none"/>
          <w:u w:val="none"/>
          <w:lang w:val="en-US" w:eastAsia="zh-CN"/>
        </w:rPr>
        <w:t>月</w:t>
      </w:r>
      <w:r>
        <w:rPr>
          <w:rFonts w:hint="eastAsia" w:ascii="仿宋_GB2312" w:hAnsi="仿宋_GB2312" w:eastAsia="仿宋_GB2312" w:cs="仿宋_GB2312"/>
          <w:bCs/>
          <w:color w:val="auto"/>
          <w:sz w:val="28"/>
          <w:szCs w:val="28"/>
          <w:highlight w:val="none"/>
          <w:u w:val="none"/>
          <w:lang w:eastAsia="zh-CN"/>
        </w:rPr>
        <w:t>度费用</w:t>
      </w:r>
      <w:r>
        <w:rPr>
          <w:rFonts w:hint="eastAsia" w:ascii="仿宋_GB2312" w:hAnsi="仿宋_GB2312" w:eastAsia="仿宋_GB2312" w:cs="仿宋_GB2312"/>
          <w:bCs/>
          <w:color w:val="auto"/>
          <w:sz w:val="28"/>
          <w:szCs w:val="28"/>
          <w:highlight w:val="none"/>
          <w:u w:val="none"/>
          <w:lang w:val="en-US" w:eastAsia="zh-CN"/>
        </w:rPr>
        <w:t>30万元（不含）以上的保证金</w:t>
      </w:r>
      <w:r>
        <w:rPr>
          <w:rFonts w:hint="eastAsia" w:ascii="仿宋_GB2312" w:hAnsi="仿宋_GB2312" w:eastAsia="仿宋_GB2312" w:cs="仿宋_GB2312"/>
          <w:bCs/>
          <w:color w:val="auto"/>
          <w:sz w:val="28"/>
          <w:szCs w:val="28"/>
          <w:highlight w:val="none"/>
          <w:u w:val="none"/>
          <w:lang w:eastAsia="zh-CN"/>
        </w:rPr>
        <w:t>10万</w:t>
      </w:r>
      <w:r>
        <w:rPr>
          <w:rFonts w:hint="eastAsia" w:ascii="仿宋_GB2312" w:hAnsi="仿宋_GB2312" w:eastAsia="仿宋_GB2312" w:cs="仿宋_GB2312"/>
          <w:bCs/>
          <w:color w:val="auto"/>
          <w:sz w:val="28"/>
          <w:szCs w:val="28"/>
          <w:highlight w:val="none"/>
          <w:u w:val="none"/>
          <w:lang w:val="en-US" w:eastAsia="zh-CN"/>
        </w:rPr>
        <w:t>元）</w:t>
      </w:r>
      <w:r>
        <w:rPr>
          <w:rFonts w:hint="eastAsia" w:ascii="仿宋_GB2312" w:hAnsi="仿宋_GB2312" w:eastAsia="仿宋_GB2312" w:cs="仿宋_GB2312"/>
          <w:bCs/>
          <w:color w:val="auto"/>
          <w:sz w:val="28"/>
          <w:szCs w:val="24"/>
          <w:highlight w:val="none"/>
        </w:rPr>
        <w:t>甲方收到款项后开具等额的收款收据给乙方，该履约保证金由甲方无息保管。乙方逾期未支付履约保证金的，视为乙方已以实际行为表明不再向甲方提供本合同项下的全部服务，甲方有权将本合同项下全部服务发包给任何第三方，并且乙方应赔偿因此而给甲方造成的一切损失。</w:t>
      </w:r>
    </w:p>
    <w:p w14:paraId="3C8A1821">
      <w:pPr>
        <w:widowControl w:val="0"/>
        <w:wordWrap/>
        <w:adjustRightInd w:val="0"/>
        <w:snapToGrid w:val="0"/>
        <w:spacing w:line="560" w:lineRule="exact"/>
        <w:ind w:firstLine="560" w:firstLineChars="200"/>
        <w:textAlignment w:val="baseline"/>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2如甲方应付乙方的清洁服务费不足抵扣乙方应当支付给甲方的违约金或乙方依照本合同应向甲方支付的任何赔偿金或费用的，甲方有权直接从履约保证金中扣除该等违约金、赔偿金或费用，如仍不足以抵扣的，乙方应按照甲方书面通知规定的时间及金额即时给付甲方。同时，乙方须于甲方发出通知之日起3日内一次性补足履约保证金，乙方逾期补足的，每逾期一日，乙方以逾期未补足金额0.5‰的标准向甲方支付滞纳金。</w:t>
      </w:r>
    </w:p>
    <w:p w14:paraId="50D8C23C">
      <w:pPr>
        <w:widowControl w:val="0"/>
        <w:wordWrap/>
        <w:adjustRightInd w:val="0"/>
        <w:snapToGrid w:val="0"/>
        <w:spacing w:line="560" w:lineRule="exact"/>
        <w:ind w:firstLine="480"/>
        <w:textAlignment w:val="baseline"/>
        <w:rPr>
          <w:rFonts w:hint="eastAsia" w:ascii="仿宋_GB2312" w:hAnsi="仿宋_GB2312" w:eastAsia="仿宋_GB2312" w:cs="仿宋_GB2312"/>
          <w:b/>
          <w:bCs/>
          <w:color w:val="auto"/>
          <w:sz w:val="28"/>
          <w:szCs w:val="24"/>
          <w:highlight w:val="none"/>
        </w:rPr>
      </w:pP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3本合同有效期届满后，在甲方确认乙方已完全按照本合同约定履行其应负义务或承担其责任且没有任何违约行为且与乙方结算付清后45个工作日内，甲方将凭乙方交还的履约保证金收据原件，通过银行转账或支票方式，将履约保证金或其余额（如有）无息返还乙方（银行费用由乙方自行承担）。</w:t>
      </w:r>
    </w:p>
    <w:p w14:paraId="2D646043">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80" w:name="_Toc11685"/>
      <w:bookmarkStart w:id="81" w:name="_Toc29518"/>
      <w:r>
        <w:rPr>
          <w:rFonts w:hint="eastAsia" w:ascii="黑体" w:hAnsi="黑体" w:eastAsia="黑体" w:cs="黑体"/>
          <w:b w:val="0"/>
          <w:bCs/>
          <w:color w:val="auto"/>
          <w:sz w:val="32"/>
          <w:szCs w:val="28"/>
          <w:highlight w:val="none"/>
        </w:rPr>
        <w:t>第</w:t>
      </w:r>
      <w:r>
        <w:rPr>
          <w:rFonts w:hint="eastAsia" w:ascii="黑体" w:hAnsi="黑体" w:eastAsia="黑体" w:cs="黑体"/>
          <w:b w:val="0"/>
          <w:bCs/>
          <w:color w:val="auto"/>
          <w:sz w:val="32"/>
          <w:szCs w:val="28"/>
          <w:highlight w:val="none"/>
          <w:lang w:val="en-US" w:eastAsia="zh-CN"/>
        </w:rPr>
        <w:t>六</w:t>
      </w:r>
      <w:r>
        <w:rPr>
          <w:rFonts w:hint="eastAsia" w:ascii="黑体" w:hAnsi="黑体" w:eastAsia="黑体" w:cs="黑体"/>
          <w:b w:val="0"/>
          <w:bCs/>
          <w:color w:val="auto"/>
          <w:sz w:val="32"/>
          <w:szCs w:val="28"/>
          <w:highlight w:val="none"/>
        </w:rPr>
        <w:t>条 保洁服务要求</w:t>
      </w:r>
      <w:bookmarkEnd w:id="80"/>
      <w:bookmarkEnd w:id="81"/>
    </w:p>
    <w:p w14:paraId="436C33CF">
      <w:pPr>
        <w:widowControl w:val="0"/>
        <w:wordWrap/>
        <w:adjustRightInd w:val="0"/>
        <w:snapToGrid w:val="0"/>
        <w:spacing w:line="560" w:lineRule="exact"/>
        <w:ind w:firstLine="562"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b/>
          <w:color w:val="auto"/>
          <w:sz w:val="28"/>
          <w:szCs w:val="28"/>
          <w:highlight w:val="none"/>
          <w:lang w:val="en-US" w:eastAsia="zh-CN"/>
        </w:rPr>
        <w:t>6</w:t>
      </w:r>
      <w:r>
        <w:rPr>
          <w:rFonts w:hint="eastAsia" w:ascii="仿宋_GB2312" w:hAnsi="仿宋_GB2312" w:eastAsia="仿宋_GB2312" w:cs="仿宋_GB2312"/>
          <w:b/>
          <w:color w:val="auto"/>
          <w:sz w:val="28"/>
          <w:szCs w:val="28"/>
          <w:highlight w:val="none"/>
        </w:rPr>
        <w:t>.1</w:t>
      </w:r>
      <w:r>
        <w:rPr>
          <w:rFonts w:hint="eastAsia" w:ascii="仿宋_GB2312" w:hAnsi="仿宋_GB2312" w:eastAsia="仿宋_GB2312" w:cs="仿宋_GB2312"/>
          <w:b/>
          <w:color w:val="auto"/>
          <w:sz w:val="28"/>
          <w:szCs w:val="24"/>
          <w:highlight w:val="none"/>
        </w:rPr>
        <w:t>保洁的服务方式：</w:t>
      </w:r>
    </w:p>
    <w:p w14:paraId="4771E158">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.1.1乙方向甲方派驻的保洁员应符合甲方要求及本合同的约定条件、接受甲方的管理和工作安排、执行甲方指定范围内的清洁保洁任务、承担相应的保洁服务责任；</w:t>
      </w:r>
      <w:r>
        <w:rPr>
          <w:rFonts w:hint="eastAsia" w:ascii="仿宋_GB2312" w:hAnsi="仿宋_GB2312" w:eastAsia="仿宋_GB2312" w:cs="仿宋_GB2312"/>
          <w:color w:val="auto"/>
          <w:sz w:val="28"/>
          <w:szCs w:val="28"/>
          <w:highlight w:val="none"/>
        </w:rPr>
        <w:t>甲乙双方根据项目的实际情况结合服务质量要求，在指定的服务范</w:t>
      </w:r>
      <w:r>
        <w:rPr>
          <w:rFonts w:hint="eastAsia" w:ascii="仿宋_GB2312" w:hAnsi="仿宋_GB2312" w:eastAsia="仿宋_GB2312" w:cs="仿宋_GB2312"/>
          <w:color w:val="auto"/>
          <w:sz w:val="28"/>
          <w:szCs w:val="28"/>
          <w:highlight w:val="none"/>
          <w:lang w:eastAsia="zh-CN"/>
        </w:rPr>
        <w:t>围内</w:t>
      </w:r>
      <w:r>
        <w:rPr>
          <w:rFonts w:hint="eastAsia" w:ascii="仿宋_GB2312" w:hAnsi="仿宋_GB2312" w:eastAsia="仿宋_GB2312" w:cs="仿宋_GB2312"/>
          <w:color w:val="auto"/>
          <w:sz w:val="28"/>
          <w:szCs w:val="28"/>
          <w:highlight w:val="none"/>
        </w:rPr>
        <w:t xml:space="preserve">设置岗位。 </w:t>
      </w:r>
    </w:p>
    <w:p w14:paraId="47FEEC8D">
      <w:pPr>
        <w:widowControl w:val="0"/>
        <w:tabs>
          <w:tab w:val="left" w:pos="1200"/>
        </w:tabs>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1.2甲方的清洁保洁服务采用乙方包工包料的合作方式，乙方须自备一切清洁保洁材料、机械设备、统一服装包括但不限于经甲方书面确认的乙方投标书中承诺投入的日常清洁材料、设备器材、清洁耗材等（含安装、运输），同时甲方有权根据清洁的实际工作需求要求乙方调整日常清洁材料、设备器材、清洁耗材等，使其清洁服务质量达到甲方书面确认的清洁服务标准。</w:t>
      </w:r>
    </w:p>
    <w:p w14:paraId="04882AF7">
      <w:pPr>
        <w:widowControl w:val="0"/>
        <w:wordWrap/>
        <w:adjustRightInd w:val="0"/>
        <w:snapToGrid w:val="0"/>
        <w:spacing w:line="560" w:lineRule="exact"/>
        <w:ind w:left="426"/>
        <w:rPr>
          <w:rFonts w:hint="eastAsia" w:ascii="仿宋_GB2312" w:hAnsi="仿宋_GB2312" w:eastAsia="仿宋_GB2312" w:cs="仿宋_GB2312"/>
          <w:b/>
          <w:bCs/>
          <w:color w:val="auto"/>
          <w:sz w:val="28"/>
          <w:szCs w:val="24"/>
          <w:highlight w:val="none"/>
        </w:rPr>
      </w:pPr>
      <w:r>
        <w:rPr>
          <w:rFonts w:hint="eastAsia" w:ascii="仿宋_GB2312" w:hAnsi="仿宋_GB2312" w:eastAsia="仿宋_GB2312" w:cs="仿宋_GB2312"/>
          <w:b/>
          <w:bCs/>
          <w:color w:val="auto"/>
          <w:sz w:val="28"/>
          <w:szCs w:val="24"/>
          <w:highlight w:val="none"/>
          <w:lang w:val="en-US" w:eastAsia="zh-CN"/>
        </w:rPr>
        <w:t>6</w:t>
      </w:r>
      <w:r>
        <w:rPr>
          <w:rFonts w:hint="eastAsia" w:ascii="仿宋_GB2312" w:hAnsi="仿宋_GB2312" w:eastAsia="仿宋_GB2312" w:cs="仿宋_GB2312"/>
          <w:b/>
          <w:bCs/>
          <w:color w:val="auto"/>
          <w:sz w:val="28"/>
          <w:szCs w:val="24"/>
          <w:highlight w:val="none"/>
        </w:rPr>
        <w:t>.2保洁服务人员的条件：</w:t>
      </w:r>
    </w:p>
    <w:p w14:paraId="5B7DC92E">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乙方向甲方派驻的保洁人员应达到如下条件，否则甲方可拒绝接受或要求调换（乙方调换保洁人员须事先经甲方同意）：</w:t>
      </w:r>
    </w:p>
    <w:p w14:paraId="372C5DB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.2.1普通岗：保洁人员的年龄：</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周岁（含本数），其中</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周岁（含本数）的人员不得超过合同约定普通岗人数的</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w:t>
      </w:r>
    </w:p>
    <w:p w14:paraId="18AD5652">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.2.2形象岗：保洁人员的年龄：</w:t>
      </w:r>
      <w:r>
        <w:rPr>
          <w:rFonts w:hint="eastAsia" w:ascii="仿宋_GB2312" w:hAnsi="仿宋_GB2312" w:eastAsia="仿宋_GB2312" w:cs="仿宋_GB2312"/>
          <w:b w:val="0"/>
          <w:bCs w:val="0"/>
          <w:color w:val="auto"/>
          <w:sz w:val="28"/>
          <w:szCs w:val="28"/>
          <w:highlight w:val="none"/>
          <w:u w:val="none"/>
          <w:lang w:val="en-US" w:eastAsia="zh-CN"/>
        </w:rPr>
        <w:t>【 】</w:t>
      </w:r>
      <w:r>
        <w:rPr>
          <w:rFonts w:hint="eastAsia" w:ascii="仿宋_GB2312" w:hAnsi="仿宋_GB2312" w:eastAsia="仿宋_GB2312" w:cs="仿宋_GB2312"/>
          <w:color w:val="auto"/>
          <w:sz w:val="28"/>
          <w:szCs w:val="24"/>
          <w:highlight w:val="none"/>
        </w:rPr>
        <w:t>周岁（含本数）；</w:t>
      </w:r>
    </w:p>
    <w:p w14:paraId="7332F4C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.2.3身体健康，无</w:t>
      </w:r>
      <w:r>
        <w:rPr>
          <w:rFonts w:hint="eastAsia" w:ascii="仿宋_GB2312" w:hAnsi="仿宋_GB2312" w:eastAsia="仿宋_GB2312" w:cs="仿宋_GB2312"/>
          <w:color w:val="auto"/>
          <w:sz w:val="28"/>
          <w:szCs w:val="24"/>
          <w:highlight w:val="none"/>
          <w:lang w:eastAsia="zh-CN"/>
        </w:rPr>
        <w:t>文身</w:t>
      </w:r>
      <w:r>
        <w:rPr>
          <w:rFonts w:hint="eastAsia" w:ascii="仿宋_GB2312" w:hAnsi="仿宋_GB2312" w:eastAsia="仿宋_GB2312" w:cs="仿宋_GB2312"/>
          <w:color w:val="auto"/>
          <w:sz w:val="28"/>
          <w:szCs w:val="24"/>
          <w:highlight w:val="none"/>
        </w:rPr>
        <w:t>，未患传染性及精神性疾病；</w:t>
      </w:r>
    </w:p>
    <w:p w14:paraId="5B24B1E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.2.</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乙方派出的现场负责人需面试合格方可上岗，否则不予认可。</w:t>
      </w:r>
    </w:p>
    <w:p w14:paraId="15317A6A">
      <w:pPr>
        <w:widowControl w:val="0"/>
        <w:wordWrap/>
        <w:adjustRightInd w:val="0"/>
        <w:snapToGrid w:val="0"/>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4"/>
          <w:highlight w:val="none"/>
          <w:lang w:val="en-US" w:eastAsia="zh-CN"/>
        </w:rPr>
        <w:t>6.2.5</w:t>
      </w:r>
      <w:r>
        <w:rPr>
          <w:rFonts w:hint="eastAsia" w:ascii="仿宋_GB2312" w:hAnsi="仿宋_GB2312" w:eastAsia="仿宋_GB2312" w:cs="仿宋_GB2312"/>
          <w:color w:val="auto"/>
          <w:sz w:val="28"/>
          <w:szCs w:val="28"/>
          <w:highlight w:val="none"/>
        </w:rPr>
        <w:t>乙方应当严格按照上述要求向甲方提供符合要求的</w:t>
      </w:r>
      <w:r>
        <w:rPr>
          <w:rFonts w:hint="eastAsia" w:ascii="仿宋_GB2312" w:hAnsi="仿宋_GB2312" w:eastAsia="仿宋_GB2312" w:cs="仿宋_GB2312"/>
          <w:color w:val="auto"/>
          <w:sz w:val="28"/>
          <w:szCs w:val="28"/>
          <w:highlight w:val="none"/>
          <w:lang w:val="en-US" w:eastAsia="zh-CN"/>
        </w:rPr>
        <w:t>人</w:t>
      </w:r>
      <w:r>
        <w:rPr>
          <w:rFonts w:hint="eastAsia" w:ascii="仿宋_GB2312" w:hAnsi="仿宋_GB2312" w:eastAsia="仿宋_GB2312" w:cs="仿宋_GB2312"/>
          <w:color w:val="auto"/>
          <w:sz w:val="28"/>
          <w:szCs w:val="28"/>
          <w:highlight w:val="none"/>
        </w:rPr>
        <w:t>员</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否则甲方有权追究乙方相关违约责任。</w:t>
      </w:r>
    </w:p>
    <w:p w14:paraId="1A78CEDE">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82" w:name="_Toc31750"/>
      <w:bookmarkStart w:id="83" w:name="_Toc25422"/>
      <w:r>
        <w:rPr>
          <w:rFonts w:hint="eastAsia" w:ascii="黑体" w:hAnsi="黑体" w:eastAsia="黑体" w:cs="黑体"/>
          <w:b w:val="0"/>
          <w:bCs/>
          <w:color w:val="auto"/>
          <w:sz w:val="32"/>
          <w:szCs w:val="28"/>
          <w:highlight w:val="none"/>
        </w:rPr>
        <w:t>第</w:t>
      </w:r>
      <w:r>
        <w:rPr>
          <w:rFonts w:hint="eastAsia" w:ascii="黑体" w:hAnsi="黑体" w:eastAsia="黑体" w:cs="黑体"/>
          <w:b w:val="0"/>
          <w:bCs/>
          <w:color w:val="auto"/>
          <w:sz w:val="32"/>
          <w:szCs w:val="28"/>
          <w:highlight w:val="none"/>
          <w:lang w:val="en-US" w:eastAsia="zh-CN"/>
        </w:rPr>
        <w:t>七</w:t>
      </w:r>
      <w:r>
        <w:rPr>
          <w:rFonts w:hint="eastAsia" w:ascii="黑体" w:hAnsi="黑体" w:eastAsia="黑体" w:cs="黑体"/>
          <w:b w:val="0"/>
          <w:bCs/>
          <w:color w:val="auto"/>
          <w:sz w:val="32"/>
          <w:szCs w:val="28"/>
          <w:highlight w:val="none"/>
        </w:rPr>
        <w:t>条 甲方的权利和义务</w:t>
      </w:r>
      <w:bookmarkEnd w:id="82"/>
      <w:bookmarkEnd w:id="83"/>
    </w:p>
    <w:p w14:paraId="6914A4AD">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.1甲方免费提供乙方清洁工作需要的水、电及存放清洁工具及乙方员工休息的空间</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空间的具体地点、面积及基本陈设由甲方全权决定</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，甲方不提供住宿场所。</w:t>
      </w:r>
    </w:p>
    <w:p w14:paraId="43C6267A">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2甲方有权对乙方使用的工具、清洁药剂、消耗材料的品牌、品种进行监督审核，如发现乙方有偷工减料、使用假冒伪劣产品或擅自使用了与本合同约定不符的产品，每发现一次，甲方有权扣除乙方当月清洁服务费的</w:t>
      </w:r>
      <w:r>
        <w:rPr>
          <w:rFonts w:hint="eastAsia" w:ascii="仿宋_GB2312" w:hAnsi="仿宋_GB2312" w:eastAsia="仿宋_GB2312" w:cs="仿宋_GB2312"/>
          <w:color w:val="auto"/>
          <w:sz w:val="28"/>
          <w:szCs w:val="24"/>
          <w:highlight w:val="none"/>
          <w:lang w:eastAsia="zh-CN"/>
        </w:rPr>
        <w:t>2%—5%</w:t>
      </w:r>
      <w:r>
        <w:rPr>
          <w:rFonts w:hint="eastAsia" w:ascii="仿宋_GB2312" w:hAnsi="仿宋_GB2312" w:eastAsia="仿宋_GB2312" w:cs="仿宋_GB2312"/>
          <w:color w:val="auto"/>
          <w:sz w:val="28"/>
          <w:szCs w:val="24"/>
          <w:highlight w:val="none"/>
        </w:rPr>
        <w:t>作为违约金。</w:t>
      </w:r>
    </w:p>
    <w:p w14:paraId="0F9999AC">
      <w:pPr>
        <w:widowControl w:val="0"/>
        <w:wordWrap/>
        <w:adjustRightInd w:val="0"/>
        <w:snapToGrid w:val="0"/>
        <w:spacing w:line="560" w:lineRule="exact"/>
        <w:ind w:firstLine="565" w:firstLineChars="202"/>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3甲方因工作需要，有权决定增减与乙方商定的清洁岗位，并同时增减相对应的派驻人员数量，乙方应无条件服从和执行，清洁服务费用亦随之相应调整。乙方未经甲方书面同意增加派驻人员的，甲方有权不增加服务费用。</w:t>
      </w:r>
    </w:p>
    <w:p w14:paraId="6A87F2CA">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.4甲方有权对乙方各项目的出勤情况根据《</w:t>
      </w:r>
      <w:r>
        <w:rPr>
          <w:rFonts w:hint="eastAsia" w:ascii="仿宋_GB2312" w:hAnsi="仿宋_GB2312" w:eastAsia="仿宋_GB2312" w:cs="仿宋_GB2312"/>
          <w:bCs/>
          <w:color w:val="auto"/>
          <w:sz w:val="28"/>
          <w:szCs w:val="28"/>
          <w:highlight w:val="none"/>
        </w:rPr>
        <w:t>外包考勤及日常管理规定</w:t>
      </w:r>
      <w:r>
        <w:rPr>
          <w:rFonts w:hint="eastAsia" w:ascii="仿宋_GB2312" w:hAnsi="仿宋_GB2312" w:eastAsia="仿宋_GB2312" w:cs="仿宋_GB2312"/>
          <w:color w:val="auto"/>
          <w:sz w:val="28"/>
          <w:szCs w:val="24"/>
          <w:highlight w:val="none"/>
        </w:rPr>
        <w:t>》（附件</w:t>
      </w: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）进行检查。</w:t>
      </w:r>
    </w:p>
    <w:p w14:paraId="44700F9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.5甲方有权修改任何清洁管理规定、规程和标准，乙方应</w:t>
      </w:r>
      <w:r>
        <w:rPr>
          <w:rFonts w:hint="eastAsia" w:ascii="仿宋_GB2312" w:hAnsi="仿宋_GB2312" w:eastAsia="仿宋_GB2312" w:cs="仿宋_GB2312"/>
          <w:color w:val="auto"/>
          <w:sz w:val="28"/>
          <w:szCs w:val="24"/>
          <w:highlight w:val="none"/>
          <w:lang w:eastAsia="zh-CN"/>
        </w:rPr>
        <w:t>及时</w:t>
      </w:r>
      <w:r>
        <w:rPr>
          <w:rFonts w:hint="eastAsia" w:ascii="仿宋_GB2312" w:hAnsi="仿宋_GB2312" w:eastAsia="仿宋_GB2312" w:cs="仿宋_GB2312"/>
          <w:color w:val="auto"/>
          <w:sz w:val="28"/>
          <w:szCs w:val="24"/>
          <w:highlight w:val="none"/>
        </w:rPr>
        <w:t>按修改后的规定、规程和标准开展工作。</w:t>
      </w:r>
    </w:p>
    <w:p w14:paraId="3964B722">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.6甲方有权安排乙方人员进行临时或特殊清洁工作任务，如遇到跑水、水浸、火灾等意外情况，甲方有权指挥乙方人员参加抢险工作。</w:t>
      </w:r>
    </w:p>
    <w:p w14:paraId="78A4501A">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.7甲方有权提醒乙方对其应该履行依照合约、双方约定、工作标准作业指导书中所列项目，在执行工作中可预见的履约瑕疵，或通知对其违反合约等事件进行限期整改。</w:t>
      </w:r>
    </w:p>
    <w:p w14:paraId="07FE402D">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.8甲方有权审核乙方每月提供的工作计划，并监督乙方严格按照作业指导书中的标准进行工作。</w:t>
      </w:r>
    </w:p>
    <w:p w14:paraId="1851054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.9甲方可每日或不定时根据《清洁服务质量检查标准》（附件</w:t>
      </w: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）对乙方服务</w:t>
      </w:r>
      <w:r>
        <w:rPr>
          <w:rFonts w:hint="eastAsia" w:ascii="仿宋_GB2312" w:hAnsi="仿宋_GB2312" w:eastAsia="仿宋_GB2312" w:cs="仿宋_GB2312"/>
          <w:color w:val="auto"/>
          <w:sz w:val="28"/>
          <w:szCs w:val="24"/>
          <w:highlight w:val="none"/>
          <w:lang w:val="en-US" w:eastAsia="zh-CN"/>
        </w:rPr>
        <w:t>质量</w:t>
      </w:r>
      <w:r>
        <w:rPr>
          <w:rFonts w:hint="eastAsia" w:ascii="仿宋_GB2312" w:hAnsi="仿宋_GB2312" w:eastAsia="仿宋_GB2312" w:cs="仿宋_GB2312"/>
          <w:color w:val="auto"/>
          <w:sz w:val="28"/>
          <w:szCs w:val="24"/>
          <w:highlight w:val="none"/>
        </w:rPr>
        <w:t>进行考评打分，与乙方进行工作沟通，就工作存在的问题、工作待改进的问题及每日工作进行安排与处理。</w:t>
      </w:r>
    </w:p>
    <w:p w14:paraId="18A4E93C">
      <w:pPr>
        <w:widowControl w:val="0"/>
        <w:wordWrap/>
        <w:adjustRightInd w:val="0"/>
        <w:snapToGrid w:val="0"/>
        <w:spacing w:line="560" w:lineRule="exact"/>
        <w:ind w:firstLine="560" w:firstLineChars="200"/>
        <w:rPr>
          <w:rFonts w:hint="eastAsia" w:ascii="仿宋_GB2312" w:hAnsi="仿宋_GB2312" w:eastAsia="仿宋_GB2312" w:cs="仿宋_GB2312"/>
          <w:b/>
          <w:bCs/>
          <w:color w:val="auto"/>
          <w:sz w:val="28"/>
          <w:szCs w:val="24"/>
          <w:highlight w:val="none"/>
        </w:rPr>
      </w:pP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.10甲方不因签署、执行本合同及对乙方人员实施现场监管而与乙方人员建立劳动、劳务派遣或劳务关系，也不因此代乙方对其人员承担任何责任。</w:t>
      </w:r>
    </w:p>
    <w:p w14:paraId="47D277A1">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84" w:name="_Toc18790"/>
      <w:bookmarkStart w:id="85" w:name="_Toc22275"/>
      <w:r>
        <w:rPr>
          <w:rFonts w:hint="eastAsia" w:ascii="黑体" w:hAnsi="黑体" w:eastAsia="黑体" w:cs="黑体"/>
          <w:b w:val="0"/>
          <w:bCs/>
          <w:color w:val="auto"/>
          <w:sz w:val="32"/>
          <w:szCs w:val="28"/>
          <w:highlight w:val="none"/>
        </w:rPr>
        <w:t>第</w:t>
      </w:r>
      <w:r>
        <w:rPr>
          <w:rFonts w:hint="eastAsia" w:ascii="黑体" w:hAnsi="黑体" w:eastAsia="黑体" w:cs="黑体"/>
          <w:b w:val="0"/>
          <w:bCs/>
          <w:color w:val="auto"/>
          <w:sz w:val="32"/>
          <w:szCs w:val="28"/>
          <w:highlight w:val="none"/>
          <w:lang w:val="en-US" w:eastAsia="zh-CN"/>
        </w:rPr>
        <w:t>八</w:t>
      </w:r>
      <w:r>
        <w:rPr>
          <w:rFonts w:hint="eastAsia" w:ascii="黑体" w:hAnsi="黑体" w:eastAsia="黑体" w:cs="黑体"/>
          <w:b w:val="0"/>
          <w:bCs/>
          <w:color w:val="auto"/>
          <w:sz w:val="32"/>
          <w:szCs w:val="28"/>
          <w:highlight w:val="none"/>
        </w:rPr>
        <w:t>条 乙方的权利和义务</w:t>
      </w:r>
      <w:bookmarkEnd w:id="84"/>
      <w:bookmarkEnd w:id="85"/>
    </w:p>
    <w:p w14:paraId="22B40CD6">
      <w:pPr>
        <w:widowControl w:val="0"/>
        <w:wordWrap/>
        <w:adjustRightInd w:val="0"/>
        <w:snapToGrid w:val="0"/>
        <w:spacing w:line="560" w:lineRule="exact"/>
        <w:ind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.1乙方所有清洁人员必须整齐穿着由乙方提供并经甲方确认可行的统一制服（包括制服款式及颜色）及佩章。</w:t>
      </w:r>
    </w:p>
    <w:p w14:paraId="223A4DE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2乙方应对派驻现场的所有工作人员事先进行工作礼仪、职业道德及遵纪守法教育方面的培训并严守有关安全作业规定，并对现场员工的行为负责。乙方须指派至少一名有5年以上住宅、大型商场或高级写字楼清洁服务管理经验，熟悉清洁服务工作技术要求、操作程序、品质管理、日常管理的现场负责人，在本合同第一条所述清洁保洁服务范围内安排及督导其他清洁人员工作，并必须在工作时间内对现场清洁作业进行指导和管理。</w:t>
      </w:r>
    </w:p>
    <w:p w14:paraId="6842C2FB">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3</w:t>
      </w:r>
      <w:r>
        <w:rPr>
          <w:rFonts w:hint="eastAsia" w:ascii="仿宋_GB2312" w:hAnsi="仿宋_GB2312" w:eastAsia="仿宋_GB2312" w:cs="仿宋_GB2312"/>
          <w:color w:val="auto"/>
          <w:sz w:val="28"/>
          <w:szCs w:val="28"/>
          <w:highlight w:val="none"/>
        </w:rPr>
        <w:t>乙方每月至少一次派出</w:t>
      </w:r>
      <w:r>
        <w:rPr>
          <w:rFonts w:hint="eastAsia" w:ascii="仿宋_GB2312" w:hAnsi="仿宋_GB2312" w:eastAsia="仿宋_GB2312" w:cs="仿宋_GB2312"/>
          <w:color w:val="auto"/>
          <w:sz w:val="28"/>
          <w:szCs w:val="28"/>
          <w:highlight w:val="none"/>
          <w:lang w:val="en-US" w:eastAsia="zh-CN"/>
        </w:rPr>
        <w:t>品质督导人员</w:t>
      </w:r>
      <w:r>
        <w:rPr>
          <w:rFonts w:hint="eastAsia" w:ascii="仿宋_GB2312" w:hAnsi="仿宋_GB2312" w:eastAsia="仿宋_GB2312" w:cs="仿宋_GB2312"/>
          <w:color w:val="auto"/>
          <w:sz w:val="28"/>
          <w:szCs w:val="28"/>
          <w:highlight w:val="none"/>
        </w:rPr>
        <w:t>到本项目检查服务情况，征询、落实甲方意见，每月向甲方提交一份正式的工作情况报告</w:t>
      </w:r>
      <w:r>
        <w:rPr>
          <w:rFonts w:hint="eastAsia" w:ascii="仿宋_GB2312" w:hAnsi="仿宋_GB2312" w:eastAsia="仿宋_GB2312" w:cs="仿宋_GB2312"/>
          <w:color w:val="auto"/>
          <w:sz w:val="28"/>
          <w:szCs w:val="24"/>
          <w:highlight w:val="none"/>
        </w:rPr>
        <w:t>。</w:t>
      </w:r>
    </w:p>
    <w:p w14:paraId="3E3C336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乙方应选派素质较高、服务态度较好的清洁服务人员，其清洁服务人员的最低条件必须</w:t>
      </w:r>
      <w:r>
        <w:rPr>
          <w:rFonts w:hint="eastAsia" w:ascii="仿宋_GB2312" w:hAnsi="仿宋_GB2312" w:eastAsia="仿宋_GB2312" w:cs="仿宋_GB2312"/>
          <w:color w:val="auto"/>
          <w:sz w:val="28"/>
          <w:szCs w:val="24"/>
          <w:highlight w:val="none"/>
          <w:lang w:eastAsia="zh-CN"/>
        </w:rPr>
        <w:t>达到</w:t>
      </w:r>
      <w:r>
        <w:rPr>
          <w:rFonts w:hint="eastAsia" w:ascii="仿宋_GB2312" w:hAnsi="仿宋_GB2312" w:eastAsia="仿宋_GB2312" w:cs="仿宋_GB2312"/>
          <w:color w:val="auto"/>
          <w:sz w:val="28"/>
          <w:szCs w:val="24"/>
          <w:highlight w:val="none"/>
        </w:rPr>
        <w:t>本合同第</w:t>
      </w:r>
      <w:r>
        <w:rPr>
          <w:rFonts w:hint="eastAsia" w:ascii="仿宋_GB2312" w:hAnsi="仿宋_GB2312" w:eastAsia="仿宋_GB2312" w:cs="仿宋_GB2312"/>
          <w:color w:val="auto"/>
          <w:sz w:val="28"/>
          <w:szCs w:val="24"/>
          <w:highlight w:val="none"/>
          <w:lang w:eastAsia="zh-CN"/>
        </w:rPr>
        <w:t>六</w:t>
      </w:r>
      <w:r>
        <w:rPr>
          <w:rFonts w:hint="eastAsia" w:ascii="仿宋_GB2312" w:hAnsi="仿宋_GB2312" w:eastAsia="仿宋_GB2312" w:cs="仿宋_GB2312"/>
          <w:color w:val="auto"/>
          <w:sz w:val="28"/>
          <w:szCs w:val="24"/>
          <w:highlight w:val="none"/>
        </w:rPr>
        <w:t>条的约定条件。乙方在派驻清洁人员前，应先将清洁人员的身份资料（包括但不限于居民身份证复印件、服务年限等）提交甲方备案。对于未备案的乙方人员，甲方有权拒绝其进入甲方场所，相应责任由乙方承担。</w:t>
      </w:r>
    </w:p>
    <w:p w14:paraId="3647665D">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 xml:space="preserve"> 乙方保证自己具备提供合同约定服务合法资格，并负责办理清洁人员上岗涉及的全部审批/备案手续，如被政府部门处罚的，乙方承担全部责任。乙方应确保上述经营资格持续有效。</w:t>
      </w:r>
    </w:p>
    <w:p w14:paraId="0B28309D">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乙方应保证向甲方派驻的工作人员工作时间符合劳动法及劳动合同法规定，由乙方安排加班顶岗或在任何情况下</w:t>
      </w:r>
      <w:r>
        <w:rPr>
          <w:rFonts w:hint="eastAsia" w:ascii="仿宋_GB2312" w:hAnsi="仿宋_GB2312" w:eastAsia="仿宋_GB2312" w:cs="仿宋_GB2312"/>
          <w:color w:val="auto"/>
          <w:sz w:val="28"/>
          <w:szCs w:val="24"/>
          <w:highlight w:val="none"/>
          <w:lang w:val="en-US" w:eastAsia="zh-CN"/>
        </w:rPr>
        <w:t>临时产生</w:t>
      </w:r>
      <w:r>
        <w:rPr>
          <w:rFonts w:hint="eastAsia" w:ascii="仿宋_GB2312" w:hAnsi="仿宋_GB2312" w:eastAsia="仿宋_GB2312" w:cs="仿宋_GB2312"/>
          <w:color w:val="auto"/>
          <w:sz w:val="28"/>
          <w:szCs w:val="24"/>
          <w:highlight w:val="none"/>
        </w:rPr>
        <w:t>的加班工资，已计算到合同约定的甲方应支付的总服务费中。</w:t>
      </w:r>
    </w:p>
    <w:p w14:paraId="3F73B49D">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乙方清洁人员必须遵守甲方制定的相关规章制度及甲方的协调管理，不得做与清洁保洁无关的事，否则，由此导致的一切损失，概由乙方负责。</w:t>
      </w:r>
    </w:p>
    <w:p w14:paraId="6BBC019A">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乙方须按政府有关法规，与其清洁人员签订劳动合同，并保证在本合同履行期间合法存续。乙方须自行承担乙方人员工资、住房公积金、劳保福利等，并购买有效、足额的劳动保险及第三者保险。乙方清洁人员在履行本合同过程中发生的任何工伤、劳动纠纷、意外等事故或第三者索赔责任，概由乙方承担</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甲方不承担任何责任。乙方清洁人员因维护自身劳动权益而提起劳动仲裁及诉讼时，由乙方承担全部责任，与甲方无关，并不影响本合同正常履行。</w:t>
      </w:r>
    </w:p>
    <w:p w14:paraId="0D20FC5F">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乙方不得雇用不符合法律法规的人员。如未成年人，患严重传染病的人员。否则产生的一切责任均由乙方承担。</w:t>
      </w:r>
      <w:r>
        <w:rPr>
          <w:rFonts w:hint="eastAsia" w:ascii="仿宋_GB2312" w:hAnsi="仿宋_GB2312" w:eastAsia="仿宋_GB2312" w:cs="仿宋_GB2312"/>
          <w:color w:val="auto"/>
          <w:sz w:val="28"/>
          <w:szCs w:val="24"/>
          <w:highlight w:val="none"/>
          <w:lang w:eastAsia="zh-CN"/>
        </w:rPr>
        <w:t>造成损失的，由乙方</w:t>
      </w:r>
      <w:r>
        <w:rPr>
          <w:rFonts w:hint="eastAsia" w:ascii="仿宋_GB2312" w:hAnsi="仿宋_GB2312" w:eastAsia="仿宋_GB2312" w:cs="仿宋_GB2312"/>
          <w:color w:val="auto"/>
          <w:sz w:val="28"/>
          <w:szCs w:val="24"/>
          <w:highlight w:val="none"/>
        </w:rPr>
        <w:t>全额赔偿。</w:t>
      </w:r>
    </w:p>
    <w:p w14:paraId="15EBBEDC">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0</w:t>
      </w:r>
      <w:r>
        <w:rPr>
          <w:rFonts w:hint="eastAsia" w:ascii="仿宋_GB2312" w:hAnsi="仿宋_GB2312" w:eastAsia="仿宋_GB2312" w:cs="仿宋_GB2312"/>
          <w:color w:val="auto"/>
          <w:sz w:val="28"/>
          <w:szCs w:val="28"/>
          <w:highlight w:val="none"/>
        </w:rPr>
        <w:t>未经甲方同意，乙方不得将合同项下工作进行转包、分包，否则甲方有权解除合同并要求乙方承担合同总金额【20%】的违约金。如因乙方转包、分包行为造成其他损失的，乙方应承担相应损害赔偿责任</w:t>
      </w:r>
      <w:r>
        <w:rPr>
          <w:rFonts w:hint="eastAsia" w:ascii="仿宋_GB2312" w:hAnsi="仿宋_GB2312" w:eastAsia="仿宋_GB2312" w:cs="仿宋_GB2312"/>
          <w:color w:val="auto"/>
          <w:sz w:val="28"/>
          <w:szCs w:val="24"/>
          <w:highlight w:val="none"/>
        </w:rPr>
        <w:t>。</w:t>
      </w:r>
    </w:p>
    <w:p w14:paraId="47D7B8EA">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1</w:t>
      </w:r>
      <w:r>
        <w:rPr>
          <w:rFonts w:hint="eastAsia" w:ascii="仿宋_GB2312" w:hAnsi="仿宋_GB2312" w:eastAsia="仿宋_GB2312" w:cs="仿宋_GB2312"/>
          <w:color w:val="auto"/>
          <w:sz w:val="28"/>
          <w:szCs w:val="24"/>
          <w:highlight w:val="none"/>
        </w:rPr>
        <w:t>在执行本合同时，若乙方或其雇员因任何疏忽行为引致甲方设施、设备、其他财产或代管之财产损坏、损失时，乙方须</w:t>
      </w:r>
      <w:r>
        <w:rPr>
          <w:rFonts w:hint="eastAsia" w:ascii="仿宋_GB2312" w:hAnsi="仿宋_GB2312" w:eastAsia="仿宋_GB2312" w:cs="仿宋_GB2312"/>
          <w:color w:val="auto"/>
          <w:sz w:val="28"/>
          <w:szCs w:val="24"/>
          <w:highlight w:val="none"/>
          <w:lang w:eastAsia="zh-CN"/>
        </w:rPr>
        <w:t>及时</w:t>
      </w:r>
      <w:r>
        <w:rPr>
          <w:rFonts w:hint="eastAsia" w:ascii="仿宋_GB2312" w:hAnsi="仿宋_GB2312" w:eastAsia="仿宋_GB2312" w:cs="仿宋_GB2312"/>
          <w:color w:val="auto"/>
          <w:sz w:val="28"/>
          <w:szCs w:val="24"/>
          <w:highlight w:val="none"/>
        </w:rPr>
        <w:t>无条件予以修补并应照价赔偿；甲方代为修补或赔偿的，甲方有权从应付乙方清洁费用中扣除以上修补或赔偿费用</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不足部分</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由乙方即时全数补付给甲方。</w:t>
      </w:r>
    </w:p>
    <w:p w14:paraId="1377C9A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2</w:t>
      </w:r>
      <w:r>
        <w:rPr>
          <w:rFonts w:hint="eastAsia" w:ascii="仿宋_GB2312" w:hAnsi="仿宋_GB2312" w:eastAsia="仿宋_GB2312" w:cs="仿宋_GB2312"/>
          <w:color w:val="auto"/>
          <w:sz w:val="28"/>
          <w:szCs w:val="24"/>
          <w:highlight w:val="none"/>
        </w:rPr>
        <w:t>乙方必须按本合同规定的清洁范围和甲方确认的乙方投标书规定的清洁规程和标准完成本合同项下所有工作。</w:t>
      </w:r>
    </w:p>
    <w:p w14:paraId="0FBF4E3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3</w:t>
      </w:r>
      <w:r>
        <w:rPr>
          <w:rFonts w:hint="eastAsia" w:ascii="仿宋_GB2312" w:hAnsi="仿宋_GB2312" w:eastAsia="仿宋_GB2312" w:cs="仿宋_GB2312"/>
          <w:color w:val="auto"/>
          <w:sz w:val="28"/>
          <w:szCs w:val="24"/>
          <w:highlight w:val="none"/>
        </w:rPr>
        <w:t>乙方于每月底前须将下月的员工花名册、排班表、清洁工作计划以书面形式报给甲方，由甲方根据合同要求及实际情况审批同意后执行。</w:t>
      </w:r>
    </w:p>
    <w:p w14:paraId="633100B2">
      <w:pPr>
        <w:widowControl w:val="0"/>
        <w:wordWrap/>
        <w:adjustRightInd w:val="0"/>
        <w:snapToGrid w:val="0"/>
        <w:spacing w:line="560" w:lineRule="exact"/>
        <w:ind w:firstLine="562" w:firstLineChars="200"/>
        <w:rPr>
          <w:rFonts w:hint="eastAsia" w:ascii="仿宋_GB2312" w:hAnsi="仿宋_GB2312" w:eastAsia="仿宋_GB2312" w:cs="仿宋_GB2312"/>
          <w:b/>
          <w:color w:val="auto"/>
          <w:sz w:val="28"/>
          <w:szCs w:val="24"/>
          <w:highlight w:val="none"/>
        </w:rPr>
      </w:pPr>
      <w:r>
        <w:rPr>
          <w:rFonts w:hint="eastAsia" w:ascii="仿宋_GB2312" w:hAnsi="仿宋_GB2312" w:eastAsia="仿宋_GB2312" w:cs="仿宋_GB2312"/>
          <w:b/>
          <w:color w:val="auto"/>
          <w:sz w:val="28"/>
          <w:szCs w:val="24"/>
          <w:highlight w:val="none"/>
          <w:lang w:val="en-US" w:eastAsia="zh-CN"/>
        </w:rPr>
        <w:t>8</w:t>
      </w:r>
      <w:r>
        <w:rPr>
          <w:rFonts w:hint="eastAsia" w:ascii="仿宋_GB2312" w:hAnsi="仿宋_GB2312" w:eastAsia="仿宋_GB2312" w:cs="仿宋_GB2312"/>
          <w:b/>
          <w:color w:val="auto"/>
          <w:sz w:val="28"/>
          <w:szCs w:val="24"/>
          <w:highlight w:val="none"/>
        </w:rPr>
        <w:t>.1</w:t>
      </w:r>
      <w:r>
        <w:rPr>
          <w:rFonts w:hint="eastAsia" w:ascii="仿宋_GB2312" w:hAnsi="仿宋_GB2312" w:eastAsia="仿宋_GB2312" w:cs="仿宋_GB2312"/>
          <w:b/>
          <w:color w:val="auto"/>
          <w:sz w:val="28"/>
          <w:szCs w:val="24"/>
          <w:highlight w:val="none"/>
          <w:lang w:val="en-US" w:eastAsia="zh-CN"/>
        </w:rPr>
        <w:t>4</w:t>
      </w:r>
      <w:r>
        <w:rPr>
          <w:rFonts w:hint="eastAsia" w:ascii="仿宋_GB2312" w:hAnsi="仿宋_GB2312" w:eastAsia="仿宋_GB2312" w:cs="仿宋_GB2312"/>
          <w:b/>
          <w:color w:val="auto"/>
          <w:sz w:val="28"/>
          <w:szCs w:val="24"/>
          <w:highlight w:val="none"/>
        </w:rPr>
        <w:t>清洁特别服务：</w:t>
      </w:r>
    </w:p>
    <w:p w14:paraId="43FA748D">
      <w:pPr>
        <w:widowControl w:val="0"/>
        <w:wordWrap/>
        <w:adjustRightInd w:val="0"/>
        <w:snapToGrid w:val="0"/>
        <w:spacing w:line="560" w:lineRule="exact"/>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 xml:space="preserve">    </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eastAsia="zh-CN"/>
        </w:rPr>
        <w:t>合同有效期</w:t>
      </w:r>
      <w:r>
        <w:rPr>
          <w:rFonts w:hint="eastAsia" w:ascii="仿宋_GB2312" w:hAnsi="仿宋_GB2312" w:eastAsia="仿宋_GB2312" w:cs="仿宋_GB2312"/>
          <w:color w:val="auto"/>
          <w:sz w:val="28"/>
          <w:szCs w:val="24"/>
          <w:highlight w:val="none"/>
        </w:rPr>
        <w:t>内，甲方如有临时举办活动、上级领导参观、法定节假日或甲方认为特别的日子，甲方物业经理或授权人可根据需要提前通知乙方公司或直接通知乙方的现场负责人，在甲方指定期限内免费（包工包料）提供有经验的清洁工人做事前及</w:t>
      </w:r>
      <w:r>
        <w:rPr>
          <w:rFonts w:hint="eastAsia" w:ascii="仿宋_GB2312" w:hAnsi="仿宋_GB2312" w:eastAsia="仿宋_GB2312" w:cs="仿宋_GB2312"/>
          <w:color w:val="auto"/>
          <w:sz w:val="28"/>
          <w:szCs w:val="24"/>
          <w:highlight w:val="none"/>
          <w:lang w:eastAsia="zh-CN"/>
        </w:rPr>
        <w:t>事后</w:t>
      </w:r>
      <w:r>
        <w:rPr>
          <w:rFonts w:hint="eastAsia" w:ascii="仿宋_GB2312" w:hAnsi="仿宋_GB2312" w:eastAsia="仿宋_GB2312" w:cs="仿宋_GB2312"/>
          <w:color w:val="auto"/>
          <w:sz w:val="28"/>
          <w:szCs w:val="24"/>
          <w:highlight w:val="none"/>
        </w:rPr>
        <w:t>清洁保洁工作。清洁标准须符合平时日常约定的要求；</w:t>
      </w:r>
    </w:p>
    <w:p w14:paraId="37FB056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.2如遇火警、水管爆裂等特殊状况，乙方应立即组织有经验的清洁工人配合甲方搞好特殊清洁工作；</w:t>
      </w:r>
    </w:p>
    <w:p w14:paraId="4A68F26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.3如遇台风、强降雨袭击，乙方应酌情增派人员协助甲方组成应急小组，全面协助甲方检查所有排水设施，如有堵塞或排水不畅，</w:t>
      </w:r>
      <w:r>
        <w:rPr>
          <w:rFonts w:hint="eastAsia" w:ascii="仿宋_GB2312" w:hAnsi="仿宋_GB2312" w:eastAsia="仿宋_GB2312" w:cs="仿宋_GB2312"/>
          <w:color w:val="auto"/>
          <w:sz w:val="28"/>
          <w:szCs w:val="24"/>
          <w:highlight w:val="none"/>
          <w:lang w:eastAsia="zh-CN"/>
        </w:rPr>
        <w:t>及时处理</w:t>
      </w:r>
      <w:r>
        <w:rPr>
          <w:rFonts w:hint="eastAsia" w:ascii="仿宋_GB2312" w:hAnsi="仿宋_GB2312" w:eastAsia="仿宋_GB2312" w:cs="仿宋_GB2312"/>
          <w:color w:val="auto"/>
          <w:sz w:val="28"/>
          <w:szCs w:val="24"/>
          <w:highlight w:val="none"/>
        </w:rPr>
        <w:t>，做到排水畅通，排除水浸现象，并在甲方规定的时间内做好事后环境清洁工作；</w:t>
      </w:r>
    </w:p>
    <w:p w14:paraId="63E6914B">
      <w:pPr>
        <w:widowControl w:val="0"/>
        <w:wordWrap/>
        <w:adjustRightInd w:val="0"/>
        <w:snapToGrid w:val="0"/>
        <w:spacing w:line="560" w:lineRule="exact"/>
        <w:ind w:firstLine="562" w:firstLineChars="200"/>
        <w:rPr>
          <w:rFonts w:hint="eastAsia" w:ascii="仿宋_GB2312" w:hAnsi="仿宋_GB2312" w:eastAsia="仿宋_GB2312" w:cs="仿宋_GB2312"/>
          <w:b/>
          <w:color w:val="auto"/>
          <w:sz w:val="28"/>
          <w:szCs w:val="24"/>
          <w:highlight w:val="none"/>
        </w:rPr>
      </w:pPr>
      <w:r>
        <w:rPr>
          <w:rFonts w:hint="eastAsia" w:ascii="仿宋_GB2312" w:hAnsi="仿宋_GB2312" w:eastAsia="仿宋_GB2312" w:cs="仿宋_GB2312"/>
          <w:b/>
          <w:color w:val="auto"/>
          <w:sz w:val="28"/>
          <w:szCs w:val="24"/>
          <w:highlight w:val="none"/>
          <w:lang w:val="en-US" w:eastAsia="zh-CN"/>
        </w:rPr>
        <w:t>8</w:t>
      </w:r>
      <w:r>
        <w:rPr>
          <w:rFonts w:hint="eastAsia" w:ascii="仿宋_GB2312" w:hAnsi="仿宋_GB2312" w:eastAsia="仿宋_GB2312" w:cs="仿宋_GB2312"/>
          <w:b/>
          <w:color w:val="auto"/>
          <w:sz w:val="28"/>
          <w:szCs w:val="24"/>
          <w:highlight w:val="none"/>
        </w:rPr>
        <w:t>.1</w:t>
      </w:r>
      <w:r>
        <w:rPr>
          <w:rFonts w:hint="eastAsia" w:ascii="仿宋_GB2312" w:hAnsi="仿宋_GB2312" w:eastAsia="仿宋_GB2312" w:cs="仿宋_GB2312"/>
          <w:b/>
          <w:color w:val="auto"/>
          <w:sz w:val="28"/>
          <w:szCs w:val="24"/>
          <w:highlight w:val="none"/>
          <w:lang w:val="en-US" w:eastAsia="zh-CN"/>
        </w:rPr>
        <w:t>4</w:t>
      </w:r>
      <w:r>
        <w:rPr>
          <w:rFonts w:hint="eastAsia" w:ascii="仿宋_GB2312" w:hAnsi="仿宋_GB2312" w:eastAsia="仿宋_GB2312" w:cs="仿宋_GB2312"/>
          <w:b/>
          <w:color w:val="auto"/>
          <w:sz w:val="28"/>
          <w:szCs w:val="24"/>
          <w:highlight w:val="none"/>
        </w:rPr>
        <w:t>.4 以上各项特殊清洁工作乙方不另收取费用。</w:t>
      </w:r>
    </w:p>
    <w:p w14:paraId="0BA4A7F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如乙方工作未达到甲方要求，甲方有权</w:t>
      </w:r>
      <w:r>
        <w:rPr>
          <w:rFonts w:hint="eastAsia" w:ascii="仿宋_GB2312" w:hAnsi="仿宋_GB2312" w:eastAsia="仿宋_GB2312" w:cs="仿宋_GB2312"/>
          <w:color w:val="auto"/>
          <w:sz w:val="28"/>
          <w:szCs w:val="24"/>
          <w:highlight w:val="none"/>
          <w:lang w:eastAsia="zh-CN"/>
        </w:rPr>
        <w:t>雇用</w:t>
      </w:r>
      <w:r>
        <w:rPr>
          <w:rFonts w:hint="eastAsia" w:ascii="仿宋_GB2312" w:hAnsi="仿宋_GB2312" w:eastAsia="仿宋_GB2312" w:cs="仿宋_GB2312"/>
          <w:color w:val="auto"/>
          <w:sz w:val="28"/>
          <w:szCs w:val="24"/>
          <w:highlight w:val="none"/>
        </w:rPr>
        <w:t>任何其他所需人员进行上述改善，而所需之一切费用包括运输、工具及工资则从应付乙方清洁费中予以扣除。遇紧急事故如火警、水管爆裂、台风、强降雨等，乙方未能及时加以清理，则甲方可自行雇佣工人进行有关工作，上述一切费用（包括但不限于自行雇佣工人花费的费用、甲方因此付出的管理费、人工费、交通费等）均由乙方承担，甲方有权从应付乙方清洁费中予以扣除，且扣除金额以甲方书面通知上明示的金额为准；不足部分，由乙方即时全数补付给甲方。</w:t>
      </w:r>
    </w:p>
    <w:p w14:paraId="178F99A2">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乙方负责将甲方及甲方客户产生的垃圾清运至甲方指定的垃圾堆放点。</w:t>
      </w:r>
    </w:p>
    <w:p w14:paraId="1FD6E9F3">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7</w:t>
      </w:r>
      <w:r>
        <w:rPr>
          <w:rFonts w:hint="eastAsia" w:ascii="仿宋_GB2312" w:hAnsi="仿宋_GB2312" w:eastAsia="仿宋_GB2312" w:cs="仿宋_GB2312"/>
          <w:color w:val="auto"/>
          <w:sz w:val="28"/>
          <w:szCs w:val="24"/>
          <w:highlight w:val="none"/>
        </w:rPr>
        <w:t>乙方应为清洁人员提供符合现行有效的法律法规要求的安全防护设备、工具，并进行安全培训，确保其作业过程中人身安全。如清洁人员在作业中发生安全事故导致受伤或死亡，乙方承担全部责任；如造成甲方损失，乙方应全额赔偿。</w:t>
      </w:r>
    </w:p>
    <w:p w14:paraId="6A993F8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18</w:t>
      </w:r>
      <w:r>
        <w:rPr>
          <w:rFonts w:hint="eastAsia" w:ascii="仿宋_GB2312" w:hAnsi="仿宋_GB2312" w:eastAsia="仿宋_GB2312" w:cs="仿宋_GB2312"/>
          <w:color w:val="auto"/>
          <w:sz w:val="28"/>
          <w:szCs w:val="24"/>
          <w:highlight w:val="none"/>
        </w:rPr>
        <w:t>乙方应自行购买雇主责任险或人身意外伤害险，并在进场作业3日前将保险单原件交甲方核查并复印备案；保险金额不低于人民币【80】万元/人，保险截止期限应不早于本合同约定的服务期限届满之日。</w:t>
      </w:r>
    </w:p>
    <w:p w14:paraId="74BCF8E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19</w:t>
      </w:r>
      <w:r>
        <w:rPr>
          <w:rFonts w:hint="eastAsia" w:ascii="仿宋_GB2312" w:hAnsi="仿宋_GB2312" w:eastAsia="仿宋_GB2312" w:cs="仿宋_GB2312"/>
          <w:color w:val="auto"/>
          <w:sz w:val="28"/>
          <w:szCs w:val="24"/>
          <w:highlight w:val="none"/>
        </w:rPr>
        <w:t>乙方所需的一切清洁设施、物料等必须是正规厂家生产的合格安全产品且适合于本项目内各项设施设备、建筑装修材料。因乙方使用的清洁设施、物料不合格等原因造成甲方或第三方人身财产损害的，乙方应承担全部责任。</w:t>
      </w:r>
    </w:p>
    <w:p w14:paraId="5EB6EA3C">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.2</w:t>
      </w:r>
      <w:r>
        <w:rPr>
          <w:rFonts w:hint="eastAsia" w:ascii="仿宋_GB2312" w:hAnsi="仿宋_GB2312" w:eastAsia="仿宋_GB2312" w:cs="仿宋_GB2312"/>
          <w:color w:val="auto"/>
          <w:sz w:val="28"/>
          <w:szCs w:val="24"/>
          <w:highlight w:val="none"/>
          <w:lang w:val="en-US" w:eastAsia="zh-CN"/>
        </w:rPr>
        <w:t>0</w:t>
      </w:r>
      <w:r>
        <w:rPr>
          <w:rFonts w:hint="eastAsia" w:ascii="仿宋_GB2312" w:hAnsi="仿宋_GB2312" w:eastAsia="仿宋_GB2312" w:cs="仿宋_GB2312"/>
          <w:color w:val="auto"/>
          <w:sz w:val="28"/>
          <w:szCs w:val="24"/>
          <w:highlight w:val="none"/>
        </w:rPr>
        <w:t>如乙方清洁服务涉及高空作业或其他危险性作业，乙方应在作业前向甲方提交书面作业方案，经甲方确认后方可实施。甲方确认不减免乙方责任，甲方也不因此而承担责任。</w:t>
      </w:r>
    </w:p>
    <w:p w14:paraId="6CA5389E">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.2</w:t>
      </w:r>
      <w:r>
        <w:rPr>
          <w:rFonts w:hint="eastAsia" w:ascii="仿宋_GB2312" w:hAnsi="仿宋_GB2312" w:eastAsia="仿宋_GB2312" w:cs="仿宋_GB2312"/>
          <w:color w:val="auto"/>
          <w:sz w:val="28"/>
          <w:szCs w:val="24"/>
          <w:highlight w:val="none"/>
          <w:lang w:val="en-US" w:eastAsia="zh-CN"/>
        </w:rPr>
        <w:t>1</w:t>
      </w:r>
      <w:r>
        <w:rPr>
          <w:rFonts w:hint="eastAsia" w:ascii="仿宋_GB2312" w:hAnsi="仿宋_GB2312" w:eastAsia="仿宋_GB2312" w:cs="仿宋_GB2312"/>
          <w:color w:val="auto"/>
          <w:sz w:val="28"/>
          <w:szCs w:val="24"/>
          <w:highlight w:val="none"/>
        </w:rPr>
        <w:t>乙方保证其清洁作业不影响甲方及本项目内商户正常经营。</w:t>
      </w:r>
    </w:p>
    <w:p w14:paraId="3BB337A5">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.2</w:t>
      </w:r>
      <w:r>
        <w:rPr>
          <w:rFonts w:hint="eastAsia" w:ascii="仿宋_GB2312" w:hAnsi="仿宋_GB2312" w:eastAsia="仿宋_GB2312" w:cs="仿宋_GB2312"/>
          <w:color w:val="auto"/>
          <w:sz w:val="28"/>
          <w:szCs w:val="24"/>
          <w:highlight w:val="none"/>
          <w:lang w:val="en-US" w:eastAsia="zh-CN"/>
        </w:rPr>
        <w:t>2</w:t>
      </w:r>
      <w:r>
        <w:rPr>
          <w:rFonts w:hint="eastAsia" w:ascii="仿宋_GB2312" w:hAnsi="仿宋_GB2312" w:eastAsia="仿宋_GB2312" w:cs="仿宋_GB2312"/>
          <w:color w:val="auto"/>
          <w:sz w:val="28"/>
          <w:szCs w:val="24"/>
          <w:highlight w:val="none"/>
        </w:rPr>
        <w:t>无论本合同因任何原因终止，乙方应在终止后3日内，与甲方或甲方指定接管单位办理本项目物业清洁管理档案等交接，并与接管单位签署交接确认文件。交接确认文件应交甲方一份备案。</w:t>
      </w:r>
    </w:p>
    <w:p w14:paraId="20425158">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86" w:name="_Toc3461"/>
      <w:bookmarkStart w:id="87" w:name="_Toc5085"/>
      <w:r>
        <w:rPr>
          <w:rFonts w:hint="eastAsia" w:ascii="黑体" w:hAnsi="黑体" w:eastAsia="黑体" w:cs="黑体"/>
          <w:b w:val="0"/>
          <w:bCs/>
          <w:color w:val="auto"/>
          <w:sz w:val="32"/>
          <w:szCs w:val="28"/>
          <w:highlight w:val="none"/>
        </w:rPr>
        <w:t>第</w:t>
      </w:r>
      <w:r>
        <w:rPr>
          <w:rFonts w:hint="eastAsia" w:ascii="黑体" w:hAnsi="黑体" w:eastAsia="黑体" w:cs="黑体"/>
          <w:b w:val="0"/>
          <w:bCs/>
          <w:color w:val="auto"/>
          <w:sz w:val="32"/>
          <w:szCs w:val="28"/>
          <w:highlight w:val="none"/>
          <w:lang w:val="en-US" w:eastAsia="zh-CN"/>
        </w:rPr>
        <w:t>九</w:t>
      </w:r>
      <w:r>
        <w:rPr>
          <w:rFonts w:hint="eastAsia" w:ascii="黑体" w:hAnsi="黑体" w:eastAsia="黑体" w:cs="黑体"/>
          <w:b w:val="0"/>
          <w:bCs/>
          <w:color w:val="auto"/>
          <w:sz w:val="32"/>
          <w:szCs w:val="28"/>
          <w:highlight w:val="none"/>
        </w:rPr>
        <w:t>条 违约责任</w:t>
      </w:r>
      <w:bookmarkEnd w:id="86"/>
      <w:bookmarkEnd w:id="87"/>
    </w:p>
    <w:p w14:paraId="7DEAFBBF">
      <w:pPr>
        <w:widowControl w:val="0"/>
        <w:wordWrap/>
        <w:adjustRightInd w:val="0"/>
        <w:snapToGrid w:val="0"/>
        <w:spacing w:line="560" w:lineRule="exact"/>
        <w:rPr>
          <w:rFonts w:hint="eastAsia" w:ascii="仿宋_GB2312" w:hAnsi="仿宋_GB2312" w:eastAsia="仿宋_GB2312" w:cs="仿宋_GB2312"/>
          <w:b/>
          <w:bCs/>
          <w:color w:val="auto"/>
          <w:sz w:val="28"/>
          <w:szCs w:val="24"/>
          <w:highlight w:val="none"/>
        </w:rPr>
      </w:pPr>
      <w:r>
        <w:rPr>
          <w:rFonts w:hint="eastAsia" w:ascii="仿宋_GB2312" w:hAnsi="仿宋_GB2312" w:eastAsia="仿宋_GB2312" w:cs="仿宋_GB2312"/>
          <w:b/>
          <w:bCs/>
          <w:color w:val="auto"/>
          <w:sz w:val="28"/>
          <w:szCs w:val="24"/>
          <w:highlight w:val="none"/>
          <w:lang w:val="en-US" w:eastAsia="zh-CN"/>
        </w:rPr>
        <w:t>9</w:t>
      </w:r>
      <w:r>
        <w:rPr>
          <w:rFonts w:hint="eastAsia" w:ascii="仿宋_GB2312" w:hAnsi="仿宋_GB2312" w:eastAsia="仿宋_GB2312" w:cs="仿宋_GB2312"/>
          <w:b/>
          <w:bCs/>
          <w:color w:val="auto"/>
          <w:sz w:val="28"/>
          <w:szCs w:val="24"/>
          <w:highlight w:val="none"/>
        </w:rPr>
        <w:t>.1条 一般违约责任</w:t>
      </w:r>
    </w:p>
    <w:p w14:paraId="0536781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1.1乙方使用水电须遵循经济节约的原则且乙方全权负责清洁工具的保管工作。如清洁工具发生丢失或损毁，概由乙方自行负责，且乙方应于本合同期满或合同解除后3日内将所有清洁工具搬离并将该空间完好交还甲方。否则，甲方有权按【1000】元/天/间的标准向乙方收取场地占用金，超过5日乙方仍未搬离清洁工具，视为乙方已自动放弃这些清洁工具，并自动授权甲方全权处置，并且由此产生的费用由乙方承担，甲方有权从应付乙方清洁服务费用中扣除。清洁服务费用不足以抵扣的，乙方应即时全数补付给甲方。</w:t>
      </w:r>
    </w:p>
    <w:p w14:paraId="5647331B">
      <w:pPr>
        <w:widowControl w:val="0"/>
        <w:tabs>
          <w:tab w:val="left" w:pos="0"/>
        </w:tabs>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.1.2在日常保洁中，违反合同规定的，如存在偷工减料（如</w:t>
      </w:r>
      <w:r>
        <w:rPr>
          <w:rFonts w:hint="eastAsia" w:ascii="仿宋_GB2312" w:hAnsi="仿宋_GB2312" w:eastAsia="仿宋_GB2312" w:cs="仿宋_GB2312"/>
          <w:color w:val="auto"/>
          <w:sz w:val="28"/>
          <w:szCs w:val="24"/>
          <w:highlight w:val="none"/>
          <w:lang w:eastAsia="zh-CN"/>
        </w:rPr>
        <w:t>垃圾桶</w:t>
      </w:r>
      <w:r>
        <w:rPr>
          <w:rFonts w:hint="eastAsia" w:ascii="仿宋_GB2312" w:hAnsi="仿宋_GB2312" w:eastAsia="仿宋_GB2312" w:cs="仿宋_GB2312"/>
          <w:color w:val="auto"/>
          <w:sz w:val="28"/>
          <w:szCs w:val="24"/>
          <w:highlight w:val="none"/>
        </w:rPr>
        <w:t>不放垃圾袋等引起垃圾桶有臭味），造成顾客投诉的，每发现一次，乙方同意甲方扣除乙方该项目月服务费的【2】%作为违约金。</w:t>
      </w:r>
    </w:p>
    <w:p w14:paraId="62E9CD98">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1.3甲方有权对乙方的现场清洁人员进行审核，一经甲方确认，乙方不得随意更换；如甲方认为该现场清洁人员不能胜任，有权随时提出更换，乙方应根据甲方要求在3日内进行更换直至甲方满意为止。更换人员每延迟一日，甲方有权扣除乙方月度服务费总额的【</w:t>
      </w:r>
      <w:r>
        <w:rPr>
          <w:rFonts w:hint="eastAsia" w:ascii="仿宋_GB2312" w:hAnsi="仿宋_GB2312" w:eastAsia="仿宋_GB2312" w:cs="仿宋_GB2312"/>
          <w:color w:val="auto"/>
          <w:sz w:val="28"/>
          <w:szCs w:val="24"/>
          <w:highlight w:val="none"/>
          <w:lang w:val="en-US" w:eastAsia="zh-CN"/>
        </w:rPr>
        <w:t>1</w:t>
      </w:r>
      <w:r>
        <w:rPr>
          <w:rFonts w:hint="eastAsia" w:ascii="仿宋_GB2312" w:hAnsi="仿宋_GB2312" w:eastAsia="仿宋_GB2312" w:cs="仿宋_GB2312"/>
          <w:color w:val="auto"/>
          <w:sz w:val="28"/>
          <w:szCs w:val="24"/>
          <w:highlight w:val="none"/>
        </w:rPr>
        <w:t>】%作为违约金</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8"/>
          <w:highlight w:val="none"/>
        </w:rPr>
        <w:t>乙方不得随便更换现场负责人，如</w:t>
      </w:r>
      <w:r>
        <w:rPr>
          <w:rFonts w:hint="eastAsia" w:ascii="仿宋_GB2312" w:hAnsi="仿宋_GB2312" w:eastAsia="仿宋_GB2312" w:cs="仿宋_GB2312"/>
          <w:color w:val="auto"/>
          <w:sz w:val="28"/>
          <w:szCs w:val="28"/>
          <w:highlight w:val="none"/>
          <w:lang w:val="en-US" w:eastAsia="zh-CN"/>
        </w:rPr>
        <w:t>确</w:t>
      </w:r>
      <w:r>
        <w:rPr>
          <w:rFonts w:hint="eastAsia" w:ascii="仿宋_GB2312" w:hAnsi="仿宋_GB2312" w:eastAsia="仿宋_GB2312" w:cs="仿宋_GB2312"/>
          <w:color w:val="auto"/>
          <w:sz w:val="28"/>
          <w:szCs w:val="28"/>
          <w:highlight w:val="none"/>
        </w:rPr>
        <w:t>需更换，至少提前15日</w:t>
      </w:r>
      <w:r>
        <w:rPr>
          <w:rFonts w:hint="eastAsia" w:ascii="仿宋_GB2312" w:hAnsi="仿宋_GB2312" w:eastAsia="仿宋_GB2312" w:cs="仿宋_GB2312"/>
          <w:color w:val="auto"/>
          <w:sz w:val="28"/>
          <w:szCs w:val="28"/>
          <w:highlight w:val="none"/>
          <w:lang w:val="en-US" w:eastAsia="zh-CN"/>
        </w:rPr>
        <w:t>向甲方</w:t>
      </w:r>
      <w:r>
        <w:rPr>
          <w:rFonts w:hint="eastAsia" w:ascii="仿宋_GB2312" w:hAnsi="仿宋_GB2312" w:eastAsia="仿宋_GB2312" w:cs="仿宋_GB2312"/>
          <w:color w:val="auto"/>
          <w:sz w:val="28"/>
          <w:szCs w:val="28"/>
          <w:highlight w:val="none"/>
        </w:rPr>
        <w:t>书面提出，否则</w:t>
      </w:r>
      <w:r>
        <w:rPr>
          <w:rFonts w:hint="eastAsia" w:ascii="仿宋_GB2312" w:hAnsi="仿宋_GB2312" w:eastAsia="仿宋_GB2312" w:cs="仿宋_GB2312"/>
          <w:color w:val="auto"/>
          <w:sz w:val="28"/>
          <w:szCs w:val="28"/>
          <w:highlight w:val="none"/>
          <w:lang w:val="en-US" w:eastAsia="zh-CN"/>
        </w:rPr>
        <w:t>按违约处理，</w:t>
      </w:r>
      <w:r>
        <w:rPr>
          <w:rFonts w:hint="eastAsia" w:ascii="仿宋_GB2312" w:hAnsi="仿宋_GB2312" w:eastAsia="仿宋_GB2312" w:cs="仿宋_GB2312"/>
          <w:color w:val="auto"/>
          <w:sz w:val="28"/>
          <w:szCs w:val="28"/>
          <w:highlight w:val="none"/>
        </w:rPr>
        <w:t>扣除当月服务费总额的</w:t>
      </w:r>
      <w:r>
        <w:rPr>
          <w:rFonts w:hint="eastAsia" w:ascii="仿宋_GB2312" w:hAnsi="仿宋_GB2312" w:eastAsia="仿宋_GB2312" w:cs="仿宋_GB2312"/>
          <w:color w:val="auto"/>
          <w:sz w:val="28"/>
          <w:szCs w:val="24"/>
          <w:highlight w:val="none"/>
        </w:rPr>
        <w:t>【2】%</w:t>
      </w:r>
      <w:r>
        <w:rPr>
          <w:rFonts w:hint="eastAsia" w:ascii="仿宋_GB2312" w:hAnsi="仿宋_GB2312" w:eastAsia="仿宋_GB2312" w:cs="仿宋_GB2312"/>
          <w:color w:val="auto"/>
          <w:sz w:val="28"/>
          <w:szCs w:val="28"/>
          <w:highlight w:val="none"/>
        </w:rPr>
        <w:t>。</w:t>
      </w:r>
    </w:p>
    <w:p w14:paraId="16373583">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.1.4甲方有权根据《清洁服务质量检查标准》</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lang w:val="en-US" w:eastAsia="zh-CN"/>
        </w:rPr>
        <w:t>附件5</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lang w:val="en-US" w:eastAsia="zh-CN"/>
        </w:rPr>
        <w:t>对乙方的保洁工作及质量进行</w:t>
      </w:r>
      <w:r>
        <w:rPr>
          <w:rFonts w:hint="eastAsia" w:ascii="仿宋_GB2312" w:hAnsi="仿宋_GB2312" w:eastAsia="仿宋_GB2312" w:cs="仿宋_GB2312"/>
          <w:color w:val="auto"/>
          <w:sz w:val="28"/>
          <w:szCs w:val="24"/>
          <w:highlight w:val="none"/>
        </w:rPr>
        <w:t>检查。若发现问题，甲方及时告知乙方。85分为合格标准，每降低0.5分，甲方有权从乙方该项目月服务费中扣除【</w:t>
      </w:r>
      <w:r>
        <w:rPr>
          <w:rFonts w:hint="eastAsia" w:ascii="仿宋_GB2312" w:hAnsi="仿宋_GB2312" w:eastAsia="仿宋_GB2312" w:cs="仿宋_GB2312"/>
          <w:color w:val="auto"/>
          <w:sz w:val="28"/>
          <w:szCs w:val="24"/>
          <w:highlight w:val="none"/>
          <w:lang w:val="en-US" w:eastAsia="zh-CN"/>
        </w:rPr>
        <w:t>0.5</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w:t>
      </w:r>
      <w:r>
        <w:rPr>
          <w:rFonts w:hint="eastAsia" w:ascii="仿宋_GB2312" w:hAnsi="仿宋_GB2312" w:eastAsia="仿宋_GB2312" w:cs="仿宋_GB2312"/>
          <w:color w:val="auto"/>
          <w:sz w:val="28"/>
          <w:szCs w:val="24"/>
          <w:highlight w:val="none"/>
        </w:rPr>
        <w:t>的费用作为违约金，以此类推。</w:t>
      </w:r>
    </w:p>
    <w:p w14:paraId="5F5852CC">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4"/>
          <w:highlight w:val="none"/>
          <w:lang w:val="en-US" w:eastAsia="zh-CN"/>
        </w:rPr>
        <w:t>9.1.5</w:t>
      </w:r>
      <w:r>
        <w:rPr>
          <w:rFonts w:hint="eastAsia" w:ascii="仿宋_GB2312" w:hAnsi="仿宋_GB2312" w:eastAsia="仿宋_GB2312" w:cs="仿宋_GB2312"/>
          <w:color w:val="auto"/>
          <w:sz w:val="28"/>
          <w:szCs w:val="28"/>
          <w:highlight w:val="none"/>
        </w:rPr>
        <w:t>乙方人员应符合本合同</w:t>
      </w:r>
      <w:r>
        <w:rPr>
          <w:rFonts w:hint="eastAsia" w:ascii="仿宋_GB2312" w:hAnsi="仿宋_GB2312" w:eastAsia="仿宋_GB2312" w:cs="仿宋_GB2312"/>
          <w:color w:val="auto"/>
          <w:sz w:val="28"/>
          <w:szCs w:val="28"/>
          <w:highlight w:val="none"/>
          <w:lang w:val="en-US" w:eastAsia="zh-CN"/>
        </w:rPr>
        <w:t>约定人员条件</w:t>
      </w:r>
      <w:r>
        <w:rPr>
          <w:rFonts w:hint="eastAsia" w:ascii="仿宋_GB2312" w:hAnsi="仿宋_GB2312" w:eastAsia="仿宋_GB2312" w:cs="仿宋_GB2312"/>
          <w:color w:val="auto"/>
          <w:sz w:val="28"/>
          <w:szCs w:val="28"/>
          <w:highlight w:val="none"/>
        </w:rPr>
        <w:t>的要求，否则不予录入考勤系统，检查中如有出现不符合合同约定情况，将不计有效考勤，如造成缺岗，乙方按照缺岗承担违约责任</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缓冲期内按</w:t>
      </w:r>
      <w:r>
        <w:rPr>
          <w:rFonts w:hint="eastAsia" w:ascii="仿宋_GB2312" w:hAnsi="仿宋_GB2312" w:eastAsia="仿宋_GB2312" w:cs="仿宋_GB2312"/>
          <w:color w:val="auto"/>
          <w:sz w:val="28"/>
          <w:szCs w:val="28"/>
          <w:highlight w:val="none"/>
        </w:rPr>
        <w:t>《外包考勤及日常管理规定》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附件6</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要求录入考勤系统</w:t>
      </w:r>
      <w:r>
        <w:rPr>
          <w:rFonts w:hint="eastAsia" w:ascii="仿宋_GB2312" w:hAnsi="仿宋_GB2312" w:eastAsia="仿宋_GB2312" w:cs="仿宋_GB2312"/>
          <w:color w:val="auto"/>
          <w:sz w:val="28"/>
          <w:szCs w:val="28"/>
          <w:highlight w:val="none"/>
          <w:lang w:eastAsia="zh-CN"/>
        </w:rPr>
        <w:t>。</w:t>
      </w:r>
    </w:p>
    <w:p w14:paraId="3F5AF02E">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lang w:val="en-US" w:eastAsia="zh-CN"/>
        </w:rPr>
      </w:pPr>
      <w:r>
        <w:rPr>
          <w:rFonts w:hint="eastAsia" w:ascii="仿宋_GB2312" w:hAnsi="仿宋_GB2312" w:eastAsia="仿宋_GB2312" w:cs="仿宋_GB2312"/>
          <w:color w:val="auto"/>
          <w:sz w:val="28"/>
          <w:szCs w:val="28"/>
          <w:highlight w:val="none"/>
          <w:lang w:val="en-US" w:eastAsia="zh-CN"/>
        </w:rPr>
        <w:t>9.1.6</w:t>
      </w:r>
      <w:r>
        <w:rPr>
          <w:rFonts w:hint="eastAsia" w:ascii="仿宋_GB2312" w:hAnsi="仿宋_GB2312" w:eastAsia="仿宋_GB2312" w:cs="仿宋_GB2312"/>
          <w:color w:val="auto"/>
          <w:sz w:val="28"/>
          <w:szCs w:val="28"/>
          <w:highlight w:val="none"/>
        </w:rPr>
        <w:t>甲方保留追究乙方因缺岗、缺勤、脱岗、睡岗</w:t>
      </w:r>
      <w:r>
        <w:rPr>
          <w:rFonts w:hint="eastAsia" w:ascii="仿宋_GB2312" w:hAnsi="仿宋_GB2312" w:eastAsia="仿宋_GB2312" w:cs="仿宋_GB2312"/>
          <w:color w:val="auto"/>
          <w:sz w:val="28"/>
          <w:szCs w:val="28"/>
          <w:highlight w:val="none"/>
          <w:lang w:val="en-US" w:eastAsia="zh-CN"/>
        </w:rPr>
        <w:t>等，</w:t>
      </w:r>
      <w:r>
        <w:rPr>
          <w:rFonts w:hint="eastAsia" w:ascii="仿宋_GB2312" w:hAnsi="仿宋_GB2312" w:eastAsia="仿宋_GB2312" w:cs="仿宋_GB2312"/>
          <w:color w:val="auto"/>
          <w:sz w:val="28"/>
          <w:szCs w:val="28"/>
          <w:highlight w:val="none"/>
        </w:rPr>
        <w:t>造成甲方或第三方任何损失和责任事故的权利</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乙方承诺对此没有异议。如乙方出现缺岗、缺勤、脱岗、睡岗等情形的，甲方可按《</w:t>
      </w:r>
      <w:r>
        <w:rPr>
          <w:rFonts w:hint="eastAsia" w:ascii="仿宋_GB2312" w:hAnsi="仿宋_GB2312" w:eastAsia="仿宋_GB2312" w:cs="仿宋_GB2312"/>
          <w:bCs/>
          <w:color w:val="auto"/>
          <w:sz w:val="28"/>
          <w:szCs w:val="28"/>
          <w:highlight w:val="none"/>
        </w:rPr>
        <w:t>外包考勤及日常管理规定</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附件6</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扣罚。</w:t>
      </w:r>
    </w:p>
    <w:p w14:paraId="6E652E58">
      <w:pPr>
        <w:pStyle w:val="49"/>
        <w:widowControl w:val="0"/>
        <w:wordWrap/>
        <w:adjustRightInd w:val="0"/>
        <w:snapToGrid w:val="0"/>
        <w:spacing w:after="0" w:line="560" w:lineRule="exact"/>
        <w:ind w:left="0" w:leftChars="0" w:firstLine="551" w:firstLineChars="197"/>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18"/>
          <w:highlight w:val="none"/>
          <w:lang w:val="en-US" w:eastAsia="zh-CN"/>
        </w:rPr>
        <w:t>9</w:t>
      </w:r>
      <w:r>
        <w:rPr>
          <w:rFonts w:hint="eastAsia" w:ascii="仿宋_GB2312" w:hAnsi="仿宋_GB2312" w:eastAsia="仿宋_GB2312" w:cs="仿宋_GB2312"/>
          <w:color w:val="auto"/>
          <w:sz w:val="28"/>
          <w:szCs w:val="18"/>
          <w:highlight w:val="none"/>
        </w:rPr>
        <w:t>.1.</w:t>
      </w:r>
      <w:r>
        <w:rPr>
          <w:rFonts w:hint="eastAsia" w:ascii="仿宋_GB2312" w:hAnsi="仿宋_GB2312" w:eastAsia="仿宋_GB2312" w:cs="仿宋_GB2312"/>
          <w:color w:val="auto"/>
          <w:sz w:val="28"/>
          <w:szCs w:val="18"/>
          <w:highlight w:val="none"/>
          <w:lang w:val="en-US" w:eastAsia="zh-CN"/>
        </w:rPr>
        <w:t>7</w:t>
      </w:r>
      <w:r>
        <w:rPr>
          <w:rFonts w:hint="eastAsia" w:ascii="仿宋_GB2312" w:hAnsi="仿宋_GB2312" w:eastAsia="仿宋_GB2312" w:cs="仿宋_GB2312"/>
          <w:color w:val="auto"/>
          <w:sz w:val="28"/>
          <w:szCs w:val="18"/>
          <w:highlight w:val="none"/>
        </w:rPr>
        <w:t>乙方不得以甲方延迟支付服务费等为理由延迟支付乙方人员工资，如发生因此类事件导致乙方人员在甲方区域内罢工或政府类投诉等事件发生，每发生一次甲方有权扣除</w:t>
      </w:r>
      <w:r>
        <w:rPr>
          <w:rFonts w:hint="default" w:ascii="仿宋_GB2312" w:hAnsi="仿宋_GB2312" w:eastAsia="仿宋_GB2312" w:cs="仿宋_GB2312"/>
          <w:color w:val="auto"/>
          <w:sz w:val="28"/>
          <w:szCs w:val="18"/>
          <w:highlight w:val="none"/>
          <w:lang w:val="en-US"/>
        </w:rPr>
        <w:t>合同总</w:t>
      </w:r>
      <w:r>
        <w:rPr>
          <w:rFonts w:hint="eastAsia" w:ascii="仿宋_GB2312" w:hAnsi="仿宋_GB2312" w:eastAsia="仿宋_GB2312" w:cs="仿宋_GB2312"/>
          <w:color w:val="auto"/>
          <w:sz w:val="28"/>
          <w:szCs w:val="18"/>
          <w:highlight w:val="none"/>
          <w:lang w:val="en-US" w:eastAsia="zh-CN"/>
        </w:rPr>
        <w:t>服务</w:t>
      </w:r>
      <w:r>
        <w:rPr>
          <w:rFonts w:hint="eastAsia" w:ascii="仿宋_GB2312" w:hAnsi="仿宋_GB2312" w:eastAsia="仿宋_GB2312" w:cs="仿宋_GB2312"/>
          <w:color w:val="auto"/>
          <w:sz w:val="28"/>
          <w:szCs w:val="18"/>
          <w:highlight w:val="none"/>
        </w:rPr>
        <w:t>费用的</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10</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w:t>
      </w:r>
      <w:r>
        <w:rPr>
          <w:rFonts w:hint="eastAsia" w:ascii="仿宋_GB2312" w:hAnsi="仿宋_GB2312" w:eastAsia="仿宋_GB2312" w:cs="仿宋_GB2312"/>
          <w:color w:val="auto"/>
          <w:sz w:val="28"/>
          <w:szCs w:val="18"/>
          <w:highlight w:val="none"/>
        </w:rPr>
        <w:t>作为违约金。乙方应在2日内妥善解决前述罢工或者投诉事件，逾期未解决，乙方除应向甲方支付前述违约金外，还应承担相应的违约责任。</w:t>
      </w:r>
    </w:p>
    <w:p w14:paraId="2AB2E7B7">
      <w:pPr>
        <w:widowControl w:val="0"/>
        <w:wordWrap/>
        <w:adjustRightInd w:val="0"/>
        <w:snapToGrid w:val="0"/>
        <w:spacing w:line="560" w:lineRule="exact"/>
        <w:ind w:firstLine="562" w:firstLineChars="200"/>
        <w:rPr>
          <w:rFonts w:hint="eastAsia" w:ascii="仿宋_GB2312" w:hAnsi="仿宋_GB2312" w:eastAsia="仿宋_GB2312" w:cs="仿宋_GB2312"/>
          <w:b/>
          <w:bCs w:val="0"/>
          <w:color w:val="auto"/>
          <w:sz w:val="28"/>
          <w:szCs w:val="24"/>
          <w:highlight w:val="none"/>
        </w:rPr>
      </w:pPr>
      <w:r>
        <w:rPr>
          <w:rFonts w:hint="eastAsia" w:ascii="仿宋_GB2312" w:hAnsi="仿宋_GB2312" w:eastAsia="仿宋_GB2312" w:cs="仿宋_GB2312"/>
          <w:b/>
          <w:bCs w:val="0"/>
          <w:color w:val="auto"/>
          <w:sz w:val="28"/>
          <w:szCs w:val="24"/>
          <w:highlight w:val="none"/>
          <w:lang w:val="en-US" w:eastAsia="zh-CN"/>
        </w:rPr>
        <w:t>9</w:t>
      </w:r>
      <w:r>
        <w:rPr>
          <w:rFonts w:hint="eastAsia" w:ascii="仿宋_GB2312" w:hAnsi="仿宋_GB2312" w:eastAsia="仿宋_GB2312" w:cs="仿宋_GB2312"/>
          <w:b/>
          <w:bCs w:val="0"/>
          <w:color w:val="auto"/>
          <w:sz w:val="28"/>
          <w:szCs w:val="24"/>
          <w:highlight w:val="none"/>
        </w:rPr>
        <w:t>.1.</w:t>
      </w:r>
      <w:r>
        <w:rPr>
          <w:rFonts w:hint="eastAsia" w:ascii="仿宋_GB2312" w:hAnsi="仿宋_GB2312" w:eastAsia="仿宋_GB2312" w:cs="仿宋_GB2312"/>
          <w:b/>
          <w:bCs w:val="0"/>
          <w:color w:val="auto"/>
          <w:sz w:val="28"/>
          <w:szCs w:val="24"/>
          <w:highlight w:val="none"/>
          <w:lang w:val="en-US" w:eastAsia="zh-CN"/>
        </w:rPr>
        <w:t>8</w:t>
      </w:r>
      <w:r>
        <w:rPr>
          <w:rFonts w:hint="eastAsia" w:ascii="仿宋_GB2312" w:hAnsi="仿宋_GB2312" w:eastAsia="仿宋_GB2312" w:cs="仿宋_GB2312"/>
          <w:b/>
          <w:bCs w:val="0"/>
          <w:color w:val="auto"/>
          <w:sz w:val="28"/>
          <w:szCs w:val="24"/>
          <w:highlight w:val="none"/>
        </w:rPr>
        <w:t>出现下列情形之一的，每出现一次，甲方有权扣除乙方该项目月服务费</w:t>
      </w:r>
      <w:r>
        <w:rPr>
          <w:rFonts w:hint="eastAsia" w:ascii="仿宋_GB2312" w:hAnsi="仿宋_GB2312" w:eastAsia="仿宋_GB2312" w:cs="仿宋_GB2312"/>
          <w:b/>
          <w:bCs w:val="0"/>
          <w:color w:val="auto"/>
          <w:sz w:val="28"/>
          <w:szCs w:val="24"/>
          <w:highlight w:val="none"/>
          <w:lang w:val="en-US" w:eastAsia="zh-CN"/>
        </w:rPr>
        <w:t>的</w:t>
      </w:r>
      <w:r>
        <w:rPr>
          <w:rFonts w:hint="eastAsia" w:ascii="仿宋_GB2312" w:hAnsi="仿宋_GB2312" w:eastAsia="仿宋_GB2312" w:cs="仿宋_GB2312"/>
          <w:b/>
          <w:bCs w:val="0"/>
          <w:color w:val="auto"/>
          <w:sz w:val="28"/>
          <w:szCs w:val="24"/>
          <w:highlight w:val="none"/>
        </w:rPr>
        <w:t>【</w:t>
      </w:r>
      <w:r>
        <w:rPr>
          <w:rFonts w:hint="eastAsia" w:ascii="仿宋_GB2312" w:hAnsi="仿宋_GB2312" w:eastAsia="仿宋_GB2312" w:cs="仿宋_GB2312"/>
          <w:b/>
          <w:bCs w:val="0"/>
          <w:color w:val="auto"/>
          <w:sz w:val="28"/>
          <w:szCs w:val="24"/>
          <w:highlight w:val="none"/>
          <w:lang w:val="en-US" w:eastAsia="zh-CN"/>
        </w:rPr>
        <w:t>1</w:t>
      </w:r>
      <w:r>
        <w:rPr>
          <w:rFonts w:hint="eastAsia" w:ascii="仿宋_GB2312" w:hAnsi="仿宋_GB2312" w:eastAsia="仿宋_GB2312" w:cs="仿宋_GB2312"/>
          <w:b/>
          <w:bCs w:val="0"/>
          <w:color w:val="auto"/>
          <w:sz w:val="28"/>
          <w:szCs w:val="24"/>
          <w:highlight w:val="none"/>
        </w:rPr>
        <w:t>】%（以下同一区域是指同一层的同一分区或该分区10平方米内范围）：</w:t>
      </w:r>
    </w:p>
    <w:p w14:paraId="12B95EFE">
      <w:pPr>
        <w:widowControl w:val="0"/>
        <w:tabs>
          <w:tab w:val="left" w:pos="0"/>
        </w:tabs>
        <w:wordWrap/>
        <w:adjustRightInd w:val="0"/>
        <w:snapToGrid w:val="0"/>
        <w:spacing w:line="560" w:lineRule="exact"/>
        <w:ind w:left="4" w:leftChars="2"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.1在同一天的检查中，发现同一区域出现严重脏污或在同一区域有三个以上的保洁项目未达到《清洁方案》</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lang w:val="en-US" w:eastAsia="zh-CN"/>
        </w:rPr>
        <w:t>附件4</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标准；</w:t>
      </w:r>
    </w:p>
    <w:p w14:paraId="73ADA24B">
      <w:pPr>
        <w:widowControl w:val="0"/>
        <w:tabs>
          <w:tab w:val="left" w:pos="540"/>
        </w:tabs>
        <w:wordWrap/>
        <w:adjustRightInd w:val="0"/>
        <w:snapToGrid w:val="0"/>
        <w:spacing w:line="560" w:lineRule="exact"/>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 xml:space="preserve">    </w:t>
      </w: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.2在同一天的检查中，发现三个区域出现相同项目的不合格项；</w:t>
      </w:r>
    </w:p>
    <w:p w14:paraId="0FBE4D14">
      <w:pPr>
        <w:widowControl w:val="0"/>
        <w:tabs>
          <w:tab w:val="left" w:pos="0"/>
        </w:tabs>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.3在三日以内的检查中，同一区域出现两次及两次以上相同项目的不合格；</w:t>
      </w:r>
    </w:p>
    <w:p w14:paraId="74CE11F3">
      <w:pPr>
        <w:widowControl w:val="0"/>
        <w:tabs>
          <w:tab w:val="left" w:pos="0"/>
        </w:tabs>
        <w:wordWrap/>
        <w:adjustRightInd w:val="0"/>
        <w:snapToGrid w:val="0"/>
        <w:spacing w:line="560" w:lineRule="exact"/>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 xml:space="preserve">  </w:t>
      </w:r>
      <w:r>
        <w:rPr>
          <w:rFonts w:hint="eastAsia" w:ascii="仿宋_GB2312" w:hAnsi="仿宋_GB2312" w:eastAsia="仿宋_GB2312" w:cs="仿宋_GB2312"/>
          <w:color w:val="auto"/>
          <w:sz w:val="28"/>
          <w:szCs w:val="24"/>
          <w:highlight w:val="none"/>
          <w:lang w:val="en-US" w:eastAsia="zh-CN"/>
        </w:rPr>
        <w:t xml:space="preserve"> </w:t>
      </w:r>
      <w:r>
        <w:rPr>
          <w:rFonts w:hint="eastAsia" w:ascii="仿宋_GB2312" w:hAnsi="仿宋_GB2312" w:eastAsia="仿宋_GB2312" w:cs="仿宋_GB2312"/>
          <w:color w:val="auto"/>
          <w:sz w:val="28"/>
          <w:szCs w:val="24"/>
          <w:highlight w:val="none"/>
        </w:rPr>
        <w:t xml:space="preserve"> </w:t>
      </w: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.4在规定的整改时间内未能完成整改项目（排除不可</w:t>
      </w:r>
      <w:r>
        <w:rPr>
          <w:rFonts w:hint="eastAsia" w:ascii="仿宋_GB2312" w:hAnsi="仿宋_GB2312" w:eastAsia="仿宋_GB2312" w:cs="仿宋_GB2312"/>
          <w:color w:val="auto"/>
          <w:sz w:val="28"/>
          <w:szCs w:val="24"/>
          <w:highlight w:val="none"/>
          <w:lang w:eastAsia="zh-CN"/>
        </w:rPr>
        <w:t>抗力</w:t>
      </w:r>
      <w:r>
        <w:rPr>
          <w:rFonts w:hint="eastAsia" w:ascii="仿宋_GB2312" w:hAnsi="仿宋_GB2312" w:eastAsia="仿宋_GB2312" w:cs="仿宋_GB2312"/>
          <w:color w:val="auto"/>
          <w:sz w:val="28"/>
          <w:szCs w:val="24"/>
          <w:highlight w:val="none"/>
        </w:rPr>
        <w:t>）；</w:t>
      </w:r>
    </w:p>
    <w:p w14:paraId="7E561CAC">
      <w:pPr>
        <w:widowControl w:val="0"/>
        <w:tabs>
          <w:tab w:val="left" w:pos="0"/>
        </w:tabs>
        <w:wordWrap/>
        <w:adjustRightInd w:val="0"/>
        <w:snapToGrid w:val="0"/>
        <w:spacing w:line="560" w:lineRule="exact"/>
        <w:ind w:left="0" w:leftChars="0" w:firstLine="417" w:firstLineChars="149"/>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 xml:space="preserve"> </w:t>
      </w: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.5乙方员工离岗时间超过半小时</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含半小时</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，或清洁工具放在</w:t>
      </w:r>
      <w:r>
        <w:rPr>
          <w:rFonts w:hint="eastAsia" w:ascii="仿宋_GB2312" w:hAnsi="仿宋_GB2312" w:eastAsia="仿宋_GB2312" w:cs="仿宋_GB2312"/>
          <w:color w:val="auto"/>
          <w:sz w:val="28"/>
          <w:szCs w:val="24"/>
          <w:highlight w:val="none"/>
          <w:lang w:val="en-US" w:eastAsia="zh-CN"/>
        </w:rPr>
        <w:t>公共区域</w:t>
      </w:r>
      <w:r>
        <w:rPr>
          <w:rFonts w:hint="eastAsia" w:ascii="仿宋_GB2312" w:hAnsi="仿宋_GB2312" w:eastAsia="仿宋_GB2312" w:cs="仿宋_GB2312"/>
          <w:color w:val="auto"/>
          <w:sz w:val="28"/>
          <w:szCs w:val="24"/>
          <w:highlight w:val="none"/>
        </w:rPr>
        <w:t>无人无标识的；</w:t>
      </w:r>
    </w:p>
    <w:p w14:paraId="097B5AD4">
      <w:pPr>
        <w:widowControl w:val="0"/>
        <w:tabs>
          <w:tab w:val="left" w:pos="0"/>
        </w:tabs>
        <w:wordWrap/>
        <w:adjustRightInd w:val="0"/>
        <w:snapToGrid w:val="0"/>
        <w:spacing w:line="560" w:lineRule="exact"/>
        <w:ind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8</w:t>
      </w:r>
      <w:r>
        <w:rPr>
          <w:rFonts w:hint="eastAsia" w:ascii="仿宋_GB2312" w:hAnsi="仿宋_GB2312" w:eastAsia="仿宋_GB2312" w:cs="仿宋_GB2312"/>
          <w:color w:val="auto"/>
          <w:sz w:val="28"/>
          <w:szCs w:val="24"/>
          <w:highlight w:val="none"/>
        </w:rPr>
        <w:t>.6乙方员工在</w:t>
      </w:r>
      <w:r>
        <w:rPr>
          <w:rFonts w:hint="eastAsia" w:ascii="仿宋_GB2312" w:hAnsi="仿宋_GB2312" w:eastAsia="仿宋_GB2312" w:cs="仿宋_GB2312"/>
          <w:color w:val="auto"/>
          <w:sz w:val="28"/>
          <w:szCs w:val="24"/>
          <w:highlight w:val="none"/>
          <w:lang w:val="en-US" w:eastAsia="zh-CN"/>
        </w:rPr>
        <w:t>清洗作业</w:t>
      </w:r>
      <w:r>
        <w:rPr>
          <w:rFonts w:hint="eastAsia" w:ascii="仿宋_GB2312" w:hAnsi="仿宋_GB2312" w:eastAsia="仿宋_GB2312" w:cs="仿宋_GB2312"/>
          <w:color w:val="auto"/>
          <w:sz w:val="28"/>
          <w:szCs w:val="24"/>
          <w:highlight w:val="none"/>
        </w:rPr>
        <w:t>时，没有节水意识的。</w:t>
      </w:r>
    </w:p>
    <w:p w14:paraId="16097B0C">
      <w:pPr>
        <w:widowControl w:val="0"/>
        <w:tabs>
          <w:tab w:val="left" w:pos="0"/>
        </w:tabs>
        <w:wordWrap/>
        <w:adjustRightInd w:val="0"/>
        <w:snapToGrid w:val="0"/>
        <w:spacing w:line="560" w:lineRule="exact"/>
        <w:ind w:firstLine="480"/>
        <w:rPr>
          <w:rFonts w:hint="eastAsia" w:ascii="仿宋_GB2312" w:hAnsi="仿宋_GB2312" w:eastAsia="仿宋_GB2312" w:cs="仿宋_GB2312"/>
          <w:b/>
          <w:color w:val="auto"/>
          <w:sz w:val="28"/>
          <w:szCs w:val="24"/>
          <w:highlight w:val="none"/>
        </w:rPr>
      </w:pPr>
      <w:r>
        <w:rPr>
          <w:rFonts w:hint="eastAsia" w:ascii="仿宋_GB2312" w:hAnsi="仿宋_GB2312" w:eastAsia="仿宋_GB2312" w:cs="仿宋_GB2312"/>
          <w:b/>
          <w:color w:val="auto"/>
          <w:sz w:val="28"/>
          <w:szCs w:val="24"/>
          <w:highlight w:val="none"/>
          <w:lang w:val="en-US" w:eastAsia="zh-CN"/>
        </w:rPr>
        <w:t>9</w:t>
      </w:r>
      <w:r>
        <w:rPr>
          <w:rFonts w:hint="eastAsia" w:ascii="仿宋_GB2312" w:hAnsi="仿宋_GB2312" w:eastAsia="仿宋_GB2312" w:cs="仿宋_GB2312"/>
          <w:b/>
          <w:color w:val="auto"/>
          <w:sz w:val="28"/>
          <w:szCs w:val="24"/>
          <w:highlight w:val="none"/>
        </w:rPr>
        <w:t>.1.</w:t>
      </w:r>
      <w:r>
        <w:rPr>
          <w:rFonts w:hint="eastAsia" w:ascii="仿宋_GB2312" w:hAnsi="仿宋_GB2312" w:eastAsia="仿宋_GB2312" w:cs="仿宋_GB2312"/>
          <w:b/>
          <w:color w:val="auto"/>
          <w:sz w:val="28"/>
          <w:szCs w:val="24"/>
          <w:highlight w:val="none"/>
          <w:lang w:val="en-US" w:eastAsia="zh-CN"/>
        </w:rPr>
        <w:t>9</w:t>
      </w:r>
      <w:r>
        <w:rPr>
          <w:rFonts w:hint="eastAsia" w:ascii="仿宋_GB2312" w:hAnsi="仿宋_GB2312" w:eastAsia="仿宋_GB2312" w:cs="仿宋_GB2312"/>
          <w:b/>
          <w:color w:val="auto"/>
          <w:sz w:val="28"/>
          <w:szCs w:val="24"/>
          <w:highlight w:val="none"/>
        </w:rPr>
        <w:t xml:space="preserve"> 出现以下任意一种情况，甲方均有权向乙方发放整改通知书，乙方应在整改通知书上载明的时间内限期</w:t>
      </w:r>
      <w:r>
        <w:rPr>
          <w:rFonts w:hint="eastAsia" w:ascii="仿宋_GB2312" w:hAnsi="仿宋_GB2312" w:eastAsia="仿宋_GB2312" w:cs="仿宋_GB2312"/>
          <w:b/>
          <w:color w:val="auto"/>
          <w:sz w:val="28"/>
          <w:szCs w:val="24"/>
          <w:highlight w:val="none"/>
          <w:lang w:val="en-US" w:eastAsia="zh-CN"/>
        </w:rPr>
        <w:t>完成</w:t>
      </w:r>
      <w:r>
        <w:rPr>
          <w:rFonts w:hint="eastAsia" w:ascii="仿宋_GB2312" w:hAnsi="仿宋_GB2312" w:eastAsia="仿宋_GB2312" w:cs="仿宋_GB2312"/>
          <w:b/>
          <w:color w:val="auto"/>
          <w:sz w:val="28"/>
          <w:szCs w:val="24"/>
          <w:highlight w:val="none"/>
        </w:rPr>
        <w:t>整改</w:t>
      </w:r>
      <w:r>
        <w:rPr>
          <w:rFonts w:hint="eastAsia" w:ascii="仿宋_GB2312" w:hAnsi="仿宋_GB2312" w:eastAsia="仿宋_GB2312" w:cs="仿宋_GB2312"/>
          <w:b/>
          <w:color w:val="auto"/>
          <w:sz w:val="28"/>
          <w:szCs w:val="24"/>
          <w:highlight w:val="none"/>
          <w:lang w:eastAsia="zh-CN"/>
        </w:rPr>
        <w:t>：</w:t>
      </w:r>
    </w:p>
    <w:p w14:paraId="2ACD2660">
      <w:pPr>
        <w:widowControl w:val="0"/>
        <w:tabs>
          <w:tab w:val="left" w:pos="0"/>
        </w:tabs>
        <w:wordWrap/>
        <w:adjustRightInd w:val="0"/>
        <w:snapToGrid w:val="0"/>
        <w:spacing w:line="560" w:lineRule="exact"/>
        <w:ind w:firstLine="480"/>
        <w:jc w:val="left"/>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.1月度《保洁服务质量检查标准》</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lang w:val="en-US" w:eastAsia="zh-CN"/>
        </w:rPr>
        <w:t>附件5</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检查得分低于70分；</w:t>
      </w:r>
    </w:p>
    <w:p w14:paraId="4F59501A">
      <w:pPr>
        <w:widowControl w:val="0"/>
        <w:tabs>
          <w:tab w:val="left" w:pos="0"/>
        </w:tabs>
        <w:wordWrap/>
        <w:adjustRightInd w:val="0"/>
        <w:snapToGrid w:val="0"/>
        <w:spacing w:line="560" w:lineRule="exact"/>
        <w:ind w:firstLine="480"/>
        <w:jc w:val="left"/>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.2月度缺岗、缺勤、脱岗、睡岗</w:t>
      </w:r>
      <w:r>
        <w:rPr>
          <w:rFonts w:hint="eastAsia" w:ascii="仿宋_GB2312" w:hAnsi="仿宋_GB2312" w:eastAsia="仿宋_GB2312" w:cs="仿宋_GB2312"/>
          <w:color w:val="auto"/>
          <w:sz w:val="28"/>
          <w:szCs w:val="24"/>
          <w:highlight w:val="none"/>
          <w:lang w:val="en-US" w:eastAsia="zh-CN"/>
        </w:rPr>
        <w:t>等</w:t>
      </w:r>
      <w:r>
        <w:rPr>
          <w:rFonts w:hint="eastAsia" w:ascii="仿宋_GB2312" w:hAnsi="仿宋_GB2312" w:eastAsia="仿宋_GB2312" w:cs="仿宋_GB2312"/>
          <w:color w:val="auto"/>
          <w:sz w:val="28"/>
          <w:szCs w:val="24"/>
          <w:highlight w:val="none"/>
        </w:rPr>
        <w:t>累计数据</w:t>
      </w:r>
      <w:r>
        <w:rPr>
          <w:rFonts w:hint="eastAsia" w:ascii="仿宋_GB2312" w:hAnsi="仿宋_GB2312" w:eastAsia="仿宋_GB2312" w:cs="仿宋_GB2312"/>
          <w:color w:val="auto"/>
          <w:sz w:val="28"/>
          <w:szCs w:val="24"/>
          <w:highlight w:val="none"/>
          <w:lang w:val="en-US" w:eastAsia="zh-CN"/>
        </w:rPr>
        <w:t>&gt;</w:t>
      </w:r>
      <w:r>
        <w:rPr>
          <w:rFonts w:hint="eastAsia" w:ascii="仿宋_GB2312" w:hAnsi="仿宋_GB2312" w:eastAsia="仿宋_GB2312" w:cs="仿宋_GB2312"/>
          <w:color w:val="auto"/>
          <w:sz w:val="28"/>
          <w:szCs w:val="24"/>
          <w:highlight w:val="none"/>
        </w:rPr>
        <w:t>10%；</w:t>
      </w:r>
    </w:p>
    <w:p w14:paraId="40712624">
      <w:pPr>
        <w:widowControl w:val="0"/>
        <w:wordWrap/>
        <w:adjustRightInd w:val="0"/>
        <w:snapToGrid w:val="0"/>
        <w:spacing w:line="560" w:lineRule="exact"/>
        <w:ind w:left="0" w:leftChars="0" w:firstLine="420" w:firstLineChars="1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10</w:t>
      </w:r>
      <w:r>
        <w:rPr>
          <w:rFonts w:hint="eastAsia" w:ascii="仿宋_GB2312" w:hAnsi="仿宋_GB2312" w:eastAsia="仿宋_GB2312" w:cs="仿宋_GB2312"/>
          <w:color w:val="auto"/>
          <w:sz w:val="28"/>
          <w:szCs w:val="24"/>
          <w:highlight w:val="none"/>
        </w:rPr>
        <w:t>无论任何原因，乙方员工与甲方或客户（第三方）发生争吵或</w:t>
      </w:r>
      <w:r>
        <w:rPr>
          <w:rFonts w:hint="eastAsia" w:ascii="仿宋_GB2312" w:hAnsi="仿宋_GB2312" w:eastAsia="仿宋_GB2312" w:cs="仿宋_GB2312"/>
          <w:color w:val="auto"/>
          <w:sz w:val="28"/>
          <w:szCs w:val="24"/>
          <w:highlight w:val="none"/>
          <w:lang w:val="en-US" w:eastAsia="zh-CN"/>
        </w:rPr>
        <w:t>被有效</w:t>
      </w:r>
      <w:r>
        <w:rPr>
          <w:rFonts w:hint="eastAsia" w:ascii="仿宋_GB2312" w:hAnsi="仿宋_GB2312" w:eastAsia="仿宋_GB2312" w:cs="仿宋_GB2312"/>
          <w:color w:val="auto"/>
          <w:sz w:val="28"/>
          <w:szCs w:val="24"/>
          <w:highlight w:val="none"/>
        </w:rPr>
        <w:t>投诉的，乙方同意甲方扣除乙方该项目月服务费的【</w:t>
      </w:r>
      <w:r>
        <w:rPr>
          <w:rFonts w:hint="eastAsia" w:ascii="仿宋_GB2312" w:hAnsi="仿宋_GB2312" w:eastAsia="仿宋_GB2312" w:cs="仿宋_GB2312"/>
          <w:color w:val="auto"/>
          <w:sz w:val="28"/>
          <w:szCs w:val="24"/>
          <w:highlight w:val="none"/>
          <w:lang w:val="en-US" w:eastAsia="zh-CN"/>
        </w:rPr>
        <w:t>2</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b w:val="0"/>
          <w:bCs/>
          <w:color w:val="auto"/>
          <w:sz w:val="28"/>
          <w:szCs w:val="24"/>
          <w:highlight w:val="none"/>
        </w:rPr>
        <w:t>%</w:t>
      </w:r>
      <w:r>
        <w:rPr>
          <w:rFonts w:hint="eastAsia" w:ascii="仿宋_GB2312" w:hAnsi="仿宋_GB2312" w:eastAsia="仿宋_GB2312" w:cs="仿宋_GB2312"/>
          <w:color w:val="auto"/>
          <w:sz w:val="28"/>
          <w:szCs w:val="24"/>
          <w:highlight w:val="none"/>
        </w:rPr>
        <w:t>作为违约金；与顾客打架、斗殴或有偷盗行为，甲方有权要求乙方立即更换人员，且乙方同意甲方扣除乙方该项目月服务费的10%作为违约金，并赔偿甲方因此遭受的所有损失。</w:t>
      </w:r>
    </w:p>
    <w:p w14:paraId="2D1CDFA3">
      <w:pPr>
        <w:widowControl w:val="0"/>
        <w:wordWrap/>
        <w:adjustRightInd w:val="0"/>
        <w:snapToGrid w:val="0"/>
        <w:spacing w:line="560" w:lineRule="exact"/>
        <w:ind w:left="0" w:leftChars="0" w:firstLine="420" w:firstLineChars="1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11</w:t>
      </w:r>
      <w:r>
        <w:rPr>
          <w:rFonts w:hint="eastAsia" w:ascii="仿宋_GB2312" w:hAnsi="仿宋_GB2312" w:eastAsia="仿宋_GB2312" w:cs="仿宋_GB2312"/>
          <w:color w:val="auto"/>
          <w:sz w:val="28"/>
          <w:szCs w:val="24"/>
          <w:highlight w:val="none"/>
        </w:rPr>
        <w:t>如果甲方收到客户对乙方清洁人员的有效投诉，每月累计三次，甲方有权扣除乙方该项目月服务费的</w:t>
      </w:r>
      <w:r>
        <w:rPr>
          <w:rFonts w:hint="eastAsia" w:ascii="仿宋_GB2312" w:hAnsi="仿宋_GB2312" w:eastAsia="仿宋_GB2312" w:cs="仿宋_GB2312"/>
          <w:color w:val="auto"/>
          <w:sz w:val="28"/>
          <w:szCs w:val="24"/>
          <w:highlight w:val="none"/>
          <w:lang w:eastAsia="zh-CN"/>
        </w:rPr>
        <w:t>5%—10%</w:t>
      </w:r>
      <w:r>
        <w:rPr>
          <w:rFonts w:hint="eastAsia" w:ascii="仿宋_GB2312" w:hAnsi="仿宋_GB2312" w:eastAsia="仿宋_GB2312" w:cs="仿宋_GB2312"/>
          <w:color w:val="auto"/>
          <w:sz w:val="28"/>
          <w:szCs w:val="24"/>
          <w:highlight w:val="none"/>
        </w:rPr>
        <w:t>作为违约金。</w:t>
      </w:r>
    </w:p>
    <w:p w14:paraId="44D82B15">
      <w:pPr>
        <w:widowControl w:val="0"/>
        <w:wordWrap/>
        <w:adjustRightInd w:val="0"/>
        <w:snapToGrid w:val="0"/>
        <w:spacing w:line="560" w:lineRule="exact"/>
        <w:ind w:left="0" w:leftChars="0" w:firstLine="420" w:firstLineChars="1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.1.1</w:t>
      </w:r>
      <w:r>
        <w:rPr>
          <w:rFonts w:hint="eastAsia" w:ascii="仿宋_GB2312" w:hAnsi="仿宋_GB2312" w:eastAsia="仿宋_GB2312" w:cs="仿宋_GB2312"/>
          <w:color w:val="auto"/>
          <w:sz w:val="28"/>
          <w:szCs w:val="24"/>
          <w:highlight w:val="none"/>
          <w:lang w:val="en-US" w:eastAsia="zh-CN"/>
        </w:rPr>
        <w:t>2</w:t>
      </w:r>
      <w:r>
        <w:rPr>
          <w:rFonts w:hint="eastAsia" w:ascii="仿宋_GB2312" w:hAnsi="仿宋_GB2312" w:eastAsia="仿宋_GB2312" w:cs="仿宋_GB2312"/>
          <w:color w:val="auto"/>
          <w:sz w:val="28"/>
          <w:szCs w:val="24"/>
          <w:highlight w:val="none"/>
        </w:rPr>
        <w:t>乙方所有清洁人员必须整齐穿着由乙方提供并经甲方确认可行的统一制服（包括制服款式及颜色）及佩章。乙方清洁人员违反此约定，乙方同意甲方扣除乙方当月清洁费用每人每次【</w:t>
      </w:r>
      <w:r>
        <w:rPr>
          <w:rFonts w:hint="default" w:ascii="仿宋_GB2312" w:hAnsi="仿宋_GB2312" w:eastAsia="仿宋_GB2312" w:cs="仿宋_GB2312"/>
          <w:color w:val="auto"/>
          <w:sz w:val="28"/>
          <w:szCs w:val="24"/>
          <w:highlight w:val="none"/>
          <w:lang w:val="en-US"/>
        </w:rPr>
        <w:t>2</w:t>
      </w:r>
      <w:r>
        <w:rPr>
          <w:rFonts w:hint="eastAsia" w:ascii="仿宋_GB2312" w:hAnsi="仿宋_GB2312" w:eastAsia="仿宋_GB2312" w:cs="仿宋_GB2312"/>
          <w:color w:val="auto"/>
          <w:sz w:val="28"/>
          <w:szCs w:val="24"/>
          <w:highlight w:val="none"/>
        </w:rPr>
        <w:t>00】元</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保洁员工服出现破损、陈旧等影响形象的情况，每出现1人次，扣除乙方当月服务费【</w:t>
      </w:r>
      <w:r>
        <w:rPr>
          <w:rFonts w:hint="eastAsia" w:ascii="仿宋_GB2312" w:hAnsi="仿宋_GB2312" w:eastAsia="仿宋_GB2312" w:cs="仿宋_GB2312"/>
          <w:color w:val="auto"/>
          <w:sz w:val="28"/>
          <w:szCs w:val="24"/>
          <w:highlight w:val="none"/>
          <w:lang w:val="en-US" w:eastAsia="zh-CN"/>
        </w:rPr>
        <w:t>10</w:t>
      </w:r>
      <w:r>
        <w:rPr>
          <w:rFonts w:hint="eastAsia" w:ascii="仿宋_GB2312" w:hAnsi="仿宋_GB2312" w:eastAsia="仿宋_GB2312" w:cs="仿宋_GB2312"/>
          <w:color w:val="auto"/>
          <w:sz w:val="28"/>
          <w:szCs w:val="24"/>
          <w:highlight w:val="none"/>
        </w:rPr>
        <w:t>0】元人民币。</w:t>
      </w:r>
    </w:p>
    <w:p w14:paraId="4E78D170">
      <w:pPr>
        <w:widowControl w:val="0"/>
        <w:wordWrap/>
        <w:adjustRightInd w:val="0"/>
        <w:snapToGrid w:val="0"/>
        <w:spacing w:line="560" w:lineRule="exact"/>
        <w:ind w:left="0" w:leftChars="0" w:firstLine="420" w:firstLineChars="1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.1.1</w:t>
      </w:r>
      <w:r>
        <w:rPr>
          <w:rFonts w:hint="eastAsia" w:ascii="仿宋_GB2312" w:hAnsi="仿宋_GB2312" w:eastAsia="仿宋_GB2312" w:cs="仿宋_GB2312"/>
          <w:color w:val="auto"/>
          <w:sz w:val="28"/>
          <w:szCs w:val="24"/>
          <w:highlight w:val="none"/>
          <w:lang w:val="en-US" w:eastAsia="zh-CN"/>
        </w:rPr>
        <w:t>3</w:t>
      </w:r>
      <w:r>
        <w:rPr>
          <w:rFonts w:hint="eastAsia" w:ascii="仿宋_GB2312" w:hAnsi="仿宋_GB2312" w:eastAsia="仿宋_GB2312" w:cs="仿宋_GB2312"/>
          <w:color w:val="auto"/>
          <w:sz w:val="28"/>
          <w:szCs w:val="24"/>
          <w:highlight w:val="none"/>
        </w:rPr>
        <w:t>如果乙方现场负责人不按时参加甲方</w:t>
      </w:r>
      <w:r>
        <w:rPr>
          <w:rFonts w:hint="eastAsia" w:ascii="仿宋_GB2312" w:hAnsi="仿宋_GB2312" w:eastAsia="仿宋_GB2312" w:cs="仿宋_GB2312"/>
          <w:color w:val="auto"/>
          <w:sz w:val="28"/>
          <w:szCs w:val="24"/>
          <w:highlight w:val="none"/>
          <w:lang w:val="en-US" w:eastAsia="zh-CN"/>
        </w:rPr>
        <w:t>要求的有关工作</w:t>
      </w:r>
      <w:r>
        <w:rPr>
          <w:rFonts w:hint="eastAsia" w:ascii="仿宋_GB2312" w:hAnsi="仿宋_GB2312" w:eastAsia="仿宋_GB2312" w:cs="仿宋_GB2312"/>
          <w:color w:val="auto"/>
          <w:sz w:val="28"/>
          <w:szCs w:val="24"/>
          <w:highlight w:val="none"/>
        </w:rPr>
        <w:t>会议的，应按每人每次【200】元的标准向甲方支付违约金。</w:t>
      </w:r>
    </w:p>
    <w:p w14:paraId="2C6F146A">
      <w:pPr>
        <w:widowControl w:val="0"/>
        <w:wordWrap/>
        <w:adjustRightInd w:val="0"/>
        <w:snapToGrid w:val="0"/>
        <w:spacing w:line="560" w:lineRule="exact"/>
        <w:ind w:left="0" w:leftChars="0" w:firstLine="420" w:firstLineChars="15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如果甲方发现实际派驻人员与备案资料不符的，甲方有权要求乙方立即更换人员，并且乙方应按每人每次【200】元的标准向甲方支付违约金。对于未备案的乙方人员，甲方有权拒绝其进入甲方场所，</w:t>
      </w:r>
      <w:r>
        <w:rPr>
          <w:rFonts w:hint="eastAsia" w:ascii="仿宋_GB2312" w:hAnsi="仿宋_GB2312" w:eastAsia="仿宋_GB2312" w:cs="仿宋_GB2312"/>
          <w:color w:val="auto"/>
          <w:sz w:val="28"/>
          <w:szCs w:val="24"/>
          <w:highlight w:val="none"/>
          <w:lang w:val="en-US" w:eastAsia="zh-CN"/>
        </w:rPr>
        <w:t>不计有效考勤，</w:t>
      </w:r>
      <w:r>
        <w:rPr>
          <w:rFonts w:hint="eastAsia" w:ascii="仿宋_GB2312" w:hAnsi="仿宋_GB2312" w:eastAsia="仿宋_GB2312" w:cs="仿宋_GB2312"/>
          <w:color w:val="auto"/>
          <w:sz w:val="28"/>
          <w:szCs w:val="24"/>
          <w:highlight w:val="none"/>
        </w:rPr>
        <w:t>相应责任由乙方承担。</w:t>
      </w:r>
    </w:p>
    <w:p w14:paraId="0F3B1D86">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.1.1</w:t>
      </w: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乙方未按规定将生活垃圾清运至甲方指定的垃圾堆放点的，甲方有权请第三方垃圾清运单位进行清理，产生的垃圾清运费用，甲方有权在乙方清洁服务费中扣除，并根据现场实际情况扣除当月合同总费用的【5】%作为违约金。</w:t>
      </w:r>
    </w:p>
    <w:p w14:paraId="3C177F89">
      <w:pPr>
        <w:pStyle w:val="50"/>
        <w:widowControl w:val="0"/>
        <w:wordWrap/>
        <w:adjustRightInd w:val="0"/>
        <w:snapToGrid w:val="0"/>
        <w:spacing w:after="0" w:line="560" w:lineRule="exact"/>
        <w:ind w:left="0" w:leftChars="0" w:firstLine="551" w:firstLineChars="197"/>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18"/>
          <w:highlight w:val="none"/>
          <w:lang w:val="en-US" w:eastAsia="zh-CN"/>
        </w:rPr>
        <w:t>9</w:t>
      </w:r>
      <w:r>
        <w:rPr>
          <w:rFonts w:hint="eastAsia" w:ascii="仿宋_GB2312" w:hAnsi="仿宋_GB2312" w:eastAsia="仿宋_GB2312" w:cs="仿宋_GB2312"/>
          <w:color w:val="auto"/>
          <w:sz w:val="28"/>
          <w:szCs w:val="18"/>
          <w:highlight w:val="none"/>
        </w:rPr>
        <w:t>.1.1</w:t>
      </w:r>
      <w:r>
        <w:rPr>
          <w:rFonts w:hint="eastAsia" w:ascii="仿宋_GB2312" w:hAnsi="仿宋_GB2312" w:eastAsia="仿宋_GB2312" w:cs="仿宋_GB2312"/>
          <w:color w:val="auto"/>
          <w:sz w:val="28"/>
          <w:szCs w:val="18"/>
          <w:highlight w:val="none"/>
          <w:lang w:val="en-US" w:eastAsia="zh-CN"/>
        </w:rPr>
        <w:t>6</w:t>
      </w:r>
      <w:r>
        <w:rPr>
          <w:rFonts w:hint="eastAsia" w:ascii="仿宋_GB2312" w:hAnsi="仿宋_GB2312" w:eastAsia="仿宋_GB2312" w:cs="仿宋_GB2312"/>
          <w:color w:val="auto"/>
          <w:sz w:val="28"/>
          <w:szCs w:val="28"/>
          <w:highlight w:val="none"/>
        </w:rPr>
        <w:t>乙方应确保合法合规用工，具备履行本合同所需的资质。保洁人员的劳动关系事宜由乙方负责妥善处理。乙方因执行本合同过程中产生的工伤等事故、劳动纠纷或第三方的索赔责任，概由乙方自行承担。因工伤、劳动纠纷、第三方索赔、重大安全事故等事项造成甲方损失的，乙方应予以全额赔偿，甲方可另行要求乙方支付三个月的保洁服务费作为违约金。</w:t>
      </w:r>
    </w:p>
    <w:p w14:paraId="2AC665E0">
      <w:pPr>
        <w:pStyle w:val="50"/>
        <w:widowControl w:val="0"/>
        <w:wordWrap/>
        <w:adjustRightInd w:val="0"/>
        <w:snapToGrid w:val="0"/>
        <w:spacing w:after="0" w:line="560" w:lineRule="exact"/>
        <w:ind w:left="0" w:leftChars="0" w:firstLine="551" w:firstLineChars="197"/>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.1.1</w:t>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乙方无故不签字确认甲方按合同约定</w:t>
      </w:r>
      <w:r>
        <w:rPr>
          <w:rFonts w:hint="eastAsia" w:ascii="仿宋_GB2312" w:hAnsi="仿宋_GB2312" w:eastAsia="仿宋_GB2312" w:cs="仿宋_GB2312"/>
          <w:color w:val="auto"/>
          <w:sz w:val="28"/>
          <w:szCs w:val="28"/>
          <w:highlight w:val="none"/>
          <w:lang w:val="en-US" w:eastAsia="zh-CN"/>
        </w:rPr>
        <w:t>出具的书面、</w:t>
      </w:r>
      <w:r>
        <w:rPr>
          <w:rFonts w:hint="eastAsia" w:ascii="仿宋_GB2312" w:hAnsi="仿宋_GB2312" w:eastAsia="仿宋_GB2312" w:cs="仿宋_GB2312"/>
          <w:color w:val="auto"/>
          <w:sz w:val="28"/>
          <w:szCs w:val="28"/>
          <w:highlight w:val="none"/>
        </w:rPr>
        <w:t>结算</w:t>
      </w:r>
      <w:r>
        <w:rPr>
          <w:rFonts w:hint="eastAsia" w:ascii="仿宋_GB2312" w:hAnsi="仿宋_GB2312" w:eastAsia="仿宋_GB2312" w:cs="仿宋_GB2312"/>
          <w:color w:val="auto"/>
          <w:sz w:val="28"/>
          <w:szCs w:val="28"/>
          <w:highlight w:val="none"/>
          <w:lang w:val="en-US" w:eastAsia="zh-CN"/>
        </w:rPr>
        <w:t>材料等</w:t>
      </w:r>
      <w:r>
        <w:rPr>
          <w:rFonts w:hint="eastAsia" w:ascii="仿宋_GB2312" w:hAnsi="仿宋_GB2312" w:eastAsia="仿宋_GB2312" w:cs="仿宋_GB2312"/>
          <w:color w:val="auto"/>
          <w:sz w:val="28"/>
          <w:szCs w:val="28"/>
          <w:highlight w:val="none"/>
        </w:rPr>
        <w:t>，每出现一次扣除合同当月【1】%的服务</w:t>
      </w:r>
      <w:r>
        <w:rPr>
          <w:rFonts w:hint="eastAsia" w:ascii="仿宋_GB2312" w:hAnsi="仿宋_GB2312" w:eastAsia="仿宋_GB2312" w:cs="仿宋_GB2312"/>
          <w:color w:val="auto"/>
          <w:sz w:val="28"/>
          <w:szCs w:val="28"/>
          <w:highlight w:val="none"/>
          <w:lang w:val="en-US" w:eastAsia="zh-CN"/>
        </w:rPr>
        <w:t>费</w:t>
      </w:r>
      <w:r>
        <w:rPr>
          <w:rFonts w:hint="eastAsia" w:ascii="仿宋_GB2312" w:hAnsi="仿宋_GB2312" w:eastAsia="仿宋_GB2312" w:cs="仿宋_GB2312"/>
          <w:color w:val="auto"/>
          <w:sz w:val="28"/>
          <w:szCs w:val="28"/>
          <w:highlight w:val="none"/>
        </w:rPr>
        <w:t>。</w:t>
      </w:r>
    </w:p>
    <w:p w14:paraId="41A77240">
      <w:pPr>
        <w:widowControl w:val="0"/>
        <w:wordWrap/>
        <w:adjustRightInd w:val="0"/>
        <w:snapToGrid w:val="0"/>
        <w:spacing w:line="560" w:lineRule="exact"/>
        <w:rPr>
          <w:rFonts w:hint="eastAsia" w:ascii="仿宋_GB2312" w:hAnsi="仿宋_GB2312" w:eastAsia="仿宋_GB2312" w:cs="仿宋_GB2312"/>
          <w:b/>
          <w:bCs/>
          <w:color w:val="auto"/>
          <w:sz w:val="28"/>
          <w:szCs w:val="24"/>
          <w:highlight w:val="none"/>
        </w:rPr>
      </w:pPr>
      <w:r>
        <w:rPr>
          <w:rFonts w:hint="eastAsia" w:ascii="仿宋_GB2312" w:hAnsi="仿宋_GB2312" w:eastAsia="仿宋_GB2312" w:cs="仿宋_GB2312"/>
          <w:b/>
          <w:bCs/>
          <w:color w:val="auto"/>
          <w:sz w:val="28"/>
          <w:szCs w:val="24"/>
          <w:highlight w:val="none"/>
          <w:lang w:val="en-US" w:eastAsia="zh-CN"/>
        </w:rPr>
        <w:t>9</w:t>
      </w:r>
      <w:r>
        <w:rPr>
          <w:rFonts w:hint="eastAsia" w:ascii="仿宋_GB2312" w:hAnsi="仿宋_GB2312" w:eastAsia="仿宋_GB2312" w:cs="仿宋_GB2312"/>
          <w:b/>
          <w:bCs/>
          <w:color w:val="auto"/>
          <w:sz w:val="28"/>
          <w:szCs w:val="24"/>
          <w:highlight w:val="none"/>
        </w:rPr>
        <w:t>.2条  根本违约责任</w:t>
      </w:r>
    </w:p>
    <w:p w14:paraId="2717318D">
      <w:pPr>
        <w:widowControl w:val="0"/>
        <w:wordWrap/>
        <w:adjustRightInd w:val="0"/>
        <w:snapToGrid w:val="0"/>
        <w:spacing w:line="560" w:lineRule="exact"/>
        <w:ind w:firstLine="560" w:firstLineChars="200"/>
        <w:rPr>
          <w:rFonts w:hint="eastAsia" w:ascii="仿宋_GB2312" w:hAnsi="仿宋_GB2312" w:eastAsia="仿宋_GB2312" w:cs="仿宋_GB2312"/>
          <w:b/>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如乙方工作</w:t>
      </w:r>
      <w:r>
        <w:rPr>
          <w:rFonts w:hint="eastAsia" w:ascii="仿宋_GB2312" w:hAnsi="仿宋_GB2312" w:eastAsia="仿宋_GB2312" w:cs="仿宋_GB2312"/>
          <w:b/>
          <w:color w:val="auto"/>
          <w:sz w:val="28"/>
          <w:szCs w:val="24"/>
          <w:highlight w:val="none"/>
          <w:lang w:val="en-US" w:eastAsia="zh-CN"/>
        </w:rPr>
        <w:t>不</w:t>
      </w:r>
      <w:r>
        <w:rPr>
          <w:rFonts w:hint="eastAsia" w:ascii="仿宋_GB2312" w:hAnsi="仿宋_GB2312" w:eastAsia="仿宋_GB2312" w:cs="仿宋_GB2312"/>
          <w:b/>
          <w:color w:val="auto"/>
          <w:sz w:val="28"/>
          <w:szCs w:val="24"/>
          <w:highlight w:val="none"/>
        </w:rPr>
        <w:t>符合合同</w:t>
      </w:r>
      <w:r>
        <w:rPr>
          <w:rFonts w:hint="eastAsia" w:ascii="仿宋_GB2312" w:hAnsi="仿宋_GB2312" w:eastAsia="仿宋_GB2312" w:cs="仿宋_GB2312"/>
          <w:b/>
          <w:color w:val="auto"/>
          <w:sz w:val="28"/>
          <w:szCs w:val="24"/>
          <w:highlight w:val="none"/>
          <w:lang w:val="en-US" w:eastAsia="zh-CN"/>
        </w:rPr>
        <w:t>约定（含补充协议）</w:t>
      </w:r>
      <w:r>
        <w:rPr>
          <w:rFonts w:hint="eastAsia" w:ascii="仿宋_GB2312" w:hAnsi="仿宋_GB2312" w:eastAsia="仿宋_GB2312" w:cs="仿宋_GB2312"/>
          <w:b/>
          <w:color w:val="auto"/>
          <w:sz w:val="28"/>
          <w:szCs w:val="24"/>
          <w:highlight w:val="none"/>
        </w:rPr>
        <w:t>，出现下列任一情形的，甲方可</w:t>
      </w:r>
      <w:r>
        <w:rPr>
          <w:rFonts w:hint="eastAsia" w:ascii="仿宋_GB2312" w:hAnsi="仿宋_GB2312" w:eastAsia="仿宋_GB2312" w:cs="仿宋_GB2312"/>
          <w:b/>
          <w:color w:val="auto"/>
          <w:sz w:val="28"/>
          <w:szCs w:val="24"/>
          <w:highlight w:val="none"/>
          <w:lang w:val="en-US" w:eastAsia="zh-CN"/>
        </w:rPr>
        <w:t>单方面</w:t>
      </w:r>
      <w:r>
        <w:rPr>
          <w:rFonts w:hint="eastAsia" w:ascii="仿宋_GB2312" w:hAnsi="仿宋_GB2312" w:eastAsia="仿宋_GB2312" w:cs="仿宋_GB2312"/>
          <w:b/>
          <w:color w:val="auto"/>
          <w:sz w:val="28"/>
          <w:szCs w:val="24"/>
          <w:highlight w:val="none"/>
        </w:rPr>
        <w:t>提前7日书面通知乙方解除本合同（不视为甲方违约）</w:t>
      </w:r>
      <w:r>
        <w:rPr>
          <w:rFonts w:hint="eastAsia" w:ascii="仿宋_GB2312" w:hAnsi="仿宋_GB2312" w:eastAsia="仿宋_GB2312" w:cs="仿宋_GB2312"/>
          <w:b/>
          <w:color w:val="auto"/>
          <w:sz w:val="28"/>
          <w:szCs w:val="24"/>
          <w:highlight w:val="none"/>
          <w:lang w:eastAsia="zh-CN"/>
        </w:rPr>
        <w:t>；</w:t>
      </w:r>
      <w:r>
        <w:rPr>
          <w:rFonts w:hint="eastAsia" w:ascii="仿宋_GB2312" w:hAnsi="仿宋_GB2312" w:eastAsia="仿宋_GB2312" w:cs="仿宋_GB2312"/>
          <w:b/>
          <w:color w:val="auto"/>
          <w:sz w:val="28"/>
          <w:szCs w:val="24"/>
          <w:highlight w:val="none"/>
        </w:rPr>
        <w:t>合同终止后，按照乙方实际提供保洁服务的期间结算，同时乙方应按照本合同约定承担违约责任和赔偿责任：</w:t>
      </w:r>
    </w:p>
    <w:p w14:paraId="79C4954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val="0"/>
          <w:bCs/>
          <w:color w:val="auto"/>
          <w:sz w:val="28"/>
          <w:szCs w:val="24"/>
          <w:highlight w:val="none"/>
        </w:rPr>
        <w:t>1</w:t>
      </w:r>
      <w:r>
        <w:rPr>
          <w:rFonts w:hint="eastAsia" w:ascii="仿宋_GB2312" w:hAnsi="仿宋_GB2312" w:eastAsia="仿宋_GB2312" w:cs="仿宋_GB2312"/>
          <w:color w:val="auto"/>
          <w:sz w:val="28"/>
          <w:szCs w:val="24"/>
          <w:highlight w:val="none"/>
        </w:rPr>
        <w:t>乙方违反本合同约定，有偷工减料、使用假冒伪劣产品或擅自使用了与本合同约定不符的产品，被甲方发现三次或以上的；</w:t>
      </w:r>
    </w:p>
    <w:p w14:paraId="74112DE7">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2乙方违反本合同约定，更换人员延迟超过5日的；</w:t>
      </w:r>
    </w:p>
    <w:p w14:paraId="6BBF9098">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3乙方违反本合同约定，连续2个月或累计4个月（合同年度内）月检查得分低于70分；</w:t>
      </w:r>
    </w:p>
    <w:p w14:paraId="27B5D97B">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4</w:t>
      </w:r>
      <w:r>
        <w:rPr>
          <w:rFonts w:hint="eastAsia" w:ascii="仿宋_GB2312" w:hAnsi="仿宋_GB2312" w:eastAsia="仿宋_GB2312" w:cs="仿宋_GB2312"/>
          <w:color w:val="auto"/>
          <w:sz w:val="28"/>
          <w:szCs w:val="28"/>
          <w:highlight w:val="none"/>
        </w:rPr>
        <w:t>在本</w:t>
      </w:r>
      <w:r>
        <w:rPr>
          <w:rFonts w:ascii="仿宋_GB2312" w:hAnsi="仿宋_GB2312" w:eastAsia="仿宋_GB2312" w:cs="仿宋_GB2312"/>
          <w:color w:val="auto"/>
          <w:sz w:val="28"/>
          <w:szCs w:val="28"/>
          <w:highlight w:val="none"/>
        </w:rPr>
        <w:t>合同期限</w:t>
      </w:r>
      <w:r>
        <w:rPr>
          <w:rFonts w:hint="eastAsia" w:ascii="仿宋_GB2312" w:hAnsi="仿宋_GB2312" w:eastAsia="仿宋_GB2312" w:cs="仿宋_GB2312"/>
          <w:color w:val="auto"/>
          <w:sz w:val="28"/>
          <w:szCs w:val="28"/>
          <w:highlight w:val="none"/>
        </w:rPr>
        <w:t>内，</w:t>
      </w:r>
      <w:r>
        <w:rPr>
          <w:rFonts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rPr>
        <w:t>经营资格丧失</w:t>
      </w:r>
      <w:r>
        <w:rPr>
          <w:rFonts w:hint="eastAsia" w:ascii="仿宋_GB2312" w:hAnsi="仿宋_GB2312" w:eastAsia="仿宋_GB2312" w:cs="仿宋_GB2312"/>
          <w:color w:val="auto"/>
          <w:sz w:val="28"/>
          <w:szCs w:val="24"/>
          <w:highlight w:val="none"/>
        </w:rPr>
        <w:t>；</w:t>
      </w:r>
    </w:p>
    <w:p w14:paraId="1442C701">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5乙方违反本合同约定，事先未经甲方书面同意，将本合同的全部或部分转包或分包</w:t>
      </w:r>
      <w:r>
        <w:rPr>
          <w:rFonts w:hint="eastAsia" w:ascii="仿宋_GB2312" w:hAnsi="仿宋_GB2312" w:eastAsia="仿宋_GB2312" w:cs="仿宋_GB2312"/>
          <w:color w:val="auto"/>
          <w:sz w:val="28"/>
          <w:szCs w:val="24"/>
          <w:highlight w:val="none"/>
          <w:lang w:val="en-US" w:eastAsia="zh-CN"/>
        </w:rPr>
        <w:t>给</w:t>
      </w:r>
      <w:r>
        <w:rPr>
          <w:rFonts w:hint="eastAsia" w:ascii="仿宋_GB2312" w:hAnsi="仿宋_GB2312" w:eastAsia="仿宋_GB2312" w:cs="仿宋_GB2312"/>
          <w:color w:val="auto"/>
          <w:sz w:val="28"/>
          <w:szCs w:val="24"/>
          <w:highlight w:val="none"/>
        </w:rPr>
        <w:t>第三方及其他个人的；</w:t>
      </w:r>
    </w:p>
    <w:p w14:paraId="24302084">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6除本合同另有约定外，乙方工作</w:t>
      </w:r>
      <w:r>
        <w:rPr>
          <w:rFonts w:hint="eastAsia" w:ascii="仿宋_GB2312" w:hAnsi="仿宋_GB2312" w:eastAsia="仿宋_GB2312" w:cs="仿宋_GB2312"/>
          <w:color w:val="auto"/>
          <w:sz w:val="28"/>
          <w:szCs w:val="24"/>
          <w:highlight w:val="none"/>
          <w:lang w:val="en-US" w:eastAsia="zh-CN"/>
        </w:rPr>
        <w:t>不</w:t>
      </w:r>
      <w:r>
        <w:rPr>
          <w:rFonts w:hint="eastAsia" w:ascii="仿宋_GB2312" w:hAnsi="仿宋_GB2312" w:eastAsia="仿宋_GB2312" w:cs="仿宋_GB2312"/>
          <w:color w:val="auto"/>
          <w:sz w:val="28"/>
          <w:szCs w:val="24"/>
          <w:highlight w:val="none"/>
        </w:rPr>
        <w:t>符合本合同约定，在甲方发出</w:t>
      </w:r>
      <w:r>
        <w:rPr>
          <w:rFonts w:hint="eastAsia" w:ascii="仿宋_GB2312" w:hAnsi="仿宋_GB2312" w:eastAsia="仿宋_GB2312" w:cs="仿宋_GB2312"/>
          <w:color w:val="auto"/>
          <w:sz w:val="28"/>
          <w:szCs w:val="24"/>
          <w:highlight w:val="none"/>
          <w:lang w:val="en-US" w:eastAsia="zh-CN"/>
        </w:rPr>
        <w:t>书面</w:t>
      </w:r>
      <w:r>
        <w:rPr>
          <w:rFonts w:hint="eastAsia" w:ascii="仿宋_GB2312" w:hAnsi="仿宋_GB2312" w:eastAsia="仿宋_GB2312" w:cs="仿宋_GB2312"/>
          <w:color w:val="auto"/>
          <w:sz w:val="28"/>
          <w:szCs w:val="24"/>
          <w:highlight w:val="none"/>
        </w:rPr>
        <w:t>通知后</w:t>
      </w:r>
      <w:r>
        <w:rPr>
          <w:rFonts w:hint="eastAsia" w:ascii="仿宋_GB2312" w:hAnsi="仿宋_GB2312" w:eastAsia="仿宋_GB2312" w:cs="仿宋_GB2312"/>
          <w:color w:val="auto"/>
          <w:sz w:val="28"/>
          <w:szCs w:val="24"/>
          <w:highlight w:val="none"/>
          <w:lang w:val="en-US" w:eastAsia="zh-CN"/>
        </w:rPr>
        <w:t>24</w:t>
      </w:r>
      <w:r>
        <w:rPr>
          <w:rFonts w:hint="eastAsia" w:ascii="仿宋_GB2312" w:hAnsi="仿宋_GB2312" w:eastAsia="仿宋_GB2312" w:cs="仿宋_GB2312"/>
          <w:color w:val="auto"/>
          <w:sz w:val="28"/>
          <w:szCs w:val="24"/>
          <w:highlight w:val="none"/>
        </w:rPr>
        <w:t>小时内仍未能改善的；</w:t>
      </w:r>
    </w:p>
    <w:p w14:paraId="6F951463">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7乙方清洁质量未达到《清洁方案》</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lang w:val="en-US" w:eastAsia="zh-CN"/>
        </w:rPr>
        <w:t>附件4</w:t>
      </w:r>
      <w:r>
        <w:rPr>
          <w:rFonts w:hint="eastAsia" w:ascii="仿宋_GB2312" w:hAnsi="仿宋_GB2312" w:eastAsia="仿宋_GB2312" w:cs="仿宋_GB2312"/>
          <w:color w:val="auto"/>
          <w:sz w:val="28"/>
          <w:szCs w:val="24"/>
          <w:highlight w:val="none"/>
          <w:lang w:eastAsia="zh-CN"/>
        </w:rPr>
        <w:t>）</w:t>
      </w:r>
      <w:r>
        <w:rPr>
          <w:rFonts w:hint="eastAsia" w:ascii="仿宋_GB2312" w:hAnsi="仿宋_GB2312" w:eastAsia="仿宋_GB2312" w:cs="仿宋_GB2312"/>
          <w:color w:val="auto"/>
          <w:sz w:val="28"/>
          <w:szCs w:val="24"/>
          <w:highlight w:val="none"/>
        </w:rPr>
        <w:t>质量标准及甲方要求，且经甲方三次书面整改通知后，仍未得到改进的或被卫生主管部门处罚的或一个月内</w:t>
      </w:r>
      <w:r>
        <w:rPr>
          <w:rFonts w:hint="eastAsia" w:ascii="仿宋_GB2312" w:hAnsi="仿宋_GB2312" w:eastAsia="仿宋_GB2312" w:cs="仿宋_GB2312"/>
          <w:color w:val="auto"/>
          <w:sz w:val="28"/>
          <w:szCs w:val="24"/>
          <w:highlight w:val="none"/>
          <w:lang w:val="en-US" w:eastAsia="zh-CN"/>
        </w:rPr>
        <w:t>被有效</w:t>
      </w:r>
      <w:r>
        <w:rPr>
          <w:rFonts w:hint="eastAsia" w:ascii="仿宋_GB2312" w:hAnsi="仿宋_GB2312" w:eastAsia="仿宋_GB2312" w:cs="仿宋_GB2312"/>
          <w:color w:val="auto"/>
          <w:sz w:val="28"/>
          <w:szCs w:val="24"/>
          <w:highlight w:val="none"/>
        </w:rPr>
        <w:t>投诉</w:t>
      </w:r>
      <w:r>
        <w:rPr>
          <w:rFonts w:hint="eastAsia" w:ascii="仿宋_GB2312" w:hAnsi="仿宋_GB2312" w:eastAsia="仿宋_GB2312" w:cs="仿宋_GB2312"/>
          <w:color w:val="auto"/>
          <w:sz w:val="28"/>
          <w:szCs w:val="24"/>
          <w:highlight w:val="none"/>
          <w:lang w:eastAsia="zh-CN"/>
        </w:rPr>
        <w:t>超过</w:t>
      </w:r>
      <w:r>
        <w:rPr>
          <w:rFonts w:hint="eastAsia" w:ascii="仿宋_GB2312" w:hAnsi="仿宋_GB2312" w:eastAsia="仿宋_GB2312" w:cs="仿宋_GB2312"/>
          <w:color w:val="auto"/>
          <w:sz w:val="28"/>
          <w:szCs w:val="24"/>
          <w:highlight w:val="none"/>
        </w:rPr>
        <w:t>3次（含）的；</w:t>
      </w:r>
    </w:p>
    <w:p w14:paraId="32B5D80C">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8乙方违反本合同约定，未在3日内妥善解决罢工或者投诉事件的；</w:t>
      </w:r>
    </w:p>
    <w:p w14:paraId="09ACAF70">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9乙方违反本合同约定，未按要求更换合格的人员超过3次的（含3次）；</w:t>
      </w:r>
    </w:p>
    <w:p w14:paraId="6CC53998">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10乙方违反本合同约定，合同期内，甲方连续2个月或累计4个月（每合同年度内）发放整改通知书给乙方的；</w:t>
      </w:r>
    </w:p>
    <w:p w14:paraId="311AF00E">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lang w:val="en-US" w:eastAsia="zh-CN"/>
        </w:rPr>
        <w:t>9</w:t>
      </w:r>
      <w:r>
        <w:rPr>
          <w:rFonts w:hint="eastAsia" w:ascii="仿宋_GB2312" w:hAnsi="仿宋_GB2312" w:eastAsia="仿宋_GB2312" w:cs="仿宋_GB2312"/>
          <w:color w:val="auto"/>
          <w:sz w:val="28"/>
          <w:szCs w:val="24"/>
          <w:highlight w:val="none"/>
        </w:rPr>
        <w:t>.2.1</w:t>
      </w:r>
      <w:r>
        <w:rPr>
          <w:rFonts w:hint="eastAsia" w:ascii="仿宋_GB2312" w:hAnsi="仿宋_GB2312" w:eastAsia="仿宋_GB2312" w:cs="仿宋_GB2312"/>
          <w:b/>
          <w:color w:val="auto"/>
          <w:sz w:val="28"/>
          <w:szCs w:val="24"/>
          <w:highlight w:val="none"/>
        </w:rPr>
        <w:t>.</w:t>
      </w:r>
      <w:r>
        <w:rPr>
          <w:rFonts w:hint="eastAsia" w:ascii="仿宋_GB2312" w:hAnsi="仿宋_GB2312" w:eastAsia="仿宋_GB2312" w:cs="仿宋_GB2312"/>
          <w:color w:val="auto"/>
          <w:sz w:val="28"/>
          <w:szCs w:val="24"/>
          <w:highlight w:val="none"/>
        </w:rPr>
        <w:t>11 乙方违反本合同约定，如乙方及其工作人员欠缺相应资质的；</w:t>
      </w:r>
    </w:p>
    <w:p w14:paraId="6C9F8905">
      <w:pPr>
        <w:pStyle w:val="50"/>
        <w:widowControl w:val="0"/>
        <w:wordWrap/>
        <w:adjustRightInd w:val="0"/>
        <w:snapToGrid w:val="0"/>
        <w:spacing w:after="0" w:line="560" w:lineRule="exact"/>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.2.1.1</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乙方无故不签字确认甲方按合同约定做出的结算资料3次及以上的。</w:t>
      </w:r>
    </w:p>
    <w:p w14:paraId="76B156A2">
      <w:pPr>
        <w:widowControl w:val="0"/>
        <w:wordWrap/>
        <w:adjustRightInd w:val="0"/>
        <w:snapToGrid w:val="0"/>
        <w:spacing w:line="560" w:lineRule="exact"/>
        <w:ind w:firstLine="562" w:firstLineChars="200"/>
        <w:rPr>
          <w:rFonts w:hint="eastAsia" w:ascii="仿宋_GB2312" w:hAnsi="仿宋_GB2312" w:eastAsia="仿宋_GB2312" w:cs="仿宋_GB2312"/>
          <w:b/>
          <w:color w:val="auto"/>
          <w:sz w:val="28"/>
          <w:szCs w:val="24"/>
          <w:highlight w:val="none"/>
        </w:rPr>
      </w:pPr>
      <w:r>
        <w:rPr>
          <w:rFonts w:hint="eastAsia" w:ascii="仿宋_GB2312" w:hAnsi="仿宋_GB2312" w:eastAsia="仿宋_GB2312" w:cs="仿宋_GB2312"/>
          <w:b/>
          <w:bCs/>
          <w:color w:val="auto"/>
          <w:sz w:val="28"/>
          <w:szCs w:val="24"/>
          <w:highlight w:val="none"/>
          <w:lang w:val="en-US" w:eastAsia="zh-CN"/>
        </w:rPr>
        <w:t>9</w:t>
      </w:r>
      <w:r>
        <w:rPr>
          <w:rFonts w:hint="eastAsia" w:ascii="仿宋_GB2312" w:hAnsi="仿宋_GB2312" w:eastAsia="仿宋_GB2312" w:cs="仿宋_GB2312"/>
          <w:b/>
          <w:bCs/>
          <w:color w:val="auto"/>
          <w:sz w:val="28"/>
          <w:szCs w:val="24"/>
          <w:highlight w:val="none"/>
        </w:rPr>
        <w:t>.2.1.1</w:t>
      </w:r>
      <w:r>
        <w:rPr>
          <w:rFonts w:hint="eastAsia" w:ascii="仿宋_GB2312" w:hAnsi="仿宋_GB2312" w:eastAsia="仿宋_GB2312" w:cs="仿宋_GB2312"/>
          <w:b/>
          <w:bCs/>
          <w:color w:val="auto"/>
          <w:sz w:val="28"/>
          <w:szCs w:val="24"/>
          <w:highlight w:val="none"/>
          <w:lang w:val="en-US" w:eastAsia="zh-CN"/>
        </w:rPr>
        <w:t>3</w:t>
      </w:r>
      <w:r>
        <w:rPr>
          <w:rFonts w:hint="eastAsia" w:ascii="仿宋_GB2312" w:hAnsi="仿宋_GB2312" w:eastAsia="仿宋_GB2312" w:cs="仿宋_GB2312"/>
          <w:b/>
          <w:bCs/>
          <w:color w:val="auto"/>
          <w:sz w:val="28"/>
          <w:szCs w:val="24"/>
          <w:highlight w:val="none"/>
        </w:rPr>
        <w:t>乙方或乙方人员存在故意、恶意进行虚假考勤，欺骗甲方的，每发现一次，</w:t>
      </w:r>
      <w:r>
        <w:rPr>
          <w:rFonts w:hint="eastAsia" w:ascii="仿宋_GB2312" w:hAnsi="仿宋_GB2312" w:eastAsia="仿宋_GB2312" w:cs="仿宋_GB2312"/>
          <w:b/>
          <w:color w:val="auto"/>
          <w:sz w:val="28"/>
          <w:szCs w:val="24"/>
          <w:highlight w:val="none"/>
        </w:rPr>
        <w:t>甲方可要求乙方支付合同年度总额的【</w:t>
      </w:r>
      <w:r>
        <w:rPr>
          <w:rFonts w:hint="eastAsia" w:ascii="仿宋_GB2312" w:hAnsi="仿宋_GB2312" w:eastAsia="仿宋_GB2312" w:cs="仿宋_GB2312"/>
          <w:b/>
          <w:color w:val="auto"/>
          <w:sz w:val="28"/>
          <w:szCs w:val="24"/>
          <w:highlight w:val="none"/>
          <w:lang w:val="en-US" w:eastAsia="zh-CN"/>
        </w:rPr>
        <w:t>1</w:t>
      </w:r>
      <w:r>
        <w:rPr>
          <w:rFonts w:hint="eastAsia" w:ascii="仿宋_GB2312" w:hAnsi="仿宋_GB2312" w:eastAsia="仿宋_GB2312" w:cs="仿宋_GB2312"/>
          <w:b/>
          <w:color w:val="auto"/>
          <w:sz w:val="28"/>
          <w:szCs w:val="24"/>
          <w:highlight w:val="none"/>
        </w:rPr>
        <w:t>0】%作为违约赔偿金。</w:t>
      </w:r>
    </w:p>
    <w:p w14:paraId="0069DCED">
      <w:pPr>
        <w:pStyle w:val="50"/>
        <w:widowControl w:val="0"/>
        <w:wordWrap/>
        <w:adjustRightInd w:val="0"/>
        <w:snapToGrid w:val="0"/>
        <w:spacing w:after="0" w:line="560" w:lineRule="exact"/>
        <w:ind w:left="0" w:leftChars="0" w:firstLine="554" w:firstLineChars="197"/>
        <w:jc w:val="left"/>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strike w:val="0"/>
          <w:color w:val="auto"/>
          <w:sz w:val="28"/>
          <w:szCs w:val="18"/>
          <w:highlight w:val="none"/>
          <w:lang w:val="en-US" w:eastAsia="zh-CN"/>
        </w:rPr>
        <w:t>9</w:t>
      </w:r>
      <w:r>
        <w:rPr>
          <w:rFonts w:hint="eastAsia" w:ascii="仿宋_GB2312" w:hAnsi="仿宋_GB2312" w:eastAsia="仿宋_GB2312" w:cs="仿宋_GB2312"/>
          <w:b/>
          <w:strike w:val="0"/>
          <w:color w:val="auto"/>
          <w:sz w:val="28"/>
          <w:szCs w:val="18"/>
          <w:highlight w:val="none"/>
        </w:rPr>
        <w:t>.2.2</w:t>
      </w:r>
      <w:r>
        <w:rPr>
          <w:rFonts w:hint="eastAsia" w:ascii="仿宋_GB2312" w:hAnsi="仿宋_GB2312" w:eastAsia="仿宋_GB2312" w:cs="仿宋_GB2312"/>
          <w:b/>
          <w:strike w:val="0"/>
          <w:color w:val="auto"/>
          <w:sz w:val="28"/>
          <w:szCs w:val="28"/>
          <w:highlight w:val="none"/>
        </w:rPr>
        <w:t>除本合同另有约定外，如乙方无故不履行合同经甲方三次书面催告后仍不改正或甲方发现乙方无能力继续履行合同时，甲方有权随时解除本合同</w:t>
      </w:r>
      <w:r>
        <w:rPr>
          <w:rFonts w:hint="eastAsia" w:ascii="仿宋_GB2312" w:hAnsi="仿宋_GB2312" w:eastAsia="仿宋_GB2312" w:cs="仿宋_GB2312"/>
          <w:b/>
          <w:strike w:val="0"/>
          <w:color w:val="auto"/>
          <w:sz w:val="28"/>
          <w:szCs w:val="28"/>
          <w:highlight w:val="none"/>
          <w:lang w:eastAsia="zh-CN"/>
        </w:rPr>
        <w:t>。</w:t>
      </w:r>
    </w:p>
    <w:p w14:paraId="293320CB">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9</w:t>
      </w:r>
      <w:r>
        <w:rPr>
          <w:rFonts w:hint="eastAsia" w:ascii="仿宋_GB2312" w:hAnsi="仿宋_GB2312" w:eastAsia="仿宋_GB2312" w:cs="仿宋_GB2312"/>
          <w:b w:val="0"/>
          <w:bCs/>
          <w:color w:val="auto"/>
          <w:sz w:val="28"/>
          <w:szCs w:val="28"/>
          <w:highlight w:val="none"/>
        </w:rPr>
        <w:t>.2.</w:t>
      </w: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乙方违反本合同约定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含投标文件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的承诺、保证或其他为实现本合同目的所需的作为或不作为行为的，如本合同未约定相应违约责任的，则应按照合同总价款【20】%向甲方支付违约金并赔偿甲方相应损失。</w:t>
      </w:r>
    </w:p>
    <w:p w14:paraId="46DBA801">
      <w:pPr>
        <w:pStyle w:val="50"/>
        <w:widowControl w:val="0"/>
        <w:wordWrap/>
        <w:adjustRightInd w:val="0"/>
        <w:snapToGrid w:val="0"/>
        <w:spacing w:after="0" w:line="560" w:lineRule="exact"/>
        <w:ind w:left="0" w:leftChars="0" w:firstLine="560" w:firstLineChars="20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9</w:t>
      </w:r>
      <w:r>
        <w:rPr>
          <w:rFonts w:hint="eastAsia" w:ascii="仿宋_GB2312" w:hAnsi="仿宋_GB2312" w:eastAsia="仿宋_GB2312" w:cs="仿宋_GB2312"/>
          <w:b w:val="0"/>
          <w:bCs/>
          <w:color w:val="auto"/>
          <w:sz w:val="28"/>
          <w:szCs w:val="28"/>
          <w:highlight w:val="none"/>
        </w:rPr>
        <w:t>.2.</w:t>
      </w:r>
      <w:r>
        <w:rPr>
          <w:rFonts w:hint="default" w:ascii="仿宋_GB2312" w:hAnsi="仿宋_GB2312" w:eastAsia="仿宋_GB2312" w:cs="仿宋_GB2312"/>
          <w:b w:val="0"/>
          <w:bCs/>
          <w:color w:val="auto"/>
          <w:sz w:val="28"/>
          <w:szCs w:val="28"/>
          <w:highlight w:val="none"/>
          <w:lang w:val="en-US"/>
        </w:rPr>
        <w:t>4</w:t>
      </w:r>
      <w:r>
        <w:rPr>
          <w:rFonts w:hint="eastAsia" w:ascii="仿宋_GB2312" w:hAnsi="仿宋_GB2312" w:eastAsia="仿宋_GB2312" w:cs="仿宋_GB2312"/>
          <w:color w:val="auto"/>
          <w:sz w:val="28"/>
          <w:szCs w:val="28"/>
          <w:highlight w:val="none"/>
        </w:rPr>
        <w:t>本合同项下乙方的赔偿范围包括甲方的直接损失和间接损失，包括但不限于甲方需要向第三方承担的赔偿责任以及甲方应负担的诉讼费、仲裁费、保全费、担保费、律师费、鉴定费等费用支出。</w:t>
      </w:r>
    </w:p>
    <w:p w14:paraId="4A1286B4">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88" w:name="_Toc8484"/>
      <w:bookmarkStart w:id="89" w:name="_Toc1553"/>
      <w:r>
        <w:rPr>
          <w:rFonts w:hint="eastAsia" w:ascii="黑体" w:hAnsi="黑体" w:eastAsia="黑体" w:cs="黑体"/>
          <w:b w:val="0"/>
          <w:bCs/>
          <w:color w:val="auto"/>
          <w:sz w:val="32"/>
          <w:szCs w:val="28"/>
          <w:highlight w:val="none"/>
        </w:rPr>
        <w:t>第</w:t>
      </w:r>
      <w:r>
        <w:rPr>
          <w:rFonts w:hint="eastAsia" w:ascii="黑体" w:hAnsi="黑体" w:eastAsia="黑体" w:cs="黑体"/>
          <w:b w:val="0"/>
          <w:bCs/>
          <w:color w:val="auto"/>
          <w:sz w:val="32"/>
          <w:szCs w:val="28"/>
          <w:highlight w:val="none"/>
          <w:lang w:val="en-US" w:eastAsia="zh-CN"/>
        </w:rPr>
        <w:t>十</w:t>
      </w:r>
      <w:r>
        <w:rPr>
          <w:rFonts w:hint="eastAsia" w:ascii="黑体" w:hAnsi="黑体" w:eastAsia="黑体" w:cs="黑体"/>
          <w:b w:val="0"/>
          <w:bCs/>
          <w:color w:val="auto"/>
          <w:sz w:val="32"/>
          <w:szCs w:val="28"/>
          <w:highlight w:val="none"/>
        </w:rPr>
        <w:t>条 合同解除与终止</w:t>
      </w:r>
      <w:bookmarkEnd w:id="88"/>
      <w:bookmarkEnd w:id="89"/>
    </w:p>
    <w:p w14:paraId="7D888D92">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.1因不可抗力致使不能实现合同目的，一方可在书面通知对方后，在合理期限内且不损害另一方利益下解除本合同。</w:t>
      </w:r>
    </w:p>
    <w:p w14:paraId="7FF68384">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4"/>
          <w:highlight w:val="none"/>
        </w:rPr>
        <w:t>乙方提供的</w:t>
      </w:r>
      <w:r>
        <w:rPr>
          <w:rFonts w:hint="eastAsia" w:ascii="仿宋_GB2312" w:hAnsi="仿宋_GB2312" w:eastAsia="仿宋_GB2312" w:cs="仿宋_GB2312"/>
          <w:color w:val="auto"/>
          <w:sz w:val="28"/>
          <w:szCs w:val="28"/>
          <w:highlight w:val="none"/>
        </w:rPr>
        <w:t>服务不能满足甲方正常需求的，甲方可解除本合同且不视为违约。</w:t>
      </w:r>
    </w:p>
    <w:p w14:paraId="3425FF51">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.3乙方违反本合同约定给甲方造成损失，或虽暂未造成损失，经甲方催告拒不改正的，甲方可解除本合同且不视为违约。</w:t>
      </w:r>
    </w:p>
    <w:p w14:paraId="5FC19392">
      <w:pPr>
        <w:widowControl/>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4乙方提前解除本合同，须提前一个月向甲方提出申请，未经甲方书面同意，乙方不得擅自撤场。在新的服务公司接管之前（以甲方进场函为准），乙方应当继续按照本合同约定履行义务，并且配合完成新服务公司现场的交接工作。甲方应按本合同约定支付该期间的服务费，但不适用《外包考勤及日常管理规定》（附件6）第三章第五条第（六）项其他处罚条款的约定。自新的服务公司接管之日起，乙方撤场，甲方有权扣除合同未履约部分的履约保证金（扣除金额=未履约期间/合同期限*履约保证金总额）。</w:t>
      </w:r>
    </w:p>
    <w:p w14:paraId="01BAD180">
      <w:pPr>
        <w:widowControl/>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10.5因乙方原因提前解除合同的，甲方有权依照《供应商黑名单管理办法》（附件13）中的相关情形，追究乙方相关违约责任。</w:t>
      </w:r>
    </w:p>
    <w:p w14:paraId="2F502404">
      <w:pPr>
        <w:widowControl/>
        <w:numPr>
          <w:ilvl w:val="0"/>
          <w:numId w:val="0"/>
        </w:numPr>
        <w:tabs>
          <w:tab w:val="left" w:pos="360"/>
        </w:tabs>
        <w:wordWrap/>
        <w:adjustRightInd w:val="0"/>
        <w:snapToGrid w:val="0"/>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10.6</w:t>
      </w:r>
      <w:r>
        <w:rPr>
          <w:rFonts w:hint="eastAsia" w:ascii="仿宋_GB2312" w:hAnsi="仿宋_GB2312" w:eastAsia="仿宋_GB2312" w:cs="仿宋_GB2312"/>
          <w:b w:val="0"/>
          <w:bCs w:val="0"/>
          <w:color w:val="auto"/>
          <w:sz w:val="28"/>
          <w:szCs w:val="28"/>
          <w:highlight w:val="none"/>
          <w:lang w:val="en-US" w:eastAsia="zh-CN"/>
        </w:rPr>
        <w:t>因甲方丧失本合同全部项目（或部分项目）的物业管理权，导致本合同全部项目（或部分项目）无法继续履行的，按以下约定处理：</w:t>
      </w:r>
    </w:p>
    <w:p w14:paraId="63AF5B6B">
      <w:pPr>
        <w:widowControl/>
        <w:numPr>
          <w:ilvl w:val="0"/>
          <w:numId w:val="0"/>
        </w:numPr>
        <w:tabs>
          <w:tab w:val="left" w:pos="360"/>
        </w:tabs>
        <w:wordWrap/>
        <w:adjustRightInd w:val="0"/>
        <w:snapToGrid w:val="0"/>
        <w:spacing w:line="560" w:lineRule="exact"/>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若为全部项目，甲方可提前书面通知乙方解除本合同，不视为违约。甲方按本合同约定据实结算乙方已完成服务的相关费用，无需承担其他任何赔偿或补偿责任。</w:t>
      </w:r>
    </w:p>
    <w:p w14:paraId="5EA81ABB">
      <w:pPr>
        <w:widowControl/>
        <w:tabs>
          <w:tab w:val="left" w:pos="360"/>
        </w:tabs>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若为部分项目，甲方可书面通知乙方就丧失物业管理权的项目暂停服务并撤场，不视为违约。未受影响部分仍按本合同约定继续履行。甲方仅须就丧失物业管理权部分已完成的服务据实结算，不承担其他任何赔偿或补偿责任。</w:t>
      </w:r>
    </w:p>
    <w:p w14:paraId="6A972517">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90" w:name="_Toc26106"/>
      <w:bookmarkStart w:id="91" w:name="_Toc5480"/>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一</w:t>
      </w:r>
      <w:r>
        <w:rPr>
          <w:rFonts w:hint="eastAsia" w:ascii="黑体" w:hAnsi="黑体" w:eastAsia="黑体" w:cs="黑体"/>
          <w:b w:val="0"/>
          <w:bCs/>
          <w:color w:val="auto"/>
          <w:sz w:val="32"/>
          <w:szCs w:val="28"/>
          <w:highlight w:val="none"/>
        </w:rPr>
        <w:t>条 不可抗力</w:t>
      </w:r>
      <w:bookmarkEnd w:id="90"/>
      <w:bookmarkEnd w:id="91"/>
    </w:p>
    <w:p w14:paraId="1EBA4D6C">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.1如果发生不可抗力事件的，双方应各自承担自己的损失。如果不可抗力事件不影响合同继续履行的，双方应继续履行本合同。</w:t>
      </w:r>
    </w:p>
    <w:p w14:paraId="13D3317B">
      <w:pPr>
        <w:widowControl w:val="0"/>
        <w:wordWrap/>
        <w:adjustRightInd w:val="0"/>
        <w:snapToGrid w:val="0"/>
        <w:spacing w:line="560" w:lineRule="exact"/>
        <w:ind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2不可抗力事件，指双方不能预见、不能防范及不能避免的自然灾害（包括但不限于地震、地陷、海啸、台风、暴雨、水灾等）及非双方原因造成的意外事件（包括但不限于火灾、辐射、战争、动乱、骚乱、群众性事件、恐怖袭击、政府禁令、公共卫生事件等）。</w:t>
      </w:r>
    </w:p>
    <w:p w14:paraId="70F84CBD">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92" w:name="_Toc31083"/>
      <w:bookmarkStart w:id="93" w:name="_Toc21728"/>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二</w:t>
      </w:r>
      <w:r>
        <w:rPr>
          <w:rFonts w:hint="eastAsia" w:ascii="黑体" w:hAnsi="黑体" w:eastAsia="黑体" w:cs="黑体"/>
          <w:b w:val="0"/>
          <w:bCs/>
          <w:color w:val="auto"/>
          <w:sz w:val="32"/>
          <w:szCs w:val="28"/>
          <w:highlight w:val="none"/>
        </w:rPr>
        <w:t>条 反商业贿赂</w:t>
      </w:r>
      <w:bookmarkEnd w:id="92"/>
      <w:bookmarkEnd w:id="93"/>
    </w:p>
    <w:p w14:paraId="655750D8">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.1基本定义：</w:t>
      </w:r>
    </w:p>
    <w:p w14:paraId="2606374C">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1.1本条（合同）所指的商业贿赂是指：乙方为获取与甲方（含甲方关联公司及机构，下文中“甲方”均指此范围）的合作及合作的利益，乙方或乙方工作人员给予甲方工作人员或其指定关系人的一切直接或间接的不正当利益；</w:t>
      </w:r>
    </w:p>
    <w:p w14:paraId="7731FBCC">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w:t>
      </w:r>
      <w:r>
        <w:rPr>
          <w:rFonts w:hint="eastAsia" w:ascii="仿宋_GB2312" w:hAnsi="仿宋_GB2312" w:eastAsia="仿宋_GB2312" w:cs="仿宋_GB2312"/>
          <w:bCs/>
          <w:color w:val="auto"/>
          <w:sz w:val="28"/>
          <w:szCs w:val="24"/>
          <w:highlight w:val="none"/>
          <w:lang w:eastAsia="zh-CN"/>
        </w:rPr>
        <w:t>券</w:t>
      </w:r>
      <w:r>
        <w:rPr>
          <w:rFonts w:hint="eastAsia" w:ascii="仿宋_GB2312" w:hAnsi="仿宋_GB2312" w:eastAsia="仿宋_GB2312" w:cs="仿宋_GB2312"/>
          <w:bCs/>
          <w:color w:val="auto"/>
          <w:sz w:val="28"/>
          <w:szCs w:val="24"/>
          <w:highlight w:val="none"/>
        </w:rPr>
        <w:t>）、旅游、考察、房屋装修等；2</w:t>
      </w:r>
      <w:r>
        <w:rPr>
          <w:rFonts w:hint="eastAsia" w:ascii="仿宋_GB2312" w:hAnsi="仿宋_GB2312" w:eastAsia="仿宋_GB2312" w:cs="仿宋_GB2312"/>
          <w:bCs/>
          <w:color w:val="auto"/>
          <w:sz w:val="28"/>
          <w:szCs w:val="24"/>
          <w:highlight w:val="none"/>
          <w:lang w:eastAsia="zh-CN"/>
        </w:rPr>
        <w:t>）</w:t>
      </w:r>
      <w:r>
        <w:rPr>
          <w:rFonts w:hint="eastAsia" w:ascii="仿宋_GB2312" w:hAnsi="仿宋_GB2312" w:eastAsia="仿宋_GB2312" w:cs="仿宋_GB2312"/>
          <w:bCs/>
          <w:color w:val="auto"/>
          <w:sz w:val="28"/>
          <w:szCs w:val="24"/>
          <w:highlight w:val="none"/>
        </w:rPr>
        <w:t>借款、融资担保、商品赊销、回扣、购物折扣、置业、礼品（如纪念品、节日礼品等）、馈赠、娱乐、招待等；3）提供或介绍就业、就学、参股或参与经营机会等；4）通过分包、转包等形式对甲方工作人员或其指定关系人进行利益输送。</w:t>
      </w:r>
    </w:p>
    <w:p w14:paraId="4E7F22F2">
      <w:pPr>
        <w:widowControl w:val="0"/>
        <w:wordWrap/>
        <w:adjustRightInd w:val="0"/>
        <w:snapToGrid w:val="0"/>
        <w:spacing w:line="560" w:lineRule="exact"/>
        <w:ind w:firstLine="582" w:firstLineChars="208"/>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.2协助义务与违约责任：</w:t>
      </w:r>
    </w:p>
    <w:p w14:paraId="379B2607">
      <w:pPr>
        <w:widowControl w:val="0"/>
        <w:wordWrap/>
        <w:adjustRightInd w:val="0"/>
        <w:snapToGrid w:val="0"/>
        <w:spacing w:line="560" w:lineRule="exact"/>
        <w:ind w:firstLine="560" w:firstLineChars="200"/>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w:t>
      </w:r>
      <w:r>
        <w:rPr>
          <w:rFonts w:hint="eastAsia" w:ascii="仿宋_GB2312" w:hAnsi="仿宋_GB2312" w:eastAsia="仿宋_GB2312" w:cs="仿宋_GB2312"/>
          <w:bCs/>
          <w:color w:val="auto"/>
          <w:sz w:val="28"/>
          <w:szCs w:val="24"/>
          <w:highlight w:val="none"/>
          <w:lang w:val="en-US" w:eastAsia="zh-CN"/>
        </w:rPr>
        <w:t>第一亚太物业管理有限公司</w:t>
      </w:r>
      <w:r>
        <w:rPr>
          <w:rFonts w:hint="eastAsia" w:ascii="仿宋_GB2312" w:hAnsi="仿宋_GB2312" w:eastAsia="仿宋_GB2312" w:cs="仿宋_GB2312"/>
          <w:bCs/>
          <w:color w:val="auto"/>
          <w:sz w:val="28"/>
          <w:szCs w:val="24"/>
          <w:highlight w:val="none"/>
        </w:rPr>
        <w:t>进行投诉举报，监督电话：</w:t>
      </w:r>
      <w:r>
        <w:rPr>
          <w:rFonts w:hint="eastAsia" w:ascii="仿宋_GB2312" w:hAnsi="仿宋_GB2312" w:eastAsia="仿宋_GB2312" w:cs="仿宋_GB2312"/>
          <w:bCs/>
          <w:color w:val="auto"/>
          <w:sz w:val="28"/>
          <w:szCs w:val="24"/>
          <w:highlight w:val="none"/>
          <w:lang w:val="en-US" w:eastAsia="zh-CN"/>
        </w:rPr>
        <w:t>4007891668</w:t>
      </w:r>
      <w:r>
        <w:rPr>
          <w:rFonts w:hint="eastAsia" w:ascii="仿宋_GB2312" w:hAnsi="仿宋_GB2312" w:eastAsia="仿宋_GB2312" w:cs="仿宋_GB2312"/>
          <w:bCs/>
          <w:color w:val="auto"/>
          <w:sz w:val="28"/>
          <w:szCs w:val="24"/>
          <w:highlight w:val="none"/>
        </w:rPr>
        <w:t>；监督邮箱：ytzbzhglb@csc-sz.com。</w:t>
      </w:r>
    </w:p>
    <w:p w14:paraId="094F7DD1">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2.2乙方理解并同意，如违反约定向甲方工作人员或其指定关系人提供商业贿赂的，将构成乙方根本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7273E44F">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2</w:t>
      </w:r>
      <w:r>
        <w:rPr>
          <w:rFonts w:hint="eastAsia" w:ascii="仿宋_GB2312" w:hAnsi="仿宋_GB2312" w:eastAsia="仿宋_GB2312" w:cs="仿宋_GB2312"/>
          <w:bCs/>
          <w:color w:val="auto"/>
          <w:sz w:val="28"/>
          <w:szCs w:val="24"/>
          <w:highlight w:val="none"/>
        </w:rPr>
        <w:t>.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1B054252">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94" w:name="_Toc1200"/>
      <w:bookmarkStart w:id="95" w:name="_Toc24939"/>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三</w:t>
      </w:r>
      <w:r>
        <w:rPr>
          <w:rFonts w:hint="eastAsia" w:ascii="黑体" w:hAnsi="黑体" w:eastAsia="黑体" w:cs="黑体"/>
          <w:b w:val="0"/>
          <w:bCs/>
          <w:color w:val="auto"/>
          <w:sz w:val="32"/>
          <w:szCs w:val="28"/>
          <w:highlight w:val="none"/>
        </w:rPr>
        <w:t>条 通知</w:t>
      </w:r>
      <w:bookmarkEnd w:id="94"/>
      <w:bookmarkEnd w:id="95"/>
    </w:p>
    <w:p w14:paraId="5E021EB5">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3</w:t>
      </w:r>
      <w:r>
        <w:rPr>
          <w:rFonts w:hint="eastAsia" w:ascii="仿宋_GB2312" w:hAnsi="仿宋_GB2312" w:eastAsia="仿宋_GB2312" w:cs="仿宋_GB2312"/>
          <w:bCs/>
          <w:color w:val="auto"/>
          <w:sz w:val="28"/>
          <w:szCs w:val="24"/>
          <w:highlight w:val="none"/>
        </w:rPr>
        <w:t>.1除双方另有约定，否则双方的联系地址、电话、电子邮箱均以本合同列明的联系地址或营业执照注册地记载地址为准。如果有变更，应提前七天以书面形式通知对方，否则由此引起的后果及责任由变更方承担。</w:t>
      </w:r>
    </w:p>
    <w:p w14:paraId="1EC8479A">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3</w:t>
      </w:r>
      <w:r>
        <w:rPr>
          <w:rFonts w:hint="eastAsia" w:ascii="仿宋_GB2312" w:hAnsi="仿宋_GB2312" w:eastAsia="仿宋_GB2312" w:cs="仿宋_GB2312"/>
          <w:bCs/>
          <w:color w:val="auto"/>
          <w:sz w:val="28"/>
          <w:szCs w:val="24"/>
          <w:highlight w:val="none"/>
        </w:rPr>
        <w:t>.2甲方采用邮寄方式给对方发送通知的（送达内容包括但不限于有关履行本合同的所有通知，亦包括因本合同纠纷提起的诉讼、仲裁、执行等文书的送达），邮寄之日起满五日则视为送达。因“地址不详</w:t>
      </w:r>
      <w:r>
        <w:rPr>
          <w:rFonts w:hint="eastAsia" w:ascii="仿宋_GB2312" w:hAnsi="仿宋_GB2312" w:eastAsia="仿宋_GB2312" w:cs="仿宋_GB2312"/>
          <w:bCs/>
          <w:color w:val="auto"/>
          <w:sz w:val="28"/>
          <w:szCs w:val="24"/>
          <w:highlight w:val="none"/>
          <w:lang w:eastAsia="zh-CN"/>
        </w:rPr>
        <w:t>”“</w:t>
      </w:r>
      <w:r>
        <w:rPr>
          <w:rFonts w:hint="eastAsia" w:ascii="仿宋_GB2312" w:hAnsi="仿宋_GB2312" w:eastAsia="仿宋_GB2312" w:cs="仿宋_GB2312"/>
          <w:bCs/>
          <w:color w:val="auto"/>
          <w:sz w:val="28"/>
          <w:szCs w:val="24"/>
          <w:highlight w:val="none"/>
        </w:rPr>
        <w:t>查无此人</w:t>
      </w:r>
      <w:r>
        <w:rPr>
          <w:rFonts w:hint="eastAsia" w:ascii="仿宋_GB2312" w:hAnsi="仿宋_GB2312" w:eastAsia="仿宋_GB2312" w:cs="仿宋_GB2312"/>
          <w:bCs/>
          <w:color w:val="auto"/>
          <w:sz w:val="28"/>
          <w:szCs w:val="24"/>
          <w:highlight w:val="none"/>
          <w:lang w:eastAsia="zh-CN"/>
        </w:rPr>
        <w:t>”“</w:t>
      </w:r>
      <w:r>
        <w:rPr>
          <w:rFonts w:hint="eastAsia" w:ascii="仿宋_GB2312" w:hAnsi="仿宋_GB2312" w:eastAsia="仿宋_GB2312" w:cs="仿宋_GB2312"/>
          <w:bCs/>
          <w:color w:val="auto"/>
          <w:sz w:val="28"/>
          <w:szCs w:val="24"/>
          <w:highlight w:val="none"/>
        </w:rPr>
        <w:t>电话不通</w:t>
      </w:r>
      <w:r>
        <w:rPr>
          <w:rFonts w:hint="eastAsia" w:ascii="仿宋_GB2312" w:hAnsi="仿宋_GB2312" w:eastAsia="仿宋_GB2312" w:cs="仿宋_GB2312"/>
          <w:bCs/>
          <w:color w:val="auto"/>
          <w:sz w:val="28"/>
          <w:szCs w:val="24"/>
          <w:highlight w:val="none"/>
          <w:lang w:eastAsia="zh-CN"/>
        </w:rPr>
        <w:t>”“</w:t>
      </w:r>
      <w:r>
        <w:rPr>
          <w:rFonts w:hint="eastAsia" w:ascii="仿宋_GB2312" w:hAnsi="仿宋_GB2312" w:eastAsia="仿宋_GB2312" w:cs="仿宋_GB2312"/>
          <w:bCs/>
          <w:color w:val="auto"/>
          <w:sz w:val="28"/>
          <w:szCs w:val="24"/>
          <w:highlight w:val="none"/>
        </w:rPr>
        <w:t>对方拒收”或其他原因，导致邮件被退回的，均视为已经送达。</w:t>
      </w:r>
    </w:p>
    <w:p w14:paraId="44E9B305">
      <w:pPr>
        <w:widowControl w:val="0"/>
        <w:wordWrap/>
        <w:adjustRightInd w:val="0"/>
        <w:snapToGrid w:val="0"/>
        <w:spacing w:line="560" w:lineRule="exact"/>
        <w:ind w:firstLine="560" w:firstLineChars="20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3</w:t>
      </w:r>
      <w:r>
        <w:rPr>
          <w:rFonts w:hint="eastAsia" w:ascii="仿宋_GB2312" w:hAnsi="仿宋_GB2312" w:eastAsia="仿宋_GB2312" w:cs="仿宋_GB2312"/>
          <w:bCs/>
          <w:color w:val="auto"/>
          <w:sz w:val="28"/>
          <w:szCs w:val="24"/>
          <w:highlight w:val="none"/>
        </w:rPr>
        <w:t>.3甲方向乙方本合同列明的电子邮箱、手机号码分别以电子邮件、微信或短信的形式发送通知的，到达乙方特定系统之时，视为已经送达。</w:t>
      </w:r>
    </w:p>
    <w:p w14:paraId="44DCB37D">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96" w:name="_Toc18060"/>
      <w:bookmarkStart w:id="97" w:name="_Toc10721"/>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四</w:t>
      </w:r>
      <w:r>
        <w:rPr>
          <w:rFonts w:hint="eastAsia" w:ascii="黑体" w:hAnsi="黑体" w:eastAsia="黑体" w:cs="黑体"/>
          <w:b w:val="0"/>
          <w:bCs/>
          <w:color w:val="auto"/>
          <w:sz w:val="32"/>
          <w:szCs w:val="28"/>
          <w:highlight w:val="none"/>
        </w:rPr>
        <w:t>条 其他</w:t>
      </w:r>
      <w:bookmarkEnd w:id="96"/>
      <w:bookmarkEnd w:id="97"/>
    </w:p>
    <w:p w14:paraId="5BC04BC4">
      <w:pPr>
        <w:widowControl w:val="0"/>
        <w:wordWrap/>
        <w:adjustRightInd w:val="0"/>
        <w:snapToGrid w:val="0"/>
        <w:spacing w:line="560" w:lineRule="exact"/>
        <w:ind w:left="1"/>
        <w:rPr>
          <w:rFonts w:hint="eastAsia" w:ascii="仿宋_GB2312" w:hAnsi="仿宋_GB2312" w:eastAsia="仿宋_GB2312" w:cs="仿宋_GB2312"/>
          <w:color w:val="auto"/>
          <w:sz w:val="28"/>
          <w:szCs w:val="24"/>
          <w:highlight w:val="none"/>
        </w:rPr>
      </w:pPr>
      <w:r>
        <w:rPr>
          <w:rFonts w:hint="eastAsia" w:ascii="宋体" w:hAnsi="宋体"/>
          <w:color w:val="auto"/>
          <w:sz w:val="24"/>
          <w:highlight w:val="none"/>
        </w:rPr>
        <w:t xml:space="preserve">  </w:t>
      </w:r>
      <w:r>
        <w:rPr>
          <w:rFonts w:hint="eastAsia" w:ascii="仿宋_GB2312" w:hAnsi="仿宋_GB2312" w:eastAsia="仿宋_GB2312" w:cs="仿宋_GB2312"/>
          <w:color w:val="auto"/>
          <w:sz w:val="28"/>
          <w:szCs w:val="24"/>
          <w:highlight w:val="none"/>
        </w:rPr>
        <w:t xml:space="preserve">  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.1 在本合同履行过程中，如出现不可抗力致使本合同无法继续履行时，甲、乙双方根据具体情况各自承担相应责任，</w:t>
      </w:r>
      <w:r>
        <w:rPr>
          <w:rFonts w:hint="eastAsia" w:ascii="仿宋_GB2312" w:hAnsi="仿宋_GB2312" w:eastAsia="仿宋_GB2312" w:cs="仿宋_GB2312"/>
          <w:color w:val="auto"/>
          <w:sz w:val="28"/>
          <w:szCs w:val="24"/>
          <w:highlight w:val="none"/>
          <w:lang w:eastAsia="zh-CN"/>
        </w:rPr>
        <w:t>其他</w:t>
      </w:r>
      <w:r>
        <w:rPr>
          <w:rFonts w:hint="eastAsia" w:ascii="仿宋_GB2312" w:hAnsi="仿宋_GB2312" w:eastAsia="仿宋_GB2312" w:cs="仿宋_GB2312"/>
          <w:color w:val="auto"/>
          <w:sz w:val="28"/>
          <w:szCs w:val="24"/>
          <w:highlight w:val="none"/>
        </w:rPr>
        <w:t>事宜双方另行协商解决。</w:t>
      </w:r>
    </w:p>
    <w:p w14:paraId="5256EB6D">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.2如本合同的个别条款在履行过程中可能证实失效、不合法或无法执行，但本合同中的其他约定应继续有效执行。</w:t>
      </w:r>
    </w:p>
    <w:p w14:paraId="628BA843">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.3除本合同另有约定，合同文件优先解释顺序如下：</w:t>
      </w:r>
    </w:p>
    <w:p w14:paraId="6864F05A">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（1）甲、乙双方签订的《补充协议》；</w:t>
      </w:r>
    </w:p>
    <w:p w14:paraId="7FA0484F">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（2）本合同及其附件；</w:t>
      </w:r>
    </w:p>
    <w:p w14:paraId="38BF1E8D">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（3）《中标函》或《中标通知书》；</w:t>
      </w:r>
    </w:p>
    <w:p w14:paraId="67C63A1F">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（4）议标期间问答式书面文件；</w:t>
      </w:r>
    </w:p>
    <w:p w14:paraId="55EB2EFA">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（5）规范或标准；</w:t>
      </w:r>
    </w:p>
    <w:p w14:paraId="4A968F67">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（6）招标文件；</w:t>
      </w:r>
    </w:p>
    <w:p w14:paraId="610B7BB9">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（7）投标文件。</w:t>
      </w:r>
    </w:p>
    <w:p w14:paraId="2505A8BE">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lang w:val="en-US" w:eastAsia="zh-CN"/>
        </w:rPr>
      </w:pPr>
      <w:r>
        <w:rPr>
          <w:rFonts w:hint="eastAsia" w:ascii="仿宋_GB2312" w:hAnsi="仿宋_GB2312" w:eastAsia="仿宋_GB2312" w:cs="仿宋_GB2312"/>
          <w:color w:val="auto"/>
          <w:sz w:val="28"/>
          <w:szCs w:val="24"/>
          <w:highlight w:val="none"/>
          <w:lang w:val="en-US" w:eastAsia="zh-CN"/>
        </w:rPr>
        <w:t>14.4其他约定：</w:t>
      </w:r>
      <w:r>
        <w:rPr>
          <w:rFonts w:hint="eastAsia" w:ascii="仿宋_GB2312" w:hAnsi="仿宋_GB2312" w:eastAsia="仿宋_GB2312" w:cs="仿宋_GB2312"/>
          <w:color w:val="auto"/>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lang w:val="en-US" w:eastAsia="zh-CN"/>
        </w:rPr>
        <w:t xml:space="preserve"> </w:t>
      </w:r>
    </w:p>
    <w:p w14:paraId="32C3FA24">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4</w:t>
      </w:r>
      <w:r>
        <w:rPr>
          <w:rFonts w:hint="eastAsia" w:ascii="仿宋_GB2312" w:hAnsi="仿宋_GB2312" w:eastAsia="仿宋_GB2312" w:cs="仿宋_GB2312"/>
          <w:color w:val="auto"/>
          <w:sz w:val="28"/>
          <w:szCs w:val="24"/>
          <w:highlight w:val="none"/>
        </w:rPr>
        <w:t>.</w:t>
      </w:r>
      <w:r>
        <w:rPr>
          <w:rFonts w:hint="eastAsia" w:ascii="仿宋_GB2312" w:hAnsi="仿宋_GB2312" w:eastAsia="仿宋_GB2312" w:cs="仿宋_GB2312"/>
          <w:color w:val="auto"/>
          <w:sz w:val="28"/>
          <w:szCs w:val="24"/>
          <w:highlight w:val="none"/>
          <w:lang w:val="en-US" w:eastAsia="zh-CN"/>
        </w:rPr>
        <w:t>5</w:t>
      </w:r>
      <w:r>
        <w:rPr>
          <w:rFonts w:hint="eastAsia" w:ascii="仿宋_GB2312" w:hAnsi="仿宋_GB2312" w:eastAsia="仿宋_GB2312" w:cs="仿宋_GB2312"/>
          <w:color w:val="auto"/>
          <w:sz w:val="28"/>
          <w:szCs w:val="24"/>
          <w:highlight w:val="none"/>
        </w:rPr>
        <w:t>本合同附件为合同不可分割的有效组成部分，与本合同具有同等法律效力。如附件内容与本合同正文有不一致或相抵触之处，双方同意以本合同内容为准（证照除外）。</w:t>
      </w:r>
    </w:p>
    <w:p w14:paraId="4091122B">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98" w:name="_Toc31040"/>
      <w:bookmarkStart w:id="99" w:name="_Toc22733"/>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五</w:t>
      </w:r>
      <w:r>
        <w:rPr>
          <w:rFonts w:hint="eastAsia" w:ascii="黑体" w:hAnsi="黑体" w:eastAsia="黑体" w:cs="黑体"/>
          <w:b w:val="0"/>
          <w:bCs/>
          <w:color w:val="auto"/>
          <w:sz w:val="32"/>
          <w:szCs w:val="28"/>
          <w:highlight w:val="none"/>
        </w:rPr>
        <w:t>条 争议解决</w:t>
      </w:r>
      <w:bookmarkEnd w:id="98"/>
      <w:bookmarkEnd w:id="99"/>
    </w:p>
    <w:p w14:paraId="44906B9C">
      <w:pPr>
        <w:widowControl w:val="0"/>
        <w:wordWrap/>
        <w:adjustRightInd w:val="0"/>
        <w:snapToGrid w:val="0"/>
        <w:spacing w:line="560" w:lineRule="exact"/>
        <w:ind w:left="1" w:firstLine="480"/>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如因在履行本合同过程中</w:t>
      </w:r>
      <w:r>
        <w:rPr>
          <w:rFonts w:hint="eastAsia" w:ascii="仿宋_GB2312" w:hAnsi="仿宋_GB2312" w:eastAsia="仿宋_GB2312" w:cs="仿宋_GB2312"/>
          <w:bCs/>
          <w:color w:val="auto"/>
          <w:sz w:val="28"/>
          <w:szCs w:val="24"/>
          <w:highlight w:val="none"/>
          <w:lang w:eastAsia="zh-CN"/>
        </w:rPr>
        <w:t>发生争议，双方</w:t>
      </w:r>
      <w:r>
        <w:rPr>
          <w:rFonts w:hint="eastAsia" w:ascii="仿宋_GB2312" w:hAnsi="仿宋_GB2312" w:eastAsia="仿宋_GB2312" w:cs="仿宋_GB2312"/>
          <w:bCs/>
          <w:color w:val="auto"/>
          <w:sz w:val="28"/>
          <w:szCs w:val="24"/>
          <w:highlight w:val="none"/>
        </w:rPr>
        <w:t>可协商解决；协商不成可向甲方所在地有管辖权的人民法院起诉。</w:t>
      </w:r>
    </w:p>
    <w:p w14:paraId="3FE2872B">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100" w:name="_Toc22037"/>
      <w:bookmarkStart w:id="101" w:name="_Toc29626"/>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六</w:t>
      </w:r>
      <w:r>
        <w:rPr>
          <w:rFonts w:hint="eastAsia" w:ascii="黑体" w:hAnsi="黑体" w:eastAsia="黑体" w:cs="黑体"/>
          <w:b w:val="0"/>
          <w:bCs/>
          <w:color w:val="auto"/>
          <w:sz w:val="32"/>
          <w:szCs w:val="28"/>
          <w:highlight w:val="none"/>
        </w:rPr>
        <w:t>条 合同生效及份数</w:t>
      </w:r>
      <w:bookmarkEnd w:id="100"/>
      <w:bookmarkEnd w:id="101"/>
    </w:p>
    <w:p w14:paraId="606F9ADE">
      <w:pPr>
        <w:widowControl w:val="0"/>
        <w:wordWrap/>
        <w:adjustRightInd w:val="0"/>
        <w:snapToGrid w:val="0"/>
        <w:spacing w:line="560" w:lineRule="exact"/>
        <w:ind w:left="1" w:firstLine="48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bCs/>
          <w:color w:val="auto"/>
          <w:sz w:val="28"/>
          <w:szCs w:val="24"/>
          <w:highlight w:val="none"/>
        </w:rPr>
        <w:t>1</w:t>
      </w:r>
      <w:r>
        <w:rPr>
          <w:rFonts w:hint="eastAsia" w:ascii="仿宋_GB2312" w:hAnsi="仿宋_GB2312" w:eastAsia="仿宋_GB2312" w:cs="仿宋_GB2312"/>
          <w:bCs/>
          <w:color w:val="auto"/>
          <w:sz w:val="28"/>
          <w:szCs w:val="24"/>
          <w:highlight w:val="none"/>
          <w:lang w:val="en-US" w:eastAsia="zh-CN"/>
        </w:rPr>
        <w:t>6</w:t>
      </w:r>
      <w:r>
        <w:rPr>
          <w:rFonts w:hint="eastAsia" w:ascii="仿宋_GB2312" w:hAnsi="仿宋_GB2312" w:eastAsia="仿宋_GB2312" w:cs="仿宋_GB2312"/>
          <w:bCs/>
          <w:color w:val="auto"/>
          <w:sz w:val="28"/>
          <w:szCs w:val="24"/>
          <w:highlight w:val="none"/>
        </w:rPr>
        <w:t>.1本合同自双方签字盖章之日起生效。本合同连同附件一式四份，甲、乙双方各执两份，均具有同等法律效力。</w:t>
      </w:r>
    </w:p>
    <w:p w14:paraId="39A28FDA">
      <w:pPr>
        <w:widowControl w:val="0"/>
        <w:wordWrap/>
        <w:adjustRightInd w:val="0"/>
        <w:snapToGrid w:val="0"/>
        <w:spacing w:line="560" w:lineRule="exact"/>
        <w:ind w:left="1" w:firstLine="560" w:firstLineChars="200"/>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1</w:t>
      </w:r>
      <w:r>
        <w:rPr>
          <w:rFonts w:hint="eastAsia" w:ascii="仿宋_GB2312" w:hAnsi="仿宋_GB2312" w:eastAsia="仿宋_GB2312" w:cs="仿宋_GB2312"/>
          <w:color w:val="auto"/>
          <w:sz w:val="28"/>
          <w:szCs w:val="24"/>
          <w:highlight w:val="none"/>
          <w:lang w:val="en-US" w:eastAsia="zh-CN"/>
        </w:rPr>
        <w:t>6</w:t>
      </w:r>
      <w:r>
        <w:rPr>
          <w:rFonts w:hint="eastAsia" w:ascii="仿宋_GB2312" w:hAnsi="仿宋_GB2312" w:eastAsia="仿宋_GB2312" w:cs="仿宋_GB2312"/>
          <w:color w:val="auto"/>
          <w:sz w:val="28"/>
          <w:szCs w:val="24"/>
          <w:highlight w:val="none"/>
        </w:rPr>
        <w:t>.2本合同未尽事宜，双方协商同意后，可签订补充协议。</w:t>
      </w:r>
    </w:p>
    <w:p w14:paraId="478AD347">
      <w:pPr>
        <w:widowControl w:val="0"/>
        <w:wordWrap/>
        <w:adjustRightInd w:val="0"/>
        <w:snapToGrid w:val="0"/>
        <w:spacing w:line="560" w:lineRule="exact"/>
        <w:outlineLvl w:val="0"/>
        <w:rPr>
          <w:rFonts w:hint="eastAsia" w:ascii="黑体" w:hAnsi="黑体" w:eastAsia="黑体" w:cs="黑体"/>
          <w:b w:val="0"/>
          <w:bCs/>
          <w:color w:val="auto"/>
          <w:sz w:val="32"/>
          <w:szCs w:val="28"/>
          <w:highlight w:val="none"/>
        </w:rPr>
      </w:pPr>
      <w:bookmarkStart w:id="102" w:name="_Toc5961"/>
      <w:bookmarkStart w:id="103" w:name="_Toc6709"/>
      <w:r>
        <w:rPr>
          <w:rFonts w:hint="eastAsia" w:ascii="黑体" w:hAnsi="黑体" w:eastAsia="黑体" w:cs="黑体"/>
          <w:b w:val="0"/>
          <w:bCs/>
          <w:color w:val="auto"/>
          <w:sz w:val="32"/>
          <w:szCs w:val="28"/>
          <w:highlight w:val="none"/>
        </w:rPr>
        <w:t>第十</w:t>
      </w:r>
      <w:r>
        <w:rPr>
          <w:rFonts w:hint="eastAsia" w:ascii="黑体" w:hAnsi="黑体" w:eastAsia="黑体" w:cs="黑体"/>
          <w:b w:val="0"/>
          <w:bCs/>
          <w:color w:val="auto"/>
          <w:sz w:val="32"/>
          <w:szCs w:val="28"/>
          <w:highlight w:val="none"/>
          <w:lang w:val="en-US" w:eastAsia="zh-CN"/>
        </w:rPr>
        <w:t>七</w:t>
      </w:r>
      <w:r>
        <w:rPr>
          <w:rFonts w:hint="eastAsia" w:ascii="黑体" w:hAnsi="黑体" w:eastAsia="黑体" w:cs="黑体"/>
          <w:b w:val="0"/>
          <w:bCs/>
          <w:color w:val="auto"/>
          <w:sz w:val="32"/>
          <w:szCs w:val="28"/>
          <w:highlight w:val="none"/>
        </w:rPr>
        <w:t>条 附件</w:t>
      </w:r>
      <w:bookmarkEnd w:id="102"/>
      <w:bookmarkEnd w:id="103"/>
    </w:p>
    <w:p w14:paraId="792DA1E7">
      <w:pPr>
        <w:widowControl w:val="0"/>
        <w:wordWrap/>
        <w:adjustRightInd w:val="0"/>
        <w:snapToGrid w:val="0"/>
        <w:spacing w:line="560" w:lineRule="exact"/>
        <w:ind w:firstLine="480"/>
        <w:jc w:val="left"/>
        <w:outlineLvl w:val="9"/>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t>：乙方营业执照及相关资质证书</w:t>
      </w:r>
    </w:p>
    <w:p w14:paraId="39EE2463">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lang w:val="en-US" w:eastAsia="zh-CN"/>
        </w:rPr>
        <w:t>乙方</w:t>
      </w:r>
      <w:r>
        <w:rPr>
          <w:rFonts w:hint="eastAsia" w:ascii="仿宋_GB2312" w:hAnsi="仿宋_GB2312" w:eastAsia="仿宋_GB2312" w:cs="仿宋_GB2312"/>
          <w:bCs/>
          <w:color w:val="auto"/>
          <w:sz w:val="28"/>
          <w:szCs w:val="28"/>
          <w:highlight w:val="none"/>
        </w:rPr>
        <w:t>清洁人员岗位配置》</w:t>
      </w:r>
    </w:p>
    <w:p w14:paraId="121214E3">
      <w:pPr>
        <w:widowControl w:val="0"/>
        <w:wordWrap/>
        <w:adjustRightInd w:val="0"/>
        <w:snapToGrid w:val="0"/>
        <w:spacing w:line="560" w:lineRule="exact"/>
        <w:ind w:firstLine="48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t>：《投标承诺函》</w:t>
      </w:r>
    </w:p>
    <w:p w14:paraId="7208CCD5">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t>：《清洁方案》</w:t>
      </w:r>
    </w:p>
    <w:p w14:paraId="0702C4DB">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t>：《清洁服务质量检查标准》</w:t>
      </w:r>
    </w:p>
    <w:p w14:paraId="47C6F036">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t>：《外包考勤及日常管理规定》</w:t>
      </w:r>
    </w:p>
    <w:p w14:paraId="49EBCBC1">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附件</w:t>
      </w: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t>：《机械设备清单明细》</w:t>
      </w:r>
    </w:p>
    <w:p w14:paraId="48A2A247">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附件</w:t>
      </w:r>
      <w:r>
        <w:rPr>
          <w:rFonts w:hint="eastAsia" w:ascii="仿宋_GB2312" w:hAnsi="仿宋_GB2312" w:eastAsia="仿宋_GB2312" w:cs="仿宋_GB2312"/>
          <w:bCs/>
          <w:color w:val="auto"/>
          <w:sz w:val="28"/>
          <w:szCs w:val="24"/>
          <w:highlight w:val="none"/>
          <w:lang w:val="en-US" w:eastAsia="zh-CN"/>
        </w:rPr>
        <w:t>8</w:t>
      </w:r>
      <w:r>
        <w:rPr>
          <w:rFonts w:hint="eastAsia" w:ascii="仿宋_GB2312" w:hAnsi="仿宋_GB2312" w:eastAsia="仿宋_GB2312" w:cs="仿宋_GB2312"/>
          <w:bCs/>
          <w:color w:val="auto"/>
          <w:sz w:val="28"/>
          <w:szCs w:val="24"/>
          <w:highlight w:val="none"/>
        </w:rPr>
        <w:t>：《货品供应商、服务商及工程单位承诺书》</w:t>
      </w:r>
    </w:p>
    <w:p w14:paraId="7FDCB05D">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附件</w:t>
      </w:r>
      <w:r>
        <w:rPr>
          <w:rFonts w:hint="eastAsia" w:ascii="仿宋_GB2312" w:hAnsi="仿宋_GB2312" w:eastAsia="仿宋_GB2312" w:cs="仿宋_GB2312"/>
          <w:bCs/>
          <w:color w:val="auto"/>
          <w:sz w:val="28"/>
          <w:szCs w:val="24"/>
          <w:highlight w:val="none"/>
          <w:lang w:val="en-US" w:eastAsia="zh-CN"/>
        </w:rPr>
        <w:t>9</w:t>
      </w:r>
      <w:r>
        <w:rPr>
          <w:rFonts w:hint="eastAsia" w:ascii="仿宋_GB2312" w:hAnsi="仿宋_GB2312" w:eastAsia="仿宋_GB2312" w:cs="仿宋_GB2312"/>
          <w:bCs/>
          <w:color w:val="auto"/>
          <w:sz w:val="28"/>
          <w:szCs w:val="24"/>
          <w:highlight w:val="none"/>
        </w:rPr>
        <w:t>：</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4"/>
          <w:highlight w:val="none"/>
        </w:rPr>
        <w:t>增值服务</w:t>
      </w:r>
      <w:r>
        <w:rPr>
          <w:rFonts w:hint="eastAsia" w:ascii="仿宋_GB2312" w:hAnsi="仿宋_GB2312" w:eastAsia="仿宋_GB2312" w:cs="仿宋_GB2312"/>
          <w:bCs/>
          <w:color w:val="auto"/>
          <w:sz w:val="28"/>
          <w:szCs w:val="28"/>
          <w:highlight w:val="none"/>
        </w:rPr>
        <w:t>》</w:t>
      </w:r>
    </w:p>
    <w:p w14:paraId="599DEE0F">
      <w:pPr>
        <w:widowControl w:val="0"/>
        <w:wordWrap/>
        <w:adjustRightInd w:val="0"/>
        <w:snapToGrid w:val="0"/>
        <w:spacing w:line="560" w:lineRule="exact"/>
        <w:ind w:firstLine="480"/>
        <w:jc w:val="left"/>
        <w:rPr>
          <w:rFonts w:hint="eastAsia" w:ascii="仿宋_GB2312" w:hAnsi="仿宋_GB2312" w:eastAsia="仿宋_GB2312" w:cs="仿宋_GB2312"/>
          <w:bCs/>
          <w:color w:val="auto"/>
          <w:sz w:val="28"/>
          <w:szCs w:val="24"/>
          <w:highlight w:val="none"/>
        </w:rPr>
      </w:pPr>
      <w:r>
        <w:rPr>
          <w:rFonts w:hint="eastAsia" w:ascii="仿宋_GB2312" w:hAnsi="仿宋_GB2312" w:eastAsia="仿宋_GB2312" w:cs="仿宋_GB2312"/>
          <w:bCs/>
          <w:color w:val="auto"/>
          <w:sz w:val="28"/>
          <w:szCs w:val="24"/>
          <w:highlight w:val="none"/>
        </w:rPr>
        <w:t>附件1</w:t>
      </w:r>
      <w:r>
        <w:rPr>
          <w:rFonts w:hint="eastAsia" w:ascii="仿宋_GB2312" w:hAnsi="仿宋_GB2312" w:eastAsia="仿宋_GB2312" w:cs="仿宋_GB2312"/>
          <w:bCs/>
          <w:color w:val="auto"/>
          <w:sz w:val="28"/>
          <w:szCs w:val="24"/>
          <w:highlight w:val="none"/>
          <w:lang w:val="en-US" w:eastAsia="zh-CN"/>
        </w:rPr>
        <w:t>0</w:t>
      </w:r>
      <w:r>
        <w:rPr>
          <w:rFonts w:hint="eastAsia" w:ascii="仿宋_GB2312" w:hAnsi="仿宋_GB2312" w:eastAsia="仿宋_GB2312" w:cs="仿宋_GB2312"/>
          <w:bCs/>
          <w:color w:val="auto"/>
          <w:sz w:val="28"/>
          <w:szCs w:val="24"/>
          <w:highlight w:val="none"/>
        </w:rPr>
        <w:t>：《供方工作月度评估表》</w:t>
      </w:r>
    </w:p>
    <w:p w14:paraId="5429FD0A">
      <w:pPr>
        <w:widowControl w:val="0"/>
        <w:wordWrap/>
        <w:adjustRightInd w:val="0"/>
        <w:snapToGrid w:val="0"/>
        <w:spacing w:line="560" w:lineRule="exact"/>
        <w:ind w:firstLine="480"/>
        <w:jc w:val="left"/>
        <w:rPr>
          <w:rFonts w:hint="eastAsia" w:ascii="仿宋_GB2312" w:hAnsi="仿宋_GB2312" w:eastAsia="仿宋_GB2312" w:cs="仿宋_GB2312"/>
          <w:color w:val="auto"/>
          <w:sz w:val="28"/>
          <w:szCs w:val="24"/>
          <w:highlight w:val="none"/>
          <w:lang w:eastAsia="zh-CN"/>
        </w:rPr>
      </w:pPr>
      <w:r>
        <w:rPr>
          <w:rFonts w:hint="eastAsia" w:ascii="仿宋_GB2312" w:hAnsi="仿宋_GB2312" w:eastAsia="仿宋_GB2312" w:cs="仿宋_GB2312"/>
          <w:bCs/>
          <w:color w:val="auto"/>
          <w:sz w:val="28"/>
          <w:szCs w:val="24"/>
          <w:highlight w:val="none"/>
        </w:rPr>
        <w:t>附件1</w:t>
      </w:r>
      <w:r>
        <w:rPr>
          <w:rFonts w:hint="eastAsia" w:ascii="仿宋_GB2312" w:hAnsi="仿宋_GB2312" w:eastAsia="仿宋_GB2312" w:cs="仿宋_GB2312"/>
          <w:bCs/>
          <w:color w:val="auto"/>
          <w:sz w:val="28"/>
          <w:szCs w:val="24"/>
          <w:highlight w:val="none"/>
          <w:lang w:val="en-US" w:eastAsia="zh-CN"/>
        </w:rPr>
        <w:t>1</w:t>
      </w:r>
      <w:r>
        <w:rPr>
          <w:rFonts w:hint="eastAsia" w:ascii="仿宋_GB2312" w:hAnsi="仿宋_GB2312" w:eastAsia="仿宋_GB2312" w:cs="仿宋_GB2312"/>
          <w:bCs/>
          <w:color w:val="auto"/>
          <w:sz w:val="28"/>
          <w:szCs w:val="24"/>
          <w:highlight w:val="none"/>
        </w:rPr>
        <w:t>：</w:t>
      </w:r>
      <w:r>
        <w:rPr>
          <w:rFonts w:hint="eastAsia" w:ascii="仿宋_GB2312" w:hAnsi="仿宋_GB2312" w:eastAsia="仿宋_GB2312" w:cs="仿宋_GB2312"/>
          <w:bCs/>
          <w:color w:val="auto"/>
          <w:sz w:val="28"/>
          <w:szCs w:val="24"/>
          <w:highlight w:val="none"/>
          <w:lang w:eastAsia="zh-CN"/>
        </w:rPr>
        <w:t>《</w:t>
      </w:r>
      <w:r>
        <w:rPr>
          <w:rFonts w:hint="eastAsia" w:ascii="仿宋_GB2312" w:hAnsi="仿宋_GB2312" w:eastAsia="仿宋_GB2312" w:cs="仿宋_GB2312"/>
          <w:bCs/>
          <w:color w:val="auto"/>
          <w:sz w:val="28"/>
          <w:szCs w:val="24"/>
          <w:highlight w:val="none"/>
        </w:rPr>
        <w:t>职业健康/环保协议</w:t>
      </w:r>
      <w:r>
        <w:rPr>
          <w:rFonts w:hint="eastAsia" w:ascii="仿宋_GB2312" w:hAnsi="仿宋_GB2312" w:eastAsia="仿宋_GB2312" w:cs="仿宋_GB2312"/>
          <w:bCs/>
          <w:color w:val="auto"/>
          <w:sz w:val="28"/>
          <w:szCs w:val="24"/>
          <w:highlight w:val="none"/>
          <w:lang w:eastAsia="zh-CN"/>
        </w:rPr>
        <w:t>》</w:t>
      </w:r>
    </w:p>
    <w:p w14:paraId="1242DC3E">
      <w:pPr>
        <w:widowControl w:val="0"/>
        <w:wordWrap/>
        <w:adjustRightInd w:val="0"/>
        <w:snapToGrid w:val="0"/>
        <w:spacing w:line="560" w:lineRule="exact"/>
        <w:ind w:firstLine="480"/>
        <w:jc w:val="left"/>
        <w:rPr>
          <w:rFonts w:hint="eastAsia" w:ascii="仿宋_GB2312" w:hAnsi="仿宋_GB2312" w:eastAsia="仿宋_GB2312" w:cs="仿宋_GB2312"/>
          <w:color w:val="auto"/>
          <w:sz w:val="28"/>
          <w:szCs w:val="24"/>
          <w:highlight w:val="none"/>
          <w:lang w:val="en-US" w:eastAsia="zh-CN"/>
        </w:rPr>
      </w:pPr>
      <w:r>
        <w:rPr>
          <w:rFonts w:hint="eastAsia" w:ascii="仿宋_GB2312" w:hAnsi="仿宋_GB2312" w:eastAsia="仿宋_GB2312" w:cs="仿宋_GB2312"/>
          <w:color w:val="auto"/>
          <w:sz w:val="28"/>
          <w:szCs w:val="24"/>
          <w:highlight w:val="none"/>
          <w:lang w:val="en-US" w:eastAsia="zh-CN"/>
        </w:rPr>
        <w:t>附件12：《安全生产协议书》</w:t>
      </w:r>
    </w:p>
    <w:p w14:paraId="31E0172A">
      <w:pPr>
        <w:widowControl w:val="0"/>
        <w:wordWrap/>
        <w:adjustRightInd w:val="0"/>
        <w:snapToGrid w:val="0"/>
        <w:spacing w:line="560" w:lineRule="exact"/>
        <w:ind w:firstLine="480"/>
        <w:jc w:val="left"/>
        <w:rPr>
          <w:rFonts w:hint="eastAsia" w:ascii="仿宋_GB2312" w:hAnsi="仿宋_GB2312" w:eastAsia="仿宋_GB2312" w:cs="仿宋_GB2312"/>
          <w:color w:val="auto"/>
          <w:sz w:val="28"/>
          <w:szCs w:val="24"/>
          <w:highlight w:val="none"/>
          <w:lang w:val="en-US" w:eastAsia="zh-CN"/>
        </w:rPr>
      </w:pPr>
      <w:r>
        <w:rPr>
          <w:rFonts w:hint="eastAsia" w:ascii="仿宋_GB2312" w:hAnsi="仿宋_GB2312" w:eastAsia="仿宋_GB2312" w:cs="仿宋_GB2312"/>
          <w:color w:val="auto"/>
          <w:sz w:val="28"/>
          <w:szCs w:val="24"/>
          <w:highlight w:val="none"/>
          <w:lang w:val="en-US" w:eastAsia="zh-CN"/>
        </w:rPr>
        <w:t>附件13：《供应商黑名单管理办法》</w:t>
      </w:r>
    </w:p>
    <w:p w14:paraId="50EE0D82">
      <w:pPr>
        <w:widowControl w:val="0"/>
        <w:wordWrap/>
        <w:adjustRightInd w:val="0"/>
        <w:snapToGrid w:val="0"/>
        <w:spacing w:line="560" w:lineRule="exact"/>
        <w:ind w:firstLine="480"/>
        <w:jc w:val="left"/>
        <w:rPr>
          <w:rFonts w:hint="default" w:ascii="仿宋_GB2312" w:hAnsi="仿宋_GB2312" w:eastAsia="仿宋_GB2312" w:cs="仿宋_GB2312"/>
          <w:color w:val="auto"/>
          <w:sz w:val="28"/>
          <w:szCs w:val="24"/>
          <w:highlight w:val="none"/>
          <w:lang w:val="en-US" w:eastAsia="zh-CN"/>
        </w:rPr>
      </w:pPr>
      <w:r>
        <w:rPr>
          <w:rFonts w:hint="eastAsia" w:ascii="仿宋_GB2312" w:hAnsi="仿宋_GB2312" w:eastAsia="仿宋_GB2312" w:cs="仿宋_GB2312"/>
          <w:color w:val="auto"/>
          <w:sz w:val="28"/>
          <w:szCs w:val="24"/>
          <w:highlight w:val="none"/>
          <w:lang w:val="en-US" w:eastAsia="zh-CN"/>
        </w:rPr>
        <w:t>附件14：《承诺书》</w:t>
      </w:r>
    </w:p>
    <w:p w14:paraId="27F18913">
      <w:pPr>
        <w:widowControl w:val="0"/>
        <w:wordWrap/>
        <w:adjustRightInd w:val="0"/>
        <w:snapToGrid w:val="0"/>
        <w:spacing w:line="560" w:lineRule="exact"/>
        <w:ind w:firstLine="480"/>
        <w:jc w:val="left"/>
        <w:rPr>
          <w:rFonts w:hint="default" w:ascii="仿宋_GB2312" w:hAnsi="仿宋_GB2312" w:eastAsia="仿宋_GB2312" w:cs="仿宋_GB2312"/>
          <w:color w:val="auto"/>
          <w:sz w:val="28"/>
          <w:szCs w:val="24"/>
          <w:highlight w:val="none"/>
          <w:lang w:val="en-US" w:eastAsia="zh-CN"/>
        </w:rPr>
      </w:pPr>
    </w:p>
    <w:p w14:paraId="694C252D">
      <w:pPr>
        <w:widowControl w:val="0"/>
        <w:wordWrap/>
        <w:adjustRightInd w:val="0"/>
        <w:snapToGrid w:val="0"/>
        <w:spacing w:line="560" w:lineRule="exact"/>
        <w:ind w:firstLine="3373" w:firstLineChars="1200"/>
        <w:jc w:val="left"/>
        <w:rPr>
          <w:rFonts w:hint="eastAsia" w:ascii="仿宋_GB2312" w:hAnsi="仿宋_GB2312" w:eastAsia="仿宋_GB2312" w:cs="仿宋_GB2312"/>
          <w:b/>
          <w:color w:val="auto"/>
          <w:sz w:val="28"/>
          <w:szCs w:val="24"/>
          <w:highlight w:val="none"/>
        </w:rPr>
      </w:pPr>
    </w:p>
    <w:p w14:paraId="1F96211D">
      <w:pPr>
        <w:widowControl w:val="0"/>
        <w:wordWrap/>
        <w:adjustRightInd w:val="0"/>
        <w:snapToGrid w:val="0"/>
        <w:spacing w:line="560" w:lineRule="exact"/>
        <w:ind w:firstLine="3373" w:firstLineChars="1200"/>
        <w:jc w:val="left"/>
        <w:rPr>
          <w:rFonts w:hint="eastAsia" w:ascii="仿宋_GB2312" w:hAnsi="仿宋_GB2312" w:eastAsia="仿宋_GB2312" w:cs="仿宋_GB2312"/>
          <w:b/>
          <w:color w:val="auto"/>
          <w:sz w:val="28"/>
          <w:szCs w:val="24"/>
          <w:highlight w:val="none"/>
        </w:rPr>
      </w:pPr>
      <w:r>
        <w:rPr>
          <w:rFonts w:hint="eastAsia" w:ascii="仿宋_GB2312" w:hAnsi="仿宋_GB2312" w:eastAsia="仿宋_GB2312" w:cs="仿宋_GB2312"/>
          <w:b/>
          <w:color w:val="auto"/>
          <w:sz w:val="28"/>
          <w:szCs w:val="24"/>
          <w:highlight w:val="none"/>
        </w:rPr>
        <w:t>（以下无正文）</w:t>
      </w:r>
    </w:p>
    <w:p w14:paraId="7F8B92AD">
      <w:pPr>
        <w:spacing w:line="400" w:lineRule="exact"/>
        <w:ind w:firstLine="480"/>
        <w:jc w:val="left"/>
        <w:rPr>
          <w:rFonts w:hint="eastAsia" w:ascii="仿宋_GB2312" w:hAnsi="仿宋_GB2312" w:eastAsia="仿宋_GB2312" w:cs="仿宋_GB2312"/>
          <w:bCs/>
          <w:color w:val="auto"/>
          <w:sz w:val="28"/>
          <w:szCs w:val="24"/>
          <w:highlight w:val="none"/>
        </w:rPr>
      </w:pPr>
    </w:p>
    <w:p w14:paraId="644CC721">
      <w:pPr>
        <w:spacing w:line="400" w:lineRule="exact"/>
        <w:jc w:val="left"/>
        <w:rPr>
          <w:rFonts w:hint="eastAsia" w:ascii="仿宋_GB2312" w:hAnsi="仿宋_GB2312" w:eastAsia="仿宋_GB2312" w:cs="仿宋_GB2312"/>
          <w:bCs/>
          <w:color w:val="auto"/>
          <w:sz w:val="28"/>
          <w:szCs w:val="24"/>
          <w:highlight w:val="none"/>
        </w:rPr>
      </w:pPr>
    </w:p>
    <w:p w14:paraId="59611812">
      <w:pPr>
        <w:spacing w:line="400" w:lineRule="exact"/>
        <w:jc w:val="left"/>
        <w:rPr>
          <w:rFonts w:hint="eastAsia" w:ascii="仿宋_GB2312" w:hAnsi="仿宋_GB2312" w:eastAsia="仿宋_GB2312" w:cs="仿宋_GB2312"/>
          <w:bCs/>
          <w:color w:val="auto"/>
          <w:sz w:val="28"/>
          <w:szCs w:val="24"/>
          <w:highlight w:val="none"/>
        </w:rPr>
      </w:pPr>
    </w:p>
    <w:p w14:paraId="4D3A4B21">
      <w:pPr>
        <w:spacing w:line="400" w:lineRule="exact"/>
        <w:jc w:val="left"/>
        <w:rPr>
          <w:rFonts w:hint="eastAsia" w:ascii="仿宋_GB2312" w:hAnsi="仿宋_GB2312" w:eastAsia="仿宋_GB2312" w:cs="仿宋_GB2312"/>
          <w:bCs/>
          <w:color w:val="auto"/>
          <w:sz w:val="28"/>
          <w:szCs w:val="24"/>
          <w:highlight w:val="none"/>
        </w:rPr>
      </w:pPr>
    </w:p>
    <w:p w14:paraId="0D158156">
      <w:pPr>
        <w:spacing w:line="400" w:lineRule="exact"/>
        <w:jc w:val="left"/>
        <w:rPr>
          <w:rFonts w:hint="eastAsia" w:ascii="仿宋_GB2312" w:hAnsi="仿宋_GB2312" w:eastAsia="仿宋_GB2312" w:cs="仿宋_GB2312"/>
          <w:bCs/>
          <w:color w:val="auto"/>
          <w:sz w:val="28"/>
          <w:szCs w:val="24"/>
          <w:highlight w:val="none"/>
        </w:rPr>
      </w:pPr>
    </w:p>
    <w:p w14:paraId="573497EF">
      <w:pPr>
        <w:spacing w:line="400" w:lineRule="exact"/>
        <w:jc w:val="left"/>
        <w:rPr>
          <w:rFonts w:hint="eastAsia" w:ascii="仿宋_GB2312" w:hAnsi="仿宋_GB2312" w:eastAsia="仿宋_GB2312" w:cs="仿宋_GB2312"/>
          <w:bCs/>
          <w:color w:val="auto"/>
          <w:sz w:val="28"/>
          <w:szCs w:val="24"/>
          <w:highlight w:val="none"/>
        </w:rPr>
      </w:pPr>
    </w:p>
    <w:p w14:paraId="640DD246">
      <w:pPr>
        <w:spacing w:line="400" w:lineRule="exact"/>
        <w:ind w:firstLine="480"/>
        <w:jc w:val="left"/>
        <w:rPr>
          <w:rFonts w:hint="eastAsia" w:ascii="仿宋_GB2312" w:hAnsi="仿宋_GB2312" w:eastAsia="仿宋_GB2312" w:cs="仿宋_GB2312"/>
          <w:bCs/>
          <w:color w:val="auto"/>
          <w:sz w:val="28"/>
          <w:szCs w:val="24"/>
          <w:highlight w:val="none"/>
        </w:rPr>
      </w:pPr>
    </w:p>
    <w:p w14:paraId="427CC96E">
      <w:pPr>
        <w:pStyle w:val="13"/>
        <w:tabs>
          <w:tab w:val="left" w:pos="720"/>
          <w:tab w:val="left" w:pos="4860"/>
        </w:tabs>
        <w:spacing w:before="100"/>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甲方（盖章）                         乙方（盖章）</w:t>
      </w:r>
    </w:p>
    <w:p w14:paraId="01A995D8">
      <w:pPr>
        <w:pStyle w:val="13"/>
        <w:tabs>
          <w:tab w:val="left" w:pos="720"/>
        </w:tabs>
        <w:spacing w:before="100"/>
        <w:ind w:firstLine="560" w:firstLineChars="200"/>
        <w:rPr>
          <w:rFonts w:hint="eastAsia" w:ascii="仿宋_GB2312" w:hAnsi="仿宋_GB2312" w:eastAsia="仿宋_GB2312" w:cs="仿宋_GB2312"/>
          <w:color w:val="auto"/>
          <w:sz w:val="28"/>
          <w:szCs w:val="21"/>
          <w:highlight w:val="none"/>
        </w:rPr>
      </w:pPr>
    </w:p>
    <w:p w14:paraId="4085C939">
      <w:pPr>
        <w:pStyle w:val="13"/>
        <w:tabs>
          <w:tab w:val="left" w:pos="720"/>
        </w:tabs>
        <w:spacing w:before="100"/>
        <w:rPr>
          <w:rFonts w:hint="eastAsia" w:ascii="仿宋_GB2312" w:hAnsi="仿宋_GB2312" w:eastAsia="仿宋_GB2312" w:cs="仿宋_GB2312"/>
          <w:color w:val="auto"/>
          <w:sz w:val="28"/>
          <w:szCs w:val="21"/>
          <w:highlight w:val="none"/>
        </w:rPr>
      </w:pPr>
      <w:r>
        <w:rPr>
          <w:rFonts w:hint="eastAsia" w:ascii="仿宋_GB2312" w:hAnsi="仿宋_GB2312" w:eastAsia="仿宋_GB2312" w:cs="仿宋_GB2312"/>
          <w:color w:val="auto"/>
          <w:sz w:val="28"/>
          <w:szCs w:val="21"/>
          <w:highlight w:val="none"/>
        </w:rPr>
        <w:t>法定/授权代表人（签名）：            法定/授权代表人（签名）：</w:t>
      </w:r>
    </w:p>
    <w:p w14:paraId="2C06A44B">
      <w:pPr>
        <w:spacing w:line="360" w:lineRule="auto"/>
        <w:ind w:firstLine="480"/>
        <w:jc w:val="left"/>
        <w:rPr>
          <w:rFonts w:hint="eastAsia" w:ascii="仿宋_GB2312" w:hAnsi="仿宋_GB2312" w:eastAsia="仿宋_GB2312" w:cs="仿宋_GB2312"/>
          <w:bCs/>
          <w:color w:val="auto"/>
          <w:sz w:val="28"/>
          <w:szCs w:val="24"/>
          <w:highlight w:val="none"/>
        </w:rPr>
      </w:pPr>
    </w:p>
    <w:p w14:paraId="4C1DCDFD">
      <w:pPr>
        <w:spacing w:line="360" w:lineRule="auto"/>
        <w:jc w:val="left"/>
        <w:rPr>
          <w:rFonts w:hint="eastAsia" w:ascii="仿宋_GB2312" w:hAnsi="仿宋_GB2312" w:eastAsia="仿宋_GB2312" w:cs="仿宋_GB2312"/>
          <w:bCs/>
          <w:color w:val="auto"/>
          <w:sz w:val="28"/>
          <w:szCs w:val="24"/>
          <w:highlight w:val="none"/>
          <w:u w:val="none"/>
        </w:rPr>
      </w:pPr>
      <w:r>
        <w:rPr>
          <w:rFonts w:hint="eastAsia" w:ascii="仿宋_GB2312" w:hAnsi="仿宋_GB2312" w:eastAsia="仿宋_GB2312" w:cs="仿宋_GB2312"/>
          <w:bCs/>
          <w:color w:val="auto"/>
          <w:sz w:val="28"/>
          <w:szCs w:val="24"/>
          <w:highlight w:val="none"/>
          <w:u w:val="none"/>
        </w:rPr>
        <w:t>日期：</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rPr>
        <w:t>年</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rPr>
        <w:t>月</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rPr>
        <w:t xml:space="preserve">日    </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rPr>
        <w:t xml:space="preserve">  日期：</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rPr>
        <w:t>年</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rPr>
        <w:t>月</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lang w:val="en-US" w:eastAsia="zh-CN"/>
        </w:rPr>
        <w:t xml:space="preserve"> </w:t>
      </w:r>
      <w:r>
        <w:rPr>
          <w:rFonts w:hint="eastAsia" w:ascii="仿宋_GB2312" w:hAnsi="仿宋_GB2312" w:eastAsia="仿宋_GB2312" w:cs="仿宋_GB2312"/>
          <w:bCs/>
          <w:color w:val="auto"/>
          <w:sz w:val="28"/>
          <w:szCs w:val="24"/>
          <w:highlight w:val="none"/>
          <w:u w:val="none"/>
          <w:lang w:eastAsia="zh-CN"/>
        </w:rPr>
        <w:t>】</w:t>
      </w:r>
      <w:r>
        <w:rPr>
          <w:rFonts w:hint="eastAsia" w:ascii="仿宋_GB2312" w:hAnsi="仿宋_GB2312" w:eastAsia="仿宋_GB2312" w:cs="仿宋_GB2312"/>
          <w:bCs/>
          <w:color w:val="auto"/>
          <w:sz w:val="28"/>
          <w:szCs w:val="24"/>
          <w:highlight w:val="none"/>
          <w:u w:val="none"/>
        </w:rPr>
        <w:t>日</w:t>
      </w:r>
    </w:p>
    <w:p w14:paraId="099759C7">
      <w:pPr>
        <w:spacing w:line="360" w:lineRule="auto"/>
        <w:jc w:val="left"/>
        <w:rPr>
          <w:rFonts w:hint="eastAsia" w:ascii="宋体" w:hAnsi="宋体"/>
          <w:bCs/>
          <w:color w:val="auto"/>
          <w:sz w:val="24"/>
          <w:highlight w:val="none"/>
        </w:rPr>
      </w:pPr>
    </w:p>
    <w:p w14:paraId="0DACC326">
      <w:pPr>
        <w:rPr>
          <w:rFonts w:hint="eastAsia" w:ascii="仿宋_GB2312" w:hAnsi="仿宋_GB2312" w:eastAsia="仿宋_GB2312" w:cs="仿宋_GB2312"/>
          <w:color w:val="auto"/>
          <w:sz w:val="24"/>
          <w:szCs w:val="24"/>
          <w:highlight w:val="none"/>
        </w:rPr>
      </w:pPr>
    </w:p>
    <w:p w14:paraId="375915A8">
      <w:pPr>
        <w:rPr>
          <w:rFonts w:hint="eastAsia" w:ascii="仿宋_GB2312" w:hAnsi="仿宋_GB2312" w:eastAsia="仿宋_GB2312" w:cs="仿宋_GB2312"/>
          <w:color w:val="auto"/>
          <w:sz w:val="24"/>
          <w:szCs w:val="24"/>
          <w:highlight w:val="none"/>
        </w:rPr>
      </w:pPr>
    </w:p>
    <w:p w14:paraId="069958F5">
      <w:pPr>
        <w:rPr>
          <w:rFonts w:hint="eastAsia" w:ascii="仿宋_GB2312" w:hAnsi="仿宋_GB2312" w:eastAsia="仿宋_GB2312" w:cs="仿宋_GB2312"/>
          <w:color w:val="auto"/>
          <w:sz w:val="24"/>
          <w:szCs w:val="24"/>
          <w:highlight w:val="none"/>
        </w:rPr>
      </w:pPr>
    </w:p>
    <w:p w14:paraId="65F8E2BB">
      <w:pPr>
        <w:rPr>
          <w:rFonts w:hint="eastAsia" w:ascii="仿宋_GB2312" w:hAnsi="仿宋_GB2312" w:eastAsia="仿宋_GB2312" w:cs="仿宋_GB2312"/>
          <w:color w:val="auto"/>
          <w:sz w:val="24"/>
          <w:szCs w:val="24"/>
          <w:highlight w:val="none"/>
        </w:rPr>
      </w:pPr>
    </w:p>
    <w:p w14:paraId="283B5232">
      <w:pPr>
        <w:rPr>
          <w:rFonts w:hint="eastAsia" w:ascii="仿宋_GB2312" w:hAnsi="仿宋_GB2312" w:eastAsia="仿宋_GB2312" w:cs="仿宋_GB2312"/>
          <w:color w:val="auto"/>
          <w:sz w:val="24"/>
          <w:szCs w:val="24"/>
          <w:highlight w:val="none"/>
        </w:rPr>
      </w:pPr>
    </w:p>
    <w:p w14:paraId="29FAFD0B">
      <w:pPr>
        <w:rPr>
          <w:rFonts w:hint="eastAsia" w:ascii="仿宋_GB2312" w:hAnsi="仿宋_GB2312" w:eastAsia="仿宋_GB2312" w:cs="仿宋_GB2312"/>
          <w:color w:val="auto"/>
          <w:sz w:val="24"/>
          <w:szCs w:val="24"/>
          <w:highlight w:val="none"/>
        </w:rPr>
      </w:pPr>
    </w:p>
    <w:p w14:paraId="4F3E217C">
      <w:pPr>
        <w:rPr>
          <w:rFonts w:hint="eastAsia" w:ascii="仿宋_GB2312" w:hAnsi="仿宋_GB2312" w:eastAsia="仿宋_GB2312" w:cs="仿宋_GB2312"/>
          <w:color w:val="auto"/>
          <w:sz w:val="24"/>
          <w:szCs w:val="24"/>
          <w:highlight w:val="none"/>
        </w:rPr>
      </w:pPr>
    </w:p>
    <w:p w14:paraId="5BD1BA61">
      <w:pPr>
        <w:rPr>
          <w:rFonts w:hint="eastAsia" w:ascii="仿宋_GB2312" w:hAnsi="仿宋_GB2312" w:eastAsia="仿宋_GB2312" w:cs="仿宋_GB2312"/>
          <w:color w:val="auto"/>
          <w:sz w:val="24"/>
          <w:szCs w:val="24"/>
          <w:highlight w:val="none"/>
        </w:rPr>
      </w:pPr>
    </w:p>
    <w:p w14:paraId="209ABCB7">
      <w:pPr>
        <w:rPr>
          <w:rFonts w:hint="eastAsia" w:ascii="仿宋_GB2312" w:hAnsi="仿宋_GB2312" w:eastAsia="仿宋_GB2312" w:cs="仿宋_GB2312"/>
          <w:color w:val="auto"/>
          <w:sz w:val="24"/>
          <w:szCs w:val="24"/>
          <w:highlight w:val="none"/>
        </w:rPr>
      </w:pPr>
    </w:p>
    <w:p w14:paraId="6115C661">
      <w:pPr>
        <w:rPr>
          <w:rFonts w:hint="eastAsia" w:ascii="仿宋_GB2312" w:hAnsi="仿宋_GB2312" w:eastAsia="仿宋_GB2312" w:cs="仿宋_GB2312"/>
          <w:color w:val="auto"/>
          <w:sz w:val="24"/>
          <w:szCs w:val="24"/>
          <w:highlight w:val="none"/>
        </w:rPr>
      </w:pPr>
    </w:p>
    <w:p w14:paraId="1CEB1BFA">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：《货品供应商及工程单位承诺书》</w:t>
      </w:r>
    </w:p>
    <w:p w14:paraId="1ADECF81">
      <w:pPr>
        <w:rPr>
          <w:color w:val="auto"/>
          <w:sz w:val="28"/>
          <w:szCs w:val="28"/>
          <w:highlight w:val="none"/>
        </w:rPr>
      </w:pPr>
    </w:p>
    <w:p w14:paraId="66680B1E">
      <w:pPr>
        <w:spacing w:line="0" w:lineRule="atLeast"/>
        <w:jc w:val="center"/>
        <w:rPr>
          <w:rFonts w:ascii="宋体" w:hAnsi="宋体"/>
          <w:b/>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 xml:space="preserve">货品供应商、服务商及工程单位承诺书 </w:t>
      </w:r>
      <w:r>
        <w:rPr>
          <w:rFonts w:hint="eastAsia" w:ascii="宋体" w:hAnsi="宋体"/>
          <w:b/>
          <w:color w:val="auto"/>
          <w:sz w:val="36"/>
          <w:szCs w:val="36"/>
          <w:highlight w:val="none"/>
        </w:rPr>
        <w:t xml:space="preserve">                          </w:t>
      </w:r>
    </w:p>
    <w:p w14:paraId="04EE6BB6">
      <w:pPr>
        <w:spacing w:line="260" w:lineRule="exact"/>
        <w:rPr>
          <w:rFonts w:hint="eastAsia" w:ascii="仿宋_GB2312" w:hAnsi="仿宋_GB2312" w:eastAsia="仿宋_GB2312" w:cs="仿宋_GB2312"/>
          <w:color w:val="auto"/>
          <w:sz w:val="24"/>
          <w:highlight w:val="none"/>
        </w:rPr>
      </w:pPr>
    </w:p>
    <w:p w14:paraId="6288E192">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本公司知悉</w:t>
      </w:r>
      <w:r>
        <w:rPr>
          <w:rFonts w:hint="eastAsia" w:ascii="仿宋_GB2312" w:hAnsi="仿宋_GB2312" w:eastAsia="仿宋_GB2312" w:cs="仿宋_GB2312"/>
          <w:color w:val="auto"/>
          <w:sz w:val="24"/>
          <w:highlight w:val="none"/>
          <w:lang w:val="en-US" w:eastAsia="zh-CN"/>
        </w:rPr>
        <w:t>第一亚太物业管理有限</w:t>
      </w:r>
      <w:r>
        <w:rPr>
          <w:rFonts w:hint="eastAsia" w:ascii="仿宋_GB2312" w:hAnsi="仿宋_GB2312" w:eastAsia="仿宋_GB2312" w:cs="仿宋_GB2312"/>
          <w:color w:val="auto"/>
          <w:sz w:val="24"/>
          <w:highlight w:val="none"/>
        </w:rPr>
        <w:t>公司及其所有子公司、分公司</w:t>
      </w:r>
      <w:r>
        <w:rPr>
          <w:rFonts w:hint="eastAsia" w:ascii="仿宋_GB2312" w:hAnsi="仿宋_GB2312" w:eastAsia="仿宋_GB2312" w:cs="仿宋_GB2312"/>
          <w:color w:val="auto"/>
          <w:sz w:val="24"/>
          <w:highlight w:val="none"/>
          <w:lang w:eastAsia="zh-CN"/>
        </w:rPr>
        <w:t>及其</w:t>
      </w:r>
      <w:r>
        <w:rPr>
          <w:rFonts w:hint="eastAsia" w:ascii="仿宋_GB2312" w:hAnsi="仿宋_GB2312" w:eastAsia="仿宋_GB2312" w:cs="仿宋_GB2312"/>
          <w:color w:val="auto"/>
          <w:sz w:val="24"/>
          <w:highlight w:val="none"/>
        </w:rPr>
        <w:t>他联营公司（以下统称“</w:t>
      </w:r>
      <w:r>
        <w:rPr>
          <w:rFonts w:hint="eastAsia" w:ascii="仿宋_GB2312" w:hAnsi="仿宋_GB2312" w:eastAsia="仿宋_GB2312" w:cs="仿宋_GB2312"/>
          <w:color w:val="auto"/>
          <w:sz w:val="24"/>
          <w:highlight w:val="none"/>
          <w:lang w:val="en-US" w:eastAsia="zh-CN"/>
        </w:rPr>
        <w:t>第一亚太</w:t>
      </w:r>
      <w:r>
        <w:rPr>
          <w:rFonts w:hint="eastAsia" w:ascii="仿宋_GB2312" w:hAnsi="仿宋_GB2312" w:eastAsia="仿宋_GB2312" w:cs="仿宋_GB2312"/>
          <w:color w:val="auto"/>
          <w:sz w:val="24"/>
          <w:highlight w:val="none"/>
        </w:rPr>
        <w:t>”）以廉洁、公平、公正为宗旨，遵守中华人民共和国及其他海外地区之防止贿赂条例或同等意义的</w:t>
      </w:r>
      <w:r>
        <w:rPr>
          <w:rFonts w:hint="eastAsia" w:ascii="仿宋_GB2312" w:hAnsi="仿宋_GB2312" w:eastAsia="仿宋_GB2312" w:cs="仿宋_GB2312"/>
          <w:color w:val="auto"/>
          <w:sz w:val="24"/>
          <w:highlight w:val="none"/>
          <w:lang w:eastAsia="zh-CN"/>
        </w:rPr>
        <w:t>法律法规，严格</w:t>
      </w:r>
      <w:r>
        <w:rPr>
          <w:rFonts w:hint="eastAsia" w:ascii="仿宋_GB2312" w:hAnsi="仿宋_GB2312" w:eastAsia="仿宋_GB2312" w:cs="仿宋_GB2312"/>
          <w:color w:val="auto"/>
          <w:sz w:val="24"/>
          <w:highlight w:val="none"/>
        </w:rPr>
        <w:t>禁止任何职员收受私人利益（包括礼物、回佣或任何形式之报酬），因此，本公司</w:t>
      </w:r>
      <w:r>
        <w:rPr>
          <w:rFonts w:hint="eastAsia" w:ascii="仿宋_GB2312" w:hAnsi="仿宋_GB2312" w:eastAsia="仿宋_GB2312" w:cs="仿宋_GB2312"/>
          <w:color w:val="auto"/>
          <w:sz w:val="24"/>
          <w:highlight w:val="none"/>
          <w:lang w:eastAsia="zh-CN"/>
        </w:rPr>
        <w:t>将</w:t>
      </w:r>
      <w:r>
        <w:rPr>
          <w:rFonts w:hint="eastAsia" w:ascii="仿宋_GB2312" w:hAnsi="仿宋_GB2312" w:eastAsia="仿宋_GB2312" w:cs="仿宋_GB2312"/>
          <w:color w:val="auto"/>
          <w:sz w:val="24"/>
          <w:highlight w:val="none"/>
        </w:rPr>
        <w:t>严格遵守本承诺书，不会利诱或试图利诱</w:t>
      </w:r>
      <w:r>
        <w:rPr>
          <w:rFonts w:hint="eastAsia" w:ascii="仿宋_GB2312" w:hAnsi="仿宋_GB2312" w:eastAsia="仿宋_GB2312" w:cs="仿宋_GB2312"/>
          <w:color w:val="auto"/>
          <w:sz w:val="24"/>
          <w:highlight w:val="none"/>
          <w:lang w:val="en-US" w:eastAsia="zh-CN"/>
        </w:rPr>
        <w:t>第一亚太</w:t>
      </w:r>
      <w:r>
        <w:rPr>
          <w:rFonts w:hint="eastAsia" w:ascii="仿宋_GB2312" w:hAnsi="仿宋_GB2312" w:eastAsia="仿宋_GB2312" w:cs="仿宋_GB2312"/>
          <w:color w:val="auto"/>
          <w:sz w:val="24"/>
          <w:highlight w:val="none"/>
        </w:rPr>
        <w:t>公司的任何职员。</w:t>
      </w:r>
    </w:p>
    <w:p w14:paraId="74704A3F">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本公司承诺与</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之一切交易往来，除受有关合约监管外，亦受本承诺书的约束。如有关之合约与本承诺书之条款有任何歧义或冲突之处，则以本承诺书为准。</w:t>
      </w:r>
    </w:p>
    <w:p w14:paraId="0674FA1E">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本公司对</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承诺如下：</w:t>
      </w:r>
    </w:p>
    <w:p w14:paraId="0791736F">
      <w:pPr>
        <w:spacing w:line="26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1.</w:t>
      </w:r>
      <w:r>
        <w:rPr>
          <w:rFonts w:hint="eastAsia" w:ascii="仿宋_GB2312" w:hAnsi="仿宋_GB2312" w:eastAsia="仿宋_GB2312" w:cs="仿宋_GB2312"/>
          <w:color w:val="auto"/>
          <w:sz w:val="24"/>
          <w:highlight w:val="none"/>
        </w:rPr>
        <w:t>本公司及职员不向</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职员给予任何利益，包括金钱、礼物、 回佣、利是、饭餐或同等意义之金钱或非金钱之优惠。</w:t>
      </w:r>
    </w:p>
    <w:p w14:paraId="5E21FAEC">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本公司</w:t>
      </w:r>
      <w:r>
        <w:rPr>
          <w:rFonts w:hint="eastAsia" w:ascii="仿宋_GB2312" w:hAnsi="仿宋_GB2312" w:eastAsia="仿宋_GB2312" w:cs="仿宋_GB2312"/>
          <w:color w:val="auto"/>
          <w:sz w:val="24"/>
          <w:highlight w:val="none"/>
          <w:lang w:eastAsia="zh-CN"/>
        </w:rPr>
        <w:t>及其</w:t>
      </w:r>
      <w:r>
        <w:rPr>
          <w:rFonts w:hint="eastAsia" w:ascii="仿宋_GB2312" w:hAnsi="仿宋_GB2312" w:eastAsia="仿宋_GB2312" w:cs="仿宋_GB2312"/>
          <w:color w:val="auto"/>
          <w:sz w:val="24"/>
          <w:highlight w:val="none"/>
        </w:rPr>
        <w:t>职员和</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职员在酒楼或其他娱乐场所进行之应酬，应各自按比例付账。</w:t>
      </w:r>
    </w:p>
    <w:p w14:paraId="2F03AB1C">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3.</w:t>
      </w:r>
      <w:r>
        <w:rPr>
          <w:rFonts w:hint="eastAsia" w:ascii="仿宋_GB2312" w:hAnsi="仿宋_GB2312" w:eastAsia="仿宋_GB2312" w:cs="仿宋_GB2312"/>
          <w:color w:val="auto"/>
          <w:sz w:val="24"/>
          <w:highlight w:val="none"/>
        </w:rPr>
        <w:t>本公司</w:t>
      </w:r>
      <w:r>
        <w:rPr>
          <w:rFonts w:hint="eastAsia" w:ascii="仿宋_GB2312" w:hAnsi="仿宋_GB2312" w:eastAsia="仿宋_GB2312" w:cs="仿宋_GB2312"/>
          <w:color w:val="auto"/>
          <w:sz w:val="24"/>
          <w:highlight w:val="none"/>
          <w:lang w:eastAsia="zh-CN"/>
        </w:rPr>
        <w:t>及其</w:t>
      </w:r>
      <w:r>
        <w:rPr>
          <w:rFonts w:hint="eastAsia" w:ascii="仿宋_GB2312" w:hAnsi="仿宋_GB2312" w:eastAsia="仿宋_GB2312" w:cs="仿宋_GB2312"/>
          <w:color w:val="auto"/>
          <w:sz w:val="24"/>
          <w:highlight w:val="none"/>
        </w:rPr>
        <w:t>职员不与</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职员进行任何私人交易，包括借贷、任何商业上之合作、合伙或订立任何形式合约，同时亦不与</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职员无论以个人身份或其代理人或以合伙人或以个人/公司名义构成合资、合作或有偿/无偿或义务代理人之商业关系。若本公司拟与</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职员进行上述业务，必须通知</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，并经</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书面同意后，方可进行。</w:t>
      </w:r>
    </w:p>
    <w:p w14:paraId="26498FE4">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4.</w:t>
      </w:r>
      <w:r>
        <w:rPr>
          <w:rFonts w:hint="eastAsia" w:ascii="仿宋_GB2312" w:hAnsi="仿宋_GB2312" w:eastAsia="仿宋_GB2312" w:cs="仿宋_GB2312"/>
          <w:color w:val="auto"/>
          <w:sz w:val="24"/>
          <w:highlight w:val="none"/>
        </w:rPr>
        <w:t>本公司若获知</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其股东、董事、独资经营者、合伙人或职员与本公司任何职员有亲属或利益关系，将会于五个工作日内通知</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有权按利益冲突严重性决定是否终止交易。</w:t>
      </w:r>
    </w:p>
    <w:p w14:paraId="36A8CFFC">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5.</w:t>
      </w:r>
      <w:r>
        <w:rPr>
          <w:rFonts w:hint="eastAsia" w:ascii="仿宋_GB2312" w:hAnsi="仿宋_GB2312" w:eastAsia="仿宋_GB2312" w:cs="仿宋_GB2312"/>
          <w:color w:val="auto"/>
          <w:sz w:val="24"/>
          <w:highlight w:val="none"/>
        </w:rPr>
        <w:t>本公司及职员如违反本承诺书之任何条款，本公司同意</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可立即单方终止与此有关联的买卖合同、服务合同、工程合同及其他有关联之业务（且不视为违约），并永久终止日后的一切业务往来，包括但不限于买卖、服务、工程及其他交易，同时，本公司同意</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有权单方面终止到期未付或未到期待付之一切款项，除此之外，本公司愿意赔偿</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的有关一切损失，同时亦同意</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将相关事宜呈交有关执法机关查办。</w:t>
      </w:r>
    </w:p>
    <w:p w14:paraId="2AB7DFFC">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6.</w:t>
      </w:r>
      <w:r>
        <w:rPr>
          <w:rFonts w:hint="eastAsia" w:ascii="仿宋_GB2312" w:hAnsi="仿宋_GB2312" w:eastAsia="仿宋_GB2312" w:cs="仿宋_GB2312"/>
          <w:color w:val="auto"/>
          <w:sz w:val="24"/>
          <w:highlight w:val="none"/>
        </w:rPr>
        <w:t>本公司及职员若发现</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职员索取任何私人报酬或利益，应立即通知</w:t>
      </w:r>
      <w:r>
        <w:rPr>
          <w:rFonts w:hint="eastAsia" w:ascii="仿宋_GB2312" w:hAnsi="仿宋_GB2312" w:eastAsia="仿宋_GB2312" w:cs="仿宋_GB2312"/>
          <w:color w:val="auto"/>
          <w:sz w:val="24"/>
          <w:highlight w:val="none"/>
          <w:lang w:val="en-US" w:eastAsia="zh-CN"/>
        </w:rPr>
        <w:t>第一亚太</w:t>
      </w:r>
      <w:r>
        <w:rPr>
          <w:rFonts w:hint="eastAsia" w:ascii="仿宋_GB2312" w:hAnsi="仿宋_GB2312" w:eastAsia="仿宋_GB2312" w:cs="仿宋_GB2312"/>
          <w:color w:val="auto"/>
          <w:sz w:val="24"/>
          <w:highlight w:val="none"/>
        </w:rPr>
        <w:t>公司。</w:t>
      </w:r>
    </w:p>
    <w:p w14:paraId="37E20112">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7.</w:t>
      </w:r>
      <w:r>
        <w:rPr>
          <w:rFonts w:hint="eastAsia" w:ascii="仿宋_GB2312" w:hAnsi="仿宋_GB2312" w:eastAsia="仿宋_GB2312" w:cs="仿宋_GB2312"/>
          <w:color w:val="auto"/>
          <w:sz w:val="24"/>
          <w:highlight w:val="none"/>
        </w:rPr>
        <w:t>本承诺书的任何条款不影响</w:t>
      </w:r>
      <w:r>
        <w:rPr>
          <w:rFonts w:hint="eastAsia" w:ascii="仿宋_GB2312" w:hAnsi="仿宋_GB2312" w:eastAsia="仿宋_GB2312" w:cs="仿宋_GB2312"/>
          <w:color w:val="auto"/>
          <w:sz w:val="24"/>
          <w:highlight w:val="none"/>
          <w:lang w:val="en-US" w:eastAsia="zh-CN"/>
        </w:rPr>
        <w:t>第一亚太</w:t>
      </w:r>
      <w:r>
        <w:rPr>
          <w:rFonts w:hint="eastAsia" w:ascii="仿宋_GB2312" w:hAnsi="仿宋_GB2312" w:eastAsia="仿宋_GB2312" w:cs="仿宋_GB2312"/>
          <w:color w:val="auto"/>
          <w:sz w:val="24"/>
          <w:highlight w:val="none"/>
        </w:rPr>
        <w:t>公司在任何情况下一切有关法律赋予之权益。</w:t>
      </w:r>
    </w:p>
    <w:p w14:paraId="6E92F22E">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8.</w:t>
      </w:r>
      <w:r>
        <w:rPr>
          <w:rFonts w:hint="eastAsia" w:ascii="仿宋_GB2312" w:hAnsi="仿宋_GB2312" w:eastAsia="仿宋_GB2312" w:cs="仿宋_GB2312"/>
          <w:color w:val="auto"/>
          <w:sz w:val="24"/>
          <w:highlight w:val="none"/>
        </w:rPr>
        <w:t>本公司同意</w:t>
      </w:r>
      <w:r>
        <w:rPr>
          <w:rFonts w:hint="eastAsia" w:ascii="仿宋_GB2312" w:hAnsi="仿宋_GB2312" w:eastAsia="仿宋_GB2312" w:cs="仿宋_GB2312"/>
          <w:color w:val="auto"/>
          <w:sz w:val="24"/>
          <w:highlight w:val="none"/>
          <w:lang w:val="en-US" w:eastAsia="zh-CN"/>
        </w:rPr>
        <w:t>第一亚太公司</w:t>
      </w:r>
      <w:r>
        <w:rPr>
          <w:rFonts w:hint="eastAsia" w:ascii="仿宋_GB2312" w:hAnsi="仿宋_GB2312" w:eastAsia="仿宋_GB2312" w:cs="仿宋_GB2312"/>
          <w:color w:val="auto"/>
          <w:sz w:val="24"/>
          <w:highlight w:val="none"/>
        </w:rPr>
        <w:t>对本承诺书内容有保留增减或修改之权利，有关之增减或修改应以书面形式通知本公司。</w:t>
      </w:r>
    </w:p>
    <w:p w14:paraId="6147768F">
      <w:pPr>
        <w:spacing w:line="2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9.</w:t>
      </w:r>
      <w:r>
        <w:rPr>
          <w:rFonts w:hint="eastAsia" w:ascii="仿宋_GB2312" w:hAnsi="仿宋_GB2312" w:eastAsia="仿宋_GB2312" w:cs="仿宋_GB2312"/>
          <w:color w:val="auto"/>
          <w:sz w:val="24"/>
          <w:highlight w:val="none"/>
        </w:rPr>
        <w:t>本公司及授权代表已详细阅读本承诺书之所有内容，同时也完全明白、理解并自愿遵守本承诺书之所有内容。</w:t>
      </w:r>
    </w:p>
    <w:p w14:paraId="283A1A3B">
      <w:pPr>
        <w:spacing w:line="260" w:lineRule="exact"/>
        <w:rPr>
          <w:rFonts w:hint="eastAsia" w:ascii="仿宋_GB2312" w:hAnsi="仿宋_GB2312" w:eastAsia="仿宋_GB2312" w:cs="仿宋_GB2312"/>
          <w:color w:val="auto"/>
          <w:sz w:val="24"/>
          <w:highlight w:val="none"/>
        </w:rPr>
      </w:pPr>
    </w:p>
    <w:p w14:paraId="0B6EC1C6">
      <w:pPr>
        <w:spacing w:line="26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承诺人（名称、盖章）： </w:t>
      </w:r>
    </w:p>
    <w:p w14:paraId="522B33FD">
      <w:pPr>
        <w:spacing w:line="260" w:lineRule="exact"/>
        <w:rPr>
          <w:rFonts w:hint="eastAsia" w:ascii="仿宋_GB2312" w:hAnsi="仿宋_GB2312" w:eastAsia="仿宋_GB2312" w:cs="仿宋_GB2312"/>
          <w:color w:val="auto"/>
          <w:sz w:val="24"/>
          <w:highlight w:val="none"/>
        </w:rPr>
      </w:pPr>
    </w:p>
    <w:p w14:paraId="342A7ABA">
      <w:pPr>
        <w:spacing w:line="26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法定代表人或授权代表人（签字）：</w:t>
      </w:r>
    </w:p>
    <w:p w14:paraId="5F927A73">
      <w:pPr>
        <w:spacing w:line="260" w:lineRule="exact"/>
        <w:rPr>
          <w:rFonts w:hint="eastAsia" w:ascii="仿宋_GB2312" w:hAnsi="仿宋_GB2312" w:eastAsia="仿宋_GB2312" w:cs="仿宋_GB2312"/>
          <w:color w:val="auto"/>
          <w:sz w:val="24"/>
          <w:highlight w:val="none"/>
        </w:rPr>
      </w:pPr>
    </w:p>
    <w:p w14:paraId="793ACC2B">
      <w:pPr>
        <w:spacing w:line="26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              联系电话：                   年     月    日</w:t>
      </w:r>
    </w:p>
    <w:p w14:paraId="01777873">
      <w:pPr>
        <w:spacing w:line="260" w:lineRule="exact"/>
        <w:rPr>
          <w:rFonts w:hint="eastAsia" w:ascii="仿宋_GB2312" w:hAnsi="仿宋_GB2312" w:eastAsia="仿宋_GB2312" w:cs="仿宋_GB2312"/>
          <w:color w:val="auto"/>
          <w:sz w:val="24"/>
          <w:highlight w:val="none"/>
        </w:rPr>
      </w:pPr>
    </w:p>
    <w:p w14:paraId="2B5B3061">
      <w:pPr>
        <w:spacing w:line="260" w:lineRule="exact"/>
        <w:rPr>
          <w:rFonts w:hint="eastAsia" w:ascii="仿宋_GB2312" w:hAnsi="仿宋_GB2312" w:eastAsia="仿宋_GB2312" w:cs="仿宋_GB2312"/>
          <w:color w:val="auto"/>
          <w:sz w:val="24"/>
          <w:highlight w:val="none"/>
        </w:rPr>
      </w:pPr>
    </w:p>
    <w:p w14:paraId="378D1053">
      <w:pPr>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第一亚太公司监督热线：</w:t>
      </w:r>
      <w:r>
        <w:rPr>
          <w:rFonts w:hint="eastAsia" w:ascii="仿宋_GB2312" w:hAnsi="仿宋_GB2312" w:eastAsia="仿宋_GB2312" w:cs="仿宋_GB2312"/>
          <w:b/>
          <w:color w:val="auto"/>
          <w:sz w:val="24"/>
          <w:highlight w:val="none"/>
          <w:lang w:val="en-US" w:eastAsia="zh-CN"/>
        </w:rPr>
        <w:t>4007891668</w:t>
      </w:r>
      <w:r>
        <w:rPr>
          <w:rFonts w:hint="eastAsia" w:ascii="仿宋_GB2312" w:hAnsi="仿宋_GB2312" w:eastAsia="仿宋_GB2312" w:cs="仿宋_GB2312"/>
          <w:b/>
          <w:color w:val="auto"/>
          <w:sz w:val="24"/>
          <w:highlight w:val="none"/>
        </w:rPr>
        <w:t>。监督邮箱：ytzbzhglb@csc-sz.com。</w:t>
      </w:r>
    </w:p>
    <w:p w14:paraId="6CF7F94C">
      <w:pPr>
        <w:spacing w:line="360" w:lineRule="auto"/>
        <w:jc w:val="left"/>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rPr>
        <w:t>附件1</w:t>
      </w:r>
      <w:r>
        <w:rPr>
          <w:rFonts w:hint="eastAsia" w:ascii="仿宋_GB2312" w:hAnsi="仿宋_GB2312" w:eastAsia="仿宋_GB2312" w:cs="仿宋_GB2312"/>
          <w:bCs/>
          <w:color w:val="auto"/>
          <w:sz w:val="24"/>
          <w:highlight w:val="none"/>
          <w:lang w:val="en-US" w:eastAsia="zh-CN"/>
        </w:rPr>
        <w:t>1</w:t>
      </w:r>
    </w:p>
    <w:p w14:paraId="036CD7C8">
      <w:pPr>
        <w:jc w:val="center"/>
        <w:rPr>
          <w:rFonts w:hint="eastAsia" w:ascii="方正小标宋简体" w:hAnsi="方正小标宋简体" w:eastAsia="方正小标宋简体" w:cs="方正小标宋简体"/>
          <w:b w:val="0"/>
          <w:bCs/>
          <w:color w:val="auto"/>
          <w:sz w:val="36"/>
          <w:szCs w:val="36"/>
          <w:highlight w:val="none"/>
        </w:rPr>
      </w:pPr>
      <w:r>
        <w:rPr>
          <w:rFonts w:hint="eastAsia" w:ascii="方正小标宋简体" w:hAnsi="方正小标宋简体" w:eastAsia="方正小标宋简体" w:cs="方正小标宋简体"/>
          <w:b w:val="0"/>
          <w:bCs/>
          <w:color w:val="auto"/>
          <w:sz w:val="36"/>
          <w:szCs w:val="36"/>
          <w:highlight w:val="none"/>
        </w:rPr>
        <w:t>职业健康/环保协议</w:t>
      </w:r>
    </w:p>
    <w:p w14:paraId="7D7BCDC8">
      <w:pPr>
        <w:jc w:val="center"/>
        <w:rPr>
          <w:rFonts w:hint="eastAsia"/>
          <w:color w:val="auto"/>
          <w:sz w:val="24"/>
          <w:szCs w:val="24"/>
          <w:highlight w:val="none"/>
        </w:rPr>
      </w:pPr>
      <w:r>
        <w:rPr>
          <w:rFonts w:hint="eastAsia"/>
          <w:color w:val="auto"/>
          <w:sz w:val="24"/>
          <w:szCs w:val="24"/>
          <w:highlight w:val="none"/>
        </w:rPr>
        <w:t xml:space="preserve">                     </w:t>
      </w:r>
    </w:p>
    <w:p w14:paraId="39EEA3B2">
      <w:pPr>
        <w:widowControl w:val="0"/>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尊敬的合作伙伴：</w:t>
      </w:r>
    </w:p>
    <w:p w14:paraId="201C9092">
      <w:pPr>
        <w:widowControl w:val="0"/>
        <w:adjustRightInd w:val="0"/>
        <w:snapToGrid w:val="0"/>
        <w:spacing w:line="460" w:lineRule="exact"/>
        <w:ind w:firstLine="57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为了贯彻落实国家、省、市的职业健康安全/环境保护政策和法规，杜绝职业健康安全/环境污染事件的发生，服务社会，确保贵司为我方的服务减少对职业健康安全和周围环境的影响，本着互利互惠、增强社会责任的原则，经双方友好协商，达成以下共识：</w:t>
      </w:r>
    </w:p>
    <w:p w14:paraId="2E7BD34A">
      <w:pPr>
        <w:widowControl w:val="0"/>
        <w:numPr>
          <w:ilvl w:val="0"/>
          <w:numId w:val="4"/>
        </w:numPr>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我方提供安全、舒适的服务场所。</w:t>
      </w:r>
    </w:p>
    <w:p w14:paraId="0BBCB64D">
      <w:pPr>
        <w:widowControl w:val="0"/>
        <w:numPr>
          <w:ilvl w:val="0"/>
          <w:numId w:val="4"/>
        </w:numPr>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贵司在服务期间，对人员及时进行安全/环保要求培训。要注意危险源的识别，策划控制措施，并按照有效的控制措施实施控制。如高空作业、滑倒、划伤等，要做好防护、标识等工作。避免人员受到伤害。高空作业人员要有资质。</w:t>
      </w:r>
    </w:p>
    <w:p w14:paraId="4896FB04">
      <w:pPr>
        <w:widowControl w:val="0"/>
        <w:numPr>
          <w:ilvl w:val="0"/>
          <w:numId w:val="4"/>
        </w:numPr>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发生紧急情况时要及时启动应急预案，确保自身和客户的人身安全。</w:t>
      </w:r>
    </w:p>
    <w:p w14:paraId="352D263C">
      <w:pPr>
        <w:widowControl w:val="0"/>
        <w:numPr>
          <w:ilvl w:val="0"/>
          <w:numId w:val="4"/>
        </w:numPr>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贵司服务期间如产生的危险废弃物，应自行带走，并按照法规要求处理。如私自将危险废物转卖无资质的他方，造成环境污染，一切后果责任由贵司承担。</w:t>
      </w:r>
    </w:p>
    <w:p w14:paraId="1C30B0A8">
      <w:pPr>
        <w:widowControl w:val="0"/>
        <w:numPr>
          <w:ilvl w:val="0"/>
          <w:numId w:val="4"/>
        </w:numPr>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贵司在服务期间保洁要负责将园区内的废弃物在垃圾收集时进行分类并合理存放，尤其是客户存放错误的危险废弃物应负责收集并单独存放到指定地点。</w:t>
      </w:r>
    </w:p>
    <w:p w14:paraId="52A484E7">
      <w:pPr>
        <w:widowControl w:val="0"/>
        <w:numPr>
          <w:ilvl w:val="0"/>
          <w:numId w:val="4"/>
        </w:numPr>
        <w:adjustRightInd w:val="0"/>
        <w:snapToGrid w:val="0"/>
        <w:spacing w:line="46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贵司在收集、运输废弃物过程中需要遵守国家、省、市的环保政策及法规，不得再次造成</w:t>
      </w:r>
      <w:r>
        <w:rPr>
          <w:rFonts w:hint="eastAsia" w:ascii="仿宋_GB2312" w:hAnsi="仿宋_GB2312" w:eastAsia="仿宋_GB2312" w:cs="仿宋_GB2312"/>
          <w:color w:val="auto"/>
          <w:sz w:val="28"/>
          <w:szCs w:val="28"/>
          <w:highlight w:val="none"/>
          <w:lang w:eastAsia="zh-CN"/>
        </w:rPr>
        <w:t>环境污染</w:t>
      </w:r>
      <w:r>
        <w:rPr>
          <w:rFonts w:hint="eastAsia" w:ascii="仿宋_GB2312" w:hAnsi="仿宋_GB2312" w:eastAsia="仿宋_GB2312" w:cs="仿宋_GB2312"/>
          <w:color w:val="auto"/>
          <w:sz w:val="28"/>
          <w:szCs w:val="28"/>
          <w:highlight w:val="none"/>
        </w:rPr>
        <w:t>，否则一切责任由贵司承担。</w:t>
      </w:r>
    </w:p>
    <w:p w14:paraId="5C4A9EE4">
      <w:pPr>
        <w:widowControl w:val="0"/>
        <w:wordWrap w:val="0"/>
        <w:adjustRightInd w:val="0"/>
        <w:snapToGrid w:val="0"/>
        <w:spacing w:line="460" w:lineRule="exact"/>
        <w:jc w:val="righ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p>
    <w:p w14:paraId="3FDBAC9B">
      <w:pPr>
        <w:widowControl w:val="0"/>
        <w:wordWrap w:val="0"/>
        <w:adjustRightInd w:val="0"/>
        <w:snapToGrid w:val="0"/>
        <w:spacing w:line="460" w:lineRule="exact"/>
        <w:jc w:val="righ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深圳第一亚太物业管理有限公司xx分公司</w:t>
      </w:r>
    </w:p>
    <w:p w14:paraId="0F65F0D2">
      <w:pPr>
        <w:widowControl w:val="0"/>
        <w:adjustRightInd w:val="0"/>
        <w:snapToGrid w:val="0"/>
        <w:spacing w:line="460" w:lineRule="exact"/>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合作单位：</w:t>
      </w:r>
      <w:r>
        <w:rPr>
          <w:rFonts w:hint="eastAsia" w:ascii="仿宋_GB2312" w:hAnsi="仿宋_GB2312" w:eastAsia="仿宋_GB2312" w:cs="仿宋_GB2312"/>
          <w:color w:val="auto"/>
          <w:sz w:val="28"/>
          <w:szCs w:val="28"/>
          <w:highlight w:val="none"/>
          <w:u w:val="single"/>
        </w:rPr>
        <w:t xml:space="preserve">                       </w:t>
      </w:r>
    </w:p>
    <w:p w14:paraId="3976337D">
      <w:pPr>
        <w:widowControl w:val="0"/>
        <w:adjustRightInd w:val="0"/>
        <w:snapToGrid w:val="0"/>
        <w:spacing w:line="460" w:lineRule="exact"/>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客户代表：</w:t>
      </w:r>
      <w:r>
        <w:rPr>
          <w:rFonts w:hint="eastAsia" w:ascii="仿宋_GB2312" w:hAnsi="仿宋_GB2312" w:eastAsia="仿宋_GB2312" w:cs="仿宋_GB2312"/>
          <w:color w:val="auto"/>
          <w:sz w:val="28"/>
          <w:szCs w:val="28"/>
          <w:highlight w:val="none"/>
          <w:u w:val="single"/>
        </w:rPr>
        <w:t xml:space="preserve">                       </w:t>
      </w:r>
    </w:p>
    <w:p w14:paraId="7C51B508">
      <w:pPr>
        <w:adjustRightInd w:val="0"/>
        <w:snapToGrid w:val="0"/>
        <w:spacing w:line="460" w:lineRule="exact"/>
        <w:rPr>
          <w:color w:val="auto"/>
          <w:sz w:val="24"/>
          <w:szCs w:val="24"/>
          <w:highlight w:val="none"/>
          <w:u w:val="single"/>
        </w:rPr>
      </w:pPr>
      <w:r>
        <w:rPr>
          <w:rFonts w:hint="eastAsia" w:ascii="仿宋_GB2312" w:hAnsi="仿宋_GB2312" w:eastAsia="仿宋_GB2312" w:cs="仿宋_GB2312"/>
          <w:color w:val="auto"/>
          <w:sz w:val="28"/>
          <w:szCs w:val="28"/>
          <w:highlight w:val="none"/>
        </w:rPr>
        <w:t>签署日期：</w:t>
      </w:r>
      <w:r>
        <w:rPr>
          <w:rFonts w:hint="eastAsia" w:ascii="仿宋_GB2312" w:hAnsi="仿宋_GB2312" w:eastAsia="仿宋_GB2312" w:cs="仿宋_GB2312"/>
          <w:color w:val="auto"/>
          <w:sz w:val="28"/>
          <w:szCs w:val="28"/>
          <w:highlight w:val="none"/>
          <w:u w:val="single"/>
        </w:rPr>
        <w:t xml:space="preserve">                       </w:t>
      </w:r>
    </w:p>
    <w:p w14:paraId="163FA030">
      <w:pPr>
        <w:spacing w:line="360" w:lineRule="auto"/>
        <w:jc w:val="left"/>
        <w:rPr>
          <w:rFonts w:hint="eastAsia" w:ascii="仿宋_GB2312" w:hAnsi="仿宋_GB2312" w:eastAsia="仿宋_GB2312" w:cs="仿宋_GB2312"/>
          <w:bCs/>
          <w:color w:val="auto"/>
          <w:sz w:val="24"/>
          <w:highlight w:val="none"/>
        </w:rPr>
      </w:pPr>
    </w:p>
    <w:p w14:paraId="585698D6">
      <w:pPr>
        <w:spacing w:line="360" w:lineRule="auto"/>
        <w:jc w:val="left"/>
        <w:rPr>
          <w:rFonts w:hint="eastAsia" w:ascii="仿宋_GB2312" w:hAnsi="仿宋_GB2312" w:eastAsia="仿宋_GB2312" w:cs="仿宋_GB2312"/>
          <w:b/>
          <w:color w:val="auto"/>
          <w:sz w:val="36"/>
          <w:szCs w:val="28"/>
          <w:highlight w:val="none"/>
        </w:rPr>
      </w:pPr>
      <w:r>
        <w:rPr>
          <w:rFonts w:hint="eastAsia" w:ascii="仿宋_GB2312" w:hAnsi="仿宋_GB2312" w:eastAsia="仿宋_GB2312" w:cs="仿宋_GB2312"/>
          <w:bCs/>
          <w:color w:val="auto"/>
          <w:sz w:val="24"/>
          <w:highlight w:val="none"/>
        </w:rPr>
        <w:t>附件1</w:t>
      </w:r>
      <w:r>
        <w:rPr>
          <w:rFonts w:hint="eastAsia" w:ascii="仿宋_GB2312" w:hAnsi="仿宋_GB2312" w:eastAsia="仿宋_GB2312" w:cs="仿宋_GB2312"/>
          <w:bCs/>
          <w:color w:val="auto"/>
          <w:sz w:val="24"/>
          <w:highlight w:val="none"/>
          <w:lang w:val="en-US" w:eastAsia="zh-CN"/>
        </w:rPr>
        <w:t>2</w:t>
      </w:r>
    </w:p>
    <w:p w14:paraId="6997A680">
      <w:pPr>
        <w:adjustRightInd w:val="0"/>
        <w:snapToGrid w:val="0"/>
        <w:spacing w:line="360" w:lineRule="auto"/>
        <w:ind w:firstLine="720" w:firstLineChars="200"/>
        <w:jc w:val="center"/>
        <w:rPr>
          <w:rFonts w:hint="eastAsia" w:ascii="方正小标宋简体" w:hAnsi="方正小标宋简体" w:eastAsia="方正小标宋简体" w:cs="方正小标宋简体"/>
          <w:b w:val="0"/>
          <w:bCs/>
          <w:color w:val="auto"/>
          <w:sz w:val="36"/>
          <w:szCs w:val="28"/>
          <w:highlight w:val="none"/>
        </w:rPr>
      </w:pPr>
      <w:r>
        <w:rPr>
          <w:rFonts w:hint="eastAsia" w:ascii="方正小标宋简体" w:hAnsi="方正小标宋简体" w:eastAsia="方正小标宋简体" w:cs="方正小标宋简体"/>
          <w:b w:val="0"/>
          <w:bCs/>
          <w:color w:val="auto"/>
          <w:sz w:val="36"/>
          <w:szCs w:val="28"/>
          <w:highlight w:val="none"/>
        </w:rPr>
        <w:t>安全生产协议书</w:t>
      </w:r>
    </w:p>
    <w:p w14:paraId="215E4275">
      <w:pPr>
        <w:adjustRightInd w:val="0"/>
        <w:snapToGrid w:val="0"/>
        <w:spacing w:line="360" w:lineRule="auto"/>
        <w:ind w:firstLine="720" w:firstLineChars="200"/>
        <w:jc w:val="center"/>
        <w:rPr>
          <w:rFonts w:hint="eastAsia" w:ascii="仿宋_GB2312" w:hAnsi="仿宋_GB2312" w:eastAsia="仿宋_GB2312" w:cs="仿宋_GB2312"/>
          <w:b w:val="0"/>
          <w:bCs/>
          <w:color w:val="auto"/>
          <w:sz w:val="36"/>
          <w:szCs w:val="28"/>
          <w:highlight w:val="none"/>
        </w:rPr>
      </w:pPr>
      <w:r>
        <w:rPr>
          <w:rFonts w:hint="eastAsia" w:ascii="仿宋_GB2312" w:hAnsi="仿宋_GB2312" w:eastAsia="仿宋_GB2312" w:cs="仿宋_GB2312"/>
          <w:b w:val="0"/>
          <w:bCs/>
          <w:color w:val="auto"/>
          <w:sz w:val="36"/>
          <w:szCs w:val="28"/>
          <w:highlight w:val="none"/>
        </w:rPr>
        <w:t>（服务类）</w:t>
      </w:r>
    </w:p>
    <w:p w14:paraId="4CC4AC17">
      <w:pPr>
        <w:spacing w:line="560" w:lineRule="exact"/>
        <w:ind w:firstLine="562" w:firstLineChars="200"/>
        <w:rPr>
          <w:rFonts w:hint="eastAsia" w:ascii="仿宋_GB2312" w:hAnsi="仿宋_GB2312" w:eastAsia="仿宋_GB2312" w:cs="仿宋_GB2312"/>
          <w:b/>
          <w:bCs/>
          <w:color w:val="auto"/>
          <w:sz w:val="28"/>
          <w:szCs w:val="24"/>
          <w:highlight w:val="none"/>
        </w:rPr>
      </w:pPr>
      <w:r>
        <w:rPr>
          <w:rFonts w:hint="eastAsia" w:ascii="仿宋_GB2312" w:hAnsi="仿宋_GB2312" w:eastAsia="仿宋_GB2312" w:cs="仿宋_GB2312"/>
          <w:b/>
          <w:bCs/>
          <w:color w:val="auto"/>
          <w:sz w:val="28"/>
          <w:szCs w:val="24"/>
          <w:highlight w:val="none"/>
        </w:rPr>
        <w:t>甲方：</w:t>
      </w:r>
      <w:r>
        <w:rPr>
          <w:rFonts w:hint="eastAsia" w:ascii="仿宋_GB2312" w:hAnsi="仿宋_GB2312" w:eastAsia="仿宋_GB2312" w:cs="仿宋_GB2312"/>
          <w:b/>
          <w:bCs/>
          <w:color w:val="auto"/>
          <w:sz w:val="28"/>
          <w:szCs w:val="24"/>
          <w:highlight w:val="none"/>
          <w:u w:val="single"/>
        </w:rPr>
        <w:t xml:space="preserve"> </w:t>
      </w:r>
      <w:r>
        <w:rPr>
          <w:rFonts w:hint="eastAsia" w:ascii="仿宋_GB2312" w:hAnsi="仿宋_GB2312" w:eastAsia="仿宋_GB2312" w:cs="仿宋_GB2312"/>
          <w:b/>
          <w:bCs/>
          <w:color w:val="auto"/>
          <w:sz w:val="28"/>
          <w:szCs w:val="24"/>
          <w:highlight w:val="none"/>
          <w:u w:val="single"/>
          <w:lang w:val="en-US" w:eastAsia="zh-CN"/>
        </w:rPr>
        <w:t>第一</w:t>
      </w:r>
      <w:r>
        <w:rPr>
          <w:rFonts w:hint="eastAsia" w:ascii="仿宋_GB2312" w:hAnsi="仿宋_GB2312" w:eastAsia="仿宋_GB2312" w:cs="仿宋_GB2312"/>
          <w:b/>
          <w:bCs/>
          <w:color w:val="auto"/>
          <w:sz w:val="28"/>
          <w:szCs w:val="24"/>
          <w:highlight w:val="none"/>
          <w:u w:val="single"/>
        </w:rPr>
        <w:t>亚太</w:t>
      </w:r>
      <w:r>
        <w:rPr>
          <w:rFonts w:hint="eastAsia" w:ascii="仿宋_GB2312" w:hAnsi="仿宋_GB2312" w:eastAsia="仿宋_GB2312" w:cs="仿宋_GB2312"/>
          <w:b/>
          <w:bCs/>
          <w:color w:val="auto"/>
          <w:sz w:val="28"/>
          <w:szCs w:val="24"/>
          <w:highlight w:val="none"/>
          <w:u w:val="single"/>
          <w:lang w:val="en-US" w:eastAsia="zh-CN"/>
        </w:rPr>
        <w:t>XXX分公司</w:t>
      </w:r>
      <w:r>
        <w:rPr>
          <w:rFonts w:hint="eastAsia" w:ascii="仿宋_GB2312" w:hAnsi="仿宋_GB2312" w:eastAsia="仿宋_GB2312" w:cs="仿宋_GB2312"/>
          <w:b/>
          <w:bCs/>
          <w:color w:val="auto"/>
          <w:sz w:val="28"/>
          <w:szCs w:val="24"/>
          <w:highlight w:val="none"/>
          <w:u w:val="single"/>
        </w:rPr>
        <w:t xml:space="preserve">                         </w:t>
      </w:r>
      <w:r>
        <w:rPr>
          <w:rFonts w:hint="eastAsia" w:ascii="仿宋_GB2312" w:hAnsi="仿宋_GB2312" w:eastAsia="仿宋_GB2312" w:cs="仿宋_GB2312"/>
          <w:b/>
          <w:bCs/>
          <w:color w:val="auto"/>
          <w:sz w:val="28"/>
          <w:szCs w:val="24"/>
          <w:highlight w:val="none"/>
          <w:u w:val="single"/>
          <w:lang w:val="en-US" w:eastAsia="zh-CN"/>
        </w:rPr>
        <w:t xml:space="preserve"> </w:t>
      </w:r>
      <w:r>
        <w:rPr>
          <w:rFonts w:hint="eastAsia" w:ascii="仿宋_GB2312" w:hAnsi="仿宋_GB2312" w:eastAsia="仿宋_GB2312" w:cs="仿宋_GB2312"/>
          <w:b/>
          <w:bCs/>
          <w:color w:val="auto"/>
          <w:sz w:val="28"/>
          <w:szCs w:val="24"/>
          <w:highlight w:val="none"/>
        </w:rPr>
        <w:t xml:space="preserve"> </w:t>
      </w:r>
    </w:p>
    <w:p w14:paraId="59DC72CB">
      <w:pPr>
        <w:spacing w:line="560" w:lineRule="exact"/>
        <w:ind w:firstLine="562" w:firstLineChars="200"/>
        <w:rPr>
          <w:rFonts w:hint="eastAsia" w:ascii="仿宋_GB2312" w:hAnsi="仿宋_GB2312" w:eastAsia="仿宋_GB2312" w:cs="仿宋_GB2312"/>
          <w:b/>
          <w:bCs/>
          <w:color w:val="auto"/>
          <w:sz w:val="28"/>
          <w:szCs w:val="24"/>
          <w:highlight w:val="none"/>
          <w:u w:val="single"/>
        </w:rPr>
      </w:pPr>
      <w:r>
        <w:rPr>
          <w:rFonts w:hint="eastAsia" w:ascii="仿宋_GB2312" w:hAnsi="仿宋_GB2312" w:eastAsia="仿宋_GB2312" w:cs="仿宋_GB2312"/>
          <w:b/>
          <w:bCs/>
          <w:color w:val="auto"/>
          <w:sz w:val="28"/>
          <w:szCs w:val="24"/>
          <w:highlight w:val="none"/>
        </w:rPr>
        <w:t>乙方：</w:t>
      </w:r>
      <w:r>
        <w:rPr>
          <w:rFonts w:hint="eastAsia" w:ascii="仿宋_GB2312" w:hAnsi="仿宋_GB2312" w:eastAsia="仿宋_GB2312" w:cs="仿宋_GB2312"/>
          <w:b/>
          <w:bCs/>
          <w:color w:val="auto"/>
          <w:sz w:val="28"/>
          <w:szCs w:val="24"/>
          <w:highlight w:val="none"/>
          <w:u w:val="single"/>
        </w:rPr>
        <w:t xml:space="preserve">                                             </w:t>
      </w:r>
    </w:p>
    <w:p w14:paraId="395C061C">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根据《中华人民共和国安全生产法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中华人民共和国消防法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XX</w:t>
      </w:r>
      <w:r>
        <w:rPr>
          <w:rFonts w:hint="eastAsia" w:ascii="仿宋_GB2312" w:hAnsi="仿宋_GB2312" w:eastAsia="仿宋_GB2312" w:cs="仿宋_GB2312"/>
          <w:color w:val="auto"/>
          <w:sz w:val="28"/>
          <w:szCs w:val="28"/>
          <w:highlight w:val="none"/>
        </w:rPr>
        <w:t>省安全生产条例》等国家、地方有关安全</w:t>
      </w:r>
      <w:r>
        <w:rPr>
          <w:rFonts w:hint="eastAsia" w:ascii="仿宋_GB2312" w:hAnsi="仿宋_GB2312" w:eastAsia="仿宋_GB2312" w:cs="仿宋_GB2312"/>
          <w:color w:val="auto"/>
          <w:sz w:val="28"/>
          <w:szCs w:val="28"/>
          <w:highlight w:val="none"/>
          <w:lang w:eastAsia="zh-CN"/>
        </w:rPr>
        <w:t>管理法律法规和</w:t>
      </w:r>
      <w:r>
        <w:rPr>
          <w:rFonts w:hint="eastAsia" w:ascii="仿宋_GB2312" w:hAnsi="仿宋_GB2312" w:eastAsia="仿宋_GB2312" w:cs="仿宋_GB2312"/>
          <w:color w:val="auto"/>
          <w:sz w:val="28"/>
          <w:szCs w:val="28"/>
          <w:highlight w:val="none"/>
        </w:rPr>
        <w:t>政策。在平等、自愿、协商一致的基础上</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订立本协议书。</w:t>
      </w:r>
    </w:p>
    <w:p w14:paraId="5637A3CA">
      <w:pPr>
        <w:spacing w:line="460" w:lineRule="exact"/>
        <w:outlineLvl w:val="0"/>
        <w:rPr>
          <w:rFonts w:hint="eastAsia" w:ascii="黑体" w:hAnsi="黑体" w:eastAsia="黑体" w:cs="黑体"/>
          <w:b w:val="0"/>
          <w:bCs/>
          <w:color w:val="auto"/>
          <w:sz w:val="32"/>
          <w:szCs w:val="28"/>
          <w:highlight w:val="none"/>
        </w:rPr>
      </w:pPr>
      <w:bookmarkStart w:id="104" w:name="_Toc15354"/>
      <w:bookmarkStart w:id="105" w:name="_Toc25336"/>
      <w:r>
        <w:rPr>
          <w:rFonts w:hint="eastAsia" w:ascii="黑体" w:hAnsi="黑体" w:eastAsia="黑体" w:cs="黑体"/>
          <w:b w:val="0"/>
          <w:bCs/>
          <w:color w:val="auto"/>
          <w:sz w:val="32"/>
          <w:szCs w:val="28"/>
          <w:highlight w:val="none"/>
        </w:rPr>
        <w:t>第一条    受托物业基本情况</w:t>
      </w:r>
      <w:bookmarkEnd w:id="104"/>
      <w:bookmarkEnd w:id="105"/>
    </w:p>
    <w:p w14:paraId="10E70BAF">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物业名称： </w:t>
      </w:r>
    </w:p>
    <w:p w14:paraId="2FC05329">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坐落位置：</w:t>
      </w:r>
      <w:r>
        <w:rPr>
          <w:rFonts w:hint="eastAsia" w:ascii="仿宋_GB2312" w:hAnsi="仿宋_GB2312" w:eastAsia="仿宋_GB2312" w:cs="仿宋_GB2312"/>
          <w:color w:val="auto"/>
          <w:sz w:val="28"/>
          <w:szCs w:val="28"/>
          <w:highlight w:val="none"/>
        </w:rPr>
        <w:t xml:space="preserve"> </w:t>
      </w:r>
    </w:p>
    <w:p w14:paraId="0D9DA385">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总面积： </w:t>
      </w:r>
    </w:p>
    <w:p w14:paraId="33C52358">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物业类型： </w:t>
      </w:r>
    </w:p>
    <w:p w14:paraId="748EFAA3">
      <w:pPr>
        <w:spacing w:line="460" w:lineRule="exact"/>
        <w:outlineLvl w:val="0"/>
        <w:rPr>
          <w:rFonts w:hint="eastAsia" w:ascii="黑体" w:hAnsi="黑体" w:eastAsia="黑体" w:cs="黑体"/>
          <w:b w:val="0"/>
          <w:bCs/>
          <w:color w:val="auto"/>
          <w:sz w:val="32"/>
          <w:szCs w:val="28"/>
          <w:highlight w:val="none"/>
        </w:rPr>
      </w:pPr>
      <w:bookmarkStart w:id="106" w:name="_Toc25271"/>
      <w:bookmarkStart w:id="107" w:name="_Toc21053"/>
      <w:r>
        <w:rPr>
          <w:rFonts w:hint="eastAsia" w:ascii="黑体" w:hAnsi="黑体" w:eastAsia="黑体" w:cs="黑体"/>
          <w:b w:val="0"/>
          <w:bCs/>
          <w:color w:val="auto"/>
          <w:sz w:val="32"/>
          <w:szCs w:val="28"/>
          <w:highlight w:val="none"/>
        </w:rPr>
        <w:t>第二条    委托管理事项</w:t>
      </w:r>
      <w:bookmarkEnd w:id="106"/>
      <w:bookmarkEnd w:id="107"/>
    </w:p>
    <w:p w14:paraId="3930B55F">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甲方委托乙方负责本物业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color w:val="auto"/>
          <w:sz w:val="28"/>
          <w:szCs w:val="28"/>
          <w:highlight w:val="none"/>
          <w:u w:val="single"/>
        </w:rPr>
        <w:t>安全服务工作/保洁服务工作（示例）</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24FDB2B">
      <w:pPr>
        <w:spacing w:line="460" w:lineRule="exact"/>
        <w:outlineLvl w:val="0"/>
        <w:rPr>
          <w:rFonts w:hint="eastAsia" w:ascii="黑体" w:hAnsi="黑体" w:eastAsia="黑体" w:cs="黑体"/>
          <w:b w:val="0"/>
          <w:bCs/>
          <w:color w:val="auto"/>
          <w:sz w:val="32"/>
          <w:szCs w:val="28"/>
          <w:highlight w:val="none"/>
        </w:rPr>
      </w:pPr>
      <w:bookmarkStart w:id="108" w:name="_Toc11057"/>
      <w:bookmarkStart w:id="109" w:name="_Toc18696"/>
      <w:r>
        <w:rPr>
          <w:rFonts w:hint="eastAsia" w:ascii="黑体" w:hAnsi="黑体" w:eastAsia="黑体" w:cs="黑体"/>
          <w:b w:val="0"/>
          <w:bCs/>
          <w:color w:val="auto"/>
          <w:sz w:val="32"/>
          <w:szCs w:val="28"/>
          <w:highlight w:val="none"/>
        </w:rPr>
        <w:t>第三条    协议期限</w:t>
      </w:r>
      <w:bookmarkEnd w:id="108"/>
      <w:bookmarkEnd w:id="109"/>
    </w:p>
    <w:p w14:paraId="60A91CCF">
      <w:pPr>
        <w:spacing w:line="560" w:lineRule="exact"/>
        <w:ind w:firstLine="44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自本协议</w:t>
      </w:r>
      <w:r>
        <w:rPr>
          <w:rFonts w:hint="eastAsia" w:ascii="仿宋_GB2312" w:hAnsi="仿宋_GB2312" w:eastAsia="仿宋_GB2312" w:cs="仿宋_GB2312"/>
          <w:color w:val="auto"/>
          <w:sz w:val="28"/>
          <w:szCs w:val="28"/>
          <w:highlight w:val="none"/>
          <w:lang w:eastAsia="zh-CN"/>
        </w:rPr>
        <w:t>签订之日起</w:t>
      </w:r>
      <w:r>
        <w:rPr>
          <w:rFonts w:hint="eastAsia" w:ascii="仿宋_GB2312" w:hAnsi="仿宋_GB2312" w:eastAsia="仿宋_GB2312" w:cs="仿宋_GB2312"/>
          <w:color w:val="auto"/>
          <w:sz w:val="28"/>
          <w:szCs w:val="28"/>
          <w:highlight w:val="none"/>
        </w:rPr>
        <w:t>甲乙双方就本物业所签署的专项合同终止之日止。</w:t>
      </w:r>
    </w:p>
    <w:p w14:paraId="7877817C">
      <w:pPr>
        <w:spacing w:line="460" w:lineRule="exact"/>
        <w:outlineLvl w:val="0"/>
        <w:rPr>
          <w:rFonts w:hint="eastAsia" w:ascii="黑体" w:hAnsi="黑体" w:eastAsia="黑体" w:cs="黑体"/>
          <w:b w:val="0"/>
          <w:bCs/>
          <w:color w:val="auto"/>
          <w:sz w:val="32"/>
          <w:szCs w:val="28"/>
          <w:highlight w:val="none"/>
        </w:rPr>
      </w:pPr>
      <w:bookmarkStart w:id="110" w:name="_Toc31638"/>
      <w:bookmarkStart w:id="111" w:name="_Toc25036"/>
      <w:r>
        <w:rPr>
          <w:rFonts w:hint="eastAsia" w:ascii="黑体" w:hAnsi="黑体" w:eastAsia="黑体" w:cs="黑体"/>
          <w:b w:val="0"/>
          <w:bCs/>
          <w:color w:val="auto"/>
          <w:sz w:val="32"/>
          <w:szCs w:val="28"/>
          <w:highlight w:val="none"/>
        </w:rPr>
        <w:t>第四条    甲方的权利和义务</w:t>
      </w:r>
      <w:bookmarkEnd w:id="110"/>
      <w:bookmarkEnd w:id="111"/>
    </w:p>
    <w:p w14:paraId="2C33BD61">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rPr>
        <w:t>与乙方议定年度安全管理计划、安全投入计划。</w:t>
      </w:r>
    </w:p>
    <w:p w14:paraId="4798159E">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2.</w:t>
      </w:r>
      <w:r>
        <w:rPr>
          <w:rFonts w:hint="eastAsia" w:ascii="仿宋_GB2312" w:hAnsi="仿宋_GB2312" w:eastAsia="仿宋_GB2312" w:cs="仿宋_GB2312"/>
          <w:color w:val="auto"/>
          <w:sz w:val="28"/>
          <w:szCs w:val="28"/>
          <w:highlight w:val="none"/>
        </w:rPr>
        <w:t>对乙方的安全管理实施监督检查</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如因乙方管理不善</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造成重大经济损失或管理失误</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经甲方核实</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有权根据合同条款进行处罚或终止合同。</w:t>
      </w:r>
    </w:p>
    <w:p w14:paraId="7DF576A2">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rPr>
        <w:t>甲方有权对乙方的安全管理工作、质量以及安全保障情况进行监督</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若发现问题及时告知乙方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并有权要求乙方改善</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直到达到甲方标准为止。</w:t>
      </w:r>
    </w:p>
    <w:p w14:paraId="7A00B5ED">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4.</w:t>
      </w:r>
      <w:r>
        <w:rPr>
          <w:rFonts w:hint="eastAsia" w:ascii="仿宋_GB2312" w:hAnsi="仿宋_GB2312" w:eastAsia="仿宋_GB2312" w:cs="仿宋_GB2312"/>
          <w:color w:val="auto"/>
          <w:sz w:val="28"/>
          <w:szCs w:val="28"/>
          <w:highlight w:val="none"/>
        </w:rPr>
        <w:t>甲方有权监督乙方员工的安全管理工作。甲方不认可的乙方员工，提供不符合原岗位工作职责要求的必要证据后，可以要求乙方对该员工进行调岗或更换。</w:t>
      </w:r>
    </w:p>
    <w:p w14:paraId="3E9D9618">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5.</w:t>
      </w:r>
      <w:r>
        <w:rPr>
          <w:rFonts w:hint="eastAsia" w:ascii="仿宋_GB2312" w:hAnsi="仿宋_GB2312" w:eastAsia="仿宋_GB2312" w:cs="仿宋_GB2312"/>
          <w:color w:val="auto"/>
          <w:sz w:val="28"/>
          <w:szCs w:val="28"/>
          <w:highlight w:val="none"/>
        </w:rPr>
        <w:t>甲方有义务教育乙方员工和乙方的合作方遵守现场安全管理要求</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服从有关安全管理。</w:t>
      </w:r>
    </w:p>
    <w:p w14:paraId="3918C70B">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6.</w:t>
      </w:r>
      <w:r>
        <w:rPr>
          <w:rFonts w:hint="eastAsia" w:ascii="仿宋_GB2312" w:hAnsi="仿宋_GB2312" w:eastAsia="仿宋_GB2312" w:cs="仿宋_GB2312"/>
          <w:color w:val="auto"/>
          <w:sz w:val="28"/>
          <w:szCs w:val="28"/>
          <w:highlight w:val="none"/>
        </w:rPr>
        <w:t>针对本项目中遗留的设计、设备设施问题，特别是涉及安全方面的隐患，甲方可以提供资金或者人员支持，配合整改，共同推进问题的处理。</w:t>
      </w:r>
    </w:p>
    <w:p w14:paraId="724C1C71">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7.</w:t>
      </w:r>
      <w:r>
        <w:rPr>
          <w:rFonts w:hint="eastAsia" w:ascii="仿宋_GB2312" w:hAnsi="仿宋_GB2312" w:eastAsia="仿宋_GB2312" w:cs="仿宋_GB2312"/>
          <w:color w:val="auto"/>
          <w:sz w:val="28"/>
          <w:szCs w:val="28"/>
          <w:highlight w:val="none"/>
        </w:rPr>
        <w:t>甲方有义务提供本项目符合设计规范要求的相关档案资料、审批文件以及现场设备设施的合格证书。</w:t>
      </w:r>
    </w:p>
    <w:p w14:paraId="3F05423B">
      <w:pPr>
        <w:spacing w:line="460" w:lineRule="exact"/>
        <w:outlineLvl w:val="0"/>
        <w:rPr>
          <w:rFonts w:hint="eastAsia" w:ascii="黑体" w:hAnsi="黑体" w:eastAsia="黑体" w:cs="黑体"/>
          <w:b w:val="0"/>
          <w:bCs/>
          <w:color w:val="auto"/>
          <w:sz w:val="32"/>
          <w:szCs w:val="28"/>
          <w:highlight w:val="none"/>
        </w:rPr>
      </w:pPr>
      <w:bookmarkStart w:id="112" w:name="_Toc12506"/>
      <w:bookmarkStart w:id="113" w:name="_Toc31619"/>
      <w:r>
        <w:rPr>
          <w:rFonts w:hint="eastAsia" w:ascii="黑体" w:hAnsi="黑体" w:eastAsia="黑体" w:cs="黑体"/>
          <w:b w:val="0"/>
          <w:bCs/>
          <w:color w:val="auto"/>
          <w:sz w:val="32"/>
          <w:szCs w:val="28"/>
          <w:highlight w:val="none"/>
        </w:rPr>
        <w:t>第五条    乙方的权利和义务</w:t>
      </w:r>
      <w:bookmarkEnd w:id="112"/>
      <w:bookmarkEnd w:id="113"/>
    </w:p>
    <w:p w14:paraId="06F7D97F">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rPr>
        <w:t>根据有关安全</w:t>
      </w:r>
      <w:r>
        <w:rPr>
          <w:rFonts w:hint="eastAsia" w:ascii="仿宋_GB2312" w:hAnsi="仿宋_GB2312" w:eastAsia="仿宋_GB2312" w:cs="仿宋_GB2312"/>
          <w:color w:val="auto"/>
          <w:sz w:val="28"/>
          <w:szCs w:val="28"/>
          <w:highlight w:val="none"/>
          <w:lang w:eastAsia="zh-CN"/>
        </w:rPr>
        <w:t>法律法规</w:t>
      </w:r>
      <w:r>
        <w:rPr>
          <w:rFonts w:hint="eastAsia" w:ascii="仿宋_GB2312" w:hAnsi="仿宋_GB2312" w:eastAsia="仿宋_GB2312" w:cs="仿宋_GB2312"/>
          <w:color w:val="auto"/>
          <w:sz w:val="28"/>
          <w:szCs w:val="28"/>
          <w:highlight w:val="none"/>
        </w:rPr>
        <w:t>政策规定及本协议的约定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乙方有义务制定健全的安全管理体系</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并开展各项安全管理活动。</w:t>
      </w:r>
    </w:p>
    <w:p w14:paraId="736DD727">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2.</w:t>
      </w:r>
      <w:r>
        <w:rPr>
          <w:rFonts w:hint="eastAsia" w:ascii="仿宋_GB2312" w:hAnsi="仿宋_GB2312" w:eastAsia="仿宋_GB2312" w:cs="仿宋_GB2312"/>
          <w:color w:val="auto"/>
          <w:sz w:val="28"/>
          <w:szCs w:val="28"/>
          <w:highlight w:val="none"/>
        </w:rPr>
        <w:t>每年底编制好下一年度的安全管理工作实施方案</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经双方议定后由乙方组织实施。</w:t>
      </w:r>
    </w:p>
    <w:p w14:paraId="1C837D10">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rPr>
        <w:t>未经甲方书面同意</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乙方不得将合同约定的项目以直接或者间接方式转包或者分包给第三方及其他个人。</w:t>
      </w:r>
    </w:p>
    <w:p w14:paraId="515DD7CE">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4.</w:t>
      </w:r>
      <w:r>
        <w:rPr>
          <w:rFonts w:hint="eastAsia" w:ascii="仿宋_GB2312" w:hAnsi="仿宋_GB2312" w:eastAsia="仿宋_GB2312" w:cs="仿宋_GB2312"/>
          <w:color w:val="auto"/>
          <w:sz w:val="28"/>
          <w:szCs w:val="28"/>
          <w:highlight w:val="none"/>
        </w:rPr>
        <w:t>接受相关主管部门及有关政府部门的监督、指导</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并接受甲方和业主的监督。</w:t>
      </w:r>
    </w:p>
    <w:p w14:paraId="5186A710">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5.</w:t>
      </w:r>
      <w:r>
        <w:rPr>
          <w:rFonts w:hint="eastAsia" w:ascii="仿宋_GB2312" w:hAnsi="仿宋_GB2312" w:eastAsia="仿宋_GB2312" w:cs="仿宋_GB2312"/>
          <w:color w:val="auto"/>
          <w:sz w:val="28"/>
          <w:szCs w:val="28"/>
          <w:highlight w:val="none"/>
        </w:rPr>
        <w:t>乙方有义务按照本协议书约定的工作范围和执行标准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遵照甲方规定时限</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保质保量完成安全管理的工作任务。</w:t>
      </w:r>
    </w:p>
    <w:p w14:paraId="6EA30092">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6.</w:t>
      </w:r>
      <w:r>
        <w:rPr>
          <w:rFonts w:hint="eastAsia" w:ascii="仿宋_GB2312" w:hAnsi="仿宋_GB2312" w:eastAsia="仿宋_GB2312" w:cs="仿宋_GB2312"/>
          <w:color w:val="auto"/>
          <w:sz w:val="28"/>
          <w:szCs w:val="28"/>
          <w:highlight w:val="none"/>
        </w:rPr>
        <w:t>乙方有义务按照本协议书约定工作内容为乙方员工提供必要的安全管理需要的装备。</w:t>
      </w:r>
    </w:p>
    <w:p w14:paraId="6735E574">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7.</w:t>
      </w:r>
      <w:r>
        <w:rPr>
          <w:rFonts w:hint="eastAsia" w:ascii="仿宋_GB2312" w:hAnsi="仿宋_GB2312" w:eastAsia="仿宋_GB2312" w:cs="仿宋_GB2312"/>
          <w:color w:val="auto"/>
          <w:sz w:val="28"/>
          <w:szCs w:val="28"/>
          <w:highlight w:val="none"/>
        </w:rPr>
        <w:t>乙方及其所有员工有义务遵守甲方的各项安全管理规章制度，配合维护好项目的整体形象。</w:t>
      </w:r>
    </w:p>
    <w:p w14:paraId="13E9DC1C">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8.</w:t>
      </w:r>
      <w:r>
        <w:rPr>
          <w:rFonts w:hint="eastAsia" w:ascii="仿宋_GB2312" w:hAnsi="仿宋_GB2312" w:eastAsia="仿宋_GB2312" w:cs="仿宋_GB2312"/>
          <w:color w:val="auto"/>
          <w:sz w:val="28"/>
          <w:szCs w:val="28"/>
          <w:highlight w:val="none"/>
        </w:rPr>
        <w:t>乙方员工在工作期间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若因乙方管理的过失</w:t>
      </w:r>
      <w:r>
        <w:rPr>
          <w:rFonts w:hint="eastAsia" w:ascii="仿宋_GB2312" w:hAnsi="仿宋_GB2312" w:eastAsia="仿宋_GB2312" w:cs="仿宋_GB2312"/>
          <w:color w:val="auto"/>
          <w:sz w:val="28"/>
          <w:szCs w:val="28"/>
          <w:highlight w:val="none"/>
          <w:lang w:eastAsia="zh-CN"/>
        </w:rPr>
        <w:t>造成</w:t>
      </w:r>
      <w:r>
        <w:rPr>
          <w:rFonts w:hint="eastAsia" w:ascii="仿宋_GB2312" w:hAnsi="仿宋_GB2312" w:eastAsia="仿宋_GB2312" w:cs="仿宋_GB2312"/>
          <w:color w:val="auto"/>
          <w:sz w:val="28"/>
          <w:szCs w:val="28"/>
          <w:highlight w:val="none"/>
        </w:rPr>
        <w:t>甲方人员伤亡、财产损失和乙方人员伤亡、财产损失，均由乙方自行负责。</w:t>
      </w:r>
    </w:p>
    <w:p w14:paraId="0EC44325">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9.</w:t>
      </w:r>
      <w:r>
        <w:rPr>
          <w:rFonts w:hint="eastAsia" w:ascii="仿宋_GB2312" w:hAnsi="仿宋_GB2312" w:eastAsia="仿宋_GB2312" w:cs="仿宋_GB2312"/>
          <w:color w:val="auto"/>
          <w:sz w:val="28"/>
          <w:szCs w:val="28"/>
          <w:highlight w:val="none"/>
        </w:rPr>
        <w:t>乙方有义务建立好各项安全管理工作档案并负责及时记载有关变更情况。</w:t>
      </w:r>
    </w:p>
    <w:p w14:paraId="114EDF18">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10.</w:t>
      </w:r>
      <w:r>
        <w:rPr>
          <w:rFonts w:hint="eastAsia" w:ascii="仿宋_GB2312" w:hAnsi="仿宋_GB2312" w:eastAsia="仿宋_GB2312" w:cs="仿宋_GB2312"/>
          <w:color w:val="auto"/>
          <w:sz w:val="28"/>
          <w:szCs w:val="28"/>
          <w:highlight w:val="none"/>
        </w:rPr>
        <w:t>乙方有义务按照国家及地方的相关</w:t>
      </w:r>
      <w:r>
        <w:rPr>
          <w:rFonts w:hint="eastAsia" w:ascii="仿宋_GB2312" w:hAnsi="仿宋_GB2312" w:eastAsia="仿宋_GB2312" w:cs="仿宋_GB2312"/>
          <w:color w:val="auto"/>
          <w:sz w:val="28"/>
          <w:szCs w:val="28"/>
          <w:highlight w:val="none"/>
          <w:lang w:eastAsia="zh-CN"/>
        </w:rPr>
        <w:t>法律法规</w:t>
      </w:r>
      <w:r>
        <w:rPr>
          <w:rFonts w:hint="eastAsia" w:ascii="仿宋_GB2312" w:hAnsi="仿宋_GB2312" w:eastAsia="仿宋_GB2312" w:cs="仿宋_GB2312"/>
          <w:color w:val="auto"/>
          <w:sz w:val="28"/>
          <w:szCs w:val="28"/>
          <w:highlight w:val="none"/>
        </w:rPr>
        <w:t>和标准要求，对建筑本体、公共设施设备进行定期维护保养及检测，确保各项系统稳定运行。</w:t>
      </w:r>
    </w:p>
    <w:p w14:paraId="52FB16F3">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11.</w:t>
      </w:r>
      <w:r>
        <w:rPr>
          <w:rFonts w:hint="eastAsia" w:ascii="仿宋_GB2312" w:hAnsi="仿宋_GB2312" w:eastAsia="仿宋_GB2312" w:cs="仿宋_GB2312"/>
          <w:color w:val="auto"/>
          <w:sz w:val="28"/>
          <w:szCs w:val="28"/>
          <w:highlight w:val="none"/>
        </w:rPr>
        <w:t>乙方需按照国家和</w:t>
      </w:r>
      <w:r>
        <w:rPr>
          <w:rFonts w:hint="eastAsia" w:ascii="仿宋_GB2312" w:hAnsi="仿宋_GB2312" w:eastAsia="仿宋_GB2312" w:cs="仿宋_GB2312"/>
          <w:color w:val="auto"/>
          <w:sz w:val="28"/>
          <w:szCs w:val="28"/>
          <w:highlight w:val="none"/>
          <w:lang w:val="en-US" w:eastAsia="zh-CN"/>
        </w:rPr>
        <w:t xml:space="preserve"> （所在城市）  </w:t>
      </w:r>
      <w:r>
        <w:rPr>
          <w:rFonts w:hint="eastAsia" w:ascii="仿宋_GB2312" w:hAnsi="仿宋_GB2312" w:eastAsia="仿宋_GB2312" w:cs="仿宋_GB2312"/>
          <w:color w:val="auto"/>
          <w:sz w:val="28"/>
          <w:szCs w:val="28"/>
          <w:highlight w:val="none"/>
        </w:rPr>
        <w:t>地方的有关劳动法规</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为员工办理有关劳动雇佣手续和劳动保障手续及相关劳动保险。</w:t>
      </w:r>
    </w:p>
    <w:p w14:paraId="7AEA6EDB">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12.</w:t>
      </w:r>
      <w:r>
        <w:rPr>
          <w:rFonts w:hint="eastAsia" w:ascii="仿宋_GB2312" w:hAnsi="仿宋_GB2312" w:eastAsia="仿宋_GB2312" w:cs="仿宋_GB2312"/>
          <w:color w:val="auto"/>
          <w:sz w:val="28"/>
          <w:szCs w:val="28"/>
          <w:highlight w:val="none"/>
        </w:rPr>
        <w:t>乙方有义务按照国家及地方的相关</w:t>
      </w:r>
      <w:r>
        <w:rPr>
          <w:rFonts w:hint="eastAsia" w:ascii="仿宋_GB2312" w:hAnsi="仿宋_GB2312" w:eastAsia="仿宋_GB2312" w:cs="仿宋_GB2312"/>
          <w:color w:val="auto"/>
          <w:sz w:val="28"/>
          <w:szCs w:val="28"/>
          <w:highlight w:val="none"/>
          <w:lang w:eastAsia="zh-CN"/>
        </w:rPr>
        <w:t>法律法规</w:t>
      </w:r>
      <w:r>
        <w:rPr>
          <w:rFonts w:hint="eastAsia" w:ascii="仿宋_GB2312" w:hAnsi="仿宋_GB2312" w:eastAsia="仿宋_GB2312" w:cs="仿宋_GB2312"/>
          <w:color w:val="auto"/>
          <w:sz w:val="28"/>
          <w:szCs w:val="28"/>
          <w:highlight w:val="none"/>
        </w:rPr>
        <w:t>和标准要求，对员工开展相关的安全、消防等培训；特种作业、特种设备操作人员和消控室人员应取得国家法定的合格证件，方可上岗作业。</w:t>
      </w:r>
    </w:p>
    <w:p w14:paraId="5552C54A">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13.</w:t>
      </w:r>
      <w:r>
        <w:rPr>
          <w:rFonts w:hint="eastAsia" w:ascii="仿宋_GB2312" w:hAnsi="仿宋_GB2312" w:eastAsia="仿宋_GB2312" w:cs="仿宋_GB2312"/>
          <w:color w:val="auto"/>
          <w:sz w:val="28"/>
          <w:szCs w:val="28"/>
          <w:highlight w:val="none"/>
        </w:rPr>
        <w:t>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79E299AD">
      <w:pPr>
        <w:widowControl/>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14.</w:t>
      </w:r>
      <w:r>
        <w:rPr>
          <w:rFonts w:hint="eastAsia" w:ascii="仿宋_GB2312" w:hAnsi="仿宋_GB2312" w:eastAsia="仿宋_GB2312" w:cs="仿宋_GB2312"/>
          <w:color w:val="auto"/>
          <w:sz w:val="28"/>
          <w:szCs w:val="28"/>
          <w:highlight w:val="none"/>
        </w:rPr>
        <w:t>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3560CFF8">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15.</w:t>
      </w:r>
      <w:r>
        <w:rPr>
          <w:rFonts w:hint="eastAsia" w:ascii="仿宋_GB2312" w:hAnsi="仿宋_GB2312" w:eastAsia="仿宋_GB2312" w:cs="仿宋_GB2312"/>
          <w:color w:val="auto"/>
          <w:sz w:val="28"/>
          <w:szCs w:val="28"/>
          <w:highlight w:val="none"/>
        </w:rPr>
        <w:t>乙方安全管理过程中，如有发现甲方的员工或甲方的相关方等违反现场安全管理要求的行为，乙方有权利立即要求停止作业，并依据相关的制度进行处理。</w:t>
      </w:r>
    </w:p>
    <w:p w14:paraId="053484A6">
      <w:pPr>
        <w:spacing w:line="460" w:lineRule="exact"/>
        <w:outlineLvl w:val="0"/>
        <w:rPr>
          <w:rFonts w:hint="eastAsia" w:ascii="黑体" w:hAnsi="黑体" w:eastAsia="黑体" w:cs="黑体"/>
          <w:b w:val="0"/>
          <w:bCs/>
          <w:color w:val="auto"/>
          <w:sz w:val="32"/>
          <w:szCs w:val="28"/>
          <w:highlight w:val="none"/>
        </w:rPr>
      </w:pPr>
      <w:bookmarkStart w:id="114" w:name="_Toc12276"/>
      <w:bookmarkStart w:id="115" w:name="_Toc29172"/>
      <w:r>
        <w:rPr>
          <w:rFonts w:hint="eastAsia" w:ascii="黑体" w:hAnsi="黑体" w:eastAsia="黑体" w:cs="黑体"/>
          <w:b w:val="0"/>
          <w:bCs/>
          <w:color w:val="auto"/>
          <w:sz w:val="32"/>
          <w:szCs w:val="28"/>
          <w:highlight w:val="none"/>
        </w:rPr>
        <w:t>第六条    违约责任</w:t>
      </w:r>
      <w:bookmarkEnd w:id="114"/>
      <w:bookmarkEnd w:id="115"/>
    </w:p>
    <w:p w14:paraId="367981D3">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rPr>
        <w:t>如因乙方原因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造成甲方未完成规定安全管理目标、人员伤亡、安全管理舆情事件、经济损失的</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乙方应给予甲方相应补偿并自行承担相应的法律责任。甲方有权要求乙方限期整改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并有权终止物业服务合同。</w:t>
      </w:r>
    </w:p>
    <w:p w14:paraId="5CC640CB">
      <w:pPr>
        <w:pStyle w:val="46"/>
        <w:spacing w:line="56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2.</w:t>
      </w:r>
      <w:r>
        <w:rPr>
          <w:rFonts w:hint="eastAsia" w:ascii="仿宋_GB2312" w:hAnsi="仿宋_GB2312" w:eastAsia="仿宋_GB2312" w:cs="仿宋_GB2312"/>
          <w:color w:val="auto"/>
          <w:sz w:val="28"/>
          <w:szCs w:val="28"/>
          <w:highlight w:val="none"/>
        </w:rPr>
        <w:t>如因甲方原因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造成乙方人员伤亡或经济损失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甲方应给予乙方相应补偿并承担相应的法律责任。</w:t>
      </w:r>
    </w:p>
    <w:p w14:paraId="4E39AB31">
      <w:pPr>
        <w:spacing w:line="460" w:lineRule="exact"/>
        <w:outlineLvl w:val="0"/>
        <w:rPr>
          <w:rFonts w:hint="eastAsia" w:ascii="黑体" w:hAnsi="黑体" w:eastAsia="黑体" w:cs="黑体"/>
          <w:b w:val="0"/>
          <w:bCs/>
          <w:color w:val="auto"/>
          <w:sz w:val="32"/>
          <w:szCs w:val="28"/>
          <w:highlight w:val="none"/>
        </w:rPr>
      </w:pPr>
      <w:bookmarkStart w:id="116" w:name="_Toc8016"/>
      <w:bookmarkStart w:id="117" w:name="_Toc29924"/>
      <w:r>
        <w:rPr>
          <w:rFonts w:hint="eastAsia" w:ascii="黑体" w:hAnsi="黑体" w:eastAsia="黑体" w:cs="黑体"/>
          <w:b w:val="0"/>
          <w:bCs/>
          <w:color w:val="auto"/>
          <w:sz w:val="32"/>
          <w:szCs w:val="28"/>
          <w:highlight w:val="none"/>
        </w:rPr>
        <w:t>第七条    其他事项</w:t>
      </w:r>
      <w:bookmarkEnd w:id="116"/>
      <w:bookmarkEnd w:id="117"/>
    </w:p>
    <w:p w14:paraId="41D5A188">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1.</w:t>
      </w:r>
      <w:r>
        <w:rPr>
          <w:rFonts w:hint="eastAsia" w:ascii="仿宋_GB2312" w:hAnsi="仿宋_GB2312" w:eastAsia="仿宋_GB2312" w:cs="仿宋_GB2312"/>
          <w:color w:val="auto"/>
          <w:sz w:val="28"/>
          <w:szCs w:val="28"/>
          <w:highlight w:val="none"/>
        </w:rPr>
        <w:t>双方可对本协议的条款进行修订更改或补充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以书面签订补充协议</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补充协议与本协议具有同等效力。</w:t>
      </w:r>
    </w:p>
    <w:p w14:paraId="394C0AF5">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2.</w:t>
      </w:r>
      <w:r>
        <w:rPr>
          <w:rFonts w:hint="eastAsia" w:ascii="仿宋_GB2312" w:hAnsi="仿宋_GB2312" w:eastAsia="仿宋_GB2312" w:cs="仿宋_GB2312"/>
          <w:color w:val="auto"/>
          <w:sz w:val="28"/>
          <w:szCs w:val="28"/>
          <w:highlight w:val="none"/>
        </w:rPr>
        <w:t>本协议执行期间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如遇不可抗力</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致使合同无法履行时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双方均不承担违约责任并按有关法规政策规定及时协商处理。</w:t>
      </w:r>
    </w:p>
    <w:p w14:paraId="6C21C97F">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rPr>
        <w:t>本协议在履行中如发生争议</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双方应协商解决</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协商不成时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提交甲方所在地的人民法院依法裁决。</w:t>
      </w:r>
    </w:p>
    <w:p w14:paraId="7BD79D57">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4.</w:t>
      </w:r>
      <w:r>
        <w:rPr>
          <w:rFonts w:hint="eastAsia" w:ascii="仿宋_GB2312" w:hAnsi="仿宋_GB2312" w:eastAsia="仿宋_GB2312" w:cs="仿宋_GB2312"/>
          <w:color w:val="auto"/>
          <w:sz w:val="28"/>
          <w:szCs w:val="28"/>
          <w:highlight w:val="none"/>
        </w:rPr>
        <w:t>本协议自签订之日起生效，一式两份</w:t>
      </w:r>
      <w:r>
        <w:rPr>
          <w:rFonts w:hint="eastAsia" w:ascii="仿宋_GB2312" w:hAnsi="仿宋_GB2312" w:eastAsia="仿宋_GB2312" w:cs="仿宋_GB2312"/>
          <w:color w:val="auto"/>
          <w:sz w:val="28"/>
          <w:szCs w:val="28"/>
          <w:highlight w:val="none"/>
          <w:lang w:eastAsia="zh-CN"/>
        </w:rPr>
        <w:t>，甲乙</w:t>
      </w:r>
      <w:r>
        <w:rPr>
          <w:rFonts w:hint="eastAsia" w:ascii="仿宋_GB2312" w:hAnsi="仿宋_GB2312" w:eastAsia="仿宋_GB2312" w:cs="仿宋_GB2312"/>
          <w:color w:val="auto"/>
          <w:sz w:val="28"/>
          <w:szCs w:val="28"/>
          <w:highlight w:val="none"/>
        </w:rPr>
        <w:t>双方各执一份</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均具有同等法律效力。</w:t>
      </w:r>
    </w:p>
    <w:p w14:paraId="27526784">
      <w:pPr>
        <w:spacing w:line="560" w:lineRule="exact"/>
        <w:jc w:val="center"/>
        <w:rPr>
          <w:rFonts w:hint="eastAsia" w:ascii="仿宋_GB2312" w:hAnsi="仿宋_GB2312" w:eastAsia="仿宋_GB2312" w:cs="仿宋_GB2312"/>
          <w:b/>
          <w:color w:val="auto"/>
          <w:sz w:val="28"/>
          <w:szCs w:val="28"/>
          <w:highlight w:val="none"/>
        </w:rPr>
      </w:pPr>
    </w:p>
    <w:p w14:paraId="5D602980">
      <w:pPr>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（以下无正文）</w:t>
      </w:r>
    </w:p>
    <w:p w14:paraId="4FC4479B">
      <w:pPr>
        <w:spacing w:line="560" w:lineRule="exact"/>
        <w:ind w:firstLine="440"/>
        <w:rPr>
          <w:rFonts w:hint="eastAsia" w:ascii="仿宋_GB2312" w:hAnsi="仿宋_GB2312" w:eastAsia="仿宋_GB2312" w:cs="仿宋_GB2312"/>
          <w:color w:val="auto"/>
          <w:sz w:val="28"/>
          <w:szCs w:val="28"/>
          <w:highlight w:val="none"/>
        </w:rPr>
      </w:pPr>
    </w:p>
    <w:p w14:paraId="2FC7BA18">
      <w:pPr>
        <w:spacing w:line="560" w:lineRule="exact"/>
        <w:ind w:firstLine="440"/>
        <w:rPr>
          <w:rFonts w:hint="eastAsia" w:ascii="仿宋_GB2312" w:hAnsi="仿宋_GB2312" w:eastAsia="仿宋_GB2312" w:cs="仿宋_GB2312"/>
          <w:color w:val="auto"/>
          <w:sz w:val="28"/>
          <w:szCs w:val="28"/>
          <w:highlight w:val="none"/>
        </w:rPr>
      </w:pPr>
    </w:p>
    <w:p w14:paraId="45F25CC5">
      <w:pPr>
        <w:spacing w:line="560" w:lineRule="exact"/>
        <w:rPr>
          <w:rFonts w:hint="eastAsia" w:ascii="仿宋_GB2312" w:hAnsi="仿宋_GB2312" w:eastAsia="仿宋_GB2312" w:cs="仿宋_GB2312"/>
          <w:color w:val="auto"/>
          <w:sz w:val="28"/>
          <w:szCs w:val="28"/>
          <w:highlight w:val="none"/>
        </w:rPr>
      </w:pPr>
    </w:p>
    <w:p w14:paraId="3BD6FABC">
      <w:pPr>
        <w:spacing w:line="560" w:lineRule="exact"/>
        <w:ind w:firstLine="44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甲</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方（盖章）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乙</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方（盖章）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w:t>
      </w:r>
    </w:p>
    <w:p w14:paraId="2BDAD4ED">
      <w:pPr>
        <w:spacing w:line="560" w:lineRule="exact"/>
        <w:ind w:firstLine="44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负责人（签章）：</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 xml:space="preserve">负责人（签章）： </w:t>
      </w:r>
    </w:p>
    <w:p w14:paraId="413E62AF">
      <w:pPr>
        <w:spacing w:line="560" w:lineRule="exact"/>
        <w:ind w:firstLine="440"/>
        <w:rPr>
          <w:color w:val="auto"/>
          <w:sz w:val="24"/>
          <w:szCs w:val="24"/>
          <w:highlight w:val="none"/>
          <w:u w:val="single"/>
        </w:rPr>
      </w:pP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期：</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期：</w:t>
      </w:r>
    </w:p>
    <w:p w14:paraId="08C177EA">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154685DE">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7A887CDB">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178B5B5E">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2658D7DE">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5041F51A">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45A18BAE">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03384FC2">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72F2134B">
      <w:pPr>
        <w:spacing w:line="360" w:lineRule="auto"/>
        <w:jc w:val="left"/>
        <w:rPr>
          <w:rFonts w:hint="eastAsia" w:ascii="仿宋_GB2312" w:hAnsi="仿宋_GB2312" w:eastAsia="仿宋_GB2312" w:cs="仿宋_GB2312"/>
          <w:b/>
          <w:color w:val="auto"/>
          <w:sz w:val="36"/>
          <w:szCs w:val="28"/>
          <w:highlight w:val="none"/>
        </w:rPr>
      </w:pPr>
      <w:r>
        <w:rPr>
          <w:rFonts w:hint="eastAsia" w:ascii="仿宋_GB2312" w:hAnsi="仿宋_GB2312" w:eastAsia="仿宋_GB2312" w:cs="仿宋_GB2312"/>
          <w:bCs/>
          <w:color w:val="auto"/>
          <w:sz w:val="24"/>
          <w:highlight w:val="none"/>
        </w:rPr>
        <w:t>附件1</w:t>
      </w:r>
      <w:r>
        <w:rPr>
          <w:rFonts w:hint="eastAsia" w:ascii="仿宋_GB2312" w:hAnsi="仿宋_GB2312" w:eastAsia="仿宋_GB2312" w:cs="仿宋_GB2312"/>
          <w:bCs/>
          <w:color w:val="auto"/>
          <w:sz w:val="24"/>
          <w:highlight w:val="none"/>
          <w:lang w:val="en-US" w:eastAsia="zh-CN"/>
        </w:rPr>
        <w:t>4</w:t>
      </w:r>
    </w:p>
    <w:p w14:paraId="7A8E923C">
      <w:pPr>
        <w:spacing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承诺书</w:t>
      </w:r>
    </w:p>
    <w:p w14:paraId="225BA51F">
      <w:pPr>
        <w:spacing w:line="560" w:lineRule="exact"/>
        <w:rPr>
          <w:rFonts w:ascii="仿宋_GB2312" w:eastAsia="仿宋_GB2312"/>
          <w:color w:val="auto"/>
          <w:sz w:val="32"/>
          <w:szCs w:val="32"/>
          <w:highlight w:val="none"/>
        </w:rPr>
      </w:pPr>
    </w:p>
    <w:p w14:paraId="71EE63C0">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公司</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shd w:val="clear" w:color="auto" w:fill="FFFFFF"/>
        </w:rPr>
        <w:t>以下简称“甲方</w:t>
      </w:r>
      <w:r>
        <w:rPr>
          <w:rFonts w:hint="eastAsia" w:ascii="仿宋_GB2312" w:hAnsi="仿宋_GB2312" w:eastAsia="仿宋_GB2312" w:cs="仿宋_GB2312"/>
          <w:color w:val="auto"/>
          <w:sz w:val="28"/>
          <w:szCs w:val="28"/>
          <w:highlight w:val="none"/>
          <w:shd w:val="clear" w:color="auto" w:fill="FFFFFF"/>
          <w:lang w:eastAsia="zh-CN"/>
        </w:rPr>
        <w:t>”）</w:t>
      </w:r>
    </w:p>
    <w:p w14:paraId="081DAEE4">
      <w:pPr>
        <w:spacing w:line="560" w:lineRule="exact"/>
        <w:ind w:firstLine="560" w:firstLineChars="200"/>
        <w:rPr>
          <w:rFonts w:ascii="仿宋_GB2312" w:hAnsi="仿宋_GB2312" w:eastAsia="仿宋_GB2312" w:cs="仿宋_GB2312"/>
          <w:color w:val="auto"/>
          <w:sz w:val="28"/>
          <w:szCs w:val="28"/>
          <w:highlight w:val="none"/>
          <w:shd w:val="clear" w:color="auto" w:fill="FFFFFF"/>
        </w:rPr>
      </w:pPr>
      <w:r>
        <w:rPr>
          <w:rFonts w:hint="eastAsia" w:ascii="仿宋_GB2312" w:hAnsi="仿宋_GB2312" w:eastAsia="仿宋_GB2312" w:cs="仿宋_GB2312"/>
          <w:color w:val="auto"/>
          <w:sz w:val="28"/>
          <w:szCs w:val="28"/>
          <w:highlight w:val="none"/>
          <w:shd w:val="clear" w:color="auto" w:fill="FFFFFF"/>
        </w:rPr>
        <w:t>本单位</w:t>
      </w:r>
      <w:r>
        <w:rPr>
          <w:rFonts w:hint="eastAsia" w:ascii="仿宋_GB2312" w:hAnsi="仿宋_GB2312" w:eastAsia="仿宋_GB2312" w:cs="仿宋_GB2312"/>
          <w:color w:val="auto"/>
          <w:sz w:val="28"/>
          <w:szCs w:val="28"/>
          <w:highlight w:val="none"/>
          <w:u w:val="single"/>
          <w:shd w:val="clear" w:color="auto" w:fill="FFFFFF"/>
        </w:rPr>
        <w:t xml:space="preserve">                    </w:t>
      </w:r>
      <w:r>
        <w:rPr>
          <w:rFonts w:hint="eastAsia" w:ascii="仿宋_GB2312" w:hAnsi="仿宋_GB2312" w:eastAsia="仿宋_GB2312" w:cs="仿宋_GB2312"/>
          <w:color w:val="auto"/>
          <w:sz w:val="28"/>
          <w:szCs w:val="28"/>
          <w:highlight w:val="none"/>
          <w:shd w:val="clear" w:color="auto" w:fill="FFFFFF"/>
        </w:rPr>
        <w:t xml:space="preserve"> 以下简称“乙方</w:t>
      </w:r>
      <w:r>
        <w:rPr>
          <w:rFonts w:hint="eastAsia" w:ascii="仿宋_GB2312" w:hAnsi="仿宋_GB2312" w:eastAsia="仿宋_GB2312" w:cs="仿宋_GB2312"/>
          <w:color w:val="auto"/>
          <w:sz w:val="28"/>
          <w:szCs w:val="28"/>
          <w:highlight w:val="none"/>
          <w:shd w:val="clear" w:color="auto" w:fill="FFFFFF"/>
          <w:lang w:eastAsia="zh-CN"/>
        </w:rPr>
        <w:t>”</w:t>
      </w:r>
      <w:r>
        <w:rPr>
          <w:rFonts w:hint="eastAsia" w:ascii="仿宋_GB2312" w:hAnsi="仿宋_GB2312" w:eastAsia="仿宋_GB2312" w:cs="仿宋_GB2312"/>
          <w:color w:val="auto"/>
          <w:sz w:val="28"/>
          <w:szCs w:val="28"/>
          <w:highlight w:val="none"/>
          <w:shd w:val="clear" w:color="auto" w:fill="FFFFFF"/>
        </w:rPr>
        <w:t>)，就与甲方签订的《外包服务合同名称》以下简称“合同</w:t>
      </w:r>
      <w:r>
        <w:rPr>
          <w:rFonts w:hint="eastAsia" w:ascii="仿宋_GB2312" w:hAnsi="仿宋_GB2312" w:eastAsia="仿宋_GB2312" w:cs="仿宋_GB2312"/>
          <w:color w:val="auto"/>
          <w:sz w:val="28"/>
          <w:szCs w:val="28"/>
          <w:highlight w:val="none"/>
          <w:shd w:val="clear" w:color="auto" w:fill="FFFFFF"/>
          <w:lang w:eastAsia="zh-CN"/>
        </w:rPr>
        <w:t>”</w:t>
      </w:r>
      <w:r>
        <w:rPr>
          <w:rFonts w:hint="eastAsia" w:ascii="仿宋_GB2312" w:hAnsi="仿宋_GB2312" w:eastAsia="仿宋_GB2312" w:cs="仿宋_GB2312"/>
          <w:color w:val="auto"/>
          <w:sz w:val="28"/>
          <w:szCs w:val="28"/>
          <w:highlight w:val="none"/>
          <w:shd w:val="clear" w:color="auto" w:fill="FFFFFF"/>
        </w:rPr>
        <w:t>，项下款项支付相关事宜，本着诚实信用原则，作出如下不可撤销承诺</w:t>
      </w:r>
      <w:r>
        <w:rPr>
          <w:rFonts w:hint="eastAsia" w:ascii="仿宋_GB2312" w:hAnsi="仿宋_GB2312" w:eastAsia="仿宋_GB2312" w:cs="仿宋_GB2312"/>
          <w:color w:val="auto"/>
          <w:sz w:val="28"/>
          <w:szCs w:val="28"/>
          <w:highlight w:val="none"/>
          <w:shd w:val="clear" w:color="auto" w:fill="FFFFFF"/>
          <w:lang w:eastAsia="zh-CN"/>
        </w:rPr>
        <w:t>：</w:t>
      </w:r>
    </w:p>
    <w:p w14:paraId="7B5782A3">
      <w:pPr>
        <w:ind w:firstLine="562" w:firstLineChars="2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一、合同履行期内付款规则确认与承诺</w:t>
      </w:r>
    </w:p>
    <w:p w14:paraId="6CB440F3">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（一）乙方确认并认可开标现场约定的付款账期，在合同履行期间</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即乙方未离场前</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，甲方付款账期为5个月，具体支付方式为：甲方于当年6月份支付乙方1月份服务对应款项、7月份支付2月份服务对应款项，以此类推，按自然月周期顺延支付。</w:t>
      </w:r>
    </w:p>
    <w:p w14:paraId="7D342EB4">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（二）乙方承诺不以任何理由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包括但不限于资金周转需求、市场成本上涨、政策调整等</w:t>
      </w:r>
      <w:r>
        <w:rPr>
          <w:rFonts w:hint="eastAsia" w:ascii="仿宋_GB2312" w:hAnsi="仿宋_GB2312" w:eastAsia="仿宋_GB2312" w:cs="仿宋_GB2312"/>
          <w:color w:val="auto"/>
          <w:sz w:val="28"/>
          <w:szCs w:val="28"/>
          <w:highlight w:val="none"/>
          <w:lang w:eastAsia="zh-CN"/>
        </w:rPr>
        <w:t>）</w:t>
      </w:r>
      <w:r>
        <w:rPr>
          <w:rFonts w:hint="eastAsia"/>
          <w:color w:val="auto"/>
          <w:sz w:val="28"/>
          <w:szCs w:val="28"/>
          <w:highlight w:val="none"/>
        </w:rPr>
        <w:t xml:space="preserve"> </w:t>
      </w:r>
      <w:r>
        <w:rPr>
          <w:rFonts w:hint="eastAsia" w:ascii="仿宋_GB2312" w:hAnsi="仿宋_GB2312" w:eastAsia="仿宋_GB2312" w:cs="仿宋_GB2312"/>
          <w:color w:val="auto"/>
          <w:sz w:val="28"/>
          <w:szCs w:val="28"/>
          <w:highlight w:val="none"/>
        </w:rPr>
        <w:t>向甲方提出提前支付款项、变更付款账期或增加服务费用的要求，自愿严格遵守本承诺约定的付款规则。</w:t>
      </w:r>
    </w:p>
    <w:p w14:paraId="2DBA79C7">
      <w:pPr>
        <w:ind w:left="382" w:leftChars="182" w:firstLine="281" w:firstLineChars="1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二、乙方离场后款项结算与支付约定</w:t>
      </w:r>
    </w:p>
    <w:p w14:paraId="1F3E3B34">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（一）若乙方因主合同到期、双方协商解除或其他合法原因离场，乙方应在离场当日起10个工作日内，向甲方提交完整、合规的剩余未付款项结算资料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包括但不限于费用明细清单、服务验收记录、合法有效发票等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配合甲方完成结算审核，如因乙方提交资料不完整、不合规导致结算延迟的，付款期限相应顺延，甲方不承担逾期付款责任；若因此给甲方造成税务风险、财务损失的，乙方应承担全额赔偿责任。</w:t>
      </w:r>
    </w:p>
    <w:p w14:paraId="305618A1">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自乙方离场后的下一个自然月起，乙方同意甲方可根据账期约定而采取“隔月支付”方式支付合同期内剩余未付月份的款项，每次支付1个自然月的服务费用，直至全部款项结清。（例如：乙方8月份退场，即8月按正常账期支付3月份款项，9月份不作支付，10月份支付4月份款项，以此类推）。</w:t>
      </w:r>
    </w:p>
    <w:p w14:paraId="1E01E48A">
      <w:pPr>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三、履约保证</w:t>
      </w:r>
    </w:p>
    <w:p w14:paraId="533D4874">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乙方保证在合同履行期间，严格按照合同约定提供服务，确保服务质量符合甲方要求，不因账期约定而降低服务标准、缩减服务内容。</w:t>
      </w:r>
    </w:p>
    <w:p w14:paraId="530DE138">
      <w:pPr>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四、其他约定</w:t>
      </w:r>
    </w:p>
    <w:p w14:paraId="1052379C">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（一）本承诺书为《外包服务合同名称》的补充文件，与合同具有同等法律效力。</w:t>
      </w:r>
    </w:p>
    <w:p w14:paraId="1D7FE457">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（二）本承诺书自乙方盖章或签字之日起生效，有效期至合同项下全部款项结清且本承诺书项下双方权利义务终止之日止。</w:t>
      </w:r>
    </w:p>
    <w:p w14:paraId="2E8536A4">
      <w:pPr>
        <w:rPr>
          <w:rFonts w:ascii="仿宋_GB2312" w:hAnsi="仿宋_GB2312" w:eastAsia="仿宋_GB2312" w:cs="仿宋_GB2312"/>
          <w:color w:val="auto"/>
          <w:sz w:val="28"/>
          <w:szCs w:val="28"/>
          <w:highlight w:val="none"/>
        </w:rPr>
      </w:pPr>
    </w:p>
    <w:p w14:paraId="2D683DF6">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盖章 /签字</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p>
    <w:p w14:paraId="0953D0A5">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日期</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年   月   日</w:t>
      </w:r>
    </w:p>
    <w:p w14:paraId="629F32A0">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573B99C4">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4D8F3B9C">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532B9C88">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64CBE9D6">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5C386998">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76A5867C">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1FE9C380">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58743661">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74711694">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5A7A4453">
      <w:pPr>
        <w:numPr>
          <w:ilvl w:val="0"/>
          <w:numId w:val="0"/>
        </w:numPr>
        <w:tabs>
          <w:tab w:val="left" w:pos="3800"/>
        </w:tabs>
        <w:spacing w:line="360" w:lineRule="auto"/>
        <w:jc w:val="center"/>
        <w:outlineLvl w:val="0"/>
        <w:rPr>
          <w:rFonts w:hint="eastAsia" w:ascii="黑体" w:hAnsi="黑体" w:eastAsia="黑体" w:cs="黑体"/>
          <w:color w:val="auto"/>
          <w:sz w:val="48"/>
          <w:szCs w:val="48"/>
          <w:highlight w:val="none"/>
          <w:shd w:val="clear" w:color="060000" w:fill="auto"/>
        </w:rPr>
      </w:pPr>
    </w:p>
    <w:p w14:paraId="1A9E0204">
      <w:pPr>
        <w:numPr>
          <w:ilvl w:val="0"/>
          <w:numId w:val="0"/>
        </w:numPr>
        <w:tabs>
          <w:tab w:val="left" w:pos="3800"/>
        </w:tabs>
        <w:wordWrap/>
        <w:spacing w:line="480" w:lineRule="auto"/>
        <w:jc w:val="center"/>
        <w:textAlignment w:val="auto"/>
        <w:outlineLvl w:val="0"/>
        <w:rPr>
          <w:rFonts w:hint="eastAsia" w:ascii="仿宋_GB2312" w:hAnsi="仿宋_GB2312" w:eastAsia="仿宋_GB2312" w:cs="仿宋_GB2312"/>
          <w:b/>
          <w:bCs/>
          <w:color w:val="auto"/>
          <w:sz w:val="32"/>
          <w:szCs w:val="32"/>
          <w:highlight w:val="none"/>
        </w:rPr>
      </w:pPr>
      <w:r>
        <w:rPr>
          <w:rFonts w:hint="eastAsia" w:ascii="黑体" w:hAnsi="黑体" w:eastAsia="黑体" w:cs="黑体"/>
          <w:color w:val="auto"/>
          <w:sz w:val="48"/>
          <w:szCs w:val="48"/>
          <w:highlight w:val="none"/>
          <w:shd w:val="clear" w:color="060000" w:fill="auto"/>
        </w:rPr>
        <w:t xml:space="preserve"> </w:t>
      </w:r>
      <w:bookmarkEnd w:id="69"/>
      <w:bookmarkStart w:id="118" w:name="_Toc7814"/>
      <w:bookmarkStart w:id="119" w:name="_Toc14048"/>
      <w:r>
        <w:rPr>
          <w:rFonts w:hint="eastAsia" w:ascii="黑体" w:hAnsi="黑体" w:eastAsia="黑体" w:cs="黑体"/>
          <w:color w:val="auto"/>
          <w:sz w:val="48"/>
          <w:szCs w:val="48"/>
          <w:highlight w:val="none"/>
          <w:shd w:val="clear" w:color="060000" w:fill="auto"/>
          <w:lang w:val="en-US" w:eastAsia="zh-CN"/>
        </w:rPr>
        <w:t xml:space="preserve">第四章   </w:t>
      </w:r>
      <w:r>
        <w:rPr>
          <w:rFonts w:hint="eastAsia" w:ascii="黑体" w:hAnsi="黑体" w:eastAsia="黑体" w:cs="黑体"/>
          <w:color w:val="auto"/>
          <w:sz w:val="48"/>
          <w:szCs w:val="48"/>
          <w:highlight w:val="none"/>
          <w:shd w:val="clear" w:color="060000" w:fill="auto"/>
        </w:rPr>
        <w:t>需求任务书</w:t>
      </w:r>
      <w:bookmarkEnd w:id="118"/>
      <w:bookmarkEnd w:id="119"/>
    </w:p>
    <w:p w14:paraId="701FB220">
      <w:pP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一、项目日常保洁服务面积</w:t>
      </w:r>
    </w:p>
    <w:p w14:paraId="10817BEE">
      <w:pPr>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（1）标段一：</w:t>
      </w:r>
    </w:p>
    <w:tbl>
      <w:tblPr>
        <w:tblStyle w:val="34"/>
        <w:tblW w:w="90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6"/>
        <w:gridCol w:w="1926"/>
        <w:gridCol w:w="1250"/>
        <w:gridCol w:w="1230"/>
        <w:gridCol w:w="1530"/>
        <w:gridCol w:w="1163"/>
        <w:gridCol w:w="1308"/>
      </w:tblGrid>
      <w:tr w14:paraId="5D1BA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606" w:type="dxa"/>
            <w:vAlign w:val="center"/>
          </w:tcPr>
          <w:p w14:paraId="03554164">
            <w:pPr>
              <w:pStyle w:val="17"/>
              <w:ind w:right="-2" w:rightChars="-1"/>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926" w:type="dxa"/>
            <w:tcBorders>
              <w:right w:val="single" w:color="auto" w:sz="4" w:space="0"/>
            </w:tcBorders>
            <w:vAlign w:val="center"/>
          </w:tcPr>
          <w:p w14:paraId="6A9BC08F">
            <w:pPr>
              <w:pStyle w:val="17"/>
              <w:ind w:right="-2" w:rightChars="-1"/>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项目</w:t>
            </w:r>
          </w:p>
        </w:tc>
        <w:tc>
          <w:tcPr>
            <w:tcW w:w="1250" w:type="dxa"/>
            <w:tcBorders>
              <w:left w:val="single" w:color="auto" w:sz="4" w:space="0"/>
            </w:tcBorders>
            <w:vAlign w:val="center"/>
          </w:tcPr>
          <w:p w14:paraId="49B76CE5">
            <w:pPr>
              <w:pStyle w:val="17"/>
              <w:ind w:right="-2" w:rightChars="-1"/>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物业类型</w:t>
            </w:r>
          </w:p>
        </w:tc>
        <w:tc>
          <w:tcPr>
            <w:tcW w:w="1230" w:type="dxa"/>
            <w:tcBorders>
              <w:left w:val="single" w:color="auto" w:sz="4" w:space="0"/>
            </w:tcBorders>
            <w:vAlign w:val="center"/>
          </w:tcPr>
          <w:p w14:paraId="51C64622">
            <w:pPr>
              <w:snapToGrid w:val="0"/>
              <w:spacing w:line="240" w:lineRule="auto"/>
              <w:ind w:left="0" w:leftChars="0"/>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建筑面积</w:t>
            </w:r>
          </w:p>
          <w:p w14:paraId="4028D8F0">
            <w:pPr>
              <w:snapToGrid w:val="0"/>
              <w:spacing w:line="240" w:lineRule="auto"/>
              <w:ind w:left="0" w:leftChars="0"/>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（万㎡）</w:t>
            </w:r>
          </w:p>
        </w:tc>
        <w:tc>
          <w:tcPr>
            <w:tcW w:w="1530" w:type="dxa"/>
            <w:tcBorders>
              <w:right w:val="single" w:color="auto" w:sz="4" w:space="0"/>
            </w:tcBorders>
            <w:vAlign w:val="center"/>
          </w:tcPr>
          <w:p w14:paraId="7F617C01">
            <w:pPr>
              <w:snapToGrid w:val="0"/>
              <w:spacing w:line="240" w:lineRule="auto"/>
              <w:ind w:left="0" w:leftChars="0"/>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保洁作业面积（万㎡）</w:t>
            </w:r>
          </w:p>
        </w:tc>
        <w:tc>
          <w:tcPr>
            <w:tcW w:w="1163" w:type="dxa"/>
            <w:tcBorders>
              <w:left w:val="single" w:color="auto" w:sz="4" w:space="0"/>
            </w:tcBorders>
            <w:vAlign w:val="center"/>
          </w:tcPr>
          <w:p w14:paraId="5C7EB1C3">
            <w:pPr>
              <w:pStyle w:val="17"/>
              <w:ind w:right="-2" w:rightChars="-1"/>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sz w:val="24"/>
                <w:szCs w:val="24"/>
                <w:highlight w:val="none"/>
              </w:rPr>
              <w:t>合同满编人数</w:t>
            </w:r>
          </w:p>
        </w:tc>
        <w:tc>
          <w:tcPr>
            <w:tcW w:w="1308" w:type="dxa"/>
            <w:tcBorders>
              <w:left w:val="single" w:color="auto" w:sz="4" w:space="0"/>
            </w:tcBorders>
            <w:vAlign w:val="center"/>
          </w:tcPr>
          <w:p w14:paraId="073A3572">
            <w:pPr>
              <w:pStyle w:val="17"/>
              <w:ind w:right="-2" w:rightChars="-1"/>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岗位类型</w:t>
            </w:r>
          </w:p>
        </w:tc>
      </w:tr>
      <w:tr w14:paraId="533B5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4FDC6DC4">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1</w:t>
            </w:r>
          </w:p>
        </w:tc>
        <w:tc>
          <w:tcPr>
            <w:tcW w:w="1926" w:type="dxa"/>
            <w:tcBorders>
              <w:right w:val="single" w:color="auto" w:sz="4" w:space="0"/>
            </w:tcBorders>
            <w:vAlign w:val="center"/>
          </w:tcPr>
          <w:p w14:paraId="2A6CEB6B">
            <w:pPr>
              <w:widowControl/>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bidi="ar-SA"/>
              </w:rPr>
              <w:t>奥莱小镇</w:t>
            </w:r>
          </w:p>
        </w:tc>
        <w:tc>
          <w:tcPr>
            <w:tcW w:w="1250" w:type="dxa"/>
            <w:tcBorders>
              <w:left w:val="single" w:color="auto" w:sz="4" w:space="0"/>
            </w:tcBorders>
            <w:vAlign w:val="center"/>
          </w:tcPr>
          <w:p w14:paraId="7E3E9CF6">
            <w:pPr>
              <w:keepNext/>
              <w:snapToGrid w:val="0"/>
              <w:spacing w:line="240" w:lineRule="auto"/>
              <w:ind w:left="0" w:leftChars="0" w:right="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交易广场</w:t>
            </w:r>
          </w:p>
        </w:tc>
        <w:tc>
          <w:tcPr>
            <w:tcW w:w="1230" w:type="dxa"/>
            <w:tcBorders>
              <w:left w:val="single" w:color="auto" w:sz="4" w:space="0"/>
            </w:tcBorders>
            <w:vAlign w:val="center"/>
          </w:tcPr>
          <w:p w14:paraId="4C555D42">
            <w:pPr>
              <w:widowControl/>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15.63</w:t>
            </w:r>
          </w:p>
        </w:tc>
        <w:tc>
          <w:tcPr>
            <w:tcW w:w="1530" w:type="dxa"/>
            <w:tcBorders>
              <w:right w:val="single" w:color="auto" w:sz="4" w:space="0"/>
            </w:tcBorders>
            <w:vAlign w:val="center"/>
          </w:tcPr>
          <w:p w14:paraId="40C8F284">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15.63</w:t>
            </w:r>
          </w:p>
        </w:tc>
        <w:tc>
          <w:tcPr>
            <w:tcW w:w="1163" w:type="dxa"/>
            <w:tcBorders>
              <w:left w:val="single" w:color="auto" w:sz="4" w:space="0"/>
            </w:tcBorders>
            <w:vAlign w:val="center"/>
          </w:tcPr>
          <w:p w14:paraId="64C90908">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10</w:t>
            </w:r>
          </w:p>
        </w:tc>
        <w:tc>
          <w:tcPr>
            <w:tcW w:w="1308" w:type="dxa"/>
            <w:tcBorders>
              <w:left w:val="single" w:color="auto" w:sz="4" w:space="0"/>
            </w:tcBorders>
            <w:vAlign w:val="center"/>
          </w:tcPr>
          <w:p w14:paraId="00860446">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09BFD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6FA7558F">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2</w:t>
            </w:r>
          </w:p>
        </w:tc>
        <w:tc>
          <w:tcPr>
            <w:tcW w:w="1926" w:type="dxa"/>
            <w:tcBorders>
              <w:right w:val="single" w:color="auto" w:sz="4" w:space="0"/>
            </w:tcBorders>
            <w:vAlign w:val="center"/>
          </w:tcPr>
          <w:p w14:paraId="02719AA6">
            <w:pPr>
              <w:snapToGrid w:val="0"/>
              <w:spacing w:line="240" w:lineRule="auto"/>
              <w:ind w:left="0" w:leftChars="0" w:right="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巴南华府伴遖山</w:t>
            </w:r>
          </w:p>
        </w:tc>
        <w:tc>
          <w:tcPr>
            <w:tcW w:w="1250" w:type="dxa"/>
            <w:tcBorders>
              <w:left w:val="single" w:color="auto" w:sz="4" w:space="0"/>
            </w:tcBorders>
            <w:vAlign w:val="center"/>
          </w:tcPr>
          <w:p w14:paraId="6C615AE9">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住宅</w:t>
            </w:r>
          </w:p>
        </w:tc>
        <w:tc>
          <w:tcPr>
            <w:tcW w:w="1230" w:type="dxa"/>
            <w:tcBorders>
              <w:left w:val="single" w:color="auto" w:sz="4" w:space="0"/>
            </w:tcBorders>
            <w:vAlign w:val="center"/>
          </w:tcPr>
          <w:p w14:paraId="481A9733">
            <w:pPr>
              <w:widowControl/>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41.01</w:t>
            </w:r>
          </w:p>
        </w:tc>
        <w:tc>
          <w:tcPr>
            <w:tcW w:w="1530" w:type="dxa"/>
            <w:tcBorders>
              <w:right w:val="single" w:color="auto" w:sz="4" w:space="0"/>
            </w:tcBorders>
            <w:vAlign w:val="center"/>
          </w:tcPr>
          <w:p w14:paraId="3112E2B1">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41.01</w:t>
            </w:r>
          </w:p>
        </w:tc>
        <w:tc>
          <w:tcPr>
            <w:tcW w:w="1163" w:type="dxa"/>
            <w:tcBorders>
              <w:left w:val="single" w:color="auto" w:sz="4" w:space="0"/>
            </w:tcBorders>
            <w:vAlign w:val="center"/>
          </w:tcPr>
          <w:p w14:paraId="682E6863">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26</w:t>
            </w:r>
          </w:p>
        </w:tc>
        <w:tc>
          <w:tcPr>
            <w:tcW w:w="1308" w:type="dxa"/>
            <w:tcBorders>
              <w:left w:val="single" w:color="auto" w:sz="4" w:space="0"/>
            </w:tcBorders>
            <w:vAlign w:val="center"/>
          </w:tcPr>
          <w:p w14:paraId="7E1F227A">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1FD97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036C7FC8">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3</w:t>
            </w:r>
          </w:p>
        </w:tc>
        <w:tc>
          <w:tcPr>
            <w:tcW w:w="1926" w:type="dxa"/>
            <w:tcBorders>
              <w:right w:val="single" w:color="auto" w:sz="4" w:space="0"/>
            </w:tcBorders>
            <w:vAlign w:val="center"/>
          </w:tcPr>
          <w:p w14:paraId="0C762BC4">
            <w:pPr>
              <w:snapToGrid w:val="0"/>
              <w:spacing w:line="240" w:lineRule="auto"/>
              <w:ind w:left="0" w:leftChars="0" w:right="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巴南华府景云</w:t>
            </w:r>
          </w:p>
        </w:tc>
        <w:tc>
          <w:tcPr>
            <w:tcW w:w="1250" w:type="dxa"/>
            <w:tcBorders>
              <w:left w:val="single" w:color="auto" w:sz="4" w:space="0"/>
            </w:tcBorders>
            <w:vAlign w:val="center"/>
          </w:tcPr>
          <w:p w14:paraId="18C31D69">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住宅</w:t>
            </w:r>
          </w:p>
        </w:tc>
        <w:tc>
          <w:tcPr>
            <w:tcW w:w="1230" w:type="dxa"/>
            <w:tcBorders>
              <w:left w:val="single" w:color="auto" w:sz="4" w:space="0"/>
            </w:tcBorders>
            <w:vAlign w:val="center"/>
          </w:tcPr>
          <w:p w14:paraId="6E116358">
            <w:pPr>
              <w:widowControl/>
              <w:jc w:val="center"/>
              <w:textAlignment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11.02</w:t>
            </w:r>
          </w:p>
        </w:tc>
        <w:tc>
          <w:tcPr>
            <w:tcW w:w="1530" w:type="dxa"/>
            <w:tcBorders>
              <w:right w:val="single" w:color="auto" w:sz="4" w:space="0"/>
            </w:tcBorders>
            <w:vAlign w:val="center"/>
          </w:tcPr>
          <w:p w14:paraId="262341AD">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11.02</w:t>
            </w:r>
          </w:p>
        </w:tc>
        <w:tc>
          <w:tcPr>
            <w:tcW w:w="1163" w:type="dxa"/>
            <w:tcBorders>
              <w:left w:val="single" w:color="auto" w:sz="4" w:space="0"/>
            </w:tcBorders>
            <w:vAlign w:val="center"/>
          </w:tcPr>
          <w:p w14:paraId="127BD23A">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5</w:t>
            </w:r>
          </w:p>
        </w:tc>
        <w:tc>
          <w:tcPr>
            <w:tcW w:w="1308" w:type="dxa"/>
            <w:tcBorders>
              <w:left w:val="single" w:color="auto" w:sz="4" w:space="0"/>
            </w:tcBorders>
            <w:vAlign w:val="center"/>
          </w:tcPr>
          <w:p w14:paraId="60169C25">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2DA89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47E1697B">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4</w:t>
            </w:r>
          </w:p>
        </w:tc>
        <w:tc>
          <w:tcPr>
            <w:tcW w:w="1926" w:type="dxa"/>
            <w:tcBorders>
              <w:right w:val="single" w:color="auto" w:sz="4" w:space="0"/>
            </w:tcBorders>
            <w:vAlign w:val="center"/>
          </w:tcPr>
          <w:p w14:paraId="333CFDD3">
            <w:pPr>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巴南华府望舒</w:t>
            </w:r>
          </w:p>
        </w:tc>
        <w:tc>
          <w:tcPr>
            <w:tcW w:w="1250" w:type="dxa"/>
            <w:tcBorders>
              <w:left w:val="single" w:color="auto" w:sz="4" w:space="0"/>
            </w:tcBorders>
            <w:vAlign w:val="center"/>
          </w:tcPr>
          <w:p w14:paraId="493FCA34">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住宅</w:t>
            </w:r>
          </w:p>
        </w:tc>
        <w:tc>
          <w:tcPr>
            <w:tcW w:w="1230" w:type="dxa"/>
            <w:tcBorders>
              <w:left w:val="single" w:color="auto" w:sz="4" w:space="0"/>
            </w:tcBorders>
            <w:vAlign w:val="center"/>
          </w:tcPr>
          <w:p w14:paraId="2EFCA749">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33.69</w:t>
            </w:r>
          </w:p>
        </w:tc>
        <w:tc>
          <w:tcPr>
            <w:tcW w:w="1530" w:type="dxa"/>
            <w:tcBorders>
              <w:right w:val="single" w:color="auto" w:sz="4" w:space="0"/>
            </w:tcBorders>
            <w:vAlign w:val="center"/>
          </w:tcPr>
          <w:p w14:paraId="7FCDAB57">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33.69</w:t>
            </w:r>
          </w:p>
        </w:tc>
        <w:tc>
          <w:tcPr>
            <w:tcW w:w="1163" w:type="dxa"/>
            <w:tcBorders>
              <w:left w:val="single" w:color="auto" w:sz="4" w:space="0"/>
            </w:tcBorders>
            <w:vAlign w:val="center"/>
          </w:tcPr>
          <w:p w14:paraId="40865861">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20</w:t>
            </w:r>
          </w:p>
        </w:tc>
        <w:tc>
          <w:tcPr>
            <w:tcW w:w="1308" w:type="dxa"/>
            <w:tcBorders>
              <w:left w:val="single" w:color="auto" w:sz="4" w:space="0"/>
            </w:tcBorders>
            <w:vAlign w:val="center"/>
          </w:tcPr>
          <w:p w14:paraId="15CF1CDF">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17D33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3782" w:type="dxa"/>
            <w:gridSpan w:val="3"/>
            <w:vAlign w:val="center"/>
          </w:tcPr>
          <w:p w14:paraId="350967C1">
            <w:pPr>
              <w:keepNext/>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合计</w:t>
            </w:r>
          </w:p>
        </w:tc>
        <w:tc>
          <w:tcPr>
            <w:tcW w:w="1230" w:type="dxa"/>
            <w:tcBorders>
              <w:left w:val="single" w:color="auto" w:sz="4" w:space="0"/>
            </w:tcBorders>
            <w:vAlign w:val="center"/>
          </w:tcPr>
          <w:p w14:paraId="7556EDEC">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101.35</w:t>
            </w:r>
          </w:p>
        </w:tc>
        <w:tc>
          <w:tcPr>
            <w:tcW w:w="1530" w:type="dxa"/>
            <w:tcBorders>
              <w:right w:val="single" w:color="auto" w:sz="4" w:space="0"/>
            </w:tcBorders>
            <w:vAlign w:val="center"/>
          </w:tcPr>
          <w:p w14:paraId="0A8EB50E">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101.35</w:t>
            </w:r>
          </w:p>
        </w:tc>
        <w:tc>
          <w:tcPr>
            <w:tcW w:w="1163" w:type="dxa"/>
            <w:tcBorders>
              <w:left w:val="single" w:color="auto" w:sz="4" w:space="0"/>
            </w:tcBorders>
            <w:vAlign w:val="center"/>
          </w:tcPr>
          <w:p w14:paraId="57CBB28C">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61</w:t>
            </w:r>
          </w:p>
        </w:tc>
        <w:tc>
          <w:tcPr>
            <w:tcW w:w="1308" w:type="dxa"/>
            <w:tcBorders>
              <w:left w:val="single" w:color="auto" w:sz="4" w:space="0"/>
            </w:tcBorders>
            <w:vAlign w:val="center"/>
          </w:tcPr>
          <w:p w14:paraId="6E1DE888">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 xml:space="preserve"> </w:t>
            </w:r>
          </w:p>
        </w:tc>
      </w:tr>
    </w:tbl>
    <w:p w14:paraId="0AA899BB">
      <w:pPr>
        <w:rPr>
          <w:rFonts w:hint="eastAsia" w:ascii="仿宋" w:hAnsi="仿宋" w:eastAsia="仿宋" w:cs="仿宋"/>
          <w:b w:val="0"/>
          <w:bCs w:val="0"/>
          <w:color w:val="auto"/>
          <w:sz w:val="28"/>
          <w:szCs w:val="28"/>
          <w:highlight w:val="none"/>
          <w:lang w:val="en-US" w:eastAsia="zh-CN"/>
        </w:rPr>
      </w:pPr>
    </w:p>
    <w:p w14:paraId="5236F61A">
      <w:pPr>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（2）标段二：</w:t>
      </w:r>
    </w:p>
    <w:tbl>
      <w:tblPr>
        <w:tblStyle w:val="34"/>
        <w:tblW w:w="90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6"/>
        <w:gridCol w:w="1926"/>
        <w:gridCol w:w="1250"/>
        <w:gridCol w:w="1230"/>
        <w:gridCol w:w="1530"/>
        <w:gridCol w:w="1003"/>
        <w:gridCol w:w="1532"/>
      </w:tblGrid>
      <w:tr w14:paraId="42C75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606" w:type="dxa"/>
            <w:vAlign w:val="center"/>
          </w:tcPr>
          <w:p w14:paraId="09903A42">
            <w:pPr>
              <w:pStyle w:val="17"/>
              <w:ind w:right="-2" w:rightChars="-1"/>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926" w:type="dxa"/>
            <w:tcBorders>
              <w:right w:val="single" w:color="auto" w:sz="4" w:space="0"/>
            </w:tcBorders>
            <w:vAlign w:val="center"/>
          </w:tcPr>
          <w:p w14:paraId="164C6FBC">
            <w:pPr>
              <w:pStyle w:val="17"/>
              <w:ind w:right="-2" w:rightChars="-1"/>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项目</w:t>
            </w:r>
          </w:p>
        </w:tc>
        <w:tc>
          <w:tcPr>
            <w:tcW w:w="1250" w:type="dxa"/>
            <w:tcBorders>
              <w:left w:val="single" w:color="auto" w:sz="4" w:space="0"/>
            </w:tcBorders>
            <w:vAlign w:val="center"/>
          </w:tcPr>
          <w:p w14:paraId="20B60036">
            <w:pPr>
              <w:pStyle w:val="17"/>
              <w:ind w:right="-2" w:rightChars="-1"/>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物业类型</w:t>
            </w:r>
          </w:p>
        </w:tc>
        <w:tc>
          <w:tcPr>
            <w:tcW w:w="1230" w:type="dxa"/>
            <w:tcBorders>
              <w:left w:val="single" w:color="auto" w:sz="4" w:space="0"/>
            </w:tcBorders>
            <w:vAlign w:val="center"/>
          </w:tcPr>
          <w:p w14:paraId="4A545171">
            <w:pPr>
              <w:snapToGrid w:val="0"/>
              <w:spacing w:line="240" w:lineRule="auto"/>
              <w:ind w:left="0" w:leftChars="0"/>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建筑面积</w:t>
            </w:r>
          </w:p>
          <w:p w14:paraId="6B39ED14">
            <w:pPr>
              <w:snapToGrid w:val="0"/>
              <w:spacing w:line="240" w:lineRule="auto"/>
              <w:ind w:left="0" w:leftChars="0"/>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（万㎡）</w:t>
            </w:r>
          </w:p>
        </w:tc>
        <w:tc>
          <w:tcPr>
            <w:tcW w:w="1530" w:type="dxa"/>
            <w:tcBorders>
              <w:right w:val="single" w:color="auto" w:sz="4" w:space="0"/>
            </w:tcBorders>
            <w:vAlign w:val="center"/>
          </w:tcPr>
          <w:p w14:paraId="6C08EA68">
            <w:pPr>
              <w:snapToGrid w:val="0"/>
              <w:spacing w:line="240" w:lineRule="auto"/>
              <w:ind w:left="0" w:leftChars="0"/>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保洁作业面积（万㎡）</w:t>
            </w:r>
          </w:p>
        </w:tc>
        <w:tc>
          <w:tcPr>
            <w:tcW w:w="1003" w:type="dxa"/>
            <w:tcBorders>
              <w:left w:val="single" w:color="auto" w:sz="4" w:space="0"/>
            </w:tcBorders>
            <w:vAlign w:val="center"/>
          </w:tcPr>
          <w:p w14:paraId="70247DFC">
            <w:pPr>
              <w:pStyle w:val="17"/>
              <w:ind w:right="-2" w:rightChars="-1"/>
              <w:jc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sz w:val="24"/>
                <w:szCs w:val="24"/>
                <w:highlight w:val="none"/>
              </w:rPr>
              <w:t>合同满编人数</w:t>
            </w:r>
          </w:p>
        </w:tc>
        <w:tc>
          <w:tcPr>
            <w:tcW w:w="1532" w:type="dxa"/>
            <w:tcBorders>
              <w:left w:val="single" w:color="auto" w:sz="4" w:space="0"/>
            </w:tcBorders>
            <w:vAlign w:val="center"/>
          </w:tcPr>
          <w:p w14:paraId="65865146">
            <w:pPr>
              <w:pStyle w:val="17"/>
              <w:ind w:right="-2" w:rightChars="-1"/>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岗位类型</w:t>
            </w:r>
          </w:p>
        </w:tc>
      </w:tr>
      <w:tr w14:paraId="638A5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0E806F49">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1</w:t>
            </w:r>
          </w:p>
        </w:tc>
        <w:tc>
          <w:tcPr>
            <w:tcW w:w="1926" w:type="dxa"/>
            <w:tcBorders>
              <w:right w:val="single" w:color="auto" w:sz="4" w:space="0"/>
            </w:tcBorders>
            <w:vAlign w:val="center"/>
          </w:tcPr>
          <w:p w14:paraId="01844F8D">
            <w:pPr>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招商行政中心</w:t>
            </w:r>
          </w:p>
          <w:p w14:paraId="710D8E80">
            <w:pPr>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（含案场）</w:t>
            </w:r>
          </w:p>
        </w:tc>
        <w:tc>
          <w:tcPr>
            <w:tcW w:w="1250" w:type="dxa"/>
            <w:tcBorders>
              <w:left w:val="single" w:color="auto" w:sz="4" w:space="0"/>
            </w:tcBorders>
            <w:vAlign w:val="center"/>
          </w:tcPr>
          <w:p w14:paraId="721B2194">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写字楼</w:t>
            </w:r>
          </w:p>
        </w:tc>
        <w:tc>
          <w:tcPr>
            <w:tcW w:w="1230" w:type="dxa"/>
            <w:tcBorders>
              <w:left w:val="single" w:color="auto" w:sz="4" w:space="0"/>
            </w:tcBorders>
            <w:vAlign w:val="center"/>
          </w:tcPr>
          <w:p w14:paraId="018DC40B">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1.38</w:t>
            </w:r>
          </w:p>
        </w:tc>
        <w:tc>
          <w:tcPr>
            <w:tcW w:w="1530" w:type="dxa"/>
            <w:tcBorders>
              <w:right w:val="single" w:color="auto" w:sz="4" w:space="0"/>
            </w:tcBorders>
            <w:vAlign w:val="center"/>
          </w:tcPr>
          <w:p w14:paraId="270CC83E">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1.38</w:t>
            </w:r>
          </w:p>
        </w:tc>
        <w:tc>
          <w:tcPr>
            <w:tcW w:w="1003" w:type="dxa"/>
            <w:tcBorders>
              <w:left w:val="single" w:color="auto" w:sz="4" w:space="0"/>
            </w:tcBorders>
            <w:vAlign w:val="center"/>
          </w:tcPr>
          <w:p w14:paraId="7D65C732">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6</w:t>
            </w:r>
          </w:p>
        </w:tc>
        <w:tc>
          <w:tcPr>
            <w:tcW w:w="1532" w:type="dxa"/>
            <w:tcBorders>
              <w:left w:val="single" w:color="auto" w:sz="4" w:space="0"/>
            </w:tcBorders>
            <w:vAlign w:val="center"/>
          </w:tcPr>
          <w:p w14:paraId="1D96E9DD">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写字楼</w:t>
            </w:r>
            <w:r>
              <w:rPr>
                <w:rFonts w:hint="eastAsia" w:ascii="仿宋_GB2312" w:hAnsi="仿宋_GB2312" w:eastAsia="仿宋_GB2312" w:cs="仿宋_GB2312"/>
                <w:b w:val="0"/>
                <w:bCs/>
                <w:color w:val="auto"/>
                <w:sz w:val="24"/>
                <w:szCs w:val="24"/>
                <w:highlight w:val="none"/>
                <w:lang w:val="en-US" w:eastAsia="zh-CN" w:bidi="ar-SA"/>
              </w:rPr>
              <w:t>普通岗</w:t>
            </w:r>
          </w:p>
        </w:tc>
      </w:tr>
      <w:tr w14:paraId="0D01B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15A50D8E">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2</w:t>
            </w:r>
          </w:p>
        </w:tc>
        <w:tc>
          <w:tcPr>
            <w:tcW w:w="1926" w:type="dxa"/>
            <w:tcBorders>
              <w:right w:val="single" w:color="auto" w:sz="4" w:space="0"/>
            </w:tcBorders>
            <w:vAlign w:val="center"/>
          </w:tcPr>
          <w:p w14:paraId="5D705CF6">
            <w:pPr>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精品3/4区/会展中心</w:t>
            </w:r>
          </w:p>
        </w:tc>
        <w:tc>
          <w:tcPr>
            <w:tcW w:w="1250" w:type="dxa"/>
            <w:tcBorders>
              <w:left w:val="single" w:color="auto" w:sz="4" w:space="0"/>
            </w:tcBorders>
            <w:vAlign w:val="center"/>
          </w:tcPr>
          <w:p w14:paraId="5A41BDCF">
            <w:pPr>
              <w:keepNext/>
              <w:snapToGrid w:val="0"/>
              <w:spacing w:line="240" w:lineRule="auto"/>
              <w:ind w:left="0" w:leftChars="0" w:right="0" w:firstLine="0" w:firstLineChars="0"/>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专业市场</w:t>
            </w:r>
          </w:p>
        </w:tc>
        <w:tc>
          <w:tcPr>
            <w:tcW w:w="1230" w:type="dxa"/>
            <w:tcBorders>
              <w:left w:val="single" w:color="auto" w:sz="4" w:space="0"/>
            </w:tcBorders>
            <w:vAlign w:val="center"/>
          </w:tcPr>
          <w:p w14:paraId="2E70FD49">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45.5</w:t>
            </w:r>
          </w:p>
        </w:tc>
        <w:tc>
          <w:tcPr>
            <w:tcW w:w="1530" w:type="dxa"/>
            <w:tcBorders>
              <w:right w:val="single" w:color="auto" w:sz="4" w:space="0"/>
            </w:tcBorders>
            <w:vAlign w:val="center"/>
          </w:tcPr>
          <w:p w14:paraId="7C7037E6">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45.5</w:t>
            </w:r>
          </w:p>
        </w:tc>
        <w:tc>
          <w:tcPr>
            <w:tcW w:w="1003" w:type="dxa"/>
            <w:tcBorders>
              <w:left w:val="single" w:color="auto" w:sz="4" w:space="0"/>
            </w:tcBorders>
            <w:vAlign w:val="center"/>
          </w:tcPr>
          <w:p w14:paraId="038FE2F7">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11</w:t>
            </w:r>
          </w:p>
        </w:tc>
        <w:tc>
          <w:tcPr>
            <w:tcW w:w="1532" w:type="dxa"/>
            <w:tcBorders>
              <w:left w:val="single" w:color="auto" w:sz="4" w:space="0"/>
            </w:tcBorders>
            <w:vAlign w:val="center"/>
          </w:tcPr>
          <w:p w14:paraId="51F63884">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07D96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18C077FF">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3</w:t>
            </w:r>
          </w:p>
        </w:tc>
        <w:tc>
          <w:tcPr>
            <w:tcW w:w="1926" w:type="dxa"/>
            <w:tcBorders>
              <w:right w:val="single" w:color="auto" w:sz="4" w:space="0"/>
            </w:tcBorders>
            <w:vAlign w:val="center"/>
          </w:tcPr>
          <w:p w14:paraId="799A71E7">
            <w:pPr>
              <w:snapToGrid w:val="0"/>
              <w:spacing w:line="240" w:lineRule="auto"/>
              <w:ind w:left="0" w:leftChars="0" w:right="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精品5区</w:t>
            </w:r>
          </w:p>
        </w:tc>
        <w:tc>
          <w:tcPr>
            <w:tcW w:w="1250" w:type="dxa"/>
            <w:tcBorders>
              <w:left w:val="single" w:color="auto" w:sz="4" w:space="0"/>
            </w:tcBorders>
            <w:vAlign w:val="center"/>
          </w:tcPr>
          <w:p w14:paraId="108535CF">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专业市场</w:t>
            </w:r>
          </w:p>
        </w:tc>
        <w:tc>
          <w:tcPr>
            <w:tcW w:w="1230" w:type="dxa"/>
            <w:tcBorders>
              <w:left w:val="single" w:color="auto" w:sz="4" w:space="0"/>
            </w:tcBorders>
            <w:vAlign w:val="center"/>
          </w:tcPr>
          <w:p w14:paraId="080BA314">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30.69</w:t>
            </w:r>
          </w:p>
        </w:tc>
        <w:tc>
          <w:tcPr>
            <w:tcW w:w="1530" w:type="dxa"/>
            <w:tcBorders>
              <w:right w:val="single" w:color="auto" w:sz="4" w:space="0"/>
            </w:tcBorders>
            <w:vAlign w:val="center"/>
          </w:tcPr>
          <w:p w14:paraId="0FF09C3D">
            <w:pPr>
              <w:widowControl/>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30.69</w:t>
            </w:r>
          </w:p>
        </w:tc>
        <w:tc>
          <w:tcPr>
            <w:tcW w:w="1003" w:type="dxa"/>
            <w:tcBorders>
              <w:left w:val="single" w:color="auto" w:sz="4" w:space="0"/>
            </w:tcBorders>
            <w:vAlign w:val="center"/>
          </w:tcPr>
          <w:p w14:paraId="29C1E83D">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9</w:t>
            </w:r>
          </w:p>
        </w:tc>
        <w:tc>
          <w:tcPr>
            <w:tcW w:w="1532" w:type="dxa"/>
            <w:tcBorders>
              <w:left w:val="single" w:color="auto" w:sz="4" w:space="0"/>
            </w:tcBorders>
            <w:vAlign w:val="center"/>
          </w:tcPr>
          <w:p w14:paraId="22E49F31">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12DC8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10DA1857">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4</w:t>
            </w:r>
          </w:p>
        </w:tc>
        <w:tc>
          <w:tcPr>
            <w:tcW w:w="1926" w:type="dxa"/>
            <w:tcBorders>
              <w:right w:val="single" w:color="auto" w:sz="4" w:space="0"/>
            </w:tcBorders>
            <w:vAlign w:val="center"/>
          </w:tcPr>
          <w:p w14:paraId="0E4E21AE">
            <w:pPr>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精品6区</w:t>
            </w:r>
          </w:p>
        </w:tc>
        <w:tc>
          <w:tcPr>
            <w:tcW w:w="1250" w:type="dxa"/>
            <w:tcBorders>
              <w:left w:val="single" w:color="auto" w:sz="4" w:space="0"/>
            </w:tcBorders>
            <w:vAlign w:val="center"/>
          </w:tcPr>
          <w:p w14:paraId="146FB2E0">
            <w:pPr>
              <w:keepNext/>
              <w:snapToGrid w:val="0"/>
              <w:spacing w:line="240" w:lineRule="auto"/>
              <w:ind w:left="0" w:leftChars="0" w:right="0" w:firstLine="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bidi="ar-SA"/>
              </w:rPr>
              <w:t>专业市场</w:t>
            </w:r>
          </w:p>
        </w:tc>
        <w:tc>
          <w:tcPr>
            <w:tcW w:w="1230" w:type="dxa"/>
            <w:tcBorders>
              <w:left w:val="single" w:color="auto" w:sz="4" w:space="0"/>
            </w:tcBorders>
            <w:vAlign w:val="center"/>
          </w:tcPr>
          <w:p w14:paraId="48D8F9D2">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37.49</w:t>
            </w:r>
          </w:p>
        </w:tc>
        <w:tc>
          <w:tcPr>
            <w:tcW w:w="1530" w:type="dxa"/>
            <w:tcBorders>
              <w:right w:val="single" w:color="auto" w:sz="4" w:space="0"/>
            </w:tcBorders>
            <w:vAlign w:val="center"/>
          </w:tcPr>
          <w:p w14:paraId="73DB34BC">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37.49</w:t>
            </w:r>
          </w:p>
        </w:tc>
        <w:tc>
          <w:tcPr>
            <w:tcW w:w="1003" w:type="dxa"/>
            <w:tcBorders>
              <w:left w:val="single" w:color="auto" w:sz="4" w:space="0"/>
            </w:tcBorders>
            <w:vAlign w:val="center"/>
          </w:tcPr>
          <w:p w14:paraId="4B6C5C4A">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10</w:t>
            </w:r>
          </w:p>
        </w:tc>
        <w:tc>
          <w:tcPr>
            <w:tcW w:w="1532" w:type="dxa"/>
            <w:tcBorders>
              <w:left w:val="single" w:color="auto" w:sz="4" w:space="0"/>
            </w:tcBorders>
            <w:vAlign w:val="center"/>
          </w:tcPr>
          <w:p w14:paraId="08E94BB5">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733FA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519E4EDC">
            <w:pPr>
              <w:keepNext/>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5</w:t>
            </w:r>
          </w:p>
        </w:tc>
        <w:tc>
          <w:tcPr>
            <w:tcW w:w="1926" w:type="dxa"/>
            <w:tcBorders>
              <w:right w:val="single" w:color="auto" w:sz="4" w:space="0"/>
            </w:tcBorders>
            <w:vAlign w:val="center"/>
          </w:tcPr>
          <w:p w14:paraId="54758E73">
            <w:pPr>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巴南华府云邸/明昱阁</w:t>
            </w:r>
          </w:p>
        </w:tc>
        <w:tc>
          <w:tcPr>
            <w:tcW w:w="1250" w:type="dxa"/>
            <w:tcBorders>
              <w:left w:val="single" w:color="auto" w:sz="4" w:space="0"/>
            </w:tcBorders>
            <w:vAlign w:val="center"/>
          </w:tcPr>
          <w:p w14:paraId="78FA8C33">
            <w:pPr>
              <w:keepNext/>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住宅</w:t>
            </w:r>
          </w:p>
        </w:tc>
        <w:tc>
          <w:tcPr>
            <w:tcW w:w="1230" w:type="dxa"/>
            <w:tcBorders>
              <w:left w:val="single" w:color="auto" w:sz="4" w:space="0"/>
            </w:tcBorders>
            <w:vAlign w:val="center"/>
          </w:tcPr>
          <w:p w14:paraId="7B3B1F38">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25.53</w:t>
            </w:r>
          </w:p>
        </w:tc>
        <w:tc>
          <w:tcPr>
            <w:tcW w:w="1530" w:type="dxa"/>
            <w:tcBorders>
              <w:right w:val="single" w:color="auto" w:sz="4" w:space="0"/>
            </w:tcBorders>
            <w:vAlign w:val="center"/>
          </w:tcPr>
          <w:p w14:paraId="1753DEB1">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25.53</w:t>
            </w:r>
          </w:p>
        </w:tc>
        <w:tc>
          <w:tcPr>
            <w:tcW w:w="1003" w:type="dxa"/>
            <w:tcBorders>
              <w:left w:val="single" w:color="auto" w:sz="4" w:space="0"/>
            </w:tcBorders>
            <w:vAlign w:val="center"/>
          </w:tcPr>
          <w:p w14:paraId="4FB3A518">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12</w:t>
            </w:r>
          </w:p>
        </w:tc>
        <w:tc>
          <w:tcPr>
            <w:tcW w:w="1532" w:type="dxa"/>
            <w:tcBorders>
              <w:left w:val="single" w:color="auto" w:sz="4" w:space="0"/>
            </w:tcBorders>
            <w:vAlign w:val="center"/>
          </w:tcPr>
          <w:p w14:paraId="61A92694">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532FD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190A68B9">
            <w:pPr>
              <w:keepNext/>
              <w:snapToGrid w:val="0"/>
              <w:spacing w:line="240" w:lineRule="auto"/>
              <w:ind w:left="0" w:leftChars="0" w:right="0" w:firstLine="0" w:firstLineChars="0"/>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6</w:t>
            </w:r>
          </w:p>
        </w:tc>
        <w:tc>
          <w:tcPr>
            <w:tcW w:w="1926" w:type="dxa"/>
            <w:tcBorders>
              <w:right w:val="single" w:color="auto" w:sz="4" w:space="0"/>
            </w:tcBorders>
            <w:vAlign w:val="center"/>
          </w:tcPr>
          <w:p w14:paraId="258DD4DC">
            <w:pPr>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乾龙物流</w:t>
            </w:r>
          </w:p>
        </w:tc>
        <w:tc>
          <w:tcPr>
            <w:tcW w:w="1250" w:type="dxa"/>
            <w:tcBorders>
              <w:left w:val="single" w:color="auto" w:sz="4" w:space="0"/>
            </w:tcBorders>
            <w:vAlign w:val="center"/>
          </w:tcPr>
          <w:p w14:paraId="1527065A">
            <w:pPr>
              <w:keepNext/>
              <w:snapToGrid w:val="0"/>
              <w:spacing w:line="240" w:lineRule="auto"/>
              <w:ind w:left="0" w:leftChars="0" w:right="0" w:firstLine="0" w:firstLineChars="0"/>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物流园区</w:t>
            </w:r>
          </w:p>
        </w:tc>
        <w:tc>
          <w:tcPr>
            <w:tcW w:w="1230" w:type="dxa"/>
            <w:tcBorders>
              <w:left w:val="single" w:color="auto" w:sz="4" w:space="0"/>
            </w:tcBorders>
            <w:vAlign w:val="center"/>
          </w:tcPr>
          <w:p w14:paraId="67B9DA30">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13.6</w:t>
            </w:r>
          </w:p>
        </w:tc>
        <w:tc>
          <w:tcPr>
            <w:tcW w:w="1530" w:type="dxa"/>
            <w:tcBorders>
              <w:right w:val="single" w:color="auto" w:sz="4" w:space="0"/>
            </w:tcBorders>
            <w:vAlign w:val="center"/>
          </w:tcPr>
          <w:p w14:paraId="3CF9B2D7">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13.6</w:t>
            </w:r>
          </w:p>
        </w:tc>
        <w:tc>
          <w:tcPr>
            <w:tcW w:w="1003" w:type="dxa"/>
            <w:tcBorders>
              <w:left w:val="single" w:color="auto" w:sz="4" w:space="0"/>
            </w:tcBorders>
            <w:vAlign w:val="center"/>
          </w:tcPr>
          <w:p w14:paraId="3D24873C">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7</w:t>
            </w:r>
          </w:p>
        </w:tc>
        <w:tc>
          <w:tcPr>
            <w:tcW w:w="1532" w:type="dxa"/>
            <w:tcBorders>
              <w:left w:val="single" w:color="auto" w:sz="4" w:space="0"/>
            </w:tcBorders>
            <w:vAlign w:val="center"/>
          </w:tcPr>
          <w:p w14:paraId="627DEEB3">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2601A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606" w:type="dxa"/>
            <w:vAlign w:val="center"/>
          </w:tcPr>
          <w:p w14:paraId="2A5C8820">
            <w:pPr>
              <w:keepNext/>
              <w:snapToGrid w:val="0"/>
              <w:spacing w:line="240" w:lineRule="auto"/>
              <w:ind w:left="0" w:leftChars="0" w:right="0" w:firstLine="0" w:firstLineChars="0"/>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7</w:t>
            </w:r>
          </w:p>
        </w:tc>
        <w:tc>
          <w:tcPr>
            <w:tcW w:w="1926" w:type="dxa"/>
            <w:tcBorders>
              <w:right w:val="single" w:color="auto" w:sz="4" w:space="0"/>
            </w:tcBorders>
            <w:vAlign w:val="center"/>
          </w:tcPr>
          <w:p w14:paraId="0FBBC882">
            <w:pPr>
              <w:snapToGrid w:val="0"/>
              <w:spacing w:line="240" w:lineRule="auto"/>
              <w:ind w:left="0" w:leftChars="0" w:right="0" w:firstLine="0" w:firstLineChars="0"/>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京东</w:t>
            </w:r>
          </w:p>
        </w:tc>
        <w:tc>
          <w:tcPr>
            <w:tcW w:w="1250" w:type="dxa"/>
            <w:tcBorders>
              <w:left w:val="single" w:color="auto" w:sz="4" w:space="0"/>
            </w:tcBorders>
            <w:vAlign w:val="center"/>
          </w:tcPr>
          <w:p w14:paraId="6948EF87">
            <w:pPr>
              <w:keepNext/>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物流园区</w:t>
            </w:r>
          </w:p>
        </w:tc>
        <w:tc>
          <w:tcPr>
            <w:tcW w:w="1230" w:type="dxa"/>
            <w:tcBorders>
              <w:left w:val="single" w:color="auto" w:sz="4" w:space="0"/>
            </w:tcBorders>
            <w:vAlign w:val="center"/>
          </w:tcPr>
          <w:p w14:paraId="278B96FC">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9.44</w:t>
            </w:r>
          </w:p>
        </w:tc>
        <w:tc>
          <w:tcPr>
            <w:tcW w:w="1530" w:type="dxa"/>
            <w:tcBorders>
              <w:right w:val="single" w:color="auto" w:sz="4" w:space="0"/>
            </w:tcBorders>
            <w:vAlign w:val="center"/>
          </w:tcPr>
          <w:p w14:paraId="6D5E867C">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9.44</w:t>
            </w:r>
          </w:p>
        </w:tc>
        <w:tc>
          <w:tcPr>
            <w:tcW w:w="1003" w:type="dxa"/>
            <w:tcBorders>
              <w:left w:val="single" w:color="auto" w:sz="4" w:space="0"/>
            </w:tcBorders>
            <w:vAlign w:val="center"/>
          </w:tcPr>
          <w:p w14:paraId="3FA88AD6">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4</w:t>
            </w:r>
          </w:p>
        </w:tc>
        <w:tc>
          <w:tcPr>
            <w:tcW w:w="1532" w:type="dxa"/>
            <w:tcBorders>
              <w:left w:val="single" w:color="auto" w:sz="4" w:space="0"/>
            </w:tcBorders>
            <w:vAlign w:val="center"/>
          </w:tcPr>
          <w:p w14:paraId="3C8D0D80">
            <w:pPr>
              <w:widowControl/>
              <w:jc w:val="center"/>
              <w:textAlignment w:val="center"/>
              <w:rPr>
                <w:rFonts w:hint="eastAsia" w:ascii="仿宋_GB2312" w:hAnsi="仿宋_GB2312" w:eastAsia="仿宋_GB2312" w:cs="仿宋_GB2312"/>
                <w:b w:val="0"/>
                <w:bCs/>
                <w:color w:val="auto"/>
                <w:sz w:val="24"/>
                <w:szCs w:val="24"/>
                <w:highlight w:val="none"/>
                <w:lang w:val="en-US" w:eastAsia="zh-CN" w:bidi="ar-SA"/>
              </w:rPr>
            </w:pPr>
            <w:r>
              <w:rPr>
                <w:rFonts w:hint="eastAsia" w:ascii="仿宋_GB2312" w:hAnsi="仿宋_GB2312" w:eastAsia="仿宋_GB2312" w:cs="仿宋_GB2312"/>
                <w:b w:val="0"/>
                <w:bCs/>
                <w:color w:val="auto"/>
                <w:sz w:val="24"/>
                <w:szCs w:val="24"/>
                <w:highlight w:val="none"/>
                <w:lang w:val="en-US" w:eastAsia="zh-CN" w:bidi="ar-SA"/>
              </w:rPr>
              <w:t>普通岗</w:t>
            </w:r>
          </w:p>
        </w:tc>
      </w:tr>
      <w:tr w14:paraId="7853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3782" w:type="dxa"/>
            <w:gridSpan w:val="3"/>
            <w:vAlign w:val="center"/>
          </w:tcPr>
          <w:p w14:paraId="13D5F84F">
            <w:pPr>
              <w:keepNext/>
              <w:snapToGrid w:val="0"/>
              <w:spacing w:line="240" w:lineRule="auto"/>
              <w:ind w:left="0" w:leftChars="0" w:right="0" w:firstLine="0" w:firstLineChars="0"/>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合计</w:t>
            </w:r>
          </w:p>
        </w:tc>
        <w:tc>
          <w:tcPr>
            <w:tcW w:w="1230" w:type="dxa"/>
            <w:tcBorders>
              <w:left w:val="single" w:color="auto" w:sz="4" w:space="0"/>
            </w:tcBorders>
            <w:vAlign w:val="center"/>
          </w:tcPr>
          <w:p w14:paraId="5FF3916B">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163.63</w:t>
            </w:r>
          </w:p>
        </w:tc>
        <w:tc>
          <w:tcPr>
            <w:tcW w:w="1530" w:type="dxa"/>
            <w:tcBorders>
              <w:right w:val="single" w:color="auto" w:sz="4" w:space="0"/>
            </w:tcBorders>
            <w:vAlign w:val="center"/>
          </w:tcPr>
          <w:p w14:paraId="1ACDDAFE">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163.63</w:t>
            </w:r>
          </w:p>
        </w:tc>
        <w:tc>
          <w:tcPr>
            <w:tcW w:w="1003" w:type="dxa"/>
            <w:tcBorders>
              <w:left w:val="single" w:color="auto" w:sz="4" w:space="0"/>
            </w:tcBorders>
            <w:vAlign w:val="center"/>
          </w:tcPr>
          <w:p w14:paraId="1EA855C4">
            <w:pPr>
              <w:widowControl/>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59</w:t>
            </w:r>
          </w:p>
        </w:tc>
        <w:tc>
          <w:tcPr>
            <w:tcW w:w="1532" w:type="dxa"/>
            <w:tcBorders>
              <w:left w:val="single" w:color="auto" w:sz="4" w:space="0"/>
            </w:tcBorders>
            <w:vAlign w:val="center"/>
          </w:tcPr>
          <w:p w14:paraId="4AA54527">
            <w:pPr>
              <w:widowControl/>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rPr>
            </w:pPr>
            <w:r>
              <w:rPr>
                <w:rFonts w:hint="eastAsia" w:ascii="仿宋_GB2312" w:hAnsi="仿宋_GB2312" w:eastAsia="仿宋_GB2312" w:cs="仿宋_GB2312"/>
                <w:i w:val="0"/>
                <w:iCs w:val="0"/>
                <w:color w:val="auto"/>
                <w:kern w:val="0"/>
                <w:sz w:val="24"/>
                <w:szCs w:val="24"/>
                <w:highlight w:val="none"/>
                <w:u w:val="none"/>
                <w:lang w:val="en-US" w:eastAsia="zh-CN"/>
              </w:rPr>
              <w:t xml:space="preserve"> </w:t>
            </w:r>
          </w:p>
        </w:tc>
      </w:tr>
    </w:tbl>
    <w:p w14:paraId="03EA81C9">
      <w:pPr>
        <w:snapToGrid w:val="0"/>
        <w:spacing w:line="240" w:lineRule="auto"/>
        <w:ind w:left="0" w:leftChars="0" w:right="0" w:firstLine="0" w:firstLineChars="0"/>
        <w:jc w:val="left"/>
        <w:rPr>
          <w:rFonts w:hint="eastAsia" w:ascii="仿宋_GB2312" w:hAnsi="仿宋_GB2312" w:eastAsia="仿宋_GB2312" w:cs="仿宋_GB2312"/>
          <w:color w:val="auto"/>
          <w:sz w:val="24"/>
          <w:szCs w:val="24"/>
          <w:highlight w:val="none"/>
          <w:lang w:val="en-US" w:eastAsia="zh-CN"/>
        </w:rPr>
      </w:pPr>
    </w:p>
    <w:p w14:paraId="77B11352">
      <w:pPr>
        <w:snapToGrid w:val="0"/>
        <w:spacing w:line="240" w:lineRule="auto"/>
        <w:ind w:left="0" w:leftChars="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说明：1、</w:t>
      </w:r>
      <w:r>
        <w:rPr>
          <w:rFonts w:hint="eastAsia" w:ascii="仿宋_GB2312" w:hAnsi="仿宋_GB2312" w:eastAsia="仿宋_GB2312" w:cs="仿宋_GB2312"/>
          <w:color w:val="auto"/>
          <w:sz w:val="24"/>
          <w:szCs w:val="24"/>
          <w:highlight w:val="yellow"/>
          <w:lang w:val="en-US" w:eastAsia="zh-CN"/>
        </w:rPr>
        <w:t>本次招标人数均不含轮休人员，轮休人员费用由投标单位自行核算承担；</w:t>
      </w:r>
    </w:p>
    <w:p w14:paraId="69090707">
      <w:pPr>
        <w:snapToGrid w:val="0"/>
        <w:spacing w:line="240" w:lineRule="auto"/>
        <w:ind w:left="0" w:leftChars="0" w:right="0"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2.在服务标准要求中，除非明确说明所针对的项目，否则，是对项目的共同要求；</w:t>
      </w:r>
    </w:p>
    <w:p w14:paraId="4B8DB523">
      <w:pPr>
        <w:rPr>
          <w:rFonts w:hint="eastAsia" w:ascii="宋体" w:hAnsi="宋体" w:cs="宋体"/>
          <w:b w:val="0"/>
          <w:bCs/>
          <w:color w:val="auto"/>
          <w:sz w:val="24"/>
          <w:highlight w:val="none"/>
          <w:lang w:val="en-US" w:eastAsia="zh-CN"/>
        </w:rPr>
        <w:sectPr>
          <w:pgSz w:w="12240" w:h="15840"/>
          <w:pgMar w:top="1440" w:right="1797" w:bottom="1440" w:left="1797" w:header="720" w:footer="720" w:gutter="0"/>
          <w:pgNumType w:fmt="decimal"/>
          <w:cols w:space="720" w:num="1"/>
        </w:sectPr>
      </w:pPr>
    </w:p>
    <w:p w14:paraId="1079630F">
      <w:pPr>
        <w:rPr>
          <w:rFonts w:hint="eastAsia" w:ascii="宋体" w:hAnsi="宋体" w:cs="宋体"/>
          <w:b/>
          <w:bCs w:val="0"/>
          <w:color w:val="auto"/>
          <w:sz w:val="24"/>
          <w:highlight w:val="none"/>
          <w:lang w:val="en-US" w:eastAsia="zh-CN"/>
        </w:rPr>
      </w:pPr>
    </w:p>
    <w:p w14:paraId="7CBF0E65">
      <w:pPr>
        <w:numPr>
          <w:ilvl w:val="0"/>
          <w:numId w:val="5"/>
        </w:numPr>
        <w:rPr>
          <w:rFonts w:hint="eastAsia" w:ascii="仿宋_GB2312" w:hAnsi="仿宋_GB2312" w:eastAsia="仿宋_GB2312" w:cs="仿宋_GB2312"/>
          <w:b/>
          <w:bCs w:val="0"/>
          <w:color w:val="auto"/>
          <w:sz w:val="28"/>
          <w:szCs w:val="28"/>
          <w:highlight w:val="none"/>
        </w:rPr>
      </w:pPr>
      <w:r>
        <w:rPr>
          <w:rFonts w:hint="eastAsia" w:ascii="仿宋_GB2312" w:hAnsi="仿宋_GB2312" w:eastAsia="仿宋_GB2312" w:cs="仿宋_GB2312"/>
          <w:b/>
          <w:bCs w:val="0"/>
          <w:color w:val="auto"/>
          <w:sz w:val="28"/>
          <w:szCs w:val="28"/>
          <w:highlight w:val="none"/>
          <w:lang w:val="en-US" w:eastAsia="zh-CN"/>
        </w:rPr>
        <w:t>日常保洁</w:t>
      </w:r>
      <w:r>
        <w:rPr>
          <w:rFonts w:hint="eastAsia" w:ascii="仿宋_GB2312" w:hAnsi="仿宋_GB2312" w:eastAsia="仿宋_GB2312" w:cs="仿宋_GB2312"/>
          <w:b/>
          <w:bCs w:val="0"/>
          <w:color w:val="auto"/>
          <w:sz w:val="28"/>
          <w:szCs w:val="28"/>
          <w:highlight w:val="none"/>
        </w:rPr>
        <w:t>设备</w:t>
      </w:r>
      <w:r>
        <w:rPr>
          <w:rFonts w:hint="eastAsia" w:ascii="仿宋_GB2312" w:hAnsi="仿宋_GB2312" w:eastAsia="仿宋_GB2312" w:cs="仿宋_GB2312"/>
          <w:b/>
          <w:bCs w:val="0"/>
          <w:color w:val="auto"/>
          <w:sz w:val="28"/>
          <w:szCs w:val="28"/>
          <w:highlight w:val="none"/>
          <w:lang w:val="en-US" w:eastAsia="zh-CN"/>
        </w:rPr>
        <w:t>要求</w:t>
      </w:r>
      <w:r>
        <w:rPr>
          <w:rFonts w:hint="eastAsia" w:ascii="仿宋_GB2312" w:hAnsi="仿宋_GB2312" w:eastAsia="仿宋_GB2312" w:cs="仿宋_GB2312"/>
          <w:b/>
          <w:bCs w:val="0"/>
          <w:color w:val="auto"/>
          <w:sz w:val="28"/>
          <w:szCs w:val="28"/>
          <w:highlight w:val="none"/>
        </w:rPr>
        <w:t>：</w:t>
      </w:r>
    </w:p>
    <w:p w14:paraId="0D16481B">
      <w:pPr>
        <w:numPr>
          <w:ilvl w:val="0"/>
          <w:numId w:val="6"/>
        </w:numPr>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标段一：</w:t>
      </w:r>
    </w:p>
    <w:tbl>
      <w:tblPr>
        <w:tblStyle w:val="34"/>
        <w:tblW w:w="9612" w:type="dxa"/>
        <w:tblInd w:w="-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5"/>
        <w:gridCol w:w="1225"/>
        <w:gridCol w:w="763"/>
        <w:gridCol w:w="1037"/>
        <w:gridCol w:w="925"/>
        <w:gridCol w:w="788"/>
        <w:gridCol w:w="712"/>
        <w:gridCol w:w="638"/>
        <w:gridCol w:w="775"/>
        <w:gridCol w:w="725"/>
        <w:gridCol w:w="762"/>
        <w:gridCol w:w="687"/>
      </w:tblGrid>
      <w:tr w14:paraId="61DC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45A0">
            <w:pPr>
              <w:keepNext w:val="0"/>
              <w:keepLines w:val="0"/>
              <w:widowControl/>
              <w:suppressLineNumbers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标段</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40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70E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类型</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EAE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管理面积</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（万㎡）</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8D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开业率/入住率</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39B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驾驶三合一洗地机</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48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驾驶式</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扫地车</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231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高压水枪</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549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生活垃圾清运车</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DD9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吸尘吸水机</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5ED3608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电动喷雾器</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DAE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清洁工具车</w:t>
            </w:r>
          </w:p>
        </w:tc>
      </w:tr>
      <w:tr w14:paraId="2FE4A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00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标段一</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BE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巴南华府景云</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BC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住宅</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F5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11.02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89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57.80%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20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75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A0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2F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D3E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8F3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82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 </w:t>
            </w:r>
          </w:p>
        </w:tc>
      </w:tr>
      <w:tr w14:paraId="61F0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6767">
            <w:pPr>
              <w:jc w:val="center"/>
              <w:rPr>
                <w:rFonts w:hint="eastAsia" w:ascii="微软雅黑" w:hAnsi="微软雅黑" w:eastAsia="微软雅黑" w:cs="微软雅黑"/>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8F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巴南华府伴遖山</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3E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住宅</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EF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41.01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C2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73.74%</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64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83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89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B6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35438">
            <w:pPr>
              <w:jc w:val="center"/>
              <w:rPr>
                <w:rFonts w:hint="eastAsia" w:ascii="微软雅黑" w:hAnsi="微软雅黑" w:eastAsia="微软雅黑" w:cs="微软雅黑"/>
                <w:i w:val="0"/>
                <w:iCs w:val="0"/>
                <w:color w:val="000000"/>
                <w:sz w:val="20"/>
                <w:szCs w:val="20"/>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83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F2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25 </w:t>
            </w:r>
          </w:p>
        </w:tc>
      </w:tr>
      <w:tr w14:paraId="407A9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218A">
            <w:pPr>
              <w:jc w:val="center"/>
              <w:rPr>
                <w:rFonts w:hint="eastAsia" w:ascii="微软雅黑" w:hAnsi="微软雅黑" w:eastAsia="微软雅黑" w:cs="微软雅黑"/>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37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巴南华府望舒</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59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住宅</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E9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33.69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A7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48.90%</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FF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32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23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7E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13192">
            <w:pPr>
              <w:jc w:val="center"/>
              <w:rPr>
                <w:rFonts w:hint="eastAsia" w:ascii="微软雅黑" w:hAnsi="微软雅黑" w:eastAsia="微软雅黑" w:cs="微软雅黑"/>
                <w:i w:val="0"/>
                <w:iCs w:val="0"/>
                <w:color w:val="000000"/>
                <w:sz w:val="20"/>
                <w:szCs w:val="20"/>
                <w:u w:val="none"/>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1C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CD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19 </w:t>
            </w:r>
          </w:p>
        </w:tc>
      </w:tr>
      <w:tr w14:paraId="09FB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699D">
            <w:pPr>
              <w:jc w:val="center"/>
              <w:rPr>
                <w:rFonts w:hint="eastAsia" w:ascii="微软雅黑" w:hAnsi="微软雅黑" w:eastAsia="微软雅黑" w:cs="微软雅黑"/>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75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奥莱小镇</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2D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交易广场</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29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15.63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91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41.78%</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F9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EF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30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92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3F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BD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ED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 </w:t>
            </w:r>
          </w:p>
        </w:tc>
      </w:tr>
      <w:tr w14:paraId="1679C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42F1">
            <w:pPr>
              <w:jc w:val="center"/>
              <w:rPr>
                <w:rFonts w:hint="eastAsia" w:ascii="微软雅黑" w:hAnsi="微软雅黑" w:eastAsia="微软雅黑" w:cs="微软雅黑"/>
                <w:i w:val="0"/>
                <w:iCs w:val="0"/>
                <w:color w:val="000000"/>
                <w:sz w:val="20"/>
                <w:szCs w:val="20"/>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DA1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小计</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7A3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066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101.35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D1CD">
            <w:pPr>
              <w:jc w:val="center"/>
              <w:rPr>
                <w:rFonts w:hint="eastAsia" w:ascii="微软雅黑" w:hAnsi="微软雅黑" w:eastAsia="微软雅黑" w:cs="微软雅黑"/>
                <w:b/>
                <w:bCs/>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D52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4 </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CCC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0 </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B57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6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BF9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3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E34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2 </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2AA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6 </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180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58 </w:t>
            </w:r>
          </w:p>
        </w:tc>
      </w:tr>
    </w:tbl>
    <w:p w14:paraId="2FA99277">
      <w:pPr>
        <w:numPr>
          <w:ilvl w:val="0"/>
          <w:numId w:val="0"/>
        </w:numPr>
        <w:rPr>
          <w:rFonts w:hint="default" w:ascii="仿宋_GB2312" w:hAnsi="仿宋_GB2312" w:eastAsia="仿宋_GB2312" w:cs="仿宋_GB2312"/>
          <w:b w:val="0"/>
          <w:bCs/>
          <w:color w:val="auto"/>
          <w:sz w:val="28"/>
          <w:szCs w:val="28"/>
          <w:highlight w:val="none"/>
          <w:lang w:val="en-US" w:eastAsia="zh-CN"/>
        </w:rPr>
      </w:pPr>
    </w:p>
    <w:p w14:paraId="27812A15">
      <w:pPr>
        <w:numPr>
          <w:ilvl w:val="0"/>
          <w:numId w:val="0"/>
        </w:numPr>
        <w:rPr>
          <w:rFonts w:hint="default" w:ascii="宋体" w:hAnsi="宋体" w:eastAsia="宋体" w:cs="宋体"/>
          <w:b/>
          <w:bCs w:val="0"/>
          <w:color w:val="auto"/>
          <w:sz w:val="24"/>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（2）标段二：</w:t>
      </w:r>
    </w:p>
    <w:tbl>
      <w:tblPr>
        <w:tblStyle w:val="34"/>
        <w:tblW w:w="9613" w:type="dxa"/>
        <w:tblInd w:w="-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5"/>
        <w:gridCol w:w="1238"/>
        <w:gridCol w:w="775"/>
        <w:gridCol w:w="1000"/>
        <w:gridCol w:w="925"/>
        <w:gridCol w:w="800"/>
        <w:gridCol w:w="725"/>
        <w:gridCol w:w="637"/>
        <w:gridCol w:w="788"/>
        <w:gridCol w:w="687"/>
        <w:gridCol w:w="775"/>
        <w:gridCol w:w="688"/>
      </w:tblGrid>
      <w:tr w14:paraId="7086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14:paraId="16F5C8EB">
            <w:pPr>
              <w:keepNext w:val="0"/>
              <w:keepLines w:val="0"/>
              <w:widowControl/>
              <w:suppressLineNumbers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标段</w:t>
            </w:r>
          </w:p>
        </w:tc>
        <w:tc>
          <w:tcPr>
            <w:tcW w:w="12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311688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256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类型</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FA5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管理面积</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（万㎡）</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721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开业率/入住率</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D16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驾驶三合一洗地机</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CAB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驾驶式</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扫地车</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06D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高压水枪</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5D7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生活垃圾清运车</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2A7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吸尘吸水机</w:t>
            </w:r>
          </w:p>
        </w:tc>
        <w:tc>
          <w:tcPr>
            <w:tcW w:w="775" w:type="dxa"/>
            <w:tcBorders>
              <w:top w:val="single" w:color="000000" w:sz="4" w:space="0"/>
              <w:left w:val="single" w:color="000000" w:sz="4" w:space="0"/>
              <w:bottom w:val="nil"/>
              <w:right w:val="single" w:color="000000" w:sz="4" w:space="0"/>
            </w:tcBorders>
            <w:shd w:val="clear" w:color="auto" w:fill="auto"/>
            <w:vAlign w:val="center"/>
          </w:tcPr>
          <w:p w14:paraId="2D0014E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电动喷雾器</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31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清洁工具车</w:t>
            </w:r>
          </w:p>
        </w:tc>
      </w:tr>
      <w:tr w14:paraId="420CA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575" w:type="dxa"/>
            <w:vMerge w:val="restart"/>
            <w:tcBorders>
              <w:top w:val="single" w:color="auto" w:sz="4" w:space="0"/>
              <w:left w:val="single" w:color="auto" w:sz="4" w:space="0"/>
              <w:bottom w:val="nil"/>
              <w:right w:val="single" w:color="000000" w:sz="4" w:space="0"/>
            </w:tcBorders>
            <w:shd w:val="clear" w:color="auto" w:fill="auto"/>
            <w:noWrap/>
            <w:vAlign w:val="center"/>
          </w:tcPr>
          <w:p w14:paraId="18F90E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标段二</w:t>
            </w:r>
          </w:p>
        </w:tc>
        <w:tc>
          <w:tcPr>
            <w:tcW w:w="1238" w:type="dxa"/>
            <w:tcBorders>
              <w:top w:val="single" w:color="auto" w:sz="4" w:space="0"/>
              <w:left w:val="single" w:color="000000" w:sz="4" w:space="0"/>
              <w:bottom w:val="single" w:color="000000" w:sz="4" w:space="0"/>
              <w:right w:val="single" w:color="auto" w:sz="4" w:space="0"/>
            </w:tcBorders>
            <w:shd w:val="clear" w:color="auto" w:fill="auto"/>
            <w:vAlign w:val="center"/>
          </w:tcPr>
          <w:p w14:paraId="273D8E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精品3/4区、会展中心</w:t>
            </w:r>
          </w:p>
        </w:tc>
        <w:tc>
          <w:tcPr>
            <w:tcW w:w="775" w:type="dxa"/>
            <w:tcBorders>
              <w:top w:val="single" w:color="000000" w:sz="4" w:space="0"/>
              <w:left w:val="single" w:color="auto" w:sz="4" w:space="0"/>
              <w:bottom w:val="single" w:color="000000" w:sz="4" w:space="0"/>
              <w:right w:val="single" w:color="000000" w:sz="4" w:space="0"/>
            </w:tcBorders>
            <w:shd w:val="clear" w:color="auto" w:fill="auto"/>
            <w:vAlign w:val="center"/>
          </w:tcPr>
          <w:p w14:paraId="319EF3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专业市场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DE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45.50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64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12.52%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37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DF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5F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AB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8F5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B2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0D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 </w:t>
            </w:r>
          </w:p>
        </w:tc>
      </w:tr>
      <w:tr w14:paraId="79C89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75" w:type="dxa"/>
            <w:vMerge w:val="continue"/>
            <w:tcBorders>
              <w:top w:val="single" w:color="000000" w:sz="4" w:space="0"/>
              <w:left w:val="single" w:color="auto" w:sz="4" w:space="0"/>
              <w:bottom w:val="nil"/>
              <w:right w:val="single" w:color="000000" w:sz="4" w:space="0"/>
            </w:tcBorders>
            <w:shd w:val="clear" w:color="auto" w:fill="auto"/>
            <w:noWrap/>
            <w:vAlign w:val="center"/>
          </w:tcPr>
          <w:p w14:paraId="1E1C2B88">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auto" w:sz="4" w:space="0"/>
            </w:tcBorders>
            <w:shd w:val="clear" w:color="auto" w:fill="auto"/>
            <w:vAlign w:val="center"/>
          </w:tcPr>
          <w:p w14:paraId="616393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精品5区</w:t>
            </w:r>
          </w:p>
        </w:tc>
        <w:tc>
          <w:tcPr>
            <w:tcW w:w="775" w:type="dxa"/>
            <w:tcBorders>
              <w:top w:val="single" w:color="000000" w:sz="4" w:space="0"/>
              <w:left w:val="single" w:color="auto" w:sz="4" w:space="0"/>
              <w:bottom w:val="single" w:color="000000" w:sz="4" w:space="0"/>
              <w:right w:val="single" w:color="000000" w:sz="4" w:space="0"/>
            </w:tcBorders>
            <w:shd w:val="clear" w:color="auto" w:fill="auto"/>
            <w:vAlign w:val="center"/>
          </w:tcPr>
          <w:p w14:paraId="5AD1E3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专业市场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06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30.69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80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21.76%</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74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4A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ED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8D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922B2">
            <w:pPr>
              <w:jc w:val="center"/>
              <w:rPr>
                <w:rFonts w:hint="eastAsia" w:ascii="微软雅黑" w:hAnsi="微软雅黑" w:eastAsia="微软雅黑" w:cs="微软雅黑"/>
                <w:i w:val="0"/>
                <w:iCs w:val="0"/>
                <w:color w:val="000000"/>
                <w:sz w:val="20"/>
                <w:szCs w:val="20"/>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8B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F1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8 </w:t>
            </w:r>
          </w:p>
        </w:tc>
      </w:tr>
      <w:tr w14:paraId="0D0BE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75" w:type="dxa"/>
            <w:vMerge w:val="continue"/>
            <w:tcBorders>
              <w:top w:val="single" w:color="000000" w:sz="4" w:space="0"/>
              <w:left w:val="single" w:color="auto" w:sz="4" w:space="0"/>
              <w:bottom w:val="nil"/>
              <w:right w:val="single" w:color="000000" w:sz="4" w:space="0"/>
            </w:tcBorders>
            <w:shd w:val="clear" w:color="auto" w:fill="auto"/>
            <w:noWrap/>
            <w:vAlign w:val="center"/>
          </w:tcPr>
          <w:p w14:paraId="4E69510A">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auto" w:sz="4" w:space="0"/>
            </w:tcBorders>
            <w:shd w:val="clear" w:color="auto" w:fill="auto"/>
            <w:vAlign w:val="center"/>
          </w:tcPr>
          <w:p w14:paraId="4C09DA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精品6区</w:t>
            </w:r>
          </w:p>
        </w:tc>
        <w:tc>
          <w:tcPr>
            <w:tcW w:w="775" w:type="dxa"/>
            <w:tcBorders>
              <w:top w:val="single" w:color="000000" w:sz="4" w:space="0"/>
              <w:left w:val="single" w:color="auto" w:sz="4" w:space="0"/>
              <w:bottom w:val="single" w:color="000000" w:sz="4" w:space="0"/>
              <w:right w:val="single" w:color="000000" w:sz="4" w:space="0"/>
            </w:tcBorders>
            <w:shd w:val="clear" w:color="auto" w:fill="auto"/>
            <w:vAlign w:val="center"/>
          </w:tcPr>
          <w:p w14:paraId="6448D3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专业市场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FD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37.49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06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42.08%</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F5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D9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A7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A1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1BA70">
            <w:pPr>
              <w:jc w:val="center"/>
              <w:rPr>
                <w:rFonts w:hint="eastAsia" w:ascii="微软雅黑" w:hAnsi="微软雅黑" w:eastAsia="微软雅黑" w:cs="微软雅黑"/>
                <w:i w:val="0"/>
                <w:iCs w:val="0"/>
                <w:color w:val="000000"/>
                <w:sz w:val="20"/>
                <w:szCs w:val="20"/>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D9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2 </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D3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 </w:t>
            </w:r>
          </w:p>
        </w:tc>
      </w:tr>
      <w:tr w14:paraId="4C1E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575" w:type="dxa"/>
            <w:vMerge w:val="continue"/>
            <w:tcBorders>
              <w:top w:val="single" w:color="000000" w:sz="4" w:space="0"/>
              <w:left w:val="single" w:color="auto" w:sz="4" w:space="0"/>
              <w:bottom w:val="nil"/>
              <w:right w:val="single" w:color="000000" w:sz="4" w:space="0"/>
            </w:tcBorders>
            <w:shd w:val="clear" w:color="auto" w:fill="auto"/>
            <w:noWrap/>
            <w:vAlign w:val="center"/>
          </w:tcPr>
          <w:p w14:paraId="00474F6F">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auto" w:sz="4" w:space="0"/>
            </w:tcBorders>
            <w:shd w:val="clear" w:color="auto" w:fill="auto"/>
            <w:vAlign w:val="center"/>
          </w:tcPr>
          <w:p w14:paraId="2046EC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招商行政中心（含案场）</w:t>
            </w:r>
          </w:p>
        </w:tc>
        <w:tc>
          <w:tcPr>
            <w:tcW w:w="775" w:type="dxa"/>
            <w:tcBorders>
              <w:top w:val="single" w:color="000000" w:sz="4" w:space="0"/>
              <w:left w:val="single" w:color="auto" w:sz="4" w:space="0"/>
              <w:bottom w:val="single" w:color="000000" w:sz="4" w:space="0"/>
              <w:right w:val="single" w:color="000000" w:sz="4" w:space="0"/>
            </w:tcBorders>
            <w:shd w:val="clear" w:color="auto" w:fill="auto"/>
            <w:vAlign w:val="center"/>
          </w:tcPr>
          <w:p w14:paraId="3FBF5D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专业市场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1F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1.38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93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13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BD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AE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2E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1F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20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20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6 </w:t>
            </w:r>
          </w:p>
        </w:tc>
      </w:tr>
      <w:tr w14:paraId="24139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575" w:type="dxa"/>
            <w:vMerge w:val="continue"/>
            <w:tcBorders>
              <w:top w:val="single" w:color="000000" w:sz="4" w:space="0"/>
              <w:left w:val="single" w:color="auto" w:sz="4" w:space="0"/>
              <w:bottom w:val="single" w:color="auto" w:sz="4" w:space="0"/>
              <w:right w:val="single" w:color="000000" w:sz="4" w:space="0"/>
            </w:tcBorders>
            <w:shd w:val="clear" w:color="auto" w:fill="auto"/>
            <w:noWrap/>
            <w:vAlign w:val="center"/>
          </w:tcPr>
          <w:p w14:paraId="2BF0CD4A">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auto" w:sz="4" w:space="0"/>
              <w:right w:val="single" w:color="auto" w:sz="4" w:space="0"/>
            </w:tcBorders>
            <w:shd w:val="clear" w:color="auto" w:fill="auto"/>
            <w:vAlign w:val="center"/>
          </w:tcPr>
          <w:p w14:paraId="1F2178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巴南华府云邸（B10）</w:t>
            </w:r>
          </w:p>
        </w:tc>
        <w:tc>
          <w:tcPr>
            <w:tcW w:w="775" w:type="dxa"/>
            <w:tcBorders>
              <w:top w:val="single" w:color="000000" w:sz="4" w:space="0"/>
              <w:left w:val="single" w:color="auto" w:sz="4" w:space="0"/>
              <w:bottom w:val="single" w:color="000000" w:sz="4" w:space="0"/>
              <w:right w:val="single" w:color="000000" w:sz="4" w:space="0"/>
            </w:tcBorders>
            <w:shd w:val="clear" w:color="auto" w:fill="auto"/>
            <w:vAlign w:val="center"/>
          </w:tcPr>
          <w:p w14:paraId="60B2DA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住宅</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B1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16.49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2C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38.11%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39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04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08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F25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C63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DB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D3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 </w:t>
            </w:r>
          </w:p>
        </w:tc>
      </w:tr>
      <w:tr w14:paraId="2FD1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575" w:type="dxa"/>
            <w:vMerge w:val="continue"/>
            <w:tcBorders>
              <w:top w:val="single" w:color="auto" w:sz="4" w:space="0"/>
              <w:left w:val="single" w:color="auto" w:sz="4" w:space="0"/>
              <w:bottom w:val="nil"/>
              <w:right w:val="single" w:color="000000" w:sz="4" w:space="0"/>
            </w:tcBorders>
            <w:shd w:val="clear" w:color="auto" w:fill="auto"/>
            <w:noWrap/>
            <w:vAlign w:val="center"/>
          </w:tcPr>
          <w:p w14:paraId="131F80CA">
            <w:pPr>
              <w:jc w:val="center"/>
              <w:rPr>
                <w:rFonts w:hint="eastAsia" w:ascii="微软雅黑" w:hAnsi="微软雅黑" w:eastAsia="微软雅黑" w:cs="微软雅黑"/>
                <w:i w:val="0"/>
                <w:iCs w:val="0"/>
                <w:color w:val="000000"/>
                <w:sz w:val="20"/>
                <w:szCs w:val="20"/>
                <w:u w:val="none"/>
              </w:rPr>
            </w:pPr>
          </w:p>
        </w:tc>
        <w:tc>
          <w:tcPr>
            <w:tcW w:w="1238" w:type="dxa"/>
            <w:tcBorders>
              <w:top w:val="single" w:color="auto" w:sz="4" w:space="0"/>
              <w:left w:val="single" w:color="000000" w:sz="4" w:space="0"/>
              <w:bottom w:val="single" w:color="000000" w:sz="4" w:space="0"/>
              <w:right w:val="single" w:color="000000" w:sz="4" w:space="0"/>
            </w:tcBorders>
            <w:shd w:val="clear" w:color="auto" w:fill="auto"/>
            <w:vAlign w:val="center"/>
          </w:tcPr>
          <w:p w14:paraId="490D86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巴南华府明昱阁（B11）</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66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住宅</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2E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9.04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14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32.10%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9D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9A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0 </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A2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8F939">
            <w:pPr>
              <w:jc w:val="center"/>
              <w:rPr>
                <w:rFonts w:hint="eastAsia" w:ascii="微软雅黑" w:hAnsi="微软雅黑" w:eastAsia="微软雅黑" w:cs="微软雅黑"/>
                <w:i w:val="0"/>
                <w:iCs w:val="0"/>
                <w:color w:val="000000"/>
                <w:sz w:val="20"/>
                <w:szCs w:val="20"/>
                <w:u w:val="none"/>
              </w:rPr>
            </w:pP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F2A0D">
            <w:pPr>
              <w:jc w:val="center"/>
              <w:rPr>
                <w:rFonts w:hint="eastAsia" w:ascii="微软雅黑" w:hAnsi="微软雅黑" w:eastAsia="微软雅黑" w:cs="微软雅黑"/>
                <w:i w:val="0"/>
                <w:iCs w:val="0"/>
                <w:color w:val="000000"/>
                <w:sz w:val="20"/>
                <w:szCs w:val="20"/>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4E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77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 </w:t>
            </w:r>
          </w:p>
        </w:tc>
      </w:tr>
      <w:tr w14:paraId="6E7D4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575" w:type="dxa"/>
            <w:vMerge w:val="continue"/>
            <w:tcBorders>
              <w:top w:val="single" w:color="000000" w:sz="4" w:space="0"/>
              <w:left w:val="single" w:color="auto" w:sz="4" w:space="0"/>
              <w:bottom w:val="nil"/>
              <w:right w:val="single" w:color="000000" w:sz="4" w:space="0"/>
            </w:tcBorders>
            <w:shd w:val="clear" w:color="auto" w:fill="auto"/>
            <w:noWrap/>
            <w:vAlign w:val="center"/>
          </w:tcPr>
          <w:p w14:paraId="0828034B">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9D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乾龙物流</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CF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物流园区</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26E2">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13.60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44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722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0 </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E916">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7CFD">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DFD0">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0 </w:t>
            </w:r>
          </w:p>
        </w:tc>
        <w:tc>
          <w:tcPr>
            <w:tcW w:w="6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642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 </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9B8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AF74">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7 </w:t>
            </w:r>
          </w:p>
        </w:tc>
      </w:tr>
      <w:tr w14:paraId="47130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575" w:type="dxa"/>
            <w:vMerge w:val="continue"/>
            <w:tcBorders>
              <w:top w:val="single" w:color="000000" w:sz="4" w:space="0"/>
              <w:left w:val="single" w:color="auto" w:sz="4" w:space="0"/>
              <w:bottom w:val="nil"/>
              <w:right w:val="single" w:color="000000" w:sz="4" w:space="0"/>
            </w:tcBorders>
            <w:shd w:val="clear" w:color="auto" w:fill="auto"/>
            <w:noWrap/>
            <w:vAlign w:val="center"/>
          </w:tcPr>
          <w:p w14:paraId="50E07022">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7E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京东</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6D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物流园区</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74AF5">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9.44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B6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10B8">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0 </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24E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9EF9">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652B">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0 </w:t>
            </w:r>
          </w:p>
        </w:tc>
        <w:tc>
          <w:tcPr>
            <w:tcW w:w="6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0D55">
            <w:pPr>
              <w:jc w:val="center"/>
              <w:rPr>
                <w:rFonts w:hint="eastAsia" w:ascii="微软雅黑" w:hAnsi="微软雅黑" w:eastAsia="微软雅黑" w:cs="微软雅黑"/>
                <w:i w:val="0"/>
                <w:iCs w:val="0"/>
                <w:color w:val="000000"/>
                <w:sz w:val="20"/>
                <w:szCs w:val="20"/>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B3A1">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1 </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DF6E">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 xml:space="preserve">4 </w:t>
            </w:r>
          </w:p>
        </w:tc>
      </w:tr>
      <w:tr w14:paraId="1D37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575" w:type="dxa"/>
            <w:vMerge w:val="continue"/>
            <w:tcBorders>
              <w:top w:val="single" w:color="000000" w:sz="4" w:space="0"/>
              <w:left w:val="single" w:color="auto" w:sz="4" w:space="0"/>
              <w:bottom w:val="nil"/>
              <w:right w:val="single" w:color="000000" w:sz="4" w:space="0"/>
            </w:tcBorders>
            <w:shd w:val="clear" w:color="auto" w:fill="auto"/>
            <w:noWrap/>
            <w:vAlign w:val="center"/>
          </w:tcPr>
          <w:p w14:paraId="05F1DB67">
            <w:pPr>
              <w:jc w:val="center"/>
              <w:rPr>
                <w:rFonts w:hint="eastAsia" w:ascii="微软雅黑" w:hAnsi="微软雅黑" w:eastAsia="微软雅黑" w:cs="微软雅黑"/>
                <w:i w:val="0"/>
                <w:iCs w:val="0"/>
                <w:color w:val="000000"/>
                <w:sz w:val="20"/>
                <w:szCs w:val="20"/>
                <w:u w:val="none"/>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841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小计</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93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A9B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163.63 </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389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AF2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2 </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0E4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6 </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631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11 </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C45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4 </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140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4 </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483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11 </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CDE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 xml:space="preserve">54 </w:t>
            </w:r>
          </w:p>
        </w:tc>
      </w:tr>
    </w:tbl>
    <w:p w14:paraId="1AD9711C">
      <w:pPr>
        <w:widowControl/>
        <w:tabs>
          <w:tab w:val="left" w:pos="0"/>
        </w:tabs>
        <w:spacing w:line="360" w:lineRule="auto"/>
        <w:jc w:val="left"/>
        <w:rPr>
          <w:rFonts w:hint="eastAsia" w:ascii="宋体" w:hAnsi="宋体" w:cs="宋体"/>
          <w:color w:val="auto"/>
          <w:sz w:val="24"/>
          <w:highlight w:val="none"/>
        </w:rPr>
      </w:pPr>
    </w:p>
    <w:p w14:paraId="5C6686DD">
      <w:pPr>
        <w:widowControl/>
        <w:tabs>
          <w:tab w:val="left" w:pos="0"/>
        </w:tabs>
        <w:spacing w:line="360" w:lineRule="auto"/>
        <w:ind w:left="480" w:hanging="480" w:hanging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注：1、投标单位应明确写出根据我司招标要求可提供的现场服务设备清单及数量，上表所列设备为我司本标段招标项目所需配置的最低设备要求，投标单位应提供但不仅限于上表的设备。</w:t>
      </w:r>
    </w:p>
    <w:p w14:paraId="6DAE42BD">
      <w:pPr>
        <w:widowControl/>
        <w:numPr>
          <w:ilvl w:val="0"/>
          <w:numId w:val="0"/>
        </w:numPr>
        <w:tabs>
          <w:tab w:val="left" w:pos="0"/>
        </w:tabs>
        <w:spacing w:line="360" w:lineRule="auto"/>
        <w:ind w:firstLine="480" w:firstLineChars="200"/>
        <w:jc w:val="left"/>
        <w:rPr>
          <w:rFonts w:hint="eastAsia" w:ascii="仿宋_GB2312" w:hAnsi="仿宋_GB2312" w:eastAsia="仿宋_GB2312" w:cs="仿宋_GB2312"/>
          <w:color w:val="auto"/>
          <w:sz w:val="24"/>
          <w:szCs w:val="24"/>
          <w:highlight w:val="none"/>
        </w:rPr>
        <w:sectPr>
          <w:pgSz w:w="12240" w:h="15840"/>
          <w:pgMar w:top="1440" w:right="1797" w:bottom="1440" w:left="1797" w:header="720" w:footer="720" w:gutter="0"/>
          <w:pgNumType w:fmt="decimal"/>
          <w:cols w:space="720" w:num="1"/>
        </w:sectPr>
      </w:pPr>
      <w:r>
        <w:rPr>
          <w:rFonts w:hint="eastAsia" w:ascii="仿宋_GB2312" w:hAnsi="仿宋_GB2312" w:eastAsia="仿宋_GB2312" w:cs="仿宋_GB2312"/>
          <w:color w:val="auto"/>
          <w:kern w:val="2"/>
          <w:sz w:val="24"/>
          <w:szCs w:val="24"/>
          <w:highlight w:val="none"/>
          <w:lang w:val="en-US" w:eastAsia="zh-CN" w:bidi="ar-SA"/>
        </w:rPr>
        <w:t>2.</w:t>
      </w:r>
      <w:r>
        <w:rPr>
          <w:rFonts w:hint="eastAsia" w:ascii="仿宋_GB2312" w:hAnsi="仿宋_GB2312" w:eastAsia="仿宋_GB2312" w:cs="仿宋_GB2312"/>
          <w:color w:val="auto"/>
          <w:sz w:val="24"/>
          <w:szCs w:val="24"/>
          <w:highlight w:val="none"/>
        </w:rPr>
        <w:t>投标单位所提供的设备费用应全部考虑到人工服务成本中，我司对本标段招标项目不额外提供设备费用。</w:t>
      </w:r>
    </w:p>
    <w:p w14:paraId="60548567">
      <w:pPr>
        <w:spacing w:line="360" w:lineRule="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三、日常保洁人员</w:t>
      </w:r>
      <w:r>
        <w:rPr>
          <w:rFonts w:hint="eastAsia" w:ascii="仿宋_GB2312" w:hAnsi="仿宋_GB2312" w:eastAsia="仿宋_GB2312" w:cs="仿宋_GB2312"/>
          <w:b/>
          <w:bCs/>
          <w:color w:val="auto"/>
          <w:sz w:val="24"/>
          <w:szCs w:val="24"/>
          <w:highlight w:val="none"/>
        </w:rPr>
        <w:t>要求</w:t>
      </w:r>
    </w:p>
    <w:p w14:paraId="77D51AD6">
      <w:pPr>
        <w:spacing w:line="360" w:lineRule="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（1）标段一：</w:t>
      </w:r>
    </w:p>
    <w:tbl>
      <w:tblPr>
        <w:tblStyle w:val="34"/>
        <w:tblW w:w="88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
        <w:gridCol w:w="2170"/>
        <w:gridCol w:w="1848"/>
        <w:gridCol w:w="4219"/>
      </w:tblGrid>
      <w:tr w14:paraId="30B5F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0" w:type="dxa"/>
            <w:vAlign w:val="center"/>
          </w:tcPr>
          <w:p w14:paraId="3B9DCE91">
            <w:pPr>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70" w:type="dxa"/>
            <w:vAlign w:val="center"/>
          </w:tcPr>
          <w:p w14:paraId="702FB655">
            <w:pPr>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项目名称</w:t>
            </w:r>
          </w:p>
        </w:tc>
        <w:tc>
          <w:tcPr>
            <w:tcW w:w="1848" w:type="dxa"/>
            <w:vAlign w:val="center"/>
          </w:tcPr>
          <w:p w14:paraId="5BC6DABE">
            <w:pPr>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年龄</w:t>
            </w:r>
            <w:r>
              <w:rPr>
                <w:rFonts w:hint="eastAsia" w:ascii="仿宋_GB2312" w:hAnsi="仿宋_GB2312" w:eastAsia="仿宋_GB2312" w:cs="仿宋_GB2312"/>
                <w:color w:val="auto"/>
                <w:sz w:val="24"/>
                <w:szCs w:val="24"/>
                <w:highlight w:val="none"/>
                <w:lang w:val="en-US" w:eastAsia="zh-CN"/>
              </w:rPr>
              <w:t>要求</w:t>
            </w:r>
          </w:p>
          <w:p w14:paraId="15B2B97F">
            <w:pPr>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（含本数）</w:t>
            </w:r>
          </w:p>
        </w:tc>
        <w:tc>
          <w:tcPr>
            <w:tcW w:w="4219" w:type="dxa"/>
            <w:vAlign w:val="center"/>
          </w:tcPr>
          <w:p w14:paraId="109583B2">
            <w:pPr>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5E8A6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6" w:hRule="atLeast"/>
        </w:trPr>
        <w:tc>
          <w:tcPr>
            <w:tcW w:w="620" w:type="dxa"/>
            <w:vAlign w:val="center"/>
          </w:tcPr>
          <w:p w14:paraId="2F1C84ED">
            <w:pPr>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2170" w:type="dxa"/>
            <w:vAlign w:val="center"/>
          </w:tcPr>
          <w:p w14:paraId="3C7123A7">
            <w:pPr>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巴南华府景云/巴南华府伴遖山/巴南华府望舒/奥莱小镇</w:t>
            </w:r>
          </w:p>
        </w:tc>
        <w:tc>
          <w:tcPr>
            <w:tcW w:w="1848" w:type="dxa"/>
            <w:vAlign w:val="center"/>
          </w:tcPr>
          <w:p w14:paraId="66049346">
            <w:pPr>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18-65周岁</w:t>
            </w:r>
          </w:p>
        </w:tc>
        <w:tc>
          <w:tcPr>
            <w:tcW w:w="4219" w:type="dxa"/>
            <w:vAlign w:val="center"/>
          </w:tcPr>
          <w:p w14:paraId="3D65288B">
            <w:pPr>
              <w:numPr>
                <w:ilvl w:val="0"/>
                <w:numId w:val="7"/>
              </w:numPr>
              <w:spacing w:line="360" w:lineRule="auto"/>
              <w:jc w:val="left"/>
              <w:rPr>
                <w:rFonts w:hint="eastAsia" w:ascii="仿宋_GB2312" w:hAnsi="仿宋_GB2312" w:eastAsia="仿宋_GB2312" w:cs="仿宋_GB2312"/>
                <w:bCs/>
                <w:color w:val="auto"/>
                <w:kern w:val="2"/>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普通岗保洁员年龄18-65周岁（含本数），其中年龄在60-65周岁区间的人数（含本数）不得超过合同约定人数的50%（按单个项目统计比例）。</w:t>
            </w:r>
          </w:p>
          <w:p w14:paraId="2D187329">
            <w:pPr>
              <w:numPr>
                <w:ilvl w:val="0"/>
                <w:numId w:val="7"/>
              </w:numPr>
              <w:spacing w:line="360" w:lineRule="auto"/>
              <w:jc w:val="left"/>
              <w:rPr>
                <w:rFonts w:hint="eastAsia" w:ascii="仿宋_GB2312" w:hAnsi="仿宋_GB2312" w:eastAsia="仿宋_GB2312" w:cs="仿宋_GB2312"/>
                <w:bCs/>
                <w:color w:val="auto"/>
                <w:kern w:val="2"/>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身体健康，无文身，未患传染性及精神性疾病。</w:t>
            </w:r>
          </w:p>
          <w:p w14:paraId="0A309C7A">
            <w:pPr>
              <w:numPr>
                <w:ilvl w:val="0"/>
                <w:numId w:val="7"/>
              </w:numPr>
              <w:spacing w:line="36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所有清洁设施与物料必须为正规合格产品；操作人员符合法律法规要求的资质；同时，必须为清洁人员配发合规的安全防护装备，并进行安全培训，以保障其作业安全。</w:t>
            </w:r>
          </w:p>
        </w:tc>
      </w:tr>
    </w:tbl>
    <w:p w14:paraId="03F9D46B">
      <w:pPr>
        <w:spacing w:line="360" w:lineRule="auto"/>
        <w:rPr>
          <w:rFonts w:hint="eastAsia" w:ascii="仿宋_GB2312" w:hAnsi="仿宋_GB2312" w:eastAsia="仿宋_GB2312" w:cs="仿宋_GB2312"/>
          <w:b w:val="0"/>
          <w:bCs/>
          <w:color w:val="auto"/>
          <w:sz w:val="28"/>
          <w:szCs w:val="28"/>
          <w:highlight w:val="none"/>
          <w:lang w:val="en-US" w:eastAsia="zh-CN"/>
        </w:rPr>
      </w:pPr>
    </w:p>
    <w:p w14:paraId="341E156B">
      <w:pPr>
        <w:spacing w:line="360" w:lineRule="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（2）标段二：</w:t>
      </w:r>
    </w:p>
    <w:tbl>
      <w:tblPr>
        <w:tblStyle w:val="34"/>
        <w:tblW w:w="88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
        <w:gridCol w:w="2306"/>
        <w:gridCol w:w="1712"/>
        <w:gridCol w:w="4219"/>
      </w:tblGrid>
      <w:tr w14:paraId="2DE5B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trPr>
        <w:tc>
          <w:tcPr>
            <w:tcW w:w="620" w:type="dxa"/>
            <w:vAlign w:val="center"/>
          </w:tcPr>
          <w:p w14:paraId="3B4810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306" w:type="dxa"/>
            <w:vAlign w:val="center"/>
          </w:tcPr>
          <w:p w14:paraId="20EFD7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项目名称</w:t>
            </w:r>
          </w:p>
        </w:tc>
        <w:tc>
          <w:tcPr>
            <w:tcW w:w="1712" w:type="dxa"/>
            <w:vAlign w:val="center"/>
          </w:tcPr>
          <w:p w14:paraId="798377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年龄</w:t>
            </w:r>
            <w:r>
              <w:rPr>
                <w:rFonts w:hint="eastAsia" w:ascii="仿宋_GB2312" w:hAnsi="仿宋_GB2312" w:eastAsia="仿宋_GB2312" w:cs="仿宋_GB2312"/>
                <w:color w:val="auto"/>
                <w:sz w:val="24"/>
                <w:szCs w:val="24"/>
                <w:highlight w:val="none"/>
                <w:lang w:val="en-US" w:eastAsia="zh-CN"/>
              </w:rPr>
              <w:t>要求</w:t>
            </w:r>
          </w:p>
          <w:p w14:paraId="269CA9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（含本数）</w:t>
            </w:r>
          </w:p>
        </w:tc>
        <w:tc>
          <w:tcPr>
            <w:tcW w:w="4219" w:type="dxa"/>
            <w:vAlign w:val="center"/>
          </w:tcPr>
          <w:p w14:paraId="73DCDE25">
            <w:pPr>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428EE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6" w:hRule="atLeast"/>
        </w:trPr>
        <w:tc>
          <w:tcPr>
            <w:tcW w:w="620" w:type="dxa"/>
            <w:vAlign w:val="center"/>
          </w:tcPr>
          <w:p w14:paraId="544A0B4C">
            <w:pPr>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2306" w:type="dxa"/>
            <w:vAlign w:val="center"/>
          </w:tcPr>
          <w:p w14:paraId="6951A19A">
            <w:pPr>
              <w:spacing w:line="36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招商行政中心（含案场）、精品3456区/会展中心、巴南华府云邸/明昱阁、乾龙物流/京东物流</w:t>
            </w:r>
          </w:p>
        </w:tc>
        <w:tc>
          <w:tcPr>
            <w:tcW w:w="1712" w:type="dxa"/>
            <w:vAlign w:val="center"/>
          </w:tcPr>
          <w:p w14:paraId="00B3AC35">
            <w:pPr>
              <w:spacing w:line="36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18-65周岁/18-60周岁</w:t>
            </w:r>
          </w:p>
        </w:tc>
        <w:tc>
          <w:tcPr>
            <w:tcW w:w="4219" w:type="dxa"/>
            <w:vAlign w:val="center"/>
          </w:tcPr>
          <w:p w14:paraId="3268FFD1">
            <w:pPr>
              <w:numPr>
                <w:ilvl w:val="0"/>
                <w:numId w:val="0"/>
              </w:numPr>
              <w:spacing w:line="360" w:lineRule="auto"/>
              <w:jc w:val="left"/>
              <w:rPr>
                <w:rFonts w:hint="eastAsia" w:ascii="仿宋_GB2312" w:hAnsi="仿宋_GB2312" w:eastAsia="仿宋_GB2312" w:cs="仿宋_GB2312"/>
                <w:bCs/>
                <w:color w:val="auto"/>
                <w:kern w:val="2"/>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1.招商中心写字楼保洁员6人年龄18-60周岁（含本数），其中年龄在55- 60周岁区间的人数（含本数）不得超过合同约定人数的50%。</w:t>
            </w:r>
          </w:p>
          <w:p w14:paraId="6815114E">
            <w:pPr>
              <w:numPr>
                <w:ilvl w:val="0"/>
                <w:numId w:val="0"/>
              </w:numPr>
              <w:spacing w:line="360" w:lineRule="auto"/>
              <w:jc w:val="left"/>
              <w:rPr>
                <w:rFonts w:hint="eastAsia" w:ascii="仿宋_GB2312" w:hAnsi="仿宋_GB2312" w:eastAsia="仿宋_GB2312" w:cs="仿宋_GB2312"/>
                <w:bCs/>
                <w:color w:val="auto"/>
                <w:kern w:val="2"/>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2.精品3456区/会展中心、巴南华府云邸/明昱阁、乾龙物流/京东项目，保洁员年龄18-65周岁（含本数），其中年龄在60-65周岁区间的人数（含本数）不得超过合同约定人数的50%（按单个项目统计比例）。</w:t>
            </w:r>
          </w:p>
          <w:p w14:paraId="477B48D9">
            <w:pPr>
              <w:numPr>
                <w:ilvl w:val="0"/>
                <w:numId w:val="0"/>
              </w:numPr>
              <w:spacing w:line="360" w:lineRule="auto"/>
              <w:jc w:val="left"/>
              <w:rPr>
                <w:rFonts w:hint="eastAsia" w:ascii="仿宋_GB2312" w:hAnsi="仿宋_GB2312" w:eastAsia="仿宋_GB2312" w:cs="仿宋_GB2312"/>
                <w:bCs/>
                <w:color w:val="auto"/>
                <w:kern w:val="2"/>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3.身体健康，无文身，未患传染性及精神性疾病。</w:t>
            </w:r>
          </w:p>
          <w:p w14:paraId="2C2A9CDC">
            <w:pPr>
              <w:numPr>
                <w:ilvl w:val="0"/>
                <w:numId w:val="7"/>
              </w:numPr>
              <w:spacing w:line="36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color w:val="auto"/>
                <w:kern w:val="2"/>
                <w:sz w:val="24"/>
                <w:szCs w:val="24"/>
                <w:highlight w:val="none"/>
                <w:lang w:val="en-US" w:eastAsia="zh-CN"/>
              </w:rPr>
              <w:t>所有清洁设施与物料必须为正规合格产品；操作人员符合法律法规要求的资质；同时，必须为清洁人员配发合规的安全防护装备，并进行安全培训，以保障其作业安全。</w:t>
            </w:r>
          </w:p>
        </w:tc>
      </w:tr>
    </w:tbl>
    <w:p w14:paraId="1BC3D2A5">
      <w:pPr>
        <w:spacing w:line="360" w:lineRule="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四、日常保洁工作标准要求</w:t>
      </w:r>
    </w:p>
    <w:p w14:paraId="4059AC71">
      <w:pPr>
        <w:autoSpaceDE w:val="0"/>
        <w:autoSpaceDN w:val="0"/>
        <w:adjustRightInd w:val="0"/>
        <w:snapToGrid w:val="0"/>
        <w:spacing w:line="360" w:lineRule="auto"/>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1.保洁服务（标段一、标段二）</w:t>
      </w:r>
    </w:p>
    <w:tbl>
      <w:tblPr>
        <w:tblStyle w:val="34"/>
        <w:tblW w:w="8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600"/>
        <w:gridCol w:w="4136"/>
        <w:gridCol w:w="16"/>
      </w:tblGrid>
      <w:tr w14:paraId="3EC7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105" w:type="dxa"/>
            <w:vAlign w:val="center"/>
          </w:tcPr>
          <w:p w14:paraId="155FE675">
            <w:pPr>
              <w:autoSpaceDE w:val="0"/>
              <w:autoSpaceDN w:val="0"/>
              <w:adjustRightInd w:val="0"/>
              <w:snapToGrid w:val="0"/>
              <w:spacing w:line="360" w:lineRule="auto"/>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区域/范围/事项</w:t>
            </w:r>
          </w:p>
        </w:tc>
        <w:tc>
          <w:tcPr>
            <w:tcW w:w="2600" w:type="dxa"/>
            <w:vAlign w:val="center"/>
          </w:tcPr>
          <w:p w14:paraId="19BC4303">
            <w:pPr>
              <w:autoSpaceDE w:val="0"/>
              <w:autoSpaceDN w:val="0"/>
              <w:adjustRightInd w:val="0"/>
              <w:snapToGrid w:val="0"/>
              <w:spacing w:line="360" w:lineRule="auto"/>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清洁标准</w:t>
            </w:r>
          </w:p>
        </w:tc>
        <w:tc>
          <w:tcPr>
            <w:tcW w:w="4152" w:type="dxa"/>
            <w:gridSpan w:val="2"/>
            <w:vAlign w:val="center"/>
          </w:tcPr>
          <w:p w14:paraId="14D7DB83">
            <w:pPr>
              <w:autoSpaceDE w:val="0"/>
              <w:autoSpaceDN w:val="0"/>
              <w:adjustRightInd w:val="0"/>
              <w:snapToGrid w:val="0"/>
              <w:spacing w:line="360" w:lineRule="auto"/>
              <w:jc w:val="center"/>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频次</w:t>
            </w:r>
          </w:p>
        </w:tc>
      </w:tr>
      <w:tr w14:paraId="3DAF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2105" w:type="dxa"/>
            <w:vAlign w:val="center"/>
          </w:tcPr>
          <w:p w14:paraId="5917E4DD">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首层大堂、电梯轿厢及其设施</w:t>
            </w:r>
          </w:p>
        </w:tc>
        <w:tc>
          <w:tcPr>
            <w:tcW w:w="2600" w:type="dxa"/>
            <w:vMerge w:val="restart"/>
            <w:vAlign w:val="center"/>
          </w:tcPr>
          <w:p w14:paraId="68C6225A">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地面无杂物、无灰尘、无污迹；</w:t>
            </w:r>
          </w:p>
          <w:p w14:paraId="4921FA84">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石材地面保持光亮；2M以下墙面、门窗、扶手及其他公共设施无灰尘、无污迹、无蜘蛛网；2M以上墙面、门窗及其他公共设施目视无积尘、无明显污迹、无蜘蛛网。</w:t>
            </w:r>
          </w:p>
        </w:tc>
        <w:tc>
          <w:tcPr>
            <w:tcW w:w="4152" w:type="dxa"/>
            <w:gridSpan w:val="2"/>
            <w:vAlign w:val="center"/>
          </w:tcPr>
          <w:p w14:paraId="61928082">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每日拖/扫1次；石材地面根据磨损情况定期抛光；桌椅、报箱等设施每日擦拭1次。</w:t>
            </w:r>
          </w:p>
        </w:tc>
      </w:tr>
      <w:tr w14:paraId="66F6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2105" w:type="dxa"/>
            <w:vAlign w:val="center"/>
          </w:tcPr>
          <w:p w14:paraId="113A36F5">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楼层电梯厅、多层楼梯</w:t>
            </w:r>
          </w:p>
        </w:tc>
        <w:tc>
          <w:tcPr>
            <w:tcW w:w="2600" w:type="dxa"/>
            <w:vMerge w:val="continue"/>
            <w:vAlign w:val="center"/>
          </w:tcPr>
          <w:p w14:paraId="2E431899">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p>
        </w:tc>
        <w:tc>
          <w:tcPr>
            <w:tcW w:w="4152" w:type="dxa"/>
            <w:gridSpan w:val="2"/>
            <w:vAlign w:val="center"/>
          </w:tcPr>
          <w:p w14:paraId="3DA2F7B0">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每日拖/扫1次，扶手每日擦拭1次；室内2M以下墙面、门窗及其他公共设施每周清洁1次；室内2M以上墙面、门窗及其他公</w:t>
            </w:r>
            <w:r>
              <w:rPr>
                <w:rFonts w:hint="eastAsia" w:ascii="仿宋_GB2312" w:hAnsi="仿宋_GB2312" w:eastAsia="仿宋_GB2312" w:cs="仿宋_GB2312"/>
                <w:color w:val="auto"/>
                <w:sz w:val="22"/>
                <w:szCs w:val="22"/>
                <w:highlight w:val="none"/>
              </w:rPr>
              <w:t>共设施每月清洁1次。</w:t>
            </w:r>
          </w:p>
        </w:tc>
      </w:tr>
      <w:tr w14:paraId="32CF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1257" w:hRule="atLeast"/>
        </w:trPr>
        <w:tc>
          <w:tcPr>
            <w:tcW w:w="2105" w:type="dxa"/>
            <w:vAlign w:val="center"/>
          </w:tcPr>
          <w:p w14:paraId="0CB07A50">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地下车库、消防楼梯</w:t>
            </w:r>
          </w:p>
        </w:tc>
        <w:tc>
          <w:tcPr>
            <w:tcW w:w="2600" w:type="dxa"/>
            <w:vAlign w:val="center"/>
          </w:tcPr>
          <w:p w14:paraId="5EA77BC6">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地下车库、消防楼梯墙面、门窗及其他公共设施无污迹、无蜘蛛网。</w:t>
            </w:r>
          </w:p>
        </w:tc>
        <w:tc>
          <w:tcPr>
            <w:tcW w:w="4136" w:type="dxa"/>
            <w:vAlign w:val="center"/>
          </w:tcPr>
          <w:p w14:paraId="59C68EFC">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地下车库每日巡视清洁2次、每季至少拖/扫1次；消防楼道每周全面清扫1次，每月拖/扫1次。</w:t>
            </w:r>
          </w:p>
        </w:tc>
      </w:tr>
      <w:tr w14:paraId="555A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242" w:hRule="atLeast"/>
        </w:trPr>
        <w:tc>
          <w:tcPr>
            <w:tcW w:w="2105" w:type="dxa"/>
            <w:vAlign w:val="center"/>
          </w:tcPr>
          <w:p w14:paraId="3E0962C4">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室外休闲娱乐设施</w:t>
            </w:r>
          </w:p>
        </w:tc>
        <w:tc>
          <w:tcPr>
            <w:tcW w:w="2600" w:type="dxa"/>
            <w:vAlign w:val="center"/>
          </w:tcPr>
          <w:p w14:paraId="5DD52FA1">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无灰尘、污迹。</w:t>
            </w:r>
          </w:p>
        </w:tc>
        <w:tc>
          <w:tcPr>
            <w:tcW w:w="4136" w:type="dxa"/>
            <w:vAlign w:val="center"/>
          </w:tcPr>
          <w:p w14:paraId="6EBB43C2">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每日擦拭1次。</w:t>
            </w:r>
          </w:p>
        </w:tc>
      </w:tr>
      <w:tr w14:paraId="1A7E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242" w:hRule="atLeast"/>
        </w:trPr>
        <w:tc>
          <w:tcPr>
            <w:tcW w:w="2105" w:type="dxa"/>
            <w:vAlign w:val="center"/>
          </w:tcPr>
          <w:p w14:paraId="594D6EEF">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公共洗手间</w:t>
            </w:r>
          </w:p>
        </w:tc>
        <w:tc>
          <w:tcPr>
            <w:tcW w:w="2600" w:type="dxa"/>
            <w:vAlign w:val="center"/>
          </w:tcPr>
          <w:p w14:paraId="0AFCB3BB">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无杂物、无污迹、无异味。</w:t>
            </w:r>
          </w:p>
        </w:tc>
        <w:tc>
          <w:tcPr>
            <w:tcW w:w="4136" w:type="dxa"/>
            <w:vAlign w:val="center"/>
          </w:tcPr>
          <w:p w14:paraId="274D7210">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人流高峰期每半小时清洁1次，非人流高峰期每小时清洁1次，每周消毒1次。</w:t>
            </w:r>
          </w:p>
        </w:tc>
      </w:tr>
      <w:tr w14:paraId="35C8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517" w:hRule="atLeast"/>
        </w:trPr>
        <w:tc>
          <w:tcPr>
            <w:tcW w:w="2105" w:type="dxa"/>
            <w:vAlign w:val="center"/>
          </w:tcPr>
          <w:p w14:paraId="719302C6">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小区主干道、广场、商业街、单元门口、人行及车辆主出入口</w:t>
            </w:r>
          </w:p>
        </w:tc>
        <w:tc>
          <w:tcPr>
            <w:tcW w:w="2600" w:type="dxa"/>
            <w:vAlign w:val="center"/>
          </w:tcPr>
          <w:p w14:paraId="37E4C774">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地面无杂物、无积尘、无污迹、无积水、无积雪。</w:t>
            </w:r>
          </w:p>
        </w:tc>
        <w:tc>
          <w:tcPr>
            <w:tcW w:w="4136" w:type="dxa"/>
            <w:vAlign w:val="center"/>
          </w:tcPr>
          <w:p w14:paraId="20906EED">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每日清扫1次并每小时至少巡视1次，如有污迹及时冲洗；及时清除道路积水、积雪。</w:t>
            </w:r>
          </w:p>
        </w:tc>
      </w:tr>
      <w:tr w14:paraId="40B1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2568" w:hRule="atLeast"/>
        </w:trPr>
        <w:tc>
          <w:tcPr>
            <w:tcW w:w="2105" w:type="dxa"/>
            <w:vAlign w:val="center"/>
          </w:tcPr>
          <w:p w14:paraId="1CF45061">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露天停车场、绿地、水景喷泉</w:t>
            </w:r>
          </w:p>
        </w:tc>
        <w:tc>
          <w:tcPr>
            <w:tcW w:w="2600" w:type="dxa"/>
            <w:vAlign w:val="center"/>
          </w:tcPr>
          <w:p w14:paraId="525C57FA">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绿化带无杂物，落叶定期清理；水景喷泉水质不浑浊、无明显沉淀物和漂浮物；溪河湖等水质不发黑、无异味、无杂物、无漂浮异物。</w:t>
            </w:r>
          </w:p>
        </w:tc>
        <w:tc>
          <w:tcPr>
            <w:tcW w:w="4136" w:type="dxa"/>
            <w:vAlign w:val="center"/>
          </w:tcPr>
          <w:p w14:paraId="24AAC2DD">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露天停车场每日巡视清洁2次；绿化带每两日巡视清洁1次；水景喷泉有水时每日打捞漂浮物，每周清洁1次，无水时每天清扫1次、每月全面清洁1次。</w:t>
            </w:r>
          </w:p>
        </w:tc>
      </w:tr>
      <w:tr w14:paraId="21CF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242" w:hRule="atLeast"/>
        </w:trPr>
        <w:tc>
          <w:tcPr>
            <w:tcW w:w="2105" w:type="dxa"/>
            <w:vAlign w:val="center"/>
          </w:tcPr>
          <w:p w14:paraId="6C930EEF">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天台、采光井、雨水沟等</w:t>
            </w:r>
          </w:p>
        </w:tc>
        <w:tc>
          <w:tcPr>
            <w:tcW w:w="2600" w:type="dxa"/>
            <w:vAlign w:val="center"/>
          </w:tcPr>
          <w:p w14:paraId="6BDCF381">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无杂物、无积水。</w:t>
            </w:r>
          </w:p>
        </w:tc>
        <w:tc>
          <w:tcPr>
            <w:tcW w:w="4136" w:type="dxa"/>
            <w:vAlign w:val="center"/>
          </w:tcPr>
          <w:p w14:paraId="1F66FB58">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天台、采光井半月清洁1次；雨水沟每月至少巡查1次，必要时及时清理。</w:t>
            </w:r>
          </w:p>
        </w:tc>
      </w:tr>
    </w:tbl>
    <w:p w14:paraId="49CE6C78">
      <w:pPr>
        <w:rPr>
          <w:rFonts w:hint="eastAsia" w:ascii="仿宋_GB2312" w:hAnsi="仿宋_GB2312" w:eastAsia="仿宋_GB2312" w:cs="仿宋_GB2312"/>
          <w:color w:val="auto"/>
          <w:sz w:val="22"/>
          <w:szCs w:val="22"/>
          <w:highlight w:val="none"/>
        </w:rPr>
      </w:pPr>
    </w:p>
    <w:p w14:paraId="2FBAEF8E">
      <w:pPr>
        <w:rPr>
          <w:rFonts w:hint="eastAsia" w:ascii="仿宋_GB2312" w:hAnsi="仿宋_GB2312" w:eastAsia="仿宋_GB2312" w:cs="仿宋_GB2312"/>
          <w:color w:val="auto"/>
          <w:sz w:val="22"/>
          <w:szCs w:val="22"/>
          <w:highlight w:val="none"/>
        </w:rPr>
      </w:pPr>
    </w:p>
    <w:p w14:paraId="4A936CCC">
      <w:pPr>
        <w:autoSpaceDE w:val="0"/>
        <w:autoSpaceDN w:val="0"/>
        <w:adjustRightInd w:val="0"/>
        <w:snapToGrid w:val="0"/>
        <w:spacing w:line="360" w:lineRule="auto"/>
        <w:jc w:val="left"/>
        <w:rPr>
          <w:rFonts w:hint="eastAsia" w:ascii="仿宋_GB2312" w:hAnsi="仿宋_GB2312" w:eastAsia="仿宋_GB2312" w:cs="仿宋_GB2312"/>
          <w:b/>
          <w:bCs/>
          <w:color w:val="auto"/>
          <w:kern w:val="0"/>
          <w:sz w:val="22"/>
          <w:szCs w:val="22"/>
          <w:highlight w:val="none"/>
        </w:rPr>
      </w:pPr>
      <w:r>
        <w:rPr>
          <w:rFonts w:hint="eastAsia" w:ascii="仿宋_GB2312" w:hAnsi="仿宋_GB2312" w:eastAsia="仿宋_GB2312" w:cs="仿宋_GB2312"/>
          <w:b/>
          <w:bCs/>
          <w:color w:val="auto"/>
          <w:kern w:val="0"/>
          <w:sz w:val="22"/>
          <w:szCs w:val="22"/>
          <w:highlight w:val="none"/>
        </w:rPr>
        <w:t>2</w:t>
      </w:r>
      <w:r>
        <w:rPr>
          <w:rFonts w:hint="eastAsia" w:ascii="仿宋_GB2312" w:hAnsi="仿宋_GB2312" w:eastAsia="仿宋_GB2312" w:cs="仿宋_GB2312"/>
          <w:b/>
          <w:bCs/>
          <w:color w:val="auto"/>
          <w:kern w:val="0"/>
          <w:sz w:val="22"/>
          <w:szCs w:val="22"/>
          <w:highlight w:val="none"/>
          <w:lang w:eastAsia="zh-CN"/>
        </w:rPr>
        <w:t>.</w:t>
      </w:r>
      <w:r>
        <w:rPr>
          <w:rFonts w:hint="eastAsia" w:ascii="仿宋_GB2312" w:hAnsi="仿宋_GB2312" w:eastAsia="仿宋_GB2312" w:cs="仿宋_GB2312"/>
          <w:b/>
          <w:bCs/>
          <w:color w:val="auto"/>
          <w:kern w:val="0"/>
          <w:sz w:val="22"/>
          <w:szCs w:val="22"/>
          <w:highlight w:val="none"/>
        </w:rPr>
        <w:t>垃圾清运作业标准</w:t>
      </w:r>
    </w:p>
    <w:tbl>
      <w:tblPr>
        <w:tblStyle w:val="34"/>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6943"/>
      </w:tblGrid>
      <w:tr w14:paraId="09E3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896" w:type="dxa"/>
            <w:vAlign w:val="center"/>
          </w:tcPr>
          <w:p w14:paraId="799BE6B3">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区域/范围/事项</w:t>
            </w:r>
          </w:p>
        </w:tc>
        <w:tc>
          <w:tcPr>
            <w:tcW w:w="6943" w:type="dxa"/>
            <w:vAlign w:val="center"/>
          </w:tcPr>
          <w:p w14:paraId="37D00421">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清运标准</w:t>
            </w:r>
          </w:p>
        </w:tc>
      </w:tr>
      <w:tr w14:paraId="1F8F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1896" w:type="dxa"/>
            <w:vAlign w:val="center"/>
          </w:tcPr>
          <w:p w14:paraId="0E4CCF46">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垃圾清运</w:t>
            </w:r>
          </w:p>
        </w:tc>
        <w:tc>
          <w:tcPr>
            <w:tcW w:w="6943" w:type="dxa"/>
            <w:vAlign w:val="center"/>
          </w:tcPr>
          <w:p w14:paraId="1C6435D0">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1）</w:t>
            </w:r>
            <w:r>
              <w:rPr>
                <w:rFonts w:hint="eastAsia" w:ascii="仿宋_GB2312" w:hAnsi="仿宋_GB2312" w:eastAsia="仿宋_GB2312" w:cs="仿宋_GB2312"/>
                <w:color w:val="auto"/>
                <w:kern w:val="0"/>
                <w:sz w:val="22"/>
                <w:szCs w:val="22"/>
                <w:highlight w:val="none"/>
              </w:rPr>
              <w:t xml:space="preserve"> 垃圾日产日清，收倒过程不干扰客户正常工作和生活。</w:t>
            </w:r>
          </w:p>
          <w:p w14:paraId="57A26059">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2）</w:t>
            </w:r>
            <w:r>
              <w:rPr>
                <w:rFonts w:hint="eastAsia" w:ascii="仿宋_GB2312" w:hAnsi="仿宋_GB2312" w:eastAsia="仿宋_GB2312" w:cs="仿宋_GB2312"/>
                <w:color w:val="auto"/>
                <w:kern w:val="0"/>
                <w:sz w:val="22"/>
                <w:szCs w:val="22"/>
                <w:highlight w:val="none"/>
              </w:rPr>
              <w:t xml:space="preserve"> 垃圾桶每日清理2次，并袋装运输；垃圾房内垃圾日产日清。</w:t>
            </w:r>
          </w:p>
          <w:p w14:paraId="5ACA71E4">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3）</w:t>
            </w:r>
            <w:r>
              <w:rPr>
                <w:rFonts w:hint="eastAsia" w:ascii="仿宋_GB2312" w:hAnsi="仿宋_GB2312" w:eastAsia="仿宋_GB2312" w:cs="仿宋_GB2312"/>
                <w:color w:val="auto"/>
                <w:kern w:val="0"/>
                <w:sz w:val="22"/>
                <w:szCs w:val="22"/>
                <w:highlight w:val="none"/>
              </w:rPr>
              <w:t xml:space="preserve"> 垃圾房、垃圾桶、果皮箱无超载、无强异味、无蚊蝇滋生、无污水横流、不影响观瞻，外表无污迹。</w:t>
            </w:r>
          </w:p>
          <w:p w14:paraId="731D4402">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4）</w:t>
            </w:r>
            <w:r>
              <w:rPr>
                <w:rFonts w:hint="eastAsia" w:ascii="仿宋_GB2312" w:hAnsi="仿宋_GB2312" w:eastAsia="仿宋_GB2312" w:cs="仿宋_GB2312"/>
                <w:color w:val="auto"/>
                <w:kern w:val="0"/>
                <w:sz w:val="22"/>
                <w:szCs w:val="22"/>
                <w:highlight w:val="none"/>
              </w:rPr>
              <w:t xml:space="preserve"> 垃圾车每天冲洗1次，摆放整齐，无强异味，停放于指定地点。</w:t>
            </w:r>
          </w:p>
          <w:p w14:paraId="4B3E313F">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5）</w:t>
            </w:r>
            <w:r>
              <w:rPr>
                <w:rFonts w:hint="eastAsia" w:ascii="仿宋_GB2312" w:hAnsi="仿宋_GB2312" w:eastAsia="仿宋_GB2312" w:cs="仿宋_GB2312"/>
                <w:color w:val="auto"/>
                <w:kern w:val="0"/>
                <w:sz w:val="22"/>
                <w:szCs w:val="22"/>
                <w:highlight w:val="none"/>
              </w:rPr>
              <w:t xml:space="preserve"> 垃圾房每天清运后彻底冲洗；垃圾桶、果皮箱每天擦拭1次（北方采暖期内自行确定频次）。</w:t>
            </w:r>
          </w:p>
          <w:p w14:paraId="032F7D0E">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6）</w:t>
            </w:r>
            <w:r>
              <w:rPr>
                <w:rFonts w:hint="eastAsia" w:ascii="仿宋_GB2312" w:hAnsi="仿宋_GB2312" w:eastAsia="仿宋_GB2312" w:cs="仿宋_GB2312"/>
                <w:color w:val="auto"/>
                <w:kern w:val="0"/>
                <w:sz w:val="22"/>
                <w:szCs w:val="22"/>
                <w:highlight w:val="none"/>
              </w:rPr>
              <w:t xml:space="preserve"> 小区内建筑垃圾实行定点、定时堆放和定时清运。</w:t>
            </w:r>
          </w:p>
        </w:tc>
      </w:tr>
      <w:tr w14:paraId="727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1896" w:type="dxa"/>
            <w:vAlign w:val="center"/>
          </w:tcPr>
          <w:p w14:paraId="14E3BEDD">
            <w:pPr>
              <w:autoSpaceDE w:val="0"/>
              <w:autoSpaceDN w:val="0"/>
              <w:adjustRightInd w:val="0"/>
              <w:snapToGrid w:val="0"/>
              <w:spacing w:line="360" w:lineRule="auto"/>
              <w:jc w:val="center"/>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rPr>
              <w:t>其他事项</w:t>
            </w:r>
          </w:p>
        </w:tc>
        <w:tc>
          <w:tcPr>
            <w:tcW w:w="6943" w:type="dxa"/>
            <w:vAlign w:val="center"/>
          </w:tcPr>
          <w:p w14:paraId="327FEB9A">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1）</w:t>
            </w:r>
            <w:r>
              <w:rPr>
                <w:rFonts w:hint="eastAsia" w:ascii="仿宋_GB2312" w:hAnsi="仿宋_GB2312" w:eastAsia="仿宋_GB2312" w:cs="仿宋_GB2312"/>
                <w:color w:val="auto"/>
                <w:kern w:val="0"/>
                <w:sz w:val="22"/>
                <w:szCs w:val="22"/>
                <w:highlight w:val="none"/>
              </w:rPr>
              <w:t xml:space="preserve"> 清洁过程中存在安全隐患或可能造成不便的，现场应设置明显标识，必要时采取有效防护措施。</w:t>
            </w:r>
          </w:p>
          <w:p w14:paraId="5216DAC6">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2）</w:t>
            </w:r>
            <w:r>
              <w:rPr>
                <w:rFonts w:hint="eastAsia" w:ascii="仿宋_GB2312" w:hAnsi="仿宋_GB2312" w:eastAsia="仿宋_GB2312" w:cs="仿宋_GB2312"/>
                <w:color w:val="auto"/>
                <w:kern w:val="0"/>
                <w:sz w:val="22"/>
                <w:szCs w:val="22"/>
                <w:highlight w:val="none"/>
              </w:rPr>
              <w:t xml:space="preserve"> 公共区域无随意堆放杂物现象。</w:t>
            </w:r>
          </w:p>
          <w:p w14:paraId="5C7BDBDB">
            <w:pPr>
              <w:autoSpaceDE w:val="0"/>
              <w:autoSpaceDN w:val="0"/>
              <w:adjustRightInd w:val="0"/>
              <w:snapToGrid w:val="0"/>
              <w:spacing w:line="360" w:lineRule="auto"/>
              <w:jc w:val="left"/>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color w:val="auto"/>
                <w:kern w:val="0"/>
                <w:sz w:val="22"/>
                <w:szCs w:val="22"/>
                <w:highlight w:val="none"/>
                <w:lang w:eastAsia="zh-CN"/>
              </w:rPr>
              <w:t>3）</w:t>
            </w:r>
            <w:r>
              <w:rPr>
                <w:rFonts w:hint="eastAsia" w:ascii="仿宋_GB2312" w:hAnsi="仿宋_GB2312" w:eastAsia="仿宋_GB2312" w:cs="仿宋_GB2312"/>
                <w:color w:val="auto"/>
                <w:kern w:val="0"/>
                <w:sz w:val="22"/>
                <w:szCs w:val="22"/>
                <w:highlight w:val="none"/>
              </w:rPr>
              <w:t xml:space="preserve"> 各类宣传画、广告悬挂整齐、规范，无乱贴乱挂现象。</w:t>
            </w:r>
          </w:p>
        </w:tc>
      </w:tr>
    </w:tbl>
    <w:p w14:paraId="53AAC2A8">
      <w:pPr>
        <w:spacing w:line="360" w:lineRule="auto"/>
        <w:jc w:val="both"/>
        <w:outlineLvl w:val="0"/>
        <w:rPr>
          <w:rFonts w:ascii="宋体" w:hAnsi="宋体" w:cs="黑体"/>
          <w:b/>
          <w:color w:val="auto"/>
          <w:sz w:val="28"/>
          <w:szCs w:val="28"/>
          <w:highlight w:val="none"/>
          <w:shd w:val="clear" w:color="060000" w:fill="auto"/>
        </w:rPr>
      </w:pPr>
    </w:p>
    <w:p w14:paraId="0F27898C">
      <w:pPr>
        <w:spacing w:line="360" w:lineRule="auto"/>
        <w:jc w:val="center"/>
        <w:outlineLvl w:val="0"/>
        <w:rPr>
          <w:rFonts w:ascii="宋体" w:hAnsi="宋体" w:cs="黑体"/>
          <w:b/>
          <w:color w:val="auto"/>
          <w:sz w:val="48"/>
          <w:szCs w:val="48"/>
          <w:highlight w:val="none"/>
          <w:shd w:val="clear" w:color="060000" w:fill="auto"/>
        </w:rPr>
      </w:pPr>
      <w:bookmarkStart w:id="120" w:name="_Toc80800162"/>
    </w:p>
    <w:p w14:paraId="1B2E702F">
      <w:pPr>
        <w:spacing w:line="360" w:lineRule="auto"/>
        <w:jc w:val="center"/>
        <w:outlineLvl w:val="0"/>
        <w:rPr>
          <w:rFonts w:ascii="宋体" w:hAnsi="宋体" w:cs="黑体"/>
          <w:b/>
          <w:color w:val="auto"/>
          <w:sz w:val="48"/>
          <w:szCs w:val="48"/>
          <w:highlight w:val="none"/>
          <w:shd w:val="clear" w:color="060000" w:fill="auto"/>
        </w:rPr>
      </w:pPr>
      <w:bookmarkStart w:id="121" w:name="_Toc15036"/>
      <w:bookmarkStart w:id="122" w:name="_Toc23610"/>
      <w:r>
        <w:rPr>
          <w:rFonts w:ascii="宋体" w:hAnsi="宋体" w:cs="黑体"/>
          <w:b/>
          <w:color w:val="auto"/>
          <w:sz w:val="48"/>
          <w:szCs w:val="48"/>
          <w:highlight w:val="none"/>
          <w:shd w:val="clear" w:color="060000" w:fill="auto"/>
        </w:rPr>
        <w:t>第</w:t>
      </w:r>
      <w:r>
        <w:rPr>
          <w:rFonts w:hint="eastAsia" w:ascii="宋体" w:hAnsi="宋体" w:cs="黑体"/>
          <w:b/>
          <w:color w:val="auto"/>
          <w:sz w:val="48"/>
          <w:szCs w:val="48"/>
          <w:highlight w:val="none"/>
          <w:shd w:val="clear" w:color="060000" w:fill="auto"/>
        </w:rPr>
        <w:t>五</w:t>
      </w:r>
      <w:r>
        <w:rPr>
          <w:rFonts w:ascii="宋体" w:hAnsi="宋体" w:cs="黑体"/>
          <w:b/>
          <w:color w:val="auto"/>
          <w:sz w:val="48"/>
          <w:szCs w:val="48"/>
          <w:highlight w:val="none"/>
          <w:shd w:val="clear" w:color="060000" w:fill="auto"/>
        </w:rPr>
        <w:t>章</w:t>
      </w:r>
      <w:r>
        <w:rPr>
          <w:rFonts w:hint="eastAsia" w:ascii="宋体" w:hAnsi="宋体" w:cs="黑体"/>
          <w:b/>
          <w:color w:val="auto"/>
          <w:sz w:val="48"/>
          <w:szCs w:val="48"/>
          <w:highlight w:val="none"/>
          <w:shd w:val="clear" w:color="060000" w:fill="auto"/>
        </w:rPr>
        <w:t xml:space="preserve"> 投标文件格式</w:t>
      </w:r>
      <w:bookmarkEnd w:id="120"/>
      <w:bookmarkEnd w:id="121"/>
      <w:bookmarkEnd w:id="122"/>
    </w:p>
    <w:p w14:paraId="0626256B">
      <w:pPr>
        <w:pStyle w:val="46"/>
        <w:ind w:firstLine="0" w:firstLineChars="0"/>
        <w:rPr>
          <w:rFonts w:ascii="宋体" w:hAnsi="宋体"/>
          <w:b/>
          <w:color w:val="auto"/>
          <w:sz w:val="32"/>
          <w:szCs w:val="32"/>
          <w:highlight w:val="none"/>
        </w:rPr>
      </w:pPr>
    </w:p>
    <w:p w14:paraId="3E89D831">
      <w:pPr>
        <w:pStyle w:val="46"/>
        <w:numPr>
          <w:ilvl w:val="0"/>
          <w:numId w:val="8"/>
        </w:numPr>
        <w:ind w:firstLine="0" w:firstLineChars="0"/>
        <w:outlineLvl w:val="1"/>
        <w:rPr>
          <w:rFonts w:hint="eastAsia" w:ascii="仿宋" w:hAnsi="仿宋" w:eastAsia="仿宋"/>
          <w:b/>
          <w:color w:val="auto"/>
          <w:kern w:val="0"/>
          <w:sz w:val="28"/>
          <w:szCs w:val="28"/>
          <w:highlight w:val="none"/>
        </w:rPr>
      </w:pPr>
      <w:bookmarkStart w:id="123" w:name="_Toc80800163"/>
      <w:bookmarkStart w:id="124" w:name="_Toc4417"/>
      <w:bookmarkStart w:id="125" w:name="_Toc18806"/>
      <w:r>
        <w:rPr>
          <w:rFonts w:hint="eastAsia" w:ascii="仿宋" w:hAnsi="仿宋" w:eastAsia="仿宋"/>
          <w:b/>
          <w:bCs/>
          <w:color w:val="auto"/>
          <w:kern w:val="0"/>
          <w:sz w:val="28"/>
          <w:szCs w:val="28"/>
          <w:highlight w:val="none"/>
        </w:rPr>
        <w:t>投标文件格式</w:t>
      </w:r>
      <w:r>
        <w:rPr>
          <w:rFonts w:hint="eastAsia" w:ascii="仿宋" w:hAnsi="仿宋" w:eastAsia="仿宋"/>
          <w:b/>
          <w:bCs/>
          <w:color w:val="auto"/>
          <w:kern w:val="0"/>
          <w:sz w:val="28"/>
          <w:szCs w:val="28"/>
          <w:highlight w:val="none"/>
          <w:lang w:eastAsia="zh-CN"/>
        </w:rPr>
        <w:t>－－</w:t>
      </w:r>
      <w:r>
        <w:rPr>
          <w:rFonts w:hint="eastAsia" w:ascii="仿宋" w:hAnsi="仿宋" w:eastAsia="仿宋"/>
          <w:b/>
          <w:color w:val="auto"/>
          <w:kern w:val="0"/>
          <w:sz w:val="28"/>
          <w:szCs w:val="28"/>
          <w:highlight w:val="none"/>
        </w:rPr>
        <w:t>资格审查文件</w:t>
      </w:r>
      <w:bookmarkEnd w:id="123"/>
      <w:bookmarkEnd w:id="124"/>
      <w:bookmarkEnd w:id="125"/>
    </w:p>
    <w:p w14:paraId="0FA18E40">
      <w:pPr>
        <w:pStyle w:val="46"/>
        <w:numPr>
          <w:ilvl w:val="0"/>
          <w:numId w:val="0"/>
        </w:numPr>
        <w:outlineLvl w:val="1"/>
        <w:rPr>
          <w:rFonts w:hint="eastAsia" w:ascii="仿宋" w:hAnsi="仿宋" w:eastAsia="仿宋"/>
          <w:b/>
          <w:color w:val="auto"/>
          <w:kern w:val="0"/>
          <w:sz w:val="28"/>
          <w:szCs w:val="28"/>
          <w:highlight w:val="none"/>
        </w:rPr>
      </w:pPr>
    </w:p>
    <w:p w14:paraId="30EE7A9B">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50D8CCED">
      <w:pPr>
        <w:pStyle w:val="17"/>
        <w:jc w:val="center"/>
        <w:rPr>
          <w:rFonts w:ascii="黑体" w:hAnsi="黑体" w:eastAsia="黑体"/>
          <w:bCs/>
          <w:color w:val="auto"/>
          <w:sz w:val="84"/>
          <w:szCs w:val="84"/>
          <w:highlight w:val="none"/>
        </w:rPr>
      </w:pPr>
    </w:p>
    <w:p w14:paraId="0958642A">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3D065339">
      <w:pPr>
        <w:widowControl w:val="0"/>
        <w:ind w:left="988"/>
        <w:jc w:val="center"/>
        <w:rPr>
          <w:rFonts w:ascii="宋体" w:hAnsi="宋体"/>
          <w:color w:val="auto"/>
          <w:kern w:val="0"/>
          <w:sz w:val="32"/>
          <w:szCs w:val="21"/>
          <w:highlight w:val="none"/>
          <w:u w:val="single"/>
        </w:rPr>
      </w:pPr>
    </w:p>
    <w:p w14:paraId="67BC4FB1">
      <w:pPr>
        <w:widowControl w:val="0"/>
        <w:ind w:left="988"/>
        <w:jc w:val="center"/>
        <w:rPr>
          <w:rFonts w:ascii="宋体" w:hAnsi="宋体"/>
          <w:color w:val="auto"/>
          <w:kern w:val="0"/>
          <w:sz w:val="32"/>
          <w:szCs w:val="21"/>
          <w:highlight w:val="none"/>
          <w:u w:val="single"/>
        </w:rPr>
      </w:pPr>
    </w:p>
    <w:p w14:paraId="426307C7">
      <w:pPr>
        <w:widowControl w:val="0"/>
        <w:ind w:left="0"/>
        <w:jc w:val="both"/>
        <w:rPr>
          <w:rFonts w:ascii="宋体" w:hAnsi="宋体"/>
          <w:color w:val="auto"/>
          <w:kern w:val="0"/>
          <w:sz w:val="32"/>
          <w:szCs w:val="21"/>
          <w:highlight w:val="none"/>
          <w:u w:val="single"/>
        </w:rPr>
      </w:pPr>
    </w:p>
    <w:p w14:paraId="19840699">
      <w:pPr>
        <w:widowControl w:val="0"/>
        <w:rPr>
          <w:rFonts w:ascii="宋体" w:hAnsi="宋体"/>
          <w:b/>
          <w:bCs/>
          <w:color w:val="auto"/>
          <w:kern w:val="0"/>
          <w:sz w:val="32"/>
          <w:szCs w:val="21"/>
          <w:highlight w:val="none"/>
        </w:rPr>
      </w:pPr>
    </w:p>
    <w:p w14:paraId="40E78B36">
      <w:pPr>
        <w:widowControl w:val="0"/>
        <w:rPr>
          <w:rFonts w:ascii="宋体" w:hAnsi="宋体"/>
          <w:b/>
          <w:bCs/>
          <w:color w:val="auto"/>
          <w:kern w:val="0"/>
          <w:sz w:val="32"/>
          <w:szCs w:val="21"/>
          <w:highlight w:val="none"/>
        </w:rPr>
      </w:pPr>
    </w:p>
    <w:p w14:paraId="3850CB12">
      <w:pPr>
        <w:widowControl w:val="0"/>
        <w:spacing w:line="36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招标项目名称：</w:t>
      </w:r>
      <w:r>
        <w:rPr>
          <w:rFonts w:hint="eastAsia" w:ascii="方正小标宋简体" w:hAnsi="宋体" w:eastAsia="方正小标宋简体"/>
          <w:bCs/>
          <w:color w:val="auto"/>
          <w:kern w:val="0"/>
          <w:sz w:val="28"/>
          <w:szCs w:val="21"/>
          <w:highlight w:val="none"/>
          <w:u w:val="single"/>
        </w:rPr>
        <w:t xml:space="preserve">                                                </w:t>
      </w:r>
    </w:p>
    <w:p w14:paraId="50A4E72D">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投标文件内容：</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48"/>
          <w:szCs w:val="48"/>
          <w:highlight w:val="none"/>
          <w:u w:val="single"/>
        </w:rPr>
        <w:t>资格审查文件</w:t>
      </w:r>
      <w:r>
        <w:rPr>
          <w:rFonts w:hint="eastAsia" w:ascii="方正小标宋简体" w:hAnsi="宋体" w:eastAsia="方正小标宋简体"/>
          <w:bCs/>
          <w:color w:val="auto"/>
          <w:kern w:val="0"/>
          <w:sz w:val="28"/>
          <w:szCs w:val="21"/>
          <w:highlight w:val="none"/>
          <w:u w:val="single"/>
        </w:rPr>
        <w:t xml:space="preserve">                 </w:t>
      </w:r>
    </w:p>
    <w:p w14:paraId="36042E3D">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投标人（盖章）：</w:t>
      </w:r>
      <w:r>
        <w:rPr>
          <w:rFonts w:hint="eastAsia" w:ascii="方正小标宋简体" w:hAnsi="宋体" w:eastAsia="方正小标宋简体"/>
          <w:bCs/>
          <w:color w:val="auto"/>
          <w:kern w:val="0"/>
          <w:sz w:val="28"/>
          <w:szCs w:val="21"/>
          <w:highlight w:val="none"/>
          <w:u w:val="single"/>
        </w:rPr>
        <w:t xml:space="preserve">                                         </w:t>
      </w:r>
    </w:p>
    <w:p w14:paraId="16A09EED">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法定代表人或其委托代理人（签字或盖章）：</w:t>
      </w:r>
      <w:r>
        <w:rPr>
          <w:rFonts w:hint="eastAsia" w:ascii="方正小标宋简体" w:hAnsi="宋体" w:eastAsia="方正小标宋简体"/>
          <w:bCs/>
          <w:color w:val="auto"/>
          <w:kern w:val="0"/>
          <w:sz w:val="28"/>
          <w:szCs w:val="21"/>
          <w:highlight w:val="none"/>
          <w:u w:val="single"/>
        </w:rPr>
        <w:t xml:space="preserve">                 </w:t>
      </w:r>
    </w:p>
    <w:p w14:paraId="06133534">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日      期</w:t>
      </w:r>
      <w:r>
        <w:rPr>
          <w:rFonts w:hint="eastAsia" w:ascii="方正小标宋简体" w:hAnsi="宋体" w:eastAsia="方正小标宋简体"/>
          <w:bCs/>
          <w:color w:val="auto"/>
          <w:kern w:val="0"/>
          <w:sz w:val="28"/>
          <w:szCs w:val="21"/>
          <w:highlight w:val="none"/>
          <w:lang w:eastAsia="zh-CN"/>
        </w:rPr>
        <w:t>：</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年</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月</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日</w:t>
      </w:r>
    </w:p>
    <w:p w14:paraId="7B07155B">
      <w:pPr>
        <w:jc w:val="left"/>
        <w:rPr>
          <w:rFonts w:ascii="黑体" w:hAnsi="黑体" w:eastAsia="黑体"/>
          <w:color w:val="auto"/>
          <w:kern w:val="0"/>
          <w:sz w:val="36"/>
          <w:szCs w:val="36"/>
          <w:highlight w:val="none"/>
        </w:rPr>
      </w:pPr>
    </w:p>
    <w:p w14:paraId="25D395E4">
      <w:pPr>
        <w:jc w:val="left"/>
        <w:rPr>
          <w:rFonts w:ascii="黑体" w:hAnsi="黑体" w:eastAsia="黑体"/>
          <w:color w:val="auto"/>
          <w:kern w:val="0"/>
          <w:sz w:val="36"/>
          <w:szCs w:val="36"/>
          <w:highlight w:val="none"/>
        </w:rPr>
      </w:pPr>
    </w:p>
    <w:p w14:paraId="6394F3F4">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资格审查文件目录</w:t>
      </w:r>
    </w:p>
    <w:p w14:paraId="2376D6DE">
      <w:pPr>
        <w:adjustRightInd w:val="0"/>
        <w:snapToGrid w:val="0"/>
        <w:spacing w:line="360" w:lineRule="auto"/>
        <w:ind w:firstLine="480" w:firstLineChars="200"/>
        <w:rPr>
          <w:rFonts w:hAnsi="宋体"/>
          <w:color w:val="auto"/>
          <w:kern w:val="0"/>
          <w:sz w:val="24"/>
          <w:highlight w:val="none"/>
        </w:rPr>
      </w:pPr>
    </w:p>
    <w:p w14:paraId="43F1410E">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一、投标人营业执照；</w:t>
      </w:r>
    </w:p>
    <w:p w14:paraId="5CBC0C0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二、投标人资质证书；</w:t>
      </w:r>
    </w:p>
    <w:p w14:paraId="081F754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三、</w:t>
      </w:r>
      <w:r>
        <w:rPr>
          <w:rFonts w:ascii="仿宋" w:hAnsi="仿宋" w:eastAsia="仿宋"/>
          <w:bCs/>
          <w:color w:val="auto"/>
          <w:kern w:val="0"/>
          <w:sz w:val="28"/>
          <w:szCs w:val="28"/>
          <w:highlight w:val="none"/>
        </w:rPr>
        <w:t>投标人拟派出的</w:t>
      </w:r>
      <w:r>
        <w:rPr>
          <w:rFonts w:hint="eastAsia" w:ascii="仿宋" w:hAnsi="仿宋" w:eastAsia="仿宋"/>
          <w:bCs/>
          <w:color w:val="auto"/>
          <w:kern w:val="0"/>
          <w:sz w:val="28"/>
          <w:szCs w:val="28"/>
          <w:highlight w:val="none"/>
        </w:rPr>
        <w:t>项目负责人资格证书</w:t>
      </w:r>
      <w:r>
        <w:rPr>
          <w:rFonts w:ascii="仿宋" w:hAnsi="仿宋" w:eastAsia="仿宋"/>
          <w:bCs/>
          <w:color w:val="auto"/>
          <w:kern w:val="0"/>
          <w:sz w:val="28"/>
          <w:szCs w:val="28"/>
          <w:highlight w:val="none"/>
        </w:rPr>
        <w:t>；</w:t>
      </w:r>
    </w:p>
    <w:p w14:paraId="23914C8C">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四、招标人要求提供的与投标人资格条件审查有关的其他证明材料（包括但不限于投标须知前附表1投标人资格要求提供的所有证明材料）： </w:t>
      </w:r>
    </w:p>
    <w:p w14:paraId="70DE709F">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7AF8B7FC">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30A8D580">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485EA75A">
      <w:pPr>
        <w:pStyle w:val="46"/>
        <w:ind w:firstLine="0" w:firstLineChars="0"/>
        <w:outlineLvl w:val="1"/>
        <w:rPr>
          <w:rFonts w:ascii="仿宋" w:hAnsi="仿宋" w:eastAsia="仿宋"/>
          <w:bCs/>
          <w:color w:val="auto"/>
          <w:kern w:val="0"/>
          <w:sz w:val="28"/>
          <w:szCs w:val="28"/>
          <w:highlight w:val="none"/>
        </w:rPr>
      </w:pPr>
      <w:r>
        <w:rPr>
          <w:rFonts w:ascii="方正小标宋简体" w:hAnsi="宋体" w:eastAsia="方正小标宋简体"/>
          <w:bCs/>
          <w:color w:val="auto"/>
          <w:kern w:val="0"/>
          <w:sz w:val="28"/>
          <w:highlight w:val="none"/>
        </w:rPr>
        <w:br w:type="page"/>
      </w:r>
      <w:bookmarkStart w:id="126" w:name="_Toc80800164"/>
      <w:bookmarkStart w:id="127" w:name="_Toc10021"/>
      <w:bookmarkStart w:id="128" w:name="_Toc1879"/>
      <w:r>
        <w:rPr>
          <w:rFonts w:hint="eastAsia" w:ascii="仿宋" w:hAnsi="仿宋" w:eastAsia="仿宋"/>
          <w:b/>
          <w:color w:val="auto"/>
          <w:kern w:val="0"/>
          <w:sz w:val="28"/>
          <w:szCs w:val="28"/>
          <w:highlight w:val="none"/>
        </w:rPr>
        <w:t>二、</w:t>
      </w:r>
      <w:r>
        <w:rPr>
          <w:rFonts w:hint="eastAsia" w:ascii="仿宋" w:hAnsi="仿宋" w:eastAsia="仿宋"/>
          <w:b/>
          <w:bCs/>
          <w:color w:val="auto"/>
          <w:kern w:val="0"/>
          <w:sz w:val="28"/>
          <w:szCs w:val="28"/>
          <w:highlight w:val="none"/>
        </w:rPr>
        <w:t>投标文件格式</w:t>
      </w:r>
      <w:r>
        <w:rPr>
          <w:rFonts w:hint="eastAsia" w:ascii="仿宋" w:hAnsi="仿宋" w:eastAsia="仿宋"/>
          <w:b/>
          <w:bCs/>
          <w:color w:val="auto"/>
          <w:kern w:val="0"/>
          <w:sz w:val="28"/>
          <w:szCs w:val="28"/>
          <w:highlight w:val="none"/>
          <w:lang w:eastAsia="zh-CN"/>
        </w:rPr>
        <w:t>－－</w:t>
      </w:r>
      <w:r>
        <w:rPr>
          <w:rFonts w:hint="eastAsia" w:ascii="仿宋" w:hAnsi="仿宋" w:eastAsia="仿宋"/>
          <w:b/>
          <w:color w:val="auto"/>
          <w:kern w:val="0"/>
          <w:sz w:val="28"/>
          <w:szCs w:val="28"/>
          <w:highlight w:val="none"/>
        </w:rPr>
        <w:t>投标函部分</w:t>
      </w:r>
      <w:bookmarkEnd w:id="126"/>
      <w:bookmarkEnd w:id="127"/>
      <w:bookmarkEnd w:id="128"/>
    </w:p>
    <w:p w14:paraId="1F82D1FD">
      <w:pPr>
        <w:pStyle w:val="17"/>
        <w:jc w:val="center"/>
        <w:rPr>
          <w:rFonts w:ascii="黑体" w:hAnsi="黑体" w:eastAsia="黑体"/>
          <w:bCs/>
          <w:color w:val="auto"/>
          <w:sz w:val="84"/>
          <w:szCs w:val="84"/>
          <w:highlight w:val="none"/>
        </w:rPr>
      </w:pPr>
    </w:p>
    <w:p w14:paraId="4CC5B687">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0407647A">
      <w:pPr>
        <w:pStyle w:val="17"/>
        <w:jc w:val="center"/>
        <w:rPr>
          <w:rFonts w:ascii="黑体" w:hAnsi="黑体" w:eastAsia="黑体"/>
          <w:bCs/>
          <w:color w:val="auto"/>
          <w:sz w:val="84"/>
          <w:szCs w:val="84"/>
          <w:highlight w:val="none"/>
        </w:rPr>
      </w:pPr>
    </w:p>
    <w:p w14:paraId="0E46DECD">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584A703F">
      <w:pPr>
        <w:widowControl w:val="0"/>
        <w:ind w:left="988"/>
        <w:jc w:val="center"/>
        <w:rPr>
          <w:rFonts w:ascii="宋体" w:hAnsi="宋体"/>
          <w:color w:val="auto"/>
          <w:kern w:val="0"/>
          <w:sz w:val="32"/>
          <w:szCs w:val="21"/>
          <w:highlight w:val="none"/>
          <w:u w:val="single"/>
        </w:rPr>
      </w:pPr>
    </w:p>
    <w:p w14:paraId="7FAEDF96">
      <w:pPr>
        <w:widowControl w:val="0"/>
        <w:ind w:left="988"/>
        <w:jc w:val="center"/>
        <w:rPr>
          <w:rFonts w:ascii="宋体" w:hAnsi="宋体"/>
          <w:color w:val="auto"/>
          <w:kern w:val="0"/>
          <w:sz w:val="32"/>
          <w:szCs w:val="21"/>
          <w:highlight w:val="none"/>
          <w:u w:val="single"/>
        </w:rPr>
      </w:pPr>
    </w:p>
    <w:p w14:paraId="03325D8B">
      <w:pPr>
        <w:widowControl w:val="0"/>
        <w:ind w:left="988"/>
        <w:jc w:val="center"/>
        <w:rPr>
          <w:rFonts w:ascii="宋体" w:hAnsi="宋体"/>
          <w:color w:val="auto"/>
          <w:kern w:val="0"/>
          <w:sz w:val="32"/>
          <w:szCs w:val="21"/>
          <w:highlight w:val="none"/>
          <w:u w:val="single"/>
        </w:rPr>
      </w:pPr>
    </w:p>
    <w:p w14:paraId="30D1E5B2">
      <w:pPr>
        <w:widowControl w:val="0"/>
        <w:rPr>
          <w:rFonts w:ascii="宋体" w:hAnsi="宋体"/>
          <w:b/>
          <w:bCs/>
          <w:color w:val="auto"/>
          <w:kern w:val="0"/>
          <w:sz w:val="32"/>
          <w:szCs w:val="21"/>
          <w:highlight w:val="none"/>
        </w:rPr>
      </w:pPr>
    </w:p>
    <w:p w14:paraId="0943946B">
      <w:pPr>
        <w:widowControl w:val="0"/>
        <w:rPr>
          <w:rFonts w:ascii="宋体" w:hAnsi="宋体"/>
          <w:b/>
          <w:bCs/>
          <w:color w:val="auto"/>
          <w:kern w:val="0"/>
          <w:sz w:val="32"/>
          <w:szCs w:val="21"/>
          <w:highlight w:val="none"/>
        </w:rPr>
      </w:pPr>
    </w:p>
    <w:p w14:paraId="031BE177">
      <w:pPr>
        <w:widowControl w:val="0"/>
        <w:spacing w:line="36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招标项目名称：</w:t>
      </w:r>
      <w:r>
        <w:rPr>
          <w:rFonts w:hint="eastAsia" w:ascii="方正小标宋简体" w:hAnsi="宋体" w:eastAsia="方正小标宋简体"/>
          <w:bCs/>
          <w:color w:val="auto"/>
          <w:kern w:val="0"/>
          <w:sz w:val="28"/>
          <w:szCs w:val="21"/>
          <w:highlight w:val="none"/>
          <w:u w:val="single"/>
        </w:rPr>
        <w:t xml:space="preserve">                                       </w:t>
      </w:r>
    </w:p>
    <w:p w14:paraId="4A1AC190">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 xml:space="preserve">投标文件内容： </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48"/>
          <w:szCs w:val="48"/>
          <w:highlight w:val="none"/>
          <w:u w:val="single"/>
        </w:rPr>
        <w:t>投标函部分</w:t>
      </w:r>
      <w:r>
        <w:rPr>
          <w:rFonts w:hint="eastAsia" w:ascii="方正小标宋简体" w:hAnsi="宋体" w:eastAsia="方正小标宋简体"/>
          <w:bCs/>
          <w:color w:val="auto"/>
          <w:kern w:val="0"/>
          <w:sz w:val="28"/>
          <w:szCs w:val="21"/>
          <w:highlight w:val="none"/>
          <w:u w:val="single"/>
        </w:rPr>
        <w:t xml:space="preserve">              </w:t>
      </w:r>
    </w:p>
    <w:p w14:paraId="25EDFC7A">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投标人（盖章）：</w:t>
      </w:r>
      <w:r>
        <w:rPr>
          <w:rFonts w:hint="eastAsia" w:ascii="方正小标宋简体" w:hAnsi="宋体" w:eastAsia="方正小标宋简体"/>
          <w:bCs/>
          <w:color w:val="auto"/>
          <w:kern w:val="0"/>
          <w:sz w:val="28"/>
          <w:szCs w:val="21"/>
          <w:highlight w:val="none"/>
          <w:u w:val="single"/>
        </w:rPr>
        <w:t xml:space="preserve">                                      </w:t>
      </w:r>
    </w:p>
    <w:p w14:paraId="7EC9EF17">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法定代表人或其委托代理人（签字或盖章）：</w:t>
      </w:r>
      <w:r>
        <w:rPr>
          <w:rFonts w:hint="eastAsia" w:ascii="方正小标宋简体" w:hAnsi="宋体" w:eastAsia="方正小标宋简体"/>
          <w:bCs/>
          <w:color w:val="auto"/>
          <w:kern w:val="0"/>
          <w:sz w:val="28"/>
          <w:szCs w:val="21"/>
          <w:highlight w:val="none"/>
          <w:u w:val="single"/>
        </w:rPr>
        <w:t xml:space="preserve">            </w:t>
      </w:r>
    </w:p>
    <w:p w14:paraId="23B94DF1">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日      期</w:t>
      </w:r>
      <w:r>
        <w:rPr>
          <w:rFonts w:hint="eastAsia" w:ascii="方正小标宋简体" w:hAnsi="宋体" w:eastAsia="方正小标宋简体"/>
          <w:bCs/>
          <w:color w:val="auto"/>
          <w:kern w:val="0"/>
          <w:sz w:val="28"/>
          <w:szCs w:val="21"/>
          <w:highlight w:val="none"/>
          <w:lang w:eastAsia="zh-CN"/>
        </w:rPr>
        <w:t>：</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年</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月</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日</w:t>
      </w:r>
    </w:p>
    <w:p w14:paraId="3007A546">
      <w:pPr>
        <w:jc w:val="left"/>
        <w:rPr>
          <w:rFonts w:ascii="黑体" w:hAnsi="黑体" w:eastAsia="黑体"/>
          <w:color w:val="auto"/>
          <w:kern w:val="0"/>
          <w:sz w:val="36"/>
          <w:szCs w:val="36"/>
          <w:highlight w:val="none"/>
        </w:rPr>
      </w:pPr>
      <w:r>
        <w:rPr>
          <w:rFonts w:ascii="黑体" w:hAnsi="黑体" w:eastAsia="黑体"/>
          <w:color w:val="auto"/>
          <w:kern w:val="0"/>
          <w:sz w:val="36"/>
          <w:szCs w:val="36"/>
          <w:highlight w:val="none"/>
        </w:rPr>
        <w:br w:type="page"/>
      </w:r>
    </w:p>
    <w:p w14:paraId="339DDA7B">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投标函部分目录</w:t>
      </w:r>
    </w:p>
    <w:p w14:paraId="16A490A7">
      <w:pPr>
        <w:pStyle w:val="17"/>
        <w:jc w:val="center"/>
        <w:rPr>
          <w:rFonts w:ascii="楷体_GB2312"/>
          <w:b/>
          <w:bCs/>
          <w:color w:val="auto"/>
          <w:sz w:val="44"/>
          <w:highlight w:val="none"/>
        </w:rPr>
      </w:pPr>
    </w:p>
    <w:p w14:paraId="750F6F71">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一、法定代表人资格证明书</w:t>
      </w:r>
    </w:p>
    <w:p w14:paraId="66101C9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二、投标文件签署授权委托书</w:t>
      </w:r>
    </w:p>
    <w:p w14:paraId="123EEC1C">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三、投标函</w:t>
      </w:r>
    </w:p>
    <w:p w14:paraId="5AD966B3">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四、投标担保证明</w:t>
      </w:r>
    </w:p>
    <w:p w14:paraId="51EE74FD">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五、廉洁投标承诺书</w:t>
      </w:r>
    </w:p>
    <w:p w14:paraId="0E1013C2">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六、招标文件要求投标人提交的其他资料：</w:t>
      </w:r>
    </w:p>
    <w:p w14:paraId="1DA5584A">
      <w:pPr>
        <w:adjustRightInd w:val="0"/>
        <w:snapToGrid w:val="0"/>
        <w:spacing w:line="560" w:lineRule="exact"/>
        <w:ind w:firstLine="560" w:firstLineChars="200"/>
        <w:rPr>
          <w:rFonts w:ascii="仿宋_GB2312" w:hAnsi="宋体" w:eastAsia="仿宋_GB2312"/>
          <w:color w:val="auto"/>
          <w:kern w:val="0"/>
          <w:sz w:val="28"/>
          <w:szCs w:val="28"/>
          <w:highlight w:val="none"/>
        </w:rPr>
      </w:pPr>
      <w:r>
        <w:rPr>
          <w:rFonts w:hint="eastAsia" w:ascii="仿宋_GB2312" w:hAnsi="宋体" w:eastAsia="仿宋_GB2312"/>
          <w:color w:val="auto"/>
          <w:kern w:val="0"/>
          <w:sz w:val="28"/>
          <w:szCs w:val="28"/>
          <w:highlight w:val="none"/>
          <w:u w:val="single"/>
        </w:rPr>
        <w:t xml:space="preserve">                                             </w:t>
      </w:r>
    </w:p>
    <w:p w14:paraId="27507B1E">
      <w:pPr>
        <w:adjustRightInd w:val="0"/>
        <w:snapToGrid w:val="0"/>
        <w:spacing w:line="560" w:lineRule="exact"/>
        <w:ind w:firstLine="560" w:firstLineChars="200"/>
        <w:rPr>
          <w:rFonts w:ascii="仿宋_GB2312" w:hAnsi="宋体" w:eastAsia="仿宋_GB2312"/>
          <w:color w:val="auto"/>
          <w:kern w:val="0"/>
          <w:sz w:val="28"/>
          <w:szCs w:val="28"/>
          <w:highlight w:val="none"/>
          <w:u w:val="single"/>
        </w:rPr>
      </w:pPr>
      <w:r>
        <w:rPr>
          <w:rFonts w:hint="eastAsia" w:ascii="仿宋_GB2312" w:hAnsi="宋体" w:eastAsia="仿宋_GB2312"/>
          <w:color w:val="auto"/>
          <w:kern w:val="0"/>
          <w:sz w:val="28"/>
          <w:szCs w:val="28"/>
          <w:highlight w:val="none"/>
          <w:u w:val="single"/>
        </w:rPr>
        <w:t xml:space="preserve">                                              </w:t>
      </w:r>
    </w:p>
    <w:p w14:paraId="2BECF000">
      <w:pPr>
        <w:adjustRightInd w:val="0"/>
        <w:snapToGrid w:val="0"/>
        <w:spacing w:line="360" w:lineRule="auto"/>
        <w:jc w:val="center"/>
        <w:rPr>
          <w:rFonts w:ascii="黑体" w:hAnsi="黑体" w:eastAsia="黑体"/>
          <w:color w:val="auto"/>
          <w:kern w:val="0"/>
          <w:sz w:val="36"/>
          <w:szCs w:val="36"/>
          <w:highlight w:val="none"/>
        </w:rPr>
      </w:pPr>
      <w:r>
        <w:rPr>
          <w:rFonts w:ascii="宋体" w:hAnsi="宋体"/>
          <w:b/>
          <w:color w:val="auto"/>
          <w:sz w:val="32"/>
          <w:szCs w:val="32"/>
          <w:highlight w:val="none"/>
        </w:rPr>
        <w:br w:type="page"/>
      </w:r>
      <w:r>
        <w:rPr>
          <w:rFonts w:hint="eastAsia" w:ascii="黑体" w:hAnsi="黑体" w:eastAsia="黑体"/>
          <w:color w:val="auto"/>
          <w:kern w:val="0"/>
          <w:sz w:val="36"/>
          <w:szCs w:val="36"/>
          <w:highlight w:val="none"/>
        </w:rPr>
        <w:t>法定代表人资格证明书</w:t>
      </w:r>
    </w:p>
    <w:p w14:paraId="22621B91">
      <w:pPr>
        <w:pStyle w:val="17"/>
        <w:spacing w:line="360" w:lineRule="auto"/>
        <w:ind w:firstLine="480" w:firstLineChars="200"/>
        <w:rPr>
          <w:color w:val="auto"/>
          <w:sz w:val="24"/>
          <w:highlight w:val="none"/>
        </w:rPr>
      </w:pPr>
    </w:p>
    <w:p w14:paraId="33C68851">
      <w:pPr>
        <w:pStyle w:val="17"/>
        <w:spacing w:line="360" w:lineRule="auto"/>
        <w:ind w:left="279" w:leftChars="133"/>
        <w:rPr>
          <w:color w:val="auto"/>
          <w:sz w:val="28"/>
          <w:highlight w:val="none"/>
        </w:rPr>
      </w:pPr>
    </w:p>
    <w:p w14:paraId="23A1A030">
      <w:pPr>
        <w:pStyle w:val="17"/>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单位名称：</w:t>
      </w:r>
      <w:r>
        <w:rPr>
          <w:rFonts w:hint="eastAsia" w:ascii="仿宋" w:hAnsi="仿宋" w:eastAsia="仿宋"/>
          <w:color w:val="auto"/>
          <w:sz w:val="28"/>
          <w:szCs w:val="28"/>
          <w:highlight w:val="none"/>
          <w:u w:val="single"/>
        </w:rPr>
        <w:t xml:space="preserve">                                                      </w:t>
      </w:r>
    </w:p>
    <w:p w14:paraId="5D3F07B5">
      <w:pPr>
        <w:pStyle w:val="17"/>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地    址：</w:t>
      </w:r>
      <w:r>
        <w:rPr>
          <w:rFonts w:hint="eastAsia" w:ascii="仿宋" w:hAnsi="仿宋" w:eastAsia="仿宋"/>
          <w:color w:val="auto"/>
          <w:sz w:val="28"/>
          <w:szCs w:val="28"/>
          <w:highlight w:val="none"/>
          <w:u w:val="single"/>
        </w:rPr>
        <w:t xml:space="preserve">                                                      </w:t>
      </w:r>
    </w:p>
    <w:p w14:paraId="141FBD80">
      <w:pPr>
        <w:pStyle w:val="17"/>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姓名：</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性别：</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年龄：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职务：</w:t>
      </w:r>
      <w:r>
        <w:rPr>
          <w:rFonts w:hint="eastAsia" w:ascii="仿宋" w:hAnsi="仿宋" w:eastAsia="仿宋"/>
          <w:color w:val="auto"/>
          <w:sz w:val="28"/>
          <w:szCs w:val="28"/>
          <w:highlight w:val="none"/>
          <w:u w:val="single"/>
        </w:rPr>
        <w:t xml:space="preserve">               </w:t>
      </w:r>
    </w:p>
    <w:p w14:paraId="2F16FB0C">
      <w:pPr>
        <w:pStyle w:val="17"/>
        <w:spacing w:line="480" w:lineRule="auto"/>
        <w:ind w:left="279" w:leftChars="133"/>
        <w:rPr>
          <w:rFonts w:ascii="仿宋" w:hAnsi="仿宋" w:eastAsia="仿宋"/>
          <w:color w:val="auto"/>
          <w:sz w:val="28"/>
          <w:szCs w:val="28"/>
          <w:highlight w:val="none"/>
        </w:rPr>
      </w:pPr>
      <w:r>
        <w:rPr>
          <w:rFonts w:hint="eastAsia" w:ascii="仿宋" w:hAnsi="仿宋" w:eastAsia="仿宋"/>
          <w:color w:val="auto"/>
          <w:sz w:val="28"/>
          <w:szCs w:val="28"/>
          <w:highlight w:val="none"/>
        </w:rPr>
        <w:t>系</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的法定代表人。</w:t>
      </w:r>
    </w:p>
    <w:p w14:paraId="5B26A63D">
      <w:pPr>
        <w:pStyle w:val="17"/>
        <w:spacing w:line="480" w:lineRule="auto"/>
        <w:ind w:left="359" w:leftChars="171"/>
        <w:rPr>
          <w:rFonts w:ascii="仿宋" w:hAnsi="仿宋" w:eastAsia="仿宋"/>
          <w:color w:val="auto"/>
          <w:sz w:val="28"/>
          <w:szCs w:val="28"/>
          <w:highlight w:val="none"/>
        </w:rPr>
      </w:pPr>
      <w:r>
        <w:rPr>
          <w:rFonts w:hint="eastAsia" w:ascii="仿宋" w:hAnsi="仿宋" w:eastAsia="仿宋"/>
          <w:color w:val="auto"/>
          <w:sz w:val="28"/>
          <w:szCs w:val="28"/>
          <w:highlight w:val="none"/>
        </w:rPr>
        <w:t>特此证明。</w:t>
      </w:r>
    </w:p>
    <w:p w14:paraId="142D6E4C">
      <w:pPr>
        <w:pStyle w:val="17"/>
        <w:spacing w:line="480" w:lineRule="auto"/>
        <w:ind w:left="359" w:leftChars="171"/>
        <w:rPr>
          <w:rFonts w:ascii="仿宋" w:hAnsi="仿宋" w:eastAsia="仿宋"/>
          <w:color w:val="auto"/>
          <w:sz w:val="28"/>
          <w:szCs w:val="28"/>
          <w:highlight w:val="none"/>
        </w:rPr>
      </w:pPr>
    </w:p>
    <w:p w14:paraId="0C5F307C">
      <w:pPr>
        <w:tabs>
          <w:tab w:val="left" w:pos="7740"/>
        </w:tabs>
        <w:rPr>
          <w:rFonts w:ascii="仿宋" w:hAnsi="仿宋" w:eastAsia="仿宋" w:cs="仿宋_GB2312"/>
          <w:color w:val="auto"/>
          <w:sz w:val="28"/>
          <w:szCs w:val="28"/>
          <w:highlight w:val="none"/>
        </w:rPr>
      </w:pPr>
    </w:p>
    <w:tbl>
      <w:tblPr>
        <w:tblStyle w:val="34"/>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3"/>
      </w:tblGrid>
      <w:tr w14:paraId="6FB0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vAlign w:val="center"/>
          </w:tcPr>
          <w:p w14:paraId="7942BC28">
            <w:pPr>
              <w:tabs>
                <w:tab w:val="left" w:pos="7740"/>
              </w:tabs>
              <w:jc w:val="center"/>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粘贴法定代表人身份证复印件</w:t>
            </w:r>
          </w:p>
        </w:tc>
      </w:tr>
    </w:tbl>
    <w:p w14:paraId="755D577B">
      <w:pPr>
        <w:tabs>
          <w:tab w:val="left" w:pos="7740"/>
        </w:tabs>
        <w:rPr>
          <w:rFonts w:ascii="仿宋" w:hAnsi="仿宋" w:eastAsia="仿宋" w:cs="仿宋_GB2312"/>
          <w:color w:val="auto"/>
          <w:sz w:val="28"/>
          <w:szCs w:val="28"/>
          <w:highlight w:val="none"/>
        </w:rPr>
      </w:pPr>
    </w:p>
    <w:p w14:paraId="057F0DE2">
      <w:pPr>
        <w:pStyle w:val="17"/>
        <w:spacing w:line="480" w:lineRule="auto"/>
        <w:ind w:left="133" w:firstLine="720"/>
        <w:rPr>
          <w:rFonts w:ascii="仿宋" w:hAnsi="仿宋" w:eastAsia="仿宋"/>
          <w:color w:val="auto"/>
          <w:sz w:val="28"/>
          <w:szCs w:val="28"/>
          <w:highlight w:val="none"/>
        </w:rPr>
      </w:pPr>
    </w:p>
    <w:p w14:paraId="7E21B889">
      <w:pPr>
        <w:pStyle w:val="17"/>
        <w:spacing w:line="480" w:lineRule="auto"/>
        <w:ind w:left="133" w:firstLine="1470" w:firstLineChars="525"/>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盖章</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rPr>
        <w:t xml:space="preserve">                                 </w:t>
      </w:r>
    </w:p>
    <w:p w14:paraId="237085E2">
      <w:pPr>
        <w:pStyle w:val="17"/>
        <w:spacing w:line="480" w:lineRule="auto"/>
        <w:ind w:left="133" w:firstLine="1470" w:firstLineChars="525"/>
        <w:rPr>
          <w:rFonts w:ascii="仿宋" w:hAnsi="仿宋" w:eastAsia="仿宋"/>
          <w:color w:val="auto"/>
          <w:sz w:val="28"/>
          <w:szCs w:val="28"/>
          <w:highlight w:val="none"/>
          <w:u w:val="single"/>
        </w:rPr>
      </w:pPr>
    </w:p>
    <w:p w14:paraId="4B7F5C47">
      <w:pPr>
        <w:pStyle w:val="17"/>
        <w:spacing w:line="480" w:lineRule="auto"/>
        <w:ind w:left="133" w:firstLine="1470" w:firstLineChars="525"/>
        <w:rPr>
          <w:rFonts w:ascii="仿宋" w:hAnsi="仿宋" w:eastAsia="仿宋"/>
          <w:color w:val="auto"/>
          <w:sz w:val="28"/>
          <w:szCs w:val="28"/>
          <w:highlight w:val="none"/>
        </w:rPr>
      </w:pPr>
      <w:r>
        <w:rPr>
          <w:rFonts w:hint="eastAsia" w:ascii="仿宋" w:hAnsi="仿宋" w:eastAsia="仿宋"/>
          <w:color w:val="auto"/>
          <w:sz w:val="28"/>
          <w:szCs w:val="28"/>
          <w:highlight w:val="none"/>
        </w:rPr>
        <w:t>日         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0C0C8D30">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投标文件签署授权委托书</w:t>
      </w:r>
    </w:p>
    <w:p w14:paraId="211E39F1">
      <w:pPr>
        <w:pStyle w:val="17"/>
        <w:spacing w:afterLines="50" w:line="440" w:lineRule="exact"/>
        <w:jc w:val="center"/>
        <w:rPr>
          <w:rFonts w:ascii="华文细黑" w:hAnsi="宋体" w:eastAsia="华文细黑"/>
          <w:color w:val="auto"/>
          <w:sz w:val="44"/>
          <w:highlight w:val="none"/>
        </w:rPr>
      </w:pPr>
    </w:p>
    <w:p w14:paraId="28DC9C2C">
      <w:pPr>
        <w:pStyle w:val="17"/>
        <w:spacing w:line="560" w:lineRule="exact"/>
        <w:ind w:left="178" w:leftChars="85"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本授权委托书声明：我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rPr>
        <w:t>姓名</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系</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rPr>
        <w:t>投标人名称</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的法定代表人，现授权委托</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rPr>
        <w:t>单位名称</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rPr>
        <w:t>姓名</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为我公司签署</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投标文件的法定代表人的授权委托代理人，我承认代理人全权代表我所签署的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投标文件的内容。</w:t>
      </w:r>
    </w:p>
    <w:p w14:paraId="78885802">
      <w:pPr>
        <w:pStyle w:val="17"/>
        <w:spacing w:line="560" w:lineRule="exact"/>
        <w:ind w:left="178" w:leftChars="85"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代理人无转委托权，特此委托。</w:t>
      </w:r>
    </w:p>
    <w:p w14:paraId="6844CBB5">
      <w:pPr>
        <w:pStyle w:val="17"/>
        <w:spacing w:line="560" w:lineRule="exact"/>
        <w:ind w:left="85" w:firstLine="720"/>
        <w:rPr>
          <w:rFonts w:ascii="仿宋" w:hAnsi="仿宋" w:eastAsia="仿宋"/>
          <w:color w:val="auto"/>
          <w:sz w:val="28"/>
          <w:szCs w:val="28"/>
          <w:highlight w:val="none"/>
        </w:rPr>
      </w:pPr>
    </w:p>
    <w:tbl>
      <w:tblPr>
        <w:tblStyle w:val="34"/>
        <w:tblW w:w="8465"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5"/>
      </w:tblGrid>
      <w:tr w14:paraId="2208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465" w:type="dxa"/>
            <w:vAlign w:val="center"/>
          </w:tcPr>
          <w:p w14:paraId="750A03C7">
            <w:pPr>
              <w:tabs>
                <w:tab w:val="left" w:pos="7740"/>
              </w:tabs>
              <w:jc w:val="center"/>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粘贴委托代理人身份证复印件</w:t>
            </w:r>
          </w:p>
        </w:tc>
      </w:tr>
    </w:tbl>
    <w:p w14:paraId="4E9F8BEA">
      <w:pPr>
        <w:tabs>
          <w:tab w:val="left" w:pos="7740"/>
        </w:tabs>
        <w:spacing w:line="560" w:lineRule="exact"/>
        <w:ind w:firstLine="560" w:firstLineChars="200"/>
        <w:rPr>
          <w:rFonts w:ascii="仿宋" w:hAnsi="仿宋" w:eastAsia="仿宋" w:cs="仿宋_GB2312"/>
          <w:color w:val="auto"/>
          <w:sz w:val="28"/>
          <w:szCs w:val="28"/>
          <w:highlight w:val="none"/>
        </w:rPr>
      </w:pPr>
    </w:p>
    <w:p w14:paraId="6259D58B">
      <w:pPr>
        <w:pStyle w:val="17"/>
        <w:spacing w:line="560" w:lineRule="exact"/>
        <w:ind w:left="85" w:firstLine="560" w:firstLineChars="200"/>
        <w:rPr>
          <w:rFonts w:ascii="仿宋" w:hAnsi="仿宋" w:eastAsia="仿宋"/>
          <w:color w:val="auto"/>
          <w:sz w:val="28"/>
          <w:szCs w:val="28"/>
          <w:highlight w:val="none"/>
        </w:rPr>
      </w:pPr>
    </w:p>
    <w:p w14:paraId="401D94E7">
      <w:pPr>
        <w:pStyle w:val="17"/>
        <w:spacing w:line="560" w:lineRule="exact"/>
        <w:ind w:left="85" w:firstLine="560" w:firstLineChars="200"/>
        <w:rPr>
          <w:rFonts w:ascii="仿宋" w:hAnsi="仿宋" w:eastAsia="仿宋"/>
          <w:color w:val="auto"/>
          <w:sz w:val="28"/>
          <w:szCs w:val="28"/>
          <w:highlight w:val="none"/>
        </w:rPr>
      </w:pPr>
    </w:p>
    <w:p w14:paraId="3A4B8AEC">
      <w:pPr>
        <w:pStyle w:val="17"/>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代理人：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性别：</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年龄：</w:t>
      </w:r>
      <w:r>
        <w:rPr>
          <w:rFonts w:hint="eastAsia" w:ascii="仿宋" w:hAnsi="仿宋" w:eastAsia="仿宋"/>
          <w:color w:val="auto"/>
          <w:sz w:val="28"/>
          <w:szCs w:val="28"/>
          <w:highlight w:val="none"/>
          <w:u w:val="single"/>
        </w:rPr>
        <w:t xml:space="preserve">             </w:t>
      </w:r>
    </w:p>
    <w:p w14:paraId="464B010B">
      <w:pPr>
        <w:pStyle w:val="17"/>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身份证号码：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职务：</w:t>
      </w:r>
      <w:r>
        <w:rPr>
          <w:rFonts w:hint="eastAsia" w:ascii="仿宋" w:hAnsi="仿宋" w:eastAsia="仿宋"/>
          <w:color w:val="auto"/>
          <w:sz w:val="28"/>
          <w:szCs w:val="28"/>
          <w:highlight w:val="none"/>
          <w:u w:val="single"/>
        </w:rPr>
        <w:t xml:space="preserve">               </w:t>
      </w:r>
    </w:p>
    <w:p w14:paraId="14FF752A">
      <w:pPr>
        <w:pStyle w:val="17"/>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盖章</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rPr>
        <w:t xml:space="preserve">                                           </w:t>
      </w:r>
    </w:p>
    <w:p w14:paraId="44E93C16">
      <w:pPr>
        <w:pStyle w:val="17"/>
        <w:spacing w:line="560" w:lineRule="exact"/>
        <w:ind w:left="84" w:leftChars="4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法定代表人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签字或盖章</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rPr>
        <w:t xml:space="preserve">                                 </w:t>
      </w:r>
    </w:p>
    <w:p w14:paraId="0922F722">
      <w:pPr>
        <w:pStyle w:val="17"/>
        <w:spacing w:line="560" w:lineRule="exact"/>
        <w:ind w:left="84" w:leftChars="4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授权委托有效日期：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日至</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508AC800">
      <w:pPr>
        <w:pStyle w:val="17"/>
        <w:spacing w:line="560" w:lineRule="exact"/>
        <w:ind w:firstLine="480" w:firstLineChars="200"/>
        <w:rPr>
          <w:color w:val="auto"/>
          <w:sz w:val="24"/>
          <w:highlight w:val="none"/>
        </w:rPr>
      </w:pPr>
      <w:r>
        <w:rPr>
          <w:color w:val="auto"/>
          <w:sz w:val="24"/>
          <w:highlight w:val="none"/>
        </w:rPr>
        <w:br w:type="page"/>
      </w:r>
    </w:p>
    <w:p w14:paraId="408363B5">
      <w:pPr>
        <w:adjustRightInd w:val="0"/>
        <w:snapToGrid w:val="0"/>
        <w:spacing w:line="560" w:lineRule="exact"/>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  标  函</w:t>
      </w:r>
    </w:p>
    <w:p w14:paraId="68F58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致：</w:t>
      </w:r>
      <w:r>
        <w:rPr>
          <w:rFonts w:hint="eastAsia" w:ascii="仿宋" w:hAnsi="仿宋" w:eastAsia="仿宋"/>
          <w:color w:val="auto"/>
          <w:sz w:val="28"/>
          <w:szCs w:val="28"/>
          <w:highlight w:val="none"/>
          <w:u w:val="single"/>
        </w:rPr>
        <w:t xml:space="preserve">                       </w:t>
      </w:r>
    </w:p>
    <w:p w14:paraId="6B8D94D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1.根据已收到</w:t>
      </w:r>
      <w:r>
        <w:rPr>
          <w:rFonts w:hint="eastAsia" w:ascii="仿宋" w:hAnsi="仿宋" w:eastAsia="仿宋"/>
          <w:color w:val="auto"/>
          <w:sz w:val="28"/>
          <w:szCs w:val="28"/>
          <w:highlight w:val="none"/>
          <w:lang w:eastAsia="zh-CN"/>
        </w:rPr>
        <w:t>贵方</w:t>
      </w:r>
      <w:r>
        <w:rPr>
          <w:rFonts w:hint="eastAsia" w:ascii="仿宋" w:hAnsi="仿宋" w:eastAsia="仿宋" w:cs="宋体"/>
          <w:color w:val="auto"/>
          <w:kern w:val="0"/>
          <w:sz w:val="28"/>
          <w:szCs w:val="28"/>
          <w:highlight w:val="none"/>
          <w:u w:val="single"/>
        </w:rPr>
        <w:t xml:space="preserve">                    </w:t>
      </w:r>
      <w:r>
        <w:rPr>
          <w:rFonts w:hint="eastAsia" w:ascii="仿宋" w:hAnsi="仿宋" w:eastAsia="仿宋"/>
          <w:color w:val="auto"/>
          <w:sz w:val="28"/>
          <w:szCs w:val="28"/>
          <w:highlight w:val="none"/>
        </w:rPr>
        <w:t>招标文件，并已详细审核了全部招标文件及有关附件。</w:t>
      </w:r>
    </w:p>
    <w:p w14:paraId="2FF46E9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2.遵照《中华人民共和国招标投标法》等有关规定，经研究上述招标文件的投标须知、合同条款、需求标准、需求清单及其他有关文件后，我方承诺：愿以</w:t>
      </w:r>
    </w:p>
    <w:p w14:paraId="3EE866AF">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币种：</w:t>
      </w:r>
      <w:r>
        <w:rPr>
          <w:rFonts w:hint="eastAsia" w:ascii="仿宋" w:hAnsi="仿宋" w:eastAsia="仿宋"/>
          <w:color w:val="auto"/>
          <w:sz w:val="28"/>
          <w:szCs w:val="28"/>
          <w:highlight w:val="none"/>
          <w:u w:val="single"/>
        </w:rPr>
        <w:t xml:space="preserve">            </w:t>
      </w:r>
    </w:p>
    <w:p w14:paraId="1B71D8C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金额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大写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14:paraId="5D570F9A">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小写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14:paraId="095546D9">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的投标报价并按上述合同条款、需求标准、需求清单等的要求完成上述招标项目内容并提交合格的成果文件。</w:t>
      </w:r>
    </w:p>
    <w:p w14:paraId="07B2C5C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71A06E55">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4.如果我方中标，我方保证按招标文件规定的服务周期，在</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日历天内完成招标项目内容并提交符合招标文件要求的成果文件。</w:t>
      </w:r>
    </w:p>
    <w:p w14:paraId="33FB83E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5.除非另外达成协议并生效，贵方的中标通知书和本投标文件将成为约束双方的合同文件的组成部分。</w:t>
      </w:r>
    </w:p>
    <w:p w14:paraId="6145A02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6.我方的投标担保与本投标函同时递交。</w:t>
      </w:r>
    </w:p>
    <w:p w14:paraId="7741A71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投标担保采用：□投标保函或现金□支票□转账方式</w:t>
      </w:r>
    </w:p>
    <w:p w14:paraId="7E802B3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投标担保的币种：</w:t>
      </w:r>
      <w:r>
        <w:rPr>
          <w:rFonts w:hint="eastAsia" w:ascii="仿宋" w:hAnsi="仿宋" w:eastAsia="仿宋"/>
          <w:color w:val="auto"/>
          <w:sz w:val="28"/>
          <w:szCs w:val="28"/>
          <w:highlight w:val="none"/>
          <w:u w:val="single"/>
        </w:rPr>
        <w:t xml:space="preserve">                </w:t>
      </w:r>
    </w:p>
    <w:p w14:paraId="7240291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金额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大写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u w:val="single"/>
        </w:rPr>
        <w:t xml:space="preserve">                                    </w:t>
      </w:r>
    </w:p>
    <w:p w14:paraId="563C1F18">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小写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u w:val="single"/>
        </w:rPr>
        <w:t xml:space="preserve">                                   </w:t>
      </w:r>
    </w:p>
    <w:p w14:paraId="167ED27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7.</w:t>
      </w:r>
      <w:r>
        <w:rPr>
          <w:rFonts w:hint="eastAsia" w:ascii="仿宋" w:hAnsi="仿宋" w:eastAsia="仿宋"/>
          <w:color w:val="auto"/>
          <w:sz w:val="28"/>
          <w:szCs w:val="28"/>
          <w:highlight w:val="none"/>
        </w:rPr>
        <w:t>如果我方中标，我方将实行项目经理负责制，并按投标文件配备项目管理班子。如未经招标人同意更换项目班子成员，招标人有权取消我公司的中标资格或单方面终止合同，由此造成的违约责任由我公司承担。</w:t>
      </w:r>
    </w:p>
    <w:p w14:paraId="51519910">
      <w:pPr>
        <w:spacing w:line="560" w:lineRule="exact"/>
        <w:ind w:firstLine="560" w:firstLineChars="200"/>
        <w:rPr>
          <w:rFonts w:ascii="仿宋" w:hAnsi="仿宋" w:eastAsia="仿宋"/>
          <w:color w:val="auto"/>
          <w:sz w:val="28"/>
          <w:szCs w:val="28"/>
          <w:highlight w:val="none"/>
        </w:rPr>
      </w:pPr>
    </w:p>
    <w:p w14:paraId="0A4625D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投标人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盖章</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rPr>
        <w:t xml:space="preserve">                                                      </w:t>
      </w:r>
    </w:p>
    <w:p w14:paraId="5CA874D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单位地址：</w:t>
      </w:r>
      <w:r>
        <w:rPr>
          <w:rFonts w:hint="eastAsia" w:ascii="仿宋" w:hAnsi="仿宋" w:eastAsia="仿宋"/>
          <w:color w:val="auto"/>
          <w:sz w:val="28"/>
          <w:szCs w:val="28"/>
          <w:highlight w:val="none"/>
          <w:u w:val="single"/>
        </w:rPr>
        <w:t xml:space="preserve">                                                           </w:t>
      </w:r>
    </w:p>
    <w:p w14:paraId="11DD3DD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法定代表人或其授权委托人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签字或盖章</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rPr>
        <w:t xml:space="preserve">                              </w:t>
      </w:r>
    </w:p>
    <w:p w14:paraId="4DE5DE45">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传真：</w:t>
      </w:r>
      <w:r>
        <w:rPr>
          <w:rFonts w:hint="eastAsia" w:ascii="仿宋" w:hAnsi="仿宋" w:eastAsia="仿宋"/>
          <w:color w:val="auto"/>
          <w:sz w:val="28"/>
          <w:szCs w:val="28"/>
          <w:highlight w:val="none"/>
          <w:u w:val="single"/>
        </w:rPr>
        <w:t xml:space="preserve">              </w:t>
      </w:r>
    </w:p>
    <w:p w14:paraId="3A7D8B72">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开户银行名称：</w:t>
      </w:r>
      <w:r>
        <w:rPr>
          <w:rFonts w:hint="eastAsia" w:ascii="仿宋" w:hAnsi="仿宋" w:eastAsia="仿宋"/>
          <w:color w:val="auto"/>
          <w:sz w:val="28"/>
          <w:szCs w:val="28"/>
          <w:highlight w:val="none"/>
          <w:u w:val="single"/>
        </w:rPr>
        <w:t xml:space="preserve">                                                       </w:t>
      </w:r>
    </w:p>
    <w:p w14:paraId="69F9F35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开户银行账号</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rPr>
        <w:t xml:space="preserve">                                                       </w:t>
      </w:r>
    </w:p>
    <w:p w14:paraId="447CA462">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开户银行地址：</w:t>
      </w:r>
      <w:r>
        <w:rPr>
          <w:rFonts w:hint="eastAsia" w:ascii="仿宋" w:hAnsi="仿宋" w:eastAsia="仿宋"/>
          <w:color w:val="auto"/>
          <w:sz w:val="28"/>
          <w:szCs w:val="28"/>
          <w:highlight w:val="none"/>
          <w:u w:val="single"/>
        </w:rPr>
        <w:t xml:space="preserve">                                                       </w:t>
      </w:r>
    </w:p>
    <w:p w14:paraId="5AA402D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开户银行电话：</w:t>
      </w:r>
      <w:r>
        <w:rPr>
          <w:rFonts w:hint="eastAsia" w:ascii="仿宋" w:hAnsi="仿宋" w:eastAsia="仿宋"/>
          <w:color w:val="auto"/>
          <w:sz w:val="28"/>
          <w:szCs w:val="28"/>
          <w:highlight w:val="none"/>
          <w:u w:val="single"/>
        </w:rPr>
        <w:t xml:space="preserve">                                                       </w:t>
      </w:r>
    </w:p>
    <w:p w14:paraId="10AFA7D3">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日期：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p>
    <w:p w14:paraId="34AE4FF8">
      <w:pPr>
        <w:spacing w:line="560" w:lineRule="exact"/>
        <w:ind w:firstLine="560" w:firstLineChars="200"/>
        <w:rPr>
          <w:rFonts w:ascii="仿宋" w:hAnsi="仿宋" w:eastAsia="仿宋"/>
          <w:color w:val="auto"/>
          <w:sz w:val="28"/>
          <w:szCs w:val="28"/>
          <w:highlight w:val="none"/>
        </w:rPr>
      </w:pPr>
      <w:r>
        <w:rPr>
          <w:rFonts w:ascii="仿宋_GB2312" w:hAnsi="宋体" w:eastAsia="仿宋_GB2312"/>
          <w:color w:val="auto"/>
          <w:sz w:val="28"/>
          <w:szCs w:val="28"/>
          <w:highlight w:val="none"/>
          <w:u w:val="single"/>
        </w:rPr>
        <w:br w:type="page"/>
      </w:r>
      <w:r>
        <w:rPr>
          <w:rFonts w:hint="eastAsia" w:ascii="仿宋" w:hAnsi="仿宋" w:eastAsia="仿宋"/>
          <w:color w:val="auto"/>
          <w:sz w:val="28"/>
          <w:szCs w:val="28"/>
          <w:highlight w:val="none"/>
        </w:rPr>
        <w:t>投标保函或投标保证金缴纳凭证</w:t>
      </w:r>
    </w:p>
    <w:p w14:paraId="4901F794">
      <w:pPr>
        <w:adjustRightInd w:val="0"/>
        <w:snapToGrid w:val="0"/>
        <w:spacing w:line="560" w:lineRule="exact"/>
        <w:jc w:val="center"/>
        <w:rPr>
          <w:rFonts w:ascii="仿宋" w:hAnsi="仿宋" w:eastAsia="仿宋"/>
          <w:color w:val="auto"/>
          <w:sz w:val="28"/>
          <w:szCs w:val="28"/>
          <w:highlight w:val="none"/>
          <w:u w:val="single"/>
        </w:rPr>
      </w:pPr>
    </w:p>
    <w:p w14:paraId="238D0DBC">
      <w:pPr>
        <w:adjustRightInd w:val="0"/>
        <w:snapToGrid w:val="0"/>
        <w:spacing w:line="560" w:lineRule="exact"/>
        <w:jc w:val="center"/>
        <w:rPr>
          <w:rFonts w:ascii="仿宋" w:hAnsi="仿宋" w:eastAsia="仿宋"/>
          <w:color w:val="auto"/>
          <w:sz w:val="28"/>
          <w:szCs w:val="28"/>
          <w:highlight w:val="none"/>
          <w:u w:val="single"/>
        </w:rPr>
      </w:pPr>
    </w:p>
    <w:p w14:paraId="29CB1A34">
      <w:pPr>
        <w:adjustRightInd w:val="0"/>
        <w:snapToGrid w:val="0"/>
        <w:spacing w:line="560" w:lineRule="exact"/>
        <w:jc w:val="center"/>
        <w:rPr>
          <w:rFonts w:ascii="仿宋" w:hAnsi="仿宋" w:eastAsia="仿宋"/>
          <w:color w:val="auto"/>
          <w:sz w:val="28"/>
          <w:szCs w:val="28"/>
          <w:highlight w:val="none"/>
          <w:u w:val="single"/>
        </w:rPr>
      </w:pPr>
    </w:p>
    <w:tbl>
      <w:tblPr>
        <w:tblStyle w:val="34"/>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9"/>
      </w:tblGrid>
      <w:tr w14:paraId="2665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9569" w:type="dxa"/>
            <w:vAlign w:val="top"/>
          </w:tcPr>
          <w:p w14:paraId="6E8E4CC8">
            <w:pPr>
              <w:spacing w:line="560" w:lineRule="exact"/>
              <w:ind w:firstLine="560" w:firstLineChars="20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（粘贴</w:t>
            </w:r>
            <w:r>
              <w:rPr>
                <w:rFonts w:hint="eastAsia" w:ascii="仿宋" w:hAnsi="仿宋" w:eastAsia="仿宋"/>
                <w:color w:val="auto"/>
                <w:sz w:val="28"/>
                <w:szCs w:val="28"/>
                <w:highlight w:val="none"/>
                <w:lang w:eastAsia="zh-CN"/>
              </w:rPr>
              <w:t>转账</w:t>
            </w:r>
            <w:r>
              <w:rPr>
                <w:rFonts w:hint="eastAsia" w:ascii="仿宋" w:hAnsi="仿宋" w:eastAsia="仿宋"/>
                <w:color w:val="auto"/>
                <w:sz w:val="28"/>
                <w:szCs w:val="28"/>
                <w:highlight w:val="none"/>
              </w:rPr>
              <w:t>或汇款的银行凭证复印件）</w:t>
            </w:r>
          </w:p>
          <w:p w14:paraId="266A7240">
            <w:pPr>
              <w:adjustRightInd w:val="0"/>
              <w:snapToGrid w:val="0"/>
              <w:spacing w:line="560" w:lineRule="exact"/>
              <w:jc w:val="center"/>
              <w:rPr>
                <w:rFonts w:ascii="仿宋" w:hAnsi="仿宋" w:eastAsia="仿宋"/>
                <w:color w:val="auto"/>
                <w:sz w:val="28"/>
                <w:szCs w:val="28"/>
                <w:highlight w:val="none"/>
                <w:u w:val="single"/>
              </w:rPr>
            </w:pPr>
          </w:p>
        </w:tc>
      </w:tr>
    </w:tbl>
    <w:p w14:paraId="3CF9741A">
      <w:pPr>
        <w:adjustRightInd w:val="0"/>
        <w:snapToGrid w:val="0"/>
        <w:spacing w:line="560" w:lineRule="exact"/>
        <w:jc w:val="center"/>
        <w:rPr>
          <w:rFonts w:ascii="黑体" w:hAnsi="黑体" w:eastAsia="黑体"/>
          <w:color w:val="auto"/>
          <w:kern w:val="0"/>
          <w:sz w:val="36"/>
          <w:szCs w:val="36"/>
          <w:highlight w:val="none"/>
        </w:rPr>
      </w:pPr>
      <w:r>
        <w:rPr>
          <w:rFonts w:ascii="仿宋_GB2312" w:hAnsi="宋体" w:eastAsia="仿宋_GB2312"/>
          <w:color w:val="auto"/>
          <w:sz w:val="28"/>
          <w:szCs w:val="28"/>
          <w:highlight w:val="none"/>
          <w:u w:val="single"/>
        </w:rPr>
        <w:br w:type="page"/>
      </w:r>
      <w:r>
        <w:rPr>
          <w:rFonts w:hint="eastAsia" w:ascii="黑体" w:hAnsi="黑体" w:eastAsia="黑体"/>
          <w:color w:val="auto"/>
          <w:kern w:val="0"/>
          <w:sz w:val="36"/>
          <w:szCs w:val="36"/>
          <w:highlight w:val="none"/>
        </w:rPr>
        <w:t>廉洁投标承诺书</w:t>
      </w:r>
    </w:p>
    <w:p w14:paraId="6396BEEC">
      <w:pPr>
        <w:pStyle w:val="46"/>
        <w:ind w:firstLine="562"/>
        <w:rPr>
          <w:rFonts w:ascii="宋体" w:hAnsi="宋体"/>
          <w:b/>
          <w:color w:val="auto"/>
          <w:kern w:val="0"/>
          <w:sz w:val="28"/>
          <w:szCs w:val="28"/>
          <w:highlight w:val="none"/>
        </w:rPr>
      </w:pPr>
    </w:p>
    <w:p w14:paraId="45787C3F">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致</w:t>
      </w:r>
      <w:r>
        <w:rPr>
          <w:rFonts w:hint="eastAsia" w:ascii="仿宋" w:hAnsi="仿宋" w:eastAsia="仿宋"/>
          <w:color w:val="auto"/>
          <w:kern w:val="0"/>
          <w:sz w:val="28"/>
          <w:szCs w:val="28"/>
          <w:highlight w:val="none"/>
          <w:u w:val="single"/>
        </w:rPr>
        <w:t xml:space="preserve">（招标人名称）   </w:t>
      </w:r>
      <w:r>
        <w:rPr>
          <w:rFonts w:hint="eastAsia" w:ascii="仿宋" w:hAnsi="仿宋" w:eastAsia="仿宋"/>
          <w:color w:val="auto"/>
          <w:kern w:val="0"/>
          <w:sz w:val="28"/>
          <w:szCs w:val="28"/>
          <w:highlight w:val="none"/>
        </w:rPr>
        <w:t>：</w:t>
      </w:r>
    </w:p>
    <w:p w14:paraId="30E70870">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为积极配合贵单位进行的</w:t>
      </w:r>
      <w:r>
        <w:rPr>
          <w:rFonts w:hint="eastAsia" w:ascii="仿宋" w:hAnsi="仿宋" w:eastAsia="仿宋"/>
          <w:color w:val="auto"/>
          <w:kern w:val="0"/>
          <w:sz w:val="28"/>
          <w:szCs w:val="28"/>
          <w:highlight w:val="none"/>
          <w:u w:val="single"/>
        </w:rPr>
        <w:t xml:space="preserve">                   </w:t>
      </w:r>
      <w:r>
        <w:rPr>
          <w:rFonts w:hint="eastAsia" w:ascii="仿宋" w:hAnsi="仿宋" w:eastAsia="仿宋"/>
          <w:color w:val="auto"/>
          <w:kern w:val="0"/>
          <w:sz w:val="28"/>
          <w:szCs w:val="28"/>
          <w:highlight w:val="none"/>
        </w:rPr>
        <w:t>招标/采购工作，有效遏制不公平竞争和违规违纪问题的发生，确保招标/采购工作的公平、公正、公开，根据《中华人民共和国招标投标法》等有关</w:t>
      </w:r>
      <w:r>
        <w:rPr>
          <w:rFonts w:hint="eastAsia" w:ascii="仿宋" w:hAnsi="仿宋" w:eastAsia="仿宋"/>
          <w:color w:val="auto"/>
          <w:kern w:val="0"/>
          <w:sz w:val="28"/>
          <w:szCs w:val="28"/>
          <w:highlight w:val="none"/>
          <w:lang w:eastAsia="zh-CN"/>
        </w:rPr>
        <w:t>法律法规</w:t>
      </w:r>
      <w:r>
        <w:rPr>
          <w:rFonts w:hint="eastAsia" w:ascii="仿宋" w:hAnsi="仿宋" w:eastAsia="仿宋"/>
          <w:color w:val="auto"/>
          <w:kern w:val="0"/>
          <w:sz w:val="28"/>
          <w:szCs w:val="28"/>
          <w:highlight w:val="none"/>
        </w:rPr>
        <w:t>，以及政府及相关主管部门的有关条例、规定、办法等，本单位特此承诺：</w:t>
      </w:r>
    </w:p>
    <w:p w14:paraId="6C1C33A0">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一、自觉遵守招标投标相关法律法规。</w:t>
      </w:r>
    </w:p>
    <w:p w14:paraId="3C09C0DE">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二、主动遵照执行</w:t>
      </w:r>
      <w:r>
        <w:rPr>
          <w:rFonts w:hint="eastAsia" w:ascii="仿宋" w:hAnsi="仿宋" w:eastAsia="仿宋"/>
          <w:color w:val="auto"/>
          <w:kern w:val="0"/>
          <w:sz w:val="28"/>
          <w:szCs w:val="28"/>
          <w:highlight w:val="none"/>
          <w:lang w:eastAsia="zh-CN"/>
        </w:rPr>
        <w:t>深圳第一亚太物业管理有限公司</w:t>
      </w:r>
      <w:r>
        <w:rPr>
          <w:rFonts w:hint="eastAsia" w:ascii="仿宋" w:hAnsi="仿宋" w:eastAsia="仿宋"/>
          <w:color w:val="auto"/>
          <w:kern w:val="0"/>
          <w:sz w:val="28"/>
          <w:szCs w:val="28"/>
          <w:highlight w:val="none"/>
        </w:rPr>
        <w:t>的招投标及采购规定，积极配合</w:t>
      </w:r>
      <w:r>
        <w:rPr>
          <w:rFonts w:hint="eastAsia" w:ascii="仿宋" w:hAnsi="仿宋" w:eastAsia="仿宋"/>
          <w:color w:val="auto"/>
          <w:kern w:val="0"/>
          <w:sz w:val="28"/>
          <w:szCs w:val="28"/>
          <w:highlight w:val="none"/>
          <w:lang w:eastAsia="zh-CN"/>
        </w:rPr>
        <w:t>深圳第一亚太物业管理有限公司</w:t>
      </w:r>
      <w:r>
        <w:rPr>
          <w:rFonts w:hint="eastAsia" w:ascii="仿宋" w:hAnsi="仿宋" w:eastAsia="仿宋"/>
          <w:color w:val="auto"/>
          <w:kern w:val="0"/>
          <w:sz w:val="28"/>
          <w:szCs w:val="28"/>
          <w:highlight w:val="none"/>
        </w:rPr>
        <w:t>在招标及采购领域中的廉洁风险防控。</w:t>
      </w:r>
    </w:p>
    <w:p w14:paraId="1B23A517">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三、不采用不正当竞争手段妨碍、排挤</w:t>
      </w:r>
      <w:r>
        <w:rPr>
          <w:rFonts w:hint="eastAsia" w:ascii="仿宋" w:hAnsi="仿宋" w:eastAsia="仿宋"/>
          <w:color w:val="auto"/>
          <w:kern w:val="0"/>
          <w:sz w:val="28"/>
          <w:szCs w:val="28"/>
          <w:highlight w:val="none"/>
          <w:lang w:eastAsia="zh-CN"/>
        </w:rPr>
        <w:t>其他</w:t>
      </w:r>
      <w:r>
        <w:rPr>
          <w:rFonts w:hint="eastAsia" w:ascii="仿宋" w:hAnsi="仿宋" w:eastAsia="仿宋"/>
          <w:color w:val="auto"/>
          <w:kern w:val="0"/>
          <w:sz w:val="28"/>
          <w:szCs w:val="28"/>
          <w:highlight w:val="none"/>
        </w:rPr>
        <w:t>投标单位或串通投标。</w:t>
      </w:r>
    </w:p>
    <w:p w14:paraId="5AAC3D35">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四、按照招标文件规定的方式进行投标，不隐瞒本单位投标资质的真实情况。</w:t>
      </w:r>
    </w:p>
    <w:p w14:paraId="637F5AF1">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五、在投标活动中不行贿，不给予或暗示给予招标工作人员任何不正当利益，不进行可能影响招投标公平、公正的任何活动。</w:t>
      </w:r>
    </w:p>
    <w:p w14:paraId="66F0A4EE">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六、在投标活动中自觉抵制来自招标工作人员的索贿行为。</w:t>
      </w:r>
    </w:p>
    <w:p w14:paraId="6BA7FD5A">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七、本单位若有违反承诺内容的行为，自愿接受相应处罚。</w:t>
      </w:r>
    </w:p>
    <w:p w14:paraId="5D1A311E">
      <w:pPr>
        <w:pStyle w:val="46"/>
        <w:spacing w:line="560" w:lineRule="exact"/>
        <w:ind w:firstLine="560"/>
        <w:rPr>
          <w:rFonts w:ascii="仿宋" w:hAnsi="仿宋" w:eastAsia="仿宋"/>
          <w:color w:val="auto"/>
          <w:kern w:val="0"/>
          <w:sz w:val="28"/>
          <w:szCs w:val="28"/>
          <w:highlight w:val="none"/>
        </w:rPr>
      </w:pPr>
    </w:p>
    <w:p w14:paraId="7F58C8F4">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投标单位：       （盖章）       </w:t>
      </w:r>
    </w:p>
    <w:p w14:paraId="44EA64A4">
      <w:pPr>
        <w:pStyle w:val="46"/>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法定代表人：     （签字）        </w:t>
      </w:r>
    </w:p>
    <w:p w14:paraId="3C2F96E0">
      <w:pPr>
        <w:pStyle w:val="46"/>
        <w:spacing w:line="560" w:lineRule="exact"/>
        <w:ind w:firstLine="560"/>
        <w:jc w:val="left"/>
        <w:rPr>
          <w:rFonts w:ascii="仿宋" w:hAnsi="仿宋" w:eastAsia="仿宋"/>
          <w:b/>
          <w:color w:val="auto"/>
          <w:sz w:val="28"/>
          <w:szCs w:val="28"/>
          <w:highlight w:val="none"/>
        </w:rPr>
      </w:pPr>
      <w:r>
        <w:rPr>
          <w:rFonts w:hint="eastAsia" w:ascii="仿宋" w:hAnsi="仿宋" w:eastAsia="仿宋"/>
          <w:color w:val="auto"/>
          <w:kern w:val="0"/>
          <w:sz w:val="28"/>
          <w:szCs w:val="28"/>
          <w:highlight w:val="none"/>
        </w:rPr>
        <w:t>授权委托人：     （签字）</w:t>
      </w:r>
    </w:p>
    <w:p w14:paraId="066C0619">
      <w:pPr>
        <w:spacing w:line="560" w:lineRule="exact"/>
        <w:ind w:firstLine="560" w:firstLineChars="200"/>
        <w:rPr>
          <w:rFonts w:ascii="仿宋_GB2312" w:hAnsi="宋体" w:eastAsia="仿宋_GB2312"/>
          <w:color w:val="auto"/>
          <w:sz w:val="28"/>
          <w:szCs w:val="28"/>
          <w:highlight w:val="none"/>
        </w:rPr>
      </w:pPr>
    </w:p>
    <w:p w14:paraId="2F2E4D26">
      <w:pPr>
        <w:pStyle w:val="46"/>
        <w:ind w:firstLine="0" w:firstLineChars="0"/>
        <w:outlineLvl w:val="1"/>
        <w:rPr>
          <w:rFonts w:ascii="仿宋_GB2312" w:hAnsi="宋体" w:eastAsia="仿宋_GB2312"/>
          <w:b/>
          <w:color w:val="auto"/>
          <w:kern w:val="0"/>
          <w:sz w:val="28"/>
          <w:szCs w:val="28"/>
          <w:highlight w:val="none"/>
        </w:rPr>
      </w:pPr>
      <w:bookmarkStart w:id="129" w:name="_Toc5301"/>
      <w:bookmarkStart w:id="130" w:name="_Toc6207"/>
      <w:bookmarkStart w:id="131" w:name="_Toc80800165"/>
      <w:r>
        <w:rPr>
          <w:rFonts w:hint="eastAsia" w:ascii="仿宋_GB2312" w:hAnsi="宋体" w:eastAsia="仿宋_GB2312"/>
          <w:b/>
          <w:color w:val="auto"/>
          <w:kern w:val="0"/>
          <w:sz w:val="28"/>
          <w:szCs w:val="28"/>
          <w:highlight w:val="none"/>
        </w:rPr>
        <w:t>三、投标文件格式</w:t>
      </w:r>
      <w:r>
        <w:rPr>
          <w:rFonts w:hint="eastAsia" w:ascii="仿宋_GB2312" w:hAnsi="宋体" w:eastAsia="仿宋_GB2312"/>
          <w:b/>
          <w:color w:val="auto"/>
          <w:kern w:val="0"/>
          <w:sz w:val="28"/>
          <w:szCs w:val="28"/>
          <w:highlight w:val="none"/>
          <w:lang w:eastAsia="zh-CN"/>
        </w:rPr>
        <w:t>－</w:t>
      </w:r>
      <w:r>
        <w:rPr>
          <w:rFonts w:hint="eastAsia" w:ascii="仿宋_GB2312" w:hAnsi="宋体" w:eastAsia="仿宋_GB2312"/>
          <w:b/>
          <w:color w:val="auto"/>
          <w:kern w:val="0"/>
          <w:sz w:val="28"/>
          <w:szCs w:val="28"/>
          <w:highlight w:val="none"/>
        </w:rPr>
        <w:t>-资信标部分</w:t>
      </w:r>
      <w:bookmarkEnd w:id="129"/>
      <w:bookmarkEnd w:id="130"/>
      <w:bookmarkEnd w:id="131"/>
    </w:p>
    <w:p w14:paraId="7C07C5C5">
      <w:pPr>
        <w:pStyle w:val="17"/>
        <w:jc w:val="center"/>
        <w:rPr>
          <w:rFonts w:hAnsi="宋体"/>
          <w:b/>
          <w:bCs/>
          <w:color w:val="auto"/>
          <w:sz w:val="72"/>
          <w:highlight w:val="none"/>
        </w:rPr>
      </w:pPr>
    </w:p>
    <w:p w14:paraId="204C6593">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091513ED">
      <w:pPr>
        <w:pStyle w:val="17"/>
        <w:jc w:val="center"/>
        <w:rPr>
          <w:rFonts w:ascii="黑体" w:hAnsi="黑体" w:eastAsia="黑体"/>
          <w:bCs/>
          <w:color w:val="auto"/>
          <w:sz w:val="84"/>
          <w:szCs w:val="84"/>
          <w:highlight w:val="none"/>
        </w:rPr>
      </w:pPr>
    </w:p>
    <w:p w14:paraId="6F195381">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38EFA6C2">
      <w:pPr>
        <w:widowControl w:val="0"/>
        <w:ind w:left="988"/>
        <w:jc w:val="center"/>
        <w:rPr>
          <w:rFonts w:ascii="宋体" w:hAnsi="宋体"/>
          <w:color w:val="auto"/>
          <w:kern w:val="0"/>
          <w:sz w:val="32"/>
          <w:szCs w:val="21"/>
          <w:highlight w:val="none"/>
          <w:u w:val="single"/>
        </w:rPr>
      </w:pPr>
    </w:p>
    <w:p w14:paraId="64DB3BE4">
      <w:pPr>
        <w:widowControl w:val="0"/>
        <w:ind w:left="988"/>
        <w:jc w:val="center"/>
        <w:rPr>
          <w:rFonts w:ascii="宋体" w:hAnsi="宋体"/>
          <w:color w:val="auto"/>
          <w:kern w:val="0"/>
          <w:sz w:val="32"/>
          <w:szCs w:val="21"/>
          <w:highlight w:val="none"/>
          <w:u w:val="single"/>
        </w:rPr>
      </w:pPr>
    </w:p>
    <w:p w14:paraId="1DBAEF4C">
      <w:pPr>
        <w:widowControl w:val="0"/>
        <w:ind w:left="988"/>
        <w:jc w:val="center"/>
        <w:rPr>
          <w:rFonts w:ascii="宋体" w:hAnsi="宋体"/>
          <w:color w:val="auto"/>
          <w:kern w:val="0"/>
          <w:sz w:val="32"/>
          <w:szCs w:val="21"/>
          <w:highlight w:val="none"/>
          <w:u w:val="single"/>
        </w:rPr>
      </w:pPr>
    </w:p>
    <w:p w14:paraId="59864551">
      <w:pPr>
        <w:widowControl w:val="0"/>
        <w:rPr>
          <w:rFonts w:ascii="宋体" w:hAnsi="宋体"/>
          <w:b/>
          <w:bCs/>
          <w:color w:val="auto"/>
          <w:kern w:val="0"/>
          <w:sz w:val="32"/>
          <w:szCs w:val="21"/>
          <w:highlight w:val="none"/>
        </w:rPr>
      </w:pPr>
    </w:p>
    <w:p w14:paraId="08F13B01">
      <w:pPr>
        <w:widowControl w:val="0"/>
        <w:rPr>
          <w:rFonts w:ascii="宋体" w:hAnsi="宋体"/>
          <w:b/>
          <w:bCs/>
          <w:color w:val="auto"/>
          <w:kern w:val="0"/>
          <w:sz w:val="32"/>
          <w:szCs w:val="21"/>
          <w:highlight w:val="none"/>
        </w:rPr>
      </w:pPr>
    </w:p>
    <w:p w14:paraId="4D701080">
      <w:pPr>
        <w:widowControl w:val="0"/>
        <w:spacing w:line="36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招标项目名称：</w:t>
      </w:r>
      <w:r>
        <w:rPr>
          <w:rFonts w:hint="eastAsia" w:ascii="方正小标宋简体" w:hAnsi="宋体" w:eastAsia="方正小标宋简体"/>
          <w:bCs/>
          <w:color w:val="auto"/>
          <w:kern w:val="0"/>
          <w:sz w:val="28"/>
          <w:szCs w:val="21"/>
          <w:highlight w:val="none"/>
          <w:u w:val="single"/>
        </w:rPr>
        <w:t xml:space="preserve">                                          </w:t>
      </w:r>
    </w:p>
    <w:p w14:paraId="01D8FB87">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 xml:space="preserve">投标文件内容： </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48"/>
          <w:szCs w:val="48"/>
          <w:highlight w:val="none"/>
          <w:u w:val="single"/>
        </w:rPr>
        <w:t>资信标部分</w:t>
      </w:r>
      <w:r>
        <w:rPr>
          <w:rFonts w:hint="eastAsia" w:ascii="方正小标宋简体" w:hAnsi="宋体" w:eastAsia="方正小标宋简体"/>
          <w:bCs/>
          <w:color w:val="auto"/>
          <w:kern w:val="0"/>
          <w:sz w:val="28"/>
          <w:szCs w:val="21"/>
          <w:highlight w:val="none"/>
          <w:u w:val="single"/>
        </w:rPr>
        <w:t xml:space="preserve">              </w:t>
      </w:r>
    </w:p>
    <w:p w14:paraId="28CE21A0">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投标单位（盖章）：</w:t>
      </w:r>
      <w:r>
        <w:rPr>
          <w:rFonts w:hint="eastAsia" w:ascii="方正小标宋简体" w:hAnsi="宋体" w:eastAsia="方正小标宋简体"/>
          <w:bCs/>
          <w:color w:val="auto"/>
          <w:kern w:val="0"/>
          <w:sz w:val="28"/>
          <w:szCs w:val="21"/>
          <w:highlight w:val="none"/>
          <w:u w:val="single"/>
        </w:rPr>
        <w:t xml:space="preserve">                                   </w:t>
      </w:r>
    </w:p>
    <w:p w14:paraId="36400C14">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法定代表人或其委托代理人（签字或盖章）：</w:t>
      </w:r>
      <w:r>
        <w:rPr>
          <w:rFonts w:hint="eastAsia" w:ascii="方正小标宋简体" w:hAnsi="宋体" w:eastAsia="方正小标宋简体"/>
          <w:bCs/>
          <w:color w:val="auto"/>
          <w:kern w:val="0"/>
          <w:sz w:val="28"/>
          <w:szCs w:val="21"/>
          <w:highlight w:val="none"/>
          <w:u w:val="single"/>
        </w:rPr>
        <w:t xml:space="preserve">            </w:t>
      </w:r>
    </w:p>
    <w:p w14:paraId="60774F82">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日      期</w:t>
      </w:r>
      <w:r>
        <w:rPr>
          <w:rFonts w:hint="eastAsia" w:ascii="方正小标宋简体" w:hAnsi="宋体" w:eastAsia="方正小标宋简体"/>
          <w:bCs/>
          <w:color w:val="auto"/>
          <w:kern w:val="0"/>
          <w:sz w:val="28"/>
          <w:szCs w:val="21"/>
          <w:highlight w:val="none"/>
          <w:lang w:eastAsia="zh-CN"/>
        </w:rPr>
        <w:t>：</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年</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月</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日</w:t>
      </w:r>
    </w:p>
    <w:p w14:paraId="33C4784A">
      <w:pPr>
        <w:widowControl w:val="0"/>
        <w:spacing w:line="480" w:lineRule="auto"/>
        <w:ind w:firstLine="843" w:firstLineChars="300"/>
        <w:rPr>
          <w:rFonts w:ascii="宋体" w:hAnsi="宋体"/>
          <w:b/>
          <w:bCs/>
          <w:color w:val="auto"/>
          <w:kern w:val="0"/>
          <w:sz w:val="28"/>
          <w:szCs w:val="21"/>
          <w:highlight w:val="none"/>
        </w:rPr>
      </w:pPr>
    </w:p>
    <w:p w14:paraId="13B6E175">
      <w:pPr>
        <w:widowControl w:val="0"/>
        <w:spacing w:line="480" w:lineRule="auto"/>
        <w:ind w:firstLine="843" w:firstLineChars="300"/>
        <w:rPr>
          <w:rFonts w:ascii="宋体" w:hAnsi="宋体"/>
          <w:b/>
          <w:bCs/>
          <w:color w:val="auto"/>
          <w:kern w:val="0"/>
          <w:sz w:val="28"/>
          <w:szCs w:val="21"/>
          <w:highlight w:val="none"/>
        </w:rPr>
      </w:pPr>
    </w:p>
    <w:p w14:paraId="5C663358">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资信标投标文件目录</w:t>
      </w:r>
    </w:p>
    <w:p w14:paraId="090F37A3">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1.</w:t>
      </w:r>
      <w:r>
        <w:rPr>
          <w:rFonts w:hint="eastAsia" w:ascii="仿宋" w:hAnsi="仿宋" w:eastAsia="仿宋"/>
          <w:color w:val="auto"/>
          <w:kern w:val="0"/>
          <w:sz w:val="28"/>
          <w:szCs w:val="28"/>
          <w:highlight w:val="none"/>
        </w:rPr>
        <w:t>投标人资质情况；</w:t>
      </w:r>
    </w:p>
    <w:p w14:paraId="24813910">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2.</w:t>
      </w:r>
      <w:r>
        <w:rPr>
          <w:rFonts w:hint="eastAsia" w:ascii="仿宋" w:hAnsi="仿宋" w:eastAsia="仿宋"/>
          <w:color w:val="auto"/>
          <w:kern w:val="0"/>
          <w:sz w:val="28"/>
          <w:szCs w:val="28"/>
          <w:highlight w:val="none"/>
        </w:rPr>
        <w:t>投标人注册资金、办公场地、员工数量、机械设备等规模情况；</w:t>
      </w:r>
    </w:p>
    <w:p w14:paraId="3D0350B3">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3.</w:t>
      </w:r>
      <w:r>
        <w:rPr>
          <w:rFonts w:hint="eastAsia" w:ascii="仿宋" w:hAnsi="仿宋" w:eastAsia="仿宋"/>
          <w:color w:val="auto"/>
          <w:kern w:val="0"/>
          <w:sz w:val="28"/>
          <w:szCs w:val="28"/>
          <w:highlight w:val="none"/>
        </w:rPr>
        <w:t>投标人营业收入等财务状况；</w:t>
      </w:r>
    </w:p>
    <w:p w14:paraId="0C82CE82">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4.</w:t>
      </w:r>
      <w:r>
        <w:rPr>
          <w:rFonts w:hint="eastAsia" w:ascii="仿宋" w:hAnsi="仿宋" w:eastAsia="仿宋"/>
          <w:color w:val="auto"/>
          <w:kern w:val="0"/>
          <w:sz w:val="28"/>
          <w:szCs w:val="28"/>
          <w:highlight w:val="none"/>
        </w:rPr>
        <w:t>投标人纳税情况；</w:t>
      </w:r>
    </w:p>
    <w:p w14:paraId="48C86F06">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5.</w:t>
      </w:r>
      <w:r>
        <w:rPr>
          <w:rFonts w:hint="eastAsia" w:ascii="仿宋" w:hAnsi="仿宋" w:eastAsia="仿宋"/>
          <w:color w:val="auto"/>
          <w:kern w:val="0"/>
          <w:sz w:val="28"/>
          <w:szCs w:val="28"/>
          <w:highlight w:val="none"/>
        </w:rPr>
        <w:t>投标人业绩情况；</w:t>
      </w:r>
    </w:p>
    <w:p w14:paraId="2B6F3511">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eastAsia="zh-CN"/>
        </w:rPr>
        <w:t>6.</w:t>
      </w:r>
      <w:r>
        <w:rPr>
          <w:rFonts w:hint="eastAsia" w:ascii="仿宋" w:hAnsi="仿宋" w:eastAsia="仿宋"/>
          <w:color w:val="auto"/>
          <w:kern w:val="0"/>
          <w:sz w:val="28"/>
          <w:szCs w:val="28"/>
          <w:highlight w:val="none"/>
        </w:rPr>
        <w:t>投标人获奖情况；</w:t>
      </w:r>
    </w:p>
    <w:p w14:paraId="5F2A4580">
      <w:pPr>
        <w:pStyle w:val="46"/>
        <w:spacing w:line="560" w:lineRule="exact"/>
        <w:ind w:firstLine="560"/>
        <w:jc w:val="left"/>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lang w:eastAsia="zh-CN"/>
        </w:rPr>
        <w:t>7.</w:t>
      </w:r>
      <w:r>
        <w:rPr>
          <w:rFonts w:hint="eastAsia" w:ascii="仿宋" w:hAnsi="仿宋" w:eastAsia="仿宋"/>
          <w:bCs/>
          <w:color w:val="auto"/>
          <w:kern w:val="0"/>
          <w:sz w:val="28"/>
          <w:szCs w:val="28"/>
          <w:highlight w:val="none"/>
        </w:rPr>
        <w:t>招标人要求提供的与投标人资信评审有关的其他材料：</w:t>
      </w:r>
    </w:p>
    <w:p w14:paraId="7DCFA469">
      <w:pPr>
        <w:pStyle w:val="46"/>
        <w:spacing w:line="560" w:lineRule="exact"/>
        <w:ind w:firstLine="560"/>
        <w:jc w:val="left"/>
        <w:rPr>
          <w:rFonts w:ascii="仿宋" w:hAnsi="仿宋" w:eastAsia="仿宋"/>
          <w:bCs/>
          <w:color w:val="auto"/>
          <w:kern w:val="0"/>
          <w:sz w:val="28"/>
          <w:szCs w:val="28"/>
          <w:highlight w:val="none"/>
          <w:u w:val="single"/>
        </w:rPr>
      </w:pPr>
      <w:r>
        <w:rPr>
          <w:rFonts w:hint="eastAsia" w:ascii="仿宋" w:hAnsi="仿宋" w:eastAsia="仿宋"/>
          <w:bCs/>
          <w:color w:val="auto"/>
          <w:kern w:val="0"/>
          <w:sz w:val="28"/>
          <w:szCs w:val="28"/>
          <w:highlight w:val="none"/>
          <w:u w:val="single"/>
        </w:rPr>
        <w:t xml:space="preserve">                                                      </w:t>
      </w:r>
    </w:p>
    <w:p w14:paraId="4782B2CC">
      <w:pPr>
        <w:pStyle w:val="46"/>
        <w:spacing w:line="560" w:lineRule="exact"/>
        <w:ind w:firstLine="560"/>
        <w:jc w:val="center"/>
        <w:rPr>
          <w:rFonts w:ascii="仿宋" w:hAnsi="仿宋" w:eastAsia="仿宋"/>
          <w:color w:val="auto"/>
          <w:kern w:val="0"/>
          <w:sz w:val="28"/>
          <w:szCs w:val="28"/>
          <w:highlight w:val="none"/>
        </w:rPr>
      </w:pPr>
      <w:r>
        <w:rPr>
          <w:rFonts w:hint="eastAsia" w:ascii="仿宋" w:hAnsi="仿宋" w:eastAsia="仿宋"/>
          <w:color w:val="auto"/>
          <w:sz w:val="28"/>
          <w:highlight w:val="none"/>
        </w:rPr>
        <w:t>（无格式要求，投标人自拟）</w:t>
      </w:r>
    </w:p>
    <w:p w14:paraId="1498EF36">
      <w:pPr>
        <w:pStyle w:val="46"/>
        <w:ind w:firstLine="0" w:firstLineChars="0"/>
        <w:outlineLvl w:val="1"/>
        <w:rPr>
          <w:rFonts w:ascii="仿宋" w:hAnsi="仿宋" w:eastAsia="仿宋"/>
          <w:b/>
          <w:color w:val="auto"/>
          <w:kern w:val="0"/>
          <w:sz w:val="28"/>
          <w:szCs w:val="28"/>
          <w:highlight w:val="none"/>
        </w:rPr>
      </w:pPr>
      <w:r>
        <w:rPr>
          <w:rFonts w:ascii="仿宋_GB2312" w:hAnsi="宋体" w:eastAsia="仿宋_GB2312"/>
          <w:color w:val="auto"/>
          <w:kern w:val="0"/>
          <w:sz w:val="28"/>
          <w:szCs w:val="28"/>
          <w:highlight w:val="none"/>
        </w:rPr>
        <w:br w:type="page"/>
      </w:r>
      <w:bookmarkStart w:id="132" w:name="_Toc80800166"/>
      <w:bookmarkStart w:id="133" w:name="_Toc13308"/>
      <w:bookmarkStart w:id="134" w:name="_Toc2971"/>
      <w:r>
        <w:rPr>
          <w:rFonts w:hint="eastAsia" w:ascii="仿宋" w:hAnsi="仿宋" w:eastAsia="仿宋"/>
          <w:b/>
          <w:color w:val="auto"/>
          <w:kern w:val="0"/>
          <w:sz w:val="28"/>
          <w:szCs w:val="28"/>
          <w:highlight w:val="none"/>
        </w:rPr>
        <w:t>四、投标文件格式</w:t>
      </w:r>
      <w:r>
        <w:rPr>
          <w:rFonts w:hint="eastAsia" w:ascii="仿宋" w:hAnsi="仿宋" w:eastAsia="仿宋"/>
          <w:b/>
          <w:color w:val="auto"/>
          <w:kern w:val="0"/>
          <w:sz w:val="28"/>
          <w:szCs w:val="28"/>
          <w:highlight w:val="none"/>
          <w:lang w:eastAsia="zh-CN"/>
        </w:rPr>
        <w:t>－－</w:t>
      </w:r>
      <w:r>
        <w:rPr>
          <w:rFonts w:hint="eastAsia" w:ascii="仿宋" w:hAnsi="仿宋" w:eastAsia="仿宋"/>
          <w:b/>
          <w:color w:val="auto"/>
          <w:kern w:val="0"/>
          <w:sz w:val="28"/>
          <w:szCs w:val="28"/>
          <w:highlight w:val="none"/>
        </w:rPr>
        <w:t>技术标部分</w:t>
      </w:r>
      <w:bookmarkEnd w:id="132"/>
      <w:bookmarkEnd w:id="133"/>
      <w:bookmarkEnd w:id="134"/>
    </w:p>
    <w:p w14:paraId="1C84857D">
      <w:pPr>
        <w:pStyle w:val="17"/>
        <w:jc w:val="center"/>
        <w:rPr>
          <w:rFonts w:ascii="黑体" w:hAnsi="黑体" w:eastAsia="黑体"/>
          <w:bCs/>
          <w:color w:val="auto"/>
          <w:sz w:val="84"/>
          <w:szCs w:val="84"/>
          <w:highlight w:val="none"/>
        </w:rPr>
      </w:pPr>
    </w:p>
    <w:p w14:paraId="6B7097EA">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11F136AC">
      <w:pPr>
        <w:pStyle w:val="17"/>
        <w:jc w:val="center"/>
        <w:rPr>
          <w:rFonts w:ascii="黑体" w:hAnsi="黑体" w:eastAsia="黑体"/>
          <w:bCs/>
          <w:color w:val="auto"/>
          <w:sz w:val="84"/>
          <w:szCs w:val="84"/>
          <w:highlight w:val="none"/>
        </w:rPr>
      </w:pPr>
    </w:p>
    <w:p w14:paraId="325F25F4">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76553FA3">
      <w:pPr>
        <w:widowControl w:val="0"/>
        <w:ind w:left="988"/>
        <w:jc w:val="center"/>
        <w:rPr>
          <w:rFonts w:ascii="宋体" w:hAnsi="宋体"/>
          <w:color w:val="auto"/>
          <w:kern w:val="0"/>
          <w:sz w:val="32"/>
          <w:szCs w:val="21"/>
          <w:highlight w:val="none"/>
          <w:u w:val="single"/>
        </w:rPr>
      </w:pPr>
    </w:p>
    <w:p w14:paraId="2E4D59CA">
      <w:pPr>
        <w:widowControl w:val="0"/>
        <w:ind w:left="988"/>
        <w:jc w:val="center"/>
        <w:rPr>
          <w:rFonts w:ascii="宋体" w:hAnsi="宋体"/>
          <w:color w:val="auto"/>
          <w:kern w:val="0"/>
          <w:sz w:val="32"/>
          <w:szCs w:val="21"/>
          <w:highlight w:val="none"/>
          <w:u w:val="single"/>
        </w:rPr>
      </w:pPr>
    </w:p>
    <w:p w14:paraId="4C47A300">
      <w:pPr>
        <w:widowControl w:val="0"/>
        <w:ind w:left="988"/>
        <w:jc w:val="center"/>
        <w:rPr>
          <w:rFonts w:ascii="宋体" w:hAnsi="宋体"/>
          <w:color w:val="auto"/>
          <w:kern w:val="0"/>
          <w:sz w:val="32"/>
          <w:szCs w:val="21"/>
          <w:highlight w:val="none"/>
          <w:u w:val="single"/>
        </w:rPr>
      </w:pPr>
    </w:p>
    <w:p w14:paraId="6148ADA2">
      <w:pPr>
        <w:widowControl w:val="0"/>
        <w:rPr>
          <w:rFonts w:ascii="宋体" w:hAnsi="宋体"/>
          <w:b/>
          <w:bCs/>
          <w:color w:val="auto"/>
          <w:kern w:val="0"/>
          <w:sz w:val="32"/>
          <w:szCs w:val="21"/>
          <w:highlight w:val="none"/>
        </w:rPr>
      </w:pPr>
    </w:p>
    <w:p w14:paraId="5DCD671B">
      <w:pPr>
        <w:widowControl w:val="0"/>
        <w:rPr>
          <w:rFonts w:ascii="宋体" w:hAnsi="宋体"/>
          <w:b/>
          <w:bCs/>
          <w:color w:val="auto"/>
          <w:kern w:val="0"/>
          <w:sz w:val="32"/>
          <w:szCs w:val="21"/>
          <w:highlight w:val="none"/>
        </w:rPr>
      </w:pPr>
    </w:p>
    <w:p w14:paraId="52037878">
      <w:pPr>
        <w:widowControl w:val="0"/>
        <w:spacing w:line="36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招标项目名称：</w:t>
      </w:r>
      <w:r>
        <w:rPr>
          <w:rFonts w:hint="eastAsia" w:ascii="方正小标宋简体" w:hAnsi="宋体" w:eastAsia="方正小标宋简体"/>
          <w:bCs/>
          <w:color w:val="auto"/>
          <w:kern w:val="0"/>
          <w:sz w:val="28"/>
          <w:szCs w:val="21"/>
          <w:highlight w:val="none"/>
          <w:u w:val="single"/>
        </w:rPr>
        <w:t xml:space="preserve">                                          </w:t>
      </w:r>
    </w:p>
    <w:p w14:paraId="28B6EEF7">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 xml:space="preserve">投标文件内容： </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48"/>
          <w:szCs w:val="48"/>
          <w:highlight w:val="none"/>
          <w:u w:val="single"/>
        </w:rPr>
        <w:t>技术标部分</w:t>
      </w:r>
      <w:r>
        <w:rPr>
          <w:rFonts w:hint="eastAsia" w:ascii="方正小标宋简体" w:hAnsi="宋体" w:eastAsia="方正小标宋简体"/>
          <w:bCs/>
          <w:color w:val="auto"/>
          <w:kern w:val="0"/>
          <w:sz w:val="28"/>
          <w:szCs w:val="21"/>
          <w:highlight w:val="none"/>
          <w:u w:val="single"/>
        </w:rPr>
        <w:t xml:space="preserve">              </w:t>
      </w:r>
    </w:p>
    <w:p w14:paraId="396A1DBF">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投标单位（盖章）：</w:t>
      </w:r>
      <w:r>
        <w:rPr>
          <w:rFonts w:hint="eastAsia" w:ascii="方正小标宋简体" w:hAnsi="宋体" w:eastAsia="方正小标宋简体"/>
          <w:bCs/>
          <w:color w:val="auto"/>
          <w:kern w:val="0"/>
          <w:sz w:val="28"/>
          <w:szCs w:val="21"/>
          <w:highlight w:val="none"/>
          <w:u w:val="single"/>
        </w:rPr>
        <w:t xml:space="preserve">                                   </w:t>
      </w:r>
    </w:p>
    <w:p w14:paraId="11575C1C">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法定代表人或其委托代理人（签字或盖章）：</w:t>
      </w:r>
      <w:r>
        <w:rPr>
          <w:rFonts w:hint="eastAsia" w:ascii="方正小标宋简体" w:hAnsi="宋体" w:eastAsia="方正小标宋简体"/>
          <w:bCs/>
          <w:color w:val="auto"/>
          <w:kern w:val="0"/>
          <w:sz w:val="28"/>
          <w:szCs w:val="21"/>
          <w:highlight w:val="none"/>
          <w:u w:val="single"/>
        </w:rPr>
        <w:t xml:space="preserve">            </w:t>
      </w:r>
    </w:p>
    <w:p w14:paraId="7301CE79">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日      期</w:t>
      </w:r>
      <w:r>
        <w:rPr>
          <w:rFonts w:hint="eastAsia" w:ascii="方正小标宋简体" w:hAnsi="宋体" w:eastAsia="方正小标宋简体"/>
          <w:bCs/>
          <w:color w:val="auto"/>
          <w:kern w:val="0"/>
          <w:sz w:val="28"/>
          <w:szCs w:val="21"/>
          <w:highlight w:val="none"/>
          <w:lang w:eastAsia="zh-CN"/>
        </w:rPr>
        <w:t>：</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年</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月</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日</w:t>
      </w:r>
    </w:p>
    <w:p w14:paraId="112EA4A0">
      <w:pPr>
        <w:pStyle w:val="14"/>
        <w:spacing w:line="276" w:lineRule="auto"/>
        <w:ind w:firstLine="0" w:firstLineChars="0"/>
        <w:contextualSpacing/>
        <w:rPr>
          <w:rFonts w:ascii="宋体" w:hAnsi="宋体"/>
          <w:b/>
          <w:color w:val="auto"/>
          <w:highlight w:val="none"/>
        </w:rPr>
        <w:sectPr>
          <w:pgSz w:w="12240" w:h="15840"/>
          <w:pgMar w:top="1440" w:right="1797" w:bottom="1440" w:left="1797" w:header="720" w:footer="720" w:gutter="0"/>
          <w:pgNumType w:fmt="decimal"/>
          <w:cols w:space="720" w:num="1"/>
        </w:sectPr>
      </w:pPr>
    </w:p>
    <w:p w14:paraId="5025ABB0">
      <w:pPr>
        <w:pStyle w:val="17"/>
        <w:spacing w:line="360" w:lineRule="auto"/>
        <w:ind w:firstLine="660"/>
        <w:jc w:val="center"/>
        <w:rPr>
          <w:rFonts w:ascii="华文细黑" w:hAnsi="宋体" w:eastAsia="华文细黑"/>
          <w:color w:val="auto"/>
          <w:sz w:val="44"/>
          <w:highlight w:val="none"/>
        </w:rPr>
      </w:pPr>
      <w:r>
        <w:rPr>
          <w:rFonts w:hint="eastAsia" w:ascii="华文细黑" w:hAnsi="宋体" w:eastAsia="华文细黑"/>
          <w:color w:val="auto"/>
          <w:sz w:val="44"/>
          <w:highlight w:val="none"/>
        </w:rPr>
        <w:t>技术标部分目录</w:t>
      </w:r>
    </w:p>
    <w:p w14:paraId="72E64524">
      <w:pPr>
        <w:pStyle w:val="17"/>
        <w:spacing w:line="520" w:lineRule="exact"/>
        <w:rPr>
          <w:b/>
          <w:bCs/>
          <w:color w:val="auto"/>
          <w:sz w:val="28"/>
          <w:highlight w:val="none"/>
        </w:rPr>
      </w:pPr>
    </w:p>
    <w:p w14:paraId="1E11C4A3">
      <w:pPr>
        <w:pStyle w:val="17"/>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1.</w:t>
      </w:r>
      <w:r>
        <w:rPr>
          <w:rFonts w:hint="eastAsia" w:ascii="仿宋" w:hAnsi="仿宋" w:eastAsia="仿宋"/>
          <w:color w:val="auto"/>
          <w:sz w:val="28"/>
          <w:szCs w:val="28"/>
          <w:highlight w:val="none"/>
        </w:rPr>
        <w:t>项目重难点分析</w:t>
      </w:r>
    </w:p>
    <w:p w14:paraId="5BF7CFAE">
      <w:pPr>
        <w:pStyle w:val="17"/>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2.</w:t>
      </w:r>
      <w:r>
        <w:rPr>
          <w:rFonts w:hint="eastAsia" w:ascii="仿宋" w:hAnsi="仿宋" w:eastAsia="仿宋"/>
          <w:color w:val="auto"/>
          <w:sz w:val="28"/>
          <w:szCs w:val="28"/>
          <w:highlight w:val="none"/>
        </w:rPr>
        <w:t>项目实施方案</w:t>
      </w:r>
    </w:p>
    <w:p w14:paraId="1503B764">
      <w:pPr>
        <w:pStyle w:val="17"/>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3.</w:t>
      </w:r>
      <w:r>
        <w:rPr>
          <w:rFonts w:hint="eastAsia" w:ascii="仿宋" w:hAnsi="仿宋" w:eastAsia="仿宋"/>
          <w:color w:val="auto"/>
          <w:sz w:val="28"/>
          <w:szCs w:val="28"/>
          <w:highlight w:val="none"/>
        </w:rPr>
        <w:t>项目质量保证措施</w:t>
      </w:r>
    </w:p>
    <w:p w14:paraId="530DDFF1">
      <w:pPr>
        <w:pStyle w:val="17"/>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4.</w:t>
      </w:r>
      <w:r>
        <w:rPr>
          <w:rFonts w:hint="eastAsia" w:ascii="仿宋" w:hAnsi="仿宋" w:eastAsia="仿宋"/>
          <w:color w:val="auto"/>
          <w:sz w:val="28"/>
          <w:szCs w:val="28"/>
          <w:highlight w:val="none"/>
        </w:rPr>
        <w:t>项目进度保证措施</w:t>
      </w:r>
    </w:p>
    <w:p w14:paraId="4932F214">
      <w:pPr>
        <w:pStyle w:val="17"/>
        <w:spacing w:line="480" w:lineRule="auto"/>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5.</w:t>
      </w:r>
      <w:r>
        <w:rPr>
          <w:rFonts w:hint="eastAsia" w:ascii="仿宋" w:hAnsi="仿宋" w:eastAsia="仿宋"/>
          <w:color w:val="auto"/>
          <w:sz w:val="28"/>
          <w:szCs w:val="28"/>
          <w:highlight w:val="none"/>
        </w:rPr>
        <w:t>项目售后服务措施</w:t>
      </w:r>
    </w:p>
    <w:p w14:paraId="4A1B2378">
      <w:pPr>
        <w:pStyle w:val="17"/>
        <w:spacing w:line="48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eastAsia="zh-CN"/>
        </w:rPr>
        <w:t>6.</w:t>
      </w:r>
      <w:r>
        <w:rPr>
          <w:rFonts w:hint="eastAsia" w:ascii="仿宋" w:hAnsi="仿宋" w:eastAsia="仿宋"/>
          <w:color w:val="auto"/>
          <w:sz w:val="28"/>
          <w:szCs w:val="28"/>
          <w:highlight w:val="none"/>
        </w:rPr>
        <w:t>项目管理班子配备情况</w:t>
      </w:r>
    </w:p>
    <w:p w14:paraId="5154FEFD">
      <w:pPr>
        <w:pStyle w:val="17"/>
        <w:spacing w:line="480" w:lineRule="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7.现场服务设备清单（包括但不限于第四章需求任务书要求提供的品类和数量）</w:t>
      </w:r>
    </w:p>
    <w:p w14:paraId="12C91D70">
      <w:pPr>
        <w:pStyle w:val="17"/>
        <w:spacing w:line="360" w:lineRule="auto"/>
        <w:ind w:firstLine="420"/>
        <w:jc w:val="center"/>
        <w:rPr>
          <w:color w:val="auto"/>
          <w:highlight w:val="none"/>
        </w:rPr>
      </w:pPr>
      <w:r>
        <w:rPr>
          <w:rFonts w:ascii="仿宋_GB2312" w:hAnsi="宋体" w:eastAsia="仿宋_GB2312"/>
          <w:color w:val="auto"/>
          <w:sz w:val="28"/>
          <w:szCs w:val="28"/>
          <w:highlight w:val="none"/>
        </w:rPr>
        <w:br w:type="page"/>
      </w:r>
    </w:p>
    <w:p w14:paraId="1D6F44E3">
      <w:pPr>
        <w:pStyle w:val="46"/>
        <w:spacing w:line="360" w:lineRule="auto"/>
        <w:ind w:firstLine="562"/>
        <w:jc w:val="left"/>
        <w:rPr>
          <w:rFonts w:ascii="宋体" w:hAnsi="宋体"/>
          <w:b/>
          <w:color w:val="auto"/>
          <w:sz w:val="28"/>
          <w:szCs w:val="28"/>
          <w:highlight w:val="none"/>
        </w:rPr>
      </w:pPr>
    </w:p>
    <w:p w14:paraId="4FFD7ABF">
      <w:pPr>
        <w:pStyle w:val="46"/>
        <w:ind w:firstLine="0" w:firstLineChars="0"/>
        <w:outlineLvl w:val="1"/>
        <w:rPr>
          <w:rFonts w:ascii="仿宋" w:hAnsi="仿宋" w:eastAsia="仿宋"/>
          <w:b/>
          <w:color w:val="auto"/>
          <w:kern w:val="0"/>
          <w:sz w:val="28"/>
          <w:szCs w:val="28"/>
          <w:highlight w:val="none"/>
        </w:rPr>
      </w:pPr>
      <w:bookmarkStart w:id="135" w:name="_Toc15767"/>
      <w:bookmarkStart w:id="136" w:name="_Toc80800167"/>
      <w:bookmarkStart w:id="137" w:name="_Toc11735"/>
      <w:r>
        <w:rPr>
          <w:rFonts w:hint="eastAsia" w:ascii="仿宋" w:hAnsi="仿宋" w:eastAsia="仿宋"/>
          <w:b/>
          <w:color w:val="auto"/>
          <w:kern w:val="0"/>
          <w:sz w:val="28"/>
          <w:szCs w:val="28"/>
          <w:highlight w:val="none"/>
        </w:rPr>
        <w:t>五、投标文件格式</w:t>
      </w:r>
      <w:r>
        <w:rPr>
          <w:rFonts w:ascii="仿宋" w:hAnsi="仿宋" w:eastAsia="仿宋"/>
          <w:b/>
          <w:color w:val="auto"/>
          <w:kern w:val="0"/>
          <w:sz w:val="28"/>
          <w:szCs w:val="28"/>
          <w:highlight w:val="none"/>
        </w:rPr>
        <w:t>—</w:t>
      </w:r>
      <w:r>
        <w:rPr>
          <w:rFonts w:hint="eastAsia" w:ascii="仿宋" w:hAnsi="仿宋" w:eastAsia="仿宋"/>
          <w:b/>
          <w:color w:val="auto"/>
          <w:kern w:val="0"/>
          <w:sz w:val="28"/>
          <w:szCs w:val="28"/>
          <w:highlight w:val="none"/>
        </w:rPr>
        <w:t>商务标部分</w:t>
      </w:r>
      <w:bookmarkEnd w:id="135"/>
      <w:bookmarkEnd w:id="136"/>
      <w:bookmarkEnd w:id="137"/>
    </w:p>
    <w:p w14:paraId="7DDEE45A">
      <w:pPr>
        <w:pStyle w:val="17"/>
        <w:jc w:val="center"/>
        <w:rPr>
          <w:rFonts w:ascii="黑体" w:hAnsi="黑体" w:eastAsia="黑体"/>
          <w:bCs/>
          <w:color w:val="auto"/>
          <w:sz w:val="84"/>
          <w:szCs w:val="84"/>
          <w:highlight w:val="none"/>
        </w:rPr>
      </w:pPr>
    </w:p>
    <w:p w14:paraId="380BCAF9">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7B531A35">
      <w:pPr>
        <w:pStyle w:val="17"/>
        <w:jc w:val="center"/>
        <w:rPr>
          <w:rFonts w:ascii="黑体" w:hAnsi="黑体" w:eastAsia="黑体"/>
          <w:bCs/>
          <w:color w:val="auto"/>
          <w:sz w:val="84"/>
          <w:szCs w:val="84"/>
          <w:highlight w:val="none"/>
        </w:rPr>
      </w:pPr>
    </w:p>
    <w:p w14:paraId="2E54CA5A">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6BF96FAE">
      <w:pPr>
        <w:widowControl w:val="0"/>
        <w:ind w:left="988"/>
        <w:jc w:val="center"/>
        <w:rPr>
          <w:rFonts w:ascii="宋体" w:hAnsi="宋体"/>
          <w:color w:val="auto"/>
          <w:kern w:val="0"/>
          <w:sz w:val="32"/>
          <w:szCs w:val="21"/>
          <w:highlight w:val="none"/>
          <w:u w:val="single"/>
        </w:rPr>
      </w:pPr>
    </w:p>
    <w:p w14:paraId="6C4024D1">
      <w:pPr>
        <w:widowControl w:val="0"/>
        <w:rPr>
          <w:rFonts w:ascii="宋体" w:hAnsi="宋体"/>
          <w:b/>
          <w:bCs/>
          <w:color w:val="auto"/>
          <w:kern w:val="0"/>
          <w:sz w:val="32"/>
          <w:szCs w:val="21"/>
          <w:highlight w:val="none"/>
        </w:rPr>
      </w:pPr>
    </w:p>
    <w:p w14:paraId="112E6EE8">
      <w:pPr>
        <w:widowControl w:val="0"/>
        <w:rPr>
          <w:rFonts w:ascii="宋体" w:hAnsi="宋体"/>
          <w:b/>
          <w:bCs/>
          <w:color w:val="auto"/>
          <w:kern w:val="0"/>
          <w:sz w:val="32"/>
          <w:szCs w:val="21"/>
          <w:highlight w:val="none"/>
        </w:rPr>
      </w:pPr>
    </w:p>
    <w:p w14:paraId="2687F4CD">
      <w:pPr>
        <w:widowControl w:val="0"/>
        <w:rPr>
          <w:rFonts w:ascii="宋体" w:hAnsi="宋体"/>
          <w:b/>
          <w:bCs/>
          <w:color w:val="auto"/>
          <w:kern w:val="0"/>
          <w:sz w:val="32"/>
          <w:szCs w:val="21"/>
          <w:highlight w:val="none"/>
        </w:rPr>
      </w:pPr>
    </w:p>
    <w:p w14:paraId="72F41B85">
      <w:pPr>
        <w:keepNext w:val="0"/>
        <w:keepLines w:val="0"/>
        <w:pageBreakBefore w:val="0"/>
        <w:widowControl w:val="0"/>
        <w:kinsoku/>
        <w:wordWrap/>
        <w:overflowPunct/>
        <w:topLinePunct w:val="0"/>
        <w:autoSpaceDE/>
        <w:autoSpaceDN/>
        <w:bidi w:val="0"/>
        <w:adjustRightInd/>
        <w:snapToGrid/>
        <w:spacing w:line="360" w:lineRule="auto"/>
        <w:ind w:firstLine="840" w:firstLineChars="300"/>
        <w:textAlignment w:val="auto"/>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招标项目名称：</w:t>
      </w:r>
      <w:r>
        <w:rPr>
          <w:rFonts w:hint="eastAsia" w:ascii="方正小标宋简体" w:hAnsi="宋体" w:eastAsia="方正小标宋简体"/>
          <w:b w:val="0"/>
          <w:bCs/>
          <w:color w:val="auto"/>
          <w:kern w:val="0"/>
          <w:sz w:val="28"/>
          <w:szCs w:val="21"/>
          <w:highlight w:val="none"/>
        </w:rPr>
        <w:t xml:space="preserve">  </w:t>
      </w:r>
      <w:r>
        <w:rPr>
          <w:rFonts w:hint="eastAsia" w:ascii="方正小标宋简体" w:hAnsi="宋体" w:eastAsia="方正小标宋简体"/>
          <w:bCs/>
          <w:color w:val="auto"/>
          <w:kern w:val="0"/>
          <w:sz w:val="28"/>
          <w:szCs w:val="21"/>
          <w:highlight w:val="none"/>
          <w:u w:val="single"/>
        </w:rPr>
        <w:t xml:space="preserve">                                      </w:t>
      </w:r>
    </w:p>
    <w:p w14:paraId="020ABD7C">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 xml:space="preserve">投标文件内容： </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48"/>
          <w:szCs w:val="48"/>
          <w:highlight w:val="none"/>
          <w:u w:val="single"/>
        </w:rPr>
        <w:t>商务标部分</w:t>
      </w:r>
      <w:r>
        <w:rPr>
          <w:rFonts w:hint="eastAsia" w:ascii="方正小标宋简体" w:hAnsi="宋体" w:eastAsia="方正小标宋简体"/>
          <w:bCs/>
          <w:color w:val="auto"/>
          <w:kern w:val="0"/>
          <w:sz w:val="28"/>
          <w:szCs w:val="21"/>
          <w:highlight w:val="none"/>
          <w:u w:val="single"/>
        </w:rPr>
        <w:t xml:space="preserve">              </w:t>
      </w:r>
    </w:p>
    <w:p w14:paraId="23773F10">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投标单位（盖章）：</w:t>
      </w:r>
      <w:r>
        <w:rPr>
          <w:rFonts w:hint="eastAsia" w:ascii="方正小标宋简体" w:hAnsi="宋体" w:eastAsia="方正小标宋简体"/>
          <w:bCs/>
          <w:color w:val="auto"/>
          <w:kern w:val="0"/>
          <w:sz w:val="28"/>
          <w:szCs w:val="21"/>
          <w:highlight w:val="none"/>
          <w:u w:val="single"/>
        </w:rPr>
        <w:t xml:space="preserve">                                   </w:t>
      </w:r>
    </w:p>
    <w:p w14:paraId="63702BB5">
      <w:pPr>
        <w:widowControl w:val="0"/>
        <w:spacing w:line="480" w:lineRule="auto"/>
        <w:ind w:firstLine="840" w:firstLineChars="300"/>
        <w:rPr>
          <w:rFonts w:ascii="方正小标宋简体" w:hAnsi="宋体" w:eastAsia="方正小标宋简体"/>
          <w:bCs/>
          <w:color w:val="auto"/>
          <w:kern w:val="0"/>
          <w:sz w:val="28"/>
          <w:szCs w:val="21"/>
          <w:highlight w:val="none"/>
          <w:u w:val="single"/>
        </w:rPr>
      </w:pPr>
      <w:r>
        <w:rPr>
          <w:rFonts w:hint="eastAsia" w:ascii="方正小标宋简体" w:hAnsi="宋体" w:eastAsia="方正小标宋简体"/>
          <w:bCs/>
          <w:color w:val="auto"/>
          <w:kern w:val="0"/>
          <w:sz w:val="28"/>
          <w:szCs w:val="21"/>
          <w:highlight w:val="none"/>
        </w:rPr>
        <w:t>法定代表人或其委托代理人（签字或盖章）：</w:t>
      </w:r>
      <w:r>
        <w:rPr>
          <w:rFonts w:hint="eastAsia" w:ascii="方正小标宋简体" w:hAnsi="宋体" w:eastAsia="方正小标宋简体"/>
          <w:bCs/>
          <w:color w:val="auto"/>
          <w:kern w:val="0"/>
          <w:sz w:val="28"/>
          <w:szCs w:val="21"/>
          <w:highlight w:val="none"/>
          <w:u w:val="single"/>
        </w:rPr>
        <w:t xml:space="preserve">            </w:t>
      </w:r>
    </w:p>
    <w:p w14:paraId="3926F300">
      <w:pPr>
        <w:widowControl w:val="0"/>
        <w:spacing w:line="480" w:lineRule="auto"/>
        <w:ind w:firstLine="840" w:firstLineChars="300"/>
        <w:rPr>
          <w:rFonts w:ascii="方正小标宋简体" w:hAnsi="宋体" w:eastAsia="方正小标宋简体"/>
          <w:bCs/>
          <w:color w:val="auto"/>
          <w:kern w:val="0"/>
          <w:sz w:val="28"/>
          <w:szCs w:val="21"/>
          <w:highlight w:val="none"/>
        </w:rPr>
      </w:pPr>
      <w:r>
        <w:rPr>
          <w:rFonts w:hint="eastAsia" w:ascii="方正小标宋简体" w:hAnsi="宋体" w:eastAsia="方正小标宋简体"/>
          <w:bCs/>
          <w:color w:val="auto"/>
          <w:kern w:val="0"/>
          <w:sz w:val="28"/>
          <w:szCs w:val="21"/>
          <w:highlight w:val="none"/>
        </w:rPr>
        <w:t>日      期</w:t>
      </w:r>
      <w:r>
        <w:rPr>
          <w:rFonts w:hint="eastAsia" w:ascii="方正小标宋简体" w:hAnsi="宋体" w:eastAsia="方正小标宋简体"/>
          <w:bCs/>
          <w:color w:val="auto"/>
          <w:kern w:val="0"/>
          <w:sz w:val="28"/>
          <w:szCs w:val="21"/>
          <w:highlight w:val="none"/>
          <w:lang w:eastAsia="zh-CN"/>
        </w:rPr>
        <w:t>：</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年</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月</w:t>
      </w:r>
      <w:r>
        <w:rPr>
          <w:rFonts w:hint="eastAsia" w:ascii="方正小标宋简体" w:hAnsi="宋体" w:eastAsia="方正小标宋简体"/>
          <w:bCs/>
          <w:color w:val="auto"/>
          <w:kern w:val="0"/>
          <w:sz w:val="28"/>
          <w:szCs w:val="21"/>
          <w:highlight w:val="none"/>
          <w:u w:val="single"/>
        </w:rPr>
        <w:t xml:space="preserve">          </w:t>
      </w:r>
      <w:r>
        <w:rPr>
          <w:rFonts w:hint="eastAsia" w:ascii="方正小标宋简体" w:hAnsi="宋体" w:eastAsia="方正小标宋简体"/>
          <w:bCs/>
          <w:color w:val="auto"/>
          <w:kern w:val="0"/>
          <w:sz w:val="28"/>
          <w:szCs w:val="21"/>
          <w:highlight w:val="none"/>
        </w:rPr>
        <w:t>日</w:t>
      </w:r>
    </w:p>
    <w:p w14:paraId="60FB1C69">
      <w:pPr>
        <w:pStyle w:val="14"/>
        <w:spacing w:line="276" w:lineRule="auto"/>
        <w:ind w:firstLine="0" w:firstLineChars="0"/>
        <w:contextualSpacing/>
        <w:rPr>
          <w:rFonts w:ascii="宋体" w:hAnsi="宋体"/>
          <w:b/>
          <w:color w:val="auto"/>
          <w:highlight w:val="none"/>
        </w:rPr>
        <w:sectPr>
          <w:headerReference r:id="rId13" w:type="default"/>
          <w:footerReference r:id="rId14" w:type="default"/>
          <w:pgSz w:w="12240" w:h="15840"/>
          <w:pgMar w:top="1440" w:right="1797" w:bottom="1440" w:left="1797" w:header="720" w:footer="720" w:gutter="0"/>
          <w:pgNumType w:fmt="decimal"/>
          <w:cols w:space="720" w:num="1"/>
        </w:sectPr>
      </w:pPr>
    </w:p>
    <w:p w14:paraId="0D20A22E">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商务标投标文件目录</w:t>
      </w:r>
    </w:p>
    <w:p w14:paraId="36CA361E">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1.投标总价</w:t>
      </w:r>
    </w:p>
    <w:p w14:paraId="4C75D848">
      <w:pPr>
        <w:pStyle w:val="46"/>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2.投标分项报价表</w:t>
      </w:r>
    </w:p>
    <w:p w14:paraId="50A8702F">
      <w:pPr>
        <w:pStyle w:val="46"/>
        <w:spacing w:line="360" w:lineRule="auto"/>
        <w:ind w:firstLine="560"/>
        <w:jc w:val="left"/>
        <w:rPr>
          <w:rFonts w:ascii="宋体" w:hAnsi="宋体" w:cs="黑体"/>
          <w:color w:val="auto"/>
          <w:sz w:val="28"/>
          <w:szCs w:val="28"/>
          <w:highlight w:val="none"/>
          <w:shd w:val="clear" w:color="050000" w:fill="auto"/>
        </w:rPr>
      </w:pPr>
    </w:p>
    <w:p w14:paraId="049B5895">
      <w:pPr>
        <w:pStyle w:val="46"/>
        <w:spacing w:line="360" w:lineRule="auto"/>
        <w:ind w:firstLine="560"/>
        <w:jc w:val="left"/>
        <w:rPr>
          <w:rFonts w:ascii="宋体" w:hAnsi="宋体" w:cs="黑体"/>
          <w:color w:val="auto"/>
          <w:sz w:val="28"/>
          <w:szCs w:val="28"/>
          <w:highlight w:val="none"/>
          <w:shd w:val="clear" w:color="050000" w:fill="auto"/>
        </w:rPr>
      </w:pPr>
    </w:p>
    <w:p w14:paraId="70F065F7">
      <w:pPr>
        <w:pStyle w:val="46"/>
        <w:spacing w:line="360" w:lineRule="auto"/>
        <w:ind w:firstLine="560"/>
        <w:jc w:val="left"/>
        <w:rPr>
          <w:rFonts w:ascii="宋体" w:hAnsi="宋体" w:cs="黑体"/>
          <w:color w:val="auto"/>
          <w:sz w:val="28"/>
          <w:szCs w:val="28"/>
          <w:highlight w:val="none"/>
          <w:shd w:val="clear" w:color="050000" w:fill="auto"/>
        </w:rPr>
      </w:pPr>
    </w:p>
    <w:p w14:paraId="554ED281">
      <w:pPr>
        <w:pStyle w:val="46"/>
        <w:spacing w:line="360" w:lineRule="auto"/>
        <w:ind w:firstLine="560"/>
        <w:jc w:val="left"/>
        <w:rPr>
          <w:rFonts w:ascii="宋体" w:hAnsi="宋体" w:cs="黑体"/>
          <w:color w:val="auto"/>
          <w:sz w:val="28"/>
          <w:szCs w:val="28"/>
          <w:highlight w:val="none"/>
          <w:shd w:val="clear" w:color="050000" w:fill="auto"/>
        </w:rPr>
      </w:pPr>
    </w:p>
    <w:p w14:paraId="73760C3B">
      <w:pPr>
        <w:pStyle w:val="46"/>
        <w:spacing w:line="360" w:lineRule="auto"/>
        <w:ind w:firstLine="560"/>
        <w:jc w:val="left"/>
        <w:rPr>
          <w:rFonts w:ascii="宋体" w:hAnsi="宋体" w:cs="黑体"/>
          <w:color w:val="auto"/>
          <w:sz w:val="28"/>
          <w:szCs w:val="28"/>
          <w:highlight w:val="none"/>
          <w:shd w:val="clear" w:color="050000" w:fill="auto"/>
        </w:rPr>
      </w:pPr>
    </w:p>
    <w:p w14:paraId="7B9F1FF4">
      <w:pPr>
        <w:pStyle w:val="46"/>
        <w:spacing w:line="360" w:lineRule="auto"/>
        <w:ind w:firstLine="560"/>
        <w:jc w:val="left"/>
        <w:rPr>
          <w:rFonts w:ascii="宋体" w:hAnsi="宋体" w:cs="黑体"/>
          <w:color w:val="auto"/>
          <w:sz w:val="28"/>
          <w:szCs w:val="28"/>
          <w:highlight w:val="none"/>
          <w:shd w:val="clear" w:color="050000" w:fill="auto"/>
        </w:rPr>
      </w:pPr>
    </w:p>
    <w:p w14:paraId="0D7C34D3">
      <w:pPr>
        <w:pStyle w:val="46"/>
        <w:spacing w:line="360" w:lineRule="auto"/>
        <w:ind w:firstLine="560"/>
        <w:jc w:val="left"/>
        <w:rPr>
          <w:rFonts w:ascii="宋体" w:hAnsi="宋体" w:cs="黑体"/>
          <w:color w:val="auto"/>
          <w:sz w:val="28"/>
          <w:szCs w:val="28"/>
          <w:highlight w:val="none"/>
          <w:shd w:val="clear" w:color="050000" w:fill="auto"/>
        </w:rPr>
      </w:pPr>
    </w:p>
    <w:p w14:paraId="1F55D305">
      <w:pPr>
        <w:pStyle w:val="46"/>
        <w:spacing w:line="360" w:lineRule="auto"/>
        <w:ind w:firstLine="560"/>
        <w:jc w:val="left"/>
        <w:rPr>
          <w:rFonts w:ascii="宋体" w:hAnsi="宋体" w:cs="黑体"/>
          <w:color w:val="auto"/>
          <w:sz w:val="28"/>
          <w:szCs w:val="28"/>
          <w:highlight w:val="none"/>
          <w:shd w:val="clear" w:color="050000" w:fill="auto"/>
        </w:rPr>
      </w:pPr>
    </w:p>
    <w:p w14:paraId="467058BC">
      <w:pPr>
        <w:jc w:val="left"/>
        <w:rPr>
          <w:rFonts w:ascii="宋体" w:hAnsi="宋体" w:cs="黑体"/>
          <w:color w:val="auto"/>
          <w:sz w:val="28"/>
          <w:szCs w:val="28"/>
          <w:highlight w:val="none"/>
          <w:shd w:val="clear" w:color="050000" w:fill="auto"/>
        </w:rPr>
      </w:pPr>
      <w:r>
        <w:rPr>
          <w:rFonts w:ascii="宋体" w:hAnsi="宋体" w:cs="黑体"/>
          <w:color w:val="auto"/>
          <w:sz w:val="28"/>
          <w:szCs w:val="28"/>
          <w:highlight w:val="none"/>
          <w:shd w:val="clear" w:color="050000" w:fill="auto"/>
        </w:rPr>
        <w:br w:type="page"/>
      </w:r>
    </w:p>
    <w:p w14:paraId="062C7F04">
      <w:pPr>
        <w:pStyle w:val="46"/>
        <w:spacing w:line="360" w:lineRule="auto"/>
        <w:ind w:firstLine="560"/>
        <w:jc w:val="left"/>
        <w:rPr>
          <w:rFonts w:ascii="宋体" w:hAnsi="宋体" w:cs="黑体"/>
          <w:color w:val="auto"/>
          <w:sz w:val="28"/>
          <w:szCs w:val="28"/>
          <w:highlight w:val="none"/>
          <w:shd w:val="clear" w:color="050000" w:fill="auto"/>
        </w:rPr>
      </w:pPr>
    </w:p>
    <w:p w14:paraId="06D30508">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 标 总 价</w:t>
      </w:r>
    </w:p>
    <w:p w14:paraId="790452C6">
      <w:pPr>
        <w:pStyle w:val="17"/>
        <w:spacing w:line="360" w:lineRule="auto"/>
        <w:jc w:val="center"/>
        <w:rPr>
          <w:rFonts w:ascii="华文细黑" w:hAnsi="宋体" w:eastAsia="华文细黑"/>
          <w:color w:val="auto"/>
          <w:sz w:val="44"/>
          <w:highlight w:val="none"/>
        </w:rPr>
      </w:pPr>
    </w:p>
    <w:p w14:paraId="45719BE2">
      <w:pPr>
        <w:pStyle w:val="17"/>
        <w:spacing w:afterLines="50" w:line="400" w:lineRule="exact"/>
        <w:ind w:firstLine="560" w:firstLineChars="200"/>
        <w:rPr>
          <w:rFonts w:hAnsi="宋体"/>
          <w:color w:val="auto"/>
          <w:sz w:val="28"/>
          <w:highlight w:val="none"/>
        </w:rPr>
      </w:pPr>
    </w:p>
    <w:p w14:paraId="4F83505F">
      <w:pPr>
        <w:pStyle w:val="17"/>
        <w:spacing w:line="400" w:lineRule="exact"/>
        <w:ind w:firstLine="560" w:firstLineChars="200"/>
        <w:jc w:val="left"/>
        <w:rPr>
          <w:rFonts w:ascii="仿宋" w:hAnsi="仿宋" w:eastAsia="仿宋"/>
          <w:color w:val="auto"/>
          <w:sz w:val="28"/>
          <w:highlight w:val="none"/>
          <w:u w:val="single"/>
        </w:rPr>
      </w:pPr>
      <w:r>
        <w:rPr>
          <w:rFonts w:hint="eastAsia" w:ascii="仿宋" w:hAnsi="仿宋" w:eastAsia="仿宋"/>
          <w:color w:val="auto"/>
          <w:sz w:val="28"/>
          <w:highlight w:val="none"/>
        </w:rPr>
        <w:t>招标人：</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6CD9DB31">
      <w:pPr>
        <w:pStyle w:val="17"/>
        <w:spacing w:line="400" w:lineRule="exact"/>
        <w:ind w:firstLine="1960" w:firstLineChars="700"/>
        <w:rPr>
          <w:rFonts w:ascii="仿宋" w:hAnsi="仿宋" w:eastAsia="仿宋"/>
          <w:color w:val="auto"/>
          <w:sz w:val="28"/>
          <w:highlight w:val="none"/>
        </w:rPr>
      </w:pPr>
    </w:p>
    <w:p w14:paraId="0EADBEBF">
      <w:pPr>
        <w:pStyle w:val="17"/>
        <w:spacing w:line="400" w:lineRule="exact"/>
        <w:ind w:firstLine="560" w:firstLineChars="200"/>
        <w:rPr>
          <w:rFonts w:ascii="仿宋" w:hAnsi="仿宋" w:eastAsia="仿宋"/>
          <w:color w:val="auto"/>
          <w:sz w:val="28"/>
          <w:highlight w:val="none"/>
        </w:rPr>
      </w:pPr>
      <w:r>
        <w:rPr>
          <w:rFonts w:hint="eastAsia" w:ascii="仿宋" w:hAnsi="仿宋" w:eastAsia="仿宋"/>
          <w:color w:val="auto"/>
          <w:sz w:val="28"/>
          <w:highlight w:val="none"/>
        </w:rPr>
        <w:t>招标项目名称：</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1782E743">
      <w:pPr>
        <w:pStyle w:val="17"/>
        <w:spacing w:line="400" w:lineRule="exact"/>
        <w:ind w:firstLine="200"/>
        <w:rPr>
          <w:rFonts w:ascii="仿宋" w:hAnsi="仿宋" w:eastAsia="仿宋"/>
          <w:color w:val="auto"/>
          <w:sz w:val="28"/>
          <w:highlight w:val="none"/>
        </w:rPr>
      </w:pPr>
    </w:p>
    <w:p w14:paraId="07CDD8E5">
      <w:pPr>
        <w:pStyle w:val="17"/>
        <w:spacing w:line="400" w:lineRule="exact"/>
        <w:ind w:firstLine="560" w:firstLineChars="200"/>
        <w:rPr>
          <w:rFonts w:ascii="仿宋" w:hAnsi="仿宋" w:eastAsia="仿宋"/>
          <w:color w:val="auto"/>
          <w:sz w:val="28"/>
          <w:highlight w:val="none"/>
          <w:u w:val="single"/>
        </w:rPr>
      </w:pPr>
      <w:r>
        <w:rPr>
          <w:rFonts w:hint="eastAsia" w:ascii="仿宋" w:hAnsi="仿宋" w:eastAsia="仿宋"/>
          <w:color w:val="auto"/>
          <w:sz w:val="28"/>
          <w:highlight w:val="none"/>
        </w:rPr>
        <w:t>投标总价</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大写</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1E974091">
      <w:pPr>
        <w:pStyle w:val="17"/>
        <w:spacing w:line="400" w:lineRule="exact"/>
        <w:ind w:firstLine="1680" w:firstLineChars="600"/>
        <w:rPr>
          <w:rFonts w:ascii="仿宋" w:hAnsi="仿宋" w:eastAsia="仿宋"/>
          <w:color w:val="auto"/>
          <w:sz w:val="28"/>
          <w:highlight w:val="none"/>
        </w:rPr>
      </w:pPr>
    </w:p>
    <w:p w14:paraId="6417E5D9">
      <w:pPr>
        <w:pStyle w:val="17"/>
        <w:spacing w:line="480" w:lineRule="auto"/>
        <w:ind w:firstLine="1680" w:firstLineChars="600"/>
        <w:rPr>
          <w:rFonts w:ascii="仿宋" w:hAnsi="仿宋" w:eastAsia="仿宋"/>
          <w:color w:val="auto"/>
          <w:sz w:val="28"/>
          <w:highlight w:val="none"/>
        </w:rPr>
      </w:pP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小写</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u w:val="single"/>
          <w:lang w:val="en-US" w:eastAsia="zh-CN"/>
        </w:rPr>
        <w:t xml:space="preserve"> </w:t>
      </w:r>
      <w:r>
        <w:rPr>
          <w:rFonts w:hint="eastAsia" w:ascii="仿宋" w:hAnsi="仿宋" w:eastAsia="仿宋"/>
          <w:color w:val="auto"/>
          <w:sz w:val="28"/>
          <w:highlight w:val="none"/>
          <w:u w:val="single"/>
        </w:rPr>
        <w:t xml:space="preserve">                          </w:t>
      </w:r>
    </w:p>
    <w:p w14:paraId="1194BC7C">
      <w:pPr>
        <w:pStyle w:val="17"/>
        <w:spacing w:line="400" w:lineRule="exact"/>
        <w:ind w:firstLine="560" w:firstLineChars="200"/>
        <w:rPr>
          <w:rFonts w:ascii="仿宋" w:hAnsi="仿宋" w:eastAsia="仿宋"/>
          <w:color w:val="auto"/>
          <w:sz w:val="28"/>
          <w:highlight w:val="none"/>
        </w:rPr>
      </w:pPr>
    </w:p>
    <w:p w14:paraId="2D7CC621">
      <w:pPr>
        <w:pStyle w:val="17"/>
        <w:spacing w:line="400" w:lineRule="exact"/>
        <w:ind w:firstLine="560" w:firstLineChars="200"/>
        <w:rPr>
          <w:rFonts w:ascii="仿宋" w:hAnsi="仿宋" w:eastAsia="仿宋"/>
          <w:color w:val="auto"/>
          <w:sz w:val="28"/>
          <w:highlight w:val="none"/>
        </w:rPr>
      </w:pPr>
    </w:p>
    <w:p w14:paraId="41EFC6FA">
      <w:pPr>
        <w:pStyle w:val="17"/>
        <w:spacing w:line="400" w:lineRule="exact"/>
        <w:rPr>
          <w:rFonts w:ascii="仿宋" w:hAnsi="仿宋" w:eastAsia="仿宋"/>
          <w:color w:val="auto"/>
          <w:sz w:val="28"/>
          <w:highlight w:val="none"/>
        </w:rPr>
      </w:pPr>
    </w:p>
    <w:p w14:paraId="78FE654C">
      <w:pPr>
        <w:pStyle w:val="17"/>
        <w:spacing w:line="400" w:lineRule="exact"/>
        <w:ind w:firstLine="560" w:firstLineChars="200"/>
        <w:rPr>
          <w:rFonts w:ascii="仿宋" w:hAnsi="仿宋" w:eastAsia="仿宋"/>
          <w:color w:val="auto"/>
          <w:sz w:val="28"/>
          <w:highlight w:val="none"/>
        </w:rPr>
      </w:pPr>
    </w:p>
    <w:p w14:paraId="06957837">
      <w:pPr>
        <w:pStyle w:val="17"/>
        <w:spacing w:line="400" w:lineRule="exact"/>
        <w:ind w:firstLine="560" w:firstLineChars="200"/>
        <w:rPr>
          <w:rFonts w:ascii="仿宋" w:hAnsi="仿宋" w:eastAsia="仿宋"/>
          <w:color w:val="auto"/>
          <w:sz w:val="28"/>
          <w:highlight w:val="none"/>
        </w:rPr>
      </w:pPr>
    </w:p>
    <w:p w14:paraId="0D91D694">
      <w:pPr>
        <w:pStyle w:val="17"/>
        <w:spacing w:line="400" w:lineRule="exact"/>
        <w:rPr>
          <w:rFonts w:ascii="仿宋" w:hAnsi="仿宋" w:eastAsia="仿宋"/>
          <w:color w:val="auto"/>
          <w:sz w:val="28"/>
          <w:highlight w:val="none"/>
        </w:rPr>
      </w:pPr>
    </w:p>
    <w:p w14:paraId="29B0E6D4">
      <w:pPr>
        <w:pStyle w:val="17"/>
        <w:spacing w:line="400" w:lineRule="exact"/>
        <w:ind w:firstLine="560" w:firstLineChars="200"/>
        <w:rPr>
          <w:rFonts w:ascii="仿宋" w:hAnsi="仿宋" w:eastAsia="仿宋"/>
          <w:color w:val="auto"/>
          <w:sz w:val="28"/>
          <w:highlight w:val="none"/>
        </w:rPr>
      </w:pPr>
    </w:p>
    <w:p w14:paraId="5FEF5A61">
      <w:pPr>
        <w:pStyle w:val="17"/>
        <w:spacing w:line="400" w:lineRule="exact"/>
        <w:ind w:firstLine="280" w:firstLineChars="100"/>
        <w:rPr>
          <w:rFonts w:ascii="仿宋" w:hAnsi="仿宋" w:eastAsia="仿宋"/>
          <w:color w:val="auto"/>
          <w:sz w:val="28"/>
          <w:highlight w:val="none"/>
        </w:rPr>
      </w:pPr>
      <w:r>
        <w:rPr>
          <w:rFonts w:hint="eastAsia" w:ascii="仿宋" w:hAnsi="仿宋" w:eastAsia="仿宋"/>
          <w:color w:val="auto"/>
          <w:sz w:val="28"/>
          <w:highlight w:val="none"/>
        </w:rPr>
        <w:t>投  标  人</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盖章</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w:t>
      </w:r>
      <w:r>
        <w:rPr>
          <w:rFonts w:hint="eastAsia" w:ascii="仿宋" w:hAnsi="仿宋" w:eastAsia="仿宋"/>
          <w:color w:val="auto"/>
          <w:sz w:val="28"/>
          <w:highlight w:val="none"/>
          <w:u w:val="single"/>
        </w:rPr>
        <w:t xml:space="preserve">                                </w:t>
      </w:r>
    </w:p>
    <w:p w14:paraId="52F837A6">
      <w:pPr>
        <w:pStyle w:val="17"/>
        <w:spacing w:line="400" w:lineRule="exact"/>
        <w:ind w:firstLine="280" w:firstLineChars="100"/>
        <w:rPr>
          <w:rFonts w:ascii="仿宋" w:hAnsi="仿宋" w:eastAsia="仿宋"/>
          <w:color w:val="auto"/>
          <w:sz w:val="28"/>
          <w:highlight w:val="none"/>
        </w:rPr>
      </w:pPr>
    </w:p>
    <w:p w14:paraId="3C86EE70">
      <w:pPr>
        <w:pStyle w:val="17"/>
        <w:spacing w:line="400" w:lineRule="exact"/>
        <w:ind w:firstLine="280" w:firstLineChars="100"/>
        <w:rPr>
          <w:rFonts w:ascii="仿宋" w:hAnsi="仿宋" w:eastAsia="仿宋"/>
          <w:color w:val="auto"/>
          <w:sz w:val="28"/>
          <w:highlight w:val="none"/>
        </w:rPr>
      </w:pPr>
      <w:r>
        <w:rPr>
          <w:rFonts w:hint="eastAsia" w:ascii="仿宋" w:hAnsi="仿宋" w:eastAsia="仿宋"/>
          <w:color w:val="auto"/>
          <w:sz w:val="28"/>
          <w:highlight w:val="none"/>
        </w:rPr>
        <w:t>法定代表人或委托代理人</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签字或盖章</w:t>
      </w:r>
      <w:r>
        <w:rPr>
          <w:rFonts w:hint="eastAsia" w:ascii="仿宋" w:hAnsi="仿宋" w:eastAsia="仿宋"/>
          <w:color w:val="auto"/>
          <w:sz w:val="28"/>
          <w:highlight w:val="none"/>
          <w:lang w:eastAsia="zh-CN"/>
        </w:rPr>
        <w:t>）</w:t>
      </w:r>
      <w:r>
        <w:rPr>
          <w:rFonts w:hint="eastAsia" w:ascii="仿宋" w:hAnsi="仿宋" w:eastAsia="仿宋"/>
          <w:color w:val="auto"/>
          <w:sz w:val="28"/>
          <w:highlight w:val="none"/>
        </w:rPr>
        <w:t>：</w:t>
      </w:r>
      <w:r>
        <w:rPr>
          <w:rFonts w:hint="eastAsia" w:ascii="仿宋" w:hAnsi="仿宋" w:eastAsia="仿宋"/>
          <w:color w:val="auto"/>
          <w:sz w:val="28"/>
          <w:highlight w:val="none"/>
          <w:u w:val="single"/>
        </w:rPr>
        <w:t xml:space="preserve">              </w:t>
      </w:r>
    </w:p>
    <w:p w14:paraId="5478830F">
      <w:pPr>
        <w:pStyle w:val="17"/>
        <w:spacing w:line="400" w:lineRule="exact"/>
        <w:ind w:firstLine="1960" w:firstLineChars="700"/>
        <w:rPr>
          <w:rFonts w:ascii="仿宋" w:hAnsi="仿宋" w:eastAsia="仿宋"/>
          <w:color w:val="auto"/>
          <w:sz w:val="28"/>
          <w:highlight w:val="none"/>
        </w:rPr>
      </w:pPr>
    </w:p>
    <w:p w14:paraId="102E679D">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4F5E5D5A">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70A75C25">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52021395">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05ADF6FD">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603DC392">
      <w:pPr>
        <w:tabs>
          <w:tab w:val="left" w:pos="1440"/>
        </w:tabs>
        <w:spacing w:line="360" w:lineRule="auto"/>
        <w:ind w:firstLine="585" w:firstLineChars="247"/>
        <w:jc w:val="center"/>
        <w:rPr>
          <w:rFonts w:hint="eastAsia" w:ascii="宋体" w:hAnsi="宋体" w:cs="宋体"/>
          <w:b/>
          <w:bCs/>
          <w:color w:val="auto"/>
          <w:spacing w:val="-2"/>
          <w:sz w:val="24"/>
          <w:highlight w:val="none"/>
          <w:lang w:val="en-US" w:eastAsia="zh-CN"/>
        </w:rPr>
      </w:pPr>
    </w:p>
    <w:p w14:paraId="51C75699">
      <w:pPr>
        <w:adjustRightInd w:val="0"/>
        <w:snapToGrid w:val="0"/>
        <w:spacing w:line="360" w:lineRule="auto"/>
        <w:jc w:val="center"/>
        <w:rPr>
          <w:rFonts w:hint="eastAsia"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投标分项报价表</w:t>
      </w:r>
    </w:p>
    <w:p w14:paraId="2F10AC34">
      <w:pPr>
        <w:keepNext w:val="0"/>
        <w:keepLines w:val="0"/>
        <w:pageBreakBefore w:val="0"/>
        <w:widowControl/>
        <w:kinsoku/>
        <w:wordWrap/>
        <w:overflowPunct/>
        <w:topLinePunct w:val="0"/>
        <w:autoSpaceDE/>
        <w:autoSpaceDN/>
        <w:bidi w:val="0"/>
        <w:adjustRightInd w:val="0"/>
        <w:snapToGrid w:val="0"/>
        <w:spacing w:line="320" w:lineRule="exact"/>
        <w:jc w:val="both"/>
        <w:textAlignment w:val="auto"/>
        <w:rPr>
          <w:rFonts w:hint="default" w:ascii="仿宋_GB2312" w:hAnsi="宋体" w:eastAsia="仿宋_GB2312"/>
          <w:color w:val="auto"/>
          <w:sz w:val="28"/>
          <w:szCs w:val="28"/>
          <w:highlight w:val="none"/>
          <w:lang w:val="en-US" w:eastAsia="zh-CN"/>
        </w:rPr>
      </w:pPr>
      <w:r>
        <w:rPr>
          <w:rFonts w:hint="eastAsia" w:ascii="仿宋_GB2312" w:hAnsi="宋体" w:eastAsia="仿宋_GB2312"/>
          <w:color w:val="auto"/>
          <w:sz w:val="28"/>
          <w:szCs w:val="28"/>
          <w:highlight w:val="none"/>
        </w:rPr>
        <w:t>招标项目名称：</w:t>
      </w:r>
      <w:r>
        <w:rPr>
          <w:rFonts w:hint="eastAsia" w:ascii="仿宋_GB2312" w:hAnsi="宋体" w:eastAsia="仿宋_GB2312"/>
          <w:color w:val="auto"/>
          <w:sz w:val="28"/>
          <w:szCs w:val="28"/>
          <w:highlight w:val="none"/>
          <w:lang w:val="en-US" w:eastAsia="zh-CN"/>
        </w:rPr>
        <w:t>重庆华南城保洁服务</w:t>
      </w:r>
    </w:p>
    <w:tbl>
      <w:tblPr>
        <w:tblStyle w:val="34"/>
        <w:tblW w:w="9150" w:type="dxa"/>
        <w:tblInd w:w="-1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85"/>
        <w:gridCol w:w="1765"/>
        <w:gridCol w:w="1073"/>
        <w:gridCol w:w="1050"/>
        <w:gridCol w:w="1835"/>
        <w:gridCol w:w="1764"/>
      </w:tblGrid>
      <w:tr w14:paraId="29B7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CA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序号</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36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标段</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E7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项目名称</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7B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岗位类型</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BE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岗位数量</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DC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综合单价</w:t>
            </w:r>
            <w:r>
              <w:rPr>
                <w:rFonts w:hint="eastAsia" w:ascii="仿宋_GB2312" w:hAnsi="仿宋_GB2312" w:eastAsia="仿宋_GB2312" w:cs="仿宋_GB2312"/>
                <w:b/>
                <w:bCs/>
                <w:i w:val="0"/>
                <w:iCs w:val="0"/>
                <w:color w:val="000000"/>
                <w:kern w:val="0"/>
                <w:sz w:val="28"/>
                <w:szCs w:val="28"/>
                <w:u w:val="none"/>
                <w:lang w:val="en-US" w:eastAsia="zh-CN" w:bidi="ar"/>
              </w:rPr>
              <w:br w:type="textWrapping"/>
            </w:r>
            <w:r>
              <w:rPr>
                <w:rFonts w:hint="eastAsia" w:ascii="仿宋_GB2312" w:hAnsi="仿宋_GB2312" w:eastAsia="仿宋_GB2312" w:cs="仿宋_GB2312"/>
                <w:b/>
                <w:bCs/>
                <w:i w:val="0"/>
                <w:iCs w:val="0"/>
                <w:color w:val="000000"/>
                <w:kern w:val="0"/>
                <w:sz w:val="28"/>
                <w:szCs w:val="28"/>
                <w:u w:val="none"/>
                <w:lang w:val="en-US" w:eastAsia="zh-CN" w:bidi="ar"/>
              </w:rPr>
              <w:t>（元/人/月）</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E5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b/>
                <w:bCs/>
                <w:i w:val="0"/>
                <w:iCs w:val="0"/>
                <w:color w:val="000000"/>
                <w:sz w:val="28"/>
                <w:szCs w:val="28"/>
                <w:u w:val="none"/>
              </w:rPr>
            </w:pPr>
            <w:r>
              <w:rPr>
                <w:rFonts w:hint="eastAsia" w:ascii="仿宋_GB2312" w:hAnsi="仿宋_GB2312" w:eastAsia="仿宋_GB2312" w:cs="仿宋_GB2312"/>
                <w:b/>
                <w:bCs/>
                <w:i w:val="0"/>
                <w:iCs w:val="0"/>
                <w:color w:val="000000"/>
                <w:kern w:val="0"/>
                <w:sz w:val="28"/>
                <w:szCs w:val="28"/>
                <w:u w:val="none"/>
                <w:lang w:val="en-US" w:eastAsia="zh-CN" w:bidi="ar"/>
              </w:rPr>
              <w:t>年度含税总价（元）</w:t>
            </w:r>
          </w:p>
        </w:tc>
      </w:tr>
      <w:tr w14:paraId="0C4A2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D46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0E75">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标段一</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7D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巴南华府伴遖山</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5AE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E5E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26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A931">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4990">
            <w:pPr>
              <w:jc w:val="center"/>
              <w:rPr>
                <w:rFonts w:hint="eastAsia" w:ascii="仿宋_GB2312" w:hAnsi="仿宋_GB2312" w:eastAsia="仿宋_GB2312" w:cs="仿宋_GB2312"/>
                <w:i w:val="0"/>
                <w:iCs w:val="0"/>
                <w:color w:val="000000"/>
                <w:sz w:val="28"/>
                <w:szCs w:val="28"/>
                <w:u w:val="none"/>
              </w:rPr>
            </w:pPr>
          </w:p>
        </w:tc>
      </w:tr>
      <w:tr w14:paraId="2290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0779">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30F4">
            <w:pPr>
              <w:jc w:val="center"/>
              <w:rPr>
                <w:rFonts w:hint="eastAsia" w:ascii="仿宋_GB2312" w:hAnsi="仿宋_GB2312" w:eastAsia="仿宋_GB2312" w:cs="仿宋_GB2312"/>
                <w:i w:val="0"/>
                <w:iCs w:val="0"/>
                <w:color w:val="000000"/>
                <w:sz w:val="28"/>
                <w:szCs w:val="28"/>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46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巴南华府景云</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1BE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0B2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5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B6F7">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0A55">
            <w:pPr>
              <w:jc w:val="center"/>
              <w:rPr>
                <w:rFonts w:hint="eastAsia" w:ascii="仿宋_GB2312" w:hAnsi="仿宋_GB2312" w:eastAsia="仿宋_GB2312" w:cs="仿宋_GB2312"/>
                <w:i w:val="0"/>
                <w:iCs w:val="0"/>
                <w:color w:val="000000"/>
                <w:sz w:val="28"/>
                <w:szCs w:val="28"/>
                <w:u w:val="none"/>
              </w:rPr>
            </w:pPr>
          </w:p>
        </w:tc>
      </w:tr>
      <w:tr w14:paraId="1021D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ABE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2877">
            <w:pPr>
              <w:jc w:val="center"/>
              <w:rPr>
                <w:rFonts w:hint="eastAsia" w:ascii="仿宋_GB2312" w:hAnsi="仿宋_GB2312" w:eastAsia="仿宋_GB2312" w:cs="仿宋_GB2312"/>
                <w:i w:val="0"/>
                <w:iCs w:val="0"/>
                <w:color w:val="000000"/>
                <w:sz w:val="28"/>
                <w:szCs w:val="28"/>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FD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巴南华府望舒</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47C9">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BA1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20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63FD">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2AB8">
            <w:pPr>
              <w:jc w:val="center"/>
              <w:rPr>
                <w:rFonts w:hint="eastAsia" w:ascii="仿宋_GB2312" w:hAnsi="仿宋_GB2312" w:eastAsia="仿宋_GB2312" w:cs="仿宋_GB2312"/>
                <w:i w:val="0"/>
                <w:iCs w:val="0"/>
                <w:color w:val="000000"/>
                <w:sz w:val="28"/>
                <w:szCs w:val="28"/>
                <w:u w:val="none"/>
              </w:rPr>
            </w:pPr>
          </w:p>
        </w:tc>
      </w:tr>
      <w:tr w14:paraId="1997F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0E8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4351">
            <w:pPr>
              <w:jc w:val="center"/>
              <w:rPr>
                <w:rFonts w:hint="eastAsia" w:ascii="仿宋_GB2312" w:hAnsi="仿宋_GB2312" w:eastAsia="仿宋_GB2312" w:cs="仿宋_GB2312"/>
                <w:i w:val="0"/>
                <w:iCs w:val="0"/>
                <w:color w:val="000000"/>
                <w:sz w:val="28"/>
                <w:szCs w:val="28"/>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D6FF">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奥莱小镇</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8673">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F75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10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7925">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61B4">
            <w:pPr>
              <w:jc w:val="center"/>
              <w:rPr>
                <w:rFonts w:hint="eastAsia" w:ascii="仿宋_GB2312" w:hAnsi="仿宋_GB2312" w:eastAsia="仿宋_GB2312" w:cs="仿宋_GB2312"/>
                <w:i w:val="0"/>
                <w:iCs w:val="0"/>
                <w:color w:val="000000"/>
                <w:sz w:val="28"/>
                <w:szCs w:val="28"/>
                <w:u w:val="none"/>
              </w:rPr>
            </w:pPr>
          </w:p>
        </w:tc>
      </w:tr>
      <w:tr w14:paraId="5E00C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75BD">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10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5F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标段二</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CB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招商中心（含案场）</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E4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写字楼普通岗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F27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6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E2E4">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E990">
            <w:pPr>
              <w:jc w:val="center"/>
              <w:rPr>
                <w:rFonts w:hint="eastAsia" w:ascii="仿宋_GB2312" w:hAnsi="仿宋_GB2312" w:eastAsia="仿宋_GB2312" w:cs="仿宋_GB2312"/>
                <w:i w:val="0"/>
                <w:iCs w:val="0"/>
                <w:color w:val="000000"/>
                <w:sz w:val="28"/>
                <w:szCs w:val="28"/>
                <w:u w:val="none"/>
              </w:rPr>
            </w:pPr>
          </w:p>
        </w:tc>
      </w:tr>
      <w:tr w14:paraId="33DBD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415B">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39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8E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精品3区</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285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B62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4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43C4">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5F22">
            <w:pPr>
              <w:jc w:val="center"/>
              <w:rPr>
                <w:rFonts w:hint="eastAsia" w:ascii="仿宋_GB2312" w:hAnsi="仿宋_GB2312" w:eastAsia="仿宋_GB2312" w:cs="仿宋_GB2312"/>
                <w:i w:val="0"/>
                <w:iCs w:val="0"/>
                <w:color w:val="000000"/>
                <w:sz w:val="28"/>
                <w:szCs w:val="28"/>
                <w:u w:val="none"/>
              </w:rPr>
            </w:pPr>
          </w:p>
        </w:tc>
      </w:tr>
      <w:tr w14:paraId="39A3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485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9C5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19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精品4区</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57F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00F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5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5383">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54BB">
            <w:pPr>
              <w:jc w:val="center"/>
              <w:rPr>
                <w:rFonts w:hint="eastAsia" w:ascii="仿宋_GB2312" w:hAnsi="仿宋_GB2312" w:eastAsia="仿宋_GB2312" w:cs="仿宋_GB2312"/>
                <w:i w:val="0"/>
                <w:iCs w:val="0"/>
                <w:color w:val="000000"/>
                <w:sz w:val="28"/>
                <w:szCs w:val="28"/>
                <w:u w:val="none"/>
              </w:rPr>
            </w:pPr>
          </w:p>
        </w:tc>
      </w:tr>
      <w:tr w14:paraId="29ECF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93B1">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41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AD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会展中心</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B6C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C2F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2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0EFE">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0D32">
            <w:pPr>
              <w:jc w:val="center"/>
              <w:rPr>
                <w:rFonts w:hint="eastAsia" w:ascii="仿宋_GB2312" w:hAnsi="仿宋_GB2312" w:eastAsia="仿宋_GB2312" w:cs="仿宋_GB2312"/>
                <w:i w:val="0"/>
                <w:iCs w:val="0"/>
                <w:color w:val="000000"/>
                <w:sz w:val="28"/>
                <w:szCs w:val="28"/>
                <w:u w:val="none"/>
              </w:rPr>
            </w:pPr>
          </w:p>
        </w:tc>
      </w:tr>
      <w:tr w14:paraId="27AEB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ACCE">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28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3C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精品5区</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8804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B8A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9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0692">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015A">
            <w:pPr>
              <w:jc w:val="center"/>
              <w:rPr>
                <w:rFonts w:hint="eastAsia" w:ascii="仿宋_GB2312" w:hAnsi="仿宋_GB2312" w:eastAsia="仿宋_GB2312" w:cs="仿宋_GB2312"/>
                <w:i w:val="0"/>
                <w:iCs w:val="0"/>
                <w:color w:val="000000"/>
                <w:sz w:val="28"/>
                <w:szCs w:val="28"/>
                <w:u w:val="none"/>
              </w:rPr>
            </w:pPr>
          </w:p>
        </w:tc>
      </w:tr>
      <w:tr w14:paraId="4929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22FC">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6</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91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BE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精品6区</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59A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D4E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10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D3346">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923C">
            <w:pPr>
              <w:jc w:val="center"/>
              <w:rPr>
                <w:rFonts w:hint="eastAsia" w:ascii="仿宋_GB2312" w:hAnsi="仿宋_GB2312" w:eastAsia="仿宋_GB2312" w:cs="仿宋_GB2312"/>
                <w:i w:val="0"/>
                <w:iCs w:val="0"/>
                <w:color w:val="000000"/>
                <w:sz w:val="28"/>
                <w:szCs w:val="28"/>
                <w:u w:val="none"/>
              </w:rPr>
            </w:pPr>
          </w:p>
        </w:tc>
      </w:tr>
      <w:tr w14:paraId="6B639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DD93">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7</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58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7A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巴南华府云邸</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D21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C7A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8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11E6">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9EAB">
            <w:pPr>
              <w:jc w:val="center"/>
              <w:rPr>
                <w:rFonts w:hint="eastAsia" w:ascii="仿宋_GB2312" w:hAnsi="仿宋_GB2312" w:eastAsia="仿宋_GB2312" w:cs="仿宋_GB2312"/>
                <w:i w:val="0"/>
                <w:iCs w:val="0"/>
                <w:color w:val="000000"/>
                <w:sz w:val="28"/>
                <w:szCs w:val="28"/>
                <w:u w:val="none"/>
              </w:rPr>
            </w:pPr>
          </w:p>
        </w:tc>
      </w:tr>
      <w:tr w14:paraId="2A976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CD5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8</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0A2B">
            <w:pPr>
              <w:jc w:val="center"/>
              <w:rPr>
                <w:rFonts w:hint="eastAsia" w:ascii="仿宋_GB2312" w:hAnsi="仿宋_GB2312" w:eastAsia="仿宋_GB2312" w:cs="仿宋_GB2312"/>
                <w:i w:val="0"/>
                <w:iCs w:val="0"/>
                <w:color w:val="000000"/>
                <w:sz w:val="28"/>
                <w:szCs w:val="28"/>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44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巴南华府明昱阁</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07E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CE6C">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4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E585">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BD1A">
            <w:pPr>
              <w:jc w:val="center"/>
              <w:rPr>
                <w:rFonts w:hint="eastAsia" w:ascii="仿宋_GB2312" w:hAnsi="仿宋_GB2312" w:eastAsia="仿宋_GB2312" w:cs="仿宋_GB2312"/>
                <w:i w:val="0"/>
                <w:iCs w:val="0"/>
                <w:color w:val="000000"/>
                <w:sz w:val="28"/>
                <w:szCs w:val="28"/>
                <w:u w:val="none"/>
              </w:rPr>
            </w:pPr>
          </w:p>
        </w:tc>
      </w:tr>
      <w:tr w14:paraId="736B4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D267">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9</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F3C2">
            <w:pPr>
              <w:jc w:val="center"/>
              <w:rPr>
                <w:rFonts w:hint="eastAsia" w:ascii="仿宋_GB2312" w:hAnsi="仿宋_GB2312" w:eastAsia="仿宋_GB2312" w:cs="仿宋_GB2312"/>
                <w:i w:val="0"/>
                <w:iCs w:val="0"/>
                <w:color w:val="000000"/>
                <w:sz w:val="28"/>
                <w:szCs w:val="28"/>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B37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乾龙物流</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21F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AB38">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7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2753">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D68C">
            <w:pPr>
              <w:jc w:val="center"/>
              <w:rPr>
                <w:rFonts w:hint="eastAsia" w:ascii="仿宋_GB2312" w:hAnsi="仿宋_GB2312" w:eastAsia="仿宋_GB2312" w:cs="仿宋_GB2312"/>
                <w:i w:val="0"/>
                <w:iCs w:val="0"/>
                <w:color w:val="000000"/>
                <w:sz w:val="28"/>
                <w:szCs w:val="28"/>
                <w:u w:val="none"/>
              </w:rPr>
            </w:pPr>
          </w:p>
        </w:tc>
      </w:tr>
      <w:tr w14:paraId="28963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C14A">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10</w:t>
            </w:r>
          </w:p>
        </w:tc>
        <w:tc>
          <w:tcPr>
            <w:tcW w:w="10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6088">
            <w:pPr>
              <w:jc w:val="center"/>
              <w:rPr>
                <w:rFonts w:hint="eastAsia" w:ascii="仿宋_GB2312" w:hAnsi="仿宋_GB2312" w:eastAsia="仿宋_GB2312" w:cs="仿宋_GB2312"/>
                <w:i w:val="0"/>
                <w:iCs w:val="0"/>
                <w:color w:val="000000"/>
                <w:sz w:val="28"/>
                <w:szCs w:val="28"/>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DF99">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lang w:val="en-US"/>
              </w:rPr>
            </w:pPr>
            <w:r>
              <w:rPr>
                <w:rFonts w:hint="eastAsia" w:ascii="仿宋_GB2312" w:hAnsi="仿宋_GB2312" w:eastAsia="仿宋_GB2312" w:cs="仿宋_GB2312"/>
                <w:i w:val="0"/>
                <w:iCs w:val="0"/>
                <w:color w:val="000000"/>
                <w:kern w:val="0"/>
                <w:sz w:val="28"/>
                <w:szCs w:val="28"/>
                <w:u w:val="none"/>
                <w:lang w:val="en-US" w:eastAsia="zh-CN" w:bidi="ar"/>
              </w:rPr>
              <w:t>京东物流</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448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普通岗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12E0">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 xml:space="preserve">4 </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73EF">
            <w:pPr>
              <w:jc w:val="center"/>
              <w:rPr>
                <w:rFonts w:hint="eastAsia" w:ascii="仿宋_GB2312" w:hAnsi="仿宋_GB2312" w:eastAsia="仿宋_GB2312" w:cs="仿宋_GB2312"/>
                <w:i w:val="0"/>
                <w:iCs w:val="0"/>
                <w:color w:val="000000"/>
                <w:sz w:val="28"/>
                <w:szCs w:val="2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6A17">
            <w:pPr>
              <w:jc w:val="center"/>
              <w:rPr>
                <w:rFonts w:hint="eastAsia" w:ascii="仿宋_GB2312" w:hAnsi="仿宋_GB2312" w:eastAsia="仿宋_GB2312" w:cs="仿宋_GB2312"/>
                <w:i w:val="0"/>
                <w:iCs w:val="0"/>
                <w:color w:val="000000"/>
                <w:sz w:val="28"/>
                <w:szCs w:val="28"/>
                <w:u w:val="none"/>
              </w:rPr>
            </w:pPr>
          </w:p>
        </w:tc>
      </w:tr>
    </w:tbl>
    <w:p w14:paraId="76CDFDEE">
      <w:pPr>
        <w:pStyle w:val="17"/>
        <w:keepNext w:val="0"/>
        <w:keepLines w:val="0"/>
        <w:pageBreakBefore w:val="0"/>
        <w:widowControl w:val="0"/>
        <w:kinsoku/>
        <w:wordWrap/>
        <w:overflowPunct/>
        <w:topLinePunct w:val="0"/>
        <w:autoSpaceDE/>
        <w:autoSpaceDN/>
        <w:bidi w:val="0"/>
        <w:adjustRightInd/>
        <w:snapToGrid/>
        <w:spacing w:afterLines="50" w:line="288" w:lineRule="auto"/>
        <w:textAlignment w:val="auto"/>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注：1、本次投标报价包括完成本项目所有工作量和后续服务的全部费用。标段一普通岗单价不超过3200元/人/月；标段二写字楼普通岗单价不超过3580元/人/月，普通岗单价不超过3150元/人/月。</w:t>
      </w:r>
    </w:p>
    <w:p w14:paraId="2F71522E">
      <w:pPr>
        <w:pStyle w:val="17"/>
        <w:keepNext w:val="0"/>
        <w:keepLines w:val="0"/>
        <w:pageBreakBefore w:val="0"/>
        <w:widowControl w:val="0"/>
        <w:kinsoku/>
        <w:wordWrap/>
        <w:overflowPunct/>
        <w:topLinePunct w:val="0"/>
        <w:autoSpaceDE/>
        <w:autoSpaceDN/>
        <w:bidi w:val="0"/>
        <w:adjustRightInd/>
        <w:snapToGrid/>
        <w:spacing w:afterLines="50" w:line="288" w:lineRule="auto"/>
        <w:ind w:firstLine="480" w:firstLineChars="200"/>
        <w:textAlignment w:val="auto"/>
        <w:rPr>
          <w:rFonts w:hAnsi="宋体"/>
          <w:color w:val="auto"/>
          <w:sz w:val="24"/>
          <w:highlight w:val="none"/>
        </w:rPr>
      </w:pPr>
      <w:r>
        <w:rPr>
          <w:rFonts w:hint="eastAsia" w:ascii="仿宋_GB2312" w:hAnsi="仿宋_GB2312" w:eastAsia="仿宋_GB2312" w:cs="仿宋_GB2312"/>
          <w:i w:val="0"/>
          <w:iCs w:val="0"/>
          <w:color w:val="000000"/>
          <w:kern w:val="0"/>
          <w:sz w:val="24"/>
          <w:szCs w:val="24"/>
          <w:u w:val="none"/>
          <w:lang w:val="en-US" w:eastAsia="zh-CN" w:bidi="ar"/>
        </w:rPr>
        <w:t>2、本次投标报价开具增值税</w:t>
      </w:r>
      <w:r>
        <w:rPr>
          <w:rFonts w:hint="eastAsia" w:ascii="仿宋_GB2312" w:hAnsi="仿宋_GB2312" w:eastAsia="仿宋_GB2312" w:cs="仿宋_GB2312"/>
          <w:i w:val="0"/>
          <w:iCs w:val="0"/>
          <w:color w:val="000000"/>
          <w:kern w:val="0"/>
          <w:sz w:val="24"/>
          <w:szCs w:val="24"/>
          <w:u w:val="single"/>
          <w:lang w:val="en-US" w:eastAsia="zh-CN" w:bidi="ar"/>
        </w:rPr>
        <w:t xml:space="preserve"> 专用 </w:t>
      </w:r>
      <w:r>
        <w:rPr>
          <w:rFonts w:hint="eastAsia" w:ascii="仿宋_GB2312" w:hAnsi="仿宋_GB2312" w:eastAsia="仿宋_GB2312" w:cs="仿宋_GB2312"/>
          <w:i w:val="0"/>
          <w:iCs w:val="0"/>
          <w:color w:val="000000"/>
          <w:kern w:val="0"/>
          <w:sz w:val="24"/>
          <w:szCs w:val="24"/>
          <w:u w:val="none"/>
          <w:lang w:val="en-US" w:eastAsia="zh-CN" w:bidi="ar"/>
        </w:rPr>
        <w:t>发票，税率为</w:t>
      </w:r>
      <w:r>
        <w:rPr>
          <w:rFonts w:hint="eastAsia" w:ascii="仿宋_GB2312" w:hAnsi="仿宋_GB2312" w:eastAsia="仿宋_GB2312" w:cs="仿宋_GB2312"/>
          <w:i w:val="0"/>
          <w:iCs w:val="0"/>
          <w:color w:val="000000"/>
          <w:kern w:val="0"/>
          <w:sz w:val="24"/>
          <w:szCs w:val="24"/>
          <w:u w:val="single"/>
          <w:lang w:val="en-US" w:eastAsia="zh-CN" w:bidi="ar"/>
        </w:rPr>
        <w:t xml:space="preserve">    </w:t>
      </w:r>
      <w:r>
        <w:rPr>
          <w:rFonts w:hint="eastAsia" w:ascii="仿宋_GB2312" w:hAnsi="仿宋_GB2312" w:eastAsia="仿宋_GB2312" w:cs="仿宋_GB2312"/>
          <w:i w:val="0"/>
          <w:iCs w:val="0"/>
          <w:color w:val="000000"/>
          <w:kern w:val="0"/>
          <w:sz w:val="24"/>
          <w:szCs w:val="24"/>
          <w:u w:val="none"/>
          <w:lang w:val="en-US" w:eastAsia="zh-CN" w:bidi="ar"/>
        </w:rPr>
        <w:t>%。</w:t>
      </w:r>
      <w:r>
        <w:rPr>
          <w:rFonts w:ascii="黑体" w:hAnsi="宋体" w:eastAsia="黑体"/>
          <w:b/>
          <w:bCs/>
          <w:color w:val="auto"/>
          <w:sz w:val="36"/>
          <w:highlight w:val="none"/>
        </w:rPr>
        <w:br w:type="page"/>
      </w:r>
    </w:p>
    <w:p w14:paraId="7D0AF883">
      <w:pPr>
        <w:pStyle w:val="46"/>
        <w:ind w:firstLine="0" w:firstLineChars="0"/>
        <w:jc w:val="center"/>
        <w:outlineLvl w:val="0"/>
        <w:rPr>
          <w:rFonts w:ascii="宋体" w:hAnsi="宋体"/>
          <w:b/>
          <w:bCs/>
          <w:color w:val="auto"/>
          <w:kern w:val="0"/>
          <w:sz w:val="48"/>
          <w:szCs w:val="48"/>
          <w:highlight w:val="none"/>
        </w:rPr>
      </w:pPr>
      <w:bookmarkStart w:id="138" w:name="_Toc29118"/>
      <w:bookmarkStart w:id="139" w:name="_Toc80800168"/>
      <w:bookmarkStart w:id="140" w:name="_Toc8520"/>
      <w:r>
        <w:rPr>
          <w:rFonts w:hint="eastAsia" w:ascii="宋体" w:hAnsi="宋体"/>
          <w:b/>
          <w:bCs/>
          <w:color w:val="auto"/>
          <w:kern w:val="0"/>
          <w:sz w:val="48"/>
          <w:szCs w:val="48"/>
          <w:highlight w:val="none"/>
        </w:rPr>
        <w:t>第六章 中标通知书</w:t>
      </w:r>
      <w:bookmarkEnd w:id="138"/>
      <w:bookmarkEnd w:id="139"/>
      <w:bookmarkEnd w:id="140"/>
    </w:p>
    <w:p w14:paraId="514A983E">
      <w:pPr>
        <w:pStyle w:val="46"/>
        <w:ind w:firstLine="0" w:firstLineChars="0"/>
        <w:jc w:val="center"/>
        <w:rPr>
          <w:rFonts w:ascii="仿宋" w:hAnsi="仿宋" w:eastAsia="仿宋"/>
          <w:b/>
          <w:bCs/>
          <w:color w:val="auto"/>
          <w:kern w:val="0"/>
          <w:sz w:val="36"/>
          <w:szCs w:val="36"/>
          <w:highlight w:val="none"/>
        </w:rPr>
      </w:pPr>
    </w:p>
    <w:p w14:paraId="392502B3">
      <w:pPr>
        <w:spacing w:line="360" w:lineRule="auto"/>
        <w:jc w:val="left"/>
        <w:rPr>
          <w:rFonts w:ascii="仿宋" w:hAnsi="仿宋" w:eastAsia="仿宋"/>
          <w:color w:val="auto"/>
          <w:sz w:val="28"/>
          <w:szCs w:val="28"/>
          <w:highlight w:val="none"/>
        </w:rPr>
      </w:pPr>
      <w:r>
        <w:rPr>
          <w:rFonts w:hint="eastAsia" w:ascii="仿宋" w:hAnsi="仿宋" w:eastAsia="仿宋"/>
          <w:color w:val="auto"/>
          <w:sz w:val="28"/>
          <w:szCs w:val="28"/>
          <w:highlight w:val="none"/>
        </w:rPr>
        <w:t>致</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rPr>
        <w:t>：</w:t>
      </w:r>
    </w:p>
    <w:p w14:paraId="7ECCC488">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s="仿宋_GB2312"/>
          <w:color w:val="auto"/>
          <w:sz w:val="28"/>
          <w:szCs w:val="28"/>
          <w:highlight w:val="none"/>
        </w:rPr>
        <w:t>我司</w:t>
      </w:r>
      <w:r>
        <w:rPr>
          <w:rFonts w:hint="eastAsia" w:ascii="仿宋" w:hAnsi="仿宋" w:eastAsia="仿宋" w:cs="仿宋_GB2312"/>
          <w:color w:val="auto"/>
          <w:sz w:val="28"/>
          <w:szCs w:val="28"/>
          <w:highlight w:val="none"/>
          <w:u w:val="single"/>
        </w:rPr>
        <w:t xml:space="preserve"> </w:t>
      </w:r>
      <w:r>
        <w:rPr>
          <w:rFonts w:hint="eastAsia" w:ascii="仿宋" w:hAnsi="仿宋" w:eastAsia="仿宋" w:cs="仿宋_GB2312"/>
          <w:color w:val="auto"/>
          <w:sz w:val="28"/>
          <w:szCs w:val="28"/>
          <w:highlight w:val="none"/>
          <w:u w:val="single"/>
          <w:lang w:val="en-US" w:eastAsia="zh-CN"/>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已于</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日进行招标，经评定，现正式通知贵司，我司已选定贵司为</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rPr>
        <w:t>中标单位，并接纳贵公司的投标文件：</w:t>
      </w:r>
    </w:p>
    <w:p w14:paraId="15F51CF7">
      <w:pPr>
        <w:spacing w:line="360" w:lineRule="auto"/>
        <w:ind w:left="705"/>
        <w:jc w:val="left"/>
        <w:rPr>
          <w:rFonts w:ascii="仿宋" w:hAnsi="仿宋" w:eastAsia="仿宋"/>
          <w:color w:val="auto"/>
          <w:sz w:val="28"/>
          <w:szCs w:val="28"/>
          <w:highlight w:val="none"/>
        </w:rPr>
      </w:pPr>
      <w:r>
        <w:rPr>
          <w:rFonts w:hint="eastAsia" w:ascii="仿宋" w:hAnsi="仿宋" w:eastAsia="仿宋" w:cs="宋体"/>
          <w:color w:val="auto"/>
          <w:kern w:val="0"/>
          <w:sz w:val="28"/>
          <w:szCs w:val="32"/>
          <w:highlight w:val="none"/>
          <w:lang w:eastAsia="zh-CN"/>
        </w:rPr>
        <w:t>1.</w:t>
      </w:r>
      <w:r>
        <w:rPr>
          <w:rFonts w:hint="eastAsia" w:ascii="仿宋" w:hAnsi="仿宋" w:eastAsia="仿宋"/>
          <w:color w:val="auto"/>
          <w:sz w:val="28"/>
          <w:szCs w:val="28"/>
          <w:highlight w:val="none"/>
        </w:rPr>
        <w:t>中标价格：</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none"/>
        </w:rPr>
        <w:t>元</w:t>
      </w:r>
      <w:r>
        <w:rPr>
          <w:rFonts w:hint="eastAsia" w:ascii="仿宋" w:hAnsi="仿宋" w:eastAsia="仿宋"/>
          <w:color w:val="auto"/>
          <w:sz w:val="28"/>
          <w:szCs w:val="28"/>
          <w:highlight w:val="none"/>
        </w:rPr>
        <w:t>人民币（大写）：</w:t>
      </w:r>
      <w:r>
        <w:rPr>
          <w:rFonts w:hint="eastAsia" w:ascii="仿宋" w:hAnsi="仿宋" w:eastAsia="仿宋"/>
          <w:color w:val="auto"/>
          <w:sz w:val="28"/>
          <w:szCs w:val="28"/>
          <w:highlight w:val="none"/>
          <w:u w:val="single"/>
        </w:rPr>
        <w:t xml:space="preserve">       </w:t>
      </w:r>
      <w:r>
        <w:rPr>
          <w:rFonts w:hint="eastAsia" w:ascii="仿宋" w:hAnsi="仿宋" w:eastAsia="仿宋" w:cs="宋体"/>
          <w:color w:val="auto"/>
          <w:kern w:val="0"/>
          <w:sz w:val="28"/>
          <w:szCs w:val="32"/>
          <w:highlight w:val="none"/>
        </w:rPr>
        <w:t>；</w:t>
      </w:r>
    </w:p>
    <w:p w14:paraId="27944F51">
      <w:pPr>
        <w:spacing w:line="360" w:lineRule="auto"/>
        <w:ind w:firstLine="700" w:firstLineChars="25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2.</w:t>
      </w:r>
      <w:r>
        <w:rPr>
          <w:rFonts w:hint="eastAsia" w:ascii="仿宋" w:hAnsi="仿宋" w:eastAsia="仿宋"/>
          <w:color w:val="auto"/>
          <w:sz w:val="28"/>
          <w:szCs w:val="28"/>
          <w:highlight w:val="none"/>
        </w:rPr>
        <w:t>中标服务周期：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天</w:t>
      </w:r>
    </w:p>
    <w:p w14:paraId="4A7362CF">
      <w:pPr>
        <w:spacing w:line="360" w:lineRule="auto"/>
        <w:ind w:firstLine="700" w:firstLineChars="250"/>
        <w:jc w:val="left"/>
        <w:rPr>
          <w:rFonts w:ascii="仿宋" w:hAnsi="仿宋" w:eastAsia="仿宋"/>
          <w:color w:val="auto"/>
          <w:sz w:val="28"/>
          <w:szCs w:val="28"/>
          <w:highlight w:val="none"/>
          <w:u w:val="single"/>
        </w:rPr>
      </w:pPr>
      <w:r>
        <w:rPr>
          <w:rFonts w:hint="eastAsia" w:ascii="仿宋" w:hAnsi="仿宋" w:eastAsia="仿宋"/>
          <w:color w:val="auto"/>
          <w:sz w:val="28"/>
          <w:szCs w:val="28"/>
          <w:highlight w:val="none"/>
          <w:lang w:eastAsia="zh-CN"/>
        </w:rPr>
        <w:t>3.</w:t>
      </w:r>
      <w:r>
        <w:rPr>
          <w:rFonts w:hint="eastAsia" w:ascii="仿宋" w:hAnsi="仿宋" w:eastAsia="仿宋"/>
          <w:color w:val="auto"/>
          <w:sz w:val="28"/>
          <w:szCs w:val="28"/>
          <w:highlight w:val="none"/>
        </w:rPr>
        <w:t>项目负责人：</w:t>
      </w:r>
      <w:r>
        <w:rPr>
          <w:rFonts w:hint="eastAsia" w:ascii="仿宋" w:hAnsi="仿宋" w:eastAsia="仿宋"/>
          <w:color w:val="auto"/>
          <w:sz w:val="28"/>
          <w:szCs w:val="28"/>
          <w:highlight w:val="none"/>
          <w:u w:val="single"/>
        </w:rPr>
        <w:t xml:space="preserve">        </w:t>
      </w:r>
    </w:p>
    <w:p w14:paraId="7BABD415">
      <w:pPr>
        <w:spacing w:line="360" w:lineRule="auto"/>
        <w:ind w:firstLine="700" w:firstLineChars="250"/>
        <w:jc w:val="left"/>
        <w:rPr>
          <w:rFonts w:ascii="仿宋" w:hAnsi="仿宋" w:eastAsia="仿宋"/>
          <w:color w:val="auto"/>
          <w:sz w:val="28"/>
          <w:szCs w:val="28"/>
          <w:highlight w:val="none"/>
        </w:rPr>
      </w:pPr>
      <w:r>
        <w:rPr>
          <w:rFonts w:hint="eastAsia" w:ascii="仿宋" w:hAnsi="仿宋" w:eastAsia="仿宋"/>
          <w:color w:val="auto"/>
          <w:sz w:val="28"/>
          <w:szCs w:val="28"/>
          <w:highlight w:val="none"/>
          <w:lang w:eastAsia="zh-CN"/>
        </w:rPr>
        <w:t>4.</w:t>
      </w:r>
      <w:r>
        <w:rPr>
          <w:rFonts w:hint="eastAsia" w:ascii="仿宋" w:hAnsi="仿宋" w:eastAsia="仿宋"/>
          <w:color w:val="auto"/>
          <w:sz w:val="28"/>
          <w:szCs w:val="28"/>
          <w:highlight w:val="none"/>
        </w:rPr>
        <w:t>贵公司须在接到本通知后</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日内与我司商议并签订合同。</w:t>
      </w:r>
    </w:p>
    <w:p w14:paraId="69C25308">
      <w:pPr>
        <w:spacing w:line="360" w:lineRule="auto"/>
        <w:ind w:firstLine="1120" w:firstLineChars="4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谨此函告</w:t>
      </w:r>
    </w:p>
    <w:p w14:paraId="454E3A76">
      <w:pPr>
        <w:spacing w:line="360" w:lineRule="auto"/>
        <w:rPr>
          <w:rFonts w:ascii="仿宋" w:hAnsi="仿宋" w:eastAsia="仿宋"/>
          <w:color w:val="auto"/>
          <w:sz w:val="28"/>
          <w:szCs w:val="28"/>
          <w:highlight w:val="none"/>
        </w:rPr>
      </w:pPr>
    </w:p>
    <w:p w14:paraId="277EDF0D">
      <w:pPr>
        <w:spacing w:line="360" w:lineRule="auto"/>
        <w:rPr>
          <w:rFonts w:ascii="仿宋" w:hAnsi="仿宋" w:eastAsia="仿宋"/>
          <w:color w:val="auto"/>
          <w:sz w:val="28"/>
          <w:szCs w:val="28"/>
          <w:highlight w:val="none"/>
        </w:rPr>
      </w:pPr>
    </w:p>
    <w:p w14:paraId="6E82257D">
      <w:pPr>
        <w:wordWrap w:val="0"/>
        <w:spacing w:line="360" w:lineRule="auto"/>
        <w:ind w:right="140"/>
        <w:jc w:val="right"/>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（招标人）   </w:t>
      </w:r>
    </w:p>
    <w:p w14:paraId="608BD67C">
      <w:pPr>
        <w:widowControl w:val="0"/>
        <w:spacing w:line="560" w:lineRule="exact"/>
        <w:ind w:firstLine="435"/>
        <w:rPr>
          <w:rFonts w:ascii="仿宋" w:hAnsi="仿宋" w:eastAsia="仿宋"/>
          <w:color w:val="auto"/>
          <w:sz w:val="28"/>
          <w:szCs w:val="28"/>
          <w:highlight w:val="none"/>
          <w:u w:val="single"/>
        </w:rPr>
      </w:pP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1961F54C">
      <w:pPr>
        <w:widowControl w:val="0"/>
        <w:spacing w:line="560" w:lineRule="exact"/>
        <w:rPr>
          <w:rFonts w:ascii="仿宋" w:hAnsi="仿宋" w:eastAsia="仿宋"/>
          <w:color w:val="auto"/>
          <w:sz w:val="28"/>
          <w:szCs w:val="28"/>
          <w:highlight w:val="none"/>
        </w:rPr>
      </w:pPr>
    </w:p>
    <w:p w14:paraId="097327BC">
      <w:pPr>
        <w:widowControl w:val="0"/>
        <w:spacing w:line="560" w:lineRule="exact"/>
        <w:rPr>
          <w:rFonts w:ascii="仿宋" w:hAnsi="仿宋" w:eastAsia="仿宋"/>
          <w:color w:val="auto"/>
          <w:sz w:val="28"/>
          <w:szCs w:val="28"/>
          <w:highlight w:val="none"/>
        </w:rPr>
      </w:pPr>
    </w:p>
    <w:p w14:paraId="23CFBA17">
      <w:pPr>
        <w:rPr>
          <w:color w:val="auto"/>
          <w:highlight w:val="none"/>
        </w:rPr>
      </w:pPr>
    </w:p>
    <w:p w14:paraId="2C98291B">
      <w:pPr>
        <w:rPr>
          <w:color w:val="auto"/>
          <w:highlight w:val="none"/>
        </w:rPr>
      </w:pPr>
    </w:p>
    <w:sectPr>
      <w:headerReference r:id="rId15" w:type="default"/>
      <w:pgSz w:w="12240" w:h="15840"/>
      <w:pgMar w:top="1440" w:right="1797" w:bottom="1440" w:left="1797"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E08FA">
    <w:pPr>
      <w:pStyle w:val="22"/>
      <w:tabs>
        <w:tab w:val="left" w:pos="5144"/>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B4ED6">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B6D0C">
    <w:pPr>
      <w:pStyle w:val="22"/>
      <w:tabs>
        <w:tab w:val="left" w:pos="5144"/>
        <w:tab w:val="clear" w:pos="4153"/>
      </w:tabs>
      <w:rPr>
        <w:rFonts w:hint="eastAsia" w:eastAsia="宋体"/>
        <w:lang w:eastAsia="zh-CN"/>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843ED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OFJ8kBAACZ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s4UnyQEAAJkDAAAOAAAAAAAAAAEAIAAAAB4BAABkcnMvZTJvRG9j&#10;LnhtbFBLBQYAAAAABgAGAFkBAABZBQAAAAA=&#10;">
              <v:fill on="f" focussize="0,0"/>
              <v:stroke on="f"/>
              <v:imagedata o:title=""/>
              <o:lock v:ext="edit" aspectratio="f"/>
              <v:textbox inset="0mm,0mm,0mm,0mm" style="mso-fit-shape-to-text:t;">
                <w:txbxContent>
                  <w:p w14:paraId="74843ED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3CB8B">
    <w:pPr>
      <w:pStyle w:val="22"/>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CE313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OiSLyMcBAACZAwAADgAAAAAAAAABACAAAAAeAQAAZHJzL2Uyb0RvYy54&#10;bWxQSwUGAAAAAAYABgBZAQAAVwUAAAAA&#10;">
              <v:fill on="f" focussize="0,0"/>
              <v:stroke on="f"/>
              <v:imagedata o:title=""/>
              <o:lock v:ext="edit" aspectratio="f"/>
              <v:textbox inset="0mm,0mm,0mm,0mm" style="mso-fit-shape-to-text:t;">
                <w:txbxContent>
                  <w:p w14:paraId="7ACE313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59823">
    <w:pPr>
      <w:pStyle w:val="22"/>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FA0B6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I8/8gBAACZ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029A0ljlsc+Pnnj/OvP+ff38nb&#10;LE8foMas24B5aXjvB1ya2Q/ozKwHFW3+Ih+CcRT3dBFXDomI/Gi1XK0qDAmMzRfEZ/fPQ4T0QXpL&#10;stHQiNMrovLjJ0hj6pySqzl/o40pEzTuPwdiZg/LvY89ZisNu2EitPPtCfn0OPiGOtxzSsxHh7rm&#10;HZmNOBu72TiEqPddWaJcD8K7Q8ImSm+5wgg7FcaJFXbTduWV+Pdesu7/qM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CPP/IAQAAmQMAAA4AAAAAAAAAAQAgAAAAHgEAAGRycy9lMm9Eb2Mu&#10;eG1sUEsFBgAAAAAGAAYAWQEAAFgFAAAAAA==&#10;">
              <v:fill on="f" focussize="0,0"/>
              <v:stroke on="f"/>
              <v:imagedata o:title=""/>
              <o:lock v:ext="edit" aspectratio="f"/>
              <v:textbox inset="0mm,0mm,0mm,0mm" style="mso-fit-shape-to-text:t;">
                <w:txbxContent>
                  <w:p w14:paraId="70FA0B6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5EEC5">
    <w:pPr>
      <w:pStyle w:val="22"/>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C7BA0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7a8cc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tuG4tgdtzjwy4/vl5+/L7++kWXR&#10;pw9QY9pDwMQ0vPUDbk3WLfsBnZn2oKLNXyREMI7qnq/qyiERkR+tV+t1hSGBsfmCOOz2PERI76S3&#10;JBsNjTi+oio/fYA0ps4puZrz99qYMkLj/nIgZvawW4/ZSsN+mBrf+/aMfHqcfEMdLjol5r1DYfOS&#10;zEacjf1sHEPUh65sUa4H4c0xYROlt1xhhJ0K48gKu2m98k48vpes2y+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Th7a8ccBAACaAwAADgAAAAAAAAABACAAAAAeAQAAZHJzL2Uyb0RvYy54&#10;bWxQSwUGAAAAAAYABgBZAQAAVwUAAAAA&#10;">
              <v:fill on="f" focussize="0,0"/>
              <v:stroke on="f"/>
              <v:imagedata o:title=""/>
              <o:lock v:ext="edit" aspectratio="f"/>
              <v:textbox inset="0mm,0mm,0mm,0mm" style="mso-fit-shape-to-text:t;">
                <w:txbxContent>
                  <w:p w14:paraId="6FC7BA01">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7E420">
    <w:pPr>
      <w:pStyle w:val="22"/>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121718">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n0fIMkBAACa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5&#10;zPr0AWpMewiYmIY7P+DWzH5AZ6Y9qGjzFwkRjKO656u6ckhE5Efr1XpdYUhgbL4gPnt8HiKkt9Jb&#10;ko2GRhxfUZWf3kMaU+eUXM35e21MGaFxfzkQM3tY7n3sMVtp2A8Tob1vz8inx8k31OGiU2LeORQ2&#10;L8lsxNnYz8YxRH3oyhblehBujwmbKL3lCiPsVBhHVthN65V34s97yXr8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fR8gyQEAAJoDAAAOAAAAAAAAAAEAIAAAAB4BAABkcnMvZTJvRG9j&#10;LnhtbFBLBQYAAAAABgAGAFkBAABZBQAAAAA=&#10;">
              <v:fill on="f" focussize="0,0"/>
              <v:stroke on="f"/>
              <v:imagedata o:title=""/>
              <o:lock v:ext="edit" aspectratio="f"/>
              <v:textbox inset="0mm,0mm,0mm,0mm" style="mso-fit-shape-to-text:t;">
                <w:txbxContent>
                  <w:p w14:paraId="03121718">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42F4D">
    <w:pPr>
      <w:pStyle w:val="23"/>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E142E">
    <w:pPr>
      <w:pStyle w:val="23"/>
      <w:pBdr>
        <w:bottom w:val="none" w:color="auto" w:sz="0" w:space="0"/>
      </w:pBdr>
      <w:jc w:val="right"/>
      <w:rPr>
        <w:rFonts w:hint="default" w:eastAsia="宋体"/>
        <w:lang w:val="en-US" w:eastAsia="zh-CN"/>
      </w:rPr>
    </w:pPr>
    <w:r>
      <w:rPr>
        <w:rFonts w:hint="eastAsia"/>
        <w:lang w:eastAsia="zh-CN"/>
      </w:rPr>
      <w:t>深圳第一亚太物业管理有限公司</w:t>
    </w:r>
    <w:r>
      <w:rPr>
        <w:rFonts w:hint="eastAsia"/>
        <w:lang w:val="en-US" w:eastAsia="zh-CN"/>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B2EF2">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000BC">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EE666">
    <w:pPr>
      <w:pStyle w:val="2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06444">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AFDC"/>
    <w:multiLevelType w:val="singleLevel"/>
    <w:tmpl w:val="89D1AFDC"/>
    <w:lvl w:ilvl="0" w:tentative="0">
      <w:start w:val="1"/>
      <w:numFmt w:val="chineseCounting"/>
      <w:suff w:val="nothing"/>
      <w:lvlText w:val="%1、"/>
      <w:lvlJc w:val="left"/>
      <w:rPr>
        <w:rFonts w:hint="eastAsia"/>
      </w:rPr>
    </w:lvl>
  </w:abstractNum>
  <w:abstractNum w:abstractNumId="1">
    <w:nsid w:val="C071863E"/>
    <w:multiLevelType w:val="singleLevel"/>
    <w:tmpl w:val="C071863E"/>
    <w:lvl w:ilvl="0" w:tentative="0">
      <w:start w:val="1"/>
      <w:numFmt w:val="decimal"/>
      <w:suff w:val="nothing"/>
      <w:lvlText w:val="%1、"/>
      <w:lvlJc w:val="left"/>
    </w:lvl>
  </w:abstractNum>
  <w:abstractNum w:abstractNumId="2">
    <w:nsid w:val="22A42E6C"/>
    <w:multiLevelType w:val="multilevel"/>
    <w:tmpl w:val="22A42E6C"/>
    <w:lvl w:ilvl="0" w:tentative="0">
      <w:start w:val="1"/>
      <w:numFmt w:val="decimal"/>
      <w:lvlText w:val="%1."/>
      <w:lvlJc w:val="left"/>
      <w:pPr>
        <w:ind w:left="420" w:hanging="420"/>
      </w:pPr>
      <w:rPr>
        <w:rFonts w:hint="default"/>
        <w:highlight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8CAAB55"/>
    <w:multiLevelType w:val="singleLevel"/>
    <w:tmpl w:val="28CAAB55"/>
    <w:lvl w:ilvl="0" w:tentative="0">
      <w:start w:val="1"/>
      <w:numFmt w:val="decimal"/>
      <w:suff w:val="nothing"/>
      <w:lvlText w:val="（%1）"/>
      <w:lvlJc w:val="left"/>
    </w:lvl>
  </w:abstractNum>
  <w:abstractNum w:abstractNumId="4">
    <w:nsid w:val="303F05DC"/>
    <w:multiLevelType w:val="singleLevel"/>
    <w:tmpl w:val="303F05DC"/>
    <w:lvl w:ilvl="0" w:tentative="0">
      <w:start w:val="3"/>
      <w:numFmt w:val="chineseCounting"/>
      <w:suff w:val="nothing"/>
      <w:lvlText w:val="%1、"/>
      <w:lvlJc w:val="left"/>
      <w:rPr>
        <w:rFonts w:hint="eastAsia"/>
      </w:rPr>
    </w:lvl>
  </w:abstractNum>
  <w:abstractNum w:abstractNumId="5">
    <w:nsid w:val="3F1A5535"/>
    <w:multiLevelType w:val="singleLevel"/>
    <w:tmpl w:val="3F1A5535"/>
    <w:lvl w:ilvl="0" w:tentative="0">
      <w:start w:val="3"/>
      <w:numFmt w:val="chineseCounting"/>
      <w:suff w:val="space"/>
      <w:lvlText w:val="第%1章"/>
      <w:lvlJc w:val="left"/>
      <w:rPr>
        <w:rFonts w:hint="eastAsia"/>
      </w:rPr>
    </w:lvl>
  </w:abstractNum>
  <w:abstractNum w:abstractNumId="6">
    <w:nsid w:val="6C3BDB6F"/>
    <w:multiLevelType w:val="singleLevel"/>
    <w:tmpl w:val="6C3BDB6F"/>
    <w:lvl w:ilvl="0" w:tentative="0">
      <w:start w:val="2"/>
      <w:numFmt w:val="chineseCounting"/>
      <w:suff w:val="nothing"/>
      <w:lvlText w:val="%1、"/>
      <w:lvlJc w:val="left"/>
      <w:rPr>
        <w:rFonts w:hint="eastAsia"/>
      </w:rPr>
    </w:lvl>
  </w:abstractNum>
  <w:abstractNum w:abstractNumId="7">
    <w:nsid w:val="6D2D87C2"/>
    <w:multiLevelType w:val="singleLevel"/>
    <w:tmpl w:val="6D2D87C2"/>
    <w:lvl w:ilvl="0" w:tentative="0">
      <w:start w:val="1"/>
      <w:numFmt w:val="chineseCounting"/>
      <w:suff w:val="nothing"/>
      <w:lvlText w:val="（%1）"/>
      <w:lvlJc w:val="left"/>
      <w:rPr>
        <w:rFonts w:hint="eastAsia"/>
      </w:rPr>
    </w:lvl>
  </w:abstractNum>
  <w:num w:numId="1">
    <w:abstractNumId w:val="7"/>
  </w:num>
  <w:num w:numId="2">
    <w:abstractNumId w:val="4"/>
  </w:num>
  <w:num w:numId="3">
    <w:abstractNumId w:val="5"/>
  </w:num>
  <w:num w:numId="4">
    <w:abstractNumId w:val="2"/>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HorizontalSpacing w:val="105"/>
  <w:displayHorizontalDrawingGridEvery w:val="1"/>
  <w:displayVerticalDrawingGridEvery w:val="1"/>
  <w:doNotShadeFormData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B6923"/>
    <w:rsid w:val="00CD2FDE"/>
    <w:rsid w:val="025F0B06"/>
    <w:rsid w:val="02873BB9"/>
    <w:rsid w:val="02FC45A7"/>
    <w:rsid w:val="0374238F"/>
    <w:rsid w:val="03F434D0"/>
    <w:rsid w:val="047343F5"/>
    <w:rsid w:val="04891E6A"/>
    <w:rsid w:val="04F548E2"/>
    <w:rsid w:val="05015EA4"/>
    <w:rsid w:val="06357182"/>
    <w:rsid w:val="06594D7C"/>
    <w:rsid w:val="06620BC5"/>
    <w:rsid w:val="08230990"/>
    <w:rsid w:val="08A737E0"/>
    <w:rsid w:val="0932487E"/>
    <w:rsid w:val="09992B4F"/>
    <w:rsid w:val="0B1C57E6"/>
    <w:rsid w:val="0BB21B28"/>
    <w:rsid w:val="0BED31C3"/>
    <w:rsid w:val="0C5B40EC"/>
    <w:rsid w:val="0CD345CA"/>
    <w:rsid w:val="0E087D05"/>
    <w:rsid w:val="0E7A7DAD"/>
    <w:rsid w:val="0E94216D"/>
    <w:rsid w:val="0FA91612"/>
    <w:rsid w:val="100C608A"/>
    <w:rsid w:val="11F0177A"/>
    <w:rsid w:val="120A0410"/>
    <w:rsid w:val="130970C4"/>
    <w:rsid w:val="13250FB0"/>
    <w:rsid w:val="13C7650B"/>
    <w:rsid w:val="13D44784"/>
    <w:rsid w:val="142839AF"/>
    <w:rsid w:val="14B7032D"/>
    <w:rsid w:val="15BB5BFB"/>
    <w:rsid w:val="163E5C4C"/>
    <w:rsid w:val="171412BA"/>
    <w:rsid w:val="17372983"/>
    <w:rsid w:val="178F7340"/>
    <w:rsid w:val="17C214C3"/>
    <w:rsid w:val="17CA481C"/>
    <w:rsid w:val="18C4126B"/>
    <w:rsid w:val="193A52A0"/>
    <w:rsid w:val="194523AC"/>
    <w:rsid w:val="198C1D89"/>
    <w:rsid w:val="19A54BF8"/>
    <w:rsid w:val="19E35721"/>
    <w:rsid w:val="1A3A7A37"/>
    <w:rsid w:val="1A734CF7"/>
    <w:rsid w:val="1A8567D8"/>
    <w:rsid w:val="1AE479A2"/>
    <w:rsid w:val="1BC16D2A"/>
    <w:rsid w:val="1CEE060E"/>
    <w:rsid w:val="1D8B2357"/>
    <w:rsid w:val="1DFE6FCD"/>
    <w:rsid w:val="1E067C30"/>
    <w:rsid w:val="1F460C2C"/>
    <w:rsid w:val="1F576995"/>
    <w:rsid w:val="1FE87F35"/>
    <w:rsid w:val="2099122F"/>
    <w:rsid w:val="20F87D04"/>
    <w:rsid w:val="214A75E5"/>
    <w:rsid w:val="218C669E"/>
    <w:rsid w:val="226F3FF6"/>
    <w:rsid w:val="22CF0F38"/>
    <w:rsid w:val="22D812EC"/>
    <w:rsid w:val="22E5250A"/>
    <w:rsid w:val="22F80095"/>
    <w:rsid w:val="23677BD9"/>
    <w:rsid w:val="23EC4F84"/>
    <w:rsid w:val="24443260"/>
    <w:rsid w:val="24804FB8"/>
    <w:rsid w:val="25C43D84"/>
    <w:rsid w:val="263C68E5"/>
    <w:rsid w:val="264D1E81"/>
    <w:rsid w:val="266B0F78"/>
    <w:rsid w:val="268A76AC"/>
    <w:rsid w:val="27117D71"/>
    <w:rsid w:val="27D651C1"/>
    <w:rsid w:val="27F84A8D"/>
    <w:rsid w:val="28920A3E"/>
    <w:rsid w:val="297445E7"/>
    <w:rsid w:val="2A07545B"/>
    <w:rsid w:val="2BA94429"/>
    <w:rsid w:val="2BDF11C1"/>
    <w:rsid w:val="2D0F6B01"/>
    <w:rsid w:val="2D346567"/>
    <w:rsid w:val="2D931E0B"/>
    <w:rsid w:val="2E0A72C8"/>
    <w:rsid w:val="2F1352F7"/>
    <w:rsid w:val="315F16D9"/>
    <w:rsid w:val="31605B7D"/>
    <w:rsid w:val="32827D75"/>
    <w:rsid w:val="33D0525E"/>
    <w:rsid w:val="340D18C0"/>
    <w:rsid w:val="3421560B"/>
    <w:rsid w:val="34A77018"/>
    <w:rsid w:val="36150094"/>
    <w:rsid w:val="38670E5A"/>
    <w:rsid w:val="39292CF8"/>
    <w:rsid w:val="398D772B"/>
    <w:rsid w:val="39904B26"/>
    <w:rsid w:val="3A7D0BD3"/>
    <w:rsid w:val="3B653D90"/>
    <w:rsid w:val="3B8D2517"/>
    <w:rsid w:val="3B9823B7"/>
    <w:rsid w:val="3C074E47"/>
    <w:rsid w:val="3D9902ED"/>
    <w:rsid w:val="3E775655"/>
    <w:rsid w:val="3F090ADD"/>
    <w:rsid w:val="405C39B3"/>
    <w:rsid w:val="40844CB8"/>
    <w:rsid w:val="40C81C57"/>
    <w:rsid w:val="40E1210B"/>
    <w:rsid w:val="413E1696"/>
    <w:rsid w:val="42520BA2"/>
    <w:rsid w:val="438F69E7"/>
    <w:rsid w:val="44427364"/>
    <w:rsid w:val="446217B4"/>
    <w:rsid w:val="44D5342A"/>
    <w:rsid w:val="454B3FF6"/>
    <w:rsid w:val="46FC37FA"/>
    <w:rsid w:val="471E7C15"/>
    <w:rsid w:val="473E1636"/>
    <w:rsid w:val="478351D6"/>
    <w:rsid w:val="478A0650"/>
    <w:rsid w:val="48E9484C"/>
    <w:rsid w:val="4A315EB1"/>
    <w:rsid w:val="4ACF7478"/>
    <w:rsid w:val="4B2F18DD"/>
    <w:rsid w:val="4B524331"/>
    <w:rsid w:val="4B8A1D1C"/>
    <w:rsid w:val="4BBA5AD8"/>
    <w:rsid w:val="4BE34F89"/>
    <w:rsid w:val="4C7107E7"/>
    <w:rsid w:val="4CFD207A"/>
    <w:rsid w:val="4D4F5BB4"/>
    <w:rsid w:val="4D8C0FF2"/>
    <w:rsid w:val="4DC96400"/>
    <w:rsid w:val="4E217FEA"/>
    <w:rsid w:val="4E4A5793"/>
    <w:rsid w:val="4EDF1ABC"/>
    <w:rsid w:val="4F31425D"/>
    <w:rsid w:val="4F7657BE"/>
    <w:rsid w:val="4F786D37"/>
    <w:rsid w:val="4FAA2A0F"/>
    <w:rsid w:val="50111B7F"/>
    <w:rsid w:val="50A56CB1"/>
    <w:rsid w:val="51B048BF"/>
    <w:rsid w:val="571C2784"/>
    <w:rsid w:val="573776C5"/>
    <w:rsid w:val="5C3929A3"/>
    <w:rsid w:val="5C646350"/>
    <w:rsid w:val="5C6A78E0"/>
    <w:rsid w:val="5C8005D2"/>
    <w:rsid w:val="5C98591B"/>
    <w:rsid w:val="5DB26EB1"/>
    <w:rsid w:val="5E0A7399"/>
    <w:rsid w:val="5E745F14"/>
    <w:rsid w:val="5EA031AD"/>
    <w:rsid w:val="5F394F39"/>
    <w:rsid w:val="60295F1F"/>
    <w:rsid w:val="60427D1F"/>
    <w:rsid w:val="60C90799"/>
    <w:rsid w:val="61047A23"/>
    <w:rsid w:val="61721786"/>
    <w:rsid w:val="62EA0E9B"/>
    <w:rsid w:val="642B3519"/>
    <w:rsid w:val="650C6EA7"/>
    <w:rsid w:val="65385EEE"/>
    <w:rsid w:val="65566374"/>
    <w:rsid w:val="65CD613C"/>
    <w:rsid w:val="67F0048D"/>
    <w:rsid w:val="692D19E3"/>
    <w:rsid w:val="693D5E8F"/>
    <w:rsid w:val="69E228CC"/>
    <w:rsid w:val="69F0323B"/>
    <w:rsid w:val="6A5C267E"/>
    <w:rsid w:val="6B0B1692"/>
    <w:rsid w:val="6B5275DD"/>
    <w:rsid w:val="6B5C1AAD"/>
    <w:rsid w:val="6B6D231D"/>
    <w:rsid w:val="6BA07497"/>
    <w:rsid w:val="6BCE6C80"/>
    <w:rsid w:val="6C340216"/>
    <w:rsid w:val="6CB71DEE"/>
    <w:rsid w:val="6F3843B2"/>
    <w:rsid w:val="6FC36CFC"/>
    <w:rsid w:val="70182BA3"/>
    <w:rsid w:val="724C4D86"/>
    <w:rsid w:val="72B1108D"/>
    <w:rsid w:val="73D8631E"/>
    <w:rsid w:val="741E09A4"/>
    <w:rsid w:val="74730CF0"/>
    <w:rsid w:val="74BA3536"/>
    <w:rsid w:val="7521699E"/>
    <w:rsid w:val="75D7705D"/>
    <w:rsid w:val="769431A0"/>
    <w:rsid w:val="76C71F9C"/>
    <w:rsid w:val="76D4359C"/>
    <w:rsid w:val="76F1414E"/>
    <w:rsid w:val="77AB3B0A"/>
    <w:rsid w:val="788C05D2"/>
    <w:rsid w:val="79586707"/>
    <w:rsid w:val="7A684727"/>
    <w:rsid w:val="7B5A516D"/>
    <w:rsid w:val="7C507B69"/>
    <w:rsid w:val="7C885555"/>
    <w:rsid w:val="7CAB7266"/>
    <w:rsid w:val="7D052701"/>
    <w:rsid w:val="7D4958D3"/>
    <w:rsid w:val="7E2B5ACD"/>
    <w:rsid w:val="7F840255"/>
    <w:rsid w:val="7FBD72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qFormat="1" w:unhideWhenUsed="0"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52"/>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53"/>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54"/>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55"/>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56"/>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57"/>
    <w:unhideWhenUsed/>
    <w:qFormat/>
    <w:uiPriority w:val="0"/>
    <w:pPr>
      <w:keepNext/>
      <w:keepLines/>
      <w:spacing w:before="240" w:after="64" w:line="320" w:lineRule="auto"/>
      <w:outlineLvl w:val="8"/>
    </w:pPr>
    <w:rPr>
      <w:rFonts w:ascii="Cambria" w:hAnsi="Cambria"/>
      <w:szCs w:val="21"/>
    </w:rPr>
  </w:style>
  <w:style w:type="character" w:default="1" w:styleId="35">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2520" w:leftChars="1200"/>
    </w:pPr>
  </w:style>
  <w:style w:type="paragraph" w:styleId="10">
    <w:name w:val="envelope address"/>
    <w:basedOn w:val="1"/>
    <w:semiHidden/>
    <w:qFormat/>
    <w:uiPriority w:val="0"/>
    <w:pPr>
      <w:widowControl w:val="0"/>
      <w:snapToGrid w:val="0"/>
      <w:ind w:left="100" w:leftChars="1400"/>
    </w:pPr>
    <w:rPr>
      <w:rFonts w:ascii="Arial" w:hAnsi="Arial" w:cs="Arial"/>
      <w:sz w:val="24"/>
      <w:szCs w:val="24"/>
    </w:rPr>
  </w:style>
  <w:style w:type="paragraph" w:styleId="11">
    <w:name w:val="Document Map"/>
    <w:basedOn w:val="1"/>
    <w:link w:val="58"/>
    <w:unhideWhenUsed/>
    <w:qFormat/>
    <w:uiPriority w:val="0"/>
    <w:rPr>
      <w:rFonts w:ascii="宋体"/>
      <w:sz w:val="18"/>
      <w:szCs w:val="18"/>
    </w:rPr>
  </w:style>
  <w:style w:type="paragraph" w:styleId="12">
    <w:name w:val="annotation text"/>
    <w:basedOn w:val="1"/>
    <w:link w:val="59"/>
    <w:unhideWhenUsed/>
    <w:qFormat/>
    <w:uiPriority w:val="0"/>
    <w:pPr>
      <w:jc w:val="left"/>
    </w:pPr>
  </w:style>
  <w:style w:type="paragraph" w:styleId="13">
    <w:name w:val="Body Text"/>
    <w:basedOn w:val="1"/>
    <w:link w:val="60"/>
    <w:unhideWhenUsed/>
    <w:qFormat/>
    <w:uiPriority w:val="0"/>
    <w:pPr>
      <w:spacing w:after="120"/>
    </w:pPr>
  </w:style>
  <w:style w:type="paragraph" w:styleId="14">
    <w:name w:val="Body Text Indent"/>
    <w:basedOn w:val="1"/>
    <w:link w:val="61"/>
    <w:unhideWhenUsed/>
    <w:qFormat/>
    <w:uiPriority w:val="0"/>
    <w:pPr>
      <w:spacing w:line="360" w:lineRule="auto"/>
      <w:ind w:firstLine="360" w:firstLineChars="150"/>
    </w:pPr>
    <w:rPr>
      <w:sz w:val="24"/>
      <w:szCs w:val="24"/>
    </w:rPr>
  </w:style>
  <w:style w:type="paragraph" w:styleId="15">
    <w:name w:val="toc 5"/>
    <w:basedOn w:val="1"/>
    <w:next w:val="1"/>
    <w:unhideWhenUsed/>
    <w:qFormat/>
    <w:uiPriority w:val="39"/>
    <w:pPr>
      <w:ind w:left="1680" w:leftChars="800"/>
    </w:pPr>
  </w:style>
  <w:style w:type="paragraph" w:styleId="16">
    <w:name w:val="toc 3"/>
    <w:basedOn w:val="1"/>
    <w:next w:val="1"/>
    <w:unhideWhenUsed/>
    <w:qFormat/>
    <w:uiPriority w:val="39"/>
    <w:pPr>
      <w:ind w:left="840" w:leftChars="400"/>
    </w:pPr>
  </w:style>
  <w:style w:type="paragraph" w:styleId="17">
    <w:name w:val="Plain Text"/>
    <w:basedOn w:val="1"/>
    <w:link w:val="62"/>
    <w:unhideWhenUsed/>
    <w:qFormat/>
    <w:uiPriority w:val="0"/>
    <w:pPr>
      <w:widowControl w:val="0"/>
    </w:pPr>
    <w:rPr>
      <w:rFonts w:ascii="宋体" w:hAnsi="Courier New"/>
      <w:kern w:val="0"/>
      <w:sz w:val="20"/>
      <w:szCs w:val="21"/>
    </w:rPr>
  </w:style>
  <w:style w:type="paragraph" w:styleId="18">
    <w:name w:val="toc 8"/>
    <w:basedOn w:val="1"/>
    <w:next w:val="1"/>
    <w:unhideWhenUsed/>
    <w:qFormat/>
    <w:uiPriority w:val="39"/>
    <w:pPr>
      <w:ind w:left="2940" w:leftChars="1400"/>
    </w:pPr>
  </w:style>
  <w:style w:type="paragraph" w:styleId="19">
    <w:name w:val="Date"/>
    <w:basedOn w:val="1"/>
    <w:next w:val="1"/>
    <w:link w:val="63"/>
    <w:qFormat/>
    <w:uiPriority w:val="0"/>
    <w:pPr>
      <w:ind w:left="100" w:leftChars="2500"/>
    </w:pPr>
  </w:style>
  <w:style w:type="paragraph" w:styleId="20">
    <w:name w:val="Body Text Indent 2"/>
    <w:basedOn w:val="1"/>
    <w:link w:val="64"/>
    <w:unhideWhenUsed/>
    <w:qFormat/>
    <w:uiPriority w:val="0"/>
    <w:pPr>
      <w:spacing w:after="120" w:line="480" w:lineRule="auto"/>
      <w:ind w:left="420" w:leftChars="200"/>
    </w:pPr>
  </w:style>
  <w:style w:type="paragraph" w:styleId="21">
    <w:name w:val="Balloon Text"/>
    <w:basedOn w:val="1"/>
    <w:link w:val="65"/>
    <w:unhideWhenUsed/>
    <w:qFormat/>
    <w:uiPriority w:val="99"/>
    <w:rPr>
      <w:sz w:val="18"/>
      <w:szCs w:val="18"/>
    </w:rPr>
  </w:style>
  <w:style w:type="paragraph" w:styleId="22">
    <w:name w:val="footer"/>
    <w:basedOn w:val="1"/>
    <w:link w:val="66"/>
    <w:unhideWhenUsed/>
    <w:qFormat/>
    <w:uiPriority w:val="99"/>
    <w:pPr>
      <w:tabs>
        <w:tab w:val="center" w:pos="4153"/>
        <w:tab w:val="right" w:pos="8306"/>
      </w:tabs>
      <w:snapToGrid w:val="0"/>
      <w:jc w:val="left"/>
    </w:pPr>
    <w:rPr>
      <w:sz w:val="18"/>
      <w:szCs w:val="18"/>
    </w:rPr>
  </w:style>
  <w:style w:type="paragraph" w:styleId="23">
    <w:name w:val="header"/>
    <w:basedOn w:val="1"/>
    <w:link w:val="67"/>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unhideWhenUsed/>
    <w:qFormat/>
    <w:uiPriority w:val="39"/>
  </w:style>
  <w:style w:type="paragraph" w:styleId="25">
    <w:name w:val="toc 4"/>
    <w:basedOn w:val="1"/>
    <w:next w:val="1"/>
    <w:unhideWhenUsed/>
    <w:qFormat/>
    <w:uiPriority w:val="39"/>
    <w:pPr>
      <w:ind w:left="1260" w:leftChars="600"/>
    </w:pPr>
  </w:style>
  <w:style w:type="paragraph" w:styleId="26">
    <w:name w:val="toc 6"/>
    <w:basedOn w:val="1"/>
    <w:next w:val="1"/>
    <w:unhideWhenUsed/>
    <w:qFormat/>
    <w:uiPriority w:val="39"/>
    <w:pPr>
      <w:ind w:left="2100" w:leftChars="1000"/>
    </w:pPr>
  </w:style>
  <w:style w:type="paragraph" w:styleId="27">
    <w:name w:val="Body Text Indent 3"/>
    <w:basedOn w:val="1"/>
    <w:link w:val="68"/>
    <w:qFormat/>
    <w:uiPriority w:val="0"/>
    <w:pPr>
      <w:widowControl w:val="0"/>
      <w:spacing w:line="400" w:lineRule="exact"/>
      <w:ind w:firstLine="630"/>
    </w:pPr>
    <w:rPr>
      <w:rFonts w:ascii="宋体" w:hAnsi="宋体"/>
      <w:szCs w:val="24"/>
    </w:rPr>
  </w:style>
  <w:style w:type="paragraph" w:styleId="28">
    <w:name w:val="toc 2"/>
    <w:basedOn w:val="1"/>
    <w:next w:val="1"/>
    <w:unhideWhenUsed/>
    <w:qFormat/>
    <w:uiPriority w:val="39"/>
    <w:pPr>
      <w:ind w:left="420" w:leftChars="200"/>
    </w:pPr>
  </w:style>
  <w:style w:type="paragraph" w:styleId="29">
    <w:name w:val="toc 9"/>
    <w:basedOn w:val="1"/>
    <w:next w:val="1"/>
    <w:unhideWhenUsed/>
    <w:qFormat/>
    <w:uiPriority w:val="39"/>
    <w:pPr>
      <w:ind w:left="3360" w:leftChars="1600"/>
    </w:pPr>
  </w:style>
  <w:style w:type="paragraph" w:styleId="30">
    <w:name w:val="Normal (Web)"/>
    <w:basedOn w:val="1"/>
    <w:unhideWhenUsed/>
    <w:qFormat/>
    <w:uiPriority w:val="0"/>
    <w:pPr>
      <w:spacing w:before="100" w:beforeAutospacing="1" w:after="100" w:afterAutospacing="1"/>
      <w:jc w:val="left"/>
    </w:pPr>
    <w:rPr>
      <w:rFonts w:ascii="宋体" w:hAnsi="宋体" w:cs="宋体"/>
      <w:kern w:val="0"/>
      <w:sz w:val="24"/>
      <w:szCs w:val="24"/>
    </w:rPr>
  </w:style>
  <w:style w:type="paragraph" w:styleId="31">
    <w:name w:val="index 1"/>
    <w:basedOn w:val="1"/>
    <w:next w:val="1"/>
    <w:semiHidden/>
    <w:qFormat/>
    <w:uiPriority w:val="0"/>
    <w:pPr>
      <w:widowControl w:val="0"/>
      <w:spacing w:line="360" w:lineRule="auto"/>
    </w:pPr>
    <w:rPr>
      <w:rFonts w:ascii="宋体"/>
      <w:b/>
      <w:color w:val="0000FF"/>
      <w:sz w:val="24"/>
      <w:szCs w:val="24"/>
    </w:rPr>
  </w:style>
  <w:style w:type="paragraph" w:styleId="32">
    <w:name w:val="annotation subject"/>
    <w:basedOn w:val="12"/>
    <w:next w:val="12"/>
    <w:link w:val="69"/>
    <w:unhideWhenUsed/>
    <w:qFormat/>
    <w:uiPriority w:val="0"/>
    <w:rPr>
      <w:b/>
      <w:bCs/>
    </w:rPr>
  </w:style>
  <w:style w:type="paragraph" w:styleId="33">
    <w:name w:val="Body Text First Indent 2"/>
    <w:basedOn w:val="14"/>
    <w:link w:val="70"/>
    <w:qFormat/>
    <w:uiPriority w:val="0"/>
    <w:pPr>
      <w:widowControl w:val="0"/>
      <w:ind w:firstLine="420" w:firstLineChars="200"/>
    </w:pPr>
    <w:rPr>
      <w:rFonts w:ascii="宋体"/>
      <w:szCs w:val="20"/>
    </w:rPr>
  </w:style>
  <w:style w:type="character" w:styleId="36">
    <w:name w:val="Strong"/>
    <w:basedOn w:val="35"/>
    <w:qFormat/>
    <w:uiPriority w:val="0"/>
    <w:rPr>
      <w:b/>
      <w:bCs/>
    </w:rPr>
  </w:style>
  <w:style w:type="character" w:styleId="37">
    <w:name w:val="Emphasis"/>
    <w:basedOn w:val="35"/>
    <w:qFormat/>
    <w:uiPriority w:val="0"/>
    <w:rPr>
      <w:i/>
      <w:iCs/>
    </w:rPr>
  </w:style>
  <w:style w:type="character" w:styleId="38">
    <w:name w:val="Hyperlink"/>
    <w:unhideWhenUsed/>
    <w:qFormat/>
    <w:uiPriority w:val="99"/>
    <w:rPr>
      <w:color w:val="0000FF"/>
      <w:u w:val="single"/>
    </w:rPr>
  </w:style>
  <w:style w:type="character" w:styleId="39">
    <w:name w:val="annotation reference"/>
    <w:unhideWhenUsed/>
    <w:qFormat/>
    <w:uiPriority w:val="0"/>
    <w:rPr>
      <w:sz w:val="21"/>
      <w:szCs w:val="21"/>
    </w:rPr>
  </w:style>
  <w:style w:type="character" w:styleId="40">
    <w:name w:val="HTML Sample"/>
    <w:semiHidden/>
    <w:qFormat/>
    <w:uiPriority w:val="0"/>
    <w:rPr>
      <w:rFonts w:ascii="Courier New" w:hAnsi="Courier New" w:cs="Courier New"/>
    </w:rPr>
  </w:style>
  <w:style w:type="paragraph" w:customStyle="1" w:styleId="41">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Revision"/>
    <w:semiHidden/>
    <w:qFormat/>
    <w:uiPriority w:val="99"/>
    <w:rPr>
      <w:rFonts w:ascii="Times New Roman" w:hAnsi="Times New Roman" w:eastAsia="宋体" w:cs="Times New Roman"/>
      <w:kern w:val="2"/>
      <w:sz w:val="21"/>
      <w:lang w:val="en-US" w:eastAsia="zh-CN" w:bidi="ar-SA"/>
    </w:rPr>
  </w:style>
  <w:style w:type="paragraph" w:customStyle="1" w:styleId="43">
    <w:name w:val="p0"/>
    <w:basedOn w:val="1"/>
    <w:qFormat/>
    <w:uiPriority w:val="0"/>
    <w:rPr>
      <w:rFonts w:ascii="Calibri" w:hAnsi="Calibri" w:cs="宋体"/>
      <w:kern w:val="0"/>
      <w:szCs w:val="21"/>
    </w:rPr>
  </w:style>
  <w:style w:type="paragraph" w:customStyle="1" w:styleId="44">
    <w:name w:val="List Paragraph1"/>
    <w:basedOn w:val="1"/>
    <w:qFormat/>
    <w:uiPriority w:val="99"/>
    <w:pPr>
      <w:ind w:firstLine="420" w:firstLineChars="200"/>
    </w:pPr>
  </w:style>
  <w:style w:type="paragraph" w:customStyle="1" w:styleId="45">
    <w:name w:val="列出段落1"/>
    <w:basedOn w:val="1"/>
    <w:qFormat/>
    <w:uiPriority w:val="34"/>
    <w:pPr>
      <w:widowControl w:val="0"/>
      <w:ind w:firstLine="420" w:firstLineChars="200"/>
    </w:pPr>
    <w:rPr>
      <w:rFonts w:ascii="Calibri" w:hAnsi="Calibri"/>
      <w:szCs w:val="22"/>
    </w:rPr>
  </w:style>
  <w:style w:type="paragraph" w:customStyle="1" w:styleId="46">
    <w:name w:val="List Paragraph"/>
    <w:basedOn w:val="1"/>
    <w:qFormat/>
    <w:uiPriority w:val="34"/>
    <w:pPr>
      <w:widowControl w:val="0"/>
      <w:ind w:firstLine="420" w:firstLineChars="200"/>
    </w:pPr>
    <w:rPr>
      <w:szCs w:val="24"/>
    </w:rPr>
  </w:style>
  <w:style w:type="paragraph" w:customStyle="1" w:styleId="47">
    <w:name w:val="Char1 Char Char Char"/>
    <w:basedOn w:val="1"/>
    <w:qFormat/>
    <w:uiPriority w:val="0"/>
    <w:pPr>
      <w:widowControl w:val="0"/>
      <w:spacing w:line="360" w:lineRule="auto"/>
      <w:ind w:left="230" w:leftChars="230"/>
    </w:pPr>
    <w:rPr>
      <w:rFonts w:ascii="Arial" w:hAnsi="Arial" w:cs="Arial"/>
      <w:sz w:val="20"/>
    </w:rPr>
  </w:style>
  <w:style w:type="paragraph" w:customStyle="1" w:styleId="48">
    <w:name w:val="Char"/>
    <w:basedOn w:val="1"/>
    <w:qFormat/>
    <w:uiPriority w:val="0"/>
    <w:pPr>
      <w:spacing w:after="160" w:line="240" w:lineRule="exact"/>
      <w:jc w:val="left"/>
    </w:pPr>
    <w:rPr>
      <w:rFonts w:ascii="Verdana" w:hAnsi="Verdana" w:eastAsia="仿宋_GB2312"/>
      <w:spacing w:val="-4"/>
      <w:kern w:val="0"/>
      <w:sz w:val="24"/>
      <w:lang w:eastAsia="en-US"/>
    </w:rPr>
  </w:style>
  <w:style w:type="paragraph" w:customStyle="1" w:styleId="49">
    <w:name w:val="正文文本缩进 34"/>
    <w:basedOn w:val="1"/>
    <w:qFormat/>
    <w:uiPriority w:val="0"/>
    <w:pPr>
      <w:spacing w:after="120"/>
      <w:ind w:left="420" w:leftChars="200"/>
    </w:pPr>
    <w:rPr>
      <w:kern w:val="0"/>
      <w:sz w:val="16"/>
      <w:szCs w:val="16"/>
    </w:rPr>
  </w:style>
  <w:style w:type="paragraph" w:customStyle="1" w:styleId="50">
    <w:name w:val="Body Text Indent 3"/>
    <w:basedOn w:val="1"/>
    <w:qFormat/>
    <w:uiPriority w:val="0"/>
    <w:pPr>
      <w:spacing w:after="120"/>
      <w:ind w:left="420" w:leftChars="200"/>
    </w:pPr>
    <w:rPr>
      <w:sz w:val="16"/>
      <w:szCs w:val="16"/>
    </w:rPr>
  </w:style>
  <w:style w:type="character" w:customStyle="1" w:styleId="51">
    <w:name w:val="标题 1 Char"/>
    <w:link w:val="2"/>
    <w:qFormat/>
    <w:uiPriority w:val="0"/>
    <w:rPr>
      <w:b/>
      <w:bCs/>
      <w:kern w:val="44"/>
      <w:sz w:val="44"/>
      <w:szCs w:val="44"/>
    </w:rPr>
  </w:style>
  <w:style w:type="character" w:customStyle="1" w:styleId="52">
    <w:name w:val="标题 2 Char"/>
    <w:link w:val="3"/>
    <w:qFormat/>
    <w:uiPriority w:val="0"/>
    <w:rPr>
      <w:rFonts w:ascii="Arial" w:hAnsi="Arial" w:eastAsia="黑体"/>
      <w:b/>
      <w:sz w:val="32"/>
    </w:rPr>
  </w:style>
  <w:style w:type="character" w:customStyle="1" w:styleId="53">
    <w:name w:val="标题 3 Char"/>
    <w:basedOn w:val="35"/>
    <w:link w:val="4"/>
    <w:qFormat/>
    <w:uiPriority w:val="0"/>
    <w:rPr>
      <w:b/>
      <w:bCs/>
      <w:kern w:val="2"/>
      <w:sz w:val="32"/>
      <w:szCs w:val="32"/>
    </w:rPr>
  </w:style>
  <w:style w:type="character" w:customStyle="1" w:styleId="54">
    <w:name w:val="标题 4 Char"/>
    <w:basedOn w:val="35"/>
    <w:link w:val="5"/>
    <w:qFormat/>
    <w:uiPriority w:val="0"/>
    <w:rPr>
      <w:rFonts w:ascii="Cambria" w:hAnsi="Cambria" w:eastAsia="宋体" w:cs="Times New Roman"/>
      <w:b/>
      <w:bCs/>
      <w:kern w:val="2"/>
      <w:sz w:val="28"/>
      <w:szCs w:val="28"/>
    </w:rPr>
  </w:style>
  <w:style w:type="character" w:customStyle="1" w:styleId="55">
    <w:name w:val="标题 5 Char"/>
    <w:basedOn w:val="35"/>
    <w:link w:val="6"/>
    <w:qFormat/>
    <w:uiPriority w:val="0"/>
    <w:rPr>
      <w:b/>
      <w:bCs/>
      <w:kern w:val="2"/>
      <w:sz w:val="28"/>
      <w:szCs w:val="28"/>
    </w:rPr>
  </w:style>
  <w:style w:type="character" w:customStyle="1" w:styleId="56">
    <w:name w:val="标题 6 Char"/>
    <w:basedOn w:val="35"/>
    <w:link w:val="7"/>
    <w:qFormat/>
    <w:uiPriority w:val="0"/>
    <w:rPr>
      <w:rFonts w:ascii="Cambria" w:hAnsi="Cambria" w:eastAsia="宋体" w:cs="Times New Roman"/>
      <w:b/>
      <w:bCs/>
      <w:kern w:val="2"/>
      <w:sz w:val="24"/>
      <w:szCs w:val="24"/>
    </w:rPr>
  </w:style>
  <w:style w:type="character" w:customStyle="1" w:styleId="57">
    <w:name w:val="标题 9 Char"/>
    <w:basedOn w:val="35"/>
    <w:link w:val="8"/>
    <w:semiHidden/>
    <w:qFormat/>
    <w:uiPriority w:val="0"/>
    <w:rPr>
      <w:rFonts w:ascii="Cambria" w:hAnsi="Cambria" w:eastAsia="宋体" w:cs="Times New Roman"/>
      <w:kern w:val="2"/>
      <w:sz w:val="21"/>
      <w:szCs w:val="21"/>
    </w:rPr>
  </w:style>
  <w:style w:type="character" w:customStyle="1" w:styleId="58">
    <w:name w:val="文档结构图 Char"/>
    <w:link w:val="11"/>
    <w:qFormat/>
    <w:uiPriority w:val="0"/>
    <w:rPr>
      <w:rFonts w:ascii="宋体"/>
      <w:kern w:val="2"/>
      <w:sz w:val="18"/>
      <w:szCs w:val="18"/>
    </w:rPr>
  </w:style>
  <w:style w:type="character" w:customStyle="1" w:styleId="59">
    <w:name w:val="批注文字 Char"/>
    <w:link w:val="12"/>
    <w:qFormat/>
    <w:uiPriority w:val="0"/>
    <w:rPr>
      <w:kern w:val="2"/>
      <w:sz w:val="21"/>
    </w:rPr>
  </w:style>
  <w:style w:type="character" w:customStyle="1" w:styleId="60">
    <w:name w:val="正文文本 Char"/>
    <w:basedOn w:val="35"/>
    <w:link w:val="13"/>
    <w:semiHidden/>
    <w:qFormat/>
    <w:uiPriority w:val="0"/>
    <w:rPr>
      <w:kern w:val="2"/>
      <w:sz w:val="21"/>
    </w:rPr>
  </w:style>
  <w:style w:type="character" w:customStyle="1" w:styleId="61">
    <w:name w:val="正文文本缩进 Char"/>
    <w:link w:val="14"/>
    <w:qFormat/>
    <w:uiPriority w:val="0"/>
    <w:rPr>
      <w:kern w:val="2"/>
      <w:sz w:val="24"/>
      <w:szCs w:val="24"/>
    </w:rPr>
  </w:style>
  <w:style w:type="character" w:customStyle="1" w:styleId="62">
    <w:name w:val="纯文本 Char"/>
    <w:link w:val="17"/>
    <w:qFormat/>
    <w:locked/>
    <w:uiPriority w:val="0"/>
    <w:rPr>
      <w:rFonts w:ascii="宋体" w:hAnsi="Courier New"/>
      <w:szCs w:val="21"/>
      <w:lang w:bidi="ar-SA"/>
    </w:rPr>
  </w:style>
  <w:style w:type="character" w:customStyle="1" w:styleId="63">
    <w:name w:val="日期 Char"/>
    <w:basedOn w:val="35"/>
    <w:link w:val="19"/>
    <w:qFormat/>
    <w:uiPriority w:val="0"/>
    <w:rPr>
      <w:kern w:val="2"/>
      <w:sz w:val="21"/>
    </w:rPr>
  </w:style>
  <w:style w:type="character" w:customStyle="1" w:styleId="64">
    <w:name w:val="正文文本缩进 2 Char"/>
    <w:basedOn w:val="35"/>
    <w:link w:val="20"/>
    <w:semiHidden/>
    <w:qFormat/>
    <w:uiPriority w:val="0"/>
    <w:rPr>
      <w:kern w:val="2"/>
      <w:sz w:val="21"/>
    </w:rPr>
  </w:style>
  <w:style w:type="character" w:customStyle="1" w:styleId="65">
    <w:name w:val="批注框文本 Char"/>
    <w:link w:val="21"/>
    <w:semiHidden/>
    <w:qFormat/>
    <w:uiPriority w:val="99"/>
    <w:rPr>
      <w:kern w:val="2"/>
      <w:sz w:val="18"/>
      <w:szCs w:val="18"/>
    </w:rPr>
  </w:style>
  <w:style w:type="character" w:customStyle="1" w:styleId="66">
    <w:name w:val="页脚 Char"/>
    <w:link w:val="22"/>
    <w:qFormat/>
    <w:uiPriority w:val="99"/>
    <w:rPr>
      <w:kern w:val="2"/>
      <w:sz w:val="18"/>
      <w:szCs w:val="18"/>
    </w:rPr>
  </w:style>
  <w:style w:type="character" w:customStyle="1" w:styleId="67">
    <w:name w:val="页眉 Char"/>
    <w:link w:val="23"/>
    <w:qFormat/>
    <w:uiPriority w:val="99"/>
    <w:rPr>
      <w:kern w:val="2"/>
      <w:sz w:val="18"/>
      <w:szCs w:val="18"/>
    </w:rPr>
  </w:style>
  <w:style w:type="character" w:customStyle="1" w:styleId="68">
    <w:name w:val="正文文本缩进 3 Char"/>
    <w:basedOn w:val="35"/>
    <w:link w:val="27"/>
    <w:qFormat/>
    <w:uiPriority w:val="0"/>
    <w:rPr>
      <w:rFonts w:ascii="宋体" w:hAnsi="宋体"/>
      <w:kern w:val="2"/>
      <w:sz w:val="21"/>
      <w:szCs w:val="24"/>
    </w:rPr>
  </w:style>
  <w:style w:type="character" w:customStyle="1" w:styleId="69">
    <w:name w:val="批注主题 Char"/>
    <w:link w:val="32"/>
    <w:qFormat/>
    <w:uiPriority w:val="0"/>
    <w:rPr>
      <w:b/>
      <w:bCs/>
      <w:kern w:val="2"/>
      <w:sz w:val="21"/>
    </w:rPr>
  </w:style>
  <w:style w:type="character" w:customStyle="1" w:styleId="70">
    <w:name w:val="正文首行缩进 2 Char"/>
    <w:basedOn w:val="61"/>
    <w:link w:val="33"/>
    <w:qFormat/>
    <w:uiPriority w:val="0"/>
    <w:rPr>
      <w:rFonts w:ascii="宋体"/>
    </w:rPr>
  </w:style>
  <w:style w:type="character" w:customStyle="1" w:styleId="71">
    <w:name w:val="标题 9 字符"/>
    <w:qFormat/>
    <w:uiPriority w:val="0"/>
    <w:rPr>
      <w:rFonts w:ascii="Arial" w:hAnsi="Arial" w:eastAsia="黑体" w:cs="Times New Roman"/>
      <w:kern w:val="0"/>
      <w:szCs w:val="21"/>
    </w:rPr>
  </w:style>
  <w:style w:type="character" w:customStyle="1" w:styleId="72">
    <w:name w:val="font61"/>
    <w:basedOn w:val="35"/>
    <w:qFormat/>
    <w:uiPriority w:val="0"/>
    <w:rPr>
      <w:rFonts w:hint="eastAsia" w:ascii="宋体" w:hAnsi="宋体" w:eastAsia="宋体" w:cs="宋体"/>
      <w:b/>
      <w:bCs/>
      <w:color w:val="000000"/>
      <w:sz w:val="18"/>
      <w:szCs w:val="18"/>
      <w:u w:val="none"/>
    </w:rPr>
  </w:style>
  <w:style w:type="character" w:customStyle="1" w:styleId="73">
    <w:name w:val="font41"/>
    <w:basedOn w:val="35"/>
    <w:qFormat/>
    <w:uiPriority w:val="0"/>
    <w:rPr>
      <w:rFonts w:hint="eastAsia" w:ascii="微软雅黑" w:hAnsi="微软雅黑" w:eastAsia="微软雅黑" w:cs="微软雅黑"/>
      <w:b/>
      <w:bCs/>
      <w:color w:val="000000"/>
      <w:sz w:val="18"/>
      <w:szCs w:val="18"/>
      <w:u w:val="none"/>
    </w:rPr>
  </w:style>
  <w:style w:type="character" w:customStyle="1" w:styleId="74">
    <w:name w:val="font91"/>
    <w:basedOn w:val="35"/>
    <w:qFormat/>
    <w:uiPriority w:val="0"/>
    <w:rPr>
      <w:rFonts w:hint="eastAsia" w:ascii="宋体" w:hAnsi="宋体" w:eastAsia="宋体" w:cs="宋体"/>
      <w:color w:val="000000"/>
      <w:sz w:val="24"/>
      <w:szCs w:val="24"/>
      <w:u w:val="single"/>
    </w:rPr>
  </w:style>
  <w:style w:type="character" w:customStyle="1" w:styleId="75">
    <w:name w:val="font21"/>
    <w:basedOn w:val="3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3ba8938d-108f-4546-aa62-6a7bdacc62d1</errorID>
      <errorWord>法律、法规</errorWord>
      <group>L1_Word</group>
      <groupName>字词问题</groupName>
      <ability>L2_Typo</ability>
      <abilityName>字词错误</abilityName>
      <candidateList>
        <item>法律法规</item>
      </candidateList>
      <explain/>
      <paraID>2645F6DC</paraID>
      <start>16</start>
      <end>20</end>
      <status>modified</status>
      <modifiedWord>法律法规</modifiedWord>
      <trackRevisions>false</trackRevisions>
    </reviewItem>
    <reviewItem>
      <errorID>ef87b935-3142-4fc7-a24d-b0894067443f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37BEEC19</paraID>
      <start>0</start>
      <end>2</end>
      <status>modified</status>
      <modifiedWord>1.</modifiedWord>
      <trackRevisions>false</trackRevisions>
    </reviewItem>
    <reviewItem>
      <errorID>ea6f173d-6235-4b89-a604-a04a844eed1b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7A90E5F3</paraID>
      <start>0</start>
      <end>2</end>
      <status>modified</status>
      <modifiedWord>2.</modifiedWord>
      <trackRevisions>false</trackRevisions>
    </reviewItem>
    <reviewItem>
      <errorID>f3a85fee-090d-43cd-9311-2bb18678574e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2A2F9870</paraID>
      <start>0</start>
      <end>2</end>
      <status>modified</status>
      <modifiedWord>1.</modifiedWord>
      <trackRevisions>false</trackRevisions>
    </reviewItem>
    <reviewItem>
      <errorID>9065dbcd-3347-48b0-90e6-06131f21fc8a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47FF68F3</paraID>
      <start>0</start>
      <end>2</end>
      <status>modified</status>
      <modifiedWord>2.</modifiedWord>
      <trackRevisions>false</trackRevisions>
    </reviewItem>
    <reviewItem>
      <errorID>0bf3baa4-51be-42ac-9f14-1c5ce13ffcd4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25C4C24B</paraID>
      <start>0</start>
      <end>2</end>
      <status>modified</status>
      <modifiedWord>1.</modifiedWord>
      <trackRevisions>false</trackRevisions>
    </reviewItem>
    <reviewItem>
      <errorID>bee56900-81b9-431a-832f-2302df07b8c7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51790E69</paraID>
      <start>0</start>
      <end>2</end>
      <status>modified</status>
      <modifiedWord>2.</modifiedWord>
      <trackRevisions>false</trackRevisions>
    </reviewItem>
    <reviewItem>
      <errorID>0babbd70-d71e-4c98-a4cd-0757f155c30e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17D4A2F7</paraID>
      <start>0</start>
      <end>2</end>
      <status>modified</status>
      <modifiedWord>4.</modifiedWord>
      <trackRevisions>false</trackRevisions>
    </reviewItem>
    <reviewItem>
      <errorID>3f9bbaca-42c1-4213-a4bc-b612ba1e1749</errorID>
      <errorWord>(</errorWord>
      <group>L1_Format</group>
      <groupName>格式问题</groupName>
      <ability>L2_HalfPunc_CN</ability>
      <abilityName>全半角问题</abilityName>
      <candidateList>
        <item>（</item>
      </candidateList>
      <explain>文本全半角错误。</explain>
      <paraID> 8240F92</paraID>
      <start>47</start>
      <end>48</end>
      <status>modified</status>
      <modifiedWord>（</modifiedWord>
      <trackRevisions>false</trackRevisions>
    </reviewItem>
    <reviewItem>
      <errorID>66843be2-2acc-4e57-b4d2-173bd74ab270</errorID>
      <errorWord>复印件加盖</errorWord>
      <group>L1_Word</group>
      <groupName>字词问题</groupName>
      <ability>L2_Typo</ability>
      <abilityName>字词错误</abilityName>
      <candidateList>
        <item>复印件并加盖</item>
      </candidateList>
      <explain/>
      <paraID> 8240F92</paraID>
      <start>60</start>
      <end>66</end>
      <status>modified</status>
      <modifiedWord>复印件并加盖</modifiedWord>
      <trackRevisions>false</trackRevisions>
    </reviewItem>
    <reviewItem>
      <errorID>58189b4b-727b-44cd-ba07-43706717e6fe</errorID>
      <errorWord>)</errorWord>
      <group>L1_Format</group>
      <groupName>格式问题</groupName>
      <ability>L2_HalfPunc_CN</ability>
      <abilityName>全半角问题</abilityName>
      <candidateList>
        <item>）</item>
      </candidateList>
      <explain>文本全半角错误。</explain>
      <paraID> 8240F92</paraID>
      <start>68</start>
      <end>69</end>
      <status>modified</status>
      <modifiedWord>）</modifiedWord>
      <trackRevisions>false</trackRevisions>
    </reviewItem>
    <reviewItem>
      <errorID>83760d59-6e06-465c-8799-9494d9d2c7c5</errorID>
      <errorWord>(</errorWord>
      <group>L1_Format</group>
      <groupName>格式问题</groupName>
      <ability>L2_HalfPunc_CN</ability>
      <abilityName>全半角问题</abilityName>
      <candidateList>
        <item>（</item>
      </candidateList>
      <explain>文本全半角错误。</explain>
      <paraID>6F1A5588</paraID>
      <start>19</start>
      <end>20</end>
      <status>modified</status>
      <modifiedWord>（</modifiedWord>
      <trackRevisions>false</trackRevisions>
    </reviewItem>
    <reviewItem>
      <errorID>c396091f-50e2-4948-89b2-df9aa90fca4c</errorID>
      <errorWord>(</errorWord>
      <group>L1_Format</group>
      <groupName>格式问题</groupName>
      <ability>L2_HalfPunc_CN</ability>
      <abilityName>全半角问题</abilityName>
      <candidateList>
        <item>（</item>
      </candidateList>
      <explain>文本全半角错误。</explain>
      <paraID> 5C5B97A</paraID>
      <start>19</start>
      <end>20</end>
      <status>modified</status>
      <modifiedWord>（</modifiedWord>
      <trackRevisions>false</trackRevisions>
    </reviewItem>
    <reviewItem>
      <errorID>ec2dc6a9-6c9b-406e-91a2-4eb43a25feaa</errorID>
      <errorWord>,</errorWord>
      <group>L1_Format</group>
      <groupName>格式问题</groupName>
      <ability>L2_HalfPunc_CN</ability>
      <abilityName>全半角问题</abilityName>
      <candidateList>
        <item>，</item>
      </candidateList>
      <explain>文本全半角错误。</explain>
      <paraID>452C9D5F</paraID>
      <start>22</start>
      <end>23</end>
      <status>modified</status>
      <modifiedWord>，</modifiedWord>
      <trackRevisions>false</trackRevisions>
    </reviewItem>
    <reviewItem>
      <errorID>97b2e593-efeb-4943-bf06-f4dba85f2dba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511B8C89</paraID>
      <start>12</start>
      <end>13</end>
      <status>ignored</status>
      <modifiedWord/>
      <trackRevisions>false</trackRevisions>
    </reviewItem>
    <reviewItem>
      <errorID>36f3fde6-6f99-4940-80e5-471f33d2582b</errorID>
      <errorWord>:</errorWord>
      <group>L1_Format</group>
      <groupName>格式问题</groupName>
      <ability>L2_HalfPunc_CN</ability>
      <abilityName>全半角问题</abilityName>
      <candidateList>
        <item>：</item>
      </candidateList>
      <explain>文本全半角错误。</explain>
      <paraID> 79C45B0</paraID>
      <start>8</start>
      <end>9</end>
      <status>modified</status>
      <modifiedWord>：</modifiedWord>
      <trackRevisions>false</trackRevisions>
    </reviewItem>
    <reviewItem>
      <errorID>eab36751-3e12-404f-860b-c0e586c349ec</errorID>
      <errorWord>:</errorWord>
      <group>L1_Format</group>
      <groupName>格式问题</groupName>
      <ability>L2_HalfPunc_CN</ability>
      <abilityName>全半角问题</abilityName>
      <candidateList>
        <item>：</item>
      </candidateList>
      <explain>文本全半角错误。</explain>
      <paraID>57F48286</paraID>
      <start>8</start>
      <end>9</end>
      <status>modified</status>
      <modifiedWord>：</modifiedWord>
      <trackRevisions>false</trackRevisions>
    </reviewItem>
    <reviewItem>
      <errorID>6f80fb93-46b4-496a-8c4c-fa04f74a796d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311C989E</paraID>
      <start>0</start>
      <end>3</end>
      <status>modified</status>
      <modifiedWord>（1）</modifiedWord>
      <trackRevisions>false</trackRevisions>
    </reviewItem>
    <reviewItem>
      <errorID>c12cd20e-749b-474e-a8aa-7748528332cb</errorID>
      <errorWord>(</errorWord>
      <group>L1_Format</group>
      <groupName>格式问题</groupName>
      <ability>L2_HalfPunc_CN</ability>
      <abilityName>全半角问题</abilityName>
      <candidateList>
        <item>（</item>
      </candidateList>
      <explain>文本全半角错误。</explain>
      <paraID>311C989E</paraID>
      <start>50</start>
      <end>51</end>
      <status>modified</status>
      <modifiedWord>（</modifiedWord>
      <trackRevisions>false</trackRevisions>
    </reviewItem>
    <reviewItem>
      <errorID>5b1ce458-45ef-491b-9785-f02057a4087c</errorID>
      <errorWord>)</errorWord>
      <group>L1_Format</group>
      <groupName>格式问题</groupName>
      <ability>L2_HalfPunc_CN</ability>
      <abilityName>全半角问题</abilityName>
      <candidateList>
        <item>）</item>
      </candidateList>
      <explain>文本全半角错误。</explain>
      <paraID>311C989E</paraID>
      <start>52</start>
      <end>53</end>
      <status>modified</status>
      <modifiedWord>）</modifiedWord>
      <trackRevisions>false</trackRevisions>
    </reviewItem>
    <reviewItem>
      <errorID>1f0816ad-4b50-4b9b-b58d-232b9735c8e1</errorID>
      <errorWord>(</errorWord>
      <group>L1_Format</group>
      <groupName>格式问题</groupName>
      <ability>L2_HalfPunc_CN</ability>
      <abilityName>全半角问题</abilityName>
      <candidateList>
        <item>（</item>
      </candidateList>
      <explain>文本全半角错误。</explain>
      <paraID>311C989E</paraID>
      <start>73</start>
      <end>74</end>
      <status>modified</status>
      <modifiedWord>（</modifiedWord>
      <trackRevisions>false</trackRevisions>
    </reviewItem>
    <reviewItem>
      <errorID>34aa779e-c259-45e3-bac3-fe13ec6e5cb7</errorID>
      <errorWord>)</errorWord>
      <group>L1_Format</group>
      <groupName>格式问题</groupName>
      <ability>L2_HalfPunc_CN</ability>
      <abilityName>全半角问题</abilityName>
      <candidateList>
        <item>）</item>
      </candidateList>
      <explain>文本全半角错误。</explain>
      <paraID>311C989E</paraID>
      <start>75</start>
      <end>76</end>
      <status>modified</status>
      <modifiedWord>）</modifiedWord>
      <trackRevisions>false</trackRevisions>
    </reviewItem>
    <reviewItem>
      <errorID>f13b208c-9df0-4ad0-a8e8-a29a66151f83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26DE3750</paraID>
      <start>0</start>
      <end>2</end>
      <status>modified</status>
      <modifiedWord>1.</modifiedWord>
      <trackRevisions>false</trackRevisions>
    </reviewItem>
    <reviewItem>
      <errorID>27f437b8-f469-419c-be5c-4c2444f0af5e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34F423B</paraID>
      <start>0</start>
      <end>2</end>
      <status>modified</status>
      <modifiedWord>2.</modifiedWord>
      <trackRevisions>false</trackRevisions>
    </reviewItem>
    <reviewItem>
      <errorID>f5a8536a-ab56-4a65-8fa1-394c9e2cf0de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5BC24072</paraID>
      <start>0</start>
      <end>2</end>
      <status>modified</status>
      <modifiedWord>3.</modifiedWord>
      <trackRevisions>false</trackRevisions>
    </reviewItem>
    <reviewItem>
      <errorID>a7665d27-1ac2-40c3-8cab-d837fd5bbf64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4A5FB053</paraID>
      <start>0</start>
      <end>2</end>
      <status>modified</status>
      <modifiedWord>4.</modifiedWord>
      <trackRevisions>false</trackRevisions>
    </reviewItem>
    <reviewItem>
      <errorID>9c5ee713-42c7-4569-bdad-691502752e6f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27B8AF01</paraID>
      <start>0</start>
      <end>2</end>
      <status>modified</status>
      <modifiedWord>5.</modifiedWord>
      <trackRevisions>false</trackRevisions>
    </reviewItem>
    <reviewItem>
      <errorID>09645698-a8e0-4dcf-b064-1e54e866f327</errorID>
      <errorWord>(</errorWord>
      <group>L1_Format</group>
      <groupName>格式问题</groupName>
      <ability>L2_HalfPunc_CN</ability>
      <abilityName>全半角问题</abilityName>
      <candidateList>
        <item>（</item>
      </candidateList>
      <explain>文本全半角错误。</explain>
      <paraID>27B8AF01</paraID>
      <start>34</start>
      <end>35</end>
      <status>modified</status>
      <modifiedWord>（</modifiedWord>
      <trackRevisions>false</trackRevisions>
    </reviewItem>
    <reviewItem>
      <errorID>4453d3a3-9dea-4028-b701-26e72d5f922f</errorID>
      <errorWord>),</errorWord>
      <group>L1_Format</group>
      <groupName>格式问题</groupName>
      <ability>L2_HalfPunc_CN</ability>
      <abilityName>全半角问题</abilityName>
      <candidateList>
        <item>），</item>
      </candidateList>
      <explain>文本全半角错误。</explain>
      <paraID>27B8AF01</paraID>
      <start>45</start>
      <end>47</end>
      <status>modified</status>
      <modifiedWord>），</modifiedWord>
      <trackRevisions>false</trackRevisions>
    </reviewItem>
    <reviewItem>
      <errorID>22e41c78-9bbb-4ab2-84bd-f34699a841df</errorID>
      <errorWord>(</errorWord>
      <group>L1_Format</group>
      <groupName>格式问题</groupName>
      <ability>L2_HalfPunc_CN</ability>
      <abilityName>全半角问题</abilityName>
      <candidateList>
        <item>（</item>
      </candidateList>
      <explain>文本全半角错误。</explain>
      <paraID>27B8AF01</paraID>
      <start>90</start>
      <end>91</end>
      <status>modified</status>
      <modifiedWord>（</modifiedWord>
      <trackRevisions>false</trackRevisions>
    </reviewItem>
    <reviewItem>
      <errorID>8d51bbc2-bf2c-4094-9eec-e497595383a1</errorID>
      <errorWord>)</errorWord>
      <group>L1_Format</group>
      <groupName>格式问题</groupName>
      <ability>L2_HalfPunc_CN</ability>
      <abilityName>全半角问题</abilityName>
      <candidateList>
        <item>）</item>
      </candidateList>
      <explain>文本全半角错误。</explain>
      <paraID>27B8AF01</paraID>
      <start>101</start>
      <end>102</end>
      <status>modified</status>
      <modifiedWord>）</modifiedWord>
      <trackRevisions>false</trackRevisions>
    </reviewItem>
    <reviewItem>
      <errorID>dd12fb37-c86a-45f1-8c29-8b26831c59f5</errorID>
      <errorWord>。；</errorWord>
      <group>L1_Punc</group>
      <groupName>标点问题</groupName>
      <ability>L2_Punc_CN</ability>
      <abilityName>标点符号问题</abilityName>
      <candidateList>
        <item>。</item>
      </candidateList>
      <explain/>
      <paraID>27B8AF01</paraID>
      <start>135</start>
      <end>136</end>
      <status>modified</status>
      <modifiedWord>。</modifiedWord>
      <trackRevisions>false</trackRevisions>
    </reviewItem>
    <reviewItem>
      <errorID>7c61b169-6c2a-4f0c-89af-b03872920676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6F9D5BFA</paraID>
      <start>0</start>
      <end>2</end>
      <status>modified</status>
      <modifiedWord>6.</modifiedWord>
      <trackRevisions>false</trackRevisions>
    </reviewItem>
    <reviewItem>
      <errorID>2ec4a8f1-e188-44ea-9292-97e9c28095c9</errorID>
      <errorWord>(</errorWord>
      <group>L1_Format</group>
      <groupName>格式问题</groupName>
      <ability>L2_HalfPunc_CN</ability>
      <abilityName>全半角问题</abilityName>
      <candidateList>
        <item>（</item>
      </candidateList>
      <explain>文本全半角错误。</explain>
      <paraID>6F9D5BFA</paraID>
      <start>48</start>
      <end>49</end>
      <status>modified</status>
      <modifiedWord>（</modifiedWord>
      <trackRevisions>false</trackRevisions>
    </reviewItem>
    <reviewItem>
      <errorID>f7dd6b32-8dc2-4b35-9d51-80a6e03a804c</errorID>
      <errorWord>)</errorWord>
      <group>L1_Format</group>
      <groupName>格式问题</groupName>
      <ability>L2_HalfPunc_CN</ability>
      <abilityName>全半角问题</abilityName>
      <candidateList>
        <item>）</item>
      </candidateList>
      <explain>文本全半角错误。</explain>
      <paraID>6F9D5BFA</paraID>
      <start>52</start>
      <end>53</end>
      <status>modified</status>
      <modifiedWord>）</modifiedWord>
      <trackRevisions>false</trackRevisions>
    </reviewItem>
    <reviewItem>
      <errorID>1c83a456-e5da-4b45-97af-c7f505f5ff9a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47F17E6B</paraID>
      <start>0</start>
      <end>2</end>
      <status>modified</status>
      <modifiedWord>7.</modifiedWord>
      <trackRevisions>false</trackRevisions>
    </reviewItem>
    <reviewItem>
      <errorID>5e3d010f-eb80-43fd-b6dc-c7951f251806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555D9C30</paraID>
      <start>0</start>
      <end>2</end>
      <status>modified</status>
      <modifiedWord>8.</modifiedWord>
      <trackRevisions>false</trackRevisions>
    </reviewItem>
    <reviewItem>
      <errorID>7a422107-a984-4947-8269-9a6a4a631125</errorID>
      <errorWord>、或</errorWord>
      <group>L1_Word</group>
      <groupName>字词问题</groupName>
      <ability>L2_Typo</ability>
      <abilityName>字词错误</abilityName>
      <candidateList>
        <item>或</item>
      </candidateList>
      <explain/>
      <paraID>555D9C30</paraID>
      <start>25</start>
      <end>26</end>
      <status>modified</status>
      <modifiedWord>或</modifiedWord>
      <trackRevisions>false</trackRevisions>
    </reviewItem>
    <reviewItem>
      <errorID>d97ffe8c-e259-4652-9f1d-f4aea0d3df07</errorID>
      <errorWord>(</errorWord>
      <group>L1_Format</group>
      <groupName>格式问题</groupName>
      <ability>L2_HalfPunc_CN</ability>
      <abilityName>全半角问题</abilityName>
      <candidateList>
        <item>（</item>
      </candidateList>
      <explain>文本全半角错误。</explain>
      <paraID>555D9C30</paraID>
      <start>42</start>
      <end>43</end>
      <status>ignored</status>
      <modifiedWord/>
      <trackRevisions>false</trackRevisions>
    </reviewItem>
    <reviewItem>
      <errorID>9ae2d67c-0376-4c90-abe4-911c3bf4ddff</errorID>
      <errorWord>)</errorWord>
      <group>L1_Format</group>
      <groupName>格式问题</groupName>
      <ability>L2_HalfPunc_CN</ability>
      <abilityName>全半角问题</abilityName>
      <candidateList>
        <item>）</item>
      </candidateList>
      <explain>文本全半角错误。</explain>
      <paraID>555D9C30</paraID>
      <start>46</start>
      <end>47</end>
      <status>modified</status>
      <modifiedWord>）</modifiedWord>
      <trackRevisions>false</trackRevisions>
    </reviewItem>
    <reviewItem>
      <errorID>2f978969-593c-4fe9-b94c-c2a73ec6c40b</errorID>
      <errorWord>、或</errorWord>
      <group>L1_Word</group>
      <groupName>字词问题</groupName>
      <ability>L2_Typo</ability>
      <abilityName>字词错误</abilityName>
      <candidateList>
        <item>或</item>
      </candidateList>
      <explain/>
      <paraID>555D9C30</paraID>
      <start>47</start>
      <end>48</end>
      <status>modified</status>
      <modifiedWord>或</modifiedWord>
      <trackRevisions>false</trackRevisions>
    </reviewItem>
    <reviewItem>
      <errorID>02283825-446d-4637-9948-bd1ed722a5bd</errorID>
      <errorWord>(</errorWord>
      <group>L1_Format</group>
      <groupName>格式问题</groupName>
      <ability>L2_HalfPunc_CN</ability>
      <abilityName>全半角问题</abilityName>
      <candidateList>
        <item>（</item>
      </candidateList>
      <explain>文本全半角错误。</explain>
      <paraID>555D9C30</paraID>
      <start>56</start>
      <end>57</end>
      <status>modified</status>
      <modifiedWord>（</modifiedWord>
      <trackRevisions>false</trackRevisions>
    </reviewItem>
    <reviewItem>
      <errorID>4a6b1d86-da86-4ceb-81ee-f0782ce50dc8</errorID>
      <errorWord>)</errorWord>
      <group>L1_Format</group>
      <groupName>格式问题</groupName>
      <ability>L2_HalfPunc_CN</ability>
      <abilityName>全半角问题</abilityName>
      <candidateList>
        <item>）</item>
      </candidateList>
      <explain>文本全半角错误。</explain>
      <paraID>555D9C30</paraID>
      <start>60</start>
      <end>61</end>
      <status>modified</status>
      <modifiedWord>）</modifiedWord>
      <trackRevisions>false</trackRevisions>
    </reviewItem>
    <reviewItem>
      <errorID>8e0a361a-ac37-4082-afb7-8ec2f22c1828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6C26E75B</paraID>
      <start>0</start>
      <end>2</end>
      <status>modified</status>
      <modifiedWord>9.</modifiedWord>
      <trackRevisions>false</trackRevisions>
    </reviewItem>
    <reviewItem>
      <errorID>d138929a-3faa-47ea-ba89-87570704d9b5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185A4805</paraID>
      <start>0</start>
      <end>3</end>
      <status>modified</status>
      <modifiedWord>10.</modifiedWord>
      <trackRevisions>false</trackRevisions>
    </reviewItem>
    <reviewItem>
      <errorID>49c7e94e-489c-4e33-81b3-abc76b1d0efd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5B1C63F8</paraID>
      <start>0</start>
      <end>3</end>
      <status>modified</status>
      <modifiedWord>11.</modifiedWord>
      <trackRevisions>false</trackRevisions>
    </reviewItem>
    <reviewItem>
      <errorID>ff248e00-d351-48c0-8b58-701592e4225d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1B2C284E</paraID>
      <start>0</start>
      <end>3</end>
      <status>modified</status>
      <modifiedWord>12.</modifiedWord>
      <trackRevisions>false</trackRevisions>
    </reviewItem>
    <reviewItem>
      <errorID>3897eb5c-6a3e-4069-a7ff-3c8d6370b312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8865CED</paraID>
      <start>0</start>
      <end>2</end>
      <status>modified</status>
      <modifiedWord>1.</modifiedWord>
      <trackRevisions>false</trackRevisions>
    </reviewItem>
    <reviewItem>
      <errorID>2ee01958-2f6b-4d48-9c68-613e1d3c46a0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19536A64</paraID>
      <start>0</start>
      <end>2</end>
      <status>modified</status>
      <modifiedWord>2.</modifiedWord>
      <trackRevisions>false</trackRevisions>
    </reviewItem>
    <reviewItem>
      <errorID>70eb51c8-1d34-4fda-b533-f841bec5b191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280FAFAB</paraID>
      <start>0</start>
      <end>2</end>
      <status>modified</status>
      <modifiedWord>3.</modifiedWord>
      <trackRevisions>false</trackRevisions>
    </reviewItem>
    <reviewItem>
      <errorID>e85e533f-1905-4ca3-9b7f-e1faf9fe8572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36DA2BC2</paraID>
      <start>0</start>
      <end>2</end>
      <status>modified</status>
      <modifiedWord>4.</modifiedWord>
      <trackRevisions>false</trackRevisions>
    </reviewItem>
    <reviewItem>
      <errorID>284f05bb-6016-4a4a-a6be-39677179b1a9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5391E3BE</paraID>
      <start>0</start>
      <end>2</end>
      <status>modified</status>
      <modifiedWord>1.</modifiedWord>
      <trackRevisions>false</trackRevisions>
    </reviewItem>
    <reviewItem>
      <errorID>90bd6efb-a869-42f2-8a3b-0711cf8d78c4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6D36E277</paraID>
      <start>0</start>
      <end>2</end>
      <status>modified</status>
      <modifiedWord>2.</modifiedWord>
      <trackRevisions>false</trackRevisions>
    </reviewItem>
    <reviewItem>
      <errorID>3a39bd07-3aff-4b5a-9463-fe5c000d89f5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294573C6</paraID>
      <start>0</start>
      <end>2</end>
      <status>modified</status>
      <modifiedWord>3.</modifiedWord>
      <trackRevisions>false</trackRevisions>
    </reviewItem>
    <reviewItem>
      <errorID>93c20aaf-113e-4f29-a570-e43c21f64860</errorID>
      <errorWord>须注意</errorWord>
      <group>L1_Word</group>
      <groupName>字词问题</groupName>
      <ability>L2_Typo</ability>
      <abilityName>字词错误</abilityName>
      <candidateList>
        <item>需注意</item>
      </candidateList>
      <explain>存在发音相同字词的误用。</explain>
      <paraID>4C61CB5F</paraID>
      <start>41</start>
      <end>44</end>
      <status>modified</status>
      <modifiedWord>需注意</modifiedWord>
      <trackRevisions>false</trackRevisions>
    </reviewItem>
    <reviewItem>
      <errorID>41b946f2-e750-4504-a8d5-4d1734d4ba76</errorID>
      <errorWord>、以及</errorWord>
      <group>L1_Punc</group>
      <groupName>标点问题</groupName>
      <ability>L2_Punc_CN</ability>
      <abilityName>标点符号问题</abilityName>
      <candidateList>
        <item>，以及</item>
      </candidateList>
      <explain>连接词前后不宜使用顿号，建议使用逗号。</explain>
      <paraID>4C61CB5F</paraID>
      <start>47</start>
      <end>50</end>
      <status>modified</status>
      <modifiedWord>，以及</modifiedWord>
      <trackRevisions>false</trackRevisions>
    </reviewItem>
    <reviewItem>
      <errorID>8493beb4-ea20-4006-8feb-55058d7dc90e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28F20DA6</paraID>
      <start>0</start>
      <end>2</end>
      <status>modified</status>
      <modifiedWord>6.</modifiedWord>
      <trackRevisions>false</trackRevisions>
    </reviewItem>
    <reviewItem>
      <errorID>4606a34e-189e-4729-a758-81e916822a76</errorID>
      <errorWord>作好</errorWord>
      <group>L1_Word</group>
      <groupName>字词问题</groupName>
      <ability>L2_Typo</ability>
      <abilityName>字词错误</abilityName>
      <candidateList>
        <item>做好</item>
      </candidateList>
      <explain/>
      <paraID>1C84714A</paraID>
      <start>26</start>
      <end>28</end>
      <status>modified</status>
      <modifiedWord>做好</modifiedWord>
      <trackRevisions>false</trackRevisions>
    </reviewItem>
    <reviewItem>
      <errorID>2263d691-667c-4101-9992-fa2e77593efa</errorID>
      <errorWord>，</errorWord>
      <group>L1_Format</group>
      <groupName>格式问题</groupName>
      <ability>L2_HalfPunc_CN</ability>
      <abilityName>全半角问题</abilityName>
      <candidateList>
        <item>, </item>
      </candidateList>
      <explain>文本全半角错误。</explain>
      <paraID>7417C372</paraID>
      <start>11</start>
      <end>13</end>
      <status>modified</status>
      <modifiedWord>, </modifiedWord>
      <trackRevisions>false</trackRevisions>
    </reviewItem>
    <reviewItem>
      <errorID>0967bfc4-5cbb-40fe-93e3-ae45efbcd6a6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4503417D</paraID>
      <start>0</start>
      <end>2</end>
      <status>modified</status>
      <modifiedWord>1.</modifiedWord>
      <trackRevisions>false</trackRevisions>
    </reviewItem>
    <reviewItem>
      <errorID>3e0ee195-e593-4bc0-b539-800ca9098744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4503417D</paraID>
      <start>29</start>
      <end>30</end>
      <status>modified</status>
      <modifiedWord>—</modifiedWord>
      <trackRevisions>false</trackRevisions>
    </reviewItem>
    <reviewItem>
      <errorID>31eba61a-07ca-4382-a897-1bfdae0c082f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6EF71802</paraID>
      <start>0</start>
      <end>2</end>
      <status>modified</status>
      <modifiedWord>2.</modifiedWord>
      <trackRevisions>false</trackRevisions>
    </reviewItem>
    <reviewItem>
      <errorID>9547d57d-b0e3-435b-93a4-510ae579def5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6EF71802</paraID>
      <start>32</start>
      <end>33</end>
      <status>modified</status>
      <modifiedWord>—</modifiedWord>
      <trackRevisions>false</trackRevisions>
    </reviewItem>
    <reviewItem>
      <errorID>c185f3f1-cc11-487c-abb8-f5260befce6b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49EF552F</paraID>
      <start>0</start>
      <end>2</end>
      <status>modified</status>
      <modifiedWord>3.</modifiedWord>
      <trackRevisions>false</trackRevisions>
    </reviewItem>
    <reviewItem>
      <errorID>4b2318c6-dbe3-40a5-88f9-7735a525c6d8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49EF552F</paraID>
      <start>28</start>
      <end>29</end>
      <status>modified</status>
      <modifiedWord>—</modifiedWord>
      <trackRevisions>false</trackRevisions>
    </reviewItem>
    <reviewItem>
      <errorID>10fe85ea-aff8-47fa-8fc9-d037929db7ea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5509A45C</paraID>
      <start>0</start>
      <end>2</end>
      <status>modified</status>
      <modifiedWord>4.</modifiedWord>
      <trackRevisions>false</trackRevisions>
    </reviewItem>
    <reviewItem>
      <errorID>48322b71-97c9-4dc2-a2c9-247085650496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5509A45C</paraID>
      <start>25</start>
      <end>26</end>
      <status>modified</status>
      <modifiedWord>—</modifiedWord>
      <trackRevisions>false</trackRevisions>
    </reviewItem>
    <reviewItem>
      <errorID>be5831d3-9f9a-410d-9a03-467068c0174e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777B719D</paraID>
      <start>0</start>
      <end>2</end>
      <status>modified</status>
      <modifiedWord>5.</modifiedWord>
      <trackRevisions>false</trackRevisions>
    </reviewItem>
    <reviewItem>
      <errorID>5bebc39a-6829-4650-b73f-d4bc90654d3f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777B719D</paraID>
      <start>27</start>
      <end>28</end>
      <status>modified</status>
      <modifiedWord>—</modifiedWord>
      <trackRevisions>false</trackRevisions>
    </reviewItem>
    <reviewItem>
      <errorID>70946cdb-aabf-41c5-8371-35cb8ee68a86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ECF1E28</paraID>
      <start>0</start>
      <end>2</end>
      <status>modified</status>
      <modifiedWord>6.</modifiedWord>
      <trackRevisions>false</trackRevisions>
    </reviewItem>
    <reviewItem>
      <errorID>9862b44e-fb21-4f25-8222-29f964fdcc6a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ECF1E28</paraID>
      <start>31</start>
      <end>32</end>
      <status>modified</status>
      <modifiedWord>—</modifiedWord>
      <trackRevisions>false</trackRevisions>
    </reviewItem>
    <reviewItem>
      <errorID>98b06ad4-df7d-4c1d-8634-7286d6a7b050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51E7CED5</paraID>
      <start>0</start>
      <end>2</end>
      <status>modified</status>
      <modifiedWord>1.</modifiedWord>
      <trackRevisions>false</trackRevisions>
    </reviewItem>
    <reviewItem>
      <errorID>574e2d26-0d89-4a5b-84d7-84f9cb364142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51E7CED5</paraID>
      <start>23</start>
      <end>24</end>
      <status>modified</status>
      <modifiedWord>—</modifiedWord>
      <trackRevisions>false</trackRevisions>
    </reviewItem>
    <reviewItem>
      <errorID>a9495757-3b73-4372-a374-13c772aca003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405B0ED1</paraID>
      <start>0</start>
      <end>2</end>
      <status>modified</status>
      <modifiedWord>2.</modifiedWord>
      <trackRevisions>false</trackRevisions>
    </reviewItem>
    <reviewItem>
      <errorID>9353841b-0765-494d-a757-18c0fbf295c4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405B0ED1</paraID>
      <start>32</start>
      <end>33</end>
      <status>modified</status>
      <modifiedWord>—</modifiedWord>
      <trackRevisions>false</trackRevisions>
    </reviewItem>
    <reviewItem>
      <errorID>87a6b89d-2f48-4612-90f7-a3437d8ade04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5906CEC5</paraID>
      <start>0</start>
      <end>2</end>
      <status>modified</status>
      <modifiedWord>1.</modifiedWord>
      <trackRevisions>false</trackRevisions>
    </reviewItem>
    <reviewItem>
      <errorID>efdd10bb-b1e8-46e9-88a5-7475b06fa3e5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5906CEC5</paraID>
      <start>30</start>
      <end>31</end>
      <status>modified</status>
      <modifiedWord>—</modifiedWord>
      <trackRevisions>false</trackRevisions>
    </reviewItem>
    <reviewItem>
      <errorID>44d0d9ff-55e5-4ea9-bb3a-7e2af7c4bfde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64B0B04E</paraID>
      <start>0</start>
      <end>2</end>
      <status>modified</status>
      <modifiedWord>2.</modifiedWord>
      <trackRevisions>false</trackRevisions>
    </reviewItem>
    <reviewItem>
      <errorID>38bdf3a0-36d6-4bc8-92ed-9a9ee73eb6a6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64B0B04E</paraID>
      <start>35</start>
      <end>36</end>
      <status>modified</status>
      <modifiedWord>—</modifiedWord>
      <trackRevisions>false</trackRevisions>
    </reviewItem>
    <reviewItem>
      <errorID>04536322-4684-474f-a2ab-773f9f109dcb</errorID>
      <errorWord>;</errorWord>
      <group>L1_Format</group>
      <groupName>格式问题</groupName>
      <ability>L2_HalfPunc_CN</ability>
      <abilityName>全半角问题</abilityName>
      <candidateList>
        <item>；</item>
      </candidateList>
      <explain>文本全半角错误。</explain>
      <paraID>1A94CCA1</paraID>
      <start>46</start>
      <end>47</end>
      <status>modified</status>
      <modifiedWord>；</modifiedWord>
      <trackRevisions>false</trackRevisions>
    </reviewItem>
    <reviewItem>
      <errorID>d455b4c6-eb18-4b0f-96fe-b338b1c368cb</errorID>
      <errorWord>二位</errorWord>
      <group>L1_Word</group>
      <groupName>字词问题</groupName>
      <ability>L2_Typo</ability>
      <abilityName>字词错误</abilityName>
      <candidateList>
        <item>两位</item>
      </candidateList>
      <explain/>
      <paraID>3F148FA3</paraID>
      <start>22</start>
      <end>24</end>
      <status>modified</status>
      <modifiedWord>两位</modifiedWord>
      <trackRevisions>false</trackRevisions>
    </reviewItem>
    <reviewItem>
      <errorID>cd130f5e-684e-461f-90f8-72e6dbc07a94</errorID>
      <errorWord>：/</errorWord>
      <group>L1_Punc</group>
      <groupName>标点问题</groupName>
      <ability>L2_Punc_CN</ability>
      <abilityName>标点符号问题</abilityName>
      <candidateList>
        <item>：</item>
      </candidateList>
      <explain/>
      <paraID>447CB660</paraID>
      <start>5</start>
      <end>6</end>
      <status>modified</status>
      <modifiedWord>：</modifiedWord>
      <trackRevisions>false</trackRevisions>
    </reviewItem>
    <reviewItem>
      <errorID>098b71ac-2df5-4b8a-b2bd-1fee88396fe5</errorID>
      <errorWord>二位</errorWord>
      <group>L1_Word</group>
      <groupName>字词问题</groupName>
      <ability>L2_Typo</ability>
      <abilityName>字词错误</abilityName>
      <candidateList>
        <item>两位</item>
      </candidateList>
      <explain/>
      <paraID>4FC8C848</paraID>
      <start>22</start>
      <end>24</end>
      <status>modified</status>
      <modifiedWord>两位</modifiedWord>
      <trackRevisions>false</trackRevisions>
    </reviewItem>
    <reviewItem>
      <errorID>d843ce9c-8910-48ba-91a7-8b353ceb6cdf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4771598A</paraID>
      <start>0</start>
      <end>2</end>
      <status>modified</status>
      <modifiedWord>1.</modifiedWord>
      <trackRevisions>false</trackRevisions>
    </reviewItem>
    <reviewItem>
      <errorID>29c2e62b-098b-437b-a052-f91dd0b69615</errorID>
      <errorWord>企业关</errorWord>
      <group>L1_Word</group>
      <groupName>字词问题</groupName>
      <ability>L2_Typo</ability>
      <abilityName>字词错误</abilityName>
      <candidateList>
        <item>企业</item>
      </candidateList>
      <explain/>
      <paraID>4771598A</paraID>
      <start>32</start>
      <end>34</end>
      <status>modified</status>
      <modifiedWord>企业</modifiedWord>
      <trackRevisions>false</trackRevisions>
    </reviewItem>
    <reviewItem>
      <errorID>01284819-196a-4b58-92be-ee58dbaab5e2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59C51879</paraID>
      <start>0</start>
      <end>2</end>
      <status>modified</status>
      <modifiedWord>2.</modifiedWord>
      <trackRevisions>false</trackRevisions>
    </reviewItem>
    <reviewItem>
      <errorID>7e9d3585-5969-4964-a87c-c27ac2d5363b</errorID>
      <errorWord>具</errorWord>
      <group>L1_Word</group>
      <groupName>字词问题</groupName>
      <ability>L2_Typo</ability>
      <abilityName>字词错误</abilityName>
      <candidateList>
        <item>具有</item>
      </candidateList>
      <explain/>
      <paraID>7B71E905</paraID>
      <start>34</start>
      <end>36</end>
      <status>modified</status>
      <modifiedWord>具有</modifiedWord>
      <trackRevisions>false</trackRevisions>
    </reviewItem>
    <reviewItem>
      <errorID>18c4390a-4300-4acb-92d6-dc3a0ba758e7</errorID>
      <errorWord>做无效标处理</errorWord>
      <group>L1_Word</group>
      <groupName>字词问题</groupName>
      <ability>L2_Typo</ability>
      <abilityName>字词错误</abilityName>
      <candidateList>
        <item>作无效标处理</item>
      </candidateList>
      <explain/>
      <paraID>6E9200C5</paraID>
      <start>73</start>
      <end>79</end>
      <status>modified</status>
      <modifiedWord>作无效标处理</modifiedWord>
      <trackRevisions>false</trackRevisions>
    </reviewItem>
    <reviewItem>
      <errorID>68946047-1489-4d0a-834a-1eddbd14059c</errorID>
      <errorWord>(</errorWord>
      <group>L1_Format</group>
      <groupName>格式问题</groupName>
      <ability>L2_HalfPunc_CN</ability>
      <abilityName>全半角问题</abilityName>
      <candidateList>
        <item>（</item>
      </candidateList>
      <explain>文本全半角错误。</explain>
      <paraID>61A6BAF5</paraID>
      <start>43</start>
      <end>44</end>
      <status>modified</status>
      <modifiedWord>（</modifiedWord>
      <trackRevisions>false</trackRevisions>
    </reviewItem>
    <reviewItem>
      <errorID>6b4ac7c1-5d19-4c44-ab7f-d535c4c65f65</errorID>
      <errorWord>)</errorWord>
      <group>L1_Format</group>
      <groupName>格式问题</groupName>
      <ability>L2_HalfPunc_CN</ability>
      <abilityName>全半角问题</abilityName>
      <candidateList>
        <item>）</item>
      </candidateList>
      <explain>文本全半角错误。</explain>
      <paraID>61A6BAF5</paraID>
      <start>46</start>
      <end>47</end>
      <status>modified</status>
      <modifiedWord>）</modifiedWord>
      <trackRevisions>false</trackRevisions>
    </reviewItem>
    <reviewItem>
      <errorID>407f2d13-3f7c-4dcd-814d-cd1617675ed1</errorID>
      <errorWord>(</errorWord>
      <group>L1_Format</group>
      <groupName>格式问题</groupName>
      <ability>L2_HalfPunc_CN</ability>
      <abilityName>全半角问题</abilityName>
      <candidateList>
        <item>（</item>
      </candidateList>
      <explain>文本全半角错误。</explain>
      <paraID>61A6BAF5</paraID>
      <start>52</start>
      <end>53</end>
      <status>modified</status>
      <modifiedWord>（</modifiedWord>
      <trackRevisions>false</trackRevisions>
    </reviewItem>
    <reviewItem>
      <errorID>e327f3ca-46c1-4557-900c-5cfd4484069d</errorID>
      <errorWord>)</errorWord>
      <group>L1_Format</group>
      <groupName>格式问题</groupName>
      <ability>L2_HalfPunc_CN</ability>
      <abilityName>全半角问题</abilityName>
      <candidateList>
        <item>）</item>
      </candidateList>
      <explain>文本全半角错误。</explain>
      <paraID>61A6BAF5</paraID>
      <start>55</start>
      <end>56</end>
      <status>modified</status>
      <modifiedWord>）</modifiedWord>
      <trackRevisions>false</trackRevisions>
    </reviewItem>
    <reviewItem>
      <errorID>fb40adbd-2fea-4987-9fe9-e45bb149e636</errorID>
      <errorWord>日以书面形式</errorWord>
      <group>L1_Word</group>
      <groupName>字词问题</groupName>
      <ability>L2_Typo</ability>
      <abilityName>字词错误</abilityName>
      <candidateList>
        <item>日内以书面形式</item>
      </candidateList>
      <explain/>
      <paraID>5F68DFB1</paraID>
      <start>40</start>
      <end>47</end>
      <status>modified</status>
      <modifiedWord>日内以书面形式</modifiedWord>
      <trackRevisions>false</trackRevisions>
    </reviewItem>
    <reviewItem>
      <errorID>4197df96-2188-471f-82b7-b19aa334389e</errorID>
      <errorWord>(</errorWord>
      <group>L1_Format</group>
      <groupName>格式问题</groupName>
      <ability>L2_HalfPunc_CN</ability>
      <abilityName>全半角问题</abilityName>
      <candidateList>
        <item>（</item>
      </candidateList>
      <explain>文本全半角错误。</explain>
      <paraID>55422DE3</paraID>
      <start>15</start>
      <end>16</end>
      <status>modified</status>
      <modifiedWord>（</modifiedWord>
      <trackRevisions>false</trackRevisions>
    </reviewItem>
    <reviewItem>
      <errorID>3012f47b-86c7-484a-ba28-26f9ad8edd57</errorID>
      <errorWord>)</errorWord>
      <group>L1_Format</group>
      <groupName>格式问题</groupName>
      <ability>L2_HalfPunc_CN</ability>
      <abilityName>全半角问题</abilityName>
      <candidateList>
        <item>）</item>
      </candidateList>
      <explain>文本全半角错误。</explain>
      <paraID>55422DE3</paraID>
      <start>18</start>
      <end>19</end>
      <status>modified</status>
      <modifiedWord>）</modifiedWord>
      <trackRevisions>false</trackRevisions>
    </reviewItem>
    <reviewItem>
      <errorID>3e55cc38-6a0a-44e5-9bb2-a4970fd54a4d</errorID>
      <errorWord>(</errorWord>
      <group>L1_Format</group>
      <groupName>格式问题</groupName>
      <ability>L2_HalfPunc_CN</ability>
      <abilityName>全半角问题</abilityName>
      <candidateList>
        <item>（</item>
      </candidateList>
      <explain>文本全半角错误。</explain>
      <paraID>55422DE3</paraID>
      <start>28</start>
      <end>29</end>
      <status>modified</status>
      <modifiedWord>（</modifiedWord>
      <trackRevisions>false</trackRevisions>
    </reviewItem>
    <reviewItem>
      <errorID>19b9960c-7be2-45da-a26b-41c1183cac57</errorID>
      <errorWord>)</errorWord>
      <group>L1_Format</group>
      <groupName>格式问题</groupName>
      <ability>L2_HalfPunc_CN</ability>
      <abilityName>全半角问题</abilityName>
      <candidateList>
        <item>）</item>
      </candidateList>
      <explain>文本全半角错误。</explain>
      <paraID>55422DE3</paraID>
      <start>31</start>
      <end>32</end>
      <status>modified</status>
      <modifiedWord>）</modifiedWord>
      <trackRevisions>false</trackRevisions>
    </reviewItem>
    <reviewItem>
      <errorID>c63dcb8c-6ca1-4998-a3ef-5f33b752b295</errorID>
      <errorWord>(</errorWord>
      <group>L1_Format</group>
      <groupName>格式问题</groupName>
      <ability>L2_HalfPunc_CN</ability>
      <abilityName>全半角问题</abilityName>
      <candidateList>
        <item>（</item>
      </candidateList>
      <explain>文本全半角错误。</explain>
      <paraID>55422DE3</paraID>
      <start>56</start>
      <end>57</end>
      <status>modified</status>
      <modifiedWord>（</modifiedWord>
      <trackRevisions>false</trackRevisions>
    </reviewItem>
    <reviewItem>
      <errorID>87952ce8-9e7c-4b07-885b-27ddb00327a8</errorID>
      <errorWord>)</errorWord>
      <group>L1_Format</group>
      <groupName>格式问题</groupName>
      <ability>L2_HalfPunc_CN</ability>
      <abilityName>全半角问题</abilityName>
      <candidateList>
        <item>）</item>
      </candidateList>
      <explain>文本全半角错误。</explain>
      <paraID>55422DE3</paraID>
      <start>59</start>
      <end>60</end>
      <status>modified</status>
      <modifiedWord>）</modifiedWord>
      <trackRevisions>false</trackRevisions>
    </reviewItem>
    <reviewItem>
      <errorID>b5f2d109-d7a2-433d-84e5-f19b36fc23ff</errorID>
      <errorWord>(</errorWord>
      <group>L1_Format</group>
      <groupName>格式问题</groupName>
      <ability>L2_HalfPunc_CN</ability>
      <abilityName>全半角问题</abilityName>
      <candidateList>
        <item>（</item>
      </candidateList>
      <explain>文本全半角错误。</explain>
      <paraID>55422DE3</paraID>
      <start>65</start>
      <end>66</end>
      <status>modified</status>
      <modifiedWord>（</modifiedWord>
      <trackRevisions>false</trackRevisions>
    </reviewItem>
    <reviewItem>
      <errorID>566768f6-407a-42ca-8859-46d19dcd198f</errorID>
      <errorWord>)</errorWord>
      <group>L1_Format</group>
      <groupName>格式问题</groupName>
      <ability>L2_HalfPunc_CN</ability>
      <abilityName>全半角问题</abilityName>
      <candidateList>
        <item>）</item>
      </candidateList>
      <explain>文本全半角错误。</explain>
      <paraID>55422DE3</paraID>
      <start>68</start>
      <end>69</end>
      <status>modified</status>
      <modifiedWord>）</modifiedWord>
      <trackRevisions>false</trackRevisions>
    </reviewItem>
    <reviewItem>
      <errorID>ac6972bc-6958-4b9e-964f-9b879010010c</errorID>
      <errorWord>(</errorWord>
      <group>L1_Format</group>
      <groupName>格式问题</groupName>
      <ability>L2_HalfPunc_CN</ability>
      <abilityName>全半角问题</abilityName>
      <candidateList>
        <item>（</item>
      </candidateList>
      <explain>文本全半角错误。</explain>
      <paraID>2CCD4FBC</paraID>
      <start>15</start>
      <end>16</end>
      <status>modified</status>
      <modifiedWord>（</modifiedWord>
      <trackRevisions>false</trackRevisions>
    </reviewItem>
    <reviewItem>
      <errorID>afe7c722-717b-4742-ac36-860737005f4b</errorID>
      <errorWord>)</errorWord>
      <group>L1_Format</group>
      <groupName>格式问题</groupName>
      <ability>L2_HalfPunc_CN</ability>
      <abilityName>全半角问题</abilityName>
      <candidateList>
        <item>）</item>
      </candidateList>
      <explain>文本全半角错误。</explain>
      <paraID>2CCD4FBC</paraID>
      <start>18</start>
      <end>19</end>
      <status>modified</status>
      <modifiedWord>）</modifiedWord>
      <trackRevisions>false</trackRevisions>
    </reviewItem>
    <reviewItem>
      <errorID>9b3e8385-d77d-4dd2-9449-cda32d363aa2</errorID>
      <errorWord>(</errorWord>
      <group>L1_Format</group>
      <groupName>格式问题</groupName>
      <ability>L2_HalfPunc_CN</ability>
      <abilityName>全半角问题</abilityName>
      <candidateList>
        <item>（</item>
      </candidateList>
      <explain>文本全半角错误。</explain>
      <paraID>2CCD4FBC</paraID>
      <start>28</start>
      <end>29</end>
      <status>modified</status>
      <modifiedWord>（</modifiedWord>
      <trackRevisions>false</trackRevisions>
    </reviewItem>
    <reviewItem>
      <errorID>c0a691b3-421e-4994-9229-7adccabbe910</errorID>
      <errorWord>)</errorWord>
      <group>L1_Format</group>
      <groupName>格式问题</groupName>
      <ability>L2_HalfPunc_CN</ability>
      <abilityName>全半角问题</abilityName>
      <candidateList>
        <item>）</item>
      </candidateList>
      <explain>文本全半角错误。</explain>
      <paraID>2CCD4FBC</paraID>
      <start>31</start>
      <end>32</end>
      <status>modified</status>
      <modifiedWord>）</modifiedWord>
      <trackRevisions>false</trackRevisions>
    </reviewItem>
    <reviewItem>
      <errorID>8c004565-57de-4300-946c-e02e83059110</errorID>
      <errorWord>(</errorWord>
      <group>L1_Format</group>
      <groupName>格式问题</groupName>
      <ability>L2_HalfPunc_CN</ability>
      <abilityName>全半角问题</abilityName>
      <candidateList>
        <item>（</item>
      </candidateList>
      <explain>文本全半角错误。</explain>
      <paraID>2CCD4FBC</paraID>
      <start>85</start>
      <end>86</end>
      <status>modified</status>
      <modifiedWord>（</modifiedWord>
      <trackRevisions>false</trackRevisions>
    </reviewItem>
    <reviewItem>
      <errorID>1af5028f-de7b-4d09-9484-f91fc2c9e13a</errorID>
      <errorWord>)</errorWord>
      <group>L1_Format</group>
      <groupName>格式问题</groupName>
      <ability>L2_HalfPunc_CN</ability>
      <abilityName>全半角问题</abilityName>
      <candidateList>
        <item>）</item>
      </candidateList>
      <explain>文本全半角错误。</explain>
      <paraID>2CCD4FBC</paraID>
      <start>88</start>
      <end>89</end>
      <status>modified</status>
      <modifiedWord>）</modifiedWord>
      <trackRevisions>false</trackRevisions>
    </reviewItem>
    <reviewItem>
      <errorID>64f34ec0-0638-48ba-b244-ec6a13bac9a2</errorID>
      <errorWord>(</errorWord>
      <group>L1_Format</group>
      <groupName>格式问题</groupName>
      <ability>L2_HalfPunc_CN</ability>
      <abilityName>全半角问题</abilityName>
      <candidateList>
        <item>（</item>
      </candidateList>
      <explain>文本全半角错误。</explain>
      <paraID>2CCD4FBC</paraID>
      <start>125</start>
      <end>126</end>
      <status>modified</status>
      <modifiedWord>（</modifiedWord>
      <trackRevisions>false</trackRevisions>
    </reviewItem>
    <reviewItem>
      <errorID>48649b83-b875-495b-b4b2-bf5d7a74d974</errorID>
      <errorWord>)</errorWord>
      <group>L1_Format</group>
      <groupName>格式问题</groupName>
      <ability>L2_HalfPunc_CN</ability>
      <abilityName>全半角问题</abilityName>
      <candidateList>
        <item>）</item>
      </candidateList>
      <explain>文本全半角错误。</explain>
      <paraID>2CCD4FBC</paraID>
      <start>128</start>
      <end>129</end>
      <status>modified</status>
      <modifiedWord>）</modifiedWord>
      <trackRevisions>false</trackRevisions>
    </reviewItem>
    <reviewItem>
      <errorID>18f8ad4f-280b-47b4-90e3-1d5ca6aa89e8</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 97F97DD</paraID>
      <start>62</start>
      <end>66</end>
      <status>modified</status>
      <modifiedWord>其他语言</modifiedWord>
      <trackRevisions>false</trackRevisions>
    </reviewItem>
    <reviewItem>
      <errorID>be8db6cc-c409-44eb-83f2-4dba701db4f7</errorID>
      <errorWord>.</errorWord>
      <group>L1_Format</group>
      <groupName>格式问题</groupName>
      <ability>L2_HalfPunc_CN</ability>
      <abilityName>全半角问题</abilityName>
      <candidateList>
        <item>。</item>
      </candidateList>
      <explain>文本全半角错误。</explain>
      <paraID>7A91C014</paraID>
      <start>29</start>
      <end>30</end>
      <status>modified</status>
      <modifiedWord>。</modifiedWord>
      <trackRevisions>false</trackRevisions>
    </reviewItem>
    <reviewItem>
      <errorID>46e0b5fc-d94b-4ba0-80bb-95131042a24e</errorID>
      <errorWord>,</errorWord>
      <group>L1_Format</group>
      <groupName>格式问题</groupName>
      <ability>L2_HalfPunc_CN</ability>
      <abilityName>全半角问题</abilityName>
      <candidateList>
        <item>，</item>
      </candidateList>
      <explain>文本全半角错误。</explain>
      <paraID>48E67985</paraID>
      <start>11</start>
      <end>12</end>
      <status>modified</status>
      <modifiedWord>，</modifiedWord>
      <trackRevisions>false</trackRevisions>
    </reviewItem>
    <reviewItem>
      <errorID>c5422cf0-87b4-413d-9418-eceecf9c1beb</errorID>
      <errorWord>(</errorWord>
      <group>L1_Format</group>
      <groupName>格式问题</groupName>
      <ability>L2_HalfPunc_CN</ability>
      <abilityName>全半角问题</abilityName>
      <candidateList>
        <item>（</item>
      </candidateList>
      <explain>文本全半角错误。</explain>
      <paraID> 7843838</paraID>
      <start>74</start>
      <end>75</end>
      <status>modified</status>
      <modifiedWord>（</modifiedWord>
      <trackRevisions>false</trackRevisions>
    </reviewItem>
    <reviewItem>
      <errorID>098d8f08-ce75-45bc-90a9-e00841b64f6a</errorID>
      <errorWord>)</errorWord>
      <group>L1_Format</group>
      <groupName>格式问题</groupName>
      <ability>L2_HalfPunc_CN</ability>
      <abilityName>全半角问题</abilityName>
      <candidateList>
        <item>）</item>
      </candidateList>
      <explain>文本全半角错误。</explain>
      <paraID> 7843838</paraID>
      <start>86</start>
      <end>87</end>
      <status>modified</status>
      <modifiedWord>）</modifiedWord>
      <trackRevisions>false</trackRevisions>
    </reviewItem>
    <reviewItem>
      <errorID>cfa12007-d5a6-4351-9711-48c99ef6ddc4</errorID>
      <errorWord>免费赠送</errorWord>
      <group>L1_Grammar</group>
      <groupName>语法问题</groupName>
      <ability>L2_Grammar</ability>
      <abilityName>语法错误</abilityName>
      <candidateList>
        <item>赠送</item>
      </candidateList>
      <explain>该表达中的“免费赠送”存在语义重复。【词汇解析】赠送：无偿地把东西送给别人。包含了“免费”的意思。</explain>
      <paraID>51C46635</paraID>
      <start>12</start>
      <end>14</end>
      <status>modified</status>
      <modifiedWord>赠送</modifiedWord>
      <trackRevisions>false</trackRevisions>
    </reviewItem>
    <reviewItem>
      <errorID>2328b3d8-7b4d-4b44-be55-ba1536866584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73BBE7C5</paraID>
      <start>0</start>
      <end>3</end>
      <status>modified</status>
      <modifiedWord>19.</modifiedWord>
      <trackRevisions>false</trackRevisions>
    </reviewItem>
    <reviewItem>
      <errorID>0d8ffc09-3954-4d8b-9a54-c83b2bfb2e90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62E28AA3</paraID>
      <start>76</start>
      <end>78</end>
      <status>modified</status>
      <modifiedWord>”“</modifiedWord>
      <trackRevisions>false</trackRevisions>
    </reviewItem>
    <reviewItem>
      <errorID>952773ef-2d5c-4387-8b26-744dfe40bf9d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62E28AA3</paraID>
      <start>83</start>
      <end>85</end>
      <status>modified</status>
      <modifiedWord>”“</modifiedWord>
      <trackRevisions>false</trackRevisions>
    </reviewItem>
    <reviewItem>
      <errorID>81636ec5-b362-4fd2-8580-6507bac91f73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62E28AA3</paraID>
      <start>97</start>
      <end>99</end>
      <status>modified</status>
      <modifiedWord>”“</modifiedWord>
      <trackRevisions>false</trackRevisions>
    </reviewItem>
    <reviewItem>
      <errorID>f77c2ddd-eb19-49f8-ab91-24b150b4a03b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62E28AA3</paraID>
      <start>104</start>
      <end>106</end>
      <status>modified</status>
      <modifiedWord>”“</modifiedWord>
      <trackRevisions>false</trackRevisions>
    </reviewItem>
    <reviewItem>
      <errorID>9cf09cc1-f54d-422c-a609-e1b080623d92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7FE6D51C</paraID>
      <start>58</start>
      <end>60</end>
      <status>modified</status>
      <modifiedWord>”“</modifiedWord>
      <trackRevisions>false</trackRevisions>
    </reviewItem>
    <reviewItem>
      <errorID>0df2633c-bd15-46fb-96a3-ad027e7c6be2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406ACCA0</paraID>
      <start>0</start>
      <end>3</end>
      <status>modified</status>
      <modifiedWord>（1）</modifiedWord>
      <trackRevisions>false</trackRevisions>
    </reviewItem>
    <reviewItem>
      <errorID>dc482665-6146-4b2e-b4eb-f7453bcab9f6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23034411</paraID>
      <start>0</start>
      <end>3</end>
      <status>modified</status>
      <modifiedWord>（2）</modifiedWord>
      <trackRevisions>false</trackRevisions>
    </reviewItem>
    <reviewItem>
      <errorID>b0cdd717-e6b5-4b20-94e0-a0ce3ee8792b</errorID>
      <errorWord>其它不属于</errorWord>
      <group>L1_Word</group>
      <groupName>字词问题</groupName>
      <ability>L2_Alias</ability>
      <abilityName>也作/曾用词</abilityName>
      <candidateList>
        <item>其他不属于</item>
      </candidateList>
      <explain>词汇[其它不属于]为不规范表述或旧称，其规范书面表述为[其他不属于]。</explain>
      <paraID>6AA0F5CF</paraID>
      <start>34</start>
      <end>39</end>
      <status>modified</status>
      <modifiedWord>其他不属于</modifiedWord>
      <trackRevisions>false</trackRevisions>
    </reviewItem>
    <reviewItem>
      <errorID>06406d08-bf1c-4d63-8444-39c493fe677f</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34C7703F</paraID>
      <start>9</start>
      <end>12</end>
      <status>modified</status>
      <modifiedWord>必需的</modifiedWord>
      <trackRevisions>false</trackRevisions>
    </reviewItem>
    <reviewItem>
      <errorID>164de806-0899-47ea-a386-066b89b9cd80</errorID>
      <errorWord>、或</errorWord>
      <group>L1_Word</group>
      <groupName>字词问题</groupName>
      <ability>L2_Typo</ability>
      <abilityName>字词错误</abilityName>
      <candidateList>
        <item>或</item>
      </candidateList>
      <explain/>
      <paraID>1B10BEB7</paraID>
      <start>27</start>
      <end>28</end>
      <status>modified</status>
      <modifiedWord>或</modifiedWord>
      <trackRevisions>false</trackRevisions>
    </reviewItem>
    <reviewItem>
      <errorID>d51b0790-3118-4be1-be67-2ead2b792232</errorID>
      <errorWord>(</errorWord>
      <group>L1_Format</group>
      <groupName>格式问题</groupName>
      <ability>L2_HalfPunc_CN</ability>
      <abilityName>全半角问题</abilityName>
      <candidateList>
        <item>（</item>
      </candidateList>
      <explain>文本全半角错误。</explain>
      <paraID>1B10BEB7</paraID>
      <start>44</start>
      <end>45</end>
      <status>modified</status>
      <modifiedWord>（</modifiedWord>
      <trackRevisions>false</trackRevisions>
    </reviewItem>
    <reviewItem>
      <errorID>982aa3cd-1fc7-4b8d-a1e9-37afb6495185</errorID>
      <errorWord>)</errorWord>
      <group>L1_Format</group>
      <groupName>格式问题</groupName>
      <ability>L2_HalfPunc_CN</ability>
      <abilityName>全半角问题</abilityName>
      <candidateList>
        <item>）</item>
      </candidateList>
      <explain>文本全半角错误。</explain>
      <paraID>1B10BEB7</paraID>
      <start>48</start>
      <end>49</end>
      <status>modified</status>
      <modifiedWord>）</modifiedWord>
      <trackRevisions>false</trackRevisions>
    </reviewItem>
    <reviewItem>
      <errorID>10da5f97-f2c0-4313-a98f-9c679d48df5e</errorID>
      <errorWord>、或</errorWord>
      <group>L1_Word</group>
      <groupName>字词问题</groupName>
      <ability>L2_Typo</ability>
      <abilityName>字词错误</abilityName>
      <candidateList>
        <item>或</item>
      </candidateList>
      <explain/>
      <paraID>1B10BEB7</paraID>
      <start>49</start>
      <end>50</end>
      <status>modified</status>
      <modifiedWord>或</modifiedWord>
      <trackRevisions>false</trackRevisions>
    </reviewItem>
    <reviewItem>
      <errorID>94293902-854a-4400-8dcb-f873d3862ce3</errorID>
      <errorWord>(</errorWord>
      <group>L1_Format</group>
      <groupName>格式问题</groupName>
      <ability>L2_HalfPunc_CN</ability>
      <abilityName>全半角问题</abilityName>
      <candidateList>
        <item>（</item>
      </candidateList>
      <explain>文本全半角错误。</explain>
      <paraID>1B10BEB7</paraID>
      <start>58</start>
      <end>59</end>
      <status>modified</status>
      <modifiedWord>（</modifiedWord>
      <trackRevisions>false</trackRevisions>
    </reviewItem>
    <reviewItem>
      <errorID>beff5334-c439-4672-9d62-48d3fea20aed</errorID>
      <errorWord>)</errorWord>
      <group>L1_Format</group>
      <groupName>格式问题</groupName>
      <ability>L2_HalfPunc_CN</ability>
      <abilityName>全半角问题</abilityName>
      <candidateList>
        <item>）</item>
      </candidateList>
      <explain>文本全半角错误。</explain>
      <paraID>1B10BEB7</paraID>
      <start>62</start>
      <end>63</end>
      <status>modified</status>
      <modifiedWord>）</modifiedWord>
      <trackRevisions>false</trackRevisions>
    </reviewItem>
    <reviewItem>
      <errorID>10d82199-db3a-4738-a440-641e3065cf7a</errorID>
      <errorWord>作必要</errorWord>
      <group>L1_Word</group>
      <groupName>字词问题</groupName>
      <ability>L2_Typo</ability>
      <abilityName>字词错误</abilityName>
      <candidateList>
        <item>做必要</item>
      </candidateList>
      <explain/>
      <paraID> 98400EA</paraID>
      <start>47</start>
      <end>50</end>
      <status>modified</status>
      <modifiedWord>做必要</modifiedWord>
      <trackRevisions>false</trackRevisions>
    </reviewItem>
    <reviewItem>
      <errorID>870b0e87-ab12-4762-bff3-c975c53dd57b</errorID>
      <errorWord>规定的</errorWord>
      <group>L1_Word</group>
      <groupName>字词问题</groupName>
      <ability>L2_Typo</ability>
      <abilityName>字词错误</abilityName>
      <candidateList>
        <item>规定</item>
      </candidateList>
      <explain/>
      <paraID>1DF618C7</paraID>
      <start>37</start>
      <end>39</end>
      <status>modified</status>
      <modifiedWord>规定</modifiedWord>
      <trackRevisions>false</trackRevisions>
    </reviewItem>
    <reviewItem>
      <errorID>ff063772-754c-4aa6-87ef-13420c34e504</errorID>
      <errorWord>(</errorWord>
      <group>L1_Format</group>
      <groupName>格式问题</groupName>
      <ability>L2_HalfPunc_CN</ability>
      <abilityName>全半角问题</abilityName>
      <candidateList>
        <item>（</item>
      </candidateList>
      <explain>文本全半角错误。</explain>
      <paraID>661ED0BA</paraID>
      <start>66</start>
      <end>67</end>
      <status>modified</status>
      <modifiedWord>（</modifiedWord>
      <trackRevisions>false</trackRevisions>
    </reviewItem>
    <reviewItem>
      <errorID>77cd0a28-e940-40fa-a2a7-4f2f81be26e9</errorID>
      <errorWord>)</errorWord>
      <group>L1_Format</group>
      <groupName>格式问题</groupName>
      <ability>L2_HalfPunc_CN</ability>
      <abilityName>全半角问题</abilityName>
      <candidateList>
        <item>）</item>
      </candidateList>
      <explain>文本全半角错误。</explain>
      <paraID>661ED0BA</paraID>
      <start>98</start>
      <end>99</end>
      <status>modified</status>
      <modifiedWord>）</modifiedWord>
      <trackRevisions>false</trackRevisions>
    </reviewItem>
    <reviewItem>
      <errorID>9fd30297-0c7b-4193-a117-94f6f343182d</errorID>
      <errorWord>侯选人</errorWord>
      <group>L1_Word</group>
      <groupName>字词问题</groupName>
      <ability>L2_Typo</ability>
      <abilityName>字词错误</abilityName>
      <candidateList>
        <item>候选人</item>
      </candidateList>
      <explain/>
      <paraID>1F3306F1</paraID>
      <start>50</start>
      <end>53</end>
      <status>modified</status>
      <modifiedWord>候选人</modifiedWord>
      <trackRevisions>false</trackRevisions>
    </reviewItem>
    <reviewItem>
      <errorID>1b9b73c9-4981-475d-9251-7afa09189106</errorID>
      <errorWord>其它</errorWord>
      <group>L1_Word</group>
      <groupName>字词问题</groupName>
      <ability>L2_Alias</ability>
      <abilityName>也作/曾用词</abilityName>
      <candidateList>
        <item>其他</item>
      </candidateList>
      <explain>词汇[其它]为不规范表述或旧称，其规范书面表述为[其他]。</explain>
      <paraID>476C7964</paraID>
      <start>3</start>
      <end>5</end>
      <status>modified</status>
      <modifiedWord>其他</modifiedWord>
      <trackRevisions>false</trackRevisions>
    </reviewItem>
    <reviewItem>
      <errorID>8a9cc800-0e95-49db-b81c-e62c04aba116</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1B763084</paraID>
      <start>0</start>
      <end>3</end>
      <status>modified</status>
      <modifiedWord>41.</modifiedWord>
      <trackRevisions>false</trackRevisions>
    </reviewItem>
    <reviewItem>
      <errorID>dfdd1a65-deaa-4e3f-8de9-ce4746ee81ae</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E7761DE</paraID>
      <start>0</start>
      <end>3</end>
      <status>modified</status>
      <modifiedWord>42.</modifiedWord>
      <trackRevisions>false</trackRevisions>
    </reviewItem>
    <reviewItem>
      <errorID>59b66510-e436-41d1-aea7-23e55b769281</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72E6AB1A</paraID>
      <start>0</start>
      <end>3</end>
      <status>modified</status>
      <modifiedWord>43.</modifiedWord>
      <trackRevisions>false</trackRevisions>
    </reviewItem>
    <reviewItem>
      <errorID>b6691eb1-0f34-411e-80a9-dc9ab5b6487c</errorID>
      <errorWord>(</errorWord>
      <group>L1_Format</group>
      <groupName>格式问题</groupName>
      <ability>L2_HalfPunc_CN</ability>
      <abilityName>全半角问题</abilityName>
      <candidateList>
        <item>（</item>
      </candidateList>
      <explain>文本全半角错误。</explain>
      <paraID>6064FD9A</paraID>
      <start>36</start>
      <end>37</end>
      <status>modified</status>
      <modifiedWord>（</modifiedWord>
      <trackRevisions>false</trackRevisions>
    </reviewItem>
    <reviewItem>
      <errorID>5fc842b5-9479-42a1-ad86-2af5c13a97fb</errorID>
      <errorWord>)</errorWord>
      <group>L1_Format</group>
      <groupName>格式问题</groupName>
      <ability>L2_HalfPunc_CN</ability>
      <abilityName>全半角问题</abilityName>
      <candidateList>
        <item>）</item>
      </candidateList>
      <explain>文本全半角错误。</explain>
      <paraID>6064FD9A</paraID>
      <start>39</start>
      <end>40</end>
      <status>modified</status>
      <modifiedWord>）</modifiedWord>
      <trackRevisions>false</trackRevisions>
    </reviewItem>
    <reviewItem>
      <errorID>bf6385db-112a-46df-b5bf-c27066da1db8</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576E4501</paraID>
      <start>0</start>
      <end>3</end>
      <status>modified</status>
      <modifiedWord>44.</modifiedWord>
      <trackRevisions>false</trackRevisions>
    </reviewItem>
    <reviewItem>
      <errorID>f558bf88-049e-405f-ba8e-f84b426ffcce</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7A63DDD7</paraID>
      <start>0</start>
      <end>3</end>
      <status>modified</status>
      <modifiedWord>45.</modifiedWord>
      <trackRevisions>false</trackRevisions>
    </reviewItem>
    <reviewItem>
      <errorID>169b1fb0-c734-425a-aed2-45d882fd358c</errorID>
      <errorWord>,</errorWord>
      <group>L1_Format</group>
      <groupName>格式问题</groupName>
      <ability>L2_HalfPunc_CN</ability>
      <abilityName>全半角问题</abilityName>
      <candidateList>
        <item>，</item>
      </candidateList>
      <explain>文本全半角错误。</explain>
      <paraID>42494A66</paraID>
      <start>55</start>
      <end>56</end>
      <status>modified</status>
      <modifiedWord>，</modifiedWord>
      <trackRevisions>false</trackRevisions>
    </reviewItem>
    <reviewItem>
      <errorID>9ef31b23-87c7-4356-9193-f5737c09a7fd</errorID>
      <errorWord>。】</errorWord>
      <group>L1_Punc</group>
      <groupName>标点问题</groupName>
      <ability>L2_Punc_CN</ability>
      <abilityName>标点符号问题</abilityName>
      <candidateList>
        <item>】</item>
      </candidateList>
      <explain/>
      <paraID>460928D5</paraID>
      <start>55</start>
      <end>56</end>
      <status>modified</status>
      <modifiedWord>】</modifiedWord>
      <trackRevisions>false</trackRevisions>
    </reviewItem>
    <reviewItem>
      <errorID>32256839-09ee-499d-be5e-ae5c0af97097</errorID>
      <errorWord>围</errorWord>
      <group>L1_Word</group>
      <groupName>字词问题</groupName>
      <ability>L2_Typo</ability>
      <abilityName>字词错误</abilityName>
      <candidateList>
        <item>围内</item>
      </candidateList>
      <explain/>
      <paraID>25C669BA</paraID>
      <start>33</start>
      <end>35</end>
      <status>modified</status>
      <modifiedWord>围内</modifiedWord>
      <trackRevisions>false</trackRevisions>
    </reviewItem>
    <reviewItem>
      <errorID>d3a2e42b-dc18-4096-b9bd-8b6da4b392ca</errorID>
      <errorWord>、</errorWord>
      <group>L1_Punc</group>
      <groupName>标点问题</groupName>
      <ability>L2_Punc_CN</ability>
      <abilityName>标点符号问题</abilityName>
      <candidateList>
        <item>.</item>
      </candidateList>
      <explain/>
      <paraID>5E287280</paraID>
      <start>1</start>
      <end>2</end>
      <status>modified</status>
      <modifiedWord>.</modifiedWord>
      <trackRevisions>false</trackRevisions>
    </reviewItem>
    <reviewItem>
      <errorID>548153a9-0177-4c86-a73b-d81752f18fe1</errorID>
      <errorWord>、</errorWord>
      <group>L1_Punc</group>
      <groupName>标点问题</groupName>
      <ability>L2_Punc_CN</ability>
      <abilityName>标点符号问题</abilityName>
      <candidateList>
        <item>.</item>
      </candidateList>
      <explain/>
      <paraID>2685127D</paraID>
      <start>1</start>
      <end>2</end>
      <status>modified</status>
      <modifiedWord>.</modifiedWord>
      <trackRevisions>false</trackRevisions>
    </reviewItem>
    <reviewItem>
      <errorID>ca935324-72c0-4106-b247-3c1f3c84e513</errorID>
      <errorWord>、</errorWord>
      <group>L1_Punc</group>
      <groupName>标点问题</groupName>
      <ability>L2_Punc_CN</ability>
      <abilityName>标点符号问题</abilityName>
      <candidateList>
        <item>.</item>
      </candidateList>
      <explain/>
      <paraID>275BDC6E</paraID>
      <start>1</start>
      <end>2</end>
      <status>modified</status>
      <modifiedWord>.</modifiedWord>
      <trackRevisions>false</trackRevisions>
    </reviewItem>
    <reviewItem>
      <errorID>29f4f5f5-c117-4479-b3ec-a850ec7c3372</errorID>
      <errorWord>交费</errorWord>
      <group>L1_Word</group>
      <groupName>字词问题</groupName>
      <ability>L2_Typo</ability>
      <abilityName>字词错误</abilityName>
      <candidateList>
        <item>缴费</item>
      </candidateList>
      <explain>存在发音相同字词的误用。</explain>
      <paraID> 3D0C4D5</paraID>
      <start>55</start>
      <end>57</end>
      <status>modified</status>
      <modifiedWord>缴费</modifiedWord>
      <trackRevisions>false</trackRevisions>
    </reviewItem>
    <reviewItem>
      <errorID>2707c270-285a-425d-8c58-b1dd326196a4</errorID>
      <errorWord>、以及</errorWord>
      <group>L1_Punc</group>
      <groupName>标点问题</groupName>
      <ability>L2_Punc_CN</ability>
      <abilityName>标点符号问题</abilityName>
      <candidateList>
        <item>，以及</item>
      </candidateList>
      <explain>连接词前后不宜使用顿号，建议使用逗号。</explain>
      <paraID> 3D0C4D5</paraID>
      <start>182</start>
      <end>185</end>
      <status>modified</status>
      <modifiedWord>，以及</modifiedWord>
      <trackRevisions>false</trackRevisions>
    </reviewItem>
    <reviewItem>
      <errorID>9e37b150-46a9-401f-af36-a953064fcd6d</errorID>
      <errorWord>、</errorWord>
      <group>L1_Word</group>
      <groupName>字词问题</groupName>
      <ability>L2_Typo</ability>
      <abilityName>字词错误</abilityName>
      <candidateList>
        <item>、以</item>
      </candidateList>
      <explain/>
      <paraID> 3D0C4D5</paraID>
      <start>209</start>
      <end>211</end>
      <status>modified</status>
      <modifiedWord>、以</modifiedWord>
      <trackRevisions>false</trackRevisions>
    </reviewItem>
    <reviewItem>
      <errorID>981b5817-9a66-4e73-93cc-fffda66ed350</errorID>
      <errorWord>,</errorWord>
      <group>L1_Format</group>
      <groupName>格式问题</groupName>
      <ability>L2_HalfPunc_CN</ability>
      <abilityName>全半角问题</abilityName>
      <candidateList>
        <item>，</item>
      </candidateList>
      <explain>文本全半角错误。</explain>
      <paraID>73DA72EB</paraID>
      <start>124</start>
      <end>125</end>
      <status>modified</status>
      <modifiedWord>，</modifiedWord>
      <trackRevisions>false</trackRevisions>
    </reviewItem>
    <reviewItem>
      <errorID>88cc6782-0d68-4bb2-b39b-9fcdfe4ffc28</errorID>
      <errorWord>方</errorWord>
      <group>L1_Word</group>
      <groupName>字词问题</groupName>
      <ability>L2_Typo</ability>
      <abilityName>字词错误</abilityName>
      <candidateList>
        <item>方有</item>
      </candidateList>
      <explain/>
      <paraID>64D3BAF7</paraID>
      <start>23</start>
      <end>25</end>
      <status>modified</status>
      <modifiedWord>方有</modifiedWord>
      <trackRevisions>false</trackRevisions>
    </reviewItem>
    <reviewItem>
      <errorID>3f9a35f4-82ea-4ea8-9be9-32fbb4914597</errorID>
      <errorWord>（</errorWord>
      <group>L1_Punc</group>
      <groupName>标点问题</groupName>
      <ability>L2_Punc_CN</ability>
      <abilityName>标点符号问题</abilityName>
      <candidateList/>
      <explain>同一形式括号套用。</explain>
      <paraID> 1FC31D8</paraID>
      <start>53</start>
      <end>54</end>
      <status>ignored</status>
      <modifiedWord/>
      <trackRevisions>false</trackRevisions>
    </reviewItem>
    <reviewItem>
      <errorID>2b9c0000-e131-4987-8363-3099a334baca</errorID>
      <errorWord>）</errorWord>
      <group>L1_Punc</group>
      <groupName>标点问题</groupName>
      <ability>L2_Punc_CN</ability>
      <abilityName>标点符号问题</abilityName>
      <candidateList/>
      <explain>同一形式括号套用。</explain>
      <paraID> 1FC31D8</paraID>
      <start>55</start>
      <end>56</end>
      <status>ignored</status>
      <modifiedWord/>
      <trackRevisions>false</trackRevisions>
    </reviewItem>
    <reviewItem>
      <errorID>232892a1-972d-4832-b4f1-7e768db31cce</errorID>
      <errorWord>（</errorWord>
      <group>L1_Punc</group>
      <groupName>标点问题</groupName>
      <ability>L2_Punc_CN</ability>
      <abilityName>标点符号问题</abilityName>
      <candidateList/>
      <explain>同一形式括号套用。</explain>
      <paraID> 1FC31D8</paraID>
      <start>74</start>
      <end>75</end>
      <status>ignored</status>
      <modifiedWord/>
      <trackRevisions>false</trackRevisions>
    </reviewItem>
    <reviewItem>
      <errorID>ac1f45e0-9aa3-4cb7-a7a7-03771f836612</errorID>
      <errorWord>）</errorWord>
      <group>L1_Punc</group>
      <groupName>标点问题</groupName>
      <ability>L2_Punc_CN</ability>
      <abilityName>标点符号问题</abilityName>
      <candidateList/>
      <explain>同一形式括号套用。</explain>
      <paraID> 1FC31D8</paraID>
      <start>77</start>
      <end>78</end>
      <status>ignored</status>
      <modifiedWord/>
      <trackRevisions>false</trackRevisions>
    </reviewItem>
    <reviewItem>
      <errorID>a2ed18e8-2b1e-412f-9cc1-e620de42ced9</errorID>
      <errorWord>围</errorWord>
      <group>L1_Word</group>
      <groupName>字词问题</groupName>
      <ability>L2_Typo</ability>
      <abilityName>字词错误</abilityName>
      <candidateList>
        <item>围内</item>
      </candidateList>
      <explain/>
      <paraID>4771E158</paraID>
      <start>104</start>
      <end>106</end>
      <status>modified</status>
      <modifiedWord>围内</modifiedWord>
      <trackRevisions>false</trackRevisions>
    </reviewItem>
    <reviewItem>
      <errorID>e9adcb0b-ffc0-4ab6-bbdd-67682d11bc15</errorID>
      <errorWord>纹身</errorWord>
      <group>L1_Word</group>
      <groupName>字词问题</groupName>
      <ability>L2_Typo</ability>
      <abilityName>字词错误</abilityName>
      <candidateList>
        <item>文身</item>
      </candidateList>
      <explain/>
      <paraID>7332F4C7</paraID>
      <start>11</start>
      <end>13</end>
      <status>modified</status>
      <modifiedWord>文身</modifiedWord>
      <trackRevisions>false</trackRevisions>
    </reviewItem>
    <reviewItem>
      <errorID>ccea1abe-c4c8-43da-8812-830663f4e26d</errorID>
      <errorWord>(</errorWord>
      <group>L1_Format</group>
      <groupName>格式问题</groupName>
      <ability>L2_HalfPunc_CN</ability>
      <abilityName>全半角问题</abilityName>
      <candidateList>
        <item>（</item>
      </candidateList>
      <explain>文本全半角错误。</explain>
      <paraID>6914A4AD</paraID>
      <start>38</start>
      <end>39</end>
      <status>modified</status>
      <modifiedWord>（</modifiedWord>
      <trackRevisions>false</trackRevisions>
    </reviewItem>
    <reviewItem>
      <errorID>4497ccdc-6e87-4515-bcd2-27d3f275235f</errorID>
      <errorWord>)</errorWord>
      <group>L1_Format</group>
      <groupName>格式问题</groupName>
      <ability>L2_HalfPunc_CN</ability>
      <abilityName>全半角问题</abilityName>
      <candidateList>
        <item>）</item>
      </candidateList>
      <explain>文本全半角错误。</explain>
      <paraID>6914A4AD</paraID>
      <start>61</start>
      <end>62</end>
      <status>modified</status>
      <modifiedWord>）</modifiedWord>
      <trackRevisions>false</trackRevisions>
    </reviewItem>
    <reviewItem>
      <errorID>fe3b1316-4055-405b-b91f-05550eb39ab1</errorID>
      <errorWord>2%－5%</errorWord>
      <group>L1_Knowledge</group>
      <groupName>知识性问题</groupName>
      <ability>L2_Knowledge</ability>
      <abilityName>其他知识</abilityName>
      <candidateList>
        <item>2%—5%</item>
      </candidateList>
      <explain>1. “2%－5%”中的单位“%”仅出现在后一个数字上，容易引起歧义；根据《现代汉语标点符号数字用法规范手册》，数字表示范围两边需要使用统一的格式。2. 根据标点国标 4.13 中的规则，数字、时间或地域连接符应使用（视觉上更长的）“—”或“～”。</explain>
      <paraID>43C6267A</paraID>
      <start>97</start>
      <end>102</end>
      <status>modified</status>
      <modifiedWord>2%—5%</modifiedWord>
      <trackRevisions>false</trackRevisions>
    </reviewItem>
    <reviewItem>
      <errorID>181f9d50-07b8-4ae1-a198-0d16c7153816</errorID>
      <errorWord>即时</errorWord>
      <group>L1_Word</group>
      <groupName>字词问题</groupName>
      <ability>L2_Typo</ability>
      <abilityName>字词错误</abilityName>
      <candidateList>
        <item>及时</item>
      </candidateList>
      <explain>存在发音相同字词的误用。</explain>
      <paraID>44700F96</paraID>
      <start>27</start>
      <end>29</end>
      <status>modified</status>
      <modifiedWord>及时</modifiedWord>
      <trackRevisions>false</trackRevisions>
    </reviewItem>
    <reviewItem>
      <errorID>5cdd162a-a231-49e8-b4e2-7fb7badbf535</errorID>
      <errorWord>至少一名有5年以上</errorWord>
      <group>L1_Grammar</group>
      <groupName>语法问题</groupName>
      <ability>L2_Grammar</ability>
      <abilityName>语法错误</abilityName>
      <candidateList>
        <item>至少一名有5年</item>
      </candidateList>
      <explain>该表达中的“至少一名有5年以上”存在语义重复。</explain>
      <paraID>223A4DE6</paraID>
      <start>72</start>
      <end>81</end>
      <status>ignored</status>
      <modifiedWord/>
      <trackRevisions>false</trackRevisions>
    </reviewItem>
    <reviewItem>
      <errorID>a571810b-0171-4df0-8ec3-d0e354b19ce5</errorID>
      <errorWord>到达</errorWord>
      <group>L1_Word</group>
      <groupName>字词问题</groupName>
      <ability>L2_Typo</ability>
      <abilityName>字词错误</abilityName>
      <candidateList>
        <item>达到</item>
      </candidateList>
      <explain/>
      <paraID>3E3C3366</paraID>
      <start>41</start>
      <end>43</end>
      <status>modified</status>
      <modifiedWord>达到</modifiedWord>
      <trackRevisions>false</trackRevisions>
    </reviewItem>
    <reviewItem>
      <errorID>f70cf906-2c9d-46af-8000-b82fbd3aabda</errorID>
      <errorWord>,</errorWord>
      <group>L1_Format</group>
      <groupName>格式问题</groupName>
      <ability>L2_HalfPunc_CN</ability>
      <abilityName>全半角问题</abilityName>
      <candidateList>
        <item>，</item>
      </candidateList>
      <explain>文本全半角错误。</explain>
      <paraID>6BBC019A</paraID>
      <start>137</start>
      <end>138</end>
      <status>modified</status>
      <modifiedWord>，</modifiedWord>
      <trackRevisions>false</trackRevisions>
    </reviewItem>
    <reviewItem>
      <errorID>5655e398-4e79-479e-8664-6af90ccb46ef</errorID>
      <errorWord>造成损失的，乙方</errorWord>
      <group>L1_Word</group>
      <groupName>字词问题</groupName>
      <ability>L2_Typo</ability>
      <abilityName>字词错误</abilityName>
      <candidateList>
        <item>造成损失的，由乙方</item>
      </candidateList>
      <explain/>
      <paraID> D20FC5F</paraID>
      <start>52</start>
      <end>61</end>
      <status>modified</status>
      <modifiedWord>造成损失的，由乙方</modifiedWord>
      <trackRevisions>false</trackRevisions>
    </reviewItem>
    <reviewItem>
      <errorID>a7215add-f5d9-415f-a40c-20ee0c181806</errorID>
      <errorWord>即时</errorWord>
      <group>L1_Word</group>
      <groupName>字词问题</groupName>
      <ability>L2_Typo</ability>
      <abilityName>字词错误</abilityName>
      <candidateList>
        <item>及时</item>
      </candidateList>
      <explain>存在发音相同字词的误用。</explain>
      <paraID>47D7B8EA</paraID>
      <start>56</start>
      <end>58</end>
      <status>modified</status>
      <modifiedWord>及时</modifiedWord>
      <trackRevisions>false</trackRevisions>
    </reviewItem>
    <reviewItem>
      <errorID>faaf930a-6d74-4ff6-81fb-3a296ce61186</errorID>
      <errorWord>,</errorWord>
      <group>L1_Format</group>
      <groupName>格式问题</groupName>
      <ability>L2_HalfPunc_CN</ability>
      <abilityName>全半角问题</abilityName>
      <candidateList>
        <item>，</item>
      </candidateList>
      <explain>文本全半角错误。</explain>
      <paraID>47D7B8EA</paraID>
      <start>108</start>
      <end>109</end>
      <status>modified</status>
      <modifiedWord>，</modifiedWord>
      <trackRevisions>false</trackRevisions>
    </reviewItem>
    <reviewItem>
      <errorID>abdce5ff-de87-43fd-9b70-0be8d670c680</errorID>
      <errorWord>,</errorWord>
      <group>L1_Format</group>
      <groupName>格式问题</groupName>
      <ability>L2_HalfPunc_CN</ability>
      <abilityName>全半角问题</abilityName>
      <candidateList>
        <item>，</item>
      </candidateList>
      <explain>文本全半角错误。</explain>
      <paraID>47D7B8EA</paraID>
      <start>113</start>
      <end>114</end>
      <status>modified</status>
      <modifiedWord>，</modifiedWord>
      <trackRevisions>false</trackRevisions>
    </reviewItem>
    <reviewItem>
      <errorID>9b9ba274-578a-47c2-abb5-8d4d65e20d95</errorID>
      <errorWord>合同生效期</errorWord>
      <group>L1_Knowledge</group>
      <groupName>知识性问题</groupName>
      <ability>L2_Term</ability>
      <abilityName>专业术语</abilityName>
      <candidateList>
        <item>合同有效期</item>
      </candidateList>
      <explain/>
      <paraID>43FA748D</paraID>
      <start>10</start>
      <end>15</end>
      <status>modified</status>
      <modifiedWord>合同有效期</modifiedWord>
      <trackRevisions>false</trackRevisions>
    </reviewItem>
    <reviewItem>
      <errorID>248f4bc1-f3cb-4d67-9205-b28108343bcc</errorID>
      <errorWord>事后之</errorWord>
      <group>L1_Word</group>
      <groupName>字词问题</groupName>
      <ability>L2_Typo</ability>
      <abilityName>字词错误</abilityName>
      <candidateList>
        <item>事后</item>
      </candidateList>
      <explain/>
      <paraID>43FA748D</paraID>
      <start>118</start>
      <end>120</end>
      <status>modified</status>
      <modifiedWord>事后</modifiedWord>
      <trackRevisions>false</trackRevisions>
    </reviewItem>
    <reviewItem>
      <errorID>79be1a42-59e3-4236-b617-366381b83cfd</errorID>
      <errorWord>即时处理</errorWord>
      <group>L1_Word</group>
      <groupName>字词问题</groupName>
      <ability>L2_Typo</ability>
      <abilityName>字词错误</abilityName>
      <candidateList>
        <item>及时处理</item>
      </candidateList>
      <explain/>
      <paraID>4A68F266</paraID>
      <start>62</start>
      <end>66</end>
      <status>modified</status>
      <modifiedWord>及时处理</modifiedWord>
      <trackRevisions>false</trackRevisions>
    </reviewItem>
    <reviewItem>
      <errorID>a8e83dff-709d-4af2-98c9-352853a73ea1</errorID>
      <errorWord>雇佣</errorWord>
      <group>L1_Word</group>
      <groupName>字词问题</groupName>
      <ability>L2_Typo</ability>
      <abilityName>字词错误</abilityName>
      <candidateList>
        <item>雇用</item>
      </candidateList>
      <explain>存在发音相同字词的误用。</explain>
      <paraID> BA4A7F6</paraID>
      <start>21</start>
      <end>23</end>
      <status>modified</status>
      <modifiedWord>雇用</modifiedWord>
      <trackRevisions>false</trackRevisions>
    </reviewItem>
    <reviewItem>
      <errorID>9a92f197-6406-48f8-8d4b-98fc410739f8</errorID>
      <errorWord>垃圾捅</errorWord>
      <group>L1_Word</group>
      <groupName>字词问题</groupName>
      <ability>L2_Typo</ability>
      <abilityName>字词错误</abilityName>
      <candidateList>
        <item>垃圾桶</item>
      </candidateList>
      <explain/>
      <paraID>5647331B</paraID>
      <start>29</start>
      <end>32</end>
      <status>modified</status>
      <modifiedWord>垃圾桶</modifiedWord>
      <trackRevisions>false</trackRevisions>
    </reviewItem>
    <reviewItem>
      <errorID>158817ba-ac4a-4e46-98aa-224083646eef</errorID>
      <errorWord>抗拒力</errorWord>
      <group>L1_Word</group>
      <groupName>字词问题</groupName>
      <ability>L2_Typo</ability>
      <abilityName>字词错误</abilityName>
      <candidateList>
        <item>抗力</item>
      </candidateList>
      <explain/>
      <paraID>74CE11F3</paraID>
      <start>33</start>
      <end>35</end>
      <status>modified</status>
      <modifiedWord>抗力</modifiedWord>
      <trackRevisions>false</trackRevisions>
    </reviewItem>
    <reviewItem>
      <errorID>81b596e1-d9c7-422f-8937-77f30d1a4dde</errorID>
      <errorWord>(</errorWord>
      <group>L1_Format</group>
      <groupName>格式问题</groupName>
      <ability>L2_HalfPunc_CN</ability>
      <abilityName>全半角问题</abilityName>
      <candidateList>
        <item>（</item>
      </candidateList>
      <explain>文本全半角错误。</explain>
      <paraID>7E561CAC</paraID>
      <start>21</start>
      <end>22</end>
      <status>modified</status>
      <modifiedWord>（</modifiedWord>
      <trackRevisions>false</trackRevisions>
    </reviewItem>
    <reviewItem>
      <errorID>be7eb203-6ef2-4fb8-acd5-eec42816aae5</errorID>
      <errorWord>)</errorWord>
      <group>L1_Format</group>
      <groupName>格式问题</groupName>
      <ability>L2_HalfPunc_CN</ability>
      <abilityName>全半角问题</abilityName>
      <candidateList>
        <item>）</item>
      </candidateList>
      <explain>文本全半角错误。</explain>
      <paraID>7E561CAC</paraID>
      <start>26</start>
      <end>27</end>
      <status>modified</status>
      <modifiedWord>）</modifiedWord>
      <trackRevisions>false</trackRevisions>
    </reviewItem>
    <reviewItem>
      <errorID>61db209d-9371-42ec-98bc-2dc8fd7b4d7c</errorID>
      <errorWord>:</errorWord>
      <group>L1_Format</group>
      <groupName>格式问题</groupName>
      <ability>L2_HalfPunc_CN</ability>
      <abilityName>全半角问题</abilityName>
      <candidateList>
        <item>：</item>
      </candidateList>
      <explain>文本全半角错误。</explain>
      <paraID>16097B0C</paraID>
      <start>55</start>
      <end>56</end>
      <status>modified</status>
      <modifiedWord>：</modifiedWord>
      <trackRevisions>false</trackRevisions>
    </reviewItem>
    <reviewItem>
      <errorID>baea74e8-82ff-429f-9a8c-9792630a01a6</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2D1CDFA3</paraID>
      <start>50</start>
      <end>56</end>
      <status>modified</status>
      <modifiedWord>5%—10%</modifiedWord>
      <trackRevisions>false</trackRevisions>
    </reviewItem>
    <reviewItem>
      <errorID>b359f22b-e1c2-4d65-97fa-c6b42a6ba959</errorID>
      <errorWord>超</errorWord>
      <group>L1_Word</group>
      <groupName>字词问题</groupName>
      <ability>L2_Typo</ability>
      <abilityName>字词错误</abilityName>
      <candidateList>
        <item>超过</item>
      </candidateList>
      <explain/>
      <paraID>6F951463</paraID>
      <start>79</start>
      <end>81</end>
      <status>modified</status>
      <modifiedWord>超过</modifiedWord>
      <trackRevisions>false</trackRevisions>
    </reviewItem>
    <reviewItem>
      <errorID>73bc5078-acd5-4b59-a049-f888781271b7</errorID>
      <errorWord>劵</errorWord>
      <group>L1_Word</group>
      <groupName>字词问题</groupName>
      <ability>L2_Typo</ability>
      <abilityName>字词错误</abilityName>
      <candidateList>
        <item>券</item>
      </candidateList>
      <explain>存在字形相近字词的误用。</explain>
      <paraID>7731FBCC</paraID>
      <start>137</start>
      <end>138</end>
      <status>modified</status>
      <modifiedWord>券</modifiedWord>
      <trackRevisions>false</trackRevisions>
    </reviewItem>
    <reviewItem>
      <errorID>00facf7c-1a1c-4974-abc3-2f7e4b57170b</errorID>
      <errorWord>)</errorWord>
      <group>L1_Format</group>
      <groupName>格式问题</groupName>
      <ability>L2_HalfPunc_CN</ability>
      <abilityName>全半角问题</abilityName>
      <candidateList>
        <item>）</item>
      </candidateList>
      <explain>文本全半角错误。</explain>
      <paraID>7731FBCC</paraID>
      <start>153</start>
      <end>154</end>
      <status>modified</status>
      <modifiedWord>）</modifiedWord>
      <trackRevisions>false</trackRevisions>
    </reviewItem>
    <reviewItem>
      <errorID>5a9bbe93-52ba-481c-851d-1a164d807953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1EC8479A</paraID>
      <start>92</start>
      <end>94</end>
      <status>modified</status>
      <modifiedWord>”“</modifiedWord>
      <trackRevisions>false</trackRevisions>
    </reviewItem>
    <reviewItem>
      <errorID>fa594f22-dbfe-4e8a-9eae-872a2d620494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1EC8479A</paraID>
      <start>98</start>
      <end>100</end>
      <status>modified</status>
      <modifiedWord>”“</modifiedWord>
      <trackRevisions>false</trackRevisions>
    </reviewItem>
    <reviewItem>
      <errorID>eeb10e24-ec99-4ab7-b09d-6bd7ef8a3ac9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1EC8479A</paraID>
      <start>104</start>
      <end>106</end>
      <status>modified</status>
      <modifiedWord>”“</modifiedWord>
      <trackRevisions>false</trackRevisions>
    </reviewItem>
    <reviewItem>
      <errorID>64571e0e-131c-4fa0-a032-a97161f39486</errorID>
      <errorWord>其它</errorWord>
      <group>L1_Word</group>
      <groupName>字词问题</groupName>
      <ability>L2_Alias</ability>
      <abilityName>也作/曾用词</abilityName>
      <candidateList>
        <item>其他</item>
      </candidateList>
      <explain>词汇[其它]为不规范表述或旧称，其规范书面表述为[其他]。</explain>
      <paraID>5BC04BC4</paraID>
      <start>59</start>
      <end>61</end>
      <status>modified</status>
      <modifiedWord>其他</modifiedWord>
      <trackRevisions>false</trackRevisions>
    </reviewItem>
    <reviewItem>
      <errorID>45e9a40c-78fd-4c77-8235-2284751e90ed</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2505A8BE</paraID>
      <start>4</start>
      <end>8</end>
      <status>modified</status>
      <modifiedWord>其他约定</modifiedWord>
      <trackRevisions>false</trackRevisions>
    </reviewItem>
    <reviewItem>
      <errorID>19242254-2485-4f7d-8973-a70d550f889b</errorID>
      <errorWord>发生争议的，双方</errorWord>
      <group>L1_Word</group>
      <groupName>字词问题</groupName>
      <ability>L2_Typo</ability>
      <abilityName>字词错误</abilityName>
      <candidateList>
        <item>发生争议，双方</item>
      </candidateList>
      <explain/>
      <paraID>44906B9C</paraID>
      <start>11</start>
      <end>18</end>
      <status>modified</status>
      <modifiedWord>发生争议，双方</modifiedWord>
      <trackRevisions>false</trackRevisions>
    </reviewItem>
    <reviewItem>
      <errorID>42094431-6dd4-440a-8056-b4c3d121da9e</errorID>
      <errorWord>、及其</errorWord>
      <group>L1_Punc</group>
      <groupName>标点问题</groupName>
      <ability>L2_Punc_CN</ability>
      <abilityName>标点符号问题</abilityName>
      <candidateList>
        <item>及其</item>
      </candidateList>
      <explain/>
      <paraID>6288E192</paraID>
      <start>28</start>
      <end>30</end>
      <status>modified</status>
      <modifiedWord>及其</modifiedWord>
      <trackRevisions>false</trackRevisions>
    </reviewItem>
    <reviewItem>
      <errorID>e74a9499-917a-465a-8160-e92b86efe1dd</errorID>
      <errorWord>法律、法规，严格</errorWord>
      <group>L1_Word</group>
      <groupName>字词问题</groupName>
      <ability>L2_Typo</ability>
      <abilityName>字词错误</abilityName>
      <candidateList>
        <item>法律法规，严格</item>
      </candidateList>
      <explain/>
      <paraID>6288E192</paraID>
      <start>89</start>
      <end>96</end>
      <status>modified</status>
      <modifiedWord>法律法规，严格</modifiedWord>
      <trackRevisions>false</trackRevisions>
    </reviewItem>
    <reviewItem>
      <errorID>a03b3982-55cc-4638-af79-a129c22b3e54</errorID>
      <errorWord>将会</errorWord>
      <group>L1_Word</group>
      <groupName>字词问题</groupName>
      <ability>L2_Typo</ability>
      <abilityName>字词错误</abilityName>
      <candidateList>
        <item>将</item>
      </candidateList>
      <explain/>
      <paraID>6288E192</paraID>
      <start>132</start>
      <end>133</end>
      <status>modified</status>
      <modifiedWord>将</modifiedWord>
      <trackRevisions>false</trackRevisions>
    </reviewItem>
    <reviewItem>
      <errorID>83749c87-e1a9-4500-be2a-93c54f96c23e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791736F</paraID>
      <start>0</start>
      <end>2</end>
      <status>modified</status>
      <modifiedWord>1.</modifiedWord>
      <trackRevisions>false</trackRevisions>
    </reviewItem>
    <reviewItem>
      <errorID>424557db-ed57-4893-9bb6-0e36628b138a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5E21FAEC</paraID>
      <start>0</start>
      <end>2</end>
      <status>modified</status>
      <modifiedWord>2.</modifiedWord>
      <trackRevisions>false</trackRevisions>
    </reviewItem>
    <reviewItem>
      <errorID>ce142b7e-a557-4d00-8a4c-a8e659092ac4</errorID>
      <errorWord>及</errorWord>
      <group>L1_Word</group>
      <groupName>字词问题</groupName>
      <ability>L2_Typo</ability>
      <abilityName>字词错误</abilityName>
      <candidateList>
        <item>及其</item>
      </candidateList>
      <explain/>
      <paraID>5E21FAEC</paraID>
      <start>5</start>
      <end>7</end>
      <status>modified</status>
      <modifiedWord>及其</modifiedWord>
      <trackRevisions>false</trackRevisions>
    </reviewItem>
    <reviewItem>
      <errorID>7ec230b6-2deb-47c3-9d67-83b279ea6d58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2F03AB1C</paraID>
      <start>0</start>
      <end>2</end>
      <status>modified</status>
      <modifiedWord>3.</modifiedWord>
      <trackRevisions>false</trackRevisions>
    </reviewItem>
    <reviewItem>
      <errorID>3011bda9-4b42-4620-ba0e-50e415da3e1a</errorID>
      <errorWord>及</errorWord>
      <group>L1_Word</group>
      <groupName>字词问题</groupName>
      <ability>L2_Typo</ability>
      <abilityName>字词错误</abilityName>
      <candidateList>
        <item>及其</item>
      </candidateList>
      <explain/>
      <paraID>2F03AB1C</paraID>
      <start>5</start>
      <end>7</end>
      <status>modified</status>
      <modifiedWord>及其</modifiedWord>
      <trackRevisions>false</trackRevisions>
    </reviewItem>
    <reviewItem>
      <errorID>92abf691-49cd-487c-8a70-60e9a234712e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26498FE4</paraID>
      <start>0</start>
      <end>2</end>
      <status>modified</status>
      <modifiedWord>4.</modifiedWord>
      <trackRevisions>false</trackRevisions>
    </reviewItem>
    <reviewItem>
      <errorID>214900cb-b2e5-4afe-8ccc-92f9602775db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36A8CFFC</paraID>
      <start>0</start>
      <end>2</end>
      <status>modified</status>
      <modifiedWord>5.</modifiedWord>
      <trackRevisions>false</trackRevisions>
    </reviewItem>
    <reviewItem>
      <errorID>1c9f66ed-6d9c-4458-a58e-e97a9ac7134b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2AB7DFFC</paraID>
      <start>0</start>
      <end>2</end>
      <status>modified</status>
      <modifiedWord>6.</modifiedWord>
      <trackRevisions>false</trackRevisions>
    </reviewItem>
    <reviewItem>
      <errorID>bfff508e-4bd9-41f5-b34a-4e577a186ab2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37E20112</paraID>
      <start>0</start>
      <end>2</end>
      <status>modified</status>
      <modifiedWord>7.</modifiedWord>
      <trackRevisions>false</trackRevisions>
    </reviewItem>
    <reviewItem>
      <errorID>95877fa9-efbd-48d1-a7ed-ef84482fcd66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6E92F22E</paraID>
      <start>0</start>
      <end>2</end>
      <status>modified</status>
      <modifiedWord>8.</modifiedWord>
      <trackRevisions>false</trackRevisions>
    </reviewItem>
    <reviewItem>
      <errorID>e3b1a951-f8d7-49ed-868e-bcf48fb4c5a2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6147768F</paraID>
      <start>0</start>
      <end>2</end>
      <status>modified</status>
      <modifiedWord>9.</modifiedWord>
      <trackRevisions>false</trackRevisions>
    </reviewItem>
    <reviewItem>
      <errorID>8221e3b7-c001-4af5-a8e2-faf9843d3d20</errorID>
      <errorWord>环保污染</errorWord>
      <group>L1_Word</group>
      <groupName>字词问题</groupName>
      <ability>L2_Typo</ability>
      <abilityName>字词错误</abilityName>
      <candidateList>
        <item>环境污染</item>
      </candidateList>
      <explain/>
      <paraID>52A484E7</paraID>
      <start>39</start>
      <end>43</end>
      <status>modified</status>
      <modifiedWord>环境污染</modifiedWord>
      <trackRevisions>false</trackRevisions>
    </reviewItem>
    <reviewItem>
      <errorID>ca73069b-fcdc-4c28-8264-c3a93e65e17d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395C061C</paraID>
      <start>15</start>
      <end>17</end>
      <status>modified</status>
      <modifiedWord>》《</modifiedWord>
      <trackRevisions>false</trackRevisions>
    </reviewItem>
    <reviewItem>
      <errorID>47747870-7bd6-41e8-8b7c-a04a3acc1d4e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395C061C</paraID>
      <start>27</start>
      <end>29</end>
      <status>modified</status>
      <modifiedWord>》《</modifiedWord>
      <trackRevisions>false</trackRevisions>
    </reviewItem>
    <reviewItem>
      <errorID>0649b812-584e-499b-a006-59479b936338</errorID>
      <errorWord>管理法律、法规和</errorWord>
      <group>L1_Word</group>
      <groupName>字词问题</groupName>
      <ability>L2_Typo</ability>
      <abilityName>字词错误</abilityName>
      <candidateList>
        <item>管理法律法规和</item>
      </candidateList>
      <explain/>
      <paraID>395C061C</paraID>
      <start>49</start>
      <end>56</end>
      <status>modified</status>
      <modifiedWord>管理法律法规和</modifiedWord>
      <trackRevisions>false</trackRevisions>
    </reviewItem>
    <reviewItem>
      <errorID>fb6f4e9f-fbd7-4a15-97e0-fb8f9e65b22d</errorID>
      <errorWord>,</errorWord>
      <group>L1_Format</group>
      <groupName>格式问题</groupName>
      <ability>L2_HalfPunc_CN</ability>
      <abilityName>全半角问题</abilityName>
      <candidateList>
        <item>，</item>
      </candidateList>
      <explain>文本全半角错误。</explain>
      <paraID>395C061C</paraID>
      <start>74</start>
      <end>75</end>
      <status>modified</status>
      <modifiedWord>，</modifiedWord>
      <trackRevisions>false</trackRevisions>
    </reviewItem>
    <reviewItem>
      <errorID>c743975b-0ad4-4815-9459-4d66de83be56</errorID>
      <errorWord>座落位置</errorWord>
      <group>L1_Word</group>
      <groupName>字词问题</groupName>
      <ability>L2_Alias</ability>
      <abilityName>也作/曾用词</abilityName>
      <candidateList>
        <item>坐落位置</item>
      </candidateList>
      <explain>词汇[座落位置]为不规范表述或旧称，其规范书面表述为[坐落位置]。</explain>
      <paraID>2FC05329</paraID>
      <start>0</start>
      <end>4</end>
      <status>modified</status>
      <modifiedWord>坐落位置</modifiedWord>
      <trackRevisions>false</trackRevisions>
    </reviewItem>
    <reviewItem>
      <errorID>8794166e-525a-4857-9ef0-b3af17d437c9</errorID>
      <errorWord>:</errorWord>
      <group>L1_Format</group>
      <groupName>格式问题</groupName>
      <ability>L2_HalfPunc_CN</ability>
      <abilityName>全半角问题</abilityName>
      <candidateList>
        <item>：</item>
      </candidateList>
      <explain>文本全半角错误。</explain>
      <paraID>2FC05329</paraID>
      <start>4</start>
      <end>5</end>
      <status>modified</status>
      <modifiedWord>：</modifiedWord>
      <trackRevisions>false</trackRevisions>
    </reviewItem>
    <reviewItem>
      <errorID>d3cc870f-83e5-4cb8-9c4b-a9b7a3038c2e</errorID>
      <errorWord>签订之日起至</errorWord>
      <group>L1_Word</group>
      <groupName>字词问题</groupName>
      <ability>L2_Typo</ability>
      <abilityName>字词错误</abilityName>
      <candidateList>
        <item>签订之日起</item>
      </candidateList>
      <explain/>
      <paraID>60A91CCF</paraID>
      <start>4</start>
      <end>9</end>
      <status>modified</status>
      <modifiedWord>签订之日起</modifiedWord>
      <trackRevisions>false</trackRevisions>
    </reviewItem>
    <reviewItem>
      <errorID>dd926562-e83c-4272-a690-77bf15033f4a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2C33BD61</paraID>
      <start>0</start>
      <end>2</end>
      <status>modified</status>
      <modifiedWord>1.</modifiedWord>
      <trackRevisions>false</trackRevisions>
    </reviewItem>
    <reviewItem>
      <errorID>a34fea81-6ef5-4eca-8269-c569d34530da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4798159E</paraID>
      <start>0</start>
      <end>2</end>
      <status>modified</status>
      <modifiedWord>2.</modifiedWord>
      <trackRevisions>false</trackRevisions>
    </reviewItem>
    <reviewItem>
      <errorID>cc11c71e-1a29-4f50-b367-074c45c28d34</errorID>
      <errorWord>,</errorWord>
      <group>L1_Format</group>
      <groupName>格式问题</groupName>
      <ability>L2_HalfPunc_CN</ability>
      <abilityName>全半角问题</abilityName>
      <candidateList>
        <item>，</item>
      </candidateList>
      <explain>文本全半角错误。</explain>
      <paraID>4798159E</paraID>
      <start>16</start>
      <end>17</end>
      <status>modified</status>
      <modifiedWord>，</modifiedWord>
      <trackRevisions>false</trackRevisions>
    </reviewItem>
    <reviewItem>
      <errorID>86a3b29b-5364-487a-9b85-83d7e160d3a5</errorID>
      <errorWord>,</errorWord>
      <group>L1_Format</group>
      <groupName>格式问题</groupName>
      <ability>L2_HalfPunc_CN</ability>
      <abilityName>全半角问题</abilityName>
      <candidateList>
        <item>，</item>
      </candidateList>
      <explain>文本全半角错误。</explain>
      <paraID>4798159E</paraID>
      <start>25</start>
      <end>26</end>
      <status>modified</status>
      <modifiedWord>，</modifiedWord>
      <trackRevisions>false</trackRevisions>
    </reviewItem>
    <reviewItem>
      <errorID>270af259-5a9f-4343-97d2-3652d996476f</errorID>
      <errorWord>,</errorWord>
      <group>L1_Format</group>
      <groupName>格式问题</groupName>
      <ability>L2_HalfPunc_CN</ability>
      <abilityName>全半角问题</abilityName>
      <candidateList>
        <item>，</item>
      </candidateList>
      <explain>文本全半角错误。</explain>
      <paraID>4798159E</paraID>
      <start>39</start>
      <end>40</end>
      <status>modified</status>
      <modifiedWord>，</modifiedWord>
      <trackRevisions>false</trackRevisions>
    </reviewItem>
    <reviewItem>
      <errorID>06302e89-34b1-4b55-8782-fc596f9c3b4f</errorID>
      <errorWord>,</errorWord>
      <group>L1_Format</group>
      <groupName>格式问题</groupName>
      <ability>L2_HalfPunc_CN</ability>
      <abilityName>全半角问题</abilityName>
      <candidateList>
        <item>，</item>
      </candidateList>
      <explain>文本全半角错误。</explain>
      <paraID>4798159E</paraID>
      <start>45</start>
      <end>46</end>
      <status>modified</status>
      <modifiedWord>，</modifiedWord>
      <trackRevisions>false</trackRevisions>
    </reviewItem>
    <reviewItem>
      <errorID>600935d5-8cf6-42b5-9ba6-2c406b66eccd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7DF576A2</paraID>
      <start>0</start>
      <end>2</end>
      <status>modified</status>
      <modifiedWord>3.</modifiedWord>
      <trackRevisions>false</trackRevisions>
    </reviewItem>
    <reviewItem>
      <errorID>848943f9-1534-4b85-b90b-b8f0117e467b</errorID>
      <errorWord>,</errorWord>
      <group>L1_Format</group>
      <groupName>格式问题</groupName>
      <ability>L2_HalfPunc_CN</ability>
      <abilityName>全半角问题</abilityName>
      <candidateList>
        <item>，</item>
      </candidateList>
      <explain>文本全半角错误。</explain>
      <paraID>7DF576A2</paraID>
      <start>31</start>
      <end>32</end>
      <status>modified</status>
      <modifiedWord>，</modifiedWord>
      <trackRevisions>false</trackRevisions>
    </reviewItem>
    <reviewItem>
      <errorID>cc86da7a-129b-4612-b756-862f595e007a</errorID>
      <errorWord>,</errorWord>
      <group>L1_Format</group>
      <groupName>格式问题</groupName>
      <ability>L2_HalfPunc_CN</ability>
      <abilityName>全半角问题</abilityName>
      <candidateList>
        <item>，</item>
      </candidateList>
      <explain>文本全半角错误。</explain>
      <paraID>7DF576A2</paraID>
      <start>43</start>
      <end>44</end>
      <status>modified</status>
      <modifiedWord>，</modifiedWord>
      <trackRevisions>false</trackRevisions>
    </reviewItem>
    <reviewItem>
      <errorID>0c9d463c-f2e8-4620-8725-8b60b2681f16</errorID>
      <errorWord>,</errorWord>
      <group>L1_Format</group>
      <groupName>格式问题</groupName>
      <ability>L2_HalfPunc_CN</ability>
      <abilityName>全半角问题</abilityName>
      <candidateList>
        <item>，</item>
      </candidateList>
      <explain>文本全半角错误。</explain>
      <paraID>7DF576A2</paraID>
      <start>53</start>
      <end>54</end>
      <status>modified</status>
      <modifiedWord>，</modifiedWord>
      <trackRevisions>false</trackRevisions>
    </reviewItem>
    <reviewItem>
      <errorID>72c2061c-16e4-45e3-9b05-67560b9e1c02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7A00B5ED</paraID>
      <start>0</start>
      <end>2</end>
      <status>modified</status>
      <modifiedWord>4.</modifiedWord>
      <trackRevisions>false</trackRevisions>
    </reviewItem>
    <reviewItem>
      <errorID>f10335de-f18d-4e9f-9ace-648e950514c3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3E9D9618</paraID>
      <start>0</start>
      <end>2</end>
      <status>modified</status>
      <modifiedWord>5.</modifiedWord>
      <trackRevisions>false</trackRevisions>
    </reviewItem>
    <reviewItem>
      <errorID>99eea566-cf11-4096-aca9-9ccc6bb1bcc9</errorID>
      <errorWord>,</errorWord>
      <group>L1_Format</group>
      <groupName>格式问题</groupName>
      <ability>L2_HalfPunc_CN</ability>
      <abilityName>全半角问题</abilityName>
      <candidateList>
        <item>，</item>
      </candidateList>
      <explain>文本全半角错误。</explain>
      <paraID>3E9D9618</paraID>
      <start>30</start>
      <end>31</end>
      <status>modified</status>
      <modifiedWord>，</modifiedWord>
      <trackRevisions>false</trackRevisions>
    </reviewItem>
    <reviewItem>
      <errorID>eaef52bb-a560-48ef-aa9f-48df8fd29bcc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3918C70B</paraID>
      <start>0</start>
      <end>2</end>
      <status>modified</status>
      <modifiedWord>6.</modifiedWord>
      <trackRevisions>false</trackRevisions>
    </reviewItem>
    <reviewItem>
      <errorID>38c2b082-0aa8-4417-a52e-784f594853fa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724C1C71</paraID>
      <start>0</start>
      <end>2</end>
      <status>modified</status>
      <modifiedWord>7.</modifiedWord>
      <trackRevisions>false</trackRevisions>
    </reviewItem>
    <reviewItem>
      <errorID>3242c332-4e6b-43ed-8c9b-85faaff9c13b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6F7D97F</paraID>
      <start>0</start>
      <end>2</end>
      <status>modified</status>
      <modifiedWord>1.</modifiedWord>
      <trackRevisions>false</trackRevisions>
    </reviewItem>
    <reviewItem>
      <errorID>a42fc4e6-d6d7-469d-aa35-35b3d2ec258b</errorID>
      <errorWord>法律、法规</errorWord>
      <group>L1_Word</group>
      <groupName>字词问题</groupName>
      <ability>L2_Typo</ability>
      <abilityName>字词错误</abilityName>
      <candidateList>
        <item>法律法规</item>
      </candidateList>
      <explain/>
      <paraID> 6F7D97F</paraID>
      <start>8</start>
      <end>12</end>
      <status>modified</status>
      <modifiedWord>法律法规</modifiedWord>
      <trackRevisions>false</trackRevisions>
    </reviewItem>
    <reviewItem>
      <errorID>859ef13f-7ea7-4e65-a408-54fab8d769cf</errorID>
      <errorWord>,</errorWord>
      <group>L1_Format</group>
      <groupName>格式问题</groupName>
      <ability>L2_HalfPunc_CN</ability>
      <abilityName>全半角问题</abilityName>
      <candidateList>
        <item>，</item>
      </candidateList>
      <explain>文本全半角错误。</explain>
      <paraID> 6F7D97F</paraID>
      <start>23</start>
      <end>24</end>
      <status>modified</status>
      <modifiedWord>，</modifiedWord>
      <trackRevisions>false</trackRevisions>
    </reviewItem>
    <reviewItem>
      <errorID>8464ab09-aed5-4361-8f61-11be1f82b67a</errorID>
      <errorWord>,</errorWord>
      <group>L1_Format</group>
      <groupName>格式问题</groupName>
      <ability>L2_HalfPunc_CN</ability>
      <abilityName>全半角问题</abilityName>
      <candidateList>
        <item>，</item>
      </candidateList>
      <explain>文本全半角错误。</explain>
      <paraID> 6F7D97F</paraID>
      <start>40</start>
      <end>41</end>
      <status>modified</status>
      <modifiedWord>，</modifiedWord>
      <trackRevisions>false</trackRevisions>
    </reviewItem>
    <reviewItem>
      <errorID>2e7028f4-3254-4dee-b157-a404b452bb4c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736DD727</paraID>
      <start>0</start>
      <end>2</end>
      <status>modified</status>
      <modifiedWord>2.</modifiedWord>
      <trackRevisions>false</trackRevisions>
    </reviewItem>
    <reviewItem>
      <errorID>6d50be39-885d-4ec2-a85a-0ed525340ab2</errorID>
      <errorWord>,</errorWord>
      <group>L1_Format</group>
      <groupName>格式问题</groupName>
      <ability>L2_HalfPunc_CN</ability>
      <abilityName>全半角问题</abilityName>
      <candidateList>
        <item>，</item>
      </candidateList>
      <explain>文本全半角错误。</explain>
      <paraID>736DD727</paraID>
      <start>23</start>
      <end>24</end>
      <status>modified</status>
      <modifiedWord>，</modifiedWord>
      <trackRevisions>false</trackRevisions>
    </reviewItem>
    <reviewItem>
      <errorID>a318c22e-8fa9-4571-b929-61f356dc0cf4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1C837D10</paraID>
      <start>0</start>
      <end>2</end>
      <status>modified</status>
      <modifiedWord>3.</modifiedWord>
      <trackRevisions>false</trackRevisions>
    </reviewItem>
    <reviewItem>
      <errorID>dd9b40ea-982d-4ede-9ea4-11d6524b490f</errorID>
      <errorWord>,</errorWord>
      <group>L1_Format</group>
      <groupName>格式问题</groupName>
      <ability>L2_HalfPunc_CN</ability>
      <abilityName>全半角问题</abilityName>
      <candidateList>
        <item>，</item>
      </candidateList>
      <explain>文本全半角错误。</explain>
      <paraID>1C837D10</paraID>
      <start>10</start>
      <end>11</end>
      <status>modified</status>
      <modifiedWord>，</modifiedWord>
      <trackRevisions>false</trackRevisions>
    </reviewItem>
    <reviewItem>
      <errorID>a163c0e4-a740-4b4a-98d7-0a22389cd2e8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515DD7CE</paraID>
      <start>0</start>
      <end>2</end>
      <status>modified</status>
      <modifiedWord>4.</modifiedWord>
      <trackRevisions>false</trackRevisions>
    </reviewItem>
    <reviewItem>
      <errorID>593d4894-1285-4ca2-a56c-016b94c7bc5e</errorID>
      <errorWord>,</errorWord>
      <group>L1_Format</group>
      <groupName>格式问题</groupName>
      <ability>L2_HalfPunc_CN</ability>
      <abilityName>全半角问题</abilityName>
      <candidateList>
        <item>，</item>
      </candidateList>
      <explain>文本全半角错误。</explain>
      <paraID>515DD7CE</paraID>
      <start>23</start>
      <end>24</end>
      <status>modified</status>
      <modifiedWord>，</modifiedWord>
      <trackRevisions>false</trackRevisions>
    </reviewItem>
    <reviewItem>
      <errorID>bf0846c3-5d4a-4ced-909a-10da8c49ff4a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5186A710</paraID>
      <start>0</start>
      <end>2</end>
      <status>modified</status>
      <modifiedWord>5.</modifiedWord>
      <trackRevisions>false</trackRevisions>
    </reviewItem>
    <reviewItem>
      <errorID>17b72950-1730-43b5-bd57-7970cbb0eca8</errorID>
      <errorWord>,</errorWord>
      <group>L1_Format</group>
      <groupName>格式问题</groupName>
      <ability>L2_HalfPunc_CN</ability>
      <abilityName>全半角问题</abilityName>
      <candidateList>
        <item>，</item>
      </candidateList>
      <explain>文本全半角错误。</explain>
      <paraID>5186A710</paraID>
      <start>25</start>
      <end>26</end>
      <status>modified</status>
      <modifiedWord>，</modifiedWord>
      <trackRevisions>false</trackRevisions>
    </reviewItem>
    <reviewItem>
      <errorID>9c3bd106-7cfa-4ec5-99d3-685e2ec3dc90</errorID>
      <errorWord>,</errorWord>
      <group>L1_Format</group>
      <groupName>格式问题</groupName>
      <ability>L2_HalfPunc_CN</ability>
      <abilityName>全半角问题</abilityName>
      <candidateList>
        <item>，</item>
      </candidateList>
      <explain>文本全半角错误。</explain>
      <paraID>5186A710</paraID>
      <start>34</start>
      <end>35</end>
      <status>modified</status>
      <modifiedWord>，</modifiedWord>
      <trackRevisions>false</trackRevisions>
    </reviewItem>
    <reviewItem>
      <errorID>49a4a82f-7e1f-4753-af00-9fbbeff153b7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6EA30092</paraID>
      <start>0</start>
      <end>2</end>
      <status>modified</status>
      <modifiedWord>6.</modifiedWord>
      <trackRevisions>false</trackRevisions>
    </reviewItem>
    <reviewItem>
      <errorID>7c6d4c04-c0d2-4d87-94a6-4f5d8133ac06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6735E574</paraID>
      <start>0</start>
      <end>2</end>
      <status>modified</status>
      <modifiedWord>7.</modifiedWord>
      <trackRevisions>false</trackRevisions>
    </reviewItem>
    <reviewItem>
      <errorID>493e4e7c-7250-4748-99bd-047a7bb2e730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13E9DC1C</paraID>
      <start>0</start>
      <end>2</end>
      <status>modified</status>
      <modifiedWord>8.</modifiedWord>
      <trackRevisions>false</trackRevisions>
    </reviewItem>
    <reviewItem>
      <errorID>2d550714-108c-46ea-8716-653628e6e5ab</errorID>
      <errorWord>,</errorWord>
      <group>L1_Format</group>
      <groupName>格式问题</groupName>
      <ability>L2_HalfPunc_CN</ability>
      <abilityName>全半角问题</abilityName>
      <candidateList>
        <item>，</item>
      </candidateList>
      <explain>文本全半角错误。</explain>
      <paraID>13E9DC1C</paraID>
      <start>11</start>
      <end>12</end>
      <status>modified</status>
      <modifiedWord>，</modifiedWord>
      <trackRevisions>false</trackRevisions>
    </reviewItem>
    <reviewItem>
      <errorID>9b88a6f5-b3a4-4e33-ac01-219478f33193</errorID>
      <errorWord>造成的</errorWord>
      <group>L1_Word</group>
      <groupName>字词问题</groupName>
      <ability>L2_Typo</ability>
      <abilityName>字词错误</abilityName>
      <candidateList>
        <item>造成</item>
      </candidateList>
      <explain/>
      <paraID>13E9DC1C</paraID>
      <start>21</start>
      <end>23</end>
      <status>modified</status>
      <modifiedWord>造成</modifiedWord>
      <trackRevisions>false</trackRevisions>
    </reviewItem>
    <reviewItem>
      <errorID>bac5ced4-3a75-40c5-8484-18b93f17845d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EC44325</paraID>
      <start>0</start>
      <end>2</end>
      <status>modified</status>
      <modifiedWord>9.</modifiedWord>
      <trackRevisions>false</trackRevisions>
    </reviewItem>
    <reviewItem>
      <errorID>60015af1-35f4-40ed-a68a-5dacf0d26f9e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114EDF18</paraID>
      <start>0</start>
      <end>3</end>
      <status>modified</status>
      <modifiedWord>10.</modifiedWord>
      <trackRevisions>false</trackRevisions>
    </reviewItem>
    <reviewItem>
      <errorID>c180fd13-0912-46bd-96a1-00dfff604365</errorID>
      <errorWord>法律、法规</errorWord>
      <group>L1_Word</group>
      <groupName>字词问题</groupName>
      <ability>L2_Typo</ability>
      <abilityName>字词错误</abilityName>
      <candidateList>
        <item>法律法规</item>
      </candidateList>
      <explain/>
      <paraID>114EDF18</paraID>
      <start>18</start>
      <end>22</end>
      <status>modified</status>
      <modifiedWord>法律法规</modifiedWord>
      <trackRevisions>false</trackRevisions>
    </reviewItem>
    <reviewItem>
      <errorID>e60bbf1f-bf67-487b-804d-9315ca648bc2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52FB16F3</paraID>
      <start>0</start>
      <end>3</end>
      <status>modified</status>
      <modifiedWord>11.</modifiedWord>
      <trackRevisions>false</trackRevisions>
    </reviewItem>
    <reviewItem>
      <errorID>cec16eeb-19f4-48e1-997b-bb6a3d1c2b3a</errorID>
      <errorWord>,</errorWord>
      <group>L1_Format</group>
      <groupName>格式问题</groupName>
      <ability>L2_HalfPunc_CN</ability>
      <abilityName>全半角问题</abilityName>
      <candidateList>
        <item>，</item>
      </candidateList>
      <explain>文本全半角错误。</explain>
      <paraID>52FB16F3</paraID>
      <start>29</start>
      <end>30</end>
      <status>modified</status>
      <modifiedWord>，</modifiedWord>
      <trackRevisions>false</trackRevisions>
    </reviewItem>
    <reviewItem>
      <errorID>b49d11eb-2ec4-448a-83b0-a3ef3dcc347d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7AEA6EDB</paraID>
      <start>0</start>
      <end>3</end>
      <status>modified</status>
      <modifiedWord>12.</modifiedWord>
      <trackRevisions>false</trackRevisions>
    </reviewItem>
    <reviewItem>
      <errorID>78a3c499-b983-4c42-a361-65260edd9a32</errorID>
      <errorWord>法律、法规</errorWord>
      <group>L1_Word</group>
      <groupName>字词问题</groupName>
      <ability>L2_Typo</ability>
      <abilityName>字词错误</abilityName>
      <candidateList>
        <item>法律法规</item>
      </candidateList>
      <explain/>
      <paraID>7AEA6EDB</paraID>
      <start>18</start>
      <end>22</end>
      <status>modified</status>
      <modifiedWord>法律法规</modifiedWord>
      <trackRevisions>false</trackRevisions>
    </reviewItem>
    <reviewItem>
      <errorID>5b22c6bc-8961-4443-98c0-0e28caa4e609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5552C54A</paraID>
      <start>0</start>
      <end>3</end>
      <status>modified</status>
      <modifiedWord>13.</modifiedWord>
      <trackRevisions>false</trackRevisions>
    </reviewItem>
    <reviewItem>
      <errorID>188306ab-6bb3-4883-b0b5-e07f80b07360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79E299AD</paraID>
      <start>0</start>
      <end>3</end>
      <status>modified</status>
      <modifiedWord>14.</modifiedWord>
      <trackRevisions>false</trackRevisions>
    </reviewItem>
    <reviewItem>
      <errorID>807cfed5-f0a9-41de-84c5-3045e40647a7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3560CFF8</paraID>
      <start>0</start>
      <end>3</end>
      <status>modified</status>
      <modifiedWord>15.</modifiedWord>
      <trackRevisions>false</trackRevisions>
    </reviewItem>
    <reviewItem>
      <errorID>ada53da6-9f85-4c54-a59e-209647943a1f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367981D3</paraID>
      <start>0</start>
      <end>2</end>
      <status>modified</status>
      <modifiedWord>1.</modifiedWord>
      <trackRevisions>false</trackRevisions>
    </reviewItem>
    <reviewItem>
      <errorID>e97f18d4-6054-4d54-83c0-9a31e840cd59</errorID>
      <errorWord>,</errorWord>
      <group>L1_Format</group>
      <groupName>格式问题</groupName>
      <ability>L2_HalfPunc_CN</ability>
      <abilityName>全半角问题</abilityName>
      <candidateList>
        <item>，</item>
      </candidateList>
      <explain>文本全半角错误。</explain>
      <paraID>367981D3</paraID>
      <start>8</start>
      <end>9</end>
      <status>modified</status>
      <modifiedWord>，</modifiedWord>
      <trackRevisions>false</trackRevisions>
    </reviewItem>
    <reviewItem>
      <errorID>24b55968-ea79-47bd-a68c-fa17e66d7c8e</errorID>
      <errorWord>,</errorWord>
      <group>L1_Format</group>
      <groupName>格式问题</groupName>
      <ability>L2_HalfPunc_CN</ability>
      <abilityName>全半角问题</abilityName>
      <candidateList>
        <item>，</item>
      </candidateList>
      <explain>文本全半角错误。</explain>
      <paraID>367981D3</paraID>
      <start>44</start>
      <end>45</end>
      <status>modified</status>
      <modifiedWord>，</modifiedWord>
      <trackRevisions>false</trackRevisions>
    </reviewItem>
    <reviewItem>
      <errorID>1cdca1cb-36d6-445a-bb5e-732364405281</errorID>
      <errorWord>,</errorWord>
      <group>L1_Format</group>
      <groupName>格式问题</groupName>
      <ability>L2_HalfPunc_CN</ability>
      <abilityName>全半角问题</abilityName>
      <candidateList>
        <item>，</item>
      </candidateList>
      <explain>文本全半角错误。</explain>
      <paraID>367981D3</paraID>
      <start>81</start>
      <end>82</end>
      <status>modified</status>
      <modifiedWord>，</modifiedWord>
      <trackRevisions>false</trackRevisions>
    </reviewItem>
    <reviewItem>
      <errorID>3cbab823-75b2-4249-a69c-810ec0cf87ca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5CC640CB</paraID>
      <start>0</start>
      <end>2</end>
      <status>modified</status>
      <modifiedWord>2.</modifiedWord>
      <trackRevisions>false</trackRevisions>
    </reviewItem>
    <reviewItem>
      <errorID>e061ee36-fd4f-46d3-bfae-c56c7f3778b2</errorID>
      <errorWord>,</errorWord>
      <group>L1_Format</group>
      <groupName>格式问题</groupName>
      <ability>L2_HalfPunc_CN</ability>
      <abilityName>全半角问题</abilityName>
      <candidateList>
        <item>，</item>
      </candidateList>
      <explain>文本全半角错误。</explain>
      <paraID>5CC640CB</paraID>
      <start>8</start>
      <end>9</end>
      <status>modified</status>
      <modifiedWord>，</modifiedWord>
      <trackRevisions>false</trackRevisions>
    </reviewItem>
    <reviewItem>
      <errorID>83c63a9b-af92-4945-9903-f9a668a52332</errorID>
      <errorWord>,</errorWord>
      <group>L1_Format</group>
      <groupName>格式问题</groupName>
      <ability>L2_HalfPunc_CN</ability>
      <abilityName>全半角问题</abilityName>
      <candidateList>
        <item>，</item>
      </candidateList>
      <explain>文本全半角错误。</explain>
      <paraID>5CC640CB</paraID>
      <start>22</start>
      <end>23</end>
      <status>modified</status>
      <modifiedWord>，</modifiedWord>
      <trackRevisions>false</trackRevisions>
    </reviewItem>
    <reviewItem>
      <errorID>7aa8f025-103d-46a4-9d3d-77eb61100f79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41D5A188</paraID>
      <start>0</start>
      <end>2</end>
      <status>modified</status>
      <modifiedWord>1.</modifiedWord>
      <trackRevisions>false</trackRevisions>
    </reviewItem>
    <reviewItem>
      <errorID>44910853-2c58-4383-bceb-2acd3ab23f7e</errorID>
      <errorWord>,</errorWord>
      <group>L1_Format</group>
      <groupName>格式问题</groupName>
      <ability>L2_HalfPunc_CN</ability>
      <abilityName>全半角问题</abilityName>
      <candidateList>
        <item>，</item>
      </candidateList>
      <explain>文本全半角错误。</explain>
      <paraID>41D5A188</paraID>
      <start>21</start>
      <end>22</end>
      <status>modified</status>
      <modifiedWord>，</modifiedWord>
      <trackRevisions>false</trackRevisions>
    </reviewItem>
    <reviewItem>
      <errorID>f2796cb6-8498-4d91-895d-1e5c83af9dab</errorID>
      <errorWord>,</errorWord>
      <group>L1_Format</group>
      <groupName>格式问题</groupName>
      <ability>L2_HalfPunc_CN</ability>
      <abilityName>全半角问题</abilityName>
      <candidateList>
        <item>，</item>
      </candidateList>
      <explain>文本全半角错误。</explain>
      <paraID>41D5A188</paraID>
      <start>31</start>
      <end>32</end>
      <status>modified</status>
      <modifiedWord>，</modifiedWord>
      <trackRevisions>false</trackRevisions>
    </reviewItem>
    <reviewItem>
      <errorID>607f895f-de98-4365-97ea-58f5163ac930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394C0AF5</paraID>
      <start>0</start>
      <end>2</end>
      <status>modified</status>
      <modifiedWord>2.</modifiedWord>
      <trackRevisions>false</trackRevisions>
    </reviewItem>
    <reviewItem>
      <errorID>3095d96e-79c4-4cb7-bbde-f2df6f8954fd</errorID>
      <errorWord>,</errorWord>
      <group>L1_Format</group>
      <groupName>格式问题</groupName>
      <ability>L2_HalfPunc_CN</ability>
      <abilityName>全半角问题</abilityName>
      <candidateList>
        <item>，</item>
      </candidateList>
      <explain>文本全半角错误。</explain>
      <paraID>394C0AF5</paraID>
      <start>9</start>
      <end>10</end>
      <status>modified</status>
      <modifiedWord>，</modifiedWord>
      <trackRevisions>false</trackRevisions>
    </reviewItem>
    <reviewItem>
      <errorID>b77185f6-9f2d-4c46-b904-c5ca44d92092</errorID>
      <errorWord>,</errorWord>
      <group>L1_Format</group>
      <groupName>格式问题</groupName>
      <ability>L2_HalfPunc_CN</ability>
      <abilityName>全半角问题</abilityName>
      <candidateList>
        <item>，</item>
      </candidateList>
      <explain>文本全半角错误。</explain>
      <paraID>394C0AF5</paraID>
      <start>16</start>
      <end>17</end>
      <status>modified</status>
      <modifiedWord>，</modifiedWord>
      <trackRevisions>false</trackRevisions>
    </reviewItem>
    <reviewItem>
      <errorID>41fd8e06-9ca4-4569-87e6-4db2f579403f</errorID>
      <errorWord>,</errorWord>
      <group>L1_Format</group>
      <groupName>格式问题</groupName>
      <ability>L2_HalfPunc_CN</ability>
      <abilityName>全半角问题</abilityName>
      <candidateList>
        <item>，</item>
      </candidateList>
      <explain>文本全半角错误。</explain>
      <paraID>394C0AF5</paraID>
      <start>26</start>
      <end>27</end>
      <status>modified</status>
      <modifiedWord>，</modifiedWord>
      <trackRevisions>false</trackRevisions>
    </reviewItem>
    <reviewItem>
      <errorID>00e02a67-65da-4420-840f-570100603c0d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6C21C97F</paraID>
      <start>0</start>
      <end>2</end>
      <status>modified</status>
      <modifiedWord>3.</modifiedWord>
      <trackRevisions>false</trackRevisions>
    </reviewItem>
    <reviewItem>
      <errorID>9223e07b-73c9-49bd-8dda-15857560d020</errorID>
      <errorWord>,</errorWord>
      <group>L1_Format</group>
      <groupName>格式问题</groupName>
      <ability>L2_HalfPunc_CN</ability>
      <abilityName>全半角问题</abilityName>
      <candidateList>
        <item>，</item>
      </candidateList>
      <explain>文本全半角错误。</explain>
      <paraID>6C21C97F</paraID>
      <start>14</start>
      <end>15</end>
      <status>modified</status>
      <modifiedWord>，</modifiedWord>
      <trackRevisions>false</trackRevisions>
    </reviewItem>
    <reviewItem>
      <errorID>028f5c88-38f5-43bf-a7e0-809d28f8ee8e</errorID>
      <errorWord>,</errorWord>
      <group>L1_Format</group>
      <groupName>格式问题</groupName>
      <ability>L2_HalfPunc_CN</ability>
      <abilityName>全半角问题</abilityName>
      <candidateList>
        <item>，</item>
      </candidateList>
      <explain>文本全半角错误。</explain>
      <paraID>6C21C97F</paraID>
      <start>22</start>
      <end>23</end>
      <status>modified</status>
      <modifiedWord>，</modifiedWord>
      <trackRevisions>false</trackRevisions>
    </reviewItem>
    <reviewItem>
      <errorID>7b27ae90-a9e4-4c10-a3dd-00813f599e39</errorID>
      <errorWord>,</errorWord>
      <group>L1_Format</group>
      <groupName>格式问题</groupName>
      <ability>L2_HalfPunc_CN</ability>
      <abilityName>全半角问题</abilityName>
      <candidateList>
        <item>，</item>
      </candidateList>
      <explain>文本全半角错误。</explain>
      <paraID>6C21C97F</paraID>
      <start>29</start>
      <end>30</end>
      <status>modified</status>
      <modifiedWord>，</modifiedWord>
      <trackRevisions>false</trackRevisions>
    </reviewItem>
    <reviewItem>
      <errorID>5ecc9a24-563f-4a03-ac11-ca6ae7ff4498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7BD79D57</paraID>
      <start>0</start>
      <end>2</end>
      <status>modified</status>
      <modifiedWord>4.</modifiedWord>
      <trackRevisions>false</trackRevisions>
    </reviewItem>
    <reviewItem>
      <errorID>423437c0-f99d-4885-a687-2481b97ae19a</errorID>
      <errorWord>,</errorWord>
      <group>L1_Format</group>
      <groupName>格式问题</groupName>
      <ability>L2_HalfPunc_CN</ability>
      <abilityName>全半角问题</abilityName>
      <candidateList>
        <item>，</item>
      </candidateList>
      <explain>文本全半角错误。</explain>
      <paraID>7BD79D57</paraID>
      <start>18</start>
      <end>19</end>
      <status>modified</status>
      <modifiedWord>，</modifiedWord>
      <trackRevisions>false</trackRevisions>
    </reviewItem>
    <reviewItem>
      <errorID>741b9f08-8605-4b16-ab65-d68aa5666065</errorID>
      <errorWord>,</errorWord>
      <group>L1_Format</group>
      <groupName>格式问题</groupName>
      <ability>L2_HalfPunc_CN</ability>
      <abilityName>全半角问题</abilityName>
      <candidateList>
        <item>，</item>
      </candidateList>
      <explain>文本全半角错误。</explain>
      <paraID>7BD79D57</paraID>
      <start>27</start>
      <end>28</end>
      <status>modified</status>
      <modifiedWord>，</modifiedWord>
      <trackRevisions>false</trackRevisions>
    </reviewItem>
    <reviewItem>
      <errorID>586639a2-47b9-462a-88ec-3c53da83a7be</errorID>
      <errorWord>:</errorWord>
      <group>L1_Format</group>
      <groupName>格式问题</groupName>
      <ability>L2_HalfPunc_CN</ability>
      <abilityName>全半角问题</abilityName>
      <candidateList>
        <item>：</item>
      </candidateList>
      <explain>文本全半角错误。</explain>
      <paraID>3BD6FABC</paraID>
      <start>8</start>
      <end>9</end>
      <status>modified</status>
      <modifiedWord>：</modifiedWord>
      <trackRevisions>false</trackRevisions>
    </reviewItem>
    <reviewItem>
      <errorID>865608dd-755b-45dd-9dc2-a792a12c8208</errorID>
      <errorWord>:</errorWord>
      <group>L1_Format</group>
      <groupName>格式问题</groupName>
      <ability>L2_HalfPunc_CN</ability>
      <abilityName>全半角问题</abilityName>
      <candidateList>
        <item>：</item>
      </candidateList>
      <explain>文本全半角错误。</explain>
      <paraID>3BD6FABC</paraID>
      <start>34</start>
      <end>35</end>
      <status>modified</status>
      <modifiedWord>：</modifiedWord>
      <trackRevisions>false</trackRevisions>
    </reviewItem>
    <reviewItem>
      <errorID>b0fe68a5-714f-4bc5-8e9d-a43c0dfb2146</errorID>
      <errorWord>(</errorWord>
      <group>L1_Format</group>
      <groupName>格式问题</groupName>
      <ability>L2_HalfPunc_CN</ability>
      <abilityName>全半角问题</abilityName>
      <candidateList>
        <item>（</item>
      </candidateList>
      <explain>文本全半角错误。</explain>
      <paraID>71EE63C0</paraID>
      <start>24</start>
      <end>25</end>
      <status>modified</status>
      <modifiedWord>（</modifiedWord>
      <trackRevisions>false</trackRevisions>
    </reviewItem>
    <reviewItem>
      <errorID>1a8649b9-ed12-45ec-997f-ae2cbbc7932c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71EE63C0</paraID>
      <start>29</start>
      <end>30</end>
      <status>ignored</status>
      <modifiedWord/>
      <trackRevisions>false</trackRevisions>
    </reviewItem>
    <reviewItem>
      <errorID>c0b53143-542f-4b2d-b9eb-78e3ab13224b</errorID>
      <errorWord>"</errorWord>
      <group>L1_Format</group>
      <groupName>格式问题</groupName>
      <ability>L2_HalfPunc_CN</ability>
      <abilityName>全半角问题</abilityName>
      <candidateList>
        <item>”</item>
      </candidateList>
      <explain>文本全半角错误。</explain>
      <paraID>71EE63C0</paraID>
      <start>32</start>
      <end>33</end>
      <status>modified</status>
      <modifiedWord>”</modifiedWord>
      <trackRevisions>false</trackRevisions>
    </reviewItem>
    <reviewItem>
      <errorID>fa8d2eea-d564-4a7a-bbd2-6ff7da1fce39</errorID>
      <errorWord>)</errorWord>
      <group>L1_Format</group>
      <groupName>格式问题</groupName>
      <ability>L2_HalfPunc_CN</ability>
      <abilityName>全半角问题</abilityName>
      <candidateList>
        <item>）</item>
      </candidateList>
      <explain>文本全半角错误。</explain>
      <paraID>71EE63C0</paraID>
      <start>33</start>
      <end>34</end>
      <status>modified</status>
      <modifiedWord>）</modifiedWord>
      <trackRevisions>false</trackRevisions>
    </reviewItem>
    <reviewItem>
      <errorID>53ffb38d-1b3b-46ba-8ea9-89b26ec03dde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81DAEE4</paraID>
      <start>28</start>
      <end>29</end>
      <status>ignored</status>
      <modifiedWord/>
      <trackRevisions>false</trackRevisions>
    </reviewItem>
    <reviewItem>
      <errorID>3e62095c-f91d-4000-a813-44cd3f6982a8</errorID>
      <errorWord>"</errorWord>
      <group>L1_Format</group>
      <groupName>格式问题</groupName>
      <ability>L2_HalfPunc_CN</ability>
      <abilityName>全半角问题</abilityName>
      <candidateList>
        <item>”</item>
      </candidateList>
      <explain>文本全半角错误。</explain>
      <paraID> 81DAEE4</paraID>
      <start>31</start>
      <end>32</end>
      <status>modified</status>
      <modifiedWord>”</modifiedWord>
      <trackRevisions>false</trackRevisions>
    </reviewItem>
    <reviewItem>
      <errorID>6bc18b33-613b-4c11-a0be-d840d478f142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81DAEE4</paraID>
      <start>32</start>
      <end>33</end>
      <status>ignored</status>
      <modifiedWord/>
      <trackRevisions>false</trackRevisions>
    </reviewItem>
    <reviewItem>
      <errorID>5a59ef55-9a80-4146-bace-f5ca2108482a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81DAEE4</paraID>
      <start>55</start>
      <end>56</end>
      <status>ignored</status>
      <modifiedWord/>
      <trackRevisions>false</trackRevisions>
    </reviewItem>
    <reviewItem>
      <errorID>a2bcbb81-438a-4c21-a554-fe454f087cc3</errorID>
      <errorWord>"</errorWord>
      <group>L1_Format</group>
      <groupName>格式问题</groupName>
      <ability>L2_HalfPunc_CN</ability>
      <abilityName>全半角问题</abilityName>
      <candidateList>
        <item>”</item>
      </candidateList>
      <explain>文本全半角错误。</explain>
      <paraID> 81DAEE4</paraID>
      <start>58</start>
      <end>59</end>
      <status>modified</status>
      <modifiedWord>”</modifiedWord>
      <trackRevisions>false</trackRevisions>
    </reviewItem>
    <reviewItem>
      <errorID>f33966be-183a-494b-a542-d5340b6ef508</errorID>
      <errorWord>:</errorWord>
      <group>L1_Format</group>
      <groupName>格式问题</groupName>
      <ability>L2_HalfPunc_CN</ability>
      <abilityName>全半角问题</abilityName>
      <candidateList>
        <item>：</item>
      </candidateList>
      <explain>文本全半角错误。</explain>
      <paraID> 81DAEE4</paraID>
      <start>90</start>
      <end>91</end>
      <status>modified</status>
      <modifiedWord>：</modifiedWord>
      <trackRevisions>false</trackRevisions>
    </reviewItem>
    <reviewItem>
      <errorID>15ffdc20-3f2f-4148-8ae3-810cd250490f</errorID>
      <errorWord>(</errorWord>
      <group>L1_Format</group>
      <groupName>格式问题</groupName>
      <ability>L2_HalfPunc_CN</ability>
      <abilityName>全半角问题</abilityName>
      <candidateList>
        <item>（</item>
      </candidateList>
      <explain>文本全半角错误。</explain>
      <paraID>6CB440F3</paraID>
      <start>29</start>
      <end>30</end>
      <status>modified</status>
      <modifiedWord>（</modifiedWord>
      <trackRevisions>false</trackRevisions>
    </reviewItem>
    <reviewItem>
      <errorID>f7b0ea72-d8c3-42ce-8897-848087404d86</errorID>
      <errorWord>)</errorWord>
      <group>L1_Format</group>
      <groupName>格式问题</groupName>
      <ability>L2_HalfPunc_CN</ability>
      <abilityName>全半角问题</abilityName>
      <candidateList>
        <item>）</item>
      </candidateList>
      <explain>文本全半角错误。</explain>
      <paraID>6CB440F3</paraID>
      <start>37</start>
      <end>38</end>
      <status>modified</status>
      <modifiedWord>）</modifiedWord>
      <trackRevisions>false</trackRevisions>
    </reviewItem>
    <reviewItem>
      <errorID>4d009567-750c-46b0-a5e9-63f39e810ba0</errorID>
      <errorWord>(</errorWord>
      <group>L1_Format</group>
      <groupName>格式问题</groupName>
      <ability>L2_HalfPunc_CN</ability>
      <abilityName>全半角问题</abilityName>
      <candidateList>
        <item>（</item>
      </candidateList>
      <explain>文本全半角错误。</explain>
      <paraID>7D342EB4</paraID>
      <start>13</start>
      <end>14</end>
      <status>modified</status>
      <modifiedWord>（</modifiedWord>
      <trackRevisions>false</trackRevisions>
    </reviewItem>
    <reviewItem>
      <errorID>28f69305-bf4b-4456-868c-100ad55fcc10</errorID>
      <errorWord>)</errorWord>
      <group>L1_Format</group>
      <groupName>格式问题</groupName>
      <ability>L2_HalfPunc_CN</ability>
      <abilityName>全半角问题</abilityName>
      <candidateList>
        <item>）</item>
      </candidateList>
      <explain>文本全半角错误。</explain>
      <paraID>7D342EB4</paraID>
      <start>39</start>
      <end>40</end>
      <status>modified</status>
      <modifiedWord>）</modifiedWord>
      <trackRevisions>false</trackRevisions>
    </reviewItem>
    <reviewItem>
      <errorID>c6341cf0-88be-435e-b93e-bc9bd2e41c60</errorID>
      <errorWord>(</errorWord>
      <group>L1_Format</group>
      <groupName>格式问题</groupName>
      <ability>L2_HalfPunc_CN</ability>
      <abilityName>全半角问题</abilityName>
      <candidateList>
        <item>（</item>
      </candidateList>
      <explain>文本全半角错误。</explain>
      <paraID>1F3E3B34</paraID>
      <start>67</start>
      <end>68</end>
      <status>modified</status>
      <modifiedWord>（</modifiedWord>
      <trackRevisions>false</trackRevisions>
    </reviewItem>
    <reviewItem>
      <errorID>e3fe47df-5886-49bd-90fd-56938b5d070c</errorID>
      <errorWord>),</errorWord>
      <group>L1_Format</group>
      <groupName>格式问题</groupName>
      <ability>L2_HalfPunc_CN</ability>
      <abilityName>全半角问题</abilityName>
      <candidateList>
        <item>），</item>
      </candidateList>
      <explain>文本全半角错误。</explain>
      <paraID>1F3E3B34</paraID>
      <start>95</start>
      <end>97</end>
      <status>modified</status>
      <modifiedWord>），</modifiedWord>
      <trackRevisions>false</trackRevisions>
    </reviewItem>
    <reviewItem>
      <errorID>22e57af2-d724-4886-9b78-882ad85e9b75</errorID>
      <errorWord>(</errorWord>
      <group>L1_Format</group>
      <groupName>格式问题</groupName>
      <ability>L2_HalfPunc_CN</ability>
      <abilityName>全半角问题</abilityName>
      <candidateList>
        <item>（</item>
      </candidateList>
      <explain>文本全半角错误。</explain>
      <paraID>2D683DF6</paraID>
      <start>3</start>
      <end>4</end>
      <status>modified</status>
      <modifiedWord>（</modifiedWord>
      <trackRevisions>false</trackRevisions>
    </reviewItem>
    <reviewItem>
      <errorID>0e28c62c-4014-4080-8a5c-b2c7b66fdfee</errorID>
      <errorWord>)</errorWord>
      <group>L1_Format</group>
      <groupName>格式问题</groupName>
      <ability>L2_HalfPunc_CN</ability>
      <abilityName>全半角问题</abilityName>
      <candidateList>
        <item>）</item>
      </candidateList>
      <explain>文本全半角错误。</explain>
      <paraID>2D683DF6</paraID>
      <start>10</start>
      <end>11</end>
      <status>modified</status>
      <modifiedWord>）</modifiedWord>
      <trackRevisions>false</trackRevisions>
    </reviewItem>
    <reviewItem>
      <errorID>72891632-fa88-459c-b581-260e71fba2a8</errorID>
      <errorWord>:</errorWord>
      <group>L1_Format</group>
      <groupName>格式问题</groupName>
      <ability>L2_HalfPunc_CN</ability>
      <abilityName>全半角问题</abilityName>
      <candidateList>
        <item>：</item>
      </candidateList>
      <explain>文本全半角错误。</explain>
      <paraID> 953D0A5</paraID>
      <start>2</start>
      <end>3</end>
      <status>modified</status>
      <modifiedWord>：</modifiedWord>
      <trackRevisions>false</trackRevisions>
    </reviewItem>
    <reviewItem>
      <errorID>8a9d274e-7a27-4203-a579-5b19d43f31bd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69090707</paraID>
      <start>6</start>
      <end>8</end>
      <status>modified</status>
      <modifiedWord>2.</modifiedWord>
      <trackRevisions>false</trackRevisions>
    </reviewItem>
    <reviewItem>
      <errorID>c2740aba-c82c-48c6-80e9-1ea64bea4e36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6DAE42BD</paraID>
      <start>0</start>
      <end>2</end>
      <status>modified</status>
      <modifiedWord>2.</modifiedWord>
      <trackRevisions>false</trackRevisions>
    </reviewItem>
    <reviewItem>
      <errorID>981b2e61-e0ca-412f-88ad-b8492dbf1a8f</errorID>
      <errorWord>;</errorWord>
      <group>L1_Format</group>
      <groupName>格式问题</groupName>
      <ability>L2_HalfPunc_CN</ability>
      <abilityName>全半角问题</abilityName>
      <candidateList>
        <item>；</item>
      </candidateList>
      <explain>文本全半角错误。</explain>
      <paraID> A309C7A</paraID>
      <start>18</start>
      <end>19</end>
      <status>modified</status>
      <modifiedWord>；</modifiedWord>
      <trackRevisions>false</trackRevisions>
    </reviewItem>
    <reviewItem>
      <errorID>39cb7f39-79ca-4a61-856c-25389087c682</errorID>
      <errorWord>;</errorWord>
      <group>L1_Format</group>
      <groupName>格式问题</groupName>
      <ability>L2_HalfPunc_CN</ability>
      <abilityName>全半角问题</abilityName>
      <candidateList>
        <item>；</item>
      </candidateList>
      <explain>文本全半角错误。</explain>
      <paraID> A309C7A</paraID>
      <start>34</start>
      <end>35</end>
      <status>modified</status>
      <modifiedWord>；</modifiedWord>
      <trackRevisions>false</trackRevisions>
    </reviewItem>
    <reviewItem>
      <errorID>0aec4f5a-5850-4533-aff9-bc468bb89ede</errorID>
      <errorWord>(</errorWord>
      <group>L1_Format</group>
      <groupName>格式问题</groupName>
      <ability>L2_HalfPunc_CN</ability>
      <abilityName>全半角问题</abilityName>
      <candidateList>
        <item>（</item>
      </candidateList>
      <explain>文本全半角错误。</explain>
      <paraID>6951A19A</paraID>
      <start>6</start>
      <end>7</end>
      <status>modified</status>
      <modifiedWord>（</modifiedWord>
      <trackRevisions>false</trackRevisions>
    </reviewItem>
    <reviewItem>
      <errorID>5e30224e-8e3d-4734-889b-22326ad4c777</errorID>
      <errorWord>)</errorWord>
      <group>L1_Format</group>
      <groupName>格式问题</groupName>
      <ability>L2_HalfPunc_CN</ability>
      <abilityName>全半角问题</abilityName>
      <candidateList>
        <item>）</item>
      </candidateList>
      <explain>文本全半角错误。</explain>
      <paraID>6951A19A</paraID>
      <start>10</start>
      <end>11</end>
      <status>modified</status>
      <modifiedWord>）</modifiedWord>
      <trackRevisions>false</trackRevisions>
    </reviewItem>
    <reviewItem>
      <errorID>543793da-b26b-4d02-bbdc-55b5080ed8d4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3268FFD1</paraID>
      <start>0</start>
      <end>2</end>
      <status>modified</status>
      <modifiedWord>1.</modifiedWord>
      <trackRevisions>false</trackRevisions>
    </reviewItem>
    <reviewItem>
      <errorID>40ad90e0-2527-4d69-8226-5ba8f86ac4d9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6815114E</paraID>
      <start>0</start>
      <end>2</end>
      <status>modified</status>
      <modifiedWord>2.</modifiedWord>
      <trackRevisions>false</trackRevisions>
    </reviewItem>
    <reviewItem>
      <errorID>4313bf29-2f7a-4cc6-9b73-dc2c15d0f0cb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477B48D9</paraID>
      <start>0</start>
      <end>2</end>
      <status>modified</status>
      <modifiedWord>3.</modifiedWord>
      <trackRevisions>false</trackRevisions>
    </reviewItem>
    <reviewItem>
      <errorID>2ac3a62c-6f70-4e42-a21b-e452140e82b3</errorID>
      <errorWord>;</errorWord>
      <group>L1_Format</group>
      <groupName>格式问题</groupName>
      <ability>L2_HalfPunc_CN</ability>
      <abilityName>全半角问题</abilityName>
      <candidateList>
        <item>；</item>
      </candidateList>
      <explain>文本全半角错误。</explain>
      <paraID>2C2A9CDC</paraID>
      <start>18</start>
      <end>19</end>
      <status>modified</status>
      <modifiedWord>；</modifiedWord>
      <trackRevisions>false</trackRevisions>
    </reviewItem>
    <reviewItem>
      <errorID>611c7603-4b72-4406-b06a-00c3000c23d9</errorID>
      <errorWord>;</errorWord>
      <group>L1_Format</group>
      <groupName>格式问题</groupName>
      <ability>L2_HalfPunc_CN</ability>
      <abilityName>全半角问题</abilityName>
      <candidateList>
        <item>；</item>
      </candidateList>
      <explain>文本全半角错误。</explain>
      <paraID>2C2A9CDC</paraID>
      <start>34</start>
      <end>35</end>
      <status>modified</status>
      <modifiedWord>；</modifiedWord>
      <trackRevisions>false</trackRevisions>
    </reviewItem>
    <reviewItem>
      <errorID>9b416531-2a2b-45e5-aabc-287b4b30387a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1C6435D0</paraID>
      <start>0</start>
      <end>2</end>
      <status>modified</status>
      <modifiedWord>1）</modifiedWord>
      <trackRevisions>false</trackRevisions>
    </reviewItem>
    <reviewItem>
      <errorID>ce2fd701-2dd6-482d-a364-22dd5f224c4c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57A26059</paraID>
      <start>0</start>
      <end>2</end>
      <status>modified</status>
      <modifiedWord>2）</modifiedWord>
      <trackRevisions>false</trackRevisions>
    </reviewItem>
    <reviewItem>
      <errorID>1569e25d-d0dd-47f9-9ad7-a34ad2aa5305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5ACA71E4</paraID>
      <start>0</start>
      <end>2</end>
      <status>modified</status>
      <modifiedWord>3）</modifiedWord>
      <trackRevisions>false</trackRevisions>
    </reviewItem>
    <reviewItem>
      <errorID>47177e3c-edd1-4ac5-bc47-5975746dae43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731D4402</paraID>
      <start>0</start>
      <end>2</end>
      <status>modified</status>
      <modifiedWord>4）</modifiedWord>
      <trackRevisions>false</trackRevisions>
    </reviewItem>
    <reviewItem>
      <errorID>0c375fce-7e1f-40fa-b72d-6f1caf3af34a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4B3E313F</paraID>
      <start>0</start>
      <end>2</end>
      <status>modified</status>
      <modifiedWord>5）</modifiedWord>
      <trackRevisions>false</trackRevisions>
    </reviewItem>
    <reviewItem>
      <errorID>13336b63-5816-4a11-babe-0550bd80ccfe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32F7D0E</paraID>
      <start>0</start>
      <end>2</end>
      <status>modified</status>
      <modifiedWord>6）</modifiedWord>
      <trackRevisions>false</trackRevisions>
    </reviewItem>
    <reviewItem>
      <errorID>a97263e7-50f0-4afa-887c-24baeaddb873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327FEB9A</paraID>
      <start>0</start>
      <end>2</end>
      <status>modified</status>
      <modifiedWord>1）</modifiedWord>
      <trackRevisions>false</trackRevisions>
    </reviewItem>
    <reviewItem>
      <errorID>1ad020b8-9933-43c0-9093-2f82497703bb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5216DAC6</paraID>
      <start>0</start>
      <end>2</end>
      <status>modified</status>
      <modifiedWord>2）</modifiedWord>
      <trackRevisions>false</trackRevisions>
    </reviewItem>
    <reviewItem>
      <errorID>2a198acd-a9af-4336-bcb4-c031f3bcda45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5C7BDBDB</paraID>
      <start>0</start>
      <end>2</end>
      <status>modified</status>
      <modifiedWord>3）</modifiedWord>
      <trackRevisions>false</trackRevisions>
    </reviewItem>
    <reviewItem>
      <errorID>63dddfa7-6470-4a5c-98b7-fac443364231</errorID>
      <errorWord>-</errorWord>
      <group>L1_Format</group>
      <groupName>格式问题</groupName>
      <ability>L2_HalfPunc_CN</ability>
      <abilityName>全半角问题</abilityName>
      <candidateList>
        <item>－</item>
      </candidateList>
      <explain>文本全半角错误。</explain>
      <paraID>3E89D831</paraID>
      <start>6</start>
      <end>7</end>
      <status>modified</status>
      <modifiedWord>－</modifiedWord>
      <trackRevisions>false</trackRevisions>
    </reviewItem>
    <reviewItem>
      <errorID>b9e855a8-5f8f-456a-84ab-9ec2fcea9899</errorID>
      <errorWord>-</errorWord>
      <group>L1_Format</group>
      <groupName>格式问题</groupName>
      <ability>L2_HalfPunc_CN</ability>
      <abilityName>全半角问题</abilityName>
      <candidateList>
        <item>－</item>
      </candidateList>
      <explain>文本全半角错误。</explain>
      <paraID>3E89D831</paraID>
      <start>7</start>
      <end>8</end>
      <status>modified</status>
      <modifiedWord>－</modifiedWord>
      <trackRevisions>false</trackRevisions>
    </reviewItem>
    <reviewItem>
      <errorID>dd289858-ba19-4334-9596-26852ad39a28</errorID>
      <errorWord>:</errorWord>
      <group>L1_Format</group>
      <groupName>格式问题</groupName>
      <ability>L2_HalfPunc_CN</ability>
      <abilityName>全半角问题</abilityName>
      <candidateList>
        <item>：</item>
      </candidateList>
      <explain>文本全半角错误。</explain>
      <paraID> 6133534</paraID>
      <start>8</start>
      <end>9</end>
      <status>modified</status>
      <modifiedWord>：</modifiedWord>
      <trackRevisions>false</trackRevisions>
    </reviewItem>
    <reviewItem>
      <errorID>8546c267-e618-4dc9-aa39-34a6f264f719</errorID>
      <errorWord>-</errorWord>
      <group>L1_Format</group>
      <groupName>格式问题</groupName>
      <ability>L2_HalfPunc_CN</ability>
      <abilityName>全半角问题</abilityName>
      <candidateList>
        <item>－</item>
      </candidateList>
      <explain>文本全半角错误。</explain>
      <paraID>485EA75A</paraID>
      <start>9</start>
      <end>10</end>
      <status>modified</status>
      <modifiedWord>－</modifiedWord>
      <trackRevisions>false</trackRevisions>
    </reviewItem>
    <reviewItem>
      <errorID>0578dbb8-8eb0-4340-b672-62ccd78ae85b</errorID>
      <errorWord>-</errorWord>
      <group>L1_Format</group>
      <groupName>格式问题</groupName>
      <ability>L2_HalfPunc_CN</ability>
      <abilityName>全半角问题</abilityName>
      <candidateList>
        <item>－</item>
      </candidateList>
      <explain>文本全半角错误。</explain>
      <paraID>485EA75A</paraID>
      <start>10</start>
      <end>11</end>
      <status>modified</status>
      <modifiedWord>－</modifiedWord>
      <trackRevisions>false</trackRevisions>
    </reviewItem>
    <reviewItem>
      <errorID>2468570c-07b3-4750-922d-5b2cd6abbdcc</errorID>
      <errorWord>:</errorWord>
      <group>L1_Format</group>
      <groupName>格式问题</groupName>
      <ability>L2_HalfPunc_CN</ability>
      <abilityName>全半角问题</abilityName>
      <candidateList>
        <item>：</item>
      </candidateList>
      <explain>文本全半角错误。</explain>
      <paraID>23B94DF1</paraID>
      <start>8</start>
      <end>9</end>
      <status>modified</status>
      <modifiedWord>：</modifiedWord>
      <trackRevisions>false</trackRevisions>
    </reviewItem>
    <reviewItem>
      <errorID>fa120d4b-7ba2-4633-8a7f-48ba2ac9dbaa</errorID>
      <errorWord>(</errorWord>
      <group>L1_Format</group>
      <groupName>格式问题</groupName>
      <ability>L2_HalfPunc_CN</ability>
      <abilityName>全半角问题</abilityName>
      <candidateList>
        <item>（</item>
      </candidateList>
      <explain>文本全半角错误。</explain>
      <paraID>7E21B889</paraID>
      <start>3</start>
      <end>4</end>
      <status>modified</status>
      <modifiedWord>（</modifiedWord>
      <trackRevisions>false</trackRevisions>
    </reviewItem>
    <reviewItem>
      <errorID>5f063ccc-82b6-4b42-94bb-64f7489ca654</errorID>
      <errorWord>)</errorWord>
      <group>L1_Format</group>
      <groupName>格式问题</groupName>
      <ability>L2_HalfPunc_CN</ability>
      <abilityName>全半角问题</abilityName>
      <candidateList>
        <item>）</item>
      </candidateList>
      <explain>文本全半角错误。</explain>
      <paraID>7E21B889</paraID>
      <start>6</start>
      <end>7</end>
      <status>modified</status>
      <modifiedWord>）</modifiedWord>
      <trackRevisions>false</trackRevisions>
    </reviewItem>
    <reviewItem>
      <errorID>85d9b4ae-5825-40e1-af92-d62057eb9463</errorID>
      <errorWord>(</errorWord>
      <group>L1_Format</group>
      <groupName>格式问题</groupName>
      <ability>L2_HalfPunc_CN</ability>
      <abilityName>全半角问题</abilityName>
      <candidateList>
        <item>（</item>
      </candidateList>
      <explain>文本全半角错误。</explain>
      <paraID>28DC9C2C</paraID>
      <start>17</start>
      <end>18</end>
      <status>modified</status>
      <modifiedWord>（</modifiedWord>
      <trackRevisions>false</trackRevisions>
    </reviewItem>
    <reviewItem>
      <errorID>993f2e96-2d3f-4cb2-978f-aa6901d9552b</errorID>
      <errorWord>)</errorWord>
      <group>L1_Format</group>
      <groupName>格式问题</groupName>
      <ability>L2_HalfPunc_CN</ability>
      <abilityName>全半角问题</abilityName>
      <candidateList>
        <item>）</item>
      </candidateList>
      <explain>文本全半角错误。</explain>
      <paraID>28DC9C2C</paraID>
      <start>20</start>
      <end>21</end>
      <status>modified</status>
      <modifiedWord>）</modifiedWord>
      <trackRevisions>false</trackRevisions>
    </reviewItem>
    <reviewItem>
      <errorID>8ff87b01-a765-4b5d-b0aa-17941d708a6e</errorID>
      <errorWord>(</errorWord>
      <group>L1_Format</group>
      <groupName>格式问题</groupName>
      <ability>L2_HalfPunc_CN</ability>
      <abilityName>全半角问题</abilityName>
      <candidateList>
        <item>（</item>
      </candidateList>
      <explain>文本全半角错误。</explain>
      <paraID>28DC9C2C</paraID>
      <start>32</start>
      <end>33</end>
      <status>modified</status>
      <modifiedWord>（</modifiedWord>
      <trackRevisions>false</trackRevisions>
    </reviewItem>
    <reviewItem>
      <errorID>3a0c19f6-4ec7-4e85-bce9-56e49fa001e7</errorID>
      <errorWord>)</errorWord>
      <group>L1_Format</group>
      <groupName>格式问题</groupName>
      <ability>L2_HalfPunc_CN</ability>
      <abilityName>全半角问题</abilityName>
      <candidateList>
        <item>）</item>
      </candidateList>
      <explain>文本全半角错误。</explain>
      <paraID>28DC9C2C</paraID>
      <start>38</start>
      <end>39</end>
      <status>modified</status>
      <modifiedWord>）</modifiedWord>
      <trackRevisions>false</trackRevisions>
    </reviewItem>
    <reviewItem>
      <errorID>4cfd2e04-863a-4453-bf5a-5f569a2ad9fe</errorID>
      <errorWord>(</errorWord>
      <group>L1_Format</group>
      <groupName>格式问题</groupName>
      <ability>L2_HalfPunc_CN</ability>
      <abilityName>全半角问题</abilityName>
      <candidateList>
        <item>（</item>
      </candidateList>
      <explain>文本全半角错误。</explain>
      <paraID>28DC9C2C</paraID>
      <start>64</start>
      <end>65</end>
      <status>modified</status>
      <modifiedWord>（</modifiedWord>
      <trackRevisions>false</trackRevisions>
    </reviewItem>
    <reviewItem>
      <errorID>741732df-854b-402d-a8f0-56f1e93ef1e5</errorID>
      <errorWord>)</errorWord>
      <group>L1_Format</group>
      <groupName>格式问题</groupName>
      <ability>L2_HalfPunc_CN</ability>
      <abilityName>全半角问题</abilityName>
      <candidateList>
        <item>）</item>
      </candidateList>
      <explain>文本全半角错误。</explain>
      <paraID>28DC9C2C</paraID>
      <start>69</start>
      <end>70</end>
      <status>modified</status>
      <modifiedWord>）</modifiedWord>
      <trackRevisions>false</trackRevisions>
    </reviewItem>
    <reviewItem>
      <errorID>a562a135-80e2-4c3b-a5ee-47038c9e0e38</errorID>
      <errorWord>(</errorWord>
      <group>L1_Format</group>
      <groupName>格式问题</groupName>
      <ability>L2_HalfPunc_CN</ability>
      <abilityName>全半角问题</abilityName>
      <candidateList>
        <item>（</item>
      </candidateList>
      <explain>文本全半角错误。</explain>
      <paraID>28DC9C2C</paraID>
      <start>84</start>
      <end>85</end>
      <status>modified</status>
      <modifiedWord>（</modifiedWord>
      <trackRevisions>false</trackRevisions>
    </reviewItem>
    <reviewItem>
      <errorID>63862f88-622a-49cb-b639-95ccd8d29392</errorID>
      <errorWord>)</errorWord>
      <group>L1_Format</group>
      <groupName>格式问题</groupName>
      <ability>L2_HalfPunc_CN</ability>
      <abilityName>全半角问题</abilityName>
      <candidateList>
        <item>）</item>
      </candidateList>
      <explain>文本全半角错误。</explain>
      <paraID>28DC9C2C</paraID>
      <start>87</start>
      <end>88</end>
      <status>modified</status>
      <modifiedWord>）</modifiedWord>
      <trackRevisions>false</trackRevisions>
    </reviewItem>
    <reviewItem>
      <errorID>934c8f3c-0ed0-4ce2-b1c1-52be465dab7d</errorID>
      <errorWord>(</errorWord>
      <group>L1_Format</group>
      <groupName>格式问题</groupName>
      <ability>L2_HalfPunc_CN</ability>
      <abilityName>全半角问题</abilityName>
      <candidateList>
        <item>（</item>
      </candidateList>
      <explain>文本全半角错误。</explain>
      <paraID>14FF752A</paraID>
      <start>3</start>
      <end>4</end>
      <status>modified</status>
      <modifiedWord>（</modifiedWord>
      <trackRevisions>false</trackRevisions>
    </reviewItem>
    <reviewItem>
      <errorID>31e47977-4048-4e84-a44c-df95fe5844d8</errorID>
      <errorWord>)</errorWord>
      <group>L1_Format</group>
      <groupName>格式问题</groupName>
      <ability>L2_HalfPunc_CN</ability>
      <abilityName>全半角问题</abilityName>
      <candidateList>
        <item>）</item>
      </candidateList>
      <explain>文本全半角错误。</explain>
      <paraID>14FF752A</paraID>
      <start>6</start>
      <end>7</end>
      <status>modified</status>
      <modifiedWord>）</modifiedWord>
      <trackRevisions>false</trackRevisions>
    </reviewItem>
    <reviewItem>
      <errorID>bbcfb87c-5145-4522-95fc-62918d1b9d29</errorID>
      <errorWord>(</errorWord>
      <group>L1_Format</group>
      <groupName>格式问题</groupName>
      <ability>L2_HalfPunc_CN</ability>
      <abilityName>全半角问题</abilityName>
      <candidateList>
        <item>（</item>
      </candidateList>
      <explain>文本全半角错误。</explain>
      <paraID>44E93C16</paraID>
      <start>5</start>
      <end>6</end>
      <status>modified</status>
      <modifiedWord>（</modifiedWord>
      <trackRevisions>false</trackRevisions>
    </reviewItem>
    <reviewItem>
      <errorID>73e26618-779c-46ab-9633-17a14c86d89c</errorID>
      <errorWord>)</errorWord>
      <group>L1_Format</group>
      <groupName>格式问题</groupName>
      <ability>L2_HalfPunc_CN</ability>
      <abilityName>全半角问题</abilityName>
      <candidateList>
        <item>）</item>
      </candidateList>
      <explain>文本全半角错误。</explain>
      <paraID>44E93C16</paraID>
      <start>11</start>
      <end>12</end>
      <status>modified</status>
      <modifiedWord>）</modifiedWord>
      <trackRevisions>false</trackRevisions>
    </reviewItem>
    <reviewItem>
      <errorID>cb96e01f-e20a-4c6c-aee8-b86cb6669156</errorID>
      <errorWord>贵方的</errorWord>
      <group>L1_Word</group>
      <groupName>字词问题</groupName>
      <ability>L2_Typo</ability>
      <abilityName>字词错误</abilityName>
      <candidateList>
        <item>贵方</item>
      </candidateList>
      <explain/>
      <paraID>6B8D94D1</paraID>
      <start>7</start>
      <end>9</end>
      <status>modified</status>
      <modifiedWord>贵方</modifiedWord>
      <trackRevisions>false</trackRevisions>
    </reviewItem>
    <reviewItem>
      <errorID>a4d40aa8-1bd7-49fe-b1e1-02dae6ad7bbe</errorID>
      <errorWord>的</errorWord>
      <group>L1_Word</group>
      <groupName>字词问题</groupName>
      <ability>L2_Typo</ability>
      <abilityName>字词错误</abilityName>
      <candidateList>
        <item/>
      </candidateList>
      <explain/>
      <paraID>6B8D94D1</paraID>
      <start>29</start>
      <end>29</end>
      <status>modified</status>
      <modifiedWord/>
      <trackRevisions>false</trackRevisions>
    </reviewItem>
    <reviewItem>
      <errorID>6d52eaf6-7ef9-49c2-9d39-4f3cd0772e88</errorID>
      <errorWord>(</errorWord>
      <group>L1_Format</group>
      <groupName>格式问题</groupName>
      <ability>L2_HalfPunc_CN</ability>
      <abilityName>全半角问题</abilityName>
      <candidateList>
        <item>（</item>
      </candidateList>
      <explain>文本全半角错误。</explain>
      <paraID>1B71D8CE</paraID>
      <start>2</start>
      <end>3</end>
      <status>modified</status>
      <modifiedWord>（</modifiedWord>
      <trackRevisions>false</trackRevisions>
    </reviewItem>
    <reviewItem>
      <errorID>1a8a4710-dd5b-4b1a-b8e2-ab4ec9eef9b4</errorID>
      <errorWord>)</errorWord>
      <group>L1_Format</group>
      <groupName>格式问题</groupName>
      <ability>L2_HalfPunc_CN</ability>
      <abilityName>全半角问题</abilityName>
      <candidateList>
        <item>）</item>
      </candidateList>
      <explain>文本全半角错误。</explain>
      <paraID>1B71D8CE</paraID>
      <start>5</start>
      <end>6</end>
      <status>modified</status>
      <modifiedWord>）</modifiedWord>
      <trackRevisions>false</trackRevisions>
    </reviewItem>
    <reviewItem>
      <errorID>1f0179e5-585c-4893-a4db-5b3303abc531</errorID>
      <errorWord>(</errorWord>
      <group>L1_Format</group>
      <groupName>格式问题</groupName>
      <ability>L2_HalfPunc_CN</ability>
      <abilityName>全半角问题</abilityName>
      <candidateList>
        <item>（</item>
      </candidateList>
      <explain>文本全半角错误。</explain>
      <paraID>5D570F9A</paraID>
      <start>0</start>
      <end>1</end>
      <status>modified</status>
      <modifiedWord>（</modifiedWord>
      <trackRevisions>false</trackRevisions>
    </reviewItem>
    <reviewItem>
      <errorID>13a8309a-255d-4e78-8ed9-0b8d7702d904</errorID>
      <errorWord>)</errorWord>
      <group>L1_Format</group>
      <groupName>格式问题</groupName>
      <ability>L2_HalfPunc_CN</ability>
      <abilityName>全半角问题</abilityName>
      <candidateList>
        <item>）</item>
      </candidateList>
      <explain>文本全半角错误。</explain>
      <paraID>5D570F9A</paraID>
      <start>3</start>
      <end>4</end>
      <status>modified</status>
      <modifiedWord>）</modifiedWord>
      <trackRevisions>false</trackRevisions>
    </reviewItem>
    <reviewItem>
      <errorID>a771e2c6-3bfd-458d-ac1a-447fb7bda291</errorID>
      <errorWord>(</errorWord>
      <group>L1_Format</group>
      <groupName>格式问题</groupName>
      <ability>L2_HalfPunc_CN</ability>
      <abilityName>全半角问题</abilityName>
      <candidateList>
        <item>（</item>
      </candidateList>
      <explain>文本全半角错误。</explain>
      <paraID>72402910</paraID>
      <start>2</start>
      <end>3</end>
      <status>modified</status>
      <modifiedWord>（</modifiedWord>
      <trackRevisions>false</trackRevisions>
    </reviewItem>
    <reviewItem>
      <errorID>54af3e96-c670-48af-b8f1-b9e77ef501f6</errorID>
      <errorWord>)</errorWord>
      <group>L1_Format</group>
      <groupName>格式问题</groupName>
      <ability>L2_HalfPunc_CN</ability>
      <abilityName>全半角问题</abilityName>
      <candidateList>
        <item>）</item>
      </candidateList>
      <explain>文本全半角错误。</explain>
      <paraID>72402910</paraID>
      <start>5</start>
      <end>6</end>
      <status>modified</status>
      <modifiedWord>）</modifiedWord>
      <trackRevisions>false</trackRevisions>
    </reviewItem>
    <reviewItem>
      <errorID>1d416186-e6d2-4531-9130-984048040c5d</errorID>
      <errorWord>(</errorWord>
      <group>L1_Format</group>
      <groupName>格式问题</groupName>
      <ability>L2_HalfPunc_CN</ability>
      <abilityName>全半角问题</abilityName>
      <candidateList>
        <item>（</item>
      </candidateList>
      <explain>文本全半角错误。</explain>
      <paraID>563C1F18</paraID>
      <start>0</start>
      <end>1</end>
      <status>modified</status>
      <modifiedWord>（</modifiedWord>
      <trackRevisions>false</trackRevisions>
    </reviewItem>
    <reviewItem>
      <errorID>1ba11835-725f-489f-a097-07357345cee5</errorID>
      <errorWord>)</errorWord>
      <group>L1_Format</group>
      <groupName>格式问题</groupName>
      <ability>L2_HalfPunc_CN</ability>
      <abilityName>全半角问题</abilityName>
      <candidateList>
        <item>）</item>
      </candidateList>
      <explain>文本全半角错误。</explain>
      <paraID>563C1F18</paraID>
      <start>3</start>
      <end>4</end>
      <status>modified</status>
      <modifiedWord>）</modifiedWord>
      <trackRevisions>false</trackRevisions>
    </reviewItem>
    <reviewItem>
      <errorID>01e1da3f-3fab-4fe4-8e0e-32f5db2c984d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167ED271</paraID>
      <start>0</start>
      <end>2</end>
      <status>modified</status>
      <modifiedWord>7.</modifiedWord>
      <trackRevisions>false</trackRevisions>
    </reviewItem>
    <reviewItem>
      <errorID>7822108a-978c-4448-84ac-c690360ec7c2</errorID>
      <errorWord>(</errorWord>
      <group>L1_Format</group>
      <groupName>格式问题</groupName>
      <ability>L2_HalfPunc_CN</ability>
      <abilityName>全半角问题</abilityName>
      <candidateList>
        <item>（</item>
      </candidateList>
      <explain>文本全半角错误。</explain>
      <paraID> A4625DE</paraID>
      <start>3</start>
      <end>4</end>
      <status>modified</status>
      <modifiedWord>（</modifiedWord>
      <trackRevisions>false</trackRevisions>
    </reviewItem>
    <reviewItem>
      <errorID>d8a4804e-5b9d-45a3-b020-7e9c350b369b</errorID>
      <errorWord>)</errorWord>
      <group>L1_Format</group>
      <groupName>格式问题</groupName>
      <ability>L2_HalfPunc_CN</ability>
      <abilityName>全半角问题</abilityName>
      <candidateList>
        <item>）</item>
      </candidateList>
      <explain>文本全半角错误。</explain>
      <paraID> A4625DE</paraID>
      <start>6</start>
      <end>7</end>
      <status>modified</status>
      <modifiedWord>）</modifiedWord>
      <trackRevisions>false</trackRevisions>
    </reviewItem>
    <reviewItem>
      <errorID>6d8d7669-e784-4beb-9081-783f67a85ba6</errorID>
      <errorWord>(</errorWord>
      <group>L1_Format</group>
      <groupName>格式问题</groupName>
      <ability>L2_HalfPunc_CN</ability>
      <abilityName>全半角问题</abilityName>
      <candidateList>
        <item>（</item>
      </candidateList>
      <explain>文本全半角错误。</explain>
      <paraID>11DD3DD0</paraID>
      <start>12</start>
      <end>13</end>
      <status>modified</status>
      <modifiedWord>（</modifiedWord>
      <trackRevisions>false</trackRevisions>
    </reviewItem>
    <reviewItem>
      <errorID>42b3e08b-a857-4a06-a4b9-e818702228e6</errorID>
      <errorWord>)</errorWord>
      <group>L1_Format</group>
      <groupName>格式问题</groupName>
      <ability>L2_HalfPunc_CN</ability>
      <abilityName>全半角问题</abilityName>
      <candidateList>
        <item>）</item>
      </candidateList>
      <explain>文本全半角错误。</explain>
      <paraID>11DD3DD0</paraID>
      <start>18</start>
      <end>19</end>
      <status>modified</status>
      <modifiedWord>）</modifiedWord>
      <trackRevisions>false</trackRevisions>
    </reviewItem>
    <reviewItem>
      <errorID>cc3ecda1-8e01-4e09-a9a5-1497a2ca781b</errorID>
      <errorWord>开户银行帐号</errorWord>
      <group>L1_Word</group>
      <groupName>字词问题</groupName>
      <ability>L2_Alias</ability>
      <abilityName>也作/曾用词</abilityName>
      <candidateList>
        <item>开户银行账号</item>
      </candidateList>
      <explain>词汇[开户银行帐号]为不规范表述或旧称，其规范书面表述为[开户银行账号]。</explain>
      <paraID>69F9F350</paraID>
      <start>0</start>
      <end>6</end>
      <status>modified</status>
      <modifiedWord>开户银行账号</modifiedWord>
      <trackRevisions>false</trackRevisions>
    </reviewItem>
    <reviewItem>
      <errorID>7821a694-9f2e-4022-8a7e-f8bb482f6806</errorID>
      <errorWord>转帐</errorWord>
      <group>L1_Word</group>
      <groupName>字词问题</groupName>
      <ability>L2_Typo</ability>
      <abilityName>字词错误</abilityName>
      <candidateList>
        <item>转账</item>
      </candidateList>
      <explain/>
      <paraID>6E8E4CC8</paraID>
      <start>3</start>
      <end>5</end>
      <status>modified</status>
      <modifiedWord>转账</modifiedWord>
      <trackRevisions>false</trackRevisions>
    </reviewItem>
    <reviewItem>
      <errorID>b868dce7-94b1-4b0d-9685-276bd0e15eaf</errorID>
      <errorWord>法律、法规</errorWord>
      <group>L1_Word</group>
      <groupName>字词问题</groupName>
      <ability>L2_Typo</ability>
      <abilityName>字词错误</abilityName>
      <candidateList>
        <item>法律法规</item>
      </candidateList>
      <explain/>
      <paraID>30E70870</paraID>
      <start>96</start>
      <end>100</end>
      <status>modified</status>
      <modifiedWord>法律法规</modifiedWord>
      <trackRevisions>false</trackRevisions>
    </reviewItem>
    <reviewItem>
      <errorID>7c52b3a3-5afd-41df-b31c-9a0d3cdfb03c</errorID>
      <errorWord>其它</errorWord>
      <group>L1_Word</group>
      <groupName>字词问题</groupName>
      <ability>L2_Alias</ability>
      <abilityName>也作/曾用词</abilityName>
      <candidateList>
        <item>其他</item>
      </candidateList>
      <explain>词汇[其它]为不规范表述或旧称，其规范书面表述为[其他]。</explain>
      <paraID>1B23A517</paraID>
      <start>17</start>
      <end>19</end>
      <status>modified</status>
      <modifiedWord>其他</modifiedWord>
      <trackRevisions>false</trackRevisions>
    </reviewItem>
    <reviewItem>
      <errorID>9a35d427-7c61-4189-979a-4cc2642b1161</errorID>
      <errorWord>-</errorWord>
      <group>L1_Format</group>
      <groupName>格式问题</groupName>
      <ability>L2_HalfPunc_CN</ability>
      <abilityName>全半角问题</abilityName>
      <candidateList>
        <item>－</item>
      </candidateList>
      <explain>文本全半角错误。</explain>
      <paraID>2F2E4D26</paraID>
      <start>8</start>
      <end>9</end>
      <status>modified</status>
      <modifiedWord>－</modifiedWord>
      <trackRevisions>false</trackRevisions>
    </reviewItem>
    <reviewItem>
      <errorID>0c086456-bb57-4bef-9354-0dba469ce701</errorID>
      <errorWord>:</errorWord>
      <group>L1_Format</group>
      <groupName>格式问题</groupName>
      <ability>L2_HalfPunc_CN</ability>
      <abilityName>全半角问题</abilityName>
      <candidateList>
        <item>：</item>
      </candidateList>
      <explain>文本全半角错误。</explain>
      <paraID>60774F82</paraID>
      <start>8</start>
      <end>9</end>
      <status>modified</status>
      <modifiedWord>：</modifiedWord>
      <trackRevisions>false</trackRevisions>
    </reviewItem>
    <reviewItem>
      <errorID>8d435b7f-1511-4cf7-9348-cbcc48f4b5a7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90F37A3</paraID>
      <start>0</start>
      <end>2</end>
      <status>modified</status>
      <modifiedWord>1.</modifiedWord>
      <trackRevisions>false</trackRevisions>
    </reviewItem>
    <reviewItem>
      <errorID>0c35385f-e32b-42f5-8e54-49aa3fab1453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24813910</paraID>
      <start>0</start>
      <end>2</end>
      <status>modified</status>
      <modifiedWord>2.</modifiedWord>
      <trackRevisions>false</trackRevisions>
    </reviewItem>
    <reviewItem>
      <errorID>60a7afae-d5d2-4235-9a1a-88ba96027445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3D0350B3</paraID>
      <start>0</start>
      <end>2</end>
      <status>modified</status>
      <modifiedWord>3.</modifiedWord>
      <trackRevisions>false</trackRevisions>
    </reviewItem>
    <reviewItem>
      <errorID>7200de80-36ab-42fe-94ed-50b4104f9fff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C82CE82</paraID>
      <start>0</start>
      <end>2</end>
      <status>modified</status>
      <modifiedWord>4.</modifiedWord>
      <trackRevisions>false</trackRevisions>
    </reviewItem>
    <reviewItem>
      <errorID>0feed123-727f-471e-ae22-cd9bcd20fb0b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48C86F06</paraID>
      <start>0</start>
      <end>2</end>
      <status>modified</status>
      <modifiedWord>5.</modifiedWord>
      <trackRevisions>false</trackRevisions>
    </reviewItem>
    <reviewItem>
      <errorID>c04e91e3-46c8-4929-9293-efd5b51c536d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2B6F3511</paraID>
      <start>0</start>
      <end>2</end>
      <status>modified</status>
      <modifiedWord>6.</modifiedWord>
      <trackRevisions>false</trackRevisions>
    </reviewItem>
    <reviewItem>
      <errorID>9f12463a-40d4-42bb-9dfd-1e8952b232f5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5F2A4580</paraID>
      <start>0</start>
      <end>2</end>
      <status>modified</status>
      <modifiedWord>7.</modifiedWord>
      <trackRevisions>false</trackRevisions>
    </reviewItem>
    <reviewItem>
      <errorID>06ffb4cc-dec7-40dc-8331-6004a095b642</errorID>
      <errorWord>-</errorWord>
      <group>L1_Format</group>
      <groupName>格式问题</groupName>
      <ability>L2_HalfPunc_CN</ability>
      <abilityName>全半角问题</abilityName>
      <candidateList>
        <item>－</item>
      </candidateList>
      <explain>文本全半角错误。</explain>
      <paraID>1498EF36</paraID>
      <start>9</start>
      <end>10</end>
      <status>modified</status>
      <modifiedWord>－</modifiedWord>
      <trackRevisions>false</trackRevisions>
    </reviewItem>
    <reviewItem>
      <errorID>79835267-9db6-4488-be35-d440d8d87c1f</errorID>
      <errorWord>-</errorWord>
      <group>L1_Format</group>
      <groupName>格式问题</groupName>
      <ability>L2_HalfPunc_CN</ability>
      <abilityName>全半角问题</abilityName>
      <candidateList>
        <item>－</item>
      </candidateList>
      <explain>文本全半角错误。</explain>
      <paraID>1498EF36</paraID>
      <start>10</start>
      <end>11</end>
      <status>modified</status>
      <modifiedWord>－</modifiedWord>
      <trackRevisions>false</trackRevisions>
    </reviewItem>
    <reviewItem>
      <errorID>a2e7301a-1b76-41ca-976e-6156d9dc43c6</errorID>
      <errorWord>:</errorWord>
      <group>L1_Format</group>
      <groupName>格式问题</groupName>
      <ability>L2_HalfPunc_CN</ability>
      <abilityName>全半角问题</abilityName>
      <candidateList>
        <item>：</item>
      </candidateList>
      <explain>文本全半角错误。</explain>
      <paraID>7301CE79</paraID>
      <start>8</start>
      <end>9</end>
      <status>modified</status>
      <modifiedWord>：</modifiedWord>
      <trackRevisions>false</trackRevisions>
    </reviewItem>
    <reviewItem>
      <errorID>4107b00d-40d3-4b75-854c-63aa51ee4d44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1E11C4A3</paraID>
      <start>0</start>
      <end>2</end>
      <status>modified</status>
      <modifiedWord>1.</modifiedWord>
      <trackRevisions>false</trackRevisions>
    </reviewItem>
    <reviewItem>
      <errorID>03ee501a-ab89-4176-aa10-59ba7f12c14c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5BF7CFAE</paraID>
      <start>0</start>
      <end>2</end>
      <status>modified</status>
      <modifiedWord>2.</modifiedWord>
      <trackRevisions>false</trackRevisions>
    </reviewItem>
    <reviewItem>
      <errorID>e8a70e71-2538-443f-935e-8e6f354fedd8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1503B764</paraID>
      <start>0</start>
      <end>2</end>
      <status>modified</status>
      <modifiedWord>3.</modifiedWord>
      <trackRevisions>false</trackRevisions>
    </reviewItem>
    <reviewItem>
      <errorID>4b0c93e4-2652-4b13-8b4a-fd0264166420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530DDFF1</paraID>
      <start>0</start>
      <end>2</end>
      <status>modified</status>
      <modifiedWord>4.</modifiedWord>
      <trackRevisions>false</trackRevisions>
    </reviewItem>
    <reviewItem>
      <errorID>1abab83e-8247-45c1-9162-ecbdf576a956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4932F214</paraID>
      <start>0</start>
      <end>2</end>
      <status>modified</status>
      <modifiedWord>5.</modifiedWord>
      <trackRevisions>false</trackRevisions>
    </reviewItem>
    <reviewItem>
      <errorID>f77119b4-b6a2-46e5-9cca-5f738cf99715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4A1B2378</paraID>
      <start>0</start>
      <end>2</end>
      <status>modified</status>
      <modifiedWord>6.</modifiedWord>
      <trackRevisions>false</trackRevisions>
    </reviewItem>
    <reviewItem>
      <errorID>ef4af9dd-4770-4cef-b61e-9d691ed7a73f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5154FEFD</paraID>
      <start>0</start>
      <end>2</end>
      <status>modified</status>
      <modifiedWord>7.</modifiedWord>
      <trackRevisions>false</trackRevisions>
    </reviewItem>
    <reviewItem>
      <errorID>54b55b23-5ca4-4474-9a2f-1db754b9aaa3</errorID>
      <errorWord>:</errorWord>
      <group>L1_Format</group>
      <groupName>格式问题</groupName>
      <ability>L2_HalfPunc_CN</ability>
      <abilityName>全半角问题</abilityName>
      <candidateList>
        <item>：</item>
      </candidateList>
      <explain>文本全半角错误。</explain>
      <paraID>3926F300</paraID>
      <start>8</start>
      <end>9</end>
      <status>modified</status>
      <modifiedWord>：</modifiedWord>
      <trackRevisions>false</trackRevisions>
    </reviewItem>
    <reviewItem>
      <errorID>6aa92730-8b75-45ec-8fbe-d7a371f073b3</errorID>
      <errorWord>(</errorWord>
      <group>L1_Format</group>
      <groupName>格式问题</groupName>
      <ability>L2_HalfPunc_CN</ability>
      <abilityName>全半角问题</abilityName>
      <candidateList>
        <item>（</item>
      </candidateList>
      <explain>文本全半角错误。</explain>
      <paraID> 7CDD8E5</paraID>
      <start>4</start>
      <end>5</end>
      <status>modified</status>
      <modifiedWord>（</modifiedWord>
      <trackRevisions>false</trackRevisions>
    </reviewItem>
    <reviewItem>
      <errorID>7590c5ab-ee86-4bda-91a5-ea7e0543852f</errorID>
      <errorWord>)</errorWord>
      <group>L1_Format</group>
      <groupName>格式问题</groupName>
      <ability>L2_HalfPunc_CN</ability>
      <abilityName>全半角问题</abilityName>
      <candidateList>
        <item>）</item>
      </candidateList>
      <explain>文本全半角错误。</explain>
      <paraID> 7CDD8E5</paraID>
      <start>7</start>
      <end>8</end>
      <status>modified</status>
      <modifiedWord>）</modifiedWord>
      <trackRevisions>false</trackRevisions>
    </reviewItem>
    <reviewItem>
      <errorID>f212148d-5f82-4102-b7c9-4f1172ac09d5</errorID>
      <errorWord>(</errorWord>
      <group>L1_Format</group>
      <groupName>格式问题</groupName>
      <ability>L2_HalfPunc_CN</ability>
      <abilityName>全半角问题</abilityName>
      <candidateList>
        <item>（</item>
      </candidateList>
      <explain>文本全半角错误。</explain>
      <paraID>6417E5D9</paraID>
      <start>0</start>
      <end>1</end>
      <status>modified</status>
      <modifiedWord>（</modifiedWord>
      <trackRevisions>false</trackRevisions>
    </reviewItem>
    <reviewItem>
      <errorID>16a1abf1-dff2-4de4-818f-fcde1544efc5</errorID>
      <errorWord>)</errorWord>
      <group>L1_Format</group>
      <groupName>格式问题</groupName>
      <ability>L2_HalfPunc_CN</ability>
      <abilityName>全半角问题</abilityName>
      <candidateList>
        <item>）</item>
      </candidateList>
      <explain>文本全半角错误。</explain>
      <paraID>6417E5D9</paraID>
      <start>3</start>
      <end>4</end>
      <status>modified</status>
      <modifiedWord>）</modifiedWord>
      <trackRevisions>false</trackRevisions>
    </reviewItem>
    <reviewItem>
      <errorID>77640f1c-b9f3-4355-8b08-7801b4381bb2</errorID>
      <errorWord>(</errorWord>
      <group>L1_Format</group>
      <groupName>格式问题</groupName>
      <ability>L2_HalfPunc_CN</ability>
      <abilityName>全半角问题</abilityName>
      <candidateList>
        <item>（</item>
      </candidateList>
      <explain>文本全半角错误。</explain>
      <paraID>5FEF5A61</paraID>
      <start>7</start>
      <end>8</end>
      <status>modified</status>
      <modifiedWord>（</modifiedWord>
      <trackRevisions>false</trackRevisions>
    </reviewItem>
    <reviewItem>
      <errorID>e8b3ac5f-2017-4d80-8ad8-70fc14502fb9</errorID>
      <errorWord>)</errorWord>
      <group>L1_Format</group>
      <groupName>格式问题</groupName>
      <ability>L2_HalfPunc_CN</ability>
      <abilityName>全半角问题</abilityName>
      <candidateList>
        <item>）</item>
      </candidateList>
      <explain>文本全半角错误。</explain>
      <paraID>5FEF5A61</paraID>
      <start>10</start>
      <end>11</end>
      <status>modified</status>
      <modifiedWord>）</modifiedWord>
      <trackRevisions>false</trackRevisions>
    </reviewItem>
    <reviewItem>
      <errorID>34d4a614-a276-410f-8cdd-7d33534706c9</errorID>
      <errorWord>(</errorWord>
      <group>L1_Format</group>
      <groupName>格式问题</groupName>
      <ability>L2_HalfPunc_CN</ability>
      <abilityName>全半角问题</abilityName>
      <candidateList>
        <item>（</item>
      </candidateList>
      <explain>文本全半角错误。</explain>
      <paraID>3C86EE70</paraID>
      <start>11</start>
      <end>12</end>
      <status>modified</status>
      <modifiedWord>（</modifiedWord>
      <trackRevisions>false</trackRevisions>
    </reviewItem>
    <reviewItem>
      <errorID>bdb9f162-3ddf-4e99-be66-e5cf9a604536</errorID>
      <errorWord>)</errorWord>
      <group>L1_Format</group>
      <groupName>格式问题</groupName>
      <ability>L2_HalfPunc_CN</ability>
      <abilityName>全半角问题</abilityName>
      <candidateList>
        <item>）</item>
      </candidateList>
      <explain>文本全半角错误。</explain>
      <paraID>3C86EE70</paraID>
      <start>17</start>
      <end>18</end>
      <status>modified</status>
      <modifiedWord>）</modifiedWord>
      <trackRevisions>false</trackRevisions>
    </reviewItem>
    <reviewItem>
      <errorID>046ae6d2-dd6a-4fe6-a18a-67b0e27e77c4</errorID>
      <errorWord>(</errorWord>
      <group>L1_Format</group>
      <groupName>格式问题</groupName>
      <ability>L2_HalfPunc_CN</ability>
      <abilityName>全半角问题</abilityName>
      <candidateList>
        <item>（</item>
      </candidateList>
      <explain>文本全半角错误。</explain>
      <paraID>6BA2DCF2</paraID>
      <start>5</start>
      <end>6</end>
      <status>modified</status>
      <modifiedWord>（</modifiedWord>
      <trackRevisions>false</trackRevisions>
    </reviewItem>
    <reviewItem>
      <errorID>4a165645-f62d-4b98-8d62-c17296fedf48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367DE0C2</paraID>
      <start>0</start>
      <end>2</end>
      <status>modified</status>
      <modifiedWord>2.</modifiedWord>
      <trackRevisions>false</trackRevisions>
    </reviewItem>
    <reviewItem>
      <errorID>7b902b82-e657-4316-b9e3-0ed483c00a3d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15F51CF7</paraID>
      <start>0</start>
      <end>2</end>
      <status>modified</status>
      <modifiedWord>1.</modifiedWord>
      <trackRevisions>false</trackRevisions>
    </reviewItem>
    <reviewItem>
      <errorID>6fb6ca45-c991-418e-8192-d2de4586350e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27944F51</paraID>
      <start>0</start>
      <end>2</end>
      <status>modified</status>
      <modifiedWord>2.</modifiedWord>
      <trackRevisions>false</trackRevisions>
    </reviewItem>
    <reviewItem>
      <errorID>05a0a799-d72d-4955-9339-66f068754be1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4A7362CF</paraID>
      <start>0</start>
      <end>2</end>
      <status>modified</status>
      <modifiedWord>3.</modifiedWord>
      <trackRevisions>false</trackRevisions>
    </reviewItem>
    <reviewItem>
      <errorID>5f80a685-42df-44e2-a527-1362af16eebc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7BABD415</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15a7be-8584-4ab7-9d6d-2a8e107b4ee0}">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102</Pages>
  <Words>22277</Words>
  <Characters>23615</Characters>
  <Lines>212</Lines>
  <Paragraphs>59</Paragraphs>
  <TotalTime>39</TotalTime>
  <ScaleCrop>false</ScaleCrop>
  <LinksUpToDate>false</LinksUpToDate>
  <CharactersWithSpaces>25138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2021-07-14T03:22:00Z</dcterms:created>
  <dc:creator>Administrator</dc:creator>
  <cp:lastModifiedBy>李家乐</cp:lastModifiedBy>
  <cp:lastPrinted>2026-02-11T05:46:00Z</cp:lastPrinted>
  <dcterms:modified xsi:type="dcterms:W3CDTF">2026-08-28T09:46:14Z</dcterms:modified>
  <dc:title>深圳第一亚太物业管理有限公司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A57693CEEB1142C198A4F46366AA8EE4_13</vt:lpwstr>
  </property>
  <property fmtid="{D5CDD505-2E9C-101B-9397-08002B2CF9AE}" pid="4" name="KSOTemplateDocerSaveRecord">
    <vt:lpwstr>eyJoZGlkIjoiZmI3ODQwM2QwNjFiMzc0NGNkM2UxNjkwYjYwYmZmOTAiLCJ1c2VySWQiOiI1ODQ1NzkyMDkifQ==</vt:lpwstr>
  </property>
</Properties>
</file>