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keepNext w:val="0"/>
        <w:keepLines w:val="0"/>
        <w:pageBreakBefore w:val="0"/>
        <w:widowControl/>
        <w:kinsoku w:val="0"/>
        <w:wordWrap w:val="0"/>
        <w:overflowPunct/>
        <w:topLinePunct w:val="0"/>
        <w:autoSpaceDE w:val="0"/>
        <w:autoSpaceDN w:val="0"/>
        <w:bidi w:val="0"/>
        <w:adjustRightInd w:val="0"/>
        <w:snapToGrid w:val="0"/>
        <w:spacing w:before="0" w:after="0" w:line="254" w:lineRule="auto"/>
        <w:jc w:val="both"/>
        <w:textAlignment w:val="baseline"/>
        <w:rPr>
          <w:rFonts w:eastAsia="宋体"/>
          <w:b/>
          <w:bCs/>
          <w:kern w:val="2"/>
          <w:lang w:eastAsia="zh-CN"/>
        </w:rPr>
      </w:pPr>
      <w:bookmarkStart w:id="0" w:name="_Hlk71456902"/>
    </w:p>
    <w:p>
      <w:pPr>
        <w:keepNext w:val="0"/>
        <w:keepLines w:val="0"/>
        <w:pageBreakBefore w:val="0"/>
        <w:widowControl/>
        <w:kinsoku w:val="0"/>
        <w:wordWrap w:val="0"/>
        <w:overflowPunct/>
        <w:topLinePunct w:val="0"/>
        <w:autoSpaceDE w:val="0"/>
        <w:autoSpaceDN w:val="0"/>
        <w:bidi w:val="0"/>
        <w:adjustRightInd w:val="0"/>
        <w:snapToGrid w:val="0"/>
        <w:spacing w:line="25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9"/>
        <w:rPr>
          <w:rFonts w:eastAsia="宋体"/>
          <w:b/>
          <w:bCs/>
          <w:spacing w:val="3"/>
          <w:kern w:val="2"/>
          <w:sz w:val="67"/>
          <w:szCs w:val="67"/>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eastAsia="宋体"/>
          <w:b/>
          <w:bCs/>
          <w:spacing w:val="3"/>
          <w:kern w:val="2"/>
          <w:sz w:val="67"/>
          <w:szCs w:val="67"/>
          <w:lang w:eastAsia="zh-CN"/>
        </w:rPr>
      </w:pPr>
      <w:r>
        <w:rPr>
          <w:rFonts w:eastAsia="宋体"/>
          <w:b/>
          <w:bCs/>
          <w:spacing w:val="3"/>
          <w:kern w:val="2"/>
          <w:sz w:val="67"/>
          <w:szCs w:val="67"/>
          <w:lang w:eastAsia="zh-CN"/>
        </w:rPr>
        <w:t>深圳市龙华区</w:t>
      </w:r>
    </w:p>
    <w:p>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eastAsia="宋体"/>
          <w:kern w:val="2"/>
          <w:sz w:val="67"/>
          <w:szCs w:val="67"/>
          <w:lang w:eastAsia="zh-CN"/>
        </w:rPr>
      </w:pPr>
      <w:r>
        <w:rPr>
          <w:rFonts w:eastAsia="宋体"/>
          <w:b/>
          <w:bCs/>
          <w:spacing w:val="3"/>
          <w:kern w:val="2"/>
          <w:sz w:val="67"/>
          <w:szCs w:val="67"/>
          <w:lang w:eastAsia="zh-CN"/>
        </w:rPr>
        <w:t>自行</w:t>
      </w:r>
      <w:r>
        <w:rPr>
          <w:rFonts w:eastAsia="宋体"/>
          <w:b/>
          <w:bCs/>
          <w:spacing w:val="2"/>
          <w:kern w:val="2"/>
          <w:sz w:val="67"/>
          <w:szCs w:val="67"/>
          <w:lang w:eastAsia="zh-CN"/>
        </w:rPr>
        <w:t>采购项目招标文件</w:t>
      </w:r>
    </w:p>
    <w:p>
      <w:pPr>
        <w:keepNext w:val="0"/>
        <w:keepLines w:val="0"/>
        <w:pageBreakBefore w:val="0"/>
        <w:widowControl/>
        <w:kinsoku w:val="0"/>
        <w:wordWrap w:val="0"/>
        <w:overflowPunct/>
        <w:topLinePunct w:val="0"/>
        <w:autoSpaceDE w:val="0"/>
        <w:autoSpaceDN w:val="0"/>
        <w:bidi w:val="0"/>
        <w:adjustRightInd w:val="0"/>
        <w:snapToGrid w:val="0"/>
        <w:spacing w:before="211" w:line="360" w:lineRule="auto"/>
        <w:ind w:left="2897"/>
        <w:jc w:val="both"/>
        <w:textAlignment w:val="baseline"/>
        <w:rPr>
          <w:rFonts w:eastAsia="宋体"/>
          <w:kern w:val="2"/>
          <w:sz w:val="52"/>
          <w:szCs w:val="52"/>
          <w:lang w:eastAsia="zh-CN"/>
        </w:rPr>
      </w:pPr>
      <w:r>
        <w:rPr>
          <w:rFonts w:eastAsia="宋体"/>
          <w:b/>
          <w:bCs/>
          <w:spacing w:val="-12"/>
          <w:kern w:val="2"/>
          <w:sz w:val="52"/>
          <w:szCs w:val="52"/>
          <w:lang w:eastAsia="zh-CN"/>
        </w:rPr>
        <w:t>（</w:t>
      </w:r>
      <w:r>
        <w:rPr>
          <w:rFonts w:eastAsia="宋体" w:hint="eastAsia"/>
          <w:b/>
          <w:bCs/>
          <w:spacing w:val="-12"/>
          <w:kern w:val="2"/>
          <w:sz w:val="52"/>
          <w:szCs w:val="52"/>
          <w:lang w:eastAsia="zh-CN"/>
        </w:rPr>
        <w:t>服务</w:t>
      </w:r>
      <w:r>
        <w:rPr>
          <w:rFonts w:eastAsia="宋体"/>
          <w:b/>
          <w:bCs/>
          <w:spacing w:val="-12"/>
          <w:kern w:val="2"/>
          <w:sz w:val="52"/>
          <w:szCs w:val="52"/>
          <w:lang w:eastAsia="zh-CN"/>
        </w:rPr>
        <w:t>类）</w:t>
      </w:r>
    </w:p>
    <w:p>
      <w:pPr>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rPr>
          <w:rFonts w:eastAsia="宋体"/>
          <w:b/>
          <w:bCs/>
          <w:kern w:val="2"/>
          <w:lang w:eastAsia="zh-CN"/>
        </w:rPr>
      </w:pPr>
    </w:p>
    <w:p>
      <w:pPr>
        <w:keepNext w:val="0"/>
        <w:keepLines w:val="0"/>
        <w:pageBreakBefore w:val="0"/>
        <w:widowControl/>
        <w:tabs>
          <w:tab w:val="left" w:pos="5942"/>
        </w:tabs>
        <w:kinsoku w:val="0"/>
        <w:wordWrap w:val="0"/>
        <w:overflowPunct/>
        <w:topLinePunct w:val="0"/>
        <w:autoSpaceDE w:val="0"/>
        <w:autoSpaceDN w:val="0"/>
        <w:bidi w:val="0"/>
        <w:adjustRightInd w:val="0"/>
        <w:snapToGrid w:val="0"/>
        <w:spacing w:line="243" w:lineRule="auto"/>
        <w:jc w:val="left"/>
        <w:textAlignment w:val="baseline"/>
        <w:rPr>
          <w:rFonts w:eastAsia="宋体" w:hint="eastAsia"/>
          <w:b/>
          <w:bCs/>
          <w:kern w:val="2"/>
          <w:lang w:eastAsia="zh-CN"/>
        </w:rPr>
      </w:pPr>
      <w:r>
        <w:rPr>
          <w:rFonts w:eastAsia="宋体" w:hint="eastAsia"/>
          <w:b/>
          <w:bCs/>
          <w:kern w:val="2"/>
          <w:lang w:eastAsia="zh-CN"/>
        </w:rPr>
        <w:tab/>
      </w:r>
    </w:p>
    <w:p>
      <w:pPr>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2"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2"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3" w:lineRule="auto"/>
        <w:jc w:val="both"/>
        <w:textAlignment w:val="baseline"/>
        <w:rPr>
          <w:rFonts w:eastAsia="宋体"/>
          <w:b/>
          <w:bCs/>
          <w:kern w:val="2"/>
          <w:lang w:eastAsia="zh-CN"/>
        </w:rPr>
      </w:pPr>
    </w:p>
    <w:p>
      <w:pPr>
        <w:widowControl w:val="0"/>
        <w:jc w:val="both"/>
        <w:rPr>
          <w:rFonts w:eastAsia="宋体"/>
          <w:kern w:val="2"/>
          <w:sz w:val="21"/>
          <w:lang w:eastAsia="zh-CN"/>
        </w:rPr>
      </w:pPr>
    </w:p>
    <w:p>
      <w:pPr>
        <w:pageBreakBefore w:val="0"/>
        <w:widowControl/>
        <w:kinsoku/>
        <w:overflowPunct/>
        <w:topLinePunct w:val="0"/>
        <w:autoSpaceDE/>
        <w:autoSpaceDN/>
        <w:bidi w:val="0"/>
        <w:spacing w:beforeAutospacing="0" w:afterAutospacing="0" w:line="360" w:lineRule="auto"/>
        <w:ind w:right="0"/>
        <w:jc w:val="center"/>
        <w:outlineLvl w:val="9"/>
        <w:rPr>
          <w:rFonts w:eastAsia="宋体"/>
          <w:b/>
          <w:sz w:val="32"/>
          <w:szCs w:val="32"/>
          <w:lang w:eastAsia="zh-CN"/>
        </w:rPr>
      </w:pPr>
      <w:bookmarkStart w:id="1" w:name="_Hlk71465316"/>
      <w:r>
        <w:rPr>
          <w:rFonts w:eastAsia="宋体"/>
          <w:b/>
          <w:sz w:val="32"/>
          <w:szCs w:val="32"/>
          <w:lang w:eastAsia="zh-CN"/>
        </w:rPr>
        <w:t>（</w:t>
      </w:r>
      <w:r>
        <w:rPr>
          <w:rFonts w:eastAsia="宋体" w:hint="eastAsia"/>
          <w:b/>
          <w:sz w:val="32"/>
          <w:szCs w:val="32"/>
          <w:lang w:eastAsia="zh-CN"/>
        </w:rPr>
        <w:t>深圳</w:t>
      </w:r>
      <w:r>
        <w:rPr>
          <w:rFonts w:eastAsia="微软雅黑"/>
          <w:b/>
          <w:sz w:val="32"/>
          <w:szCs w:val="32"/>
          <w:lang w:eastAsia="zh-CN"/>
        </w:rPr>
        <w:t>•</w:t>
      </w:r>
      <w:r>
        <w:rPr>
          <w:rFonts w:eastAsia="宋体"/>
          <w:b/>
          <w:sz w:val="32"/>
          <w:szCs w:val="32"/>
          <w:lang w:eastAsia="zh-CN"/>
        </w:rPr>
        <w:t>202</w:t>
      </w:r>
      <w:r>
        <w:rPr>
          <w:rFonts w:eastAsia="宋体"/>
          <w:b/>
          <w:sz w:val="32"/>
          <w:szCs w:val="32"/>
          <w:lang w:eastAsia="zh-CN"/>
        </w:rPr>
        <w:t>5年</w:t>
      </w:r>
      <w:r>
        <w:rPr>
          <w:rFonts w:eastAsia="宋体"/>
          <w:b/>
          <w:sz w:val="32"/>
          <w:szCs w:val="32"/>
          <w:lang w:eastAsia="zh-CN"/>
        </w:rPr>
        <w:t>）</w:t>
      </w:r>
      <w:bookmarkEnd w:id="1"/>
    </w:p>
    <w:p>
      <w:pPr>
        <w:widowControl/>
        <w:autoSpaceDE w:val="0"/>
        <w:autoSpaceDN w:val="0"/>
        <w:spacing w:line="360" w:lineRule="auto"/>
        <w:ind w:left="250" w:leftChars="104"/>
        <w:jc w:val="both"/>
        <w:textAlignment w:val="bottom"/>
        <w:rPr>
          <w:rFonts w:ascii="Arial" w:eastAsia="黑体" w:hAnsi="Arial" w:cs="Arial" w:hint="eastAsia"/>
          <w:b/>
          <w:color w:val="000000"/>
          <w:kern w:val="2"/>
          <w:sz w:val="36"/>
          <w:szCs w:val="36"/>
          <w:lang w:eastAsia="zh-CN"/>
        </w:rPr>
      </w:pPr>
    </w:p>
    <w:p>
      <w:pPr>
        <w:widowControl/>
        <w:autoSpaceDE w:val="0"/>
        <w:autoSpaceDN w:val="0"/>
        <w:spacing w:line="360" w:lineRule="auto"/>
        <w:ind w:left="250" w:leftChars="104"/>
        <w:jc w:val="both"/>
        <w:textAlignment w:val="bottom"/>
        <w:rPr>
          <w:rFonts w:ascii="Arial" w:eastAsia="黑体" w:hAnsi="Arial" w:cs="Arial" w:hint="eastAsia"/>
          <w:b/>
          <w:color w:val="000000"/>
          <w:kern w:val="2"/>
          <w:sz w:val="36"/>
          <w:szCs w:val="36"/>
          <w:lang w:eastAsia="zh-CN"/>
        </w:rPr>
      </w:pPr>
    </w:p>
    <w:p>
      <w:pPr>
        <w:widowControl/>
        <w:autoSpaceDE w:val="0"/>
        <w:autoSpaceDN w:val="0"/>
        <w:spacing w:line="360" w:lineRule="auto"/>
        <w:ind w:left="250" w:leftChars="104"/>
        <w:jc w:val="both"/>
        <w:textAlignment w:val="bottom"/>
        <w:rPr>
          <w:rFonts w:ascii="Arial" w:eastAsia="黑体" w:hAnsi="Arial" w:cs="Arial" w:hint="eastAsia"/>
          <w:b/>
          <w:color w:val="000000"/>
          <w:kern w:val="2"/>
          <w:sz w:val="36"/>
          <w:szCs w:val="36"/>
          <w:lang w:eastAsia="zh-CN"/>
        </w:rPr>
      </w:pPr>
    </w:p>
    <w:p>
      <w:pPr>
        <w:widowControl/>
        <w:autoSpaceDE w:val="0"/>
        <w:autoSpaceDN w:val="0"/>
        <w:spacing w:line="360" w:lineRule="auto"/>
        <w:ind w:left="250" w:leftChars="104"/>
        <w:jc w:val="both"/>
        <w:textAlignment w:val="bottom"/>
        <w:rPr>
          <w:rFonts w:ascii="Arial" w:eastAsia="黑体" w:hAnsi="Arial" w:cs="Arial"/>
          <w:b/>
          <w:color w:val="000000"/>
          <w:kern w:val="2"/>
          <w:sz w:val="36"/>
          <w:szCs w:val="36"/>
          <w:lang w:eastAsia="zh-CN"/>
        </w:rPr>
      </w:pPr>
      <w:r>
        <w:rPr>
          <w:rFonts w:ascii="Arial" w:eastAsia="黑体" w:hAnsi="Arial" w:cs="Arial" w:hint="eastAsia"/>
          <w:b/>
          <w:color w:val="000000"/>
          <w:kern w:val="2"/>
          <w:sz w:val="36"/>
          <w:szCs w:val="36"/>
          <w:lang w:eastAsia="zh-CN"/>
        </w:rPr>
        <w:t>采购单位：深圳市</w:t>
      </w:r>
      <w:r>
        <w:rPr>
          <w:rFonts w:ascii="Arial" w:eastAsia="黑体" w:hAnsi="Arial" w:cs="Arial" w:hint="eastAsia"/>
          <w:b/>
          <w:color w:val="000000"/>
          <w:kern w:val="2"/>
          <w:sz w:val="36"/>
          <w:szCs w:val="36"/>
          <w:lang w:eastAsia="zh-CN"/>
        </w:rPr>
        <w:t>龙华区中心医院</w:t>
      </w:r>
    </w:p>
    <w:p>
      <w:pPr>
        <w:widowControl/>
        <w:autoSpaceDE w:val="0"/>
        <w:autoSpaceDN w:val="0"/>
        <w:spacing w:line="360" w:lineRule="auto"/>
        <w:ind w:left="250" w:leftChars="104"/>
        <w:jc w:val="both"/>
        <w:textAlignment w:val="bottom"/>
        <w:rPr>
          <w:rFonts w:eastAsia="宋体"/>
          <w:b/>
          <w:kern w:val="2"/>
          <w:sz w:val="44"/>
          <w:szCs w:val="44"/>
          <w:lang w:eastAsia="zh-CN"/>
        </w:rPr>
      </w:pPr>
      <w:r>
        <w:rPr>
          <w:rFonts w:ascii="Arial" w:eastAsia="黑体" w:hAnsi="Arial" w:cs="Arial" w:hint="eastAsia"/>
          <w:b/>
          <w:color w:val="000000"/>
          <w:kern w:val="2"/>
          <w:sz w:val="36"/>
          <w:szCs w:val="36"/>
          <w:lang w:eastAsia="zh-CN"/>
        </w:rPr>
        <w:t>采购代理机构：深圳信德招标服务有限公司</w:t>
      </w:r>
      <w:r>
        <w:rPr>
          <w:rFonts w:eastAsia="宋体"/>
          <w:b/>
          <w:kern w:val="2"/>
          <w:sz w:val="44"/>
          <w:szCs w:val="44"/>
          <w:lang w:eastAsia="zh-CN"/>
        </w:rPr>
        <w:br w:type="page"/>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eastAsia="宋体"/>
          <w:b/>
          <w:sz w:val="44"/>
          <w:szCs w:val="44"/>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eastAsia="宋体"/>
          <w:sz w:val="40"/>
          <w:szCs w:val="40"/>
          <w:lang w:eastAsia="zh-CN"/>
        </w:rPr>
      </w:pPr>
      <w:r>
        <w:rPr>
          <w:rFonts w:eastAsia="宋体" w:hint="eastAsia"/>
          <w:sz w:val="40"/>
          <w:szCs w:val="40"/>
          <w:lang w:eastAsia="zh-CN"/>
        </w:rPr>
        <w:t>重点设备保养服务</w:t>
      </w:r>
      <w:r>
        <w:rPr>
          <w:rFonts w:eastAsia="宋体"/>
          <w:sz w:val="40"/>
          <w:szCs w:val="40"/>
          <w:lang w:eastAsia="zh-CN"/>
        </w:rPr>
        <w:t>招标文件信息</w:t>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eastAsia="宋体"/>
          <w:sz w:val="40"/>
          <w:szCs w:val="40"/>
          <w:lang w:eastAsia="zh-CN"/>
        </w:rPr>
      </w:pPr>
    </w:p>
    <w:tbl>
      <w:tblPr>
        <w:tblStyle w:val="TableNormal"/>
        <w:tblW w:w="5000" w:type="pct"/>
        <w:jc w:val="center"/>
        <w:tblCellSpacing w:w="0" w:type="dxa"/>
        <w:tblLayout w:type="fixed"/>
        <w:tblCellMar>
          <w:top w:w="45" w:type="dxa"/>
          <w:left w:w="45" w:type="dxa"/>
          <w:bottom w:w="45" w:type="dxa"/>
          <w:right w:w="45" w:type="dxa"/>
        </w:tblCellMar>
      </w:tblPr>
      <w:tblGrid>
        <w:gridCol w:w="2043"/>
        <w:gridCol w:w="6347"/>
      </w:tblGrid>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eastAsia="宋体"/>
                <w:kern w:val="2"/>
                <w:sz w:val="30"/>
                <w:szCs w:val="30"/>
                <w:lang w:eastAsia="zh-CN"/>
              </w:rPr>
            </w:pPr>
            <w:r>
              <w:rPr>
                <w:rFonts w:eastAsia="宋体"/>
                <w:sz w:val="30"/>
                <w:szCs w:val="30"/>
                <w:lang w:eastAsia="zh-CN" w:bidi="ar"/>
              </w:rPr>
              <w:t>项目编号：</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hint="eastAsia"/>
                <w:kern w:val="2"/>
                <w:sz w:val="30"/>
                <w:szCs w:val="30"/>
                <w:lang w:eastAsia="zh-CN"/>
              </w:rPr>
            </w:pPr>
            <w:r>
              <w:rPr>
                <w:rFonts w:eastAsia="宋体" w:hint="eastAsia"/>
                <w:kern w:val="2"/>
                <w:sz w:val="30"/>
                <w:szCs w:val="30"/>
                <w:lang w:eastAsia="zh-CN"/>
              </w:rPr>
              <w:t xml:space="preserve"> </w:t>
            </w:r>
            <w:r>
              <w:rPr>
                <w:rFonts w:eastAsia="宋体" w:hint="eastAsia"/>
                <w:kern w:val="2"/>
                <w:sz w:val="30"/>
                <w:szCs w:val="30"/>
                <w:lang w:eastAsia="zh-CN"/>
              </w:rPr>
              <w:tab/>
            </w:r>
          </w:p>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hint="eastAsia"/>
                <w:kern w:val="2"/>
                <w:sz w:val="30"/>
                <w:szCs w:val="30"/>
                <w:lang w:eastAsia="zh-CN"/>
              </w:rPr>
            </w:pPr>
            <w:r>
              <w:rPr>
                <w:rFonts w:eastAsia="宋体" w:hint="eastAsia"/>
                <w:kern w:val="2"/>
                <w:sz w:val="30"/>
                <w:szCs w:val="30"/>
                <w:lang w:eastAsia="zh-CN"/>
              </w:rPr>
              <w:t>LHAZXDL-2025-00861</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eastAsia="宋体"/>
                <w:kern w:val="2"/>
                <w:sz w:val="30"/>
                <w:szCs w:val="30"/>
                <w:lang w:eastAsia="zh-CN"/>
              </w:rPr>
            </w:pPr>
            <w:r>
              <w:rPr>
                <w:rFonts w:eastAsia="宋体"/>
                <w:sz w:val="30"/>
                <w:szCs w:val="30"/>
                <w:lang w:eastAsia="zh-CN" w:bidi="ar"/>
              </w:rPr>
              <w:t>项目名称：</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kern w:val="2"/>
                <w:sz w:val="30"/>
                <w:szCs w:val="30"/>
                <w:lang w:eastAsia="zh-CN"/>
              </w:rPr>
            </w:pPr>
            <w:r>
              <w:rPr>
                <w:rFonts w:eastAsia="宋体" w:hint="eastAsia"/>
                <w:kern w:val="2"/>
                <w:sz w:val="30"/>
                <w:szCs w:val="30"/>
                <w:lang w:eastAsia="zh-CN"/>
              </w:rPr>
              <w:t>重点设备保养服务</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eastAsia="宋体"/>
                <w:kern w:val="2"/>
                <w:sz w:val="30"/>
                <w:szCs w:val="30"/>
                <w:lang w:eastAsia="zh-CN"/>
              </w:rPr>
            </w:pPr>
            <w:r>
              <w:rPr>
                <w:rFonts w:eastAsia="宋体"/>
                <w:sz w:val="30"/>
                <w:szCs w:val="30"/>
                <w:lang w:eastAsia="zh-CN" w:bidi="ar"/>
              </w:rPr>
              <w:t>包</w:t>
            </w:r>
            <w:r>
              <w:rPr>
                <w:rFonts w:eastAsia="宋体"/>
                <w:sz w:val="30"/>
                <w:szCs w:val="30"/>
                <w:lang w:eastAsia="zh-CN" w:bidi="ar"/>
              </w:rPr>
              <w:t xml:space="preserve">   </w:t>
            </w:r>
            <w:r>
              <w:rPr>
                <w:rFonts w:eastAsia="宋体"/>
                <w:sz w:val="30"/>
                <w:szCs w:val="30"/>
                <w:lang w:eastAsia="zh-CN" w:bidi="ar"/>
              </w:rPr>
              <w:t xml:space="preserve"> 号：</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kern w:val="2"/>
                <w:sz w:val="30"/>
                <w:szCs w:val="30"/>
                <w:lang w:eastAsia="zh-CN"/>
              </w:rPr>
            </w:pPr>
            <w:r>
              <w:rPr>
                <w:rFonts w:eastAsia="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eastAsia="宋体"/>
                <w:kern w:val="2"/>
                <w:sz w:val="30"/>
                <w:szCs w:val="30"/>
                <w:lang w:eastAsia="zh-CN"/>
              </w:rPr>
            </w:pPr>
            <w:r>
              <w:rPr>
                <w:rFonts w:eastAsia="宋体"/>
                <w:sz w:val="30"/>
                <w:szCs w:val="30"/>
                <w:lang w:eastAsia="zh-CN" w:bidi="ar"/>
              </w:rPr>
              <w:t>项目类型：</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kern w:val="2"/>
                <w:sz w:val="30"/>
                <w:szCs w:val="30"/>
                <w:lang w:eastAsia="zh-CN"/>
              </w:rPr>
            </w:pPr>
            <w:r>
              <w:rPr>
                <w:rFonts w:eastAsia="宋体" w:hint="eastAsia"/>
                <w:sz w:val="30"/>
                <w:szCs w:val="30"/>
                <w:lang w:eastAsia="zh-CN" w:bidi="ar"/>
              </w:rPr>
              <w:t>服务</w:t>
            </w:r>
            <w:r>
              <w:rPr>
                <w:rFonts w:eastAsia="宋体"/>
                <w:sz w:val="30"/>
                <w:szCs w:val="30"/>
                <w:lang w:eastAsia="zh-CN" w:bidi="ar"/>
              </w:rPr>
              <w:t>类</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eastAsia="宋体"/>
                <w:kern w:val="2"/>
                <w:sz w:val="30"/>
                <w:szCs w:val="30"/>
                <w:lang w:eastAsia="zh-CN"/>
              </w:rPr>
            </w:pPr>
            <w:r>
              <w:rPr>
                <w:rFonts w:eastAsia="宋体"/>
                <w:sz w:val="30"/>
                <w:szCs w:val="30"/>
                <w:lang w:eastAsia="zh-CN" w:bidi="ar"/>
              </w:rPr>
              <w:t>采购方式：</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kern w:val="2"/>
                <w:sz w:val="30"/>
                <w:szCs w:val="30"/>
                <w:lang w:eastAsia="zh-CN"/>
              </w:rPr>
            </w:pPr>
            <w:r>
              <w:rPr>
                <w:rFonts w:eastAsia="宋体"/>
                <w:spacing w:val="-7"/>
                <w:kern w:val="2"/>
                <w:sz w:val="30"/>
                <w:szCs w:val="30"/>
                <w:lang w:eastAsia="zh-CN"/>
              </w:rPr>
              <w:t>自行采购</w:t>
            </w:r>
            <w:r>
              <w:rPr>
                <w:rFonts w:eastAsia="宋体"/>
                <w:spacing w:val="-7"/>
                <w:kern w:val="2"/>
                <w:sz w:val="30"/>
                <w:szCs w:val="30"/>
                <w:lang w:eastAsia="zh-CN"/>
              </w:rPr>
              <w:t>（</w:t>
            </w:r>
            <w:r>
              <w:rPr>
                <w:rFonts w:eastAsia="宋体"/>
                <w:sz w:val="30"/>
                <w:szCs w:val="30"/>
                <w:lang w:eastAsia="zh-CN" w:bidi="ar"/>
              </w:rPr>
              <w:t>公开招标</w:t>
            </w:r>
            <w:r>
              <w:rPr>
                <w:rFonts w:eastAsia="宋体"/>
                <w:spacing w:val="-7"/>
                <w:kern w:val="2"/>
                <w:sz w:val="30"/>
                <w:szCs w:val="30"/>
                <w:lang w:eastAsia="zh-CN"/>
              </w:rPr>
              <w:t>）</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eastAsia="宋体"/>
                <w:kern w:val="2"/>
                <w:sz w:val="30"/>
                <w:szCs w:val="30"/>
                <w:lang w:eastAsia="zh-CN"/>
              </w:rPr>
            </w:pPr>
            <w:r>
              <w:rPr>
                <w:rFonts w:eastAsia="宋体"/>
                <w:sz w:val="30"/>
                <w:szCs w:val="30"/>
                <w:lang w:eastAsia="zh-CN" w:bidi="ar"/>
              </w:rPr>
              <w:t>货币类型：</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kern w:val="2"/>
                <w:sz w:val="30"/>
                <w:szCs w:val="30"/>
                <w:lang w:eastAsia="zh-CN"/>
              </w:rPr>
            </w:pPr>
            <w:r>
              <w:rPr>
                <w:rFonts w:eastAsia="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eastAsia="宋体"/>
                <w:kern w:val="2"/>
                <w:sz w:val="30"/>
                <w:szCs w:val="30"/>
                <w:lang w:eastAsia="zh-CN"/>
              </w:rPr>
            </w:pPr>
            <w:r>
              <w:rPr>
                <w:rFonts w:eastAsia="宋体"/>
                <w:sz w:val="30"/>
                <w:szCs w:val="30"/>
                <w:lang w:eastAsia="zh-CN" w:bidi="ar"/>
              </w:rPr>
              <w:t>评标方法：</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eastAsia="宋体"/>
                <w:kern w:val="2"/>
                <w:sz w:val="30"/>
                <w:szCs w:val="30"/>
                <w:lang w:eastAsia="zh-CN"/>
              </w:rPr>
            </w:pPr>
            <w:r>
              <w:rPr>
                <w:rFonts w:eastAsia="宋体"/>
                <w:sz w:val="30"/>
                <w:szCs w:val="30"/>
                <w:lang w:eastAsia="zh-CN" w:bidi="ar"/>
              </w:rPr>
              <w:t>综合评分法（新价格分算法）</w:t>
            </w:r>
          </w:p>
        </w:tc>
      </w:tr>
      <w:bookmarkEnd w:id="0"/>
    </w:tbl>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eastAsia="宋体"/>
          <w:kern w:val="2"/>
          <w:sz w:val="40"/>
          <w:szCs w:val="40"/>
          <w:lang w:eastAsia="zh-CN"/>
        </w:rPr>
      </w:pPr>
    </w:p>
    <w:p>
      <w:pPr>
        <w:widowControl w:val="0"/>
        <w:jc w:val="both"/>
        <w:rPr>
          <w:rFonts w:eastAsia="宋体"/>
          <w:kern w:val="2"/>
          <w:sz w:val="40"/>
          <w:szCs w:val="40"/>
          <w:lang w:eastAsia="zh-CN"/>
        </w:rPr>
      </w:pPr>
      <w:r>
        <w:rPr>
          <w:rFonts w:eastAsia="宋体"/>
          <w:kern w:val="2"/>
          <w:sz w:val="40"/>
          <w:szCs w:val="40"/>
          <w:lang w:eastAsia="zh-CN"/>
        </w:rPr>
        <w:br w:type="page"/>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eastAsia="宋体"/>
          <w:b/>
          <w:bCs/>
          <w:kern w:val="2"/>
          <w:sz w:val="40"/>
          <w:szCs w:val="40"/>
          <w:lang w:eastAsia="zh-CN"/>
        </w:rPr>
      </w:pPr>
      <w:r>
        <w:rPr>
          <w:rFonts w:eastAsia="宋体"/>
          <w:b/>
          <w:bCs/>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6"/>
        <w:gridCol w:w="777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324"/>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eastAsia="宋体"/>
                <w:kern w:val="2"/>
                <w:sz w:val="28"/>
                <w:szCs w:val="28"/>
                <w:lang w:eastAsia="zh-CN"/>
              </w:rPr>
            </w:pPr>
            <w:r>
              <w:rPr>
                <w:rFonts w:eastAsia="宋体"/>
                <w:sz w:val="28"/>
                <w:szCs w:val="28"/>
                <w:lang w:eastAsia="zh-CN" w:bidi="ar"/>
              </w:rPr>
              <w:t>序号</w:t>
            </w:r>
          </w:p>
        </w:tc>
        <w:tc>
          <w:tcPr>
            <w:tcW w:w="84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eastAsia="宋体"/>
                <w:kern w:val="2"/>
                <w:sz w:val="28"/>
                <w:szCs w:val="28"/>
                <w:lang w:eastAsia="zh-CN"/>
              </w:rPr>
            </w:pPr>
            <w:r>
              <w:rPr>
                <w:rFonts w:eastAsia="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trHeight w:val="709"/>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kern w:val="2"/>
                <w:sz w:val="21"/>
                <w:szCs w:val="21"/>
                <w:lang w:eastAsia="zh-CN"/>
              </w:rPr>
            </w:pPr>
            <w:r>
              <w:rPr>
                <w:rFonts w:eastAsia="宋体"/>
                <w:sz w:val="21"/>
                <w:szCs w:val="21"/>
                <w:lang w:eastAsia="zh-CN"/>
              </w:rPr>
              <w:t>1</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满足《中华人民共和国政府采购法》第二十二条第一款的条件；（由供应商在《政府采购投标及履约承诺函》中作出声明）；</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sz w:val="21"/>
                <w:szCs w:val="21"/>
                <w:lang w:eastAsia="zh-CN"/>
              </w:rPr>
              <w:t>2</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spacing w:before="0" w:beforeAutospacing="0" w:after="0" w:afterAutospacing="0" w:line="400" w:lineRule="exact"/>
              <w:jc w:val="left"/>
              <w:rPr>
                <w:rFonts w:eastAsia="宋体"/>
                <w:sz w:val="21"/>
                <w:szCs w:val="21"/>
                <w:lang w:eastAsia="zh-CN"/>
              </w:rPr>
            </w:pPr>
            <w:r>
              <w:rPr>
                <w:rFonts w:eastAsia="宋体" w:hint="eastAsia"/>
                <w:sz w:val="21"/>
                <w:szCs w:val="21"/>
                <w:lang w:eastAsia="zh-CN"/>
              </w:rPr>
              <w:t>落实政府采购政策需满足的资格要求：无；</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sz w:val="21"/>
                <w:szCs w:val="21"/>
                <w:lang w:eastAsia="zh-CN"/>
              </w:rPr>
              <w:t>3</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本项目的特定资格要求：</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hint="eastAsia"/>
                <w:sz w:val="21"/>
                <w:szCs w:val="21"/>
                <w:lang w:eastAsia="zh-CN"/>
              </w:rPr>
              <w:t>3.1</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具有独立法人资格或是具有独立承担民事责任能力的其它组织（提供营业执照或事业单位法人证书等证明资料复印件，原件备查）</w:t>
            </w:r>
          </w:p>
        </w:tc>
      </w:tr>
      <w:tr>
        <w:tblPrEx>
          <w:tblW w:w="5000" w:type="pct"/>
          <w:jc w:val="center"/>
          <w:tblLayout w:type="fixed"/>
          <w:tblCellMar>
            <w:top w:w="20" w:type="dxa"/>
            <w:left w:w="108" w:type="dxa"/>
            <w:bottom w:w="20" w:type="dxa"/>
            <w:right w:w="108" w:type="dxa"/>
          </w:tblCellMar>
        </w:tblPrEx>
        <w:trPr>
          <w:trHeight w:val="1167"/>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rPr>
            </w:pPr>
            <w:r>
              <w:rPr>
                <w:rFonts w:eastAsia="宋体" w:hint="eastAsia"/>
                <w:sz w:val="21"/>
                <w:szCs w:val="21"/>
                <w:lang w:eastAsia="zh-CN"/>
              </w:rPr>
              <w:t>3.2</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hint="eastAsia"/>
                <w:sz w:val="21"/>
                <w:szCs w:val="21"/>
                <w:lang w:eastAsia="zh-CN"/>
              </w:rPr>
            </w:pPr>
            <w:r>
              <w:rPr>
                <w:rFonts w:eastAsia="宋体" w:hint="eastAsia"/>
                <w:sz w:val="21"/>
                <w:szCs w:val="21"/>
                <w:lang w:eastAsia="zh-CN"/>
              </w:rPr>
              <w:t>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hint="eastAsia"/>
                <w:sz w:val="21"/>
                <w:szCs w:val="21"/>
                <w:lang w:eastAsia="zh-CN"/>
              </w:rPr>
              <w:t>3.3</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参与本项目政府采购活动时不存在被有关部门禁止参与政府采购活动且在有效期内的情况（由供应商在《政府采购投标及履约承诺函》中作出声明）；</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hint="eastAsia"/>
                <w:sz w:val="21"/>
                <w:szCs w:val="21"/>
                <w:lang w:eastAsia="zh-CN"/>
              </w:rPr>
              <w:t>3.4</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参与本项目投标前三年内，在经营活动中没有重大违法记录（由供应商在《政府采购投标及履约承诺函》中作出声明）；</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rPr>
            </w:pPr>
            <w:r>
              <w:rPr>
                <w:rFonts w:eastAsia="宋体" w:hint="eastAsia"/>
                <w:sz w:val="21"/>
                <w:szCs w:val="21"/>
                <w:lang w:eastAsia="zh-CN"/>
              </w:rPr>
              <w:t>3.5</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hint="eastAsia"/>
                <w:sz w:val="21"/>
                <w:szCs w:val="21"/>
                <w:lang w:eastAsia="zh-CN"/>
              </w:rPr>
            </w:pPr>
            <w:r>
              <w:rPr>
                <w:rFonts w:eastAsia="宋体" w:hint="eastAsia"/>
                <w:sz w:val="21"/>
                <w:szCs w:val="21"/>
                <w:lang w:eastAsia="zh-CN"/>
              </w:rPr>
              <w:t>本项目不接受联合体投标，不允许分包、转包。</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rPr>
            </w:pPr>
            <w:r>
              <w:rPr>
                <w:rFonts w:eastAsia="宋体" w:hint="eastAsia"/>
                <w:sz w:val="21"/>
                <w:szCs w:val="21"/>
                <w:lang w:eastAsia="zh-CN"/>
              </w:rPr>
              <w:t>3.6</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hint="eastAsia"/>
                <w:sz w:val="21"/>
                <w:szCs w:val="21"/>
                <w:lang w:eastAsia="zh-CN"/>
              </w:rPr>
            </w:pPr>
            <w:r>
              <w:rPr>
                <w:rFonts w:eastAsia="宋体" w:hint="eastAsia"/>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eastAsia="宋体"/>
          <w:b/>
          <w:bCs/>
          <w:kern w:val="2"/>
          <w:sz w:val="40"/>
          <w:szCs w:val="40"/>
          <w:lang w:eastAsia="zh-CN"/>
        </w:rPr>
        <w:sectPr>
          <w:headerReference w:type="default" r:id="rId4"/>
          <w:footerReference w:type="default" r:id="rId5"/>
          <w:pgSz w:w="11900" w:h="16880"/>
          <w:pgMar w:top="1440" w:right="1800" w:bottom="1440" w:left="1800" w:header="0" w:footer="0" w:gutter="0"/>
          <w:cols w:num="1" w:space="720"/>
        </w:sect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eastAsia="宋体"/>
          <w:b/>
          <w:bCs/>
          <w:kern w:val="2"/>
          <w:sz w:val="40"/>
          <w:szCs w:val="40"/>
          <w:lang w:eastAsia="zh-CN"/>
        </w:rPr>
      </w:pPr>
      <w:r>
        <w:rPr>
          <w:rFonts w:eastAsia="宋体"/>
          <w:b/>
          <w:bCs/>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58"/>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8"/>
                <w:szCs w:val="28"/>
                <w:lang w:eastAsia="zh-CN"/>
              </w:rPr>
            </w:pPr>
            <w:r>
              <w:rPr>
                <w:rFonts w:eastAsia="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8"/>
                <w:szCs w:val="28"/>
                <w:lang w:eastAsia="zh-CN"/>
              </w:rPr>
            </w:pPr>
            <w:r>
              <w:rPr>
                <w:rFonts w:eastAsia="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将一个包或一个标段的内容拆开投标；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对同一项目投标时，提供两套</w:t>
            </w:r>
            <w:r>
              <w:rPr>
                <w:rFonts w:eastAsia="宋体"/>
                <w:kern w:val="2"/>
                <w:sz w:val="21"/>
                <w:lang w:eastAsia="zh-CN"/>
              </w:rPr>
              <w:t>（或</w:t>
            </w:r>
            <w:r>
              <w:rPr>
                <w:rFonts w:eastAsia="宋体"/>
                <w:kern w:val="2"/>
                <w:sz w:val="21"/>
                <w:lang w:eastAsia="zh-CN"/>
              </w:rPr>
              <w:t>以上</w:t>
            </w:r>
            <w:r>
              <w:rPr>
                <w:rFonts w:eastAsia="宋体"/>
                <w:kern w:val="2"/>
                <w:sz w:val="21"/>
                <w:lang w:eastAsia="zh-CN"/>
              </w:rPr>
              <w:t>）</w:t>
            </w:r>
            <w:r>
              <w:rPr>
                <w:rFonts w:eastAsia="宋体"/>
                <w:kern w:val="2"/>
                <w:sz w:val="21"/>
                <w:lang w:eastAsia="zh-CN"/>
              </w:rPr>
              <w:t>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分项报价或投标总价高于</w:t>
            </w:r>
            <w:bookmarkStart w:id="2" w:name="_Hlk71832186"/>
            <w:r>
              <w:rPr>
                <w:rFonts w:eastAsia="宋体"/>
                <w:kern w:val="2"/>
                <w:sz w:val="21"/>
                <w:lang w:eastAsia="zh-CN"/>
              </w:rPr>
              <w:t>相应财政预算金额（或设定的财政预算金额下的最高限价）</w:t>
            </w:r>
            <w:bookmarkEnd w:id="2"/>
            <w:r>
              <w:rPr>
                <w:rFonts w:eastAsia="宋体"/>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w:t>
            </w:r>
            <w:r>
              <w:rPr>
                <w:rFonts w:eastAsia="宋体" w:hint="eastAsia"/>
                <w:kern w:val="2"/>
                <w:sz w:val="21"/>
                <w:lang w:eastAsia="zh-CN"/>
              </w:rPr>
              <w:t>）</w:t>
            </w:r>
            <w:r>
              <w:rPr>
                <w:rFonts w:eastAsia="宋体"/>
                <w:kern w:val="2"/>
                <w:sz w:val="21"/>
                <w:lang w:eastAsia="zh-CN"/>
              </w:rPr>
              <w:t>，按照“少数服从多数”的原则确定评审委员会的意见；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所投货物、服务在技术、商务等方面没有实质性满足招标文件要求的（是否实质性满足招标文件要求，由评审委员会根据《实质性条款响应情况表》做出评判）；</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未按招标文件所提供的样式填写《投标函》；未按招标文件所提供的《</w:t>
            </w:r>
            <w:r>
              <w:rPr>
                <w:rFonts w:eastAsia="宋体"/>
                <w:kern w:val="2"/>
                <w:sz w:val="21"/>
                <w:lang w:eastAsia="zh-CN"/>
              </w:rPr>
              <w:t>投标及履约承诺函</w:t>
            </w:r>
            <w:r>
              <w:rPr>
                <w:rFonts w:eastAsia="宋体"/>
                <w:kern w:val="2"/>
                <w:sz w:val="21"/>
                <w:lang w:eastAsia="zh-CN"/>
              </w:rPr>
              <w:t>》进行承诺；未按招标文件对投标文件组成的要求提供投标文件；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投标报价有缺漏项目,或者对招标文件规定的项目需求内容或者需求数量进行修改</w:t>
            </w:r>
            <w:r>
              <w:rPr>
                <w:rFonts w:eastAsia="宋体"/>
                <w:kern w:val="2"/>
                <w:sz w:val="21"/>
                <w:szCs w:val="21"/>
                <w:lang w:eastAsia="zh-CN"/>
              </w:rPr>
              <w:t>，评审委员会判定投标响应不满足采购需求</w:t>
            </w:r>
            <w:r>
              <w:rPr>
                <w:rFonts w:eastAsia="宋体"/>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firstLineChars="0"/>
              <w:jc w:val="center"/>
              <w:textAlignment w:val="top"/>
              <w:rPr>
                <w:rFonts w:eastAsia="宋体"/>
                <w:kern w:val="2"/>
                <w:sz w:val="21"/>
                <w:szCs w:val="21"/>
                <w:lang w:eastAsia="zh-CN"/>
              </w:rPr>
            </w:pPr>
            <w:r>
              <w:rPr>
                <w:rFonts w:eastAsia="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pageBreakBefore w:val="0"/>
              <w:widowControl/>
              <w:kinsoku/>
              <w:overflowPunct/>
              <w:topLinePunct w:val="0"/>
              <w:autoSpaceDE/>
              <w:autoSpaceDN/>
              <w:bidi w:val="0"/>
              <w:spacing w:beforeAutospacing="0" w:afterAutospacing="0" w:line="360" w:lineRule="auto"/>
              <w:ind w:left="0" w:right="0" w:firstLine="0" w:leftChars="0" w:firstLineChars="0"/>
              <w:jc w:val="left"/>
              <w:textAlignment w:val="top"/>
              <w:rPr>
                <w:rFonts w:eastAsia="宋体"/>
                <w:kern w:val="2"/>
                <w:sz w:val="21"/>
                <w:szCs w:val="21"/>
                <w:lang w:eastAsia="zh-CN"/>
              </w:rPr>
            </w:pPr>
            <w:r>
              <w:rPr>
                <w:rFonts w:eastAsia="宋体"/>
                <w:kern w:val="2"/>
                <w:sz w:val="21"/>
                <w:lang w:eastAsia="zh-CN"/>
              </w:rPr>
              <w:t>投标文件用不属于本公司的电子密钥进行加密</w:t>
            </w:r>
            <w:r>
              <w:rPr>
                <w:rFonts w:eastAsia="宋体"/>
                <w:kern w:val="2"/>
                <w:sz w:val="21"/>
                <w:lang w:eastAsia="zh-CN"/>
              </w:rPr>
              <w:t>或投标</w:t>
            </w:r>
            <w:r>
              <w:rPr>
                <w:rFonts w:eastAsia="宋体"/>
                <w:kern w:val="2"/>
                <w:sz w:val="21"/>
                <w:lang w:eastAsia="zh-CN"/>
              </w:rPr>
              <w:t>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rightChars="0" w:firstLineChars="0"/>
              <w:jc w:val="center"/>
              <w:textAlignment w:val="top"/>
              <w:rPr>
                <w:rFonts w:eastAsia="宋体"/>
                <w:kern w:val="2"/>
                <w:sz w:val="21"/>
                <w:szCs w:val="21"/>
                <w:lang w:eastAsia="zh-CN"/>
              </w:rPr>
            </w:pPr>
            <w:r>
              <w:rPr>
                <w:rFonts w:eastAsia="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kinsoku w:val="0"/>
              <w:wordWrap w:val="0"/>
              <w:overflowPunct/>
              <w:topLinePunct w:val="0"/>
              <w:autoSpaceDE w:val="0"/>
              <w:autoSpaceDN w:val="0"/>
              <w:bidi w:val="0"/>
              <w:adjustRightInd w:val="0"/>
              <w:snapToGrid w:val="0"/>
              <w:spacing w:before="102" w:line="220" w:lineRule="auto"/>
              <w:jc w:val="both"/>
              <w:textAlignment w:val="baseline"/>
              <w:rPr>
                <w:rFonts w:eastAsia="宋体"/>
                <w:kern w:val="2"/>
                <w:sz w:val="21"/>
                <w:szCs w:val="21"/>
              </w:rPr>
            </w:pPr>
            <w:r>
              <w:rPr>
                <w:rFonts w:eastAsia="宋体"/>
                <w:spacing w:val="-3"/>
                <w:kern w:val="2"/>
                <w:sz w:val="21"/>
                <w:szCs w:val="21"/>
              </w:rPr>
              <w:t>使用同一MAC</w:t>
            </w:r>
            <w:r>
              <w:rPr>
                <w:rFonts w:eastAsia="宋体"/>
                <w:spacing w:val="-32"/>
                <w:kern w:val="2"/>
                <w:sz w:val="21"/>
                <w:szCs w:val="21"/>
              </w:rPr>
              <w:t xml:space="preserve"> </w:t>
            </w:r>
            <w:r>
              <w:rPr>
                <w:rFonts w:eastAsia="宋体"/>
                <w:spacing w:val="-3"/>
                <w:kern w:val="2"/>
                <w:sz w:val="21"/>
                <w:szCs w:val="21"/>
              </w:rPr>
              <w:t>或</w:t>
            </w:r>
            <w:r>
              <w:rPr>
                <w:rFonts w:eastAsia="宋体"/>
                <w:spacing w:val="-27"/>
                <w:kern w:val="2"/>
                <w:sz w:val="21"/>
                <w:szCs w:val="21"/>
              </w:rPr>
              <w:t xml:space="preserve"> </w:t>
            </w:r>
            <w:r>
              <w:rPr>
                <w:rFonts w:eastAsia="宋体"/>
                <w:spacing w:val="-3"/>
                <w:kern w:val="2"/>
                <w:sz w:val="21"/>
                <w:szCs w:val="21"/>
              </w:rPr>
              <w:t>IP</w:t>
            </w:r>
            <w:r>
              <w:rPr>
                <w:rFonts w:eastAsia="宋体"/>
                <w:spacing w:val="-34"/>
                <w:kern w:val="2"/>
                <w:sz w:val="21"/>
                <w:szCs w:val="21"/>
              </w:rPr>
              <w:t xml:space="preserve"> </w:t>
            </w:r>
            <w:r>
              <w:rPr>
                <w:rFonts w:eastAsia="宋体"/>
                <w:spacing w:val="-3"/>
                <w:kern w:val="2"/>
                <w:sz w:val="21"/>
                <w:szCs w:val="21"/>
              </w:rPr>
              <w:t>地址投标的</w:t>
            </w:r>
            <w:r>
              <w:rPr>
                <w:rFonts w:eastAsia="宋体"/>
                <w:spacing w:val="-3"/>
                <w:kern w:val="2"/>
                <w:sz w:val="21"/>
                <w:szCs w:val="21"/>
                <w:lang w:eastAsia="zh-CN"/>
              </w:rPr>
              <w:t>或者</w:t>
            </w:r>
            <w:r>
              <w:rPr>
                <w:rFonts w:eastAsia="宋体"/>
                <w:kern w:val="2"/>
                <w:sz w:val="21"/>
                <w:szCs w:val="21"/>
              </w:rPr>
              <w:t>不同投标供应商投标文件“文件制作机器码”一致</w:t>
            </w:r>
            <w:r>
              <w:rPr>
                <w:rFonts w:eastAsia="宋体"/>
                <w:kern w:val="2"/>
                <w:sz w:val="21"/>
                <w:szCs w:val="21"/>
                <w:lang w:eastAsia="zh-CN"/>
              </w:rPr>
              <w:t>的</w:t>
            </w:r>
            <w:r>
              <w:rPr>
                <w:rFonts w:eastAsia="宋体"/>
                <w:kern w:val="2"/>
                <w:sz w:val="21"/>
                <w:szCs w:val="21"/>
                <w:lang w:eastAsia="zh-CN"/>
              </w:rPr>
              <w:t>或者</w:t>
            </w:r>
            <w:r>
              <w:rPr>
                <w:rFonts w:eastAsia="宋体"/>
                <w:kern w:val="2"/>
                <w:sz w:val="21"/>
                <w:szCs w:val="21"/>
              </w:rPr>
              <w:t>不同投标供应商投标文件“文件创建标识码”一致</w:t>
            </w:r>
            <w:r>
              <w:rPr>
                <w:rFonts w:eastAsia="宋体"/>
                <w:kern w:val="2"/>
                <w:sz w:val="21"/>
                <w:szCs w:val="21"/>
                <w:lang w:eastAsia="zh-CN"/>
              </w:rPr>
              <w:t>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rightChars="0" w:firstLineChars="0"/>
              <w:jc w:val="center"/>
              <w:textAlignment w:val="top"/>
              <w:rPr>
                <w:rFonts w:eastAsia="宋体"/>
                <w:kern w:val="2"/>
                <w:sz w:val="21"/>
                <w:szCs w:val="21"/>
                <w:lang w:eastAsia="zh-CN"/>
              </w:rPr>
            </w:pPr>
            <w:r>
              <w:rPr>
                <w:rFonts w:eastAsia="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kinsoku w:val="0"/>
              <w:wordWrap w:val="0"/>
              <w:overflowPunct/>
              <w:topLinePunct w:val="0"/>
              <w:autoSpaceDE w:val="0"/>
              <w:autoSpaceDN w:val="0"/>
              <w:bidi w:val="0"/>
              <w:adjustRightInd w:val="0"/>
              <w:snapToGrid w:val="0"/>
              <w:spacing w:before="103" w:line="220" w:lineRule="auto"/>
              <w:ind w:left="101" w:leftChars="0"/>
              <w:jc w:val="both"/>
              <w:textAlignment w:val="baseline"/>
              <w:rPr>
                <w:rFonts w:eastAsia="宋体"/>
                <w:kern w:val="2"/>
                <w:sz w:val="21"/>
                <w:szCs w:val="21"/>
                <w:lang w:eastAsia="zh-CN"/>
              </w:rPr>
            </w:pPr>
            <w:r>
              <w:rPr>
                <w:rFonts w:eastAsia="宋体"/>
                <w:spacing w:val="-1"/>
                <w:kern w:val="2"/>
                <w:sz w:val="21"/>
                <w:szCs w:val="21"/>
              </w:rPr>
              <w:t>投标文件电子文档有病毒</w:t>
            </w:r>
            <w:r>
              <w:rPr>
                <w:rFonts w:eastAsia="宋体"/>
                <w:spacing w:val="-1"/>
                <w:kern w:val="2"/>
                <w:sz w:val="21"/>
                <w:szCs w:val="21"/>
                <w:lang w:eastAsia="zh-CN"/>
              </w:rPr>
              <w:t>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360" w:lineRule="auto"/>
              <w:ind w:left="0" w:right="0" w:firstLine="0" w:leftChars="0" w:rightChars="0" w:firstLineChars="0"/>
              <w:jc w:val="center"/>
              <w:textAlignment w:val="top"/>
              <w:rPr>
                <w:rFonts w:eastAsia="宋体"/>
                <w:kern w:val="2"/>
                <w:sz w:val="21"/>
                <w:szCs w:val="21"/>
                <w:lang w:eastAsia="zh-CN"/>
              </w:rPr>
            </w:pPr>
            <w:r>
              <w:rPr>
                <w:rFonts w:eastAsia="宋体"/>
                <w:sz w:val="21"/>
                <w:szCs w:val="21"/>
                <w:lang w:eastAsia="zh-CN" w:bidi="ar"/>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kinsoku w:val="0"/>
              <w:wordWrap w:val="0"/>
              <w:overflowPunct/>
              <w:topLinePunct w:val="0"/>
              <w:autoSpaceDE w:val="0"/>
              <w:autoSpaceDN w:val="0"/>
              <w:bidi w:val="0"/>
              <w:adjustRightInd w:val="0"/>
              <w:snapToGrid w:val="0"/>
              <w:spacing w:before="104" w:line="220" w:lineRule="auto"/>
              <w:ind w:left="101" w:leftChars="0"/>
              <w:jc w:val="both"/>
              <w:textAlignment w:val="baseline"/>
              <w:rPr>
                <w:rFonts w:eastAsia="宋体"/>
                <w:kern w:val="2"/>
                <w:sz w:val="21"/>
                <w:szCs w:val="21"/>
                <w:lang w:eastAsia="zh-CN"/>
              </w:rPr>
            </w:pPr>
            <w:r>
              <w:rPr>
                <w:rFonts w:eastAsia="宋体"/>
                <w:kern w:val="2"/>
                <w:sz w:val="21"/>
                <w:szCs w:val="21"/>
              </w:rPr>
              <w:t>法律、法规、规章、规范性文件规定的其他情形。</w:t>
            </w:r>
          </w:p>
        </w:tc>
      </w:tr>
    </w:tbl>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eastAsia="宋体"/>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eastAsia="宋体"/>
          <w:sz w:val="40"/>
          <w:szCs w:val="40"/>
          <w:lang w:eastAsia="zh-CN"/>
        </w:rPr>
        <w:sectPr>
          <w:pgSz w:w="11900" w:h="16880"/>
          <w:pgMar w:top="1440" w:right="1800" w:bottom="1440" w:left="1800" w:header="0" w:footer="0" w:gutter="0"/>
          <w:cols w:num="1" w:space="720"/>
        </w:sect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eastAsia="宋体"/>
          <w:sz w:val="40"/>
          <w:szCs w:val="40"/>
          <w:lang w:eastAsia="zh-CN"/>
        </w:rPr>
      </w:pPr>
      <w:r>
        <w:rPr>
          <w:rFonts w:eastAsia="宋体"/>
          <w:b/>
          <w:bCs/>
          <w:sz w:val="40"/>
          <w:szCs w:val="40"/>
          <w:lang w:eastAsia="zh-CN"/>
        </w:rPr>
        <w:t>评标信息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vanish/>
          <w:kern w:val="2"/>
          <w:lang w:eastAsia="zh-CN"/>
        </w:rPr>
      </w:pPr>
    </w:p>
    <w:tbl>
      <w:tblPr>
        <w:tblStyle w:val="TableNormal"/>
        <w:tblW w:w="5000" w:type="pct"/>
        <w:jc w:val="center"/>
        <w:tblCellSpacing w:w="0" w:type="dxa"/>
        <w:tblLayout w:type="fixed"/>
        <w:tblCellMar>
          <w:top w:w="45" w:type="dxa"/>
          <w:left w:w="45" w:type="dxa"/>
          <w:bottom w:w="45" w:type="dxa"/>
          <w:right w:w="45" w:type="dxa"/>
        </w:tblCellMar>
      </w:tblPr>
      <w:tblGrid>
        <w:gridCol w:w="4299"/>
        <w:gridCol w:w="4091"/>
      </w:tblGrid>
      <w:tr>
        <w:tblPrEx>
          <w:tblW w:w="5000" w:type="pct"/>
          <w:jc w:val="center"/>
          <w:tblCellSpacing w:w="0" w:type="dxa"/>
          <w:tblLayout w:type="fixed"/>
          <w:tblCellMar>
            <w:top w:w="45" w:type="dxa"/>
            <w:left w:w="45" w:type="dxa"/>
            <w:bottom w:w="45" w:type="dxa"/>
            <w:right w:w="45" w:type="dxa"/>
          </w:tblCellMar>
        </w:tblPrEx>
        <w:trPr>
          <w:trHeight w:val="602"/>
          <w:tblCellSpacing w:w="0" w:type="dxa"/>
          <w:jc w:val="center"/>
        </w:trPr>
        <w:tc>
          <w:tcPr>
            <w:tcW w:w="4559" w:type="dxa"/>
            <w:tcBorders>
              <w:top w:val="nil"/>
              <w:left w:val="nil"/>
              <w:bottom w:val="nil"/>
              <w:right w:val="nil"/>
            </w:tcBorders>
            <w:noWrap w:val="0"/>
            <w:vAlign w:val="center"/>
          </w:tcPr>
          <w:p>
            <w:pPr>
              <w:pageBreakBefore w:val="0"/>
              <w:widowControl w:val="0"/>
              <w:kinsoku/>
              <w:overflowPunct/>
              <w:topLinePunct w:val="0"/>
              <w:bidi w:val="0"/>
              <w:adjustRightInd/>
              <w:spacing w:beforeAutospacing="0" w:afterAutospacing="0" w:line="360" w:lineRule="auto"/>
              <w:ind w:left="0" w:right="0" w:firstLine="0" w:leftChars="0" w:firstLineChars="0"/>
              <w:jc w:val="both"/>
              <w:rPr>
                <w:rFonts w:eastAsia="宋体"/>
                <w:b/>
                <w:bCs/>
                <w:kern w:val="2"/>
                <w:sz w:val="22"/>
                <w:lang w:eastAsia="zh-CN"/>
              </w:rPr>
            </w:pPr>
            <w:r>
              <w:rPr>
                <w:rFonts w:eastAsia="宋体"/>
                <w:b/>
                <w:bCs/>
                <w:kern w:val="2"/>
                <w:szCs w:val="32"/>
                <w:lang w:eastAsia="zh-CN"/>
              </w:rPr>
              <w:t xml:space="preserve">评标方法：综合评分法 </w:t>
            </w:r>
          </w:p>
        </w:tc>
        <w:tc>
          <w:tcPr>
            <w:tcW w:w="4338" w:type="dxa"/>
            <w:tcBorders>
              <w:top w:val="nil"/>
              <w:left w:val="nil"/>
              <w:bottom w:val="nil"/>
              <w:right w:val="nil"/>
            </w:tcBorders>
            <w:noWrap w:val="0"/>
            <w:vAlign w:val="center"/>
          </w:tcPr>
          <w:p>
            <w:pPr>
              <w:pageBreakBefore w:val="0"/>
              <w:widowControl w:val="0"/>
              <w:kinsoku/>
              <w:overflowPunct/>
              <w:topLinePunct w:val="0"/>
              <w:bidi w:val="0"/>
              <w:adjustRightInd/>
              <w:spacing w:beforeAutospacing="0" w:afterAutospacing="0" w:line="360" w:lineRule="auto"/>
              <w:ind w:left="0" w:right="0" w:firstLine="0" w:leftChars="0" w:firstLineChars="0"/>
              <w:jc w:val="right"/>
              <w:rPr>
                <w:rFonts w:eastAsia="宋体"/>
                <w:b/>
                <w:bCs/>
                <w:kern w:val="2"/>
                <w:szCs w:val="32"/>
                <w:lang w:eastAsia="zh-CN"/>
              </w:rPr>
            </w:pPr>
          </w:p>
        </w:tc>
      </w:tr>
      <w:tr>
        <w:tblPrEx>
          <w:tblW w:w="5000" w:type="pct"/>
          <w:jc w:val="center"/>
          <w:tblCellSpacing w:w="0" w:type="dxa"/>
          <w:tblLayout w:type="fixed"/>
          <w:tblCellMar>
            <w:top w:w="45" w:type="dxa"/>
            <w:left w:w="45" w:type="dxa"/>
            <w:bottom w:w="45" w:type="dxa"/>
            <w:right w:w="45" w:type="dxa"/>
          </w:tblCellMar>
        </w:tblPrEx>
        <w:trPr>
          <w:trHeight w:val="2006"/>
          <w:tblCellSpacing w:w="0" w:type="dxa"/>
          <w:jc w:val="center"/>
        </w:trPr>
        <w:tc>
          <w:tcPr>
            <w:tcW w:w="8897" w:type="dxa"/>
            <w:gridSpan w:val="2"/>
            <w:tcBorders>
              <w:top w:val="nil"/>
              <w:left w:val="nil"/>
              <w:bottom w:val="nil"/>
              <w:right w:val="nil"/>
            </w:tcBorders>
            <w:noWrap w:val="0"/>
            <w:vAlign w:val="center"/>
          </w:tcPr>
          <w:p>
            <w:pPr>
              <w:widowControl w:val="0"/>
              <w:spacing w:beforeAutospacing="0" w:afterAutospacing="0" w:line="324" w:lineRule="auto"/>
              <w:ind w:firstLine="420"/>
              <w:jc w:val="both"/>
              <w:rPr>
                <w:rFonts w:eastAsia="宋体"/>
                <w:kern w:val="2"/>
                <w:sz w:val="21"/>
                <w:szCs w:val="21"/>
                <w:lang w:eastAsia="zh-CN"/>
              </w:rPr>
            </w:pPr>
            <w:r>
              <w:rPr>
                <w:rFonts w:eastAsia="宋体"/>
                <w:kern w:val="2"/>
                <w:sz w:val="21"/>
                <w:szCs w:val="21"/>
                <w:lang w:eastAsia="zh-CN"/>
              </w:rPr>
              <w:t xml:space="preserve">综合评分法，是指投标文件满足招标文件全部实质性要求，且按照评审因素的量化指标评审得分最高的投标人为中标候选人的评标方法。 </w:t>
            </w:r>
          </w:p>
          <w:p>
            <w:pPr>
              <w:widowControl w:val="0"/>
              <w:spacing w:beforeAutospacing="0" w:afterAutospacing="0" w:line="324" w:lineRule="auto"/>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beforeAutospacing="0" w:afterAutospacing="0" w:line="324" w:lineRule="auto"/>
              <w:ind w:firstLine="420"/>
              <w:jc w:val="both"/>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val="0"/>
              <w:spacing w:beforeAutospacing="0" w:afterAutospacing="0" w:line="324" w:lineRule="auto"/>
              <w:ind w:firstLine="420"/>
              <w:jc w:val="both"/>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widowControl w:val="0"/>
              <w:spacing w:beforeAutospacing="0" w:afterAutospacing="0" w:line="324" w:lineRule="auto"/>
              <w:ind w:firstLine="420"/>
              <w:jc w:val="both"/>
              <w:rPr>
                <w:rFonts w:eastAsia="宋体" w:hint="eastAsia"/>
                <w:kern w:val="2"/>
                <w:sz w:val="21"/>
                <w:szCs w:val="21"/>
                <w:lang w:eastAsia="zh-CN"/>
              </w:rPr>
            </w:pPr>
            <w:r>
              <w:rPr>
                <w:rFonts w:eastAsia="宋体"/>
                <w:kern w:val="2"/>
                <w:sz w:val="21"/>
                <w:szCs w:val="21"/>
                <w:lang w:eastAsia="zh-CN"/>
              </w:rPr>
              <w:t xml:space="preserve">评标总得分＝F1×A1＋F2×A2＋……＋Fn×An </w:t>
            </w:r>
          </w:p>
          <w:p>
            <w:pPr>
              <w:widowControl w:val="0"/>
              <w:spacing w:beforeAutospacing="0" w:afterAutospacing="0" w:line="324" w:lineRule="auto"/>
              <w:ind w:firstLine="420"/>
              <w:jc w:val="both"/>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widowControl w:val="0"/>
              <w:spacing w:beforeAutospacing="0" w:afterAutospacing="0" w:line="324" w:lineRule="auto"/>
              <w:ind w:firstLine="420"/>
              <w:jc w:val="both"/>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widowControl w:val="0"/>
              <w:spacing w:beforeAutospacing="0" w:afterAutospacing="0" w:line="324" w:lineRule="auto"/>
              <w:ind w:firstLine="420"/>
              <w:jc w:val="both"/>
              <w:rPr>
                <w:rFonts w:eastAsia="宋体" w:hint="eastAsia"/>
                <w:kern w:val="2"/>
                <w:sz w:val="21"/>
                <w:szCs w:val="21"/>
                <w:lang w:eastAsia="zh-CN"/>
              </w:rPr>
            </w:pPr>
            <w:r>
              <w:rPr>
                <w:rFonts w:eastAsia="宋体"/>
                <w:kern w:val="2"/>
                <w:sz w:val="21"/>
                <w:szCs w:val="21"/>
                <w:lang w:eastAsia="zh-CN"/>
              </w:rPr>
              <w:t xml:space="preserve">评标过程中，不得去掉报价中的最高报价和最低报价。 </w:t>
            </w:r>
          </w:p>
          <w:p>
            <w:pPr>
              <w:widowControl w:val="0"/>
              <w:spacing w:beforeAutospacing="0" w:afterAutospacing="0" w:line="324" w:lineRule="auto"/>
              <w:ind w:firstLine="420"/>
              <w:jc w:val="both"/>
              <w:rPr>
                <w:rFonts w:eastAsia="宋体"/>
                <w:kern w:val="2"/>
                <w:sz w:val="21"/>
                <w:szCs w:val="21"/>
                <w:lang w:eastAsia="zh-CN"/>
              </w:rPr>
            </w:pPr>
            <w:r>
              <w:rPr>
                <w:rFonts w:eastAsia="宋体"/>
                <w:kern w:val="2"/>
                <w:sz w:val="21"/>
                <w:szCs w:val="21"/>
                <w:lang w:eastAsia="zh-CN"/>
              </w:rPr>
              <w:t xml:space="preserve">此方法适用于货物类、服务类、工程类项目。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eastAsia="宋体"/>
                <w:kern w:val="2"/>
                <w:sz w:val="21"/>
                <w:szCs w:val="21"/>
                <w:lang w:eastAsia="zh-CN"/>
              </w:rPr>
            </w:pPr>
            <w:r>
              <w:rPr>
                <w:rFonts w:eastAsia="宋体"/>
                <w:kern w:val="2"/>
                <w:sz w:val="21"/>
                <w:szCs w:val="21"/>
                <w:lang w:eastAsia="zh-CN"/>
              </w:rPr>
              <w:t xml:space="preserve"> </w:t>
            </w:r>
          </w:p>
          <w:tbl>
            <w:tblPr>
              <w:tblStyle w:val="TableNorm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0" w:type="dxa"/>
                <w:bottom w:w="0" w:type="dxa"/>
                <w:right w:w="0" w:type="dxa"/>
              </w:tblCellMar>
            </w:tblPr>
            <w:tblGrid>
              <w:gridCol w:w="649"/>
              <w:gridCol w:w="1250"/>
              <w:gridCol w:w="2133"/>
              <w:gridCol w:w="2121"/>
              <w:gridCol w:w="585"/>
              <w:gridCol w:w="753"/>
              <w:gridCol w:w="779"/>
            </w:tblGrid>
            <w:tr>
              <w:tblPrEx>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0" w:type="dxa"/>
                  <w:bottom w:w="0" w:type="dxa"/>
                  <w:right w:w="0" w:type="dxa"/>
                </w:tblCellMar>
              </w:tblPrEx>
              <w:trPr>
                <w:trHeight w:val="578"/>
                <w:jc w:val="center"/>
              </w:trPr>
              <w:tc>
                <w:tcPr>
                  <w:tcW w:w="1974" w:type="dxa"/>
                  <w:gridSpan w:val="2"/>
                  <w:tcBorders>
                    <w:top w:val="single" w:sz="12" w:space="0" w:color="auto"/>
                    <w:left w:val="single" w:sz="12" w:space="0" w:color="auto"/>
                    <w:bottom w:val="single" w:sz="4" w:space="0" w:color="auto"/>
                    <w:right w:val="single" w:sz="4" w:space="0" w:color="auto"/>
                  </w:tcBorders>
                  <w:vAlign w:val="center"/>
                </w:tcPr>
                <w:p>
                  <w:pPr>
                    <w:widowControl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评分项目</w:t>
                  </w:r>
                </w:p>
              </w:tc>
              <w:tc>
                <w:tcPr>
                  <w:tcW w:w="2239" w:type="dxa"/>
                  <w:tcBorders>
                    <w:top w:val="single" w:sz="12" w:space="0" w:color="auto"/>
                    <w:left w:val="single" w:sz="4" w:space="0" w:color="auto"/>
                    <w:bottom w:val="single" w:sz="4" w:space="0" w:color="auto"/>
                    <w:right w:val="single" w:sz="4" w:space="0" w:color="auto"/>
                  </w:tcBorders>
                  <w:vAlign w:val="center"/>
                </w:tcPr>
                <w:p>
                  <w:pPr>
                    <w:widowControl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技术部分</w:t>
                  </w:r>
                </w:p>
              </w:tc>
              <w:tc>
                <w:tcPr>
                  <w:tcW w:w="2226" w:type="dxa"/>
                  <w:tcBorders>
                    <w:top w:val="single" w:sz="12" w:space="0" w:color="auto"/>
                    <w:left w:val="single" w:sz="4" w:space="0" w:color="auto"/>
                    <w:bottom w:val="single" w:sz="4" w:space="0" w:color="auto"/>
                    <w:right w:val="single" w:sz="4" w:space="0" w:color="auto"/>
                  </w:tcBorders>
                  <w:vAlign w:val="center"/>
                </w:tcPr>
                <w:p>
                  <w:pPr>
                    <w:widowControl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商务部分</w:t>
                  </w:r>
                </w:p>
              </w:tc>
              <w:tc>
                <w:tcPr>
                  <w:tcW w:w="2201" w:type="dxa"/>
                  <w:gridSpan w:val="3"/>
                  <w:tcBorders>
                    <w:top w:val="single" w:sz="12" w:space="0" w:color="auto"/>
                    <w:left w:val="single" w:sz="4" w:space="0" w:color="auto"/>
                    <w:bottom w:val="single" w:sz="4" w:space="0" w:color="auto"/>
                    <w:right w:val="single" w:sz="12" w:space="0" w:color="auto"/>
                  </w:tcBorders>
                  <w:vAlign w:val="center"/>
                </w:tcPr>
                <w:p>
                  <w:pPr>
                    <w:widowControl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价格部分</w:t>
                  </w:r>
                </w:p>
              </w:tc>
            </w:tr>
            <w:tr>
              <w:tblPrEx>
                <w:tblW w:w="5000" w:type="pct"/>
                <w:jc w:val="center"/>
                <w:tblLayout w:type="fixed"/>
                <w:tblCellMar>
                  <w:top w:w="0" w:type="dxa"/>
                  <w:left w:w="0" w:type="dxa"/>
                  <w:bottom w:w="0" w:type="dxa"/>
                  <w:right w:w="0" w:type="dxa"/>
                </w:tblCellMar>
              </w:tblPrEx>
              <w:trPr>
                <w:trHeight w:val="663"/>
                <w:jc w:val="center"/>
              </w:trPr>
              <w:tc>
                <w:tcPr>
                  <w:tcW w:w="1974" w:type="dxa"/>
                  <w:gridSpan w:val="2"/>
                  <w:tcBorders>
                    <w:top w:val="single" w:sz="4" w:space="0" w:color="auto"/>
                    <w:left w:val="single" w:sz="12" w:space="0" w:color="auto"/>
                    <w:bottom w:val="single" w:sz="12" w:space="0" w:color="auto"/>
                    <w:right w:val="single" w:sz="4" w:space="0" w:color="auto"/>
                  </w:tcBorders>
                  <w:vAlign w:val="center"/>
                </w:tcPr>
                <w:p>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分值</w:t>
                  </w:r>
                </w:p>
              </w:tc>
              <w:tc>
                <w:tcPr>
                  <w:tcW w:w="2239" w:type="dxa"/>
                  <w:tcBorders>
                    <w:top w:val="single" w:sz="4" w:space="0" w:color="auto"/>
                    <w:left w:val="single" w:sz="4" w:space="0" w:color="auto"/>
                    <w:bottom w:val="single" w:sz="12" w:space="0" w:color="auto"/>
                    <w:right w:val="single" w:sz="4" w:space="0" w:color="auto"/>
                  </w:tcBorders>
                  <w:vAlign w:val="center"/>
                </w:tcPr>
                <w:p>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57</w:t>
                  </w:r>
                  <w:r>
                    <w:rPr>
                      <w:rFonts w:ascii="宋体" w:eastAsia="宋体" w:hAnsi="宋体" w:cs="宋体" w:hint="eastAsia"/>
                      <w:kern w:val="2"/>
                      <w:sz w:val="21"/>
                      <w:szCs w:val="21"/>
                      <w:lang w:eastAsia="zh-CN"/>
                    </w:rPr>
                    <w:t>分</w:t>
                  </w:r>
                </w:p>
              </w:tc>
              <w:tc>
                <w:tcPr>
                  <w:tcW w:w="2226" w:type="dxa"/>
                  <w:tcBorders>
                    <w:top w:val="single" w:sz="4" w:space="0" w:color="auto"/>
                    <w:left w:val="single" w:sz="4" w:space="0" w:color="auto"/>
                    <w:bottom w:val="single" w:sz="12" w:space="0" w:color="auto"/>
                    <w:right w:val="single" w:sz="4" w:space="0" w:color="auto"/>
                  </w:tcBorders>
                  <w:vAlign w:val="center"/>
                </w:tcPr>
                <w:p>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分</w:t>
                  </w:r>
                </w:p>
              </w:tc>
              <w:tc>
                <w:tcPr>
                  <w:tcW w:w="2201" w:type="dxa"/>
                  <w:gridSpan w:val="3"/>
                  <w:tcBorders>
                    <w:top w:val="single" w:sz="4" w:space="0" w:color="auto"/>
                    <w:left w:val="single" w:sz="4" w:space="0" w:color="auto"/>
                    <w:bottom w:val="single" w:sz="12" w:space="0" w:color="auto"/>
                    <w:right w:val="single" w:sz="12" w:space="0" w:color="auto"/>
                  </w:tcBorders>
                  <w:vAlign w:val="center"/>
                </w:tcPr>
                <w:p>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0分</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534"/>
                <w:jc w:val="center"/>
              </w:trPr>
              <w:tc>
                <w:tcPr>
                  <w:tcW w:w="671" w:type="dxa"/>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序号</w:t>
                  </w:r>
                </w:p>
              </w:tc>
              <w:tc>
                <w:tcPr>
                  <w:tcW w:w="1303" w:type="dxa"/>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评分因素</w:t>
                  </w:r>
                </w:p>
              </w:tc>
              <w:tc>
                <w:tcPr>
                  <w:tcW w:w="5079" w:type="dxa"/>
                  <w:gridSpan w:val="3"/>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评分准则</w:t>
                  </w:r>
                </w:p>
              </w:tc>
              <w:tc>
                <w:tcPr>
                  <w:tcW w:w="780" w:type="dxa"/>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权重（%）</w:t>
                  </w:r>
                </w:p>
              </w:tc>
              <w:tc>
                <w:tcPr>
                  <w:tcW w:w="807" w:type="dxa"/>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分数（分）</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534"/>
                <w:jc w:val="center"/>
              </w:trPr>
              <w:tc>
                <w:tcPr>
                  <w:tcW w:w="8640" w:type="dxa"/>
                  <w:gridSpan w:val="7"/>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一、技术部分（</w:t>
                  </w:r>
                  <w:r>
                    <w:rPr>
                      <w:rFonts w:ascii="宋体" w:eastAsia="宋体" w:hAnsi="宋体" w:cs="宋体" w:hint="eastAsia"/>
                      <w:b/>
                      <w:kern w:val="2"/>
                      <w:sz w:val="21"/>
                      <w:szCs w:val="21"/>
                      <w:lang w:eastAsia="zh-CN"/>
                    </w:rPr>
                    <w:t>57</w:t>
                  </w:r>
                  <w:r>
                    <w:rPr>
                      <w:rFonts w:ascii="宋体" w:eastAsia="宋体" w:hAnsi="宋体" w:cs="宋体" w:hint="eastAsia"/>
                      <w:b/>
                      <w:kern w:val="2"/>
                      <w:sz w:val="21"/>
                      <w:szCs w:val="21"/>
                      <w:lang w:eastAsia="zh-CN"/>
                    </w:rPr>
                    <w:t>分）</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347"/>
                <w:jc w:val="center"/>
              </w:trPr>
              <w:tc>
                <w:tcPr>
                  <w:tcW w:w="671" w:type="dxa"/>
                  <w:tcBorders>
                    <w:tl2br w:val="nil"/>
                    <w:tr2bl w:val="nil"/>
                  </w:tcBorders>
                  <w:vAlign w:val="center"/>
                </w:tcPr>
                <w:p>
                  <w:pPr>
                    <w:widowControl w:val="0"/>
                    <w:numPr>
                      <w:ilvl w:val="0"/>
                      <w:numId w:val="1"/>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项目实施方案</w:t>
                  </w:r>
                </w:p>
              </w:tc>
              <w:tc>
                <w:tcPr>
                  <w:tcW w:w="5079" w:type="dxa"/>
                  <w:gridSpan w:val="3"/>
                  <w:tcBorders>
                    <w:tl2br w:val="nil"/>
                    <w:tr2bl w:val="nil"/>
                  </w:tcBorders>
                  <w:shd w:val="clear" w:color="auto" w:fill="auto"/>
                  <w:vAlign w:val="center"/>
                </w:tcPr>
                <w:p>
                  <w:pPr>
                    <w:pageBreakBefore w:val="0"/>
                    <w:widowControl w:val="0"/>
                    <w:kinsoku/>
                    <w:wordWrap w:val="0"/>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r>
                    <w:rPr>
                      <w:rFonts w:ascii="宋体" w:eastAsia="宋体" w:hAnsi="宋体" w:cs="宋体" w:hint="eastAsia"/>
                      <w:color w:val="000000"/>
                      <w:sz w:val="21"/>
                      <w:szCs w:val="21"/>
                      <w:lang w:eastAsia="zh-CN" w:bidi="ar"/>
                    </w:rPr>
                    <w:t>投标人需针对本项目提供</w:t>
                  </w:r>
                  <w:r>
                    <w:rPr>
                      <w:rFonts w:ascii="宋体" w:eastAsia="宋体" w:hAnsi="宋体" w:cs="宋体" w:hint="eastAsia"/>
                      <w:kern w:val="2"/>
                      <w:sz w:val="21"/>
                      <w:szCs w:val="21"/>
                      <w:lang w:eastAsia="zh-CN"/>
                    </w:rPr>
                    <w:t>项目实施服务方案</w:t>
                  </w:r>
                  <w:r>
                    <w:rPr>
                      <w:rFonts w:ascii="宋体" w:eastAsia="宋体" w:hAnsi="宋体" w:cs="宋体" w:hint="eastAsia"/>
                      <w:color w:val="000000"/>
                      <w:sz w:val="21"/>
                      <w:szCs w:val="21"/>
                      <w:lang w:eastAsia="zh-CN" w:bidi="ar"/>
                    </w:rPr>
                    <w:t>，内容包括：</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维护实施计划及安排</w:t>
                  </w:r>
                  <w:r>
                    <w:rPr>
                      <w:rFonts w:ascii="宋体" w:eastAsia="宋体" w:hAnsi="宋体" w:cs="宋体" w:hint="eastAsia"/>
                      <w:kern w:val="2"/>
                      <w:sz w:val="21"/>
                      <w:szCs w:val="21"/>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pacing w:val="-3"/>
                      <w:kern w:val="2"/>
                      <w:sz w:val="21"/>
                      <w:szCs w:val="21"/>
                      <w:lang w:eastAsia="zh-CN"/>
                    </w:rPr>
                    <w:t>服务质量保证方案（</w:t>
                  </w:r>
                  <w:r>
                    <w:rPr>
                      <w:rFonts w:ascii="宋体" w:eastAsia="宋体" w:hAnsi="宋体" w:cs="宋体" w:hint="eastAsia"/>
                      <w:spacing w:val="-3"/>
                      <w:kern w:val="2"/>
                      <w:sz w:val="21"/>
                      <w:szCs w:val="21"/>
                      <w:lang w:eastAsia="zh-CN"/>
                    </w:rPr>
                    <w:t>包括但不限于：</w:t>
                  </w:r>
                  <w:r>
                    <w:rPr>
                      <w:rFonts w:ascii="宋体" w:eastAsia="宋体" w:hAnsi="宋体" w:cs="宋体" w:hint="eastAsia"/>
                      <w:spacing w:val="-3"/>
                      <w:kern w:val="2"/>
                      <w:sz w:val="21"/>
                      <w:szCs w:val="21"/>
                      <w:lang w:eastAsia="zh-CN"/>
                    </w:rPr>
                    <w:t>服务方式、流程）</w:t>
                  </w:r>
                  <w:r>
                    <w:rPr>
                      <w:rFonts w:ascii="宋体" w:eastAsia="宋体" w:hAnsi="宋体" w:cs="宋体" w:hint="eastAsia"/>
                      <w:kern w:val="2"/>
                      <w:sz w:val="21"/>
                      <w:szCs w:val="21"/>
                      <w:lang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spacing w:val="-3"/>
                      <w:kern w:val="2"/>
                      <w:sz w:val="21"/>
                      <w:szCs w:val="21"/>
                      <w:lang w:eastAsia="zh-CN"/>
                    </w:rPr>
                    <w:t>维护</w:t>
                  </w:r>
                  <w:r>
                    <w:rPr>
                      <w:rFonts w:ascii="宋体" w:eastAsia="宋体" w:hAnsi="宋体" w:cs="宋体" w:hint="eastAsia"/>
                      <w:spacing w:val="-3"/>
                      <w:kern w:val="2"/>
                      <w:sz w:val="21"/>
                      <w:szCs w:val="21"/>
                      <w:lang w:eastAsia="zh-CN"/>
                    </w:rPr>
                    <w:t>保养</w:t>
                  </w:r>
                  <w:r>
                    <w:rPr>
                      <w:rFonts w:ascii="宋体" w:eastAsia="宋体" w:hAnsi="宋体" w:cs="宋体" w:hint="eastAsia"/>
                      <w:spacing w:val="-3"/>
                      <w:kern w:val="2"/>
                      <w:sz w:val="21"/>
                      <w:szCs w:val="21"/>
                      <w:lang w:eastAsia="zh-CN"/>
                    </w:rPr>
                    <w:t>服务</w:t>
                  </w:r>
                  <w:r>
                    <w:rPr>
                      <w:rFonts w:ascii="宋体" w:eastAsia="宋体" w:hAnsi="宋体" w:cs="宋体" w:hint="eastAsia"/>
                      <w:spacing w:val="-3"/>
                      <w:kern w:val="2"/>
                      <w:sz w:val="21"/>
                      <w:szCs w:val="21"/>
                      <w:lang w:eastAsia="zh-CN"/>
                    </w:rPr>
                    <w:t>及</w:t>
                  </w:r>
                  <w:r>
                    <w:rPr>
                      <w:rFonts w:ascii="宋体" w:eastAsia="宋体" w:hAnsi="宋体" w:cs="宋体" w:hint="eastAsia"/>
                      <w:spacing w:val="-3"/>
                      <w:kern w:val="2"/>
                      <w:sz w:val="21"/>
                      <w:szCs w:val="21"/>
                      <w:lang w:eastAsia="zh-CN"/>
                    </w:rPr>
                    <w:t>实施方案</w:t>
                  </w:r>
                  <w:r>
                    <w:rPr>
                      <w:rFonts w:ascii="宋体" w:eastAsia="宋体" w:hAnsi="宋体" w:cs="宋体" w:hint="eastAsia"/>
                      <w:kern w:val="2"/>
                      <w:sz w:val="21"/>
                      <w:szCs w:val="21"/>
                      <w:lang w:eastAsia="zh-CN"/>
                    </w:rPr>
                    <w:t>。</w:t>
                  </w:r>
                </w:p>
                <w:p>
                  <w:pPr>
                    <w:pageBreakBefore w:val="0"/>
                    <w:widowControl w:val="0"/>
                    <w:kinsoku/>
                    <w:wordWrap w:val="0"/>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评审标准：</w:t>
                  </w:r>
                </w:p>
                <w:p>
                  <w:pPr>
                    <w:keepNext w:val="0"/>
                    <w:keepLines w:val="0"/>
                    <w:widowControl/>
                    <w:suppressLineNumbers w:val="0"/>
                    <w:jc w:val="left"/>
                    <w:rPr>
                      <w:rFonts w:ascii="宋体" w:eastAsia="宋体" w:hAnsi="宋体" w:cs="宋体" w:hint="eastAsia"/>
                      <w:kern w:val="2"/>
                      <w:sz w:val="21"/>
                      <w:szCs w:val="21"/>
                      <w:lang w:eastAsia="zh-CN"/>
                    </w:rPr>
                  </w:pPr>
                  <w:r>
                    <w:rPr>
                      <w:rFonts w:ascii="宋体" w:eastAsia="宋体" w:hAnsi="宋体" w:cs="宋体" w:hint="eastAsia"/>
                      <w:b/>
                      <w:kern w:val="2"/>
                      <w:sz w:val="21"/>
                      <w:szCs w:val="21"/>
                      <w:lang w:eastAsia="zh-CN"/>
                    </w:rPr>
                    <w:t>1.</w:t>
                  </w:r>
                  <w:r>
                    <w:rPr>
                      <w:rFonts w:ascii="宋体" w:eastAsia="宋体" w:hAnsi="宋体" w:cs="宋体" w:hint="eastAsia"/>
                      <w:color w:val="000000"/>
                      <w:sz w:val="21"/>
                      <w:szCs w:val="21"/>
                      <w:lang w:eastAsia="zh-CN" w:bidi="ar"/>
                    </w:rPr>
                    <w:t>评审委员会根据投标文件的内容响应情况进行评分：</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color w:val="000000"/>
                      <w:sz w:val="21"/>
                      <w:szCs w:val="21"/>
                      <w:lang w:eastAsia="zh-CN" w:bidi="ar"/>
                    </w:rPr>
                    <w:t>内容满足以上 3 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0分；</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color w:val="000000"/>
                      <w:sz w:val="21"/>
                      <w:szCs w:val="21"/>
                      <w:lang w:eastAsia="zh-CN" w:bidi="ar"/>
                    </w:rPr>
                    <w:t>内容满足以上2项要求的,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40</w:t>
                  </w:r>
                  <w:r>
                    <w:rPr>
                      <w:rFonts w:ascii="宋体" w:eastAsia="宋体" w:hAnsi="宋体" w:cs="宋体" w:hint="eastAsia"/>
                      <w:kern w:val="2"/>
                      <w:sz w:val="21"/>
                      <w:szCs w:val="21"/>
                      <w:lang w:eastAsia="zh-CN"/>
                    </w:rPr>
                    <w:t>分；</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color w:val="000000"/>
                      <w:sz w:val="21"/>
                      <w:szCs w:val="21"/>
                      <w:lang w:eastAsia="zh-CN" w:bidi="ar"/>
                    </w:rPr>
                    <w:t>内容满足以上1 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其他情况不得分。</w:t>
                  </w:r>
                </w:p>
                <w:p>
                  <w:pPr>
                    <w:keepNext w:val="0"/>
                    <w:keepLines w:val="0"/>
                    <w:widowControl/>
                    <w:suppressLineNumbers w:val="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2.在此基础上，</w:t>
                  </w:r>
                  <w:r>
                    <w:rPr>
                      <w:rFonts w:ascii="宋体" w:eastAsia="宋体" w:hAnsi="宋体" w:cs="宋体" w:hint="eastAsia"/>
                      <w:bCs/>
                      <w:color w:val="000000"/>
                      <w:sz w:val="21"/>
                      <w:szCs w:val="21"/>
                      <w:lang w:eastAsia="zh-CN" w:bidi="ar"/>
                    </w:rPr>
                    <w:t>评</w:t>
                  </w:r>
                  <w:r>
                    <w:rPr>
                      <w:rFonts w:ascii="宋体" w:eastAsia="宋体" w:hAnsi="宋体" w:cs="宋体" w:hint="eastAsia"/>
                      <w:color w:val="000000"/>
                      <w:sz w:val="21"/>
                      <w:szCs w:val="21"/>
                      <w:lang w:eastAsia="zh-CN" w:bidi="ar"/>
                    </w:rPr>
                    <w:t>审委员会根据投标人的具体响应情况按照以下评审标准进一步审：</w:t>
                  </w:r>
                </w:p>
                <w:p>
                  <w:pPr>
                    <w:keepNext w:val="0"/>
                    <w:keepLines w:val="0"/>
                    <w:widowControl/>
                    <w:suppressLineNumbers w:val="0"/>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（1）评审为优（方案整体科学合理、针对性强、可操作性强、条理非常清晰的）的加 </w:t>
                  </w:r>
                </w:p>
                <w:p>
                  <w:pPr>
                    <w:keepNext w:val="0"/>
                    <w:keepLines w:val="0"/>
                    <w:widowControl/>
                    <w:suppressLineNumbers w:val="0"/>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40 分； </w:t>
                  </w:r>
                </w:p>
                <w:p>
                  <w:pPr>
                    <w:keepNext w:val="0"/>
                    <w:keepLines w:val="0"/>
                    <w:widowControl/>
                    <w:suppressLineNumbers w:val="0"/>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（2）评审为良（方案整体较比科学合理、有较强针对性、有较强可操作性、比较条理清晰的）的加 20 分； </w:t>
                  </w:r>
                </w:p>
                <w:p>
                  <w:pPr>
                    <w:keepNext w:val="0"/>
                    <w:keepLines w:val="0"/>
                    <w:widowControl/>
                    <w:suppressLineNumbers w:val="0"/>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（3）评审为中（方案整体科学合理性一般、针对性一般、可操作性一般，条理清晰度一 </w:t>
                  </w:r>
                </w:p>
                <w:p>
                  <w:pPr>
                    <w:keepNext w:val="0"/>
                    <w:keepLines w:val="0"/>
                    <w:widowControl/>
                    <w:suppressLineNumbers w:val="0"/>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般的）的加 10 分； </w:t>
                  </w:r>
                </w:p>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其它情况的评价为差，不加分。</w:t>
                  </w:r>
                </w:p>
              </w:tc>
              <w:tc>
                <w:tcPr>
                  <w:tcW w:w="780"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807"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347"/>
                <w:jc w:val="center"/>
              </w:trPr>
              <w:tc>
                <w:tcPr>
                  <w:tcW w:w="671" w:type="dxa"/>
                  <w:tcBorders>
                    <w:tl2br w:val="nil"/>
                    <w:tr2bl w:val="nil"/>
                  </w:tcBorders>
                  <w:vAlign w:val="center"/>
                </w:tcPr>
                <w:p>
                  <w:pPr>
                    <w:widowControl w:val="0"/>
                    <w:numPr>
                      <w:ilvl w:val="0"/>
                      <w:numId w:val="1"/>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突发事件处理、应急预案及措施</w:t>
                  </w:r>
                </w:p>
              </w:tc>
              <w:tc>
                <w:tcPr>
                  <w:tcW w:w="5079" w:type="dxa"/>
                  <w:gridSpan w:val="3"/>
                  <w:tcBorders>
                    <w:tl2br w:val="nil"/>
                    <w:tr2bl w:val="nil"/>
                  </w:tcBorders>
                  <w:shd w:val="clear" w:color="auto" w:fill="auto"/>
                  <w:vAlign w:val="center"/>
                </w:tcPr>
                <w:p>
                  <w:pPr>
                    <w:pageBreakBefore w:val="0"/>
                    <w:widowControl w:val="0"/>
                    <w:kinsoku/>
                    <w:wordWrap w:val="0"/>
                    <w:overflowPunct/>
                    <w:topLinePunct w:val="0"/>
                    <w:autoSpaceDE/>
                    <w:autoSpaceDN/>
                    <w:bidi w:val="0"/>
                    <w:spacing w:beforeAutospacing="0" w:afterAutospacing="0" w:line="360" w:lineRule="auto"/>
                    <w:ind w:left="0" w:right="0" w:leftChars="0" w:firstLineChars="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考察内容：</w:t>
                  </w:r>
                  <w:r>
                    <w:rPr>
                      <w:rFonts w:ascii="宋体" w:eastAsia="宋体" w:hAnsi="宋体" w:cs="宋体" w:hint="eastAsia"/>
                      <w:color w:val="000000"/>
                      <w:sz w:val="21"/>
                      <w:szCs w:val="21"/>
                      <w:lang w:eastAsia="zh-CN" w:bidi="ar"/>
                    </w:rPr>
                    <w:t>投标人需针对本项目提供</w:t>
                  </w:r>
                  <w:r>
                    <w:rPr>
                      <w:rFonts w:ascii="宋体" w:eastAsia="宋体" w:hAnsi="宋体" w:cs="宋体" w:hint="eastAsia"/>
                      <w:kern w:val="2"/>
                      <w:sz w:val="21"/>
                      <w:szCs w:val="21"/>
                      <w:lang w:eastAsia="zh-CN"/>
                    </w:rPr>
                    <w:t>突发事件处理、应急预案及措施</w:t>
                  </w:r>
                  <w:r>
                    <w:rPr>
                      <w:rFonts w:ascii="宋体" w:eastAsia="宋体" w:hAnsi="宋体" w:cs="宋体" w:hint="eastAsia"/>
                      <w:color w:val="000000"/>
                      <w:sz w:val="21"/>
                      <w:szCs w:val="21"/>
                      <w:lang w:eastAsia="zh-CN" w:bidi="ar"/>
                    </w:rPr>
                    <w:t>，内容包括：</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突发事件处理、应急预案</w:t>
                  </w:r>
                  <w:r>
                    <w:rPr>
                      <w:rFonts w:ascii="宋体" w:eastAsia="宋体" w:hAnsi="宋体" w:cs="宋体" w:hint="eastAsia"/>
                      <w:kern w:val="2"/>
                      <w:sz w:val="21"/>
                      <w:szCs w:val="21"/>
                      <w:lang w:eastAsia="zh-CN"/>
                    </w:rPr>
                    <w:t>。</w:t>
                  </w:r>
                </w:p>
                <w:p>
                  <w:pPr>
                    <w:pageBreakBefore w:val="0"/>
                    <w:widowControl w:val="0"/>
                    <w:kinsoku/>
                    <w:wordWrap w:val="0"/>
                    <w:overflowPunct/>
                    <w:topLinePunct w:val="0"/>
                    <w:autoSpaceDE/>
                    <w:autoSpaceDN/>
                    <w:bidi w:val="0"/>
                    <w:adjustRightInd/>
                    <w:spacing w:beforeAutospacing="0" w:afterAutospacing="0" w:line="360" w:lineRule="auto"/>
                    <w:ind w:left="0" w:right="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突发事件处理、应急措施</w:t>
                  </w:r>
                  <w:r>
                    <w:rPr>
                      <w:rFonts w:ascii="宋体" w:eastAsia="宋体" w:hAnsi="宋体" w:cs="宋体" w:hint="eastAsia"/>
                      <w:kern w:val="2"/>
                      <w:sz w:val="21"/>
                      <w:szCs w:val="21"/>
                      <w:lang w:eastAsia="zh-CN"/>
                    </w:rPr>
                    <w:t>。</w:t>
                  </w:r>
                </w:p>
                <w:p>
                  <w:pPr>
                    <w:pageBreakBefore w:val="0"/>
                    <w:widowControl w:val="0"/>
                    <w:kinsoku/>
                    <w:wordWrap w:val="0"/>
                    <w:overflowPunct/>
                    <w:topLinePunct w:val="0"/>
                    <w:autoSpaceDE/>
                    <w:autoSpaceDN/>
                    <w:bidi w:val="0"/>
                    <w:adjustRightInd/>
                    <w:spacing w:beforeAutospacing="0" w:afterAutospacing="0" w:line="360" w:lineRule="auto"/>
                    <w:ind w:left="0" w:right="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评审标准：</w:t>
                  </w:r>
                </w:p>
                <w:p>
                  <w:pPr>
                    <w:keepNext w:val="0"/>
                    <w:keepLines w:val="0"/>
                    <w:widowControl/>
                    <w:suppressLineNumbers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color w:val="000000"/>
                      <w:sz w:val="21"/>
                      <w:szCs w:val="21"/>
                      <w:lang w:eastAsia="zh-CN" w:bidi="ar"/>
                    </w:rPr>
                    <w:t>评审委员会根据投标文件的内容响应情况进行评分：</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内容满足以上2项要求的,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内容满足以上1 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其他情况不得分。</w:t>
                  </w:r>
                </w:p>
                <w:p>
                  <w:pPr>
                    <w:keepNext w:val="0"/>
                    <w:keepLines w:val="0"/>
                    <w:widowControl/>
                    <w:suppressLineNumbers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w:t>
                  </w:r>
                  <w:r>
                    <w:rPr>
                      <w:rFonts w:ascii="宋体" w:eastAsia="宋体" w:hAnsi="宋体" w:cs="宋体" w:hint="eastAsia"/>
                      <w:color w:val="000000"/>
                      <w:sz w:val="21"/>
                      <w:szCs w:val="21"/>
                      <w:lang w:eastAsia="zh-CN" w:bidi="ar"/>
                    </w:rPr>
                    <w:t>评审委员会根据投标人的具体响应情况按照以下评审标准进一步审：</w:t>
                  </w:r>
                </w:p>
                <w:p>
                  <w:pPr>
                    <w:keepNext w:val="0"/>
                    <w:keepLines w:val="0"/>
                    <w:widowControl/>
                    <w:suppressLineNumbers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（1）评审为优（方案整体科学合理、针对性强、可操作性强、条理非常清晰的）的加 </w:t>
                  </w:r>
                </w:p>
                <w:p>
                  <w:pPr>
                    <w:keepNext w:val="0"/>
                    <w:keepLines w:val="0"/>
                    <w:widowControl/>
                    <w:suppressLineNumbers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40 分； </w:t>
                  </w:r>
                </w:p>
                <w:p>
                  <w:pPr>
                    <w:keepNext w:val="0"/>
                    <w:keepLines w:val="0"/>
                    <w:widowControl/>
                    <w:suppressLineNumbers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（2）评审为良（方案整体较比科学合理、有较强针对性、有较强可操作性、比较条理清晰的）的加 20 分； </w:t>
                  </w:r>
                </w:p>
                <w:p>
                  <w:pPr>
                    <w:keepNext w:val="0"/>
                    <w:keepLines w:val="0"/>
                    <w:widowControl/>
                    <w:suppressLineNumbers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（3）评审为中（方案整体科学合理性一般、针对性一般、可操作性一般，条理清晰度一 </w:t>
                  </w:r>
                </w:p>
                <w:p>
                  <w:pPr>
                    <w:keepNext w:val="0"/>
                    <w:keepLines w:val="0"/>
                    <w:widowControl/>
                    <w:suppressLineNumbers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般的）的加 10 分； </w:t>
                  </w:r>
                </w:p>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其它情况的评价为差，不加分。</w:t>
                  </w:r>
                </w:p>
              </w:tc>
              <w:tc>
                <w:tcPr>
                  <w:tcW w:w="780"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807"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347"/>
                <w:jc w:val="center"/>
              </w:trPr>
              <w:tc>
                <w:tcPr>
                  <w:tcW w:w="671" w:type="dxa"/>
                  <w:tcBorders>
                    <w:tl2br w:val="nil"/>
                    <w:tr2bl w:val="nil"/>
                  </w:tcBorders>
                  <w:vAlign w:val="center"/>
                </w:tcPr>
                <w:p>
                  <w:pPr>
                    <w:widowControl w:val="0"/>
                    <w:numPr>
                      <w:ilvl w:val="0"/>
                      <w:numId w:val="1"/>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保养</w:t>
                  </w:r>
                  <w:r>
                    <w:rPr>
                      <w:rFonts w:ascii="宋体" w:eastAsia="宋体" w:hAnsi="宋体" w:cs="宋体" w:hint="eastAsia"/>
                      <w:kern w:val="2"/>
                      <w:sz w:val="21"/>
                      <w:szCs w:val="21"/>
                      <w:lang w:eastAsia="zh-CN"/>
                    </w:rPr>
                    <w:t>设备的</w:t>
                  </w:r>
                  <w:r>
                    <w:rPr>
                      <w:rFonts w:ascii="宋体" w:eastAsia="宋体" w:hAnsi="宋体" w:cs="宋体" w:hint="eastAsia"/>
                      <w:kern w:val="2"/>
                      <w:sz w:val="21"/>
                      <w:szCs w:val="21"/>
                      <w:lang w:eastAsia="zh-CN"/>
                    </w:rPr>
                    <w:t>重点难点</w:t>
                  </w:r>
                  <w:r>
                    <w:rPr>
                      <w:rFonts w:ascii="宋体" w:eastAsia="宋体" w:hAnsi="宋体" w:cs="宋体" w:hint="eastAsia"/>
                      <w:kern w:val="2"/>
                      <w:sz w:val="21"/>
                      <w:szCs w:val="21"/>
                      <w:lang w:eastAsia="zh-CN"/>
                    </w:rPr>
                    <w:t>认识、</w:t>
                  </w:r>
                  <w:r>
                    <w:rPr>
                      <w:rFonts w:ascii="宋体" w:eastAsia="宋体" w:hAnsi="宋体" w:cs="宋体" w:hint="eastAsia"/>
                      <w:kern w:val="2"/>
                      <w:sz w:val="21"/>
                      <w:szCs w:val="21"/>
                      <w:lang w:eastAsia="zh-CN"/>
                    </w:rPr>
                    <w:t>分析</w:t>
                  </w:r>
                  <w:r>
                    <w:rPr>
                      <w:rFonts w:ascii="宋体" w:eastAsia="宋体" w:hAnsi="宋体" w:cs="宋体" w:hint="eastAsia"/>
                      <w:kern w:val="2"/>
                      <w:sz w:val="21"/>
                      <w:szCs w:val="21"/>
                      <w:lang w:eastAsia="zh-CN"/>
                    </w:rPr>
                    <w:t>及措施</w:t>
                  </w:r>
                  <w:r>
                    <w:rPr>
                      <w:rFonts w:ascii="宋体" w:eastAsia="宋体" w:hAnsi="宋体" w:cs="宋体" w:hint="eastAsia"/>
                      <w:kern w:val="2"/>
                      <w:sz w:val="21"/>
                      <w:szCs w:val="21"/>
                      <w:lang w:eastAsia="zh-CN"/>
                    </w:rPr>
                    <w:t>方案</w:t>
                  </w:r>
                </w:p>
              </w:tc>
              <w:tc>
                <w:tcPr>
                  <w:tcW w:w="5079" w:type="dxa"/>
                  <w:gridSpan w:val="3"/>
                  <w:tcBorders>
                    <w:tl2br w:val="nil"/>
                    <w:tr2bl w:val="nil"/>
                  </w:tcBorders>
                  <w:shd w:val="clear" w:color="auto" w:fill="auto"/>
                  <w:vAlign w:val="center"/>
                </w:tcPr>
                <w:p>
                  <w:pPr>
                    <w:pageBreakBefore w:val="0"/>
                    <w:widowControl/>
                    <w:kinsoku/>
                    <w:wordWrap/>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考察内容：</w:t>
                  </w:r>
                  <w:r>
                    <w:rPr>
                      <w:rFonts w:ascii="宋体" w:eastAsia="宋体" w:hAnsi="宋体" w:cs="宋体" w:hint="eastAsia"/>
                      <w:color w:val="000000"/>
                      <w:sz w:val="21"/>
                      <w:szCs w:val="21"/>
                      <w:lang w:eastAsia="zh-CN" w:bidi="ar"/>
                    </w:rPr>
                    <w:t>投标人需针对本项目提供</w:t>
                  </w:r>
                  <w:r>
                    <w:rPr>
                      <w:rFonts w:ascii="宋体" w:eastAsia="宋体" w:hAnsi="宋体" w:cs="宋体" w:hint="eastAsia"/>
                      <w:kern w:val="2"/>
                      <w:sz w:val="21"/>
                      <w:szCs w:val="21"/>
                      <w:lang w:eastAsia="zh-CN"/>
                    </w:rPr>
                    <w:t>维护设备的</w:t>
                  </w:r>
                  <w:r>
                    <w:rPr>
                      <w:rFonts w:ascii="宋体" w:eastAsia="宋体" w:hAnsi="宋体" w:cs="宋体" w:hint="eastAsia"/>
                      <w:kern w:val="2"/>
                      <w:sz w:val="21"/>
                      <w:szCs w:val="21"/>
                      <w:lang w:eastAsia="zh-CN"/>
                    </w:rPr>
                    <w:t>重点难点</w:t>
                  </w:r>
                  <w:r>
                    <w:rPr>
                      <w:rFonts w:ascii="宋体" w:eastAsia="宋体" w:hAnsi="宋体" w:cs="宋体" w:hint="eastAsia"/>
                      <w:kern w:val="2"/>
                      <w:sz w:val="21"/>
                      <w:szCs w:val="21"/>
                      <w:lang w:eastAsia="zh-CN"/>
                    </w:rPr>
                    <w:t>认识、</w:t>
                  </w:r>
                  <w:r>
                    <w:rPr>
                      <w:rFonts w:ascii="宋体" w:eastAsia="宋体" w:hAnsi="宋体" w:cs="宋体" w:hint="eastAsia"/>
                      <w:kern w:val="2"/>
                      <w:sz w:val="21"/>
                      <w:szCs w:val="21"/>
                      <w:lang w:eastAsia="zh-CN"/>
                    </w:rPr>
                    <w:t>分析</w:t>
                  </w:r>
                  <w:r>
                    <w:rPr>
                      <w:rFonts w:ascii="宋体" w:eastAsia="宋体" w:hAnsi="宋体" w:cs="宋体" w:hint="eastAsia"/>
                      <w:kern w:val="2"/>
                      <w:sz w:val="21"/>
                      <w:szCs w:val="21"/>
                      <w:lang w:eastAsia="zh-CN"/>
                    </w:rPr>
                    <w:t>及措施</w:t>
                  </w:r>
                  <w:r>
                    <w:rPr>
                      <w:rFonts w:ascii="宋体" w:eastAsia="宋体" w:hAnsi="宋体" w:cs="宋体" w:hint="eastAsia"/>
                      <w:kern w:val="2"/>
                      <w:sz w:val="21"/>
                      <w:szCs w:val="21"/>
                      <w:lang w:eastAsia="zh-CN"/>
                    </w:rPr>
                    <w:t>方案</w:t>
                  </w:r>
                  <w:r>
                    <w:rPr>
                      <w:rFonts w:ascii="宋体" w:eastAsia="宋体" w:hAnsi="宋体" w:cs="宋体" w:hint="eastAsia"/>
                      <w:color w:val="000000"/>
                      <w:sz w:val="21"/>
                      <w:szCs w:val="21"/>
                      <w:lang w:eastAsia="zh-CN" w:bidi="ar"/>
                    </w:rPr>
                    <w:t>，内容包括：</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对需维护设备的认识与理解</w:t>
                  </w:r>
                  <w:r>
                    <w:rPr>
                      <w:rFonts w:ascii="宋体" w:eastAsia="宋体" w:hAnsi="宋体" w:cs="宋体" w:hint="eastAsia"/>
                      <w:kern w:val="2"/>
                      <w:sz w:val="21"/>
                      <w:szCs w:val="21"/>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对需维护设备的</w:t>
                  </w:r>
                  <w:r>
                    <w:rPr>
                      <w:rFonts w:ascii="宋体" w:eastAsia="宋体" w:hAnsi="宋体" w:cs="宋体" w:hint="eastAsia"/>
                      <w:kern w:val="2"/>
                      <w:sz w:val="21"/>
                      <w:szCs w:val="21"/>
                      <w:lang w:eastAsia="zh-CN"/>
                    </w:rPr>
                    <w:t>重点难点分析；</w:t>
                  </w:r>
                </w:p>
                <w:p>
                  <w:pPr>
                    <w:pageBreakBefore w:val="0"/>
                    <w:widowControl w:val="0"/>
                    <w:kinsoku/>
                    <w:wordWrap w:val="0"/>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对需维护设备的</w:t>
                  </w:r>
                  <w:r>
                    <w:rPr>
                      <w:rFonts w:ascii="宋体" w:eastAsia="宋体" w:hAnsi="宋体" w:cs="宋体" w:hint="eastAsia"/>
                      <w:kern w:val="2"/>
                      <w:sz w:val="21"/>
                      <w:szCs w:val="21"/>
                      <w:lang w:eastAsia="zh-CN"/>
                    </w:rPr>
                    <w:t>重点难点应对措施及相关的合理化建议。</w:t>
                  </w:r>
                </w:p>
                <w:p>
                  <w:pPr>
                    <w:pageBreakBefore w:val="0"/>
                    <w:widowControl w:val="0"/>
                    <w:kinsoku/>
                    <w:wordWrap w:val="0"/>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评审标准</w:t>
                  </w:r>
                  <w:r>
                    <w:rPr>
                      <w:rFonts w:ascii="宋体" w:eastAsia="宋体" w:hAnsi="宋体" w:cs="宋体" w:hint="eastAsia"/>
                      <w:kern w:val="2"/>
                      <w:sz w:val="21"/>
                      <w:szCs w:val="21"/>
                      <w:lang w:eastAsia="zh-CN"/>
                    </w:rPr>
                    <w:t>：</w:t>
                  </w:r>
                </w:p>
                <w:p>
                  <w:pPr>
                    <w:keepNext w:val="0"/>
                    <w:keepLines w:val="0"/>
                    <w:widowControl/>
                    <w:suppressLineNumbers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color w:val="000000"/>
                      <w:sz w:val="21"/>
                      <w:szCs w:val="21"/>
                      <w:lang w:eastAsia="zh-CN" w:bidi="ar"/>
                    </w:rPr>
                    <w:t>评审委员会根据投标文件的内容响应情况进行评分：</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内容满足以上3项要求的,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分；</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内容满足以上2项要求的,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40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内容满足以上1项要求的,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其他情况不得分。</w:t>
                  </w:r>
                </w:p>
                <w:p>
                  <w:pPr>
                    <w:keepNext w:val="0"/>
                    <w:keepLines w:val="0"/>
                    <w:widowControl/>
                    <w:suppressLineNumbers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w:t>
                  </w:r>
                  <w:r>
                    <w:rPr>
                      <w:rFonts w:ascii="宋体" w:eastAsia="宋体" w:hAnsi="宋体" w:cs="宋体" w:hint="eastAsia"/>
                      <w:color w:val="000000"/>
                      <w:sz w:val="21"/>
                      <w:szCs w:val="21"/>
                      <w:lang w:eastAsia="zh-CN" w:bidi="ar"/>
                    </w:rPr>
                    <w:t>评审委员会根据投标人的具体响应情况按照以下评审标准进一步审：</w:t>
                  </w:r>
                </w:p>
                <w:p>
                  <w:pPr>
                    <w:keepNext w:val="0"/>
                    <w:keepLines w:val="0"/>
                    <w:widowControl/>
                    <w:suppressLineNumbers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（1）评审为优（方案整体科学合理、针对性强、可操作性强、条理非常清晰的）的加 </w:t>
                  </w:r>
                </w:p>
                <w:p>
                  <w:pPr>
                    <w:keepNext w:val="0"/>
                    <w:keepLines w:val="0"/>
                    <w:widowControl/>
                    <w:suppressLineNumbers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40 分； </w:t>
                  </w:r>
                </w:p>
                <w:p>
                  <w:pPr>
                    <w:keepNext w:val="0"/>
                    <w:keepLines w:val="0"/>
                    <w:widowControl/>
                    <w:suppressLineNumbers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（2）评审为良（方案整体较比科学合理、有较强针对性、有较强可操作性、比较条理清晰的）的加 20 分； </w:t>
                  </w:r>
                </w:p>
                <w:p>
                  <w:pPr>
                    <w:keepNext w:val="0"/>
                    <w:keepLines w:val="0"/>
                    <w:widowControl/>
                    <w:suppressLineNumbers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（3）评审为中（方案整体科学合理性一般、针对性一般、可操作性一般，条理清晰度一 </w:t>
                  </w:r>
                </w:p>
                <w:p>
                  <w:pPr>
                    <w:keepNext w:val="0"/>
                    <w:keepLines w:val="0"/>
                    <w:widowControl/>
                    <w:suppressLineNumbers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 xml:space="preserve">般的）的加 10 分； </w:t>
                  </w:r>
                </w:p>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其它情况的评价为差，不加分。</w:t>
                  </w:r>
                </w:p>
              </w:tc>
              <w:tc>
                <w:tcPr>
                  <w:tcW w:w="780"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p>
              </w:tc>
              <w:tc>
                <w:tcPr>
                  <w:tcW w:w="807"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347"/>
                <w:jc w:val="center"/>
              </w:trPr>
              <w:tc>
                <w:tcPr>
                  <w:tcW w:w="671" w:type="dxa"/>
                  <w:tcBorders>
                    <w:tl2br w:val="nil"/>
                    <w:tr2bl w:val="nil"/>
                  </w:tcBorders>
                  <w:vAlign w:val="center"/>
                </w:tcPr>
                <w:p>
                  <w:pPr>
                    <w:widowControl w:val="0"/>
                    <w:numPr>
                      <w:ilvl w:val="0"/>
                      <w:numId w:val="1"/>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line="240" w:lineRule="auto"/>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拟派本项目</w:t>
                  </w:r>
                  <w:r>
                    <w:rPr>
                      <w:rFonts w:ascii="宋体" w:eastAsia="宋体" w:hAnsi="宋体" w:cs="宋体" w:hint="eastAsia"/>
                      <w:kern w:val="2"/>
                      <w:sz w:val="21"/>
                      <w:szCs w:val="21"/>
                      <w:lang w:eastAsia="zh-CN"/>
                    </w:rPr>
                    <w:t>负责人情况</w:t>
                  </w:r>
                  <w:r>
                    <w:rPr>
                      <w:rFonts w:ascii="宋体" w:eastAsia="宋体" w:hAnsi="宋体" w:cs="宋体" w:hint="eastAsia"/>
                      <w:kern w:val="2"/>
                      <w:sz w:val="21"/>
                      <w:szCs w:val="21"/>
                      <w:lang w:eastAsia="zh-CN"/>
                    </w:rPr>
                    <w:t>(仅限</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人)</w:t>
                  </w:r>
                </w:p>
              </w:tc>
              <w:tc>
                <w:tcPr>
                  <w:tcW w:w="5079" w:type="dxa"/>
                  <w:gridSpan w:val="3"/>
                  <w:tcBorders>
                    <w:tl2br w:val="nil"/>
                    <w:tr2bl w:val="nil"/>
                  </w:tcBorders>
                  <w:shd w:val="clear" w:color="auto" w:fill="auto"/>
                  <w:vAlign w:val="center"/>
                </w:tcPr>
                <w:p>
                  <w:pPr>
                    <w:widowControl/>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投标人拟安排</w:t>
                  </w:r>
                  <w:r>
                    <w:rPr>
                      <w:rFonts w:ascii="宋体" w:eastAsia="宋体" w:hAnsi="宋体" w:cs="宋体" w:hint="eastAsia"/>
                      <w:kern w:val="2"/>
                      <w:sz w:val="21"/>
                      <w:szCs w:val="21"/>
                      <w:lang w:eastAsia="zh-CN"/>
                    </w:rPr>
                    <w:t>自有员工为</w:t>
                  </w:r>
                  <w:r>
                    <w:rPr>
                      <w:rFonts w:ascii="宋体" w:eastAsia="宋体" w:hAnsi="宋体" w:cs="宋体" w:hint="eastAsia"/>
                      <w:kern w:val="2"/>
                      <w:sz w:val="21"/>
                      <w:szCs w:val="21"/>
                      <w:lang w:eastAsia="zh-CN"/>
                    </w:rPr>
                    <w:t>项目负责人</w:t>
                  </w:r>
                  <w:r>
                    <w:rPr>
                      <w:rFonts w:ascii="宋体" w:eastAsia="宋体" w:hAnsi="宋体" w:cs="宋体" w:hint="eastAsia"/>
                      <w:kern w:val="2"/>
                      <w:sz w:val="21"/>
                      <w:szCs w:val="21"/>
                      <w:lang w:eastAsia="zh-CN"/>
                    </w:rPr>
                    <w:t>，在此基础上</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w:t>
                  </w:r>
                  <w:r>
                    <w:rPr>
                      <w:rFonts w:ascii="宋体" w:eastAsia="宋体" w:hAnsi="宋体" w:cs="宋体" w:hint="eastAsia"/>
                      <w:kern w:val="2"/>
                      <w:sz w:val="21"/>
                      <w:lang w:eastAsia="zh-CN"/>
                    </w:rPr>
                    <w:t>机电类或电子类或自动化类或生物医学工程类相关专业</w:t>
                  </w:r>
                  <w:r>
                    <w:rPr>
                      <w:rFonts w:ascii="宋体" w:eastAsia="宋体" w:hAnsi="宋体" w:cs="宋体" w:hint="eastAsia"/>
                      <w:kern w:val="2"/>
                      <w:sz w:val="21"/>
                      <w:szCs w:val="21"/>
                      <w:lang w:eastAsia="zh-CN"/>
                    </w:rPr>
                    <w:t>本科</w:t>
                  </w:r>
                  <w:r>
                    <w:rPr>
                      <w:rFonts w:ascii="宋体" w:eastAsia="宋体" w:hAnsi="宋体" w:cs="宋体" w:hint="eastAsia"/>
                      <w:kern w:val="2"/>
                      <w:sz w:val="21"/>
                      <w:szCs w:val="21"/>
                      <w:lang w:eastAsia="zh-CN"/>
                    </w:rPr>
                    <w:t>学历</w:t>
                  </w:r>
                  <w:r>
                    <w:rPr>
                      <w:rFonts w:ascii="宋体" w:eastAsia="宋体" w:hAnsi="宋体" w:cs="宋体" w:hint="eastAsia"/>
                      <w:kern w:val="2"/>
                      <w:sz w:val="21"/>
                      <w:szCs w:val="21"/>
                      <w:lang w:eastAsia="zh-CN"/>
                    </w:rPr>
                    <w:t>或以上的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专科</w:t>
                  </w:r>
                  <w:r>
                    <w:rPr>
                      <w:rFonts w:ascii="宋体" w:eastAsia="宋体" w:hAnsi="宋体" w:cs="宋体" w:hint="eastAsia"/>
                      <w:kern w:val="2"/>
                      <w:sz w:val="21"/>
                      <w:szCs w:val="21"/>
                      <w:lang w:eastAsia="zh-CN"/>
                    </w:rPr>
                    <w:t>学历得</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其他情况不得分，本小项最高得50分</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.具有</w:t>
                  </w:r>
                  <w:r>
                    <w:rPr>
                      <w:rFonts w:ascii="宋体" w:eastAsia="宋体" w:hAnsi="宋体" w:cs="宋体" w:hint="eastAsia"/>
                      <w:kern w:val="2"/>
                      <w:sz w:val="21"/>
                      <w:lang w:eastAsia="zh-CN"/>
                    </w:rPr>
                    <w:t>医疗设备运维服务经验的得50分，其他情况不得分</w:t>
                  </w:r>
                  <w:r>
                    <w:rPr>
                      <w:rFonts w:ascii="宋体" w:eastAsia="宋体" w:hAnsi="宋体" w:cs="宋体" w:hint="eastAsia"/>
                      <w:kern w:val="2"/>
                      <w:sz w:val="21"/>
                      <w:szCs w:val="21"/>
                      <w:lang w:eastAsia="zh-CN"/>
                    </w:rPr>
                    <w:t>，本小项最高得50分</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以上两项累计最高得100分。</w:t>
                  </w:r>
                </w:p>
                <w:p>
                  <w:pPr>
                    <w:widowControl w:val="0"/>
                    <w:spacing w:line="360" w:lineRule="auto"/>
                    <w:jc w:val="both"/>
                    <w:rPr>
                      <w:rFonts w:ascii="Calibri" w:eastAsia="宋体" w:hAnsi="Calibri" w:hint="eastAsia"/>
                      <w:b/>
                      <w:bCs/>
                      <w:kern w:val="2"/>
                      <w:sz w:val="21"/>
                      <w:szCs w:val="22"/>
                      <w:lang w:eastAsia="zh-CN"/>
                    </w:rPr>
                  </w:pPr>
                  <w:r>
                    <w:rPr>
                      <w:rFonts w:ascii="宋体" w:eastAsia="宋体" w:hAnsi="宋体" w:cs="宋体" w:hint="eastAsia"/>
                      <w:b/>
                      <w:bCs/>
                      <w:kern w:val="2"/>
                      <w:sz w:val="21"/>
                      <w:szCs w:val="21"/>
                      <w:lang w:eastAsia="zh-CN"/>
                    </w:rPr>
                    <w:t>证明文件：</w:t>
                  </w:r>
                </w:p>
                <w:p>
                  <w:pPr>
                    <w:keepNext w:val="0"/>
                    <w:keepLines w:val="0"/>
                    <w:pageBreakBefore w:val="0"/>
                    <w:widowControl w:val="0"/>
                    <w:kinsoku/>
                    <w:overflowPunct/>
                    <w:topLinePunct w:val="0"/>
                    <w:autoSpaceDE/>
                    <w:autoSpaceDN/>
                    <w:bidi w:val="0"/>
                    <w:adjustRightInd/>
                    <w:spacing w:line="276"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1.项目团队人员必须为供应商自有员工。</w:t>
                  </w:r>
                </w:p>
                <w:p>
                  <w:pPr>
                    <w:keepNext w:val="0"/>
                    <w:keepLines w:val="0"/>
                    <w:pageBreakBefore w:val="0"/>
                    <w:widowControl w:val="0"/>
                    <w:kinsoku/>
                    <w:overflowPunct/>
                    <w:topLinePunct w:val="0"/>
                    <w:autoSpaceDE/>
                    <w:autoSpaceDN/>
                    <w:bidi w:val="0"/>
                    <w:adjustRightInd/>
                    <w:spacing w:line="276"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供应商需提供①近1个月社保局出具的以响应单位名义为其缴纳的扫描清晰的社保证明（如报价日上一个月的社保材料因社保部门原因暂时无法取得，则可以往前顺延一个月）（若供应商成立不足一个月的，无需提供社保证明，以供应商营业执照成立时间为准，提供承诺函（格式自拟）说明该员工为自有员工）；</w:t>
                  </w:r>
                </w:p>
                <w:p>
                  <w:pPr>
                    <w:keepNext w:val="0"/>
                    <w:keepLines w:val="0"/>
                    <w:pageBreakBefore w:val="0"/>
                    <w:widowControl w:val="0"/>
                    <w:kinsoku/>
                    <w:overflowPunct/>
                    <w:topLinePunct w:val="0"/>
                    <w:autoSpaceDE/>
                    <w:autoSpaceDN/>
                    <w:bidi w:val="0"/>
                    <w:adjustRightInd/>
                    <w:spacing w:line="276"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2.拟派工程师的学历证书</w:t>
                  </w:r>
                  <w:r>
                    <w:rPr>
                      <w:rFonts w:ascii="宋体" w:eastAsia="宋体" w:hAnsi="宋体" w:cs="宋体" w:hint="eastAsia"/>
                      <w:color w:val="000000"/>
                      <w:kern w:val="2"/>
                      <w:sz w:val="21"/>
                      <w:szCs w:val="21"/>
                      <w:lang w:eastAsia="zh-CN"/>
                    </w:rPr>
                    <w:t>以及学信网查询记录，对于较早颁发的学历证书，学信网无法查询的，可提供其他佐证材料（如毕业院校、人社部门等颁发机构或监管机构等单位出具的证明）</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国外学历证书在学信网无法查询的，提供教育部留学服务中心出具的国外学历学位认证书以及教育部留学服务中心官网查询截图。</w:t>
                  </w:r>
                </w:p>
                <w:p>
                  <w:pPr>
                    <w:keepNext w:val="0"/>
                    <w:keepLines w:val="0"/>
                    <w:pageBreakBefore w:val="0"/>
                    <w:widowControl w:val="0"/>
                    <w:kinsoku/>
                    <w:wordWrap/>
                    <w:overflowPunct/>
                    <w:topLinePunct w:val="0"/>
                    <w:bidi w:val="0"/>
                    <w:adjustRightInd w:val="0"/>
                    <w:snapToGrid w:val="0"/>
                    <w:spacing w:line="240" w:lineRule="auto"/>
                    <w:jc w:val="left"/>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3.提供项目服务合同关键页（包含首页、合同服务内容页以及签字盖章页），通过合同关键信息无法判断是否得分的，也可以提供能证明得分的其它证明资料，如项目报告或合同甲方出具的证明文件等，需加盖 合同甲方公章（或甲方业务章）。未提供或不清晰导致专家无法判断的此项不得分。</w:t>
                  </w:r>
                </w:p>
              </w:tc>
              <w:tc>
                <w:tcPr>
                  <w:tcW w:w="780"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p>
              </w:tc>
              <w:tc>
                <w:tcPr>
                  <w:tcW w:w="807"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347"/>
                <w:jc w:val="center"/>
              </w:trPr>
              <w:tc>
                <w:tcPr>
                  <w:tcW w:w="671" w:type="dxa"/>
                  <w:tcBorders>
                    <w:tl2br w:val="nil"/>
                    <w:tr2bl w:val="nil"/>
                  </w:tcBorders>
                  <w:vAlign w:val="center"/>
                </w:tcPr>
                <w:p>
                  <w:pPr>
                    <w:widowControl w:val="0"/>
                    <w:numPr>
                      <w:ilvl w:val="0"/>
                      <w:numId w:val="1"/>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shd w:val="clear" w:color="auto" w:fill="auto"/>
                  <w:vAlign w:val="center"/>
                </w:tcPr>
                <w:p>
                  <w:pPr>
                    <w:keepNext w:val="0"/>
                    <w:keepLines w:val="0"/>
                    <w:pageBreakBefore w:val="0"/>
                    <w:widowControl w:val="0"/>
                    <w:kinsoku/>
                    <w:wordWrap/>
                    <w:overflowPunct/>
                    <w:topLinePunct w:val="0"/>
                    <w:bidi w:val="0"/>
                    <w:adjustRightInd w:val="0"/>
                    <w:snapToGrid w:val="0"/>
                    <w:spacing w:line="240" w:lineRule="auto"/>
                    <w:jc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拟安排</w:t>
                  </w:r>
                  <w:r>
                    <w:rPr>
                      <w:rFonts w:ascii="宋体" w:eastAsia="宋体" w:hAnsi="宋体" w:cs="宋体" w:hint="eastAsia"/>
                      <w:kern w:val="2"/>
                      <w:sz w:val="21"/>
                      <w:szCs w:val="21"/>
                      <w:lang w:eastAsia="zh-CN"/>
                    </w:rPr>
                    <w:t>的项目团队成员</w:t>
                  </w:r>
                  <w:r>
                    <w:rPr>
                      <w:rFonts w:ascii="宋体" w:eastAsia="宋体" w:hAnsi="宋体" w:cs="宋体" w:hint="eastAsia"/>
                      <w:kern w:val="2"/>
                      <w:sz w:val="21"/>
                      <w:szCs w:val="21"/>
                      <w:lang w:eastAsia="zh-CN"/>
                    </w:rPr>
                    <w:t>（项目负责人除外）</w:t>
                  </w:r>
                  <w:r>
                    <w:rPr>
                      <w:rFonts w:ascii="宋体" w:eastAsia="宋体" w:hAnsi="宋体" w:cs="宋体" w:hint="eastAsia"/>
                      <w:kern w:val="2"/>
                      <w:sz w:val="21"/>
                      <w:szCs w:val="21"/>
                      <w:lang w:eastAsia="zh-CN"/>
                    </w:rPr>
                    <w:t>情况</w:t>
                  </w:r>
                </w:p>
              </w:tc>
              <w:tc>
                <w:tcPr>
                  <w:tcW w:w="5079" w:type="dxa"/>
                  <w:gridSpan w:val="3"/>
                  <w:tcBorders>
                    <w:tl2br w:val="nil"/>
                    <w:tr2bl w:val="nil"/>
                  </w:tcBorders>
                  <w:shd w:val="clear" w:color="auto" w:fill="auto"/>
                  <w:vAlign w:val="center"/>
                </w:tcPr>
                <w:p>
                  <w:pPr>
                    <w:widowControl/>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考察内容：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lang w:eastAsia="zh-CN"/>
                    </w:rPr>
                    <w:t>拟安排</w:t>
                  </w:r>
                  <w:r>
                    <w:rPr>
                      <w:rFonts w:ascii="宋体" w:eastAsia="宋体" w:hAnsi="宋体" w:cs="宋体" w:hint="eastAsia"/>
                      <w:kern w:val="2"/>
                      <w:sz w:val="21"/>
                      <w:szCs w:val="21"/>
                      <w:lang w:eastAsia="zh-CN"/>
                    </w:rPr>
                    <w:t>的</w:t>
                  </w:r>
                  <w:r>
                    <w:rPr>
                      <w:rFonts w:ascii="宋体" w:eastAsia="宋体" w:hAnsi="宋体" w:cs="宋体" w:hint="eastAsia"/>
                      <w:kern w:val="2"/>
                      <w:sz w:val="21"/>
                      <w:szCs w:val="21"/>
                      <w:lang w:eastAsia="zh-CN"/>
                    </w:rPr>
                    <w:t>项目团队成员</w:t>
                  </w:r>
                  <w:r>
                    <w:rPr>
                      <w:rFonts w:ascii="宋体" w:eastAsia="宋体" w:hAnsi="宋体" w:cs="宋体" w:hint="eastAsia"/>
                      <w:kern w:val="2"/>
                      <w:sz w:val="21"/>
                      <w:szCs w:val="21"/>
                      <w:lang w:eastAsia="zh-CN"/>
                    </w:rPr>
                    <w:t>不少于3人，在此基础上：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拟派人员具有专科（</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学历</w:t>
                  </w:r>
                  <w:r>
                    <w:rPr>
                      <w:rFonts w:ascii="宋体" w:eastAsia="宋体" w:hAnsi="宋体" w:cs="宋体" w:hint="eastAsia"/>
                      <w:kern w:val="2"/>
                      <w:sz w:val="21"/>
                      <w:szCs w:val="21"/>
                      <w:lang w:eastAsia="zh-CN"/>
                    </w:rPr>
                    <w:t>的，每提供1人</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其他情况不得分，本小项最高得60分</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2.拟派人员</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本项目</w:t>
                  </w:r>
                  <w:r>
                    <w:rPr>
                      <w:rFonts w:ascii="宋体" w:eastAsia="宋体" w:hAnsi="宋体" w:cs="宋体" w:hint="eastAsia"/>
                      <w:kern w:val="2"/>
                      <w:sz w:val="21"/>
                      <w:szCs w:val="21"/>
                      <w:lang w:eastAsia="zh-CN"/>
                    </w:rPr>
                    <w:t>维保资质（如相关的培训证书或上岗证书等）</w:t>
                  </w:r>
                  <w:r>
                    <w:rPr>
                      <w:rFonts w:ascii="宋体" w:eastAsia="宋体" w:hAnsi="宋体" w:cs="宋体" w:hint="eastAsia"/>
                      <w:kern w:val="2"/>
                      <w:sz w:val="21"/>
                      <w:szCs w:val="21"/>
                      <w:lang w:eastAsia="zh-CN"/>
                    </w:rPr>
                    <w:t>的，每提供1人</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其他情况不得分，本小项最高得40分；</w:t>
                  </w:r>
                </w:p>
                <w:p>
                  <w:pPr>
                    <w:widowControl/>
                    <w:spacing w:line="360" w:lineRule="auto"/>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以上两项累计最高得100分。</w:t>
                  </w:r>
                </w:p>
                <w:p>
                  <w:pPr>
                    <w:widowControl w:val="0"/>
                    <w:spacing w:line="360" w:lineRule="auto"/>
                    <w:jc w:val="both"/>
                    <w:rPr>
                      <w:rFonts w:ascii="Calibri" w:eastAsia="宋体" w:hAnsi="Calibri" w:hint="eastAsia"/>
                      <w:b/>
                      <w:bCs/>
                      <w:kern w:val="2"/>
                      <w:sz w:val="21"/>
                      <w:szCs w:val="22"/>
                      <w:lang w:eastAsia="zh-CN"/>
                    </w:rPr>
                  </w:pPr>
                  <w:r>
                    <w:rPr>
                      <w:rFonts w:ascii="宋体" w:eastAsia="宋体" w:hAnsi="宋体" w:cs="宋体" w:hint="eastAsia"/>
                      <w:b/>
                      <w:bCs/>
                      <w:kern w:val="2"/>
                      <w:sz w:val="21"/>
                      <w:szCs w:val="21"/>
                      <w:lang w:eastAsia="zh-CN"/>
                    </w:rPr>
                    <w:t>证明文件：</w:t>
                  </w:r>
                </w:p>
                <w:p>
                  <w:pPr>
                    <w:keepNext w:val="0"/>
                    <w:keepLines w:val="0"/>
                    <w:pageBreakBefore w:val="0"/>
                    <w:widowControl w:val="0"/>
                    <w:kinsoku/>
                    <w:overflowPunct/>
                    <w:topLinePunct w:val="0"/>
                    <w:autoSpaceDE/>
                    <w:autoSpaceDN/>
                    <w:bidi w:val="0"/>
                    <w:adjustRightInd/>
                    <w:spacing w:line="276"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1.项目团队人员必须为供应商自有员工。</w:t>
                  </w:r>
                </w:p>
                <w:p>
                  <w:pPr>
                    <w:keepNext w:val="0"/>
                    <w:keepLines w:val="0"/>
                    <w:pageBreakBefore w:val="0"/>
                    <w:widowControl w:val="0"/>
                    <w:kinsoku/>
                    <w:overflowPunct/>
                    <w:topLinePunct w:val="0"/>
                    <w:autoSpaceDE/>
                    <w:autoSpaceDN/>
                    <w:bidi w:val="0"/>
                    <w:adjustRightInd/>
                    <w:spacing w:line="276"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供应商需提供①近1个月社保局出具的以响应单位名义为其缴纳的扫描清晰的社保证明（如报价日上一个月的社保材料因社保部门原因暂时无法取得，则可以往前顺延一个月）（若供应商成立不足一个月的，无需提供社保证明，以供应商营业执照成立时间为准，提供承诺函（格式自拟）说明该员工为自有员工）；</w:t>
                  </w:r>
                </w:p>
                <w:p>
                  <w:pPr>
                    <w:keepNext w:val="0"/>
                    <w:keepLines w:val="0"/>
                    <w:pageBreakBefore w:val="0"/>
                    <w:widowControl w:val="0"/>
                    <w:kinsoku/>
                    <w:overflowPunct/>
                    <w:topLinePunct w:val="0"/>
                    <w:autoSpaceDE/>
                    <w:autoSpaceDN/>
                    <w:bidi w:val="0"/>
                    <w:adjustRightInd/>
                    <w:spacing w:line="276"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2.拟派工程师清单；</w:t>
                  </w:r>
                </w:p>
                <w:p>
                  <w:pPr>
                    <w:keepNext w:val="0"/>
                    <w:keepLines w:val="0"/>
                    <w:pageBreakBefore w:val="0"/>
                    <w:widowControl w:val="0"/>
                    <w:kinsoku/>
                    <w:overflowPunct/>
                    <w:topLinePunct w:val="0"/>
                    <w:autoSpaceDE/>
                    <w:autoSpaceDN/>
                    <w:bidi w:val="0"/>
                    <w:adjustRightInd/>
                    <w:spacing w:line="276" w:lineRule="auto"/>
                    <w:jc w:val="both"/>
                    <w:textAlignment w:val="auto"/>
                    <w:rPr>
                      <w:rFonts w:ascii="宋体" w:eastAsia="宋体" w:hAnsi="宋体" w:cs="宋体" w:hint="eastAsia"/>
                      <w:color w:val="626873"/>
                      <w:kern w:val="2"/>
                      <w:sz w:val="21"/>
                      <w:szCs w:val="21"/>
                      <w:lang w:eastAsia="zh-CN"/>
                    </w:rPr>
                  </w:pPr>
                  <w:r>
                    <w:rPr>
                      <w:rFonts w:ascii="宋体" w:eastAsia="宋体" w:hAnsi="宋体" w:cs="宋体" w:hint="eastAsia"/>
                      <w:color w:val="000000"/>
                      <w:kern w:val="2"/>
                      <w:sz w:val="21"/>
                      <w:szCs w:val="21"/>
                      <w:lang w:eastAsia="zh-CN"/>
                    </w:rPr>
                    <w:t>3.拟派工程师的学历证书</w:t>
                  </w:r>
                  <w:r>
                    <w:rPr>
                      <w:rFonts w:ascii="宋体" w:eastAsia="宋体" w:hAnsi="宋体" w:cs="宋体" w:hint="eastAsia"/>
                      <w:color w:val="000000"/>
                      <w:kern w:val="2"/>
                      <w:sz w:val="21"/>
                      <w:szCs w:val="21"/>
                      <w:lang w:eastAsia="zh-CN"/>
                    </w:rPr>
                    <w:t>以及学信网查询记录，对于较早颁发的学历证书，学信网无法查询的，可提供其他佐证材料（如毕业院校、人社部门等颁发机构或监管机构等单位出具的证明）</w:t>
                  </w:r>
                  <w:r>
                    <w:rPr>
                      <w:rFonts w:ascii="宋体" w:eastAsia="宋体" w:hAnsi="宋体" w:cs="宋体" w:hint="eastAsia"/>
                      <w:color w:val="626873"/>
                      <w:kern w:val="2"/>
                      <w:sz w:val="21"/>
                      <w:szCs w:val="21"/>
                      <w:lang w:eastAsia="zh-CN"/>
                    </w:rPr>
                    <w:t>；</w:t>
                  </w:r>
                  <w:r>
                    <w:rPr>
                      <w:rFonts w:ascii="宋体" w:eastAsia="宋体" w:hAnsi="宋体" w:cs="宋体" w:hint="eastAsia"/>
                      <w:color w:val="626873"/>
                      <w:kern w:val="2"/>
                      <w:sz w:val="21"/>
                      <w:szCs w:val="21"/>
                      <w:lang w:eastAsia="zh-CN"/>
                    </w:rPr>
                    <w:t>国外学历证书在学信网无法查询的，提供教育部留学服务中心出具的国外学历学位认证书以及教育部留学服务中心官网查询截图。</w:t>
                  </w:r>
                </w:p>
                <w:p>
                  <w:pPr>
                    <w:keepNext w:val="0"/>
                    <w:keepLines w:val="0"/>
                    <w:pageBreakBefore w:val="0"/>
                    <w:widowControl w:val="0"/>
                    <w:kinsoku/>
                    <w:wordWrap/>
                    <w:overflowPunct/>
                    <w:topLinePunct w:val="0"/>
                    <w:bidi w:val="0"/>
                    <w:adjustRightInd w:val="0"/>
                    <w:snapToGrid w:val="0"/>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提供与本项目设备相关的培训证书或上岗证书等扫描件，否则不得分；若为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未提供或未按要求提供或提供的不清晰导致专家无法判断的，不得分。</w:t>
                  </w:r>
                </w:p>
              </w:tc>
              <w:tc>
                <w:tcPr>
                  <w:tcW w:w="780"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807" w:type="dxa"/>
                  <w:tcBorders>
                    <w:tl2br w:val="nil"/>
                    <w:tr2bl w:val="nil"/>
                  </w:tcBorders>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640"/>
                <w:jc w:val="center"/>
              </w:trPr>
              <w:tc>
                <w:tcPr>
                  <w:tcW w:w="8640" w:type="dxa"/>
                  <w:gridSpan w:val="7"/>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二、商务部分（</w:t>
                  </w:r>
                  <w:r>
                    <w:rPr>
                      <w:rFonts w:ascii="宋体" w:eastAsia="宋体" w:hAnsi="宋体" w:cs="宋体" w:hint="eastAsia"/>
                      <w:b/>
                      <w:kern w:val="2"/>
                      <w:sz w:val="21"/>
                      <w:szCs w:val="21"/>
                      <w:lang w:eastAsia="zh-CN"/>
                    </w:rPr>
                    <w:t>13</w:t>
                  </w:r>
                  <w:r>
                    <w:rPr>
                      <w:rFonts w:ascii="宋体" w:eastAsia="宋体" w:hAnsi="宋体" w:cs="宋体" w:hint="eastAsia"/>
                      <w:b/>
                      <w:kern w:val="2"/>
                      <w:sz w:val="21"/>
                      <w:szCs w:val="21"/>
                      <w:lang w:eastAsia="zh-CN"/>
                    </w:rPr>
                    <w:t>分）</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90"/>
                <w:jc w:val="center"/>
              </w:trPr>
              <w:tc>
                <w:tcPr>
                  <w:tcW w:w="671" w:type="dxa"/>
                  <w:tcBorders>
                    <w:tl2br w:val="nil"/>
                    <w:tr2bl w:val="nil"/>
                  </w:tcBorders>
                  <w:vAlign w:val="center"/>
                </w:tcPr>
                <w:p>
                  <w:pPr>
                    <w:widowControl w:val="0"/>
                    <w:numPr>
                      <w:ilvl w:val="0"/>
                      <w:numId w:val="2"/>
                    </w:numPr>
                    <w:ind w:left="454" w:hanging="454"/>
                    <w:jc w:val="both"/>
                    <w:rPr>
                      <w:rFonts w:eastAsia="宋体"/>
                      <w:kern w:val="2"/>
                      <w:sz w:val="21"/>
                      <w:lang w:eastAsia="zh-CN"/>
                    </w:rPr>
                  </w:pPr>
                </w:p>
              </w:tc>
              <w:tc>
                <w:tcPr>
                  <w:tcW w:w="1303" w:type="dxa"/>
                  <w:tcBorders>
                    <w:tl2br w:val="nil"/>
                    <w:tr2bl w:val="nil"/>
                  </w:tcBorders>
                  <w:shd w:val="clear" w:color="auto" w:fill="auto"/>
                  <w:vAlign w:val="center"/>
                </w:tcPr>
                <w:p>
                  <w:pPr>
                    <w:widowControl w:val="0"/>
                    <w:jc w:val="both"/>
                    <w:rPr>
                      <w:rFonts w:eastAsia="宋体" w:hint="eastAsia"/>
                      <w:kern w:val="2"/>
                      <w:sz w:val="21"/>
                      <w:lang w:eastAsia="zh-CN"/>
                    </w:rPr>
                  </w:pPr>
                  <w:r>
                    <w:rPr>
                      <w:rFonts w:ascii="宋体" w:eastAsia="宋体" w:hAnsi="宋体" w:cs="宋体" w:hint="eastAsia"/>
                      <w:kern w:val="2"/>
                      <w:sz w:val="21"/>
                      <w:szCs w:val="21"/>
                      <w:lang w:eastAsia="zh-CN"/>
                    </w:rPr>
                    <w:t>服务便利性</w:t>
                  </w:r>
                </w:p>
              </w:tc>
              <w:tc>
                <w:tcPr>
                  <w:tcW w:w="5079" w:type="dxa"/>
                  <w:gridSpan w:val="3"/>
                  <w:tcBorders>
                    <w:tl2br w:val="nil"/>
                    <w:tr2bl w:val="nil"/>
                  </w:tcBorders>
                  <w:shd w:val="clear" w:color="auto" w:fill="auto"/>
                  <w:vAlign w:val="center"/>
                </w:tcPr>
                <w:p>
                  <w:pPr>
                    <w:widowControl w:val="0"/>
                    <w:spacing w:line="360" w:lineRule="auto"/>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考察内容：</w:t>
                  </w:r>
                </w:p>
                <w:p>
                  <w:pPr>
                    <w:widowControl w:val="0"/>
                    <w:numPr>
                      <w:ilvl w:val="0"/>
                      <w:numId w:val="3"/>
                    </w:numPr>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投标人注册地在深圳市范围内或投标人设有能提供本项目</w:t>
                  </w:r>
                  <w:r>
                    <w:rPr>
                      <w:rFonts w:ascii="宋体" w:eastAsia="宋体" w:hAnsi="宋体" w:cs="宋体" w:hint="eastAsia"/>
                      <w:kern w:val="2"/>
                      <w:sz w:val="21"/>
                      <w:szCs w:val="21"/>
                      <w:lang w:eastAsia="zh-CN"/>
                    </w:rPr>
                    <w:t>售后服务</w:t>
                  </w:r>
                  <w:r>
                    <w:rPr>
                      <w:rFonts w:ascii="宋体" w:eastAsia="宋体" w:hAnsi="宋体" w:cs="宋体" w:hint="eastAsia"/>
                      <w:bCs/>
                      <w:kern w:val="2"/>
                      <w:sz w:val="21"/>
                      <w:szCs w:val="21"/>
                      <w:lang w:eastAsia="zh-CN"/>
                    </w:rPr>
                    <w:t>分公司等合法注册的分支机构的，得100</w:t>
                  </w:r>
                  <w:r>
                    <w:rPr>
                      <w:rFonts w:ascii="宋体" w:eastAsia="宋体" w:hAnsi="宋体" w:cs="宋体" w:hint="eastAsia"/>
                      <w:bCs/>
                      <w:kern w:val="2"/>
                      <w:sz w:val="21"/>
                      <w:szCs w:val="21"/>
                      <w:lang w:eastAsia="zh-CN"/>
                    </w:rPr>
                    <w:t>分</w:t>
                  </w:r>
                  <w:r>
                    <w:rPr>
                      <w:rFonts w:ascii="宋体" w:eastAsia="宋体" w:hAnsi="宋体" w:cs="宋体" w:hint="eastAsia"/>
                      <w:bCs/>
                      <w:kern w:val="2"/>
                      <w:sz w:val="21"/>
                      <w:szCs w:val="21"/>
                      <w:lang w:eastAsia="zh-CN"/>
                    </w:rPr>
                    <w:t>；</w:t>
                  </w:r>
                </w:p>
                <w:p>
                  <w:pPr>
                    <w:widowControl w:val="0"/>
                    <w:numPr>
                      <w:ilvl w:val="0"/>
                      <w:numId w:val="3"/>
                    </w:numPr>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投标人承诺中标后30日内在</w:t>
                  </w:r>
                  <w:r>
                    <w:rPr>
                      <w:rFonts w:ascii="宋体" w:eastAsia="宋体" w:hAnsi="宋体" w:cs="宋体" w:hint="eastAsia"/>
                      <w:bCs/>
                      <w:kern w:val="2"/>
                      <w:sz w:val="21"/>
                      <w:szCs w:val="21"/>
                      <w:lang w:eastAsia="zh-CN"/>
                    </w:rPr>
                    <w:t>深圳市</w:t>
                  </w:r>
                  <w:r>
                    <w:rPr>
                      <w:rFonts w:ascii="宋体" w:eastAsia="宋体" w:hAnsi="宋体" w:cs="宋体" w:hint="eastAsia"/>
                      <w:bCs/>
                      <w:kern w:val="2"/>
                      <w:sz w:val="21"/>
                      <w:szCs w:val="21"/>
                      <w:lang w:eastAsia="zh-CN"/>
                    </w:rPr>
                    <w:t>范围内设定固定服务网点的得</w:t>
                  </w:r>
                  <w:r>
                    <w:rPr>
                      <w:rFonts w:ascii="宋体" w:eastAsia="宋体" w:hAnsi="宋体" w:cs="宋体" w:hint="eastAsia"/>
                      <w:bCs/>
                      <w:kern w:val="2"/>
                      <w:sz w:val="21"/>
                      <w:szCs w:val="21"/>
                      <w:lang w:eastAsia="zh-CN"/>
                    </w:rPr>
                    <w:t>100分</w:t>
                  </w:r>
                  <w:r>
                    <w:rPr>
                      <w:rFonts w:ascii="宋体" w:eastAsia="宋体" w:hAnsi="宋体" w:cs="宋体" w:hint="eastAsia"/>
                      <w:bCs/>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证明文件：</w:t>
                  </w:r>
                </w:p>
                <w:p>
                  <w:pPr>
                    <w:widowControl w:val="0"/>
                    <w:numPr>
                      <w:ilvl w:val="0"/>
                      <w:numId w:val="0"/>
                    </w:numPr>
                    <w:ind w:left="0" w:firstLine="0" w:leftChars="0"/>
                    <w:jc w:val="both"/>
                    <w:rPr>
                      <w:rFonts w:eastAsia="宋体"/>
                      <w:kern w:val="2"/>
                      <w:sz w:val="21"/>
                      <w:lang w:val="zh-CN" w:eastAsia="zh-CN"/>
                    </w:rPr>
                  </w:pPr>
                  <w:r>
                    <w:rPr>
                      <w:rFonts w:ascii="宋体" w:eastAsia="宋体" w:hAnsi="宋体" w:cs="宋体" w:hint="eastAsia"/>
                      <w:kern w:val="2"/>
                      <w:sz w:val="21"/>
                      <w:szCs w:val="21"/>
                      <w:lang w:eastAsia="zh-CN"/>
                    </w:rPr>
                    <w:t>提供工商局或市场监督管理局出具的有效证明文件或公司场地证明（以企业自有产权证明或租赁合同为准）或承诺函（承诺函格式自拟），未提供或不清晰无法判断的不得分。</w:t>
                  </w:r>
                </w:p>
              </w:tc>
              <w:tc>
                <w:tcPr>
                  <w:tcW w:w="780" w:type="dxa"/>
                  <w:tcBorders>
                    <w:tl2br w:val="nil"/>
                    <w:tr2bl w:val="nil"/>
                  </w:tcBorders>
                  <w:shd w:val="clear" w:color="auto" w:fill="auto"/>
                  <w:vAlign w:val="center"/>
                </w:tcPr>
                <w:p>
                  <w:pPr>
                    <w:widowControl w:val="0"/>
                    <w:jc w:val="center"/>
                    <w:rPr>
                      <w:rFonts w:eastAsia="宋体"/>
                      <w:kern w:val="2"/>
                      <w:sz w:val="21"/>
                      <w:lang w:eastAsia="zh-CN"/>
                    </w:rPr>
                  </w:pPr>
                  <w:r>
                    <w:rPr>
                      <w:rFonts w:eastAsia="宋体" w:hint="eastAsia"/>
                      <w:kern w:val="2"/>
                      <w:sz w:val="21"/>
                      <w:lang w:eastAsia="zh-CN"/>
                    </w:rPr>
                    <w:t>3</w:t>
                  </w:r>
                </w:p>
              </w:tc>
              <w:tc>
                <w:tcPr>
                  <w:tcW w:w="807" w:type="dxa"/>
                  <w:tcBorders>
                    <w:tl2br w:val="nil"/>
                    <w:tr2bl w:val="nil"/>
                  </w:tcBorders>
                  <w:shd w:val="clear" w:color="auto" w:fill="auto"/>
                  <w:vAlign w:val="center"/>
                </w:tcPr>
                <w:p>
                  <w:pPr>
                    <w:widowControl w:val="0"/>
                    <w:jc w:val="center"/>
                    <w:rPr>
                      <w:rFonts w:eastAsia="宋体"/>
                      <w:kern w:val="2"/>
                      <w:sz w:val="21"/>
                      <w:lang w:eastAsia="zh-CN"/>
                    </w:rPr>
                  </w:pPr>
                  <w:r>
                    <w:rPr>
                      <w:rFonts w:eastAsia="宋体" w:hint="eastAsia"/>
                      <w:kern w:val="2"/>
                      <w:sz w:val="21"/>
                      <w:lang w:eastAsia="zh-CN"/>
                    </w:rPr>
                    <w:t>3</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90"/>
                <w:jc w:val="center"/>
              </w:trPr>
              <w:tc>
                <w:tcPr>
                  <w:tcW w:w="671" w:type="dxa"/>
                  <w:tcBorders>
                    <w:tl2br w:val="nil"/>
                    <w:tr2bl w:val="nil"/>
                  </w:tcBorders>
                  <w:vAlign w:val="center"/>
                </w:tcPr>
                <w:p>
                  <w:pPr>
                    <w:widowControl w:val="0"/>
                    <w:numPr>
                      <w:ilvl w:val="0"/>
                      <w:numId w:val="2"/>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shd w:val="clear" w:color="auto" w:fill="auto"/>
                  <w:vAlign w:val="center"/>
                </w:tcPr>
                <w:p>
                  <w:pPr>
                    <w:widowControl w:val="0"/>
                    <w:jc w:val="center"/>
                    <w:rPr>
                      <w:rFonts w:ascii="宋体" w:eastAsia="宋体" w:hAnsi="宋体" w:cs="宋体"/>
                      <w:color w:val="000000"/>
                      <w:kern w:val="2"/>
                      <w:sz w:val="21"/>
                      <w:szCs w:val="21"/>
                      <w:lang w:eastAsia="zh-CN"/>
                    </w:rPr>
                  </w:pPr>
                  <w:r>
                    <w:rPr>
                      <w:rFonts w:ascii="宋体" w:eastAsia="宋体" w:hAnsi="宋体" w:cs="宋体" w:hint="eastAsia"/>
                      <w:kern w:val="2"/>
                      <w:sz w:val="21"/>
                      <w:szCs w:val="21"/>
                      <w:lang w:eastAsia="zh-CN"/>
                    </w:rPr>
                    <w:t>违约承诺</w:t>
                  </w:r>
                </w:p>
              </w:tc>
              <w:tc>
                <w:tcPr>
                  <w:tcW w:w="5079" w:type="dxa"/>
                  <w:gridSpan w:val="3"/>
                  <w:tcBorders>
                    <w:tl2br w:val="nil"/>
                    <w:tr2bl w:val="nil"/>
                  </w:tcBorders>
                  <w:shd w:val="clear" w:color="auto" w:fill="auto"/>
                  <w:vAlign w:val="center"/>
                </w:tcPr>
                <w:p>
                  <w:pPr>
                    <w:pageBreakBefore w:val="0"/>
                    <w:widowControl w:val="0"/>
                    <w:kinsoku/>
                    <w:wordWrap w:val="0"/>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考察内容：</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提供违约承诺函,包括但不限于以下内容：</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在合同签订起，</w:t>
                  </w:r>
                  <w:r>
                    <w:rPr>
                      <w:rFonts w:ascii="宋体" w:eastAsia="宋体" w:hAnsi="宋体" w:cs="宋体" w:hint="eastAsia"/>
                      <w:kern w:val="2"/>
                      <w:sz w:val="21"/>
                      <w:szCs w:val="21"/>
                      <w:lang w:eastAsia="zh-CN"/>
                    </w:rPr>
                    <w:t>严格按照招标文件及投标承诺</w:t>
                  </w:r>
                  <w:r>
                    <w:rPr>
                      <w:rFonts w:ascii="宋体" w:eastAsia="宋体" w:hAnsi="宋体" w:cs="宋体" w:hint="eastAsia"/>
                      <w:kern w:val="2"/>
                      <w:sz w:val="21"/>
                      <w:szCs w:val="21"/>
                      <w:lang w:eastAsia="zh-CN"/>
                    </w:rPr>
                    <w:t>开展服务，包括</w:t>
                  </w:r>
                  <w:r>
                    <w:rPr>
                      <w:rFonts w:ascii="宋体" w:eastAsia="宋体" w:hAnsi="宋体" w:cs="宋体" w:hint="eastAsia"/>
                      <w:kern w:val="2"/>
                      <w:sz w:val="21"/>
                      <w:szCs w:val="21"/>
                      <w:lang w:eastAsia="zh-CN"/>
                    </w:rPr>
                    <w:t>定期保养</w:t>
                  </w:r>
                  <w:r>
                    <w:rPr>
                      <w:rFonts w:ascii="宋体" w:eastAsia="宋体" w:hAnsi="宋体" w:cs="宋体" w:hint="eastAsia"/>
                      <w:kern w:val="2"/>
                      <w:sz w:val="21"/>
                      <w:szCs w:val="21"/>
                      <w:lang w:eastAsia="zh-CN"/>
                    </w:rPr>
                    <w:t>等相关工作。如未能按时开展，将视为根本违约，</w:t>
                  </w:r>
                  <w:r>
                    <w:rPr>
                      <w:rFonts w:ascii="宋体" w:eastAsia="宋体" w:hAnsi="宋体" w:cs="宋体" w:hint="eastAsia"/>
                      <w:kern w:val="2"/>
                      <w:sz w:val="21"/>
                      <w:szCs w:val="21"/>
                      <w:lang w:eastAsia="zh-CN"/>
                    </w:rPr>
                    <w:t>采购</w:t>
                  </w:r>
                  <w:r>
                    <w:rPr>
                      <w:rFonts w:ascii="宋体" w:eastAsia="宋体" w:hAnsi="宋体" w:cs="宋体" w:hint="eastAsia"/>
                      <w:kern w:val="2"/>
                      <w:sz w:val="21"/>
                      <w:szCs w:val="21"/>
                      <w:lang w:eastAsia="zh-CN"/>
                    </w:rPr>
                    <w:t>方有权立即解除与其签订的采购合同，且中标方还需向招标方支付中标价的10%的违约金并赔偿其他损失。</w:t>
                  </w:r>
                </w:p>
                <w:p>
                  <w:pPr>
                    <w:pageBreakBefore w:val="0"/>
                    <w:widowControl w:val="0"/>
                    <w:kinsoku/>
                    <w:wordWrap w:val="0"/>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证明文件</w:t>
                  </w:r>
                  <w:r>
                    <w:rPr>
                      <w:rFonts w:ascii="宋体" w:eastAsia="宋体" w:hAnsi="宋体" w:cs="宋体" w:hint="eastAsia"/>
                      <w:kern w:val="2"/>
                      <w:sz w:val="21"/>
                      <w:szCs w:val="21"/>
                      <w:lang w:eastAsia="zh-CN"/>
                    </w:rPr>
                    <w:t>：</w:t>
                  </w:r>
                </w:p>
                <w:p>
                  <w:pPr>
                    <w:widowControl w:val="0"/>
                    <w:spacing w:line="240" w:lineRule="auto"/>
                    <w:jc w:val="left"/>
                    <w:rPr>
                      <w:rFonts w:ascii="宋体" w:eastAsia="宋体" w:hAnsi="宋体" w:cs="宋体"/>
                      <w:color w:val="000000"/>
                      <w:kern w:val="2"/>
                      <w:sz w:val="21"/>
                      <w:szCs w:val="21"/>
                      <w:lang w:val="zh-CN" w:eastAsia="zh-CN"/>
                    </w:rPr>
                  </w:pPr>
                  <w:r>
                    <w:rPr>
                      <w:rFonts w:ascii="宋体" w:eastAsia="宋体" w:hAnsi="宋体" w:cs="宋体" w:hint="eastAsia"/>
                      <w:kern w:val="2"/>
                      <w:sz w:val="21"/>
                      <w:szCs w:val="21"/>
                      <w:lang w:eastAsia="zh-CN"/>
                    </w:rPr>
                    <w:t>【按要求提供</w:t>
                  </w:r>
                  <w:r>
                    <w:rPr>
                      <w:rFonts w:ascii="宋体" w:eastAsia="宋体" w:hAnsi="宋体" w:cs="宋体" w:hint="eastAsia"/>
                      <w:kern w:val="2"/>
                      <w:sz w:val="21"/>
                      <w:szCs w:val="21"/>
                      <w:lang w:eastAsia="zh-CN"/>
                    </w:rPr>
                    <w:t>提供承诺函（格式自拟）</w:t>
                  </w:r>
                  <w:r>
                    <w:rPr>
                      <w:rFonts w:ascii="宋体" w:eastAsia="宋体" w:hAnsi="宋体" w:cs="宋体" w:hint="eastAsia"/>
                      <w:kern w:val="2"/>
                      <w:sz w:val="21"/>
                      <w:szCs w:val="21"/>
                      <w:lang w:eastAsia="zh-CN"/>
                    </w:rPr>
                    <w:t>的</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分，未提供或提供信息不全均不得分。】</w:t>
                  </w:r>
                </w:p>
              </w:tc>
              <w:tc>
                <w:tcPr>
                  <w:tcW w:w="780" w:type="dxa"/>
                  <w:tcBorders>
                    <w:tl2br w:val="nil"/>
                    <w:tr2bl w:val="nil"/>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807" w:type="dxa"/>
                  <w:tcBorders>
                    <w:tl2br w:val="nil"/>
                    <w:tr2bl w:val="nil"/>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90"/>
                <w:jc w:val="center"/>
              </w:trPr>
              <w:tc>
                <w:tcPr>
                  <w:tcW w:w="671" w:type="dxa"/>
                  <w:tcBorders>
                    <w:tl2br w:val="nil"/>
                    <w:tr2bl w:val="nil"/>
                  </w:tcBorders>
                  <w:vAlign w:val="center"/>
                </w:tcPr>
                <w:p>
                  <w:pPr>
                    <w:widowControl w:val="0"/>
                    <w:numPr>
                      <w:ilvl w:val="0"/>
                      <w:numId w:val="2"/>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shd w:val="clear" w:color="auto" w:fill="auto"/>
                  <w:vAlign w:val="center"/>
                </w:tcPr>
                <w:p>
                  <w:pPr>
                    <w:widowControl w:val="0"/>
                    <w:jc w:val="center"/>
                    <w:rPr>
                      <w:rFonts w:ascii="宋体" w:eastAsia="宋体" w:hAnsi="宋体" w:cs="宋体"/>
                      <w:bCs/>
                      <w:color w:val="000000"/>
                      <w:kern w:val="2"/>
                      <w:sz w:val="21"/>
                      <w:szCs w:val="21"/>
                      <w:lang w:eastAsia="zh-CN"/>
                    </w:rPr>
                  </w:pPr>
                  <w:r>
                    <w:rPr>
                      <w:rFonts w:ascii="宋体" w:eastAsia="宋体" w:hAnsi="宋体" w:cs="宋体" w:hint="eastAsia"/>
                      <w:color w:val="000000"/>
                      <w:kern w:val="2"/>
                      <w:sz w:val="21"/>
                      <w:szCs w:val="21"/>
                      <w:lang w:eastAsia="zh-CN"/>
                    </w:rPr>
                    <w:t>诚信</w:t>
                  </w:r>
                </w:p>
              </w:tc>
              <w:tc>
                <w:tcPr>
                  <w:tcW w:w="5079" w:type="dxa"/>
                  <w:gridSpan w:val="3"/>
                  <w:tcBorders>
                    <w:tl2br w:val="nil"/>
                    <w:tr2bl w:val="nil"/>
                  </w:tcBorders>
                  <w:shd w:val="clear" w:color="auto" w:fill="auto"/>
                  <w:vAlign w:val="center"/>
                </w:tcPr>
                <w:p>
                  <w:pPr>
                    <w:widowControl w:val="0"/>
                    <w:jc w:val="left"/>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（一）评分内容</w:t>
                  </w:r>
                </w:p>
                <w:p>
                  <w:pPr>
                    <w:widowControl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供应商存在《深圳市财政局政府采购供应商信用信息管理办法》（深财规〔2023〕3号）列明的一般行政处罚信息、一般违法失信记录信息的，本项不得分，不存在上述情形的本项得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color w:val="000000"/>
                      <w:kern w:val="2"/>
                      <w:sz w:val="21"/>
                      <w:szCs w:val="21"/>
                      <w:lang w:eastAsia="zh-CN"/>
                    </w:rPr>
                    <w:t>100</w:t>
                  </w:r>
                  <w:r>
                    <w:rPr>
                      <w:rFonts w:ascii="宋体" w:eastAsia="宋体" w:hAnsi="宋体" w:cs="宋体" w:hint="eastAsia"/>
                      <w:color w:val="000000"/>
                      <w:kern w:val="2"/>
                      <w:sz w:val="21"/>
                      <w:szCs w:val="21"/>
                      <w:lang w:eastAsia="zh-CN"/>
                    </w:rPr>
                    <w:t>分。供应商提供《诚信承诺函》，格式见附件。</w:t>
                  </w:r>
                </w:p>
                <w:p>
                  <w:pPr>
                    <w:widowControl w:val="0"/>
                    <w:jc w:val="left"/>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（二）评分依据</w:t>
                  </w:r>
                </w:p>
                <w:p>
                  <w:pPr>
                    <w:widowControl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查询渠道：通过“信用中国”（www.creditchina.gov.cn）、“中国政府采购网”（www.ccgp.gov.cn）、“深圳市政府采购监管网”（http://zfcg.sz.gov.cn）以及财政主管部门认定的其他渠道查询供应商信用信息，信用信息以评审当日的查询结果为准。</w:t>
                  </w:r>
                </w:p>
              </w:tc>
              <w:tc>
                <w:tcPr>
                  <w:tcW w:w="780" w:type="dxa"/>
                  <w:tcBorders>
                    <w:tl2br w:val="nil"/>
                    <w:tr2bl w:val="nil"/>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807" w:type="dxa"/>
                  <w:tcBorders>
                    <w:tl2br w:val="nil"/>
                    <w:tr2bl w:val="nil"/>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693"/>
                <w:jc w:val="center"/>
              </w:trPr>
              <w:tc>
                <w:tcPr>
                  <w:tcW w:w="8640" w:type="dxa"/>
                  <w:gridSpan w:val="7"/>
                  <w:tcBorders>
                    <w:tl2br w:val="nil"/>
                    <w:tr2bl w:val="nil"/>
                  </w:tcBorders>
                  <w:vAlign w:val="center"/>
                </w:tcPr>
                <w:p>
                  <w:pPr>
                    <w:widowControl w:val="0"/>
                    <w:tabs>
                      <w:tab w:val="left" w:pos="993"/>
                      <w:tab w:val="left" w:pos="1134"/>
                    </w:tabs>
                    <w:spacing w:line="276" w:lineRule="auto"/>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三、价格部分（</w:t>
                  </w: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0分</w:t>
                  </w:r>
                  <w:r>
                    <w:rPr>
                      <w:rFonts w:ascii="宋体" w:eastAsia="宋体" w:hAnsi="宋体" w:cs="宋体" w:hint="eastAsia"/>
                      <w:b/>
                      <w:kern w:val="2"/>
                      <w:sz w:val="21"/>
                      <w:szCs w:val="21"/>
                      <w:lang w:eastAsia="zh-CN"/>
                    </w:rPr>
                    <w:t>）</w:t>
                  </w:r>
                </w:p>
              </w:tc>
            </w:tr>
            <w:tr>
              <w:tblPrEx>
                <w:tblW w:w="5000" w:type="pct"/>
                <w:jc w:val="center"/>
                <w:tblBorders>
                  <w:insideV w:val="single" w:sz="6" w:space="0" w:color="auto"/>
                </w:tblBorders>
                <w:tblLayout w:type="fixed"/>
                <w:tblCellMar>
                  <w:top w:w="0" w:type="dxa"/>
                  <w:left w:w="108" w:type="dxa"/>
                  <w:bottom w:w="0" w:type="dxa"/>
                  <w:right w:w="108" w:type="dxa"/>
                </w:tblCellMar>
              </w:tblPrEx>
              <w:trPr>
                <w:trHeight w:val="415"/>
                <w:jc w:val="center"/>
              </w:trPr>
              <w:tc>
                <w:tcPr>
                  <w:tcW w:w="671" w:type="dxa"/>
                  <w:tcBorders>
                    <w:tl2br w:val="nil"/>
                    <w:tr2bl w:val="nil"/>
                  </w:tcBorders>
                  <w:vAlign w:val="center"/>
                </w:tcPr>
                <w:p>
                  <w:pPr>
                    <w:widowControl w:val="0"/>
                    <w:numPr>
                      <w:ilvl w:val="0"/>
                      <w:numId w:val="4"/>
                    </w:numPr>
                    <w:tabs>
                      <w:tab w:val="left" w:pos="993"/>
                      <w:tab w:val="left" w:pos="1134"/>
                    </w:tabs>
                    <w:spacing w:line="276" w:lineRule="auto"/>
                    <w:ind w:left="454" w:hanging="454"/>
                    <w:jc w:val="center"/>
                    <w:rPr>
                      <w:rFonts w:ascii="宋体" w:eastAsia="宋体" w:hAnsi="宋体" w:cs="宋体"/>
                      <w:b/>
                      <w:kern w:val="2"/>
                      <w:sz w:val="21"/>
                      <w:szCs w:val="21"/>
                      <w:lang w:eastAsia="zh-CN"/>
                    </w:rPr>
                  </w:pPr>
                </w:p>
              </w:tc>
              <w:tc>
                <w:tcPr>
                  <w:tcW w:w="1303" w:type="dxa"/>
                  <w:tcBorders>
                    <w:tl2br w:val="nil"/>
                    <w:tr2bl w:val="nil"/>
                  </w:tcBorders>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响应报价</w:t>
                  </w:r>
                </w:p>
              </w:tc>
              <w:tc>
                <w:tcPr>
                  <w:tcW w:w="5079" w:type="dxa"/>
                  <w:gridSpan w:val="3"/>
                  <w:tcBorders>
                    <w:tl2br w:val="nil"/>
                    <w:tr2bl w:val="nil"/>
                  </w:tcBorders>
                  <w:vAlign w:val="center"/>
                </w:tcPr>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价格分应当采用低价优先法计算，即满足公开征集文件要求且报价最低的响应报价为评审基准价，其价格分为满分。其他供应商的价格分统一按照下列公式计算：响应报价得分=(评审基准价／响应报价)×100×权重</w:t>
                  </w:r>
                </w:p>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备注：1.响应报价得分四舍五入后，小数点后保留两位有效数。</w:t>
                  </w:r>
                </w:p>
                <w:p>
                  <w:pPr>
                    <w:widowControl w:val="0"/>
                    <w:numPr>
                      <w:ilvl w:val="0"/>
                      <w:numId w:val="4"/>
                    </w:numPr>
                    <w:spacing w:line="276" w:lineRule="auto"/>
                    <w:ind w:left="454" w:hanging="454"/>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因落实政府采购政策进行价格调整的，以调整后的价格计算评审基准价和响应报价，详见《价格扣除》。</w:t>
                  </w:r>
                </w:p>
              </w:tc>
              <w:tc>
                <w:tcPr>
                  <w:tcW w:w="780" w:type="dxa"/>
                  <w:tcBorders>
                    <w:tl2br w:val="nil"/>
                    <w:tr2bl w:val="nil"/>
                  </w:tcBorders>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r>
                    <w:rPr>
                      <w:rFonts w:ascii="宋体" w:eastAsia="宋体" w:hAnsi="宋体" w:cs="宋体" w:hint="eastAsia"/>
                      <w:bCs/>
                      <w:kern w:val="2"/>
                      <w:sz w:val="21"/>
                      <w:szCs w:val="21"/>
                      <w:lang w:eastAsia="zh-CN"/>
                    </w:rPr>
                    <w:t>0</w:t>
                  </w:r>
                </w:p>
              </w:tc>
              <w:tc>
                <w:tcPr>
                  <w:tcW w:w="807" w:type="dxa"/>
                  <w:tcBorders>
                    <w:tl2br w:val="nil"/>
                    <w:tr2bl w:val="nil"/>
                  </w:tcBorders>
                  <w:vAlign w:val="center"/>
                </w:tcPr>
                <w:p>
                  <w:pPr>
                    <w:widowControl w:val="0"/>
                    <w:spacing w:line="276"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w:t>
                  </w:r>
                  <w:r>
                    <w:rPr>
                      <w:rFonts w:ascii="宋体" w:eastAsia="宋体" w:hAnsi="宋体" w:cs="宋体" w:hint="eastAsia"/>
                      <w:bCs/>
                      <w:kern w:val="2"/>
                      <w:sz w:val="21"/>
                      <w:szCs w:val="21"/>
                      <w:lang w:eastAsia="zh-CN"/>
                    </w:rPr>
                    <w:t>0</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eastAsia="宋体"/>
                <w:kern w:val="2"/>
                <w:sz w:val="21"/>
                <w:szCs w:val="21"/>
                <w:lang w:eastAsia="zh-CN"/>
              </w:rPr>
            </w:pPr>
          </w:p>
        </w:tc>
      </w:tr>
    </w:tbl>
    <w:p>
      <w:pPr>
        <w:widowControl w:val="0"/>
        <w:jc w:val="center"/>
        <w:rPr>
          <w:rFonts w:eastAsia="宋体"/>
          <w:color w:val="FF0000"/>
          <w:kern w:val="2"/>
          <w:sz w:val="21"/>
          <w:szCs w:val="21"/>
          <w:lang w:eastAsia="zh-CN"/>
        </w:rPr>
      </w:pPr>
      <w:r>
        <w:rPr>
          <w:rFonts w:eastAsia="宋体"/>
          <w:kern w:val="2"/>
          <w:sz w:val="21"/>
          <w:lang w:eastAsia="zh-CN"/>
        </w:rPr>
        <w:br w:type="page"/>
      </w:r>
      <w:bookmarkStart w:id="3" w:name="_Hlk73564573"/>
      <w:r>
        <w:rPr>
          <w:rFonts w:eastAsia="黑体"/>
          <w:b/>
          <w:bCs/>
          <w:color w:val="FF0000"/>
          <w:kern w:val="44"/>
          <w:sz w:val="28"/>
          <w:szCs w:val="44"/>
          <w:lang w:eastAsia="zh-CN"/>
        </w:rPr>
        <w:t>警示条款</w:t>
      </w:r>
    </w:p>
    <w:p>
      <w:pPr>
        <w:widowControl w:val="0"/>
        <w:ind w:firstLine="400" w:firstLineChars="200"/>
        <w:jc w:val="both"/>
        <w:rPr>
          <w:rFonts w:eastAsia="宋体"/>
          <w:color w:val="FF0000"/>
          <w:kern w:val="2"/>
          <w:sz w:val="20"/>
          <w:szCs w:val="20"/>
          <w:lang w:eastAsia="zh-CN"/>
        </w:rPr>
      </w:pP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一、</w:t>
      </w:r>
      <w:r>
        <w:rPr>
          <w:rFonts w:eastAsia="宋体"/>
          <w:b/>
          <w:bCs/>
          <w:color w:val="FF0000"/>
          <w:kern w:val="2"/>
          <w:sz w:val="20"/>
          <w:szCs w:val="20"/>
          <w:lang w:eastAsia="zh-CN"/>
        </w:rPr>
        <w:t>《深圳经济特区政府采购条例》第五十七条</w:t>
      </w:r>
      <w:r>
        <w:rPr>
          <w:rFonts w:eastAsia="宋体"/>
          <w:color w:val="FF0000"/>
          <w:kern w:val="2"/>
          <w:sz w:val="20"/>
          <w:szCs w:val="20"/>
          <w:lang w:eastAsia="zh-CN"/>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（一）在采购活动中应当回避而未回避的；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（二）未按本条例规定签订、履行采购合同，造成严重后果的；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（三）隐瞒真实情况，提供虚假资料的；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（四）以非法手段排斥其他供应商参与竞争的；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（五）与其他采购参加人串通投标的；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（六）恶意投诉的；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（七）向采购项目相关人行贿或者提供其他不当利益的；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（八）阻碍、抗拒主管部门监督检查的；</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（九）其他违反本条例规定的行为。</w:t>
      </w:r>
    </w:p>
    <w:p>
      <w:pPr>
        <w:widowControl w:val="0"/>
        <w:ind w:firstLine="400" w:firstLineChars="200"/>
        <w:jc w:val="both"/>
        <w:rPr>
          <w:rFonts w:eastAsia="宋体"/>
          <w:color w:val="FF0000"/>
          <w:kern w:val="2"/>
          <w:sz w:val="20"/>
          <w:szCs w:val="20"/>
          <w:lang w:eastAsia="zh-CN"/>
        </w:rPr>
      </w:pPr>
      <w:r>
        <w:rPr>
          <w:rFonts w:eastAsia="宋体"/>
          <w:b/>
          <w:bCs/>
          <w:color w:val="FF0000"/>
          <w:kern w:val="2"/>
          <w:sz w:val="20"/>
          <w:szCs w:val="20"/>
          <w:lang w:eastAsia="zh-CN"/>
        </w:rPr>
        <w:t>二、《深圳经济特区政府采购条例实施细则》第七十五条 </w:t>
      </w:r>
      <w:r>
        <w:rPr>
          <w:rFonts w:eastAsia="宋体"/>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eastAsia="宋体"/>
          <w:color w:val="FF0000"/>
          <w:kern w:val="2"/>
          <w:sz w:val="20"/>
          <w:szCs w:val="20"/>
          <w:lang w:eastAsia="zh-CN"/>
        </w:rPr>
      </w:pPr>
      <w:r>
        <w:rPr>
          <w:rFonts w:eastAsia="宋体"/>
          <w:b/>
          <w:bCs/>
          <w:color w:val="FF0000"/>
          <w:kern w:val="2"/>
          <w:sz w:val="20"/>
          <w:szCs w:val="20"/>
          <w:lang w:eastAsia="zh-CN"/>
        </w:rPr>
        <w:t>三、《深圳经济特区政府采购条例实施细则》第七十七条 </w:t>
      </w:r>
      <w:r>
        <w:rPr>
          <w:rFonts w:eastAsia="宋体"/>
          <w:color w:val="FF0000"/>
          <w:kern w:val="2"/>
          <w:sz w:val="20"/>
          <w:szCs w:val="20"/>
          <w:lang w:eastAsia="zh-CN"/>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注：该风险知悉确认书用于对供应商违法行为的警示，不作为供应商资格性审查及符合性审查条件。</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六、为避免出现不同供应商投标文件的文件制作机器码、文件创建标识码、IP 地址一致的异常情况，建议各供应商编制、上传投标文件时不要使用公共电脑设备或公共网络。</w:t>
      </w:r>
    </w:p>
    <w:p>
      <w:pPr>
        <w:widowControl w:val="0"/>
        <w:ind w:firstLine="400" w:firstLineChars="200"/>
        <w:jc w:val="both"/>
        <w:rPr>
          <w:rFonts w:eastAsia="宋体"/>
          <w:color w:val="FF0000"/>
          <w:kern w:val="2"/>
          <w:sz w:val="20"/>
          <w:szCs w:val="20"/>
          <w:lang w:eastAsia="zh-CN"/>
        </w:rPr>
      </w:pPr>
      <w:r>
        <w:rPr>
          <w:rFonts w:eastAsia="宋体"/>
          <w:color w:val="FF0000"/>
          <w:kern w:val="2"/>
          <w:sz w:val="20"/>
          <w:szCs w:val="20"/>
          <w:lang w:eastAsia="zh-CN"/>
        </w:rPr>
        <w:t>七、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keepNext w:val="0"/>
        <w:keepLines w:val="0"/>
        <w:widowControl/>
        <w:suppressLineNumbers w:val="0"/>
        <w:spacing w:before="0" w:beforeAutospacing="0" w:after="0" w:afterAutospacing="0" w:line="400" w:lineRule="exact"/>
        <w:ind w:left="0" w:right="0" w:firstLine="420" w:firstLineChars="200"/>
        <w:jc w:val="left"/>
        <w:rPr>
          <w:rFonts w:eastAsia="宋体"/>
          <w:kern w:val="2"/>
          <w:sz w:val="21"/>
          <w:lang w:eastAsia="zh-CN"/>
        </w:rPr>
      </w:pPr>
    </w:p>
    <w:p>
      <w:pPr>
        <w:keepNext w:val="0"/>
        <w:keepLines w:val="0"/>
        <w:widowControl/>
        <w:suppressLineNumbers w:val="0"/>
        <w:spacing w:before="0" w:beforeAutospacing="0" w:after="0" w:afterAutospacing="0" w:line="400" w:lineRule="exact"/>
        <w:ind w:left="0" w:right="0" w:firstLine="400" w:firstLineChars="200"/>
        <w:jc w:val="left"/>
        <w:rPr>
          <w:rFonts w:eastAsia="宋体"/>
          <w:color w:val="FF0000"/>
          <w:kern w:val="2"/>
          <w:sz w:val="20"/>
          <w:szCs w:val="20"/>
          <w:lang w:eastAsia="zh-CN"/>
        </w:rPr>
      </w:pPr>
    </w:p>
    <w:bookmarkEnd w:id="3"/>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0"/>
        <w:rPr>
          <w:rFonts w:eastAsia="宋体"/>
          <w:b/>
          <w:bCs/>
          <w:kern w:val="44"/>
          <w:sz w:val="40"/>
          <w:szCs w:val="144"/>
          <w:lang w:eastAsia="zh-CN"/>
        </w:rPr>
      </w:pPr>
      <w:bookmarkStart w:id="4" w:name="_Hlk72218009"/>
      <w:r>
        <w:rPr>
          <w:rFonts w:eastAsia="宋体"/>
          <w:b/>
          <w:bCs/>
          <w:kern w:val="44"/>
          <w:sz w:val="40"/>
          <w:szCs w:val="144"/>
          <w:lang w:eastAsia="zh-CN"/>
        </w:rPr>
        <w:t>目   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0"/>
        <w:rPr>
          <w:rFonts w:eastAsia="宋体"/>
          <w:b/>
          <w:kern w:val="2"/>
          <w:lang w:eastAsia="zh-CN"/>
        </w:rPr>
      </w:pPr>
      <w:r>
        <w:rPr>
          <w:rFonts w:eastAsia="宋体"/>
          <w:b/>
          <w:kern w:val="2"/>
          <w:lang w:eastAsia="zh-CN"/>
        </w:rPr>
        <w:t>第一册  专用条款</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lang w:eastAsia="zh-CN"/>
        </w:rPr>
      </w:pPr>
      <w:r>
        <w:rPr>
          <w:rFonts w:eastAsia="宋体"/>
          <w:kern w:val="2"/>
          <w:lang w:eastAsia="zh-CN"/>
        </w:rPr>
        <w:t>关键信息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第一章  招标公告</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第二章  </w:t>
      </w:r>
      <w:bookmarkStart w:id="5" w:name="_Hlk71994379"/>
      <w:r>
        <w:rPr>
          <w:rFonts w:eastAsia="宋体"/>
          <w:kern w:val="2"/>
          <w:sz w:val="21"/>
          <w:szCs w:val="21"/>
          <w:lang w:eastAsia="zh-CN"/>
        </w:rPr>
        <w:t>对通用条款的补充内容及其他关键信息</w:t>
      </w:r>
      <w:bookmarkEnd w:id="5"/>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第三章  用户需求书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第四章  投标文件组成要求及格式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第五章  合同条款及格式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0"/>
        <w:rPr>
          <w:rFonts w:eastAsia="宋体"/>
          <w:b/>
          <w:kern w:val="2"/>
          <w:lang w:eastAsia="zh-CN"/>
        </w:rPr>
      </w:pPr>
      <w:r>
        <w:rPr>
          <w:rFonts w:eastAsia="宋体"/>
          <w:b/>
          <w:kern w:val="2"/>
          <w:lang w:eastAsia="zh-CN"/>
        </w:rPr>
        <w:t>第二册  通用条款</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第一章  总则</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第二章  招标文件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第三章  投标文件的编制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第四章  投标文件的递交</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第五章  开标</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第六章  评审要求</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第七章  评审程序及评审方法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第八章  定标及公示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第九章  公开招标失败的后续处理</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第十章  合同的授予与备案</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第十一章  质疑处理</w:t>
      </w:r>
    </w:p>
    <w:bookmarkEnd w:id="4"/>
    <w:p>
      <w:pPr>
        <w:pageBreakBefore w:val="0"/>
        <w:widowControl w:val="0"/>
        <w:kinsoku/>
        <w:overflowPunct/>
        <w:topLinePunct w:val="0"/>
        <w:autoSpaceDE/>
        <w:autoSpaceDN/>
        <w:bidi w:val="0"/>
        <w:spacing w:line="360" w:lineRule="auto"/>
        <w:ind w:left="0" w:firstLine="0" w:firstLineChars="0"/>
        <w:jc w:val="both"/>
        <w:rPr>
          <w:rFonts w:eastAsia="宋体"/>
          <w:kern w:val="2"/>
          <w:sz w:val="21"/>
          <w:lang w:eastAsia="zh-CN"/>
        </w:rPr>
      </w:pPr>
      <w:bookmarkStart w:id="6" w:name="bt投标函"/>
      <w:bookmarkEnd w:id="6"/>
      <w:bookmarkStart w:id="7" w:name="bt投标报价汇总表"/>
      <w:bookmarkEnd w:id="7"/>
      <w:bookmarkStart w:id="8" w:name="bt其他资料2"/>
      <w:bookmarkEnd w:id="8"/>
      <w:bookmarkStart w:id="9" w:name="bt商务标投标文件格式"/>
      <w:bookmarkEnd w:id="9"/>
      <w:bookmarkStart w:id="10" w:name="bt合同条款及格式"/>
      <w:bookmarkEnd w:id="10"/>
      <w:bookmarkStart w:id="11" w:name="bt投标人须知"/>
      <w:bookmarkEnd w:id="11"/>
      <w:bookmarkStart w:id="12" w:name="bt合同条款"/>
      <w:bookmarkEnd w:id="12"/>
      <w:bookmarkStart w:id="13" w:name="bt技术标投标文件格式"/>
      <w:bookmarkEnd w:id="13"/>
      <w:bookmarkStart w:id="14" w:name="bt本工程承诺书"/>
      <w:bookmarkEnd w:id="14"/>
      <w:bookmarkStart w:id="15" w:name="bt其他资料由投标人自定"/>
      <w:bookmarkEnd w:id="15"/>
      <w:bookmarkStart w:id="16" w:name="bt开标一览表"/>
      <w:bookmarkEnd w:id="16"/>
      <w:bookmarkStart w:id="17" w:name="合同格式"/>
      <w:bookmarkEnd w:id="17"/>
      <w:bookmarkStart w:id="18" w:name="bt项目管理班子配备情况"/>
      <w:bookmarkEnd w:id="18"/>
      <w:bookmarkStart w:id="19" w:name="bt投标文件签署授权委托书"/>
      <w:bookmarkEnd w:id="19"/>
      <w:bookmarkStart w:id="20" w:name="bt投标人情况介绍"/>
      <w:bookmarkEnd w:id="20"/>
      <w:bookmarkStart w:id="21" w:name="bt说明"/>
      <w:bookmarkEnd w:id="21"/>
      <w:bookmarkStart w:id="22" w:name="bt合同格式"/>
      <w:bookmarkEnd w:id="22"/>
      <w:r>
        <w:rPr>
          <w:rFonts w:eastAsia="宋体"/>
          <w:kern w:val="2"/>
          <w:sz w:val="21"/>
          <w:lang w:eastAsia="zh-CN"/>
        </w:rPr>
        <w:br w:type="page"/>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0"/>
        <w:rPr>
          <w:rFonts w:eastAsia="宋体"/>
          <w:b/>
          <w:bCs/>
          <w:color w:val="FF0000"/>
          <w:kern w:val="44"/>
          <w:sz w:val="44"/>
          <w:szCs w:val="44"/>
          <w:lang w:eastAsia="zh-CN"/>
        </w:rPr>
      </w:pPr>
      <w:r>
        <w:rPr>
          <w:rFonts w:eastAsia="宋体"/>
          <w:b/>
          <w:bCs/>
          <w:kern w:val="44"/>
          <w:sz w:val="44"/>
          <w:szCs w:val="44"/>
          <w:lang w:eastAsia="zh-CN"/>
        </w:rPr>
        <w:t>第一册  专用条款</w:t>
      </w:r>
    </w:p>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eastAsia="宋体"/>
          <w:b/>
          <w:bCs/>
          <w:kern w:val="2"/>
          <w:sz w:val="32"/>
          <w:szCs w:val="22"/>
          <w:lang w:eastAsia="zh-CN"/>
        </w:rPr>
      </w:pPr>
      <w:r>
        <w:rPr>
          <w:rFonts w:eastAsia="宋体"/>
          <w:b/>
          <w:bCs/>
          <w:kern w:val="2"/>
          <w:sz w:val="32"/>
          <w:szCs w:val="22"/>
          <w:lang w:eastAsia="zh-CN"/>
        </w:rPr>
        <w:t>第一章  招标公告</w:t>
      </w:r>
    </w:p>
    <w:p>
      <w:pPr>
        <w:pageBreakBefore w:val="0"/>
        <w:widowControl w:val="0"/>
        <w:numPr>
          <w:ilvl w:val="0"/>
          <w:numId w:val="0"/>
        </w:numPr>
        <w:kinsoku/>
        <w:overflowPunct/>
        <w:topLinePunct w:val="0"/>
        <w:autoSpaceDE/>
        <w:autoSpaceDN/>
        <w:bidi w:val="0"/>
        <w:spacing w:line="360" w:lineRule="auto"/>
        <w:ind w:left="0" w:firstLine="0" w:leftChars="0"/>
        <w:jc w:val="left"/>
        <w:rPr>
          <w:rFonts w:eastAsia="宋体"/>
          <w:b/>
          <w:bCs/>
          <w:kern w:val="2"/>
          <w:lang w:eastAsia="zh-CN"/>
        </w:rPr>
      </w:pPr>
      <w:r>
        <w:rPr>
          <w:rFonts w:eastAsia="宋体"/>
          <w:b/>
          <w:bCs/>
          <w:kern w:val="2"/>
          <w:lang w:eastAsia="zh-CN"/>
        </w:rPr>
        <w:t>投标人资格要求：</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6"/>
        <w:gridCol w:w="777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324"/>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eastAsia="宋体"/>
                <w:kern w:val="2"/>
                <w:sz w:val="28"/>
                <w:szCs w:val="28"/>
                <w:lang w:eastAsia="zh-CN"/>
              </w:rPr>
            </w:pPr>
            <w:r>
              <w:rPr>
                <w:rFonts w:eastAsia="宋体"/>
                <w:sz w:val="28"/>
                <w:szCs w:val="28"/>
                <w:lang w:eastAsia="zh-CN" w:bidi="ar"/>
              </w:rPr>
              <w:t>序号</w:t>
            </w:r>
          </w:p>
        </w:tc>
        <w:tc>
          <w:tcPr>
            <w:tcW w:w="84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eastAsia="宋体"/>
                <w:kern w:val="2"/>
                <w:sz w:val="28"/>
                <w:szCs w:val="28"/>
                <w:lang w:eastAsia="zh-CN"/>
              </w:rPr>
            </w:pPr>
            <w:r>
              <w:rPr>
                <w:rFonts w:eastAsia="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trHeight w:val="612"/>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kern w:val="2"/>
                <w:sz w:val="21"/>
                <w:szCs w:val="21"/>
                <w:lang w:eastAsia="zh-CN"/>
              </w:rPr>
            </w:pPr>
            <w:r>
              <w:rPr>
                <w:rFonts w:eastAsia="宋体"/>
                <w:sz w:val="21"/>
                <w:szCs w:val="21"/>
                <w:lang w:eastAsia="zh-CN"/>
              </w:rPr>
              <w:t>1</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满足《中华人民共和国政府采购法》第二十二条第一款的条件；（由供应商在《政府采购投标及履约承诺函》中作出声明）；</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sz w:val="21"/>
                <w:szCs w:val="21"/>
                <w:lang w:eastAsia="zh-CN"/>
              </w:rPr>
              <w:t>2</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spacing w:before="0" w:beforeAutospacing="0" w:after="0" w:afterAutospacing="0" w:line="400" w:lineRule="exact"/>
              <w:jc w:val="left"/>
              <w:rPr>
                <w:rFonts w:eastAsia="宋体"/>
                <w:sz w:val="21"/>
                <w:szCs w:val="21"/>
                <w:lang w:eastAsia="zh-CN"/>
              </w:rPr>
            </w:pPr>
            <w:r>
              <w:rPr>
                <w:rFonts w:eastAsia="宋体" w:hint="eastAsia"/>
                <w:sz w:val="21"/>
                <w:szCs w:val="21"/>
                <w:lang w:eastAsia="zh-CN"/>
              </w:rPr>
              <w:t>落实政府采购政策需满足的资格要求：无；</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sz w:val="21"/>
                <w:szCs w:val="21"/>
                <w:lang w:eastAsia="zh-CN"/>
              </w:rPr>
              <w:t>3</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本项目的特定资格要求：</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hint="eastAsia"/>
                <w:sz w:val="21"/>
                <w:szCs w:val="21"/>
                <w:lang w:eastAsia="zh-CN"/>
              </w:rPr>
              <w:t>3.1</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具有独立法人资格或是具有独立承担民事责任能力的其它组织（提供营业执照或事业单位法人证书等证明资料复印件，原件备查）</w:t>
            </w:r>
          </w:p>
        </w:tc>
      </w:tr>
      <w:tr>
        <w:tblPrEx>
          <w:tblW w:w="5000" w:type="pct"/>
          <w:jc w:val="center"/>
          <w:tblLayout w:type="fixed"/>
          <w:tblCellMar>
            <w:top w:w="20" w:type="dxa"/>
            <w:left w:w="108" w:type="dxa"/>
            <w:bottom w:w="20" w:type="dxa"/>
            <w:right w:w="108" w:type="dxa"/>
          </w:tblCellMar>
        </w:tblPrEx>
        <w:trPr>
          <w:trHeight w:val="1167"/>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rPr>
            </w:pPr>
            <w:r>
              <w:rPr>
                <w:rFonts w:eastAsia="宋体" w:hint="eastAsia"/>
                <w:sz w:val="21"/>
                <w:szCs w:val="21"/>
                <w:lang w:eastAsia="zh-CN"/>
              </w:rPr>
              <w:t>3.2</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hint="eastAsia"/>
                <w:sz w:val="21"/>
                <w:szCs w:val="21"/>
                <w:lang w:eastAsia="zh-CN"/>
              </w:rPr>
              <w:t>3.3</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参与本项目政府采购活动时不存在被有关部门禁止参与政府采购活动且在有效期内的情况（由供应商在《政府采购投标及履约承诺函》中作出声明）；</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bidi="ar"/>
              </w:rPr>
            </w:pPr>
            <w:r>
              <w:rPr>
                <w:rFonts w:eastAsia="宋体" w:hint="eastAsia"/>
                <w:sz w:val="21"/>
                <w:szCs w:val="21"/>
                <w:lang w:eastAsia="zh-CN"/>
              </w:rPr>
              <w:t>3.4</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sz w:val="21"/>
                <w:szCs w:val="21"/>
                <w:lang w:eastAsia="zh-CN"/>
              </w:rPr>
            </w:pPr>
            <w:r>
              <w:rPr>
                <w:rFonts w:eastAsia="宋体" w:hint="eastAsia"/>
                <w:sz w:val="21"/>
                <w:szCs w:val="21"/>
                <w:lang w:eastAsia="zh-CN"/>
              </w:rPr>
              <w:t>参与本项目投标前三年内，在经营活动中没有重大违法记录（由供应商在《政府采购投标及履约承诺函》中作出声明）；</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rPr>
            </w:pPr>
            <w:r>
              <w:rPr>
                <w:rFonts w:eastAsia="宋体" w:hint="eastAsia"/>
                <w:sz w:val="21"/>
                <w:szCs w:val="21"/>
                <w:lang w:eastAsia="zh-CN"/>
              </w:rPr>
              <w:t>3.5</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hint="eastAsia"/>
                <w:sz w:val="21"/>
                <w:szCs w:val="21"/>
                <w:lang w:eastAsia="zh-CN"/>
              </w:rPr>
            </w:pPr>
            <w:r>
              <w:rPr>
                <w:rFonts w:eastAsia="宋体" w:hint="eastAsia"/>
                <w:sz w:val="21"/>
                <w:szCs w:val="21"/>
                <w:lang w:eastAsia="zh-CN"/>
              </w:rPr>
              <w:t>本项目不接受联合体投标，不允许分包、转包。</w:t>
            </w:r>
          </w:p>
        </w:tc>
      </w:tr>
      <w:tr>
        <w:tblPrEx>
          <w:tblW w:w="5000" w:type="pct"/>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eastAsia="宋体"/>
                <w:sz w:val="21"/>
                <w:szCs w:val="21"/>
                <w:lang w:eastAsia="zh-CN"/>
              </w:rPr>
            </w:pPr>
            <w:r>
              <w:rPr>
                <w:rFonts w:eastAsia="宋体" w:hint="eastAsia"/>
                <w:sz w:val="21"/>
                <w:szCs w:val="21"/>
                <w:lang w:eastAsia="zh-CN"/>
              </w:rPr>
              <w:t>3.6</w:t>
            </w:r>
          </w:p>
        </w:tc>
        <w:tc>
          <w:tcPr>
            <w:tcW w:w="847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eastAsia="宋体" w:hint="eastAsia"/>
                <w:sz w:val="21"/>
                <w:szCs w:val="21"/>
                <w:lang w:eastAsia="zh-CN"/>
              </w:rPr>
            </w:pPr>
            <w:r>
              <w:rPr>
                <w:rFonts w:eastAsia="宋体" w:hint="eastAsia"/>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pPr>
        <w:pageBreakBefore w:val="0"/>
        <w:widowControl w:val="0"/>
        <w:numPr>
          <w:ilvl w:val="0"/>
          <w:numId w:val="0"/>
        </w:numPr>
        <w:kinsoku/>
        <w:overflowPunct/>
        <w:topLinePunct w:val="0"/>
        <w:autoSpaceDE/>
        <w:autoSpaceDN/>
        <w:bidi w:val="0"/>
        <w:spacing w:line="360" w:lineRule="auto"/>
        <w:ind w:left="0" w:firstLine="0" w:leftChars="0"/>
        <w:jc w:val="left"/>
        <w:rPr>
          <w:rFonts w:eastAsia="宋体"/>
          <w:sz w:val="21"/>
          <w:szCs w:val="21"/>
          <w:lang w:eastAsia="zh-CN"/>
        </w:rPr>
      </w:pPr>
      <w:r>
        <w:rPr>
          <w:rFonts w:eastAsia="宋体"/>
          <w:sz w:val="21"/>
          <w:szCs w:val="21"/>
          <w:lang w:eastAsia="zh-CN"/>
        </w:rPr>
        <w:t>注：（1）“信用中国”、“中国政府采购网”、“深圳信用网”以及“深圳市政府采购监管网”为供应商信用信息的查询渠道，相关信息以开标当日的</w:t>
      </w:r>
    </w:p>
    <w:p>
      <w:pPr>
        <w:pageBreakBefore w:val="0"/>
        <w:widowControl w:val="0"/>
        <w:numPr>
          <w:ilvl w:val="0"/>
          <w:numId w:val="0"/>
        </w:numPr>
        <w:kinsoku/>
        <w:overflowPunct/>
        <w:topLinePunct w:val="0"/>
        <w:autoSpaceDE/>
        <w:autoSpaceDN/>
        <w:bidi w:val="0"/>
        <w:spacing w:line="360" w:lineRule="auto"/>
        <w:ind w:left="0" w:firstLine="0" w:leftChars="0"/>
        <w:jc w:val="left"/>
        <w:rPr>
          <w:rFonts w:eastAsia="宋体"/>
          <w:sz w:val="21"/>
          <w:szCs w:val="21"/>
          <w:lang w:eastAsia="zh-CN"/>
        </w:rPr>
      </w:pPr>
      <w:r>
        <w:rPr>
          <w:rFonts w:eastAsia="宋体"/>
          <w:sz w:val="21"/>
          <w:szCs w:val="21"/>
          <w:lang w:eastAsia="zh-CN"/>
        </w:rPr>
        <w:t>查询结果为准；</w:t>
      </w:r>
    </w:p>
    <w:p>
      <w:pPr>
        <w:pageBreakBefore w:val="0"/>
        <w:widowControl w:val="0"/>
        <w:numPr>
          <w:ilvl w:val="0"/>
          <w:numId w:val="0"/>
        </w:numPr>
        <w:kinsoku/>
        <w:overflowPunct/>
        <w:topLinePunct w:val="0"/>
        <w:autoSpaceDE/>
        <w:autoSpaceDN/>
        <w:bidi w:val="0"/>
        <w:spacing w:line="360" w:lineRule="auto"/>
        <w:ind w:left="0" w:firstLine="0" w:leftChars="0"/>
        <w:jc w:val="left"/>
        <w:rPr>
          <w:rFonts w:eastAsia="宋体"/>
          <w:sz w:val="21"/>
          <w:szCs w:val="21"/>
          <w:lang w:eastAsia="zh-CN"/>
        </w:rPr>
      </w:pPr>
      <w:r>
        <w:rPr>
          <w:rFonts w:eastAsia="宋体"/>
          <w:sz w:val="21"/>
          <w:szCs w:val="21"/>
          <w:lang w:eastAsia="zh-CN"/>
        </w:rPr>
        <w:t>（2）供应商投标（上传投标文件）必须先行办理注册手续，具体详见https://www.szggzy.com/jyfw/details.html?contentId=2054917相关内容指引处理。</w:t>
      </w:r>
    </w:p>
    <w:p>
      <w:pPr>
        <w:pageBreakBefore w:val="0"/>
        <w:widowControl w:val="0"/>
        <w:numPr>
          <w:ilvl w:val="0"/>
          <w:numId w:val="0"/>
        </w:numPr>
        <w:kinsoku/>
        <w:overflowPunct/>
        <w:topLinePunct w:val="0"/>
        <w:autoSpaceDE/>
        <w:autoSpaceDN/>
        <w:bidi w:val="0"/>
        <w:spacing w:line="360" w:lineRule="auto"/>
        <w:ind w:left="0" w:firstLine="0" w:leftChars="0"/>
        <w:jc w:val="left"/>
        <w:rPr>
          <w:rFonts w:eastAsia="宋体"/>
          <w:kern w:val="2"/>
          <w:lang w:eastAsia="zh-CN"/>
        </w:rPr>
      </w:pPr>
      <w:r>
        <w:rPr>
          <w:rFonts w:eastAsia="宋体"/>
          <w:sz w:val="21"/>
          <w:szCs w:val="21"/>
          <w:lang w:eastAsia="zh-CN"/>
        </w:rPr>
        <w:t>完整公告内容以网站公布信息为准，详见：深圳政府采购自行采购系统网（https://zxcg.szggzy.com/home/index.html）</w:t>
      </w:r>
      <w:r>
        <w:rPr>
          <w:rFonts w:eastAsia="宋体"/>
          <w:kern w:val="2"/>
          <w:u w:val="single"/>
          <w:lang w:eastAsia="zh-CN"/>
        </w:rPr>
        <w:br w:type="page"/>
      </w:r>
    </w:p>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eastAsia="宋体"/>
          <w:b/>
          <w:bCs/>
          <w:kern w:val="2"/>
          <w:sz w:val="32"/>
          <w:szCs w:val="22"/>
          <w:lang w:eastAsia="zh-CN"/>
        </w:rPr>
      </w:pPr>
      <w:r>
        <w:rPr>
          <w:rFonts w:eastAsia="宋体"/>
          <w:b/>
          <w:bCs/>
          <w:kern w:val="2"/>
          <w:sz w:val="32"/>
          <w:szCs w:val="22"/>
          <w:lang w:eastAsia="zh-CN"/>
        </w:rPr>
        <w:t xml:space="preserve">第二章 </w:t>
      </w:r>
      <w:bookmarkStart w:id="23" w:name="_Hlk71926094"/>
      <w:r>
        <w:rPr>
          <w:rFonts w:eastAsia="宋体"/>
          <w:b/>
          <w:bCs/>
          <w:kern w:val="2"/>
          <w:sz w:val="32"/>
          <w:szCs w:val="22"/>
          <w:lang w:eastAsia="zh-CN"/>
        </w:rPr>
        <w:t>对通用条款的补充内容及其他关键信息</w:t>
      </w:r>
      <w:bookmarkEnd w:id="23"/>
    </w:p>
    <w:p>
      <w:pPr>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center"/>
        <w:outlineLvl w:val="2"/>
        <w:rPr>
          <w:rFonts w:eastAsia="宋体"/>
          <w:kern w:val="2"/>
          <w:sz w:val="21"/>
          <w:lang w:eastAsia="zh-CN"/>
        </w:rPr>
      </w:pPr>
      <w:bookmarkStart w:id="24" w:name="_Toc100052364"/>
      <w:bookmarkStart w:id="25" w:name="_Toc60631620"/>
      <w:bookmarkStart w:id="26" w:name="_Toc73521547"/>
      <w:bookmarkStart w:id="27" w:name="_Toc73518117"/>
      <w:bookmarkStart w:id="28" w:name="_Toc73517639"/>
      <w:bookmarkStart w:id="29" w:name="_Toc101074876"/>
      <w:bookmarkStart w:id="30" w:name="_Toc73521635"/>
      <w:bookmarkStart w:id="31" w:name="_Toc60560625"/>
      <w:r>
        <w:rPr>
          <w:rFonts w:eastAsia="宋体"/>
          <w:kern w:val="2"/>
          <w:sz w:val="21"/>
          <w:lang w:eastAsia="zh-CN"/>
        </w:rPr>
        <w:t>一、对通用条款的补充内容</w:t>
      </w:r>
    </w:p>
    <w:bookmarkEnd w:id="24"/>
    <w:bookmarkEnd w:id="25"/>
    <w:bookmarkEnd w:id="26"/>
    <w:bookmarkEnd w:id="27"/>
    <w:bookmarkEnd w:id="28"/>
    <w:bookmarkEnd w:id="29"/>
    <w:bookmarkEnd w:id="30"/>
    <w:bookmarkEnd w:id="31"/>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6"/>
        <w:gridCol w:w="1679"/>
        <w:gridCol w:w="5841"/>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kern w:val="2"/>
                <w:sz w:val="21"/>
                <w:lang w:eastAsia="zh-CN"/>
              </w:rPr>
            </w:pPr>
            <w:bookmarkStart w:id="32" w:name="_Hlk72218097"/>
            <w:r>
              <w:rPr>
                <w:rFonts w:eastAsia="宋体"/>
                <w:b/>
                <w:bCs/>
                <w:kern w:val="2"/>
                <w:sz w:val="21"/>
                <w:lang w:eastAsia="zh-CN"/>
              </w:rPr>
              <w:t>通用条款序号</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kern w:val="2"/>
                <w:sz w:val="21"/>
                <w:lang w:eastAsia="zh-CN"/>
              </w:rPr>
            </w:pPr>
            <w:r>
              <w:rPr>
                <w:rFonts w:eastAsia="宋体"/>
                <w:b/>
                <w:bCs/>
                <w:kern w:val="2"/>
                <w:sz w:val="21"/>
                <w:lang w:eastAsia="zh-CN"/>
              </w:rPr>
              <w:t>涉及事项</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kern w:val="2"/>
                <w:sz w:val="21"/>
                <w:lang w:eastAsia="zh-CN"/>
              </w:rPr>
            </w:pPr>
            <w:r>
              <w:rPr>
                <w:rFonts w:eastAsia="宋体"/>
                <w:b/>
                <w:bCs/>
                <w:kern w:val="2"/>
                <w:sz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3.1</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采购人</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hint="eastAsia"/>
                <w:kern w:val="2"/>
                <w:sz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3.2</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采购机构</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hint="eastAsia"/>
                <w:kern w:val="2"/>
                <w:sz w:val="21"/>
                <w:lang w:eastAsia="zh-CN"/>
              </w:rPr>
              <w:t xml:space="preserve"> 深圳信德招标服务有限公司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5.3</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联合体投标</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9</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踏勘现场</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10</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标前会议</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12/13</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招标文件的澄清和修改</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不晚于投标截止日三日前，投标人有义务在招标期间在</w:t>
            </w:r>
            <w:r>
              <w:rPr>
                <w:rFonts w:eastAsia="宋体"/>
                <w:kern w:val="2"/>
                <w:sz w:val="21"/>
                <w:lang w:eastAsia="zh-CN"/>
              </w:rPr>
              <w:t>招标代理机构</w:t>
            </w:r>
            <w:r>
              <w:rPr>
                <w:rFonts w:eastAsia="宋体"/>
                <w:kern w:val="2"/>
                <w:sz w:val="21"/>
                <w:lang w:eastAsia="zh-CN"/>
              </w:rPr>
              <w:t>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20</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投标有效期</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u w:val="single"/>
                <w:lang w:eastAsia="zh-CN"/>
              </w:rPr>
              <w:t>120日历天</w:t>
            </w:r>
            <w:r>
              <w:rPr>
                <w:rFonts w:eastAsia="宋体"/>
                <w:kern w:val="2"/>
                <w:sz w:val="21"/>
                <w:lang w:eastAsia="zh-CN"/>
              </w:rPr>
              <w:t>（从投标截止之日算起）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22</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投标人的替代方案</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25</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投标文件的大小</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投标文件大小不得超过</w:t>
            </w:r>
            <w:r>
              <w:rPr>
                <w:rFonts w:eastAsia="宋体"/>
                <w:kern w:val="2"/>
                <w:sz w:val="21"/>
                <w:lang w:eastAsia="zh-CN"/>
              </w:rPr>
              <w:t>1</w:t>
            </w:r>
            <w:r>
              <w:rPr>
                <w:rFonts w:eastAsia="宋体"/>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26</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bookmarkStart w:id="33" w:name="_Hlk71664860"/>
            <w:r>
              <w:rPr>
                <w:rFonts w:eastAsia="宋体"/>
                <w:kern w:val="2"/>
                <w:sz w:val="21"/>
                <w:lang w:eastAsia="zh-CN"/>
              </w:rPr>
              <w:t>样品、现场演示、方案讲解</w:t>
            </w:r>
            <w:bookmarkEnd w:id="33"/>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37</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评审方法</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38</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定标方法</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1606"/>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46</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履约担保</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1606"/>
          <w:jc w:val="center"/>
        </w:trPr>
        <w:tc>
          <w:tcPr>
            <w:tcW w:w="978" w:type="dxa"/>
            <w:vAlign w:val="top"/>
          </w:tcPr>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ind w:left="222" w:right="100" w:leftChars="0" w:rightChars="0"/>
              <w:jc w:val="center"/>
              <w:rPr>
                <w:rFonts w:eastAsia="宋体"/>
                <w:kern w:val="2"/>
                <w:sz w:val="21"/>
                <w:lang w:val="zh-CN" w:eastAsia="zh-CN" w:bidi="zh-CN"/>
              </w:rPr>
            </w:pPr>
            <w:r>
              <w:rPr>
                <w:rFonts w:eastAsia="宋体"/>
                <w:kern w:val="2"/>
                <w:sz w:val="21"/>
                <w:lang w:eastAsia="zh-CN" w:bidi="zh-CN"/>
              </w:rPr>
              <w:t>54</w:t>
            </w:r>
            <w:r>
              <w:rPr>
                <w:rFonts w:eastAsia="宋体"/>
                <w:kern w:val="2"/>
                <w:sz w:val="21"/>
                <w:lang w:val="zh-CN" w:eastAsia="zh-CN" w:bidi="zh-CN"/>
              </w:rPr>
              <w:t xml:space="preserve"> </w:t>
            </w:r>
          </w:p>
        </w:tc>
        <w:tc>
          <w:tcPr>
            <w:tcW w:w="1650" w:type="dxa"/>
            <w:vAlign w:val="top"/>
          </w:tcPr>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jc w:val="both"/>
              <w:rPr>
                <w:rFonts w:eastAsia="宋体"/>
                <w:b/>
                <w:kern w:val="2"/>
                <w:sz w:val="20"/>
                <w:lang w:val="zh-CN" w:eastAsia="zh-CN" w:bidi="zh-CN"/>
              </w:rPr>
            </w:pPr>
          </w:p>
          <w:p>
            <w:pPr>
              <w:widowControl w:val="0"/>
              <w:spacing w:before="18"/>
              <w:jc w:val="both"/>
              <w:rPr>
                <w:rFonts w:eastAsia="宋体"/>
                <w:b/>
                <w:kern w:val="2"/>
                <w:lang w:val="zh-CN" w:eastAsia="zh-CN" w:bidi="zh-CN"/>
              </w:rPr>
            </w:pPr>
          </w:p>
          <w:p>
            <w:pPr>
              <w:widowControl w:val="0"/>
              <w:ind w:left="115" w:leftChars="0"/>
              <w:jc w:val="center"/>
              <w:rPr>
                <w:rFonts w:eastAsia="宋体"/>
                <w:kern w:val="2"/>
                <w:sz w:val="21"/>
                <w:lang w:val="zh-CN" w:eastAsia="zh-CN" w:bidi="zh-CN"/>
              </w:rPr>
            </w:pPr>
            <w:r>
              <w:rPr>
                <w:rFonts w:eastAsia="宋体"/>
                <w:kern w:val="2"/>
                <w:sz w:val="21"/>
                <w:lang w:val="zh-CN" w:eastAsia="zh-CN" w:bidi="zh-CN"/>
              </w:rPr>
              <w:t>招标代理服务费</w:t>
            </w:r>
          </w:p>
        </w:tc>
        <w:tc>
          <w:tcPr>
            <w:tcW w:w="5739" w:type="dxa"/>
            <w:vAlign w:val="top"/>
          </w:tcPr>
          <w:p>
            <w:pPr>
              <w:widowControl w:val="0"/>
              <w:spacing w:before="77" w:line="321" w:lineRule="auto"/>
              <w:ind w:left="115" w:right="71" w:firstLine="420" w:firstLineChars="200"/>
              <w:jc w:val="both"/>
              <w:rPr>
                <w:rFonts w:eastAsia="宋体"/>
                <w:kern w:val="2"/>
                <w:sz w:val="21"/>
                <w:szCs w:val="21"/>
                <w:lang w:eastAsia="zh-CN"/>
              </w:rPr>
            </w:pPr>
            <w:r>
              <w:rPr>
                <w:rFonts w:eastAsia="宋体"/>
                <w:kern w:val="2"/>
                <w:sz w:val="21"/>
                <w:szCs w:val="21"/>
                <w:lang w:eastAsia="zh-CN" w:bidi="zh-CN"/>
              </w:rPr>
              <w:t>本项目财政预算金额中已包含招标代理服务费用，</w:t>
            </w:r>
            <w:r>
              <w:rPr>
                <w:rFonts w:eastAsia="宋体"/>
                <w:spacing w:val="4"/>
                <w:kern w:val="2"/>
                <w:sz w:val="21"/>
                <w:lang w:val="zh-CN" w:eastAsia="zh-CN" w:bidi="zh-CN"/>
              </w:rPr>
              <w:t>根据《深圳市财政委员会关于规范深圳市社会采购代理机构管理有关事项的补充通知》“深财购〔2018〕27号”的规定，</w:t>
            </w:r>
            <w:r>
              <w:rPr>
                <w:rFonts w:eastAsia="宋体"/>
                <w:spacing w:val="4"/>
                <w:kern w:val="2"/>
                <w:sz w:val="21"/>
                <w:lang w:eastAsia="zh-CN" w:bidi="zh-CN"/>
              </w:rPr>
              <w:t>本项目的</w:t>
            </w:r>
            <w:r>
              <w:rPr>
                <w:rFonts w:eastAsia="宋体"/>
                <w:kern w:val="2"/>
                <w:sz w:val="21"/>
                <w:szCs w:val="21"/>
                <w:lang w:eastAsia="zh-CN" w:bidi="zh-CN"/>
              </w:rPr>
              <w:t>招标代理服务费用</w:t>
            </w:r>
            <w:r>
              <w:rPr>
                <w:rFonts w:eastAsia="宋体"/>
                <w:spacing w:val="4"/>
                <w:kern w:val="2"/>
                <w:sz w:val="21"/>
                <w:lang w:eastAsia="zh-CN" w:bidi="zh-CN"/>
              </w:rPr>
              <w:t>由中标人支付，</w:t>
            </w:r>
            <w:r>
              <w:rPr>
                <w:rFonts w:eastAsia="宋体"/>
                <w:b/>
                <w:bCs/>
                <w:spacing w:val="4"/>
                <w:kern w:val="2"/>
                <w:sz w:val="21"/>
                <w:lang w:eastAsia="zh-CN" w:bidi="zh-CN"/>
              </w:rPr>
              <w:t>以中标价为计费基准，</w:t>
            </w:r>
            <w:r>
              <w:rPr>
                <w:rFonts w:eastAsia="宋体"/>
                <w:spacing w:val="4"/>
                <w:kern w:val="2"/>
                <w:sz w:val="21"/>
                <w:lang w:eastAsia="zh-CN" w:bidi="zh-CN"/>
              </w:rPr>
              <w:t>按</w:t>
            </w:r>
            <w:r>
              <w:rPr>
                <w:rFonts w:eastAsia="宋体"/>
                <w:spacing w:val="4"/>
                <w:kern w:val="2"/>
                <w:sz w:val="21"/>
                <w:lang w:eastAsia="zh-CN" w:bidi="zh-CN"/>
              </w:rPr>
              <w:t>以下</w:t>
            </w:r>
            <w:r>
              <w:rPr>
                <w:rFonts w:eastAsia="宋体"/>
                <w:spacing w:val="4"/>
                <w:kern w:val="2"/>
                <w:sz w:val="21"/>
                <w:lang w:eastAsia="zh-CN" w:bidi="zh-CN"/>
              </w:rPr>
              <w:t>差额定率累进法计算，</w:t>
            </w:r>
            <w:r>
              <w:rPr>
                <w:rFonts w:eastAsia="宋体" w:hint="eastAsia"/>
                <w:spacing w:val="4"/>
                <w:kern w:val="2"/>
                <w:sz w:val="21"/>
                <w:lang w:eastAsia="zh-CN" w:bidi="zh-CN"/>
              </w:rPr>
              <w:t>并</w:t>
            </w:r>
            <w:r>
              <w:rPr>
                <w:rFonts w:eastAsia="宋体"/>
                <w:spacing w:val="4"/>
                <w:kern w:val="2"/>
                <w:sz w:val="21"/>
                <w:lang w:eastAsia="zh-CN" w:bidi="zh-CN"/>
              </w:rPr>
              <w:t>在此计算结果基础上下浮</w:t>
            </w:r>
            <w:r>
              <w:rPr>
                <w:rFonts w:eastAsia="宋体"/>
                <w:spacing w:val="4"/>
                <w:kern w:val="2"/>
                <w:sz w:val="21"/>
                <w:lang w:eastAsia="zh-CN" w:bidi="zh-CN"/>
              </w:rPr>
              <w:t xml:space="preserve">20 </w:t>
            </w:r>
            <w:r>
              <w:rPr>
                <w:rFonts w:eastAsia="宋体"/>
                <w:spacing w:val="4"/>
                <w:kern w:val="2"/>
                <w:sz w:val="21"/>
                <w:lang w:eastAsia="zh-CN" w:bidi="zh-CN"/>
              </w:rPr>
              <w:t>%，作为中标服务费，最低收费标准按参仟壹佰元整计取:</w:t>
            </w:r>
          </w:p>
          <w:tbl>
            <w:tblPr>
              <w:tblStyle w:val="TableNormal"/>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833"/>
              <w:gridCol w:w="1530"/>
              <w:gridCol w:w="1092"/>
              <w:gridCol w:w="1160"/>
            </w:tblGrid>
            <w:tr>
              <w:tblPrEx>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270"/>
              </w:trPr>
              <w:tc>
                <w:tcPr>
                  <w:tcW w:w="1717" w:type="dxa"/>
                  <w:vMerge w:val="restart"/>
                  <w:tcBorders>
                    <w:tl2br w:val="single" w:sz="2" w:space="0" w:color="auto"/>
                  </w:tcBorders>
                  <w:noWrap w:val="0"/>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right="0" w:firstLine="800" w:firstLineChars="400"/>
                    <w:jc w:val="left"/>
                    <w:textAlignment w:val="baseline"/>
                    <w:rPr>
                      <w:rFonts w:eastAsia="宋体"/>
                      <w:b/>
                      <w:bCs/>
                      <w:color w:val="333333"/>
                      <w:sz w:val="20"/>
                      <w:szCs w:val="20"/>
                      <w:lang w:eastAsia="zh-CN" w:bidi="ar"/>
                    </w:rPr>
                  </w:pPr>
                  <w:r>
                    <w:rPr>
                      <w:rFonts w:eastAsia="宋体"/>
                      <w:b/>
                      <w:bCs/>
                      <w:color w:val="333333"/>
                      <w:sz w:val="20"/>
                      <w:szCs w:val="20"/>
                      <w:lang w:eastAsia="zh-CN" w:bidi="ar"/>
                    </w:rPr>
                    <w:t>类型及费率</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right="0"/>
                    <w:jc w:val="left"/>
                    <w:textAlignment w:val="baseline"/>
                    <w:rPr>
                      <w:rFonts w:eastAsia="宋体"/>
                      <w:b/>
                      <w:kern w:val="2"/>
                      <w:sz w:val="21"/>
                      <w:szCs w:val="21"/>
                      <w:lang w:eastAsia="zh-CN"/>
                    </w:rPr>
                  </w:pPr>
                  <w:r>
                    <w:rPr>
                      <w:rFonts w:eastAsia="宋体"/>
                      <w:b/>
                      <w:bCs/>
                      <w:color w:val="333333"/>
                      <w:sz w:val="20"/>
                      <w:szCs w:val="20"/>
                      <w:lang w:eastAsia="zh-CN" w:bidi="ar"/>
                    </w:rPr>
                    <w:t>中标金额</w:t>
                  </w:r>
                </w:p>
              </w:tc>
              <w:tc>
                <w:tcPr>
                  <w:tcW w:w="3542" w:type="dxa"/>
                  <w:gridSpan w:val="3"/>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eastAsia="宋体"/>
                      <w:b/>
                      <w:kern w:val="2"/>
                      <w:sz w:val="21"/>
                      <w:szCs w:val="21"/>
                      <w:lang w:val="zh-CN" w:eastAsia="zh-CN" w:bidi="zh-CN"/>
                    </w:rPr>
                  </w:pPr>
                  <w:r>
                    <w:rPr>
                      <w:rFonts w:eastAsia="宋体"/>
                      <w:b/>
                      <w:kern w:val="2"/>
                      <w:sz w:val="21"/>
                      <w:szCs w:val="21"/>
                      <w:lang w:val="zh-CN" w:eastAsia="zh-CN" w:bidi="zh-CN"/>
                    </w:rPr>
                    <w:t>各类型招标代理服务费计算费率</w:t>
                  </w:r>
                </w:p>
              </w:tc>
            </w:tr>
            <w:tr>
              <w:tblPrEx>
                <w:tblW w:w="5000" w:type="pct"/>
                <w:tblInd w:w="25" w:type="dxa"/>
                <w:tblLayout w:type="fixed"/>
                <w:tblCellMar>
                  <w:top w:w="0" w:type="dxa"/>
                  <w:left w:w="0" w:type="dxa"/>
                  <w:bottom w:w="0" w:type="dxa"/>
                  <w:right w:w="0" w:type="dxa"/>
                </w:tblCellMar>
              </w:tblPrEx>
              <w:trPr>
                <w:trHeight w:val="536"/>
              </w:trPr>
              <w:tc>
                <w:tcPr>
                  <w:tcW w:w="1717" w:type="dxa"/>
                  <w:vMerge/>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eastAsia="宋体"/>
                      <w:kern w:val="2"/>
                      <w:sz w:val="21"/>
                      <w:szCs w:val="21"/>
                      <w:lang w:eastAsia="zh-CN"/>
                    </w:rPr>
                  </w:pPr>
                </w:p>
              </w:tc>
              <w:tc>
                <w:tcPr>
                  <w:tcW w:w="1433" w:type="dxa"/>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eastAsia="宋体"/>
                      <w:b/>
                      <w:kern w:val="2"/>
                      <w:sz w:val="21"/>
                      <w:szCs w:val="21"/>
                      <w:lang w:val="zh-CN" w:eastAsia="zh-CN" w:bidi="zh-CN"/>
                    </w:rPr>
                  </w:pPr>
                  <w:r>
                    <w:rPr>
                      <w:rFonts w:eastAsia="宋体"/>
                      <w:b/>
                      <w:kern w:val="2"/>
                      <w:sz w:val="21"/>
                      <w:szCs w:val="21"/>
                      <w:lang w:val="zh-CN" w:eastAsia="zh-CN" w:bidi="zh-CN"/>
                    </w:rPr>
                    <w:t>货物招标</w:t>
                  </w:r>
                </w:p>
              </w:tc>
              <w:tc>
                <w:tcPr>
                  <w:tcW w:w="1023" w:type="dxa"/>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85" w:beforeAutospacing="0" w:after="0" w:afterAutospacing="0" w:line="240" w:lineRule="auto"/>
                    <w:ind w:left="0" w:right="107"/>
                    <w:jc w:val="center"/>
                    <w:rPr>
                      <w:rFonts w:eastAsia="宋体"/>
                      <w:b/>
                      <w:kern w:val="2"/>
                      <w:sz w:val="21"/>
                      <w:szCs w:val="21"/>
                      <w:lang w:val="zh-CN" w:eastAsia="zh-CN" w:bidi="zh-CN"/>
                    </w:rPr>
                  </w:pPr>
                  <w:r>
                    <w:rPr>
                      <w:rFonts w:eastAsia="宋体"/>
                      <w:b/>
                      <w:kern w:val="2"/>
                      <w:sz w:val="21"/>
                      <w:szCs w:val="21"/>
                      <w:lang w:val="zh-CN" w:eastAsia="zh-CN" w:bidi="zh-CN"/>
                    </w:rPr>
                    <w:t>服务招标</w:t>
                  </w:r>
                </w:p>
              </w:tc>
              <w:tc>
                <w:tcPr>
                  <w:tcW w:w="1086" w:type="dxa"/>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85" w:beforeAutospacing="0" w:after="0" w:afterAutospacing="0" w:line="240" w:lineRule="auto"/>
                    <w:ind w:left="0" w:right="148"/>
                    <w:jc w:val="center"/>
                    <w:rPr>
                      <w:rFonts w:eastAsia="宋体"/>
                      <w:b/>
                      <w:kern w:val="2"/>
                      <w:sz w:val="21"/>
                      <w:szCs w:val="21"/>
                      <w:lang w:val="zh-CN" w:eastAsia="zh-CN" w:bidi="zh-CN"/>
                    </w:rPr>
                  </w:pPr>
                  <w:r>
                    <w:rPr>
                      <w:rFonts w:eastAsia="宋体"/>
                      <w:b/>
                      <w:kern w:val="2"/>
                      <w:sz w:val="21"/>
                      <w:szCs w:val="21"/>
                      <w:lang w:val="zh-CN" w:eastAsia="zh-CN" w:bidi="zh-CN"/>
                    </w:rPr>
                    <w:t>工程招标</w:t>
                  </w:r>
                </w:p>
              </w:tc>
            </w:tr>
            <w:tr>
              <w:tblPrEx>
                <w:tblW w:w="5000" w:type="pct"/>
                <w:tblInd w:w="25" w:type="dxa"/>
                <w:tblLayout w:type="fixed"/>
                <w:tblCellMar>
                  <w:top w:w="0" w:type="dxa"/>
                  <w:left w:w="0" w:type="dxa"/>
                  <w:bottom w:w="0" w:type="dxa"/>
                  <w:right w:w="0" w:type="dxa"/>
                </w:tblCellMar>
              </w:tblPrEx>
              <w:trPr>
                <w:trHeight w:val="270"/>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eastAsia="宋体"/>
                      <w:kern w:val="2"/>
                      <w:sz w:val="20"/>
                      <w:szCs w:val="20"/>
                      <w:lang w:eastAsia="zh-CN"/>
                    </w:rPr>
                  </w:pPr>
                  <w:r>
                    <w:rPr>
                      <w:rFonts w:eastAsia="宋体"/>
                      <w:color w:val="333333"/>
                      <w:sz w:val="20"/>
                      <w:szCs w:val="20"/>
                      <w:lang w:eastAsia="zh-CN" w:bidi="ar"/>
                    </w:rPr>
                    <w:t>100万元以下</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1.5%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1.5%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1.0%</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eastAsia="宋体"/>
                      <w:kern w:val="2"/>
                      <w:sz w:val="20"/>
                      <w:szCs w:val="20"/>
                      <w:lang w:eastAsia="zh-CN"/>
                    </w:rPr>
                  </w:pPr>
                  <w:r>
                    <w:rPr>
                      <w:rFonts w:eastAsia="宋体"/>
                      <w:color w:val="333333"/>
                      <w:sz w:val="20"/>
                      <w:szCs w:val="20"/>
                      <w:lang w:eastAsia="zh-CN" w:bidi="ar"/>
                    </w:rPr>
                    <w:t>100万元（含）-500万元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1.1%</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0.8%</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0.7%</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eastAsia="宋体"/>
                      <w:kern w:val="2"/>
                      <w:sz w:val="20"/>
                      <w:szCs w:val="20"/>
                      <w:lang w:eastAsia="zh-CN"/>
                    </w:rPr>
                  </w:pPr>
                  <w:r>
                    <w:rPr>
                      <w:rFonts w:eastAsia="宋体"/>
                      <w:color w:val="333333"/>
                      <w:sz w:val="20"/>
                      <w:szCs w:val="20"/>
                      <w:lang w:eastAsia="zh-CN" w:bidi="ar"/>
                    </w:rPr>
                    <w:t>500万元（含）-1000万元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0.8%</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0.45%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0.55%</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eastAsia="宋体"/>
                      <w:kern w:val="2"/>
                      <w:sz w:val="20"/>
                      <w:szCs w:val="20"/>
                      <w:lang w:eastAsia="zh-CN"/>
                    </w:rPr>
                  </w:pPr>
                  <w:r>
                    <w:rPr>
                      <w:rFonts w:eastAsia="宋体"/>
                      <w:color w:val="333333"/>
                      <w:sz w:val="20"/>
                      <w:szCs w:val="20"/>
                      <w:lang w:eastAsia="zh-CN" w:bidi="ar"/>
                    </w:rPr>
                    <w:t>1000万元（含）-5000万元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0.25%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0.35%</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eastAsia="宋体"/>
                      <w:kern w:val="2"/>
                      <w:sz w:val="20"/>
                      <w:szCs w:val="20"/>
                      <w:lang w:eastAsia="zh-CN"/>
                    </w:rPr>
                  </w:pPr>
                  <w:r>
                    <w:rPr>
                      <w:rFonts w:eastAsia="宋体"/>
                      <w:color w:val="333333"/>
                      <w:sz w:val="20"/>
                      <w:szCs w:val="20"/>
                      <w:lang w:eastAsia="zh-CN" w:bidi="ar"/>
                    </w:rPr>
                    <w:t>5000万元（含）-1亿元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0.25%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0.1%</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0.2%</w:t>
                  </w:r>
                </w:p>
              </w:tc>
            </w:tr>
            <w:tr>
              <w:tblPrEx>
                <w:tblW w:w="5000" w:type="pct"/>
                <w:tblInd w:w="25" w:type="dxa"/>
                <w:tblLayout w:type="fixed"/>
                <w:tblCellMar>
                  <w:top w:w="0" w:type="dxa"/>
                  <w:left w:w="0" w:type="dxa"/>
                  <w:bottom w:w="0" w:type="dxa"/>
                  <w:right w:w="0" w:type="dxa"/>
                </w:tblCellMar>
              </w:tblPrEx>
              <w:trPr>
                <w:trHeight w:val="462"/>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eastAsia="宋体"/>
                      <w:kern w:val="2"/>
                      <w:sz w:val="20"/>
                      <w:szCs w:val="20"/>
                      <w:lang w:eastAsia="zh-CN"/>
                    </w:rPr>
                  </w:pPr>
                  <w:r>
                    <w:rPr>
                      <w:rFonts w:eastAsia="宋体"/>
                      <w:color w:val="333333"/>
                      <w:sz w:val="20"/>
                      <w:szCs w:val="20"/>
                      <w:lang w:eastAsia="zh-CN" w:bidi="ar"/>
                    </w:rPr>
                    <w:t>1亿元（含）-5亿元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0.05%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0.05%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eastAsia="宋体"/>
                      <w:kern w:val="2"/>
                      <w:sz w:val="21"/>
                      <w:szCs w:val="21"/>
                      <w:lang w:eastAsia="zh-CN"/>
                    </w:rPr>
                  </w:pPr>
                  <w:r>
                    <w:rPr>
                      <w:rFonts w:eastAsia="宋体"/>
                      <w:color w:val="333333"/>
                      <w:sz w:val="21"/>
                      <w:szCs w:val="21"/>
                      <w:lang w:eastAsia="zh-CN" w:bidi="ar"/>
                    </w:rPr>
                    <w:t>0.05%</w:t>
                  </w:r>
                </w:p>
              </w:tc>
            </w:tr>
          </w:tbl>
          <w:p>
            <w:pPr>
              <w:widowControl w:val="0"/>
              <w:spacing w:line="377" w:lineRule="exact"/>
              <w:ind w:left="115"/>
              <w:jc w:val="both"/>
              <w:rPr>
                <w:rFonts w:eastAsia="宋体"/>
                <w:kern w:val="2"/>
                <w:sz w:val="21"/>
                <w:lang w:val="zh-CN" w:eastAsia="zh-CN" w:bidi="zh-CN"/>
              </w:rPr>
            </w:pPr>
            <w:r>
              <w:rPr>
                <w:rFonts w:eastAsia="宋体"/>
                <w:b/>
                <w:kern w:val="2"/>
                <w:sz w:val="21"/>
                <w:lang w:val="zh-CN" w:eastAsia="zh-CN" w:bidi="zh-CN"/>
              </w:rPr>
              <w:t>注：</w:t>
            </w:r>
            <w:r>
              <w:rPr>
                <w:rFonts w:eastAsia="宋体"/>
                <w:kern w:val="2"/>
                <w:sz w:val="21"/>
                <w:lang w:val="zh-CN" w:eastAsia="zh-CN" w:bidi="zh-CN"/>
              </w:rPr>
              <w:t>招标代理服务费缴纳至：</w:t>
            </w:r>
          </w:p>
          <w:p>
            <w:pPr>
              <w:widowControl w:val="0"/>
              <w:spacing w:before="31" w:line="266" w:lineRule="auto"/>
              <w:ind w:left="535" w:right="112"/>
              <w:jc w:val="both"/>
              <w:rPr>
                <w:rFonts w:eastAsia="宋体"/>
                <w:kern w:val="2"/>
                <w:sz w:val="21"/>
                <w:lang w:eastAsia="zh-CN" w:bidi="zh-CN"/>
              </w:rPr>
            </w:pPr>
            <w:r>
              <w:rPr>
                <w:rFonts w:eastAsia="宋体"/>
                <w:kern w:val="2"/>
                <w:sz w:val="21"/>
                <w:lang w:val="zh-CN" w:eastAsia="zh-CN" w:bidi="zh-CN"/>
              </w:rPr>
              <w:t>开户名称：</w:t>
            </w:r>
            <w:r>
              <w:rPr>
                <w:rFonts w:eastAsia="宋体" w:hint="eastAsia"/>
                <w:kern w:val="2"/>
                <w:sz w:val="21"/>
                <w:lang w:eastAsia="zh-CN" w:bidi="zh-CN"/>
              </w:rPr>
              <w:t xml:space="preserve"> 深圳信德招标服务有限公司</w:t>
            </w:r>
          </w:p>
          <w:p>
            <w:pPr>
              <w:widowControl w:val="0"/>
              <w:spacing w:before="31" w:line="266" w:lineRule="auto"/>
              <w:ind w:left="535" w:right="112"/>
              <w:jc w:val="both"/>
              <w:rPr>
                <w:rFonts w:eastAsia="宋体"/>
                <w:kern w:val="2"/>
                <w:sz w:val="21"/>
                <w:lang w:val="zh-CN" w:eastAsia="zh-CN" w:bidi="zh-CN"/>
              </w:rPr>
            </w:pPr>
            <w:r>
              <w:rPr>
                <w:rFonts w:eastAsia="宋体"/>
                <w:kern w:val="2"/>
                <w:sz w:val="21"/>
                <w:lang w:val="zh-CN" w:eastAsia="zh-CN" w:bidi="zh-CN"/>
              </w:rPr>
              <w:t>银行帐号：4000032409201115118</w:t>
            </w:r>
          </w:p>
          <w:p>
            <w:pPr>
              <w:widowControl w:val="0"/>
              <w:spacing w:before="3" w:line="252" w:lineRule="exact"/>
              <w:ind w:left="535"/>
              <w:jc w:val="both"/>
              <w:rPr>
                <w:rFonts w:eastAsia="宋体"/>
                <w:kern w:val="2"/>
                <w:sz w:val="21"/>
                <w:lang w:eastAsia="zh-CN" w:bidi="zh-CN"/>
              </w:rPr>
            </w:pPr>
            <w:r>
              <w:rPr>
                <w:rFonts w:eastAsia="宋体"/>
                <w:kern w:val="2"/>
                <w:sz w:val="21"/>
                <w:lang w:val="zh-CN" w:eastAsia="zh-CN" w:bidi="zh-CN"/>
              </w:rPr>
              <w:t>开户银行：</w:t>
            </w:r>
            <w:r>
              <w:rPr>
                <w:rFonts w:eastAsia="宋体"/>
                <w:kern w:val="2"/>
                <w:sz w:val="21"/>
                <w:lang w:eastAsia="zh-CN" w:bidi="zh-CN"/>
              </w:rPr>
              <w:t>中国工商银行深圳喜年支行</w:t>
            </w:r>
          </w:p>
          <w:p>
            <w:pPr>
              <w:widowControl w:val="0"/>
              <w:spacing w:before="3" w:line="252" w:lineRule="exact"/>
              <w:ind w:left="535" w:leftChars="0"/>
              <w:jc w:val="both"/>
              <w:rPr>
                <w:rFonts w:eastAsia="宋体"/>
                <w:kern w:val="2"/>
                <w:sz w:val="21"/>
                <w:lang w:val="zh-CN" w:eastAsia="zh-CN" w:bidi="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备注：本表是通用条款相关条款的补充和明确，如与通用条款内容相冲突的，以本表为准。</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eastAsia="宋体"/>
          <w:kern w:val="2"/>
          <w:sz w:val="21"/>
          <w:szCs w:val="21"/>
          <w:lang w:eastAsia="zh-CN"/>
        </w:rPr>
      </w:pPr>
      <w:r>
        <w:rPr>
          <w:rFonts w:eastAsia="宋体"/>
          <w:kern w:val="2"/>
          <w:sz w:val="21"/>
          <w:szCs w:val="21"/>
          <w:lang w:eastAsia="zh-CN"/>
        </w:rPr>
        <w:br w:type="page"/>
      </w:r>
    </w:p>
    <w:bookmarkEnd w:id="32"/>
    <w:p>
      <w:pPr>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center"/>
        <w:outlineLvl w:val="2"/>
        <w:rPr>
          <w:rFonts w:eastAsia="宋体"/>
          <w:kern w:val="2"/>
          <w:sz w:val="21"/>
          <w:lang w:eastAsia="zh-CN"/>
        </w:rPr>
      </w:pPr>
      <w:bookmarkStart w:id="34" w:name="_Hlk72218117"/>
      <w:r>
        <w:rPr>
          <w:rFonts w:eastAsia="宋体"/>
          <w:kern w:val="2"/>
          <w:sz w:val="21"/>
          <w:lang w:eastAsia="zh-CN"/>
        </w:rPr>
        <w:t>二、其他关键信息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kern w:val="2"/>
          <w:sz w:val="21"/>
          <w:lang w:eastAsia="zh-CN"/>
        </w:rPr>
      </w:pPr>
      <w:bookmarkStart w:id="35" w:name="_Hlk72579427"/>
      <w:r>
        <w:rPr>
          <w:rFonts w:eastAsia="宋体"/>
          <w:b/>
          <w:bCs/>
          <w:kern w:val="2"/>
          <w:sz w:val="21"/>
          <w:lang w:eastAsia="zh-CN"/>
        </w:rPr>
        <w:t>（一）与“对通用条款的补充内容”章节相关的事项</w:t>
      </w:r>
    </w:p>
    <w:p>
      <w:pPr>
        <w:widowControl w:val="0"/>
        <w:jc w:val="both"/>
        <w:rPr>
          <w:rFonts w:eastAsia="宋体"/>
          <w:kern w:val="2"/>
          <w:sz w:val="21"/>
          <w:lang w:eastAsia="zh-CN"/>
        </w:rPr>
      </w:pPr>
      <w:r>
        <w:rPr>
          <w:rFonts w:eastAsia="宋体"/>
          <w:b/>
          <w:kern w:val="2"/>
          <w:sz w:val="21"/>
          <w:lang w:eastAsia="zh-CN"/>
        </w:rPr>
        <w:t>1.</w:t>
      </w:r>
      <w:r>
        <w:rPr>
          <w:rFonts w:eastAsia="宋体"/>
          <w:b/>
          <w:kern w:val="2"/>
          <w:sz w:val="21"/>
          <w:lang w:eastAsia="zh-CN"/>
        </w:rPr>
        <w:t>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8"/>
        <w:gridCol w:w="425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noWrap w:val="0"/>
            <w:vAlign w:val="top"/>
          </w:tcPr>
          <w:p>
            <w:pPr>
              <w:jc w:val="center"/>
              <w:rPr>
                <w:kern w:val="2"/>
                <w:sz w:val="21"/>
                <w:lang w:eastAsia="zh-CN"/>
              </w:rPr>
            </w:pPr>
            <w:bookmarkStart w:id="36" w:name="_Hlk74239733"/>
            <w:r>
              <w:rPr>
                <w:kern w:val="2"/>
                <w:sz w:val="21"/>
                <w:lang w:eastAsia="zh-CN"/>
              </w:rPr>
              <w:t>评标方法</w:t>
            </w:r>
          </w:p>
        </w:tc>
        <w:tc>
          <w:tcPr>
            <w:tcW w:w="4265" w:type="dxa"/>
            <w:noWrap w:val="0"/>
            <w:vAlign w:val="top"/>
          </w:tcPr>
          <w:p>
            <w:pPr>
              <w:jc w:val="center"/>
              <w:rPr>
                <w:kern w:val="2"/>
                <w:sz w:val="21"/>
                <w:lang w:eastAsia="zh-CN"/>
              </w:rPr>
            </w:pPr>
            <w:r>
              <w:rPr>
                <w:kern w:val="2"/>
                <w:sz w:val="21"/>
                <w:lang w:eastAsia="zh-CN"/>
              </w:rPr>
              <w:t>非评定分离</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kern w:val="2"/>
                <w:sz w:val="21"/>
                <w:lang w:eastAsia="zh-CN"/>
              </w:rPr>
            </w:pPr>
            <w:r>
              <w:rPr>
                <w:kern w:val="2"/>
                <w:sz w:val="21"/>
                <w:lang w:eastAsia="zh-CN"/>
              </w:rPr>
              <w:t>候选中标供应商家数</w:t>
            </w:r>
          </w:p>
        </w:tc>
        <w:tc>
          <w:tcPr>
            <w:tcW w:w="4265" w:type="dxa"/>
            <w:noWrap w:val="0"/>
            <w:vAlign w:val="top"/>
          </w:tcPr>
          <w:p>
            <w:pPr>
              <w:jc w:val="center"/>
              <w:rPr>
                <w:kern w:val="2"/>
                <w:sz w:val="21"/>
                <w:lang w:eastAsia="zh-CN"/>
              </w:rPr>
            </w:pPr>
            <w:r>
              <w:rPr>
                <w:kern w:val="2"/>
                <w:sz w:val="21"/>
                <w:lang w:eastAsia="zh-CN"/>
              </w:rPr>
              <w:t>非评定分离</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kern w:val="2"/>
                <w:sz w:val="21"/>
                <w:lang w:eastAsia="zh-CN"/>
              </w:rPr>
            </w:pPr>
            <w:r>
              <w:rPr>
                <w:kern w:val="2"/>
                <w:sz w:val="21"/>
                <w:lang w:eastAsia="zh-CN"/>
              </w:rPr>
              <w:t>中标供应商家数</w:t>
            </w:r>
          </w:p>
        </w:tc>
        <w:tc>
          <w:tcPr>
            <w:tcW w:w="4265" w:type="dxa"/>
            <w:noWrap w:val="0"/>
            <w:vAlign w:val="top"/>
          </w:tcPr>
          <w:p>
            <w:pPr>
              <w:jc w:val="center"/>
              <w:rPr>
                <w:kern w:val="2"/>
                <w:sz w:val="21"/>
                <w:lang w:eastAsia="zh-CN"/>
              </w:rPr>
            </w:pPr>
            <w:r>
              <w:rPr>
                <w:kern w:val="2"/>
                <w:sz w:val="21"/>
                <w:lang w:eastAsia="zh-CN"/>
              </w:rPr>
              <w:t>非评定分离</w:t>
            </w:r>
          </w:p>
        </w:tc>
      </w:tr>
      <w:bookmarkEnd w:id="36"/>
    </w:tbl>
    <w:p>
      <w:pPr>
        <w:widowControl w:val="0"/>
        <w:jc w:val="both"/>
        <w:rPr>
          <w:rFonts w:eastAsia="宋体"/>
          <w:kern w:val="2"/>
          <w:sz w:val="21"/>
          <w:lang w:eastAsia="zh-CN"/>
        </w:rPr>
      </w:pPr>
      <w:r>
        <w:rPr>
          <w:rFonts w:eastAsia="宋体"/>
          <w:b/>
          <w:kern w:val="2"/>
          <w:sz w:val="21"/>
          <w:lang w:eastAsia="zh-CN"/>
        </w:rPr>
        <w:t>2.非</w:t>
      </w:r>
      <w:r>
        <w:rPr>
          <w:rFonts w:eastAsia="宋体"/>
          <w:b/>
          <w:kern w:val="2"/>
          <w:sz w:val="21"/>
          <w:lang w:eastAsia="zh-CN"/>
        </w:rPr>
        <w:t>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8"/>
        <w:gridCol w:w="425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noWrap w:val="0"/>
            <w:vAlign w:val="top"/>
          </w:tcPr>
          <w:p>
            <w:pPr>
              <w:jc w:val="center"/>
              <w:rPr>
                <w:kern w:val="2"/>
                <w:sz w:val="21"/>
                <w:lang w:eastAsia="zh-CN"/>
              </w:rPr>
            </w:pPr>
            <w:r>
              <w:rPr>
                <w:kern w:val="2"/>
                <w:sz w:val="21"/>
                <w:lang w:eastAsia="zh-CN"/>
              </w:rPr>
              <w:t>评标方法</w:t>
            </w:r>
          </w:p>
        </w:tc>
        <w:tc>
          <w:tcPr>
            <w:tcW w:w="4265" w:type="dxa"/>
            <w:noWrap w:val="0"/>
            <w:vAlign w:val="top"/>
          </w:tcPr>
          <w:p>
            <w:pPr>
              <w:jc w:val="center"/>
              <w:rPr>
                <w:kern w:val="2"/>
                <w:sz w:val="21"/>
                <w:lang w:eastAsia="zh-CN"/>
              </w:rPr>
            </w:pPr>
            <w:r>
              <w:rPr>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kern w:val="2"/>
                <w:sz w:val="21"/>
                <w:lang w:eastAsia="zh-CN"/>
              </w:rPr>
            </w:pPr>
            <w:r>
              <w:rPr>
                <w:kern w:val="2"/>
                <w:sz w:val="21"/>
                <w:lang w:eastAsia="zh-CN"/>
              </w:rPr>
              <w:t>候选中标供应商家数</w:t>
            </w:r>
          </w:p>
        </w:tc>
        <w:tc>
          <w:tcPr>
            <w:tcW w:w="4265" w:type="dxa"/>
            <w:noWrap w:val="0"/>
            <w:vAlign w:val="top"/>
          </w:tcPr>
          <w:p>
            <w:pPr>
              <w:jc w:val="center"/>
              <w:rPr>
                <w:kern w:val="2"/>
                <w:sz w:val="21"/>
                <w:lang w:eastAsia="zh-CN"/>
              </w:rPr>
            </w:pPr>
            <w:r>
              <w:rPr>
                <w:kern w:val="2"/>
                <w:sz w:val="21"/>
                <w:lang w:eastAsia="zh-CN"/>
              </w:rPr>
              <w:t>3</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kern w:val="2"/>
                <w:sz w:val="21"/>
                <w:lang w:eastAsia="zh-CN"/>
              </w:rPr>
            </w:pPr>
            <w:r>
              <w:rPr>
                <w:kern w:val="2"/>
                <w:sz w:val="21"/>
                <w:lang w:eastAsia="zh-CN"/>
              </w:rPr>
              <w:t>中标供应商家数</w:t>
            </w:r>
          </w:p>
        </w:tc>
        <w:tc>
          <w:tcPr>
            <w:tcW w:w="4265" w:type="dxa"/>
            <w:noWrap w:val="0"/>
            <w:vAlign w:val="top"/>
          </w:tcPr>
          <w:p>
            <w:pPr>
              <w:jc w:val="center"/>
              <w:rPr>
                <w:kern w:val="2"/>
                <w:sz w:val="21"/>
                <w:lang w:eastAsia="zh-CN"/>
              </w:rPr>
            </w:pPr>
            <w:r>
              <w:rPr>
                <w:kern w:val="2"/>
                <w:sz w:val="21"/>
                <w:lang w:eastAsia="zh-CN"/>
              </w:rPr>
              <w:t>1</w:t>
            </w: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lang w:eastAsia="zh-CN"/>
        </w:rPr>
      </w:pPr>
      <w:r>
        <w:rPr>
          <w:rFonts w:eastAsia="宋体"/>
          <w:b/>
          <w:kern w:val="2"/>
          <w:sz w:val="21"/>
          <w:lang w:eastAsia="zh-CN"/>
        </w:rPr>
        <w:t>（二）其他事项</w:t>
      </w:r>
      <w:bookmarkEnd w:id="35"/>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kern w:val="2"/>
          <w:sz w:val="21"/>
          <w:lang w:eastAsia="zh-CN"/>
        </w:rPr>
      </w:pPr>
      <w:r>
        <w:rPr>
          <w:rFonts w:eastAsia="宋体"/>
          <w:b/>
          <w:bCs/>
          <w:kern w:val="2"/>
          <w:sz w:val="21"/>
          <w:lang w:eastAsia="zh-CN"/>
        </w:rPr>
        <w:t>1、关于享受优惠政策的主体及价格扣除比例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（1）投标人提供的货物（以招标文件用户需求书“货物清单明细”的“货物名称”一栏为准）全部均由优惠主体制造，则对其投标总价</w:t>
      </w:r>
      <w:r>
        <w:rPr>
          <w:rFonts w:eastAsia="宋体"/>
          <w:color w:val="0000FF"/>
          <w:kern w:val="2"/>
          <w:sz w:val="21"/>
          <w:lang w:eastAsia="zh-CN"/>
        </w:rPr>
        <w:t>给予</w:t>
      </w:r>
      <w:r>
        <w:rPr>
          <w:rFonts w:eastAsia="宋体"/>
          <w:color w:val="0000FF"/>
          <w:kern w:val="2"/>
          <w:sz w:val="21"/>
          <w:lang w:eastAsia="zh-CN"/>
        </w:rPr>
        <w:t>【</w:t>
      </w:r>
      <w:r>
        <w:rPr>
          <w:rFonts w:eastAsia="宋体" w:hint="eastAsia"/>
          <w:color w:val="0000FF"/>
          <w:kern w:val="2"/>
          <w:sz w:val="21"/>
          <w:lang w:eastAsia="zh-CN"/>
        </w:rPr>
        <w:t>10</w:t>
      </w:r>
      <w:r>
        <w:rPr>
          <w:rFonts w:eastAsia="宋体"/>
          <w:color w:val="0000FF"/>
          <w:kern w:val="2"/>
          <w:sz w:val="21"/>
          <w:lang w:eastAsia="zh-CN"/>
        </w:rPr>
        <w:t>%</w:t>
      </w:r>
      <w:r>
        <w:rPr>
          <w:rFonts w:eastAsia="宋体"/>
          <w:color w:val="0000FF"/>
          <w:kern w:val="2"/>
          <w:sz w:val="21"/>
          <w:lang w:eastAsia="zh-CN"/>
        </w:rPr>
        <w:t>】</w:t>
      </w:r>
      <w:r>
        <w:rPr>
          <w:rFonts w:eastAsia="宋体"/>
          <w:kern w:val="2"/>
          <w:sz w:val="21"/>
          <w:lang w:eastAsia="zh-CN"/>
        </w:rPr>
        <w:t>的扣除，用扣除后的价格参与评审。满足多项优惠政策的企业，不重复享受多项价格扣除政策。</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（2）根据</w:t>
      </w:r>
      <w:r>
        <w:rPr>
          <w:rFonts w:eastAsia="宋体"/>
          <w:kern w:val="2"/>
          <w:sz w:val="21"/>
          <w:szCs w:val="22"/>
          <w:lang w:eastAsia="zh-CN"/>
        </w:rPr>
        <w:t>《工业和信息化部、国家统计局、国家发展和改革委员会、财政部关于印发中小企业划型标准规定的通知》（工信部联企业〔2011〕300 号）</w:t>
      </w:r>
      <w:r>
        <w:rPr>
          <w:rFonts w:eastAsia="宋体"/>
          <w:kern w:val="2"/>
          <w:sz w:val="21"/>
          <w:lang w:eastAsia="zh-CN"/>
        </w:rPr>
        <w:t>，</w:t>
      </w:r>
      <w:bookmarkStart w:id="37" w:name="_Hlk71970739"/>
      <w:r>
        <w:rPr>
          <w:rFonts w:eastAsia="宋体"/>
          <w:kern w:val="2"/>
          <w:sz w:val="21"/>
          <w:lang w:eastAsia="zh-CN"/>
        </w:rPr>
        <w:t>本项目</w:t>
      </w:r>
      <w:bookmarkStart w:id="38" w:name="_Hlk71924718"/>
      <w:r>
        <w:rPr>
          <w:rFonts w:eastAsia="宋体"/>
          <w:kern w:val="2"/>
          <w:sz w:val="21"/>
          <w:lang w:eastAsia="zh-CN"/>
        </w:rPr>
        <w:t>采购标的（货物）对应的中小企业划分标准所属行业</w:t>
      </w:r>
      <w:bookmarkEnd w:id="38"/>
      <w:r>
        <w:rPr>
          <w:rFonts w:eastAsia="宋体"/>
          <w:kern w:val="2"/>
          <w:sz w:val="21"/>
          <w:lang w:eastAsia="zh-CN"/>
        </w:rPr>
        <w:t>为</w:t>
      </w:r>
      <w:r>
        <w:rPr>
          <w:rFonts w:eastAsia="宋体"/>
          <w:color w:val="0000FF"/>
          <w:kern w:val="2"/>
          <w:sz w:val="21"/>
          <w:lang w:eastAsia="zh-CN"/>
        </w:rPr>
        <w:t>【</w:t>
      </w:r>
      <w:r>
        <w:rPr>
          <w:rFonts w:eastAsia="宋体" w:hint="eastAsia"/>
          <w:color w:val="0000FF"/>
          <w:kern w:val="2"/>
          <w:sz w:val="21"/>
          <w:lang w:eastAsia="zh-CN"/>
        </w:rPr>
        <w:t>其他为列明行业</w:t>
      </w:r>
      <w:r>
        <w:rPr>
          <w:rFonts w:eastAsia="宋体"/>
          <w:color w:val="0000FF"/>
          <w:kern w:val="2"/>
          <w:sz w:val="21"/>
          <w:lang w:eastAsia="zh-CN"/>
        </w:rPr>
        <w:t>】</w:t>
      </w:r>
      <w:r>
        <w:rPr>
          <w:rFonts w:eastAsia="宋体"/>
          <w:kern w:val="2"/>
          <w:sz w:val="21"/>
          <w:lang w:eastAsia="zh-CN"/>
        </w:rPr>
        <w:t>。</w:t>
      </w:r>
      <w:bookmarkEnd w:id="37"/>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w:t>
      </w:r>
      <w:r>
        <w:rPr>
          <w:rFonts w:eastAsia="宋体"/>
          <w:kern w:val="2"/>
          <w:sz w:val="21"/>
          <w:lang w:eastAsia="zh-CN"/>
        </w:rPr>
        <w:t>投标人资格证明文件</w:t>
      </w:r>
      <w:r>
        <w:rPr>
          <w:rFonts w:eastAsia="宋体"/>
          <w:kern w:val="2"/>
          <w:sz w:val="21"/>
          <w:lang w:eastAsia="zh-CN"/>
        </w:rPr>
        <w:t>”章节提供的格式）。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8"/>
          <w:szCs w:val="28"/>
          <w:lang w:eastAsia="zh-CN"/>
        </w:rPr>
      </w:pPr>
      <w:r>
        <w:rPr>
          <w:rFonts w:eastAsia="宋体"/>
          <w:kern w:val="2"/>
          <w:sz w:val="21"/>
          <w:lang w:eastAsia="zh-CN"/>
        </w:rPr>
        <w:t>（4）享受价格扣除获得政府采购合同的，小微企业不得将合同分包给大中型企业。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kern w:val="2"/>
          <w:sz w:val="21"/>
          <w:lang w:eastAsia="zh-CN"/>
        </w:rPr>
      </w:pPr>
      <w:r>
        <w:rPr>
          <w:rFonts w:eastAsia="宋体"/>
          <w:b/>
          <w:bCs/>
          <w:kern w:val="2"/>
          <w:sz w:val="21"/>
          <w:lang w:eastAsia="zh-CN"/>
        </w:rPr>
        <w:t>2.</w:t>
      </w:r>
      <w:bookmarkStart w:id="39" w:name="_Hlk72594713"/>
      <w:r>
        <w:rPr>
          <w:rFonts w:eastAsia="宋体"/>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0" w:leftChars="0" w:firstLineChars="0"/>
        <w:jc w:val="both"/>
        <w:textAlignment w:val="auto"/>
        <w:rPr>
          <w:rFonts w:eastAsia="宋体"/>
          <w:kern w:val="2"/>
          <w:sz w:val="21"/>
          <w:lang w:eastAsia="zh-CN"/>
        </w:rPr>
      </w:pPr>
      <w:r>
        <w:rPr>
          <w:rFonts w:eastAsia="宋体"/>
          <w:kern w:val="2"/>
          <w:sz w:val="21"/>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r>
        <w:rPr>
          <w:rFonts w:eastAsia="宋体"/>
          <w:kern w:val="2"/>
          <w:sz w:val="21"/>
          <w:lang w:eastAsia="zh-CN"/>
        </w:rPr>
        <w:t>https://trade.szggzy.com/ggzy/center/#/login</w:t>
      </w:r>
      <w:r>
        <w:rPr>
          <w:rFonts w:eastAsia="宋体"/>
          <w:kern w:val="2"/>
          <w:sz w:val="21"/>
          <w:lang w:eastAsia="zh-CN"/>
        </w:rPr>
        <w:t>/financeplatform/），相关政策法规参阅深圳市政府采购监管网（http://zfcg.sz.gov.cn/）信息公开栏目。咨询电话：0755­88653386。</w:t>
      </w:r>
    </w:p>
    <w:bookmarkEnd w:id="39"/>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color w:val="FF0000"/>
          <w:kern w:val="2"/>
          <w:sz w:val="21"/>
          <w:lang w:eastAsia="zh-CN"/>
        </w:rPr>
      </w:pPr>
      <w:bookmarkStart w:id="40" w:name="_Hlk76855768"/>
      <w:bookmarkStart w:id="41" w:name="_Hlk72594729"/>
      <w:r>
        <w:rPr>
          <w:rFonts w:eastAsia="宋体"/>
          <w:b/>
          <w:bCs/>
          <w:color w:val="FF0000"/>
          <w:kern w:val="2"/>
          <w:sz w:val="21"/>
          <w:lang w:eastAsia="zh-CN"/>
        </w:rPr>
        <w:t>3.</w:t>
      </w:r>
      <w:r>
        <w:rPr>
          <w:rFonts w:eastAsia="宋体"/>
          <w:b/>
          <w:bCs/>
          <w:color w:val="FF0000"/>
          <w:kern w:val="2"/>
          <w:sz w:val="21"/>
          <w:lang w:eastAsia="zh-CN"/>
        </w:rPr>
        <w:t>本项目向中标供应商收取代理服务费。</w:t>
      </w:r>
    </w:p>
    <w:bookmarkEnd w:id="40"/>
    <w:bookmarkEnd w:id="41"/>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“中标供应商在领取《中标通知书》之前须向</w:t>
      </w:r>
      <w:r>
        <w:rPr>
          <w:rFonts w:eastAsia="宋体" w:hint="eastAsia"/>
          <w:kern w:val="2"/>
          <w:sz w:val="21"/>
          <w:lang w:eastAsia="zh-CN"/>
        </w:rPr>
        <w:t xml:space="preserve"> 深圳信德招标服务有限公司</w:t>
      </w:r>
      <w:r>
        <w:rPr>
          <w:rFonts w:eastAsia="宋体"/>
          <w:kern w:val="2"/>
          <w:sz w:val="21"/>
          <w:lang w:eastAsia="zh-CN"/>
        </w:rPr>
        <w:t>交纳代理服务费。若因中标供应商交纳代理服务费所产生的时间影响到合同签订的，由中标供应商自行承担责任。代理服务费标准参照深财购〔2018〕27号文</w:t>
      </w:r>
      <w:r>
        <w:rPr>
          <w:rFonts w:eastAsia="宋体"/>
          <w:kern w:val="2"/>
          <w:sz w:val="21"/>
          <w:lang w:eastAsia="zh-CN"/>
        </w:rPr>
        <w:t>所列标准</w:t>
      </w:r>
      <w:r>
        <w:rPr>
          <w:rFonts w:eastAsia="宋体"/>
          <w:kern w:val="2"/>
          <w:sz w:val="21"/>
          <w:lang w:eastAsia="zh-CN"/>
        </w:rPr>
        <w:t>收取。本项目类型为</w:t>
      </w:r>
      <w:r>
        <w:rPr>
          <w:rFonts w:eastAsia="宋体"/>
          <w:kern w:val="2"/>
          <w:sz w:val="21"/>
          <w:lang w:eastAsia="zh-CN"/>
        </w:rPr>
        <w:t>服务</w:t>
      </w:r>
      <w:r>
        <w:rPr>
          <w:rFonts w:eastAsia="宋体"/>
          <w:kern w:val="2"/>
          <w:sz w:val="21"/>
          <w:lang w:eastAsia="zh-CN"/>
        </w:rPr>
        <w:t>类</w:t>
      </w:r>
      <w:r>
        <w:rPr>
          <w:rFonts w:eastAsia="宋体"/>
          <w:kern w:val="2"/>
          <w:sz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eastAsia="宋体"/>
          <w:kern w:val="2"/>
          <w:sz w:val="21"/>
          <w:lang w:eastAsia="zh-CN"/>
        </w:rPr>
      </w:pPr>
      <w:r>
        <w:rPr>
          <w:rFonts w:eastAsia="宋体"/>
          <w:kern w:val="2"/>
          <w:sz w:val="21"/>
          <w:lang w:eastAsia="zh-CN"/>
        </w:rPr>
        <w:t>（</w:t>
      </w:r>
      <w:r>
        <w:rPr>
          <w:rFonts w:eastAsia="宋体"/>
          <w:kern w:val="2"/>
          <w:sz w:val="21"/>
          <w:lang w:eastAsia="zh-CN"/>
        </w:rPr>
        <w:t>1</w:t>
      </w:r>
      <w:r>
        <w:rPr>
          <w:rFonts w:eastAsia="宋体"/>
          <w:kern w:val="2"/>
          <w:sz w:val="21"/>
          <w:lang w:eastAsia="zh-CN"/>
        </w:rPr>
        <w:t>）代理服务费以《中标通知书》确定的中标金额作为计算基数，按差额定率累进法计算。</w:t>
      </w:r>
      <w:r>
        <w:rPr>
          <w:rFonts w:eastAsia="宋体" w:hint="eastAsia"/>
          <w:kern w:val="2"/>
          <w:sz w:val="21"/>
          <w:lang w:eastAsia="zh-CN"/>
        </w:rPr>
        <w:t>并</w:t>
      </w:r>
      <w:r>
        <w:rPr>
          <w:rFonts w:eastAsia="宋体"/>
          <w:kern w:val="2"/>
          <w:sz w:val="21"/>
          <w:lang w:eastAsia="zh-CN"/>
        </w:rPr>
        <w:t>在此计算结果基础上下浮20 %，作为中标服务费，最低收费标准按参仟壹佰元整计取:</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w:t>
      </w:r>
      <w:r>
        <w:rPr>
          <w:rFonts w:eastAsia="宋体"/>
          <w:kern w:val="2"/>
          <w:sz w:val="21"/>
          <w:lang w:eastAsia="zh-CN"/>
        </w:rPr>
        <w:t>2</w:t>
      </w:r>
      <w:r>
        <w:rPr>
          <w:rFonts w:eastAsia="宋体"/>
          <w:kern w:val="2"/>
          <w:sz w:val="21"/>
          <w:lang w:eastAsia="zh-CN"/>
        </w:rPr>
        <w:t>）中标金额的各部分费率如下表：</w:t>
      </w:r>
    </w:p>
    <w:tbl>
      <w:tblPr>
        <w:tblStyle w:val="TableNormal"/>
        <w:tblW w:w="5000" w:type="pct"/>
        <w:jc w:val="center"/>
        <w:tblLayout w:type="fixed"/>
        <w:tblCellMar>
          <w:top w:w="0" w:type="dxa"/>
          <w:left w:w="108" w:type="dxa"/>
          <w:bottom w:w="0" w:type="dxa"/>
          <w:right w:w="108" w:type="dxa"/>
        </w:tblCellMar>
      </w:tblPr>
      <w:tblGrid>
        <w:gridCol w:w="3681"/>
        <w:gridCol w:w="1629"/>
        <w:gridCol w:w="1578"/>
        <w:gridCol w:w="1628"/>
      </w:tblGrid>
      <w:tr>
        <w:tblPrEx>
          <w:tblW w:w="5000" w:type="pct"/>
          <w:jc w:val="center"/>
          <w:tblLayout w:type="fixed"/>
          <w:tblCellMar>
            <w:top w:w="0" w:type="dxa"/>
            <w:left w:w="108" w:type="dxa"/>
            <w:bottom w:w="0" w:type="dxa"/>
            <w:right w:w="108" w:type="dxa"/>
          </w:tblCellMar>
        </w:tblPrEx>
        <w:trPr>
          <w:trHeight w:val="796"/>
          <w:jc w:val="center"/>
        </w:trPr>
        <w:tc>
          <w:tcPr>
            <w:tcW w:w="3302" w:type="dxa"/>
            <w:tcBorders>
              <w:top w:val="single" w:sz="4" w:space="0" w:color="auto"/>
              <w:left w:val="single" w:sz="4" w:space="0" w:color="auto"/>
              <w:bottom w:val="single" w:sz="4" w:space="0" w:color="auto"/>
              <w:right w:val="single" w:sz="4" w:space="0" w:color="auto"/>
              <w:tl2br w:val="single" w:sz="4" w:space="0" w:color="auto"/>
            </w:tcBorders>
            <w:vAlign w:val="center"/>
          </w:tcPr>
          <w:p>
            <w:pPr>
              <w:keepNext w:val="0"/>
              <w:keepLines w:val="0"/>
              <w:pageBreakBefore w:val="0"/>
              <w:widowControl/>
              <w:kinsoku/>
              <w:wordWrap/>
              <w:overflowPunct/>
              <w:topLinePunct w:val="0"/>
              <w:autoSpaceDE/>
              <w:autoSpaceDN/>
              <w:bidi w:val="0"/>
              <w:adjustRightInd/>
              <w:snapToGrid w:val="0"/>
              <w:spacing w:line="360" w:lineRule="auto"/>
              <w:ind w:left="0" w:right="0" w:firstLine="2100" w:leftChars="0" w:rightChars="0" w:firstLineChars="1000"/>
              <w:jc w:val="both"/>
              <w:textAlignment w:val="auto"/>
              <w:outlineLvl w:val="9"/>
              <w:rPr>
                <w:rFonts w:eastAsia="宋体"/>
                <w:bCs/>
                <w:sz w:val="21"/>
                <w:szCs w:val="21"/>
                <w:lang w:eastAsia="zh-CN"/>
              </w:rPr>
            </w:pPr>
            <w:r>
              <w:rPr>
                <w:rFonts w:eastAsia="宋体"/>
                <w:bCs/>
                <w:sz w:val="21"/>
                <w:szCs w:val="21"/>
                <w:lang w:eastAsia="zh-CN"/>
              </w:rPr>
              <w:t>类别</w:t>
            </w:r>
          </w:p>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both"/>
              <w:textAlignment w:val="auto"/>
              <w:outlineLvl w:val="9"/>
              <w:rPr>
                <w:rFonts w:eastAsia="宋体"/>
                <w:bCs/>
                <w:sz w:val="21"/>
                <w:szCs w:val="21"/>
                <w:lang w:eastAsia="zh-CN"/>
              </w:rPr>
            </w:pPr>
            <w:r>
              <w:rPr>
                <w:rFonts w:eastAsia="宋体"/>
                <w:bCs/>
                <w:sz w:val="21"/>
                <w:szCs w:val="21"/>
                <w:lang w:eastAsia="zh-CN"/>
              </w:rPr>
              <w:t>金额(万元)</w:t>
            </w:r>
          </w:p>
        </w:tc>
        <w:tc>
          <w:tcPr>
            <w:tcW w:w="146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工程采购</w:t>
            </w:r>
          </w:p>
        </w:tc>
        <w:tc>
          <w:tcPr>
            <w:tcW w:w="1415" w:type="dxa"/>
            <w:tcBorders>
              <w:top w:val="single" w:sz="4" w:space="0" w:color="auto"/>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货物采购</w:t>
            </w:r>
          </w:p>
        </w:tc>
        <w:tc>
          <w:tcPr>
            <w:tcW w:w="1460" w:type="dxa"/>
            <w:tcBorders>
              <w:top w:val="single" w:sz="4" w:space="0" w:color="auto"/>
              <w:left w:val="nil"/>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服务采购</w:t>
            </w:r>
          </w:p>
        </w:tc>
      </w:tr>
      <w:tr>
        <w:tblPrEx>
          <w:tblW w:w="5000" w:type="pct"/>
          <w:jc w:val="center"/>
          <w:tblLayout w:type="fixed"/>
          <w:tblCellMar>
            <w:top w:w="0" w:type="dxa"/>
            <w:left w:w="108" w:type="dxa"/>
            <w:bottom w:w="0" w:type="dxa"/>
            <w:right w:w="108" w:type="dxa"/>
          </w:tblCellMar>
        </w:tblPrEx>
        <w:trPr>
          <w:trHeight w:val="435"/>
          <w:jc w:val="center"/>
        </w:trPr>
        <w:tc>
          <w:tcPr>
            <w:tcW w:w="3302" w:type="dxa"/>
            <w:tcBorders>
              <w:top w:val="single" w:sz="4"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100以下</w:t>
            </w:r>
          </w:p>
        </w:tc>
        <w:tc>
          <w:tcPr>
            <w:tcW w:w="1461"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1.00%</w:t>
            </w:r>
          </w:p>
        </w:tc>
        <w:tc>
          <w:tcPr>
            <w:tcW w:w="1415"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1.50%</w:t>
            </w:r>
          </w:p>
        </w:tc>
        <w:tc>
          <w:tcPr>
            <w:tcW w:w="1460"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1.50%</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nil"/>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100-500</w:t>
            </w:r>
          </w:p>
        </w:tc>
        <w:tc>
          <w:tcPr>
            <w:tcW w:w="1461"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0.70%</w:t>
            </w:r>
          </w:p>
        </w:tc>
        <w:tc>
          <w:tcPr>
            <w:tcW w:w="1415"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1.10%</w:t>
            </w:r>
          </w:p>
        </w:tc>
        <w:tc>
          <w:tcPr>
            <w:tcW w:w="1460"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0.80%</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nil"/>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500-1000</w:t>
            </w:r>
          </w:p>
        </w:tc>
        <w:tc>
          <w:tcPr>
            <w:tcW w:w="1461"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0.55%</w:t>
            </w:r>
          </w:p>
        </w:tc>
        <w:tc>
          <w:tcPr>
            <w:tcW w:w="1415"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0.80%</w:t>
            </w:r>
          </w:p>
        </w:tc>
        <w:tc>
          <w:tcPr>
            <w:tcW w:w="1460"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0.45%</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nil"/>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1000-5000</w:t>
            </w:r>
          </w:p>
        </w:tc>
        <w:tc>
          <w:tcPr>
            <w:tcW w:w="1461"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0.35%</w:t>
            </w:r>
          </w:p>
        </w:tc>
        <w:tc>
          <w:tcPr>
            <w:tcW w:w="1415"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0.50%</w:t>
            </w:r>
          </w:p>
        </w:tc>
        <w:tc>
          <w:tcPr>
            <w:tcW w:w="1460"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0.25%</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nil"/>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5000-10000</w:t>
            </w:r>
          </w:p>
        </w:tc>
        <w:tc>
          <w:tcPr>
            <w:tcW w:w="1461"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0.20%</w:t>
            </w:r>
          </w:p>
        </w:tc>
        <w:tc>
          <w:tcPr>
            <w:tcW w:w="1415"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0.25%</w:t>
            </w:r>
          </w:p>
        </w:tc>
        <w:tc>
          <w:tcPr>
            <w:tcW w:w="1460"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0.10%</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nil"/>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10000-50000</w:t>
            </w:r>
          </w:p>
        </w:tc>
        <w:tc>
          <w:tcPr>
            <w:tcW w:w="1461"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0.05%</w:t>
            </w:r>
          </w:p>
        </w:tc>
        <w:tc>
          <w:tcPr>
            <w:tcW w:w="1415"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0.05%</w:t>
            </w:r>
          </w:p>
        </w:tc>
        <w:tc>
          <w:tcPr>
            <w:tcW w:w="1460" w:type="dxa"/>
            <w:tcBorders>
              <w:top w:val="nil"/>
              <w:left w:val="nil"/>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0.05%</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50000-100000</w:t>
            </w:r>
          </w:p>
        </w:tc>
        <w:tc>
          <w:tcPr>
            <w:tcW w:w="1461"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0.035%</w:t>
            </w:r>
          </w:p>
        </w:tc>
        <w:tc>
          <w:tcPr>
            <w:tcW w:w="1415"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0.035%</w:t>
            </w:r>
          </w:p>
        </w:tc>
        <w:tc>
          <w:tcPr>
            <w:tcW w:w="1460"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0.035%</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100000-500000</w:t>
            </w:r>
          </w:p>
        </w:tc>
        <w:tc>
          <w:tcPr>
            <w:tcW w:w="1461"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0.008%</w:t>
            </w:r>
          </w:p>
        </w:tc>
        <w:tc>
          <w:tcPr>
            <w:tcW w:w="1415"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0.008%</w:t>
            </w:r>
          </w:p>
        </w:tc>
        <w:tc>
          <w:tcPr>
            <w:tcW w:w="1460"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0.008%</w:t>
            </w:r>
          </w:p>
        </w:tc>
      </w:tr>
      <w:tr>
        <w:tblPrEx>
          <w:tblW w:w="5000" w:type="pct"/>
          <w:jc w:val="center"/>
          <w:tblLayout w:type="fixed"/>
          <w:tblCellMar>
            <w:top w:w="0" w:type="dxa"/>
            <w:left w:w="108" w:type="dxa"/>
            <w:bottom w:w="0" w:type="dxa"/>
            <w:right w:w="108" w:type="dxa"/>
          </w:tblCellMar>
        </w:tblPrEx>
        <w:trPr>
          <w:trHeight w:val="454"/>
          <w:jc w:val="center"/>
        </w:trPr>
        <w:tc>
          <w:tcPr>
            <w:tcW w:w="3302"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500000-1000000</w:t>
            </w:r>
          </w:p>
        </w:tc>
        <w:tc>
          <w:tcPr>
            <w:tcW w:w="1461"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0.006%</w:t>
            </w:r>
          </w:p>
        </w:tc>
        <w:tc>
          <w:tcPr>
            <w:tcW w:w="1415"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0.006%</w:t>
            </w:r>
          </w:p>
        </w:tc>
        <w:tc>
          <w:tcPr>
            <w:tcW w:w="1460"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0.006%</w:t>
            </w:r>
          </w:p>
        </w:tc>
      </w:tr>
      <w:tr>
        <w:tblPrEx>
          <w:tblW w:w="5000" w:type="pct"/>
          <w:jc w:val="center"/>
          <w:tblLayout w:type="fixed"/>
          <w:tblCellMar>
            <w:top w:w="0" w:type="dxa"/>
            <w:left w:w="108" w:type="dxa"/>
            <w:bottom w:w="0" w:type="dxa"/>
            <w:right w:w="108" w:type="dxa"/>
          </w:tblCellMar>
        </w:tblPrEx>
        <w:trPr>
          <w:trHeight w:val="489"/>
          <w:jc w:val="center"/>
        </w:trPr>
        <w:tc>
          <w:tcPr>
            <w:tcW w:w="3302"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1000000以上</w:t>
            </w:r>
          </w:p>
        </w:tc>
        <w:tc>
          <w:tcPr>
            <w:tcW w:w="1461"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0.004%</w:t>
            </w:r>
          </w:p>
        </w:tc>
        <w:tc>
          <w:tcPr>
            <w:tcW w:w="1415"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0.004%</w:t>
            </w:r>
          </w:p>
        </w:tc>
        <w:tc>
          <w:tcPr>
            <w:tcW w:w="1460" w:type="dxa"/>
            <w:tcBorders>
              <w:top w:val="single" w:sz="8" w:space="0" w:color="auto"/>
              <w:left w:val="single" w:sz="8" w:space="0" w:color="auto"/>
              <w:bottom w:val="single" w:sz="8" w:space="0" w:color="auto"/>
              <w:right w:val="single" w:sz="8" w:space="0" w:color="auto"/>
            </w:tcBorders>
          </w:tcPr>
          <w:p>
            <w:pPr>
              <w:keepNext w:val="0"/>
              <w:keepLines w:val="0"/>
              <w:pageBreakBefore w:val="0"/>
              <w:widowControl/>
              <w:kinsoku/>
              <w:wordWrap/>
              <w:overflowPunct/>
              <w:topLinePunct w:val="0"/>
              <w:autoSpaceDE/>
              <w:autoSpaceDN/>
              <w:bidi w:val="0"/>
              <w:adjustRightInd/>
              <w:snapToGrid w:val="0"/>
              <w:spacing w:line="360" w:lineRule="auto"/>
              <w:ind w:left="0" w:right="0" w:firstLine="0" w:leftChars="0" w:rightChars="0" w:firstLineChars="0"/>
              <w:jc w:val="center"/>
              <w:textAlignment w:val="auto"/>
              <w:outlineLvl w:val="9"/>
              <w:rPr>
                <w:rFonts w:eastAsia="宋体"/>
                <w:bCs/>
                <w:sz w:val="21"/>
                <w:szCs w:val="21"/>
                <w:lang w:eastAsia="zh-CN"/>
              </w:rPr>
            </w:pPr>
            <w:r>
              <w:rPr>
                <w:rFonts w:eastAsia="宋体"/>
                <w:bCs/>
                <w:sz w:val="21"/>
                <w:szCs w:val="21"/>
                <w:lang w:eastAsia="zh-CN"/>
              </w:rPr>
              <w:t>0.004%</w:t>
            </w: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如某货物采购项目，中标金额为600万元，总共交纳的代理服务费的具体计算过程如下：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w:t>
      </w:r>
      <w:r>
        <w:rPr>
          <w:rFonts w:eastAsia="宋体"/>
          <w:kern w:val="2"/>
          <w:sz w:val="21"/>
          <w:lang w:eastAsia="zh-CN"/>
        </w:rPr>
        <w:t>3</w:t>
      </w:r>
      <w:r>
        <w:rPr>
          <w:rFonts w:eastAsia="宋体"/>
          <w:kern w:val="2"/>
          <w:sz w:val="21"/>
          <w:lang w:eastAsia="zh-CN"/>
        </w:rPr>
        <w:t>）中标供应商中标后，必须按规定采用银行对公转账方式向</w:t>
      </w:r>
      <w:r>
        <w:rPr>
          <w:rFonts w:eastAsia="宋体" w:hint="eastAsia"/>
          <w:kern w:val="2"/>
          <w:sz w:val="21"/>
          <w:lang w:eastAsia="zh-CN"/>
        </w:rPr>
        <w:t xml:space="preserve"> 深圳信德招标服务有限公司</w:t>
      </w:r>
      <w:r>
        <w:rPr>
          <w:rFonts w:eastAsia="宋体"/>
          <w:kern w:val="2"/>
          <w:sz w:val="21"/>
          <w:lang w:eastAsia="zh-CN"/>
        </w:rPr>
        <w:t>直接交纳代理服务费，同时递交采购代理服务费缴费凭证至25110079@xindezb.com</w:t>
      </w:r>
      <w:r>
        <w:rPr>
          <w:rFonts w:eastAsia="宋体" w:hint="eastAsia"/>
          <w:kern w:val="2"/>
          <w:sz w:val="21"/>
          <w:lang w:eastAsia="zh-CN"/>
        </w:rPr>
        <w:t>。</w:t>
      </w:r>
      <w:r>
        <w:rPr>
          <w:rFonts w:eastAsia="宋体"/>
          <w:kern w:val="2"/>
          <w:sz w:val="21"/>
          <w:lang w:eastAsia="zh-CN"/>
        </w:rPr>
        <w:t>交纳信息及要求按以下规定执行：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经营性账户信息如下：</w:t>
      </w:r>
    </w:p>
    <w:p>
      <w:pPr>
        <w:widowControl w:val="0"/>
        <w:spacing w:before="31" w:line="266" w:lineRule="auto"/>
        <w:ind w:right="112"/>
        <w:jc w:val="both"/>
        <w:rPr>
          <w:rFonts w:eastAsia="宋体"/>
          <w:kern w:val="2"/>
          <w:sz w:val="21"/>
          <w:lang w:eastAsia="zh-CN"/>
        </w:rPr>
      </w:pPr>
      <w:r>
        <w:rPr>
          <w:rFonts w:eastAsia="宋体"/>
          <w:kern w:val="2"/>
          <w:sz w:val="21"/>
          <w:lang w:eastAsia="zh-CN"/>
        </w:rPr>
        <w:t>开户名称：</w:t>
      </w:r>
      <w:r>
        <w:rPr>
          <w:rFonts w:eastAsia="宋体" w:hint="eastAsia"/>
          <w:kern w:val="2"/>
          <w:sz w:val="21"/>
          <w:lang w:eastAsia="zh-CN"/>
        </w:rPr>
        <w:t xml:space="preserve"> 深圳信德招标服务有限公司</w:t>
      </w:r>
    </w:p>
    <w:p>
      <w:pPr>
        <w:widowControl w:val="0"/>
        <w:spacing w:before="31" w:line="266" w:lineRule="auto"/>
        <w:ind w:right="112"/>
        <w:jc w:val="both"/>
        <w:rPr>
          <w:rFonts w:eastAsia="宋体"/>
          <w:kern w:val="2"/>
          <w:sz w:val="21"/>
          <w:lang w:eastAsia="zh-CN"/>
        </w:rPr>
      </w:pPr>
      <w:r>
        <w:rPr>
          <w:rFonts w:eastAsia="宋体"/>
          <w:kern w:val="2"/>
          <w:sz w:val="21"/>
          <w:lang w:eastAsia="zh-CN"/>
        </w:rPr>
        <w:t>银行帐号：4000032409201115118</w:t>
      </w:r>
    </w:p>
    <w:p>
      <w:pPr>
        <w:widowControl w:val="0"/>
        <w:spacing w:before="3" w:line="252" w:lineRule="exact"/>
        <w:jc w:val="both"/>
        <w:rPr>
          <w:rFonts w:eastAsia="宋体"/>
          <w:kern w:val="2"/>
          <w:sz w:val="21"/>
          <w:lang w:eastAsia="zh-CN"/>
        </w:rPr>
      </w:pPr>
      <w:r>
        <w:rPr>
          <w:rFonts w:eastAsia="宋体"/>
          <w:kern w:val="2"/>
          <w:sz w:val="21"/>
          <w:lang w:eastAsia="zh-CN"/>
        </w:rPr>
        <w:t>开户银行：中国工商银行深圳喜年支行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Hans"/>
        </w:rPr>
      </w:pPr>
      <w:r>
        <w:rPr>
          <w:rFonts w:eastAsia="宋体"/>
          <w:kern w:val="2"/>
          <w:sz w:val="21"/>
          <w:lang w:eastAsia="zh-CN"/>
        </w:rPr>
        <w:t>转账备注：</w:t>
      </w:r>
      <w:r>
        <w:rPr>
          <w:rFonts w:eastAsia="宋体" w:hint="eastAsia"/>
          <w:kern w:val="2"/>
          <w:sz w:val="21"/>
          <w:lang w:eastAsia="zh-CN"/>
        </w:rPr>
        <w:t xml:space="preserve"> 深圳信德招标服务有限公司</w:t>
      </w:r>
      <w:r>
        <w:rPr>
          <w:rFonts w:eastAsia="宋体"/>
          <w:kern w:val="2"/>
          <w:sz w:val="21"/>
          <w:lang w:eastAsia="zh-CN"/>
        </w:rPr>
        <w:t>+</w:t>
      </w:r>
      <w:r>
        <w:rPr>
          <w:rFonts w:eastAsia="宋体"/>
          <w:kern w:val="2"/>
          <w:sz w:val="21"/>
          <w:lang w:eastAsia="zh-CN"/>
        </w:rPr>
        <w:t>项目编号+项目名称</w:t>
      </w:r>
    </w:p>
    <w:bookmarkEnd w:id="34"/>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eastAsia="宋体"/>
          <w:b/>
          <w:bCs/>
          <w:sz w:val="28"/>
          <w:szCs w:val="28"/>
          <w:lang w:eastAsia="zh-CN"/>
        </w:rPr>
        <w:sectPr>
          <w:pgSz w:w="11900" w:h="16880"/>
          <w:pgMar w:top="1440" w:right="1800" w:bottom="1440" w:left="1800" w:header="0" w:footer="0" w:gutter="0"/>
          <w:cols w:num="1" w:space="720"/>
        </w:sectPr>
      </w:pPr>
    </w:p>
    <w:p>
      <w:pPr>
        <w:widowControl w:val="0"/>
        <w:adjustRightInd w:val="0"/>
        <w:jc w:val="center"/>
        <w:textAlignment w:val="baseline"/>
        <w:outlineLvl w:val="1"/>
        <w:rPr>
          <w:rFonts w:eastAsia="宋体"/>
          <w:szCs w:val="20"/>
          <w:lang w:eastAsia="zh-CN"/>
        </w:rPr>
      </w:pPr>
      <w:r>
        <w:rPr>
          <w:rFonts w:eastAsia="宋体" w:hint="eastAsia"/>
          <w:szCs w:val="20"/>
          <w:lang w:eastAsia="zh-CN"/>
        </w:rPr>
        <w:t>用户需求书</w:t>
      </w:r>
    </w:p>
    <w:p>
      <w:pPr>
        <w:widowControl w:val="0"/>
        <w:snapToGrid w:val="0"/>
        <w:spacing w:line="360" w:lineRule="auto"/>
        <w:ind w:left="514" w:hanging="514" w:hangingChars="245"/>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说明：</w:t>
      </w:r>
    </w:p>
    <w:p>
      <w:pPr>
        <w:widowControl w:val="0"/>
        <w:numPr>
          <w:ilvl w:val="0"/>
          <w:numId w:val="5"/>
        </w:numPr>
        <w:tabs>
          <w:tab w:val="left" w:pos="420"/>
        </w:tabs>
        <w:snapToGrid w:val="0"/>
        <w:spacing w:line="360" w:lineRule="auto"/>
        <w:ind w:left="420" w:hanging="42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bidi="ar"/>
        </w:rPr>
        <w:t>用户需求书中打“★”号条款为实质性条款，有任何一条负偏离则导致无效响应。</w:t>
      </w:r>
    </w:p>
    <w:p>
      <w:pPr>
        <w:widowControl w:val="0"/>
        <w:numPr>
          <w:ilvl w:val="0"/>
          <w:numId w:val="5"/>
        </w:numPr>
        <w:tabs>
          <w:tab w:val="left" w:pos="420"/>
        </w:tabs>
        <w:snapToGrid w:val="0"/>
        <w:spacing w:line="360" w:lineRule="auto"/>
        <w:ind w:left="420" w:hanging="42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bidi="ar"/>
        </w:rPr>
        <w:t>用户需求书中打“▲”号条款为重要技术参数，但不作为无效响应条款。</w:t>
      </w:r>
    </w:p>
    <w:p>
      <w:pPr>
        <w:widowControl w:val="0"/>
        <w:numPr>
          <w:ilvl w:val="0"/>
          <w:numId w:val="6"/>
        </w:numPr>
        <w:spacing w:line="360" w:lineRule="auto"/>
        <w:ind w:left="0" w:firstLine="0"/>
        <w:jc w:val="both"/>
        <w:rPr>
          <w:rFonts w:ascii="宋体" w:eastAsia="宋体" w:hAnsi="宋体" w:cs="宋体"/>
          <w:b/>
          <w:bCs/>
          <w:kern w:val="44"/>
          <w:sz w:val="21"/>
          <w:szCs w:val="21"/>
          <w:lang w:eastAsia="zh-CN"/>
        </w:rPr>
      </w:pPr>
      <w:r>
        <w:rPr>
          <w:rFonts w:ascii="宋体" w:eastAsia="宋体" w:hAnsi="宋体" w:cs="宋体" w:hint="eastAsia"/>
          <w:b/>
          <w:bCs/>
          <w:kern w:val="44"/>
          <w:sz w:val="21"/>
          <w:szCs w:val="21"/>
          <w:lang w:eastAsia="zh-CN"/>
        </w:rPr>
        <w:t>项目一览表</w:t>
      </w:r>
    </w:p>
    <w:tbl>
      <w:tblPr>
        <w:tblStyle w:val="TableGrid"/>
        <w:tblpPr w:leftFromText="180" w:rightFromText="180" w:vertAnchor="text" w:horzAnchor="page" w:tblpXSpec="center" w:tblpY="39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6"/>
        <w:gridCol w:w="1037"/>
        <w:gridCol w:w="478"/>
        <w:gridCol w:w="485"/>
        <w:gridCol w:w="1054"/>
        <w:gridCol w:w="1054"/>
        <w:gridCol w:w="38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620" w:type="dxa"/>
            <w:vAlign w:val="center"/>
          </w:tcPr>
          <w:p>
            <w:pPr>
              <w:spacing w:before="25" w:after="25"/>
              <w:jc w:val="center"/>
              <w:rPr>
                <w:b/>
                <w:bCs/>
                <w:spacing w:val="10"/>
                <w:lang w:eastAsia="zh-CN"/>
              </w:rPr>
            </w:pPr>
            <w:r>
              <w:rPr>
                <w:b/>
                <w:bCs/>
                <w:spacing w:val="10"/>
                <w:lang w:eastAsia="zh-CN"/>
              </w:rPr>
              <w:t>序号</w:t>
            </w:r>
          </w:p>
        </w:tc>
        <w:tc>
          <w:tcPr>
            <w:tcW w:w="1200" w:type="dxa"/>
            <w:vAlign w:val="center"/>
          </w:tcPr>
          <w:p>
            <w:pPr>
              <w:spacing w:before="25" w:after="25"/>
              <w:jc w:val="center"/>
              <w:rPr>
                <w:b/>
                <w:bCs/>
                <w:spacing w:val="10"/>
                <w:lang w:eastAsia="zh-CN"/>
              </w:rPr>
            </w:pPr>
            <w:r>
              <w:rPr>
                <w:b/>
                <w:bCs/>
                <w:spacing w:val="10"/>
                <w:lang w:eastAsia="zh-CN"/>
              </w:rPr>
              <w:t>服务名称</w:t>
            </w:r>
          </w:p>
        </w:tc>
        <w:tc>
          <w:tcPr>
            <w:tcW w:w="527" w:type="dxa"/>
            <w:vAlign w:val="center"/>
          </w:tcPr>
          <w:p>
            <w:pPr>
              <w:spacing w:before="25" w:after="25"/>
              <w:jc w:val="center"/>
              <w:rPr>
                <w:b/>
                <w:bCs/>
                <w:spacing w:val="10"/>
                <w:lang w:eastAsia="zh-CN"/>
              </w:rPr>
            </w:pPr>
            <w:r>
              <w:rPr>
                <w:b/>
                <w:bCs/>
                <w:spacing w:val="10"/>
                <w:lang w:eastAsia="zh-CN"/>
              </w:rPr>
              <w:t>数量</w:t>
            </w:r>
          </w:p>
        </w:tc>
        <w:tc>
          <w:tcPr>
            <w:tcW w:w="536" w:type="dxa"/>
            <w:vAlign w:val="center"/>
          </w:tcPr>
          <w:p>
            <w:pPr>
              <w:spacing w:before="25" w:after="25"/>
              <w:jc w:val="center"/>
              <w:rPr>
                <w:b/>
                <w:bCs/>
                <w:spacing w:val="10"/>
                <w:lang w:eastAsia="zh-CN"/>
              </w:rPr>
            </w:pPr>
            <w:r>
              <w:rPr>
                <w:b/>
                <w:bCs/>
                <w:spacing w:val="10"/>
                <w:lang w:eastAsia="zh-CN"/>
              </w:rPr>
              <w:t>单位</w:t>
            </w:r>
          </w:p>
        </w:tc>
        <w:tc>
          <w:tcPr>
            <w:tcW w:w="1220" w:type="dxa"/>
            <w:vAlign w:val="center"/>
          </w:tcPr>
          <w:p>
            <w:pPr>
              <w:spacing w:before="25" w:after="25"/>
              <w:rPr>
                <w:rFonts w:hint="eastAsia"/>
                <w:b/>
                <w:bCs/>
                <w:spacing w:val="10"/>
                <w:lang w:eastAsia="zh-CN"/>
              </w:rPr>
            </w:pPr>
            <w:r>
              <w:rPr>
                <w:rFonts w:hint="eastAsia"/>
                <w:b/>
                <w:bCs/>
                <w:spacing w:val="10"/>
                <w:lang w:eastAsia="zh-CN"/>
              </w:rPr>
              <w:t>预算金额</w:t>
            </w:r>
            <w:r>
              <w:rPr>
                <w:b/>
                <w:bCs/>
                <w:spacing w:val="10"/>
                <w:lang w:eastAsia="zh-CN"/>
              </w:rPr>
              <w:t>（元）</w:t>
            </w:r>
          </w:p>
        </w:tc>
        <w:tc>
          <w:tcPr>
            <w:tcW w:w="1220" w:type="dxa"/>
            <w:vAlign w:val="center"/>
          </w:tcPr>
          <w:p>
            <w:pPr>
              <w:spacing w:before="25" w:after="25"/>
              <w:jc w:val="center"/>
              <w:rPr>
                <w:b/>
                <w:bCs/>
                <w:spacing w:val="10"/>
                <w:lang w:eastAsia="zh-CN"/>
              </w:rPr>
            </w:pPr>
            <w:r>
              <w:rPr>
                <w:rFonts w:hint="eastAsia"/>
                <w:b/>
                <w:bCs/>
                <w:spacing w:val="10"/>
                <w:lang w:eastAsia="zh-CN"/>
              </w:rPr>
              <w:t>投标最高</w:t>
            </w:r>
            <w:r>
              <w:rPr>
                <w:b/>
                <w:bCs/>
                <w:spacing w:val="10"/>
                <w:lang w:eastAsia="zh-CN"/>
              </w:rPr>
              <w:t>限额（元）</w:t>
            </w:r>
          </w:p>
        </w:tc>
        <w:tc>
          <w:tcPr>
            <w:tcW w:w="4594" w:type="dxa"/>
            <w:vAlign w:val="center"/>
          </w:tcPr>
          <w:p>
            <w:pPr>
              <w:spacing w:before="25" w:after="25"/>
              <w:jc w:val="center"/>
              <w:rPr>
                <w:b/>
                <w:bCs/>
                <w:spacing w:val="10"/>
                <w:lang w:eastAsia="zh-CN"/>
              </w:rPr>
            </w:pPr>
            <w:r>
              <w:rPr>
                <w:b/>
                <w:bCs/>
                <w:spacing w:val="10"/>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620" w:type="dxa"/>
            <w:vAlign w:val="center"/>
          </w:tcPr>
          <w:p>
            <w:pPr>
              <w:spacing w:before="25" w:after="25"/>
              <w:jc w:val="center"/>
              <w:rPr>
                <w:spacing w:val="10"/>
                <w:lang w:eastAsia="zh-CN"/>
              </w:rPr>
            </w:pPr>
            <w:r>
              <w:rPr>
                <w:spacing w:val="10"/>
                <w:lang w:eastAsia="zh-CN"/>
              </w:rPr>
              <w:t>1</w:t>
            </w:r>
          </w:p>
        </w:tc>
        <w:tc>
          <w:tcPr>
            <w:tcW w:w="1200" w:type="dxa"/>
            <w:vAlign w:val="center"/>
          </w:tcPr>
          <w:p>
            <w:pPr>
              <w:spacing w:before="25" w:after="25"/>
              <w:jc w:val="center"/>
              <w:rPr>
                <w:spacing w:val="10"/>
                <w:lang w:eastAsia="zh-CN"/>
              </w:rPr>
            </w:pPr>
            <w:r>
              <w:rPr>
                <w:bCs/>
                <w:spacing w:val="10"/>
                <w:lang w:eastAsia="zh-CN"/>
              </w:rPr>
              <w:t>重点设备保养</w:t>
            </w:r>
            <w:r>
              <w:rPr>
                <w:bCs/>
                <w:spacing w:val="10"/>
                <w:lang w:eastAsia="zh-CN"/>
              </w:rPr>
              <w:t>服务</w:t>
            </w:r>
          </w:p>
        </w:tc>
        <w:tc>
          <w:tcPr>
            <w:tcW w:w="527" w:type="dxa"/>
            <w:vAlign w:val="center"/>
          </w:tcPr>
          <w:p>
            <w:pPr>
              <w:spacing w:before="25" w:after="25"/>
              <w:jc w:val="center"/>
              <w:rPr>
                <w:spacing w:val="10"/>
                <w:lang w:eastAsia="zh-CN"/>
              </w:rPr>
            </w:pPr>
            <w:r>
              <w:rPr>
                <w:spacing w:val="10"/>
                <w:lang w:eastAsia="zh-CN"/>
              </w:rPr>
              <w:t>1</w:t>
            </w:r>
          </w:p>
        </w:tc>
        <w:tc>
          <w:tcPr>
            <w:tcW w:w="536" w:type="dxa"/>
            <w:vAlign w:val="center"/>
          </w:tcPr>
          <w:p>
            <w:pPr>
              <w:spacing w:before="25" w:after="25"/>
              <w:jc w:val="center"/>
              <w:rPr>
                <w:spacing w:val="10"/>
                <w:lang w:eastAsia="zh-CN"/>
              </w:rPr>
            </w:pPr>
            <w:r>
              <w:rPr>
                <w:spacing w:val="10"/>
                <w:lang w:eastAsia="zh-CN"/>
              </w:rPr>
              <w:t>年</w:t>
            </w:r>
          </w:p>
        </w:tc>
        <w:tc>
          <w:tcPr>
            <w:tcW w:w="1220" w:type="dxa"/>
            <w:vAlign w:val="center"/>
          </w:tcPr>
          <w:p>
            <w:pPr>
              <w:spacing w:before="25" w:after="25"/>
              <w:jc w:val="center"/>
              <w:rPr>
                <w:spacing w:val="10"/>
                <w:lang w:eastAsia="zh-CN"/>
              </w:rPr>
            </w:pPr>
            <w:r>
              <w:rPr>
                <w:rFonts w:hint="eastAsia"/>
                <w:spacing w:val="10"/>
                <w:lang w:eastAsia="zh-CN"/>
              </w:rPr>
              <w:t>445700</w:t>
            </w:r>
          </w:p>
        </w:tc>
        <w:tc>
          <w:tcPr>
            <w:tcW w:w="1220" w:type="dxa"/>
            <w:vAlign w:val="center"/>
          </w:tcPr>
          <w:p>
            <w:pPr>
              <w:spacing w:before="25" w:after="25"/>
              <w:jc w:val="center"/>
              <w:rPr>
                <w:spacing w:val="10"/>
                <w:lang w:eastAsia="zh-CN"/>
              </w:rPr>
            </w:pPr>
            <w:r>
              <w:rPr>
                <w:rFonts w:hint="eastAsia"/>
                <w:spacing w:val="10"/>
                <w:lang w:eastAsia="zh-CN"/>
              </w:rPr>
              <w:t>445682.9</w:t>
            </w:r>
          </w:p>
        </w:tc>
        <w:tc>
          <w:tcPr>
            <w:tcW w:w="4594" w:type="dxa"/>
            <w:vAlign w:val="center"/>
          </w:tcPr>
          <w:p>
            <w:pPr>
              <w:keepNext w:val="0"/>
              <w:keepLines w:val="0"/>
              <w:pageBreakBefore w:val="0"/>
              <w:numPr>
                <w:ilvl w:val="0"/>
                <w:numId w:val="0"/>
              </w:numPr>
              <w:kinsoku/>
              <w:wordWrap/>
              <w:overflowPunct/>
              <w:topLinePunct w:val="0"/>
              <w:autoSpaceDE/>
              <w:autoSpaceDN/>
              <w:bidi w:val="0"/>
              <w:adjustRightInd/>
              <w:snapToGrid/>
              <w:ind w:left="0" w:firstLine="420" w:leftChars="0" w:firstLineChars="200"/>
              <w:textAlignment w:val="auto"/>
              <w:rPr>
                <w:kern w:val="2"/>
                <w:sz w:val="21"/>
                <w:lang w:eastAsia="zh-CN"/>
              </w:rPr>
            </w:pPr>
            <w:r>
              <w:rPr>
                <w:kern w:val="2"/>
                <w:sz w:val="21"/>
                <w:lang w:eastAsia="zh-CN"/>
              </w:rPr>
              <w:t>本次投标报价形式为年服务费用预算单价</w:t>
            </w:r>
            <w:r>
              <w:rPr>
                <w:rFonts w:hint="eastAsia"/>
                <w:kern w:val="2"/>
                <w:sz w:val="21"/>
                <w:lang w:eastAsia="zh-CN"/>
              </w:rPr>
              <w:t>折扣率</w:t>
            </w:r>
            <w:r>
              <w:rPr>
                <w:kern w:val="2"/>
                <w:sz w:val="21"/>
                <w:lang w:eastAsia="zh-CN"/>
              </w:rPr>
              <w:t>报价，每季度按执行的服务台数结算服务费。</w:t>
            </w:r>
          </w:p>
        </w:tc>
      </w:tr>
    </w:tbl>
    <w:p>
      <w:pPr>
        <w:widowControl w:val="0"/>
        <w:numPr>
          <w:ilvl w:val="0"/>
          <w:numId w:val="0"/>
        </w:numPr>
        <w:spacing w:line="360" w:lineRule="auto"/>
        <w:ind w:left="0" w:firstLine="0" w:leftChars="0"/>
        <w:jc w:val="both"/>
        <w:rPr>
          <w:rFonts w:ascii="宋体" w:eastAsia="宋体" w:hAnsi="宋体" w:cs="宋体"/>
          <w:b/>
          <w:bCs/>
          <w:kern w:val="44"/>
          <w:sz w:val="21"/>
          <w:szCs w:val="21"/>
          <w:lang w:eastAsia="zh-CN"/>
        </w:rPr>
      </w:pPr>
    </w:p>
    <w:p>
      <w:pPr>
        <w:widowControl w:val="0"/>
        <w:numPr>
          <w:ilvl w:val="0"/>
          <w:numId w:val="6"/>
        </w:numPr>
        <w:spacing w:line="360" w:lineRule="auto"/>
        <w:ind w:left="0" w:firstLine="0"/>
        <w:jc w:val="both"/>
        <w:rPr>
          <w:rFonts w:ascii="宋体" w:eastAsia="宋体" w:hAnsi="宋体" w:cs="宋体"/>
          <w:b/>
          <w:bCs/>
          <w:kern w:val="44"/>
          <w:sz w:val="21"/>
          <w:szCs w:val="21"/>
          <w:lang w:eastAsia="zh-CN"/>
        </w:rPr>
      </w:pPr>
      <w:r>
        <w:rPr>
          <w:rFonts w:ascii="宋体" w:eastAsia="宋体" w:hAnsi="宋体" w:cs="宋体" w:hint="eastAsia"/>
          <w:b/>
          <w:bCs/>
          <w:kern w:val="44"/>
          <w:sz w:val="21"/>
          <w:szCs w:val="21"/>
          <w:lang w:eastAsia="zh-CN"/>
        </w:rPr>
        <w:t>保养设备清单及范围：</w:t>
      </w:r>
    </w:p>
    <w:tbl>
      <w:tblPr>
        <w:tblStyle w:val="TableNormal"/>
        <w:tblpPr w:leftFromText="180" w:rightFromText="180" w:vertAnchor="text" w:horzAnchor="page" w:tblpXSpec="center" w:tblpY="454"/>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719"/>
        <w:gridCol w:w="717"/>
        <w:gridCol w:w="968"/>
        <w:gridCol w:w="1241"/>
        <w:gridCol w:w="1072"/>
        <w:gridCol w:w="1254"/>
        <w:gridCol w:w="2552"/>
      </w:tblGrid>
      <w:tr>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697"/>
          <w:tblHeader/>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序号</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位置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设备类型</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设备名称</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数量</w:t>
            </w:r>
            <w:r>
              <w:rPr>
                <w:rFonts w:ascii="宋体" w:eastAsia="宋体" w:hAnsi="宋体" w:cs="宋体" w:hint="eastAsia"/>
                <w:b/>
                <w:bCs/>
                <w:color w:val="000000"/>
                <w:sz w:val="21"/>
                <w:szCs w:val="21"/>
                <w:lang w:eastAsia="zh-CN" w:bidi="ar"/>
              </w:rPr>
              <w:br/>
            </w:r>
            <w:r>
              <w:rPr>
                <w:rFonts w:ascii="宋体" w:eastAsia="宋体" w:hAnsi="宋体" w:cs="宋体" w:hint="eastAsia"/>
                <w:b/>
                <w:bCs/>
                <w:color w:val="000000"/>
                <w:sz w:val="21"/>
                <w:szCs w:val="21"/>
                <w:lang w:eastAsia="zh-CN" w:bidi="ar"/>
              </w:rPr>
              <w:t>（台/套）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年服务费预算单价（元）</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sz w:val="21"/>
                <w:szCs w:val="21"/>
                <w:lang w:eastAsia="zh-CN" w:bidi="ar"/>
              </w:rPr>
              <w:t>保养要求</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院本部</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急救与生命支持类设备</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除颤仪</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47</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85.5</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输液泵、注射泵</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51.3</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心电图机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58</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85.5</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心电监护仪</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455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85.5</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呼吸机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79</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684</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麻醉机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38</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684</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69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负压吸引器（含洗胃机）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89</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171</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消毒类设备</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空气消毒机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592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171</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超声类设备</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彩超超声诊断仪</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855</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52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10</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其他类</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五十万以上设备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228</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531</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每台设备每年二级保养4次，三级保养1次</w:t>
            </w:r>
          </w:p>
        </w:tc>
      </w:tr>
      <w:tr>
        <w:tblPrEx>
          <w:tblW w:w="5000" w:type="pct"/>
          <w:jc w:val="center"/>
          <w:shd w:val="clear" w:color="auto" w:fill="auto"/>
          <w:tblLayout w:type="fixed"/>
          <w:tblCellMar>
            <w:top w:w="0" w:type="dxa"/>
            <w:left w:w="108" w:type="dxa"/>
            <w:bottom w:w="0" w:type="dxa"/>
            <w:right w:w="108" w:type="dxa"/>
          </w:tblCellMar>
        </w:tblPrEx>
        <w:trPr>
          <w:trHeight w:val="46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11</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各社康</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急救与生命支持类设备</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除颤仪</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34</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每台设备三级保养1次</w:t>
            </w:r>
          </w:p>
        </w:tc>
      </w:tr>
      <w:tr>
        <w:tblPrEx>
          <w:tblW w:w="5000" w:type="pct"/>
          <w:jc w:val="center"/>
          <w:shd w:val="clear" w:color="auto" w:fill="auto"/>
          <w:tblLayout w:type="fixed"/>
          <w:tblCellMar>
            <w:top w:w="0" w:type="dxa"/>
            <w:left w:w="108" w:type="dxa"/>
            <w:bottom w:w="0" w:type="dxa"/>
            <w:right w:w="108" w:type="dxa"/>
          </w:tblCellMar>
        </w:tblPrEx>
        <w:trPr>
          <w:trHeight w:val="46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12</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心电图机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61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每台设备三级保养1次</w:t>
            </w:r>
          </w:p>
        </w:tc>
      </w:tr>
      <w:tr>
        <w:tblPrEx>
          <w:tblW w:w="5000" w:type="pct"/>
          <w:jc w:val="center"/>
          <w:shd w:val="clear" w:color="auto" w:fill="auto"/>
          <w:tblLayout w:type="fixed"/>
          <w:tblCellMar>
            <w:top w:w="0" w:type="dxa"/>
            <w:left w:w="108" w:type="dxa"/>
            <w:bottom w:w="0" w:type="dxa"/>
            <w:right w:w="108" w:type="dxa"/>
          </w:tblCellMar>
        </w:tblPrEx>
        <w:trPr>
          <w:trHeight w:val="462"/>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13</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心电监护仪</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每台设备三级保养1次</w:t>
            </w:r>
          </w:p>
        </w:tc>
      </w:tr>
      <w:tr>
        <w:tblPrEx>
          <w:tblW w:w="5000" w:type="pct"/>
          <w:jc w:val="center"/>
          <w:shd w:val="clear" w:color="auto" w:fill="auto"/>
          <w:tblLayout w:type="fixed"/>
          <w:tblCellMar>
            <w:top w:w="0" w:type="dxa"/>
            <w:left w:w="108" w:type="dxa"/>
            <w:bottom w:w="0" w:type="dxa"/>
            <w:right w:w="108" w:type="dxa"/>
          </w:tblCellMar>
        </w:tblPrEx>
        <w:trPr>
          <w:trHeight w:val="695"/>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14</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负压吸引器（含洗胃机）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39</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95</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每台设备三级保养1次</w:t>
            </w:r>
          </w:p>
        </w:tc>
      </w:tr>
      <w:tr>
        <w:tblPrEx>
          <w:tblW w:w="5000" w:type="pct"/>
          <w:jc w:val="center"/>
          <w:shd w:val="clear" w:color="auto" w:fill="auto"/>
          <w:tblLayout w:type="fixed"/>
          <w:tblCellMar>
            <w:top w:w="0" w:type="dxa"/>
            <w:left w:w="108" w:type="dxa"/>
            <w:bottom w:w="0" w:type="dxa"/>
            <w:right w:w="108" w:type="dxa"/>
          </w:tblCellMar>
        </w:tblPrEx>
        <w:trPr>
          <w:trHeight w:val="528"/>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15</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1"/>
                <w:szCs w:val="21"/>
                <w:lang w:eastAsia="zh-C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消毒类设备</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空气消毒机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71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80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每台设备三级保养1次</w:t>
            </w:r>
          </w:p>
        </w:tc>
      </w:tr>
    </w:tbl>
    <w:p>
      <w:pPr>
        <w:widowControl w:val="0"/>
        <w:numPr>
          <w:ilvl w:val="0"/>
          <w:numId w:val="0"/>
        </w:numPr>
        <w:spacing w:line="360" w:lineRule="auto"/>
        <w:ind w:left="0" w:firstLine="0" w:leftChars="0"/>
        <w:jc w:val="both"/>
        <w:rPr>
          <w:rFonts w:ascii="宋体" w:eastAsia="宋体" w:hAnsi="宋体" w:cs="宋体"/>
          <w:b/>
          <w:bCs/>
          <w:kern w:val="44"/>
          <w:sz w:val="21"/>
          <w:szCs w:val="21"/>
          <w:lang w:eastAsia="zh-CN"/>
        </w:rPr>
      </w:pPr>
    </w:p>
    <w:p>
      <w:pPr>
        <w:widowControl w:val="0"/>
        <w:numPr>
          <w:ilvl w:val="0"/>
          <w:numId w:val="6"/>
        </w:numPr>
        <w:ind w:left="0" w:firstLine="0" w:leftChars="0" w:firstLineChars="0"/>
        <w:jc w:val="both"/>
        <w:rPr>
          <w:rFonts w:eastAsia="宋体" w:hint="eastAsia"/>
          <w:b/>
          <w:bCs/>
          <w:kern w:val="2"/>
          <w:sz w:val="21"/>
          <w:lang w:eastAsia="zh-CN"/>
        </w:rPr>
      </w:pPr>
      <w:r>
        <w:rPr>
          <w:rFonts w:eastAsia="宋体" w:hint="eastAsia"/>
          <w:b/>
          <w:bCs/>
          <w:kern w:val="2"/>
          <w:sz w:val="21"/>
          <w:lang w:eastAsia="zh-CN"/>
        </w:rPr>
        <w:t>服务性质：</w:t>
      </w:r>
    </w:p>
    <w:p>
      <w:pPr>
        <w:widowControl w:val="0"/>
        <w:numPr>
          <w:ilvl w:val="0"/>
          <w:numId w:val="0"/>
        </w:numPr>
        <w:ind w:left="0" w:firstLine="0" w:leftChars="0"/>
        <w:jc w:val="both"/>
        <w:rPr>
          <w:rFonts w:eastAsia="宋体" w:hint="eastAsia"/>
          <w:kern w:val="2"/>
          <w:sz w:val="21"/>
          <w:lang w:eastAsia="zh-CN"/>
        </w:rPr>
      </w:pPr>
      <w:r>
        <w:rPr>
          <w:rFonts w:eastAsia="宋体" w:hint="eastAsia"/>
          <w:kern w:val="2"/>
          <w:sz w:val="21"/>
          <w:lang w:eastAsia="zh-CN"/>
        </w:rPr>
        <w:t>劳务(技术)型保修，包括定期保养和故障维修，不包括维修保养所需的备件。</w:t>
      </w:r>
    </w:p>
    <w:p>
      <w:pPr>
        <w:widowControl w:val="0"/>
        <w:numPr>
          <w:ilvl w:val="0"/>
          <w:numId w:val="0"/>
        </w:numPr>
        <w:ind w:left="0" w:firstLine="0" w:leftChars="0"/>
        <w:jc w:val="both"/>
        <w:rPr>
          <w:rFonts w:eastAsia="宋体" w:hint="eastAsia"/>
          <w:kern w:val="2"/>
          <w:sz w:val="21"/>
          <w:lang w:eastAsia="zh-CN"/>
        </w:rPr>
      </w:pPr>
    </w:p>
    <w:p>
      <w:pPr>
        <w:widowControl w:val="0"/>
        <w:numPr>
          <w:ilvl w:val="0"/>
          <w:numId w:val="0"/>
        </w:numPr>
        <w:ind w:left="0" w:firstLine="0" w:leftChars="0"/>
        <w:jc w:val="both"/>
        <w:rPr>
          <w:rFonts w:eastAsia="宋体" w:hint="eastAsia"/>
          <w:kern w:val="2"/>
          <w:sz w:val="21"/>
          <w:lang w:eastAsia="zh-CN"/>
        </w:rPr>
      </w:pPr>
      <w:r>
        <w:rPr>
          <w:rFonts w:eastAsia="宋体" w:hint="eastAsia"/>
          <w:kern w:val="2"/>
          <w:sz w:val="21"/>
          <w:lang w:eastAsia="zh-CN"/>
        </w:rPr>
        <w:t>1.服务地点：深圳市龙华区中心医院及其各社康中心</w:t>
      </w:r>
    </w:p>
    <w:p>
      <w:pPr>
        <w:widowControl w:val="0"/>
        <w:jc w:val="both"/>
        <w:rPr>
          <w:rFonts w:eastAsia="宋体"/>
          <w:kern w:val="2"/>
          <w:sz w:val="21"/>
          <w:lang w:eastAsia="zh-CN"/>
        </w:rPr>
      </w:pPr>
    </w:p>
    <w:p>
      <w:pPr>
        <w:widowControl w:val="0"/>
        <w:numPr>
          <w:ilvl w:val="0"/>
          <w:numId w:val="6"/>
        </w:numPr>
        <w:ind w:left="0" w:firstLine="0" w:leftChars="0" w:firstLineChars="0"/>
        <w:jc w:val="both"/>
        <w:rPr>
          <w:rFonts w:eastAsia="宋体" w:hint="eastAsia"/>
          <w:b/>
          <w:bCs/>
          <w:kern w:val="2"/>
          <w:sz w:val="21"/>
          <w:lang w:eastAsia="zh-CN"/>
        </w:rPr>
      </w:pPr>
      <w:r>
        <w:rPr>
          <w:rFonts w:eastAsia="宋体" w:hint="eastAsia"/>
          <w:b/>
          <w:bCs/>
          <w:kern w:val="2"/>
          <w:sz w:val="21"/>
          <w:lang w:eastAsia="zh-CN"/>
        </w:rPr>
        <w:t>技术要求</w:t>
      </w:r>
    </w:p>
    <w:p>
      <w:pPr>
        <w:widowControl w:val="0"/>
        <w:numPr>
          <w:ilvl w:val="0"/>
          <w:numId w:val="0"/>
        </w:numPr>
        <w:ind w:left="0" w:firstLine="0" w:leftChars="0"/>
        <w:jc w:val="both"/>
        <w:rPr>
          <w:rFonts w:eastAsia="宋体"/>
          <w:b/>
          <w:bCs/>
          <w:kern w:val="2"/>
          <w:sz w:val="21"/>
          <w:lang w:eastAsia="zh-CN"/>
        </w:rPr>
      </w:pPr>
      <w:r>
        <w:rPr>
          <w:rFonts w:eastAsia="宋体"/>
          <w:b/>
          <w:bCs/>
          <w:kern w:val="2"/>
          <w:sz w:val="21"/>
          <w:lang w:eastAsia="zh-CN"/>
        </w:rPr>
        <w:t>（一）保养服务要求：</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1.定期保养：投标人须定期为本项目设备进行相应的二级、三级保养，确保设备运行稳定。每次保养完成后，投标人须向采购人提供相应的保养报告，并提供年度设备保养分析报告。</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 投标人须严格按照安全生产的要求规范操作，确保人员及设备安全，在维保服务过程中造成的人员损伤及设备损坏由投标人全权负责。</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 投标人应保证采购人在使用该项目服务、项目成果或其任何一部分时不侵犯第三方专利、商标、版权等知识产权或商品名称及其他权利。若采购人因此被第三方起诉或以其它方式追究责任，应由投标人进行抗辩且投标人应赔偿因采购人被第三方索赔所引起的相关直接损失，包括但不限于采购人所支付的侵权损害赔偿费、律师费、诉讼费、仲裁费、办案差旅费等因应诉、沟通协调所发的相关费用。</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4.保养项目，包含但不限于以下项目：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（1）除颤仪维护保养项目：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附件齐全，且无影响其电气性能的机械损伤（如心电导联线绝缘层脱落）；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仪器标识清晰完整；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非一次性使用的除颤电极应表面光洁，不得有影响正常工作的毛刺和过多的腐蚀斑点；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1.4 其他辅助用品整洁完备并且在有效期内，如导电膏、电极片等；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开机检查，并记录在案：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2.1 开关正常，各种功能按键（旋钮）预置能量控制器和指示，均满足技术要求，可正常工作。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2.2 若使用充电电池供电，保证电池电量为75%或以上；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时间日期正确；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 参数检测： （三级）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3.1 报警功能检测：声光报警、限值报警、静音检查；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3.2 释放能量检测；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3.3 充电时间检测；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3.4 同步功能及同步延迟时间检测；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3.5 心律示值检测。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（2）输液泵/注射泵维护保养项目：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输液泵注射泵铭牌应完好、设备相关信息应完整；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1.2 输液泵注射泵的外壳应无影响其正常工作或电气安全的机械损伤，</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输液泵注射泵管槽内应洁净无污渍，传感器部位应无污痕；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1.4 输液管、配件应齐全；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1.5 接口保持清洁；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开机检查，并记录在案：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2.1 开关正常，各种按键或调节旋钮应能正常对设备相关参数进行设置；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2.2 有正确的时间日期；</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亮度正常；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2.4 电源和内部电源(供电电池)供电时指示应正常；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2.5 输液泵注射泵的所有部件（箱体、电源线、拉栓、架杆、夹钳、输液泵门等）处于完好状态；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2.6 全部的开关和按钮应灵敏有效。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2.7 在日常照度或灯光下，显示内容应清晰可辨。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2.8 警示或警示标示应工作正常，报警功能除指示灯或屏幕显示外，应同时伴有声音报警功能。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3.参数测试： （三级）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3.1 流量检测；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3.2 阻塞压报警检测；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3.3 报警系统检测：堵塞、输液管路安装不妥、电源线脱开、即将空瓶、流速错误、气泡报警、开门报警。</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（3）心电图机维护保养项目：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设备铭牌应完好、设备相关信息应完整；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设备干净整洁，设备外观应无影响其正常工作或电气安全的机械损伤；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确保附件完好：如心电导联线应无外观损坏或者断路现象；记录盒内应有记录纸；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开机检查，并记录在案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2.1 开关正常，各种按键或调节旋钮应能正常对设备相关参数进行设置。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2.2 报警功能及取消报警功能均正常，合理设置心电图机的参数报警上下限和打开心律失常报警检测功能(如有）。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有正确的时间日期。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2.4 亮度正常。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 参数检测：（三级）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3.1 心率精度检测；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3.2 报警功能检测（如有）：声光报警、报警限值、心律失常报警、静音检查。</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（4）心电监护仪维护保养项目：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 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设备铭牌应完好、设备相关信息应完整。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设备干净整洁，设备外观应无影响其正常工作或电气安全的机械损伤。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对于有插件的监护仪，应确保插件与主机接触良好，并确定安全锁定。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1.4 确保附件完好：如导联线、血压袖带、血氧探头应无外观损坏或者断路现象；记录盒内应有记录纸。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开机检查，并记录在案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2.1 开关正常，各种按键或调节旋钮应能正常对设备相关参数进行设置。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2.2 报警功能及取消报警功能均正常，合理设置监护仪的参数报警上下限和打开心律失常报警检测功能。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监护仪的电源指示灯应正常(如交流电指示等有显示)，以防止设备内置电池电量耗尽后设备自动关机。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2.4 有正确的时间日期。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2.5 亮度正常。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 参数测试： （三级）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3.1 心率检测；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3.2 呼吸率检测；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3.3 血氧饱和度检测；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3.4 无创血压静态示值检测；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（5）呼吸机维护保养项目：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 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检查设备外观、电源线、其它电缆有无破损，并做好记录；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所有旋纽、开关、按键应牢固可靠，操作准确；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检查流量传感器、管路导线有无损坏，连接是否可靠、正确；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1.4 应保持设备外观清洁、干燥，严禁在设备表面摆放杂务及液体；</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1.5 确保设备工作在适宜的环境条件下。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使用前检查，并记录在案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2.1 检查电源插头（包括呼吸机、湿化器和压缩机）是否插得牢固，确认供电正常；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2.2 呼吸机开关正常，各种功能按键（旋钮）和指示，均可正常工作；</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呼吸机开机能通过自检，确认流量传感器正常工作、氧浓度探头工作正常；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2.4 呼吸机通过进行气密性测试；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2.5 若使用充电电池供电，保证电池电量为50%或以上。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 参数检测： （三级）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3.1 报警功能检测：电源报警、气源报警、气路压力上限/下限检查、分钟通气量上限报警、过压保护、窒息报警、报警静音、报警复位；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3.2 容量参数检测，包括潮气量，吸呼比；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3.3 时间参数检测，包括强制通气频率；</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3.4 压力参数检测，包括气道峰压，呼气末正压（PEEP）；</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3.5 氧气浓度参数检测。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（6）负压吸引器维护保养项目：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1.外观检查：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检查外观是否良好，有无开裂，明显的故障现象；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检查电源线外皮有无开裂，有无明显折痕；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吸引器各管路连接是否正确，是否处于备用状态；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1.4 真空表指针是否归零；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1.5 缓冲瓶和贮液瓶瓶盖胶塞是否老化。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2.检查电源指示、运行指示灯、负压泵启动这三方面是否正常。</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3.检查管路连接方式是否正确、瓶盖是否正确安装、管路漏气检查。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4.压力&gt;50mmhg，压力高低能否调节。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5.电路检查：电源指示灯与运行指示灯是否正常，脚踏或启动开关能否启动负压泵，测量火线/零线对地电阻。（三级）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6.检查压力调节阀的压力调节范围，压力调节最大，若最低压力&gt;10mmg，则怀疑堵塞，检查瓶盖管道接口是否有异物、管道是否弯折、过滤器堵塞通过短接排除；或最高压力低于50mmhg，检查是否有漏气与负压泵效能（截堵过滤器与负压泵管道，截堵压力调节阀管道，使得负压泵只连接负压表，看最大压力能否达到60mmhg以上）。（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（7）洗胃机维护保养项目：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 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检查外观是否良好，有无开裂，明显的故障现象；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检查电源线外皮有无开裂，有无明显折痕；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检查按键按压良好，回弹良好；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性能检测：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2.1 接上220V交流电源，打开电动吸引器开关，观察电源指示灯是否正常亮起，显示屏数码管能否正常点亮；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2.2 按下开关按钮，机器开始执行模拟洗胃工作，观察进胃压力值是否为+0.47kpa，出胃压力值是否为-0.52kpa，并且交替进行进胃出胃步骤，执行一次洗胃次数是否对应增加一次；同时可以听到机器里面泵和电磁阀工作声音，若无对应声音，则表明机器故障。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按下开关按钮，结束洗胃工作，按计数复位按钮，观察洗胃次数是否归零。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3.工装检测：电气安全检测，包括对地漏电流及外壳/接触漏电流，确保仪器电路使用安全。（三级）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（8）麻醉机维护保养项目：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 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麻醉机标记生产厂家、型号、出厂日期及编号应清晰可查；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麻醉机附件应齐全，并附有使用说明书；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麻醉机外观、电源线、其它电缆有无破损，并做好记录；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1.4 所有旋纽、开关、按键应牢固可靠，无明显破损；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1.5 应保持设备外观清洁、干燥，严禁在设备表面摆放杂物及液体；</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1.6 确保设备工作在适宜的环境条件下；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使用前检查，并记录在案：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2.1 检查电源插头是否插得牢固，确认供电正常，如有后备电池，确认电池电量高于50%；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2.2 麻醉机开关正常，各种功能按键（旋钮）和指示，均可正常工作。</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麻醉机开机能通过自检，确认传感器正常工作；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2.4 氧气、空气、笑气流量计指示正常；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2.5 麻醉机通过气密性测试。</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3.参数检测： （三级）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3.1 报警功能检测：电源报警、气源报警、气路压力上限/下限检查、分钟通气量上限报警、过压保护、窒息报警、快速充氧功能、报警静音、报警复位；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3.2 容量参数检测，包括潮气量，吸呼比；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3.3 时间参数检测，包括呼吸频率；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3.4 压力参数检测，包括气道峰压，呼气末正压（PEEP）氧浓度参数检测。</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（9）空气消毒机维护保养项目：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1.检查外观是否良好，有无开裂，明显的故障现象检查电源线外皮有无开裂，有无明显折痕，防尘网是否灰尘过多；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2.电源指示检查、运行指示灯检查、消毒灯亮度检测；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3.显示时间调节；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4.静音轴循环风测试；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5.程控功能测试；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6.操作遥控按键测试；</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7.工装检测：电气安全检测，包括对地漏电流，确保仪器电路使用安全。（三级）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8.紫外线强度检测：依据相关标准，紫外线强度检测值不得＜70μW/cm2，医院级别紫外线强度标准应为≥90μW/cm2。（三级）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（10）彩超维护保养项目：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1.外观检查，并记录在案，包括：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1.1 检查设备所有电源线有无物理损坏。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1.2 检查设备外观和外围设备有无物理损坏。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1.3 检查所有探头的外观、导线和接口有无物理损坏。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1.4 检查脚踏开关、台车的车轮/刹车的操控性是否正常。</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1.5 检查显示器关节臂机械部分的操控性是否正常。</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1.6 其他辅助用品整洁完备并且在有效期内，如耦合剂、电极片等。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1.7 轨迹球、显示器外观、控制面板、键盘和所有探头的外观、清洁机器空气过滤网。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 开机检查，并记录在案：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2.1 检查开关机是否正常。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2.2 检查时间日期是否正确。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2.3 检查控制面板上的所有按键/旋钮及背光灯是否正常。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2.4 检查心电导联线及屏幕显示的心电波形是否正常。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2.5 检查主要操作模式（2D/M-mode/Doppler/Color/3D/4D）是否正常。</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2.6 检查超声的视频输出是否正常。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2.7 检查连接到超声的其它外设（打印机、录像机等）是否正常。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 正常状态探头漏电流检测。（三级）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4. 单一故障状态探头漏电流检测。 （三级）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5. 加压状态探头漏电流检测。（三级）</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（11）单价50万以上设备维护保养项目：</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1.检查设备外观、电源线、其它电缆有无破损，并做好记录；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2.所有旋纽、开关、按键应牢固可靠，操作准确；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3.检查流量传感器、管路导线有无损坏，连接是否可靠、正确；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4.应保持设备外观清洁、干燥，严禁在设备表面摆放杂务及液体；</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5.检查按键按压良好，回弹良好；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6.检查设备散热是否正常，清洁机器空气过滤网；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7.开机检查，并记录在案：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7.1 检查开关机是否正常；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 xml:space="preserve">7.2 检查时间日期是否正确； </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8.检查脚踏开关、台车的车轮/刹车的操控性是否正常。</w:t>
      </w:r>
    </w:p>
    <w:p>
      <w:pPr>
        <w:widowControl w:val="0"/>
        <w:numPr>
          <w:ilvl w:val="0"/>
          <w:numId w:val="0"/>
        </w:numPr>
        <w:spacing w:line="360" w:lineRule="auto"/>
        <w:ind w:left="0" w:firstLine="0" w:leftChars="0"/>
        <w:jc w:val="both"/>
        <w:rPr>
          <w:rFonts w:eastAsia="宋体"/>
          <w:b/>
          <w:bCs/>
          <w:kern w:val="2"/>
          <w:sz w:val="21"/>
          <w:lang w:eastAsia="zh-CN"/>
        </w:rPr>
      </w:pPr>
      <w:r>
        <w:rPr>
          <w:rFonts w:eastAsia="宋体"/>
          <w:b/>
          <w:bCs/>
          <w:kern w:val="2"/>
          <w:sz w:val="21"/>
          <w:lang w:eastAsia="zh-CN"/>
        </w:rPr>
        <w:t>（二）人员要求</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投标人应针对本项目组成一个人员固定、专业的项目小组。并提供成员名单及联系方式。本项目要求负责人1人，其他成员不少于3人，须为专科及以上学历，且有本项目相关服务经验。</w:t>
      </w:r>
    </w:p>
    <w:p>
      <w:pPr>
        <w:widowControl w:val="0"/>
        <w:numPr>
          <w:ilvl w:val="0"/>
          <w:numId w:val="0"/>
        </w:numPr>
        <w:spacing w:line="360" w:lineRule="auto"/>
        <w:ind w:left="0" w:firstLine="0" w:leftChars="0"/>
        <w:jc w:val="both"/>
        <w:rPr>
          <w:rFonts w:eastAsia="宋体"/>
          <w:b/>
          <w:bCs/>
          <w:kern w:val="2"/>
          <w:sz w:val="21"/>
          <w:lang w:eastAsia="zh-CN"/>
        </w:rPr>
      </w:pPr>
      <w:r>
        <w:rPr>
          <w:rFonts w:eastAsia="宋体"/>
          <w:b/>
          <w:bCs/>
          <w:kern w:val="2"/>
          <w:sz w:val="21"/>
          <w:lang w:eastAsia="zh-CN"/>
        </w:rPr>
        <w:t>（三）方案要求</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为保证项目能够保质保量、按时完成，投标人应根据本项目的实际情况提供完整、详细、切实可行的项目实施服务方案；突发事件处理、应急预案及措施；保养设备的重点难点认识、分析及措施方案。</w:t>
      </w:r>
    </w:p>
    <w:p>
      <w:pPr>
        <w:widowControl w:val="0"/>
        <w:numPr>
          <w:ilvl w:val="0"/>
          <w:numId w:val="0"/>
        </w:numPr>
        <w:spacing w:line="360" w:lineRule="auto"/>
        <w:ind w:left="0" w:firstLine="0" w:leftChars="0"/>
        <w:jc w:val="both"/>
        <w:rPr>
          <w:rFonts w:eastAsia="宋体"/>
          <w:b/>
          <w:bCs/>
          <w:kern w:val="2"/>
          <w:sz w:val="21"/>
          <w:lang w:eastAsia="zh-CN"/>
        </w:rPr>
      </w:pPr>
      <w:r>
        <w:rPr>
          <w:rFonts w:eastAsia="宋体" w:hint="eastAsia"/>
          <w:b/>
          <w:bCs/>
          <w:kern w:val="2"/>
          <w:sz w:val="21"/>
          <w:lang w:eastAsia="zh-CN"/>
        </w:rPr>
        <w:t>五</w:t>
      </w:r>
      <w:r>
        <w:rPr>
          <w:rFonts w:eastAsia="宋体"/>
          <w:b/>
          <w:bCs/>
          <w:kern w:val="2"/>
          <w:sz w:val="21"/>
          <w:lang w:eastAsia="zh-CN"/>
        </w:rPr>
        <w:t>、商务要求</w:t>
      </w:r>
    </w:p>
    <w:p>
      <w:pPr>
        <w:widowControl w:val="0"/>
        <w:numPr>
          <w:ilvl w:val="0"/>
          <w:numId w:val="0"/>
        </w:numPr>
        <w:spacing w:line="360" w:lineRule="auto"/>
        <w:ind w:left="0" w:firstLine="0" w:leftChars="0"/>
        <w:jc w:val="both"/>
        <w:rPr>
          <w:rFonts w:eastAsia="宋体"/>
          <w:b/>
          <w:bCs/>
          <w:kern w:val="2"/>
          <w:sz w:val="21"/>
          <w:lang w:eastAsia="zh-CN"/>
        </w:rPr>
      </w:pPr>
      <w:r>
        <w:rPr>
          <w:rFonts w:eastAsia="宋体"/>
          <w:b/>
          <w:bCs/>
          <w:kern w:val="2"/>
          <w:sz w:val="21"/>
          <w:lang w:eastAsia="zh-CN"/>
        </w:rPr>
        <w:t>1、服务期限</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本项目服务期12个月，自签订之日起。本项目合同期期满后，甲方将根据乙方履约情况确定是否延长合同期限，最长不得超过三十六个月。</w:t>
      </w:r>
    </w:p>
    <w:p>
      <w:pPr>
        <w:widowControl w:val="0"/>
        <w:numPr>
          <w:ilvl w:val="0"/>
          <w:numId w:val="0"/>
        </w:numPr>
        <w:spacing w:line="360" w:lineRule="auto"/>
        <w:ind w:left="0" w:firstLine="0" w:leftChars="0"/>
        <w:jc w:val="both"/>
        <w:rPr>
          <w:rFonts w:eastAsia="宋体"/>
          <w:b/>
          <w:bCs/>
          <w:kern w:val="2"/>
          <w:sz w:val="21"/>
          <w:lang w:eastAsia="zh-CN"/>
        </w:rPr>
      </w:pPr>
      <w:r>
        <w:rPr>
          <w:rFonts w:eastAsia="宋体"/>
          <w:b/>
          <w:bCs/>
          <w:kern w:val="2"/>
          <w:sz w:val="21"/>
          <w:lang w:eastAsia="zh-CN"/>
        </w:rPr>
        <w:t>2、付款方式</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1、双方签定合同生效后，按季度结算服务费，最终以实际执行的各款设备服务台数结算。年度结算的服务费总额不得超过本项目年度预算限额。中标人每次提供发票及服务台数确认单后，1</w:t>
      </w:r>
      <w:r>
        <w:rPr>
          <w:rFonts w:eastAsia="宋体" w:hint="eastAsia"/>
          <w:kern w:val="2"/>
          <w:sz w:val="21"/>
          <w:lang w:eastAsia="zh-CN"/>
        </w:rPr>
        <w:t>0个工作</w:t>
      </w:r>
      <w:r>
        <w:rPr>
          <w:rFonts w:eastAsia="宋体"/>
          <w:kern w:val="2"/>
          <w:sz w:val="21"/>
          <w:lang w:eastAsia="zh-CN"/>
        </w:rPr>
        <w:t>内采购人向中标人支付当季度结算金额。</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2、因财政资金拨款未到位而导致采购人未在约定期限内支付合同费用的，中标人不得要求采购人承担逾期付款的违约责任。</w:t>
      </w:r>
    </w:p>
    <w:p>
      <w:pPr>
        <w:widowControl w:val="0"/>
        <w:numPr>
          <w:ilvl w:val="0"/>
          <w:numId w:val="0"/>
        </w:numPr>
        <w:spacing w:line="360" w:lineRule="auto"/>
        <w:ind w:left="0" w:firstLine="0" w:leftChars="0"/>
        <w:jc w:val="both"/>
        <w:rPr>
          <w:rFonts w:eastAsia="宋体"/>
          <w:kern w:val="2"/>
          <w:sz w:val="21"/>
          <w:lang w:eastAsia="zh-CN"/>
        </w:rPr>
      </w:pPr>
    </w:p>
    <w:p>
      <w:pPr>
        <w:widowControl w:val="0"/>
        <w:numPr>
          <w:ilvl w:val="0"/>
          <w:numId w:val="0"/>
        </w:numPr>
        <w:spacing w:line="360" w:lineRule="auto"/>
        <w:ind w:left="0" w:firstLine="0" w:leftChars="0"/>
        <w:jc w:val="both"/>
        <w:rPr>
          <w:rFonts w:eastAsia="宋体"/>
          <w:b/>
          <w:bCs/>
          <w:kern w:val="2"/>
          <w:sz w:val="21"/>
          <w:lang w:eastAsia="zh-CN"/>
        </w:rPr>
      </w:pPr>
      <w:r>
        <w:rPr>
          <w:rFonts w:eastAsia="宋体"/>
          <w:b/>
          <w:bCs/>
          <w:kern w:val="2"/>
          <w:sz w:val="21"/>
          <w:lang w:eastAsia="zh-CN"/>
        </w:rPr>
        <w:t>3、报价要求</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本项目投标价格为折扣率报价，投标人根据保养设备清单的年服务费用预算单价为基准，自行填报统一折扣率。结算时以实际产生的维修保养费为准。一经中标，将以其投标文件中的投标报价折扣率作为计算合同价根据且合同期限内不作调整。</w:t>
      </w:r>
    </w:p>
    <w:p>
      <w:pPr>
        <w:widowControl w:val="0"/>
        <w:numPr>
          <w:ilvl w:val="0"/>
          <w:numId w:val="0"/>
        </w:numPr>
        <w:spacing w:line="360" w:lineRule="auto"/>
        <w:ind w:left="0" w:firstLine="0" w:leftChars="0"/>
        <w:jc w:val="both"/>
        <w:rPr>
          <w:rFonts w:eastAsia="宋体"/>
          <w:b/>
          <w:bCs/>
          <w:kern w:val="2"/>
          <w:sz w:val="21"/>
          <w:lang w:eastAsia="zh-CN"/>
        </w:rPr>
      </w:pPr>
    </w:p>
    <w:p>
      <w:pPr>
        <w:widowControl w:val="0"/>
        <w:numPr>
          <w:ilvl w:val="0"/>
          <w:numId w:val="0"/>
        </w:numPr>
        <w:spacing w:line="360" w:lineRule="auto"/>
        <w:ind w:left="0" w:firstLine="0" w:leftChars="0"/>
        <w:jc w:val="both"/>
        <w:rPr>
          <w:rFonts w:eastAsia="宋体"/>
          <w:b/>
          <w:bCs/>
          <w:kern w:val="2"/>
          <w:sz w:val="21"/>
          <w:lang w:eastAsia="zh-CN"/>
        </w:rPr>
      </w:pPr>
      <w:r>
        <w:rPr>
          <w:rFonts w:eastAsia="宋体"/>
          <w:b/>
          <w:bCs/>
          <w:kern w:val="2"/>
          <w:sz w:val="21"/>
          <w:lang w:eastAsia="zh-CN"/>
        </w:rPr>
        <w:t>4、违约承诺</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1. 乙方所提供的服务不能实质性满足采购文件要约的，甲方有权拒绝，乙方向甲方偿付当期合同款项的千分之一的违约金；造成严重后果的，根据《深圳经济特区政府采购条例》第五十七条第（二）款规定，由主管部门对乙方进行处罚。</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2. 如乙方未按约定时间提供维修保养服务，经甲方催告后无正当理由仍不履行义务的，自催告后每逾期一日，应按当期合同款项的每日千分之一向甲方支付违约金；逾期超过10日的，甲方有权单方解除合同，根据《深圳经济特区政府采购条例》第五十七条第（二）款规定，由主管部门对乙方进行处罚。</w:t>
      </w:r>
    </w:p>
    <w:p>
      <w:pPr>
        <w:widowControl w:val="0"/>
        <w:numPr>
          <w:ilvl w:val="0"/>
          <w:numId w:val="0"/>
        </w:numPr>
        <w:spacing w:line="360" w:lineRule="auto"/>
        <w:ind w:left="0" w:firstLine="0" w:leftChars="0"/>
        <w:jc w:val="both"/>
        <w:rPr>
          <w:rFonts w:eastAsia="宋体"/>
          <w:kern w:val="2"/>
          <w:sz w:val="21"/>
          <w:lang w:eastAsia="zh-CN"/>
        </w:rPr>
      </w:pPr>
      <w:r>
        <w:rPr>
          <w:rFonts w:eastAsia="宋体"/>
          <w:kern w:val="2"/>
          <w:sz w:val="21"/>
          <w:lang w:eastAsia="zh-CN"/>
        </w:rPr>
        <w:t>3. 未经甲方书面同意，乙方不得将合同项下全部或部分权利、义务转让给任何第三方，否则甲方有权单方解除本项目合同，乙方应按合同总价的20%向甲方支付违约金。</w:t>
      </w:r>
    </w:p>
    <w:p>
      <w:pPr>
        <w:widowControl w:val="0"/>
        <w:numPr>
          <w:ilvl w:val="0"/>
          <w:numId w:val="0"/>
        </w:numPr>
        <w:spacing w:line="360" w:lineRule="auto"/>
        <w:ind w:left="0" w:firstLine="0"/>
        <w:jc w:val="both"/>
        <w:rPr>
          <w:rFonts w:ascii="宋体" w:eastAsia="宋体" w:hAnsi="宋体" w:cs="宋体" w:hint="eastAsia"/>
          <w:kern w:val="2"/>
          <w:sz w:val="21"/>
          <w:szCs w:val="21"/>
          <w:lang w:eastAsia="zh-CN"/>
        </w:rPr>
      </w:pPr>
    </w:p>
    <w:p>
      <w:pPr>
        <w:widowControl w:val="0"/>
        <w:jc w:val="both"/>
        <w:rPr>
          <w:rFonts w:ascii="宋体" w:eastAsia="宋体" w:hAnsi="宋体" w:cs="宋体" w:hint="eastAsia"/>
          <w:kern w:val="2"/>
          <w:sz w:val="21"/>
          <w:szCs w:val="21"/>
          <w:lang w:eastAsia="zh-CN"/>
        </w:rPr>
      </w:pPr>
    </w:p>
    <w:p>
      <w:pPr>
        <w:widowControl w:val="0"/>
        <w:spacing w:line="360" w:lineRule="auto"/>
        <w:jc w:val="both"/>
        <w:rPr>
          <w:rFonts w:eastAsia="宋体" w:hint="eastAsia"/>
          <w:b/>
          <w:bCs/>
          <w:kern w:val="2"/>
          <w:lang w:eastAsia="zh-CN"/>
        </w:rPr>
      </w:pPr>
    </w:p>
    <w:p>
      <w:pPr>
        <w:widowControl w:val="0"/>
        <w:jc w:val="both"/>
        <w:rPr>
          <w:rFonts w:eastAsia="宋体"/>
          <w:b/>
          <w:bCs/>
          <w:kern w:val="2"/>
          <w:sz w:val="28"/>
          <w:szCs w:val="28"/>
          <w:lang w:eastAsia="zh-CN"/>
        </w:rPr>
      </w:pPr>
      <w:r>
        <w:rPr>
          <w:rFonts w:eastAsia="宋体"/>
          <w:b/>
          <w:bCs/>
          <w:kern w:val="2"/>
          <w:sz w:val="28"/>
          <w:szCs w:val="28"/>
          <w:lang w:eastAsia="zh-CN"/>
        </w:rPr>
        <w:br w:type="page"/>
      </w:r>
    </w:p>
    <w:p>
      <w:pPr>
        <w:widowControl w:val="0"/>
        <w:bidi w:val="0"/>
        <w:adjustRightInd w:val="0"/>
        <w:jc w:val="center"/>
        <w:textAlignment w:val="baseline"/>
        <w:outlineLvl w:val="1"/>
        <w:rPr>
          <w:rFonts w:eastAsia="宋体"/>
          <w:szCs w:val="20"/>
          <w:lang w:eastAsia="zh-CN"/>
        </w:rPr>
      </w:pPr>
      <w:r>
        <w:rPr>
          <w:rFonts w:eastAsia="宋体"/>
          <w:b/>
          <w:bCs/>
          <w:sz w:val="28"/>
          <w:szCs w:val="28"/>
          <w:lang w:eastAsia="zh-CN"/>
        </w:rPr>
        <w:t>第四章  投标文件组成要求及格式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特别提醒：</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8"/>
          <w:szCs w:val="28"/>
          <w:lang w:eastAsia="zh-CN"/>
        </w:rPr>
      </w:pPr>
      <w:r>
        <w:rPr>
          <w:rFonts w:eastAsia="宋体"/>
          <w:kern w:val="2"/>
          <w:sz w:val="21"/>
          <w:szCs w:val="21"/>
          <w:lang w:eastAsia="zh-CN"/>
        </w:rPr>
        <w:t>投标文件组成</w:t>
      </w:r>
      <w:r>
        <w:rPr>
          <w:rFonts w:eastAsia="宋体"/>
          <w:bCs/>
          <w:kern w:val="2"/>
          <w:sz w:val="28"/>
          <w:szCs w:val="28"/>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5"/>
        <w:rPr>
          <w:rFonts w:eastAsia="宋体"/>
          <w:b/>
          <w:bCs/>
          <w:kern w:val="2"/>
          <w:sz w:val="22"/>
          <w:szCs w:val="22"/>
          <w:lang w:eastAsia="zh-CN"/>
        </w:rPr>
      </w:pPr>
      <w:bookmarkStart w:id="42" w:name="_Hlk72257253"/>
      <w:r>
        <w:rPr>
          <w:rFonts w:eastAsia="宋体"/>
          <w:b/>
          <w:bCs/>
          <w:kern w:val="2"/>
          <w:sz w:val="22"/>
          <w:szCs w:val="22"/>
          <w:lang w:eastAsia="zh-CN"/>
        </w:rPr>
        <w:t>1.投标文件正文，主要包括以下内容：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（1）</w:t>
      </w:r>
      <w:bookmarkStart w:id="43" w:name="_Hlk72070784"/>
      <w:r>
        <w:rPr>
          <w:rFonts w:eastAsia="宋体"/>
          <w:kern w:val="2"/>
          <w:sz w:val="21"/>
          <w:szCs w:val="21"/>
          <w:lang w:eastAsia="zh-CN"/>
        </w:rPr>
        <w:t>投标函</w:t>
      </w:r>
      <w:bookmarkEnd w:id="43"/>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（2）</w:t>
      </w:r>
      <w:r>
        <w:rPr>
          <w:rFonts w:eastAsia="宋体"/>
          <w:kern w:val="2"/>
          <w:sz w:val="21"/>
          <w:szCs w:val="21"/>
          <w:lang w:eastAsia="zh-CN"/>
        </w:rPr>
        <w:t>投标及履约承诺函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（3）</w:t>
      </w:r>
      <w:r>
        <w:rPr>
          <w:rFonts w:eastAsia="宋体"/>
          <w:kern w:val="2"/>
          <w:sz w:val="21"/>
          <w:szCs w:val="21"/>
          <w:lang w:eastAsia="zh-CN"/>
        </w:rPr>
        <w:t>政府采购违法行为风险知悉确认书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4</w:t>
      </w:r>
      <w:r>
        <w:rPr>
          <w:rFonts w:eastAsia="宋体"/>
          <w:kern w:val="2"/>
          <w:sz w:val="21"/>
          <w:szCs w:val="21"/>
          <w:lang w:eastAsia="zh-CN"/>
        </w:rPr>
        <w:t>）</w:t>
      </w:r>
      <w:r>
        <w:rPr>
          <w:rFonts w:eastAsia="宋体"/>
          <w:kern w:val="2"/>
          <w:sz w:val="21"/>
          <w:szCs w:val="21"/>
          <w:lang w:eastAsia="zh-CN"/>
        </w:rPr>
        <w:t>投标人资格证明文件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bookmarkStart w:id="44" w:name="_Hlk72257201"/>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）项目详细报价</w:t>
      </w:r>
      <w:bookmarkEnd w:id="44"/>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5"/>
        <w:rPr>
          <w:rFonts w:eastAsia="宋体"/>
          <w:b/>
          <w:bCs/>
          <w:kern w:val="2"/>
          <w:sz w:val="22"/>
          <w:szCs w:val="22"/>
          <w:lang w:eastAsia="zh-CN"/>
        </w:rPr>
      </w:pPr>
      <w:r>
        <w:rPr>
          <w:rFonts w:eastAsia="宋体"/>
          <w:b/>
          <w:bCs/>
          <w:kern w:val="2"/>
          <w:sz w:val="22"/>
          <w:szCs w:val="22"/>
          <w:lang w:eastAsia="zh-CN"/>
        </w:rPr>
        <w:t>2.投标文件附件：主要包括以下内容：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（1）法定代表人（负责人）证明书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（2）投标文件签署授权委托书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（3）供应商基本情况表要求</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（4）警示情形自查确认表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5</w:t>
      </w:r>
      <w:r>
        <w:rPr>
          <w:rFonts w:eastAsia="宋体"/>
          <w:kern w:val="2"/>
          <w:sz w:val="21"/>
          <w:szCs w:val="21"/>
          <w:lang w:eastAsia="zh-CN"/>
        </w:rPr>
        <w:t>）</w:t>
      </w:r>
      <w:r>
        <w:rPr>
          <w:rFonts w:eastAsia="宋体"/>
          <w:kern w:val="2"/>
          <w:sz w:val="21"/>
          <w:szCs w:val="21"/>
          <w:lang w:eastAsia="zh-CN"/>
        </w:rPr>
        <w:t>实质性条款响应情况表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6</w:t>
      </w:r>
      <w:r>
        <w:rPr>
          <w:rFonts w:eastAsia="宋体"/>
          <w:kern w:val="2"/>
          <w:sz w:val="21"/>
          <w:szCs w:val="21"/>
          <w:lang w:eastAsia="zh-CN"/>
        </w:rPr>
        <w:t>）技术</w:t>
      </w:r>
      <w:r>
        <w:rPr>
          <w:rFonts w:eastAsia="宋体"/>
          <w:sz w:val="21"/>
          <w:szCs w:val="21"/>
          <w:lang w:eastAsia="zh-CN"/>
        </w:rPr>
        <w:t>规格</w:t>
      </w:r>
      <w:r>
        <w:rPr>
          <w:rFonts w:eastAsia="宋体"/>
          <w:kern w:val="2"/>
          <w:sz w:val="21"/>
          <w:szCs w:val="21"/>
          <w:lang w:eastAsia="zh-CN"/>
        </w:rPr>
        <w:t>偏离表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w:t>
      </w:r>
      <w:r>
        <w:rPr>
          <w:rFonts w:eastAsia="宋体"/>
          <w:kern w:val="2"/>
          <w:sz w:val="21"/>
          <w:szCs w:val="21"/>
          <w:lang w:eastAsia="zh-CN"/>
        </w:rPr>
        <w:t>7</w:t>
      </w:r>
      <w:r>
        <w:rPr>
          <w:rFonts w:eastAsia="宋体"/>
          <w:kern w:val="2"/>
          <w:sz w:val="21"/>
          <w:szCs w:val="21"/>
          <w:lang w:eastAsia="zh-CN"/>
        </w:rPr>
        <w:t>）商务</w:t>
      </w:r>
      <w:r>
        <w:rPr>
          <w:rFonts w:eastAsia="宋体"/>
          <w:kern w:val="2"/>
          <w:sz w:val="21"/>
          <w:szCs w:val="21"/>
          <w:lang w:eastAsia="zh-CN"/>
        </w:rPr>
        <w:t>要求</w:t>
      </w:r>
      <w:r>
        <w:rPr>
          <w:rFonts w:eastAsia="宋体"/>
          <w:kern w:val="2"/>
          <w:sz w:val="21"/>
          <w:szCs w:val="21"/>
          <w:lang w:eastAsia="zh-CN"/>
        </w:rPr>
        <w:t>偏离表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w:t>
      </w:r>
      <w:r>
        <w:rPr>
          <w:rFonts w:eastAsia="宋体" w:hint="eastAsia"/>
          <w:kern w:val="2"/>
          <w:sz w:val="21"/>
          <w:szCs w:val="21"/>
          <w:lang w:eastAsia="zh-CN"/>
        </w:rPr>
        <w:t>8</w:t>
      </w:r>
      <w:r>
        <w:rPr>
          <w:rFonts w:eastAsia="宋体"/>
          <w:kern w:val="2"/>
          <w:sz w:val="21"/>
          <w:szCs w:val="21"/>
          <w:lang w:eastAsia="zh-CN"/>
        </w:rPr>
        <w:t>）认证情况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w:t>
      </w:r>
      <w:r>
        <w:rPr>
          <w:rFonts w:eastAsia="宋体" w:hint="eastAsia"/>
          <w:kern w:val="2"/>
          <w:sz w:val="21"/>
          <w:szCs w:val="21"/>
          <w:lang w:eastAsia="zh-CN"/>
        </w:rPr>
        <w:t>9</w:t>
      </w:r>
      <w:r>
        <w:rPr>
          <w:rFonts w:eastAsia="宋体"/>
          <w:kern w:val="2"/>
          <w:sz w:val="21"/>
          <w:szCs w:val="21"/>
          <w:lang w:eastAsia="zh-CN"/>
        </w:rPr>
        <w:t>）同类项目业绩</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（1</w:t>
      </w:r>
      <w:r>
        <w:rPr>
          <w:rFonts w:eastAsia="宋体" w:hint="eastAsia"/>
          <w:kern w:val="2"/>
          <w:sz w:val="21"/>
          <w:szCs w:val="21"/>
          <w:lang w:eastAsia="zh-CN"/>
        </w:rPr>
        <w:t>0</w:t>
      </w:r>
      <w:r>
        <w:rPr>
          <w:rFonts w:eastAsia="宋体"/>
          <w:kern w:val="2"/>
          <w:sz w:val="21"/>
          <w:szCs w:val="21"/>
          <w:lang w:eastAsia="zh-CN"/>
        </w:rPr>
        <w:t>）投标人认为需</w:t>
      </w:r>
      <w:r>
        <w:rPr>
          <w:rFonts w:eastAsia="宋体"/>
          <w:kern w:val="2"/>
          <w:sz w:val="21"/>
          <w:szCs w:val="21"/>
          <w:lang w:eastAsia="zh-CN"/>
        </w:rPr>
        <w:t>要加以说明的其他内容</w:t>
      </w:r>
    </w:p>
    <w:bookmarkEnd w:id="42"/>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szCs w:val="21"/>
          <w:lang w:eastAsia="zh-CN"/>
        </w:rPr>
      </w:pPr>
      <w:bookmarkStart w:id="45" w:name="_Hlk72257771"/>
      <w:r>
        <w:rPr>
          <w:rFonts w:eastAsia="宋体"/>
          <w:b/>
          <w:kern w:val="2"/>
          <w:sz w:val="21"/>
          <w:szCs w:val="21"/>
          <w:lang w:eastAsia="zh-CN"/>
        </w:rPr>
        <w:t>备注：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szCs w:val="21"/>
          <w:lang w:eastAsia="zh-CN"/>
        </w:rPr>
      </w:pPr>
      <w:r>
        <w:rPr>
          <w:rFonts w:eastAsia="宋体"/>
          <w:b/>
          <w:kern w:val="2"/>
          <w:sz w:val="21"/>
          <w:szCs w:val="21"/>
          <w:lang w:eastAsia="zh-CN"/>
        </w:rPr>
        <w:t>1.本项目为网上电子投标项目，投标文件不需法人或授权委托人另行签字，无需加盖单位公章，招标文件专用条款另有规定的除外。</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FF0000"/>
          <w:kern w:val="2"/>
          <w:sz w:val="21"/>
          <w:szCs w:val="21"/>
          <w:lang w:eastAsia="zh-CN"/>
        </w:rPr>
      </w:pPr>
      <w:bookmarkStart w:id="46" w:name="_Hlk72263559"/>
      <w:r>
        <w:rPr>
          <w:rFonts w:eastAsia="宋体"/>
          <w:b/>
          <w:kern w:val="2"/>
          <w:sz w:val="21"/>
          <w:szCs w:val="21"/>
          <w:lang w:eastAsia="zh-CN"/>
        </w:rPr>
        <w:t>2.关于填写“开标一览表”的说明：“开标一览表”中除“投标总价”外，其他信息不作评审依据。</w:t>
      </w:r>
      <w:bookmarkEnd w:id="45"/>
      <w:bookmarkEnd w:id="46"/>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FF0000"/>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FF0000"/>
          <w:kern w:val="2"/>
          <w:lang w:eastAsia="zh-CN"/>
        </w:rPr>
      </w:pPr>
    </w:p>
    <w:p>
      <w:pPr>
        <w:pageBreakBefore w:val="0"/>
        <w:widowControl w:val="0"/>
        <w:kinsoku/>
        <w:overflowPunct/>
        <w:topLinePunct w:val="0"/>
        <w:autoSpaceDE/>
        <w:autoSpaceDN/>
        <w:bidi w:val="0"/>
        <w:spacing w:line="360" w:lineRule="auto"/>
        <w:ind w:left="0" w:firstLine="0" w:firstLineChars="0"/>
        <w:jc w:val="both"/>
        <w:rPr>
          <w:rFonts w:eastAsia="宋体"/>
          <w:b/>
          <w:color w:val="FF0000"/>
          <w:kern w:val="2"/>
          <w:sz w:val="28"/>
          <w:szCs w:val="28"/>
          <w:lang w:eastAsia="zh-CN"/>
        </w:rPr>
      </w:pPr>
      <w:r>
        <w:rPr>
          <w:rFonts w:eastAsia="宋体"/>
          <w:b/>
          <w:color w:val="FF0000"/>
          <w:kern w:val="2"/>
          <w:sz w:val="28"/>
          <w:szCs w:val="28"/>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4"/>
        <w:rPr>
          <w:rFonts w:eastAsia="宋体"/>
          <w:b/>
          <w:color w:val="FF0000"/>
          <w:kern w:val="2"/>
          <w:sz w:val="28"/>
          <w:szCs w:val="28"/>
          <w:lang w:eastAsia="zh-CN"/>
        </w:rPr>
      </w:pPr>
      <w:r>
        <w:rPr>
          <w:rFonts w:eastAsia="宋体"/>
          <w:b/>
          <w:color w:val="FF0000"/>
          <w:kern w:val="2"/>
          <w:sz w:val="28"/>
          <w:szCs w:val="28"/>
          <w:lang w:eastAsia="zh-CN"/>
        </w:rPr>
        <w:t>投标文件正文</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宋体"/>
          <w:b/>
          <w:kern w:val="2"/>
          <w:sz w:val="32"/>
          <w:szCs w:val="40"/>
          <w:lang w:eastAsia="zh-CN"/>
        </w:rPr>
        <w:t>一、投标函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bookmarkStart w:id="47" w:name="_Hlk72257506"/>
      <w:r>
        <w:rPr>
          <w:rFonts w:eastAsia="宋体"/>
          <w:kern w:val="2"/>
          <w:sz w:val="21"/>
          <w:szCs w:val="21"/>
          <w:lang w:eastAsia="zh-CN"/>
        </w:rPr>
        <w:t>致：</w:t>
      </w:r>
      <w:r>
        <w:rPr>
          <w:rFonts w:eastAsia="宋体" w:hint="eastAsia"/>
          <w:kern w:val="2"/>
          <w:sz w:val="21"/>
          <w:szCs w:val="21"/>
          <w:u w:val="single"/>
          <w:lang w:eastAsia="zh-CN"/>
        </w:rPr>
        <w:t xml:space="preserve"> 深圳信德招标服务有限公司</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bookmarkStart w:id="48" w:name="_Hlk73818812"/>
      <w:r>
        <w:rPr>
          <w:rFonts w:eastAsia="宋体"/>
          <w:kern w:val="2"/>
          <w:sz w:val="21"/>
          <w:szCs w:val="21"/>
          <w:lang w:eastAsia="zh-CN"/>
        </w:rPr>
        <w:t>1、根据已收到贵单位的项目编号为</w:t>
      </w:r>
      <w:r>
        <w:rPr>
          <w:rFonts w:eastAsia="宋体"/>
          <w:kern w:val="2"/>
          <w:sz w:val="21"/>
          <w:szCs w:val="21"/>
          <w:u w:val="single"/>
          <w:lang w:eastAsia="zh-CN"/>
        </w:rPr>
        <w:t xml:space="preserve"> </w:t>
      </w:r>
      <w:r>
        <w:rPr>
          <w:rFonts w:eastAsia="宋体"/>
          <w:kern w:val="2"/>
          <w:sz w:val="21"/>
          <w:szCs w:val="21"/>
          <w:u w:val="single"/>
          <w:lang w:eastAsia="zh-CN"/>
        </w:rPr>
        <w:t>（项目编号）</w:t>
      </w:r>
      <w:r>
        <w:rPr>
          <w:rFonts w:eastAsia="宋体"/>
          <w:kern w:val="2"/>
          <w:sz w:val="21"/>
          <w:szCs w:val="21"/>
          <w:u w:val="single"/>
          <w:lang w:eastAsia="zh-CN"/>
        </w:rPr>
        <w:t xml:space="preserve"> </w:t>
      </w:r>
      <w:r>
        <w:rPr>
          <w:rFonts w:eastAsia="宋体"/>
          <w:kern w:val="2"/>
          <w:sz w:val="21"/>
          <w:szCs w:val="21"/>
          <w:lang w:eastAsia="zh-CN"/>
        </w:rPr>
        <w:t>的</w:t>
      </w:r>
      <w:r>
        <w:rPr>
          <w:rFonts w:eastAsia="宋体"/>
          <w:kern w:val="2"/>
          <w:sz w:val="21"/>
          <w:szCs w:val="21"/>
          <w:u w:val="single"/>
          <w:lang w:eastAsia="zh-CN"/>
        </w:rPr>
        <w:t xml:space="preserve"> </w:t>
      </w:r>
      <w:r>
        <w:rPr>
          <w:rFonts w:eastAsia="宋体"/>
          <w:kern w:val="2"/>
          <w:sz w:val="21"/>
          <w:szCs w:val="21"/>
          <w:u w:val="single"/>
          <w:lang w:eastAsia="zh-CN"/>
        </w:rPr>
        <w:t>（项目名称）</w:t>
      </w:r>
      <w:r>
        <w:rPr>
          <w:rFonts w:eastAsia="宋体"/>
          <w:kern w:val="2"/>
          <w:sz w:val="21"/>
          <w:szCs w:val="21"/>
          <w:u w:val="single"/>
          <w:lang w:eastAsia="zh-CN"/>
        </w:rPr>
        <w:t xml:space="preserve"> </w:t>
      </w:r>
      <w:r>
        <w:rPr>
          <w:rFonts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9" w:name="_Hlk72263588"/>
      <w:r>
        <w:rPr>
          <w:rFonts w:eastAsia="宋体"/>
          <w:kern w:val="2"/>
          <w:sz w:val="21"/>
          <w:szCs w:val="21"/>
          <w:lang w:eastAsia="zh-CN"/>
        </w:rPr>
        <w:t>愿意按照招标文件要求承包上述项目并修补其任何缺陷。</w:t>
      </w:r>
      <w:bookmarkEnd w:id="49"/>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2、</w:t>
      </w:r>
      <w:bookmarkStart w:id="50" w:name="_Hlk73819847"/>
      <w:r>
        <w:rPr>
          <w:rFonts w:eastAsia="宋体"/>
          <w:kern w:val="2"/>
          <w:sz w:val="21"/>
          <w:szCs w:val="21"/>
          <w:lang w:eastAsia="zh-CN"/>
        </w:rPr>
        <w:t>投标价格见投标书编制软件中《开标一览表》中填写的投标总价。</w:t>
      </w:r>
      <w:bookmarkEnd w:id="50"/>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3、如果我单位中标，我单位将按照招标文件的要求足额提交履约担保。</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4、我单位同意所递交的投标文件在“对通用条款的补充内容”中明确的投标有效期内有效，在此期间内我单位的投标有可能中标，我方将受此约束。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5、除非另外达成协议并生效，贵单位的中标通知书和本投标文件将构成合同的重要内容。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6、我单位理解贵单位将不受必须接受所收到的最低报价或其它任何投标文件的约束。</w:t>
      </w:r>
      <w:bookmarkEnd w:id="48"/>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7、</w:t>
      </w:r>
      <w:r>
        <w:rPr>
          <w:rFonts w:eastAsia="宋体"/>
          <w:kern w:val="2"/>
          <w:sz w:val="21"/>
          <w:szCs w:val="21"/>
        </w:rPr>
        <w:t>我方已知晓本次投标报价中已包含招标代理服务费（招标代理服务费将按照招标文件第二章“对通用条款的补充内容”中“招标代理服务费”所列收费标准计算），并承诺向贵单位足额支付。</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投标人：</w:t>
      </w:r>
      <w:r>
        <w:rPr>
          <w:rFonts w:eastAsia="宋体"/>
          <w:kern w:val="2"/>
          <w:sz w:val="21"/>
          <w:szCs w:val="21"/>
          <w:u w:val="single"/>
          <w:lang w:eastAsia="zh-CN"/>
        </w:rPr>
        <w:t xml:space="preserve">                   </w:t>
      </w:r>
      <w:r>
        <w:rPr>
          <w:rFonts w:eastAsia="宋体"/>
          <w:kern w:val="2"/>
          <w:sz w:val="21"/>
          <w:szCs w:val="21"/>
          <w:lang w:eastAsia="zh-CN"/>
        </w:rPr>
        <w:t xml:space="preserve">    单位地址：</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法定代表人（负责人）或其委托代理人：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邮政编码：</w:t>
      </w:r>
      <w:r>
        <w:rPr>
          <w:rFonts w:eastAsia="宋体"/>
          <w:kern w:val="2"/>
          <w:sz w:val="21"/>
          <w:szCs w:val="21"/>
          <w:u w:val="single"/>
          <w:lang w:eastAsia="zh-CN"/>
        </w:rPr>
        <w:t xml:space="preserve">          </w:t>
      </w:r>
      <w:r>
        <w:rPr>
          <w:rFonts w:eastAsia="宋体"/>
          <w:kern w:val="2"/>
          <w:sz w:val="21"/>
          <w:szCs w:val="21"/>
          <w:lang w:eastAsia="zh-CN"/>
        </w:rPr>
        <w:t xml:space="preserve">  电话：</w:t>
      </w:r>
      <w:r>
        <w:rPr>
          <w:rFonts w:eastAsia="宋体"/>
          <w:kern w:val="2"/>
          <w:sz w:val="21"/>
          <w:szCs w:val="21"/>
          <w:u w:val="single"/>
          <w:lang w:eastAsia="zh-CN"/>
        </w:rPr>
        <w:t xml:space="preserve">          </w:t>
      </w: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邮箱：</w:t>
      </w:r>
      <w:r>
        <w:rPr>
          <w:rFonts w:eastAsia="宋体"/>
          <w:kern w:val="2"/>
          <w:sz w:val="21"/>
          <w:szCs w:val="21"/>
          <w:u w:val="single"/>
          <w:lang w:eastAsia="zh-CN"/>
        </w:rPr>
        <w:t xml:space="preserve">          </w:t>
      </w:r>
      <w:r>
        <w:rPr>
          <w:rFonts w:eastAsia="宋体"/>
          <w:kern w:val="2"/>
          <w:sz w:val="21"/>
          <w:szCs w:val="21"/>
          <w:lang w:eastAsia="zh-CN"/>
        </w:rPr>
        <w:t xml:space="preserve">      </w:t>
      </w:r>
      <w:r>
        <w:rPr>
          <w:rFonts w:eastAsia="宋体"/>
          <w:kern w:val="2"/>
          <w:sz w:val="21"/>
          <w:szCs w:val="21"/>
          <w:lang w:eastAsia="zh-CN"/>
        </w:rPr>
        <w:t>传真：</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开户银行名称：</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lang w:eastAsia="zh-CN"/>
        </w:rPr>
        <w:tab/>
      </w:r>
      <w:r>
        <w:rPr>
          <w:rFonts w:eastAsia="宋体"/>
          <w:kern w:val="2"/>
          <w:sz w:val="21"/>
          <w:szCs w:val="21"/>
          <w:lang w:eastAsia="zh-CN"/>
        </w:rPr>
        <w:t>开户银行账号：</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开户银行地址：</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lang w:eastAsia="zh-CN"/>
        </w:rPr>
        <w:tab/>
      </w:r>
      <w:r>
        <w:rPr>
          <w:rFonts w:eastAsia="宋体"/>
          <w:kern w:val="2"/>
          <w:sz w:val="21"/>
          <w:szCs w:val="21"/>
          <w:lang w:eastAsia="zh-CN"/>
        </w:rPr>
        <w:t>开户银行电话：</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r>
        <w:rPr>
          <w:rFonts w:eastAsia="宋体"/>
          <w:kern w:val="2"/>
          <w:sz w:val="21"/>
          <w:szCs w:val="21"/>
          <w:lang w:eastAsia="zh-CN"/>
        </w:rPr>
        <w:t>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eastAsia="宋体"/>
          <w:kern w:val="2"/>
          <w:sz w:val="21"/>
          <w:szCs w:val="21"/>
          <w:lang w:eastAsia="zh-CN"/>
        </w:rPr>
        <w:t>日</w:t>
      </w:r>
      <w:r>
        <w:rPr>
          <w:rFonts w:eastAsia="宋体"/>
          <w:kern w:val="2"/>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bookmarkEnd w:id="47"/>
    <w:p>
      <w:pPr>
        <w:widowControl w:val="0"/>
        <w:jc w:val="both"/>
        <w:rPr>
          <w:rFonts w:eastAsia="宋体"/>
          <w:kern w:val="2"/>
          <w:lang w:eastAsia="zh-CN"/>
        </w:rPr>
      </w:pPr>
      <w:r>
        <w:rPr>
          <w:rFonts w:eastAsia="宋体"/>
          <w:kern w:val="2"/>
          <w:lang w:eastAsia="zh-CN"/>
        </w:rPr>
        <w:br w:type="page"/>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宋体"/>
          <w:b/>
          <w:kern w:val="2"/>
          <w:sz w:val="32"/>
          <w:szCs w:val="40"/>
          <w:lang w:eastAsia="zh-CN"/>
        </w:rPr>
        <w:t>二、</w:t>
      </w:r>
      <w:r>
        <w:rPr>
          <w:rFonts w:eastAsia="黑体"/>
          <w:b/>
          <w:kern w:val="2"/>
          <w:sz w:val="32"/>
          <w:szCs w:val="40"/>
          <w:lang w:eastAsia="zh-CN"/>
        </w:rPr>
        <w:t>投标及履约承诺函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bookmarkStart w:id="51" w:name="_Hlk72257530"/>
      <w:r>
        <w:rPr>
          <w:rFonts w:eastAsia="宋体"/>
          <w:kern w:val="2"/>
          <w:sz w:val="21"/>
          <w:szCs w:val="21"/>
          <w:lang w:eastAsia="zh-CN"/>
        </w:rPr>
        <w:t>致：</w:t>
      </w:r>
      <w:r>
        <w:rPr>
          <w:rFonts w:eastAsia="宋体" w:hint="eastAsia"/>
          <w:kern w:val="2"/>
          <w:sz w:val="21"/>
          <w:szCs w:val="21"/>
          <w:u w:val="single"/>
          <w:lang w:eastAsia="zh-CN"/>
        </w:rPr>
        <w:t xml:space="preserve"> 深圳信德招标服务有限公司</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我单位承诺：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1.我单位本招标项目所提供的货物或服务未侵犯知识产权。</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2.我单位参与本项目投标前三年内，在经营活动中没有重大违法记录。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3.我单位参与本项目</w:t>
      </w:r>
      <w:r>
        <w:rPr>
          <w:rFonts w:eastAsia="宋体"/>
          <w:kern w:val="2"/>
          <w:sz w:val="21"/>
          <w:lang w:eastAsia="zh-CN"/>
        </w:rPr>
        <w:t>政府采购活动时不存在被有关部门禁止参与政府采购活动且在有效期内的情况。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4.我单位具备《中华人民共和国政府采购法》第二十二条第一款规定的六项条件。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5.我单位未被列入失信被执行人、重大税收违法案件当事人名单（税收违法黑名单）、政府采购严重违法失信行为记录名单。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6.</w:t>
      </w:r>
      <w:bookmarkStart w:id="52" w:name="_Hlk72587269"/>
      <w:bookmarkStart w:id="53" w:name="_Hlk72587299"/>
      <w:r>
        <w:rPr>
          <w:rFonts w:eastAsia="宋体"/>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2"/>
      <w:r>
        <w:rPr>
          <w:rFonts w:eastAsia="宋体"/>
          <w:kern w:val="2"/>
          <w:sz w:val="21"/>
          <w:szCs w:val="21"/>
          <w:lang w:eastAsia="zh-CN"/>
        </w:rPr>
        <w:t>。</w:t>
      </w:r>
      <w:r>
        <w:rPr>
          <w:rFonts w:eastAsia="宋体"/>
          <w:kern w:val="2"/>
          <w:sz w:val="21"/>
          <w:lang w:eastAsia="zh-CN"/>
        </w:rPr>
        <w:t>我单位严格遵守政府采购相关法律，投标做到诚实，不造假，不围 标、串标、陪标，不存在编制、加密或上传标书的设备 mac 地址与其他投标人相同的情形。</w:t>
      </w:r>
    </w:p>
    <w:bookmarkEnd w:id="53"/>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9.我单位承诺中标后项目不转包，未经采购人同意不进行分包。</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szCs w:val="21"/>
          <w:lang w:eastAsia="zh-CN"/>
        </w:rPr>
        <w:t>10.</w:t>
      </w:r>
      <w:r>
        <w:rPr>
          <w:rFonts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11.</w:t>
      </w:r>
      <w:r>
        <w:rPr>
          <w:rFonts w:eastAsia="宋体"/>
          <w:kern w:val="2"/>
          <w:sz w:val="21"/>
          <w:highlight w:val="green"/>
          <w:lang w:eastAsia="zh-CN"/>
        </w:rPr>
        <w:t>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12.我单位承诺，</w:t>
      </w:r>
      <w:r>
        <w:rPr>
          <w:rFonts w:eastAsia="宋体"/>
          <w:kern w:val="2"/>
          <w:sz w:val="21"/>
          <w:lang w:eastAsia="zh-CN"/>
        </w:rPr>
        <w:t>符合</w:t>
      </w:r>
      <w:r>
        <w:rPr>
          <w:rFonts w:eastAsia="宋体"/>
          <w:kern w:val="2"/>
          <w:sz w:val="21"/>
          <w:lang w:eastAsia="zh-CN"/>
        </w:rPr>
        <w:t>《中华人民共和国政府采购法实施条例》第十八条第一款规定，</w:t>
      </w:r>
      <w:r>
        <w:rPr>
          <w:rFonts w:eastAsia="宋体"/>
          <w:kern w:val="2"/>
          <w:sz w:val="21"/>
          <w:lang w:eastAsia="zh-CN"/>
        </w:rPr>
        <w:t>不存在我</w:t>
      </w:r>
      <w:r>
        <w:rPr>
          <w:rFonts w:eastAsia="宋体"/>
          <w:kern w:val="2"/>
          <w:sz w:val="21"/>
          <w:lang w:eastAsia="zh-CN"/>
        </w:rPr>
        <w:t>单位</w:t>
      </w:r>
      <w:r>
        <w:rPr>
          <w:rFonts w:eastAsia="宋体"/>
          <w:kern w:val="2"/>
          <w:sz w:val="21"/>
          <w:lang w:eastAsia="zh-CN"/>
        </w:rPr>
        <w:t>与其他供应商的</w:t>
      </w:r>
      <w:r>
        <w:rPr>
          <w:rFonts w:eastAsia="宋体"/>
          <w:kern w:val="2"/>
          <w:sz w:val="21"/>
          <w:lang w:eastAsia="zh-CN"/>
        </w:rPr>
        <w:t>负责人</w:t>
      </w:r>
      <w:r>
        <w:rPr>
          <w:rFonts w:eastAsia="宋体"/>
          <w:kern w:val="2"/>
          <w:sz w:val="21"/>
          <w:lang w:eastAsia="zh-CN"/>
        </w:rPr>
        <w:t>为</w:t>
      </w:r>
      <w:r>
        <w:rPr>
          <w:rFonts w:eastAsia="宋体"/>
          <w:kern w:val="2"/>
          <w:sz w:val="21"/>
          <w:lang w:eastAsia="zh-CN"/>
        </w:rPr>
        <w:t>同一人或者存在直接控股、管理关系的</w:t>
      </w:r>
      <w:r>
        <w:rPr>
          <w:rFonts w:eastAsia="宋体"/>
          <w:kern w:val="2"/>
          <w:sz w:val="21"/>
          <w:lang w:eastAsia="zh-CN"/>
        </w:rPr>
        <w:t>情况</w:t>
      </w:r>
      <w:r>
        <w:rPr>
          <w:rFonts w:eastAsia="宋体"/>
          <w:kern w:val="2"/>
          <w:sz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13.所投标（响应）的货物、工程或服务，不存在侵犯知识产权的情况；已知悉并同意中标（成交）结果信息公示（公开）的内容。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highlight w:val="green"/>
          <w:lang w:eastAsia="zh-CN"/>
        </w:rPr>
      </w:pPr>
      <w:r>
        <w:rPr>
          <w:rFonts w:eastAsia="宋体"/>
          <w:kern w:val="2"/>
          <w:sz w:val="21"/>
          <w:highlight w:val="green"/>
          <w:lang w:eastAsia="zh-CN"/>
        </w:rPr>
        <w:t>14.本单位（公司）不存在《深圳市财政局政府采购供应商信用信息管理办法》（深财规〔2023〕3 号）列明的严重违法失信行为</w:t>
      </w:r>
      <w:r>
        <w:rPr>
          <w:rFonts w:eastAsia="宋体"/>
          <w:kern w:val="2"/>
          <w:sz w:val="21"/>
          <w:highlight w:val="green"/>
          <w:lang w:eastAsia="zh-CN"/>
        </w:rPr>
        <w:t>:（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以上承诺，如有违反，</w:t>
      </w:r>
      <w:r>
        <w:rPr>
          <w:rFonts w:eastAsia="宋体"/>
          <w:kern w:val="2"/>
          <w:sz w:val="21"/>
          <w:lang w:eastAsia="zh-CN"/>
        </w:rPr>
        <w:t>采购单位或财政部门</w:t>
      </w:r>
      <w:r>
        <w:rPr>
          <w:rFonts w:eastAsia="宋体"/>
          <w:kern w:val="2"/>
          <w:sz w:val="21"/>
          <w:lang w:eastAsia="zh-CN"/>
        </w:rPr>
        <w:t>可暂停我方两年内参与</w:t>
      </w:r>
      <w:r>
        <w:rPr>
          <w:rFonts w:eastAsia="宋体" w:hint="eastAsia"/>
          <w:kern w:val="2"/>
          <w:sz w:val="21"/>
          <w:lang w:eastAsia="zh-CN"/>
        </w:rPr>
        <w:t>深圳市</w:t>
      </w:r>
      <w:r>
        <w:rPr>
          <w:rFonts w:eastAsia="宋体"/>
          <w:kern w:val="2"/>
          <w:sz w:val="21"/>
          <w:lang w:eastAsia="zh-CN"/>
        </w:rPr>
        <w:t>龙华区</w:t>
      </w:r>
      <w:r>
        <w:rPr>
          <w:rFonts w:eastAsia="宋体" w:hint="eastAsia"/>
          <w:kern w:val="2"/>
          <w:sz w:val="21"/>
          <w:lang w:eastAsia="zh-CN"/>
        </w:rPr>
        <w:t>中心医院</w:t>
      </w:r>
      <w:r>
        <w:rPr>
          <w:rFonts w:eastAsia="宋体"/>
          <w:kern w:val="2"/>
          <w:sz w:val="21"/>
          <w:lang w:eastAsia="zh-CN"/>
        </w:rPr>
        <w:t>和深圳政府采购智慧平台</w:t>
      </w:r>
      <w:r>
        <w:rPr>
          <w:rFonts w:eastAsia="宋体"/>
          <w:kern w:val="2"/>
          <w:sz w:val="21"/>
          <w:lang w:eastAsia="zh-CN"/>
        </w:rPr>
        <w:t>深圳政府采购自行采购系统</w:t>
      </w:r>
      <w:r>
        <w:rPr>
          <w:rFonts w:eastAsia="宋体"/>
          <w:kern w:val="2"/>
          <w:sz w:val="21"/>
          <w:lang w:eastAsia="zh-CN"/>
        </w:rPr>
        <w:t>的投标资格，并愿承担由此给采购人带来的损失。</w:t>
      </w:r>
      <w:r>
        <w:rPr>
          <w:rFonts w:eastAsia="宋体"/>
          <w:kern w:val="2"/>
          <w:sz w:val="21"/>
          <w:lang w:eastAsia="zh-CN"/>
        </w:rPr>
        <w:t>以上承诺，如有违反，愿依照国家相关法律法规处理。</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color w:val="FF0000"/>
          <w:kern w:val="2"/>
          <w:sz w:val="21"/>
          <w:szCs w:val="21"/>
          <w:lang w:eastAsia="zh-CN"/>
        </w:rPr>
        <w:t xml:space="preserve">                </w:t>
      </w:r>
      <w:r>
        <w:rPr>
          <w:rFonts w:eastAsia="宋体"/>
          <w:kern w:val="2"/>
          <w:sz w:val="21"/>
          <w:szCs w:val="21"/>
          <w:lang w:eastAsia="zh-CN"/>
        </w:rPr>
        <w:t xml:space="preserve"> </w:t>
      </w:r>
      <w:r>
        <w:rPr>
          <w:rFonts w:eastAsia="宋体"/>
          <w:kern w:val="2"/>
          <w:sz w:val="21"/>
          <w:szCs w:val="21"/>
          <w:lang w:eastAsia="zh-CN"/>
        </w:rPr>
        <w:t>投标人：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eastAsia="宋体"/>
          <w:kern w:val="2"/>
          <w:sz w:val="21"/>
          <w:szCs w:val="21"/>
          <w:lang w:eastAsia="zh-CN"/>
        </w:rPr>
        <w:t>日</w:t>
      </w:r>
    </w:p>
    <w:bookmarkEnd w:id="51"/>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黑体"/>
          <w:b/>
          <w:bCs/>
          <w:kern w:val="2"/>
          <w:sz w:val="32"/>
          <w:szCs w:val="22"/>
          <w:lang w:eastAsia="zh-CN"/>
        </w:rPr>
      </w:pPr>
      <w:r>
        <w:rPr>
          <w:rFonts w:eastAsia="宋体"/>
          <w:kern w:val="2"/>
          <w:lang w:eastAsia="zh-CN"/>
        </w:rPr>
        <w:br w:type="page"/>
      </w:r>
      <w:r>
        <w:rPr>
          <w:rFonts w:eastAsia="黑体"/>
          <w:b/>
          <w:bCs/>
          <w:kern w:val="2"/>
          <w:sz w:val="32"/>
          <w:szCs w:val="22"/>
          <w:lang w:eastAsia="zh-CN"/>
        </w:rPr>
        <w:t>三、政府采购违法行为风险知悉确认书</w:t>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eastAsia="宋体"/>
          <w:lang w:eastAsia="zh-CN"/>
        </w:rPr>
      </w:pPr>
    </w:p>
    <w:p>
      <w:pPr>
        <w:keepNext w:val="0"/>
        <w:keepLines w:val="0"/>
        <w:widowControl/>
        <w:suppressLineNumbers w:val="0"/>
        <w:jc w:val="center"/>
        <w:rPr>
          <w:rFonts w:eastAsia="方正小标宋简体"/>
          <w:kern w:val="2"/>
          <w:sz w:val="36"/>
          <w:szCs w:val="36"/>
          <w:lang w:eastAsia="zh-CN"/>
        </w:rPr>
      </w:pPr>
      <w:r>
        <w:rPr>
          <w:rFonts w:eastAsia="方正小标宋简体"/>
          <w:sz w:val="36"/>
          <w:szCs w:val="36"/>
          <w:lang w:eastAsia="zh-CN" w:bidi="ar"/>
        </w:rPr>
        <w:t>政府采购违法行为风险知悉确认书</w:t>
      </w:r>
    </w:p>
    <w:p>
      <w:pPr>
        <w:widowControl w:val="0"/>
        <w:spacing w:before="0" w:beforeLines="0" w:after="157" w:afterLines="50" w:line="360" w:lineRule="exact"/>
        <w:ind w:firstLine="480" w:firstLineChars="200"/>
        <w:jc w:val="both"/>
        <w:rPr>
          <w:rFonts w:eastAsia="宋体"/>
          <w:b/>
          <w:bCs/>
          <w:kern w:val="2"/>
          <w:lang w:eastAsia="zh-CN"/>
        </w:rPr>
      </w:pPr>
      <w:r>
        <w:rPr>
          <w:rFonts w:eastAsia="宋体"/>
          <w:b/>
          <w:bCs/>
          <w:kern w:val="2"/>
          <w:lang w:eastAsia="zh-CN"/>
        </w:rPr>
        <w:t>我</w:t>
      </w:r>
      <w:r>
        <w:rPr>
          <w:rFonts w:eastAsia="宋体"/>
          <w:b/>
          <w:bCs/>
          <w:kern w:val="2"/>
          <w:lang w:eastAsia="zh-CN"/>
        </w:rPr>
        <w:t>单位</w:t>
      </w:r>
      <w:r>
        <w:rPr>
          <w:rFonts w:eastAsia="宋体"/>
          <w:b/>
          <w:bCs/>
          <w:kern w:val="2"/>
          <w:lang w:eastAsia="zh-CN"/>
        </w:rPr>
        <w:t>在</w:t>
      </w:r>
      <w:r>
        <w:rPr>
          <w:rFonts w:eastAsia="宋体"/>
          <w:b/>
          <w:bCs/>
          <w:kern w:val="2"/>
          <w:lang w:eastAsia="zh-CN"/>
        </w:rPr>
        <w:t>投标前已充分知悉以下情形为参与政府采购活动时的重大风险事项，并承诺已对下述风险提示事项重点排查，</w:t>
      </w:r>
      <w:r>
        <w:rPr>
          <w:rFonts w:eastAsia="宋体"/>
          <w:b/>
          <w:bCs/>
          <w:kern w:val="2"/>
          <w:lang w:eastAsia="zh-CN"/>
        </w:rPr>
        <w:t>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与其他投标供应商的法定代表人、主要经营负责人、投标授权代表人、项目负责人、主要技术人员为</w:t>
            </w:r>
            <w:r>
              <w:rPr>
                <w:rFonts w:eastAsia="仿宋_GB2312"/>
                <w:b/>
                <w:bCs/>
                <w:kern w:val="2"/>
                <w:lang w:eastAsia="zh-CN"/>
              </w:rPr>
              <w:t>同一人、属同一单位或者在同一单位缴纳社会保险</w:t>
            </w:r>
            <w:r>
              <w:rPr>
                <w:rFonts w:eastAsia="仿宋_GB2312"/>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参与本项目政府采购活动时，与其他投标供应商存在单位负责人为</w:t>
            </w:r>
            <w:r>
              <w:rPr>
                <w:rFonts w:eastAsia="仿宋_GB2312"/>
                <w:b/>
                <w:bCs/>
                <w:kern w:val="2"/>
                <w:lang w:eastAsia="zh-CN"/>
              </w:rPr>
              <w:t>同一人或直接控股、管理关系</w:t>
            </w:r>
            <w:r>
              <w:rPr>
                <w:rFonts w:eastAsia="仿宋_GB2312"/>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与其他投标供应商的投标文件或部分投标文件</w:t>
            </w:r>
            <w:r>
              <w:rPr>
                <w:rFonts w:eastAsia="仿宋_GB2312"/>
                <w:b/>
                <w:bCs/>
                <w:kern w:val="2"/>
                <w:lang w:eastAsia="zh-CN"/>
              </w:rPr>
              <w:t>相互混装或存在非正常一致</w:t>
            </w:r>
            <w:r>
              <w:rPr>
                <w:rFonts w:eastAsia="仿宋_GB2312"/>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与其他投标供应商的投标文件由</w:t>
            </w:r>
            <w:r>
              <w:rPr>
                <w:rFonts w:eastAsia="仿宋_GB2312"/>
                <w:b/>
                <w:bCs/>
                <w:kern w:val="2"/>
                <w:lang w:eastAsia="zh-CN"/>
              </w:rPr>
              <w:t>同一单位或者同一人编制</w:t>
            </w:r>
            <w:r>
              <w:rPr>
                <w:rFonts w:eastAsia="仿宋_GB2312"/>
                <w:kern w:val="2"/>
                <w:lang w:eastAsia="zh-CN"/>
              </w:rPr>
              <w:t>，或者使用</w:t>
            </w:r>
            <w:r>
              <w:rPr>
                <w:rFonts w:eastAsia="仿宋_GB2312"/>
                <w:b/>
                <w:bCs/>
                <w:kern w:val="2"/>
                <w:lang w:eastAsia="zh-CN"/>
              </w:rPr>
              <w:t>同一设备编制</w:t>
            </w:r>
            <w:r>
              <w:rPr>
                <w:rFonts w:eastAsia="仿宋_GB2312"/>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提供</w:t>
            </w:r>
            <w:r>
              <w:rPr>
                <w:rFonts w:eastAsia="仿宋_GB2312"/>
                <w:b/>
                <w:bCs/>
                <w:kern w:val="2"/>
                <w:lang w:eastAsia="zh-CN"/>
              </w:rPr>
              <w:t>未经出具机构核实</w:t>
            </w:r>
            <w:r>
              <w:rPr>
                <w:rFonts w:eastAsia="仿宋_GB2312"/>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eastAsia="宋体"/>
          <w:b/>
          <w:kern w:val="2"/>
          <w:sz w:val="21"/>
          <w:lang w:eastAsia="zh-CN"/>
        </w:rPr>
      </w:pPr>
      <w:r>
        <w:rPr>
          <w:rFonts w:eastAsia="宋体"/>
          <w:b/>
          <w:kern w:val="2"/>
          <w:sz w:val="21"/>
          <w:lang w:eastAsia="zh-CN"/>
        </w:rPr>
        <w:t>一、</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已充分知悉“隐瞒真实情况，提供虚假资料”的法定情形，包括但不限于：</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（一）通过转让或者租借等方式从其他单位获取资格或者资质证书投标的</w:t>
      </w:r>
      <w:r>
        <w:rPr>
          <w:rFonts w:eastAsia="宋体"/>
          <w:kern w:val="2"/>
          <w:sz w:val="21"/>
          <w:lang w:eastAsia="zh-CN"/>
        </w:rPr>
        <w:t>。</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（三）项目负责人或者主要技术人员不是本单位人员的。</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（四）投标保证金不是从投标供应商基本账户转出的。</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（五）其他隐瞒真实情况、提供虚假资料的行为。</w:t>
      </w:r>
    </w:p>
    <w:p>
      <w:pPr>
        <w:widowControl w:val="0"/>
        <w:spacing w:beforeLines="0" w:line="380" w:lineRule="exact"/>
        <w:ind w:firstLine="420" w:firstLineChars="200"/>
        <w:jc w:val="both"/>
        <w:rPr>
          <w:rFonts w:eastAsia="宋体"/>
          <w:b/>
          <w:kern w:val="2"/>
          <w:sz w:val="21"/>
          <w:lang w:eastAsia="zh-CN"/>
        </w:rPr>
      </w:pPr>
      <w:r>
        <w:rPr>
          <w:rFonts w:eastAsia="宋体"/>
          <w:b/>
          <w:kern w:val="2"/>
          <w:sz w:val="21"/>
          <w:lang w:eastAsia="zh-CN"/>
        </w:rPr>
        <w:t>二、</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已充分知悉“与其他采购参加人串通投标”的法定情形，包括但不限于：</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（一）投标供应商之间相互约定给予未中标的供应商利益补偿。</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（四）不同投标供应商的投标文件或部分投标文件相互混装。</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（五）不同投标供应商的投标文件内容存在非正常一致。</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（六）由同一单位工作人员为两家以上（含两家）供应商进行同一项投标活动的。</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（七）不同投标人的投标报价呈规律性差异。</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（八）不同投标人的投标保证金从同一单位或者个人的账户转出。</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（九）主管部门依照法律、法规认定的其他情形。</w:t>
      </w:r>
    </w:p>
    <w:p>
      <w:pPr>
        <w:widowControl w:val="0"/>
        <w:spacing w:beforeLines="0" w:line="340" w:lineRule="exact"/>
        <w:ind w:firstLine="420" w:firstLineChars="200"/>
        <w:jc w:val="both"/>
        <w:rPr>
          <w:rFonts w:eastAsia="宋体"/>
          <w:b/>
          <w:kern w:val="2"/>
          <w:sz w:val="21"/>
          <w:lang w:eastAsia="zh-CN"/>
        </w:rPr>
      </w:pPr>
      <w:r>
        <w:rPr>
          <w:rFonts w:eastAsia="宋体"/>
          <w:b/>
          <w:kern w:val="2"/>
          <w:sz w:val="21"/>
          <w:lang w:eastAsia="zh-CN"/>
        </w:rPr>
        <w:t>三、</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已充分知悉下列情形</w:t>
      </w:r>
      <w:r>
        <w:rPr>
          <w:rFonts w:eastAsia="宋体"/>
          <w:b/>
          <w:kern w:val="2"/>
          <w:sz w:val="21"/>
          <w:lang w:eastAsia="zh-CN"/>
        </w:rPr>
        <w:t>存在</w:t>
      </w:r>
      <w:r>
        <w:rPr>
          <w:rFonts w:eastAsia="宋体"/>
          <w:b/>
          <w:kern w:val="2"/>
          <w:sz w:val="21"/>
          <w:lang w:eastAsia="zh-CN"/>
        </w:rPr>
        <w:t>法律风险，在投标前已对相关风险事项进行排</w:t>
      </w:r>
      <w:r>
        <w:rPr>
          <w:rFonts w:eastAsia="宋体"/>
          <w:b/>
          <w:kern w:val="2"/>
          <w:sz w:val="21"/>
          <w:lang w:eastAsia="zh-CN"/>
        </w:rPr>
        <w:t>查。</w:t>
      </w:r>
    </w:p>
    <w:p>
      <w:pPr>
        <w:widowControl w:val="0"/>
        <w:spacing w:beforeLines="0" w:line="340" w:lineRule="exact"/>
        <w:ind w:firstLine="420" w:firstLineChars="200"/>
        <w:jc w:val="both"/>
        <w:rPr>
          <w:rFonts w:eastAsia="宋体"/>
          <w:b/>
          <w:kern w:val="2"/>
          <w:sz w:val="21"/>
          <w:lang w:eastAsia="zh-CN"/>
        </w:rPr>
      </w:pPr>
      <w:r>
        <w:rPr>
          <w:rFonts w:eastAsia="宋体"/>
          <w:kern w:val="2"/>
          <w:sz w:val="21"/>
          <w:lang w:eastAsia="zh-CN"/>
        </w:rPr>
        <w:t>（一）对于从其他主体获取的投标资料，</w:t>
      </w:r>
      <w:r>
        <w:rPr>
          <w:rFonts w:eastAsia="宋体"/>
          <w:kern w:val="2"/>
          <w:sz w:val="21"/>
          <w:lang w:eastAsia="zh-CN"/>
        </w:rPr>
        <w:t>我</w:t>
      </w:r>
      <w:r>
        <w:rPr>
          <w:rFonts w:eastAsia="宋体"/>
          <w:kern w:val="2"/>
          <w:sz w:val="21"/>
          <w:lang w:eastAsia="zh-CN"/>
        </w:rPr>
        <w:t>单位</w:t>
      </w:r>
      <w:r>
        <w:rPr>
          <w:rFonts w:eastAsia="宋体"/>
          <w:kern w:val="2"/>
          <w:sz w:val="21"/>
          <w:lang w:eastAsia="zh-CN"/>
        </w:rPr>
        <w:t>应审慎核查，确保</w:t>
      </w:r>
      <w:r>
        <w:rPr>
          <w:rFonts w:eastAsia="宋体"/>
          <w:kern w:val="2"/>
          <w:sz w:val="21"/>
          <w:lang w:eastAsia="zh-CN"/>
        </w:rPr>
        <w:t>其</w:t>
      </w:r>
      <w:r>
        <w:rPr>
          <w:rFonts w:eastAsia="宋体"/>
          <w:kern w:val="2"/>
          <w:sz w:val="21"/>
          <w:lang w:eastAsia="zh-CN"/>
        </w:rPr>
        <w:t>真实性。</w:t>
      </w:r>
      <w:r>
        <w:rPr>
          <w:rFonts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（二）对于涉及国家机关出具的公文、证件、证明材料等文件，一旦涉嫌虚假，经查实，主管部门将依法从严处理，并移送有关部门追究法律责任；涉嫌犯罪的，移送司法机关</w:t>
      </w:r>
      <w:r>
        <w:rPr>
          <w:rFonts w:eastAsia="宋体"/>
          <w:kern w:val="2"/>
          <w:sz w:val="21"/>
          <w:lang w:eastAsia="zh-CN"/>
        </w:rPr>
        <w:t>处理</w:t>
      </w:r>
      <w:r>
        <w:rPr>
          <w:rFonts w:eastAsia="宋体"/>
          <w:kern w:val="2"/>
          <w:sz w:val="21"/>
          <w:lang w:eastAsia="zh-CN"/>
        </w:rPr>
        <w:t>。</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w:t>
      </w:r>
      <w:r>
        <w:rPr>
          <w:rFonts w:eastAsia="宋体"/>
          <w:kern w:val="2"/>
          <w:sz w:val="21"/>
          <w:lang w:eastAsia="zh-CN"/>
        </w:rPr>
        <w:t>三</w:t>
      </w:r>
      <w:r>
        <w:rPr>
          <w:rFonts w:eastAsia="宋体"/>
          <w:kern w:val="2"/>
          <w:sz w:val="21"/>
          <w:lang w:eastAsia="zh-CN"/>
        </w:rPr>
        <w:t>）</w:t>
      </w:r>
      <w:r>
        <w:rPr>
          <w:rFonts w:eastAsia="宋体"/>
          <w:kern w:val="2"/>
          <w:sz w:val="21"/>
          <w:lang w:eastAsia="zh-CN"/>
        </w:rPr>
        <w:t>我</w:t>
      </w:r>
      <w:r>
        <w:rPr>
          <w:rFonts w:eastAsia="宋体"/>
          <w:kern w:val="2"/>
          <w:sz w:val="21"/>
          <w:lang w:eastAsia="zh-CN"/>
        </w:rPr>
        <w:t>单位</w:t>
      </w:r>
      <w:r>
        <w:rPr>
          <w:rFonts w:eastAsia="宋体"/>
          <w:kern w:val="2"/>
          <w:sz w:val="21"/>
          <w:lang w:eastAsia="zh-CN"/>
        </w:rPr>
        <w:t>对投标电子密钥</w:t>
      </w:r>
      <w:r>
        <w:rPr>
          <w:rFonts w:eastAsia="宋体"/>
          <w:kern w:val="2"/>
          <w:sz w:val="21"/>
          <w:lang w:eastAsia="zh-CN"/>
        </w:rPr>
        <w:t>或</w:t>
      </w:r>
      <w:r>
        <w:rPr>
          <w:rFonts w:eastAsia="宋体"/>
          <w:kern w:val="2"/>
          <w:sz w:val="21"/>
          <w:lang w:eastAsia="zh-CN"/>
        </w:rPr>
        <w:t>电子营业执照</w:t>
      </w:r>
      <w:r>
        <w:rPr>
          <w:rFonts w:eastAsia="宋体"/>
          <w:kern w:val="2"/>
          <w:sz w:val="21"/>
          <w:lang w:eastAsia="zh-CN"/>
        </w:rPr>
        <w:t>负有妥善保管、及时变更和续期等主体责任</w:t>
      </w:r>
      <w:r>
        <w:rPr>
          <w:rFonts w:eastAsia="宋体"/>
          <w:kern w:val="2"/>
          <w:sz w:val="21"/>
          <w:lang w:eastAsia="zh-CN"/>
        </w:rPr>
        <w:t>；</w:t>
      </w:r>
      <w:r>
        <w:rPr>
          <w:rFonts w:eastAsia="宋体"/>
          <w:kern w:val="2"/>
          <w:sz w:val="21"/>
          <w:lang w:eastAsia="zh-CN"/>
        </w:rPr>
        <w:t>使用电子密钥</w:t>
      </w:r>
      <w:r>
        <w:rPr>
          <w:rFonts w:eastAsia="宋体"/>
          <w:kern w:val="2"/>
          <w:sz w:val="21"/>
          <w:lang w:eastAsia="zh-CN"/>
        </w:rPr>
        <w:t>或</w:t>
      </w:r>
      <w:r>
        <w:rPr>
          <w:rFonts w:eastAsia="宋体"/>
          <w:kern w:val="2"/>
          <w:sz w:val="21"/>
          <w:lang w:eastAsia="zh-CN"/>
        </w:rPr>
        <w:t>电子营业执照</w:t>
      </w:r>
      <w:r>
        <w:rPr>
          <w:rFonts w:eastAsia="宋体"/>
          <w:kern w:val="2"/>
          <w:sz w:val="21"/>
          <w:lang w:eastAsia="zh-CN"/>
        </w:rPr>
        <w:t>在深圳政府采购网站进行的活动，均具有法律效力，须承担相应的法律后果。</w:t>
      </w:r>
      <w:r>
        <w:rPr>
          <w:rFonts w:eastAsia="宋体"/>
          <w:kern w:val="2"/>
          <w:sz w:val="21"/>
          <w:lang w:eastAsia="zh-CN"/>
        </w:rPr>
        <w:t>若</w:t>
      </w:r>
      <w:r>
        <w:rPr>
          <w:rFonts w:eastAsia="宋体"/>
          <w:b/>
          <w:bCs/>
          <w:kern w:val="2"/>
          <w:sz w:val="21"/>
          <w:lang w:eastAsia="zh-CN"/>
        </w:rPr>
        <w:t>擅自将投标密钥</w:t>
      </w:r>
      <w:r>
        <w:rPr>
          <w:rFonts w:eastAsia="宋体"/>
          <w:b/>
          <w:bCs/>
          <w:kern w:val="2"/>
          <w:sz w:val="21"/>
          <w:lang w:eastAsia="zh-CN"/>
        </w:rPr>
        <w:t>或</w:t>
      </w:r>
      <w:r>
        <w:rPr>
          <w:rFonts w:eastAsia="宋体"/>
          <w:b/>
          <w:bCs/>
          <w:kern w:val="2"/>
          <w:sz w:val="21"/>
          <w:lang w:eastAsia="zh-CN"/>
        </w:rPr>
        <w:t>电子营业执照</w:t>
      </w:r>
      <w:r>
        <w:rPr>
          <w:rFonts w:eastAsia="宋体"/>
          <w:b/>
          <w:bCs/>
          <w:kern w:val="2"/>
          <w:sz w:val="21"/>
          <w:lang w:eastAsia="zh-CN"/>
        </w:rPr>
        <w:t>出借他人使用所造成的法律后果，由</w:t>
      </w:r>
      <w:r>
        <w:rPr>
          <w:rFonts w:eastAsia="宋体"/>
          <w:b/>
          <w:bCs/>
          <w:kern w:val="2"/>
          <w:sz w:val="21"/>
          <w:lang w:eastAsia="zh-CN"/>
        </w:rPr>
        <w:t>我</w:t>
      </w:r>
      <w:r>
        <w:rPr>
          <w:rFonts w:eastAsia="宋体"/>
          <w:b/>
          <w:bCs/>
          <w:kern w:val="2"/>
          <w:sz w:val="21"/>
          <w:lang w:eastAsia="zh-CN"/>
        </w:rPr>
        <w:t>单位</w:t>
      </w:r>
      <w:r>
        <w:rPr>
          <w:rFonts w:eastAsia="宋体"/>
          <w:b/>
          <w:bCs/>
          <w:kern w:val="2"/>
          <w:sz w:val="21"/>
          <w:lang w:eastAsia="zh-CN"/>
        </w:rPr>
        <w:t>自行承担</w:t>
      </w:r>
      <w:r>
        <w:rPr>
          <w:rFonts w:eastAsia="宋体"/>
          <w:kern w:val="2"/>
          <w:sz w:val="21"/>
          <w:lang w:eastAsia="zh-CN"/>
        </w:rPr>
        <w:t>。</w:t>
      </w:r>
    </w:p>
    <w:p>
      <w:pPr>
        <w:widowControl w:val="0"/>
        <w:spacing w:beforeLines="0" w:line="340" w:lineRule="exact"/>
        <w:ind w:firstLine="420" w:firstLineChars="200"/>
        <w:jc w:val="both"/>
        <w:rPr>
          <w:rFonts w:eastAsia="宋体"/>
          <w:b/>
          <w:kern w:val="2"/>
          <w:sz w:val="21"/>
          <w:lang w:eastAsia="zh-CN"/>
        </w:rPr>
      </w:pPr>
      <w:r>
        <w:rPr>
          <w:rFonts w:eastAsia="宋体"/>
          <w:b/>
          <w:kern w:val="2"/>
          <w:sz w:val="21"/>
          <w:lang w:eastAsia="zh-CN"/>
        </w:rPr>
        <w:t>四、</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已充分知悉政府采购违法、违规行为的法律</w:t>
      </w:r>
      <w:r>
        <w:rPr>
          <w:rFonts w:eastAsia="宋体"/>
          <w:b/>
          <w:kern w:val="2"/>
          <w:sz w:val="21"/>
          <w:lang w:eastAsia="zh-CN"/>
        </w:rPr>
        <w:t>后果。</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经查实，若</w:t>
      </w:r>
      <w:r>
        <w:rPr>
          <w:rFonts w:eastAsia="宋体"/>
          <w:kern w:val="2"/>
          <w:sz w:val="21"/>
          <w:lang w:eastAsia="zh-CN"/>
        </w:rPr>
        <w:t>我</w:t>
      </w:r>
      <w:r>
        <w:rPr>
          <w:rFonts w:eastAsia="宋体"/>
          <w:kern w:val="2"/>
          <w:sz w:val="21"/>
          <w:lang w:eastAsia="zh-CN"/>
        </w:rPr>
        <w:t>单位</w:t>
      </w:r>
      <w:r>
        <w:rPr>
          <w:rFonts w:eastAsia="宋体"/>
          <w:kern w:val="2"/>
          <w:sz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eastAsia="宋体"/>
          <w:kern w:val="2"/>
          <w:sz w:val="21"/>
          <w:lang w:eastAsia="zh-CN"/>
        </w:rPr>
        <w:t>分之二十以上千分之三十以下罚款，由市场监管部门依法吊销营业执照。</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以下文字请投标供应商抄写并确认：“</w:t>
      </w:r>
      <w:r>
        <w:rPr>
          <w:rFonts w:eastAsia="宋体"/>
          <w:kern w:val="2"/>
          <w:sz w:val="21"/>
          <w:lang w:eastAsia="zh-CN"/>
        </w:rPr>
        <w:t>我</w:t>
      </w:r>
      <w:r>
        <w:rPr>
          <w:rFonts w:eastAsia="宋体"/>
          <w:kern w:val="2"/>
          <w:sz w:val="21"/>
          <w:lang w:eastAsia="zh-CN"/>
        </w:rPr>
        <w:t>单位</w:t>
      </w:r>
      <w:r>
        <w:rPr>
          <w:rFonts w:eastAsia="宋体"/>
          <w:kern w:val="2"/>
          <w:sz w:val="21"/>
          <w:lang w:eastAsia="zh-CN"/>
        </w:rPr>
        <w:t>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3"/>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eastAsia="宋体"/>
          <w:spacing w:val="-4"/>
          <w:sz w:val="21"/>
          <w:szCs w:val="21"/>
          <w:lang w:eastAsia="zh-CN"/>
        </w:rPr>
      </w:pPr>
    </w:p>
    <w:p>
      <w:pPr>
        <w:widowControl/>
        <w:wordWrap w:val="0"/>
        <w:autoSpaceDE w:val="0"/>
        <w:autoSpaceDN w:val="0"/>
        <w:spacing w:beforeLines="0" w:line="340" w:lineRule="exact"/>
        <w:ind w:right="808" w:firstLine="420" w:firstLineChars="200"/>
        <w:jc w:val="right"/>
        <w:rPr>
          <w:rFonts w:eastAsia="宋体"/>
          <w:spacing w:val="-4"/>
          <w:sz w:val="21"/>
          <w:szCs w:val="21"/>
          <w:u w:val="single"/>
          <w:lang w:eastAsia="zh-CN"/>
        </w:rPr>
      </w:pPr>
      <w:r>
        <w:rPr>
          <w:rFonts w:eastAsia="宋体"/>
          <w:spacing w:val="-4"/>
          <w:sz w:val="21"/>
          <w:szCs w:val="21"/>
          <w:lang w:eastAsia="zh-CN"/>
        </w:rPr>
        <w:t>单位</w:t>
      </w:r>
      <w:r>
        <w:rPr>
          <w:rFonts w:eastAsia="宋体"/>
          <w:spacing w:val="-4"/>
          <w:sz w:val="21"/>
          <w:szCs w:val="21"/>
          <w:lang w:eastAsia="zh-CN"/>
        </w:rPr>
        <w:t>负责人签名：</w:t>
      </w:r>
      <w:r>
        <w:rPr>
          <w:rFonts w:eastAsia="宋体"/>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eastAsia="宋体"/>
          <w:spacing w:val="-4"/>
          <w:sz w:val="21"/>
          <w:szCs w:val="21"/>
          <w:u w:val="single"/>
          <w:lang w:eastAsia="zh-CN"/>
        </w:rPr>
      </w:pPr>
      <w:r>
        <w:rPr>
          <w:rFonts w:eastAsia="宋体"/>
          <w:spacing w:val="-4"/>
          <w:sz w:val="21"/>
          <w:szCs w:val="21"/>
          <w:lang w:eastAsia="zh-CN"/>
        </w:rPr>
        <w:t xml:space="preserve">                                 </w:t>
      </w:r>
      <w:r>
        <w:rPr>
          <w:rFonts w:eastAsia="宋体"/>
          <w:spacing w:val="-4"/>
          <w:sz w:val="21"/>
          <w:szCs w:val="21"/>
          <w:lang w:eastAsia="zh-CN"/>
        </w:rPr>
        <w:t>（加盖</w:t>
      </w:r>
      <w:r>
        <w:rPr>
          <w:rFonts w:eastAsia="宋体"/>
          <w:spacing w:val="-4"/>
          <w:sz w:val="21"/>
          <w:szCs w:val="21"/>
          <w:lang w:eastAsia="zh-CN"/>
        </w:rPr>
        <w:t>公章</w:t>
      </w:r>
      <w:r>
        <w:rPr>
          <w:rFonts w:eastAsia="宋体"/>
          <w:spacing w:val="-4"/>
          <w:sz w:val="21"/>
          <w:szCs w:val="21"/>
          <w:lang w:eastAsia="zh-CN"/>
        </w:rPr>
        <w:t>）</w:t>
      </w:r>
    </w:p>
    <w:p>
      <w:pPr>
        <w:widowControl/>
        <w:wordWrap w:val="0"/>
        <w:autoSpaceDE w:val="0"/>
        <w:autoSpaceDN w:val="0"/>
        <w:spacing w:beforeLines="0" w:line="340" w:lineRule="exact"/>
        <w:ind w:right="808" w:firstLine="420" w:firstLineChars="200"/>
        <w:jc w:val="right"/>
        <w:rPr>
          <w:rFonts w:eastAsia="宋体"/>
          <w:spacing w:val="-4"/>
          <w:sz w:val="21"/>
          <w:szCs w:val="21"/>
          <w:u w:val="single"/>
          <w:lang w:eastAsia="zh-CN"/>
        </w:rPr>
      </w:pPr>
      <w:r>
        <w:rPr>
          <w:rFonts w:eastAsia="宋体"/>
          <w:spacing w:val="-4"/>
          <w:sz w:val="21"/>
          <w:szCs w:val="21"/>
          <w:lang w:eastAsia="zh-CN"/>
        </w:rPr>
        <w:t xml:space="preserve">     日期：</w:t>
      </w:r>
      <w:r>
        <w:rPr>
          <w:rFonts w:eastAsia="宋体"/>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eastAsia="宋体"/>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eastAsia="FangSong_GB2312"/>
          <w:kern w:val="2"/>
          <w:lang w:eastAsia="zh-CN"/>
        </w:rPr>
      </w:pPr>
      <w:r>
        <w:rPr>
          <w:rFonts w:eastAsia="宋体"/>
          <w:b/>
          <w:bCs/>
          <w:spacing w:val="-4"/>
          <w:sz w:val="21"/>
          <w:szCs w:val="21"/>
          <w:lang w:eastAsia="zh-CN"/>
        </w:rPr>
        <w:t>注：</w:t>
      </w:r>
      <w:r>
        <w:rPr>
          <w:rFonts w:eastAsia="宋体"/>
          <w:b/>
          <w:bCs/>
          <w:spacing w:val="-4"/>
          <w:sz w:val="21"/>
          <w:szCs w:val="21"/>
          <w:lang w:eastAsia="zh-CN"/>
        </w:rPr>
        <w:t>《</w:t>
      </w:r>
      <w:r>
        <w:rPr>
          <w:rFonts w:eastAsia="宋体"/>
          <w:b/>
          <w:bCs/>
          <w:spacing w:val="-4"/>
          <w:sz w:val="21"/>
          <w:szCs w:val="21"/>
          <w:lang w:eastAsia="zh-CN"/>
        </w:rPr>
        <w:t>政府采购违法行为风险知悉确认书</w:t>
      </w:r>
      <w:r>
        <w:rPr>
          <w:rFonts w:eastAsia="宋体"/>
          <w:b/>
          <w:bCs/>
          <w:spacing w:val="-4"/>
          <w:sz w:val="21"/>
          <w:szCs w:val="21"/>
          <w:lang w:eastAsia="zh-CN"/>
        </w:rPr>
        <w:t>》需由</w:t>
      </w:r>
      <w:r>
        <w:rPr>
          <w:rFonts w:eastAsia="宋体"/>
          <w:b/>
          <w:bCs/>
          <w:spacing w:val="-4"/>
          <w:sz w:val="21"/>
          <w:szCs w:val="21"/>
          <w:lang w:eastAsia="zh-CN"/>
        </w:rPr>
        <w:t>投标供应商负责人签字并加盖单位公章后，扫描上传至投标文件一并提交。</w:t>
      </w:r>
      <w:r>
        <w:rPr>
          <w:rFonts w:eastAsia="FangSong_GB2312"/>
          <w:kern w:val="2"/>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val="0"/>
        <w:jc w:val="both"/>
        <w:rPr>
          <w:rFonts w:eastAsia="宋体"/>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黑体"/>
          <w:b/>
          <w:kern w:val="2"/>
          <w:sz w:val="32"/>
          <w:szCs w:val="40"/>
          <w:lang w:eastAsia="zh-CN"/>
        </w:rPr>
        <w:t>四</w:t>
      </w:r>
      <w:r>
        <w:rPr>
          <w:rFonts w:eastAsia="宋体"/>
          <w:b/>
          <w:kern w:val="2"/>
          <w:sz w:val="32"/>
          <w:szCs w:val="40"/>
          <w:lang w:eastAsia="zh-CN"/>
        </w:rPr>
        <w:t>、投标人资格证明文件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5"/>
        <w:rPr>
          <w:rFonts w:eastAsia="宋体"/>
          <w:b/>
          <w:sz w:val="32"/>
          <w:szCs w:val="40"/>
          <w:highlight w:val="yellow"/>
          <w:lang w:eastAsia="zh-CN"/>
        </w:rPr>
      </w:pPr>
      <w:bookmarkStart w:id="54" w:name="_Hlk72257590"/>
      <w:r>
        <w:rPr>
          <w:rFonts w:eastAsia="宋体"/>
          <w:b/>
          <w:sz w:val="32"/>
          <w:szCs w:val="40"/>
          <w:highlight w:val="yellow"/>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b/>
          <w:bCs/>
          <w:color w:val="FF0000"/>
          <w:kern w:val="2"/>
          <w:sz w:val="21"/>
          <w:lang w:eastAsia="zh-CN"/>
        </w:rPr>
        <w:t>特别提示：投标人须按本招标文件第一册第一章招标公告 “申请人的资格要求”（即投标人资格要求）提供相关的资格证明资料，未提供或提供不完整、不符合要求的，将作投标无效处理。</w:t>
      </w:r>
    </w:p>
    <w:p>
      <w:pPr>
        <w:widowControl w:val="0"/>
        <w:spacing w:before="120" w:beforeLines="50"/>
        <w:ind w:firstLine="420" w:firstLineChars="200"/>
        <w:jc w:val="both"/>
        <w:rPr>
          <w:rFonts w:eastAsia="宋体"/>
          <w:b/>
          <w:bCs/>
          <w:color w:val="FF0000"/>
          <w:kern w:val="2"/>
          <w:sz w:val="21"/>
          <w:lang w:eastAsia="zh-CN"/>
        </w:rPr>
      </w:pPr>
      <w:r>
        <w:rPr>
          <w:rFonts w:eastAsia="宋体"/>
          <w:b/>
          <w:bCs/>
          <w:color w:val="FF0000"/>
          <w:kern w:val="2"/>
          <w:sz w:val="21"/>
          <w:lang w:eastAsia="zh-CN"/>
        </w:rPr>
        <w:t>其中</w:t>
      </w:r>
      <w:r>
        <w:rPr>
          <w:rFonts w:eastAsia="宋体"/>
          <w:b/>
          <w:bCs/>
          <w:color w:val="FF0000"/>
          <w:kern w:val="2"/>
          <w:sz w:val="21"/>
          <w:lang w:eastAsia="zh-CN"/>
        </w:rPr>
        <w:t>按</w:t>
      </w:r>
      <w:r>
        <w:rPr>
          <w:rFonts w:eastAsia="宋体"/>
          <w:b/>
          <w:bCs/>
          <w:color w:val="FF0000"/>
          <w:kern w:val="2"/>
          <w:sz w:val="21"/>
          <w:lang w:eastAsia="zh-CN"/>
        </w:rPr>
        <w:t>要求已</w:t>
      </w:r>
      <w:r>
        <w:rPr>
          <w:rFonts w:eastAsia="宋体"/>
          <w:b/>
          <w:bCs/>
          <w:color w:val="FF0000"/>
          <w:kern w:val="2"/>
          <w:sz w:val="21"/>
          <w:lang w:eastAsia="zh-CN"/>
        </w:rPr>
        <w:t>在正文部分</w:t>
      </w:r>
      <w:r>
        <w:rPr>
          <w:rFonts w:eastAsia="宋体"/>
          <w:b/>
          <w:bCs/>
          <w:color w:val="FF0000"/>
          <w:kern w:val="2"/>
          <w:sz w:val="21"/>
          <w:lang w:eastAsia="zh-CN"/>
        </w:rPr>
        <w:t>提供了“二、投标及履约承诺函”</w:t>
      </w:r>
      <w:r>
        <w:rPr>
          <w:rFonts w:eastAsia="宋体"/>
          <w:b/>
          <w:bCs/>
          <w:color w:val="FF0000"/>
          <w:kern w:val="2"/>
          <w:sz w:val="21"/>
          <w:lang w:eastAsia="zh-CN"/>
        </w:rPr>
        <w:t>的</w:t>
      </w:r>
      <w:r>
        <w:rPr>
          <w:rFonts w:eastAsia="宋体"/>
          <w:b/>
          <w:bCs/>
          <w:color w:val="FF0000"/>
          <w:kern w:val="2"/>
          <w:sz w:val="21"/>
          <w:lang w:eastAsia="zh-CN"/>
        </w:rPr>
        <w:t>，此处可不重复提供《投标及履约承诺函》</w:t>
      </w:r>
      <w:r>
        <w:rPr>
          <w:rFonts w:eastAsia="宋体"/>
          <w:b/>
          <w:bCs/>
          <w:color w:val="FF0000"/>
          <w:kern w:val="2"/>
          <w:sz w:val="21"/>
          <w:lang w:eastAsia="zh-CN"/>
        </w:rPr>
        <w:t>。</w:t>
      </w:r>
      <w:r>
        <w:rPr>
          <w:rFonts w:eastAsia="宋体"/>
          <w:b/>
          <w:bCs/>
          <w:color w:val="FF0000"/>
          <w:kern w:val="2"/>
          <w:sz w:val="21"/>
          <w:lang w:eastAsia="zh-CN"/>
        </w:rPr>
        <w:t>其中</w:t>
      </w:r>
      <w:r>
        <w:rPr>
          <w:rFonts w:eastAsia="宋体"/>
          <w:b/>
          <w:bCs/>
          <w:color w:val="FF0000"/>
          <w:kern w:val="2"/>
          <w:sz w:val="21"/>
          <w:lang w:eastAsia="zh-CN"/>
        </w:rPr>
        <w:t>按</w:t>
      </w:r>
      <w:r>
        <w:rPr>
          <w:rFonts w:eastAsia="宋体"/>
          <w:b/>
          <w:bCs/>
          <w:color w:val="FF0000"/>
          <w:kern w:val="2"/>
          <w:sz w:val="21"/>
          <w:lang w:eastAsia="zh-CN"/>
        </w:rPr>
        <w:t>要求已</w:t>
      </w:r>
      <w:r>
        <w:rPr>
          <w:rFonts w:eastAsia="宋体"/>
          <w:b/>
          <w:bCs/>
          <w:color w:val="FF0000"/>
          <w:kern w:val="2"/>
          <w:sz w:val="21"/>
          <w:lang w:eastAsia="zh-CN"/>
        </w:rPr>
        <w:t>在附件部分</w:t>
      </w:r>
      <w:r>
        <w:rPr>
          <w:rFonts w:eastAsia="宋体"/>
          <w:b/>
          <w:bCs/>
          <w:color w:val="FF0000"/>
          <w:kern w:val="2"/>
          <w:sz w:val="21"/>
          <w:lang w:eastAsia="zh-CN"/>
        </w:rPr>
        <w:t>提供了“三、供应商基本情况表要求”</w:t>
      </w:r>
      <w:r>
        <w:rPr>
          <w:rFonts w:eastAsia="宋体"/>
          <w:b/>
          <w:bCs/>
          <w:color w:val="FF0000"/>
          <w:kern w:val="2"/>
          <w:sz w:val="21"/>
          <w:lang w:eastAsia="zh-CN"/>
        </w:rPr>
        <w:t>的</w:t>
      </w:r>
      <w:r>
        <w:rPr>
          <w:rFonts w:eastAsia="宋体"/>
          <w:b/>
          <w:bCs/>
          <w:color w:val="FF0000"/>
          <w:kern w:val="2"/>
          <w:sz w:val="21"/>
          <w:lang w:eastAsia="zh-CN"/>
        </w:rPr>
        <w:t>，此处可不重复提供《供应商基本情况表要求》</w:t>
      </w:r>
      <w:r>
        <w:rPr>
          <w:rFonts w:eastAsia="宋体"/>
          <w:b/>
          <w:bCs/>
          <w:color w:val="FF0000"/>
          <w:kern w:val="2"/>
          <w:sz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color w:val="FF0000"/>
          <w:kern w:val="2"/>
          <w:sz w:val="21"/>
          <w:lang w:eastAsia="zh-CN"/>
        </w:rPr>
      </w:pP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21" w:lineRule="auto"/>
        <w:ind w:left="0" w:firstLine="0"/>
        <w:jc w:val="both"/>
        <w:textAlignment w:val="baseline"/>
        <w:outlineLvl w:val="6"/>
        <w:rPr>
          <w:rFonts w:eastAsia="黑体"/>
          <w:b/>
          <w:bCs/>
          <w:spacing w:val="-3"/>
          <w:kern w:val="2"/>
          <w:lang w:eastAsia="zh-CN"/>
        </w:rPr>
      </w:pPr>
      <w:r>
        <w:rPr>
          <w:rFonts w:eastAsia="黑体"/>
          <w:b/>
          <w:bCs/>
          <w:spacing w:val="-3"/>
          <w:kern w:val="2"/>
          <w:lang w:eastAsia="zh-CN"/>
        </w:rPr>
        <w:t>1、提供营业执照复印件或事业单位法人证等法人证明复印件，原件备查。</w:t>
      </w:r>
      <w:r>
        <w:rPr>
          <w:rFonts w:eastAsia="黑体"/>
          <w:b/>
          <w:bCs/>
          <w:spacing w:val="-3"/>
          <w:kern w:val="2"/>
          <w:lang w:eastAsia="zh-CN"/>
        </w:rPr>
        <w:br/>
      </w:r>
      <w:r>
        <w:rPr>
          <w:rFonts w:eastAsia="黑体"/>
          <w:b/>
          <w:bCs/>
          <w:spacing w:val="-3"/>
          <w:kern w:val="2"/>
          <w:lang w:eastAsia="zh-CN"/>
        </w:rPr>
        <w:t>投标人须是在中华人民共和国境内注册，具有独立法人资格或是具有独立承担民事责任的能力的其它组织；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p>
      <w:pPr>
        <w:keepNext w:val="0"/>
        <w:keepLines w:val="0"/>
        <w:pageBreakBefore w:val="0"/>
        <w:widowControl/>
        <w:kinsoku w:val="0"/>
        <w:wordWrap w:val="0"/>
        <w:overflowPunct/>
        <w:topLinePunct w:val="0"/>
        <w:autoSpaceDE w:val="0"/>
        <w:autoSpaceDN w:val="0"/>
        <w:bidi w:val="0"/>
        <w:adjustRightInd w:val="0"/>
        <w:snapToGrid w:val="0"/>
        <w:spacing w:before="78" w:line="221" w:lineRule="auto"/>
        <w:ind w:left="23"/>
        <w:jc w:val="both"/>
        <w:textAlignment w:val="baseline"/>
        <w:outlineLvl w:val="6"/>
        <w:rPr>
          <w:rFonts w:eastAsia="黑体"/>
          <w:kern w:val="2"/>
          <w:lang w:eastAsia="zh-CN"/>
        </w:rPr>
      </w:pPr>
      <w:r>
        <w:rPr>
          <w:rFonts w:eastAsia="黑体"/>
          <w:b/>
          <w:bCs/>
          <w:spacing w:val="-3"/>
          <w:kern w:val="2"/>
          <w:lang w:eastAsia="zh-CN"/>
        </w:rPr>
        <w:br/>
      </w:r>
      <w:r>
        <w:rPr>
          <w:rFonts w:eastAsia="黑体"/>
          <w:b/>
          <w:bCs/>
          <w:spacing w:val="-3"/>
          <w:kern w:val="2"/>
          <w:lang w:eastAsia="zh-CN"/>
        </w:rPr>
        <w:t>2、</w:t>
      </w:r>
      <w:r>
        <w:rPr>
          <w:rFonts w:eastAsia="黑体"/>
          <w:b/>
          <w:bCs/>
          <w:spacing w:val="-3"/>
          <w:kern w:val="2"/>
          <w:lang w:eastAsia="zh-CN"/>
        </w:rPr>
        <w:t>信用信息证明材料</w:t>
      </w:r>
      <w:r>
        <w:rPr>
          <w:rFonts w:eastAsia="黑体"/>
          <w:b/>
          <w:bCs/>
          <w:spacing w:val="-3"/>
          <w:kern w:val="2"/>
          <w:lang w:eastAsia="zh-CN"/>
        </w:rPr>
        <w:t>要求</w:t>
      </w:r>
    </w:p>
    <w:p>
      <w:pPr>
        <w:keepNext w:val="0"/>
        <w:keepLines w:val="0"/>
        <w:pageBreakBefore w:val="0"/>
        <w:widowControl/>
        <w:kinsoku w:val="0"/>
        <w:wordWrap w:val="0"/>
        <w:overflowPunct/>
        <w:topLinePunct w:val="0"/>
        <w:autoSpaceDE w:val="0"/>
        <w:autoSpaceDN w:val="0"/>
        <w:bidi w:val="0"/>
        <w:adjustRightInd w:val="0"/>
        <w:snapToGrid w:val="0"/>
        <w:spacing w:before="40" w:line="227" w:lineRule="auto"/>
        <w:ind w:left="441"/>
        <w:jc w:val="both"/>
        <w:textAlignment w:val="baseline"/>
        <w:rPr>
          <w:rFonts w:eastAsia="宋体"/>
          <w:kern w:val="2"/>
          <w:sz w:val="20"/>
          <w:szCs w:val="20"/>
          <w:lang w:eastAsia="zh-CN"/>
        </w:rPr>
      </w:pPr>
      <w:r>
        <w:rPr>
          <w:rFonts w:eastAsia="宋体"/>
          <w:spacing w:val="8"/>
          <w:kern w:val="2"/>
          <w:sz w:val="20"/>
          <w:szCs w:val="20"/>
          <w:lang w:eastAsia="zh-CN"/>
        </w:rPr>
        <w:t>截图要求</w:t>
      </w:r>
      <w:r>
        <w:rPr>
          <w:rFonts w:eastAsia="宋体"/>
          <w:b/>
          <w:bCs/>
          <w:color w:val="FF0000"/>
          <w:spacing w:val="8"/>
          <w:kern w:val="2"/>
          <w:sz w:val="20"/>
          <w:szCs w:val="20"/>
          <w:lang w:eastAsia="zh-CN"/>
        </w:rPr>
        <w:t>（未按要求提供截图的，视为投标无效</w:t>
      </w:r>
      <w:r>
        <w:rPr>
          <w:rFonts w:eastAsia="宋体"/>
          <w:b/>
          <w:bCs/>
          <w:color w:val="FF0000"/>
          <w:spacing w:val="3"/>
          <w:kern w:val="2"/>
          <w:sz w:val="20"/>
          <w:szCs w:val="20"/>
          <w:lang w:eastAsia="zh-CN"/>
        </w:rPr>
        <w:t>）</w:t>
      </w:r>
      <w:r>
        <w:rPr>
          <w:rFonts w:eastAsia="宋体"/>
          <w:spacing w:val="3"/>
          <w:kern w:val="2"/>
          <w:sz w:val="20"/>
          <w:szCs w:val="20"/>
          <w:lang w:eastAsia="zh-CN"/>
        </w:rPr>
        <w:t>：</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（1）信用信息查询需登录信用中国查询网址</w:t>
      </w:r>
      <w:hyperlink r:id="rId6" w:history="1">
        <w:r>
          <w:rPr>
            <w:rFonts w:eastAsia="宋体"/>
            <w:color w:val="0C0C0C"/>
            <w:kern w:val="2"/>
            <w:position w:val="2"/>
            <w:sz w:val="20"/>
            <w:szCs w:val="20"/>
            <w:lang w:eastAsia="zh-CN"/>
          </w:rPr>
          <w:t>www</w:t>
        </w:r>
        <w:r>
          <w:rPr>
            <w:rFonts w:eastAsia="宋体"/>
            <w:color w:val="0C0C0C"/>
            <w:spacing w:val="12"/>
            <w:kern w:val="2"/>
            <w:position w:val="2"/>
            <w:sz w:val="20"/>
            <w:szCs w:val="20"/>
            <w:lang w:eastAsia="zh-CN"/>
          </w:rPr>
          <w:t>.</w:t>
        </w:r>
        <w:r>
          <w:rPr>
            <w:rFonts w:eastAsia="宋体"/>
            <w:color w:val="0C0C0C"/>
            <w:kern w:val="2"/>
            <w:position w:val="2"/>
            <w:sz w:val="20"/>
            <w:szCs w:val="20"/>
            <w:lang w:eastAsia="zh-CN"/>
          </w:rPr>
          <w:t>creditchina</w:t>
        </w:r>
        <w:r>
          <w:rPr>
            <w:rFonts w:eastAsia="宋体"/>
            <w:color w:val="0C0C0C"/>
            <w:spacing w:val="12"/>
            <w:kern w:val="2"/>
            <w:position w:val="2"/>
            <w:sz w:val="20"/>
            <w:szCs w:val="20"/>
            <w:lang w:eastAsia="zh-CN"/>
          </w:rPr>
          <w:t>.</w:t>
        </w:r>
        <w:r>
          <w:rPr>
            <w:rFonts w:eastAsia="宋体"/>
            <w:color w:val="0C0C0C"/>
            <w:kern w:val="2"/>
            <w:position w:val="2"/>
            <w:sz w:val="20"/>
            <w:szCs w:val="20"/>
            <w:lang w:eastAsia="zh-CN"/>
          </w:rPr>
          <w:t>gov</w:t>
        </w:r>
        <w:r>
          <w:rPr>
            <w:rFonts w:eastAsia="宋体"/>
            <w:color w:val="0C0C0C"/>
            <w:spacing w:val="12"/>
            <w:kern w:val="2"/>
            <w:position w:val="2"/>
            <w:sz w:val="20"/>
            <w:szCs w:val="20"/>
            <w:lang w:eastAsia="zh-CN"/>
          </w:rPr>
          <w:t>.</w:t>
        </w:r>
        <w:r>
          <w:rPr>
            <w:rFonts w:eastAsia="宋体"/>
            <w:color w:val="0C0C0C"/>
            <w:kern w:val="2"/>
            <w:position w:val="2"/>
            <w:sz w:val="20"/>
            <w:szCs w:val="20"/>
            <w:lang w:eastAsia="zh-CN"/>
          </w:rPr>
          <w:t>cn</w:t>
        </w:r>
      </w:hyperlink>
      <w:r>
        <w:rPr>
          <w:rFonts w:eastAsia="宋体"/>
          <w:color w:val="0C0C0C"/>
          <w:spacing w:val="12"/>
          <w:kern w:val="2"/>
          <w:position w:val="2"/>
          <w:sz w:val="20"/>
          <w:szCs w:val="20"/>
          <w:lang w:eastAsia="zh-CN"/>
        </w:rPr>
        <w:t>、、中国政府采购网查询网址www.ccgp.gov.cn 下载企业信用信息，信用文档需体现信用中国、中国政 府采购网站标志、投标人在信用中国的查询结果信息、报告生成时间（需下载完整的报 告， 以下截图为首页模板）。</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（2）信用信息生成时间须为采购公告发布之日后。</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（3）如查询结果存在“列入失信被执行人、重大税收违法案件当事人名单、政府采购 严重违法失信行为记录名单 ”的，且仍处在有效时段及范围内的，则不符合投标人资格 要求，其投标文件将被否决。</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（4）采购人、</w:t>
      </w:r>
      <w:r>
        <w:rPr>
          <w:rFonts w:eastAsia="宋体" w:hint="eastAsia"/>
          <w:color w:val="0C0C0C"/>
          <w:spacing w:val="12"/>
          <w:kern w:val="2"/>
          <w:position w:val="2"/>
          <w:sz w:val="20"/>
          <w:szCs w:val="20"/>
          <w:lang w:eastAsia="zh-CN"/>
        </w:rPr>
        <w:t xml:space="preserve"> 深圳信德招标服务有限公司</w:t>
      </w:r>
      <w:r>
        <w:rPr>
          <w:rFonts w:eastAsia="宋体"/>
          <w:color w:val="0C0C0C"/>
          <w:spacing w:val="12"/>
          <w:kern w:val="2"/>
          <w:position w:val="2"/>
          <w:sz w:val="20"/>
          <w:szCs w:val="20"/>
          <w:lang w:eastAsia="zh-CN"/>
        </w:rPr>
        <w:t>有权对该信用信息的真实性进行核实。</w:t>
      </w:r>
    </w:p>
    <w:p>
      <w:pPr>
        <w:keepNext w:val="0"/>
        <w:keepLines w:val="0"/>
        <w:pageBreakBefore w:val="0"/>
        <w:widowControl/>
        <w:kinsoku w:val="0"/>
        <w:wordWrap w:val="0"/>
        <w:overflowPunct/>
        <w:topLinePunct w:val="0"/>
        <w:autoSpaceDE w:val="0"/>
        <w:autoSpaceDN w:val="0"/>
        <w:bidi w:val="0"/>
        <w:adjustRightInd w:val="0"/>
        <w:snapToGrid w:val="0"/>
        <w:spacing w:line="436"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4455" w:lineRule="exact"/>
        <w:ind w:firstLine="14"/>
        <w:jc w:val="both"/>
        <w:textAlignment w:val="baseline"/>
        <w:rPr>
          <w:rFonts w:eastAsia="宋体"/>
          <w:kern w:val="2"/>
          <w:sz w:val="21"/>
          <w:lang w:eastAsia="zh-CN"/>
        </w:rPr>
      </w:pPr>
      <w:r>
        <w:rPr>
          <w:rFonts w:ascii="Times New Roman" w:hAnsi="Times New Roman" w:cs="Times New Roman" w:hint="default"/>
          <w:position w:val="-89"/>
        </w:rPr>
        <w:drawing>
          <wp:inline distT="0" distB="0" distL="0" distR="0">
            <wp:extent cx="5266690" cy="2828290"/>
            <wp:effectExtent l="0" t="0" r="3810" b="381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xmlns:r="http://schemas.openxmlformats.org/officeDocument/2006/relationships" r:embed="rId7"/>
                    <a:stretch>
                      <a:fillRect/>
                    </a:stretch>
                  </pic:blipFill>
                  <pic:spPr>
                    <a:xfrm>
                      <a:off x="0" y="0"/>
                      <a:ext cx="5266944" cy="2828543"/>
                    </a:xfrm>
                    <a:prstGeom prst="rect">
                      <a:avLst/>
                    </a:prstGeom>
                  </pic:spPr>
                </pic:pic>
              </a:graphicData>
            </a:graphic>
          </wp:inline>
        </w:drawing>
      </w:r>
    </w:p>
    <w:p>
      <w:pPr>
        <w:keepNext w:val="0"/>
        <w:keepLines w:val="0"/>
        <w:pageBreakBefore w:val="0"/>
        <w:widowControl/>
        <w:kinsoku w:val="0"/>
        <w:wordWrap w:val="0"/>
        <w:overflowPunct/>
        <w:topLinePunct w:val="0"/>
        <w:autoSpaceDE w:val="0"/>
        <w:autoSpaceDN w:val="0"/>
        <w:bidi w:val="0"/>
        <w:adjustRightInd w:val="0"/>
        <w:snapToGrid w:val="0"/>
        <w:spacing w:before="165" w:line="6135" w:lineRule="exact"/>
        <w:ind w:firstLine="1691"/>
        <w:jc w:val="both"/>
        <w:textAlignment w:val="baseline"/>
        <w:rPr>
          <w:rFonts w:eastAsia="宋体"/>
          <w:kern w:val="2"/>
          <w:sz w:val="21"/>
          <w:lang w:eastAsia="zh-CN"/>
        </w:rPr>
      </w:pPr>
      <w:r>
        <w:rPr>
          <w:rFonts w:ascii="Times New Roman" w:hAnsi="Times New Roman" w:cs="Times New Roman" w:hint="default"/>
          <w:position w:val="-122"/>
        </w:rPr>
        <w:drawing>
          <wp:anchor distT="0" distB="0" distL="0" distR="0" simplePos="0" relativeHeight="251658240" behindDoc="0" locked="0" layoutInCell="1" allowOverlap="1">
            <wp:simplePos x="0" y="0"/>
            <wp:positionH relativeFrom="column">
              <wp:posOffset>259715</wp:posOffset>
            </wp:positionH>
            <wp:positionV relativeFrom="paragraph">
              <wp:posOffset>638810</wp:posOffset>
            </wp:positionV>
            <wp:extent cx="4651375" cy="5956300"/>
            <wp:effectExtent l="0" t="0" r="9525" b="0"/>
            <wp:wrapTopAndBottom/>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xmlns:r="http://schemas.openxmlformats.org/officeDocument/2006/relationships" r:embed="rId8"/>
                    <a:stretch>
                      <a:fillRect/>
                    </a:stretch>
                  </pic:blipFill>
                  <pic:spPr>
                    <a:xfrm>
                      <a:off x="0" y="0"/>
                      <a:ext cx="4651375" cy="5956300"/>
                    </a:xfrm>
                    <a:prstGeom prst="rect">
                      <a:avLst/>
                    </a:prstGeom>
                  </pic:spPr>
                </pic:pic>
              </a:graphicData>
            </a:graphic>
          </wp:anchor>
        </w:drawing>
      </w:r>
    </w:p>
    <w:p>
      <w:pPr>
        <w:keepNext w:val="0"/>
        <w:keepLines w:val="0"/>
        <w:pageBreakBefore w:val="0"/>
        <w:widowControl/>
        <w:kinsoku w:val="0"/>
        <w:wordWrap w:val="0"/>
        <w:overflowPunct/>
        <w:topLinePunct w:val="0"/>
        <w:autoSpaceDE w:val="0"/>
        <w:autoSpaceDN w:val="0"/>
        <w:bidi w:val="0"/>
        <w:adjustRightInd w:val="0"/>
        <w:snapToGrid w:val="0"/>
        <w:spacing w:line="25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56"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99" w:line="5124" w:lineRule="exact"/>
        <w:ind w:firstLine="14"/>
        <w:jc w:val="both"/>
        <w:textAlignment w:val="baseline"/>
        <w:rPr>
          <w:rFonts w:eastAsia="宋体"/>
          <w:kern w:val="2"/>
          <w:sz w:val="21"/>
          <w:lang w:eastAsia="zh-CN"/>
        </w:rPr>
      </w:pPr>
      <w:r>
        <w:rPr>
          <w:rFonts w:ascii="Times New Roman" w:hAnsi="Times New Roman" w:cs="Times New Roman" w:hint="default"/>
          <w:position w:val="-102"/>
        </w:rPr>
        <w:drawing>
          <wp:inline distT="0" distB="0" distL="0" distR="0">
            <wp:extent cx="5273040" cy="3253740"/>
            <wp:effectExtent l="0" t="0" r="10160" b="1016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xmlns:r="http://schemas.openxmlformats.org/officeDocument/2006/relationships" r:embed="rId9"/>
                    <a:stretch>
                      <a:fillRect/>
                    </a:stretch>
                  </pic:blipFill>
                  <pic:spPr>
                    <a:xfrm>
                      <a:off x="0" y="0"/>
                      <a:ext cx="5273040" cy="3253740"/>
                    </a:xfrm>
                    <a:prstGeom prst="rect">
                      <a:avLst/>
                    </a:prstGeom>
                  </pic:spPr>
                </pic:pic>
              </a:graphicData>
            </a:graphic>
          </wp:inline>
        </w:drawing>
      </w:r>
    </w:p>
    <w:p>
      <w:pPr>
        <w:keepNext w:val="0"/>
        <w:keepLines w:val="0"/>
        <w:pageBreakBefore w:val="0"/>
        <w:widowControl/>
        <w:kinsoku w:val="0"/>
        <w:wordWrap w:val="0"/>
        <w:overflowPunct/>
        <w:topLinePunct w:val="0"/>
        <w:autoSpaceDE w:val="0"/>
        <w:autoSpaceDN w:val="0"/>
        <w:bidi w:val="0"/>
        <w:adjustRightInd w:val="0"/>
        <w:snapToGrid w:val="0"/>
        <w:spacing w:before="125" w:line="218" w:lineRule="auto"/>
        <w:ind w:left="1899"/>
        <w:jc w:val="both"/>
        <w:textAlignment w:val="baseline"/>
        <w:rPr>
          <w:rFonts w:eastAsia="宋体"/>
          <w:b/>
          <w:bCs/>
          <w:spacing w:val="-3"/>
          <w:kern w:val="2"/>
          <w:lang w:eastAsia="zh-CN"/>
        </w:rPr>
      </w:pPr>
      <w:r>
        <w:rPr>
          <w:rFonts w:eastAsia="宋体"/>
          <w:b/>
          <w:bCs/>
          <w:spacing w:val="-3"/>
          <w:kern w:val="2"/>
          <w:lang w:eastAsia="zh-CN"/>
        </w:rPr>
        <w:t>（以上截图为首页模板，需下载完整报告）</w:t>
      </w:r>
    </w:p>
    <w:p>
      <w:pPr>
        <w:widowControl w:val="0"/>
        <w:jc w:val="both"/>
        <w:rPr>
          <w:rFonts w:eastAsia="宋体"/>
          <w:b/>
          <w:bCs/>
          <w:spacing w:val="-3"/>
          <w:kern w:val="2"/>
          <w:lang w:eastAsia="zh-CN"/>
        </w:rPr>
      </w:pPr>
      <w:r>
        <w:rPr>
          <w:rFonts w:eastAsia="宋体"/>
          <w:b/>
          <w:bCs/>
          <w:spacing w:val="-3"/>
          <w:kern w:val="2"/>
          <w:lang w:eastAsia="zh-CN"/>
        </w:rPr>
        <w:br w:type="page"/>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eastAsia="宋体"/>
          <w:b/>
          <w:bCs/>
          <w:kern w:val="2"/>
          <w:sz w:val="32"/>
          <w:szCs w:val="2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5"/>
        <w:rPr>
          <w:rFonts w:eastAsia="宋体"/>
          <w:b/>
          <w:sz w:val="32"/>
          <w:szCs w:val="40"/>
          <w:highlight w:val="yellow"/>
          <w:lang w:eastAsia="zh-CN"/>
        </w:rPr>
      </w:pPr>
      <w:bookmarkStart w:id="55" w:name="_Hlk72257908"/>
      <w:r>
        <w:rPr>
          <w:rFonts w:eastAsia="宋体"/>
          <w:b/>
          <w:sz w:val="32"/>
          <w:szCs w:val="40"/>
          <w:highlight w:val="yellow"/>
          <w:lang w:eastAsia="zh-CN"/>
        </w:rPr>
        <w:t>（二）中小企业声明函、残疾人福利性单位声明函及监狱企业声明函</w:t>
      </w:r>
    </w:p>
    <w:bookmarkEnd w:id="54"/>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填写指引：</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
          <w:bCs/>
          <w:color w:val="FF0000"/>
          <w:kern w:val="2"/>
          <w:sz w:val="21"/>
          <w:szCs w:val="21"/>
          <w:lang w:eastAsia="zh-CN"/>
        </w:rPr>
      </w:pPr>
      <w:r>
        <w:rPr>
          <w:rFonts w:eastAsia="宋体"/>
          <w:b/>
          <w:bCs/>
          <w:color w:val="FF0000"/>
          <w:kern w:val="2"/>
          <w:sz w:val="21"/>
          <w:szCs w:val="21"/>
          <w:lang w:eastAsia="zh-CN"/>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 “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color w:val="FF0000"/>
          <w:kern w:val="2"/>
          <w:sz w:val="21"/>
          <w:szCs w:val="21"/>
          <w:lang w:eastAsia="zh-CN"/>
        </w:rPr>
      </w:pPr>
      <w:r>
        <w:rPr>
          <w:rFonts w:eastAsia="宋体"/>
          <w:color w:val="FF0000"/>
          <w:kern w:val="2"/>
          <w:sz w:val="21"/>
          <w:szCs w:val="21"/>
          <w:lang w:eastAsia="zh-CN"/>
        </w:rPr>
        <w:t>2、该部分内容填写需要参考的相关文件：(1)财政部《政府采购促进中小企业发展管理办法》（财库〔2020〕46号）；(2)</w:t>
      </w:r>
      <w:bookmarkStart w:id="56" w:name="_Hlk71925120"/>
      <w:r>
        <w:rPr>
          <w:rFonts w:eastAsia="宋体"/>
          <w:color w:val="FF0000"/>
          <w:kern w:val="2"/>
          <w:sz w:val="21"/>
          <w:szCs w:val="21"/>
          <w:lang w:eastAsia="zh-CN"/>
        </w:rPr>
        <w:t>《工业和信息化部、国家统计局、国家发展和改革委员会、财政部关于印发中小企业划型标准规定的通知》（工信部联企业〔2011〕300 号</w:t>
      </w:r>
      <w:bookmarkEnd w:id="56"/>
      <w:r>
        <w:rPr>
          <w:rFonts w:eastAsia="宋体"/>
          <w:color w:val="FF0000"/>
          <w:kern w:val="2"/>
          <w:sz w:val="21"/>
          <w:szCs w:val="21"/>
          <w:lang w:eastAsia="zh-CN"/>
        </w:rPr>
        <w:t>，以下简称300号文）。</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3、请依照提供的格式和内容填写声明函，不要随意变更格式；声明函不需要盖章或签字；</w:t>
      </w:r>
      <w:r>
        <w:rPr>
          <w:rFonts w:eastAsia="宋体"/>
          <w:color w:val="FF0000"/>
          <w:kern w:val="2"/>
          <w:sz w:val="21"/>
          <w:szCs w:val="21"/>
          <w:lang w:eastAsia="zh-CN"/>
        </w:rPr>
        <w:t>满足多项优惠政策的投标人，不重复享受多项价格扣除政策。</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4、声明函具体填写要求：</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（1）声明是中小企业须填写《中小企业声明函》的以下内容：</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第一处，在“单位名称”下划线处如实填写采购人名称（</w:t>
      </w:r>
      <w:r>
        <w:rPr>
          <w:rFonts w:eastAsia="宋体" w:hint="eastAsia"/>
          <w:bCs/>
          <w:color w:val="FF0000"/>
          <w:sz w:val="21"/>
          <w:szCs w:val="21"/>
          <w:lang w:eastAsia="zh-CN"/>
        </w:rPr>
        <w:t xml:space="preserve"> 深圳信德招标服务有限公司</w:t>
      </w:r>
      <w:r>
        <w:rPr>
          <w:rFonts w:eastAsia="宋体"/>
          <w:bCs/>
          <w:color w:val="FF0000"/>
          <w:sz w:val="21"/>
          <w:szCs w:val="21"/>
          <w:lang w:eastAsia="zh-CN"/>
        </w:rPr>
        <w:t>不是本项目的采购人，而是组织实施机构）；</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第二处，在“项目名称”下划线处如实填写采购项目名称；</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（2）声明是残疾人福利性单位须填写《残疾人福利性单位声明函》的相关内容，具体参照以上《中小企业声明函》填写要求执行。</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（3）声明是监狱企业须填写《监狱企业声明函》的三项内容（填写位置的字体已加粗），具体参照以上《中小企业声明函》填写要求执行。</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
          <w:color w:val="FF0000"/>
          <w:sz w:val="21"/>
          <w:szCs w:val="21"/>
          <w:highlight w:val="green"/>
          <w:u w:val="single"/>
          <w:lang w:eastAsia="zh-CN"/>
        </w:rPr>
      </w:pPr>
      <w:r>
        <w:rPr>
          <w:rFonts w:eastAsia="宋体"/>
          <w:b/>
          <w:color w:val="FF0000"/>
          <w:sz w:val="21"/>
          <w:szCs w:val="21"/>
          <w:highlight w:val="green"/>
          <w:u w:val="single"/>
          <w:lang w:eastAsia="zh-CN"/>
        </w:rPr>
        <w:t>（</w:t>
      </w:r>
      <w:r>
        <w:rPr>
          <w:rFonts w:eastAsia="宋体"/>
          <w:b/>
          <w:color w:val="FF0000"/>
          <w:sz w:val="21"/>
          <w:szCs w:val="21"/>
          <w:highlight w:val="green"/>
          <w:u w:val="single"/>
          <w:lang w:eastAsia="zh-CN"/>
        </w:rPr>
        <w:t>4</w:t>
      </w:r>
      <w:r>
        <w:rPr>
          <w:rFonts w:eastAsia="宋体"/>
          <w:b/>
          <w:color w:val="FF0000"/>
          <w:sz w:val="21"/>
          <w:szCs w:val="21"/>
          <w:highlight w:val="green"/>
          <w:u w:val="single"/>
          <w:lang w:eastAsia="zh-CN"/>
        </w:rPr>
        <w:t>）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kern w:val="2"/>
          <w:sz w:val="21"/>
          <w:lang w:eastAsia="zh-CN"/>
        </w:rPr>
      </w:pPr>
      <w:r>
        <w:rPr>
          <w:rFonts w:eastAsia="宋体"/>
          <w:bCs/>
          <w:color w:val="FF0000"/>
          <w:sz w:val="21"/>
          <w:szCs w:val="21"/>
          <w:lang w:eastAsia="zh-CN"/>
        </w:rPr>
        <w:t>5、声明函的有效性最终由评审委员会判定；如评审委员会判定声明函无效，相关供应商不享受</w:t>
      </w:r>
      <w:r>
        <w:rPr>
          <w:rFonts w:eastAsia="宋体"/>
          <w:color w:val="FF0000"/>
          <w:kern w:val="2"/>
          <w:sz w:val="21"/>
          <w:szCs w:val="21"/>
          <w:lang w:eastAsia="zh-CN"/>
        </w:rPr>
        <w:t>价格扣除</w:t>
      </w:r>
      <w:r>
        <w:rPr>
          <w:rFonts w:eastAsia="宋体"/>
          <w:bCs/>
          <w:color w:val="FF0000"/>
          <w:sz w:val="21"/>
          <w:szCs w:val="21"/>
          <w:lang w:eastAsia="zh-CN"/>
        </w:rPr>
        <w:t>（但不作投标无效处理）。</w:t>
      </w:r>
    </w:p>
    <w:p>
      <w:pPr>
        <w:widowControl w:val="0"/>
        <w:jc w:val="both"/>
        <w:outlineLvl w:val="9"/>
        <w:rPr>
          <w:rFonts w:eastAsia="宋体"/>
          <w:kern w:val="2"/>
          <w:sz w:val="21"/>
          <w:lang w:eastAsia="zh-CN"/>
        </w:rPr>
      </w:pPr>
      <w:r>
        <w:rPr>
          <w:rFonts w:eastAsia="宋体"/>
          <w:kern w:val="2"/>
          <w:sz w:val="21"/>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bookmarkEnd w:id="55"/>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eastAsia="宋体"/>
          <w:b/>
          <w:kern w:val="2"/>
          <w:lang w:eastAsia="zh-CN"/>
        </w:rPr>
      </w:pPr>
      <w:r>
        <w:rPr>
          <w:rFonts w:eastAsia="宋体"/>
          <w:b/>
          <w:kern w:val="2"/>
          <w:lang w:eastAsia="zh-CN"/>
        </w:rPr>
        <w:t xml:space="preserve">1、中小企业声明函（服务） </w:t>
      </w:r>
    </w:p>
    <w:p>
      <w:pPr>
        <w:widowControl w:val="0"/>
        <w:spacing w:line="360" w:lineRule="auto"/>
        <w:ind w:firstLine="420" w:firstLineChars="20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bookmarkStart w:id="57" w:name="_Hlk73562275"/>
      <w:r>
        <w:rPr>
          <w:rFonts w:eastAsia="宋体"/>
          <w:kern w:val="2"/>
          <w:sz w:val="21"/>
          <w:szCs w:val="21"/>
          <w:lang w:eastAsia="zh-CN"/>
        </w:rPr>
        <w:t>本公司（联合体）郑重声明，根据《政府采购促进中小企业发展管理办法》（财库﹝2020﹞46 号）的规定，本公司（联合体）参加</w:t>
      </w:r>
      <w:r>
        <w:rPr>
          <w:rFonts w:eastAsia="宋体"/>
          <w:kern w:val="2"/>
          <w:sz w:val="21"/>
          <w:szCs w:val="21"/>
          <w:u w:val="single"/>
          <w:lang w:eastAsia="zh-CN"/>
        </w:rPr>
        <w:t>（单位名称）</w:t>
      </w:r>
      <w:r>
        <w:rPr>
          <w:rFonts w:eastAsia="宋体"/>
          <w:kern w:val="2"/>
          <w:sz w:val="21"/>
          <w:szCs w:val="21"/>
          <w:lang w:eastAsia="zh-CN"/>
        </w:rPr>
        <w:t>的</w:t>
      </w:r>
      <w:r>
        <w:rPr>
          <w:rFonts w:eastAsia="宋体"/>
          <w:kern w:val="2"/>
          <w:sz w:val="21"/>
          <w:szCs w:val="21"/>
          <w:u w:val="single"/>
          <w:lang w:eastAsia="zh-CN"/>
        </w:rPr>
        <w:t>（项目名称）</w:t>
      </w:r>
      <w:r>
        <w:rPr>
          <w:rFonts w:eastAsia="宋体"/>
          <w:kern w:val="2"/>
          <w:sz w:val="21"/>
          <w:szCs w:val="21"/>
          <w:lang w:eastAsia="zh-CN"/>
        </w:rPr>
        <w:t>采购活动，服务全部由符合政策要求的中小企业承接。相关企业（含联合体中的中小企业、签订分包意向协议的中小企业）的具体情况如下：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u w:val="single"/>
          <w:lang w:eastAsia="zh-CN"/>
        </w:rPr>
      </w:pPr>
      <w:r>
        <w:rPr>
          <w:rFonts w:eastAsia="宋体"/>
          <w:kern w:val="2"/>
          <w:sz w:val="21"/>
          <w:szCs w:val="21"/>
          <w:lang w:eastAsia="zh-CN"/>
        </w:rPr>
        <w:t>1.</w:t>
      </w:r>
      <w:r>
        <w:rPr>
          <w:rFonts w:eastAsia="宋体"/>
          <w:kern w:val="2"/>
          <w:sz w:val="21"/>
          <w:szCs w:val="21"/>
          <w:u w:val="single"/>
          <w:lang w:eastAsia="zh-CN"/>
        </w:rPr>
        <w:t xml:space="preserve"> （标的名称）</w:t>
      </w:r>
      <w:r>
        <w:rPr>
          <w:rFonts w:eastAsia="宋体"/>
          <w:kern w:val="2"/>
          <w:sz w:val="21"/>
          <w:szCs w:val="21"/>
          <w:lang w:eastAsia="zh-CN"/>
        </w:rPr>
        <w:t>，属于</w:t>
      </w:r>
      <w:r>
        <w:rPr>
          <w:rFonts w:eastAsia="宋体"/>
          <w:kern w:val="2"/>
          <w:sz w:val="21"/>
          <w:szCs w:val="21"/>
          <w:u w:val="single"/>
          <w:lang w:eastAsia="zh-CN"/>
        </w:rPr>
        <w:t>（采购文件中明确的所属行业）</w:t>
      </w:r>
      <w:r>
        <w:rPr>
          <w:rFonts w:eastAsia="宋体"/>
          <w:kern w:val="2"/>
          <w:sz w:val="21"/>
          <w:szCs w:val="21"/>
          <w:lang w:eastAsia="zh-CN"/>
        </w:rPr>
        <w:t>；承建（承接）企业为</w:t>
      </w:r>
      <w:r>
        <w:rPr>
          <w:rFonts w:eastAsia="宋体"/>
          <w:kern w:val="2"/>
          <w:sz w:val="21"/>
          <w:szCs w:val="21"/>
          <w:u w:val="single"/>
          <w:lang w:eastAsia="zh-CN"/>
        </w:rPr>
        <w:t>（企业名称）</w:t>
      </w:r>
      <w:r>
        <w:rPr>
          <w:rFonts w:eastAsia="宋体"/>
          <w:kern w:val="2"/>
          <w:sz w:val="21"/>
          <w:szCs w:val="21"/>
          <w:lang w:eastAsia="zh-CN"/>
        </w:rPr>
        <w:t>，从业人员</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 xml:space="preserve">人，营业收入为 </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 xml:space="preserve">万元，资产总额为 </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万元，属于</w:t>
      </w:r>
      <w:r>
        <w:rPr>
          <w:rFonts w:eastAsia="宋体"/>
          <w:kern w:val="2"/>
          <w:sz w:val="21"/>
          <w:szCs w:val="21"/>
          <w:u w:val="single"/>
          <w:lang w:eastAsia="zh-CN"/>
        </w:rPr>
        <w:t>（中型企业、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u w:val="single"/>
          <w:lang w:eastAsia="zh-CN"/>
        </w:rPr>
        <w:t>小型企业、微型企业）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u w:val="single"/>
          <w:lang w:eastAsia="zh-CN"/>
        </w:rPr>
      </w:pPr>
      <w:r>
        <w:rPr>
          <w:rFonts w:eastAsia="宋体"/>
          <w:kern w:val="2"/>
          <w:sz w:val="21"/>
          <w:szCs w:val="21"/>
          <w:lang w:eastAsia="zh-CN"/>
        </w:rPr>
        <w:t xml:space="preserve">2. </w:t>
      </w:r>
      <w:r>
        <w:rPr>
          <w:rFonts w:eastAsia="宋体"/>
          <w:kern w:val="2"/>
          <w:sz w:val="21"/>
          <w:szCs w:val="21"/>
          <w:u w:val="single"/>
          <w:lang w:eastAsia="zh-CN"/>
        </w:rPr>
        <w:t>（标的名称）</w:t>
      </w:r>
      <w:r>
        <w:rPr>
          <w:rFonts w:eastAsia="宋体"/>
          <w:kern w:val="2"/>
          <w:sz w:val="21"/>
          <w:szCs w:val="21"/>
          <w:lang w:eastAsia="zh-CN"/>
        </w:rPr>
        <w:t>，属于</w:t>
      </w:r>
      <w:r>
        <w:rPr>
          <w:rFonts w:eastAsia="宋体"/>
          <w:kern w:val="2"/>
          <w:sz w:val="21"/>
          <w:szCs w:val="21"/>
          <w:u w:val="single"/>
          <w:lang w:eastAsia="zh-CN"/>
        </w:rPr>
        <w:t>（采购文件中明确的所属行业）</w:t>
      </w:r>
      <w:r>
        <w:rPr>
          <w:rFonts w:eastAsia="宋体"/>
          <w:kern w:val="2"/>
          <w:sz w:val="21"/>
          <w:szCs w:val="21"/>
          <w:lang w:eastAsia="zh-CN"/>
        </w:rPr>
        <w:t>；承建（承接）企业为</w:t>
      </w:r>
      <w:r>
        <w:rPr>
          <w:rFonts w:eastAsia="宋体"/>
          <w:kern w:val="2"/>
          <w:sz w:val="21"/>
          <w:szCs w:val="21"/>
          <w:u w:val="single"/>
          <w:lang w:eastAsia="zh-CN"/>
        </w:rPr>
        <w:t>（企业名称）</w:t>
      </w:r>
      <w:r>
        <w:rPr>
          <w:rFonts w:eastAsia="宋体"/>
          <w:kern w:val="2"/>
          <w:sz w:val="21"/>
          <w:szCs w:val="21"/>
          <w:lang w:eastAsia="zh-CN"/>
        </w:rPr>
        <w:t>，从业人员</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人，营业收入为</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 xml:space="preserve">万元，资产总额为 </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万元，属</w:t>
      </w:r>
      <w:r>
        <w:rPr>
          <w:rFonts w:eastAsia="宋体"/>
          <w:kern w:val="2"/>
          <w:sz w:val="21"/>
          <w:szCs w:val="21"/>
          <w:u w:val="single"/>
          <w:lang w:eastAsia="zh-CN"/>
        </w:rPr>
        <w:t>于（中型企业、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u w:val="single"/>
          <w:lang w:eastAsia="zh-CN"/>
        </w:rPr>
        <w:t>小型企业、微型企业）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以上企业，不属于大企业的分支机构，不存在控股股东为大企业的情形，也不存在与大企业的负责人为同一人的情形。</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本企业对上述声明内容的真实性负责。如有虚假，将依法承担相应责任。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日 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r>
        <w:rPr>
          <w:rFonts w:eastAsia="宋体"/>
          <w:kern w:val="2"/>
          <w:sz w:val="21"/>
          <w:lang w:eastAsia="zh-CN"/>
        </w:rPr>
        <w:t>注： 从业人员、营业收入、资产总额填报上一年度数据，无上一年度数据的新成立企业可不填报。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7"/>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eastAsia="宋体"/>
          <w:b/>
          <w:kern w:val="2"/>
          <w:lang w:eastAsia="zh-CN"/>
        </w:rPr>
      </w:pPr>
      <w:r>
        <w:rPr>
          <w:rFonts w:eastAsia="宋体"/>
          <w:b/>
          <w:kern w:val="2"/>
          <w:lang w:eastAsia="zh-CN"/>
        </w:rPr>
        <w:t>2、残疾人福利性单位声明函（服务类）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b/>
          <w:bCs/>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本投标人郑重声明，根据《财政部民政部中国残疾人联合会关于促进残疾人就业政府采购政策的通知》（财库〔2017〕141 号）的规定，本投标人参加</w:t>
      </w:r>
      <w:r>
        <w:rPr>
          <w:rFonts w:eastAsia="宋体"/>
          <w:b/>
          <w:bCs/>
          <w:kern w:val="2"/>
          <w:sz w:val="21"/>
          <w:szCs w:val="21"/>
          <w:u w:val="single"/>
          <w:lang w:eastAsia="zh-CN"/>
        </w:rPr>
        <w:t>（采购人名称）</w:t>
      </w:r>
      <w:r>
        <w:rPr>
          <w:rFonts w:eastAsia="宋体"/>
          <w:kern w:val="2"/>
          <w:sz w:val="21"/>
          <w:szCs w:val="21"/>
          <w:lang w:eastAsia="zh-CN"/>
        </w:rPr>
        <w:t>的</w:t>
      </w:r>
      <w:r>
        <w:rPr>
          <w:rFonts w:eastAsia="宋体"/>
          <w:b/>
          <w:bCs/>
          <w:kern w:val="2"/>
          <w:sz w:val="21"/>
          <w:szCs w:val="21"/>
          <w:u w:val="single"/>
          <w:lang w:eastAsia="zh-CN"/>
        </w:rPr>
        <w:t>（项目名称）</w:t>
      </w:r>
      <w:r>
        <w:rPr>
          <w:rFonts w:eastAsia="宋体"/>
          <w:kern w:val="2"/>
          <w:sz w:val="21"/>
          <w:szCs w:val="21"/>
          <w:lang w:eastAsia="zh-CN"/>
        </w:rPr>
        <w:t>采购活动，服务全部由符合政策要求的残疾人福利性单位承接。相关残疾人福利性单位的具体情况如下：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1.</w:t>
      </w:r>
      <w:r>
        <w:rPr>
          <w:rFonts w:eastAsia="宋体"/>
          <w:b/>
          <w:bCs/>
          <w:kern w:val="2"/>
          <w:sz w:val="21"/>
          <w:szCs w:val="21"/>
          <w:u w:val="single"/>
          <w:lang w:eastAsia="zh-CN"/>
        </w:rPr>
        <w:t xml:space="preserve"> （标的名称）</w:t>
      </w:r>
      <w:r>
        <w:rPr>
          <w:rFonts w:eastAsia="宋体"/>
          <w:kern w:val="2"/>
          <w:sz w:val="21"/>
          <w:szCs w:val="21"/>
          <w:lang w:eastAsia="zh-CN"/>
        </w:rPr>
        <w:t xml:space="preserve"> ，承接企业为</w:t>
      </w:r>
      <w:r>
        <w:rPr>
          <w:rFonts w:eastAsia="宋体"/>
          <w:b/>
          <w:bCs/>
          <w:kern w:val="2"/>
          <w:sz w:val="21"/>
          <w:szCs w:val="21"/>
          <w:u w:val="single"/>
          <w:lang w:eastAsia="zh-CN"/>
        </w:rPr>
        <w:t>（单位名称）</w:t>
      </w:r>
      <w:r>
        <w:rPr>
          <w:rFonts w:eastAsia="宋体"/>
          <w:kern w:val="2"/>
          <w:sz w:val="21"/>
          <w:szCs w:val="21"/>
          <w:lang w:eastAsia="zh-CN"/>
        </w:rPr>
        <w:t>，属于</w:t>
      </w:r>
      <w:r>
        <w:rPr>
          <w:rFonts w:eastAsia="宋体"/>
          <w:b/>
          <w:bCs/>
          <w:kern w:val="2"/>
          <w:sz w:val="21"/>
          <w:szCs w:val="21"/>
          <w:u w:val="single"/>
          <w:lang w:eastAsia="zh-CN"/>
        </w:rPr>
        <w:t>残疾人福利性单位</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2.</w:t>
      </w:r>
      <w:r>
        <w:rPr>
          <w:rFonts w:eastAsia="宋体"/>
          <w:b/>
          <w:bCs/>
          <w:kern w:val="2"/>
          <w:sz w:val="21"/>
          <w:szCs w:val="21"/>
          <w:u w:val="single"/>
          <w:lang w:eastAsia="zh-CN"/>
        </w:rPr>
        <w:t xml:space="preserve"> （标的名称）</w:t>
      </w:r>
      <w:r>
        <w:rPr>
          <w:rFonts w:eastAsia="宋体"/>
          <w:kern w:val="2"/>
          <w:sz w:val="21"/>
          <w:szCs w:val="21"/>
          <w:lang w:eastAsia="zh-CN"/>
        </w:rPr>
        <w:t xml:space="preserve"> ，承接企业为</w:t>
      </w:r>
      <w:r>
        <w:rPr>
          <w:rFonts w:eastAsia="宋体"/>
          <w:b/>
          <w:bCs/>
          <w:kern w:val="2"/>
          <w:sz w:val="21"/>
          <w:szCs w:val="21"/>
          <w:u w:val="single"/>
          <w:lang w:eastAsia="zh-CN"/>
        </w:rPr>
        <w:t>（单位名称）</w:t>
      </w:r>
      <w:r>
        <w:rPr>
          <w:rFonts w:eastAsia="宋体"/>
          <w:kern w:val="2"/>
          <w:sz w:val="21"/>
          <w:szCs w:val="21"/>
          <w:lang w:eastAsia="zh-CN"/>
        </w:rPr>
        <w:t>，属于</w:t>
      </w:r>
      <w:r>
        <w:rPr>
          <w:rFonts w:eastAsia="宋体"/>
          <w:b/>
          <w:bCs/>
          <w:kern w:val="2"/>
          <w:sz w:val="21"/>
          <w:szCs w:val="21"/>
          <w:u w:val="single"/>
          <w:lang w:eastAsia="zh-CN"/>
        </w:rPr>
        <w:t>残疾人福利性单位</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lang w:eastAsia="zh-CN"/>
        </w:rPr>
        <w:t>本投标人已知悉《财政部民政部中国残疾人联合会关于促进残疾人就业政府采购政策的通知》（财库〔2017〕141 号）的规定，承诺提供的声明函内容是真实的，如提供声明函内容不实，则依法追究相关法律责任。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日 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eastAsia="宋体"/>
          <w:b/>
          <w:kern w:val="2"/>
          <w:lang w:eastAsia="zh-CN"/>
        </w:rPr>
      </w:pPr>
      <w:r>
        <w:rPr>
          <w:rFonts w:eastAsia="宋体"/>
          <w:b/>
          <w:kern w:val="2"/>
          <w:lang w:eastAsia="zh-CN"/>
        </w:rPr>
        <w:t>3、监狱企业声明函【服务类，监狱企业如需享受优惠政策，还须另行提供省级以上监狱管理局、戒毒管理局（含新疆生产建设兵团）出具的监狱企业证明文件】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本投标人郑重声明，根据《财政部司法部关于政府采购支持监狱企业发展有关问题的通知》（财库〔2014〕68号）的规定，本投标人参加</w:t>
      </w:r>
      <w:r>
        <w:rPr>
          <w:rFonts w:eastAsia="宋体"/>
          <w:b/>
          <w:bCs/>
          <w:kern w:val="2"/>
          <w:sz w:val="21"/>
          <w:szCs w:val="21"/>
          <w:u w:val="single"/>
          <w:lang w:eastAsia="zh-CN"/>
        </w:rPr>
        <w:t>（采购人名称）</w:t>
      </w:r>
      <w:r>
        <w:rPr>
          <w:rFonts w:eastAsia="宋体"/>
          <w:kern w:val="2"/>
          <w:sz w:val="21"/>
          <w:szCs w:val="21"/>
          <w:lang w:eastAsia="zh-CN"/>
        </w:rPr>
        <w:t>的</w:t>
      </w:r>
      <w:r>
        <w:rPr>
          <w:rFonts w:eastAsia="宋体"/>
          <w:b/>
          <w:bCs/>
          <w:kern w:val="2"/>
          <w:sz w:val="21"/>
          <w:szCs w:val="21"/>
          <w:u w:val="single"/>
          <w:lang w:eastAsia="zh-CN"/>
        </w:rPr>
        <w:t>（项目名称）</w:t>
      </w:r>
      <w:r>
        <w:rPr>
          <w:rFonts w:eastAsia="宋体"/>
          <w:kern w:val="2"/>
          <w:sz w:val="21"/>
          <w:szCs w:val="21"/>
          <w:lang w:eastAsia="zh-CN"/>
        </w:rPr>
        <w:t>采购活动，服务全部由符合政策要求的监狱企业承接。相关监狱企业的具体情况如下：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1.</w:t>
      </w:r>
      <w:r>
        <w:rPr>
          <w:rFonts w:eastAsia="宋体"/>
          <w:b/>
          <w:bCs/>
          <w:kern w:val="2"/>
          <w:sz w:val="21"/>
          <w:szCs w:val="21"/>
          <w:u w:val="single"/>
          <w:lang w:eastAsia="zh-CN"/>
        </w:rPr>
        <w:t xml:space="preserve"> （标的名称）</w:t>
      </w:r>
      <w:r>
        <w:rPr>
          <w:rFonts w:eastAsia="宋体"/>
          <w:kern w:val="2"/>
          <w:sz w:val="21"/>
          <w:szCs w:val="21"/>
          <w:lang w:eastAsia="zh-CN"/>
        </w:rPr>
        <w:t xml:space="preserve"> ，承接单位为</w:t>
      </w:r>
      <w:r>
        <w:rPr>
          <w:rFonts w:eastAsia="宋体"/>
          <w:b/>
          <w:bCs/>
          <w:kern w:val="2"/>
          <w:sz w:val="21"/>
          <w:szCs w:val="21"/>
          <w:u w:val="single"/>
          <w:lang w:eastAsia="zh-CN"/>
        </w:rPr>
        <w:t>（企业名称）</w:t>
      </w:r>
      <w:r>
        <w:rPr>
          <w:rFonts w:eastAsia="宋体"/>
          <w:kern w:val="2"/>
          <w:sz w:val="21"/>
          <w:szCs w:val="21"/>
          <w:lang w:eastAsia="zh-CN"/>
        </w:rPr>
        <w:t>，属于</w:t>
      </w:r>
      <w:r>
        <w:rPr>
          <w:rFonts w:eastAsia="宋体"/>
          <w:b/>
          <w:bCs/>
          <w:kern w:val="2"/>
          <w:sz w:val="21"/>
          <w:szCs w:val="21"/>
          <w:u w:val="single"/>
          <w:lang w:eastAsia="zh-CN"/>
        </w:rPr>
        <w:t>监狱企业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2.</w:t>
      </w:r>
      <w:r>
        <w:rPr>
          <w:rFonts w:eastAsia="宋体"/>
          <w:b/>
          <w:bCs/>
          <w:kern w:val="2"/>
          <w:sz w:val="21"/>
          <w:szCs w:val="21"/>
          <w:u w:val="single"/>
          <w:lang w:eastAsia="zh-CN"/>
        </w:rPr>
        <w:t xml:space="preserve"> （标的名称）</w:t>
      </w:r>
      <w:r>
        <w:rPr>
          <w:rFonts w:eastAsia="宋体"/>
          <w:kern w:val="2"/>
          <w:sz w:val="21"/>
          <w:szCs w:val="21"/>
          <w:lang w:eastAsia="zh-CN"/>
        </w:rPr>
        <w:t xml:space="preserve"> ，承接单位为</w:t>
      </w:r>
      <w:r>
        <w:rPr>
          <w:rFonts w:eastAsia="宋体"/>
          <w:b/>
          <w:bCs/>
          <w:kern w:val="2"/>
          <w:sz w:val="21"/>
          <w:szCs w:val="21"/>
          <w:u w:val="single"/>
          <w:lang w:eastAsia="zh-CN"/>
        </w:rPr>
        <w:t>（企业名称）</w:t>
      </w:r>
      <w:r>
        <w:rPr>
          <w:rFonts w:eastAsia="宋体"/>
          <w:kern w:val="2"/>
          <w:sz w:val="21"/>
          <w:szCs w:val="21"/>
          <w:lang w:eastAsia="zh-CN"/>
        </w:rPr>
        <w:t>，属于</w:t>
      </w:r>
      <w:r>
        <w:rPr>
          <w:rFonts w:eastAsia="宋体"/>
          <w:b/>
          <w:bCs/>
          <w:kern w:val="2"/>
          <w:sz w:val="21"/>
          <w:szCs w:val="21"/>
          <w:u w:val="single"/>
          <w:lang w:eastAsia="zh-CN"/>
        </w:rPr>
        <w:t>监狱企业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本投标人对上述声明内容的真实性负责。如有虚假，将依法承担相应责任。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附：省级以上监狱管理局、戒毒管理局（含新疆生产建设兵团）出具的监狱企业证明文件。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日 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b/>
          <w:bCs/>
          <w:kern w:val="2"/>
          <w:lang w:eastAsia="zh-CN"/>
        </w:rPr>
      </w:pPr>
    </w:p>
    <w:p>
      <w:pPr>
        <w:widowControl w:val="0"/>
        <w:jc w:val="both"/>
        <w:rPr>
          <w:rFonts w:eastAsia="宋体"/>
          <w:b/>
          <w:kern w:val="2"/>
          <w:sz w:val="32"/>
          <w:szCs w:val="40"/>
          <w:lang w:eastAsia="zh-CN"/>
        </w:rPr>
      </w:pPr>
      <w:bookmarkStart w:id="58" w:name="_Hlk72259976"/>
      <w:r>
        <w:rPr>
          <w:rFonts w:eastAsia="宋体"/>
          <w:b/>
          <w:kern w:val="2"/>
          <w:sz w:val="32"/>
          <w:szCs w:val="40"/>
          <w:lang w:eastAsia="zh-CN"/>
        </w:rPr>
        <w:br w:type="page"/>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宋体"/>
          <w:b/>
          <w:kern w:val="2"/>
          <w:sz w:val="32"/>
          <w:szCs w:val="40"/>
          <w:lang w:eastAsia="zh-CN"/>
        </w:rPr>
        <w:t>五</w:t>
      </w:r>
      <w:r>
        <w:rPr>
          <w:rFonts w:eastAsia="宋体"/>
          <w:b/>
          <w:kern w:val="2"/>
          <w:sz w:val="32"/>
          <w:szCs w:val="40"/>
          <w:lang w:eastAsia="zh-CN"/>
        </w:rPr>
        <w:t>、项目详细报价</w:t>
      </w:r>
    </w:p>
    <w:p>
      <w:pPr>
        <w:widowControl w:val="0"/>
        <w:adjustRightInd w:val="0"/>
        <w:snapToGrid w:val="0"/>
        <w:spacing w:before="0" w:after="0" w:line="360" w:lineRule="auto"/>
        <w:jc w:val="center"/>
        <w:textAlignment w:val="baseline"/>
        <w:outlineLvl w:val="1"/>
        <w:rPr>
          <w:rFonts w:eastAsia="宋体"/>
          <w:color w:val="000000"/>
          <w:szCs w:val="20"/>
          <w:lang w:eastAsia="zh-CN"/>
        </w:rPr>
      </w:pPr>
      <w:r>
        <w:rPr>
          <w:rFonts w:eastAsia="宋体" w:hint="eastAsia"/>
          <w:color w:val="000000"/>
          <w:szCs w:val="20"/>
          <w:lang w:eastAsia="zh-CN"/>
        </w:rPr>
        <w:t>开标一览表</w:t>
      </w:r>
    </w:p>
    <w:p>
      <w:pPr>
        <w:widowControl w:val="0"/>
        <w:tabs>
          <w:tab w:val="left" w:pos="7740"/>
        </w:tabs>
        <w:adjustRightInd w:val="0"/>
        <w:snapToGrid w:val="0"/>
        <w:spacing w:line="360" w:lineRule="auto"/>
        <w:jc w:val="both"/>
        <w:rPr>
          <w:rFonts w:ascii="宋体" w:eastAsia="宋体" w:hAnsi="宋体"/>
          <w:b/>
          <w:bCs/>
          <w:color w:val="000000"/>
          <w:kern w:val="2"/>
          <w:sz w:val="21"/>
          <w:lang w:eastAsia="zh-CN"/>
        </w:rPr>
      </w:pPr>
      <w:r>
        <w:rPr>
          <w:rFonts w:ascii="宋体" w:eastAsia="宋体" w:hAnsi="宋体" w:hint="eastAsia"/>
          <w:b/>
          <w:bCs/>
          <w:color w:val="000000"/>
          <w:kern w:val="2"/>
          <w:sz w:val="21"/>
          <w:lang w:eastAsia="zh-CN"/>
        </w:rPr>
        <w:t>投标人名称：                                            招标编号：</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8"/>
        <w:gridCol w:w="1734"/>
        <w:gridCol w:w="265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15"/>
          <w:jc w:val="center"/>
        </w:trPr>
        <w:tc>
          <w:tcPr>
            <w:tcW w:w="342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000000"/>
                <w:kern w:val="2"/>
                <w:sz w:val="21"/>
                <w:szCs w:val="21"/>
                <w:lang w:eastAsia="zh-CN"/>
              </w:rPr>
              <w:t>项目名称</w:t>
            </w:r>
          </w:p>
        </w:tc>
        <w:tc>
          <w:tcPr>
            <w:tcW w:w="1434"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000000"/>
                <w:kern w:val="2"/>
                <w:sz w:val="21"/>
                <w:szCs w:val="21"/>
                <w:lang w:eastAsia="zh-CN"/>
              </w:rPr>
              <w:t>折扣</w:t>
            </w:r>
            <w:r>
              <w:rPr>
                <w:rFonts w:ascii="仿宋_GB2312" w:eastAsia="仿宋_GB2312" w:hAnsi="仿宋_GB2312" w:cs="仿宋_GB2312" w:hint="eastAsia"/>
                <w:b/>
                <w:bCs/>
                <w:color w:val="000000"/>
                <w:kern w:val="2"/>
                <w:sz w:val="21"/>
                <w:szCs w:val="21"/>
                <w:lang w:eastAsia="zh-CN"/>
              </w:rPr>
              <w:t>率</w:t>
            </w:r>
          </w:p>
        </w:tc>
        <w:tc>
          <w:tcPr>
            <w:tcW w:w="219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000000"/>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615"/>
          <w:jc w:val="center"/>
        </w:trPr>
        <w:tc>
          <w:tcPr>
            <w:tcW w:w="342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8"/>
                <w:szCs w:val="28"/>
                <w:lang w:eastAsia="zh-CN"/>
              </w:rPr>
            </w:pPr>
          </w:p>
        </w:tc>
        <w:tc>
          <w:tcPr>
            <w:tcW w:w="1434"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Calibri" w:eastAsia="仿宋_GB2312" w:hAnsi="Calibri" w:cs="Calibri"/>
                <w:b/>
                <w:bCs/>
                <w:color w:val="000000"/>
                <w:kern w:val="2"/>
                <w:sz w:val="28"/>
                <w:szCs w:val="28"/>
                <w:lang w:eastAsia="zh-CN"/>
              </w:rPr>
            </w:pPr>
          </w:p>
        </w:tc>
        <w:tc>
          <w:tcPr>
            <w:tcW w:w="219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8"/>
                <w:szCs w:val="28"/>
                <w:lang w:eastAsia="zh-CN"/>
              </w:rPr>
            </w:pPr>
          </w:p>
        </w:tc>
      </w:tr>
    </w:tbl>
    <w:p>
      <w:pPr>
        <w:widowControl w:val="0"/>
        <w:jc w:val="both"/>
        <w:rPr>
          <w:rFonts w:ascii="宋体" w:eastAsia="宋体" w:hAnsi="宋体" w:hint="eastAsia"/>
          <w:color w:val="000000"/>
          <w:kern w:val="2"/>
          <w:lang w:eastAsia="zh-CN"/>
        </w:rPr>
      </w:pPr>
    </w:p>
    <w:p>
      <w:pPr>
        <w:widowControl w:val="0"/>
        <w:spacing w:line="360" w:lineRule="auto"/>
        <w:jc w:val="both"/>
        <w:rPr>
          <w:rFonts w:eastAsia="宋体"/>
          <w:b/>
          <w:bCs/>
          <w:kern w:val="2"/>
          <w:lang w:eastAsia="zh-CN"/>
        </w:rPr>
      </w:pPr>
    </w:p>
    <w:p>
      <w:pPr>
        <w:widowControl w:val="0"/>
        <w:tabs>
          <w:tab w:val="left" w:pos="7740"/>
        </w:tabs>
        <w:adjustRightInd w:val="0"/>
        <w:snapToGrid w:val="0"/>
        <w:spacing w:line="360" w:lineRule="auto"/>
        <w:jc w:val="both"/>
        <w:rPr>
          <w:rFonts w:ascii="宋体" w:eastAsia="宋体" w:hAnsi="宋体"/>
          <w:color w:val="000000"/>
          <w:kern w:val="2"/>
          <w:sz w:val="21"/>
          <w:u w:val="single"/>
          <w:lang w:eastAsia="zh-CN"/>
        </w:rPr>
      </w:pPr>
      <w:r>
        <w:rPr>
          <w:rFonts w:eastAsia="宋体" w:hint="eastAsia"/>
          <w:color w:val="000000"/>
          <w:spacing w:val="4"/>
          <w:kern w:val="2"/>
          <w:sz w:val="21"/>
          <w:lang w:eastAsia="zh-CN"/>
        </w:rPr>
        <w:t>投标人名称（</w:t>
      </w:r>
      <w:r>
        <w:rPr>
          <w:rFonts w:ascii="宋体" w:eastAsia="宋体" w:hAnsi="宋体" w:hint="eastAsia"/>
          <w:color w:val="000000"/>
          <w:kern w:val="2"/>
          <w:sz w:val="21"/>
          <w:lang w:eastAsia="zh-CN"/>
        </w:rPr>
        <w:t>单位盖</w:t>
      </w:r>
      <w:r>
        <w:rPr>
          <w:rFonts w:eastAsia="宋体" w:hint="eastAsia"/>
          <w:color w:val="000000"/>
          <w:spacing w:val="4"/>
          <w:kern w:val="2"/>
          <w:sz w:val="21"/>
          <w:lang w:eastAsia="zh-CN"/>
        </w:rPr>
        <w:t>公章）：</w:t>
      </w:r>
    </w:p>
    <w:p>
      <w:pPr>
        <w:widowControl w:val="0"/>
        <w:jc w:val="both"/>
        <w:rPr>
          <w:rFonts w:eastAsia="宋体"/>
          <w:color w:val="000000"/>
          <w:spacing w:val="4"/>
          <w:kern w:val="2"/>
          <w:sz w:val="21"/>
          <w:lang w:eastAsia="zh-CN"/>
        </w:rPr>
      </w:pPr>
    </w:p>
    <w:p>
      <w:pPr>
        <w:widowControl w:val="0"/>
        <w:spacing w:line="520" w:lineRule="exact"/>
        <w:jc w:val="both"/>
        <w:rPr>
          <w:rFonts w:eastAsia="宋体"/>
          <w:color w:val="000000"/>
          <w:spacing w:val="4"/>
          <w:kern w:val="2"/>
          <w:sz w:val="21"/>
          <w:lang w:eastAsia="zh-CN"/>
        </w:rPr>
      </w:pPr>
      <w:r>
        <w:rPr>
          <w:rFonts w:ascii="宋体" w:eastAsia="宋体" w:hint="eastAsia"/>
          <w:color w:val="000000"/>
          <w:kern w:val="2"/>
          <w:sz w:val="21"/>
          <w:lang w:eastAsia="zh-CN"/>
        </w:rPr>
        <w:t>法定代表人或</w:t>
      </w:r>
      <w:r>
        <w:rPr>
          <w:rFonts w:ascii="宋体" w:eastAsia="宋体" w:hAnsi="宋体" w:hint="eastAsia"/>
          <w:color w:val="000000"/>
          <w:kern w:val="2"/>
          <w:sz w:val="21"/>
          <w:lang w:eastAsia="zh-CN"/>
        </w:rPr>
        <w:t xml:space="preserve">投标人授权代表（签名或盖章）：         </w:t>
      </w:r>
      <w:r>
        <w:rPr>
          <w:rFonts w:eastAsia="宋体" w:hint="eastAsia"/>
          <w:color w:val="000000"/>
          <w:spacing w:val="4"/>
          <w:kern w:val="2"/>
          <w:sz w:val="21"/>
          <w:lang w:eastAsia="zh-CN"/>
        </w:rPr>
        <w:t>日期：   年   月   日</w:t>
      </w:r>
    </w:p>
    <w:p>
      <w:pPr>
        <w:widowControl w:val="0"/>
        <w:spacing w:line="400" w:lineRule="exact"/>
        <w:jc w:val="both"/>
        <w:rPr>
          <w:rFonts w:ascii="宋体" w:eastAsia="宋体" w:hAnsi="宋体"/>
          <w:b/>
          <w:bCs/>
          <w:color w:val="000000"/>
          <w:kern w:val="2"/>
          <w:sz w:val="21"/>
          <w:szCs w:val="21"/>
          <w:lang w:eastAsia="zh-CN"/>
        </w:rPr>
      </w:pPr>
    </w:p>
    <w:p>
      <w:pPr>
        <w:widowControl/>
        <w:spacing w:line="360" w:lineRule="auto"/>
        <w:jc w:val="left"/>
        <w:rPr>
          <w:rFonts w:ascii="宋体" w:eastAsia="宋体" w:hAnsi="宋体"/>
          <w:b/>
          <w:bCs/>
          <w:color w:val="000000"/>
          <w:kern w:val="2"/>
          <w:sz w:val="21"/>
          <w:szCs w:val="21"/>
          <w:lang w:eastAsia="zh-CN"/>
        </w:rPr>
      </w:pPr>
      <w:r>
        <w:rPr>
          <w:rFonts w:ascii="宋体" w:eastAsia="宋体" w:hAnsi="宋体" w:hint="eastAsia"/>
          <w:b/>
          <w:bCs/>
          <w:color w:val="000000"/>
          <w:kern w:val="2"/>
          <w:sz w:val="21"/>
          <w:szCs w:val="21"/>
          <w:lang w:eastAsia="zh-CN"/>
        </w:rPr>
        <w:t>备注：</w:t>
      </w:r>
    </w:p>
    <w:p>
      <w:pPr>
        <w:widowControl w:val="0"/>
        <w:numPr>
          <w:ilvl w:val="0"/>
          <w:numId w:val="7"/>
        </w:numPr>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报价要求：本项目投标报价采用</w:t>
      </w:r>
      <w:r>
        <w:rPr>
          <w:rFonts w:ascii="宋体" w:eastAsia="宋体" w:hAnsi="宋体" w:hint="eastAsia"/>
          <w:b/>
          <w:bCs/>
          <w:color w:val="000000"/>
          <w:kern w:val="2"/>
          <w:sz w:val="21"/>
          <w:szCs w:val="21"/>
          <w:lang w:eastAsia="zh-CN"/>
        </w:rPr>
        <w:t>折扣</w:t>
      </w:r>
      <w:r>
        <w:rPr>
          <w:rFonts w:ascii="宋体" w:eastAsia="宋体" w:hAnsi="宋体" w:hint="eastAsia"/>
          <w:b/>
          <w:bCs/>
          <w:color w:val="000000"/>
          <w:kern w:val="2"/>
          <w:sz w:val="21"/>
          <w:szCs w:val="21"/>
          <w:lang w:eastAsia="zh-CN"/>
        </w:rPr>
        <w:t>率作为报价方式，0＜</w:t>
      </w:r>
      <w:r>
        <w:rPr>
          <w:rFonts w:ascii="宋体" w:eastAsia="宋体" w:hAnsi="宋体" w:hint="eastAsia"/>
          <w:b/>
          <w:bCs/>
          <w:color w:val="000000"/>
          <w:kern w:val="2"/>
          <w:sz w:val="21"/>
          <w:szCs w:val="21"/>
          <w:lang w:eastAsia="zh-CN"/>
        </w:rPr>
        <w:t>折扣</w:t>
      </w:r>
      <w:r>
        <w:rPr>
          <w:rFonts w:ascii="宋体" w:eastAsia="宋体" w:hAnsi="宋体" w:hint="eastAsia"/>
          <w:b/>
          <w:bCs/>
          <w:color w:val="000000"/>
          <w:kern w:val="2"/>
          <w:sz w:val="21"/>
          <w:szCs w:val="21"/>
          <w:lang w:eastAsia="zh-CN"/>
        </w:rPr>
        <w:t>率≤1，且按四舍五入法计算最多保留四位小数；如0.9900、0.8500、0.8000等，未按此要求报价的将视为无效投标。</w:t>
      </w:r>
    </w:p>
    <w:p>
      <w:pPr>
        <w:widowControl w:val="0"/>
        <w:numPr>
          <w:ilvl w:val="0"/>
          <w:numId w:val="7"/>
        </w:numPr>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本项目投标价格为折扣率报价，投标人根据保养设备清单的年服务费用预算单价为基准，自行填报统一折扣率。结算时以实际产生的维修保养费为准。一经中标，将以其投标文件中的投标报价折扣率作为计算合同价根据且合同期限内不作调整。</w:t>
      </w:r>
    </w:p>
    <w:p>
      <w:pPr>
        <w:widowControl w:val="0"/>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3）本项目投标报价包含但不限于所有成本、综合服务费用、利润、税金及项目包含的所有风险、责任、权利、义务等所应有的全部费用，及本项目所要求的伴随服务等全过程产生的所有成本和费用以及一切税费。</w:t>
      </w:r>
    </w:p>
    <w:p>
      <w:pPr>
        <w:widowControl w:val="0"/>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w:t>
      </w:r>
      <w:r>
        <w:rPr>
          <w:rFonts w:ascii="宋体" w:eastAsia="宋体" w:hAnsi="宋体" w:hint="eastAsia"/>
          <w:b/>
          <w:bCs/>
          <w:color w:val="000000"/>
          <w:kern w:val="2"/>
          <w:sz w:val="21"/>
          <w:szCs w:val="21"/>
          <w:lang w:eastAsia="zh-CN"/>
        </w:rPr>
        <w:t>4</w:t>
      </w:r>
      <w:r>
        <w:rPr>
          <w:rFonts w:ascii="宋体" w:eastAsia="宋体" w:hAnsi="宋体" w:hint="eastAsia"/>
          <w:b/>
          <w:bCs/>
          <w:color w:val="000000"/>
          <w:kern w:val="2"/>
          <w:sz w:val="21"/>
          <w:szCs w:val="21"/>
          <w:lang w:eastAsia="zh-CN"/>
        </w:rPr>
        <w:t>）投标人应根据自身成本自行填报 “</w:t>
      </w:r>
      <w:r>
        <w:rPr>
          <w:rFonts w:ascii="宋体" w:eastAsia="宋体" w:hAnsi="宋体" w:hint="eastAsia"/>
          <w:b/>
          <w:bCs/>
          <w:color w:val="000000"/>
          <w:kern w:val="2"/>
          <w:sz w:val="21"/>
          <w:szCs w:val="21"/>
          <w:lang w:eastAsia="zh-CN"/>
        </w:rPr>
        <w:t>折扣</w:t>
      </w:r>
      <w:r>
        <w:rPr>
          <w:rFonts w:ascii="宋体" w:eastAsia="宋体" w:hAnsi="宋体" w:hint="eastAsia"/>
          <w:b/>
          <w:bCs/>
          <w:color w:val="000000"/>
          <w:kern w:val="2"/>
          <w:sz w:val="21"/>
          <w:szCs w:val="21"/>
          <w:lang w:eastAsia="zh-CN"/>
        </w:rPr>
        <w:t>率”</w:t>
      </w:r>
      <w:r>
        <w:rPr>
          <w:rFonts w:ascii="宋体" w:eastAsia="宋体" w:hAnsi="宋体" w:hint="eastAsia"/>
          <w:b/>
          <w:bCs/>
          <w:color w:val="000000"/>
          <w:kern w:val="2"/>
          <w:sz w:val="21"/>
          <w:szCs w:val="21"/>
          <w:lang w:eastAsia="zh-CN"/>
        </w:rPr>
        <w:t>，</w:t>
      </w:r>
      <w:r>
        <w:rPr>
          <w:rFonts w:ascii="宋体" w:eastAsia="宋体" w:hAnsi="宋体" w:hint="eastAsia"/>
          <w:b/>
          <w:bCs/>
          <w:color w:val="000000"/>
          <w:kern w:val="2"/>
          <w:sz w:val="21"/>
          <w:szCs w:val="21"/>
          <w:lang w:eastAsia="zh-CN"/>
        </w:rPr>
        <w:t>不得以低于其成本的报价投标。</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bookmarkStart w:id="59" w:name="_Hlk72260501"/>
      <w:r>
        <w:rPr>
          <w:rFonts w:eastAsia="宋体"/>
          <w:kern w:val="2"/>
          <w:sz w:val="21"/>
          <w:lang w:eastAsia="zh-CN"/>
        </w:rPr>
        <w:t>………………</w:t>
      </w:r>
      <w:bookmarkEnd w:id="59"/>
      <w:r>
        <w:rPr>
          <w:rFonts w:eastAsia="宋体"/>
          <w:kern w:val="2"/>
          <w:sz w:val="21"/>
          <w:lang w:eastAsia="zh-CN"/>
        </w:rPr>
        <w:t>（根据项目具体情况增加与综合实力评审相关的节点）………………</w:t>
      </w:r>
    </w:p>
    <w:bookmarkEnd w:id="58"/>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4"/>
        <w:rPr>
          <w:rFonts w:eastAsia="宋体"/>
          <w:b/>
          <w:color w:val="FF0000"/>
          <w:kern w:val="2"/>
          <w:sz w:val="28"/>
          <w:szCs w:val="28"/>
          <w:lang w:eastAsia="zh-CN"/>
        </w:rPr>
      </w:pPr>
      <w:bookmarkStart w:id="60" w:name="_Hlk72260530"/>
      <w:r>
        <w:rPr>
          <w:rFonts w:eastAsia="宋体"/>
          <w:b/>
          <w:color w:val="FF0000"/>
          <w:kern w:val="2"/>
          <w:sz w:val="28"/>
          <w:szCs w:val="28"/>
          <w:lang w:eastAsia="zh-CN"/>
        </w:rPr>
        <w:t>投标文件附件</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一、</w:t>
      </w:r>
      <w:bookmarkStart w:id="61" w:name="_Hlk72092499"/>
      <w:r>
        <w:rPr>
          <w:rFonts w:eastAsia="宋体"/>
          <w:b/>
          <w:kern w:val="2"/>
          <w:sz w:val="32"/>
          <w:szCs w:val="32"/>
          <w:lang w:eastAsia="zh-CN"/>
        </w:rPr>
        <w:t>法定代表人（负责人）证明书</w:t>
      </w:r>
      <w:bookmarkEnd w:id="61"/>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同志，现任我单位</w:t>
      </w:r>
      <w:r>
        <w:rPr>
          <w:rFonts w:eastAsia="宋体"/>
          <w:kern w:val="2"/>
          <w:sz w:val="21"/>
          <w:szCs w:val="21"/>
          <w:u w:val="single"/>
          <w:lang w:eastAsia="zh-CN"/>
        </w:rPr>
        <w:t xml:space="preserve">         </w:t>
      </w:r>
      <w:r>
        <w:rPr>
          <w:rFonts w:eastAsia="宋体"/>
          <w:kern w:val="2"/>
          <w:sz w:val="21"/>
          <w:szCs w:val="21"/>
          <w:lang w:eastAsia="zh-CN"/>
        </w:rPr>
        <w:t>职务，为法定代表人（负责人），特此证明。</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说明：1、法定代表人为投标人（企业事业单位、国家机关、社会团体）的主要行政负责人。</w:t>
      </w:r>
    </w:p>
    <w:p>
      <w:pPr>
        <w:pageBreakBefore w:val="0"/>
        <w:widowControl w:val="0"/>
        <w:numPr>
          <w:ilvl w:val="0"/>
          <w:numId w:val="8"/>
        </w:numPr>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内容必须填写真实、清楚，涂改无效，不得转让、买卖。</w:t>
      </w:r>
    </w:p>
    <w:p>
      <w:pPr>
        <w:pageBreakBefore w:val="0"/>
        <w:widowControl w:val="0"/>
        <w:kinsoku/>
        <w:overflowPunct/>
        <w:topLinePunct w:val="0"/>
        <w:autoSpaceDE/>
        <w:autoSpaceDN/>
        <w:bidi w:val="0"/>
        <w:adjustRightInd/>
        <w:spacing w:beforeAutospacing="0" w:afterAutospacing="0" w:line="360" w:lineRule="auto"/>
        <w:ind w:left="0" w:right="0" w:firstLine="0" w:leftChars="0" w:firstLineChars="0"/>
        <w:jc w:val="both"/>
        <w:rPr>
          <w:rFonts w:eastAsia="宋体"/>
          <w:b/>
          <w:kern w:val="2"/>
          <w:sz w:val="21"/>
          <w:szCs w:val="21"/>
          <w:lang w:eastAsia="zh-CN"/>
        </w:rPr>
      </w:pPr>
      <w:r>
        <w:rPr>
          <w:rFonts w:eastAsia="宋体"/>
          <w:b/>
          <w:kern w:val="2"/>
          <w:sz w:val="21"/>
          <w:szCs w:val="21"/>
          <w:lang w:eastAsia="zh-CN"/>
        </w:rPr>
        <w:t>附： 请提供法定代表人身份证</w:t>
      </w:r>
      <w:r>
        <w:rPr>
          <w:rFonts w:eastAsia="宋体"/>
          <w:b/>
          <w:kern w:val="2"/>
          <w:sz w:val="21"/>
          <w:szCs w:val="21"/>
          <w:lang w:eastAsia="zh-CN"/>
        </w:rPr>
        <w:t>复印件</w:t>
      </w:r>
      <w:r>
        <w:rPr>
          <w:rFonts w:eastAsia="宋体"/>
          <w:b/>
          <w:kern w:val="2"/>
          <w:sz w:val="21"/>
          <w:szCs w:val="21"/>
          <w:lang w:eastAsia="zh-CN"/>
        </w:rPr>
        <w:t>（正反两面）；港澳台居民可提供来往通行证复印件；非中国国籍管辖范围人员，可提供公安部门认可的身份证明材料复印件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3"/>
        </w:trPr>
        <w:tc>
          <w:tcPr>
            <w:tcW w:w="4264" w:type="dxa"/>
            <w:vAlign w:val="top"/>
          </w:tcPr>
          <w:p>
            <w:pPr>
              <w:jc w:val="center"/>
              <w:rPr>
                <w:kern w:val="2"/>
                <w:sz w:val="21"/>
                <w:lang w:eastAsia="zh-CN"/>
              </w:rPr>
            </w:pPr>
            <w:r>
              <w:rPr>
                <w:kern w:val="2"/>
                <w:sz w:val="21"/>
                <w:lang w:eastAsia="zh-CN"/>
              </w:rPr>
              <w:t>证件扫描件正面</w:t>
            </w:r>
          </w:p>
          <w:p>
            <w:pPr>
              <w:spacing w:line="360" w:lineRule="auto"/>
              <w:jc w:val="center"/>
              <w:rPr>
                <w:b/>
                <w:bCs/>
                <w:kern w:val="2"/>
                <w:lang w:eastAsia="zh-CN"/>
              </w:rPr>
            </w:pPr>
          </w:p>
          <w:p>
            <w:pPr>
              <w:spacing w:line="360" w:lineRule="auto"/>
              <w:jc w:val="center"/>
              <w:rPr>
                <w:kern w:val="2"/>
                <w:lang w:eastAsia="zh-CN"/>
              </w:rPr>
            </w:pPr>
          </w:p>
        </w:tc>
        <w:tc>
          <w:tcPr>
            <w:tcW w:w="4265" w:type="dxa"/>
            <w:vAlign w:val="top"/>
          </w:tcPr>
          <w:p>
            <w:pPr>
              <w:jc w:val="center"/>
              <w:rPr>
                <w:kern w:val="2"/>
                <w:sz w:val="21"/>
                <w:lang w:eastAsia="zh-CN"/>
              </w:rPr>
            </w:pPr>
            <w:r>
              <w:rPr>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spacing w:line="360" w:lineRule="auto"/>
        <w:ind w:firstLine="480" w:firstLineChars="200"/>
        <w:jc w:val="both"/>
        <w:rPr>
          <w:rFonts w:eastAsia="宋体"/>
          <w:b/>
          <w:bCs/>
          <w:color w:val="FF0000"/>
          <w:kern w:val="2"/>
          <w:lang w:eastAsia="zh-CN"/>
        </w:rPr>
      </w:pPr>
      <w:r>
        <w:rPr>
          <w:rFonts w:eastAsia="宋体"/>
          <w:b/>
          <w:bCs/>
          <w:color w:val="FF0000"/>
          <w:kern w:val="2"/>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二、投标文件签署授权委托书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本授权委托书声明：我</w:t>
      </w:r>
      <w:r>
        <w:rPr>
          <w:rFonts w:eastAsia="宋体"/>
          <w:kern w:val="2"/>
          <w:sz w:val="21"/>
          <w:szCs w:val="21"/>
          <w:u w:val="single"/>
          <w:lang w:eastAsia="zh-CN"/>
        </w:rPr>
        <w:t xml:space="preserve">           </w:t>
      </w:r>
      <w:r>
        <w:rPr>
          <w:rFonts w:eastAsia="宋体"/>
          <w:kern w:val="2"/>
          <w:sz w:val="21"/>
          <w:szCs w:val="21"/>
          <w:lang w:eastAsia="zh-CN"/>
        </w:rPr>
        <w:t>（姓名）系</w:t>
      </w:r>
      <w:r>
        <w:rPr>
          <w:rFonts w:eastAsia="宋体"/>
          <w:kern w:val="2"/>
          <w:sz w:val="21"/>
          <w:szCs w:val="21"/>
          <w:u w:val="single"/>
          <w:lang w:eastAsia="zh-CN"/>
        </w:rPr>
        <w:t xml:space="preserve">             </w:t>
      </w:r>
      <w:r>
        <w:rPr>
          <w:rFonts w:eastAsia="宋体"/>
          <w:kern w:val="2"/>
          <w:sz w:val="21"/>
          <w:szCs w:val="21"/>
          <w:lang w:eastAsia="zh-CN"/>
        </w:rPr>
        <w:t>（投标人名称）的法定代表人（负责人），现授权委托</w:t>
      </w:r>
      <w:r>
        <w:rPr>
          <w:rFonts w:eastAsia="宋体"/>
          <w:kern w:val="2"/>
          <w:sz w:val="21"/>
          <w:szCs w:val="21"/>
          <w:u w:val="single"/>
          <w:lang w:eastAsia="zh-CN"/>
        </w:rPr>
        <w:t xml:space="preserve">            </w:t>
      </w:r>
      <w:r>
        <w:rPr>
          <w:rFonts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代理人无转委托权，特此委托。</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代理人：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联系电话：</w:t>
      </w:r>
      <w:r>
        <w:rPr>
          <w:rFonts w:eastAsia="宋体"/>
          <w:kern w:val="2"/>
          <w:sz w:val="21"/>
          <w:szCs w:val="21"/>
          <w:u w:val="single"/>
          <w:lang w:eastAsia="zh-CN"/>
        </w:rPr>
        <w:t xml:space="preserve">            </w:t>
      </w:r>
      <w:r>
        <w:rPr>
          <w:rFonts w:eastAsia="宋体"/>
          <w:kern w:val="2"/>
          <w:sz w:val="21"/>
          <w:szCs w:val="21"/>
          <w:lang w:eastAsia="zh-CN"/>
        </w:rPr>
        <w:t xml:space="preserve">  手机：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身份证号码：</w:t>
      </w:r>
      <w:r>
        <w:rPr>
          <w:rFonts w:eastAsia="宋体"/>
          <w:kern w:val="2"/>
          <w:sz w:val="21"/>
          <w:szCs w:val="21"/>
          <w:u w:val="single"/>
          <w:lang w:eastAsia="zh-CN"/>
        </w:rPr>
        <w:t xml:space="preserve">                        </w:t>
      </w:r>
      <w:r>
        <w:rPr>
          <w:rFonts w:eastAsia="宋体"/>
          <w:kern w:val="2"/>
          <w:sz w:val="21"/>
          <w:szCs w:val="21"/>
          <w:lang w:eastAsia="zh-CN"/>
        </w:rPr>
        <w:t>职务：</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授权委托日期：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 xml:space="preserve">月 </w:t>
      </w:r>
      <w:r>
        <w:rPr>
          <w:rFonts w:eastAsia="宋体"/>
          <w:kern w:val="2"/>
          <w:sz w:val="21"/>
          <w:szCs w:val="21"/>
          <w:u w:val="single"/>
          <w:lang w:eastAsia="zh-CN"/>
        </w:rPr>
        <w:t xml:space="preserve">      </w:t>
      </w:r>
      <w:r>
        <w:rPr>
          <w:rFonts w:eastAsia="宋体"/>
          <w:kern w:val="2"/>
          <w:sz w:val="21"/>
          <w:szCs w:val="21"/>
          <w:lang w:eastAsia="zh-CN"/>
        </w:rPr>
        <w:t>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color w:val="FF0000"/>
          <w:kern w:val="2"/>
          <w:sz w:val="21"/>
          <w:szCs w:val="21"/>
          <w:lang w:eastAsia="zh-CN"/>
        </w:rPr>
      </w:pPr>
      <w:r>
        <w:rPr>
          <w:rFonts w:eastAsia="宋体"/>
          <w:b/>
          <w:color w:val="FF0000"/>
          <w:kern w:val="2"/>
          <w:sz w:val="21"/>
          <w:szCs w:val="21"/>
          <w:lang w:eastAsia="zh-CN"/>
        </w:rPr>
        <w:t>附： 请提供代理人身份证</w:t>
      </w:r>
      <w:r>
        <w:rPr>
          <w:rFonts w:eastAsia="宋体"/>
          <w:b/>
          <w:color w:val="FF0000"/>
          <w:kern w:val="2"/>
          <w:sz w:val="21"/>
          <w:szCs w:val="21"/>
          <w:lang w:eastAsia="zh-CN"/>
        </w:rPr>
        <w:t>复印件</w:t>
      </w:r>
      <w:r>
        <w:rPr>
          <w:rFonts w:eastAsia="宋体"/>
          <w:b/>
          <w:color w:val="FF0000"/>
          <w:kern w:val="2"/>
          <w:sz w:val="21"/>
          <w:szCs w:val="21"/>
          <w:lang w:eastAsia="zh-CN"/>
        </w:rPr>
        <w:t>（正反两面）；港澳台居民可提供来往通行证</w:t>
      </w:r>
      <w:r>
        <w:rPr>
          <w:rFonts w:eastAsia="宋体"/>
          <w:b/>
          <w:color w:val="FF0000"/>
          <w:kern w:val="2"/>
          <w:sz w:val="21"/>
          <w:szCs w:val="21"/>
          <w:lang w:eastAsia="zh-CN"/>
        </w:rPr>
        <w:t>复印件</w:t>
      </w:r>
      <w:r>
        <w:rPr>
          <w:rFonts w:eastAsia="宋体"/>
          <w:b/>
          <w:color w:val="FF0000"/>
          <w:kern w:val="2"/>
          <w:sz w:val="21"/>
          <w:szCs w:val="21"/>
          <w:lang w:eastAsia="zh-CN"/>
        </w:rPr>
        <w:t>；非中国国籍管辖范围人员，可提供公安部门认可的身份证明材料</w:t>
      </w:r>
      <w:r>
        <w:rPr>
          <w:rFonts w:eastAsia="宋体"/>
          <w:b/>
          <w:color w:val="FF0000"/>
          <w:kern w:val="2"/>
          <w:sz w:val="21"/>
          <w:szCs w:val="21"/>
          <w:lang w:eastAsia="zh-CN"/>
        </w:rPr>
        <w:t>复印件</w:t>
      </w:r>
      <w:r>
        <w:rPr>
          <w:rFonts w:eastAsia="宋体"/>
          <w:b/>
          <w:color w:val="FF0000"/>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szCs w:val="21"/>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3"/>
        </w:trPr>
        <w:tc>
          <w:tcPr>
            <w:tcW w:w="4264" w:type="dxa"/>
            <w:vAlign w:val="top"/>
          </w:tcPr>
          <w:p>
            <w:pPr>
              <w:jc w:val="center"/>
              <w:rPr>
                <w:kern w:val="2"/>
                <w:sz w:val="21"/>
                <w:lang w:eastAsia="zh-CN"/>
              </w:rPr>
            </w:pPr>
            <w:r>
              <w:rPr>
                <w:kern w:val="2"/>
                <w:sz w:val="21"/>
                <w:lang w:eastAsia="zh-CN"/>
              </w:rPr>
              <w:t>证件扫描件正面</w:t>
            </w:r>
          </w:p>
          <w:p>
            <w:pPr>
              <w:spacing w:line="360" w:lineRule="auto"/>
              <w:jc w:val="center"/>
              <w:rPr>
                <w:b/>
                <w:bCs/>
                <w:kern w:val="2"/>
                <w:lang w:eastAsia="zh-CN"/>
              </w:rPr>
            </w:pPr>
          </w:p>
          <w:p>
            <w:pPr>
              <w:spacing w:line="360" w:lineRule="auto"/>
              <w:jc w:val="center"/>
              <w:rPr>
                <w:kern w:val="2"/>
                <w:lang w:eastAsia="zh-CN"/>
              </w:rPr>
            </w:pPr>
          </w:p>
        </w:tc>
        <w:tc>
          <w:tcPr>
            <w:tcW w:w="4265" w:type="dxa"/>
            <w:vAlign w:val="top"/>
          </w:tcPr>
          <w:p>
            <w:pPr>
              <w:jc w:val="center"/>
              <w:rPr>
                <w:kern w:val="2"/>
                <w:sz w:val="21"/>
                <w:lang w:eastAsia="zh-CN"/>
              </w:rPr>
            </w:pPr>
            <w:r>
              <w:rPr>
                <w:kern w:val="2"/>
                <w:sz w:val="21"/>
                <w:lang w:eastAsia="zh-CN"/>
              </w:rPr>
              <w:t>证件扫描件反面</w:t>
            </w:r>
          </w:p>
          <w:p>
            <w:pPr>
              <w:spacing w:line="360" w:lineRule="auto"/>
              <w:jc w:val="center"/>
              <w:rPr>
                <w:b/>
                <w:bCs/>
                <w:kern w:val="2"/>
                <w:lang w:eastAsia="zh-CN"/>
              </w:rPr>
            </w:pPr>
          </w:p>
          <w:p>
            <w:pPr>
              <w:spacing w:line="360" w:lineRule="auto"/>
              <w:jc w:val="center"/>
              <w:rPr>
                <w:kern w:val="2"/>
                <w:lang w:eastAsia="zh-CN"/>
              </w:rPr>
            </w:pPr>
          </w:p>
        </w:tc>
      </w:tr>
    </w:tbl>
    <w:p>
      <w:pPr>
        <w:widowControl w:val="0"/>
        <w:spacing w:line="360" w:lineRule="auto"/>
        <w:ind w:firstLine="480" w:firstLineChars="200"/>
        <w:jc w:val="both"/>
        <w:rPr>
          <w:rFonts w:eastAsia="宋体"/>
          <w:b/>
          <w:bCs/>
          <w:color w:val="FF0000"/>
          <w:kern w:val="2"/>
          <w:lang w:eastAsia="zh-CN"/>
        </w:rPr>
      </w:pPr>
      <w:r>
        <w:rPr>
          <w:rFonts w:eastAsia="宋体"/>
          <w:b/>
          <w:bCs/>
          <w:color w:val="FF0000"/>
          <w:kern w:val="2"/>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三、供应商基本情况表要求</w:t>
      </w:r>
    </w:p>
    <w:p>
      <w:pPr>
        <w:widowControl w:val="0"/>
        <w:autoSpaceDE w:val="0"/>
        <w:autoSpaceDN w:val="0"/>
        <w:adjustRightInd w:val="0"/>
        <w:snapToGrid w:val="0"/>
        <w:spacing w:line="360" w:lineRule="auto"/>
        <w:jc w:val="center"/>
        <w:rPr>
          <w:rFonts w:eastAsia="宋体"/>
          <w:b/>
          <w:kern w:val="2"/>
          <w:sz w:val="28"/>
          <w:szCs w:val="28"/>
          <w:lang w:eastAsia="zh-CN"/>
        </w:rPr>
      </w:pPr>
      <w:r>
        <w:rPr>
          <w:rFonts w:eastAsia="宋体"/>
          <w:color w:val="0000FF"/>
          <w:kern w:val="2"/>
          <w:sz w:val="21"/>
          <w:szCs w:val="21"/>
          <w:u w:val="single"/>
          <w:lang w:eastAsia="zh-CN"/>
        </w:rPr>
        <w:br/>
      </w:r>
      <w:r>
        <w:rPr>
          <w:rFonts w:eastAsia="宋体"/>
          <w:b/>
          <w:kern w:val="2"/>
          <w:sz w:val="28"/>
          <w:szCs w:val="28"/>
          <w:lang w:eastAsia="zh-CN"/>
        </w:rPr>
        <w:t>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7"/>
        <w:gridCol w:w="644"/>
        <w:gridCol w:w="1236"/>
        <w:gridCol w:w="1197"/>
        <w:gridCol w:w="752"/>
        <w:gridCol w:w="1145"/>
        <w:gridCol w:w="1428"/>
        <w:gridCol w:w="143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9"/>
          <w:jc w:val="center"/>
        </w:trPr>
        <w:tc>
          <w:tcPr>
            <w:tcW w:w="781" w:type="pct"/>
            <w:gridSpan w:val="2"/>
            <w:noWrap w:val="0"/>
            <w:vAlign w:val="center"/>
          </w:tcPr>
          <w:p>
            <w:pPr>
              <w:jc w:val="center"/>
              <w:rPr>
                <w:kern w:val="2"/>
                <w:sz w:val="21"/>
                <w:szCs w:val="21"/>
                <w:lang w:eastAsia="zh-CN"/>
              </w:rPr>
            </w:pPr>
            <w:r>
              <w:rPr>
                <w:kern w:val="2"/>
                <w:sz w:val="21"/>
                <w:szCs w:val="21"/>
                <w:lang w:eastAsia="zh-CN"/>
              </w:rPr>
              <w:t>投标（响应）供应商</w:t>
            </w:r>
          </w:p>
        </w:tc>
        <w:tc>
          <w:tcPr>
            <w:tcW w:w="1427" w:type="pct"/>
            <w:gridSpan w:val="2"/>
            <w:noWrap w:val="0"/>
            <w:vAlign w:val="center"/>
          </w:tcPr>
          <w:p>
            <w:pPr>
              <w:jc w:val="center"/>
              <w:rPr>
                <w:kern w:val="2"/>
                <w:sz w:val="21"/>
                <w:szCs w:val="21"/>
                <w:lang w:eastAsia="zh-CN"/>
              </w:rPr>
            </w:pPr>
          </w:p>
        </w:tc>
        <w:tc>
          <w:tcPr>
            <w:tcW w:w="1113" w:type="pct"/>
            <w:gridSpan w:val="2"/>
            <w:noWrap w:val="0"/>
            <w:vAlign w:val="center"/>
          </w:tcPr>
          <w:p>
            <w:pPr>
              <w:jc w:val="center"/>
              <w:rPr>
                <w:kern w:val="2"/>
                <w:sz w:val="21"/>
                <w:szCs w:val="21"/>
                <w:lang w:eastAsia="zh-CN"/>
              </w:rPr>
            </w:pPr>
            <w:r>
              <w:rPr>
                <w:kern w:val="2"/>
                <w:sz w:val="21"/>
                <w:szCs w:val="21"/>
                <w:lang w:eastAsia="zh-CN"/>
              </w:rPr>
              <w:t>项目名称及编号</w:t>
            </w:r>
          </w:p>
        </w:tc>
        <w:tc>
          <w:tcPr>
            <w:tcW w:w="1678" w:type="pct"/>
            <w:gridSpan w:val="2"/>
            <w:noWrap w:val="0"/>
            <w:vAlign w:val="center"/>
          </w:tcPr>
          <w:p>
            <w:pPr>
              <w:jc w:val="center"/>
              <w:rPr>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50"/>
          <w:jc w:val="center"/>
        </w:trPr>
        <w:tc>
          <w:tcPr>
            <w:tcW w:w="5000" w:type="pct"/>
            <w:gridSpan w:val="8"/>
            <w:noWrap w:val="0"/>
            <w:vAlign w:val="center"/>
          </w:tcPr>
          <w:p>
            <w:pPr>
              <w:jc w:val="center"/>
              <w:rPr>
                <w:kern w:val="2"/>
                <w:sz w:val="21"/>
                <w:szCs w:val="21"/>
                <w:lang w:eastAsia="zh-CN"/>
              </w:rPr>
            </w:pPr>
            <w:r>
              <w:rPr>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03" w:type="pct"/>
            <w:tcBorders>
              <w:bottom w:val="single" w:sz="4" w:space="0" w:color="auto"/>
            </w:tcBorders>
            <w:noWrap w:val="0"/>
            <w:vAlign w:val="center"/>
          </w:tcPr>
          <w:p>
            <w:pPr>
              <w:snapToGrid w:val="0"/>
              <w:jc w:val="center"/>
              <w:rPr>
                <w:kern w:val="2"/>
                <w:sz w:val="21"/>
                <w:szCs w:val="21"/>
                <w:lang w:eastAsia="zh-CN"/>
              </w:rPr>
            </w:pPr>
            <w:r>
              <w:rPr>
                <w:kern w:val="2"/>
                <w:sz w:val="21"/>
                <w:szCs w:val="21"/>
                <w:lang w:eastAsia="zh-CN"/>
              </w:rPr>
              <w:t>序号</w:t>
            </w:r>
          </w:p>
        </w:tc>
        <w:tc>
          <w:tcPr>
            <w:tcW w:w="1103" w:type="pct"/>
            <w:gridSpan w:val="2"/>
            <w:tcBorders>
              <w:bottom w:val="single" w:sz="4" w:space="0" w:color="auto"/>
            </w:tcBorders>
            <w:noWrap w:val="0"/>
            <w:vAlign w:val="center"/>
          </w:tcPr>
          <w:p>
            <w:pPr>
              <w:jc w:val="center"/>
              <w:rPr>
                <w:kern w:val="2"/>
                <w:sz w:val="21"/>
                <w:szCs w:val="21"/>
                <w:lang w:eastAsia="zh-CN"/>
              </w:rPr>
            </w:pPr>
            <w:r>
              <w:rPr>
                <w:kern w:val="2"/>
                <w:sz w:val="21"/>
                <w:szCs w:val="21"/>
                <w:lang w:eastAsia="zh-CN"/>
              </w:rPr>
              <w:t>职务</w:t>
            </w:r>
          </w:p>
        </w:tc>
        <w:tc>
          <w:tcPr>
            <w:tcW w:w="702" w:type="pct"/>
            <w:tcBorders>
              <w:bottom w:val="single" w:sz="4" w:space="0" w:color="auto"/>
            </w:tcBorders>
            <w:noWrap w:val="0"/>
            <w:vAlign w:val="center"/>
          </w:tcPr>
          <w:p>
            <w:pPr>
              <w:jc w:val="center"/>
              <w:rPr>
                <w:kern w:val="2"/>
                <w:sz w:val="21"/>
                <w:szCs w:val="21"/>
                <w:lang w:eastAsia="zh-CN"/>
              </w:rPr>
            </w:pPr>
            <w:r>
              <w:rPr>
                <w:kern w:val="2"/>
                <w:sz w:val="21"/>
                <w:szCs w:val="21"/>
                <w:lang w:eastAsia="zh-CN"/>
              </w:rPr>
              <w:t>姓名</w:t>
            </w:r>
          </w:p>
        </w:tc>
        <w:tc>
          <w:tcPr>
            <w:tcW w:w="1113" w:type="pct"/>
            <w:gridSpan w:val="2"/>
            <w:tcBorders>
              <w:bottom w:val="single" w:sz="4" w:space="0" w:color="auto"/>
            </w:tcBorders>
            <w:noWrap w:val="0"/>
            <w:vAlign w:val="center"/>
          </w:tcPr>
          <w:p>
            <w:pPr>
              <w:jc w:val="center"/>
              <w:rPr>
                <w:kern w:val="2"/>
                <w:sz w:val="21"/>
                <w:szCs w:val="21"/>
                <w:lang w:eastAsia="zh-CN"/>
              </w:rPr>
            </w:pPr>
            <w:r>
              <w:rPr>
                <w:kern w:val="2"/>
                <w:sz w:val="21"/>
                <w:szCs w:val="21"/>
                <w:lang w:eastAsia="zh-CN"/>
              </w:rPr>
              <w:t>身份证号码</w:t>
            </w:r>
          </w:p>
        </w:tc>
        <w:tc>
          <w:tcPr>
            <w:tcW w:w="838" w:type="pct"/>
            <w:tcBorders>
              <w:bottom w:val="single" w:sz="4" w:space="0" w:color="auto"/>
            </w:tcBorders>
            <w:noWrap w:val="0"/>
            <w:vAlign w:val="center"/>
          </w:tcPr>
          <w:p>
            <w:pPr>
              <w:snapToGrid w:val="0"/>
              <w:jc w:val="center"/>
              <w:rPr>
                <w:kern w:val="2"/>
                <w:sz w:val="21"/>
                <w:szCs w:val="21"/>
                <w:lang w:eastAsia="zh-CN"/>
              </w:rPr>
            </w:pPr>
            <w:r>
              <w:rPr>
                <w:kern w:val="2"/>
                <w:sz w:val="21"/>
                <w:szCs w:val="21"/>
                <w:lang w:eastAsia="zh-CN"/>
              </w:rPr>
              <w:t>劳动合同</w:t>
            </w:r>
          </w:p>
          <w:p>
            <w:pPr>
              <w:snapToGrid w:val="0"/>
              <w:jc w:val="center"/>
              <w:rPr>
                <w:kern w:val="2"/>
                <w:sz w:val="21"/>
                <w:szCs w:val="21"/>
                <w:lang w:eastAsia="zh-CN"/>
              </w:rPr>
            </w:pPr>
            <w:r>
              <w:rPr>
                <w:kern w:val="2"/>
                <w:sz w:val="21"/>
                <w:szCs w:val="21"/>
                <w:lang w:eastAsia="zh-CN"/>
              </w:rPr>
              <w:t>关系单位</w:t>
            </w:r>
          </w:p>
        </w:tc>
        <w:tc>
          <w:tcPr>
            <w:tcW w:w="839" w:type="pct"/>
            <w:tcBorders>
              <w:bottom w:val="single" w:sz="4" w:space="0" w:color="auto"/>
            </w:tcBorders>
            <w:noWrap w:val="0"/>
            <w:vAlign w:val="center"/>
          </w:tcPr>
          <w:p>
            <w:pPr>
              <w:snapToGrid w:val="0"/>
              <w:jc w:val="center"/>
              <w:rPr>
                <w:kern w:val="2"/>
                <w:sz w:val="21"/>
                <w:szCs w:val="21"/>
                <w:lang w:eastAsia="zh-CN"/>
              </w:rPr>
            </w:pPr>
            <w:r>
              <w:rPr>
                <w:kern w:val="2"/>
                <w:sz w:val="21"/>
                <w:szCs w:val="21"/>
                <w:lang w:eastAsia="zh-CN"/>
              </w:rPr>
              <w:t>缴纳社会</w:t>
            </w:r>
          </w:p>
          <w:p>
            <w:pPr>
              <w:snapToGrid w:val="0"/>
              <w:jc w:val="center"/>
              <w:rPr>
                <w:kern w:val="2"/>
                <w:sz w:val="21"/>
                <w:szCs w:val="21"/>
                <w:lang w:eastAsia="zh-CN"/>
              </w:rPr>
            </w:pPr>
            <w:r>
              <w:rPr>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r>
              <w:rPr>
                <w:kern w:val="2"/>
                <w:sz w:val="21"/>
                <w:szCs w:val="21"/>
                <w:lang w:eastAsia="zh-CN"/>
              </w:rPr>
              <w:t>1</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kern w:val="2"/>
                <w:sz w:val="21"/>
                <w:szCs w:val="21"/>
                <w:lang w:eastAsia="zh-CN"/>
              </w:rPr>
            </w:pPr>
            <w:r>
              <w:rPr>
                <w:kern w:val="2"/>
                <w:sz w:val="21"/>
                <w:szCs w:val="21"/>
                <w:lang w:eastAsia="zh-CN"/>
              </w:rPr>
              <w:t>法定代表人</w:t>
            </w:r>
            <w:r>
              <w:rPr>
                <w:kern w:val="2"/>
                <w:sz w:val="21"/>
                <w:szCs w:val="21"/>
                <w:lang w:eastAsia="zh-CN"/>
              </w:rPr>
              <w:t>/单位负责人/主要经营负责人</w:t>
            </w:r>
            <w:r>
              <w:rPr>
                <w:color w:val="0000FF"/>
                <w:kern w:val="2"/>
                <w:sz w:val="21"/>
                <w:szCs w:val="21"/>
                <w:lang w:eastAsia="zh-CN"/>
              </w:rPr>
              <w:t>（必填项，不可删除或漏填）</w:t>
            </w:r>
          </w:p>
        </w:tc>
        <w:tc>
          <w:tcPr>
            <w:tcW w:w="702"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839"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kern w:val="2"/>
                <w:sz w:val="21"/>
                <w:szCs w:val="21"/>
                <w:lang w:eastAsia="zh-CN"/>
              </w:rPr>
            </w:pPr>
            <w:r>
              <w:rPr>
                <w:kern w:val="2"/>
                <w:sz w:val="21"/>
                <w:szCs w:val="21"/>
                <w:lang w:eastAsia="zh-CN"/>
              </w:rPr>
              <w:t>2</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r>
              <w:rPr>
                <w:kern w:val="2"/>
                <w:sz w:val="21"/>
                <w:szCs w:val="21"/>
                <w:lang w:eastAsia="zh-CN"/>
              </w:rPr>
              <w:t>项目投标授权代表人</w:t>
            </w:r>
            <w:r>
              <w:rPr>
                <w:color w:val="0000FF"/>
                <w:kern w:val="2"/>
                <w:sz w:val="21"/>
                <w:szCs w:val="21"/>
                <w:lang w:eastAsia="zh-CN"/>
              </w:rPr>
              <w:t>（必填项，不可删除或漏填）</w:t>
            </w:r>
          </w:p>
        </w:tc>
        <w:tc>
          <w:tcPr>
            <w:tcW w:w="702"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839"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74"/>
          <w:jc w:val="center"/>
        </w:trPr>
        <w:tc>
          <w:tcPr>
            <w:tcW w:w="403" w:type="pct"/>
            <w:tcBorders>
              <w:top w:val="single" w:sz="4" w:space="0" w:color="auto"/>
            </w:tcBorders>
            <w:noWrap w:val="0"/>
            <w:vAlign w:val="center"/>
          </w:tcPr>
          <w:p>
            <w:pPr>
              <w:spacing w:beforeLines="0" w:afterLines="0"/>
              <w:jc w:val="center"/>
              <w:rPr>
                <w:kern w:val="2"/>
                <w:sz w:val="21"/>
                <w:szCs w:val="21"/>
                <w:lang w:eastAsia="zh-CN"/>
              </w:rPr>
            </w:pPr>
            <w:r>
              <w:rPr>
                <w:kern w:val="2"/>
                <w:sz w:val="21"/>
                <w:szCs w:val="21"/>
                <w:lang w:eastAsia="zh-CN" w:bidi="ar"/>
              </w:rPr>
              <w:t>3</w:t>
            </w:r>
          </w:p>
        </w:tc>
        <w:tc>
          <w:tcPr>
            <w:tcW w:w="1103" w:type="pct"/>
            <w:gridSpan w:val="2"/>
            <w:tcBorders>
              <w:top w:val="single" w:sz="4" w:space="0" w:color="auto"/>
            </w:tcBorders>
            <w:noWrap w:val="0"/>
            <w:vAlign w:val="center"/>
          </w:tcPr>
          <w:p>
            <w:pPr>
              <w:jc w:val="center"/>
              <w:rPr>
                <w:kern w:val="2"/>
                <w:sz w:val="21"/>
                <w:szCs w:val="21"/>
                <w:lang w:eastAsia="zh-CN"/>
              </w:rPr>
            </w:pPr>
            <w:r>
              <w:rPr>
                <w:kern w:val="2"/>
                <w:sz w:val="21"/>
                <w:szCs w:val="21"/>
                <w:lang w:eastAsia="zh-CN"/>
              </w:rPr>
              <w:t>项目负责人</w:t>
            </w:r>
            <w:r>
              <w:rPr>
                <w:color w:val="0000FF"/>
                <w:kern w:val="2"/>
                <w:sz w:val="21"/>
                <w:szCs w:val="21"/>
                <w:lang w:eastAsia="zh-CN"/>
              </w:rPr>
              <w:t>（必填项，不可删除或漏填）</w:t>
            </w:r>
          </w:p>
        </w:tc>
        <w:tc>
          <w:tcPr>
            <w:tcW w:w="702" w:type="pct"/>
            <w:tcBorders>
              <w:top w:val="single" w:sz="4" w:space="0" w:color="auto"/>
            </w:tcBorders>
            <w:noWrap w:val="0"/>
            <w:vAlign w:val="center"/>
          </w:tcPr>
          <w:p>
            <w:pPr>
              <w:jc w:val="center"/>
              <w:rPr>
                <w:kern w:val="2"/>
                <w:sz w:val="21"/>
                <w:szCs w:val="21"/>
                <w:lang w:eastAsia="zh-CN"/>
              </w:rPr>
            </w:pPr>
          </w:p>
        </w:tc>
        <w:tc>
          <w:tcPr>
            <w:tcW w:w="1113" w:type="pct"/>
            <w:gridSpan w:val="2"/>
            <w:tcBorders>
              <w:top w:val="single" w:sz="4" w:space="0" w:color="auto"/>
            </w:tcBorders>
            <w:noWrap w:val="0"/>
            <w:vAlign w:val="center"/>
          </w:tcPr>
          <w:p>
            <w:pPr>
              <w:jc w:val="center"/>
              <w:rPr>
                <w:kern w:val="2"/>
                <w:sz w:val="21"/>
                <w:szCs w:val="21"/>
                <w:lang w:eastAsia="zh-CN"/>
              </w:rPr>
            </w:pPr>
          </w:p>
        </w:tc>
        <w:tc>
          <w:tcPr>
            <w:tcW w:w="838" w:type="pct"/>
            <w:tcBorders>
              <w:top w:val="single" w:sz="4" w:space="0" w:color="auto"/>
            </w:tcBorders>
            <w:noWrap w:val="0"/>
            <w:vAlign w:val="center"/>
          </w:tcPr>
          <w:p>
            <w:pPr>
              <w:jc w:val="center"/>
              <w:rPr>
                <w:kern w:val="2"/>
                <w:sz w:val="21"/>
                <w:szCs w:val="21"/>
                <w:lang w:eastAsia="zh-CN"/>
              </w:rPr>
            </w:pPr>
          </w:p>
        </w:tc>
        <w:tc>
          <w:tcPr>
            <w:tcW w:w="839" w:type="pct"/>
            <w:tcBorders>
              <w:top w:val="single" w:sz="4" w:space="0" w:color="auto"/>
            </w:tcBorders>
            <w:noWrap w:val="0"/>
            <w:vAlign w:val="center"/>
          </w:tcPr>
          <w:p>
            <w:pPr>
              <w:jc w:val="center"/>
              <w:rPr>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03" w:type="pct"/>
            <w:noWrap w:val="0"/>
            <w:vAlign w:val="center"/>
          </w:tcPr>
          <w:p>
            <w:pPr>
              <w:spacing w:beforeLines="0" w:afterLines="0"/>
              <w:jc w:val="center"/>
              <w:rPr>
                <w:kern w:val="2"/>
                <w:sz w:val="21"/>
                <w:szCs w:val="21"/>
                <w:lang w:eastAsia="zh-CN"/>
              </w:rPr>
            </w:pPr>
            <w:r>
              <w:rPr>
                <w:kern w:val="2"/>
                <w:sz w:val="21"/>
                <w:szCs w:val="21"/>
                <w:lang w:eastAsia="zh-CN" w:bidi="ar"/>
              </w:rPr>
              <w:t>4</w:t>
            </w:r>
          </w:p>
        </w:tc>
        <w:tc>
          <w:tcPr>
            <w:tcW w:w="1103" w:type="pct"/>
            <w:gridSpan w:val="2"/>
            <w:noWrap w:val="0"/>
            <w:vAlign w:val="center"/>
          </w:tcPr>
          <w:p>
            <w:pPr>
              <w:jc w:val="center"/>
              <w:rPr>
                <w:kern w:val="2"/>
                <w:sz w:val="21"/>
                <w:szCs w:val="21"/>
                <w:lang w:eastAsia="zh-CN"/>
              </w:rPr>
            </w:pPr>
            <w:r>
              <w:rPr>
                <w:kern w:val="2"/>
                <w:sz w:val="21"/>
                <w:szCs w:val="21"/>
                <w:lang w:eastAsia="zh-CN"/>
              </w:rPr>
              <w:t>主要技术人员</w:t>
            </w:r>
            <w:r>
              <w:rPr>
                <w:color w:val="0000FF"/>
                <w:kern w:val="2"/>
                <w:sz w:val="21"/>
                <w:szCs w:val="21"/>
                <w:lang w:eastAsia="zh-CN"/>
              </w:rPr>
              <w:t>（必填项，不可删除或漏填）</w:t>
            </w:r>
          </w:p>
        </w:tc>
        <w:tc>
          <w:tcPr>
            <w:tcW w:w="702" w:type="pct"/>
            <w:noWrap w:val="0"/>
            <w:vAlign w:val="center"/>
          </w:tcPr>
          <w:p>
            <w:pPr>
              <w:jc w:val="center"/>
              <w:rPr>
                <w:kern w:val="2"/>
                <w:sz w:val="21"/>
                <w:szCs w:val="21"/>
                <w:lang w:eastAsia="zh-CN"/>
              </w:rPr>
            </w:pPr>
          </w:p>
        </w:tc>
        <w:tc>
          <w:tcPr>
            <w:tcW w:w="1113" w:type="pct"/>
            <w:gridSpan w:val="2"/>
            <w:noWrap w:val="0"/>
            <w:vAlign w:val="center"/>
          </w:tcPr>
          <w:p>
            <w:pPr>
              <w:jc w:val="center"/>
              <w:rPr>
                <w:kern w:val="2"/>
                <w:sz w:val="21"/>
                <w:szCs w:val="21"/>
                <w:lang w:eastAsia="zh-CN"/>
              </w:rPr>
            </w:pPr>
          </w:p>
        </w:tc>
        <w:tc>
          <w:tcPr>
            <w:tcW w:w="838" w:type="pct"/>
            <w:noWrap w:val="0"/>
            <w:vAlign w:val="center"/>
          </w:tcPr>
          <w:p>
            <w:pPr>
              <w:jc w:val="center"/>
              <w:rPr>
                <w:kern w:val="2"/>
                <w:sz w:val="21"/>
                <w:szCs w:val="21"/>
                <w:lang w:eastAsia="zh-CN"/>
              </w:rPr>
            </w:pPr>
          </w:p>
        </w:tc>
        <w:tc>
          <w:tcPr>
            <w:tcW w:w="839" w:type="pct"/>
            <w:noWrap w:val="0"/>
            <w:vAlign w:val="center"/>
          </w:tcPr>
          <w:p>
            <w:pPr>
              <w:jc w:val="center"/>
              <w:rPr>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602"/>
          <w:jc w:val="center"/>
        </w:trPr>
        <w:tc>
          <w:tcPr>
            <w:tcW w:w="403" w:type="pct"/>
            <w:noWrap w:val="0"/>
            <w:vAlign w:val="center"/>
          </w:tcPr>
          <w:p>
            <w:pPr>
              <w:spacing w:beforeLines="0" w:afterLines="0"/>
              <w:jc w:val="center"/>
              <w:rPr>
                <w:kern w:val="2"/>
                <w:sz w:val="21"/>
                <w:szCs w:val="21"/>
                <w:lang w:eastAsia="zh-CN"/>
              </w:rPr>
            </w:pPr>
            <w:r>
              <w:rPr>
                <w:kern w:val="2"/>
                <w:sz w:val="21"/>
                <w:szCs w:val="21"/>
                <w:lang w:eastAsia="zh-CN" w:bidi="ar"/>
              </w:rPr>
              <w:t>5</w:t>
            </w:r>
          </w:p>
        </w:tc>
        <w:tc>
          <w:tcPr>
            <w:tcW w:w="1103" w:type="pct"/>
            <w:gridSpan w:val="2"/>
            <w:noWrap w:val="0"/>
            <w:vAlign w:val="center"/>
          </w:tcPr>
          <w:p>
            <w:pPr>
              <w:snapToGrid w:val="0"/>
              <w:ind w:left="0" w:firstLine="0" w:leftChars="0" w:firstLineChars="0"/>
              <w:jc w:val="center"/>
              <w:rPr>
                <w:kern w:val="2"/>
                <w:sz w:val="21"/>
                <w:szCs w:val="21"/>
                <w:lang w:eastAsia="zh-CN"/>
              </w:rPr>
            </w:pPr>
            <w:r>
              <w:rPr>
                <w:kern w:val="2"/>
                <w:sz w:val="21"/>
                <w:szCs w:val="21"/>
                <w:lang w:eastAsia="zh-CN"/>
              </w:rPr>
              <w:t>投标文件编制人员</w:t>
            </w:r>
            <w:r>
              <w:rPr>
                <w:color w:val="0000FF"/>
                <w:kern w:val="2"/>
                <w:sz w:val="21"/>
                <w:szCs w:val="21"/>
                <w:lang w:eastAsia="zh-CN"/>
              </w:rPr>
              <w:t>（必填项，不可删除或漏填）</w:t>
            </w:r>
          </w:p>
        </w:tc>
        <w:tc>
          <w:tcPr>
            <w:tcW w:w="702" w:type="pct"/>
            <w:noWrap w:val="0"/>
            <w:vAlign w:val="center"/>
          </w:tcPr>
          <w:p>
            <w:pPr>
              <w:jc w:val="center"/>
              <w:rPr>
                <w:kern w:val="2"/>
                <w:sz w:val="21"/>
                <w:szCs w:val="21"/>
                <w:lang w:eastAsia="zh-CN"/>
              </w:rPr>
            </w:pPr>
          </w:p>
        </w:tc>
        <w:tc>
          <w:tcPr>
            <w:tcW w:w="1113" w:type="pct"/>
            <w:gridSpan w:val="2"/>
            <w:noWrap w:val="0"/>
            <w:vAlign w:val="center"/>
          </w:tcPr>
          <w:p>
            <w:pPr>
              <w:jc w:val="center"/>
              <w:rPr>
                <w:kern w:val="2"/>
                <w:sz w:val="21"/>
                <w:szCs w:val="21"/>
                <w:lang w:eastAsia="zh-CN"/>
              </w:rPr>
            </w:pPr>
          </w:p>
        </w:tc>
        <w:tc>
          <w:tcPr>
            <w:tcW w:w="838" w:type="pct"/>
            <w:noWrap w:val="0"/>
            <w:vAlign w:val="center"/>
          </w:tcPr>
          <w:p>
            <w:pPr>
              <w:jc w:val="center"/>
              <w:rPr>
                <w:kern w:val="2"/>
                <w:sz w:val="21"/>
                <w:szCs w:val="21"/>
                <w:lang w:eastAsia="zh-CN"/>
              </w:rPr>
            </w:pPr>
          </w:p>
        </w:tc>
        <w:tc>
          <w:tcPr>
            <w:tcW w:w="839" w:type="pct"/>
            <w:noWrap w:val="0"/>
            <w:vAlign w:val="center"/>
          </w:tcPr>
          <w:p>
            <w:pPr>
              <w:jc w:val="center"/>
              <w:rPr>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92"/>
          <w:jc w:val="center"/>
        </w:trPr>
        <w:tc>
          <w:tcPr>
            <w:tcW w:w="5000" w:type="pct"/>
            <w:gridSpan w:val="8"/>
            <w:noWrap w:val="0"/>
            <w:vAlign w:val="center"/>
          </w:tcPr>
          <w:p>
            <w:pPr>
              <w:jc w:val="left"/>
              <w:rPr>
                <w:kern w:val="2"/>
                <w:sz w:val="21"/>
                <w:szCs w:val="21"/>
                <w:lang w:eastAsia="zh-CN"/>
              </w:rPr>
            </w:pPr>
            <w:r>
              <w:rPr>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b/>
                <w:bCs/>
                <w:kern w:val="2"/>
                <w:sz w:val="21"/>
                <w:szCs w:val="21"/>
                <w:lang w:eastAsia="zh-CN"/>
              </w:rPr>
            </w:pPr>
            <w:r>
              <w:rPr>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562"/>
          <w:jc w:val="center"/>
        </w:trPr>
        <w:tc>
          <w:tcPr>
            <w:tcW w:w="403" w:type="pct"/>
            <w:tcBorders>
              <w:bottom w:val="single" w:sz="4" w:space="0" w:color="auto"/>
            </w:tcBorders>
            <w:noWrap w:val="0"/>
            <w:vAlign w:val="center"/>
          </w:tcPr>
          <w:p>
            <w:pPr>
              <w:jc w:val="center"/>
              <w:rPr>
                <w:b/>
                <w:bCs/>
                <w:kern w:val="2"/>
                <w:sz w:val="21"/>
                <w:szCs w:val="21"/>
                <w:lang w:eastAsia="zh-CN" w:bidi="ar"/>
              </w:rPr>
            </w:pPr>
            <w:r>
              <w:rPr>
                <w:b/>
                <w:bCs/>
                <w:kern w:val="2"/>
                <w:sz w:val="21"/>
                <w:szCs w:val="21"/>
                <w:lang w:eastAsia="zh-CN" w:bidi="ar"/>
              </w:rPr>
              <w:t>序号</w:t>
            </w:r>
          </w:p>
        </w:tc>
        <w:tc>
          <w:tcPr>
            <w:tcW w:w="1103" w:type="pct"/>
            <w:gridSpan w:val="2"/>
            <w:tcBorders>
              <w:bottom w:val="single" w:sz="4" w:space="0" w:color="auto"/>
            </w:tcBorders>
            <w:noWrap w:val="0"/>
            <w:vAlign w:val="center"/>
          </w:tcPr>
          <w:p>
            <w:pPr>
              <w:jc w:val="center"/>
              <w:rPr>
                <w:b/>
                <w:bCs/>
                <w:kern w:val="2"/>
                <w:sz w:val="21"/>
                <w:szCs w:val="21"/>
                <w:lang w:eastAsia="zh-CN"/>
              </w:rPr>
            </w:pPr>
            <w:r>
              <w:rPr>
                <w:b/>
                <w:bCs/>
                <w:kern w:val="2"/>
                <w:sz w:val="21"/>
                <w:szCs w:val="21"/>
                <w:lang w:eastAsia="zh-CN"/>
              </w:rPr>
              <w:t>关联关系类型</w:t>
            </w:r>
          </w:p>
        </w:tc>
        <w:tc>
          <w:tcPr>
            <w:tcW w:w="1143" w:type="pct"/>
            <w:gridSpan w:val="2"/>
            <w:tcBorders>
              <w:bottom w:val="single" w:sz="4" w:space="0" w:color="auto"/>
            </w:tcBorders>
            <w:noWrap w:val="0"/>
            <w:vAlign w:val="center"/>
          </w:tcPr>
          <w:p>
            <w:pPr>
              <w:jc w:val="center"/>
              <w:rPr>
                <w:b/>
                <w:bCs/>
                <w:kern w:val="2"/>
                <w:sz w:val="21"/>
                <w:szCs w:val="21"/>
                <w:lang w:eastAsia="zh-CN"/>
              </w:rPr>
            </w:pPr>
            <w:r>
              <w:rPr>
                <w:b/>
                <w:bCs/>
                <w:kern w:val="2"/>
                <w:sz w:val="21"/>
                <w:szCs w:val="21"/>
                <w:lang w:eastAsia="zh-CN"/>
              </w:rPr>
              <w:t>关联主体名称</w:t>
            </w:r>
          </w:p>
        </w:tc>
        <w:tc>
          <w:tcPr>
            <w:tcW w:w="2349" w:type="pct"/>
            <w:gridSpan w:val="3"/>
            <w:tcBorders>
              <w:bottom w:val="single" w:sz="4" w:space="0" w:color="auto"/>
            </w:tcBorders>
            <w:noWrap w:val="0"/>
            <w:vAlign w:val="center"/>
          </w:tcPr>
          <w:p>
            <w:pPr>
              <w:jc w:val="center"/>
              <w:rPr>
                <w:b/>
                <w:bCs/>
                <w:kern w:val="2"/>
                <w:sz w:val="21"/>
                <w:szCs w:val="21"/>
                <w:lang w:eastAsia="zh-CN"/>
              </w:rPr>
            </w:pPr>
            <w:r>
              <w:rPr>
                <w:b/>
                <w:bCs/>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bidi="ar"/>
              </w:rPr>
            </w:pPr>
            <w:r>
              <w:rPr>
                <w:kern w:val="2"/>
                <w:sz w:val="21"/>
                <w:szCs w:val="21"/>
                <w:lang w:eastAsia="zh-CN" w:bidi="ar"/>
              </w:rPr>
              <w:t>1</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r>
              <w:rPr>
                <w:kern w:val="2"/>
                <w:sz w:val="21"/>
                <w:szCs w:val="21"/>
                <w:lang w:eastAsia="zh-CN"/>
              </w:rPr>
              <w:t>控股股东</w:t>
            </w:r>
            <w:r>
              <w:rPr>
                <w:color w:val="0000FF"/>
                <w:kern w:val="2"/>
                <w:sz w:val="21"/>
                <w:szCs w:val="21"/>
                <w:lang w:eastAsia="zh-CN"/>
              </w:rPr>
              <w:t>（必填项，不可删除或漏填）</w:t>
            </w:r>
          </w:p>
        </w:tc>
        <w:tc>
          <w:tcPr>
            <w:tcW w:w="114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2349"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left"/>
              <w:rPr>
                <w:kern w:val="2"/>
                <w:sz w:val="21"/>
                <w:szCs w:val="21"/>
                <w:lang w:eastAsia="zh-CN"/>
              </w:rPr>
            </w:pPr>
            <w:r>
              <w:rPr>
                <w:kern w:val="2"/>
                <w:sz w:val="21"/>
                <w:szCs w:val="21"/>
                <w:lang w:eastAsia="zh-CN"/>
              </w:rPr>
              <w:t>指出资额（或持有股份）占投标（响应）供应商资本总额（或股本总额）</w:t>
            </w:r>
            <w:r>
              <w:rPr>
                <w:b/>
                <w:bCs/>
                <w:color w:val="FF0000"/>
                <w:kern w:val="2"/>
                <w:sz w:val="21"/>
                <w:szCs w:val="21"/>
                <w:lang w:eastAsia="zh-CN"/>
              </w:rPr>
              <w:t>50%以上的股东，</w:t>
            </w:r>
            <w:r>
              <w:rPr>
                <w:b/>
                <w:bCs/>
                <w:kern w:val="2"/>
                <w:lang w:eastAsia="zh-CN"/>
              </w:rPr>
              <w:t>以及</w:t>
            </w:r>
            <w:r>
              <w:rPr>
                <w:kern w:val="2"/>
                <w:sz w:val="21"/>
                <w:szCs w:val="21"/>
                <w:lang w:eastAsia="zh-CN"/>
              </w:rPr>
              <w:t>出资额（或持有股份）的比例虽然不足50%，但依其出资额（或持有股份）</w:t>
            </w:r>
            <w:r>
              <w:rPr>
                <w:b/>
                <w:bCs/>
                <w:color w:val="FF0000"/>
                <w:kern w:val="2"/>
                <w:sz w:val="21"/>
                <w:szCs w:val="21"/>
                <w:lang w:eastAsia="zh-CN"/>
              </w:rPr>
              <w:t>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1249"/>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bidi="ar"/>
              </w:rPr>
            </w:pPr>
            <w:r>
              <w:rPr>
                <w:kern w:val="2"/>
                <w:sz w:val="21"/>
                <w:szCs w:val="21"/>
                <w:lang w:eastAsia="zh-CN" w:bidi="ar"/>
              </w:rPr>
              <w:t>2</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r>
              <w:rPr>
                <w:kern w:val="2"/>
                <w:sz w:val="21"/>
                <w:szCs w:val="21"/>
                <w:lang w:eastAsia="zh-CN"/>
              </w:rPr>
              <w:t>管理关系</w:t>
            </w:r>
            <w:r>
              <w:rPr>
                <w:color w:val="0000FF"/>
                <w:kern w:val="2"/>
                <w:sz w:val="21"/>
                <w:szCs w:val="21"/>
                <w:lang w:eastAsia="zh-CN"/>
              </w:rPr>
              <w:t>（</w:t>
            </w:r>
            <w:r>
              <w:rPr>
                <w:color w:val="0000FF"/>
                <w:kern w:val="2"/>
                <w:sz w:val="21"/>
                <w:szCs w:val="21"/>
                <w:lang w:eastAsia="zh-CN"/>
              </w:rPr>
              <w:t>若无相关情况，可填写“无”</w:t>
            </w:r>
            <w:r>
              <w:rPr>
                <w:color w:val="0000FF"/>
                <w:kern w:val="2"/>
                <w:sz w:val="21"/>
                <w:szCs w:val="21"/>
                <w:lang w:eastAsia="zh-CN"/>
              </w:rPr>
              <w:t>）</w:t>
            </w:r>
          </w:p>
        </w:tc>
        <w:tc>
          <w:tcPr>
            <w:tcW w:w="114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kern w:val="2"/>
                <w:sz w:val="21"/>
                <w:szCs w:val="21"/>
                <w:lang w:eastAsia="zh-CN"/>
              </w:rPr>
            </w:pPr>
          </w:p>
        </w:tc>
        <w:tc>
          <w:tcPr>
            <w:tcW w:w="2349"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left"/>
              <w:rPr>
                <w:kern w:val="2"/>
                <w:sz w:val="21"/>
                <w:szCs w:val="21"/>
                <w:lang w:eastAsia="zh-CN"/>
              </w:rPr>
            </w:pPr>
            <w:r>
              <w:rPr>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997"/>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jc w:val="left"/>
              <w:rPr>
                <w:b/>
                <w:bCs/>
                <w:color w:val="FF0000"/>
                <w:kern w:val="2"/>
                <w:sz w:val="21"/>
                <w:szCs w:val="21"/>
                <w:lang w:eastAsia="zh-CN"/>
              </w:rPr>
            </w:pPr>
            <w:r>
              <w:rPr>
                <w:b/>
                <w:bCs/>
                <w:color w:val="FF0000"/>
                <w:kern w:val="2"/>
                <w:sz w:val="21"/>
                <w:szCs w:val="21"/>
                <w:lang w:eastAsia="zh-CN"/>
              </w:rPr>
              <w:t>说明：</w:t>
            </w:r>
            <w:r>
              <w:rPr>
                <w:b/>
                <w:bCs/>
                <w:color w:val="FF0000"/>
                <w:kern w:val="2"/>
                <w:sz w:val="21"/>
                <w:szCs w:val="21"/>
                <w:lang w:eastAsia="zh-CN"/>
              </w:rPr>
              <w:br/>
            </w:r>
            <w:r>
              <w:rPr>
                <w:b/>
                <w:bCs/>
                <w:color w:val="FF0000"/>
                <w:kern w:val="2"/>
                <w:sz w:val="21"/>
                <w:szCs w:val="21"/>
                <w:lang w:eastAsia="zh-CN"/>
              </w:rPr>
              <w:t>1.同一关联关系类型有多个主体的，应分行填写。</w:t>
            </w:r>
          </w:p>
          <w:p>
            <w:pPr>
              <w:snapToGrid w:val="0"/>
              <w:jc w:val="left"/>
              <w:rPr>
                <w:b/>
                <w:bCs/>
                <w:color w:val="FF0000"/>
                <w:kern w:val="2"/>
                <w:sz w:val="21"/>
                <w:szCs w:val="21"/>
                <w:lang w:eastAsia="zh-CN"/>
              </w:rPr>
            </w:pPr>
            <w:r>
              <w:rPr>
                <w:b/>
                <w:bCs/>
                <w:color w:val="FF0000"/>
                <w:kern w:val="2"/>
                <w:sz w:val="21"/>
                <w:szCs w:val="21"/>
                <w:lang w:eastAsia="zh-CN"/>
              </w:rPr>
              <w:t>2.</w:t>
            </w:r>
            <w:r>
              <w:rPr>
                <w:b/>
                <w:bCs/>
                <w:color w:val="FF0000"/>
                <w:kern w:val="2"/>
                <w:sz w:val="21"/>
                <w:szCs w:val="21"/>
                <w:lang w:eastAsia="zh-CN"/>
              </w:rPr>
              <w:t>《供应商基本情况表》为必填内容</w:t>
            </w:r>
            <w:r>
              <w:rPr>
                <w:b/>
                <w:bCs/>
                <w:color w:val="FF0000"/>
                <w:kern w:val="2"/>
                <w:sz w:val="21"/>
                <w:szCs w:val="21"/>
                <w:lang w:eastAsia="zh-CN"/>
              </w:rPr>
              <w:t>，应如实填写；若无相关情况，可填写“无”。</w:t>
            </w:r>
            <w:r>
              <w:rPr>
                <w:b/>
                <w:bCs/>
                <w:color w:val="FF0000"/>
                <w:kern w:val="2"/>
                <w:sz w:val="21"/>
                <w:szCs w:val="21"/>
                <w:lang w:eastAsia="zh-CN"/>
              </w:rPr>
              <w:t>若存在异常且不符合资质要求的供应商，资格性审查将不予通过，作投标无效处理。</w:t>
            </w:r>
          </w:p>
          <w:p>
            <w:pPr>
              <w:snapToGrid w:val="0"/>
              <w:jc w:val="left"/>
              <w:rPr>
                <w:b/>
                <w:bCs/>
                <w:color w:val="FF0000"/>
                <w:kern w:val="2"/>
                <w:sz w:val="21"/>
                <w:szCs w:val="21"/>
                <w:lang w:eastAsia="zh-CN"/>
              </w:rPr>
            </w:pPr>
            <w:r>
              <w:rPr>
                <w:b/>
                <w:bCs/>
                <w:color w:val="FF0000"/>
                <w:kern w:val="2"/>
                <w:sz w:val="21"/>
                <w:szCs w:val="21"/>
                <w:lang w:eastAsia="zh-CN"/>
              </w:rPr>
              <w:t>3.相关法律法规</w:t>
            </w:r>
            <w:r>
              <w:rPr>
                <w:b/>
                <w:bCs/>
                <w:color w:val="FF0000"/>
                <w:kern w:val="2"/>
                <w:sz w:val="21"/>
                <w:szCs w:val="21"/>
                <w:lang w:eastAsia="zh-CN"/>
              </w:rPr>
              <w:t>原文</w:t>
            </w:r>
            <w:r>
              <w:rPr>
                <w:b/>
                <w:bCs/>
                <w:color w:val="FF0000"/>
                <w:kern w:val="2"/>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pPr>
              <w:numPr>
                <w:ilvl w:val="0"/>
                <w:numId w:val="0"/>
              </w:numPr>
              <w:snapToGrid w:val="0"/>
              <w:ind w:left="0" w:firstLine="0"/>
              <w:jc w:val="left"/>
              <w:rPr>
                <w:b/>
                <w:bCs/>
                <w:color w:val="FF0000"/>
                <w:kern w:val="2"/>
                <w:sz w:val="21"/>
                <w:szCs w:val="21"/>
                <w:lang w:eastAsia="zh-CN"/>
              </w:rPr>
            </w:pPr>
            <w:r>
              <w:rPr>
                <w:b/>
                <w:bCs/>
                <w:color w:val="FF0000"/>
                <w:kern w:val="2"/>
                <w:sz w:val="21"/>
                <w:szCs w:val="21"/>
                <w:lang w:eastAsia="zh-CN"/>
              </w:rPr>
              <w:t>4.相关法律法规</w:t>
            </w:r>
            <w:r>
              <w:rPr>
                <w:b/>
                <w:bCs/>
                <w:color w:val="FF0000"/>
                <w:kern w:val="2"/>
                <w:sz w:val="21"/>
                <w:szCs w:val="21"/>
                <w:lang w:eastAsia="zh-CN"/>
              </w:rPr>
              <w:t>原文</w:t>
            </w:r>
            <w:r>
              <w:rPr>
                <w:b/>
                <w:bCs/>
                <w:color w:val="FF0000"/>
                <w:kern w:val="2"/>
                <w:sz w:val="21"/>
                <w:szCs w:val="21"/>
                <w:lang w:eastAsia="zh-CN"/>
              </w:rPr>
              <w:t>：《深圳经济特区政府采购条例实施细则》第八十一条 供应商有下列情形之一的，</w:t>
            </w:r>
            <w:r>
              <w:rPr>
                <w:b/>
                <w:bCs/>
                <w:color w:val="FF0000"/>
                <w:kern w:val="2"/>
                <w:sz w:val="21"/>
                <w:szCs w:val="21"/>
                <w:highlight w:val="yellow"/>
                <w:lang w:eastAsia="zh-CN"/>
              </w:rPr>
              <w:t>属于隐瞒真实情况，提供虚假资料，</w:t>
            </w:r>
            <w:r>
              <w:rPr>
                <w:b/>
                <w:bCs/>
                <w:color w:val="FF0000"/>
                <w:kern w:val="2"/>
                <w:sz w:val="21"/>
                <w:szCs w:val="21"/>
                <w:lang w:eastAsia="zh-CN"/>
              </w:rPr>
              <w:t>按照采购条例第五十七条的有关规定处理：</w:t>
            </w:r>
            <w:r>
              <w:rPr>
                <w:b/>
                <w:bCs/>
                <w:color w:val="FF0000"/>
                <w:kern w:val="2"/>
                <w:sz w:val="21"/>
                <w:szCs w:val="21"/>
                <w:highlight w:val="yellow"/>
                <w:lang w:eastAsia="zh-CN"/>
              </w:rPr>
              <w:t>（三）项目负责人或者主要技术人员不是本单位人员的。</w:t>
            </w:r>
            <w:r>
              <w:rPr>
                <w:b/>
                <w:bCs/>
                <w:color w:val="FF0000"/>
                <w:kern w:val="2"/>
                <w:sz w:val="21"/>
                <w:szCs w:val="21"/>
                <w:lang w:eastAsia="zh-CN"/>
              </w:rPr>
              <w:t>投标供应商不能提供项目负责人或者主要技术人员的劳动合同、社会保险等劳动关系证明材料的</w:t>
            </w:r>
            <w:r>
              <w:rPr>
                <w:b/>
                <w:bCs/>
                <w:color w:val="FF0000"/>
                <w:kern w:val="2"/>
                <w:sz w:val="21"/>
                <w:szCs w:val="21"/>
                <w:lang w:eastAsia="zh-CN"/>
              </w:rPr>
              <w:t>（本项目投标时，可不提供）</w:t>
            </w:r>
            <w:r>
              <w:rPr>
                <w:b/>
                <w:bCs/>
                <w:color w:val="FF0000"/>
                <w:kern w:val="2"/>
                <w:sz w:val="21"/>
                <w:szCs w:val="21"/>
                <w:lang w:eastAsia="zh-CN"/>
              </w:rPr>
              <w:t>，视为存在前款第（三）项规定的情形。</w:t>
            </w:r>
          </w:p>
          <w:p>
            <w:pPr>
              <w:numPr>
                <w:ilvl w:val="0"/>
                <w:numId w:val="0"/>
              </w:numPr>
              <w:snapToGrid w:val="0"/>
              <w:ind w:left="0" w:firstLine="0"/>
              <w:jc w:val="left"/>
              <w:rPr>
                <w:b/>
                <w:bCs/>
                <w:color w:val="FF0000"/>
                <w:kern w:val="2"/>
                <w:sz w:val="21"/>
                <w:szCs w:val="21"/>
                <w:lang w:eastAsia="zh-CN"/>
              </w:rPr>
            </w:pPr>
            <w:r>
              <w:rPr>
                <w:rFonts w:hint="eastAsia"/>
                <w:b/>
                <w:bCs/>
                <w:color w:val="FF0000"/>
                <w:kern w:val="2"/>
                <w:sz w:val="21"/>
                <w:szCs w:val="21"/>
                <w:lang w:eastAsia="zh-CN"/>
              </w:rPr>
              <w:t>5.为避免出现《深圳经济特区政府采购条例实施细则》第七十五条第二项所列情形，请投标供应商核实你单位法定代表人、本项目投标授权代表人、项目负责人（如有）、主要技术人员（如有）等是否在你公司缴纳社会保险，并提供近三个月中任意一个月的社保缴交凭证证明。</w:t>
            </w:r>
          </w:p>
        </w:tc>
      </w:tr>
    </w:tbl>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left"/>
        <w:outlineLvl w:val="9"/>
        <w:rPr>
          <w:rFonts w:eastAsia="宋体"/>
          <w:b/>
          <w:bCs/>
          <w:color w:val="FF0000"/>
          <w:kern w:val="2"/>
          <w:u w:val="single"/>
          <w:lang w:eastAsia="zh-CN"/>
        </w:rPr>
      </w:pPr>
      <w:r>
        <w:rPr>
          <w:rFonts w:eastAsia="宋体"/>
          <w:b/>
          <w:bCs/>
          <w:color w:val="FF0000"/>
          <w:kern w:val="2"/>
          <w:highlight w:val="yellow"/>
          <w:lang w:eastAsia="zh-CN"/>
        </w:rPr>
        <w:t xml:space="preserve">  </w:t>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left"/>
        <w:outlineLvl w:val="9"/>
        <w:rPr>
          <w:rFonts w:eastAsia="宋体"/>
          <w:b/>
          <w:bCs/>
          <w:color w:val="FF0000"/>
          <w:kern w:val="2"/>
          <w:u w:val="single"/>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四、警示情形自查确认表</w:t>
      </w: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eastAsia="宋体"/>
          <w:b/>
          <w:kern w:val="2"/>
          <w:sz w:val="32"/>
          <w:szCs w:val="32"/>
          <w:lang w:eastAsia="zh-CN"/>
        </w:rPr>
      </w:pPr>
      <w:r>
        <w:rPr>
          <w:rFonts w:eastAsia="宋体"/>
          <w:b/>
          <w:kern w:val="2"/>
          <w:sz w:val="32"/>
          <w:szCs w:val="32"/>
          <w:lang w:eastAsia="zh-CN"/>
        </w:rPr>
        <w:t>警示情形自查确认表</w:t>
      </w:r>
      <w:r>
        <w:rPr>
          <w:rFonts w:eastAsia="宋体"/>
          <w:b/>
          <w:kern w:val="2"/>
          <w:lang w:eastAsia="zh-CN"/>
        </w:rPr>
        <w:t>（仅作为警示提醒）</w:t>
      </w:r>
    </w:p>
    <w:tbl>
      <w:tblPr>
        <w:tblStyle w:val="TableNormal"/>
        <w:tblW w:w="5000" w:type="pc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42"/>
        <w:gridCol w:w="637"/>
        <w:gridCol w:w="5592"/>
        <w:gridCol w:w="1552"/>
      </w:tblGrid>
      <w:tr>
        <w:tblPrEx>
          <w:tblW w:w="5000" w:type="pc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b/>
                <w:bCs/>
                <w:kern w:val="2"/>
                <w:sz w:val="21"/>
                <w:lang w:eastAsia="zh-CN"/>
              </w:rPr>
            </w:pPr>
            <w:r>
              <w:rPr>
                <w:rFonts w:eastAsia="宋体"/>
                <w:b/>
                <w:bCs/>
                <w:kern w:val="2"/>
                <w:sz w:val="21"/>
                <w:lang w:eastAsia="zh-CN"/>
              </w:rPr>
              <w:t>序号</w:t>
            </w:r>
          </w:p>
        </w:tc>
        <w:tc>
          <w:tcPr>
            <w:tcW w:w="637" w:type="dxa"/>
            <w:tcBorders>
              <w:tl2br w:val="nil"/>
              <w:tr2bl w:val="nil"/>
            </w:tcBorders>
            <w:noWrap/>
            <w:vAlign w:val="center"/>
          </w:tcPr>
          <w:p>
            <w:pPr>
              <w:widowControl w:val="0"/>
              <w:jc w:val="center"/>
              <w:rPr>
                <w:rFonts w:eastAsia="宋体"/>
                <w:b/>
                <w:bCs/>
                <w:kern w:val="2"/>
                <w:sz w:val="21"/>
                <w:lang w:eastAsia="zh-CN"/>
              </w:rPr>
            </w:pPr>
            <w:r>
              <w:rPr>
                <w:rFonts w:eastAsia="宋体"/>
                <w:b/>
                <w:bCs/>
                <w:kern w:val="2"/>
                <w:sz w:val="21"/>
                <w:lang w:eastAsia="zh-CN"/>
              </w:rPr>
              <w:t>类别</w:t>
            </w:r>
          </w:p>
        </w:tc>
        <w:tc>
          <w:tcPr>
            <w:tcW w:w="5598" w:type="dxa"/>
            <w:tcBorders>
              <w:tl2br w:val="nil"/>
              <w:tr2bl w:val="nil"/>
            </w:tcBorders>
            <w:noWrap w:val="0"/>
            <w:vAlign w:val="center"/>
          </w:tcPr>
          <w:p>
            <w:pPr>
              <w:widowControl w:val="0"/>
              <w:jc w:val="center"/>
              <w:rPr>
                <w:rFonts w:eastAsia="宋体"/>
                <w:b/>
                <w:bCs/>
                <w:kern w:val="2"/>
                <w:sz w:val="21"/>
                <w:lang w:eastAsia="zh-CN"/>
              </w:rPr>
            </w:pPr>
            <w:r>
              <w:rPr>
                <w:rFonts w:eastAsia="宋体"/>
                <w:b/>
                <w:bCs/>
                <w:kern w:val="2"/>
                <w:sz w:val="21"/>
                <w:lang w:eastAsia="zh-CN"/>
              </w:rPr>
              <w:t>内容</w:t>
            </w:r>
          </w:p>
        </w:tc>
        <w:tc>
          <w:tcPr>
            <w:tcW w:w="1553" w:type="dxa"/>
            <w:tcBorders>
              <w:tl2br w:val="nil"/>
              <w:tr2bl w:val="nil"/>
            </w:tcBorders>
            <w:noWrap/>
            <w:vAlign w:val="center"/>
          </w:tcPr>
          <w:p>
            <w:pPr>
              <w:widowControl w:val="0"/>
              <w:jc w:val="center"/>
              <w:rPr>
                <w:rFonts w:eastAsia="宋体"/>
                <w:b/>
                <w:bCs/>
                <w:kern w:val="2"/>
                <w:sz w:val="21"/>
                <w:lang w:eastAsia="zh-CN"/>
              </w:rPr>
            </w:pPr>
            <w:r>
              <w:rPr>
                <w:rFonts w:eastAsia="宋体"/>
                <w:b/>
                <w:bCs/>
                <w:kern w:val="2"/>
                <w:sz w:val="21"/>
                <w:lang w:eastAsia="zh-CN"/>
              </w:rPr>
              <w:t>选项</w:t>
            </w:r>
          </w:p>
        </w:tc>
      </w:tr>
      <w:tr>
        <w:tblPrEx>
          <w:tblW w:w="5000" w:type="pct"/>
          <w:tblInd w:w="-352" w:type="dxa"/>
          <w:tblLayout w:type="fixed"/>
          <w:tblCellMar>
            <w:top w:w="0" w:type="dxa"/>
            <w:left w:w="108" w:type="dxa"/>
            <w:bottom w:w="0" w:type="dxa"/>
            <w:right w:w="108" w:type="dxa"/>
          </w:tblCellMar>
        </w:tblPrEx>
        <w:trPr>
          <w:trHeight w:val="915"/>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w:t>
            </w:r>
          </w:p>
        </w:tc>
        <w:tc>
          <w:tcPr>
            <w:tcW w:w="637" w:type="dxa"/>
            <w:vMerge w:val="restart"/>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串通投标</w:t>
            </w: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2</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我单位不存在与其他投标供应商的投标文件由同一单位或者同一人编制的“串通投标”违法行为。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3</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我单位不存在与其他投标供应商的投标文件或部分投标文件相互混装的“串通投标”违法行为。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4</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我单位不存在与其他投标供应商的投标文件内容非正常一致的“串通投标”违法行为。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5</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我单位不存在由同一单位工作人员为两家（含）以上供应商进行同一项投标活动的“串通投标”违法行为。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6</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我单位不存在与其他投标供应商相互约定给予未中标供应商利益补偿的“串通投标”违法行为。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1367"/>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7</w:t>
            </w:r>
          </w:p>
        </w:tc>
        <w:tc>
          <w:tcPr>
            <w:tcW w:w="637" w:type="dxa"/>
            <w:vMerge w:val="restart"/>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虚假材料</w:t>
            </w: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已认真核查了投标文件的全部内容，所有资料（包括但不限于人员学历证书、职称证书、合同、履约验收材料或从其他单位取得的检验检测报告、证书、证明等材料）均为真实资料，已通过出具机构或全国认证认可信息公共服务平台（认e云平台）等官方渠道核实材料内容的真实性。我单位对投标文件中全部投标资料的真实性负责。</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8</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我单位不存在通过转让或者租借等方式从其他单位获取资格或者资质证书投标的“提供虚假资料”违法行为。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9</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我单位不存在由其他单位或者其他单位负责人在我单位投标文件上加盖印章或者签字的“提供虚假资料”违法行为。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10</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我单位不存在项目负责人或者主要技术人员不是本单位人员的“提供虚假资料”违法行为。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11</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我单位不存在投标保证金（根据采购文件要求提交）不是从我单位基本账户转出的“提供虚假资料”违法行为。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12</w:t>
            </w:r>
          </w:p>
        </w:tc>
        <w:tc>
          <w:tcPr>
            <w:tcW w:w="637" w:type="dxa"/>
            <w:vMerge w:val="restart"/>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关联关系及其他情形</w:t>
            </w: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我单位严格管理本单位的电子秘钥及电子营业执照，不委托或出借给第三方（人）使用和管理。</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13</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我单位不使用公共电脑设备或公共网络编制、上传投标文件。</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14</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我单位与其他投标供应商在参与本项目时，不存在单位负责人为同一人或直接控股、管理关系的行为。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915"/>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15</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我单位在参与本项目（单一来源采购项目除外）时，不存在同时为本项目提供整体设计、规范编制或者项目管理、监理、检测等服务的行为。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915"/>
        </w:trPr>
        <w:tc>
          <w:tcPr>
            <w:tcW w:w="74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16</w:t>
            </w:r>
          </w:p>
        </w:tc>
        <w:tc>
          <w:tcPr>
            <w:tcW w:w="637" w:type="dxa"/>
            <w:vMerge/>
            <w:tcBorders>
              <w:left w:val="single" w:sz="4" w:space="0" w:color="000000"/>
              <w:bottom w:val="nil"/>
              <w:right w:val="single" w:sz="4" w:space="0" w:color="000000"/>
              <w:tl2br w:val="nil"/>
              <w:tr2bl w:val="nil"/>
            </w:tcBorders>
            <w:noWrap w:val="0"/>
            <w:vAlign w:val="center"/>
          </w:tcPr>
          <w:p>
            <w:pPr>
              <w:widowControl w:val="0"/>
              <w:jc w:val="both"/>
              <w:rPr>
                <w:rFonts w:eastAsia="宋体"/>
                <w:kern w:val="2"/>
                <w:sz w:val="21"/>
                <w:lang w:eastAsia="zh-CN"/>
              </w:rPr>
            </w:pPr>
          </w:p>
        </w:tc>
        <w:tc>
          <w:tcPr>
            <w:tcW w:w="5598" w:type="dxa"/>
            <w:tcBorders>
              <w:top w:val="single" w:sz="4" w:space="0" w:color="000000"/>
              <w:left w:val="single" w:sz="4" w:space="0" w:color="000000"/>
              <w:bottom w:val="single" w:sz="4" w:space="0" w:color="000000"/>
              <w:right w:val="single" w:sz="4" w:space="0" w:color="000000"/>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我单位在本项目中，□是□否 委托第三方（人）代为办理或从生产厂家、代理商等第三方（人）间接取得投标文件涉及的检验检测报告、证书、证明等材料。</w:t>
            </w:r>
          </w:p>
        </w:tc>
        <w:tc>
          <w:tcPr>
            <w:tcW w:w="155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090"/>
        </w:trPr>
        <w:tc>
          <w:tcPr>
            <w:tcW w:w="8531" w:type="dxa"/>
            <w:gridSpan w:val="4"/>
            <w:tcBorders>
              <w:tl2br w:val="nil"/>
              <w:tr2bl w:val="nil"/>
            </w:tcBorders>
            <w:noWrap/>
            <w:vAlign w:val="center"/>
          </w:tcPr>
          <w:p>
            <w:pPr>
              <w:widowControl w:val="0"/>
              <w:jc w:val="both"/>
              <w:rPr>
                <w:rFonts w:eastAsia="宋体"/>
                <w:kern w:val="2"/>
                <w:sz w:val="21"/>
                <w:lang w:eastAsia="zh-CN"/>
              </w:rPr>
            </w:pPr>
            <w:r>
              <w:rPr>
                <w:rFonts w:eastAsia="宋体"/>
                <w:kern w:val="2"/>
                <w:sz w:val="21"/>
                <w:lang w:eastAsia="zh-CN"/>
              </w:rPr>
              <w:t>若第16项选择“是”，则投标供应商需要如实填写：</w:t>
            </w:r>
          </w:p>
          <w:p>
            <w:pPr>
              <w:widowControl w:val="0"/>
              <w:jc w:val="both"/>
              <w:rPr>
                <w:rFonts w:eastAsia="宋体"/>
                <w:kern w:val="2"/>
                <w:sz w:val="21"/>
                <w:lang w:eastAsia="zh-CN"/>
              </w:rPr>
            </w:pPr>
            <w:r>
              <w:rPr>
                <w:rFonts w:eastAsia="宋体"/>
                <w:kern w:val="2"/>
                <w:sz w:val="21"/>
                <w:lang w:eastAsia="zh-CN"/>
              </w:rPr>
              <w:t>①相关材料类型（必填）（包括检验检测报告、学历证书、职称证书、社保证明、合同业绩、其他等，以下自行拉列表显示）；</w:t>
            </w:r>
          </w:p>
          <w:p>
            <w:pPr>
              <w:widowControl w:val="0"/>
              <w:jc w:val="both"/>
              <w:rPr>
                <w:rFonts w:eastAsia="宋体"/>
                <w:kern w:val="2"/>
                <w:sz w:val="21"/>
                <w:lang w:eastAsia="zh-CN"/>
              </w:rPr>
            </w:pPr>
            <w:r>
              <w:rPr>
                <w:rFonts w:eastAsia="宋体"/>
                <w:kern w:val="2"/>
                <w:sz w:val="21"/>
                <w:lang w:eastAsia="zh-CN"/>
              </w:rPr>
              <w:t>②相关材料的名称（必填）（按材料类型填写，不同类型的需分别填写）；</w:t>
            </w:r>
          </w:p>
          <w:p>
            <w:pPr>
              <w:widowControl w:val="0"/>
              <w:jc w:val="both"/>
              <w:rPr>
                <w:rFonts w:eastAsia="宋体"/>
                <w:kern w:val="2"/>
                <w:sz w:val="21"/>
                <w:lang w:eastAsia="zh-CN"/>
              </w:rPr>
            </w:pPr>
            <w:r>
              <w:rPr>
                <w:rFonts w:eastAsia="宋体"/>
                <w:kern w:val="2"/>
                <w:sz w:val="21"/>
                <w:lang w:eastAsia="zh-CN"/>
              </w:rPr>
              <w:t>③相关材料出具单位（必填）（按材料类型填写，出具单位即为相关材料的落款单位）；</w:t>
            </w:r>
          </w:p>
          <w:p>
            <w:pPr>
              <w:widowControl w:val="0"/>
              <w:jc w:val="both"/>
              <w:rPr>
                <w:rFonts w:eastAsia="宋体"/>
                <w:kern w:val="2"/>
                <w:sz w:val="21"/>
                <w:lang w:eastAsia="zh-CN"/>
              </w:rPr>
            </w:pPr>
            <w:r>
              <w:rPr>
                <w:rFonts w:eastAsia="宋体"/>
                <w:kern w:val="2"/>
                <w:sz w:val="21"/>
                <w:lang w:eastAsia="zh-CN"/>
              </w:rPr>
              <w:t>④是否向材料出具单位核实材料真实性（必填）（按材料类型填写，以下自行拉列表显示“是”和“否”）；</w:t>
            </w:r>
          </w:p>
          <w:p>
            <w:pPr>
              <w:widowControl w:val="0"/>
              <w:jc w:val="both"/>
              <w:rPr>
                <w:rFonts w:eastAsia="宋体"/>
                <w:kern w:val="2"/>
                <w:sz w:val="21"/>
                <w:lang w:eastAsia="zh-CN"/>
              </w:rPr>
            </w:pPr>
            <w:r>
              <w:rPr>
                <w:rFonts w:eastAsia="宋体"/>
                <w:kern w:val="2"/>
                <w:sz w:val="21"/>
                <w:lang w:eastAsia="zh-CN"/>
              </w:rPr>
              <w:t>⑤第三方（人）的基本信息（必填），（按材料类型填写，以下自行拉列表显示“单位”和“个人”，其中，“单位”需填写单位全称、统一信用代码、联系人及电话，“个人”需填写个人姓名、联系方式）；</w:t>
            </w:r>
          </w:p>
          <w:p>
            <w:pPr>
              <w:widowControl w:val="0"/>
              <w:jc w:val="both"/>
              <w:rPr>
                <w:rFonts w:eastAsia="宋体"/>
                <w:kern w:val="2"/>
                <w:sz w:val="21"/>
                <w:lang w:eastAsia="zh-CN"/>
              </w:rPr>
            </w:pPr>
            <w:r>
              <w:rPr>
                <w:rFonts w:eastAsia="宋体"/>
                <w:kern w:val="2"/>
                <w:sz w:val="21"/>
                <w:lang w:eastAsia="zh-CN"/>
              </w:rPr>
              <w:t>⑥相关材料的编号（选填）（按材料类型填写）；</w:t>
            </w:r>
          </w:p>
          <w:p>
            <w:pPr>
              <w:widowControl w:val="0"/>
              <w:jc w:val="both"/>
              <w:rPr>
                <w:rFonts w:eastAsia="宋体"/>
                <w:kern w:val="2"/>
                <w:sz w:val="21"/>
                <w:lang w:eastAsia="zh-CN"/>
              </w:rPr>
            </w:pPr>
            <w:r>
              <w:rPr>
                <w:rFonts w:eastAsia="宋体"/>
                <w:kern w:val="2"/>
                <w:sz w:val="21"/>
                <w:lang w:eastAsia="zh-CN"/>
              </w:rPr>
              <w:t>⑦相关材料出具时间（选填）（按材料类型填写）。</w:t>
            </w:r>
          </w:p>
        </w:tc>
      </w:tr>
      <w:tr>
        <w:tblPrEx>
          <w:tblW w:w="5000" w:type="pct"/>
          <w:tblInd w:w="-352" w:type="dxa"/>
          <w:tblLayout w:type="fixed"/>
          <w:tblCellMar>
            <w:top w:w="0" w:type="dxa"/>
            <w:left w:w="108" w:type="dxa"/>
            <w:bottom w:w="0" w:type="dxa"/>
            <w:right w:w="108" w:type="dxa"/>
          </w:tblCellMar>
        </w:tblPrEx>
        <w:trPr>
          <w:trHeight w:val="850"/>
        </w:trPr>
        <w:tc>
          <w:tcPr>
            <w:tcW w:w="8531" w:type="dxa"/>
            <w:gridSpan w:val="4"/>
            <w:tcBorders>
              <w:tl2br w:val="nil"/>
              <w:tr2bl w:val="nil"/>
            </w:tcBorders>
            <w:noWrap/>
            <w:vAlign w:val="center"/>
          </w:tcPr>
          <w:p>
            <w:pPr>
              <w:widowControl w:val="0"/>
              <w:jc w:val="both"/>
              <w:rPr>
                <w:rFonts w:eastAsia="宋体"/>
                <w:kern w:val="2"/>
                <w:sz w:val="21"/>
                <w:lang w:eastAsia="zh-CN"/>
              </w:rPr>
            </w:pPr>
            <w:r>
              <w:rPr>
                <w:rFonts w:eastAsia="宋体"/>
                <w:b/>
                <w:bCs/>
                <w:color w:val="FF0000"/>
                <w:kern w:val="2"/>
                <w:sz w:val="28"/>
                <w:szCs w:val="36"/>
                <w:lang w:eastAsia="zh-CN"/>
              </w:rPr>
              <w:t>说明：</w:t>
            </w:r>
            <w:r>
              <w:rPr>
                <w:rFonts w:eastAsia="宋体"/>
                <w:color w:val="FF0000"/>
                <w:kern w:val="2"/>
                <w:sz w:val="21"/>
                <w:lang w:eastAsia="zh-CN"/>
              </w:rPr>
              <w:t>投标供应商应如实填写《警示情形自查确认表》，</w:t>
            </w:r>
            <w:r>
              <w:rPr>
                <w:rFonts w:eastAsia="宋体"/>
                <w:b/>
                <w:bCs/>
                <w:color w:val="FF0000"/>
                <w:kern w:val="2"/>
                <w:sz w:val="21"/>
                <w:lang w:eastAsia="zh-CN"/>
              </w:rPr>
              <w:t>该表仅</w:t>
            </w:r>
            <w:r>
              <w:rPr>
                <w:rFonts w:eastAsia="宋体"/>
                <w:b/>
                <w:bCs/>
                <w:color w:val="FF0000"/>
                <w:kern w:val="2"/>
                <w:sz w:val="21"/>
                <w:lang w:eastAsia="zh-CN"/>
              </w:rPr>
              <w:t>用于对供应商违法行为的提醒作用，不作为供应商资格性审查及符合性审查条件和依据标准。</w:t>
            </w:r>
          </w:p>
        </w:tc>
      </w:tr>
    </w:tbl>
    <w:p>
      <w:pPr>
        <w:widowControl w:val="0"/>
        <w:spacing w:line="360" w:lineRule="auto"/>
        <w:jc w:val="both"/>
        <w:rPr>
          <w:rFonts w:eastAsia="宋体"/>
          <w:b/>
          <w:bCs/>
          <w:kern w:val="2"/>
          <w:szCs w:val="21"/>
          <w:lang w:eastAsia="zh-CN"/>
        </w:rPr>
      </w:pPr>
    </w:p>
    <w:p>
      <w:pPr>
        <w:widowControl w:val="0"/>
        <w:jc w:val="both"/>
        <w:rPr>
          <w:rFonts w:eastAsia="宋体"/>
          <w:kern w:val="2"/>
          <w:sz w:val="21"/>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lang w:eastAsia="zh-CN"/>
        </w:rPr>
      </w:pPr>
      <w:r>
        <w:rPr>
          <w:rFonts w:eastAsia="黑体"/>
          <w:b/>
          <w:bCs/>
          <w:kern w:val="2"/>
          <w:sz w:val="32"/>
          <w:szCs w:val="22"/>
          <w:lang w:eastAsia="zh-CN"/>
        </w:rPr>
        <w:t>五、</w:t>
      </w:r>
      <w:bookmarkStart w:id="62" w:name="_Hlk72092634"/>
      <w:r>
        <w:rPr>
          <w:rFonts w:eastAsia="黑体"/>
          <w:b/>
          <w:bCs/>
          <w:kern w:val="2"/>
          <w:sz w:val="32"/>
          <w:szCs w:val="22"/>
          <w:lang w:eastAsia="zh-CN"/>
        </w:rPr>
        <w:t>实质性条款响应情况表</w:t>
      </w:r>
      <w:bookmarkEnd w:id="62"/>
      <w:r>
        <w:rPr>
          <w:rFonts w:eastAsia="黑体"/>
          <w:b/>
          <w:bCs/>
          <w:kern w:val="2"/>
          <w:sz w:val="32"/>
          <w:szCs w:val="22"/>
          <w:lang w:eastAsia="zh-CN"/>
        </w:rPr>
        <w:t xml:space="preserve"> </w:t>
      </w:r>
      <w:r>
        <w:rPr>
          <w:rFonts w:eastAsia="黑体"/>
          <w:lang w:eastAsia="zh-CN"/>
        </w:rPr>
        <w:t xml:space="preserve">   </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2763"/>
        <w:gridCol w:w="1647"/>
        <w:gridCol w:w="1911"/>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bookmarkStart w:id="63" w:name="_Hlk72092651"/>
            <w:r>
              <w:rPr>
                <w:rFonts w:eastAsia="宋体"/>
                <w:sz w:val="21"/>
                <w:szCs w:val="21"/>
                <w:lang w:eastAsia="zh-CN"/>
              </w:rPr>
              <w:t>序号</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实质性条款具体内容</w:t>
            </w:r>
          </w:p>
        </w:tc>
        <w:tc>
          <w:tcPr>
            <w:tcW w:w="1588"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kern w:val="2"/>
                <w:sz w:val="21"/>
                <w:lang w:eastAsia="zh-CN"/>
              </w:rPr>
              <w:t>投标响应</w:t>
            </w:r>
          </w:p>
        </w:tc>
        <w:tc>
          <w:tcPr>
            <w:tcW w:w="1842"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kern w:val="2"/>
                <w:sz w:val="21"/>
                <w:lang w:eastAsia="zh-CN"/>
              </w:rPr>
              <w:t>偏离情况</w:t>
            </w:r>
          </w:p>
        </w:tc>
        <w:tc>
          <w:tcPr>
            <w:tcW w:w="1418"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kern w:val="2"/>
                <w:sz w:val="21"/>
                <w:lang w:eastAsia="zh-CN"/>
              </w:rPr>
              <w:t>说明</w:t>
            </w:r>
          </w:p>
        </w:tc>
      </w:tr>
      <w:bookmarkEnd w:id="63"/>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r>
              <w:rPr>
                <w:rFonts w:eastAsia="宋体"/>
                <w:sz w:val="21"/>
                <w:szCs w:val="21"/>
                <w:lang w:eastAsia="zh-CN"/>
              </w:rPr>
              <w:t>1</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（填写相关内容）</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r>
              <w:rPr>
                <w:rFonts w:eastAsia="宋体"/>
                <w:sz w:val="21"/>
                <w:szCs w:val="21"/>
                <w:lang w:eastAsia="zh-CN"/>
              </w:rPr>
              <w:t>2</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（填写相关内容）</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r>
              <w:rPr>
                <w:rFonts w:eastAsia="宋体"/>
                <w:sz w:val="21"/>
                <w:szCs w:val="21"/>
                <w:lang w:eastAsia="zh-CN"/>
              </w:rPr>
              <w:t>3</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注：1. 上表所列各项均为不可负偏离条款。</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2.“投标响应”一栏应当详细填写投标人自身响应情况，而不能不合理照搬照抄招实质性条款具体内容。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3.“偏离情况”一栏应填写“正偏离”、“负偏离”或“无偏离”，</w:t>
      </w:r>
      <w:r>
        <w:rPr>
          <w:rFonts w:eastAsia="宋体"/>
          <w:b/>
          <w:kern w:val="2"/>
          <w:lang w:eastAsia="zh-CN"/>
        </w:rPr>
        <w:t>“正偏离”表示“投标响应优于实质性条款具体内容要求”，“负偏离”表示“投标响应不满足实质性条款具体内容要求”，“无偏离”表示“投标响应与实质性条款具体内容要求一致”。</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4.评审委员会有权对投标响应情况作出判断（作出评审结论）。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5.实质性响应条款“投标响应情况”与投标文件其它内容冲突的，以实质性响应条款“投标响应情况”为准。</w:t>
      </w:r>
      <w:bookmarkEnd w:id="60"/>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黑体"/>
          <w:b/>
          <w:bCs/>
          <w:kern w:val="2"/>
          <w:sz w:val="32"/>
          <w:szCs w:val="22"/>
          <w:lang w:eastAsia="zh-CN"/>
        </w:rPr>
      </w:pPr>
      <w:r>
        <w:rPr>
          <w:rFonts w:eastAsia="黑体"/>
          <w:b/>
          <w:bCs/>
          <w:kern w:val="2"/>
          <w:sz w:val="32"/>
          <w:szCs w:val="22"/>
          <w:lang w:eastAsia="zh-CN"/>
        </w:rPr>
        <w:t>六、技术</w:t>
      </w:r>
      <w:r>
        <w:rPr>
          <w:rFonts w:eastAsia="黑体" w:hint="eastAsia"/>
          <w:b/>
          <w:bCs/>
          <w:kern w:val="2"/>
          <w:sz w:val="32"/>
          <w:szCs w:val="22"/>
          <w:lang w:eastAsia="zh-CN"/>
        </w:rPr>
        <w:t>要</w:t>
      </w:r>
      <w:bookmarkStart w:id="64" w:name="_GoBack"/>
      <w:bookmarkEnd w:id="64"/>
      <w:r>
        <w:rPr>
          <w:rFonts w:eastAsia="黑体" w:hint="eastAsia"/>
          <w:b/>
          <w:bCs/>
          <w:kern w:val="2"/>
          <w:sz w:val="32"/>
          <w:szCs w:val="22"/>
          <w:lang w:eastAsia="zh-CN"/>
        </w:rPr>
        <w:t>求</w:t>
      </w:r>
      <w:r>
        <w:rPr>
          <w:rFonts w:eastAsia="黑体"/>
          <w:b/>
          <w:bCs/>
          <w:kern w:val="2"/>
          <w:sz w:val="32"/>
          <w:szCs w:val="22"/>
          <w:lang w:eastAsia="zh-CN"/>
        </w:rPr>
        <w:t>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3"/>
        <w:gridCol w:w="787"/>
        <w:gridCol w:w="894"/>
        <w:gridCol w:w="3865"/>
        <w:gridCol w:w="1204"/>
        <w:gridCol w:w="745"/>
        <w:gridCol w:w="555"/>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6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kern w:val="2"/>
                <w:lang w:eastAsia="zh-CN"/>
              </w:rPr>
              <w:t>序号</w:t>
            </w:r>
          </w:p>
        </w:tc>
        <w:tc>
          <w:tcPr>
            <w:tcW w:w="772"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hint="eastAsia"/>
                <w:kern w:val="2"/>
                <w:lang w:eastAsia="zh-CN"/>
              </w:rPr>
              <w:t>建设内容</w:t>
            </w:r>
          </w:p>
        </w:tc>
        <w:tc>
          <w:tcPr>
            <w:tcW w:w="87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hint="eastAsia"/>
                <w:kern w:val="2"/>
                <w:lang w:eastAsia="zh-CN"/>
              </w:rPr>
              <w:t>功能</w:t>
            </w:r>
          </w:p>
        </w:tc>
        <w:tc>
          <w:tcPr>
            <w:tcW w:w="3791" w:type="dxa"/>
            <w:shd w:val="clear" w:color="auto" w:fill="auto"/>
            <w:vAlign w:val="center"/>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lang w:eastAsia="zh-CN"/>
              </w:rPr>
              <w:t>招标技术要求</w:t>
            </w:r>
          </w:p>
        </w:tc>
        <w:tc>
          <w:tcPr>
            <w:tcW w:w="1181" w:type="dxa"/>
            <w:shd w:val="clear" w:color="auto" w:fill="auto"/>
            <w:vAlign w:val="center"/>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lang w:eastAsia="zh-CN"/>
              </w:rPr>
              <w:t>投标技术</w:t>
            </w:r>
            <w:r>
              <w:rPr>
                <w:rFonts w:eastAsia="宋体"/>
                <w:kern w:val="2"/>
                <w:lang w:eastAsia="zh-CN"/>
              </w:rPr>
              <w:t>响应规格</w:t>
            </w:r>
          </w:p>
        </w:tc>
        <w:tc>
          <w:tcPr>
            <w:tcW w:w="731" w:type="dxa"/>
            <w:shd w:val="clear" w:color="auto" w:fill="auto"/>
            <w:vAlign w:val="center"/>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lang w:eastAsia="zh-CN"/>
              </w:rPr>
              <w:t>偏离情况</w:t>
            </w:r>
          </w:p>
        </w:tc>
        <w:tc>
          <w:tcPr>
            <w:tcW w:w="54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kern w:val="2"/>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color w:val="000000"/>
                <w:kern w:val="2"/>
                <w:sz w:val="21"/>
                <w:szCs w:val="21"/>
                <w:lang w:eastAsia="zh-CN"/>
              </w:rPr>
              <w:t>1</w:t>
            </w:r>
          </w:p>
        </w:tc>
        <w:tc>
          <w:tcPr>
            <w:tcW w:w="772"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color w:val="000000"/>
                <w:kern w:val="2"/>
                <w:sz w:val="21"/>
                <w:szCs w:val="21"/>
                <w:lang w:eastAsia="zh-CN"/>
              </w:rPr>
              <w:t>***</w:t>
            </w: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color w:val="000000"/>
                <w:kern w:val="2"/>
                <w:sz w:val="21"/>
                <w:szCs w:val="21"/>
                <w:lang w:eastAsia="zh-CN"/>
              </w:rPr>
              <w:t>……</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b/>
                <w:bCs/>
                <w:color w:val="000000"/>
                <w:kern w:val="2"/>
                <w:sz w:val="21"/>
                <w:szCs w:val="21"/>
                <w:lang w:eastAsia="zh-CN"/>
              </w:rPr>
            </w:pPr>
            <w:r>
              <w:rPr>
                <w:rFonts w:eastAsia="宋体"/>
                <w:color w:val="000000"/>
                <w:kern w:val="2"/>
                <w:sz w:val="21"/>
                <w:szCs w:val="21"/>
                <w:lang w:eastAsia="zh-CN"/>
              </w:rPr>
              <w:t>……</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color w:val="000000"/>
                <w:kern w:val="2"/>
                <w:sz w:val="21"/>
                <w:szCs w:val="21"/>
                <w:lang w:eastAsia="zh-CN"/>
              </w:rPr>
              <w:t>……</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65"/>
        </w:trPr>
        <w:tc>
          <w:tcPr>
            <w:tcW w:w="464"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color w:val="000000"/>
                <w:kern w:val="2"/>
                <w:sz w:val="21"/>
                <w:szCs w:val="21"/>
                <w:lang w:eastAsia="zh-CN"/>
              </w:rPr>
              <w:t>2</w:t>
            </w:r>
          </w:p>
        </w:tc>
        <w:tc>
          <w:tcPr>
            <w:tcW w:w="772"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color w:val="000000"/>
                <w:kern w:val="2"/>
                <w:sz w:val="21"/>
                <w:szCs w:val="21"/>
                <w:lang w:eastAsia="zh-CN"/>
              </w:rPr>
              <w:t>**</w:t>
            </w: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b/>
                <w:bCs/>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kern w:val="2"/>
                <w:sz w:val="21"/>
                <w:szCs w:val="21"/>
                <w:lang w:eastAsia="zh-CN"/>
              </w:rPr>
            </w:pPr>
            <w:r>
              <w:rPr>
                <w:rFonts w:eastAsia="宋体"/>
                <w:color w:val="000000"/>
                <w:kern w:val="2"/>
                <w:sz w:val="21"/>
                <w:szCs w:val="21"/>
                <w:lang w:eastAsia="zh-CN"/>
              </w:rPr>
              <w:t>……</w:t>
            </w:r>
          </w:p>
        </w:tc>
        <w:tc>
          <w:tcPr>
            <w:tcW w:w="3791"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c>
          <w:tcPr>
            <w:tcW w:w="1181"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c>
          <w:tcPr>
            <w:tcW w:w="731"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kern w:val="2"/>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bookmarkStart w:id="65" w:name="_Hlk72095977"/>
      <w:r>
        <w:rPr>
          <w:rFonts w:eastAsia="宋体"/>
          <w:kern w:val="2"/>
          <w:lang w:eastAsia="zh-CN"/>
        </w:rPr>
        <w:t>证明资料【如有的话，提供的证明资料应统一编号（排序），格式自定】</w:t>
      </w:r>
      <w:bookmarkEnd w:id="65"/>
      <w:r>
        <w:rPr>
          <w:rFonts w:eastAsia="宋体"/>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《技术要求偏离表》编制指引：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1、技术要求偏离表的序号、货物名称、招标技术要求等栏目</w:t>
      </w:r>
      <w:bookmarkStart w:id="66" w:name="_Hlk72094407"/>
      <w:r>
        <w:rPr>
          <w:rFonts w:eastAsia="宋体"/>
          <w:b/>
          <w:kern w:val="2"/>
          <w:lang w:eastAsia="zh-CN"/>
        </w:rPr>
        <w:t>对应“用户需求书”中的“技术要求”章节</w:t>
      </w:r>
      <w:bookmarkEnd w:id="66"/>
      <w:r>
        <w:rPr>
          <w:rFonts w:eastAsia="宋体"/>
          <w:b/>
          <w:kern w:val="2"/>
          <w:lang w:eastAsia="zh-CN"/>
        </w:rPr>
        <w:t>相关内容。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2、“投标技术响应规格”一栏必须一一对照“招标技术要求”，详细填写投标人自身投标的具体参数，而不能不合理照搬照抄招标文件的技术要求，以体现具体响应情况。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3、</w:t>
      </w:r>
      <w:bookmarkStart w:id="67" w:name="_Hlk72158270"/>
      <w:r>
        <w:rPr>
          <w:rFonts w:eastAsia="宋体"/>
          <w:b/>
          <w:kern w:val="2"/>
          <w:lang w:eastAsia="zh-CN"/>
        </w:rPr>
        <w:t>“偏离情况”</w:t>
      </w:r>
      <w:bookmarkEnd w:id="67"/>
      <w:r>
        <w:rPr>
          <w:rFonts w:eastAsia="宋体"/>
          <w:b/>
          <w:kern w:val="2"/>
          <w:lang w:eastAsia="zh-CN"/>
        </w:rPr>
        <w:t>一栏填写如实填写“正偏离”、“负偏离”或“无偏离”，其中：</w:t>
      </w:r>
      <w:bookmarkStart w:id="68" w:name="_Hlk72093866"/>
      <w:r>
        <w:rPr>
          <w:rFonts w:eastAsia="宋体"/>
          <w:b/>
          <w:kern w:val="2"/>
          <w:lang w:eastAsia="zh-CN"/>
        </w:rPr>
        <w:t>“正偏离”表示“投标响应优于招标技术要求”，“负偏离”表示“投标响应不满足招标技术要求”，“无偏离”表示“投标响应与招标技术要求一致”</w:t>
      </w:r>
      <w:bookmarkEnd w:id="68"/>
      <w:r>
        <w:rPr>
          <w:rFonts w:eastAsia="宋体"/>
          <w:b/>
          <w:kern w:val="2"/>
          <w:lang w:eastAsia="zh-CN"/>
        </w:rPr>
        <w:t>。“投标技术响应规格”对比“招标技术要求”存在响应不全（包括未响应整项招标技术要求或者未响应一项招标技术要求的部分内容），均视为“负偏离”。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4、未要求提供证明资料的招标技术要求，可以不提供证明资料（如实响应即可）。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5、</w:t>
      </w:r>
      <w:bookmarkStart w:id="69" w:name="_Hlk72096106"/>
      <w:r>
        <w:rPr>
          <w:rFonts w:eastAsia="宋体"/>
          <w:b/>
          <w:kern w:val="2"/>
          <w:lang w:eastAsia="zh-CN"/>
        </w:rPr>
        <w:t>证明资料条款响应要求</w:t>
      </w:r>
      <w:bookmarkEnd w:id="69"/>
      <w:r>
        <w:rPr>
          <w:rFonts w:eastAsia="宋体"/>
          <w:b/>
          <w:kern w:val="2"/>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0" w:name="_Hlk73558782"/>
      <w:r>
        <w:rPr>
          <w:rFonts w:eastAsia="宋体"/>
          <w:b/>
          <w:kern w:val="2"/>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1" w:name="_Hlk73558164"/>
      <w:r>
        <w:rPr>
          <w:rFonts w:eastAsia="宋体"/>
          <w:b/>
          <w:kern w:val="2"/>
          <w:lang w:eastAsia="zh-CN"/>
        </w:rPr>
        <w:t>且投标人在“偏离情况”一栏响应为“正偏离”或“无偏离”的，经评审委员会认定，将判定为负偏离。</w:t>
      </w:r>
      <w:bookmarkEnd w:id="70"/>
      <w:bookmarkEnd w:id="71"/>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6、</w:t>
      </w:r>
      <w:bookmarkStart w:id="72" w:name="_Hlk72096137"/>
      <w:r>
        <w:rPr>
          <w:rFonts w:eastAsia="宋体"/>
          <w:b/>
          <w:kern w:val="2"/>
          <w:lang w:eastAsia="zh-CN"/>
        </w:rPr>
        <w:t>表后“证明资料”部分内容的编制</w:t>
      </w:r>
      <w:bookmarkEnd w:id="72"/>
      <w:r>
        <w:rPr>
          <w:rFonts w:eastAsia="宋体"/>
          <w:b/>
          <w:kern w:val="2"/>
          <w:lang w:eastAsia="zh-CN"/>
        </w:rPr>
        <w:t>：提供的所有证明资料应当统一编号（排序），且证明资料的编号（顺序）、数量和名称（形式）均应与“说明”一栏所填内容保持一致（一一对应），以便评审委员会查看。</w:t>
      </w:r>
      <w:bookmarkStart w:id="73" w:name="_Hlk73558180"/>
      <w:r>
        <w:rPr>
          <w:rFonts w:eastAsia="宋体"/>
          <w:b/>
          <w:kern w:val="2"/>
          <w:lang w:eastAsia="zh-CN"/>
        </w:rPr>
        <w:t>未按照招标文件要求在表后放置证明材料的供应商将承担不利后果，经评审委员会认定，相关技术要求将判定为负偏离。</w:t>
      </w:r>
      <w:bookmarkEnd w:id="73"/>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7、</w:t>
      </w:r>
      <w:bookmarkStart w:id="74" w:name="_Hlk72096176"/>
      <w:r>
        <w:rPr>
          <w:rFonts w:eastAsia="宋体"/>
          <w:b/>
          <w:kern w:val="2"/>
          <w:lang w:eastAsia="zh-CN"/>
        </w:rPr>
        <w:t>证明资料的形式及其它具体要求</w:t>
      </w:r>
      <w:bookmarkEnd w:id="74"/>
      <w:r>
        <w:rPr>
          <w:rFonts w:eastAsia="宋体"/>
          <w:b/>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（1）除照片、图片（截图）及不需加盖公章的文字说明（技术说明）外，其它证明资料均要求为原件</w:t>
      </w:r>
      <w:r>
        <w:rPr>
          <w:rFonts w:eastAsia="宋体"/>
          <w:b/>
          <w:kern w:val="2"/>
          <w:lang w:eastAsia="zh-CN"/>
        </w:rPr>
        <w:t>复印件</w:t>
      </w:r>
      <w:r>
        <w:rPr>
          <w:rFonts w:eastAsia="宋体"/>
          <w:b/>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我国政府机构出具的产品检验和核准证件应为证件正面、背面和附件标注的全部具体内容；产品检验和核准证件的尺寸和清晰度应该能够在电脑上被阅读、识别和判断；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其它证明资料的形式要求参照以上要求执行；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（4）证明资料均要求原件备查。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8、其它注意事项：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（1）评审委员会有权对投标人的响应情况作出判断（评审结论）；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w:t>
      </w:r>
      <w:bookmarkStart w:id="75" w:name="_Hlk72158213"/>
      <w:r>
        <w:rPr>
          <w:rFonts w:eastAsia="宋体"/>
          <w:b/>
          <w:kern w:val="2"/>
          <w:lang w:eastAsia="zh-CN"/>
        </w:rPr>
        <w:t>评审委员会有权对以谋取中标为目的的技术规格模糊响应（如有意不合理照搬照抄招标文件的技术要求）或虚假响应予以认定，并视情况经</w:t>
      </w:r>
      <w:r>
        <w:rPr>
          <w:rFonts w:eastAsia="宋体"/>
          <w:b/>
          <w:kern w:val="2"/>
          <w:lang w:eastAsia="zh-CN"/>
        </w:rPr>
        <w:t>招标代理机构</w:t>
      </w:r>
      <w:r>
        <w:rPr>
          <w:rFonts w:eastAsia="宋体"/>
          <w:b/>
          <w:kern w:val="2"/>
          <w:lang w:eastAsia="zh-CN"/>
        </w:rPr>
        <w:t>报主管部门进行处理。</w:t>
      </w:r>
      <w:bookmarkEnd w:id="75"/>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bCs/>
          <w:kern w:val="2"/>
          <w:sz w:val="32"/>
          <w:szCs w:val="40"/>
          <w:lang w:eastAsia="zh-CN"/>
        </w:rPr>
      </w:pPr>
      <w:r>
        <w:rPr>
          <w:rFonts w:eastAsia="黑体"/>
          <w:b/>
          <w:bCs/>
          <w:kern w:val="2"/>
          <w:sz w:val="32"/>
          <w:szCs w:val="22"/>
          <w:lang w:eastAsia="zh-CN"/>
        </w:rPr>
        <w:t>七</w:t>
      </w:r>
      <w:r>
        <w:rPr>
          <w:rFonts w:eastAsia="宋体"/>
          <w:b/>
          <w:bCs/>
          <w:kern w:val="2"/>
          <w:sz w:val="32"/>
          <w:szCs w:val="22"/>
          <w:lang w:eastAsia="zh-CN"/>
        </w:rPr>
        <w:t>、商务要求偏离表</w:t>
      </w:r>
    </w:p>
    <w:tbl>
      <w:tblPr>
        <w:tblStyle w:val="TableNormal"/>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93"/>
        <w:gridCol w:w="1355"/>
        <w:gridCol w:w="2868"/>
        <w:gridCol w:w="1920"/>
        <w:gridCol w:w="1003"/>
        <w:gridCol w:w="784"/>
      </w:tblGrid>
      <w:tr>
        <w:tblPrEx>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序号</w:t>
            </w:r>
          </w:p>
        </w:tc>
        <w:tc>
          <w:tcPr>
            <w:tcW w:w="140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b/>
                <w:kern w:val="2"/>
                <w:sz w:val="21"/>
                <w:lang w:eastAsia="zh-CN"/>
              </w:rPr>
              <w:t>商务需求项</w:t>
            </w:r>
          </w:p>
        </w:tc>
        <w:tc>
          <w:tcPr>
            <w:tcW w:w="299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招标商务要求</w:t>
            </w:r>
          </w:p>
        </w:tc>
        <w:tc>
          <w:tcPr>
            <w:tcW w:w="200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投标商务响应</w:t>
            </w:r>
          </w:p>
        </w:tc>
        <w:tc>
          <w:tcPr>
            <w:tcW w:w="104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sz w:val="21"/>
                <w:lang w:eastAsia="zh-CN"/>
              </w:rPr>
              <w:t>偏离情况</w:t>
            </w:r>
          </w:p>
        </w:tc>
        <w:tc>
          <w:tcPr>
            <w:tcW w:w="8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说明</w:t>
            </w:r>
          </w:p>
        </w:tc>
      </w:tr>
      <w:tr>
        <w:tblPrEx>
          <w:tblW w:w="5000" w:type="pct"/>
          <w:tblInd w:w="-46" w:type="dxa"/>
          <w:tblLayout w:type="fixed"/>
          <w:tblCellMar>
            <w:top w:w="0" w:type="dxa"/>
            <w:left w:w="108" w:type="dxa"/>
            <w:bottom w:w="0" w:type="dxa"/>
            <w:right w:w="108" w:type="dxa"/>
          </w:tblCellMar>
        </w:tblPrEx>
        <w:trPr>
          <w:trHeight w:val="280"/>
        </w:trPr>
        <w:tc>
          <w:tcPr>
            <w:tcW w:w="8862" w:type="dxa"/>
            <w:gridSpan w:val="6"/>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lang w:eastAsia="zh-CN"/>
              </w:rPr>
            </w:pPr>
            <w:r>
              <w:rPr>
                <w:rFonts w:eastAsia="宋体"/>
                <w:b/>
                <w:kern w:val="2"/>
                <w:sz w:val="21"/>
                <w:lang w:eastAsia="zh-CN"/>
              </w:rPr>
              <w:t>（一）</w:t>
            </w: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lang w:eastAsia="zh-CN"/>
              </w:rPr>
            </w:pPr>
            <w:r>
              <w:rPr>
                <w:rFonts w:eastAsia="宋体"/>
                <w:bCs/>
                <w:kern w:val="2"/>
                <w:sz w:val="21"/>
                <w:lang w:eastAsia="zh-CN"/>
              </w:rPr>
              <w:t>1</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bCs/>
                <w:kern w:val="2"/>
                <w:sz w:val="21"/>
                <w:szCs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lang w:eastAsia="zh-CN"/>
              </w:rPr>
            </w:pPr>
            <w:r>
              <w:rPr>
                <w:rFonts w:eastAsia="宋体"/>
                <w:bCs/>
                <w:kern w:val="2"/>
                <w:sz w:val="21"/>
                <w:lang w:eastAsia="zh-CN"/>
              </w:rPr>
              <w:t>2</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szCs w:val="21"/>
                <w:lang w:eastAsia="zh-CN"/>
              </w:rPr>
            </w:pPr>
            <w:r>
              <w:rPr>
                <w:rFonts w:eastAsia="宋体"/>
                <w:kern w:val="2"/>
                <w:sz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8862" w:type="dxa"/>
            <w:gridSpan w:val="6"/>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r>
              <w:rPr>
                <w:rFonts w:eastAsia="宋体"/>
                <w:b/>
                <w:kern w:val="2"/>
                <w:sz w:val="21"/>
                <w:lang w:eastAsia="zh-CN"/>
              </w:rPr>
              <w:t>（二）</w:t>
            </w:r>
          </w:p>
        </w:tc>
      </w:tr>
      <w:tr>
        <w:tblPrEx>
          <w:tblW w:w="5000" w:type="pct"/>
          <w:tblInd w:w="-46" w:type="dxa"/>
          <w:tblLayout w:type="fixed"/>
          <w:tblCellMar>
            <w:top w:w="0" w:type="dxa"/>
            <w:left w:w="108" w:type="dxa"/>
            <w:bottom w:w="0" w:type="dxa"/>
            <w:right w:w="108" w:type="dxa"/>
          </w:tblCellMar>
        </w:tblPrEx>
        <w:trPr>
          <w:trHeight w:val="320"/>
        </w:trPr>
        <w:tc>
          <w:tcPr>
            <w:tcW w:w="6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lang w:eastAsia="zh-CN"/>
              </w:rPr>
            </w:pPr>
            <w:r>
              <w:rPr>
                <w:rFonts w:eastAsia="宋体"/>
                <w:kern w:val="2"/>
                <w:sz w:val="21"/>
                <w:lang w:eastAsia="zh-CN"/>
              </w:rPr>
              <w:t>1</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《商务要求偏离表》编制指引：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1、商务要求偏离表的序号、商务需求项、招标商务要求等栏目对应“用户需求书”中的“商务要求”章节相关内容。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2、“投标商务响应”一栏必须一一对照“招标商务要求”，详细填写自身响应情况，而不能不合理照搬照抄招标文件的商务要求，以体现具体响应情况。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FF0000"/>
          <w:kern w:val="2"/>
          <w:lang w:eastAsia="zh-CN"/>
        </w:rPr>
      </w:pPr>
      <w:r>
        <w:rPr>
          <w:rFonts w:eastAsia="宋体"/>
          <w:b/>
          <w:kern w:val="2"/>
          <w:lang w:eastAsia="zh-CN"/>
        </w:rPr>
        <w:t>3、“偏离情况”一栏填写如实填写“正偏离”、“负偏离”或“无偏离”，其中：“正偏离”表示“投标响应优于招标商务要求”，“负偏离”表示“投标响应不满足招标商务要求”，“无偏离”表示“投标响应与招标商务要求一致”。</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r>
        <w:rPr>
          <w:rFonts w:eastAsia="宋体"/>
          <w:b/>
          <w:kern w:val="2"/>
          <w:lang w:eastAsia="zh-CN"/>
        </w:rPr>
        <w:t>“投标商务响应”对比“招标商务要求”存在响应不全（包括未响应整项招标商务要求或者未响应一项招标商务要求的部分内容），均视为“负偏离”。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widowControl w:val="0"/>
        <w:bidi w:val="0"/>
        <w:jc w:val="both"/>
        <w:rPr>
          <w:rFonts w:eastAsia="宋体"/>
          <w:kern w:val="2"/>
          <w:sz w:val="21"/>
          <w:lang w:eastAsia="zh-CN"/>
        </w:rPr>
      </w:pPr>
    </w:p>
    <w:p>
      <w:pPr>
        <w:widowControl w:val="0"/>
        <w:numPr>
          <w:ilvl w:val="0"/>
          <w:numId w:val="0"/>
        </w:numPr>
        <w:ind w:left="0" w:firstLine="0"/>
        <w:jc w:val="both"/>
        <w:rPr>
          <w:rFonts w:eastAsia="宋体"/>
          <w:kern w:val="2"/>
          <w:sz w:val="21"/>
          <w:lang w:eastAsia="zh-CN"/>
        </w:rPr>
      </w:pPr>
      <w:bookmarkStart w:id="76" w:name="_Hlk72260576"/>
    </w:p>
    <w:p>
      <w:pPr>
        <w:widowControl w:val="0"/>
        <w:numPr>
          <w:ilvl w:val="0"/>
          <w:numId w:val="0"/>
        </w:numPr>
        <w:ind w:left="0" w:firstLine="0" w:leftChars="0"/>
        <w:jc w:val="both"/>
        <w:rPr>
          <w:rFonts w:eastAsia="宋体"/>
          <w:kern w:val="2"/>
          <w:sz w:val="21"/>
          <w:lang w:eastAsia="zh-CN"/>
        </w:rPr>
      </w:pPr>
    </w:p>
    <w:p>
      <w:pPr>
        <w:keepNext/>
        <w:keepLines/>
        <w:pageBreakBefore w:val="0"/>
        <w:widowControl w:val="0"/>
        <w:numPr>
          <w:ilvl w:val="0"/>
          <w:numId w:val="0"/>
        </w:numPr>
        <w:kinsoku/>
        <w:overflowPunct/>
        <w:topLinePunct w:val="0"/>
        <w:autoSpaceDE/>
        <w:autoSpaceDN/>
        <w:bidi w:val="0"/>
        <w:spacing w:before="0" w:beforeAutospacing="0" w:after="0" w:afterAutospacing="0" w:line="360" w:lineRule="auto"/>
        <w:ind w:left="0" w:right="0" w:firstLine="0" w:leftChars="0" w:rightChars="0" w:firstLineChars="0"/>
        <w:jc w:val="center"/>
        <w:outlineLvl w:val="5"/>
        <w:rPr>
          <w:rFonts w:eastAsia="宋体"/>
          <w:b/>
          <w:bCs/>
          <w:kern w:val="2"/>
          <w:sz w:val="32"/>
          <w:szCs w:val="22"/>
          <w:lang w:eastAsia="zh-CN"/>
        </w:rPr>
      </w:pPr>
      <w:r>
        <w:rPr>
          <w:rFonts w:eastAsia="黑体" w:hint="eastAsia"/>
          <w:b/>
          <w:bCs/>
          <w:kern w:val="2"/>
          <w:sz w:val="32"/>
          <w:szCs w:val="22"/>
          <w:lang w:eastAsia="zh-CN"/>
        </w:rPr>
        <w:t>八</w:t>
      </w:r>
      <w:r>
        <w:rPr>
          <w:rFonts w:eastAsia="宋体" w:hint="eastAsia"/>
          <w:b/>
          <w:bCs/>
          <w:kern w:val="2"/>
          <w:sz w:val="32"/>
          <w:szCs w:val="22"/>
          <w:lang w:eastAsia="zh-CN"/>
        </w:rPr>
        <w:t>、</w:t>
      </w:r>
      <w:r>
        <w:rPr>
          <w:rFonts w:eastAsia="宋体" w:hint="eastAsia"/>
          <w:b/>
          <w:bCs/>
          <w:kern w:val="2"/>
          <w:sz w:val="32"/>
          <w:szCs w:val="22"/>
          <w:lang w:eastAsia="zh-CN"/>
        </w:rPr>
        <w:t>技术部分文件</w:t>
      </w:r>
    </w:p>
    <w:p>
      <w:pPr>
        <w:widowControl w:val="0"/>
        <w:numPr>
          <w:ilvl w:val="0"/>
          <w:numId w:val="0"/>
        </w:numPr>
        <w:ind w:left="0" w:firstLine="0"/>
        <w:jc w:val="both"/>
        <w:rPr>
          <w:rFonts w:eastAsia="宋体"/>
          <w:kern w:val="2"/>
          <w:sz w:val="21"/>
          <w:lang w:eastAsia="zh-CN"/>
        </w:rPr>
      </w:pPr>
    </w:p>
    <w:p>
      <w:pPr>
        <w:keepNext/>
        <w:keepLines/>
        <w:pageBreakBefore w:val="0"/>
        <w:widowControl w:val="0"/>
        <w:numPr>
          <w:ilvl w:val="0"/>
          <w:numId w:val="0"/>
        </w:numPr>
        <w:kinsoku/>
        <w:overflowPunct/>
        <w:topLinePunct w:val="0"/>
        <w:autoSpaceDE/>
        <w:autoSpaceDN/>
        <w:bidi w:val="0"/>
        <w:spacing w:before="0" w:beforeAutospacing="0" w:after="0" w:afterAutospacing="0" w:line="360" w:lineRule="auto"/>
        <w:ind w:left="0" w:right="0" w:firstLine="0" w:leftChars="0" w:rightChars="0" w:firstLineChars="0"/>
        <w:jc w:val="center"/>
        <w:outlineLvl w:val="5"/>
        <w:rPr>
          <w:rFonts w:eastAsia="宋体"/>
          <w:b/>
          <w:bCs/>
          <w:kern w:val="2"/>
          <w:sz w:val="32"/>
          <w:szCs w:val="22"/>
          <w:lang w:eastAsia="zh-CN"/>
        </w:rPr>
      </w:pPr>
      <w:r>
        <w:rPr>
          <w:rFonts w:eastAsia="宋体" w:hint="eastAsia"/>
          <w:b/>
          <w:bCs/>
          <w:kern w:val="2"/>
          <w:sz w:val="32"/>
          <w:szCs w:val="22"/>
          <w:lang w:eastAsia="zh-CN"/>
        </w:rPr>
        <w:t>九、</w:t>
      </w:r>
      <w:r>
        <w:rPr>
          <w:rFonts w:eastAsia="宋体" w:hint="eastAsia"/>
          <w:b/>
          <w:bCs/>
          <w:kern w:val="2"/>
          <w:sz w:val="32"/>
          <w:szCs w:val="22"/>
          <w:lang w:eastAsia="zh-CN"/>
        </w:rPr>
        <w:t>商务部分文件</w:t>
      </w:r>
    </w:p>
    <w:p>
      <w:pPr>
        <w:widowControl w:val="0"/>
        <w:numPr>
          <w:ilvl w:val="0"/>
          <w:numId w:val="0"/>
        </w:numPr>
        <w:ind w:left="0" w:firstLine="0" w:leftChars="0"/>
        <w:jc w:val="both"/>
        <w:rPr>
          <w:rFonts w:eastAsia="宋体"/>
          <w:kern w:val="2"/>
          <w:sz w:val="21"/>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bCs/>
          <w:kern w:val="2"/>
          <w:sz w:val="32"/>
          <w:szCs w:val="22"/>
          <w:lang w:eastAsia="zh-CN"/>
        </w:rPr>
      </w:pPr>
      <w:r>
        <w:rPr>
          <w:rFonts w:eastAsia="宋体"/>
          <w:b/>
          <w:bCs/>
          <w:kern w:val="2"/>
          <w:sz w:val="32"/>
          <w:szCs w:val="22"/>
          <w:lang w:eastAsia="zh-CN"/>
        </w:rPr>
        <w:t>十、投标人认为需要加以说明的其他内容</w:t>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eastAsia="宋体"/>
          <w:kern w:val="2"/>
          <w:szCs w:val="20"/>
          <w:lang w:eastAsia="zh-CN"/>
        </w:rPr>
      </w:pPr>
    </w:p>
    <w:bookmarkEnd w:id="76"/>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widowControl w:val="0"/>
        <w:jc w:val="both"/>
        <w:rPr>
          <w:rFonts w:eastAsia="宋体"/>
          <w:kern w:val="2"/>
          <w:sz w:val="21"/>
          <w:lang w:eastAsia="zh-CN"/>
        </w:rPr>
      </w:pPr>
      <w:r>
        <w:rPr>
          <w:rFonts w:eastAsia="宋体"/>
          <w:kern w:val="2"/>
          <w:sz w:val="21"/>
          <w:lang w:eastAsia="zh-CN"/>
        </w:rPr>
        <w:br w:type="page"/>
      </w:r>
    </w:p>
    <w:p>
      <w:pPr>
        <w:keepNext/>
        <w:keepLines/>
        <w:pageBreakBefore w:val="0"/>
        <w:widowControl w:val="0"/>
        <w:kinsoku/>
        <w:overflowPunct/>
        <w:topLinePunct w:val="0"/>
        <w:autoSpaceDE/>
        <w:autoSpaceDN/>
        <w:bidi w:val="0"/>
        <w:spacing w:before="280" w:beforeAutospacing="0" w:after="290" w:afterAutospacing="0" w:line="360" w:lineRule="auto"/>
        <w:ind w:left="0" w:right="0" w:firstLine="0" w:leftChars="0" w:firstLineChars="0"/>
        <w:jc w:val="both"/>
        <w:outlineLvl w:val="4"/>
        <w:rPr>
          <w:rFonts w:eastAsia="宋体"/>
          <w:b/>
          <w:bCs/>
          <w:kern w:val="2"/>
          <w:sz w:val="32"/>
          <w:szCs w:val="22"/>
          <w:lang w:eastAsia="zh-CN"/>
        </w:rPr>
      </w:pPr>
      <w:r>
        <w:rPr>
          <w:rFonts w:eastAsia="宋体"/>
          <w:b/>
          <w:bCs/>
          <w:kern w:val="2"/>
          <w:sz w:val="32"/>
          <w:szCs w:val="22"/>
          <w:lang w:eastAsia="zh-CN"/>
        </w:rPr>
        <w:t>第五章  合同条款及格式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eastAsia="宋体"/>
          <w:kern w:val="2"/>
          <w:sz w:val="21"/>
          <w:lang w:eastAsia="zh-CN"/>
        </w:rPr>
      </w:pPr>
      <w:bookmarkStart w:id="77" w:name="_Hlk72574405"/>
      <w:bookmarkStart w:id="78" w:name="_Hlk72260917"/>
      <w:r>
        <w:rPr>
          <w:rFonts w:eastAsia="宋体"/>
          <w:b/>
          <w:kern w:val="2"/>
          <w:lang w:eastAsia="zh-CN"/>
        </w:rPr>
        <w:t>（仅供参考，具体以项目需求及采购结果为准）</w:t>
      </w:r>
      <w:bookmarkEnd w:id="77"/>
    </w:p>
    <w:bookmarkEnd w:id="78"/>
    <w:p>
      <w:pPr>
        <w:keepNext/>
        <w:keepLines/>
        <w:widowControl w:val="0"/>
        <w:spacing w:before="260" w:after="260"/>
        <w:jc w:val="left"/>
        <w:outlineLvl w:val="0"/>
        <w:rPr>
          <w:rFonts w:ascii="宋体" w:eastAsia="宋体" w:hAnsi="宋体"/>
          <w:b/>
          <w:bCs/>
          <w:sz w:val="28"/>
          <w:szCs w:val="32"/>
          <w:lang w:val="zh-CN" w:eastAsia="zh-CN"/>
        </w:rPr>
      </w:pPr>
      <w:bookmarkStart w:id="79" w:name="_Hlk72439706"/>
      <w:r>
        <w:rPr>
          <w:rFonts w:ascii="宋体" w:eastAsia="宋体" w:hAnsi="宋体" w:hint="eastAsia"/>
          <w:b/>
          <w:bCs/>
          <w:sz w:val="28"/>
          <w:szCs w:val="32"/>
          <w:lang w:val="zh-CN" w:eastAsia="zh-CN"/>
        </w:rPr>
        <w:t>合同条款及格式</w:t>
      </w:r>
    </w:p>
    <w:p>
      <w:pPr>
        <w:widowControl w:val="0"/>
        <w:spacing w:line="360" w:lineRule="auto"/>
        <w:ind w:right="-900" w:firstLine="2851" w:rightChars="-375" w:firstLineChars="792"/>
        <w:jc w:val="both"/>
        <w:rPr>
          <w:rFonts w:ascii="宋体" w:eastAsia="宋体" w:hAnsi="宋体" w:cs="宋体" w:hint="eastAsia"/>
          <w:b/>
          <w:bCs/>
          <w:kern w:val="2"/>
          <w:sz w:val="36"/>
          <w:szCs w:val="36"/>
          <w:lang w:eastAsia="zh-CN"/>
        </w:rPr>
      </w:pPr>
      <w:r>
        <w:rPr>
          <w:rFonts w:ascii="宋体" w:eastAsia="宋体" w:hAnsi="宋体" w:cs="宋体" w:hint="eastAsia"/>
          <w:b/>
          <w:bCs/>
          <w:kern w:val="2"/>
          <w:sz w:val="36"/>
          <w:szCs w:val="36"/>
          <w:lang w:eastAsia="zh-CN"/>
        </w:rPr>
        <w:t>医疗设备采购合同</w:t>
      </w:r>
    </w:p>
    <w:p>
      <w:pPr>
        <w:widowControl w:val="0"/>
        <w:spacing w:line="360" w:lineRule="auto"/>
        <w:ind w:right="-900" w:firstLine="1663" w:rightChars="-375" w:firstLineChars="792"/>
        <w:jc w:val="both"/>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 xml:space="preserve">                                          合同编号：</w:t>
      </w:r>
    </w:p>
    <w:p>
      <w:pPr>
        <w:widowControl w:val="0"/>
        <w:spacing w:before="120" w:beforeLines="50" w:after="120" w:afterLines="50" w:line="360" w:lineRule="auto"/>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（采购单位）</w:t>
      </w:r>
      <w:r>
        <w:rPr>
          <w:rFonts w:ascii="宋体" w:eastAsia="宋体" w:hAnsi="宋体" w:cs="宋体" w:hint="eastAsia"/>
          <w:color w:val="000000"/>
          <w:kern w:val="2"/>
          <w:lang w:eastAsia="zh-CN"/>
        </w:rPr>
        <w:t>：深圳市</w:t>
      </w:r>
      <w:r>
        <w:rPr>
          <w:rFonts w:ascii="宋体" w:eastAsia="宋体" w:hAnsi="宋体" w:cs="宋体" w:hint="eastAsia"/>
          <w:color w:val="000000"/>
          <w:kern w:val="2"/>
          <w:lang w:eastAsia="zh-CN"/>
        </w:rPr>
        <w:t>龙华区</w:t>
      </w:r>
      <w:r>
        <w:rPr>
          <w:rFonts w:ascii="宋体" w:eastAsia="宋体" w:hAnsi="宋体" w:cs="宋体" w:hint="eastAsia"/>
          <w:color w:val="000000"/>
          <w:kern w:val="2"/>
          <w:lang w:eastAsia="zh-CN"/>
        </w:rPr>
        <w:t xml:space="preserve">中心医院                          </w:t>
      </w:r>
    </w:p>
    <w:p>
      <w:pPr>
        <w:widowControl w:val="0"/>
        <w:spacing w:before="120" w:beforeLines="50" w:after="120" w:afterLines="50" w:line="360" w:lineRule="auto"/>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乙方（供货</w:t>
      </w:r>
      <w:r>
        <w:rPr>
          <w:rFonts w:ascii="宋体" w:eastAsia="宋体" w:hAnsi="宋体" w:cs="宋体" w:hint="eastAsia"/>
          <w:color w:val="000000"/>
          <w:kern w:val="2"/>
          <w:lang w:eastAsia="zh-CN"/>
        </w:rPr>
        <w:t>单位</w:t>
      </w:r>
      <w:r>
        <w:rPr>
          <w:rFonts w:ascii="宋体" w:eastAsia="宋体" w:hAnsi="宋体" w:cs="宋体" w:hint="eastAsia"/>
          <w:color w:val="000000"/>
          <w:kern w:val="2"/>
          <w:lang w:eastAsia="zh-CN"/>
        </w:rPr>
        <w:t>）：</w:t>
      </w:r>
    </w:p>
    <w:p>
      <w:pPr>
        <w:widowControl w:val="0"/>
        <w:bidi w:val="0"/>
        <w:jc w:val="both"/>
        <w:rPr>
          <w:rFonts w:ascii="宋体" w:eastAsia="宋体" w:hAnsi="宋体" w:cs="宋体" w:hint="eastAsia"/>
          <w:color w:val="000000"/>
          <w:kern w:val="2"/>
          <w:lang w:eastAsia="zh-CN"/>
        </w:rPr>
      </w:pPr>
      <w:r>
        <w:rPr>
          <w:rFonts w:ascii="宋体" w:eastAsia="宋体" w:hAnsi="宋体" w:cs="宋体" w:hint="eastAsia"/>
          <w:kern w:val="2"/>
          <w:u w:val="single"/>
          <w:lang w:eastAsia="zh-CN"/>
        </w:rPr>
        <w:t>乙方</w:t>
      </w:r>
      <w:r>
        <w:rPr>
          <w:rFonts w:ascii="宋体" w:eastAsia="宋体" w:hAnsi="宋体" w:cs="宋体" w:hint="eastAsia"/>
          <w:kern w:val="2"/>
          <w:u w:val="single"/>
          <w:lang w:eastAsia="zh-CN"/>
        </w:rPr>
        <w:t>是否为</w:t>
      </w:r>
      <w:r>
        <w:rPr>
          <w:rFonts w:ascii="宋体" w:eastAsia="宋体" w:hAnsi="宋体" w:cs="宋体" w:hint="eastAsia"/>
          <w:kern w:val="2"/>
          <w:u w:val="single"/>
          <w:lang w:eastAsia="zh-CN"/>
        </w:rPr>
        <w:t>中</w:t>
      </w:r>
      <w:r>
        <w:rPr>
          <w:rFonts w:ascii="宋体" w:eastAsia="宋体" w:hAnsi="宋体" w:cs="宋体" w:hint="eastAsia"/>
          <w:kern w:val="2"/>
          <w:u w:val="single"/>
          <w:lang w:eastAsia="zh-CN"/>
        </w:rPr>
        <w:t>小企业：</w:t>
      </w:r>
      <w:r>
        <w:rPr>
          <w:rFonts w:ascii="Wingdings" w:eastAsia="宋体" w:hAnsi="Wingdings" w:cs="宋体"/>
          <w:kern w:val="2"/>
          <w:u w:val="single"/>
          <w:lang w:eastAsia="zh-CN"/>
        </w:rPr>
        <w:sym w:font="Wingdings" w:char="F0A8"/>
      </w:r>
      <w:r>
        <w:rPr>
          <w:rFonts w:ascii="宋体" w:eastAsia="宋体" w:hAnsi="宋体" w:cs="宋体" w:hint="eastAsia"/>
          <w:kern w:val="2"/>
          <w:u w:val="single"/>
          <w:lang w:eastAsia="zh-CN"/>
        </w:rPr>
        <w:t>是</w:t>
      </w:r>
      <w:r>
        <w:rPr>
          <w:rFonts w:ascii="宋体" w:eastAsia="宋体" w:hAnsi="宋体" w:cs="宋体" w:hint="eastAsia"/>
          <w:kern w:val="2"/>
          <w:u w:val="single"/>
          <w:lang w:eastAsia="zh-CN"/>
        </w:rPr>
        <w:t xml:space="preserve">    </w:t>
      </w:r>
      <w:r>
        <w:rPr>
          <w:rFonts w:ascii="Wingdings" w:eastAsia="宋体" w:hAnsi="Wingdings" w:cs="宋体"/>
          <w:kern w:val="2"/>
          <w:u w:val="single"/>
          <w:lang w:eastAsia="zh-CN"/>
        </w:rPr>
        <w:sym w:font="Wingdings" w:char="F0A8"/>
      </w:r>
      <w:r>
        <w:rPr>
          <w:rFonts w:ascii="宋体" w:eastAsia="宋体" w:hAnsi="宋体" w:cs="宋体" w:hint="eastAsia"/>
          <w:kern w:val="2"/>
          <w:u w:val="single"/>
          <w:lang w:eastAsia="zh-CN"/>
        </w:rPr>
        <w:t xml:space="preserve">否  </w:t>
      </w:r>
      <w:r>
        <w:rPr>
          <w:rFonts w:ascii="宋体" w:eastAsia="宋体" w:hAnsi="宋体" w:cs="宋体" w:hint="eastAsia"/>
          <w:color w:val="000000"/>
          <w:kern w:val="2"/>
          <w:lang w:eastAsia="zh-CN"/>
        </w:rPr>
        <w:t xml:space="preserve">     </w:t>
      </w:r>
    </w:p>
    <w:p>
      <w:pPr>
        <w:widowControl w:val="0"/>
        <w:spacing w:before="120" w:beforeLines="50" w:after="120" w:afterLines="50" w:line="360" w:lineRule="auto"/>
        <w:ind w:firstLine="470" w:firstLineChars="196"/>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合同签订</w:t>
      </w:r>
      <w:r>
        <w:rPr>
          <w:rFonts w:ascii="宋体" w:eastAsia="宋体" w:hAnsi="宋体" w:cs="宋体" w:hint="eastAsia"/>
          <w:color w:val="000000"/>
          <w:kern w:val="2"/>
          <w:lang w:eastAsia="zh-CN"/>
        </w:rPr>
        <w:t>双</w:t>
      </w:r>
      <w:r>
        <w:rPr>
          <w:rFonts w:ascii="宋体" w:eastAsia="宋体" w:hAnsi="宋体" w:cs="宋体" w:hint="eastAsia"/>
          <w:color w:val="000000"/>
          <w:kern w:val="2"/>
          <w:lang w:eastAsia="zh-CN"/>
        </w:rPr>
        <w:t>方根据   年  月  日深圳市</w:t>
      </w:r>
      <w:r>
        <w:rPr>
          <w:rFonts w:ascii="宋体" w:eastAsia="宋体" w:hAnsi="宋体" w:cs="宋体" w:hint="eastAsia"/>
          <w:color w:val="000000"/>
          <w:kern w:val="2"/>
          <w:lang w:eastAsia="zh-CN"/>
        </w:rPr>
        <w:t>龙华区</w:t>
      </w:r>
      <w:r>
        <w:rPr>
          <w:rFonts w:ascii="宋体" w:eastAsia="宋体" w:hAnsi="宋体" w:cs="宋体" w:hint="eastAsia"/>
          <w:color w:val="000000"/>
          <w:kern w:val="2"/>
          <w:lang w:eastAsia="zh-CN"/>
        </w:rPr>
        <w:t>中心医院</w:t>
      </w:r>
      <w:r>
        <w:rPr>
          <w:rFonts w:ascii="宋体" w:eastAsia="宋体" w:hAnsi="宋体" w:cs="宋体" w:hint="eastAsia"/>
          <w:color w:val="000000"/>
          <w:kern w:val="2"/>
          <w:u w:val="single"/>
          <w:lang w:eastAsia="zh-CN"/>
        </w:rPr>
        <w:t xml:space="preserve">            </w:t>
      </w:r>
      <w:r>
        <w:rPr>
          <w:rFonts w:ascii="宋体" w:eastAsia="宋体" w:hAnsi="宋体" w:cs="宋体" w:hint="eastAsia"/>
          <w:color w:val="000000"/>
          <w:kern w:val="2"/>
          <w:lang w:eastAsia="zh-CN"/>
        </w:rPr>
        <w:t>项目（项目编号：</w:t>
      </w:r>
      <w:r>
        <w:rPr>
          <w:rFonts w:ascii="宋体" w:eastAsia="宋体" w:hAnsi="宋体" w:cs="宋体" w:hint="eastAsia"/>
          <w:color w:val="000000"/>
          <w:kern w:val="2"/>
          <w:lang w:eastAsia="zh-CN"/>
        </w:rPr>
        <w:t xml:space="preserve">   </w:t>
      </w:r>
      <w:r>
        <w:rPr>
          <w:rFonts w:ascii="宋体" w:eastAsia="宋体" w:hAnsi="宋体" w:cs="宋体" w:hint="eastAsia"/>
          <w:color w:val="000000"/>
          <w:kern w:val="2"/>
          <w:lang w:eastAsia="zh-CN"/>
        </w:rPr>
        <w:t>）</w:t>
      </w:r>
      <w:r>
        <w:rPr>
          <w:rFonts w:ascii="宋体" w:eastAsia="宋体" w:hAnsi="宋体" w:cs="宋体" w:hint="eastAsia"/>
          <w:color w:val="000000"/>
          <w:kern w:val="2"/>
          <w:lang w:eastAsia="zh-CN"/>
        </w:rPr>
        <w:t>招投标的结果和“招标文件”的要求，</w:t>
      </w:r>
      <w:r>
        <w:rPr>
          <w:rFonts w:eastAsia="宋体" w:hint="eastAsia"/>
          <w:kern w:val="2"/>
          <w:lang w:eastAsia="zh-CN"/>
        </w:rPr>
        <w:t>按照《中华人民共和国民法典》和《深圳经济特区政府采购条例》等法律法规的规定，</w:t>
      </w:r>
      <w:r>
        <w:rPr>
          <w:rFonts w:ascii="宋体" w:eastAsia="宋体" w:hAnsi="宋体" w:cs="宋体" w:hint="eastAsia"/>
          <w:color w:val="000000"/>
          <w:kern w:val="2"/>
          <w:lang w:eastAsia="zh-CN"/>
        </w:rPr>
        <w:t>经双方协调一致，达成</w:t>
      </w:r>
      <w:r>
        <w:rPr>
          <w:rFonts w:ascii="宋体" w:eastAsia="宋体" w:hAnsi="宋体" w:cs="宋体" w:hint="eastAsia"/>
          <w:color w:val="000000"/>
          <w:kern w:val="2"/>
          <w:lang w:eastAsia="zh-CN"/>
        </w:rPr>
        <w:t>以下</w:t>
      </w:r>
      <w:r>
        <w:rPr>
          <w:rFonts w:ascii="宋体" w:eastAsia="宋体" w:hAnsi="宋体" w:cs="宋体" w:hint="eastAsia"/>
          <w:color w:val="000000"/>
          <w:kern w:val="2"/>
          <w:lang w:eastAsia="zh-CN"/>
        </w:rPr>
        <w:t>购销合同：</w:t>
      </w:r>
    </w:p>
    <w:p>
      <w:pPr>
        <w:widowControl w:val="0"/>
        <w:spacing w:line="360" w:lineRule="auto"/>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一、</w:t>
      </w:r>
      <w:r>
        <w:rPr>
          <w:rFonts w:ascii="宋体" w:eastAsia="宋体" w:hAnsi="宋体" w:cs="宋体" w:hint="eastAsia"/>
          <w:color w:val="000000"/>
          <w:kern w:val="2"/>
          <w:lang w:eastAsia="zh-CN"/>
        </w:rPr>
        <w:t>货物标的</w:t>
      </w:r>
    </w:p>
    <w:tbl>
      <w:tblPr>
        <w:tblStyle w:val="TableNormal"/>
        <w:tblW w:w="5000" w:type="pct"/>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52"/>
        <w:gridCol w:w="1548"/>
        <w:gridCol w:w="1054"/>
        <w:gridCol w:w="1039"/>
        <w:gridCol w:w="728"/>
        <w:gridCol w:w="653"/>
        <w:gridCol w:w="639"/>
        <w:gridCol w:w="1054"/>
        <w:gridCol w:w="1156"/>
      </w:tblGrid>
      <w:tr>
        <w:tblPrEx>
          <w:tblW w:w="5000" w:type="pct"/>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8"/>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r>
              <w:rPr>
                <w:rFonts w:ascii="宋体" w:eastAsia="宋体" w:hAnsi="宋体" w:cs="宋体" w:hint="eastAsia"/>
                <w:kern w:val="2"/>
                <w:lang w:eastAsia="zh-CN"/>
              </w:rPr>
              <w:t>序号</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hint="eastAsia"/>
                <w:kern w:val="2"/>
                <w:lang w:eastAsia="zh-CN"/>
              </w:rPr>
            </w:pPr>
            <w:r>
              <w:rPr>
                <w:rFonts w:ascii="宋体" w:eastAsia="宋体" w:hAnsi="宋体" w:cs="宋体" w:hint="eastAsia"/>
                <w:kern w:val="2"/>
                <w:lang w:eastAsia="zh-CN"/>
              </w:rPr>
              <w:t>设备名称</w:t>
            </w:r>
          </w:p>
        </w:tc>
        <w:tc>
          <w:tcPr>
            <w:tcW w:w="1210"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r>
              <w:rPr>
                <w:rFonts w:ascii="宋体" w:eastAsia="宋体" w:hAnsi="宋体" w:cs="宋体" w:hint="eastAsia"/>
                <w:kern w:val="2"/>
                <w:lang w:eastAsia="zh-CN"/>
              </w:rPr>
              <w:t>规格型号</w:t>
            </w:r>
          </w:p>
        </w:tc>
        <w:tc>
          <w:tcPr>
            <w:tcW w:w="119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hint="eastAsia"/>
                <w:kern w:val="2"/>
                <w:lang w:eastAsia="zh-CN"/>
              </w:rPr>
            </w:pPr>
            <w:r>
              <w:rPr>
                <w:rFonts w:ascii="宋体" w:eastAsia="宋体" w:hAnsi="宋体" w:cs="宋体" w:hint="eastAsia"/>
                <w:kern w:val="2"/>
                <w:lang w:eastAsia="zh-CN"/>
              </w:rPr>
              <w:t>生产厂家</w:t>
            </w:r>
          </w:p>
        </w:tc>
        <w:tc>
          <w:tcPr>
            <w:tcW w:w="82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r>
              <w:rPr>
                <w:rFonts w:ascii="宋体" w:eastAsia="宋体" w:hAnsi="宋体" w:cs="宋体" w:hint="eastAsia"/>
                <w:kern w:val="2"/>
                <w:lang w:eastAsia="zh-CN"/>
              </w:rPr>
              <w:t>产地</w:t>
            </w:r>
          </w:p>
        </w:tc>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hint="eastAsia"/>
                <w:kern w:val="2"/>
                <w:lang w:eastAsia="zh-CN"/>
              </w:rPr>
            </w:pPr>
            <w:r>
              <w:rPr>
                <w:rFonts w:ascii="宋体" w:eastAsia="宋体" w:hAnsi="宋体" w:cs="宋体" w:hint="eastAsia"/>
                <w:kern w:val="2"/>
                <w:lang w:eastAsia="zh-CN"/>
              </w:rPr>
              <w:t>单位</w:t>
            </w:r>
          </w:p>
        </w:tc>
        <w:tc>
          <w:tcPr>
            <w:tcW w:w="715"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hint="eastAsia"/>
                <w:kern w:val="2"/>
                <w:lang w:eastAsia="zh-CN"/>
              </w:rPr>
            </w:pPr>
            <w:r>
              <w:rPr>
                <w:rFonts w:ascii="宋体" w:eastAsia="宋体" w:hAnsi="宋体" w:cs="宋体" w:hint="eastAsia"/>
                <w:kern w:val="2"/>
                <w:lang w:eastAsia="zh-CN"/>
              </w:rPr>
              <w:t>数量</w:t>
            </w:r>
          </w:p>
        </w:tc>
        <w:tc>
          <w:tcPr>
            <w:tcW w:w="1209"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r>
              <w:rPr>
                <w:rFonts w:ascii="宋体" w:eastAsia="宋体" w:hAnsi="宋体" w:cs="宋体" w:hint="eastAsia"/>
                <w:kern w:val="2"/>
                <w:lang w:eastAsia="zh-CN"/>
              </w:rPr>
              <w:t>单价(元)</w:t>
            </w:r>
          </w:p>
        </w:tc>
        <w:tc>
          <w:tcPr>
            <w:tcW w:w="133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r>
              <w:rPr>
                <w:rFonts w:ascii="宋体" w:eastAsia="宋体" w:hAnsi="宋体" w:cs="宋体" w:hint="eastAsia"/>
                <w:kern w:val="2"/>
                <w:lang w:eastAsia="zh-CN"/>
              </w:rPr>
              <w:t>总价</w:t>
            </w:r>
            <w:r>
              <w:rPr>
                <w:rFonts w:ascii="宋体" w:eastAsia="宋体" w:hAnsi="宋体" w:cs="宋体" w:hint="eastAsia"/>
                <w:kern w:val="2"/>
                <w:lang w:eastAsia="zh-CN"/>
              </w:rPr>
              <w:t>(元)</w:t>
            </w:r>
          </w:p>
        </w:tc>
      </w:tr>
      <w:tr>
        <w:tblPrEx>
          <w:tblW w:w="5000" w:type="pct"/>
          <w:tblInd w:w="-329" w:type="dxa"/>
          <w:tblLayout w:type="fixed"/>
          <w:tblCellMar>
            <w:top w:w="0" w:type="dxa"/>
            <w:left w:w="108" w:type="dxa"/>
            <w:bottom w:w="0" w:type="dxa"/>
            <w:right w:w="108" w:type="dxa"/>
          </w:tblCellMar>
        </w:tblPrEx>
        <w:trPr>
          <w:trHeight w:val="309"/>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r>
              <w:rPr>
                <w:rFonts w:ascii="宋体" w:eastAsia="宋体" w:hAnsi="宋体" w:cs="宋体" w:hint="eastAsia"/>
                <w:kern w:val="2"/>
                <w:lang w:eastAsia="zh-CN"/>
              </w:rPr>
              <w:t>1</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210"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19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82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715"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209"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33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r>
      <w:tr>
        <w:tblPrEx>
          <w:tblW w:w="5000" w:type="pct"/>
          <w:tblInd w:w="-329" w:type="dxa"/>
          <w:tblLayout w:type="fixed"/>
          <w:tblCellMar>
            <w:top w:w="0" w:type="dxa"/>
            <w:left w:w="108" w:type="dxa"/>
            <w:bottom w:w="0" w:type="dxa"/>
            <w:right w:w="108" w:type="dxa"/>
          </w:tblCellMar>
        </w:tblPrEx>
        <w:trPr>
          <w:trHeight w:val="309"/>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210"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19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82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715"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209"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33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r>
      <w:tr>
        <w:tblPrEx>
          <w:tblW w:w="5000" w:type="pct"/>
          <w:tblInd w:w="-329" w:type="dxa"/>
          <w:tblLayout w:type="fixed"/>
          <w:tblCellMar>
            <w:top w:w="0" w:type="dxa"/>
            <w:left w:w="108" w:type="dxa"/>
            <w:bottom w:w="0" w:type="dxa"/>
            <w:right w:w="108" w:type="dxa"/>
          </w:tblCellMar>
        </w:tblPrEx>
        <w:trPr>
          <w:trHeight w:val="309"/>
          <w:tblHeader/>
        </w:trPr>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793"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210"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19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82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732"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715"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209"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c>
          <w:tcPr>
            <w:tcW w:w="1331" w:type="dxa"/>
            <w:tcBorders>
              <w:top w:val="single" w:sz="4" w:space="0" w:color="auto"/>
              <w:left w:val="single" w:sz="4" w:space="0" w:color="auto"/>
              <w:bottom w:val="single" w:sz="4" w:space="0" w:color="auto"/>
              <w:right w:val="single" w:sz="4" w:space="0" w:color="auto"/>
            </w:tcBorders>
            <w:noWrap w:val="0"/>
            <w:vAlign w:val="center"/>
          </w:tcPr>
          <w:p>
            <w:pPr>
              <w:widowControl w:val="0"/>
              <w:spacing w:line="0" w:lineRule="atLeast"/>
              <w:jc w:val="center"/>
              <w:rPr>
                <w:rFonts w:ascii="宋体" w:eastAsia="宋体" w:hAnsi="宋体" w:cs="宋体"/>
                <w:kern w:val="2"/>
                <w:lang w:eastAsia="zh-CN"/>
              </w:rPr>
            </w:pPr>
          </w:p>
        </w:tc>
      </w:tr>
      <w:tr>
        <w:tblPrEx>
          <w:tblW w:w="5000" w:type="pct"/>
          <w:tblInd w:w="-329" w:type="dxa"/>
          <w:tblLayout w:type="fixed"/>
          <w:tblCellMar>
            <w:top w:w="0" w:type="dxa"/>
            <w:left w:w="108" w:type="dxa"/>
            <w:bottom w:w="0" w:type="dxa"/>
            <w:right w:w="108" w:type="dxa"/>
          </w:tblCellMar>
        </w:tblPrEx>
        <w:trPr>
          <w:trHeight w:val="469"/>
          <w:tblHeader/>
        </w:trPr>
        <w:tc>
          <w:tcPr>
            <w:tcW w:w="2530" w:type="dxa"/>
            <w:gridSpan w:val="2"/>
            <w:tcBorders>
              <w:top w:val="single" w:sz="4" w:space="0" w:color="auto"/>
              <w:left w:val="single" w:sz="4" w:space="0" w:color="auto"/>
              <w:bottom w:val="single" w:sz="4" w:space="0" w:color="auto"/>
              <w:right w:val="single" w:sz="4" w:space="0" w:color="auto"/>
            </w:tcBorders>
            <w:noWrap w:val="0"/>
            <w:vAlign w:val="top"/>
          </w:tcPr>
          <w:p>
            <w:pPr>
              <w:widowControl w:val="0"/>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合计</w:t>
            </w:r>
            <w:r>
              <w:rPr>
                <w:rFonts w:ascii="宋体" w:eastAsia="宋体" w:hAnsi="宋体" w:cs="宋体" w:hint="eastAsia"/>
                <w:kern w:val="2"/>
                <w:lang w:eastAsia="zh-CN"/>
              </w:rPr>
              <w:t>金额（含税）</w:t>
            </w:r>
          </w:p>
        </w:tc>
        <w:tc>
          <w:tcPr>
            <w:tcW w:w="7204" w:type="dxa"/>
            <w:gridSpan w:val="7"/>
            <w:tcBorders>
              <w:top w:val="single" w:sz="4" w:space="0" w:color="auto"/>
              <w:left w:val="single" w:sz="4" w:space="0" w:color="auto"/>
              <w:bottom w:val="single" w:sz="4" w:space="0" w:color="auto"/>
              <w:right w:val="single" w:sz="4" w:space="0" w:color="auto"/>
            </w:tcBorders>
            <w:noWrap w:val="0"/>
            <w:vAlign w:val="top"/>
          </w:tcPr>
          <w:p>
            <w:pPr>
              <w:widowControl w:val="0"/>
              <w:spacing w:line="360" w:lineRule="auto"/>
              <w:jc w:val="both"/>
              <w:rPr>
                <w:rFonts w:ascii="宋体" w:eastAsia="宋体" w:hAnsi="宋体" w:cs="宋体"/>
                <w:kern w:val="2"/>
                <w:lang w:eastAsia="zh-CN"/>
              </w:rPr>
            </w:pPr>
            <w:r>
              <w:rPr>
                <w:rFonts w:ascii="宋体" w:eastAsia="宋体" w:hAnsi="宋体" w:cs="宋体" w:hint="eastAsia"/>
                <w:kern w:val="2"/>
                <w:lang w:eastAsia="zh-CN"/>
              </w:rPr>
              <w:t>¥   元（大写：</w:t>
            </w:r>
            <w:r>
              <w:rPr>
                <w:rFonts w:ascii="宋体" w:eastAsia="宋体" w:hAnsi="宋体" w:cs="宋体" w:hint="eastAsia"/>
                <w:kern w:val="2"/>
                <w:lang w:eastAsia="zh-CN"/>
              </w:rPr>
              <w:t xml:space="preserve"> </w:t>
            </w:r>
            <w:r>
              <w:rPr>
                <w:rFonts w:ascii="宋体" w:eastAsia="宋体" w:hAnsi="宋体" w:cs="宋体" w:hint="eastAsia"/>
                <w:kern w:val="2"/>
                <w:lang w:eastAsia="zh-CN"/>
              </w:rPr>
              <w:t>）</w:t>
            </w:r>
          </w:p>
        </w:tc>
      </w:tr>
    </w:tbl>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二、合同总价：</w:t>
      </w:r>
      <w:r>
        <w:rPr>
          <w:rFonts w:ascii="宋体" w:eastAsia="宋体" w:hAnsi="宋体" w:cs="宋体" w:hint="eastAsia"/>
          <w:kern w:val="2"/>
          <w:lang w:eastAsia="zh-CN"/>
        </w:rPr>
        <w:t xml:space="preserve">        元（大写：       ）</w:t>
      </w:r>
    </w:p>
    <w:p>
      <w:pPr>
        <w:keepNext w:val="0"/>
        <w:keepLines w:val="0"/>
        <w:pageBreakBefore w:val="0"/>
        <w:widowControl w:val="0"/>
        <w:kinsoku/>
        <w:wordWrap/>
        <w:overflowPunct/>
        <w:topLinePunct w:val="0"/>
        <w:autoSpaceDE/>
        <w:autoSpaceDN/>
        <w:bidi w:val="0"/>
        <w:adjustRightInd/>
        <w:snapToGrid/>
        <w:spacing w:line="360" w:lineRule="auto"/>
        <w:ind w:left="480" w:firstLine="0" w:leftChars="200" w:firstLineChars="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（此价包含设备的包装费、运费、装卸费、</w:t>
      </w:r>
      <w:r>
        <w:rPr>
          <w:rFonts w:ascii="宋体" w:eastAsia="宋体" w:hAnsi="宋体" w:cs="宋体" w:hint="eastAsia"/>
          <w:kern w:val="2"/>
          <w:lang w:eastAsia="zh-CN"/>
        </w:rPr>
        <w:t>仓储费、</w:t>
      </w:r>
      <w:r>
        <w:rPr>
          <w:rFonts w:ascii="宋体" w:eastAsia="宋体" w:hAnsi="宋体" w:cs="宋体" w:hint="eastAsia"/>
          <w:kern w:val="2"/>
          <w:lang w:eastAsia="zh-CN"/>
        </w:rPr>
        <w:t>保险费、安装调试费、培训费、商检及计量检测费、关税、增值税和进口代理费等到达目的地相关</w:t>
      </w:r>
      <w:r>
        <w:rPr>
          <w:rFonts w:ascii="宋体" w:eastAsia="宋体" w:hAnsi="宋体" w:cs="宋体" w:hint="eastAsia"/>
          <w:kern w:val="2"/>
          <w:lang w:eastAsia="zh-CN"/>
        </w:rPr>
        <w:t>所有</w:t>
      </w:r>
      <w:r>
        <w:rPr>
          <w:rFonts w:ascii="宋体" w:eastAsia="宋体" w:hAnsi="宋体" w:cs="宋体" w:hint="eastAsia"/>
          <w:kern w:val="2"/>
          <w:lang w:eastAsia="zh-CN"/>
        </w:rPr>
        <w:t xml:space="preserve">费用）。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三</w:t>
      </w:r>
      <w:r>
        <w:rPr>
          <w:rFonts w:ascii="宋体" w:eastAsia="宋体" w:hAnsi="宋体" w:cs="宋体" w:hint="eastAsia"/>
          <w:kern w:val="2"/>
          <w:lang w:eastAsia="zh-CN"/>
        </w:rPr>
        <w:t>、</w:t>
      </w:r>
      <w:r>
        <w:rPr>
          <w:rFonts w:ascii="宋体" w:eastAsia="宋体" w:hAnsi="宋体" w:cs="宋体" w:hint="eastAsia"/>
          <w:kern w:val="2"/>
          <w:lang w:eastAsia="zh-CN"/>
        </w:rPr>
        <w:t>交货、验收时间和</w:t>
      </w:r>
      <w:r>
        <w:rPr>
          <w:rFonts w:ascii="宋体" w:eastAsia="宋体" w:hAnsi="宋体" w:cs="宋体" w:hint="eastAsia"/>
          <w:kern w:val="2"/>
          <w:lang w:eastAsia="zh-CN"/>
        </w:rPr>
        <w:t>地点：</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kern w:val="2"/>
          <w:lang w:eastAsia="zh-CN"/>
        </w:rPr>
        <w:t>1、交货时间及地点：乙方在合同生效起</w:t>
      </w:r>
      <w:r>
        <w:rPr>
          <w:rFonts w:ascii="宋体" w:eastAsia="宋体" w:hAnsi="宋体" w:cs="宋体" w:hint="eastAsia"/>
          <w:kern w:val="2"/>
          <w:u w:val="single"/>
          <w:lang w:eastAsia="zh-CN"/>
        </w:rPr>
        <w:t xml:space="preserve">    个</w:t>
      </w:r>
      <w:r>
        <w:rPr>
          <w:rFonts w:ascii="宋体" w:eastAsia="宋体" w:hAnsi="宋体" w:cs="宋体" w:hint="eastAsia"/>
          <w:color w:val="000000"/>
          <w:kern w:val="2"/>
          <w:u w:val="single"/>
          <w:lang w:eastAsia="zh-CN"/>
        </w:rPr>
        <w:t>日历日</w:t>
      </w:r>
      <w:r>
        <w:rPr>
          <w:rFonts w:ascii="宋体" w:eastAsia="宋体" w:hAnsi="宋体" w:cs="宋体" w:hint="eastAsia"/>
          <w:color w:val="000000"/>
          <w:kern w:val="2"/>
          <w:lang w:eastAsia="zh-CN"/>
        </w:rPr>
        <w:t>内，将所供货物按甲方要求运至甲方指定地点完成交货。</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eastAsia="宋体" w:hint="eastAsia"/>
          <w:kern w:val="2"/>
          <w:sz w:val="21"/>
          <w:lang w:eastAsia="zh-CN"/>
        </w:rPr>
      </w:pPr>
      <w:r>
        <w:rPr>
          <w:rFonts w:ascii="宋体" w:eastAsia="宋体" w:hAnsi="宋体" w:cs="宋体" w:hint="eastAsia"/>
          <w:color w:val="000000"/>
          <w:kern w:val="2"/>
          <w:lang w:eastAsia="zh-CN"/>
        </w:rPr>
        <w:t>2、验收期：设备到货安装调试正常使用后</w:t>
      </w:r>
      <w:r>
        <w:rPr>
          <w:rFonts w:ascii="宋体" w:eastAsia="宋体" w:hAnsi="宋体" w:cs="宋体" w:hint="eastAsia"/>
          <w:color w:val="000000"/>
          <w:kern w:val="2"/>
          <w:u w:val="single"/>
          <w:lang w:eastAsia="zh-CN"/>
        </w:rPr>
        <w:t xml:space="preserve"> 30 个日历日</w:t>
      </w:r>
      <w:r>
        <w:rPr>
          <w:rFonts w:ascii="宋体" w:eastAsia="宋体" w:hAnsi="宋体" w:cs="宋体" w:hint="eastAsia"/>
          <w:color w:val="000000"/>
          <w:kern w:val="2"/>
          <w:lang w:eastAsia="zh-CN"/>
        </w:rPr>
        <w:t>内完成正式验收（以验收报告实际送货日期为始，终验签署人日期为止）。</w:t>
      </w:r>
    </w:p>
    <w:p>
      <w:pPr>
        <w:widowControl w:val="0"/>
        <w:spacing w:line="360" w:lineRule="auto"/>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四</w:t>
      </w:r>
      <w:r>
        <w:rPr>
          <w:rFonts w:ascii="宋体" w:eastAsia="宋体" w:hAnsi="宋体" w:cs="宋体" w:hint="eastAsia"/>
          <w:color w:val="000000"/>
          <w:kern w:val="2"/>
          <w:lang w:eastAsia="zh-CN"/>
        </w:rPr>
        <w:t>、设备质量及包装要求：</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应提供货物的技术文件，包括但不限于设备配置清单、产品说明书、图纸、操作手册、维护手册（含维修密码及接口数据）、质量保证文件、服务指南等，所有外文资料须提供中文译本。文件应随货物一并交付至</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指定地点。</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w:t>
      </w:r>
      <w:r>
        <w:rPr>
          <w:rFonts w:ascii="宋体" w:eastAsia="宋体" w:hAnsi="宋体" w:cs="宋体" w:hint="eastAsia"/>
          <w:color w:val="000000"/>
          <w:kern w:val="2"/>
          <w:lang w:eastAsia="zh-CN"/>
        </w:rPr>
        <w:t>提供的货物必须为全新、经检验合格的产品。产品如需要计量检定的应提供相关计量检定部门出具的合法检定报告。其中，进口设备必须具有报关证明文件、原产地证明和商检合格证明文件。</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3、设备运输过程中产生的风险由乙方承担，要求使用国际通用的标准包装，适合于长途运输，外包装到货时应完好无损。</w:t>
      </w:r>
    </w:p>
    <w:p>
      <w:pPr>
        <w:widowControl w:val="0"/>
        <w:spacing w:line="360" w:lineRule="auto"/>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五、验收</w:t>
      </w:r>
      <w:r>
        <w:rPr>
          <w:rFonts w:ascii="宋体" w:eastAsia="宋体" w:hAnsi="宋体" w:cs="宋体" w:hint="eastAsia"/>
          <w:color w:val="000000"/>
          <w:kern w:val="2"/>
          <w:lang w:eastAsia="zh-CN"/>
        </w:rPr>
        <w:t>、培训</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1、设备到达后，乙方向甲方提供全套的材料/设备配置清单及检验产品合格证、使用说明书及其它的技术资料。</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2、进口设备还需提供正常报关证明和商检合格证明。</w:t>
      </w:r>
    </w:p>
    <w:p>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firstLine="480" w:leftChars="0" w:firstLineChars="200"/>
        <w:jc w:val="both"/>
        <w:textAlignment w:val="auto"/>
        <w:outlineLvl w:val="9"/>
        <w:rPr>
          <w:rFonts w:ascii="宋体" w:eastAsia="宋体" w:hAnsi="宋体" w:cs="宋体" w:hint="eastAsia"/>
          <w:color w:val="000000"/>
          <w:kern w:val="2"/>
          <w:lang w:eastAsia="zh-CN"/>
        </w:rPr>
      </w:pPr>
      <w:r>
        <w:rPr>
          <w:rFonts w:ascii="宋体" w:eastAsia="宋体" w:hAnsi="宋体" w:cs="宋体" w:hint="eastAsia"/>
          <w:color w:val="000000"/>
          <w:kern w:val="2"/>
          <w:lang w:eastAsia="zh-CN"/>
        </w:rPr>
        <w:t>3、甲方有权检验或测试货物，以确认货物是否符合合同规格的要求，并且不承担额外的费用。如果发现所交货物与投标文件中所承诺的不符或存在质量、技术缺陷等，甲方可以拒绝接收该货物，乙方应在</w:t>
      </w:r>
      <w:r>
        <w:rPr>
          <w:rFonts w:ascii="宋体" w:eastAsia="宋体" w:hAnsi="宋体" w:cs="宋体" w:hint="eastAsia"/>
          <w:color w:val="000000"/>
          <w:kern w:val="2"/>
          <w:u w:val="single"/>
          <w:lang w:eastAsia="zh-CN"/>
        </w:rPr>
        <w:t>30天</w:t>
      </w:r>
      <w:r>
        <w:rPr>
          <w:rFonts w:ascii="宋体" w:eastAsia="宋体" w:hAnsi="宋体" w:cs="宋体" w:hint="eastAsia"/>
          <w:color w:val="000000"/>
          <w:kern w:val="2"/>
          <w:lang w:eastAsia="zh-CN"/>
        </w:rPr>
        <w:t>内采取补足、更换或退货等措施，以满足规格的要求，由此发生的一切损失和费用由乙方承担。</w:t>
      </w:r>
    </w:p>
    <w:p>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firstLine="480" w:leftChars="0" w:firstLineChars="200"/>
        <w:jc w:val="both"/>
        <w:textAlignment w:val="auto"/>
        <w:outlineLvl w:val="9"/>
        <w:rPr>
          <w:rFonts w:ascii="宋体" w:eastAsia="宋体" w:hAnsi="宋体" w:cs="宋体" w:hint="eastAsia"/>
          <w:color w:val="000000"/>
          <w:kern w:val="2"/>
          <w:lang w:eastAsia="zh-CN"/>
        </w:rPr>
      </w:pPr>
      <w:r>
        <w:rPr>
          <w:rFonts w:ascii="宋体" w:eastAsia="宋体" w:hAnsi="宋体" w:cs="宋体" w:hint="eastAsia"/>
          <w:color w:val="000000"/>
          <w:kern w:val="2"/>
          <w:lang w:eastAsia="zh-CN"/>
        </w:rPr>
        <w:t>4、乙方负责货物的现场安装和调试,提供货物安装、调试和维修所需的专用工具和辅助材料。乙方应在货物运至指定地点后一周内开始安装调试，并在</w:t>
      </w:r>
      <w:r>
        <w:rPr>
          <w:rFonts w:ascii="宋体" w:eastAsia="宋体" w:hAnsi="宋体" w:cs="宋体" w:hint="eastAsia"/>
          <w:color w:val="000000"/>
          <w:kern w:val="2"/>
          <w:u w:val="single"/>
          <w:lang w:eastAsia="zh-CN"/>
        </w:rPr>
        <w:t>15天</w:t>
      </w:r>
      <w:r>
        <w:rPr>
          <w:rFonts w:ascii="宋体" w:eastAsia="宋体" w:hAnsi="宋体" w:cs="宋体" w:hint="eastAsia"/>
          <w:color w:val="000000"/>
          <w:kern w:val="2"/>
          <w:lang w:eastAsia="zh-CN"/>
        </w:rPr>
        <w:t>内安装调试完毕。</w:t>
      </w:r>
    </w:p>
    <w:p>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firstLine="480" w:leftChars="0" w:firstLineChars="200"/>
        <w:jc w:val="both"/>
        <w:textAlignment w:val="auto"/>
        <w:outlineLvl w:val="9"/>
        <w:rPr>
          <w:rFonts w:ascii="宋体" w:eastAsia="宋体" w:hAnsi="宋体" w:cs="宋体" w:hint="eastAsia"/>
          <w:color w:val="000000"/>
          <w:kern w:val="2"/>
          <w:lang w:eastAsia="zh-CN"/>
        </w:rPr>
      </w:pPr>
      <w:r>
        <w:rPr>
          <w:rFonts w:ascii="宋体" w:eastAsia="宋体" w:hAnsi="宋体" w:cs="宋体" w:hint="eastAsia"/>
          <w:color w:val="000000"/>
          <w:kern w:val="2"/>
          <w:lang w:eastAsia="zh-CN"/>
        </w:rPr>
        <w:t>5、由乙方代表和甲方组成验收小组对产品进行验收。验收标准按照国家规定标准执行。设备经检验正常运作后签署验收报告，产品保修期自验收合格之日起算。</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kern w:val="2"/>
          <w:sz w:val="21"/>
          <w:lang w:eastAsia="zh-CN"/>
        </w:rPr>
      </w:pPr>
      <w:r>
        <w:rPr>
          <w:rFonts w:ascii="宋体" w:eastAsia="宋体" w:hAnsi="宋体" w:cs="宋体" w:hint="eastAsia"/>
          <w:color w:val="000000"/>
          <w:kern w:val="2"/>
          <w:lang w:eastAsia="zh-CN"/>
        </w:rPr>
        <w:t>6、乙方应派合格的专业技术人员免费对甲方指定人员进行培训及指导，直至其完全掌握设备使用及设备的基本故障处理技术。</w:t>
      </w:r>
    </w:p>
    <w:p>
      <w:pPr>
        <w:widowControl w:val="0"/>
        <w:spacing w:line="360" w:lineRule="auto"/>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六、售后服务：</w:t>
      </w:r>
    </w:p>
    <w:p>
      <w:pPr>
        <w:widowControl w:val="0"/>
        <w:bidi w:val="0"/>
        <w:jc w:val="both"/>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1、设备验收合格之日起，</w:t>
      </w:r>
      <w:r>
        <w:rPr>
          <w:rFonts w:ascii="宋体" w:eastAsia="宋体" w:hAnsi="宋体" w:cs="宋体" w:hint="eastAsia"/>
          <w:color w:val="000000"/>
          <w:kern w:val="2"/>
          <w:lang w:eastAsia="zh-CN"/>
        </w:rPr>
        <w:t>免费</w:t>
      </w:r>
      <w:r>
        <w:rPr>
          <w:rFonts w:ascii="宋体" w:eastAsia="宋体" w:hAnsi="宋体" w:cs="宋体" w:hint="eastAsia"/>
          <w:color w:val="000000"/>
          <w:kern w:val="2"/>
          <w:lang w:eastAsia="zh-CN"/>
        </w:rPr>
        <w:t>保修</w:t>
      </w:r>
      <w:r>
        <w:rPr>
          <w:rFonts w:ascii="宋体" w:eastAsia="宋体" w:hAnsi="宋体" w:cs="宋体" w:hint="eastAsia"/>
          <w:kern w:val="2"/>
          <w:u w:val="single"/>
          <w:lang w:eastAsia="zh-CN"/>
        </w:rPr>
        <w:t xml:space="preserve"> </w:t>
      </w:r>
      <w:r>
        <w:rPr>
          <w:rFonts w:ascii="宋体" w:eastAsia="宋体" w:hAnsi="宋体" w:cs="宋体" w:hint="eastAsia"/>
          <w:kern w:val="2"/>
          <w:u w:val="single"/>
          <w:lang w:eastAsia="zh-CN"/>
        </w:rPr>
        <w:t xml:space="preserve"> </w:t>
      </w:r>
      <w:r>
        <w:rPr>
          <w:rFonts w:ascii="宋体" w:eastAsia="宋体" w:hAnsi="宋体" w:cs="宋体" w:hint="eastAsia"/>
          <w:color w:val="000000"/>
          <w:kern w:val="2"/>
          <w:u w:val="single"/>
          <w:lang w:eastAsia="zh-CN"/>
        </w:rPr>
        <w:t xml:space="preserve"> 年</w:t>
      </w:r>
      <w:r>
        <w:rPr>
          <w:rFonts w:ascii="宋体" w:eastAsia="宋体" w:hAnsi="宋体" w:cs="宋体" w:hint="eastAsia"/>
          <w:color w:val="000000"/>
          <w:kern w:val="2"/>
          <w:lang w:eastAsia="zh-CN"/>
        </w:rPr>
        <w:t>，终身维修。保修期内，年度定期</w:t>
      </w:r>
      <w:r>
        <w:rPr>
          <w:rFonts w:ascii="宋体" w:eastAsia="宋体" w:hAnsi="宋体" w:cs="宋体" w:hint="eastAsia"/>
          <w:color w:val="000000"/>
          <w:kern w:val="2"/>
          <w:lang w:eastAsia="zh-CN"/>
        </w:rPr>
        <w:t>进行</w:t>
      </w:r>
      <w:r>
        <w:rPr>
          <w:rFonts w:ascii="宋体" w:eastAsia="宋体" w:hAnsi="宋体" w:cs="宋体" w:hint="eastAsia"/>
          <w:color w:val="000000"/>
          <w:kern w:val="2"/>
          <w:lang w:eastAsia="zh-CN"/>
        </w:rPr>
        <w:t>预防性维护保养并出具报告。保修期内免费更换零配件、免工时费。</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kern w:val="2"/>
          <w:lang w:eastAsia="zh-CN"/>
        </w:rPr>
        <w:t>所提供的</w:t>
      </w:r>
      <w:r>
        <w:rPr>
          <w:rFonts w:ascii="宋体" w:eastAsia="宋体" w:hAnsi="宋体" w:cs="宋体"/>
          <w:kern w:val="2"/>
          <w:lang w:eastAsia="zh-CN"/>
        </w:rPr>
        <w:t>硬件设备</w:t>
      </w:r>
      <w:r>
        <w:rPr>
          <w:rFonts w:ascii="宋体" w:eastAsia="宋体" w:hAnsi="宋体" w:cs="宋体" w:hint="eastAsia"/>
          <w:kern w:val="2"/>
          <w:lang w:eastAsia="zh-CN"/>
        </w:rPr>
        <w:t>若</w:t>
      </w:r>
      <w:r>
        <w:rPr>
          <w:rFonts w:ascii="宋体" w:eastAsia="宋体" w:hAnsi="宋体" w:cs="宋体"/>
          <w:kern w:val="2"/>
          <w:lang w:eastAsia="zh-CN"/>
        </w:rPr>
        <w:t>需要具备常规标准数据传输接口，产生的数据需要与院内系统（包括但不限于HIS、LIS、PACS、护理系统、CDR平台等）进行对接的，产生的软件接口开发、调试等费用由</w:t>
      </w:r>
      <w:r>
        <w:rPr>
          <w:rFonts w:ascii="宋体" w:eastAsia="宋体" w:hAnsi="宋体" w:cs="宋体" w:hint="eastAsia"/>
          <w:kern w:val="2"/>
          <w:lang w:eastAsia="zh-CN"/>
        </w:rPr>
        <w:t>乙方</w:t>
      </w:r>
      <w:r>
        <w:rPr>
          <w:rFonts w:ascii="宋体" w:eastAsia="宋体" w:hAnsi="宋体" w:cs="宋体"/>
          <w:kern w:val="2"/>
          <w:lang w:eastAsia="zh-CN"/>
        </w:rPr>
        <w:t>承担</w:t>
      </w:r>
      <w:r>
        <w:rPr>
          <w:rFonts w:ascii="宋体" w:eastAsia="宋体" w:hAnsi="宋体" w:cs="宋体" w:hint="eastAsia"/>
          <w:kern w:val="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kern w:val="2"/>
          <w:lang w:eastAsia="zh-CN"/>
        </w:rPr>
      </w:pPr>
      <w:r>
        <w:rPr>
          <w:rFonts w:ascii="宋体" w:eastAsia="宋体" w:hAnsi="宋体" w:cs="宋体" w:hint="eastAsia"/>
          <w:color w:val="000000"/>
          <w:kern w:val="2"/>
          <w:lang w:eastAsia="zh-CN"/>
        </w:rPr>
        <w:t>3、</w:t>
      </w:r>
      <w:r>
        <w:rPr>
          <w:rFonts w:ascii="宋体" w:eastAsia="宋体" w:hAnsi="宋体" w:cs="宋体" w:hint="eastAsia"/>
          <w:color w:val="000000"/>
          <w:kern w:val="2"/>
          <w:lang w:eastAsia="zh-CN"/>
        </w:rPr>
        <w:t>乙方承诺</w:t>
      </w:r>
      <w:r>
        <w:rPr>
          <w:rFonts w:ascii="宋体" w:eastAsia="宋体" w:hAnsi="宋体" w:cs="宋体" w:hint="eastAsia"/>
          <w:color w:val="000000"/>
          <w:kern w:val="2"/>
          <w:lang w:eastAsia="zh-CN"/>
        </w:rPr>
        <w:t>保证</w:t>
      </w:r>
      <w:r>
        <w:rPr>
          <w:rFonts w:ascii="宋体" w:eastAsia="宋体" w:hAnsi="宋体" w:cs="宋体" w:hint="eastAsia"/>
          <w:color w:val="000000"/>
          <w:kern w:val="2"/>
          <w:u w:val="single"/>
          <w:lang w:eastAsia="zh-CN"/>
        </w:rPr>
        <w:t>10年</w:t>
      </w:r>
      <w:r>
        <w:rPr>
          <w:rFonts w:ascii="宋体" w:eastAsia="宋体" w:hAnsi="宋体" w:cs="宋体" w:hint="eastAsia"/>
          <w:color w:val="000000"/>
          <w:kern w:val="2"/>
          <w:lang w:eastAsia="zh-CN"/>
        </w:rPr>
        <w:t>以上供应维修配件，终身免费</w:t>
      </w:r>
      <w:r>
        <w:rPr>
          <w:rFonts w:ascii="宋体" w:eastAsia="宋体" w:hAnsi="宋体" w:cs="宋体" w:hint="eastAsia"/>
          <w:color w:val="000000"/>
          <w:kern w:val="2"/>
          <w:lang w:eastAsia="zh-CN"/>
        </w:rPr>
        <w:t>提供甲方软件升级。</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4</w:t>
      </w:r>
      <w:r>
        <w:rPr>
          <w:rFonts w:ascii="宋体" w:eastAsia="宋体" w:hAnsi="宋体" w:cs="宋体" w:hint="eastAsia"/>
          <w:color w:val="000000"/>
          <w:kern w:val="2"/>
          <w:lang w:eastAsia="zh-CN"/>
        </w:rPr>
        <w:t>、乙方必须提供由设备生产原厂签署承诺的合法、有效的保修、维修证明。</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5</w:t>
      </w:r>
      <w:r>
        <w:rPr>
          <w:rFonts w:ascii="宋体" w:eastAsia="宋体" w:hAnsi="宋体" w:cs="宋体" w:hint="eastAsia"/>
          <w:color w:val="000000"/>
          <w:kern w:val="2"/>
          <w:lang w:eastAsia="zh-CN"/>
        </w:rPr>
        <w:t>、乙方保证提供保修、维修、免费技术培训服务的工程师及技术人员，必须是原厂工程师及技术人员。</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6</w:t>
      </w:r>
      <w:r>
        <w:rPr>
          <w:rFonts w:ascii="宋体" w:eastAsia="宋体" w:hAnsi="宋体" w:cs="宋体" w:hint="eastAsia"/>
          <w:kern w:val="2"/>
          <w:lang w:eastAsia="zh-CN"/>
        </w:rPr>
        <w:t>、</w:t>
      </w:r>
      <w:r>
        <w:rPr>
          <w:rFonts w:ascii="宋体" w:eastAsia="宋体" w:hAnsi="宋体" w:cs="宋体" w:hint="eastAsia"/>
          <w:kern w:val="2"/>
          <w:lang w:eastAsia="zh-CN"/>
        </w:rPr>
        <w:t>乙方不得以任何理由不按时进行维修，</w:t>
      </w:r>
      <w:r>
        <w:rPr>
          <w:rFonts w:ascii="宋体" w:eastAsia="宋体" w:hAnsi="宋体" w:cs="宋体" w:hint="eastAsia"/>
          <w:kern w:val="2"/>
          <w:lang w:eastAsia="zh-CN"/>
        </w:rPr>
        <w:t>不得要求甲</w:t>
      </w:r>
      <w:r>
        <w:rPr>
          <w:rFonts w:ascii="宋体" w:eastAsia="宋体" w:hAnsi="宋体" w:cs="宋体" w:hint="eastAsia"/>
          <w:color w:val="000000"/>
          <w:kern w:val="2"/>
          <w:lang w:eastAsia="zh-CN"/>
        </w:rPr>
        <w:t>方购买所谓“保修服务”（即：不论设备有无故障先买保修服务），不得在设备中嵌设任何不利于甲方使用与维修设备的障碍。乙方维修的设备经甲方验收合格，且甲方收到乙方提供维修专用发票后，甲方支付维修费用。</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7</w:t>
      </w:r>
      <w:r>
        <w:rPr>
          <w:rFonts w:ascii="宋体" w:eastAsia="宋体" w:hAnsi="宋体" w:cs="宋体" w:hint="eastAsia"/>
          <w:color w:val="000000"/>
          <w:kern w:val="2"/>
          <w:lang w:eastAsia="zh-CN"/>
        </w:rPr>
        <w:t>、乙方接到报障通知（包括但不限于电话、传真、电子邮件、邮政寄送等通知方式，并以这些方式的记载时间为通知时间）后，乙方应</w:t>
      </w:r>
      <w:r>
        <w:rPr>
          <w:rFonts w:ascii="宋体" w:eastAsia="宋体" w:hAnsi="宋体" w:cs="宋体" w:hint="eastAsia"/>
          <w:color w:val="000000"/>
          <w:kern w:val="2"/>
          <w:u w:val="single"/>
          <w:lang w:eastAsia="zh-CN"/>
        </w:rPr>
        <w:t xml:space="preserve"> 2</w:t>
      </w:r>
      <w:r>
        <w:rPr>
          <w:rFonts w:ascii="宋体" w:eastAsia="宋体" w:hAnsi="宋体" w:cs="宋体" w:hint="eastAsia"/>
          <w:color w:val="000000"/>
          <w:kern w:val="2"/>
          <w:u w:val="single"/>
          <w:lang w:eastAsia="zh-CN"/>
        </w:rPr>
        <w:t xml:space="preserve"> </w:t>
      </w:r>
      <w:r>
        <w:rPr>
          <w:rFonts w:ascii="宋体" w:eastAsia="宋体" w:hAnsi="宋体" w:cs="宋体" w:hint="eastAsia"/>
          <w:color w:val="000000"/>
          <w:kern w:val="2"/>
          <w:lang w:eastAsia="zh-CN"/>
        </w:rPr>
        <w:t>小时内响应，</w:t>
      </w:r>
      <w:r>
        <w:rPr>
          <w:rFonts w:ascii="宋体" w:eastAsia="宋体" w:hAnsi="宋体" w:cs="宋体" w:hint="eastAsia"/>
          <w:color w:val="000000"/>
          <w:kern w:val="2"/>
          <w:lang w:eastAsia="zh-CN"/>
        </w:rPr>
        <w:t>并</w:t>
      </w:r>
      <w:r>
        <w:rPr>
          <w:rFonts w:ascii="宋体" w:eastAsia="宋体" w:hAnsi="宋体" w:cs="宋体" w:hint="eastAsia"/>
          <w:color w:val="000000"/>
          <w:kern w:val="2"/>
          <w:lang w:eastAsia="zh-CN"/>
        </w:rPr>
        <w:t>派出有资质的工程师在</w:t>
      </w:r>
      <w:r>
        <w:rPr>
          <w:rFonts w:ascii="宋体" w:eastAsia="宋体" w:hAnsi="宋体" w:cs="宋体" w:hint="eastAsia"/>
          <w:kern w:val="2"/>
          <w:u w:val="single"/>
          <w:lang w:eastAsia="zh-CN"/>
        </w:rPr>
        <w:t xml:space="preserve"> 24 </w:t>
      </w:r>
      <w:r>
        <w:rPr>
          <w:rFonts w:ascii="宋体" w:eastAsia="宋体" w:hAnsi="宋体" w:cs="宋体" w:hint="eastAsia"/>
          <w:color w:val="000000"/>
          <w:kern w:val="2"/>
          <w:lang w:eastAsia="zh-CN"/>
        </w:rPr>
        <w:t>小时内到达现场处理故障（不可抗力情况除外）</w:t>
      </w:r>
      <w:r>
        <w:rPr>
          <w:rFonts w:ascii="宋体" w:eastAsia="宋体" w:hAnsi="宋体" w:cs="宋体" w:hint="eastAsia"/>
          <w:color w:val="000000"/>
          <w:kern w:val="2"/>
          <w:lang w:eastAsia="zh-CN"/>
        </w:rPr>
        <w:t>。易耗品和零配件供应及时，特殊情况下可提供备用机。</w:t>
      </w:r>
    </w:p>
    <w:p>
      <w:pPr>
        <w:keepNext w:val="0"/>
        <w:keepLines w:val="0"/>
        <w:pageBreakBefore w:val="0"/>
        <w:widowControl w:val="0"/>
        <w:kinsoku/>
        <w:wordWrap/>
        <w:topLinePunct w:val="0"/>
        <w:bidi w:val="0"/>
        <w:spacing w:line="360" w:lineRule="auto"/>
        <w:ind w:left="0" w:firstLine="480" w:leftChars="0" w:firstLineChars="200"/>
        <w:jc w:val="both"/>
        <w:textAlignment w:val="auto"/>
        <w:rPr>
          <w:rFonts w:ascii="宋体" w:eastAsia="宋体" w:hAnsi="宋体" w:cs="宋体" w:hint="eastAsia"/>
          <w:kern w:val="2"/>
          <w:lang w:eastAsia="zh-CN"/>
        </w:rPr>
      </w:pPr>
      <w:r>
        <w:rPr>
          <w:rFonts w:ascii="宋体" w:eastAsia="宋体" w:hAnsi="宋体" w:cs="宋体" w:hint="eastAsia"/>
          <w:kern w:val="2"/>
          <w:lang w:eastAsia="zh-CN"/>
        </w:rPr>
        <w:t>8</w:t>
      </w:r>
      <w:r>
        <w:rPr>
          <w:rFonts w:ascii="宋体" w:eastAsia="宋体" w:hAnsi="宋体" w:cs="宋体" w:hint="eastAsia"/>
          <w:kern w:val="2"/>
          <w:lang w:eastAsia="zh-CN"/>
        </w:rPr>
        <w:t>、在</w:t>
      </w:r>
      <w:r>
        <w:rPr>
          <w:rFonts w:ascii="宋体" w:eastAsia="宋体" w:hAnsi="宋体" w:cs="宋体" w:hint="eastAsia"/>
          <w:kern w:val="2"/>
          <w:lang w:eastAsia="zh-CN"/>
        </w:rPr>
        <w:t>免费</w:t>
      </w:r>
      <w:r>
        <w:rPr>
          <w:rFonts w:ascii="宋体" w:eastAsia="宋体" w:hAnsi="宋体" w:cs="宋体" w:hint="eastAsia"/>
          <w:kern w:val="2"/>
          <w:lang w:eastAsia="zh-CN"/>
        </w:rPr>
        <w:t>保修期内，非甲方</w:t>
      </w:r>
      <w:r>
        <w:rPr>
          <w:rFonts w:ascii="宋体" w:eastAsia="宋体" w:hAnsi="宋体" w:cs="宋体" w:hint="eastAsia"/>
          <w:kern w:val="2"/>
          <w:lang w:eastAsia="zh-CN"/>
        </w:rPr>
        <w:t>故意损害</w:t>
      </w:r>
      <w:r>
        <w:rPr>
          <w:rFonts w:ascii="宋体" w:eastAsia="宋体" w:hAnsi="宋体" w:cs="宋体" w:hint="eastAsia"/>
          <w:kern w:val="2"/>
          <w:lang w:eastAsia="zh-CN"/>
        </w:rPr>
        <w:t>而出现的质量问题，由乙方负责。乙方负责包修、包换或者包退，并承担修理、调换或退货的实际费用。免费保修期满后，乙方维修只收零配件费用，不收取人工费及其他费用。乙方应以</w:t>
      </w:r>
      <w:r>
        <w:rPr>
          <w:rFonts w:ascii="宋体" w:eastAsia="宋体" w:hAnsi="宋体" w:cs="宋体" w:hint="eastAsia"/>
          <w:kern w:val="2"/>
          <w:lang w:eastAsia="zh-CN"/>
        </w:rPr>
        <w:t>低成本的</w:t>
      </w:r>
      <w:r>
        <w:rPr>
          <w:rFonts w:ascii="宋体" w:eastAsia="宋体" w:hAnsi="宋体" w:cs="宋体" w:hint="eastAsia"/>
          <w:kern w:val="2"/>
          <w:lang w:eastAsia="zh-CN"/>
        </w:rPr>
        <w:t>优惠价供应维修易耗品及零配件。价格最高的前5项易耗品及零配件报价明细必须填写于《易耗品及零配件优惠价格表》中。甲方可与乙方就优惠价进行谈判，但优惠价不得高于乙方在投标文件的《易耗品及零配件优惠价格表》中承诺的维修易耗品及零配件的报价。</w:t>
      </w:r>
    </w:p>
    <w:p>
      <w:pPr>
        <w:keepNext w:val="0"/>
        <w:keepLines w:val="0"/>
        <w:pageBreakBefore w:val="0"/>
        <w:widowControl w:val="0"/>
        <w:kinsoku/>
        <w:wordWrap/>
        <w:topLinePunct w:val="0"/>
        <w:bidi w:val="0"/>
        <w:spacing w:line="360" w:lineRule="auto"/>
        <w:ind w:left="0" w:firstLine="480" w:leftChars="0" w:firstLineChars="200"/>
        <w:jc w:val="both"/>
        <w:textAlignment w:val="auto"/>
        <w:rPr>
          <w:rFonts w:ascii="宋体" w:eastAsia="宋体" w:hAnsi="宋体" w:cs="宋体" w:hint="eastAsia"/>
          <w:kern w:val="2"/>
          <w:lang w:eastAsia="zh-CN"/>
        </w:rPr>
      </w:pPr>
      <w:r>
        <w:rPr>
          <w:rFonts w:ascii="宋体" w:eastAsia="宋体" w:hAnsi="宋体" w:cs="宋体" w:hint="eastAsia"/>
          <w:color w:val="000000"/>
          <w:kern w:val="2"/>
          <w:lang w:eastAsia="zh-CN"/>
        </w:rPr>
        <w:t>9</w:t>
      </w:r>
      <w:r>
        <w:rPr>
          <w:rFonts w:ascii="宋体" w:eastAsia="宋体" w:hAnsi="宋体" w:cs="宋体" w:hint="eastAsia"/>
          <w:color w:val="000000"/>
          <w:kern w:val="2"/>
          <w:lang w:eastAsia="zh-CN"/>
        </w:rPr>
        <w:t>、乙方承诺提供</w:t>
      </w:r>
      <w:r>
        <w:rPr>
          <w:rFonts w:ascii="宋体" w:eastAsia="宋体" w:hAnsi="宋体" w:cs="宋体"/>
          <w:kern w:val="2"/>
          <w:lang w:eastAsia="zh-CN"/>
        </w:rPr>
        <w:t>常见故障维修零配件</w:t>
      </w:r>
      <w:r>
        <w:rPr>
          <w:rFonts w:ascii="宋体" w:eastAsia="宋体" w:hAnsi="宋体" w:cs="宋体" w:hint="eastAsia"/>
          <w:kern w:val="2"/>
          <w:lang w:eastAsia="zh-CN"/>
        </w:rPr>
        <w:t>优惠</w:t>
      </w:r>
      <w:r>
        <w:rPr>
          <w:rFonts w:ascii="宋体" w:eastAsia="宋体" w:hAnsi="宋体" w:cs="宋体" w:hint="eastAsia"/>
          <w:color w:val="000000"/>
          <w:kern w:val="2"/>
          <w:lang w:eastAsia="zh-CN"/>
        </w:rPr>
        <w:t>价格</w:t>
      </w:r>
      <w:r>
        <w:rPr>
          <w:rFonts w:ascii="宋体" w:eastAsia="宋体" w:hAnsi="宋体" w:cs="宋体" w:hint="eastAsia"/>
          <w:color w:val="000000"/>
          <w:kern w:val="2"/>
          <w:lang w:eastAsia="zh-CN"/>
        </w:rPr>
        <w:t>(见附页）</w:t>
      </w:r>
      <w:r>
        <w:rPr>
          <w:rFonts w:ascii="宋体" w:eastAsia="宋体" w:hAnsi="宋体" w:cs="宋体" w:hint="eastAsia"/>
          <w:color w:val="000000"/>
          <w:kern w:val="2"/>
          <w:lang w:eastAsia="zh-CN"/>
        </w:rPr>
        <w:t>。</w:t>
      </w:r>
    </w:p>
    <w:p>
      <w:pPr>
        <w:keepNext w:val="0"/>
        <w:keepLines w:val="0"/>
        <w:pageBreakBefore w:val="0"/>
        <w:widowControl w:val="0"/>
        <w:kinsoku/>
        <w:wordWrap/>
        <w:topLinePunct w:val="0"/>
        <w:bidi w:val="0"/>
        <w:spacing w:line="360" w:lineRule="auto"/>
        <w:ind w:left="0" w:firstLine="480" w:leftChars="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10</w:t>
      </w:r>
      <w:r>
        <w:rPr>
          <w:rFonts w:ascii="宋体" w:eastAsia="宋体" w:hAnsi="宋体" w:cs="宋体" w:hint="eastAsia"/>
          <w:color w:val="000000"/>
          <w:kern w:val="2"/>
          <w:lang w:eastAsia="zh-CN"/>
        </w:rPr>
        <w:t>、乙方在接到甲方关于消耗品/零配件需求的通知后，没有按照规定的时间进行供货，每拖延一日，按合同总金额的</w:t>
      </w:r>
      <w:r>
        <w:rPr>
          <w:rFonts w:ascii="宋体" w:eastAsia="宋体" w:hAnsi="宋体" w:cs="宋体" w:hint="eastAsia"/>
          <w:color w:val="000000"/>
          <w:kern w:val="2"/>
          <w:lang w:eastAsia="zh-CN"/>
        </w:rPr>
        <w:t>0.</w:t>
      </w:r>
      <w:r>
        <w:rPr>
          <w:rFonts w:ascii="宋体" w:eastAsia="宋体" w:hAnsi="宋体" w:cs="宋体" w:hint="eastAsia"/>
          <w:color w:val="000000"/>
          <w:kern w:val="2"/>
          <w:lang w:eastAsia="zh-CN"/>
        </w:rPr>
        <w:t>5%支付给甲方违约金或按实际损失进行赔偿。拖延时间超过七日，视为严重违约，甲方有权单方解除合同并予以退货，由此造成的一切经济损失由乙方承担。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ascii="宋体" w:eastAsia="宋体" w:hAnsi="宋体" w:cs="宋体" w:hint="eastAsia"/>
          <w:bCs/>
          <w:kern w:val="2"/>
          <w:lang w:eastAsia="zh-CN"/>
        </w:rPr>
      </w:pPr>
      <w:r>
        <w:rPr>
          <w:rFonts w:ascii="宋体" w:eastAsia="宋体" w:hAnsi="宋体" w:cs="宋体" w:hint="eastAsia"/>
          <w:bCs/>
          <w:kern w:val="2"/>
          <w:lang w:eastAsia="zh-CN"/>
        </w:rPr>
        <w:t xml:space="preserve">11、在免费保修期内，供应商应确保年完好率在95%（含）以上，若不能达到此完好率，将作以下处理：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ascii="宋体" w:eastAsia="宋体" w:hAnsi="宋体" w:cs="宋体" w:hint="eastAsia"/>
          <w:bCs/>
          <w:kern w:val="2"/>
          <w:lang w:eastAsia="zh-CN"/>
        </w:rPr>
      </w:pPr>
      <w:r>
        <w:rPr>
          <w:rFonts w:ascii="宋体" w:eastAsia="宋体" w:hAnsi="宋体" w:cs="宋体" w:hint="eastAsia"/>
          <w:bCs/>
          <w:kern w:val="2"/>
          <w:lang w:eastAsia="zh-CN"/>
        </w:rPr>
        <w:t xml:space="preserve">a. 若年完好率在90（含）-95%（不含）之间，则延长一年免费保修期；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ascii="宋体" w:eastAsia="宋体" w:hAnsi="宋体" w:cs="宋体" w:hint="eastAsia"/>
          <w:bCs/>
          <w:kern w:val="2"/>
          <w:lang w:eastAsia="zh-CN"/>
        </w:rPr>
      </w:pPr>
      <w:r>
        <w:rPr>
          <w:rFonts w:ascii="宋体" w:eastAsia="宋体" w:hAnsi="宋体" w:cs="宋体" w:hint="eastAsia"/>
          <w:bCs/>
          <w:kern w:val="2"/>
          <w:lang w:eastAsia="zh-CN"/>
        </w:rPr>
        <w:t xml:space="preserve">b. 若年完好率在85（含）-90%（不含）之间，则延长二年免费保修期；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ascii="宋体" w:eastAsia="宋体" w:hAnsi="宋体" w:cs="宋体" w:hint="eastAsia"/>
          <w:bCs/>
          <w:kern w:val="2"/>
          <w:lang w:eastAsia="zh-CN"/>
        </w:rPr>
      </w:pPr>
      <w:r>
        <w:rPr>
          <w:rFonts w:ascii="宋体" w:eastAsia="宋体" w:hAnsi="宋体" w:cs="宋体" w:hint="eastAsia"/>
          <w:bCs/>
          <w:kern w:val="2"/>
          <w:lang w:eastAsia="zh-CN"/>
        </w:rPr>
        <w:t xml:space="preserve">c. 若年完好率低于85%（不含），供应商需无条件更换新机，并重新计算免费保修期，以及赔偿用户的直接经济损失和间接经济损失。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ascii="宋体" w:eastAsia="宋体" w:hAnsi="宋体" w:cs="宋体" w:hint="eastAsia"/>
          <w:bCs/>
          <w:kern w:val="2"/>
          <w:lang w:eastAsia="zh-CN"/>
        </w:rPr>
      </w:pPr>
      <w:r>
        <w:rPr>
          <w:rFonts w:ascii="宋体" w:eastAsia="宋体" w:hAnsi="宋体" w:cs="宋体" w:hint="eastAsia"/>
          <w:bCs/>
          <w:kern w:val="2"/>
          <w:lang w:eastAsia="zh-CN"/>
        </w:rPr>
        <w:t xml:space="preserve">注：（1）年完好率=（365-故障天数）/365）；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eastAsia="宋体" w:hint="eastAsia"/>
          <w:b/>
          <w:bCs/>
          <w:kern w:val="2"/>
          <w:lang w:eastAsia="zh-CN"/>
        </w:rPr>
      </w:pPr>
      <w:r>
        <w:rPr>
          <w:rFonts w:ascii="宋体" w:eastAsia="宋体" w:hAnsi="宋体" w:cs="宋体" w:hint="eastAsia"/>
          <w:b/>
          <w:bCs/>
          <w:kern w:val="2"/>
          <w:lang w:eastAsia="zh-CN"/>
        </w:rPr>
        <w:t>（2）以上 a、b 两项可累计延长。</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七、付款条件及方式：</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1、乙方在合同生效后</w:t>
      </w:r>
      <w:r>
        <w:rPr>
          <w:rFonts w:ascii="宋体" w:eastAsia="宋体" w:hAnsi="宋体" w:cs="宋体" w:hint="eastAsia"/>
          <w:kern w:val="2"/>
          <w:u w:val="single"/>
          <w:lang w:eastAsia="zh-CN"/>
        </w:rPr>
        <w:t>10个工作日</w:t>
      </w:r>
      <w:r>
        <w:rPr>
          <w:rFonts w:ascii="宋体" w:eastAsia="宋体" w:hAnsi="宋体" w:cs="宋体" w:hint="eastAsia"/>
          <w:kern w:val="2"/>
          <w:lang w:eastAsia="zh-CN"/>
        </w:rPr>
        <w:t>内将合同总价款5%的履约保证金以非现金的形式提交给甲方作为履约保证，在免费保修期满且甲方给出履约评价合格或满意后</w:t>
      </w:r>
      <w:r>
        <w:rPr>
          <w:rFonts w:ascii="宋体" w:eastAsia="宋体" w:hAnsi="宋体" w:cs="宋体" w:hint="eastAsia"/>
          <w:kern w:val="2"/>
          <w:lang w:eastAsia="zh-CN"/>
        </w:rPr>
        <w:t>一个月</w:t>
      </w:r>
      <w:r>
        <w:rPr>
          <w:rFonts w:ascii="宋体" w:eastAsia="宋体" w:hAnsi="宋体" w:cs="宋体" w:hint="eastAsia"/>
          <w:kern w:val="2"/>
          <w:lang w:eastAsia="zh-CN"/>
        </w:rPr>
        <w:t xml:space="preserve">内归还保函给乙方； </w:t>
      </w:r>
    </w:p>
    <w:p>
      <w:pPr>
        <w:widowControl w:val="0"/>
        <w:spacing w:line="360" w:lineRule="auto"/>
        <w:ind w:firstLine="480" w:firstLineChars="200"/>
        <w:jc w:val="both"/>
        <w:rPr>
          <w:rFonts w:eastAsia="宋体"/>
          <w:kern w:val="2"/>
          <w:sz w:val="21"/>
          <w:lang w:eastAsia="zh-CN"/>
        </w:rPr>
      </w:pPr>
      <w:r>
        <w:rPr>
          <w:rFonts w:ascii="宋体" w:eastAsia="宋体" w:hAnsi="宋体" w:cs="宋体" w:hint="eastAsia"/>
          <w:kern w:val="2"/>
          <w:lang w:eastAsia="zh-CN"/>
        </w:rPr>
        <w:t>2、货到安装调试验收合格后，乙方提交验收单、国家规定的全额正式发票（国内销售的进口设备还应提供相关的进口环节资料复印件），甲方应于设备正式验收后（以验收报告最后一个签署人的日期起算）</w:t>
      </w:r>
      <w:r>
        <w:rPr>
          <w:rFonts w:ascii="宋体" w:eastAsia="宋体" w:hAnsi="宋体" w:cs="宋体" w:hint="eastAsia"/>
          <w:kern w:val="2"/>
          <w:u w:val="single"/>
          <w:lang w:eastAsia="zh-CN"/>
        </w:rPr>
        <w:t>30个日历日</w:t>
      </w:r>
      <w:r>
        <w:rPr>
          <w:rFonts w:ascii="宋体" w:eastAsia="宋体" w:hAnsi="宋体" w:cs="宋体" w:hint="eastAsia"/>
          <w:kern w:val="2"/>
          <w:lang w:eastAsia="zh-CN"/>
        </w:rPr>
        <w:t>内支付成交金额的100%货款。</w:t>
      </w:r>
      <w:r>
        <w:rPr>
          <w:rFonts w:ascii="宋体" w:eastAsia="宋体" w:hAnsi="宋体" w:cs="宋体" w:hint="eastAsia"/>
          <w:kern w:val="2"/>
          <w:lang w:eastAsia="zh-CN"/>
        </w:rPr>
        <w:t>确有特殊情况的，可经双方协商适当延长，但最长不超过</w:t>
      </w:r>
      <w:r>
        <w:rPr>
          <w:rFonts w:ascii="宋体" w:eastAsia="宋体" w:hAnsi="宋体" w:cs="宋体" w:hint="eastAsia"/>
          <w:kern w:val="2"/>
          <w:lang w:eastAsia="zh-CN"/>
        </w:rPr>
        <w:t>60个日历日。</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w:t>
      </w:r>
      <w:r>
        <w:rPr>
          <w:rFonts w:ascii="宋体" w:eastAsia="宋体" w:hAnsi="宋体" w:cs="宋体" w:hint="eastAsia"/>
          <w:color w:val="000000"/>
          <w:kern w:val="2"/>
          <w:lang w:eastAsia="zh-CN"/>
        </w:rPr>
        <w:t>、</w:t>
      </w:r>
      <w:r>
        <w:rPr>
          <w:rFonts w:ascii="宋体" w:eastAsia="宋体" w:hAnsi="宋体" w:cs="宋体" w:hint="eastAsia"/>
          <w:kern w:val="2"/>
          <w:lang w:eastAsia="zh-CN"/>
        </w:rPr>
        <w:t>因财政资金拨款未到位而导致甲方未在约定期限内支付合同费用的，乙方不得要求甲方承担逾期付款的违约责任。每次付款前，乙方需先提供相应额度的正规发票给甲方，以便办理支付手续。</w:t>
      </w:r>
    </w:p>
    <w:p>
      <w:pPr>
        <w:widowControl w:val="0"/>
        <w:spacing w:line="360" w:lineRule="auto"/>
        <w:jc w:val="both"/>
        <w:rPr>
          <w:rFonts w:ascii="宋体" w:eastAsia="宋体" w:hAnsi="宋体" w:cs="宋体" w:hint="eastAsia"/>
          <w:color w:val="000000"/>
          <w:kern w:val="2"/>
          <w:lang w:eastAsia="zh-CN"/>
        </w:rPr>
      </w:pPr>
      <w:r>
        <w:rPr>
          <w:rFonts w:ascii="宋体" w:eastAsia="宋体" w:hAnsi="宋体" w:cs="宋体" w:hint="eastAsia"/>
          <w:kern w:val="2"/>
          <w:lang w:eastAsia="zh-CN"/>
        </w:rPr>
        <w:t xml:space="preserve">八、违约责任：  </w:t>
      </w:r>
      <w:r>
        <w:rPr>
          <w:rFonts w:ascii="宋体" w:eastAsia="宋体" w:hAnsi="宋体" w:cs="宋体" w:hint="eastAsia"/>
          <w:color w:val="000000"/>
          <w:kern w:val="2"/>
          <w:lang w:eastAsia="zh-CN"/>
        </w:rPr>
        <w:t xml:space="preserve">  </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w:t>
      </w:r>
      <w:r>
        <w:rPr>
          <w:rFonts w:ascii="宋体" w:eastAsia="宋体" w:hAnsi="宋体" w:cs="宋体" w:hint="eastAsia"/>
          <w:color w:val="000000"/>
          <w:kern w:val="2"/>
          <w:lang w:eastAsia="zh-CN"/>
        </w:rPr>
        <w:t>如</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未按照投标文件中承诺的时间交货或提供服务，</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应承担延期交货和延期服务的违约责任，并赔偿</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因此造成的实际经济损失。实际经济损失超出</w:t>
      </w:r>
      <w:r>
        <w:rPr>
          <w:rFonts w:ascii="宋体" w:eastAsia="宋体" w:hAnsi="宋体" w:cs="宋体" w:hint="eastAsia"/>
          <w:color w:val="000000"/>
          <w:kern w:val="2"/>
          <w:lang w:eastAsia="zh-CN"/>
        </w:rPr>
        <w:t>质保金</w:t>
      </w:r>
      <w:r>
        <w:rPr>
          <w:rFonts w:ascii="宋体" w:eastAsia="宋体" w:hAnsi="宋体" w:cs="宋体" w:hint="eastAsia"/>
          <w:color w:val="000000"/>
          <w:kern w:val="2"/>
          <w:lang w:eastAsia="zh-CN"/>
        </w:rPr>
        <w:t>金额，</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有权终止合同。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所交设备的品种、型号、规格、质量、功能、技术参数等方面不能实质性满足招标文件要约的，</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有权拒绝收货，</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向</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偿付项目采购金额</w:t>
      </w:r>
      <w:r>
        <w:rPr>
          <w:rFonts w:ascii="宋体" w:eastAsia="宋体" w:hAnsi="宋体" w:cs="宋体" w:hint="eastAsia"/>
          <w:color w:val="000000"/>
          <w:kern w:val="2"/>
          <w:u w:val="single"/>
          <w:lang w:eastAsia="zh-CN"/>
        </w:rPr>
        <w:t>百</w:t>
      </w:r>
      <w:r>
        <w:rPr>
          <w:rFonts w:ascii="宋体" w:eastAsia="宋体" w:hAnsi="宋体" w:cs="宋体" w:hint="eastAsia"/>
          <w:color w:val="000000"/>
          <w:kern w:val="2"/>
          <w:u w:val="single"/>
          <w:lang w:eastAsia="zh-CN"/>
        </w:rPr>
        <w:t>分之十</w:t>
      </w:r>
      <w:r>
        <w:rPr>
          <w:rFonts w:ascii="宋体" w:eastAsia="宋体" w:hAnsi="宋体" w:cs="宋体" w:hint="eastAsia"/>
          <w:color w:val="000000"/>
          <w:kern w:val="2"/>
          <w:lang w:eastAsia="zh-CN"/>
        </w:rPr>
        <w:t>的违约金；造成严重后果的，根据《深圳经济特区政府采购条例》第五十七条第（二）款规定，由主管部门对</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3、</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不能交付设备的，</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向</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偿付项目采购金额</w:t>
      </w:r>
      <w:r>
        <w:rPr>
          <w:rFonts w:ascii="宋体" w:eastAsia="宋体" w:hAnsi="宋体" w:cs="宋体" w:hint="eastAsia"/>
          <w:color w:val="000000"/>
          <w:kern w:val="2"/>
          <w:u w:val="single"/>
          <w:lang w:eastAsia="zh-CN"/>
        </w:rPr>
        <w:t>百</w:t>
      </w:r>
      <w:r>
        <w:rPr>
          <w:rFonts w:ascii="宋体" w:eastAsia="宋体" w:hAnsi="宋体" w:cs="宋体" w:hint="eastAsia"/>
          <w:color w:val="000000"/>
          <w:kern w:val="2"/>
          <w:u w:val="single"/>
          <w:lang w:eastAsia="zh-CN"/>
        </w:rPr>
        <w:t>分之十</w:t>
      </w:r>
      <w:r>
        <w:rPr>
          <w:rFonts w:ascii="宋体" w:eastAsia="宋体" w:hAnsi="宋体" w:cs="宋体" w:hint="eastAsia"/>
          <w:color w:val="000000"/>
          <w:kern w:val="2"/>
          <w:lang w:eastAsia="zh-CN"/>
        </w:rPr>
        <w:t>的违约金</w:t>
      </w:r>
      <w:r>
        <w:rPr>
          <w:rFonts w:ascii="宋体" w:eastAsia="宋体" w:hAnsi="宋体" w:cs="宋体" w:hint="eastAsia"/>
          <w:color w:val="000000"/>
          <w:kern w:val="2"/>
          <w:lang w:eastAsia="zh-CN"/>
        </w:rPr>
        <w:t>，并且甲方有权解除合同</w:t>
      </w:r>
      <w:r>
        <w:rPr>
          <w:rFonts w:ascii="宋体" w:eastAsia="宋体" w:hAnsi="宋体" w:cs="宋体" w:hint="eastAsia"/>
          <w:color w:val="000000"/>
          <w:kern w:val="2"/>
          <w:lang w:eastAsia="zh-CN"/>
        </w:rPr>
        <w:t>；造成严重后果的，根据《深圳经济特区政府采购条例》第五十七条第（二）款规定，由主管部门对</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4、</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逾期未交设备的，</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向</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每日偿付设备款</w:t>
      </w:r>
      <w:r>
        <w:rPr>
          <w:rFonts w:ascii="宋体" w:eastAsia="宋体" w:hAnsi="宋体" w:cs="宋体" w:hint="eastAsia"/>
          <w:color w:val="000000"/>
          <w:kern w:val="2"/>
          <w:u w:val="single"/>
          <w:lang w:eastAsia="zh-CN"/>
        </w:rPr>
        <w:t>万</w:t>
      </w:r>
      <w:r>
        <w:rPr>
          <w:rFonts w:ascii="宋体" w:eastAsia="宋体" w:hAnsi="宋体" w:cs="宋体" w:hint="eastAsia"/>
          <w:color w:val="000000"/>
          <w:kern w:val="2"/>
          <w:u w:val="single"/>
          <w:lang w:eastAsia="zh-CN"/>
        </w:rPr>
        <w:t>分之</w:t>
      </w:r>
      <w:r>
        <w:rPr>
          <w:rFonts w:ascii="宋体" w:eastAsia="宋体" w:hAnsi="宋体" w:cs="宋体" w:hint="eastAsia"/>
          <w:color w:val="000000"/>
          <w:kern w:val="2"/>
          <w:u w:val="single"/>
          <w:lang w:eastAsia="zh-CN"/>
        </w:rPr>
        <w:t>五</w:t>
      </w:r>
      <w:r>
        <w:rPr>
          <w:rFonts w:ascii="宋体" w:eastAsia="宋体" w:hAnsi="宋体" w:cs="宋体" w:hint="eastAsia"/>
          <w:color w:val="000000"/>
          <w:kern w:val="2"/>
          <w:lang w:eastAsia="zh-CN"/>
        </w:rPr>
        <w:t>的违约金。</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超过交货期限</w:t>
      </w:r>
      <w:r>
        <w:rPr>
          <w:rFonts w:ascii="宋体" w:eastAsia="宋体" w:hAnsi="宋体" w:cs="宋体" w:hint="eastAsia"/>
          <w:color w:val="000000"/>
          <w:kern w:val="2"/>
          <w:u w:val="single"/>
          <w:lang w:eastAsia="zh-CN"/>
        </w:rPr>
        <w:t>30日</w:t>
      </w:r>
      <w:r>
        <w:rPr>
          <w:rFonts w:ascii="宋体" w:eastAsia="宋体" w:hAnsi="宋体" w:cs="宋体" w:hint="eastAsia"/>
          <w:color w:val="000000"/>
          <w:kern w:val="2"/>
          <w:lang w:eastAsia="zh-CN"/>
        </w:rPr>
        <w:t>仍未交货，</w:t>
      </w:r>
      <w:r>
        <w:rPr>
          <w:rFonts w:ascii="宋体" w:eastAsia="宋体" w:hAnsi="宋体" w:cs="宋体" w:hint="eastAsia"/>
          <w:color w:val="000000"/>
          <w:kern w:val="2"/>
          <w:lang w:eastAsia="zh-CN"/>
        </w:rPr>
        <w:t>甲方</w:t>
      </w:r>
      <w:r>
        <w:rPr>
          <w:rFonts w:ascii="宋体" w:eastAsia="宋体" w:hAnsi="宋体" w:cs="宋体" w:hint="eastAsia"/>
          <w:color w:val="000000"/>
          <w:kern w:val="2"/>
          <w:lang w:eastAsia="zh-CN"/>
        </w:rPr>
        <w:t>有权解除合同</w:t>
      </w:r>
      <w:r>
        <w:rPr>
          <w:rFonts w:ascii="宋体" w:eastAsia="宋体" w:hAnsi="宋体" w:cs="宋体" w:hint="eastAsia"/>
          <w:color w:val="000000"/>
          <w:kern w:val="2"/>
          <w:lang w:eastAsia="zh-CN"/>
        </w:rPr>
        <w:t>，乙方应按“八、违约责任第</w:t>
      </w:r>
      <w:r>
        <w:rPr>
          <w:rFonts w:ascii="宋体" w:eastAsia="宋体" w:hAnsi="宋体" w:cs="宋体" w:hint="eastAsia"/>
          <w:color w:val="000000"/>
          <w:kern w:val="2"/>
          <w:lang w:eastAsia="zh-CN"/>
        </w:rPr>
        <w:t>3条”承担相应的违约责任</w:t>
      </w:r>
      <w:r>
        <w:rPr>
          <w:rFonts w:ascii="宋体" w:eastAsia="宋体" w:hAnsi="宋体" w:cs="宋体" w:hint="eastAsia"/>
          <w:color w:val="000000"/>
          <w:kern w:val="2"/>
          <w:lang w:eastAsia="zh-CN"/>
        </w:rPr>
        <w:t>。</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乙方如违反本合同第五条和第六条的约定，乙方向甲方偿付设备采购金额</w:t>
      </w:r>
      <w:r>
        <w:rPr>
          <w:rFonts w:ascii="宋体" w:eastAsia="宋体" w:hAnsi="宋体" w:cs="宋体" w:hint="eastAsia"/>
          <w:color w:val="000000"/>
          <w:kern w:val="2"/>
          <w:u w:val="single"/>
          <w:lang w:eastAsia="zh-CN"/>
        </w:rPr>
        <w:t>百</w:t>
      </w:r>
      <w:r>
        <w:rPr>
          <w:rFonts w:ascii="宋体" w:eastAsia="宋体" w:hAnsi="宋体" w:cs="宋体" w:hint="eastAsia"/>
          <w:color w:val="000000"/>
          <w:kern w:val="2"/>
          <w:u w:val="single"/>
          <w:lang w:eastAsia="zh-CN"/>
        </w:rPr>
        <w:t>分之十</w:t>
      </w:r>
      <w:r>
        <w:rPr>
          <w:rFonts w:ascii="宋体" w:eastAsia="宋体" w:hAnsi="宋体" w:cs="宋体" w:hint="eastAsia"/>
          <w:color w:val="000000"/>
          <w:kern w:val="2"/>
          <w:lang w:eastAsia="zh-CN"/>
        </w:rPr>
        <w:t>的违约金。</w:t>
      </w:r>
    </w:p>
    <w:p>
      <w:pPr>
        <w:keepNext w:val="0"/>
        <w:keepLines w:val="0"/>
        <w:pageBreakBefore w:val="0"/>
        <w:widowControl w:val="0"/>
        <w:numPr>
          <w:ilvl w:val="0"/>
          <w:numId w:val="9"/>
        </w:numPr>
        <w:tabs>
          <w:tab w:val="left" w:pos="896"/>
        </w:tabs>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违约金先从由</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履约保证金</w:t>
      </w:r>
      <w:r>
        <w:rPr>
          <w:rFonts w:ascii="宋体" w:eastAsia="宋体" w:hAnsi="宋体" w:cs="宋体" w:hint="eastAsia"/>
          <w:color w:val="000000"/>
          <w:kern w:val="2"/>
          <w:lang w:eastAsia="zh-CN"/>
        </w:rPr>
        <w:t>中扣除，若有不足部分则由</w:t>
      </w:r>
      <w:r>
        <w:rPr>
          <w:rFonts w:ascii="宋体" w:eastAsia="宋体" w:hAnsi="宋体" w:cs="宋体" w:hint="eastAsia"/>
          <w:color w:val="000000"/>
          <w:kern w:val="2"/>
          <w:lang w:eastAsia="zh-CN"/>
        </w:rPr>
        <w:t>乙方</w:t>
      </w:r>
      <w:r>
        <w:rPr>
          <w:rFonts w:ascii="宋体" w:eastAsia="宋体" w:hAnsi="宋体" w:cs="宋体" w:hint="eastAsia"/>
          <w:color w:val="000000"/>
          <w:kern w:val="2"/>
          <w:lang w:eastAsia="zh-CN"/>
        </w:rPr>
        <w:t>补齐</w:t>
      </w:r>
      <w:r>
        <w:rPr>
          <w:rFonts w:ascii="宋体" w:eastAsia="宋体" w:hAnsi="宋体" w:cs="宋体" w:hint="eastAsia"/>
          <w:color w:val="000000"/>
          <w:kern w:val="2"/>
          <w:lang w:eastAsia="zh-CN"/>
        </w:rPr>
        <w:t>。</w:t>
      </w:r>
    </w:p>
    <w:p>
      <w:pPr>
        <w:keepNext w:val="0"/>
        <w:keepLines w:val="0"/>
        <w:pageBreakBefore w:val="0"/>
        <w:widowControl w:val="0"/>
        <w:numPr>
          <w:ilvl w:val="0"/>
          <w:numId w:val="9"/>
        </w:numPr>
        <w:tabs>
          <w:tab w:val="left" w:pos="896"/>
        </w:tabs>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hint="eastAsia"/>
          <w:color w:val="000000"/>
          <w:kern w:val="2"/>
          <w:lang w:eastAsia="zh-CN"/>
        </w:rPr>
        <w:t>如因乙方提供假冒伪劣产品或不合格产品造成甲方被行政机关行政处罚造成的损失，包括但不限于直接损失、间接损失、律师费、公证费、鉴定费、差旅费及其他一切合理支出，均由乙方承担</w:t>
      </w:r>
      <w:r>
        <w:rPr>
          <w:rFonts w:ascii="宋体" w:eastAsia="宋体" w:hAnsi="宋体" w:cs="宋体" w:hint="eastAsia"/>
          <w:color w:val="000000"/>
          <w:kern w:val="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九、</w:t>
      </w:r>
      <w:r>
        <w:rPr>
          <w:rFonts w:ascii="宋体" w:eastAsia="宋体" w:hAnsi="宋体" w:cs="宋体" w:hint="eastAsia"/>
          <w:color w:val="000000"/>
          <w:kern w:val="2"/>
          <w:lang w:eastAsia="zh-CN"/>
        </w:rPr>
        <w:t xml:space="preserve"> </w:t>
      </w:r>
      <w:r>
        <w:rPr>
          <w:rFonts w:ascii="宋体" w:eastAsia="宋体" w:hAnsi="宋体" w:cs="宋体" w:hint="eastAsia"/>
          <w:color w:val="000000"/>
          <w:kern w:val="2"/>
          <w:lang w:eastAsia="zh-CN"/>
        </w:rPr>
        <w:t>因设备的质量问题发生争议，由甲方所在地相关职责部门进行质量鉴定，该鉴定结论是终局的，甲乙双方应当接受。</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十、</w:t>
      </w:r>
      <w:r>
        <w:rPr>
          <w:rFonts w:ascii="宋体" w:eastAsia="宋体" w:hAnsi="宋体" w:cs="宋体" w:hint="eastAsia"/>
          <w:color w:val="000000"/>
          <w:kern w:val="2"/>
          <w:lang w:eastAsia="zh-CN"/>
        </w:rPr>
        <w:t xml:space="preserve"> </w:t>
      </w:r>
      <w:r>
        <w:rPr>
          <w:rFonts w:ascii="宋体" w:eastAsia="宋体" w:hAnsi="宋体" w:cs="宋体" w:hint="eastAsia"/>
          <w:color w:val="000000"/>
          <w:kern w:val="2"/>
          <w:lang w:eastAsia="zh-CN"/>
        </w:rPr>
        <w:t>该项目的招标文件、投标文件</w:t>
      </w:r>
      <w:r>
        <w:rPr>
          <w:rFonts w:ascii="宋体" w:eastAsia="宋体" w:hAnsi="宋体" w:cs="宋体" w:hint="eastAsia"/>
          <w:color w:val="000000"/>
          <w:kern w:val="2"/>
          <w:lang w:eastAsia="zh-CN"/>
        </w:rPr>
        <w:t>、中标通知书</w:t>
      </w:r>
      <w:r>
        <w:rPr>
          <w:rFonts w:ascii="宋体" w:eastAsia="宋体" w:hAnsi="宋体" w:cs="宋体" w:hint="eastAsia"/>
          <w:color w:val="000000"/>
          <w:kern w:val="2"/>
          <w:lang w:eastAsia="zh-CN"/>
        </w:rPr>
        <w:t>和乙方在投标中的各种承诺，均作为本合同的附件，具有同等效力。</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十一、乙方保证所交付使用软件的合法性，保证甲方使用该设备或设备的任何一部分及配件时，无侵犯第三方的著作权、商标权、专利权和商业秘密等知识产权，如因乙方因素侵犯第三方知识产权而发生纠纷及经济责任，由乙方全部承担，甲方由此受到的损失（包括诉讼费、律师费、鉴定费及其他与纠纷相关的费用）由乙方予以赔偿。甲方购买设备后，有权对设备进行配套、整合或适当改进，而免受侵犯知识产权的起诉。</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十二、本合同一式</w:t>
      </w:r>
      <w:r>
        <w:rPr>
          <w:rFonts w:ascii="宋体" w:eastAsia="宋体" w:hAnsi="宋体" w:cs="宋体" w:hint="eastAsia"/>
          <w:color w:val="000000"/>
          <w:kern w:val="2"/>
          <w:lang w:eastAsia="zh-CN"/>
        </w:rPr>
        <w:t>四</w:t>
      </w:r>
      <w:r>
        <w:rPr>
          <w:rFonts w:ascii="宋体" w:eastAsia="宋体" w:hAnsi="宋体" w:cs="宋体" w:hint="eastAsia"/>
          <w:color w:val="000000"/>
          <w:kern w:val="2"/>
          <w:lang w:eastAsia="zh-CN"/>
        </w:rPr>
        <w:t>份，甲方</w:t>
      </w:r>
      <w:r>
        <w:rPr>
          <w:rFonts w:ascii="宋体" w:eastAsia="宋体" w:hAnsi="宋体" w:cs="宋体" w:hint="eastAsia"/>
          <w:color w:val="000000"/>
          <w:kern w:val="2"/>
          <w:u w:val="single"/>
          <w:lang w:eastAsia="zh-CN"/>
        </w:rPr>
        <w:t>叁</w:t>
      </w:r>
      <w:r>
        <w:rPr>
          <w:rFonts w:ascii="宋体" w:eastAsia="宋体" w:hAnsi="宋体" w:cs="宋体" w:hint="eastAsia"/>
          <w:color w:val="000000"/>
          <w:kern w:val="2"/>
          <w:lang w:eastAsia="zh-CN"/>
        </w:rPr>
        <w:t>份、乙方</w:t>
      </w:r>
      <w:r>
        <w:rPr>
          <w:rFonts w:ascii="宋体" w:eastAsia="宋体" w:hAnsi="宋体" w:cs="宋体" w:hint="eastAsia"/>
          <w:color w:val="000000"/>
          <w:kern w:val="2"/>
          <w:u w:val="single"/>
          <w:lang w:eastAsia="zh-CN"/>
        </w:rPr>
        <w:t>壹</w:t>
      </w:r>
      <w:r>
        <w:rPr>
          <w:rFonts w:ascii="宋体" w:eastAsia="宋体" w:hAnsi="宋体" w:cs="宋体" w:hint="eastAsia"/>
          <w:color w:val="000000"/>
          <w:kern w:val="2"/>
          <w:lang w:eastAsia="zh-CN"/>
        </w:rPr>
        <w:t>份。</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十三、本合同经甲、乙双方法定代表人或受委托人签字并加盖公章后生效。</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十四、凡因本合同的履行发生的任何纠纷及合同未尽事宜，由双方协商处理。若协商不成，应向甲方所在地法院提起诉讼。</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jc w:val="both"/>
        <w:textAlignment w:val="auto"/>
        <w:rPr>
          <w:rFonts w:ascii="宋体" w:eastAsia="宋体" w:hAnsi="宋体" w:cs="宋体"/>
          <w:color w:val="000000"/>
          <w:kern w:val="2"/>
          <w:lang w:eastAsia="zh-CN"/>
        </w:rPr>
      </w:pPr>
      <w:r>
        <w:rPr>
          <w:rFonts w:ascii="宋体" w:eastAsia="宋体" w:hAnsi="宋体" w:cs="宋体" w:hint="eastAsia"/>
          <w:color w:val="000000"/>
          <w:kern w:val="2"/>
          <w:lang w:eastAsia="zh-CN"/>
        </w:rPr>
        <w:t>十五、合同附件，合同附件是合同的不可分割的组成部分，与合同具有同等法律效力：</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w:t>
      </w:r>
      <w:r>
        <w:rPr>
          <w:rFonts w:ascii="宋体" w:eastAsia="宋体" w:hAnsi="宋体" w:cs="宋体" w:hint="eastAsia"/>
          <w:color w:val="000000"/>
          <w:kern w:val="2"/>
          <w:lang w:eastAsia="zh-CN"/>
        </w:rPr>
        <w:t>.</w:t>
      </w:r>
      <w:r>
        <w:rPr>
          <w:rFonts w:ascii="宋体" w:eastAsia="宋体" w:hAnsi="宋体" w:cs="宋体" w:hint="eastAsia"/>
          <w:color w:val="000000"/>
          <w:kern w:val="2"/>
          <w:lang w:eastAsia="zh-CN"/>
        </w:rPr>
        <w:t>设备配置清单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w:t>
      </w:r>
      <w:r>
        <w:rPr>
          <w:rFonts w:ascii="宋体" w:eastAsia="宋体" w:hAnsi="宋体" w:cs="宋体" w:hint="eastAsia"/>
          <w:color w:val="000000"/>
          <w:kern w:val="2"/>
          <w:lang w:eastAsia="zh-CN"/>
        </w:rPr>
        <w:t>.</w:t>
      </w:r>
      <w:r>
        <w:rPr>
          <w:rFonts w:ascii="宋体" w:eastAsia="宋体" w:hAnsi="宋体" w:cs="宋体" w:hint="eastAsia"/>
          <w:color w:val="000000"/>
          <w:kern w:val="2"/>
          <w:lang w:eastAsia="zh-CN"/>
        </w:rPr>
        <w:t>售后服务承诺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000000"/>
          <w:kern w:val="2"/>
          <w:lang w:eastAsia="zh-CN"/>
        </w:rPr>
      </w:pPr>
      <w:r>
        <w:rPr>
          <w:rFonts w:ascii="宋体" w:eastAsia="宋体" w:hAnsi="宋体" w:cs="宋体" w:hint="eastAsia"/>
          <w:color w:val="000000"/>
          <w:kern w:val="2"/>
          <w:lang w:eastAsia="zh-CN"/>
        </w:rPr>
        <w:t>3</w:t>
      </w:r>
      <w:r>
        <w:rPr>
          <w:rFonts w:ascii="宋体" w:eastAsia="宋体" w:hAnsi="宋体" w:cs="宋体" w:hint="eastAsia"/>
          <w:color w:val="000000"/>
          <w:kern w:val="2"/>
          <w:lang w:eastAsia="zh-CN"/>
        </w:rPr>
        <w:t>.</w:t>
      </w:r>
      <w:r>
        <w:rPr>
          <w:rFonts w:ascii="宋体" w:eastAsia="宋体" w:hAnsi="宋体" w:cs="宋体"/>
          <w:kern w:val="2"/>
          <w:lang w:eastAsia="zh-CN"/>
        </w:rPr>
        <w:t>常见故障维修零配件价格表</w:t>
      </w:r>
    </w:p>
    <w:p>
      <w:pPr>
        <w:widowControl w:val="0"/>
        <w:spacing w:line="360" w:lineRule="auto"/>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（以下无正文）</w:t>
      </w:r>
    </w:p>
    <w:p>
      <w:pPr>
        <w:widowControl w:val="0"/>
        <w:bidi w:val="0"/>
        <w:jc w:val="both"/>
        <w:rPr>
          <w:rFonts w:eastAsia="宋体" w:hint="eastAsia"/>
          <w:kern w:val="2"/>
          <w:sz w:val="21"/>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66"/>
        <w:gridCol w:w="435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甲方（公章）：</w:t>
            </w:r>
            <w:r>
              <w:rPr>
                <w:rFonts w:ascii="宋体" w:hAnsi="宋体" w:cs="宋体" w:hint="eastAsia"/>
                <w:color w:val="000000"/>
                <w:kern w:val="2"/>
                <w:lang w:eastAsia="zh-CN"/>
              </w:rPr>
              <w:t>深圳市龙华区中心医院</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乙方（公章）：</w:t>
            </w:r>
          </w:p>
          <w:p>
            <w:pPr>
              <w:tabs>
                <w:tab w:val="left" w:pos="3360"/>
              </w:tabs>
              <w:spacing w:line="520" w:lineRule="exact"/>
              <w:ind w:left="434" w:hanging="314" w:leftChars="50" w:hangingChars="131"/>
              <w:jc w:val="center"/>
              <w:outlineLvl w:val="3"/>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 xml:space="preserve">法定代表人或受委托人 </w:t>
            </w:r>
          </w:p>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（签字）</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法定代表人或受委托人</w:t>
            </w:r>
          </w:p>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（签字）</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地址：深圳市龙华区福城街道观澜大道187号</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地址：</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邮编：518110</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邮编：</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电话：</w:t>
            </w:r>
            <w:r>
              <w:rPr>
                <w:rFonts w:ascii="宋体" w:hAnsi="宋体" w:cs="宋体" w:hint="eastAsia"/>
                <w:color w:val="000000"/>
                <w:kern w:val="2"/>
                <w:lang w:eastAsia="zh-CN"/>
              </w:rPr>
              <w:t>0755-23772842</w:t>
            </w:r>
            <w:r>
              <w:rPr>
                <w:rFonts w:ascii="宋体" w:hAnsi="宋体" w:cs="宋体" w:hint="eastAsia"/>
                <w:color w:val="000000"/>
                <w:kern w:val="2"/>
                <w:lang w:eastAsia="zh-CN"/>
              </w:rPr>
              <w:t xml:space="preserve"> </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电话：</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开户银行：工商银行新澜支行</w:t>
            </w:r>
          </w:p>
        </w:tc>
        <w:tc>
          <w:tcPr>
            <w:tcW w:w="4356" w:type="dxa"/>
            <w:tcBorders>
              <w:top w:val="nil"/>
              <w:left w:val="nil"/>
              <w:bottom w:val="nil"/>
              <w:right w:val="nil"/>
            </w:tcBorders>
            <w:noWrap w:val="0"/>
            <w:vAlign w:val="center"/>
          </w:tcPr>
          <w:p>
            <w:pPr>
              <w:rPr>
                <w:rFonts w:ascii="宋体" w:hAnsi="宋体" w:cs="宋体" w:hint="eastAsia"/>
                <w:color w:val="000000"/>
                <w:kern w:val="2"/>
                <w:lang w:eastAsia="zh-CN"/>
              </w:rPr>
            </w:pPr>
            <w:r>
              <w:rPr>
                <w:rFonts w:ascii="宋体" w:hAnsi="宋体" w:cs="宋体" w:hint="eastAsia"/>
                <w:color w:val="000000"/>
                <w:kern w:val="2"/>
                <w:lang w:eastAsia="zh-CN"/>
              </w:rPr>
              <w:t>开户银行</w:t>
            </w:r>
            <w:r>
              <w:rPr>
                <w:rFonts w:ascii="宋体" w:hAnsi="宋体" w:cs="宋体" w:hint="eastAsia"/>
                <w:color w:val="000000"/>
                <w:kern w:val="2"/>
                <w:lang w:eastAsia="zh-CN"/>
              </w:rPr>
              <w:t>：</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 xml:space="preserve">帐号：4000026809024904484 </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银行</w:t>
            </w:r>
            <w:r>
              <w:rPr>
                <w:rFonts w:ascii="宋体" w:hAnsi="宋体" w:cs="宋体" w:hint="eastAsia"/>
                <w:color w:val="000000"/>
                <w:kern w:val="2"/>
                <w:lang w:eastAsia="zh-CN"/>
              </w:rPr>
              <w:t>帐号：</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kern w:val="2"/>
                <w:lang w:eastAsia="zh-CN"/>
              </w:rPr>
            </w:pPr>
          </w:p>
        </w:tc>
        <w:tc>
          <w:tcPr>
            <w:tcW w:w="4356" w:type="dxa"/>
            <w:tcBorders>
              <w:top w:val="nil"/>
              <w:left w:val="nil"/>
              <w:bottom w:val="nil"/>
              <w:right w:val="nil"/>
            </w:tcBorders>
            <w:noWrap w:val="0"/>
            <w:vAlign w:val="top"/>
          </w:tcPr>
          <w:p>
            <w:pPr>
              <w:spacing w:line="360" w:lineRule="auto"/>
              <w:rPr>
                <w:rFonts w:ascii="宋体" w:hAnsi="宋体" w:cs="宋体"/>
                <w:kern w:val="2"/>
                <w:lang w:eastAsia="zh-CN"/>
              </w:rPr>
            </w:pPr>
            <w:r>
              <w:rPr>
                <w:rFonts w:ascii="宋体" w:hAnsi="宋体" w:cs="宋体" w:hint="eastAsia"/>
                <w:kern w:val="2"/>
                <w:lang w:eastAsia="zh-CN"/>
              </w:rPr>
              <w:t>开户号行号：</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kern w:val="2"/>
                <w:lang w:eastAsia="zh-CN"/>
              </w:rPr>
            </w:pPr>
            <w:r>
              <w:rPr>
                <w:rFonts w:ascii="宋体" w:hAnsi="宋体" w:cs="宋体" w:hint="eastAsia"/>
                <w:kern w:val="2"/>
                <w:lang w:eastAsia="zh-CN"/>
              </w:rPr>
              <w:t>统一社会信用代码：</w:t>
            </w:r>
          </w:p>
          <w:p>
            <w:pPr>
              <w:spacing w:line="360" w:lineRule="auto"/>
              <w:rPr>
                <w:rFonts w:ascii="宋体" w:hAnsi="宋体" w:cs="宋体"/>
                <w:kern w:val="2"/>
                <w:lang w:eastAsia="zh-CN"/>
              </w:rPr>
            </w:pPr>
            <w:r>
              <w:rPr>
                <w:rFonts w:ascii="宋体" w:hAnsi="宋体" w:cs="宋体" w:hint="eastAsia"/>
                <w:kern w:val="2"/>
                <w:lang w:eastAsia="zh-CN"/>
              </w:rPr>
              <w:t>12440300455769713X</w:t>
            </w:r>
          </w:p>
        </w:tc>
        <w:tc>
          <w:tcPr>
            <w:tcW w:w="4356" w:type="dxa"/>
            <w:tcBorders>
              <w:top w:val="nil"/>
              <w:left w:val="nil"/>
              <w:bottom w:val="nil"/>
              <w:right w:val="nil"/>
            </w:tcBorders>
            <w:noWrap w:val="0"/>
            <w:vAlign w:val="top"/>
          </w:tcPr>
          <w:p>
            <w:pPr>
              <w:spacing w:line="360" w:lineRule="auto"/>
              <w:rPr>
                <w:rFonts w:ascii="宋体" w:hAnsi="宋体" w:cs="宋体"/>
                <w:kern w:val="2"/>
                <w:lang w:eastAsia="zh-CN"/>
              </w:rPr>
            </w:pPr>
            <w:r>
              <w:rPr>
                <w:rFonts w:ascii="宋体" w:hAnsi="宋体" w:cs="宋体" w:hint="eastAsia"/>
                <w:kern w:val="2"/>
                <w:lang w:eastAsia="zh-CN"/>
              </w:rPr>
              <w:t>统一社会信用代码：</w:t>
            </w:r>
          </w:p>
        </w:tc>
      </w:tr>
      <w:tr>
        <w:tblPrEx>
          <w:tblW w:w="5000" w:type="pct"/>
          <w:tblInd w:w="0" w:type="dxa"/>
          <w:tblLayout w:type="fixed"/>
          <w:tblCellMar>
            <w:top w:w="0" w:type="dxa"/>
            <w:left w:w="108" w:type="dxa"/>
            <w:bottom w:w="0" w:type="dxa"/>
            <w:right w:w="108" w:type="dxa"/>
          </w:tblCellMar>
        </w:tblPrEx>
        <w:tc>
          <w:tcPr>
            <w:tcW w:w="416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日期：</w:t>
            </w:r>
          </w:p>
        </w:tc>
        <w:tc>
          <w:tcPr>
            <w:tcW w:w="4356" w:type="dxa"/>
            <w:tcBorders>
              <w:top w:val="nil"/>
              <w:left w:val="nil"/>
              <w:bottom w:val="nil"/>
              <w:right w:val="nil"/>
            </w:tcBorders>
            <w:noWrap w:val="0"/>
            <w:vAlign w:val="top"/>
          </w:tcPr>
          <w:p>
            <w:pPr>
              <w:spacing w:line="360" w:lineRule="auto"/>
              <w:rPr>
                <w:rFonts w:ascii="宋体" w:hAnsi="宋体" w:cs="宋体" w:hint="eastAsia"/>
                <w:color w:val="000000"/>
                <w:kern w:val="2"/>
                <w:lang w:eastAsia="zh-CN"/>
              </w:rPr>
            </w:pPr>
            <w:r>
              <w:rPr>
                <w:rFonts w:ascii="宋体" w:hAnsi="宋体" w:cs="宋体" w:hint="eastAsia"/>
                <w:color w:val="000000"/>
                <w:kern w:val="2"/>
                <w:lang w:eastAsia="zh-CN"/>
              </w:rPr>
              <w:t>日期：</w:t>
            </w:r>
          </w:p>
        </w:tc>
      </w:tr>
    </w:tbl>
    <w:p>
      <w:pPr>
        <w:widowControl w:val="0"/>
        <w:jc w:val="both"/>
        <w:rPr>
          <w:rFonts w:eastAsia="宋体"/>
          <w:b/>
          <w:bCs/>
          <w:kern w:val="2"/>
          <w:sz w:val="44"/>
          <w:lang w:eastAsia="zh-CN"/>
        </w:rPr>
      </w:pPr>
      <w:r>
        <w:rPr>
          <w:rFonts w:eastAsia="宋体"/>
          <w:b/>
          <w:bCs/>
          <w:kern w:val="2"/>
          <w:sz w:val="44"/>
          <w:lang w:eastAsia="zh-CN"/>
        </w:rPr>
        <w:br w:type="page"/>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0"/>
        <w:rPr>
          <w:rFonts w:eastAsia="宋体"/>
          <w:b/>
          <w:bCs/>
          <w:kern w:val="44"/>
          <w:sz w:val="44"/>
          <w:szCs w:val="44"/>
          <w:lang w:eastAsia="zh-CN"/>
        </w:rPr>
      </w:pPr>
      <w:r>
        <w:rPr>
          <w:rFonts w:eastAsia="宋体"/>
          <w:b/>
          <w:bCs/>
          <w:kern w:val="44"/>
          <w:sz w:val="44"/>
          <w:szCs w:val="44"/>
          <w:lang w:eastAsia="zh-CN"/>
        </w:rPr>
        <w:t>第二册  通用条款（</w:t>
      </w:r>
      <w:r>
        <w:rPr>
          <w:rFonts w:eastAsia="宋体"/>
          <w:b/>
          <w:bCs/>
          <w:kern w:val="44"/>
          <w:sz w:val="44"/>
          <w:szCs w:val="44"/>
          <w:lang w:eastAsia="zh-CN"/>
        </w:rPr>
        <w:t>自行采购</w:t>
      </w:r>
      <w:r>
        <w:rPr>
          <w:rFonts w:eastAsia="宋体"/>
          <w:b/>
          <w:bCs/>
          <w:kern w:val="44"/>
          <w:sz w:val="44"/>
          <w:szCs w:val="44"/>
          <w:lang w:eastAsia="zh-CN"/>
        </w:rPr>
        <w:t>）</w:t>
      </w:r>
    </w:p>
    <w:bookmarkEnd w:id="79"/>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80" w:name="bookmark89"/>
      <w:bookmarkEnd w:id="80"/>
      <w:bookmarkStart w:id="81" w:name="bookmark88"/>
      <w:bookmarkEnd w:id="81"/>
      <w:bookmarkStart w:id="82" w:name="bookmark87"/>
      <w:bookmarkEnd w:id="82"/>
      <w:r>
        <w:rPr>
          <w:rFonts w:eastAsia="宋体"/>
          <w:b/>
          <w:bCs/>
          <w:kern w:val="2"/>
          <w:sz w:val="32"/>
          <w:szCs w:val="32"/>
          <w:lang w:eastAsia="zh-CN"/>
        </w:rPr>
        <w:t>第一章 总则</w:t>
      </w:r>
    </w:p>
    <w:p>
      <w:pPr>
        <w:widowControl w:val="0"/>
        <w:jc w:val="both"/>
        <w:outlineLvl w:val="1"/>
        <w:rPr>
          <w:rFonts w:eastAsia="宋体"/>
          <w:kern w:val="2"/>
          <w:sz w:val="21"/>
          <w:lang w:eastAsia="zh-CN"/>
        </w:rPr>
      </w:pPr>
      <w:r>
        <w:rPr>
          <w:rFonts w:eastAsia="宋体"/>
          <w:kern w:val="2"/>
          <w:sz w:val="21"/>
          <w:lang w:eastAsia="zh-CN"/>
        </w:rPr>
        <w:t>1.通用条款说明</w:t>
      </w:r>
    </w:p>
    <w:p>
      <w:pPr>
        <w:widowControl w:val="0"/>
        <w:jc w:val="both"/>
        <w:rPr>
          <w:rFonts w:eastAsia="宋体"/>
          <w:kern w:val="2"/>
          <w:sz w:val="21"/>
          <w:lang w:eastAsia="zh-CN"/>
        </w:rPr>
      </w:pPr>
      <w:r>
        <w:rPr>
          <w:rFonts w:eastAsia="宋体"/>
          <w:kern w:val="2"/>
          <w:sz w:val="21"/>
          <w:lang w:eastAsia="zh-CN"/>
        </w:rPr>
        <w:t>1.1 本自行采购文件分为第一册“专用条款 ”和第二册“通用条款 ”。</w:t>
      </w:r>
    </w:p>
    <w:p>
      <w:pPr>
        <w:widowControl w:val="0"/>
        <w:jc w:val="both"/>
        <w:rPr>
          <w:rFonts w:eastAsia="宋体"/>
          <w:kern w:val="2"/>
          <w:sz w:val="21"/>
          <w:lang w:eastAsia="zh-CN"/>
        </w:rPr>
      </w:pPr>
      <w:r>
        <w:rPr>
          <w:rFonts w:eastAsia="宋体"/>
          <w:kern w:val="2"/>
          <w:sz w:val="21"/>
          <w:lang w:eastAsia="zh-CN"/>
        </w:rPr>
        <w:t>1.2“专用条款 ”是对本次采购项目的具体要求，包含投标人资格要求、采购项目需求、 投标文件格式、附件等内容。</w:t>
      </w:r>
    </w:p>
    <w:p>
      <w:pPr>
        <w:widowControl w:val="0"/>
        <w:jc w:val="both"/>
        <w:rPr>
          <w:rFonts w:eastAsia="宋体"/>
          <w:kern w:val="2"/>
          <w:sz w:val="21"/>
          <w:lang w:eastAsia="zh-CN"/>
        </w:rPr>
      </w:pPr>
      <w:r>
        <w:rPr>
          <w:rFonts w:eastAsia="宋体"/>
          <w:kern w:val="2"/>
          <w:sz w:val="21"/>
          <w:lang w:eastAsia="zh-CN"/>
        </w:rPr>
        <w:t>1.3“通用条款 ”是通用于政府采购项目的基础性条款，具有普遍性和通用性。</w:t>
      </w:r>
    </w:p>
    <w:p>
      <w:pPr>
        <w:widowControl w:val="0"/>
        <w:jc w:val="both"/>
        <w:rPr>
          <w:rFonts w:eastAsia="宋体"/>
          <w:kern w:val="2"/>
          <w:sz w:val="21"/>
          <w:lang w:eastAsia="zh-CN"/>
        </w:rPr>
      </w:pPr>
      <w:r>
        <w:rPr>
          <w:rFonts w:eastAsia="宋体"/>
          <w:kern w:val="2"/>
          <w:sz w:val="21"/>
          <w:lang w:eastAsia="zh-CN"/>
        </w:rPr>
        <w:t>1.4“专用条款 ”和“通用条款 ”表述不一致或有冲突时，以“专用条款 ”为准。</w:t>
      </w:r>
    </w:p>
    <w:p>
      <w:pPr>
        <w:widowControl w:val="0"/>
        <w:jc w:val="both"/>
        <w:outlineLvl w:val="1"/>
        <w:rPr>
          <w:rFonts w:eastAsia="宋体"/>
          <w:kern w:val="2"/>
          <w:sz w:val="21"/>
          <w:lang w:eastAsia="zh-CN"/>
        </w:rPr>
      </w:pPr>
      <w:r>
        <w:rPr>
          <w:rFonts w:eastAsia="宋体"/>
          <w:kern w:val="2"/>
          <w:sz w:val="21"/>
          <w:lang w:eastAsia="zh-CN"/>
        </w:rPr>
        <w:t>2.投标人责任</w:t>
      </w:r>
    </w:p>
    <w:p>
      <w:pPr>
        <w:widowControl w:val="0"/>
        <w:jc w:val="both"/>
        <w:rPr>
          <w:rFonts w:eastAsia="宋体"/>
          <w:kern w:val="2"/>
          <w:sz w:val="21"/>
          <w:lang w:eastAsia="zh-CN"/>
        </w:rPr>
      </w:pPr>
      <w:r>
        <w:rPr>
          <w:rFonts w:eastAsia="宋体"/>
          <w:kern w:val="2"/>
          <w:sz w:val="21"/>
          <w:lang w:eastAsia="zh-CN"/>
        </w:rPr>
        <w:t>2</w:t>
      </w:r>
      <w:r>
        <w:rPr>
          <w:rFonts w:eastAsia="宋体"/>
          <w:kern w:val="2"/>
          <w:sz w:val="21"/>
          <w:lang w:eastAsia="zh-CN"/>
        </w:rPr>
        <w:t>.1 欢迎诚信、有实力和有社会责任心的投标人参与</w:t>
      </w:r>
      <w:r>
        <w:rPr>
          <w:rFonts w:eastAsia="宋体" w:hint="eastAsia"/>
          <w:kern w:val="2"/>
          <w:sz w:val="21"/>
          <w:lang w:eastAsia="zh-CN"/>
        </w:rPr>
        <w:t>深圳市龙华区中心医院</w:t>
      </w:r>
      <w:r>
        <w:rPr>
          <w:rFonts w:eastAsia="宋体"/>
          <w:kern w:val="2"/>
          <w:sz w:val="21"/>
          <w:lang w:eastAsia="zh-CN"/>
        </w:rPr>
        <w:t>采购活动。</w:t>
      </w:r>
    </w:p>
    <w:p>
      <w:pPr>
        <w:widowControl w:val="0"/>
        <w:jc w:val="both"/>
        <w:rPr>
          <w:rFonts w:eastAsia="宋体"/>
          <w:kern w:val="2"/>
          <w:sz w:val="21"/>
          <w:lang w:eastAsia="zh-CN"/>
        </w:rPr>
      </w:pPr>
      <w:r>
        <w:rPr>
          <w:rFonts w:eastAsia="宋体"/>
          <w:kern w:val="2"/>
          <w:sz w:val="21"/>
          <w:lang w:eastAsia="zh-CN"/>
        </w:rPr>
        <w:t>2</w:t>
      </w:r>
      <w:r>
        <w:rPr>
          <w:rFonts w:eastAsia="宋体"/>
          <w:kern w:val="2"/>
          <w:sz w:val="21"/>
          <w:lang w:eastAsia="zh-CN"/>
        </w:rPr>
        <w:t>.2 投标人应当遵循公平竞争的原则，不得恶意串通，不得妨碍其他投标投标人的竞争 行为，不得损害采购人或者其他投标人的合法权益。如违反上述要求，经核实后，投标人的 投标无效。</w:t>
      </w:r>
    </w:p>
    <w:p>
      <w:pPr>
        <w:widowControl w:val="0"/>
        <w:jc w:val="both"/>
        <w:rPr>
          <w:rFonts w:eastAsia="宋体"/>
          <w:kern w:val="2"/>
          <w:sz w:val="21"/>
          <w:lang w:eastAsia="zh-CN"/>
        </w:rPr>
      </w:pPr>
      <w:r>
        <w:rPr>
          <w:rFonts w:eastAsia="宋体"/>
          <w:kern w:val="2"/>
          <w:sz w:val="21"/>
          <w:lang w:eastAsia="zh-CN"/>
        </w:rPr>
        <w:t>2.3</w:t>
      </w:r>
      <w:r>
        <w:rPr>
          <w:rFonts w:eastAsia="宋体"/>
          <w:kern w:val="2"/>
          <w:sz w:val="21"/>
          <w:lang w:eastAsia="zh-CN"/>
        </w:rPr>
        <w:t>本项目按照</w:t>
      </w:r>
      <w:r>
        <w:rPr>
          <w:rFonts w:eastAsia="宋体"/>
          <w:kern w:val="2"/>
          <w:sz w:val="21"/>
          <w:szCs w:val="21"/>
          <w:lang w:eastAsia="zh-CN"/>
        </w:rPr>
        <w:t>《深圳经济特区政府采购条例》、《深圳经济特区政府采购条例实施细则》</w:t>
      </w:r>
      <w:r>
        <w:rPr>
          <w:rFonts w:eastAsia="宋体"/>
          <w:kern w:val="2"/>
          <w:sz w:val="21"/>
          <w:lang w:eastAsia="zh-CN"/>
        </w:rPr>
        <w:t>规定</w:t>
      </w:r>
      <w:r>
        <w:rPr>
          <w:rFonts w:eastAsia="宋体"/>
          <w:kern w:val="2"/>
          <w:sz w:val="21"/>
          <w:lang w:eastAsia="zh-CN"/>
        </w:rPr>
        <w:t>，</w:t>
      </w:r>
      <w:r>
        <w:rPr>
          <w:rFonts w:eastAsia="宋体"/>
          <w:kern w:val="2"/>
          <w:sz w:val="21"/>
          <w:lang w:eastAsia="zh-CN"/>
        </w:rPr>
        <w:t>并参照</w:t>
      </w:r>
      <w:r>
        <w:rPr>
          <w:rFonts w:eastAsia="宋体"/>
          <w:kern w:val="2"/>
          <w:sz w:val="21"/>
          <w:lang w:eastAsia="zh-CN"/>
        </w:rPr>
        <w:t>政府采购</w:t>
      </w:r>
      <w:r>
        <w:rPr>
          <w:rFonts w:eastAsia="宋体"/>
          <w:kern w:val="2"/>
          <w:sz w:val="21"/>
          <w:lang w:eastAsia="zh-CN"/>
        </w:rPr>
        <w:t>有关</w:t>
      </w:r>
      <w:r>
        <w:rPr>
          <w:rFonts w:eastAsia="宋体"/>
          <w:kern w:val="2"/>
          <w:sz w:val="21"/>
          <w:lang w:eastAsia="zh-CN"/>
        </w:rPr>
        <w:t>法律法规，通过公开招标方式确定中标供应商。</w:t>
      </w:r>
    </w:p>
    <w:p>
      <w:pPr>
        <w:widowControl w:val="0"/>
        <w:jc w:val="both"/>
        <w:outlineLvl w:val="1"/>
        <w:rPr>
          <w:rFonts w:eastAsia="宋体"/>
          <w:kern w:val="2"/>
          <w:sz w:val="21"/>
          <w:lang w:eastAsia="zh-CN"/>
        </w:rPr>
      </w:pPr>
      <w:r>
        <w:rPr>
          <w:rFonts w:eastAsia="宋体"/>
          <w:kern w:val="2"/>
          <w:sz w:val="21"/>
          <w:lang w:eastAsia="zh-CN"/>
        </w:rPr>
        <w:t>3．投标人参加自行采购活动的条件</w:t>
      </w:r>
    </w:p>
    <w:p>
      <w:pPr>
        <w:widowControl w:val="0"/>
        <w:jc w:val="both"/>
        <w:outlineLvl w:val="9"/>
        <w:rPr>
          <w:rFonts w:eastAsia="宋体"/>
          <w:kern w:val="2"/>
          <w:sz w:val="21"/>
          <w:lang w:eastAsia="zh-CN"/>
        </w:rPr>
      </w:pPr>
      <w:r>
        <w:rPr>
          <w:rFonts w:eastAsia="宋体"/>
          <w:kern w:val="2"/>
          <w:sz w:val="21"/>
          <w:lang w:eastAsia="zh-CN"/>
        </w:rPr>
        <w:t>3.1 投标人的资格要求</w:t>
      </w:r>
    </w:p>
    <w:p>
      <w:pPr>
        <w:widowControl w:val="0"/>
        <w:jc w:val="both"/>
        <w:rPr>
          <w:rFonts w:eastAsia="宋体"/>
          <w:kern w:val="2"/>
          <w:sz w:val="21"/>
          <w:lang w:eastAsia="zh-CN"/>
        </w:rPr>
      </w:pPr>
      <w:r>
        <w:rPr>
          <w:rFonts w:eastAsia="宋体"/>
          <w:kern w:val="2"/>
          <w:sz w:val="21"/>
          <w:lang w:eastAsia="zh-CN"/>
        </w:rPr>
        <w:t>参加本项目的投标人应具备的资格条件详见本项目采购公告中 “对投标人资格要求 ” 的内容。</w:t>
      </w:r>
    </w:p>
    <w:p>
      <w:pPr>
        <w:widowControl w:val="0"/>
        <w:jc w:val="both"/>
        <w:rPr>
          <w:rFonts w:eastAsia="宋体"/>
          <w:kern w:val="2"/>
          <w:sz w:val="21"/>
          <w:lang w:eastAsia="zh-CN"/>
        </w:rPr>
      </w:pPr>
      <w:r>
        <w:rPr>
          <w:rFonts w:eastAsia="宋体"/>
          <w:kern w:val="2"/>
          <w:sz w:val="21"/>
          <w:lang w:eastAsia="zh-CN"/>
        </w:rPr>
        <w:t>4.本项目若涉及采购货物，则合格的货物及相应服务应满足以下要求：</w:t>
      </w:r>
    </w:p>
    <w:p>
      <w:pPr>
        <w:widowControl w:val="0"/>
        <w:jc w:val="both"/>
        <w:rPr>
          <w:rFonts w:eastAsia="宋体"/>
          <w:kern w:val="2"/>
          <w:sz w:val="21"/>
          <w:lang w:eastAsia="zh-CN"/>
        </w:rPr>
      </w:pPr>
      <w:r>
        <w:rPr>
          <w:rFonts w:eastAsia="宋体"/>
          <w:kern w:val="2"/>
          <w:sz w:val="21"/>
          <w:lang w:eastAsia="zh-CN"/>
        </w:rPr>
        <w:t>4.1  必须是全新、未使用过的原装合格正品（包括零部件），如安装或配置了软件的， 须为正版软件。</w:t>
      </w:r>
    </w:p>
    <w:p>
      <w:pPr>
        <w:widowControl w:val="0"/>
        <w:jc w:val="both"/>
        <w:rPr>
          <w:rFonts w:eastAsia="宋体"/>
          <w:kern w:val="2"/>
          <w:sz w:val="21"/>
          <w:lang w:eastAsia="zh-CN"/>
        </w:rPr>
      </w:pPr>
      <w:r>
        <w:rPr>
          <w:rFonts w:eastAsia="宋体"/>
          <w:kern w:val="2"/>
          <w:sz w:val="21"/>
          <w:lang w:eastAsia="zh-CN"/>
        </w:rPr>
        <w:t>4.2  国产的货物及其有关服务必须符合中华人民共和国的设计和制造生产标准或行业 标准。采购公告有其他要求的，亦应符合其要求。</w:t>
      </w:r>
    </w:p>
    <w:p>
      <w:pPr>
        <w:widowControl w:val="0"/>
        <w:jc w:val="both"/>
        <w:rPr>
          <w:rFonts w:eastAsia="宋体"/>
          <w:kern w:val="2"/>
          <w:sz w:val="21"/>
          <w:lang w:eastAsia="zh-CN"/>
        </w:rPr>
      </w:pPr>
      <w:r>
        <w:rPr>
          <w:rFonts w:eastAsia="宋体"/>
          <w:kern w:val="2"/>
          <w:sz w:val="21"/>
          <w:lang w:eastAsia="zh-CN"/>
        </w:rPr>
        <w:t>4.3  进口货物及其有关服务必须符合原产地和/或中华人民共和国的设计和制造生产 标准或行业标准。进口的货物必须具有合法的进口手续和途径，并通过中华人民共和国商检</w:t>
      </w:r>
    </w:p>
    <w:p>
      <w:pPr>
        <w:widowControl w:val="0"/>
        <w:jc w:val="both"/>
        <w:rPr>
          <w:rFonts w:eastAsia="宋体"/>
          <w:kern w:val="2"/>
          <w:sz w:val="21"/>
          <w:lang w:eastAsia="zh-CN"/>
        </w:rPr>
      </w:pPr>
      <w:r>
        <w:rPr>
          <w:rFonts w:eastAsia="宋体"/>
          <w:kern w:val="2"/>
          <w:sz w:val="21"/>
          <w:lang w:eastAsia="zh-CN"/>
        </w:rPr>
        <w:t>部门检验。采购公告有其他要求的，亦应符合其要求。</w:t>
      </w:r>
    </w:p>
    <w:p>
      <w:pPr>
        <w:widowControl w:val="0"/>
        <w:jc w:val="both"/>
        <w:outlineLvl w:val="9"/>
        <w:rPr>
          <w:rFonts w:eastAsia="宋体"/>
          <w:kern w:val="2"/>
          <w:sz w:val="21"/>
          <w:lang w:eastAsia="zh-CN"/>
        </w:rPr>
      </w:pPr>
      <w:r>
        <w:rPr>
          <w:rFonts w:eastAsia="宋体"/>
          <w:kern w:val="2"/>
          <w:sz w:val="21"/>
          <w:lang w:eastAsia="zh-CN"/>
        </w:rPr>
        <w:t>4.4  投标人应保证，其所提供的货物在提供给采购单位前具有完全的所有权，采购单</w:t>
      </w:r>
    </w:p>
    <w:p>
      <w:pPr>
        <w:widowControl w:val="0"/>
        <w:jc w:val="both"/>
        <w:rPr>
          <w:rFonts w:eastAsia="宋体"/>
          <w:kern w:val="2"/>
          <w:sz w:val="21"/>
          <w:lang w:eastAsia="zh-CN"/>
        </w:rPr>
      </w:pPr>
      <w:r>
        <w:rPr>
          <w:rFonts w:eastAsia="宋体"/>
          <w:kern w:val="2"/>
          <w:sz w:val="21"/>
          <w:lang w:eastAsia="zh-CN"/>
        </w:rPr>
        <w:t>位在中华人民共和国使用该货物或货物的任何一部分时，不会产生因第三方提出的包括但不 限于侵犯其专利权、商标权、工业设计权等知识产权和侵犯其所有权、抵押权等物权及其他 权利而引发的纠纷。如有纠纷，投标人应承担全部责任。</w:t>
      </w:r>
    </w:p>
    <w:p>
      <w:pPr>
        <w:widowControl w:val="0"/>
        <w:jc w:val="both"/>
        <w:rPr>
          <w:rFonts w:eastAsia="宋体"/>
          <w:kern w:val="2"/>
          <w:sz w:val="21"/>
          <w:lang w:eastAsia="zh-CN"/>
        </w:rPr>
      </w:pPr>
      <w:r>
        <w:rPr>
          <w:rFonts w:eastAsia="宋体"/>
          <w:kern w:val="2"/>
          <w:sz w:val="21"/>
          <w:lang w:eastAsia="zh-CN"/>
        </w:rPr>
        <w:t>4.5  投标人应保证，其所提供的货物应具有行政主管部门颁发的资质证书或国家质量 监督部门的产品《检验报告》。设备到货验收时，还必须提供设备的产品合格证、质量保证 文件。若中选后，除非另有约定，投标人必须按合同规定完成设备的安装，并达到验收标准。</w:t>
      </w:r>
    </w:p>
    <w:p>
      <w:pPr>
        <w:widowControl w:val="0"/>
        <w:jc w:val="both"/>
        <w:rPr>
          <w:rFonts w:eastAsia="宋体"/>
          <w:kern w:val="2"/>
          <w:sz w:val="21"/>
          <w:lang w:eastAsia="zh-CN"/>
        </w:rPr>
      </w:pPr>
      <w:r>
        <w:rPr>
          <w:rFonts w:eastAsia="宋体"/>
          <w:kern w:val="2"/>
          <w:sz w:val="21"/>
          <w:lang w:eastAsia="zh-CN"/>
        </w:rPr>
        <w:t>4.6  对工期的要求：投标人在投标时对其所投项目应提交详细的《交货进度表》，列 明交货计划等，在合同规定的时间内完工验收。</w:t>
      </w:r>
    </w:p>
    <w:p>
      <w:pPr>
        <w:widowControl w:val="0"/>
        <w:jc w:val="both"/>
        <w:rPr>
          <w:rFonts w:eastAsia="宋体"/>
          <w:kern w:val="2"/>
          <w:sz w:val="21"/>
          <w:lang w:eastAsia="zh-CN"/>
        </w:rPr>
      </w:pPr>
      <w:r>
        <w:rPr>
          <w:rFonts w:eastAsia="宋体"/>
          <w:kern w:val="2"/>
          <w:sz w:val="21"/>
          <w:lang w:eastAsia="zh-CN"/>
        </w:rPr>
        <w:t>4.7  投标人必须承担的设备运输、安装调试、验收检测和提供设备操作说明书、图纸 等其他相关及类似的义务。</w:t>
      </w:r>
    </w:p>
    <w:p>
      <w:pPr>
        <w:widowControl w:val="0"/>
        <w:jc w:val="both"/>
        <w:outlineLvl w:val="1"/>
        <w:rPr>
          <w:rFonts w:eastAsia="宋体"/>
          <w:kern w:val="2"/>
          <w:sz w:val="21"/>
          <w:lang w:eastAsia="zh-CN"/>
        </w:rPr>
      </w:pPr>
      <w:r>
        <w:rPr>
          <w:rFonts w:eastAsia="宋体"/>
          <w:kern w:val="2"/>
          <w:sz w:val="21"/>
          <w:lang w:eastAsia="zh-CN"/>
        </w:rPr>
        <w:t>5．投标费用</w:t>
      </w:r>
    </w:p>
    <w:p>
      <w:pPr>
        <w:widowControl w:val="0"/>
        <w:jc w:val="both"/>
        <w:rPr>
          <w:rFonts w:eastAsia="宋体"/>
          <w:kern w:val="2"/>
          <w:sz w:val="21"/>
          <w:lang w:eastAsia="zh-CN"/>
        </w:rPr>
      </w:pPr>
      <w:r>
        <w:rPr>
          <w:rFonts w:eastAsia="宋体"/>
          <w:kern w:val="2"/>
          <w:sz w:val="21"/>
          <w:lang w:eastAsia="zh-CN"/>
        </w:rPr>
        <w:t>不论投标结果如何，投标人应承担其编制投标文件与递交投标文件所涉及的一切费用。</w:t>
      </w:r>
    </w:p>
    <w:p>
      <w:pPr>
        <w:widowControl w:val="0"/>
        <w:jc w:val="both"/>
        <w:outlineLvl w:val="1"/>
        <w:rPr>
          <w:rFonts w:eastAsia="宋体"/>
          <w:kern w:val="2"/>
          <w:sz w:val="21"/>
          <w:lang w:eastAsia="zh-CN"/>
        </w:rPr>
      </w:pPr>
      <w:r>
        <w:rPr>
          <w:rFonts w:eastAsia="宋体"/>
          <w:kern w:val="2"/>
          <w:sz w:val="21"/>
          <w:lang w:eastAsia="zh-CN"/>
        </w:rPr>
        <w:t>6．踏勘现场</w:t>
      </w:r>
    </w:p>
    <w:p>
      <w:pPr>
        <w:widowControl w:val="0"/>
        <w:jc w:val="both"/>
        <w:rPr>
          <w:rFonts w:eastAsia="宋体"/>
          <w:kern w:val="2"/>
          <w:sz w:val="21"/>
          <w:lang w:eastAsia="zh-CN"/>
        </w:rPr>
      </w:pPr>
      <w:r>
        <w:rPr>
          <w:rFonts w:eastAsia="宋体"/>
          <w:kern w:val="2"/>
          <w:sz w:val="21"/>
          <w:lang w:eastAsia="zh-CN"/>
        </w:rPr>
        <w:t>7.1 如有需要（详见专用条款），采购人将组织投标人对项目现场及周围环境进行踏勘， 以便投标人获取有关编制投标文件和签署合同所需的资料。踏勘现场所发生的费用由投标人 自行承担。投标人应按采购公告所约定的时间、地点踏勘现场。</w:t>
      </w:r>
    </w:p>
    <w:p>
      <w:pPr>
        <w:widowControl w:val="0"/>
        <w:jc w:val="both"/>
        <w:rPr>
          <w:rFonts w:eastAsia="宋体"/>
          <w:kern w:val="2"/>
          <w:sz w:val="21"/>
          <w:lang w:eastAsia="zh-CN"/>
        </w:rPr>
      </w:pPr>
      <w:r>
        <w:rPr>
          <w:rFonts w:eastAsia="宋体"/>
          <w:kern w:val="2"/>
          <w:sz w:val="21"/>
          <w:lang w:eastAsia="zh-CN"/>
        </w:rPr>
        <w:t>7.2 投标人及其人员经过采购人的允许，可以踏勘目的进入采购人的项目现场。若采购 文件要求投标人于统一时间地点踏勘现场的，投标人应当按时前往。</w:t>
      </w:r>
    </w:p>
    <w:p>
      <w:pPr>
        <w:widowControl w:val="0"/>
        <w:jc w:val="both"/>
        <w:rPr>
          <w:rFonts w:eastAsia="宋体"/>
          <w:kern w:val="2"/>
          <w:sz w:val="21"/>
          <w:lang w:eastAsia="zh-CN"/>
        </w:rPr>
      </w:pPr>
      <w:r>
        <w:rPr>
          <w:rFonts w:eastAsia="宋体"/>
          <w:kern w:val="2"/>
          <w:sz w:val="21"/>
          <w:lang w:eastAsia="zh-CN"/>
        </w:rPr>
        <w:t>7.3 采购人必须通过</w:t>
      </w:r>
      <w:r>
        <w:rPr>
          <w:rFonts w:eastAsia="宋体" w:hint="eastAsia"/>
          <w:kern w:val="2"/>
          <w:sz w:val="21"/>
          <w:lang w:eastAsia="zh-CN"/>
        </w:rPr>
        <w:t xml:space="preserve"> 深圳信德招标服务有限公司</w:t>
      </w:r>
      <w:r>
        <w:rPr>
          <w:rFonts w:eastAsia="宋体"/>
          <w:kern w:val="2"/>
          <w:sz w:val="21"/>
          <w:lang w:eastAsia="zh-CN"/>
        </w:rPr>
        <w:t>向投标人提供有关现场的资料和数据。</w:t>
      </w:r>
    </w:p>
    <w:p>
      <w:pPr>
        <w:widowControl w:val="0"/>
        <w:jc w:val="both"/>
        <w:rPr>
          <w:rFonts w:eastAsia="宋体"/>
          <w:kern w:val="2"/>
          <w:sz w:val="21"/>
          <w:lang w:eastAsia="zh-CN"/>
        </w:rPr>
      </w:pPr>
      <w:r>
        <w:rPr>
          <w:rFonts w:eastAsia="宋体"/>
          <w:kern w:val="2"/>
          <w:sz w:val="21"/>
          <w:lang w:eastAsia="zh-CN"/>
        </w:rPr>
        <w:t>7.4 任何人或任何组织在踏勘现场时向投标人提交的任何书面资料或口头承诺，未经</w:t>
      </w:r>
      <w:r>
        <w:rPr>
          <w:rFonts w:eastAsia="宋体" w:hint="eastAsia"/>
          <w:kern w:val="2"/>
          <w:sz w:val="21"/>
          <w:lang w:eastAsia="zh-CN"/>
        </w:rPr>
        <w:t xml:space="preserve"> 深圳信德招标服务有限公司</w:t>
      </w:r>
      <w:r>
        <w:rPr>
          <w:rFonts w:eastAsia="宋体"/>
          <w:kern w:val="2"/>
          <w:sz w:val="21"/>
          <w:lang w:eastAsia="zh-CN"/>
        </w:rPr>
        <w:t>在网上发布或书面通知，均作无效处理。</w:t>
      </w:r>
      <w:r>
        <w:rPr>
          <w:rFonts w:eastAsia="宋体" w:hint="eastAsia"/>
          <w:kern w:val="2"/>
          <w:sz w:val="21"/>
          <w:lang w:eastAsia="zh-CN"/>
        </w:rPr>
        <w:t xml:space="preserve"> 深圳信德招标服务有限公司</w:t>
      </w:r>
      <w:r>
        <w:rPr>
          <w:rFonts w:eastAsia="宋体"/>
          <w:kern w:val="2"/>
          <w:sz w:val="21"/>
          <w:lang w:eastAsia="zh-CN"/>
        </w:rPr>
        <w:t xml:space="preserve"> 对投标人由此而做出的推论、理解和结论概不负责。</w:t>
      </w:r>
    </w:p>
    <w:p>
      <w:pPr>
        <w:widowControl w:val="0"/>
        <w:jc w:val="both"/>
        <w:outlineLvl w:val="9"/>
        <w:rPr>
          <w:rFonts w:eastAsia="宋体"/>
          <w:kern w:val="2"/>
          <w:sz w:val="21"/>
          <w:lang w:eastAsia="zh-CN"/>
        </w:rPr>
      </w:pPr>
      <w:r>
        <w:rPr>
          <w:rFonts w:eastAsia="宋体"/>
          <w:kern w:val="2"/>
          <w:sz w:val="21"/>
          <w:lang w:eastAsia="zh-CN"/>
        </w:rPr>
        <w:t>7.5 未参与现场踏勘不作为否定投标人资格的理由。</w:t>
      </w:r>
    </w:p>
    <w:p>
      <w:pPr>
        <w:widowControl w:val="0"/>
        <w:jc w:val="both"/>
        <w:outlineLvl w:val="1"/>
        <w:rPr>
          <w:rFonts w:eastAsia="宋体"/>
          <w:kern w:val="2"/>
          <w:sz w:val="21"/>
          <w:lang w:eastAsia="zh-CN"/>
        </w:rPr>
      </w:pPr>
      <w:r>
        <w:rPr>
          <w:rFonts w:eastAsia="宋体"/>
          <w:kern w:val="2"/>
          <w:sz w:val="21"/>
          <w:lang w:eastAsia="zh-CN"/>
        </w:rPr>
        <w:t>8．采购答疑</w:t>
      </w:r>
    </w:p>
    <w:p>
      <w:pPr>
        <w:widowControl w:val="0"/>
        <w:jc w:val="both"/>
        <w:rPr>
          <w:rFonts w:eastAsia="宋体"/>
          <w:kern w:val="2"/>
          <w:sz w:val="21"/>
          <w:lang w:eastAsia="zh-CN"/>
        </w:rPr>
      </w:pPr>
      <w:r>
        <w:rPr>
          <w:rFonts w:eastAsia="宋体"/>
          <w:kern w:val="2"/>
          <w:sz w:val="21"/>
          <w:lang w:eastAsia="zh-CN"/>
        </w:rPr>
        <w:t>8.1 采购答疑的目的是澄清、解答投标人在查阅采购文件后或现场踏勘中可能提出的与 投标有关的疑问或询问。</w:t>
      </w:r>
    </w:p>
    <w:p>
      <w:pPr>
        <w:widowControl w:val="0"/>
        <w:jc w:val="both"/>
        <w:rPr>
          <w:rFonts w:eastAsia="宋体"/>
          <w:kern w:val="2"/>
          <w:sz w:val="21"/>
          <w:lang w:eastAsia="zh-CN"/>
        </w:rPr>
      </w:pPr>
      <w:r>
        <w:rPr>
          <w:rFonts w:eastAsia="宋体"/>
          <w:kern w:val="2"/>
          <w:sz w:val="21"/>
          <w:lang w:eastAsia="zh-CN"/>
        </w:rPr>
        <w:t>8.2 投标人如对采购文件内容有疑问，必须在采购文件规定的答疑截止时间前提交给</w:t>
      </w:r>
      <w:r>
        <w:rPr>
          <w:rFonts w:eastAsia="宋体" w:hint="eastAsia"/>
          <w:kern w:val="2"/>
          <w:sz w:val="21"/>
          <w:lang w:eastAsia="zh-CN"/>
        </w:rPr>
        <w:t xml:space="preserve"> 深圳信德招标服务有限公司</w:t>
      </w:r>
      <w:r>
        <w:rPr>
          <w:rFonts w:eastAsia="宋体"/>
          <w:kern w:val="2"/>
          <w:sz w:val="21"/>
          <w:lang w:eastAsia="zh-CN"/>
        </w:rPr>
        <w:t>。</w:t>
      </w:r>
    </w:p>
    <w:p>
      <w:pPr>
        <w:widowControl w:val="0"/>
        <w:jc w:val="both"/>
        <w:rPr>
          <w:rFonts w:eastAsia="宋体"/>
          <w:kern w:val="2"/>
          <w:sz w:val="21"/>
          <w:lang w:eastAsia="zh-CN"/>
        </w:rPr>
      </w:pPr>
      <w:r>
        <w:rPr>
          <w:rFonts w:eastAsia="宋体"/>
          <w:kern w:val="2"/>
          <w:sz w:val="21"/>
          <w:lang w:eastAsia="zh-CN"/>
        </w:rPr>
        <w:t>8.3 如</w:t>
      </w:r>
      <w:r>
        <w:rPr>
          <w:rFonts w:eastAsia="宋体" w:hint="eastAsia"/>
          <w:kern w:val="2"/>
          <w:sz w:val="21"/>
          <w:lang w:eastAsia="zh-CN"/>
        </w:rPr>
        <w:t xml:space="preserve"> 深圳信德招标服务有限公司</w:t>
      </w:r>
      <w:r>
        <w:rPr>
          <w:rFonts w:eastAsia="宋体"/>
          <w:kern w:val="2"/>
          <w:sz w:val="21"/>
          <w:lang w:eastAsia="zh-CN"/>
        </w:rPr>
        <w:t>认为有必要组织现场答疑会，投标人应按照文件规定的 时间或书面通知（包括网站发布的通知）的时间和地点，参与现场答疑会。</w:t>
      </w:r>
    </w:p>
    <w:p>
      <w:pPr>
        <w:widowControl w:val="0"/>
        <w:jc w:val="both"/>
        <w:outlineLvl w:val="9"/>
        <w:rPr>
          <w:rFonts w:eastAsia="宋体"/>
          <w:kern w:val="2"/>
          <w:sz w:val="21"/>
          <w:lang w:eastAsia="zh-CN"/>
        </w:rPr>
      </w:pPr>
      <w:r>
        <w:rPr>
          <w:rFonts w:eastAsia="宋体"/>
          <w:kern w:val="2"/>
          <w:sz w:val="21"/>
          <w:lang w:eastAsia="zh-CN"/>
        </w:rPr>
        <w:t>8.4 未参与采购答疑不作为否定投标人资格的理由。</w:t>
      </w: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83" w:name="bookmark91"/>
      <w:bookmarkEnd w:id="83"/>
      <w:bookmarkStart w:id="84" w:name="bookmark90"/>
      <w:bookmarkEnd w:id="84"/>
      <w:r>
        <w:rPr>
          <w:rFonts w:eastAsia="宋体"/>
          <w:b/>
          <w:bCs/>
          <w:kern w:val="2"/>
          <w:sz w:val="32"/>
          <w:szCs w:val="32"/>
          <w:lang w:eastAsia="zh-CN"/>
        </w:rPr>
        <w:t>第二章 采购文件</w:t>
      </w:r>
    </w:p>
    <w:p>
      <w:pPr>
        <w:widowControl w:val="0"/>
        <w:jc w:val="both"/>
        <w:outlineLvl w:val="1"/>
        <w:rPr>
          <w:rFonts w:eastAsia="宋体"/>
          <w:kern w:val="2"/>
          <w:sz w:val="21"/>
          <w:lang w:eastAsia="zh-CN"/>
        </w:rPr>
      </w:pPr>
      <w:r>
        <w:rPr>
          <w:rFonts w:eastAsia="宋体"/>
          <w:kern w:val="2"/>
          <w:sz w:val="21"/>
          <w:lang w:eastAsia="zh-CN"/>
        </w:rPr>
        <w:t>9．采购文件的编制与组成</w:t>
      </w:r>
    </w:p>
    <w:p>
      <w:pPr>
        <w:widowControl w:val="0"/>
        <w:jc w:val="both"/>
        <w:rPr>
          <w:rFonts w:eastAsia="宋体"/>
          <w:kern w:val="2"/>
          <w:sz w:val="21"/>
          <w:lang w:eastAsia="zh-CN"/>
        </w:rPr>
      </w:pPr>
      <w:r>
        <w:rPr>
          <w:rFonts w:eastAsia="宋体"/>
          <w:kern w:val="2"/>
          <w:sz w:val="21"/>
          <w:lang w:eastAsia="zh-CN"/>
        </w:rPr>
        <w:t>9.1 采购文件除以下内容外，</w:t>
      </w:r>
      <w:r>
        <w:rPr>
          <w:rFonts w:eastAsia="宋体" w:hint="eastAsia"/>
          <w:kern w:val="2"/>
          <w:sz w:val="21"/>
          <w:lang w:eastAsia="zh-CN"/>
        </w:rPr>
        <w:t xml:space="preserve"> 深圳信德招标服务有限公司</w:t>
      </w:r>
      <w:r>
        <w:rPr>
          <w:rFonts w:eastAsia="宋体"/>
          <w:kern w:val="2"/>
          <w:sz w:val="21"/>
          <w:lang w:eastAsia="zh-CN"/>
        </w:rPr>
        <w:t>在采购（或谈判）期间发出的答 疑公告或其他补充修改函件，均是采购文件的组成部分，对投标人起约束作用；</w:t>
      </w:r>
    </w:p>
    <w:p>
      <w:pPr>
        <w:widowControl w:val="0"/>
        <w:jc w:val="both"/>
        <w:rPr>
          <w:rFonts w:eastAsia="宋体"/>
          <w:kern w:val="2"/>
          <w:sz w:val="21"/>
          <w:lang w:eastAsia="zh-CN"/>
        </w:rPr>
      </w:pPr>
      <w:r>
        <w:rPr>
          <w:rFonts w:eastAsia="宋体"/>
          <w:kern w:val="2"/>
          <w:sz w:val="21"/>
          <w:lang w:eastAsia="zh-CN"/>
        </w:rPr>
        <w:t>采购文件包括下列内容：</w:t>
      </w:r>
    </w:p>
    <w:p>
      <w:pPr>
        <w:widowControl w:val="0"/>
        <w:jc w:val="both"/>
        <w:rPr>
          <w:rFonts w:eastAsia="宋体"/>
          <w:kern w:val="2"/>
          <w:sz w:val="21"/>
          <w:lang w:eastAsia="zh-CN"/>
        </w:rPr>
      </w:pPr>
      <w:r>
        <w:rPr>
          <w:rFonts w:eastAsia="宋体"/>
          <w:kern w:val="2"/>
          <w:sz w:val="21"/>
          <w:lang w:eastAsia="zh-CN"/>
        </w:rPr>
        <w:t>第一册  专用条款 关键信息</w:t>
      </w:r>
    </w:p>
    <w:p>
      <w:pPr>
        <w:widowControl w:val="0"/>
        <w:jc w:val="both"/>
        <w:rPr>
          <w:rFonts w:eastAsia="宋体"/>
          <w:kern w:val="2"/>
          <w:sz w:val="21"/>
          <w:lang w:eastAsia="zh-CN"/>
        </w:rPr>
      </w:pPr>
      <w:r>
        <w:rPr>
          <w:rFonts w:eastAsia="宋体"/>
          <w:kern w:val="2"/>
          <w:sz w:val="21"/>
          <w:lang w:eastAsia="zh-CN"/>
        </w:rPr>
        <w:t>第一章  采购公告</w:t>
      </w:r>
    </w:p>
    <w:p>
      <w:pPr>
        <w:widowControl w:val="0"/>
        <w:jc w:val="both"/>
        <w:rPr>
          <w:rFonts w:eastAsia="宋体"/>
          <w:kern w:val="2"/>
          <w:sz w:val="21"/>
          <w:lang w:eastAsia="zh-CN"/>
        </w:rPr>
      </w:pPr>
      <w:r>
        <w:rPr>
          <w:rFonts w:eastAsia="宋体"/>
          <w:kern w:val="2"/>
          <w:sz w:val="21"/>
          <w:lang w:eastAsia="zh-CN"/>
        </w:rPr>
        <w:t>第二章  项目需求</w:t>
      </w:r>
    </w:p>
    <w:p>
      <w:pPr>
        <w:widowControl w:val="0"/>
        <w:jc w:val="both"/>
        <w:rPr>
          <w:rFonts w:eastAsia="宋体"/>
          <w:kern w:val="2"/>
          <w:sz w:val="21"/>
          <w:lang w:eastAsia="zh-CN"/>
        </w:rPr>
      </w:pPr>
      <w:r>
        <w:rPr>
          <w:rFonts w:eastAsia="宋体"/>
          <w:kern w:val="2"/>
          <w:sz w:val="21"/>
          <w:lang w:eastAsia="zh-CN"/>
        </w:rPr>
        <w:t>第三章  投标文件格式、附件</w:t>
      </w:r>
    </w:p>
    <w:p>
      <w:pPr>
        <w:widowControl w:val="0"/>
        <w:jc w:val="both"/>
        <w:outlineLvl w:val="2"/>
        <w:rPr>
          <w:rFonts w:eastAsia="宋体"/>
          <w:kern w:val="2"/>
          <w:sz w:val="21"/>
          <w:lang w:eastAsia="zh-CN"/>
        </w:rPr>
      </w:pPr>
      <w:r>
        <w:rPr>
          <w:rFonts w:eastAsia="宋体"/>
          <w:kern w:val="2"/>
          <w:sz w:val="21"/>
          <w:lang w:eastAsia="zh-CN"/>
        </w:rPr>
        <w:t>第二册  通用条款</w:t>
      </w:r>
    </w:p>
    <w:p>
      <w:pPr>
        <w:widowControl w:val="0"/>
        <w:jc w:val="both"/>
        <w:rPr>
          <w:rFonts w:eastAsia="宋体"/>
          <w:kern w:val="2"/>
          <w:sz w:val="21"/>
          <w:lang w:eastAsia="zh-CN"/>
        </w:rPr>
      </w:pPr>
      <w:r>
        <w:rPr>
          <w:rFonts w:eastAsia="宋体"/>
          <w:kern w:val="2"/>
          <w:sz w:val="21"/>
          <w:lang w:eastAsia="zh-CN"/>
        </w:rPr>
        <w:t>第一章  总则</w:t>
      </w:r>
    </w:p>
    <w:p>
      <w:pPr>
        <w:widowControl w:val="0"/>
        <w:jc w:val="both"/>
        <w:rPr>
          <w:rFonts w:eastAsia="宋体"/>
          <w:kern w:val="2"/>
          <w:sz w:val="21"/>
          <w:lang w:eastAsia="zh-CN"/>
        </w:rPr>
      </w:pPr>
      <w:r>
        <w:rPr>
          <w:rFonts w:eastAsia="宋体"/>
          <w:kern w:val="2"/>
          <w:sz w:val="21"/>
          <w:lang w:eastAsia="zh-CN"/>
        </w:rPr>
        <w:t>第二章  采购文件</w:t>
      </w:r>
    </w:p>
    <w:p>
      <w:pPr>
        <w:widowControl w:val="0"/>
        <w:jc w:val="both"/>
        <w:rPr>
          <w:rFonts w:eastAsia="宋体"/>
          <w:kern w:val="2"/>
          <w:sz w:val="21"/>
          <w:lang w:eastAsia="zh-CN"/>
        </w:rPr>
      </w:pPr>
      <w:r>
        <w:rPr>
          <w:rFonts w:eastAsia="宋体"/>
          <w:kern w:val="2"/>
          <w:sz w:val="21"/>
          <w:lang w:eastAsia="zh-CN"/>
        </w:rPr>
        <w:t>第三章  投标文件的编制</w:t>
      </w:r>
    </w:p>
    <w:p>
      <w:pPr>
        <w:widowControl w:val="0"/>
        <w:jc w:val="both"/>
        <w:rPr>
          <w:rFonts w:eastAsia="宋体"/>
          <w:kern w:val="2"/>
          <w:sz w:val="21"/>
          <w:lang w:eastAsia="zh-CN"/>
        </w:rPr>
      </w:pPr>
      <w:r>
        <w:rPr>
          <w:rFonts w:eastAsia="宋体"/>
          <w:kern w:val="2"/>
          <w:sz w:val="21"/>
          <w:lang w:eastAsia="zh-CN"/>
        </w:rPr>
        <w:t>第四章  投标文件的递交</w:t>
      </w:r>
    </w:p>
    <w:p>
      <w:pPr>
        <w:widowControl w:val="0"/>
        <w:jc w:val="both"/>
        <w:rPr>
          <w:rFonts w:eastAsia="宋体"/>
          <w:kern w:val="2"/>
          <w:sz w:val="21"/>
          <w:lang w:eastAsia="zh-CN"/>
        </w:rPr>
      </w:pPr>
      <w:r>
        <w:rPr>
          <w:rFonts w:eastAsia="宋体"/>
          <w:kern w:val="2"/>
          <w:sz w:val="21"/>
          <w:lang w:eastAsia="zh-CN"/>
        </w:rPr>
        <w:t>第五章  开标</w:t>
      </w:r>
    </w:p>
    <w:p>
      <w:pPr>
        <w:widowControl w:val="0"/>
        <w:jc w:val="both"/>
        <w:rPr>
          <w:rFonts w:eastAsia="宋体"/>
          <w:kern w:val="2"/>
          <w:sz w:val="21"/>
          <w:lang w:eastAsia="zh-CN"/>
        </w:rPr>
      </w:pPr>
      <w:r>
        <w:rPr>
          <w:rFonts w:eastAsia="宋体"/>
          <w:kern w:val="2"/>
          <w:sz w:val="21"/>
          <w:lang w:eastAsia="zh-CN"/>
        </w:rPr>
        <w:t>第六章  评审要求</w:t>
      </w:r>
    </w:p>
    <w:p>
      <w:pPr>
        <w:widowControl w:val="0"/>
        <w:jc w:val="both"/>
        <w:rPr>
          <w:rFonts w:eastAsia="宋体"/>
          <w:kern w:val="2"/>
          <w:sz w:val="21"/>
          <w:lang w:eastAsia="zh-CN"/>
        </w:rPr>
      </w:pPr>
      <w:r>
        <w:rPr>
          <w:rFonts w:eastAsia="宋体"/>
          <w:kern w:val="2"/>
          <w:sz w:val="21"/>
          <w:lang w:eastAsia="zh-CN"/>
        </w:rPr>
        <w:t>第七章  评审程序及评审方法</w:t>
      </w:r>
    </w:p>
    <w:p>
      <w:pPr>
        <w:widowControl w:val="0"/>
        <w:jc w:val="both"/>
        <w:rPr>
          <w:rFonts w:eastAsia="宋体"/>
          <w:kern w:val="2"/>
          <w:sz w:val="21"/>
          <w:lang w:eastAsia="zh-CN"/>
        </w:rPr>
      </w:pPr>
      <w:r>
        <w:rPr>
          <w:rFonts w:eastAsia="宋体"/>
          <w:kern w:val="2"/>
          <w:sz w:val="21"/>
          <w:lang w:eastAsia="zh-CN"/>
        </w:rPr>
        <w:t>第八章  定标及公示</w:t>
      </w:r>
    </w:p>
    <w:p>
      <w:pPr>
        <w:widowControl w:val="0"/>
        <w:jc w:val="both"/>
        <w:rPr>
          <w:rFonts w:eastAsia="宋体"/>
          <w:kern w:val="2"/>
          <w:sz w:val="21"/>
          <w:lang w:eastAsia="zh-CN"/>
        </w:rPr>
      </w:pPr>
      <w:r>
        <w:rPr>
          <w:rFonts w:eastAsia="宋体"/>
          <w:kern w:val="2"/>
          <w:sz w:val="21"/>
          <w:lang w:eastAsia="zh-CN"/>
        </w:rPr>
        <w:t>第九章  公开采购失败的后续处理</w:t>
      </w:r>
    </w:p>
    <w:p>
      <w:pPr>
        <w:widowControl w:val="0"/>
        <w:jc w:val="both"/>
        <w:rPr>
          <w:rFonts w:eastAsia="宋体"/>
          <w:kern w:val="2"/>
          <w:sz w:val="21"/>
          <w:lang w:eastAsia="zh-CN"/>
        </w:rPr>
      </w:pPr>
      <w:r>
        <w:rPr>
          <w:rFonts w:eastAsia="宋体"/>
          <w:kern w:val="2"/>
          <w:sz w:val="21"/>
          <w:lang w:eastAsia="zh-CN"/>
        </w:rPr>
        <w:t>第十章  合同的授予与备案</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r>
        <w:rPr>
          <w:rFonts w:eastAsia="宋体"/>
          <w:kern w:val="2"/>
          <w:sz w:val="21"/>
          <w:lang w:eastAsia="zh-CN"/>
        </w:rPr>
        <w:t>9.2 投标人下载采购文件后，应仔细检查采购文件的所有内容，如有疑问应在答疑截止 时间之前向</w:t>
      </w:r>
      <w:r>
        <w:rPr>
          <w:rFonts w:eastAsia="宋体" w:hint="eastAsia"/>
          <w:kern w:val="2"/>
          <w:sz w:val="21"/>
          <w:lang w:eastAsia="zh-CN"/>
        </w:rPr>
        <w:t xml:space="preserve"> 深圳信德招标服务有限公司</w:t>
      </w:r>
      <w:r>
        <w:rPr>
          <w:rFonts w:eastAsia="宋体"/>
          <w:kern w:val="2"/>
          <w:sz w:val="21"/>
          <w:lang w:eastAsia="zh-CN"/>
        </w:rPr>
        <w:t>提出，否则，由此引起的投标损失自负；投标人同时应 认真审阅采购文件所有的事项、格式、条款和规范要求等，如果投标人的投标文件未按采购 文件要求提交全部资料或者投标文件未对采购文件做出实质性投标，其风险应由投标人自行 承担，并根据有关条款规定，其投标有可能被拒绝。</w:t>
      </w:r>
    </w:p>
    <w:p>
      <w:pPr>
        <w:widowControl w:val="0"/>
        <w:jc w:val="both"/>
        <w:rPr>
          <w:rFonts w:eastAsia="宋体"/>
          <w:kern w:val="2"/>
          <w:sz w:val="21"/>
          <w:lang w:eastAsia="zh-CN"/>
        </w:rPr>
      </w:pPr>
      <w:r>
        <w:rPr>
          <w:rFonts w:eastAsia="宋体"/>
          <w:kern w:val="2"/>
          <w:sz w:val="21"/>
          <w:lang w:eastAsia="zh-CN"/>
        </w:rPr>
        <w:t>9.3 任何人或任何组织向投标人提交的任何书面或口头资料，未经</w:t>
      </w:r>
      <w:r>
        <w:rPr>
          <w:rFonts w:eastAsia="宋体" w:hint="eastAsia"/>
          <w:kern w:val="2"/>
          <w:sz w:val="21"/>
          <w:lang w:eastAsia="zh-CN"/>
        </w:rPr>
        <w:t xml:space="preserve"> 深圳信德招标服务有限公司</w:t>
      </w:r>
      <w:r>
        <w:rPr>
          <w:rFonts w:eastAsia="宋体"/>
          <w:kern w:val="2"/>
          <w:sz w:val="21"/>
          <w:lang w:eastAsia="zh-CN"/>
        </w:rPr>
        <w:t>在网上发布或书面通知，均作无效处理，不得作为采购文件的组成部分。</w:t>
      </w:r>
      <w:r>
        <w:rPr>
          <w:rFonts w:eastAsia="宋体" w:hint="eastAsia"/>
          <w:kern w:val="2"/>
          <w:sz w:val="21"/>
          <w:lang w:eastAsia="zh-CN"/>
        </w:rPr>
        <w:t xml:space="preserve"> 深圳信德招标服务有限公司</w:t>
      </w:r>
      <w:r>
        <w:rPr>
          <w:rFonts w:eastAsia="宋体"/>
          <w:kern w:val="2"/>
          <w:sz w:val="21"/>
          <w:lang w:eastAsia="zh-CN"/>
        </w:rPr>
        <w:t>对投标人由此而做出的推论、理解和结论概不负责。</w:t>
      </w:r>
    </w:p>
    <w:p>
      <w:pPr>
        <w:widowControl w:val="0"/>
        <w:jc w:val="both"/>
        <w:outlineLvl w:val="1"/>
        <w:rPr>
          <w:rFonts w:eastAsia="宋体"/>
          <w:kern w:val="2"/>
          <w:sz w:val="21"/>
          <w:lang w:eastAsia="zh-CN"/>
        </w:rPr>
      </w:pPr>
      <w:r>
        <w:rPr>
          <w:rFonts w:eastAsia="宋体"/>
          <w:kern w:val="2"/>
          <w:sz w:val="21"/>
          <w:lang w:eastAsia="zh-CN"/>
        </w:rPr>
        <w:t>10．采购文件的答疑</w:t>
      </w:r>
    </w:p>
    <w:p>
      <w:pPr>
        <w:widowControl w:val="0"/>
        <w:jc w:val="both"/>
        <w:rPr>
          <w:rFonts w:eastAsia="宋体"/>
          <w:kern w:val="2"/>
          <w:sz w:val="21"/>
          <w:lang w:eastAsia="zh-CN"/>
        </w:rPr>
      </w:pPr>
      <w:r>
        <w:rPr>
          <w:rFonts w:eastAsia="宋体"/>
          <w:kern w:val="2"/>
          <w:sz w:val="21"/>
          <w:lang w:eastAsia="zh-CN"/>
        </w:rPr>
        <w:t xml:space="preserve">10.1 投标人如对采购文件内容有疑问，必须在采购文件规定的答疑截止时间前提交给 </w:t>
      </w:r>
      <w:r>
        <w:rPr>
          <w:rFonts w:eastAsia="宋体" w:hint="eastAsia"/>
          <w:kern w:val="2"/>
          <w:sz w:val="21"/>
          <w:lang w:eastAsia="zh-CN"/>
        </w:rPr>
        <w:t xml:space="preserve"> 深圳信德招标服务有限公司</w:t>
      </w:r>
      <w:r>
        <w:rPr>
          <w:rFonts w:eastAsia="宋体"/>
          <w:kern w:val="2"/>
          <w:sz w:val="21"/>
          <w:lang w:eastAsia="zh-CN"/>
        </w:rPr>
        <w:t>。不论是</w:t>
      </w:r>
      <w:r>
        <w:rPr>
          <w:rFonts w:eastAsia="宋体" w:hint="eastAsia"/>
          <w:kern w:val="2"/>
          <w:sz w:val="21"/>
          <w:lang w:eastAsia="zh-CN"/>
        </w:rPr>
        <w:t xml:space="preserve"> 深圳信德招标服务有限公司</w:t>
      </w:r>
      <w:r>
        <w:rPr>
          <w:rFonts w:eastAsia="宋体"/>
          <w:kern w:val="2"/>
          <w:sz w:val="21"/>
          <w:lang w:eastAsia="zh-CN"/>
        </w:rPr>
        <w:t>根据需要主动对采购文件进行 必要的澄清或是根据投标人的要求对采购文件做出澄清，</w:t>
      </w:r>
      <w:r>
        <w:rPr>
          <w:rFonts w:eastAsia="宋体" w:hint="eastAsia"/>
          <w:kern w:val="2"/>
          <w:sz w:val="21"/>
          <w:lang w:eastAsia="zh-CN"/>
        </w:rPr>
        <w:t xml:space="preserve"> 深圳信德招标服务有限公司</w:t>
      </w:r>
      <w:r>
        <w:rPr>
          <w:rFonts w:eastAsia="宋体"/>
          <w:kern w:val="2"/>
          <w:sz w:val="21"/>
          <w:lang w:eastAsia="zh-CN"/>
        </w:rPr>
        <w:t>都将在投 标截止日期前答复或发送给投标人。</w:t>
      </w:r>
    </w:p>
    <w:p>
      <w:pPr>
        <w:widowControl w:val="0"/>
        <w:jc w:val="both"/>
        <w:rPr>
          <w:rFonts w:eastAsia="宋体"/>
          <w:kern w:val="2"/>
          <w:sz w:val="21"/>
          <w:lang w:eastAsia="zh-CN"/>
        </w:rPr>
      </w:pPr>
      <w:r>
        <w:rPr>
          <w:rFonts w:eastAsia="宋体"/>
          <w:kern w:val="2"/>
          <w:sz w:val="21"/>
          <w:lang w:eastAsia="zh-CN"/>
        </w:rPr>
        <w:t>10.2 对于没有提出澄清又参与了该项目投标的投标人将被视为完全认同该采购文件， 投标截止期后不再受理针对采购文件的相关质疑或投诉。</w:t>
      </w:r>
    </w:p>
    <w:p>
      <w:pPr>
        <w:widowControl w:val="0"/>
        <w:jc w:val="both"/>
        <w:rPr>
          <w:rFonts w:eastAsia="宋体"/>
          <w:kern w:val="2"/>
          <w:sz w:val="21"/>
          <w:lang w:eastAsia="zh-CN"/>
        </w:rPr>
      </w:pPr>
      <w:r>
        <w:rPr>
          <w:rFonts w:eastAsia="宋体"/>
          <w:kern w:val="2"/>
          <w:sz w:val="21"/>
          <w:lang w:eastAsia="zh-CN"/>
        </w:rPr>
        <w:t>10.3 对采购文件中描述有歧意或前后不一致的地方，</w:t>
      </w:r>
      <w:r>
        <w:rPr>
          <w:rFonts w:eastAsia="宋体"/>
          <w:kern w:val="2"/>
          <w:sz w:val="21"/>
          <w:lang w:eastAsia="zh-CN"/>
        </w:rPr>
        <w:t>评审委员会</w:t>
      </w:r>
      <w:r>
        <w:rPr>
          <w:rFonts w:eastAsia="宋体"/>
          <w:kern w:val="2"/>
          <w:sz w:val="21"/>
          <w:lang w:eastAsia="zh-CN"/>
        </w:rPr>
        <w:t>有权进行评判，但对同 一条款的评判应适用于每个投标人。</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85" w:name="bookmark92"/>
      <w:bookmarkEnd w:id="85"/>
      <w:bookmarkStart w:id="86" w:name="bookmark93"/>
      <w:bookmarkEnd w:id="86"/>
      <w:r>
        <w:rPr>
          <w:rFonts w:eastAsia="宋体"/>
          <w:b/>
          <w:bCs/>
          <w:kern w:val="2"/>
          <w:sz w:val="32"/>
          <w:szCs w:val="32"/>
          <w:lang w:eastAsia="zh-CN"/>
        </w:rPr>
        <w:t>第三章 投标文件的编制</w:t>
      </w:r>
    </w:p>
    <w:p>
      <w:pPr>
        <w:widowControl w:val="0"/>
        <w:jc w:val="both"/>
        <w:outlineLvl w:val="1"/>
        <w:rPr>
          <w:rFonts w:eastAsia="宋体"/>
          <w:kern w:val="2"/>
          <w:sz w:val="21"/>
          <w:lang w:eastAsia="zh-CN"/>
        </w:rPr>
      </w:pPr>
      <w:r>
        <w:rPr>
          <w:rFonts w:eastAsia="宋体"/>
          <w:kern w:val="2"/>
          <w:sz w:val="21"/>
          <w:lang w:eastAsia="zh-CN"/>
        </w:rPr>
        <w:t>12．投标文件的语言及度量单位</w:t>
      </w:r>
    </w:p>
    <w:p>
      <w:pPr>
        <w:widowControl w:val="0"/>
        <w:jc w:val="both"/>
        <w:rPr>
          <w:rFonts w:eastAsia="宋体"/>
          <w:kern w:val="2"/>
          <w:sz w:val="21"/>
          <w:lang w:eastAsia="zh-CN"/>
        </w:rPr>
      </w:pPr>
      <w:r>
        <w:rPr>
          <w:rFonts w:eastAsia="宋体"/>
          <w:kern w:val="2"/>
          <w:sz w:val="21"/>
          <w:lang w:eastAsia="zh-CN"/>
        </w:rPr>
        <w:t>12.1 投标人与</w:t>
      </w:r>
      <w:r>
        <w:rPr>
          <w:rFonts w:eastAsia="宋体" w:hint="eastAsia"/>
          <w:kern w:val="2"/>
          <w:sz w:val="21"/>
          <w:lang w:eastAsia="zh-CN"/>
        </w:rPr>
        <w:t xml:space="preserve"> 深圳信德招标服务有限公司</w:t>
      </w:r>
      <w:r>
        <w:rPr>
          <w:rFonts w:eastAsia="宋体"/>
          <w:kern w:val="2"/>
          <w:sz w:val="21"/>
          <w:lang w:eastAsia="zh-CN"/>
        </w:rPr>
        <w:t>之间与投标有关的所有往来通知、函件和投标 文件均用中文表述。投标人随投标文件提供的证明文件和资料可以为其它语言，但必须附中 文译文。翻译的中文资料与外文资料如果出现差异时， 以中文为准，但翻译错误的除外。</w:t>
      </w:r>
    </w:p>
    <w:p>
      <w:pPr>
        <w:widowControl w:val="0"/>
        <w:jc w:val="both"/>
        <w:rPr>
          <w:rFonts w:eastAsia="宋体"/>
          <w:kern w:val="2"/>
          <w:sz w:val="21"/>
          <w:lang w:eastAsia="zh-CN"/>
        </w:rPr>
      </w:pPr>
      <w:r>
        <w:rPr>
          <w:rFonts w:eastAsia="宋体"/>
          <w:kern w:val="2"/>
          <w:sz w:val="21"/>
          <w:lang w:eastAsia="zh-CN"/>
        </w:rPr>
        <w:t>12.2 除技术规范另有规定外，投标文件使用的度量单位，均采用中华人民共和国法定 计量单位。</w:t>
      </w:r>
    </w:p>
    <w:p>
      <w:pPr>
        <w:widowControl w:val="0"/>
        <w:jc w:val="both"/>
        <w:outlineLvl w:val="1"/>
        <w:rPr>
          <w:rFonts w:eastAsia="宋体"/>
          <w:kern w:val="2"/>
          <w:sz w:val="21"/>
          <w:lang w:eastAsia="zh-CN"/>
        </w:rPr>
      </w:pPr>
      <w:r>
        <w:rPr>
          <w:rFonts w:eastAsia="宋体"/>
          <w:kern w:val="2"/>
          <w:sz w:val="21"/>
          <w:lang w:eastAsia="zh-CN"/>
        </w:rPr>
        <w:t>13．投标文件的组成</w:t>
      </w:r>
    </w:p>
    <w:p>
      <w:pPr>
        <w:widowControl w:val="0"/>
        <w:jc w:val="both"/>
        <w:rPr>
          <w:rFonts w:eastAsia="宋体"/>
          <w:kern w:val="2"/>
          <w:sz w:val="21"/>
          <w:lang w:eastAsia="zh-CN"/>
        </w:rPr>
      </w:pPr>
      <w:r>
        <w:rPr>
          <w:rFonts w:eastAsia="宋体"/>
          <w:kern w:val="2"/>
          <w:sz w:val="21"/>
          <w:lang w:eastAsia="zh-CN"/>
        </w:rPr>
        <w:t>本项目实行</w:t>
      </w:r>
      <w:r>
        <w:rPr>
          <w:rFonts w:eastAsia="宋体"/>
          <w:kern w:val="2"/>
          <w:sz w:val="21"/>
          <w:lang w:eastAsia="zh-CN"/>
        </w:rPr>
        <w:t>电子</w:t>
      </w:r>
      <w:r>
        <w:rPr>
          <w:rFonts w:eastAsia="宋体"/>
          <w:kern w:val="2"/>
          <w:sz w:val="21"/>
          <w:lang w:eastAsia="zh-CN"/>
        </w:rPr>
        <w:t>投标，投标文件必须有详细的、含页码编排的目录，商务、技术和经济 部分合订成一本投标文件。</w:t>
      </w:r>
    </w:p>
    <w:p>
      <w:pPr>
        <w:widowControl w:val="0"/>
        <w:jc w:val="both"/>
        <w:outlineLvl w:val="1"/>
        <w:rPr>
          <w:rFonts w:eastAsia="宋体"/>
          <w:kern w:val="2"/>
          <w:sz w:val="21"/>
          <w:lang w:eastAsia="zh-CN"/>
        </w:rPr>
      </w:pPr>
      <w:r>
        <w:rPr>
          <w:rFonts w:eastAsia="宋体"/>
          <w:kern w:val="2"/>
          <w:sz w:val="21"/>
          <w:lang w:eastAsia="zh-CN"/>
        </w:rPr>
        <w:t>14．投标文件格式</w:t>
      </w:r>
    </w:p>
    <w:p>
      <w:pPr>
        <w:widowControl w:val="0"/>
        <w:jc w:val="both"/>
        <w:rPr>
          <w:rFonts w:eastAsia="宋体"/>
          <w:kern w:val="2"/>
          <w:sz w:val="21"/>
          <w:lang w:eastAsia="zh-CN"/>
        </w:rPr>
      </w:pPr>
      <w:r>
        <w:rPr>
          <w:rFonts w:eastAsia="宋体"/>
          <w:kern w:val="2"/>
          <w:sz w:val="21"/>
          <w:lang w:eastAsia="zh-CN"/>
        </w:rPr>
        <w:t>投标人提交的投标文件应毫无例外地使用招标文件所提供的相应格式并统一使用 A4 篇幅（表格可以按同样格式扩展）。</w:t>
      </w:r>
    </w:p>
    <w:p>
      <w:pPr>
        <w:widowControl w:val="0"/>
        <w:jc w:val="both"/>
        <w:rPr>
          <w:rFonts w:eastAsia="宋体"/>
          <w:kern w:val="2"/>
          <w:sz w:val="21"/>
          <w:lang w:eastAsia="zh-CN"/>
        </w:rPr>
      </w:pPr>
      <w:r>
        <w:rPr>
          <w:rFonts w:eastAsia="宋体"/>
          <w:kern w:val="2"/>
          <w:sz w:val="21"/>
          <w:lang w:eastAsia="zh-CN"/>
        </w:rPr>
        <w:t>16．证明投标文件投标技术方案的合格性和符合采购文件规定的文件要求</w:t>
      </w:r>
    </w:p>
    <w:p>
      <w:pPr>
        <w:widowControl w:val="0"/>
        <w:jc w:val="both"/>
        <w:rPr>
          <w:rFonts w:eastAsia="宋体"/>
          <w:kern w:val="2"/>
          <w:sz w:val="21"/>
          <w:lang w:eastAsia="zh-CN"/>
        </w:rPr>
      </w:pPr>
      <w:r>
        <w:rPr>
          <w:rFonts w:eastAsia="宋体"/>
          <w:kern w:val="2"/>
          <w:sz w:val="21"/>
          <w:lang w:eastAsia="zh-CN"/>
        </w:rPr>
        <w:t>16.1 投标人应提交证明文件证明其投标技术方案项下的货物、工程和服务的合格性符 合采购文件规定。该投标技术方案及其证明文件作为投标文件的一部分。</w:t>
      </w:r>
    </w:p>
    <w:p>
      <w:pPr>
        <w:widowControl w:val="0"/>
        <w:jc w:val="both"/>
        <w:rPr>
          <w:rFonts w:eastAsia="宋体"/>
          <w:kern w:val="2"/>
          <w:sz w:val="21"/>
          <w:lang w:eastAsia="zh-CN"/>
        </w:rPr>
      </w:pPr>
      <w:r>
        <w:rPr>
          <w:rFonts w:eastAsia="宋体"/>
          <w:kern w:val="2"/>
          <w:sz w:val="21"/>
          <w:lang w:eastAsia="zh-CN"/>
        </w:rPr>
        <w:t>16.2 投标人提供证明投标技术方案与采购文件的要求相一致的文件，可以是文字资料、 图纸、数据或数码照片、制造商公布的产品说明书、产品彩页和我国政府机构出具的产品检 验和核准证件等， 以证明投标人投标的真实性。它包括并应符合以下要求：</w:t>
      </w:r>
    </w:p>
    <w:p>
      <w:pPr>
        <w:widowControl w:val="0"/>
        <w:jc w:val="both"/>
        <w:outlineLvl w:val="9"/>
        <w:rPr>
          <w:rFonts w:eastAsia="宋体"/>
          <w:kern w:val="2"/>
          <w:sz w:val="21"/>
          <w:lang w:eastAsia="zh-CN"/>
        </w:rPr>
      </w:pPr>
      <w:r>
        <w:rPr>
          <w:rFonts w:eastAsia="宋体"/>
          <w:kern w:val="2"/>
          <w:sz w:val="21"/>
          <w:lang w:eastAsia="zh-CN"/>
        </w:rPr>
        <w:t>16.2.1 主要技术指标和性能的详细说明。</w:t>
      </w:r>
    </w:p>
    <w:p>
      <w:pPr>
        <w:widowControl w:val="0"/>
        <w:jc w:val="both"/>
        <w:rPr>
          <w:rFonts w:eastAsia="宋体"/>
          <w:kern w:val="2"/>
          <w:sz w:val="21"/>
          <w:lang w:eastAsia="zh-CN"/>
        </w:rPr>
      </w:pPr>
      <w:r>
        <w:rPr>
          <w:rFonts w:eastAsia="宋体"/>
          <w:kern w:val="2"/>
          <w:sz w:val="21"/>
          <w:lang w:eastAsia="zh-CN"/>
        </w:rPr>
        <w:t>16.2.2 投标产品从采购人开始使用至采购文件中规定的周期内正常、连续地使用所必 须的备件和专用工具清单，包括备件和专用工具的货源及现行价格。</w:t>
      </w:r>
    </w:p>
    <w:p>
      <w:pPr>
        <w:widowControl w:val="0"/>
        <w:jc w:val="both"/>
        <w:rPr>
          <w:rFonts w:eastAsia="宋体"/>
          <w:kern w:val="2"/>
          <w:sz w:val="21"/>
          <w:lang w:eastAsia="zh-CN"/>
        </w:rPr>
      </w:pPr>
      <w:r>
        <w:rPr>
          <w:rFonts w:eastAsia="宋体"/>
          <w:kern w:val="2"/>
          <w:sz w:val="21"/>
          <w:lang w:eastAsia="zh-CN"/>
        </w:rPr>
        <w:t>16.2.3 对照采购文件技术规格，逐条说明投标技术方案已对采购人的技术规格做出了 实质性的投标，或申明与技术规格条文的偏差和例外。投标人应详细说明投标技术方案中产 品的具体参数，不得照搬照抄采购文件的技术要求。</w:t>
      </w:r>
    </w:p>
    <w:p>
      <w:pPr>
        <w:widowControl w:val="0"/>
        <w:jc w:val="both"/>
        <w:rPr>
          <w:rFonts w:eastAsia="宋体"/>
          <w:kern w:val="2"/>
          <w:sz w:val="21"/>
          <w:lang w:eastAsia="zh-CN"/>
        </w:rPr>
      </w:pPr>
      <w:r>
        <w:rPr>
          <w:rFonts w:eastAsia="宋体"/>
          <w:kern w:val="2"/>
          <w:sz w:val="21"/>
          <w:lang w:eastAsia="zh-CN"/>
        </w:rPr>
        <w:t>16.2.4 产品说明书或彩页应为制造商公布或出具的中文产品说明书或彩页；提供外文 说明书或彩页的，必须同时提供加盖制造商公章的对应中文翻译说明，评审依据以中文翻译 内容为准，外文说明书或彩页仅供参考；产品说明书或彩页的尺寸和清晰度要求能够使用电 脑阅读、识别和判断；</w:t>
      </w:r>
    </w:p>
    <w:p>
      <w:pPr>
        <w:widowControl w:val="0"/>
        <w:jc w:val="both"/>
        <w:rPr>
          <w:rFonts w:eastAsia="宋体"/>
          <w:kern w:val="2"/>
          <w:sz w:val="21"/>
          <w:lang w:eastAsia="zh-CN"/>
        </w:rPr>
      </w:pPr>
      <w:r>
        <w:rPr>
          <w:rFonts w:eastAsia="宋体"/>
          <w:kern w:val="2"/>
          <w:sz w:val="21"/>
          <w:lang w:eastAsia="zh-CN"/>
        </w:rPr>
        <w:t>16.2.5 我国政府机构出具的产品检验和核准证件应为证件正面、背面和附件标注的全 部具体内容；产品检验和核准证件的尺寸和清晰度应该能够在电脑上被阅读、识别和判断， 提供原件扫描件。</w:t>
      </w:r>
    </w:p>
    <w:p>
      <w:pPr>
        <w:widowControl w:val="0"/>
        <w:jc w:val="both"/>
        <w:rPr>
          <w:rFonts w:eastAsia="宋体"/>
          <w:kern w:val="2"/>
          <w:sz w:val="21"/>
          <w:lang w:eastAsia="zh-CN"/>
        </w:rPr>
      </w:pPr>
      <w:r>
        <w:rPr>
          <w:rFonts w:eastAsia="宋体"/>
          <w:kern w:val="2"/>
          <w:sz w:val="21"/>
          <w:lang w:eastAsia="zh-CN"/>
        </w:rPr>
        <w:t>16.3 相关资料不符合 18.2 款要求的，</w:t>
      </w:r>
      <w:r>
        <w:rPr>
          <w:rFonts w:eastAsia="宋体"/>
          <w:kern w:val="2"/>
          <w:sz w:val="21"/>
          <w:lang w:eastAsia="zh-CN"/>
        </w:rPr>
        <w:t>评审委员会</w:t>
      </w:r>
      <w:r>
        <w:rPr>
          <w:rFonts w:eastAsia="宋体"/>
          <w:kern w:val="2"/>
          <w:sz w:val="21"/>
          <w:lang w:eastAsia="zh-CN"/>
        </w:rPr>
        <w:t>有权认定为投标技术方案不合格投标， 其相关分数予以扣减或作投标无效处理。</w:t>
      </w:r>
    </w:p>
    <w:p>
      <w:pPr>
        <w:widowControl w:val="0"/>
        <w:jc w:val="both"/>
        <w:rPr>
          <w:rFonts w:eastAsia="宋体"/>
          <w:kern w:val="2"/>
          <w:sz w:val="21"/>
          <w:lang w:eastAsia="zh-CN"/>
        </w:rPr>
      </w:pPr>
      <w:r>
        <w:rPr>
          <w:rFonts w:eastAsia="宋体"/>
          <w:kern w:val="2"/>
          <w:sz w:val="21"/>
          <w:lang w:eastAsia="zh-CN"/>
        </w:rPr>
        <w:t>16.4 投标人在阐述上述第 18.2 时应注意采购人在技术规格中指出的工艺、材料和设备 的标准以及参照的牌号或分类号仅起说明作用，并没有任何限制性。投标人在投标中可以选 用替代标准、牌号或分类号，但这些替代要实质上满足采购文件中技术规格的要求，是否满 足要求， 由</w:t>
      </w:r>
      <w:r>
        <w:rPr>
          <w:rFonts w:eastAsia="宋体"/>
          <w:kern w:val="2"/>
          <w:sz w:val="21"/>
          <w:lang w:eastAsia="zh-CN"/>
        </w:rPr>
        <w:t>评审委员会</w:t>
      </w:r>
      <w:r>
        <w:rPr>
          <w:rFonts w:eastAsia="宋体"/>
          <w:kern w:val="2"/>
          <w:sz w:val="21"/>
          <w:lang w:eastAsia="zh-CN"/>
        </w:rPr>
        <w:t>来评判。</w:t>
      </w:r>
    </w:p>
    <w:p>
      <w:pPr>
        <w:widowControl w:val="0"/>
        <w:jc w:val="both"/>
        <w:rPr>
          <w:rFonts w:eastAsia="宋体"/>
          <w:kern w:val="2"/>
          <w:sz w:val="21"/>
          <w:lang w:eastAsia="zh-CN"/>
        </w:rPr>
      </w:pPr>
      <w:r>
        <w:rPr>
          <w:rFonts w:eastAsia="宋体"/>
          <w:kern w:val="2"/>
          <w:sz w:val="21"/>
          <w:lang w:eastAsia="zh-CN"/>
        </w:rPr>
        <w:t>16.5 为保证公平公正，除非另有规定或说明，投标人对同一货物或服务投标时，不得 同时提供两套或两套以上的投标方案。</w:t>
      </w:r>
    </w:p>
    <w:p>
      <w:pPr>
        <w:widowControl w:val="0"/>
        <w:jc w:val="both"/>
        <w:outlineLvl w:val="1"/>
        <w:rPr>
          <w:rFonts w:eastAsia="宋体"/>
          <w:kern w:val="2"/>
          <w:sz w:val="21"/>
          <w:lang w:eastAsia="zh-CN"/>
        </w:rPr>
      </w:pPr>
      <w:r>
        <w:rPr>
          <w:rFonts w:eastAsia="宋体"/>
          <w:kern w:val="2"/>
          <w:sz w:val="21"/>
          <w:lang w:eastAsia="zh-CN"/>
        </w:rPr>
        <w:t>17．投标文件其他证明文件的要求</w:t>
      </w:r>
    </w:p>
    <w:p>
      <w:pPr>
        <w:widowControl w:val="0"/>
        <w:jc w:val="both"/>
        <w:rPr>
          <w:rFonts w:eastAsia="宋体"/>
          <w:kern w:val="2"/>
          <w:sz w:val="21"/>
          <w:lang w:eastAsia="zh-CN"/>
        </w:rPr>
      </w:pPr>
      <w:r>
        <w:rPr>
          <w:rFonts w:eastAsia="宋体"/>
          <w:kern w:val="2"/>
          <w:sz w:val="21"/>
          <w:lang w:eastAsia="zh-CN"/>
        </w:rPr>
        <w:t>17.1 对项目采购文件《评审信息》评分项中涉及的相关业绩、社保情况等内容以及《资 格性审查表》和《符合性审查表》中涉及的资格证书，投标人应提供相关部门出具的证明材 料扫描件，原件备查。若投标人未按要求提供证明材料或提供的是部分证明材料或提供不清 晰的扫描件（或照片）的，</w:t>
      </w:r>
      <w:r>
        <w:rPr>
          <w:rFonts w:eastAsia="宋体"/>
          <w:kern w:val="2"/>
          <w:sz w:val="21"/>
          <w:lang w:eastAsia="zh-CN"/>
        </w:rPr>
        <w:t>评审委员会</w:t>
      </w:r>
      <w:r>
        <w:rPr>
          <w:rFonts w:eastAsia="宋体"/>
          <w:kern w:val="2"/>
          <w:sz w:val="21"/>
          <w:lang w:eastAsia="zh-CN"/>
        </w:rPr>
        <w:t>有权认定其投标文件未对采购文件有关需求进行投标， 涉及资格性检查或符合性检查的予以投标无效处理，涉及《评审信息》打分项的则该项评分予以 0 分处理。</w:t>
      </w:r>
    </w:p>
    <w:p>
      <w:pPr>
        <w:widowControl w:val="0"/>
        <w:jc w:val="both"/>
        <w:rPr>
          <w:rFonts w:eastAsia="宋体"/>
          <w:kern w:val="2"/>
          <w:sz w:val="21"/>
          <w:lang w:eastAsia="zh-CN"/>
        </w:rPr>
      </w:pPr>
      <w:r>
        <w:rPr>
          <w:rFonts w:eastAsia="宋体"/>
          <w:kern w:val="2"/>
          <w:sz w:val="21"/>
          <w:lang w:eastAsia="zh-CN"/>
        </w:rPr>
        <w:t>17.2 本项目涉及提供的有关资质证书，若原有资质证书处于年审期间，须提供证书颁 发部门提供的回执，并且回执须证明该证书依然有效（若在法规范围不需提供的，投标人应 做书面说明并提供证明文件，否则该证书无效），则该投标人提供年审证明的可按原资质投 标；若投标人正在申报上一级别资质，在未获批准之前，仍按原级别资质投标。</w:t>
      </w: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87" w:name="bookmark94"/>
      <w:bookmarkEnd w:id="87"/>
      <w:bookmarkStart w:id="88" w:name="bookmark95"/>
      <w:bookmarkEnd w:id="88"/>
      <w:r>
        <w:rPr>
          <w:rFonts w:eastAsia="宋体"/>
          <w:b/>
          <w:bCs/>
          <w:kern w:val="2"/>
          <w:sz w:val="32"/>
          <w:szCs w:val="32"/>
          <w:lang w:eastAsia="zh-CN"/>
        </w:rPr>
        <w:t>第四章 投标文件的递交</w:t>
      </w:r>
    </w:p>
    <w:p>
      <w:pPr>
        <w:widowControl w:val="0"/>
        <w:jc w:val="both"/>
        <w:outlineLvl w:val="1"/>
        <w:rPr>
          <w:rFonts w:eastAsia="宋体"/>
          <w:kern w:val="2"/>
          <w:sz w:val="21"/>
          <w:lang w:eastAsia="zh-CN"/>
        </w:rPr>
      </w:pPr>
      <w:r>
        <w:rPr>
          <w:rFonts w:eastAsia="宋体"/>
          <w:kern w:val="2"/>
          <w:sz w:val="21"/>
          <w:lang w:eastAsia="zh-CN"/>
        </w:rPr>
        <w:t>18．投标有效期</w:t>
      </w:r>
    </w:p>
    <w:p>
      <w:pPr>
        <w:widowControl w:val="0"/>
        <w:jc w:val="both"/>
        <w:rPr>
          <w:rFonts w:eastAsia="宋体"/>
          <w:kern w:val="2"/>
          <w:sz w:val="21"/>
          <w:lang w:eastAsia="zh-CN"/>
        </w:rPr>
      </w:pPr>
      <w:r>
        <w:rPr>
          <w:rFonts w:eastAsia="宋体"/>
          <w:kern w:val="2"/>
          <w:sz w:val="21"/>
          <w:lang w:eastAsia="zh-CN"/>
        </w:rPr>
        <w:t>18.1 投标有效期为从投标截止之日算起的日历天数，具体见专用条款中投标有效期的 天数要求。在此期限内，所有投标文件均保持有效；</w:t>
      </w:r>
    </w:p>
    <w:p>
      <w:pPr>
        <w:widowControl w:val="0"/>
        <w:jc w:val="both"/>
        <w:rPr>
          <w:rFonts w:eastAsia="宋体"/>
          <w:kern w:val="2"/>
          <w:sz w:val="21"/>
          <w:lang w:eastAsia="zh-CN"/>
        </w:rPr>
      </w:pPr>
      <w:r>
        <w:rPr>
          <w:rFonts w:eastAsia="宋体"/>
          <w:kern w:val="2"/>
          <w:sz w:val="21"/>
          <w:lang w:eastAsia="zh-CN"/>
        </w:rPr>
        <w:t>18.2 中选单位的投标书有效期，截止于完成本采购文件规定的全部项目内容，并通过 竣工验收及保修结束。</w:t>
      </w:r>
    </w:p>
    <w:p>
      <w:pPr>
        <w:widowControl w:val="0"/>
        <w:jc w:val="both"/>
        <w:rPr>
          <w:rFonts w:eastAsia="宋体"/>
          <w:kern w:val="2"/>
          <w:sz w:val="21"/>
          <w:lang w:eastAsia="zh-CN"/>
        </w:rPr>
      </w:pPr>
      <w:r>
        <w:rPr>
          <w:rFonts w:eastAsia="宋体"/>
          <w:kern w:val="2"/>
          <w:sz w:val="21"/>
          <w:lang w:eastAsia="zh-CN"/>
        </w:rPr>
        <w:t>投标文件的递交</w:t>
      </w:r>
    </w:p>
    <w:p>
      <w:pPr>
        <w:widowControl w:val="0"/>
        <w:jc w:val="both"/>
        <w:outlineLvl w:val="1"/>
        <w:rPr>
          <w:rFonts w:eastAsia="宋体"/>
          <w:kern w:val="2"/>
          <w:sz w:val="21"/>
          <w:lang w:eastAsia="zh-CN"/>
        </w:rPr>
      </w:pPr>
      <w:r>
        <w:rPr>
          <w:rFonts w:eastAsia="宋体"/>
          <w:kern w:val="2"/>
          <w:sz w:val="21"/>
          <w:lang w:eastAsia="zh-CN"/>
        </w:rPr>
        <w:t>19．投标文件的递交</w:t>
      </w:r>
    </w:p>
    <w:p>
      <w:pPr>
        <w:widowControl w:val="0"/>
        <w:jc w:val="both"/>
        <w:rPr>
          <w:rFonts w:eastAsia="宋体"/>
          <w:kern w:val="2"/>
          <w:sz w:val="21"/>
          <w:lang w:eastAsia="zh-CN"/>
        </w:rPr>
      </w:pPr>
      <w:r>
        <w:rPr>
          <w:rFonts w:eastAsia="宋体"/>
          <w:kern w:val="2"/>
          <w:sz w:val="21"/>
          <w:lang w:eastAsia="zh-CN"/>
        </w:rPr>
        <w:t>本项目实行电子投标，投标单位务必于投标截止时间前，在</w:t>
      </w:r>
      <w:r>
        <w:rPr>
          <w:rFonts w:eastAsia="宋体"/>
          <w:kern w:val="2"/>
          <w:sz w:val="21"/>
          <w:lang w:eastAsia="zh-CN"/>
        </w:rPr>
        <w:t>深圳政府采购自行采购系统</w:t>
      </w:r>
      <w:r>
        <w:rPr>
          <w:rFonts w:eastAsia="宋体"/>
          <w:kern w:val="2"/>
          <w:sz w:val="21"/>
          <w:lang w:eastAsia="zh-CN"/>
        </w:rPr>
        <w:t>（系统登录地址：https://trade.szggzy.com/ggzy/center/#/login）</w:t>
      </w:r>
      <w:r>
        <w:rPr>
          <w:rFonts w:eastAsia="宋体"/>
          <w:kern w:val="2"/>
          <w:sz w:val="21"/>
          <w:lang w:eastAsia="zh-CN"/>
        </w:rPr>
        <w:t>上传</w:t>
      </w:r>
      <w:r>
        <w:rPr>
          <w:rFonts w:eastAsia="宋体"/>
          <w:kern w:val="2"/>
          <w:sz w:val="21"/>
          <w:lang w:eastAsia="zh-CN"/>
        </w:rPr>
        <w:t>电子版</w:t>
      </w:r>
      <w:r>
        <w:rPr>
          <w:rFonts w:eastAsia="宋体"/>
          <w:kern w:val="2"/>
          <w:sz w:val="21"/>
          <w:lang w:eastAsia="zh-CN"/>
        </w:rPr>
        <w:t>投标文件，封表面均应正确标明项目</w:t>
      </w:r>
      <w:r>
        <w:rPr>
          <w:rFonts w:eastAsia="宋体"/>
          <w:kern w:val="2"/>
          <w:sz w:val="21"/>
          <w:lang w:eastAsia="zh-CN"/>
        </w:rPr>
        <w:t>编号</w:t>
      </w:r>
      <w:r>
        <w:rPr>
          <w:rFonts w:eastAsia="宋体"/>
          <w:kern w:val="2"/>
          <w:sz w:val="21"/>
          <w:lang w:eastAsia="zh-CN"/>
        </w:rPr>
        <w:t>、项目名称。投标文件未按照前述要 求递交将作投标无效处理</w:t>
      </w:r>
      <w:r>
        <w:rPr>
          <w:rFonts w:eastAsia="宋体"/>
          <w:kern w:val="2"/>
          <w:sz w:val="21"/>
          <w:lang w:eastAsia="zh-CN"/>
        </w:rPr>
        <w:t>。</w:t>
      </w:r>
    </w:p>
    <w:p>
      <w:pPr>
        <w:widowControl w:val="0"/>
        <w:jc w:val="both"/>
        <w:outlineLvl w:val="1"/>
        <w:rPr>
          <w:rFonts w:eastAsia="宋体"/>
          <w:kern w:val="2"/>
          <w:sz w:val="21"/>
          <w:lang w:eastAsia="zh-CN"/>
        </w:rPr>
      </w:pPr>
      <w:r>
        <w:rPr>
          <w:rFonts w:eastAsia="宋体"/>
          <w:kern w:val="2"/>
          <w:sz w:val="21"/>
          <w:lang w:eastAsia="zh-CN"/>
        </w:rPr>
        <w:t>20．样品的递交</w:t>
      </w:r>
    </w:p>
    <w:p>
      <w:pPr>
        <w:widowControl w:val="0"/>
        <w:jc w:val="both"/>
        <w:rPr>
          <w:rFonts w:eastAsia="宋体"/>
          <w:kern w:val="2"/>
          <w:sz w:val="21"/>
          <w:lang w:eastAsia="zh-CN"/>
        </w:rPr>
      </w:pPr>
      <w:r>
        <w:rPr>
          <w:rFonts w:eastAsia="宋体"/>
          <w:kern w:val="2"/>
          <w:sz w:val="21"/>
          <w:lang w:eastAsia="zh-CN"/>
        </w:rPr>
        <w:t>20.1 原则上，不接受样品要求（如有要求，详见第一册专用条款的第二章相关内容）。 如确有必要，采购人可以要求投标人提供能反映货物材质或关键部分的极少部分的尺寸、价 值不大的样品，投标人在投标时应提交《样品清单》，所提供样品必须密封包装，样品作为 投标文件的一部分。</w:t>
      </w:r>
    </w:p>
    <w:p>
      <w:pPr>
        <w:widowControl w:val="0"/>
        <w:jc w:val="both"/>
        <w:rPr>
          <w:rFonts w:eastAsia="宋体"/>
          <w:kern w:val="2"/>
          <w:sz w:val="21"/>
          <w:lang w:eastAsia="zh-CN"/>
        </w:rPr>
      </w:pPr>
      <w:r>
        <w:rPr>
          <w:rFonts w:eastAsia="宋体"/>
          <w:kern w:val="2"/>
          <w:sz w:val="21"/>
          <w:lang w:eastAsia="zh-CN"/>
        </w:rPr>
        <w:t>20.2 投标样品上必须标注“项目名称及项目编号、样品编号、样品名称 ”等信息。需 要安装的投标样品必须为安装完整的成品，由投标人自行组织安装。</w:t>
      </w:r>
    </w:p>
    <w:p>
      <w:pPr>
        <w:widowControl w:val="0"/>
        <w:jc w:val="both"/>
        <w:outlineLvl w:val="9"/>
        <w:rPr>
          <w:rFonts w:eastAsia="宋体"/>
          <w:kern w:val="2"/>
          <w:sz w:val="21"/>
          <w:lang w:eastAsia="zh-CN"/>
        </w:rPr>
      </w:pPr>
      <w:r>
        <w:rPr>
          <w:rFonts w:eastAsia="宋体"/>
          <w:kern w:val="2"/>
          <w:sz w:val="21"/>
          <w:lang w:eastAsia="zh-CN"/>
        </w:rPr>
        <w:t>20.2.1 样品递交签到：</w:t>
      </w:r>
    </w:p>
    <w:p>
      <w:pPr>
        <w:widowControl w:val="0"/>
        <w:jc w:val="both"/>
        <w:rPr>
          <w:rFonts w:eastAsia="宋体"/>
          <w:kern w:val="2"/>
          <w:sz w:val="21"/>
          <w:lang w:eastAsia="zh-CN"/>
        </w:rPr>
      </w:pPr>
      <w:r>
        <w:rPr>
          <w:rFonts w:eastAsia="宋体"/>
          <w:kern w:val="2"/>
          <w:sz w:val="21"/>
          <w:lang w:eastAsia="zh-CN"/>
        </w:rPr>
        <w:t>投标人授权人要求在本项目投标截止时间前，携带法定代表人证明书（盖公章）、法定 代表人授权委托书（盖公章）、授权委托人身份证原件和扫描件、样品清单（加盖公章）， 到达</w:t>
      </w:r>
      <w:r>
        <w:rPr>
          <w:rFonts w:eastAsia="宋体" w:hint="eastAsia"/>
          <w:kern w:val="2"/>
          <w:sz w:val="21"/>
          <w:lang w:eastAsia="zh-CN"/>
        </w:rPr>
        <w:t xml:space="preserve"> 深圳信德招标服务有限公司</w:t>
      </w:r>
      <w:r>
        <w:rPr>
          <w:rFonts w:eastAsia="宋体"/>
          <w:kern w:val="2"/>
          <w:sz w:val="21"/>
          <w:lang w:eastAsia="zh-CN"/>
        </w:rPr>
        <w:t>，按</w:t>
      </w:r>
      <w:r>
        <w:rPr>
          <w:rFonts w:eastAsia="宋体" w:hint="eastAsia"/>
          <w:kern w:val="2"/>
          <w:sz w:val="21"/>
          <w:lang w:eastAsia="zh-CN"/>
        </w:rPr>
        <w:t xml:space="preserve"> 深圳信德招标服务有限公司</w:t>
      </w:r>
      <w:r>
        <w:rPr>
          <w:rFonts w:eastAsia="宋体"/>
          <w:kern w:val="2"/>
          <w:sz w:val="21"/>
          <w:lang w:eastAsia="zh-CN"/>
        </w:rPr>
        <w:t>工作人员指引进行样品递交签 到。</w:t>
      </w:r>
    </w:p>
    <w:p>
      <w:pPr>
        <w:widowControl w:val="0"/>
        <w:jc w:val="both"/>
        <w:rPr>
          <w:rFonts w:eastAsia="宋体"/>
          <w:kern w:val="2"/>
          <w:sz w:val="21"/>
          <w:lang w:eastAsia="zh-CN"/>
        </w:rPr>
      </w:pPr>
      <w:r>
        <w:rPr>
          <w:rFonts w:eastAsia="宋体"/>
          <w:kern w:val="2"/>
          <w:sz w:val="21"/>
          <w:lang w:eastAsia="zh-CN"/>
        </w:rPr>
        <w:t>特别注意事项：（1）上述资料提供不齐全的，不予签到；（2）本项目投标截止时间后，</w:t>
      </w:r>
    </w:p>
    <w:p>
      <w:pPr>
        <w:widowControl w:val="0"/>
        <w:jc w:val="both"/>
        <w:rPr>
          <w:rFonts w:eastAsia="宋体"/>
          <w:kern w:val="2"/>
          <w:sz w:val="21"/>
          <w:lang w:eastAsia="zh-CN"/>
        </w:rPr>
      </w:pPr>
      <w:r>
        <w:rPr>
          <w:rFonts w:eastAsia="宋体"/>
          <w:kern w:val="2"/>
          <w:sz w:val="21"/>
          <w:lang w:eastAsia="zh-CN"/>
        </w:rPr>
        <w:t>不再受理签到；（3）未进行签到的，样品不予接收。</w:t>
      </w:r>
    </w:p>
    <w:p>
      <w:pPr>
        <w:widowControl w:val="0"/>
        <w:jc w:val="both"/>
        <w:outlineLvl w:val="9"/>
        <w:rPr>
          <w:rFonts w:eastAsia="宋体"/>
          <w:kern w:val="2"/>
          <w:sz w:val="21"/>
          <w:lang w:eastAsia="zh-CN"/>
        </w:rPr>
      </w:pPr>
      <w:r>
        <w:rPr>
          <w:rFonts w:eastAsia="宋体"/>
          <w:kern w:val="2"/>
          <w:sz w:val="21"/>
          <w:lang w:eastAsia="zh-CN"/>
        </w:rPr>
        <w:t>20.2.2 样品接收</w:t>
      </w:r>
    </w:p>
    <w:p>
      <w:pPr>
        <w:widowControl w:val="0"/>
        <w:jc w:val="both"/>
        <w:rPr>
          <w:rFonts w:eastAsia="宋体"/>
          <w:kern w:val="2"/>
          <w:sz w:val="21"/>
          <w:lang w:eastAsia="zh-CN"/>
        </w:rPr>
      </w:pPr>
      <w:r>
        <w:rPr>
          <w:rFonts w:eastAsia="宋体"/>
          <w:kern w:val="2"/>
          <w:sz w:val="21"/>
          <w:lang w:eastAsia="zh-CN"/>
        </w:rPr>
        <w:t>本项目投标截止时间后进行投标样品接收。投标样品接收必须进行身份核对、样品核对、 登记确认、顺序编号。</w:t>
      </w:r>
    </w:p>
    <w:p>
      <w:pPr>
        <w:widowControl w:val="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 xml:space="preserve"> 深圳信德招标服务有限公司</w:t>
      </w:r>
      <w:r>
        <w:rPr>
          <w:rFonts w:eastAsia="宋体"/>
          <w:kern w:val="2"/>
          <w:sz w:val="21"/>
          <w:lang w:eastAsia="zh-CN"/>
        </w:rPr>
        <w:t>核对投标人授权委托人提供的“法定代表人证明书（盖公 章）、法定代表人授权委托书（盖公章）、授权委托人身份证原件和扫描件 ”。资料不齐全 的，不得接收投标样品。</w:t>
      </w:r>
    </w:p>
    <w:p>
      <w:pPr>
        <w:widowControl w:val="0"/>
        <w:jc w:val="both"/>
        <w:rPr>
          <w:rFonts w:eastAsia="宋体"/>
          <w:kern w:val="2"/>
          <w:sz w:val="21"/>
          <w:lang w:eastAsia="zh-CN"/>
        </w:rPr>
      </w:pPr>
      <w:r>
        <w:rPr>
          <w:rFonts w:eastAsia="宋体"/>
          <w:kern w:val="2"/>
          <w:sz w:val="21"/>
          <w:lang w:eastAsia="zh-CN"/>
        </w:rPr>
        <w:t>（2）样品核对。</w:t>
      </w:r>
      <w:r>
        <w:rPr>
          <w:rFonts w:eastAsia="宋体" w:hint="eastAsia"/>
          <w:kern w:val="2"/>
          <w:sz w:val="21"/>
          <w:lang w:eastAsia="zh-CN"/>
        </w:rPr>
        <w:t xml:space="preserve"> 深圳信德招标服务有限公司</w:t>
      </w:r>
      <w:r>
        <w:rPr>
          <w:rFonts w:eastAsia="宋体"/>
          <w:kern w:val="2"/>
          <w:sz w:val="21"/>
          <w:lang w:eastAsia="zh-CN"/>
        </w:rPr>
        <w:t>工作人员将投标样品与投标人提供的《样品 清单》（盖公章）进行一一核对。有不一致的或损坏情况的，将要求投标人授权委托人在《样 品清单》上注明。</w:t>
      </w:r>
    </w:p>
    <w:p>
      <w:pPr>
        <w:widowControl w:val="0"/>
        <w:jc w:val="both"/>
        <w:rPr>
          <w:rFonts w:eastAsia="宋体"/>
          <w:kern w:val="2"/>
          <w:sz w:val="21"/>
          <w:lang w:eastAsia="zh-CN"/>
        </w:rPr>
      </w:pPr>
      <w:r>
        <w:rPr>
          <w:rFonts w:eastAsia="宋体"/>
          <w:kern w:val="2"/>
          <w:sz w:val="21"/>
          <w:lang w:eastAsia="zh-CN"/>
        </w:rPr>
        <w:t>（3）登记确认。在完成身份核对及样品核对后，投标人授权委托人必须在《样品接收 登记表》上登记确认。</w:t>
      </w:r>
    </w:p>
    <w:p>
      <w:pPr>
        <w:widowControl w:val="0"/>
        <w:jc w:val="both"/>
        <w:rPr>
          <w:rFonts w:eastAsia="宋体"/>
          <w:kern w:val="2"/>
          <w:sz w:val="21"/>
          <w:lang w:eastAsia="zh-CN"/>
        </w:rPr>
      </w:pPr>
      <w:r>
        <w:rPr>
          <w:rFonts w:eastAsia="宋体"/>
          <w:kern w:val="2"/>
          <w:sz w:val="21"/>
          <w:lang w:eastAsia="zh-CN"/>
        </w:rPr>
        <w:t>（4）顺序编号。</w:t>
      </w:r>
      <w:r>
        <w:rPr>
          <w:rFonts w:eastAsia="宋体" w:hint="eastAsia"/>
          <w:kern w:val="2"/>
          <w:sz w:val="21"/>
          <w:lang w:eastAsia="zh-CN"/>
        </w:rPr>
        <w:t xml:space="preserve"> 深圳信德招标服务有限公司</w:t>
      </w:r>
      <w:r>
        <w:rPr>
          <w:rFonts w:eastAsia="宋体"/>
          <w:kern w:val="2"/>
          <w:sz w:val="21"/>
          <w:lang w:eastAsia="zh-CN"/>
        </w:rPr>
        <w:t>工作人员按投标样品接收的先后顺序进行编 号。</w:t>
      </w:r>
    </w:p>
    <w:p>
      <w:pPr>
        <w:widowControl w:val="0"/>
        <w:jc w:val="both"/>
        <w:rPr>
          <w:rFonts w:eastAsia="宋体"/>
          <w:kern w:val="2"/>
          <w:sz w:val="21"/>
          <w:lang w:eastAsia="zh-CN"/>
        </w:rPr>
      </w:pPr>
      <w:r>
        <w:rPr>
          <w:rFonts w:eastAsia="宋体"/>
          <w:kern w:val="2"/>
          <w:sz w:val="21"/>
          <w:lang w:eastAsia="zh-CN"/>
        </w:rPr>
        <w:t xml:space="preserve">20.3 </w:t>
      </w:r>
      <w:r>
        <w:rPr>
          <w:rFonts w:eastAsia="宋体" w:hint="eastAsia"/>
          <w:kern w:val="2"/>
          <w:sz w:val="21"/>
          <w:lang w:eastAsia="zh-CN"/>
        </w:rPr>
        <w:t xml:space="preserve"> 深圳信德招标服务有限公司</w:t>
      </w:r>
      <w:r>
        <w:rPr>
          <w:rFonts w:eastAsia="宋体"/>
          <w:kern w:val="2"/>
          <w:sz w:val="21"/>
          <w:lang w:eastAsia="zh-CN"/>
        </w:rPr>
        <w:t>工作人员负责组织投标样品摆样，指引投标人授权委托 人将投标样品搬运到指定地点摆放、拆除包装，按要求摆放整齐。</w:t>
      </w:r>
    </w:p>
    <w:p>
      <w:pPr>
        <w:widowControl w:val="0"/>
        <w:jc w:val="left"/>
        <w:rPr>
          <w:rFonts w:eastAsia="宋体"/>
          <w:kern w:val="2"/>
          <w:sz w:val="21"/>
          <w:lang w:eastAsia="zh-CN"/>
        </w:rPr>
      </w:pPr>
      <w:r>
        <w:rPr>
          <w:rFonts w:eastAsia="宋体"/>
          <w:kern w:val="2"/>
          <w:sz w:val="21"/>
          <w:lang w:eastAsia="zh-CN"/>
        </w:rPr>
        <w:t>20.4 样品的退回：（1）未中选的投标人投标样品，</w:t>
      </w:r>
      <w:r>
        <w:rPr>
          <w:rFonts w:eastAsia="宋体" w:hint="eastAsia"/>
          <w:kern w:val="2"/>
          <w:sz w:val="21"/>
          <w:lang w:eastAsia="zh-CN"/>
        </w:rPr>
        <w:t xml:space="preserve"> 深圳信德招标服务有限公司</w:t>
      </w:r>
      <w:r>
        <w:rPr>
          <w:rFonts w:eastAsia="宋体"/>
          <w:kern w:val="2"/>
          <w:sz w:val="21"/>
          <w:lang w:eastAsia="zh-CN"/>
        </w:rPr>
        <w:t>工作人员 将按规定通知其投标人授权委托人在项目完成评审后的三天内取回。（2） 中选的投标人投 标样品，</w:t>
      </w:r>
      <w:r>
        <w:rPr>
          <w:rFonts w:eastAsia="宋体" w:hint="eastAsia"/>
          <w:kern w:val="2"/>
          <w:sz w:val="21"/>
          <w:lang w:eastAsia="zh-CN"/>
        </w:rPr>
        <w:t xml:space="preserve"> 深圳信德招标服务有限公司</w:t>
      </w:r>
      <w:r>
        <w:rPr>
          <w:rFonts w:eastAsia="宋体"/>
          <w:kern w:val="2"/>
          <w:sz w:val="21"/>
          <w:lang w:eastAsia="zh-CN"/>
        </w:rPr>
        <w:t>工作人员将按规定在中选通知书发出后通知采购人代表三 天内取走。投标样品移交时，</w:t>
      </w:r>
      <w:r>
        <w:rPr>
          <w:rFonts w:eastAsia="宋体" w:hint="eastAsia"/>
          <w:kern w:val="2"/>
          <w:sz w:val="21"/>
          <w:lang w:eastAsia="zh-CN"/>
        </w:rPr>
        <w:t xml:space="preserve"> 深圳信德招标服务有限公司</w:t>
      </w:r>
      <w:r>
        <w:rPr>
          <w:rFonts w:eastAsia="宋体"/>
          <w:kern w:val="2"/>
          <w:sz w:val="21"/>
          <w:lang w:eastAsia="zh-CN"/>
        </w:rPr>
        <w:t>工作人员将再次核对投标人授权委托 人或采购人代表身份、核对《样品清单》，签字确认后并取走样品。</w:t>
      </w:r>
    </w:p>
    <w:p>
      <w:pPr>
        <w:widowControl w:val="0"/>
        <w:jc w:val="both"/>
        <w:rPr>
          <w:rFonts w:eastAsia="宋体"/>
          <w:kern w:val="2"/>
          <w:sz w:val="21"/>
          <w:lang w:eastAsia="zh-CN"/>
        </w:rPr>
      </w:pPr>
      <w:r>
        <w:rPr>
          <w:rFonts w:eastAsia="宋体"/>
          <w:kern w:val="2"/>
          <w:sz w:val="21"/>
          <w:lang w:eastAsia="zh-CN"/>
        </w:rPr>
        <w:t>20.5 投标样品未能及时退回的，</w:t>
      </w:r>
      <w:r>
        <w:rPr>
          <w:rFonts w:eastAsia="宋体" w:hint="eastAsia"/>
          <w:kern w:val="2"/>
          <w:sz w:val="21"/>
          <w:lang w:eastAsia="zh-CN"/>
        </w:rPr>
        <w:t xml:space="preserve"> 深圳信德招标服务有限公司</w:t>
      </w:r>
      <w:r>
        <w:rPr>
          <w:rFonts w:eastAsia="宋体"/>
          <w:kern w:val="2"/>
          <w:sz w:val="21"/>
          <w:lang w:eastAsia="zh-CN"/>
        </w:rPr>
        <w:t>工作人员将及时存放到样品 室，并发函或电话敦促相关单位取回。经敦促仍未能按规定取回的，视同投标人或采购人放 弃取回，</w:t>
      </w:r>
      <w:r>
        <w:rPr>
          <w:rFonts w:eastAsia="宋体" w:hint="eastAsia"/>
          <w:kern w:val="2"/>
          <w:sz w:val="21"/>
          <w:lang w:eastAsia="zh-CN"/>
        </w:rPr>
        <w:t xml:space="preserve"> 深圳信德招标服务有限公司</w:t>
      </w:r>
      <w:r>
        <w:rPr>
          <w:rFonts w:eastAsia="宋体"/>
          <w:kern w:val="2"/>
          <w:sz w:val="21"/>
          <w:lang w:eastAsia="zh-CN"/>
        </w:rPr>
        <w:t>将定期清理。</w:t>
      </w:r>
    </w:p>
    <w:p>
      <w:pPr>
        <w:widowControl w:val="0"/>
        <w:jc w:val="both"/>
        <w:outlineLvl w:val="1"/>
        <w:rPr>
          <w:rFonts w:eastAsia="宋体"/>
          <w:kern w:val="2"/>
          <w:sz w:val="21"/>
          <w:lang w:eastAsia="zh-CN"/>
        </w:rPr>
      </w:pPr>
      <w:r>
        <w:rPr>
          <w:rFonts w:eastAsia="宋体"/>
          <w:kern w:val="2"/>
          <w:sz w:val="21"/>
          <w:lang w:eastAsia="zh-CN"/>
        </w:rPr>
        <w:t>21．投标文件的修改和撤销</w:t>
      </w:r>
    </w:p>
    <w:p>
      <w:pPr>
        <w:widowControl w:val="0"/>
        <w:jc w:val="both"/>
        <w:outlineLvl w:val="9"/>
        <w:rPr>
          <w:rFonts w:eastAsia="宋体"/>
          <w:kern w:val="2"/>
          <w:sz w:val="21"/>
          <w:lang w:eastAsia="zh-CN"/>
        </w:rPr>
      </w:pPr>
      <w:r>
        <w:rPr>
          <w:rFonts w:eastAsia="宋体"/>
          <w:kern w:val="2"/>
          <w:sz w:val="21"/>
          <w:lang w:eastAsia="zh-CN"/>
        </w:rPr>
        <w:t>21.1 投标截止时间以后不得修改投标文件。</w:t>
      </w:r>
    </w:p>
    <w:p>
      <w:pPr>
        <w:widowControl w:val="0"/>
        <w:jc w:val="both"/>
        <w:rPr>
          <w:rFonts w:eastAsia="宋体"/>
          <w:kern w:val="2"/>
          <w:sz w:val="21"/>
          <w:lang w:eastAsia="zh-CN"/>
        </w:rPr>
      </w:pPr>
      <w:r>
        <w:rPr>
          <w:rFonts w:eastAsia="宋体"/>
          <w:kern w:val="2"/>
          <w:sz w:val="21"/>
          <w:lang w:eastAsia="zh-CN"/>
        </w:rPr>
        <w:t>21.2 从投标截止期至投标人在投标书中确定的投标有效期之间的这段时间内，投标人 不得撤回其投标。</w:t>
      </w:r>
    </w:p>
    <w:p>
      <w:pPr>
        <w:widowControl w:val="0"/>
        <w:jc w:val="both"/>
        <w:rPr>
          <w:rFonts w:eastAsia="宋体"/>
          <w:kern w:val="2"/>
          <w:sz w:val="21"/>
          <w:lang w:eastAsia="zh-CN"/>
        </w:rPr>
      </w:pPr>
      <w:r>
        <w:rPr>
          <w:rFonts w:eastAsia="宋体"/>
          <w:kern w:val="2"/>
          <w:sz w:val="21"/>
          <w:lang w:eastAsia="zh-CN"/>
        </w:rPr>
        <w:t xml:space="preserve">21.3 </w:t>
      </w:r>
      <w:r>
        <w:rPr>
          <w:rFonts w:eastAsia="宋体" w:hint="eastAsia"/>
          <w:kern w:val="2"/>
          <w:sz w:val="21"/>
          <w:lang w:eastAsia="zh-CN"/>
        </w:rPr>
        <w:t xml:space="preserve"> 深圳信德招标服务有限公司</w:t>
      </w:r>
      <w:r>
        <w:rPr>
          <w:rFonts w:eastAsia="宋体"/>
          <w:kern w:val="2"/>
          <w:sz w:val="21"/>
          <w:lang w:eastAsia="zh-CN"/>
        </w:rPr>
        <w:t>不退还投标文件，另有规定的除外。</w:t>
      </w:r>
    </w:p>
    <w:p>
      <w:pPr>
        <w:widowControl w:val="0"/>
        <w:jc w:val="center"/>
        <w:outlineLvl w:val="0"/>
        <w:rPr>
          <w:rFonts w:eastAsia="宋体"/>
          <w:b/>
          <w:bCs/>
          <w:kern w:val="2"/>
          <w:sz w:val="32"/>
          <w:szCs w:val="32"/>
          <w:lang w:eastAsia="zh-CN"/>
        </w:rPr>
      </w:pPr>
      <w:bookmarkStart w:id="89" w:name="bookmark96"/>
      <w:bookmarkEnd w:id="89"/>
      <w:bookmarkStart w:id="90" w:name="bookmark97"/>
      <w:bookmarkEnd w:id="90"/>
      <w:r>
        <w:rPr>
          <w:rFonts w:eastAsia="宋体"/>
          <w:b/>
          <w:bCs/>
          <w:kern w:val="2"/>
          <w:sz w:val="32"/>
          <w:szCs w:val="32"/>
          <w:lang w:eastAsia="zh-CN"/>
        </w:rPr>
        <w:t>第五章 开标</w:t>
      </w:r>
    </w:p>
    <w:p>
      <w:pPr>
        <w:widowControl w:val="0"/>
        <w:jc w:val="both"/>
        <w:outlineLvl w:val="1"/>
        <w:rPr>
          <w:rFonts w:eastAsia="宋体"/>
          <w:kern w:val="2"/>
          <w:sz w:val="21"/>
          <w:lang w:eastAsia="zh-CN"/>
        </w:rPr>
      </w:pPr>
      <w:r>
        <w:rPr>
          <w:rFonts w:eastAsia="宋体"/>
          <w:kern w:val="2"/>
          <w:sz w:val="21"/>
          <w:lang w:eastAsia="zh-CN"/>
        </w:rPr>
        <w:t>22．开标</w:t>
      </w:r>
    </w:p>
    <w:p>
      <w:pPr>
        <w:widowControl w:val="0"/>
        <w:jc w:val="both"/>
        <w:rPr>
          <w:rFonts w:eastAsia="宋体"/>
          <w:kern w:val="2"/>
          <w:sz w:val="21"/>
          <w:lang w:eastAsia="zh-CN"/>
        </w:rPr>
      </w:pPr>
      <w:r>
        <w:rPr>
          <w:rFonts w:eastAsia="宋体"/>
          <w:kern w:val="2"/>
          <w:sz w:val="21"/>
          <w:lang w:eastAsia="zh-CN"/>
        </w:rPr>
        <w:t xml:space="preserve">22.1 </w:t>
      </w:r>
      <w:r>
        <w:rPr>
          <w:rFonts w:eastAsia="宋体" w:hint="eastAsia"/>
          <w:kern w:val="2"/>
          <w:sz w:val="21"/>
          <w:lang w:eastAsia="zh-CN"/>
        </w:rPr>
        <w:t xml:space="preserve"> 深圳信德招标服务有限公司</w:t>
      </w:r>
      <w:r>
        <w:rPr>
          <w:rFonts w:eastAsia="宋体"/>
          <w:kern w:val="2"/>
          <w:sz w:val="21"/>
          <w:lang w:eastAsia="zh-CN"/>
        </w:rPr>
        <w:t>将在投标截止时间后，对投标文件进行开标。</w:t>
      </w:r>
      <w:bookmarkStart w:id="91" w:name="bookmark98"/>
      <w:bookmarkEnd w:id="91"/>
      <w:bookmarkStart w:id="92" w:name="bookmark99"/>
      <w:bookmarkEnd w:id="92"/>
    </w:p>
    <w:p>
      <w:pPr>
        <w:widowControl w:val="0"/>
        <w:jc w:val="both"/>
        <w:rPr>
          <w:rFonts w:eastAsia="宋体"/>
          <w:kern w:val="2"/>
          <w:sz w:val="21"/>
          <w:lang w:eastAsia="zh-CN"/>
        </w:rPr>
      </w:pPr>
    </w:p>
    <w:p>
      <w:pPr>
        <w:widowControl w:val="0"/>
        <w:jc w:val="center"/>
        <w:rPr>
          <w:rFonts w:eastAsia="宋体"/>
          <w:b/>
          <w:bCs/>
          <w:kern w:val="2"/>
          <w:sz w:val="32"/>
          <w:szCs w:val="32"/>
          <w:lang w:eastAsia="zh-CN"/>
        </w:rPr>
      </w:pPr>
      <w:r>
        <w:rPr>
          <w:rFonts w:eastAsia="宋体"/>
          <w:b/>
          <w:bCs/>
          <w:kern w:val="2"/>
          <w:sz w:val="32"/>
          <w:szCs w:val="32"/>
          <w:lang w:eastAsia="zh-CN"/>
        </w:rPr>
        <w:t>第六章 评审要求</w:t>
      </w:r>
    </w:p>
    <w:p>
      <w:pPr>
        <w:widowControl w:val="0"/>
        <w:jc w:val="both"/>
        <w:outlineLvl w:val="1"/>
        <w:rPr>
          <w:rFonts w:eastAsia="宋体"/>
          <w:kern w:val="2"/>
          <w:sz w:val="21"/>
          <w:lang w:eastAsia="zh-CN"/>
        </w:rPr>
      </w:pPr>
      <w:r>
        <w:rPr>
          <w:rFonts w:eastAsia="宋体"/>
          <w:kern w:val="2"/>
          <w:sz w:val="21"/>
          <w:lang w:eastAsia="zh-CN"/>
        </w:rPr>
        <w:t>23．</w:t>
      </w:r>
      <w:r>
        <w:rPr>
          <w:rFonts w:eastAsia="宋体"/>
          <w:kern w:val="2"/>
          <w:sz w:val="21"/>
          <w:lang w:eastAsia="zh-CN"/>
        </w:rPr>
        <w:t>评审委员会</w:t>
      </w:r>
      <w:r>
        <w:rPr>
          <w:rFonts w:eastAsia="宋体"/>
          <w:kern w:val="2"/>
          <w:sz w:val="21"/>
          <w:lang w:eastAsia="zh-CN"/>
        </w:rPr>
        <w:t>组成</w:t>
      </w:r>
    </w:p>
    <w:p>
      <w:pPr>
        <w:widowControl w:val="0"/>
        <w:jc w:val="both"/>
        <w:rPr>
          <w:rFonts w:eastAsia="宋体"/>
          <w:kern w:val="2"/>
          <w:sz w:val="21"/>
          <w:lang w:eastAsia="zh-CN"/>
        </w:rPr>
      </w:pPr>
      <w:r>
        <w:rPr>
          <w:rFonts w:eastAsia="宋体"/>
          <w:kern w:val="2"/>
          <w:sz w:val="21"/>
          <w:lang w:eastAsia="zh-CN"/>
        </w:rPr>
        <w:t>23.1 开标结束后召开评审会议，</w:t>
      </w:r>
      <w:r>
        <w:rPr>
          <w:rFonts w:eastAsia="宋体"/>
          <w:kern w:val="2"/>
          <w:sz w:val="21"/>
          <w:lang w:eastAsia="zh-CN"/>
        </w:rPr>
        <w:t>评审委员会</w:t>
      </w:r>
      <w:r>
        <w:rPr>
          <w:rFonts w:eastAsia="宋体"/>
          <w:kern w:val="2"/>
          <w:sz w:val="21"/>
          <w:lang w:eastAsia="zh-CN"/>
        </w:rPr>
        <w:t>会由</w:t>
      </w:r>
      <w:r>
        <w:rPr>
          <w:rFonts w:eastAsia="宋体" w:hint="eastAsia"/>
          <w:kern w:val="2"/>
          <w:sz w:val="21"/>
          <w:lang w:eastAsia="zh-CN"/>
        </w:rPr>
        <w:t xml:space="preserve"> 深圳信德招标服务有限公司</w:t>
      </w:r>
      <w:r>
        <w:rPr>
          <w:rFonts w:eastAsia="宋体"/>
          <w:kern w:val="2"/>
          <w:sz w:val="21"/>
          <w:lang w:eastAsia="zh-CN"/>
        </w:rPr>
        <w:t>依法组建，负 责评审活动。</w:t>
      </w:r>
    </w:p>
    <w:p>
      <w:pPr>
        <w:widowControl w:val="0"/>
        <w:jc w:val="both"/>
        <w:rPr>
          <w:rFonts w:eastAsia="宋体"/>
          <w:kern w:val="2"/>
          <w:sz w:val="21"/>
          <w:lang w:eastAsia="zh-CN"/>
        </w:rPr>
      </w:pPr>
      <w:r>
        <w:rPr>
          <w:rFonts w:eastAsia="宋体"/>
          <w:kern w:val="2"/>
          <w:sz w:val="21"/>
          <w:lang w:eastAsia="zh-CN"/>
        </w:rPr>
        <w:t>采购人代表须持本单位签发的《评审授权书》参加评审。</w:t>
      </w:r>
    </w:p>
    <w:p>
      <w:pPr>
        <w:widowControl w:val="0"/>
        <w:jc w:val="both"/>
        <w:rPr>
          <w:rFonts w:eastAsia="宋体"/>
          <w:kern w:val="2"/>
          <w:sz w:val="21"/>
          <w:lang w:eastAsia="zh-CN"/>
        </w:rPr>
      </w:pPr>
      <w:r>
        <w:rPr>
          <w:rFonts w:eastAsia="宋体"/>
          <w:kern w:val="2"/>
          <w:sz w:val="21"/>
          <w:lang w:eastAsia="zh-CN"/>
        </w:rPr>
        <w:t>采购单位无代表参与评审，应在开标前一天提交《采购单位不派评委参与项目评审承诺 书》给</w:t>
      </w:r>
      <w:r>
        <w:rPr>
          <w:rFonts w:eastAsia="宋体" w:hint="eastAsia"/>
          <w:kern w:val="2"/>
          <w:sz w:val="21"/>
          <w:lang w:eastAsia="zh-CN"/>
        </w:rPr>
        <w:t xml:space="preserve"> 深圳信德招标服务有限公司</w:t>
      </w:r>
      <w:r>
        <w:rPr>
          <w:rFonts w:eastAsia="宋体"/>
          <w:kern w:val="2"/>
          <w:sz w:val="21"/>
          <w:lang w:eastAsia="zh-CN"/>
        </w:rPr>
        <w:t>。</w:t>
      </w:r>
    </w:p>
    <w:p>
      <w:pPr>
        <w:widowControl w:val="0"/>
        <w:jc w:val="both"/>
        <w:outlineLvl w:val="9"/>
        <w:rPr>
          <w:rFonts w:eastAsia="宋体"/>
          <w:kern w:val="2"/>
          <w:sz w:val="21"/>
          <w:lang w:eastAsia="zh-CN"/>
        </w:rPr>
      </w:pPr>
      <w:r>
        <w:rPr>
          <w:rFonts w:eastAsia="宋体"/>
          <w:kern w:val="2"/>
          <w:sz w:val="21"/>
          <w:lang w:eastAsia="zh-CN"/>
        </w:rPr>
        <w:t>23.2 评审定标应当遵循公平、公正、科学、择优的原则。</w:t>
      </w:r>
    </w:p>
    <w:p>
      <w:pPr>
        <w:widowControl w:val="0"/>
        <w:jc w:val="both"/>
        <w:rPr>
          <w:rFonts w:eastAsia="宋体"/>
          <w:kern w:val="2"/>
          <w:sz w:val="21"/>
          <w:lang w:eastAsia="zh-CN"/>
        </w:rPr>
      </w:pPr>
      <w:r>
        <w:rPr>
          <w:rFonts w:eastAsia="宋体"/>
          <w:kern w:val="2"/>
          <w:sz w:val="21"/>
          <w:lang w:eastAsia="zh-CN"/>
        </w:rPr>
        <w:t>23.3 评审活动依法进行，任何单位和个人不得非法干预评审过程和结果。</w:t>
      </w:r>
    </w:p>
    <w:p>
      <w:pPr>
        <w:widowControl w:val="0"/>
        <w:jc w:val="both"/>
        <w:rPr>
          <w:rFonts w:eastAsia="宋体"/>
          <w:kern w:val="2"/>
          <w:sz w:val="21"/>
          <w:lang w:eastAsia="zh-CN"/>
        </w:rPr>
      </w:pPr>
      <w:r>
        <w:rPr>
          <w:rFonts w:eastAsia="宋体"/>
          <w:kern w:val="2"/>
          <w:sz w:val="21"/>
          <w:lang w:eastAsia="zh-CN"/>
        </w:rPr>
        <w:t>23.4 评审过程中不允许违背评审程序或采用采购文件未载明的评审方法或评审因素进 行评审。</w:t>
      </w:r>
    </w:p>
    <w:p>
      <w:pPr>
        <w:widowControl w:val="0"/>
        <w:jc w:val="both"/>
        <w:rPr>
          <w:rFonts w:eastAsia="宋体"/>
          <w:kern w:val="2"/>
          <w:sz w:val="21"/>
          <w:lang w:eastAsia="zh-CN"/>
        </w:rPr>
      </w:pPr>
      <w:r>
        <w:rPr>
          <w:rFonts w:eastAsia="宋体"/>
          <w:kern w:val="2"/>
          <w:sz w:val="21"/>
          <w:lang w:eastAsia="zh-CN"/>
        </w:rPr>
        <w:t>23.5 开标后，直到签订合同为止，凡属于对投标文件的审查、澄清、评价和比较的有 关资料以及中选候选人的推荐情况、与评审有关的其他任何情况均严格保密。</w:t>
      </w:r>
    </w:p>
    <w:p>
      <w:pPr>
        <w:widowControl w:val="0"/>
        <w:jc w:val="both"/>
        <w:outlineLvl w:val="1"/>
        <w:rPr>
          <w:rFonts w:eastAsia="宋体"/>
          <w:kern w:val="2"/>
          <w:sz w:val="21"/>
          <w:lang w:eastAsia="zh-CN"/>
        </w:rPr>
      </w:pPr>
      <w:r>
        <w:rPr>
          <w:rFonts w:eastAsia="宋体"/>
          <w:kern w:val="2"/>
          <w:sz w:val="21"/>
          <w:lang w:eastAsia="zh-CN"/>
        </w:rPr>
        <w:t>24．向</w:t>
      </w:r>
      <w:r>
        <w:rPr>
          <w:rFonts w:eastAsia="宋体"/>
          <w:kern w:val="2"/>
          <w:sz w:val="21"/>
          <w:lang w:eastAsia="zh-CN"/>
        </w:rPr>
        <w:t>评审委员会</w:t>
      </w:r>
      <w:r>
        <w:rPr>
          <w:rFonts w:eastAsia="宋体"/>
          <w:kern w:val="2"/>
          <w:sz w:val="21"/>
          <w:lang w:eastAsia="zh-CN"/>
        </w:rPr>
        <w:t>提供的资料</w:t>
      </w:r>
    </w:p>
    <w:p>
      <w:pPr>
        <w:widowControl w:val="0"/>
        <w:jc w:val="both"/>
        <w:rPr>
          <w:rFonts w:eastAsia="宋体"/>
          <w:kern w:val="2"/>
          <w:sz w:val="21"/>
          <w:lang w:eastAsia="zh-CN"/>
        </w:rPr>
      </w:pPr>
      <w:r>
        <w:rPr>
          <w:rFonts w:eastAsia="宋体"/>
          <w:kern w:val="2"/>
          <w:sz w:val="21"/>
          <w:lang w:eastAsia="zh-CN"/>
        </w:rPr>
        <w:t>24.1 公开发布的采购文件，包括图纸、服务清单、答疑文件等；</w:t>
      </w:r>
    </w:p>
    <w:p>
      <w:pPr>
        <w:widowControl w:val="0"/>
        <w:jc w:val="both"/>
        <w:outlineLvl w:val="9"/>
        <w:rPr>
          <w:rFonts w:eastAsia="宋体"/>
          <w:kern w:val="2"/>
          <w:sz w:val="21"/>
          <w:lang w:eastAsia="zh-CN"/>
        </w:rPr>
      </w:pPr>
      <w:r>
        <w:rPr>
          <w:rFonts w:eastAsia="宋体"/>
          <w:kern w:val="2"/>
          <w:sz w:val="21"/>
          <w:lang w:eastAsia="zh-CN"/>
        </w:rPr>
        <w:t>24.2 其他评审必须的资料。</w:t>
      </w:r>
    </w:p>
    <w:p>
      <w:pPr>
        <w:widowControl w:val="0"/>
        <w:jc w:val="both"/>
        <w:rPr>
          <w:rFonts w:eastAsia="宋体"/>
          <w:kern w:val="2"/>
          <w:sz w:val="21"/>
          <w:lang w:eastAsia="zh-CN"/>
        </w:rPr>
      </w:pPr>
      <w:r>
        <w:rPr>
          <w:rFonts w:eastAsia="宋体"/>
          <w:kern w:val="2"/>
          <w:sz w:val="21"/>
          <w:lang w:eastAsia="zh-CN"/>
        </w:rPr>
        <w:t xml:space="preserve">24.3 </w:t>
      </w:r>
      <w:r>
        <w:rPr>
          <w:rFonts w:eastAsia="宋体"/>
          <w:kern w:val="2"/>
          <w:sz w:val="21"/>
          <w:lang w:eastAsia="zh-CN"/>
        </w:rPr>
        <w:t>评审委员会</w:t>
      </w:r>
      <w:r>
        <w:rPr>
          <w:rFonts w:eastAsia="宋体"/>
          <w:kern w:val="2"/>
          <w:sz w:val="21"/>
          <w:lang w:eastAsia="zh-CN"/>
        </w:rPr>
        <w:t>应当认真研究采购文件，至少应了解熟悉以下内容：</w:t>
      </w:r>
    </w:p>
    <w:p>
      <w:pPr>
        <w:widowControl w:val="0"/>
        <w:jc w:val="both"/>
        <w:rPr>
          <w:rFonts w:eastAsia="宋体"/>
          <w:kern w:val="2"/>
          <w:sz w:val="21"/>
          <w:lang w:eastAsia="zh-CN"/>
        </w:rPr>
      </w:pPr>
      <w:r>
        <w:rPr>
          <w:rFonts w:eastAsia="宋体"/>
          <w:kern w:val="2"/>
          <w:sz w:val="21"/>
          <w:lang w:eastAsia="zh-CN"/>
        </w:rPr>
        <w:t>（1）采购的目的；</w:t>
      </w:r>
    </w:p>
    <w:p>
      <w:pPr>
        <w:widowControl w:val="0"/>
        <w:jc w:val="both"/>
        <w:rPr>
          <w:rFonts w:eastAsia="宋体"/>
          <w:kern w:val="2"/>
          <w:sz w:val="21"/>
          <w:lang w:eastAsia="zh-CN"/>
        </w:rPr>
      </w:pPr>
      <w:r>
        <w:rPr>
          <w:rFonts w:eastAsia="宋体"/>
          <w:kern w:val="2"/>
          <w:sz w:val="21"/>
          <w:lang w:eastAsia="zh-CN"/>
        </w:rPr>
        <w:t>（2）采购项目需求的范围和性质；</w:t>
      </w:r>
    </w:p>
    <w:p>
      <w:pPr>
        <w:widowControl w:val="0"/>
        <w:jc w:val="both"/>
        <w:rPr>
          <w:rFonts w:eastAsia="宋体"/>
          <w:kern w:val="2"/>
          <w:sz w:val="21"/>
          <w:lang w:eastAsia="zh-CN"/>
        </w:rPr>
      </w:pPr>
      <w:r>
        <w:rPr>
          <w:rFonts w:eastAsia="宋体"/>
          <w:kern w:val="2"/>
          <w:sz w:val="21"/>
          <w:lang w:eastAsia="zh-CN"/>
        </w:rPr>
        <w:t>（3）采购文件规定的投标人的资格、财政预算限额、商务条款；</w:t>
      </w:r>
    </w:p>
    <w:p>
      <w:pPr>
        <w:widowControl w:val="0"/>
        <w:jc w:val="both"/>
        <w:rPr>
          <w:rFonts w:eastAsia="宋体"/>
          <w:kern w:val="2"/>
          <w:sz w:val="21"/>
          <w:lang w:eastAsia="zh-CN"/>
        </w:rPr>
      </w:pPr>
      <w:r>
        <w:rPr>
          <w:rFonts w:eastAsia="宋体"/>
          <w:kern w:val="2"/>
          <w:sz w:val="21"/>
          <w:lang w:eastAsia="zh-CN"/>
        </w:rPr>
        <w:t>（4）采购文件规定的评审程序、评审方法和评审因素；</w:t>
      </w:r>
    </w:p>
    <w:p>
      <w:pPr>
        <w:widowControl w:val="0"/>
        <w:jc w:val="both"/>
        <w:rPr>
          <w:rFonts w:eastAsia="宋体"/>
          <w:kern w:val="2"/>
          <w:sz w:val="21"/>
          <w:lang w:eastAsia="zh-CN"/>
        </w:rPr>
      </w:pPr>
      <w:r>
        <w:rPr>
          <w:rFonts w:eastAsia="宋体"/>
          <w:kern w:val="2"/>
          <w:sz w:val="21"/>
          <w:lang w:eastAsia="zh-CN"/>
        </w:rPr>
        <w:t>（5）采购文件所列示的资格性审查表及符合性审查表。</w:t>
      </w:r>
    </w:p>
    <w:p>
      <w:pPr>
        <w:widowControl w:val="0"/>
        <w:jc w:val="both"/>
        <w:outlineLvl w:val="1"/>
        <w:rPr>
          <w:rFonts w:eastAsia="宋体"/>
          <w:kern w:val="2"/>
          <w:sz w:val="21"/>
          <w:lang w:eastAsia="zh-CN"/>
        </w:rPr>
      </w:pPr>
      <w:r>
        <w:rPr>
          <w:rFonts w:eastAsia="宋体"/>
          <w:kern w:val="2"/>
          <w:sz w:val="21"/>
          <w:lang w:eastAsia="zh-CN"/>
        </w:rPr>
        <w:t>25．独立评审</w:t>
      </w:r>
    </w:p>
    <w:p>
      <w:pPr>
        <w:widowControl w:val="0"/>
        <w:jc w:val="both"/>
        <w:rPr>
          <w:rFonts w:eastAsia="宋体"/>
          <w:kern w:val="2"/>
          <w:sz w:val="21"/>
          <w:lang w:eastAsia="zh-CN"/>
        </w:rPr>
      </w:pPr>
      <w:r>
        <w:rPr>
          <w:rFonts w:eastAsia="宋体"/>
          <w:kern w:val="2"/>
          <w:sz w:val="21"/>
          <w:lang w:eastAsia="zh-CN"/>
        </w:rPr>
        <w:t xml:space="preserve">25.1 </w:t>
      </w:r>
      <w:r>
        <w:rPr>
          <w:rFonts w:eastAsia="宋体"/>
          <w:kern w:val="2"/>
          <w:sz w:val="21"/>
          <w:lang w:eastAsia="zh-CN"/>
        </w:rPr>
        <w:t>评审委员会</w:t>
      </w:r>
      <w:r>
        <w:rPr>
          <w:rFonts w:eastAsia="宋体"/>
          <w:kern w:val="2"/>
          <w:sz w:val="21"/>
          <w:lang w:eastAsia="zh-CN"/>
        </w:rPr>
        <w:t>成员的评审活动应当独立进行，并应遵循投标文件初审、澄清有关问题、 比较与评价、确定中标人、编写评审报告的工作程序。</w:t>
      </w: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93" w:name="bookmark101"/>
      <w:bookmarkEnd w:id="93"/>
      <w:bookmarkStart w:id="94" w:name="bookmark100"/>
      <w:bookmarkEnd w:id="94"/>
      <w:r>
        <w:rPr>
          <w:rFonts w:eastAsia="宋体"/>
          <w:b/>
          <w:bCs/>
          <w:kern w:val="2"/>
          <w:sz w:val="32"/>
          <w:szCs w:val="32"/>
          <w:lang w:eastAsia="zh-CN"/>
        </w:rPr>
        <w:t>第七章 评审程序及评审方法</w:t>
      </w:r>
    </w:p>
    <w:p>
      <w:pPr>
        <w:widowControl w:val="0"/>
        <w:jc w:val="both"/>
        <w:outlineLvl w:val="1"/>
        <w:rPr>
          <w:rFonts w:eastAsia="宋体"/>
          <w:kern w:val="2"/>
          <w:sz w:val="21"/>
          <w:lang w:eastAsia="zh-CN"/>
        </w:rPr>
      </w:pPr>
      <w:r>
        <w:rPr>
          <w:rFonts w:eastAsia="宋体"/>
          <w:kern w:val="2"/>
          <w:sz w:val="21"/>
          <w:lang w:eastAsia="zh-CN"/>
        </w:rPr>
        <w:t>26．投标文件初审</w:t>
      </w:r>
    </w:p>
    <w:p>
      <w:pPr>
        <w:widowControl w:val="0"/>
        <w:jc w:val="both"/>
        <w:rPr>
          <w:rFonts w:eastAsia="宋体"/>
          <w:kern w:val="2"/>
          <w:sz w:val="21"/>
          <w:lang w:eastAsia="zh-CN"/>
        </w:rPr>
      </w:pPr>
      <w:r>
        <w:rPr>
          <w:rFonts w:eastAsia="宋体"/>
          <w:kern w:val="2"/>
          <w:sz w:val="21"/>
          <w:lang w:eastAsia="zh-CN"/>
        </w:rPr>
        <w:t>26.1 投标文件初审包括资格性审查和符合性审查。资格性审查：依据法律法规和采购 文件的规定，对投标文件中的资格证明等进行审查，以确定投标人是否具备投标资格。符合 性审查：依据采购文件的规定，从投标文件的有效性、完整性和对采购文件的投标程度进行</w:t>
      </w:r>
    </w:p>
    <w:p>
      <w:pPr>
        <w:widowControl w:val="0"/>
        <w:jc w:val="both"/>
        <w:rPr>
          <w:rFonts w:eastAsia="宋体"/>
          <w:kern w:val="2"/>
          <w:sz w:val="21"/>
          <w:lang w:eastAsia="zh-CN"/>
        </w:rPr>
      </w:pPr>
      <w:r>
        <w:rPr>
          <w:rFonts w:eastAsia="宋体"/>
          <w:kern w:val="2"/>
          <w:sz w:val="21"/>
          <w:lang w:eastAsia="zh-CN"/>
        </w:rPr>
        <w:t>审查，以确定是否对采购文件的实质性要求作出投标。</w:t>
      </w:r>
    </w:p>
    <w:p>
      <w:pPr>
        <w:widowControl w:val="0"/>
        <w:jc w:val="both"/>
        <w:rPr>
          <w:rFonts w:eastAsia="宋体"/>
          <w:kern w:val="2"/>
          <w:sz w:val="21"/>
          <w:lang w:eastAsia="zh-CN"/>
        </w:rPr>
      </w:pPr>
      <w:r>
        <w:rPr>
          <w:rFonts w:eastAsia="宋体"/>
          <w:kern w:val="2"/>
          <w:sz w:val="21"/>
          <w:lang w:eastAsia="zh-CN"/>
        </w:rPr>
        <w:t>26.2 投标文件初审内容请详见《资格性审查表》和《符合性审查表》部分。投标人若 有一条审查不通过则按投标无效处理。</w:t>
      </w:r>
      <w:r>
        <w:rPr>
          <w:rFonts w:eastAsia="宋体"/>
          <w:kern w:val="2"/>
          <w:sz w:val="21"/>
          <w:lang w:eastAsia="zh-CN"/>
        </w:rPr>
        <w:t>评审委员会</w:t>
      </w:r>
      <w:r>
        <w:rPr>
          <w:rFonts w:eastAsia="宋体"/>
          <w:kern w:val="2"/>
          <w:sz w:val="21"/>
          <w:lang w:eastAsia="zh-CN"/>
        </w:rPr>
        <w:t>对投标单位打√为通过审查，打×为未通过 审查。</w:t>
      </w:r>
    </w:p>
    <w:p>
      <w:pPr>
        <w:widowControl w:val="0"/>
        <w:jc w:val="both"/>
        <w:rPr>
          <w:rFonts w:eastAsia="宋体"/>
          <w:kern w:val="2"/>
          <w:sz w:val="21"/>
          <w:lang w:eastAsia="zh-CN"/>
        </w:rPr>
      </w:pPr>
      <w:r>
        <w:rPr>
          <w:rFonts w:eastAsia="宋体"/>
          <w:kern w:val="2"/>
          <w:sz w:val="21"/>
          <w:lang w:eastAsia="zh-CN"/>
        </w:rPr>
        <w:t>26.3 投标人投标文件作无效处理的情形，具体包括但不限于以下：</w:t>
      </w:r>
    </w:p>
    <w:p>
      <w:pPr>
        <w:widowControl w:val="0"/>
        <w:jc w:val="both"/>
        <w:rPr>
          <w:rFonts w:eastAsia="宋体"/>
          <w:kern w:val="2"/>
          <w:sz w:val="21"/>
          <w:lang w:eastAsia="zh-CN"/>
        </w:rPr>
      </w:pPr>
      <w:r>
        <w:rPr>
          <w:rFonts w:eastAsia="宋体"/>
          <w:kern w:val="2"/>
          <w:sz w:val="21"/>
          <w:lang w:eastAsia="zh-CN"/>
        </w:rPr>
        <w:t>26.3.1 不同投标人的投标文件由同一单位或者同一个人编制，或者由同一个人分阶段 参与编制；</w:t>
      </w:r>
    </w:p>
    <w:p>
      <w:pPr>
        <w:widowControl w:val="0"/>
        <w:jc w:val="both"/>
        <w:outlineLvl w:val="9"/>
        <w:rPr>
          <w:rFonts w:eastAsia="宋体"/>
          <w:kern w:val="2"/>
          <w:sz w:val="21"/>
          <w:lang w:eastAsia="zh-CN"/>
        </w:rPr>
      </w:pPr>
      <w:r>
        <w:rPr>
          <w:rFonts w:eastAsia="宋体"/>
          <w:kern w:val="2"/>
          <w:sz w:val="21"/>
          <w:lang w:eastAsia="zh-CN"/>
        </w:rPr>
        <w:t>26.3.2 不同投标人委托同一单位或者个人办理投标事宜；</w:t>
      </w:r>
    </w:p>
    <w:p>
      <w:pPr>
        <w:widowControl w:val="0"/>
        <w:jc w:val="both"/>
        <w:rPr>
          <w:rFonts w:eastAsia="宋体"/>
          <w:kern w:val="2"/>
          <w:sz w:val="21"/>
          <w:lang w:eastAsia="zh-CN"/>
        </w:rPr>
      </w:pPr>
      <w:r>
        <w:rPr>
          <w:rFonts w:eastAsia="宋体"/>
          <w:kern w:val="2"/>
          <w:sz w:val="21"/>
          <w:lang w:eastAsia="zh-CN"/>
        </w:rPr>
        <w:t>26.3.3 不同投标人的投标文件载明的项目管理成员或者联系人员为同一人；</w:t>
      </w:r>
    </w:p>
    <w:p>
      <w:pPr>
        <w:widowControl w:val="0"/>
        <w:jc w:val="both"/>
        <w:rPr>
          <w:rFonts w:eastAsia="宋体"/>
          <w:kern w:val="2"/>
          <w:sz w:val="21"/>
          <w:lang w:eastAsia="zh-CN"/>
        </w:rPr>
      </w:pPr>
      <w:r>
        <w:rPr>
          <w:rFonts w:eastAsia="宋体"/>
          <w:kern w:val="2"/>
          <w:sz w:val="21"/>
          <w:lang w:eastAsia="zh-CN"/>
        </w:rPr>
        <w:t>26.3.4 不同投标人的投标文件异常一致或者投标报价呈规律性差异；</w:t>
      </w:r>
    </w:p>
    <w:p>
      <w:pPr>
        <w:widowControl w:val="0"/>
        <w:jc w:val="both"/>
        <w:rPr>
          <w:rFonts w:eastAsia="宋体"/>
          <w:kern w:val="2"/>
          <w:sz w:val="21"/>
          <w:lang w:eastAsia="zh-CN"/>
        </w:rPr>
      </w:pPr>
      <w:r>
        <w:rPr>
          <w:rFonts w:eastAsia="宋体"/>
          <w:kern w:val="2"/>
          <w:sz w:val="21"/>
          <w:lang w:eastAsia="zh-CN"/>
        </w:rPr>
        <w:t>26.3.5 不同投标人的投标文件相互混装；</w:t>
      </w:r>
    </w:p>
    <w:p>
      <w:pPr>
        <w:widowControl w:val="0"/>
        <w:jc w:val="both"/>
        <w:rPr>
          <w:rFonts w:eastAsia="宋体"/>
          <w:kern w:val="2"/>
          <w:sz w:val="21"/>
          <w:lang w:eastAsia="zh-CN"/>
        </w:rPr>
      </w:pPr>
      <w:r>
        <w:rPr>
          <w:rFonts w:eastAsia="宋体"/>
          <w:kern w:val="2"/>
          <w:sz w:val="21"/>
          <w:lang w:eastAsia="zh-CN"/>
        </w:rPr>
        <w:t>26.3.6 投标人之间相互约定给予未中选的投标人利益补偿；</w:t>
      </w:r>
    </w:p>
    <w:p>
      <w:pPr>
        <w:widowControl w:val="0"/>
        <w:jc w:val="both"/>
        <w:rPr>
          <w:rFonts w:eastAsia="宋体"/>
          <w:kern w:val="2"/>
          <w:sz w:val="21"/>
          <w:lang w:eastAsia="zh-CN"/>
        </w:rPr>
      </w:pPr>
      <w:r>
        <w:rPr>
          <w:rFonts w:eastAsia="宋体"/>
          <w:kern w:val="2"/>
          <w:sz w:val="21"/>
          <w:lang w:eastAsia="zh-CN"/>
        </w:rPr>
        <w:t>26.3.7 不同投标人的法定代表人、主要经营负责人、项目投标授权代表人、项目负责 人、主要技术人员为同一人、属同一单位或者同一单位缴纳社会保险；</w:t>
      </w:r>
    </w:p>
    <w:p>
      <w:pPr>
        <w:widowControl w:val="0"/>
        <w:jc w:val="both"/>
        <w:outlineLvl w:val="9"/>
        <w:rPr>
          <w:rFonts w:eastAsia="宋体"/>
          <w:kern w:val="2"/>
          <w:sz w:val="21"/>
          <w:lang w:eastAsia="zh-CN"/>
        </w:rPr>
      </w:pPr>
      <w:r>
        <w:rPr>
          <w:rFonts w:eastAsia="宋体"/>
          <w:kern w:val="2"/>
          <w:sz w:val="21"/>
          <w:lang w:eastAsia="zh-CN"/>
        </w:rPr>
        <w:t>26.3.8 不同投标人的投标文件内容存在非正常一致；</w:t>
      </w:r>
    </w:p>
    <w:p>
      <w:pPr>
        <w:widowControl w:val="0"/>
        <w:jc w:val="both"/>
        <w:rPr>
          <w:rFonts w:eastAsia="宋体"/>
          <w:kern w:val="2"/>
          <w:sz w:val="21"/>
          <w:lang w:eastAsia="zh-CN"/>
        </w:rPr>
      </w:pPr>
      <w:r>
        <w:rPr>
          <w:rFonts w:eastAsia="宋体"/>
          <w:kern w:val="2"/>
          <w:sz w:val="21"/>
          <w:lang w:eastAsia="zh-CN"/>
        </w:rPr>
        <w:t>26.3.9 在同一单位工作人员为两家以上（含两家）投标人进行同一项投标活动；</w:t>
      </w:r>
    </w:p>
    <w:p>
      <w:pPr>
        <w:widowControl w:val="0"/>
        <w:jc w:val="both"/>
        <w:outlineLvl w:val="9"/>
        <w:rPr>
          <w:rFonts w:eastAsia="宋体"/>
          <w:kern w:val="2"/>
          <w:sz w:val="21"/>
          <w:lang w:eastAsia="zh-CN"/>
        </w:rPr>
      </w:pPr>
      <w:r>
        <w:rPr>
          <w:rFonts w:eastAsia="宋体"/>
          <w:kern w:val="2"/>
          <w:sz w:val="21"/>
          <w:lang w:eastAsia="zh-CN"/>
        </w:rPr>
        <w:t>26.3.10 法律、法规认定的其他情形。</w:t>
      </w:r>
    </w:p>
    <w:p>
      <w:pPr>
        <w:widowControl w:val="0"/>
        <w:jc w:val="both"/>
        <w:rPr>
          <w:rFonts w:eastAsia="宋体"/>
          <w:kern w:val="2"/>
          <w:sz w:val="21"/>
          <w:lang w:eastAsia="zh-CN"/>
        </w:rPr>
      </w:pPr>
      <w:r>
        <w:rPr>
          <w:rFonts w:eastAsia="宋体"/>
          <w:kern w:val="2"/>
          <w:sz w:val="21"/>
          <w:lang w:eastAsia="zh-CN"/>
        </w:rPr>
        <w:t>26.4 对不属于《资格性审查表》和《符合性审查表》所列的其他情形，除专用条款另 有规定和 32.4 条款所列情形外，不得作为投保无效的理由。</w:t>
      </w:r>
    </w:p>
    <w:p>
      <w:pPr>
        <w:widowControl w:val="0"/>
        <w:jc w:val="both"/>
        <w:outlineLvl w:val="1"/>
        <w:rPr>
          <w:rFonts w:eastAsia="宋体"/>
          <w:kern w:val="2"/>
          <w:sz w:val="21"/>
          <w:lang w:eastAsia="zh-CN"/>
        </w:rPr>
      </w:pPr>
      <w:r>
        <w:rPr>
          <w:rFonts w:eastAsia="宋体"/>
          <w:kern w:val="2"/>
          <w:sz w:val="21"/>
          <w:lang w:eastAsia="zh-CN"/>
        </w:rPr>
        <w:t>27．澄清有关问题</w:t>
      </w:r>
    </w:p>
    <w:p>
      <w:pPr>
        <w:widowControl w:val="0"/>
        <w:jc w:val="both"/>
        <w:rPr>
          <w:rFonts w:eastAsia="宋体"/>
          <w:kern w:val="2"/>
          <w:sz w:val="21"/>
          <w:lang w:eastAsia="zh-CN"/>
        </w:rPr>
      </w:pPr>
      <w:r>
        <w:rPr>
          <w:rFonts w:eastAsia="宋体"/>
          <w:kern w:val="2"/>
          <w:sz w:val="21"/>
          <w:lang w:eastAsia="zh-CN"/>
        </w:rPr>
        <w:t xml:space="preserve">对于投标文件中含义不明确、同类问题表述不一致或者有明显文字和计算错误的内容， </w:t>
      </w:r>
      <w:r>
        <w:rPr>
          <w:rFonts w:eastAsia="宋体"/>
          <w:kern w:val="2"/>
          <w:sz w:val="21"/>
          <w:lang w:eastAsia="zh-CN"/>
        </w:rPr>
        <w:t>评审委员会</w:t>
      </w:r>
      <w:r>
        <w:rPr>
          <w:rFonts w:eastAsia="宋体"/>
          <w:kern w:val="2"/>
          <w:sz w:val="21"/>
          <w:lang w:eastAsia="zh-CN"/>
        </w:rPr>
        <w:t>应当以书面形式要求投标人作出必要的澄清、说明或者补正。</w:t>
      </w:r>
    </w:p>
    <w:p>
      <w:pPr>
        <w:widowControl w:val="0"/>
        <w:jc w:val="both"/>
        <w:rPr>
          <w:rFonts w:eastAsia="宋体"/>
          <w:kern w:val="2"/>
          <w:sz w:val="21"/>
          <w:lang w:eastAsia="zh-CN"/>
        </w:rPr>
      </w:pPr>
      <w:r>
        <w:rPr>
          <w:rFonts w:eastAsia="宋体"/>
          <w:kern w:val="2"/>
          <w:sz w:val="21"/>
          <w:lang w:eastAsia="zh-CN"/>
        </w:rPr>
        <w:t>投标人的澄清、说明或者补正应当采用书面形式，并加盖公章，或者由法定代表人 或其授权的代表签字。投标人的澄清、说明或者补正不得超出投标文件的范围或者改变投标 文件的实质性内容。</w:t>
      </w:r>
    </w:p>
    <w:p>
      <w:pPr>
        <w:widowControl w:val="0"/>
        <w:jc w:val="both"/>
        <w:rPr>
          <w:rFonts w:eastAsia="宋体"/>
          <w:kern w:val="2"/>
          <w:sz w:val="21"/>
          <w:lang w:eastAsia="zh-CN"/>
        </w:rPr>
      </w:pPr>
      <w:r>
        <w:rPr>
          <w:rFonts w:eastAsia="宋体"/>
          <w:kern w:val="2"/>
          <w:sz w:val="21"/>
          <w:lang w:eastAsia="zh-CN"/>
        </w:rPr>
        <w:t>凡属于</w:t>
      </w:r>
      <w:r>
        <w:rPr>
          <w:rFonts w:eastAsia="宋体"/>
          <w:kern w:val="2"/>
          <w:sz w:val="21"/>
          <w:lang w:eastAsia="zh-CN"/>
        </w:rPr>
        <w:t>评审委员会</w:t>
      </w:r>
      <w:r>
        <w:rPr>
          <w:rFonts w:eastAsia="宋体"/>
          <w:kern w:val="2"/>
          <w:sz w:val="21"/>
          <w:lang w:eastAsia="zh-CN"/>
        </w:rPr>
        <w:t>在评审中发现的算术错误进行核实的修改不在此列。</w:t>
      </w:r>
    </w:p>
    <w:p>
      <w:pPr>
        <w:widowControl w:val="0"/>
        <w:jc w:val="both"/>
        <w:outlineLvl w:val="1"/>
        <w:rPr>
          <w:rFonts w:eastAsia="宋体"/>
          <w:kern w:val="2"/>
          <w:sz w:val="21"/>
          <w:lang w:eastAsia="zh-CN"/>
        </w:rPr>
      </w:pPr>
      <w:r>
        <w:rPr>
          <w:rFonts w:eastAsia="宋体"/>
          <w:kern w:val="2"/>
          <w:sz w:val="21"/>
          <w:lang w:eastAsia="zh-CN"/>
        </w:rPr>
        <w:t>28. 错误的修正</w:t>
      </w:r>
    </w:p>
    <w:p>
      <w:pPr>
        <w:widowControl w:val="0"/>
        <w:jc w:val="both"/>
        <w:rPr>
          <w:rFonts w:eastAsia="宋体"/>
          <w:kern w:val="2"/>
          <w:sz w:val="21"/>
          <w:lang w:eastAsia="zh-CN"/>
        </w:rPr>
      </w:pPr>
      <w:r>
        <w:rPr>
          <w:rFonts w:eastAsia="宋体"/>
          <w:kern w:val="2"/>
          <w:sz w:val="21"/>
          <w:lang w:eastAsia="zh-CN"/>
        </w:rPr>
        <w:t>投标文件报价出现前后不一致的，除专用条款另有规定外，按照下列规定修正：</w:t>
      </w:r>
    </w:p>
    <w:p>
      <w:pPr>
        <w:widowControl w:val="0"/>
        <w:jc w:val="both"/>
        <w:rPr>
          <w:rFonts w:eastAsia="宋体"/>
          <w:kern w:val="2"/>
          <w:sz w:val="21"/>
          <w:lang w:eastAsia="zh-CN"/>
        </w:rPr>
      </w:pPr>
      <w:r>
        <w:rPr>
          <w:rFonts w:eastAsia="宋体"/>
          <w:kern w:val="2"/>
          <w:sz w:val="21"/>
          <w:lang w:eastAsia="zh-CN"/>
        </w:rPr>
        <w:t>28.1 投标文件中开标一览表内容与投标文件中相应内容不一致的，以开标一览表为准；</w:t>
      </w:r>
    </w:p>
    <w:p>
      <w:pPr>
        <w:widowControl w:val="0"/>
        <w:jc w:val="both"/>
        <w:outlineLvl w:val="9"/>
        <w:rPr>
          <w:rFonts w:eastAsia="宋体"/>
          <w:kern w:val="2"/>
          <w:sz w:val="21"/>
          <w:lang w:eastAsia="zh-CN"/>
        </w:rPr>
      </w:pPr>
      <w:r>
        <w:rPr>
          <w:rFonts w:eastAsia="宋体"/>
          <w:kern w:val="2"/>
          <w:sz w:val="21"/>
          <w:lang w:eastAsia="zh-CN"/>
        </w:rPr>
        <w:t>28.2 大写金额和小写金额不一致的， 以大写金额为准；</w:t>
      </w:r>
    </w:p>
    <w:p>
      <w:pPr>
        <w:widowControl w:val="0"/>
        <w:jc w:val="both"/>
        <w:rPr>
          <w:rFonts w:eastAsia="宋体"/>
          <w:kern w:val="2"/>
          <w:sz w:val="21"/>
          <w:lang w:eastAsia="zh-CN"/>
        </w:rPr>
      </w:pPr>
      <w:r>
        <w:rPr>
          <w:rFonts w:eastAsia="宋体"/>
          <w:kern w:val="2"/>
          <w:sz w:val="21"/>
          <w:lang w:eastAsia="zh-CN"/>
        </w:rPr>
        <w:t>28.3 单价金额小数点或者百分比有明显错位，以开标一览表的总价为准，并修改单价；</w:t>
      </w:r>
    </w:p>
    <w:p>
      <w:pPr>
        <w:widowControl w:val="0"/>
        <w:jc w:val="both"/>
        <w:rPr>
          <w:rFonts w:eastAsia="宋体"/>
          <w:kern w:val="2"/>
          <w:sz w:val="21"/>
          <w:lang w:eastAsia="zh-CN"/>
        </w:rPr>
      </w:pPr>
      <w:r>
        <w:rPr>
          <w:rFonts w:eastAsia="宋体"/>
          <w:kern w:val="2"/>
          <w:sz w:val="21"/>
          <w:lang w:eastAsia="zh-CN"/>
        </w:rPr>
        <w:t>28.4 总价金额与按单价汇总金额不一致的，以单价金额计算结果为准。</w:t>
      </w:r>
    </w:p>
    <w:p>
      <w:pPr>
        <w:widowControl w:val="0"/>
        <w:jc w:val="both"/>
        <w:rPr>
          <w:rFonts w:eastAsia="宋体"/>
          <w:kern w:val="2"/>
          <w:sz w:val="21"/>
          <w:lang w:eastAsia="zh-CN"/>
        </w:rPr>
      </w:pPr>
      <w:r>
        <w:rPr>
          <w:rFonts w:eastAsia="宋体"/>
          <w:kern w:val="2"/>
          <w:sz w:val="21"/>
          <w:lang w:eastAsia="zh-CN"/>
        </w:rPr>
        <w:t>28.5 同时出现两种以上不一致的，按照前款规定的顺序修正。修正后的报价按照本通 用条款 33 条的规定，经投标人确认后产生约束力，投标人不确认的，其投标无效。</w:t>
      </w:r>
    </w:p>
    <w:p>
      <w:pPr>
        <w:widowControl w:val="0"/>
        <w:jc w:val="both"/>
        <w:outlineLvl w:val="1"/>
        <w:rPr>
          <w:rFonts w:eastAsia="宋体"/>
          <w:kern w:val="2"/>
          <w:sz w:val="21"/>
          <w:lang w:eastAsia="zh-CN"/>
        </w:rPr>
      </w:pPr>
      <w:r>
        <w:rPr>
          <w:rFonts w:eastAsia="宋体"/>
          <w:kern w:val="2"/>
          <w:sz w:val="21"/>
          <w:lang w:eastAsia="zh-CN"/>
        </w:rPr>
        <w:t>29．投标文件的比较与评价</w:t>
      </w:r>
    </w:p>
    <w:p>
      <w:pPr>
        <w:widowControl w:val="0"/>
        <w:jc w:val="both"/>
        <w:rPr>
          <w:rFonts w:eastAsia="宋体"/>
          <w:kern w:val="2"/>
          <w:sz w:val="21"/>
          <w:lang w:eastAsia="zh-CN"/>
        </w:rPr>
      </w:pPr>
      <w:r>
        <w:rPr>
          <w:rFonts w:eastAsia="宋体"/>
          <w:kern w:val="2"/>
          <w:sz w:val="21"/>
          <w:lang w:eastAsia="zh-CN"/>
        </w:rPr>
        <w:t>评审委员会</w:t>
      </w:r>
      <w:r>
        <w:rPr>
          <w:rFonts w:eastAsia="宋体"/>
          <w:kern w:val="2"/>
          <w:sz w:val="21"/>
          <w:lang w:eastAsia="zh-CN"/>
        </w:rPr>
        <w:t>成员对需要共同认定的事项存在争议的，应当按照少数服从多数的原则作出结 论。持不同意见的</w:t>
      </w:r>
      <w:r>
        <w:rPr>
          <w:rFonts w:eastAsia="宋体"/>
          <w:kern w:val="2"/>
          <w:sz w:val="21"/>
          <w:lang w:eastAsia="zh-CN"/>
        </w:rPr>
        <w:t>评审委员会</w:t>
      </w:r>
      <w:r>
        <w:rPr>
          <w:rFonts w:eastAsia="宋体"/>
          <w:kern w:val="2"/>
          <w:sz w:val="21"/>
          <w:lang w:eastAsia="zh-CN"/>
        </w:rPr>
        <w:t>应当在评审报告上签署不同意见及理由，否则视为同意评审报告。 30.实地考察、演示或设备测试</w:t>
      </w:r>
    </w:p>
    <w:p>
      <w:pPr>
        <w:widowControl w:val="0"/>
        <w:jc w:val="both"/>
        <w:rPr>
          <w:rFonts w:eastAsia="宋体"/>
          <w:kern w:val="2"/>
          <w:sz w:val="21"/>
          <w:lang w:eastAsia="zh-CN"/>
        </w:rPr>
      </w:pPr>
      <w:r>
        <w:rPr>
          <w:rFonts w:eastAsia="宋体"/>
          <w:kern w:val="2"/>
          <w:sz w:val="21"/>
          <w:lang w:eastAsia="zh-CN"/>
        </w:rPr>
        <w:t>30.1 在采购过程中，</w:t>
      </w:r>
      <w:r>
        <w:rPr>
          <w:rFonts w:eastAsia="宋体"/>
          <w:kern w:val="2"/>
          <w:sz w:val="21"/>
          <w:lang w:eastAsia="zh-CN"/>
        </w:rPr>
        <w:t>评审委员会</w:t>
      </w:r>
      <w:r>
        <w:rPr>
          <w:rFonts w:eastAsia="宋体"/>
          <w:kern w:val="2"/>
          <w:sz w:val="21"/>
          <w:lang w:eastAsia="zh-CN"/>
        </w:rPr>
        <w:t>有权决定是否对本项目投标人进行现场勘察或实地考察 或检验有关证明材料的原件。投标人应随时做好接受检查的准备。</w:t>
      </w:r>
    </w:p>
    <w:p>
      <w:pPr>
        <w:widowControl w:val="0"/>
        <w:jc w:val="both"/>
        <w:rPr>
          <w:rFonts w:eastAsia="宋体"/>
          <w:kern w:val="2"/>
          <w:sz w:val="21"/>
          <w:lang w:eastAsia="zh-CN"/>
        </w:rPr>
      </w:pPr>
      <w:r>
        <w:rPr>
          <w:rFonts w:eastAsia="宋体"/>
          <w:kern w:val="2"/>
          <w:sz w:val="21"/>
          <w:lang w:eastAsia="zh-CN"/>
        </w:rPr>
        <w:t>30.2 若采购文件要求进行现场演示或设备测试的，投标人应做好相应准备。</w:t>
      </w:r>
    </w:p>
    <w:p>
      <w:pPr>
        <w:widowControl w:val="0"/>
        <w:jc w:val="both"/>
        <w:outlineLvl w:val="1"/>
        <w:rPr>
          <w:rFonts w:eastAsia="宋体"/>
          <w:kern w:val="2"/>
          <w:sz w:val="21"/>
          <w:lang w:eastAsia="zh-CN"/>
        </w:rPr>
      </w:pPr>
      <w:r>
        <w:rPr>
          <w:rFonts w:eastAsia="宋体"/>
          <w:kern w:val="2"/>
          <w:sz w:val="21"/>
          <w:lang w:eastAsia="zh-CN"/>
        </w:rPr>
        <w:t>31．评审方法</w:t>
      </w:r>
    </w:p>
    <w:p>
      <w:pPr>
        <w:widowControl w:val="0"/>
        <w:jc w:val="both"/>
        <w:outlineLvl w:val="9"/>
        <w:rPr>
          <w:rFonts w:eastAsia="宋体"/>
          <w:kern w:val="2"/>
          <w:sz w:val="21"/>
          <w:lang w:eastAsia="zh-CN"/>
        </w:rPr>
      </w:pPr>
      <w:r>
        <w:rPr>
          <w:rFonts w:eastAsia="宋体"/>
          <w:kern w:val="2"/>
          <w:sz w:val="21"/>
          <w:lang w:eastAsia="zh-CN"/>
        </w:rPr>
        <w:t>31.1 最低价法</w:t>
      </w:r>
    </w:p>
    <w:p>
      <w:pPr>
        <w:widowControl w:val="0"/>
        <w:jc w:val="both"/>
        <w:rPr>
          <w:rFonts w:eastAsia="宋体"/>
          <w:kern w:val="2"/>
          <w:sz w:val="21"/>
          <w:lang w:eastAsia="zh-CN"/>
        </w:rPr>
      </w:pPr>
      <w:r>
        <w:rPr>
          <w:rFonts w:eastAsia="宋体"/>
          <w:kern w:val="2"/>
          <w:sz w:val="21"/>
          <w:lang w:eastAsia="zh-CN"/>
        </w:rPr>
        <w:t>最低评审价法，是指投标文件满足采购文件全部实质性要求，且投标报价最低的投标人 为中选候选人的评审方法。</w:t>
      </w:r>
    </w:p>
    <w:p>
      <w:pPr>
        <w:widowControl w:val="0"/>
        <w:jc w:val="both"/>
        <w:outlineLvl w:val="9"/>
        <w:rPr>
          <w:rFonts w:eastAsia="宋体"/>
          <w:kern w:val="2"/>
          <w:sz w:val="21"/>
          <w:lang w:eastAsia="zh-CN"/>
        </w:rPr>
      </w:pPr>
      <w:r>
        <w:rPr>
          <w:rFonts w:eastAsia="宋体"/>
          <w:kern w:val="2"/>
          <w:sz w:val="21"/>
          <w:lang w:eastAsia="zh-CN"/>
        </w:rPr>
        <w:t>31.1.2 综合评分法</w:t>
      </w:r>
    </w:p>
    <w:p>
      <w:pPr>
        <w:widowControl w:val="0"/>
        <w:jc w:val="both"/>
        <w:rPr>
          <w:rFonts w:eastAsia="宋体"/>
          <w:kern w:val="2"/>
          <w:sz w:val="21"/>
          <w:lang w:eastAsia="zh-CN"/>
        </w:rPr>
      </w:pPr>
      <w:r>
        <w:rPr>
          <w:rFonts w:eastAsia="宋体"/>
          <w:kern w:val="2"/>
          <w:sz w:val="21"/>
          <w:lang w:eastAsia="zh-CN"/>
        </w:rPr>
        <w:t>综合评分法，是指投标文件满足采购文件全部实质性要求，且按照评审因素的量化指标 评审得分最高的投标人为中选候选人的评审方法。</w:t>
      </w:r>
    </w:p>
    <w:p>
      <w:pPr>
        <w:widowControl w:val="0"/>
        <w:jc w:val="both"/>
        <w:outlineLvl w:val="9"/>
        <w:rPr>
          <w:rFonts w:eastAsia="宋体"/>
          <w:kern w:val="2"/>
          <w:sz w:val="21"/>
          <w:lang w:eastAsia="zh-CN"/>
        </w:rPr>
      </w:pPr>
      <w:r>
        <w:rPr>
          <w:rFonts w:eastAsia="宋体"/>
          <w:kern w:val="2"/>
          <w:sz w:val="21"/>
          <w:lang w:eastAsia="zh-CN"/>
        </w:rPr>
        <w:t>31.1.3 定性评审法</w:t>
      </w:r>
    </w:p>
    <w:p>
      <w:pPr>
        <w:widowControl w:val="0"/>
        <w:jc w:val="both"/>
        <w:rPr>
          <w:rFonts w:eastAsia="宋体"/>
          <w:kern w:val="2"/>
          <w:sz w:val="21"/>
          <w:lang w:eastAsia="zh-CN"/>
        </w:rPr>
      </w:pPr>
      <w:r>
        <w:rPr>
          <w:rFonts w:eastAsia="宋体"/>
          <w:kern w:val="2"/>
          <w:sz w:val="21"/>
          <w:lang w:eastAsia="zh-CN"/>
        </w:rPr>
        <w:t>定性评审法，是指按照采购文件规定的各项因素进行技术商务定性评审，对各投标文件 是否满足采购文件实质性要求提出意见，指出投标文件的优点、缺陷、问题以及签订合同前 应注意和澄清的事项，并形成评审报告。所有递交的投标文件不被判定为废标或者无效标的 投标人，均推荐为候选中标人。</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95" w:name="bookmark102"/>
      <w:bookmarkEnd w:id="95"/>
      <w:bookmarkStart w:id="96" w:name="bookmark103"/>
      <w:bookmarkEnd w:id="96"/>
      <w:r>
        <w:rPr>
          <w:rFonts w:eastAsia="宋体"/>
          <w:b/>
          <w:bCs/>
          <w:kern w:val="2"/>
          <w:sz w:val="32"/>
          <w:szCs w:val="32"/>
          <w:lang w:eastAsia="zh-CN"/>
        </w:rPr>
        <w:t>第八章   定标及公示</w:t>
      </w:r>
    </w:p>
    <w:p>
      <w:pPr>
        <w:widowControl w:val="0"/>
        <w:jc w:val="both"/>
        <w:outlineLvl w:val="1"/>
        <w:rPr>
          <w:rFonts w:eastAsia="宋体"/>
          <w:kern w:val="2"/>
          <w:sz w:val="21"/>
          <w:lang w:eastAsia="zh-CN"/>
        </w:rPr>
      </w:pPr>
      <w:r>
        <w:rPr>
          <w:rFonts w:eastAsia="宋体"/>
          <w:kern w:val="2"/>
          <w:sz w:val="21"/>
          <w:lang w:eastAsia="zh-CN"/>
        </w:rPr>
        <w:t>32．定标方法</w:t>
      </w:r>
    </w:p>
    <w:p>
      <w:pPr>
        <w:widowControl w:val="0"/>
        <w:jc w:val="both"/>
        <w:outlineLvl w:val="9"/>
        <w:rPr>
          <w:rFonts w:eastAsia="宋体"/>
          <w:kern w:val="2"/>
          <w:sz w:val="21"/>
          <w:lang w:eastAsia="zh-CN"/>
        </w:rPr>
      </w:pPr>
      <w:r>
        <w:rPr>
          <w:rFonts w:eastAsia="宋体"/>
          <w:kern w:val="2"/>
          <w:sz w:val="21"/>
          <w:lang w:eastAsia="zh-CN"/>
        </w:rPr>
        <w:t>32.1 非评定分离项目定标方法</w:t>
      </w:r>
    </w:p>
    <w:p>
      <w:pPr>
        <w:widowControl w:val="0"/>
        <w:jc w:val="both"/>
        <w:rPr>
          <w:rFonts w:eastAsia="宋体"/>
          <w:kern w:val="2"/>
          <w:sz w:val="21"/>
          <w:lang w:eastAsia="zh-CN"/>
        </w:rPr>
      </w:pPr>
      <w:r>
        <w:rPr>
          <w:rFonts w:eastAsia="宋体"/>
          <w:kern w:val="2"/>
          <w:sz w:val="21"/>
          <w:lang w:eastAsia="zh-CN"/>
        </w:rPr>
        <w:t xml:space="preserve">32.1.1 </w:t>
      </w:r>
      <w:r>
        <w:rPr>
          <w:rFonts w:eastAsia="宋体"/>
          <w:kern w:val="2"/>
          <w:sz w:val="21"/>
          <w:lang w:eastAsia="zh-CN"/>
        </w:rPr>
        <w:t>评审委员会</w:t>
      </w:r>
      <w:r>
        <w:rPr>
          <w:rFonts w:eastAsia="宋体"/>
          <w:kern w:val="2"/>
          <w:sz w:val="21"/>
          <w:lang w:eastAsia="zh-CN"/>
        </w:rPr>
        <w:t>依据本项目采购文件所约定的评审方法进行评审和比较，向</w:t>
      </w:r>
      <w:r>
        <w:rPr>
          <w:rFonts w:eastAsia="宋体" w:hint="eastAsia"/>
          <w:kern w:val="2"/>
          <w:sz w:val="21"/>
          <w:lang w:eastAsia="zh-CN"/>
        </w:rPr>
        <w:t xml:space="preserve"> 深圳信德招标服务有限公司</w:t>
      </w:r>
      <w:r>
        <w:rPr>
          <w:rFonts w:eastAsia="宋体"/>
          <w:kern w:val="2"/>
          <w:sz w:val="21"/>
          <w:lang w:eastAsia="zh-CN"/>
        </w:rPr>
        <w:t>提交书面评审报告，并根据评审方法比较评价结果从优到劣进行排序，并推 荐中选候选人或确定中标人。</w:t>
      </w:r>
    </w:p>
    <w:p>
      <w:pPr>
        <w:widowControl w:val="0"/>
        <w:jc w:val="both"/>
        <w:rPr>
          <w:rFonts w:eastAsia="宋体"/>
          <w:kern w:val="2"/>
          <w:sz w:val="21"/>
          <w:lang w:eastAsia="zh-CN"/>
        </w:rPr>
      </w:pPr>
      <w:r>
        <w:rPr>
          <w:rFonts w:eastAsia="宋体"/>
          <w:kern w:val="2"/>
          <w:sz w:val="21"/>
          <w:lang w:eastAsia="zh-CN"/>
        </w:rPr>
        <w:t>32.1.2 采用最低评审价法的，评审结果按投标报价由低到高顺序排列。投标报价相同的并列。投标文件满足采购文件全部实质性要求且投标报价最低的投标人为排名第一的中选 候选人。</w:t>
      </w:r>
    </w:p>
    <w:p>
      <w:pPr>
        <w:widowControl w:val="0"/>
        <w:jc w:val="both"/>
        <w:rPr>
          <w:rFonts w:eastAsia="宋体"/>
          <w:kern w:val="2"/>
          <w:sz w:val="21"/>
          <w:lang w:eastAsia="zh-CN"/>
        </w:rPr>
      </w:pPr>
      <w:r>
        <w:rPr>
          <w:rFonts w:eastAsia="宋体"/>
          <w:kern w:val="2"/>
          <w:sz w:val="21"/>
          <w:lang w:eastAsia="zh-CN"/>
        </w:rPr>
        <w:t>32.1.3 采用综合评分法的，评审结果按评审后得分由高到低顺序排列。得分相同的， 按投标报价由低到高顺序排列。得分且投标报价相同的并列。投标文件满足采购文件全部实 质性要求，且按照评审因素的量化指标评审得分最高的投标人为排名第一的中选候选人。</w:t>
      </w:r>
    </w:p>
    <w:p>
      <w:pPr>
        <w:widowControl w:val="0"/>
        <w:jc w:val="both"/>
        <w:outlineLvl w:val="9"/>
        <w:rPr>
          <w:rFonts w:eastAsia="宋体"/>
          <w:kern w:val="2"/>
          <w:sz w:val="21"/>
          <w:lang w:eastAsia="zh-CN"/>
        </w:rPr>
      </w:pPr>
      <w:r>
        <w:rPr>
          <w:rFonts w:eastAsia="宋体"/>
          <w:kern w:val="2"/>
          <w:sz w:val="21"/>
          <w:lang w:eastAsia="zh-CN"/>
        </w:rPr>
        <w:t>32.2 评定分离项目定标方法</w:t>
      </w:r>
    </w:p>
    <w:p>
      <w:pPr>
        <w:widowControl w:val="0"/>
        <w:jc w:val="both"/>
        <w:rPr>
          <w:rFonts w:eastAsia="宋体"/>
          <w:kern w:val="2"/>
          <w:sz w:val="21"/>
          <w:lang w:eastAsia="zh-CN"/>
        </w:rPr>
      </w:pPr>
      <w:r>
        <w:rPr>
          <w:rFonts w:eastAsia="宋体"/>
          <w:kern w:val="2"/>
          <w:sz w:val="21"/>
          <w:lang w:eastAsia="zh-CN"/>
        </w:rPr>
        <w:t>32.2.1 本项目采用评审和定标分离办法，即</w:t>
      </w:r>
      <w:r>
        <w:rPr>
          <w:rFonts w:eastAsia="宋体"/>
          <w:kern w:val="2"/>
          <w:sz w:val="21"/>
          <w:lang w:eastAsia="zh-CN"/>
        </w:rPr>
        <w:t>评审委员会</w:t>
      </w:r>
      <w:r>
        <w:rPr>
          <w:rFonts w:eastAsia="宋体"/>
          <w:kern w:val="2"/>
          <w:sz w:val="21"/>
          <w:lang w:eastAsia="zh-CN"/>
        </w:rPr>
        <w:t>按照本项目规定的评审方法对投 标文件进行评审、推荐候选中标人并出具书面评审报告，由采购人根据</w:t>
      </w:r>
      <w:r>
        <w:rPr>
          <w:rFonts w:eastAsia="宋体"/>
          <w:kern w:val="2"/>
          <w:sz w:val="21"/>
          <w:lang w:eastAsia="zh-CN"/>
        </w:rPr>
        <w:t>评审委员会</w:t>
      </w:r>
      <w:r>
        <w:rPr>
          <w:rFonts w:eastAsia="宋体"/>
          <w:kern w:val="2"/>
          <w:sz w:val="21"/>
          <w:lang w:eastAsia="zh-CN"/>
        </w:rPr>
        <w:t>出具的评审 报告和推荐的候选中标人确定中标人。具体所采用的评审方法和定标方法（定标规则）详见 本采购文件关键信息中的《评审信息》和《定标方法》。</w:t>
      </w:r>
    </w:p>
    <w:p>
      <w:pPr>
        <w:widowControl w:val="0"/>
        <w:jc w:val="both"/>
        <w:rPr>
          <w:rFonts w:eastAsia="宋体"/>
          <w:kern w:val="2"/>
          <w:sz w:val="21"/>
          <w:lang w:eastAsia="zh-CN"/>
        </w:rPr>
      </w:pPr>
      <w:r>
        <w:rPr>
          <w:rFonts w:eastAsia="宋体"/>
          <w:kern w:val="2"/>
          <w:sz w:val="21"/>
          <w:lang w:eastAsia="zh-CN"/>
        </w:rPr>
        <w:t>32.2.2 采用“综合评分法 ”或“最低价法 ”评审方法的项目，</w:t>
      </w:r>
      <w:r>
        <w:rPr>
          <w:rFonts w:eastAsia="宋体"/>
          <w:kern w:val="2"/>
          <w:sz w:val="21"/>
          <w:lang w:eastAsia="zh-CN"/>
        </w:rPr>
        <w:t>评审委员会</w:t>
      </w:r>
      <w:r>
        <w:rPr>
          <w:rFonts w:eastAsia="宋体"/>
          <w:kern w:val="2"/>
          <w:sz w:val="21"/>
          <w:lang w:eastAsia="zh-CN"/>
        </w:rPr>
        <w:t>按照评审结果， 推荐“N+2 ”数量（N 为需要的中标人数量，当有效投标人少于“N+2 ”时，全部推荐；N 的 具体数量由采购人在项目申报时确定）的候选中标人。采用“定性评审法 ”评审方法的项目， 所有递交投标文件不被判定为无效标的投标投标人，均推荐为候选中标人。采用“定性评审 法 ”评审方法的项目，所有递交的投标文件不被判定为无效标的投标投标人，均推荐为候选 中标人。</w:t>
      </w:r>
    </w:p>
    <w:p>
      <w:pPr>
        <w:widowControl w:val="0"/>
        <w:jc w:val="both"/>
        <w:outlineLvl w:val="9"/>
        <w:rPr>
          <w:rFonts w:eastAsia="宋体"/>
          <w:kern w:val="2"/>
          <w:sz w:val="21"/>
          <w:lang w:eastAsia="zh-CN"/>
        </w:rPr>
      </w:pPr>
      <w:r>
        <w:rPr>
          <w:rFonts w:eastAsia="宋体"/>
          <w:kern w:val="2"/>
          <w:sz w:val="21"/>
          <w:lang w:eastAsia="zh-CN"/>
        </w:rPr>
        <w:t>32.2.3 采购人应当按照以下方法确定中标人：</w:t>
      </w:r>
    </w:p>
    <w:p>
      <w:pPr>
        <w:widowControl w:val="0"/>
        <w:jc w:val="both"/>
        <w:rPr>
          <w:rFonts w:eastAsia="宋体"/>
          <w:kern w:val="2"/>
          <w:sz w:val="21"/>
          <w:lang w:eastAsia="zh-CN"/>
        </w:rPr>
      </w:pPr>
      <w:hyperlink r:id="rId10" w:history="1">
        <w:r>
          <w:rPr>
            <w:rFonts w:eastAsia="宋体"/>
            <w:kern w:val="2"/>
            <w:sz w:val="21"/>
            <w:lang w:eastAsia="zh-CN"/>
          </w:rPr>
          <w:t>32.2.3.1</w:t>
        </w:r>
      </w:hyperlink>
      <w:r>
        <w:rPr>
          <w:rFonts w:eastAsia="宋体"/>
          <w:kern w:val="2"/>
          <w:sz w:val="21"/>
          <w:lang w:eastAsia="zh-CN"/>
        </w:rPr>
        <w:t xml:space="preserve"> 自定法。 自定法是指采购人组织定标小组， 由定标小组在候选中标人中确定 中标人。</w:t>
      </w:r>
    </w:p>
    <w:p>
      <w:pPr>
        <w:widowControl w:val="0"/>
        <w:jc w:val="both"/>
        <w:rPr>
          <w:rFonts w:eastAsia="宋体"/>
          <w:kern w:val="2"/>
          <w:sz w:val="21"/>
          <w:lang w:eastAsia="zh-CN"/>
        </w:rPr>
      </w:pPr>
      <w:hyperlink r:id="rId11" w:history="1">
        <w:r>
          <w:rPr>
            <w:rFonts w:eastAsia="宋体"/>
            <w:kern w:val="2"/>
            <w:sz w:val="21"/>
            <w:lang w:eastAsia="zh-CN"/>
          </w:rPr>
          <w:t>36.2.3.2</w:t>
        </w:r>
      </w:hyperlink>
      <w:r>
        <w:rPr>
          <w:rFonts w:eastAsia="宋体"/>
          <w:kern w:val="2"/>
          <w:sz w:val="21"/>
          <w:lang w:eastAsia="zh-CN"/>
        </w:rPr>
        <w:t xml:space="preserve"> 抽签法。抽签法是指候选中标人产生后， 由采购人委托</w:t>
      </w:r>
      <w:r>
        <w:rPr>
          <w:rFonts w:eastAsia="宋体" w:hint="eastAsia"/>
          <w:kern w:val="2"/>
          <w:sz w:val="21"/>
          <w:lang w:eastAsia="zh-CN"/>
        </w:rPr>
        <w:t xml:space="preserve"> 深圳信德招标服务有限公司</w:t>
      </w:r>
      <w:r>
        <w:rPr>
          <w:rFonts w:eastAsia="宋体"/>
          <w:kern w:val="2"/>
          <w:sz w:val="21"/>
          <w:lang w:eastAsia="zh-CN"/>
        </w:rPr>
        <w:t>按照随机抽签的方式在候选中标人中确定中标人。并由采购人和</w:t>
      </w:r>
      <w:r>
        <w:rPr>
          <w:rFonts w:eastAsia="宋体" w:hint="eastAsia"/>
          <w:kern w:val="2"/>
          <w:sz w:val="21"/>
          <w:lang w:eastAsia="zh-CN"/>
        </w:rPr>
        <w:t xml:space="preserve"> 深圳信德招标服务有限公司</w:t>
      </w:r>
      <w:r>
        <w:rPr>
          <w:rFonts w:eastAsia="宋体"/>
          <w:kern w:val="2"/>
          <w:sz w:val="21"/>
          <w:lang w:eastAsia="zh-CN"/>
        </w:rPr>
        <w:t>签字确认抽签结果。</w:t>
      </w:r>
    </w:p>
    <w:p>
      <w:pPr>
        <w:widowControl w:val="0"/>
        <w:jc w:val="both"/>
        <w:outlineLvl w:val="9"/>
        <w:rPr>
          <w:rFonts w:eastAsia="宋体"/>
          <w:kern w:val="2"/>
          <w:sz w:val="21"/>
          <w:lang w:eastAsia="zh-CN"/>
        </w:rPr>
      </w:pPr>
      <w:r>
        <w:rPr>
          <w:rFonts w:eastAsia="宋体"/>
          <w:kern w:val="2"/>
          <w:sz w:val="21"/>
          <w:lang w:eastAsia="zh-CN"/>
        </w:rPr>
        <w:t>32.3 专用条款另有规定的，按专用条款相关要求定标。</w:t>
      </w:r>
    </w:p>
    <w:p>
      <w:pPr>
        <w:widowControl w:val="0"/>
        <w:jc w:val="both"/>
        <w:outlineLvl w:val="1"/>
        <w:rPr>
          <w:rFonts w:eastAsia="宋体"/>
          <w:kern w:val="2"/>
          <w:sz w:val="21"/>
          <w:lang w:eastAsia="zh-CN"/>
        </w:rPr>
      </w:pPr>
      <w:r>
        <w:rPr>
          <w:rFonts w:eastAsia="宋体"/>
          <w:kern w:val="2"/>
          <w:sz w:val="21"/>
          <w:lang w:eastAsia="zh-CN"/>
        </w:rPr>
        <w:t>33．编写评审报告</w:t>
      </w:r>
    </w:p>
    <w:p>
      <w:pPr>
        <w:widowControl w:val="0"/>
        <w:jc w:val="both"/>
        <w:rPr>
          <w:rFonts w:eastAsia="宋体"/>
          <w:kern w:val="2"/>
          <w:sz w:val="21"/>
          <w:lang w:eastAsia="zh-CN"/>
        </w:rPr>
      </w:pPr>
      <w:r>
        <w:rPr>
          <w:rFonts w:eastAsia="宋体"/>
          <w:kern w:val="2"/>
          <w:sz w:val="21"/>
          <w:lang w:eastAsia="zh-CN"/>
        </w:rPr>
        <w:t>评审报告是</w:t>
      </w:r>
      <w:r>
        <w:rPr>
          <w:rFonts w:eastAsia="宋体"/>
          <w:kern w:val="2"/>
          <w:sz w:val="21"/>
          <w:lang w:eastAsia="zh-CN"/>
        </w:rPr>
        <w:t>评审委员会</w:t>
      </w:r>
      <w:r>
        <w:rPr>
          <w:rFonts w:eastAsia="宋体"/>
          <w:kern w:val="2"/>
          <w:sz w:val="21"/>
          <w:lang w:eastAsia="zh-CN"/>
        </w:rPr>
        <w:t>根据全体评审成员签字的原始评审记录和评审结果编写的报告，评 审报告由</w:t>
      </w:r>
      <w:r>
        <w:rPr>
          <w:rFonts w:eastAsia="宋体"/>
          <w:kern w:val="2"/>
          <w:sz w:val="21"/>
          <w:lang w:eastAsia="zh-CN"/>
        </w:rPr>
        <w:t>评审委员会</w:t>
      </w:r>
      <w:r>
        <w:rPr>
          <w:rFonts w:eastAsia="宋体"/>
          <w:kern w:val="2"/>
          <w:sz w:val="21"/>
          <w:lang w:eastAsia="zh-CN"/>
        </w:rPr>
        <w:t>全体成员签字。对评审结论持有异议的</w:t>
      </w:r>
      <w:r>
        <w:rPr>
          <w:rFonts w:eastAsia="宋体"/>
          <w:kern w:val="2"/>
          <w:sz w:val="21"/>
          <w:lang w:eastAsia="zh-CN"/>
        </w:rPr>
        <w:t>评审委员会</w:t>
      </w:r>
      <w:r>
        <w:rPr>
          <w:rFonts w:eastAsia="宋体"/>
          <w:kern w:val="2"/>
          <w:sz w:val="21"/>
          <w:lang w:eastAsia="zh-CN"/>
        </w:rPr>
        <w:t>成员可以书面方式阐述其 不同意见和理由。</w:t>
      </w:r>
      <w:r>
        <w:rPr>
          <w:rFonts w:eastAsia="宋体"/>
          <w:kern w:val="2"/>
          <w:sz w:val="21"/>
          <w:lang w:eastAsia="zh-CN"/>
        </w:rPr>
        <w:t>评审委员会</w:t>
      </w:r>
      <w:r>
        <w:rPr>
          <w:rFonts w:eastAsia="宋体"/>
          <w:kern w:val="2"/>
          <w:sz w:val="21"/>
          <w:lang w:eastAsia="zh-CN"/>
        </w:rPr>
        <w:t>成员拒绝在评审报告上签字且不陈述其不同意见和理由的，视为 同意评审结论。</w:t>
      </w:r>
      <w:r>
        <w:rPr>
          <w:rFonts w:eastAsia="宋体"/>
          <w:kern w:val="2"/>
          <w:sz w:val="21"/>
          <w:lang w:eastAsia="zh-CN"/>
        </w:rPr>
        <w:t>评审委员会</w:t>
      </w:r>
      <w:r>
        <w:rPr>
          <w:rFonts w:eastAsia="宋体"/>
          <w:kern w:val="2"/>
          <w:sz w:val="21"/>
          <w:lang w:eastAsia="zh-CN"/>
        </w:rPr>
        <w:t>应当对此作出书面说明并记录在案。</w:t>
      </w:r>
    </w:p>
    <w:p>
      <w:pPr>
        <w:widowControl w:val="0"/>
        <w:jc w:val="both"/>
        <w:outlineLvl w:val="1"/>
        <w:rPr>
          <w:rFonts w:eastAsia="宋体"/>
          <w:kern w:val="2"/>
          <w:sz w:val="21"/>
          <w:lang w:eastAsia="zh-CN"/>
        </w:rPr>
      </w:pPr>
      <w:r>
        <w:rPr>
          <w:rFonts w:eastAsia="宋体"/>
          <w:kern w:val="2"/>
          <w:sz w:val="21"/>
          <w:lang w:eastAsia="zh-CN"/>
        </w:rPr>
        <w:t>34．中选公告</w:t>
      </w:r>
    </w:p>
    <w:p>
      <w:pPr>
        <w:widowControl w:val="0"/>
        <w:jc w:val="both"/>
        <w:rPr>
          <w:rFonts w:eastAsia="宋体"/>
          <w:kern w:val="2"/>
          <w:sz w:val="21"/>
          <w:lang w:eastAsia="zh-CN"/>
        </w:rPr>
      </w:pPr>
      <w:r>
        <w:rPr>
          <w:rFonts w:eastAsia="宋体"/>
          <w:kern w:val="2"/>
          <w:sz w:val="21"/>
          <w:lang w:eastAsia="zh-CN"/>
        </w:rPr>
        <w:t>34.1 为体现“公开、公平、公正 ”的原则，评审结束后，</w:t>
      </w:r>
      <w:r>
        <w:rPr>
          <w:rFonts w:eastAsia="宋体" w:hint="eastAsia"/>
          <w:kern w:val="2"/>
          <w:sz w:val="21"/>
          <w:lang w:eastAsia="zh-CN"/>
        </w:rPr>
        <w:t xml:space="preserve"> 深圳信德招标服务有限公司</w:t>
      </w:r>
      <w:r>
        <w:rPr>
          <w:rFonts w:eastAsia="宋体"/>
          <w:kern w:val="2"/>
          <w:sz w:val="21"/>
          <w:lang w:eastAsia="zh-CN"/>
        </w:rPr>
        <w:t>将 在</w:t>
      </w:r>
      <w:r>
        <w:rPr>
          <w:rFonts w:eastAsia="宋体"/>
          <w:kern w:val="2"/>
          <w:sz w:val="21"/>
          <w:lang w:eastAsia="zh-CN"/>
        </w:rPr>
        <w:t>深圳政府采购自行采购系统</w:t>
      </w:r>
      <w:r>
        <w:rPr>
          <w:rFonts w:eastAsia="宋体"/>
          <w:kern w:val="2"/>
          <w:sz w:val="21"/>
          <w:lang w:eastAsia="zh-CN"/>
        </w:rPr>
        <w:t>（https://zxcg.szggzy.com/home/index.html）上发布中选结果公告并公示。投标人如对评审结果有异议，请于公示期内，以书面向</w:t>
      </w:r>
      <w:r>
        <w:rPr>
          <w:rFonts w:eastAsia="宋体" w:hint="eastAsia"/>
          <w:kern w:val="2"/>
          <w:sz w:val="21"/>
          <w:lang w:eastAsia="zh-CN"/>
        </w:rPr>
        <w:t xml:space="preserve"> 深圳信德招标服务有限公司</w:t>
      </w:r>
      <w:r>
        <w:rPr>
          <w:rFonts w:eastAsia="宋体"/>
          <w:kern w:val="2"/>
          <w:sz w:val="21"/>
          <w:lang w:eastAsia="zh-CN"/>
        </w:rPr>
        <w:t>反映。若在公示期内 未提出异议，则视为认同该评审结果。</w:t>
      </w:r>
    </w:p>
    <w:p>
      <w:pPr>
        <w:widowControl w:val="0"/>
        <w:jc w:val="both"/>
        <w:outlineLvl w:val="1"/>
        <w:rPr>
          <w:rFonts w:eastAsia="宋体"/>
          <w:kern w:val="2"/>
          <w:sz w:val="21"/>
          <w:lang w:eastAsia="zh-CN"/>
        </w:rPr>
      </w:pPr>
      <w:r>
        <w:rPr>
          <w:rFonts w:eastAsia="宋体"/>
          <w:kern w:val="2"/>
          <w:sz w:val="21"/>
          <w:lang w:eastAsia="zh-CN"/>
        </w:rPr>
        <w:t>35．中选通知书</w:t>
      </w:r>
    </w:p>
    <w:p>
      <w:pPr>
        <w:widowControl w:val="0"/>
        <w:jc w:val="both"/>
        <w:rPr>
          <w:rFonts w:eastAsia="宋体"/>
          <w:kern w:val="2"/>
          <w:sz w:val="21"/>
          <w:lang w:eastAsia="zh-CN"/>
        </w:rPr>
      </w:pPr>
      <w:r>
        <w:rPr>
          <w:rFonts w:eastAsia="宋体"/>
          <w:kern w:val="2"/>
          <w:sz w:val="21"/>
          <w:lang w:eastAsia="zh-CN"/>
        </w:rPr>
        <w:t>35.1 中选公告公布以后,公示期内无人质疑投诉,请中标人和采购单位凭单位证明及本 人身份证直接到</w:t>
      </w:r>
      <w:r>
        <w:rPr>
          <w:rFonts w:eastAsia="宋体" w:hint="eastAsia"/>
          <w:kern w:val="2"/>
          <w:sz w:val="21"/>
          <w:lang w:eastAsia="zh-CN"/>
        </w:rPr>
        <w:t xml:space="preserve"> 深圳信德招标服务有限公司</w:t>
      </w:r>
      <w:r>
        <w:rPr>
          <w:rFonts w:eastAsia="宋体"/>
          <w:kern w:val="2"/>
          <w:sz w:val="21"/>
          <w:lang w:eastAsia="zh-CN"/>
        </w:rPr>
        <w:t>领取《中选通知书》。</w:t>
      </w:r>
    </w:p>
    <w:p>
      <w:pPr>
        <w:widowControl w:val="0"/>
        <w:jc w:val="both"/>
        <w:outlineLvl w:val="9"/>
        <w:rPr>
          <w:rFonts w:eastAsia="宋体"/>
          <w:kern w:val="2"/>
          <w:sz w:val="21"/>
          <w:lang w:eastAsia="zh-CN"/>
        </w:rPr>
      </w:pPr>
      <w:r>
        <w:rPr>
          <w:rFonts w:eastAsia="宋体"/>
          <w:kern w:val="2"/>
          <w:sz w:val="21"/>
          <w:lang w:eastAsia="zh-CN"/>
        </w:rPr>
        <w:t>35.2 中选通知书是合同的重要组成部分。</w:t>
      </w:r>
    </w:p>
    <w:p>
      <w:pPr>
        <w:widowControl w:val="0"/>
        <w:jc w:val="both"/>
        <w:rPr>
          <w:rFonts w:eastAsia="宋体"/>
          <w:kern w:val="2"/>
          <w:sz w:val="21"/>
          <w:lang w:eastAsia="zh-CN"/>
        </w:rPr>
      </w:pPr>
      <w:r>
        <w:rPr>
          <w:rFonts w:eastAsia="宋体"/>
          <w:kern w:val="2"/>
          <w:sz w:val="21"/>
          <w:lang w:eastAsia="zh-CN"/>
        </w:rPr>
        <w:t>35.3 因质疑投诉或其它原因导致项目结果变更或采购终止的，</w:t>
      </w:r>
      <w:r>
        <w:rPr>
          <w:rFonts w:eastAsia="宋体" w:hint="eastAsia"/>
          <w:kern w:val="2"/>
          <w:sz w:val="21"/>
          <w:lang w:eastAsia="zh-CN"/>
        </w:rPr>
        <w:t xml:space="preserve"> 深圳信德招标服务有限公司</w:t>
      </w:r>
      <w:r>
        <w:rPr>
          <w:rFonts w:eastAsia="宋体"/>
          <w:kern w:val="2"/>
          <w:sz w:val="21"/>
          <w:lang w:eastAsia="zh-CN"/>
        </w:rPr>
        <w:t>有权收回或作废中选通知书。</w:t>
      </w: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97" w:name="bookmark104"/>
      <w:bookmarkEnd w:id="97"/>
      <w:bookmarkStart w:id="98" w:name="bookmark105"/>
      <w:bookmarkEnd w:id="98"/>
      <w:r>
        <w:rPr>
          <w:rFonts w:eastAsia="宋体"/>
          <w:b/>
          <w:bCs/>
          <w:kern w:val="2"/>
          <w:sz w:val="32"/>
          <w:szCs w:val="32"/>
          <w:lang w:eastAsia="zh-CN"/>
        </w:rPr>
        <w:t>第九章 公开采购失败的后续处理</w:t>
      </w:r>
    </w:p>
    <w:p>
      <w:pPr>
        <w:widowControl w:val="0"/>
        <w:jc w:val="both"/>
        <w:outlineLvl w:val="1"/>
        <w:rPr>
          <w:rFonts w:eastAsia="宋体"/>
          <w:kern w:val="2"/>
          <w:sz w:val="21"/>
          <w:lang w:eastAsia="zh-CN"/>
        </w:rPr>
      </w:pPr>
      <w:r>
        <w:rPr>
          <w:rFonts w:eastAsia="宋体"/>
          <w:kern w:val="2"/>
          <w:sz w:val="21"/>
          <w:lang w:eastAsia="zh-CN"/>
        </w:rPr>
        <w:t>36．公开采购失败的处理</w:t>
      </w:r>
    </w:p>
    <w:p>
      <w:pPr>
        <w:widowControl w:val="0"/>
        <w:jc w:val="both"/>
        <w:rPr>
          <w:rFonts w:eastAsia="宋体"/>
          <w:kern w:val="2"/>
          <w:sz w:val="21"/>
          <w:lang w:eastAsia="zh-CN"/>
        </w:rPr>
      </w:pPr>
      <w:r>
        <w:rPr>
          <w:rFonts w:eastAsia="宋体"/>
          <w:kern w:val="2"/>
          <w:sz w:val="21"/>
          <w:lang w:eastAsia="zh-CN"/>
        </w:rPr>
        <w:t>36.1 本项目公开采购过程中若由于投标截止后实际递交投标文件的投标人数量不足、 经</w:t>
      </w:r>
      <w:r>
        <w:rPr>
          <w:rFonts w:eastAsia="宋体"/>
          <w:kern w:val="2"/>
          <w:sz w:val="21"/>
          <w:lang w:eastAsia="zh-CN"/>
        </w:rPr>
        <w:t>评审委员会</w:t>
      </w:r>
      <w:r>
        <w:rPr>
          <w:rFonts w:eastAsia="宋体"/>
          <w:kern w:val="2"/>
          <w:sz w:val="21"/>
          <w:lang w:eastAsia="zh-CN"/>
        </w:rPr>
        <w:t>评审对采购文件作实质投标的投标人不足等原因造成公开采购失败，可由</w:t>
      </w:r>
      <w:r>
        <w:rPr>
          <w:rFonts w:eastAsia="宋体" w:hint="eastAsia"/>
          <w:kern w:val="2"/>
          <w:sz w:val="21"/>
          <w:lang w:eastAsia="zh-CN"/>
        </w:rPr>
        <w:t>深圳市龙华区中心医院</w:t>
      </w:r>
      <w:r>
        <w:rPr>
          <w:rFonts w:eastAsia="宋体"/>
          <w:kern w:val="2"/>
          <w:sz w:val="21"/>
          <w:lang w:eastAsia="zh-CN"/>
        </w:rPr>
        <w:t>招标采购组重新组织采购。若中标供应商因故弃标或被中标资格被依法认定无效，且 项目紧急重新采购无法满足需求的，采购人可以按照评审报告推荐的中标候选人名单排序， 确定下一候选人为中标供应商。</w:t>
      </w:r>
    </w:p>
    <w:p>
      <w:pPr>
        <w:widowControl w:val="0"/>
        <w:jc w:val="both"/>
        <w:rPr>
          <w:rFonts w:eastAsia="宋体"/>
          <w:kern w:val="2"/>
          <w:sz w:val="21"/>
          <w:lang w:eastAsia="zh-CN"/>
        </w:rPr>
      </w:pPr>
      <w:r>
        <w:rPr>
          <w:rFonts w:eastAsia="宋体"/>
          <w:kern w:val="2"/>
          <w:sz w:val="21"/>
          <w:lang w:eastAsia="zh-CN"/>
        </w:rPr>
        <w:t>36.2 对公开采购失败的项目，</w:t>
      </w:r>
      <w:r>
        <w:rPr>
          <w:rFonts w:eastAsia="宋体"/>
          <w:kern w:val="2"/>
          <w:sz w:val="21"/>
          <w:lang w:eastAsia="zh-CN"/>
        </w:rPr>
        <w:t>评审委员会</w:t>
      </w:r>
      <w:r>
        <w:rPr>
          <w:rFonts w:eastAsia="宋体"/>
          <w:kern w:val="2"/>
          <w:sz w:val="21"/>
          <w:lang w:eastAsia="zh-CN"/>
        </w:rPr>
        <w:t>在出具该项目采购失败结论的同时，提出重新 采购组织形式的建议， 以及进一步完善采购文件的资格、技术、商务要求的修改建议。</w:t>
      </w: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bookmarkStart w:id="99" w:name="bookmark106"/>
      <w:bookmarkEnd w:id="99"/>
      <w:bookmarkStart w:id="100" w:name="bookmark107"/>
      <w:bookmarkEnd w:id="100"/>
      <w:r>
        <w:rPr>
          <w:rFonts w:eastAsia="宋体"/>
          <w:b/>
          <w:bCs/>
          <w:kern w:val="2"/>
          <w:sz w:val="32"/>
          <w:szCs w:val="32"/>
          <w:lang w:eastAsia="zh-CN"/>
        </w:rPr>
        <w:t>第十章 合同的授予与备案</w:t>
      </w:r>
    </w:p>
    <w:p>
      <w:pPr>
        <w:widowControl w:val="0"/>
        <w:jc w:val="both"/>
        <w:outlineLvl w:val="1"/>
        <w:rPr>
          <w:rFonts w:eastAsia="宋体"/>
          <w:kern w:val="2"/>
          <w:sz w:val="21"/>
          <w:lang w:eastAsia="zh-CN"/>
        </w:rPr>
      </w:pPr>
      <w:r>
        <w:rPr>
          <w:rFonts w:eastAsia="宋体"/>
          <w:kern w:val="2"/>
          <w:sz w:val="21"/>
          <w:lang w:eastAsia="zh-CN"/>
        </w:rPr>
        <w:t>37．合同授予标准</w:t>
      </w:r>
    </w:p>
    <w:p>
      <w:pPr>
        <w:widowControl w:val="0"/>
        <w:jc w:val="both"/>
        <w:rPr>
          <w:rFonts w:eastAsia="宋体"/>
          <w:kern w:val="2"/>
          <w:sz w:val="21"/>
          <w:lang w:eastAsia="zh-CN"/>
        </w:rPr>
      </w:pPr>
      <w:r>
        <w:rPr>
          <w:rFonts w:eastAsia="宋体"/>
          <w:kern w:val="2"/>
          <w:sz w:val="21"/>
          <w:lang w:eastAsia="zh-CN"/>
        </w:rPr>
        <w:t>本项目的合同将授予按本采购文件规定评审确定的中标人。</w:t>
      </w:r>
    </w:p>
    <w:p>
      <w:pPr>
        <w:widowControl w:val="0"/>
        <w:jc w:val="both"/>
        <w:outlineLvl w:val="1"/>
        <w:rPr>
          <w:rFonts w:eastAsia="宋体"/>
          <w:kern w:val="2"/>
          <w:sz w:val="21"/>
          <w:lang w:eastAsia="zh-CN"/>
        </w:rPr>
      </w:pPr>
      <w:r>
        <w:rPr>
          <w:rFonts w:eastAsia="宋体"/>
          <w:kern w:val="2"/>
          <w:sz w:val="21"/>
          <w:lang w:eastAsia="zh-CN"/>
        </w:rPr>
        <w:t>38．接受和拒绝任何或所有投标的权力</w:t>
      </w:r>
    </w:p>
    <w:p>
      <w:pPr>
        <w:widowControl w:val="0"/>
        <w:jc w:val="both"/>
        <w:rPr>
          <w:rFonts w:eastAsia="宋体"/>
          <w:kern w:val="2"/>
          <w:sz w:val="21"/>
          <w:lang w:eastAsia="zh-CN"/>
        </w:rPr>
      </w:pPr>
      <w:r>
        <w:rPr>
          <w:rFonts w:eastAsia="宋体" w:hint="eastAsia"/>
          <w:kern w:val="2"/>
          <w:sz w:val="21"/>
          <w:lang w:eastAsia="zh-CN"/>
        </w:rPr>
        <w:t xml:space="preserve"> 深圳信德招标服务有限公司</w:t>
      </w:r>
      <w:r>
        <w:rPr>
          <w:rFonts w:eastAsia="宋体"/>
          <w:kern w:val="2"/>
          <w:sz w:val="21"/>
          <w:lang w:eastAsia="zh-CN"/>
        </w:rPr>
        <w:t>和采购人保留在投标之前任何时候接受或拒绝任何投标或所 有投标，以及宣布采购无效的权力，对受影响的投标人不承担任何责任，也无义务向受影响 的投标投标人解释采取这一行动的理由。</w:t>
      </w:r>
    </w:p>
    <w:p>
      <w:pPr>
        <w:widowControl w:val="0"/>
        <w:jc w:val="both"/>
        <w:outlineLvl w:val="1"/>
        <w:rPr>
          <w:rFonts w:eastAsia="宋体"/>
          <w:kern w:val="2"/>
          <w:sz w:val="21"/>
          <w:lang w:eastAsia="zh-CN"/>
        </w:rPr>
      </w:pPr>
      <w:r>
        <w:rPr>
          <w:rFonts w:eastAsia="宋体"/>
          <w:kern w:val="2"/>
          <w:sz w:val="21"/>
          <w:lang w:eastAsia="zh-CN"/>
        </w:rPr>
        <w:t>39．合同协议书的签订</w:t>
      </w:r>
    </w:p>
    <w:p>
      <w:pPr>
        <w:widowControl w:val="0"/>
        <w:jc w:val="both"/>
        <w:rPr>
          <w:rFonts w:eastAsia="宋体"/>
          <w:kern w:val="2"/>
          <w:sz w:val="21"/>
          <w:lang w:eastAsia="zh-CN"/>
        </w:rPr>
      </w:pPr>
      <w:r>
        <w:rPr>
          <w:rFonts w:eastAsia="宋体"/>
          <w:kern w:val="2"/>
          <w:sz w:val="21"/>
          <w:lang w:eastAsia="zh-CN"/>
        </w:rPr>
        <w:t>39.1 中标人将于《中标通知书》发出之日起十个工作日内，按照采购文件（采购文件 和投标文件等）内容与采购人签订政府采购合同；合同的实质性内容应当符合采购文件的规 定；</w:t>
      </w:r>
    </w:p>
    <w:p>
      <w:pPr>
        <w:widowControl w:val="0"/>
        <w:jc w:val="both"/>
        <w:rPr>
          <w:rFonts w:eastAsia="宋体"/>
          <w:kern w:val="2"/>
          <w:sz w:val="21"/>
          <w:lang w:eastAsia="zh-CN"/>
        </w:rPr>
      </w:pPr>
      <w:r>
        <w:rPr>
          <w:rFonts w:eastAsia="宋体"/>
          <w:kern w:val="2"/>
          <w:sz w:val="21"/>
          <w:lang w:eastAsia="zh-CN"/>
        </w:rPr>
        <w:t>39.3 中标人应当按照合同约定履行义务，完成中选项目，不得将中选项目转让（转包）给他人。</w:t>
      </w:r>
    </w:p>
    <w:p>
      <w:pPr>
        <w:widowControl w:val="0"/>
        <w:jc w:val="both"/>
        <w:outlineLvl w:val="1"/>
        <w:rPr>
          <w:rFonts w:eastAsia="宋体"/>
          <w:kern w:val="2"/>
          <w:sz w:val="21"/>
          <w:lang w:eastAsia="zh-CN"/>
        </w:rPr>
      </w:pPr>
      <w:r>
        <w:rPr>
          <w:rFonts w:eastAsia="宋体"/>
          <w:kern w:val="2"/>
          <w:sz w:val="21"/>
          <w:lang w:eastAsia="zh-CN"/>
        </w:rPr>
        <w:t>40.合同的备案</w:t>
      </w:r>
    </w:p>
    <w:p>
      <w:pPr>
        <w:widowControl w:val="0"/>
        <w:jc w:val="both"/>
        <w:rPr>
          <w:rFonts w:eastAsia="宋体"/>
          <w:kern w:val="2"/>
          <w:sz w:val="21"/>
          <w:lang w:eastAsia="zh-CN"/>
        </w:rPr>
      </w:pPr>
      <w:r>
        <w:rPr>
          <w:rFonts w:eastAsia="宋体"/>
          <w:kern w:val="2"/>
          <w:sz w:val="21"/>
          <w:lang w:eastAsia="zh-CN"/>
        </w:rPr>
        <w:t>采购人与中标人应于合同签订之日起十日内，由采购人或委托中标人将采购合同上传至</w:t>
      </w:r>
      <w:r>
        <w:rPr>
          <w:rFonts w:eastAsia="宋体" w:hint="eastAsia"/>
          <w:kern w:val="2"/>
          <w:sz w:val="21"/>
          <w:lang w:eastAsia="zh-CN"/>
        </w:rPr>
        <w:t>深圳市龙华区中心医院</w:t>
      </w:r>
      <w:r>
        <w:rPr>
          <w:rFonts w:eastAsia="宋体"/>
          <w:kern w:val="2"/>
          <w:sz w:val="21"/>
          <w:lang w:eastAsia="zh-CN"/>
        </w:rPr>
        <w:t>招标采购管理系统备案。</w:t>
      </w:r>
    </w:p>
    <w:p>
      <w:pPr>
        <w:widowControl w:val="0"/>
        <w:jc w:val="both"/>
        <w:outlineLvl w:val="1"/>
        <w:rPr>
          <w:rFonts w:eastAsia="宋体"/>
          <w:kern w:val="2"/>
          <w:sz w:val="21"/>
          <w:lang w:eastAsia="zh-CN"/>
        </w:rPr>
      </w:pPr>
      <w:r>
        <w:rPr>
          <w:rFonts w:eastAsia="宋体"/>
          <w:kern w:val="2"/>
          <w:sz w:val="21"/>
          <w:lang w:eastAsia="zh-CN"/>
        </w:rPr>
        <w:t>41.投标人违法责任</w:t>
      </w:r>
    </w:p>
    <w:p>
      <w:pPr>
        <w:widowControl w:val="0"/>
        <w:jc w:val="both"/>
        <w:rPr>
          <w:rFonts w:eastAsia="宋体"/>
          <w:kern w:val="2"/>
          <w:sz w:val="21"/>
          <w:lang w:eastAsia="zh-CN"/>
        </w:rPr>
      </w:pPr>
      <w:r>
        <w:rPr>
          <w:rFonts w:eastAsia="宋体"/>
          <w:kern w:val="2"/>
          <w:sz w:val="21"/>
          <w:lang w:eastAsia="zh-CN"/>
        </w:rPr>
        <w:t>根据有关规定，有下列行为之一的，一至三年内禁止其参与</w:t>
      </w:r>
      <w:r>
        <w:rPr>
          <w:rFonts w:eastAsia="宋体" w:hint="eastAsia"/>
          <w:kern w:val="2"/>
          <w:sz w:val="21"/>
          <w:lang w:eastAsia="zh-CN"/>
        </w:rPr>
        <w:t>深圳市龙华区中心医院</w:t>
      </w:r>
      <w:r>
        <w:rPr>
          <w:rFonts w:eastAsia="宋体"/>
          <w:kern w:val="2"/>
          <w:sz w:val="21"/>
          <w:lang w:eastAsia="zh-CN"/>
        </w:rPr>
        <w:t>和深圳市政府采购自行采购</w:t>
      </w:r>
      <w:r>
        <w:rPr>
          <w:rFonts w:eastAsia="宋体"/>
          <w:kern w:val="2"/>
          <w:sz w:val="21"/>
          <w:lang w:eastAsia="zh-CN"/>
        </w:rPr>
        <w:t>活动， 情节严重的，依法承担赔偿责任；涉嫌犯罪的，依法移送司法机关处理：</w:t>
      </w:r>
    </w:p>
    <w:p>
      <w:pPr>
        <w:widowControl w:val="0"/>
        <w:jc w:val="both"/>
        <w:rPr>
          <w:rFonts w:eastAsia="宋体"/>
          <w:kern w:val="2"/>
          <w:sz w:val="21"/>
          <w:lang w:eastAsia="zh-CN"/>
        </w:rPr>
      </w:pPr>
      <w:r>
        <w:rPr>
          <w:rFonts w:eastAsia="宋体"/>
          <w:kern w:val="2"/>
          <w:sz w:val="21"/>
          <w:lang w:eastAsia="zh-CN"/>
        </w:rPr>
        <w:t>（1）在采购活动中应当回避而未回避的；</w:t>
      </w:r>
    </w:p>
    <w:p>
      <w:pPr>
        <w:widowControl w:val="0"/>
        <w:jc w:val="both"/>
        <w:rPr>
          <w:rFonts w:eastAsia="宋体"/>
          <w:kern w:val="2"/>
          <w:sz w:val="21"/>
          <w:lang w:eastAsia="zh-CN"/>
        </w:rPr>
      </w:pPr>
      <w:r>
        <w:rPr>
          <w:rFonts w:eastAsia="宋体"/>
          <w:kern w:val="2"/>
          <w:sz w:val="21"/>
          <w:lang w:eastAsia="zh-CN"/>
        </w:rPr>
        <w:t>（2）未按本条例规定签订、履行采购合同，造成严重后果的；</w:t>
      </w:r>
    </w:p>
    <w:p>
      <w:pPr>
        <w:widowControl w:val="0"/>
        <w:jc w:val="both"/>
        <w:rPr>
          <w:rFonts w:eastAsia="宋体"/>
          <w:kern w:val="2"/>
          <w:sz w:val="21"/>
          <w:lang w:eastAsia="zh-CN"/>
        </w:rPr>
      </w:pPr>
      <w:r>
        <w:rPr>
          <w:rFonts w:eastAsia="宋体"/>
          <w:kern w:val="2"/>
          <w:sz w:val="21"/>
          <w:lang w:eastAsia="zh-CN"/>
        </w:rPr>
        <w:t>（3）隐瞒真实情况，提供虚假资料的；</w:t>
      </w:r>
    </w:p>
    <w:p>
      <w:pPr>
        <w:widowControl w:val="0"/>
        <w:jc w:val="both"/>
        <w:rPr>
          <w:rFonts w:eastAsia="宋体"/>
          <w:kern w:val="2"/>
          <w:sz w:val="21"/>
          <w:lang w:eastAsia="zh-CN"/>
        </w:rPr>
      </w:pPr>
      <w:r>
        <w:rPr>
          <w:rFonts w:eastAsia="宋体"/>
          <w:kern w:val="2"/>
          <w:sz w:val="21"/>
          <w:lang w:eastAsia="zh-CN"/>
        </w:rPr>
        <w:t>（4） 以非法手段排斥其他投标人参与竞争的；</w:t>
      </w:r>
    </w:p>
    <w:p>
      <w:pPr>
        <w:widowControl w:val="0"/>
        <w:jc w:val="both"/>
        <w:rPr>
          <w:rFonts w:eastAsia="宋体"/>
          <w:kern w:val="2"/>
          <w:sz w:val="21"/>
          <w:lang w:eastAsia="zh-CN"/>
        </w:rPr>
      </w:pPr>
      <w:r>
        <w:rPr>
          <w:rFonts w:eastAsia="宋体"/>
          <w:kern w:val="2"/>
          <w:sz w:val="21"/>
          <w:lang w:eastAsia="zh-CN"/>
        </w:rPr>
        <w:t>（5）与其他采购参加人串通投标的；</w:t>
      </w:r>
    </w:p>
    <w:p>
      <w:pPr>
        <w:widowControl w:val="0"/>
        <w:jc w:val="both"/>
        <w:rPr>
          <w:rFonts w:eastAsia="宋体"/>
          <w:kern w:val="2"/>
          <w:sz w:val="21"/>
          <w:lang w:eastAsia="zh-CN"/>
        </w:rPr>
      </w:pPr>
      <w:r>
        <w:rPr>
          <w:rFonts w:eastAsia="宋体"/>
          <w:kern w:val="2"/>
          <w:sz w:val="21"/>
          <w:lang w:eastAsia="zh-CN"/>
        </w:rPr>
        <w:t>（6）恶意投诉的；</w:t>
      </w:r>
    </w:p>
    <w:p>
      <w:pPr>
        <w:widowControl w:val="0"/>
        <w:jc w:val="both"/>
        <w:rPr>
          <w:rFonts w:eastAsia="宋体"/>
          <w:kern w:val="2"/>
          <w:sz w:val="21"/>
          <w:lang w:eastAsia="zh-CN"/>
        </w:rPr>
      </w:pPr>
      <w:r>
        <w:rPr>
          <w:rFonts w:eastAsia="宋体"/>
          <w:kern w:val="2"/>
          <w:sz w:val="21"/>
          <w:lang w:eastAsia="zh-CN"/>
        </w:rPr>
        <w:t>（7）向采购项目相关人行贿或者提供其他不当利益的；</w:t>
      </w:r>
    </w:p>
    <w:p>
      <w:pPr>
        <w:widowControl w:val="0"/>
        <w:jc w:val="both"/>
        <w:rPr>
          <w:rFonts w:eastAsia="宋体"/>
          <w:kern w:val="2"/>
          <w:sz w:val="21"/>
          <w:lang w:eastAsia="zh-CN"/>
        </w:rPr>
      </w:pPr>
      <w:r>
        <w:rPr>
          <w:rFonts w:eastAsia="宋体"/>
          <w:kern w:val="2"/>
          <w:sz w:val="21"/>
          <w:lang w:eastAsia="zh-CN"/>
        </w:rPr>
        <w:t>（8）阻碍、抗拒</w:t>
      </w:r>
      <w:r>
        <w:rPr>
          <w:rFonts w:eastAsia="宋体" w:hint="eastAsia"/>
          <w:kern w:val="2"/>
          <w:sz w:val="21"/>
          <w:lang w:eastAsia="zh-CN"/>
        </w:rPr>
        <w:t xml:space="preserve"> 深圳信德招标服务有限公司</w:t>
      </w:r>
      <w:r>
        <w:rPr>
          <w:rFonts w:eastAsia="宋体"/>
          <w:kern w:val="2"/>
          <w:sz w:val="21"/>
          <w:lang w:eastAsia="zh-CN"/>
        </w:rPr>
        <w:t>监督检查的；</w:t>
      </w:r>
    </w:p>
    <w:p>
      <w:pPr>
        <w:widowControl w:val="0"/>
        <w:jc w:val="both"/>
        <w:rPr>
          <w:rFonts w:eastAsia="宋体"/>
          <w:kern w:val="2"/>
          <w:sz w:val="21"/>
          <w:lang w:eastAsia="zh-CN"/>
        </w:rPr>
      </w:pPr>
      <w:r>
        <w:rPr>
          <w:rFonts w:eastAsia="宋体"/>
          <w:kern w:val="2"/>
          <w:sz w:val="21"/>
          <w:lang w:eastAsia="zh-CN"/>
        </w:rPr>
        <w:t>（9）其他违反法律、法规、规章及本条例规定的行为。</w:t>
      </w: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r>
        <w:rPr>
          <w:rFonts w:eastAsia="宋体"/>
          <w:b/>
          <w:bCs/>
          <w:kern w:val="2"/>
          <w:sz w:val="32"/>
          <w:szCs w:val="32"/>
          <w:lang w:eastAsia="zh-CN"/>
        </w:rPr>
        <w:t xml:space="preserve">第十一章  </w:t>
      </w:r>
      <w:r>
        <w:rPr>
          <w:rFonts w:eastAsia="宋体"/>
          <w:b/>
          <w:bCs/>
          <w:kern w:val="2"/>
          <w:sz w:val="32"/>
          <w:szCs w:val="32"/>
          <w:lang w:eastAsia="zh-CN"/>
        </w:rPr>
        <w:t>质疑处理</w:t>
      </w:r>
    </w:p>
    <w:p>
      <w:pPr>
        <w:widowControl w:val="0"/>
        <w:jc w:val="both"/>
        <w:outlineLvl w:val="1"/>
        <w:rPr>
          <w:rFonts w:eastAsia="宋体"/>
          <w:kern w:val="2"/>
          <w:sz w:val="21"/>
          <w:lang w:eastAsia="zh-CN"/>
        </w:rPr>
      </w:pPr>
      <w:r>
        <w:rPr>
          <w:rFonts w:eastAsia="宋体"/>
          <w:kern w:val="2"/>
          <w:sz w:val="21"/>
          <w:lang w:eastAsia="zh-CN"/>
        </w:rPr>
        <w:t>52.质疑提出与答复</w:t>
      </w:r>
    </w:p>
    <w:p>
      <w:pPr>
        <w:widowControl w:val="0"/>
        <w:jc w:val="both"/>
        <w:outlineLvl w:val="9"/>
        <w:rPr>
          <w:rFonts w:eastAsia="宋体"/>
          <w:kern w:val="2"/>
          <w:sz w:val="21"/>
          <w:lang w:eastAsia="zh-CN"/>
        </w:rPr>
      </w:pPr>
      <w:r>
        <w:rPr>
          <w:rFonts w:eastAsia="宋体"/>
          <w:kern w:val="2"/>
          <w:sz w:val="21"/>
          <w:lang w:eastAsia="zh-CN"/>
        </w:rPr>
        <w:t xml:space="preserve">    52.1提出质疑</w:t>
      </w:r>
    </w:p>
    <w:p>
      <w:pPr>
        <w:widowControl w:val="0"/>
        <w:jc w:val="both"/>
        <w:rPr>
          <w:rFonts w:eastAsia="宋体"/>
          <w:kern w:val="2"/>
          <w:sz w:val="21"/>
          <w:lang w:eastAsia="zh-CN"/>
        </w:rPr>
      </w:pPr>
      <w:r>
        <w:rPr>
          <w:rFonts w:eastAsia="宋体"/>
          <w:kern w:val="2"/>
          <w:sz w:val="21"/>
          <w:lang w:eastAsia="zh-CN"/>
        </w:rPr>
        <w:t xml:space="preserve">    参与</w:t>
      </w:r>
      <w:r>
        <w:rPr>
          <w:rFonts w:eastAsia="宋体"/>
          <w:kern w:val="2"/>
          <w:sz w:val="21"/>
          <w:lang w:eastAsia="zh-CN"/>
        </w:rPr>
        <w:t>自行</w:t>
      </w:r>
      <w:r>
        <w:rPr>
          <w:rFonts w:eastAsia="宋体"/>
          <w:kern w:val="2"/>
          <w:sz w:val="21"/>
          <w:lang w:eastAsia="zh-CN"/>
        </w:rPr>
        <w:t>采购活动的供应商认为自己的权益在采购活动中受到损害的，应当向采购人、</w:t>
      </w:r>
      <w:r>
        <w:rPr>
          <w:rFonts w:eastAsia="宋体" w:hint="eastAsia"/>
          <w:kern w:val="2"/>
          <w:sz w:val="21"/>
          <w:lang w:eastAsia="zh-CN"/>
        </w:rPr>
        <w:t xml:space="preserve"> 深圳信德招标服务有限公司</w:t>
      </w:r>
      <w:r>
        <w:rPr>
          <w:rFonts w:eastAsia="宋体"/>
          <w:kern w:val="2"/>
          <w:sz w:val="21"/>
          <w:lang w:eastAsia="zh-CN"/>
        </w:rPr>
        <w:t>以书面形式提出质疑。</w:t>
      </w:r>
    </w:p>
    <w:p>
      <w:pPr>
        <w:widowControl w:val="0"/>
        <w:jc w:val="both"/>
        <w:outlineLvl w:val="9"/>
        <w:rPr>
          <w:rFonts w:eastAsia="宋体"/>
          <w:kern w:val="2"/>
          <w:sz w:val="21"/>
          <w:lang w:eastAsia="zh-CN"/>
        </w:rPr>
      </w:pPr>
      <w:r>
        <w:rPr>
          <w:rFonts w:eastAsia="宋体"/>
          <w:kern w:val="2"/>
          <w:sz w:val="21"/>
          <w:lang w:eastAsia="zh-CN"/>
        </w:rPr>
        <w:t xml:space="preserve">    52.2法律依据</w:t>
      </w:r>
    </w:p>
    <w:p>
      <w:pPr>
        <w:widowControl w:val="0"/>
        <w:jc w:val="both"/>
        <w:rPr>
          <w:rFonts w:eastAsia="宋体"/>
          <w:kern w:val="2"/>
          <w:sz w:val="21"/>
          <w:lang w:eastAsia="zh-CN"/>
        </w:rPr>
      </w:pPr>
      <w:r>
        <w:rPr>
          <w:rFonts w:eastAsia="宋体"/>
          <w:kern w:val="2"/>
          <w:sz w:val="21"/>
          <w:lang w:eastAsia="zh-CN"/>
        </w:rPr>
        <w:t xml:space="preserve">    </w:t>
      </w:r>
      <w:r>
        <w:rPr>
          <w:rFonts w:eastAsia="宋体"/>
          <w:kern w:val="2"/>
          <w:sz w:val="21"/>
          <w:lang w:eastAsia="zh-CN"/>
        </w:rPr>
        <w:t>按照</w:t>
      </w:r>
      <w:r>
        <w:rPr>
          <w:rFonts w:eastAsia="宋体"/>
          <w:kern w:val="2"/>
          <w:sz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jc w:val="both"/>
        <w:outlineLvl w:val="9"/>
        <w:rPr>
          <w:rFonts w:eastAsia="宋体"/>
          <w:kern w:val="2"/>
          <w:sz w:val="21"/>
          <w:lang w:eastAsia="zh-CN"/>
        </w:rPr>
      </w:pPr>
      <w:r>
        <w:rPr>
          <w:rFonts w:eastAsia="宋体"/>
          <w:kern w:val="2"/>
          <w:sz w:val="21"/>
          <w:lang w:eastAsia="zh-CN"/>
        </w:rPr>
        <w:t xml:space="preserve">    52.3质疑条件</w:t>
      </w:r>
    </w:p>
    <w:p>
      <w:pPr>
        <w:widowControl w:val="0"/>
        <w:jc w:val="both"/>
        <w:rPr>
          <w:rFonts w:eastAsia="宋体"/>
          <w:kern w:val="2"/>
          <w:sz w:val="21"/>
          <w:lang w:eastAsia="zh-CN"/>
        </w:rPr>
      </w:pPr>
      <w:r>
        <w:rPr>
          <w:rFonts w:eastAsia="宋体"/>
          <w:kern w:val="2"/>
          <w:sz w:val="21"/>
          <w:lang w:eastAsia="zh-CN"/>
        </w:rPr>
        <w:t xml:space="preserve">    52.3.1提出质疑的供应商应当是参与所质疑项目采购活动的供应商；</w:t>
      </w:r>
      <w:bookmarkStart w:id="101" w:name="_Hlk75374941"/>
      <w:r>
        <w:rPr>
          <w:rFonts w:eastAsia="宋体"/>
          <w:kern w:val="2"/>
          <w:sz w:val="21"/>
          <w:lang w:eastAsia="zh-CN"/>
        </w:rPr>
        <w:t>以联合体形式参与的，质疑应当由组成联合体的所有成员共同提出</w:t>
      </w:r>
      <w:bookmarkEnd w:id="101"/>
      <w:r>
        <w:rPr>
          <w:rFonts w:eastAsia="宋体"/>
          <w:kern w:val="2"/>
          <w:sz w:val="21"/>
          <w:lang w:eastAsia="zh-CN"/>
        </w:rPr>
        <w:t>；</w:t>
      </w:r>
    </w:p>
    <w:p>
      <w:pPr>
        <w:widowControl w:val="0"/>
        <w:jc w:val="both"/>
        <w:rPr>
          <w:rFonts w:eastAsia="宋体"/>
          <w:kern w:val="2"/>
          <w:sz w:val="21"/>
          <w:lang w:eastAsia="zh-CN"/>
        </w:rPr>
      </w:pPr>
      <w:r>
        <w:rPr>
          <w:rFonts w:eastAsia="宋体"/>
          <w:kern w:val="2"/>
          <w:sz w:val="21"/>
          <w:lang w:eastAsia="zh-CN"/>
        </w:rPr>
        <w:t xml:space="preserve">    52.3.2应当在法定质疑期内一次性提出针对同一采购程序环节的质疑。应当知道其权益受到损害之日是指：对招标文件的质疑，为招标文件公布之日；对采购过程的质疑，为各采购程序环节结束之日；对中标结果以及评审委员会组成人员的质疑，为中标结果公示之日；</w:t>
      </w:r>
    </w:p>
    <w:p>
      <w:pPr>
        <w:widowControl w:val="0"/>
        <w:jc w:val="both"/>
        <w:outlineLvl w:val="9"/>
        <w:rPr>
          <w:rFonts w:eastAsia="宋体"/>
          <w:kern w:val="2"/>
          <w:sz w:val="21"/>
          <w:lang w:eastAsia="zh-CN"/>
        </w:rPr>
      </w:pPr>
      <w:r>
        <w:rPr>
          <w:rFonts w:eastAsia="宋体"/>
          <w:kern w:val="2"/>
          <w:sz w:val="21"/>
          <w:lang w:eastAsia="zh-CN"/>
        </w:rPr>
        <w:t xml:space="preserve">52.3.3应提交书面质疑函，质疑函应当包括以下内容： </w:t>
      </w:r>
    </w:p>
    <w:p>
      <w:pPr>
        <w:widowControl w:val="0"/>
        <w:jc w:val="both"/>
        <w:rPr>
          <w:rFonts w:eastAsia="宋体"/>
          <w:kern w:val="2"/>
          <w:sz w:val="21"/>
          <w:lang w:eastAsia="zh-CN"/>
        </w:rPr>
      </w:pPr>
      <w:r>
        <w:rPr>
          <w:rFonts w:eastAsia="宋体"/>
          <w:kern w:val="2"/>
          <w:sz w:val="21"/>
          <w:lang w:eastAsia="zh-CN"/>
        </w:rPr>
        <w:t>（1）供应商的名称（或者姓名）、地址、邮编、邮箱、联系人及联系电话；</w:t>
      </w:r>
    </w:p>
    <w:p>
      <w:pPr>
        <w:widowControl w:val="0"/>
        <w:jc w:val="both"/>
        <w:rPr>
          <w:rFonts w:eastAsia="宋体"/>
          <w:kern w:val="2"/>
          <w:sz w:val="21"/>
          <w:lang w:eastAsia="zh-CN"/>
        </w:rPr>
      </w:pPr>
      <w:r>
        <w:rPr>
          <w:rFonts w:eastAsia="宋体"/>
          <w:kern w:val="2"/>
          <w:sz w:val="21"/>
          <w:lang w:eastAsia="zh-CN"/>
        </w:rPr>
        <w:t>（2）质疑项目的名称、编号；</w:t>
      </w:r>
    </w:p>
    <w:p>
      <w:pPr>
        <w:widowControl w:val="0"/>
        <w:jc w:val="both"/>
        <w:rPr>
          <w:rFonts w:eastAsia="宋体"/>
          <w:kern w:val="2"/>
          <w:sz w:val="21"/>
          <w:lang w:eastAsia="zh-CN"/>
        </w:rPr>
      </w:pPr>
      <w:r>
        <w:rPr>
          <w:rFonts w:eastAsia="宋体"/>
          <w:kern w:val="2"/>
          <w:sz w:val="21"/>
          <w:lang w:eastAsia="zh-CN"/>
        </w:rPr>
        <w:t>（3）具体、明确的质疑对象、质疑事项和质疑请求；</w:t>
      </w:r>
    </w:p>
    <w:p>
      <w:pPr>
        <w:widowControl w:val="0"/>
        <w:jc w:val="both"/>
        <w:rPr>
          <w:rFonts w:eastAsia="宋体"/>
          <w:kern w:val="2"/>
          <w:sz w:val="21"/>
          <w:lang w:eastAsia="zh-CN"/>
        </w:rPr>
      </w:pPr>
      <w:r>
        <w:rPr>
          <w:rFonts w:eastAsia="宋体"/>
          <w:kern w:val="2"/>
          <w:sz w:val="21"/>
          <w:lang w:eastAsia="zh-CN"/>
        </w:rPr>
        <w:t>（4）因质疑事项而受损害的权益；</w:t>
      </w:r>
    </w:p>
    <w:p>
      <w:pPr>
        <w:widowControl w:val="0"/>
        <w:jc w:val="both"/>
        <w:rPr>
          <w:rFonts w:eastAsia="宋体"/>
          <w:kern w:val="2"/>
          <w:sz w:val="21"/>
          <w:lang w:eastAsia="zh-CN"/>
        </w:rPr>
      </w:pPr>
      <w:r>
        <w:rPr>
          <w:rFonts w:eastAsia="宋体"/>
          <w:kern w:val="2"/>
          <w:sz w:val="21"/>
          <w:lang w:eastAsia="zh-CN"/>
        </w:rPr>
        <w:t>（5）事实依据；</w:t>
      </w:r>
    </w:p>
    <w:p>
      <w:pPr>
        <w:widowControl w:val="0"/>
        <w:jc w:val="both"/>
        <w:rPr>
          <w:rFonts w:eastAsia="宋体"/>
          <w:kern w:val="2"/>
          <w:sz w:val="21"/>
          <w:lang w:eastAsia="zh-CN"/>
        </w:rPr>
      </w:pPr>
      <w:r>
        <w:rPr>
          <w:rFonts w:eastAsia="宋体"/>
          <w:kern w:val="2"/>
          <w:sz w:val="21"/>
          <w:lang w:eastAsia="zh-CN"/>
        </w:rPr>
        <w:t>（6）必要的法律依据；</w:t>
      </w:r>
    </w:p>
    <w:p>
      <w:pPr>
        <w:widowControl w:val="0"/>
        <w:jc w:val="both"/>
        <w:rPr>
          <w:rFonts w:eastAsia="宋体"/>
          <w:kern w:val="2"/>
          <w:sz w:val="21"/>
          <w:lang w:eastAsia="zh-CN"/>
        </w:rPr>
      </w:pPr>
      <w:r>
        <w:rPr>
          <w:rFonts w:eastAsia="宋体"/>
          <w:kern w:val="2"/>
          <w:sz w:val="21"/>
          <w:lang w:eastAsia="zh-CN"/>
        </w:rPr>
        <w:t>（7）提出质疑的日期。</w:t>
      </w:r>
    </w:p>
    <w:p>
      <w:pPr>
        <w:widowControl w:val="0"/>
        <w:jc w:val="both"/>
        <w:rPr>
          <w:rFonts w:eastAsia="宋体"/>
          <w:kern w:val="2"/>
          <w:sz w:val="21"/>
          <w:lang w:eastAsia="zh-CN"/>
        </w:rPr>
      </w:pPr>
      <w:r>
        <w:rPr>
          <w:rFonts w:eastAsia="宋体"/>
          <w:kern w:val="2"/>
          <w:sz w:val="21"/>
          <w:lang w:eastAsia="zh-CN"/>
        </w:rPr>
        <w:t>供应商为自然人的，应当由本人签字；供应商为法人或者其他组织的，应当由法定代表人（负责人），或者其授权代理人签字或者盖章，并加盖公章。</w:t>
      </w:r>
    </w:p>
    <w:p>
      <w:pPr>
        <w:widowControl w:val="0"/>
        <w:jc w:val="both"/>
        <w:outlineLvl w:val="9"/>
        <w:rPr>
          <w:rFonts w:eastAsia="宋体"/>
          <w:kern w:val="2"/>
          <w:sz w:val="21"/>
          <w:lang w:eastAsia="zh-CN"/>
        </w:rPr>
      </w:pPr>
      <w:r>
        <w:rPr>
          <w:rFonts w:eastAsia="宋体"/>
          <w:kern w:val="2"/>
          <w:sz w:val="21"/>
          <w:lang w:eastAsia="zh-CN"/>
        </w:rPr>
        <w:t>52.4提交材料</w:t>
      </w:r>
    </w:p>
    <w:p>
      <w:pPr>
        <w:widowControl w:val="0"/>
        <w:jc w:val="both"/>
        <w:rPr>
          <w:rFonts w:eastAsia="宋体"/>
          <w:kern w:val="2"/>
          <w:sz w:val="21"/>
          <w:lang w:eastAsia="zh-CN"/>
        </w:rPr>
      </w:pPr>
      <w:r>
        <w:rPr>
          <w:rFonts w:eastAsia="宋体"/>
          <w:kern w:val="2"/>
          <w:sz w:val="21"/>
          <w:lang w:eastAsia="zh-CN"/>
        </w:rPr>
        <w:t>供应商质疑实行实名制。供应商为自然人的，应当提交本人身份证</w:t>
      </w:r>
      <w:r>
        <w:rPr>
          <w:rFonts w:eastAsia="宋体"/>
          <w:kern w:val="2"/>
          <w:sz w:val="21"/>
          <w:lang w:eastAsia="zh-CN"/>
        </w:rPr>
        <w:t>扫描件</w:t>
      </w:r>
      <w:r>
        <w:rPr>
          <w:rFonts w:eastAsia="宋体"/>
          <w:kern w:val="2"/>
          <w:sz w:val="21"/>
          <w:lang w:eastAsia="zh-CN"/>
        </w:rPr>
        <w:t>；供应商为法人或者其他组织的，应当根据自身性质提交营业执照</w:t>
      </w:r>
      <w:r>
        <w:rPr>
          <w:rFonts w:eastAsia="宋体"/>
          <w:kern w:val="2"/>
          <w:sz w:val="21"/>
          <w:lang w:eastAsia="zh-CN"/>
        </w:rPr>
        <w:t>扫描件</w:t>
      </w:r>
      <w:r>
        <w:rPr>
          <w:rFonts w:eastAsia="宋体"/>
          <w:kern w:val="2"/>
          <w:sz w:val="21"/>
          <w:lang w:eastAsia="zh-CN"/>
        </w:rPr>
        <w:t>或者其他证明文件（如事业单位法人证书等）</w:t>
      </w:r>
      <w:r>
        <w:rPr>
          <w:rFonts w:eastAsia="宋体"/>
          <w:kern w:val="2"/>
          <w:sz w:val="21"/>
          <w:lang w:eastAsia="zh-CN"/>
        </w:rPr>
        <w:t>扫描件</w:t>
      </w:r>
      <w:r>
        <w:rPr>
          <w:rFonts w:eastAsia="宋体"/>
          <w:kern w:val="2"/>
          <w:sz w:val="21"/>
          <w:lang w:eastAsia="zh-CN"/>
        </w:rPr>
        <w:t>。</w:t>
      </w:r>
    </w:p>
    <w:p>
      <w:pPr>
        <w:widowControl w:val="0"/>
        <w:jc w:val="both"/>
        <w:rPr>
          <w:rFonts w:eastAsia="宋体"/>
          <w:kern w:val="2"/>
          <w:sz w:val="21"/>
          <w:lang w:eastAsia="zh-CN"/>
        </w:rPr>
      </w:pPr>
      <w:r>
        <w:rPr>
          <w:rFonts w:eastAsia="宋体"/>
          <w:kern w:val="2"/>
          <w:sz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jc w:val="both"/>
        <w:outlineLvl w:val="9"/>
        <w:rPr>
          <w:rFonts w:eastAsia="宋体"/>
          <w:kern w:val="2"/>
          <w:sz w:val="21"/>
          <w:lang w:eastAsia="zh-CN"/>
        </w:rPr>
      </w:pPr>
      <w:r>
        <w:rPr>
          <w:rFonts w:eastAsia="宋体"/>
          <w:kern w:val="2"/>
          <w:sz w:val="21"/>
          <w:lang w:eastAsia="zh-CN"/>
        </w:rPr>
        <w:t>52.5收文地点</w:t>
      </w:r>
    </w:p>
    <w:p>
      <w:pPr>
        <w:widowControl w:val="0"/>
        <w:jc w:val="both"/>
        <w:rPr>
          <w:rFonts w:eastAsia="宋体"/>
          <w:kern w:val="2"/>
          <w:sz w:val="21"/>
          <w:lang w:eastAsia="zh-CN"/>
        </w:rPr>
      </w:pPr>
      <w:r>
        <w:rPr>
          <w:rFonts w:eastAsia="宋体"/>
          <w:kern w:val="2"/>
          <w:sz w:val="21"/>
          <w:lang w:eastAsia="zh-CN"/>
        </w:rPr>
        <w:t>地址：</w:t>
      </w:r>
      <w:r>
        <w:rPr>
          <w:rFonts w:eastAsia="宋体" w:hint="eastAsia"/>
          <w:kern w:val="2"/>
          <w:sz w:val="21"/>
          <w:lang w:eastAsia="zh-CN"/>
        </w:rPr>
        <w:t xml:space="preserve"> 深圳信德招标服务有限公司</w:t>
      </w:r>
      <w:r>
        <w:rPr>
          <w:rFonts w:eastAsia="宋体"/>
          <w:kern w:val="2"/>
          <w:sz w:val="21"/>
          <w:lang w:eastAsia="zh-CN"/>
        </w:rPr>
        <w:t>（地址：</w:t>
      </w:r>
      <w:r>
        <w:rPr>
          <w:rFonts w:eastAsia="宋体" w:hint="eastAsia"/>
          <w:kern w:val="2"/>
          <w:sz w:val="21"/>
          <w:lang w:eastAsia="zh-CN"/>
        </w:rPr>
        <w:t>深圳市福田区泰然八路33号云松大厦10楼E室</w:t>
      </w:r>
      <w:r>
        <w:rPr>
          <w:rFonts w:eastAsia="宋体"/>
          <w:kern w:val="2"/>
          <w:sz w:val="21"/>
          <w:lang w:eastAsia="zh-CN"/>
        </w:rPr>
        <w:t>），质疑咨询电话：</w:t>
      </w:r>
      <w:r>
        <w:rPr>
          <w:rFonts w:ascii="宋体" w:eastAsia="宋体" w:hint="eastAsia"/>
          <w:bCs/>
          <w:color w:val="000000"/>
          <w:kern w:val="2"/>
          <w:sz w:val="21"/>
          <w:szCs w:val="20"/>
          <w:lang w:eastAsia="zh-CN"/>
        </w:rPr>
        <w:t>0755-25110079</w:t>
      </w:r>
      <w:r>
        <w:rPr>
          <w:rFonts w:eastAsia="宋体"/>
          <w:kern w:val="2"/>
          <w:sz w:val="21"/>
          <w:lang w:eastAsia="zh-CN"/>
        </w:rPr>
        <w:t>。</w:t>
      </w:r>
    </w:p>
    <w:p>
      <w:pPr>
        <w:widowControl w:val="0"/>
        <w:jc w:val="both"/>
        <w:outlineLvl w:val="9"/>
        <w:rPr>
          <w:rFonts w:eastAsia="宋体"/>
          <w:kern w:val="2"/>
          <w:sz w:val="21"/>
          <w:lang w:eastAsia="zh-CN"/>
        </w:rPr>
      </w:pPr>
      <w:r>
        <w:rPr>
          <w:rFonts w:eastAsia="宋体"/>
          <w:kern w:val="2"/>
          <w:sz w:val="21"/>
          <w:lang w:eastAsia="zh-CN"/>
        </w:rPr>
        <w:t>52.6收文办理程序</w:t>
      </w:r>
    </w:p>
    <w:p>
      <w:pPr>
        <w:widowControl w:val="0"/>
        <w:jc w:val="both"/>
        <w:rPr>
          <w:rFonts w:eastAsia="宋体"/>
          <w:kern w:val="2"/>
          <w:sz w:val="21"/>
          <w:lang w:eastAsia="zh-CN"/>
        </w:rPr>
      </w:pPr>
      <w:r>
        <w:rPr>
          <w:rFonts w:eastAsia="宋体"/>
          <w:kern w:val="2"/>
          <w:sz w:val="21"/>
          <w:lang w:eastAsia="zh-CN"/>
        </w:rPr>
        <w:t>52.6.1供应商提交的质疑符合受理条件的，</w:t>
      </w:r>
      <w:r>
        <w:rPr>
          <w:rFonts w:eastAsia="宋体" w:hint="eastAsia"/>
          <w:kern w:val="2"/>
          <w:sz w:val="21"/>
          <w:lang w:eastAsia="zh-CN"/>
        </w:rPr>
        <w:t xml:space="preserve"> 深圳信德招标服务有限公司</w:t>
      </w:r>
      <w:r>
        <w:rPr>
          <w:rFonts w:eastAsia="宋体"/>
          <w:kern w:val="2"/>
          <w:sz w:val="21"/>
          <w:lang w:eastAsia="zh-CN"/>
        </w:rPr>
        <w:t>自收到质疑材料之日起即为受理，应当向供应商出具质疑函收文回执并可以要求其递交质疑的法定代表人（负责人）或者授权代理人签署质疑文书送达地址确认书。</w:t>
      </w:r>
    </w:p>
    <w:p>
      <w:pPr>
        <w:widowControl w:val="0"/>
        <w:jc w:val="both"/>
        <w:rPr>
          <w:rFonts w:eastAsia="宋体"/>
          <w:kern w:val="2"/>
          <w:sz w:val="21"/>
          <w:lang w:eastAsia="zh-CN"/>
        </w:rPr>
      </w:pPr>
      <w:r>
        <w:rPr>
          <w:rFonts w:eastAsia="宋体"/>
          <w:kern w:val="2"/>
          <w:sz w:val="21"/>
          <w:lang w:eastAsia="zh-CN"/>
        </w:rPr>
        <w:t>52.6.2供应商提交的质疑材料不符合质疑条件的，视情况处理：</w:t>
      </w:r>
    </w:p>
    <w:p>
      <w:pPr>
        <w:widowControl w:val="0"/>
        <w:jc w:val="both"/>
        <w:rPr>
          <w:rFonts w:eastAsia="宋体"/>
          <w:kern w:val="2"/>
          <w:sz w:val="21"/>
          <w:lang w:eastAsia="zh-CN"/>
        </w:rPr>
      </w:pPr>
      <w:r>
        <w:rPr>
          <w:rFonts w:eastAsia="宋体"/>
          <w:kern w:val="2"/>
          <w:sz w:val="21"/>
          <w:lang w:eastAsia="zh-CN"/>
        </w:rPr>
        <w:t>供应商提交的质疑材料不全或者未按要求签字或者盖章的，</w:t>
      </w:r>
      <w:r>
        <w:rPr>
          <w:rFonts w:eastAsia="宋体" w:hint="eastAsia"/>
          <w:kern w:val="2"/>
          <w:sz w:val="21"/>
          <w:lang w:eastAsia="zh-CN"/>
        </w:rPr>
        <w:t xml:space="preserve"> 深圳信德招标服务有限公司</w:t>
      </w:r>
      <w:r>
        <w:rPr>
          <w:rFonts w:eastAsia="宋体"/>
          <w:kern w:val="2"/>
          <w:sz w:val="21"/>
          <w:lang w:eastAsia="zh-CN"/>
        </w:rPr>
        <w:t>应当一次性告知供应商需补正的内容和补正期限。</w:t>
      </w:r>
    </w:p>
    <w:p>
      <w:pPr>
        <w:widowControl w:val="0"/>
        <w:jc w:val="both"/>
        <w:rPr>
          <w:rFonts w:eastAsia="宋体"/>
          <w:kern w:val="2"/>
          <w:sz w:val="21"/>
          <w:lang w:eastAsia="zh-CN"/>
        </w:rPr>
      </w:pPr>
      <w:r>
        <w:rPr>
          <w:rFonts w:eastAsia="宋体"/>
          <w:kern w:val="2"/>
          <w:sz w:val="21"/>
          <w:lang w:eastAsia="zh-CN"/>
        </w:rPr>
        <w:t>供应商提交的质疑存在下列情形之一的，不予受理：</w:t>
      </w:r>
    </w:p>
    <w:p>
      <w:pPr>
        <w:widowControl w:val="0"/>
        <w:jc w:val="both"/>
        <w:rPr>
          <w:rFonts w:eastAsia="宋体"/>
          <w:kern w:val="2"/>
          <w:sz w:val="21"/>
          <w:lang w:eastAsia="zh-CN"/>
        </w:rPr>
      </w:pPr>
      <w:r>
        <w:rPr>
          <w:rFonts w:eastAsia="宋体"/>
          <w:kern w:val="2"/>
          <w:sz w:val="21"/>
          <w:lang w:eastAsia="zh-CN"/>
        </w:rPr>
        <w:t>（1）质疑主体不满足要求的；</w:t>
      </w:r>
    </w:p>
    <w:p>
      <w:pPr>
        <w:widowControl w:val="0"/>
        <w:jc w:val="both"/>
        <w:rPr>
          <w:rFonts w:eastAsia="宋体"/>
          <w:kern w:val="2"/>
          <w:sz w:val="21"/>
          <w:lang w:eastAsia="zh-CN"/>
        </w:rPr>
      </w:pPr>
      <w:r>
        <w:rPr>
          <w:rFonts w:eastAsia="宋体"/>
          <w:kern w:val="2"/>
          <w:sz w:val="21"/>
          <w:lang w:eastAsia="zh-CN"/>
        </w:rPr>
        <w:t>（2）供应商自身权益未受到损害的；</w:t>
      </w:r>
    </w:p>
    <w:p>
      <w:pPr>
        <w:widowControl w:val="0"/>
        <w:jc w:val="both"/>
        <w:rPr>
          <w:rFonts w:eastAsia="宋体"/>
          <w:kern w:val="2"/>
          <w:sz w:val="21"/>
          <w:lang w:eastAsia="zh-CN"/>
        </w:rPr>
      </w:pPr>
      <w:r>
        <w:rPr>
          <w:rFonts w:eastAsia="宋体"/>
          <w:kern w:val="2"/>
          <w:sz w:val="21"/>
          <w:lang w:eastAsia="zh-CN"/>
        </w:rPr>
        <w:t>（3）供应商未在法定质疑期限内提出质疑的；</w:t>
      </w:r>
    </w:p>
    <w:p>
      <w:pPr>
        <w:widowControl w:val="0"/>
        <w:jc w:val="both"/>
        <w:rPr>
          <w:rFonts w:eastAsia="宋体"/>
          <w:kern w:val="2"/>
          <w:sz w:val="21"/>
          <w:lang w:eastAsia="zh-CN"/>
        </w:rPr>
      </w:pPr>
      <w:r>
        <w:rPr>
          <w:rFonts w:eastAsia="宋体"/>
          <w:kern w:val="2"/>
          <w:sz w:val="21"/>
          <w:lang w:eastAsia="zh-CN"/>
        </w:rPr>
        <w:t>（4）质疑材料不全或者未按要求签字或者盖章的情况下，要求补正后，逾期未补正或者补正后仍不符合规定的；</w:t>
      </w:r>
    </w:p>
    <w:p>
      <w:pPr>
        <w:widowControl w:val="0"/>
        <w:jc w:val="both"/>
        <w:outlineLvl w:val="9"/>
        <w:rPr>
          <w:rFonts w:eastAsia="宋体"/>
          <w:kern w:val="2"/>
          <w:sz w:val="21"/>
          <w:lang w:eastAsia="zh-CN"/>
        </w:rPr>
      </w:pPr>
      <w:r>
        <w:rPr>
          <w:rFonts w:eastAsia="宋体"/>
          <w:kern w:val="2"/>
          <w:sz w:val="21"/>
          <w:lang w:eastAsia="zh-CN"/>
        </w:rPr>
        <w:t>（5）其他不符合受理条件情形的。</w:t>
      </w:r>
    </w:p>
    <w:p>
      <w:pPr>
        <w:widowControl w:val="0"/>
        <w:jc w:val="both"/>
        <w:rPr>
          <w:rFonts w:eastAsia="宋体"/>
          <w:kern w:val="2"/>
          <w:sz w:val="21"/>
          <w:lang w:eastAsia="zh-CN"/>
        </w:rPr>
      </w:pPr>
      <w:r>
        <w:rPr>
          <w:rFonts w:eastAsia="宋体"/>
          <w:kern w:val="2"/>
          <w:sz w:val="21"/>
          <w:lang w:eastAsia="zh-CN"/>
        </w:rPr>
        <w:t>质疑事项不予受理的，</w:t>
      </w:r>
      <w:r>
        <w:rPr>
          <w:rFonts w:eastAsia="宋体" w:hint="eastAsia"/>
          <w:kern w:val="2"/>
          <w:sz w:val="21"/>
          <w:lang w:eastAsia="zh-CN"/>
        </w:rPr>
        <w:t xml:space="preserve"> 深圳信德招标服务有限公司</w:t>
      </w:r>
      <w:r>
        <w:rPr>
          <w:rFonts w:eastAsia="宋体"/>
          <w:kern w:val="2"/>
          <w:sz w:val="21"/>
          <w:lang w:eastAsia="zh-CN"/>
        </w:rPr>
        <w:t>应当向供应商出具不符合质疑条件告知书。</w:t>
      </w:r>
    </w:p>
    <w:p>
      <w:pPr>
        <w:widowControl w:val="0"/>
        <w:jc w:val="both"/>
        <w:outlineLvl w:val="9"/>
        <w:rPr>
          <w:rFonts w:eastAsia="宋体"/>
          <w:kern w:val="2"/>
          <w:sz w:val="21"/>
          <w:lang w:eastAsia="zh-CN"/>
        </w:rPr>
      </w:pPr>
      <w:r>
        <w:rPr>
          <w:rFonts w:eastAsia="宋体"/>
          <w:kern w:val="2"/>
          <w:sz w:val="21"/>
          <w:lang w:eastAsia="zh-CN"/>
        </w:rPr>
        <w:t xml:space="preserve">    52.7质疑答复时限</w:t>
      </w:r>
    </w:p>
    <w:p>
      <w:pPr>
        <w:widowControl w:val="0"/>
        <w:jc w:val="both"/>
        <w:rPr>
          <w:rFonts w:eastAsia="宋体"/>
          <w:kern w:val="2"/>
          <w:sz w:val="21"/>
          <w:lang w:eastAsia="zh-CN"/>
        </w:rPr>
      </w:pPr>
      <w:r>
        <w:rPr>
          <w:rFonts w:eastAsia="宋体"/>
          <w:kern w:val="2"/>
          <w:sz w:val="21"/>
          <w:lang w:eastAsia="zh-CN"/>
        </w:rPr>
        <w:t xml:space="preserve">    自收文之日起七个工作日内。</w:t>
      </w:r>
    </w:p>
    <w:p>
      <w:pPr>
        <w:widowControl w:val="0"/>
        <w:jc w:val="both"/>
        <w:outlineLvl w:val="9"/>
        <w:rPr>
          <w:rFonts w:eastAsia="宋体"/>
          <w:kern w:val="2"/>
          <w:sz w:val="21"/>
          <w:lang w:eastAsia="zh-CN"/>
        </w:rPr>
      </w:pPr>
      <w:r>
        <w:rPr>
          <w:rFonts w:eastAsia="宋体"/>
          <w:kern w:val="2"/>
          <w:sz w:val="21"/>
          <w:lang w:eastAsia="zh-CN"/>
        </w:rPr>
        <w:t xml:space="preserve">    52.8投诉</w:t>
      </w:r>
    </w:p>
    <w:p>
      <w:pPr>
        <w:widowControl w:val="0"/>
        <w:jc w:val="both"/>
        <w:rPr>
          <w:rFonts w:eastAsia="宋体"/>
          <w:kern w:val="2"/>
          <w:sz w:val="21"/>
          <w:lang w:eastAsia="zh-CN"/>
        </w:rPr>
      </w:pPr>
      <w:r>
        <w:rPr>
          <w:rFonts w:eastAsia="宋体"/>
          <w:kern w:val="2"/>
          <w:sz w:val="21"/>
          <w:lang w:eastAsia="zh-CN"/>
        </w:rPr>
        <w:t xml:space="preserve">    对质疑答复不满意或者未在规定时间内答复的，提出质疑的供应商可以在答复期满后15个工作日内向同级财政部门投诉。</w:t>
      </w:r>
    </w:p>
    <w:p>
      <w:pPr>
        <w:widowControl w:val="0"/>
        <w:jc w:val="both"/>
        <w:outlineLvl w:val="1"/>
        <w:rPr>
          <w:rFonts w:eastAsia="宋体"/>
          <w:kern w:val="2"/>
          <w:sz w:val="21"/>
          <w:lang w:eastAsia="zh-CN"/>
        </w:rPr>
      </w:pPr>
      <w:r>
        <w:rPr>
          <w:rFonts w:eastAsia="宋体"/>
          <w:kern w:val="2"/>
          <w:sz w:val="21"/>
          <w:lang w:eastAsia="zh-CN"/>
        </w:rPr>
        <w:t>53. 质疑后续处理</w:t>
      </w:r>
    </w:p>
    <w:p>
      <w:pPr>
        <w:widowControl w:val="0"/>
        <w:jc w:val="both"/>
        <w:rPr>
          <w:rFonts w:eastAsia="宋体"/>
          <w:kern w:val="2"/>
          <w:sz w:val="21"/>
          <w:lang w:eastAsia="zh-CN"/>
        </w:rPr>
      </w:pPr>
      <w:r>
        <w:rPr>
          <w:rFonts w:eastAsia="宋体"/>
          <w:kern w:val="2"/>
          <w:sz w:val="21"/>
          <w:lang w:eastAsia="zh-CN"/>
        </w:rPr>
        <w:t xml:space="preserve">    53.1供应商质疑不成立，或者成立但未对中标、成交结果构成影响的，继续开展采购活动。</w:t>
      </w:r>
    </w:p>
    <w:p>
      <w:pPr>
        <w:widowControl w:val="0"/>
        <w:jc w:val="both"/>
        <w:rPr>
          <w:rFonts w:eastAsia="宋体"/>
          <w:kern w:val="2"/>
          <w:sz w:val="21"/>
          <w:lang w:eastAsia="zh-CN"/>
        </w:rPr>
      </w:pPr>
      <w:r>
        <w:rPr>
          <w:rFonts w:eastAsia="宋体"/>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p>
    <w:p>
      <w:pPr>
        <w:widowControl w:val="0"/>
        <w:jc w:val="center"/>
        <w:outlineLvl w:val="0"/>
        <w:rPr>
          <w:rFonts w:eastAsia="宋体"/>
          <w:b/>
          <w:bCs/>
          <w:kern w:val="2"/>
          <w:sz w:val="32"/>
          <w:szCs w:val="32"/>
          <w:lang w:eastAsia="zh-CN"/>
        </w:rPr>
      </w:pPr>
      <w:r>
        <w:rPr>
          <w:rFonts w:eastAsia="宋体"/>
          <w:b/>
          <w:bCs/>
          <w:kern w:val="2"/>
          <w:sz w:val="32"/>
          <w:szCs w:val="32"/>
          <w:lang w:eastAsia="zh-CN"/>
        </w:rPr>
        <w:t xml:space="preserve">第十二章 </w:t>
      </w:r>
      <w:r>
        <w:rPr>
          <w:rFonts w:eastAsia="宋体"/>
          <w:b/>
          <w:bCs/>
          <w:kern w:val="2"/>
          <w:sz w:val="32"/>
          <w:szCs w:val="32"/>
          <w:lang w:eastAsia="zh-CN"/>
        </w:rPr>
        <w:t>相关政府采购政策文件</w:t>
      </w:r>
    </w:p>
    <w:p>
      <w:pPr>
        <w:widowControl w:val="0"/>
        <w:jc w:val="both"/>
        <w:outlineLvl w:val="1"/>
        <w:rPr>
          <w:rFonts w:eastAsia="宋体"/>
          <w:kern w:val="2"/>
          <w:sz w:val="21"/>
          <w:lang w:eastAsia="zh-CN"/>
        </w:rPr>
      </w:pPr>
      <w:r>
        <w:rPr>
          <w:rFonts w:eastAsia="宋体"/>
          <w:kern w:val="2"/>
          <w:sz w:val="21"/>
          <w:lang w:eastAsia="zh-CN"/>
        </w:rPr>
        <w:t>5</w:t>
      </w:r>
      <w:r>
        <w:rPr>
          <w:rFonts w:eastAsia="宋体"/>
          <w:kern w:val="2"/>
          <w:sz w:val="21"/>
          <w:lang w:eastAsia="zh-CN"/>
        </w:rPr>
        <w:t>4</w:t>
      </w:r>
      <w:r>
        <w:rPr>
          <w:rFonts w:eastAsia="宋体"/>
          <w:kern w:val="2"/>
          <w:sz w:val="21"/>
          <w:lang w:eastAsia="zh-CN"/>
        </w:rPr>
        <w:t>.</w:t>
      </w:r>
      <w:r>
        <w:rPr>
          <w:rFonts w:eastAsia="宋体"/>
          <w:kern w:val="2"/>
          <w:sz w:val="21"/>
          <w:lang w:eastAsia="zh-CN"/>
        </w:rPr>
        <w:t>1</w:t>
      </w:r>
      <w:r>
        <w:rPr>
          <w:rFonts w:eastAsia="宋体"/>
          <w:kern w:val="2"/>
          <w:sz w:val="21"/>
          <w:lang w:eastAsia="zh-CN"/>
        </w:rPr>
        <w:t>执行政府采购促进中小企业发展政策，</w:t>
      </w:r>
    </w:p>
    <w:p>
      <w:pPr>
        <w:widowControl w:val="0"/>
        <w:jc w:val="both"/>
        <w:rPr>
          <w:rFonts w:eastAsia="宋体"/>
          <w:kern w:val="2"/>
          <w:sz w:val="21"/>
          <w:lang w:eastAsia="zh-CN"/>
        </w:rPr>
      </w:pPr>
      <w:r>
        <w:rPr>
          <w:rFonts w:eastAsia="宋体"/>
          <w:kern w:val="2"/>
          <w:sz w:val="21"/>
          <w:lang w:eastAsia="zh-CN"/>
        </w:rPr>
        <w:t>《政府采购促进中小企业发展管理办法》 (财库〔2020〕46号 )</w:t>
      </w:r>
    </w:p>
    <w:p>
      <w:pPr>
        <w:widowControl w:val="0"/>
        <w:jc w:val="both"/>
        <w:rPr>
          <w:rFonts w:eastAsia="宋体"/>
          <w:kern w:val="2"/>
          <w:sz w:val="21"/>
          <w:lang w:eastAsia="zh-CN"/>
        </w:rPr>
      </w:pPr>
      <w:r>
        <w:rPr>
          <w:rFonts w:eastAsia="宋体"/>
          <w:kern w:val="2"/>
          <w:sz w:val="21"/>
          <w:lang w:eastAsia="zh-CN"/>
        </w:rPr>
        <w:t>《广东省政府采购促进中小企业发展实施细则》</w:t>
      </w:r>
    </w:p>
    <w:p>
      <w:pPr>
        <w:widowControl w:val="0"/>
        <w:jc w:val="both"/>
        <w:rPr>
          <w:rFonts w:eastAsia="宋体"/>
          <w:kern w:val="2"/>
          <w:sz w:val="21"/>
          <w:lang w:eastAsia="zh-CN"/>
        </w:rPr>
      </w:pPr>
      <w:r>
        <w:rPr>
          <w:rFonts w:eastAsia="宋体"/>
          <w:kern w:val="2"/>
          <w:sz w:val="21"/>
          <w:lang w:eastAsia="zh-CN"/>
        </w:rPr>
        <w:t>《深圳市财政局关于贯彻落实进一步加大政府采购支持中小企业力度有关事宜的通知》（深财购〔2022〕15号）</w:t>
      </w:r>
    </w:p>
    <w:p>
      <w:pPr>
        <w:widowControl w:val="0"/>
        <w:jc w:val="both"/>
        <w:outlineLvl w:val="1"/>
        <w:rPr>
          <w:rFonts w:eastAsia="宋体"/>
          <w:kern w:val="2"/>
          <w:sz w:val="21"/>
          <w:lang w:eastAsia="zh-CN"/>
        </w:rPr>
      </w:pPr>
      <w:r>
        <w:rPr>
          <w:rFonts w:eastAsia="宋体"/>
          <w:kern w:val="2"/>
          <w:sz w:val="21"/>
          <w:lang w:eastAsia="zh-CN"/>
        </w:rPr>
        <w:t>54</w:t>
      </w:r>
      <w:r>
        <w:rPr>
          <w:rFonts w:eastAsia="宋体"/>
          <w:kern w:val="2"/>
          <w:sz w:val="21"/>
          <w:lang w:eastAsia="zh-CN"/>
        </w:rPr>
        <w:t>.</w:t>
      </w:r>
      <w:r>
        <w:rPr>
          <w:rFonts w:eastAsia="宋体"/>
          <w:kern w:val="2"/>
          <w:sz w:val="21"/>
          <w:lang w:eastAsia="zh-CN"/>
        </w:rPr>
        <w:t>2</w:t>
      </w:r>
      <w:r>
        <w:rPr>
          <w:rFonts w:eastAsia="宋体"/>
          <w:kern w:val="2"/>
          <w:sz w:val="21"/>
          <w:lang w:eastAsia="zh-CN"/>
        </w:rPr>
        <w:t>执行强制或优先采购节能、环境标志产品政策。</w:t>
      </w:r>
    </w:p>
    <w:p>
      <w:pPr>
        <w:widowControl w:val="0"/>
        <w:jc w:val="both"/>
        <w:rPr>
          <w:rFonts w:eastAsia="宋体"/>
          <w:kern w:val="2"/>
          <w:sz w:val="21"/>
          <w:lang w:eastAsia="zh-CN"/>
        </w:rPr>
      </w:pPr>
      <w:r>
        <w:rPr>
          <w:rFonts w:eastAsia="宋体"/>
          <w:kern w:val="2"/>
          <w:sz w:val="21"/>
          <w:lang w:eastAsia="zh-CN"/>
        </w:rPr>
        <w:t>《财政部发展改革委生态环境部市场监管总局关于调整 优化节能产品环境标志产品政府采购</w:t>
      </w:r>
      <w:r>
        <w:rPr>
          <w:rFonts w:eastAsia="宋体"/>
          <w:kern w:val="2"/>
          <w:sz w:val="21"/>
          <w:lang w:eastAsia="zh-CN"/>
        </w:rPr>
        <w:t>执行机制的通知》 (财库〔2019〕9号 )</w:t>
      </w:r>
    </w:p>
    <w:p>
      <w:pPr>
        <w:widowControl w:val="0"/>
        <w:jc w:val="both"/>
        <w:rPr>
          <w:rFonts w:eastAsia="宋体"/>
          <w:kern w:val="2"/>
          <w:sz w:val="21"/>
          <w:lang w:eastAsia="zh-CN"/>
        </w:rPr>
      </w:pPr>
      <w:r>
        <w:rPr>
          <w:rFonts w:eastAsia="宋体"/>
          <w:kern w:val="2"/>
          <w:sz w:val="21"/>
          <w:lang w:eastAsia="zh-CN"/>
        </w:rPr>
        <w:t>《财政部发展改革委关于印发节能产品政府采购品 目清单的通知》 (财库〔2019〕19号 )</w:t>
      </w:r>
    </w:p>
    <w:p>
      <w:pPr>
        <w:widowControl w:val="0"/>
        <w:jc w:val="both"/>
        <w:rPr>
          <w:rFonts w:eastAsia="宋体"/>
          <w:kern w:val="2"/>
          <w:sz w:val="21"/>
          <w:lang w:eastAsia="zh-CN"/>
        </w:rPr>
      </w:pPr>
      <w:r>
        <w:rPr>
          <w:rFonts w:eastAsia="宋体"/>
          <w:kern w:val="2"/>
          <w:sz w:val="21"/>
          <w:lang w:eastAsia="zh-CN"/>
        </w:rPr>
        <w:t>《财政部生态环境部关于印发环境标志产品政府采 购品目清单的通知》 (财库〔2019〕18号 )</w:t>
      </w:r>
    </w:p>
    <w:p>
      <w:pPr>
        <w:widowControl w:val="0"/>
        <w:jc w:val="both"/>
        <w:outlineLvl w:val="1"/>
        <w:rPr>
          <w:rFonts w:eastAsia="宋体"/>
          <w:kern w:val="2"/>
          <w:sz w:val="21"/>
          <w:lang w:eastAsia="zh-CN"/>
        </w:rPr>
      </w:pPr>
      <w:r>
        <w:rPr>
          <w:rFonts w:eastAsia="宋体"/>
          <w:kern w:val="2"/>
          <w:sz w:val="21"/>
          <w:lang w:eastAsia="zh-CN"/>
        </w:rPr>
        <w:t>54.3</w:t>
      </w:r>
      <w:r>
        <w:rPr>
          <w:rFonts w:eastAsia="宋体"/>
          <w:kern w:val="2"/>
          <w:sz w:val="21"/>
          <w:lang w:eastAsia="zh-CN"/>
        </w:rPr>
        <w:t>执行支持监狱企业发展、促进残疾人就业政府采购政策。</w:t>
      </w:r>
    </w:p>
    <w:p>
      <w:pPr>
        <w:widowControl w:val="0"/>
        <w:jc w:val="both"/>
        <w:rPr>
          <w:rFonts w:eastAsia="宋体"/>
          <w:kern w:val="2"/>
          <w:sz w:val="21"/>
          <w:lang w:eastAsia="zh-CN"/>
        </w:rPr>
      </w:pPr>
      <w:r>
        <w:rPr>
          <w:rFonts w:eastAsia="宋体"/>
          <w:kern w:val="2"/>
          <w:sz w:val="21"/>
          <w:lang w:eastAsia="zh-CN"/>
        </w:rPr>
        <w:t>《中华人民共和国政府采购法实施条例》第六十八条 《财政部司法部关于政府采购支持监狱企业发展有关问题的通知》 (财库〔2014〕68号 )</w:t>
      </w:r>
      <w:r>
        <w:rPr>
          <w:rFonts w:eastAsia="宋体"/>
          <w:kern w:val="2"/>
          <w:sz w:val="21"/>
          <w:lang w:eastAsia="zh-CN"/>
        </w:rPr>
        <w:t>。</w:t>
      </w:r>
    </w:p>
    <w:p>
      <w:pPr>
        <w:widowControl w:val="0"/>
        <w:jc w:val="both"/>
        <w:rPr>
          <w:rFonts w:eastAsia="宋体"/>
          <w:kern w:val="2"/>
          <w:sz w:val="21"/>
          <w:lang w:eastAsia="zh-CN"/>
        </w:rPr>
      </w:pPr>
      <w:r>
        <w:rPr>
          <w:rFonts w:eastAsia="宋体"/>
          <w:kern w:val="2"/>
          <w:sz w:val="21"/>
          <w:lang w:eastAsia="zh-CN"/>
        </w:rPr>
        <w:t>《财政部民政部中国残疾人联合会关于促进残疾人就 业政府采购政策的通知》 (财库〔2017〕141号 )</w:t>
      </w:r>
      <w:r>
        <w:rPr>
          <w:rFonts w:eastAsia="宋体"/>
          <w:kern w:val="2"/>
          <w:sz w:val="21"/>
          <w:lang w:eastAsia="zh-CN"/>
        </w:rPr>
        <w:t>。</w:t>
      </w:r>
    </w:p>
    <w:p>
      <w:pPr>
        <w:widowControl w:val="0"/>
        <w:jc w:val="both"/>
        <w:outlineLvl w:val="1"/>
        <w:rPr>
          <w:rFonts w:eastAsia="宋体"/>
          <w:kern w:val="2"/>
          <w:sz w:val="21"/>
          <w:lang w:eastAsia="zh-CN"/>
        </w:rPr>
      </w:pPr>
      <w:r>
        <w:rPr>
          <w:rFonts w:eastAsia="宋体"/>
          <w:kern w:val="2"/>
          <w:sz w:val="21"/>
          <w:lang w:eastAsia="zh-CN"/>
        </w:rPr>
        <w:t>54</w:t>
      </w:r>
      <w:r>
        <w:rPr>
          <w:rFonts w:eastAsia="宋体"/>
          <w:kern w:val="2"/>
          <w:sz w:val="21"/>
          <w:lang w:eastAsia="zh-CN"/>
        </w:rPr>
        <w:t>.</w:t>
      </w:r>
      <w:r>
        <w:rPr>
          <w:rFonts w:eastAsia="宋体"/>
          <w:kern w:val="2"/>
          <w:sz w:val="21"/>
          <w:lang w:eastAsia="zh-CN"/>
        </w:rPr>
        <w:t>4</w:t>
      </w:r>
      <w:r>
        <w:rPr>
          <w:rFonts w:eastAsia="宋体"/>
          <w:kern w:val="2"/>
          <w:sz w:val="21"/>
          <w:lang w:eastAsia="zh-CN"/>
        </w:rPr>
        <w:t>执行政府采购支持脱贫地区政策。</w:t>
      </w:r>
    </w:p>
    <w:p>
      <w:pPr>
        <w:widowControl w:val="0"/>
        <w:jc w:val="both"/>
        <w:rPr>
          <w:rFonts w:eastAsia="宋体"/>
          <w:kern w:val="2"/>
          <w:sz w:val="21"/>
          <w:lang w:eastAsia="zh-CN"/>
        </w:rPr>
      </w:pPr>
      <w:r>
        <w:rPr>
          <w:rFonts w:eastAsia="宋体"/>
          <w:kern w:val="2"/>
          <w:sz w:val="21"/>
          <w:lang w:eastAsia="zh-CN"/>
        </w:rPr>
        <w:t>《</w:t>
      </w:r>
      <w:r>
        <w:rPr>
          <w:rFonts w:eastAsia="宋体"/>
          <w:kern w:val="2"/>
          <w:sz w:val="21"/>
          <w:lang w:eastAsia="zh-CN"/>
        </w:rPr>
        <w:t>财政部农业部国家乡村振兴局关于运用政府采购政 策支持乡村产业振兴的通知》 (财库〔2021〕19号 )</w:t>
      </w:r>
      <w:r>
        <w:rPr>
          <w:rFonts w:eastAsia="宋体"/>
          <w:kern w:val="2"/>
          <w:sz w:val="21"/>
          <w:lang w:eastAsia="zh-CN"/>
        </w:rPr>
        <w:t>。</w:t>
      </w:r>
    </w:p>
    <w:p>
      <w:pPr>
        <w:widowControl w:val="0"/>
        <w:jc w:val="both"/>
        <w:rPr>
          <w:rFonts w:eastAsia="宋体"/>
          <w:kern w:val="2"/>
          <w:sz w:val="21"/>
          <w:lang w:eastAsia="zh-CN"/>
        </w:rPr>
      </w:pPr>
      <w:r>
        <w:rPr>
          <w:rFonts w:eastAsia="宋体"/>
          <w:kern w:val="2"/>
          <w:sz w:val="21"/>
          <w:lang w:eastAsia="zh-CN"/>
        </w:rPr>
        <w:t>54</w:t>
      </w:r>
      <w:r>
        <w:rPr>
          <w:rFonts w:eastAsia="宋体"/>
          <w:kern w:val="2"/>
          <w:sz w:val="21"/>
          <w:lang w:eastAsia="zh-CN"/>
        </w:rPr>
        <w:t>.</w:t>
      </w:r>
      <w:r>
        <w:rPr>
          <w:rFonts w:eastAsia="宋体"/>
          <w:kern w:val="2"/>
          <w:sz w:val="21"/>
          <w:lang w:eastAsia="zh-CN"/>
        </w:rPr>
        <w:t>5</w:t>
      </w:r>
      <w:r>
        <w:rPr>
          <w:rFonts w:eastAsia="宋体"/>
          <w:kern w:val="2"/>
          <w:sz w:val="21"/>
          <w:lang w:eastAsia="zh-CN"/>
        </w:rPr>
        <w:t>执行商品包装</w:t>
      </w:r>
      <w:r>
        <w:rPr>
          <w:rFonts w:eastAsia="宋体"/>
          <w:kern w:val="2"/>
          <w:sz w:val="21"/>
          <w:lang w:eastAsia="zh-CN"/>
        </w:rPr>
        <w:t>、</w:t>
      </w:r>
      <w:r>
        <w:rPr>
          <w:rFonts w:eastAsia="宋体"/>
          <w:kern w:val="2"/>
          <w:sz w:val="21"/>
          <w:lang w:eastAsia="zh-CN"/>
        </w:rPr>
        <w:t>快递包装政府采购</w:t>
      </w:r>
      <w:r>
        <w:rPr>
          <w:rFonts w:eastAsia="宋体"/>
          <w:kern w:val="2"/>
          <w:sz w:val="21"/>
          <w:lang w:eastAsia="zh-CN"/>
        </w:rPr>
        <w:t>标准</w:t>
      </w:r>
    </w:p>
    <w:p>
      <w:pPr>
        <w:widowControl w:val="0"/>
        <w:jc w:val="both"/>
        <w:rPr>
          <w:rFonts w:eastAsia="宋体"/>
          <w:kern w:val="2"/>
          <w:sz w:val="21"/>
          <w:lang w:eastAsia="zh-CN"/>
        </w:rPr>
      </w:pPr>
      <w:r>
        <w:rPr>
          <w:rFonts w:eastAsia="宋体"/>
          <w:bCs/>
          <w:kern w:val="2"/>
          <w:sz w:val="21"/>
          <w:szCs w:val="21"/>
          <w:lang w:eastAsia="zh-CN"/>
        </w:rPr>
        <w:t>中标单位在履约过程中应严格执行《商品包装政府采购需求标准（试行）》、《快递包装政府采购需求标准（试行）》（财办库〔2020〕123号）、《绿色建筑和绿色建材政府采购需求标准》（财办库〔2022〕35号）、《绿色数据中心政府采购需求标准（试行）》（财办库〔2023〕7号）</w:t>
      </w:r>
      <w:r>
        <w:rPr>
          <w:rFonts w:eastAsia="宋体"/>
          <w:bCs/>
          <w:kern w:val="2"/>
          <w:sz w:val="21"/>
          <w:szCs w:val="21"/>
          <w:lang w:eastAsia="zh-CN"/>
        </w:rPr>
        <w:t>。</w:t>
      </w:r>
    </w:p>
    <w:p>
      <w:pPr>
        <w:widowControl w:val="0"/>
        <w:jc w:val="both"/>
        <w:outlineLvl w:val="1"/>
        <w:rPr>
          <w:rFonts w:eastAsia="宋体"/>
          <w:kern w:val="2"/>
          <w:sz w:val="21"/>
          <w:lang w:eastAsia="zh-CN"/>
        </w:rPr>
      </w:pPr>
      <w:r>
        <w:rPr>
          <w:rFonts w:eastAsia="宋体"/>
          <w:kern w:val="2"/>
          <w:sz w:val="21"/>
          <w:lang w:eastAsia="zh-CN"/>
        </w:rPr>
        <w:t>54.5</w:t>
      </w:r>
      <w:r>
        <w:rPr>
          <w:rFonts w:eastAsia="宋体"/>
          <w:kern w:val="2"/>
          <w:sz w:val="21"/>
          <w:lang w:eastAsia="zh-CN"/>
        </w:rPr>
        <w:t>执行</w:t>
      </w:r>
      <w:r>
        <w:rPr>
          <w:rFonts w:eastAsia="宋体"/>
          <w:kern w:val="2"/>
          <w:sz w:val="21"/>
          <w:lang w:eastAsia="zh-CN"/>
        </w:rPr>
        <w:t>政府采购订单融资政策</w:t>
      </w:r>
    </w:p>
    <w:p>
      <w:pPr>
        <w:widowControl w:val="0"/>
        <w:jc w:val="both"/>
        <w:rPr>
          <w:rFonts w:eastAsia="宋体"/>
          <w:kern w:val="2"/>
          <w:sz w:val="21"/>
          <w:lang w:eastAsia="zh-CN"/>
        </w:rPr>
      </w:pPr>
      <w:r>
        <w:rPr>
          <w:rFonts w:eastAsia="宋体"/>
          <w:kern w:val="2"/>
          <w:sz w:val="21"/>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zfcg.szggzy.com:8081/financeplatform/），相关政策法规参阅深圳市政府采购监管网（http://zfcg.sz.gov.cn/）信息公开栏目。咨询电话：0755­88653386。</w:t>
      </w:r>
    </w:p>
    <w:p>
      <w:pPr>
        <w:widowControl w:val="0"/>
        <w:jc w:val="both"/>
        <w:rPr>
          <w:rFonts w:eastAsia="宋体"/>
          <w:kern w:val="2"/>
          <w:sz w:val="21"/>
          <w:lang w:eastAsia="zh-CN"/>
        </w:rPr>
      </w:pPr>
    </w:p>
    <w:p>
      <w:pPr>
        <w:widowControl w:val="0"/>
        <w:jc w:val="center"/>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sectPr>
          <w:footerReference w:type="default" r:id="rId12"/>
          <w:headerReference w:type="first" r:id="rId13"/>
          <w:pgSz w:w="11907" w:h="16840"/>
          <w:pgMar w:top="1440" w:right="1800" w:bottom="1440" w:left="1800" w:header="567" w:footer="567"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重点设备保养服务-A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警示情形自查确认表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宋体"/>
          <w:b/>
          <w:kern w:val="2"/>
          <w:sz w:val="32"/>
          <w:szCs w:val="40"/>
          <w:lang w:eastAsia="zh-CN"/>
        </w:rPr>
        <w:t>一、投标函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bookmarkStart w:id="102" w:name="_Hlk72257506_0"/>
      <w:r>
        <w:rPr>
          <w:rFonts w:eastAsia="宋体"/>
          <w:kern w:val="2"/>
          <w:sz w:val="21"/>
          <w:szCs w:val="21"/>
          <w:lang w:eastAsia="zh-CN"/>
        </w:rPr>
        <w:t>致：</w:t>
      </w:r>
      <w:r>
        <w:rPr>
          <w:rFonts w:eastAsia="宋体" w:hint="eastAsia"/>
          <w:kern w:val="2"/>
          <w:sz w:val="21"/>
          <w:szCs w:val="21"/>
          <w:u w:val="single"/>
          <w:lang w:eastAsia="zh-CN"/>
        </w:rPr>
        <w:t xml:space="preserve"> 深圳信德招标服务有限公司</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bookmarkStart w:id="103" w:name="_Hlk73818812_0"/>
      <w:r>
        <w:rPr>
          <w:rFonts w:eastAsia="宋体"/>
          <w:kern w:val="2"/>
          <w:sz w:val="21"/>
          <w:szCs w:val="21"/>
          <w:lang w:eastAsia="zh-CN"/>
        </w:rPr>
        <w:t>1、根据已收到贵单位的项目编号为</w:t>
      </w:r>
      <w:r>
        <w:rPr>
          <w:rFonts w:eastAsia="宋体"/>
          <w:kern w:val="2"/>
          <w:sz w:val="21"/>
          <w:szCs w:val="21"/>
          <w:u w:val="single"/>
          <w:lang w:eastAsia="zh-CN"/>
        </w:rPr>
        <w:t xml:space="preserve"> </w:t>
      </w:r>
      <w:r>
        <w:rPr>
          <w:rFonts w:eastAsia="宋体"/>
          <w:kern w:val="2"/>
          <w:sz w:val="21"/>
          <w:szCs w:val="21"/>
          <w:u w:val="single"/>
          <w:lang w:eastAsia="zh-CN"/>
        </w:rPr>
        <w:t>（项目编号）</w:t>
      </w:r>
      <w:r>
        <w:rPr>
          <w:rFonts w:eastAsia="宋体"/>
          <w:kern w:val="2"/>
          <w:sz w:val="21"/>
          <w:szCs w:val="21"/>
          <w:u w:val="single"/>
          <w:lang w:eastAsia="zh-CN"/>
        </w:rPr>
        <w:t xml:space="preserve"> </w:t>
      </w:r>
      <w:r>
        <w:rPr>
          <w:rFonts w:eastAsia="宋体"/>
          <w:kern w:val="2"/>
          <w:sz w:val="21"/>
          <w:szCs w:val="21"/>
          <w:lang w:eastAsia="zh-CN"/>
        </w:rPr>
        <w:t>的</w:t>
      </w:r>
      <w:r>
        <w:rPr>
          <w:rFonts w:eastAsia="宋体"/>
          <w:kern w:val="2"/>
          <w:sz w:val="21"/>
          <w:szCs w:val="21"/>
          <w:u w:val="single"/>
          <w:lang w:eastAsia="zh-CN"/>
        </w:rPr>
        <w:t xml:space="preserve"> </w:t>
      </w:r>
      <w:r>
        <w:rPr>
          <w:rFonts w:eastAsia="宋体"/>
          <w:kern w:val="2"/>
          <w:sz w:val="21"/>
          <w:szCs w:val="21"/>
          <w:u w:val="single"/>
          <w:lang w:eastAsia="zh-CN"/>
        </w:rPr>
        <w:t>（项目名称）</w:t>
      </w:r>
      <w:r>
        <w:rPr>
          <w:rFonts w:eastAsia="宋体"/>
          <w:kern w:val="2"/>
          <w:sz w:val="21"/>
          <w:szCs w:val="21"/>
          <w:u w:val="single"/>
          <w:lang w:eastAsia="zh-CN"/>
        </w:rPr>
        <w:t xml:space="preserve"> </w:t>
      </w:r>
      <w:r>
        <w:rPr>
          <w:rFonts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04" w:name="_Hlk72263588_0"/>
      <w:r>
        <w:rPr>
          <w:rFonts w:eastAsia="宋体"/>
          <w:kern w:val="2"/>
          <w:sz w:val="21"/>
          <w:szCs w:val="21"/>
          <w:lang w:eastAsia="zh-CN"/>
        </w:rPr>
        <w:t>愿意按照招标文件要求承包上述项目并修补其任何缺陷。</w:t>
      </w:r>
      <w:bookmarkEnd w:id="104"/>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2、</w:t>
      </w:r>
      <w:bookmarkStart w:id="105" w:name="_Hlk73819847_0"/>
      <w:r>
        <w:rPr>
          <w:rFonts w:eastAsia="宋体"/>
          <w:kern w:val="2"/>
          <w:sz w:val="21"/>
          <w:szCs w:val="21"/>
          <w:lang w:eastAsia="zh-CN"/>
        </w:rPr>
        <w:t>投标价格见投标书编制软件中《开标一览表》中填写的投标总价。</w:t>
      </w:r>
      <w:bookmarkEnd w:id="105"/>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3、如果我单位中标，我单位将按照招标文件的要求足额提交履约担保。</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4、我单位同意所递交的投标文件在“对通用条款的补充内容”中明确的投标有效期内有效，在此期间内我单位的投标有可能中标，我方将受此约束。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5、除非另外达成协议并生效，贵单位的中标通知书和本投标文件将构成合同的重要内容。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6、我单位理解贵单位将不受必须接受所收到的最低报价或其它任何投标文件的约束。</w:t>
      </w:r>
      <w:bookmarkEnd w:id="103"/>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7、</w:t>
      </w:r>
      <w:r>
        <w:rPr>
          <w:rFonts w:eastAsia="宋体"/>
          <w:kern w:val="2"/>
          <w:sz w:val="21"/>
          <w:szCs w:val="21"/>
        </w:rPr>
        <w:t>我方已知晓本次投标报价中已包含招标代理服务费（招标代理服务费将按照招标文件第二章“对通用条款的补充内容”中“招标代理服务费”所列收费标准计算），并承诺向贵单位足额支付。</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投标人：</w:t>
      </w:r>
      <w:r>
        <w:rPr>
          <w:rFonts w:eastAsia="宋体"/>
          <w:kern w:val="2"/>
          <w:sz w:val="21"/>
          <w:szCs w:val="21"/>
          <w:u w:val="single"/>
          <w:lang w:eastAsia="zh-CN"/>
        </w:rPr>
        <w:t xml:space="preserve">                   </w:t>
      </w:r>
      <w:r>
        <w:rPr>
          <w:rFonts w:eastAsia="宋体"/>
          <w:kern w:val="2"/>
          <w:sz w:val="21"/>
          <w:szCs w:val="21"/>
          <w:lang w:eastAsia="zh-CN"/>
        </w:rPr>
        <w:t xml:space="preserve">    单位地址：</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法定代表人（负责人）或其委托代理人：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邮政编码：</w:t>
      </w:r>
      <w:r>
        <w:rPr>
          <w:rFonts w:eastAsia="宋体"/>
          <w:kern w:val="2"/>
          <w:sz w:val="21"/>
          <w:szCs w:val="21"/>
          <w:u w:val="single"/>
          <w:lang w:eastAsia="zh-CN"/>
        </w:rPr>
        <w:t xml:space="preserve">          </w:t>
      </w:r>
      <w:r>
        <w:rPr>
          <w:rFonts w:eastAsia="宋体"/>
          <w:kern w:val="2"/>
          <w:sz w:val="21"/>
          <w:szCs w:val="21"/>
          <w:lang w:eastAsia="zh-CN"/>
        </w:rPr>
        <w:t xml:space="preserve">  电话：</w:t>
      </w:r>
      <w:r>
        <w:rPr>
          <w:rFonts w:eastAsia="宋体"/>
          <w:kern w:val="2"/>
          <w:sz w:val="21"/>
          <w:szCs w:val="21"/>
          <w:u w:val="single"/>
          <w:lang w:eastAsia="zh-CN"/>
        </w:rPr>
        <w:t xml:space="preserve">          </w:t>
      </w: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邮箱：</w:t>
      </w:r>
      <w:r>
        <w:rPr>
          <w:rFonts w:eastAsia="宋体"/>
          <w:kern w:val="2"/>
          <w:sz w:val="21"/>
          <w:szCs w:val="21"/>
          <w:u w:val="single"/>
          <w:lang w:eastAsia="zh-CN"/>
        </w:rPr>
        <w:t xml:space="preserve">          </w:t>
      </w:r>
      <w:r>
        <w:rPr>
          <w:rFonts w:eastAsia="宋体"/>
          <w:kern w:val="2"/>
          <w:sz w:val="21"/>
          <w:szCs w:val="21"/>
          <w:lang w:eastAsia="zh-CN"/>
        </w:rPr>
        <w:t xml:space="preserve">      </w:t>
      </w:r>
      <w:r>
        <w:rPr>
          <w:rFonts w:eastAsia="宋体"/>
          <w:kern w:val="2"/>
          <w:sz w:val="21"/>
          <w:szCs w:val="21"/>
          <w:lang w:eastAsia="zh-CN"/>
        </w:rPr>
        <w:t>传真：</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开户银行名称：</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lang w:eastAsia="zh-CN"/>
        </w:rPr>
        <w:tab/>
      </w:r>
      <w:r>
        <w:rPr>
          <w:rFonts w:eastAsia="宋体"/>
          <w:kern w:val="2"/>
          <w:sz w:val="21"/>
          <w:szCs w:val="21"/>
          <w:lang w:eastAsia="zh-CN"/>
        </w:rPr>
        <w:t>开户银行账号：</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开户银行地址：</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lang w:eastAsia="zh-CN"/>
        </w:rPr>
        <w:tab/>
      </w:r>
      <w:r>
        <w:rPr>
          <w:rFonts w:eastAsia="宋体"/>
          <w:kern w:val="2"/>
          <w:sz w:val="21"/>
          <w:szCs w:val="21"/>
          <w:lang w:eastAsia="zh-CN"/>
        </w:rPr>
        <w:t>开户银行电话：</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r>
        <w:rPr>
          <w:rFonts w:eastAsia="宋体"/>
          <w:kern w:val="2"/>
          <w:sz w:val="21"/>
          <w:szCs w:val="21"/>
          <w:lang w:eastAsia="zh-CN"/>
        </w:rPr>
        <w:t>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eastAsia="宋体"/>
          <w:kern w:val="2"/>
          <w:sz w:val="21"/>
          <w:szCs w:val="21"/>
          <w:lang w:eastAsia="zh-CN"/>
        </w:rPr>
        <w:t>日</w:t>
      </w:r>
      <w:r>
        <w:rPr>
          <w:rFonts w:eastAsia="宋体"/>
          <w:kern w:val="2"/>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bookmarkEnd w:id="102"/>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宋体"/>
          <w:b/>
          <w:kern w:val="2"/>
          <w:sz w:val="32"/>
          <w:szCs w:val="40"/>
          <w:lang w:eastAsia="zh-CN"/>
        </w:rPr>
        <w:t>二、</w:t>
      </w:r>
      <w:r>
        <w:rPr>
          <w:rFonts w:eastAsia="黑体"/>
          <w:b/>
          <w:kern w:val="2"/>
          <w:sz w:val="32"/>
          <w:szCs w:val="40"/>
          <w:lang w:eastAsia="zh-CN"/>
        </w:rPr>
        <w:t>投标及履约承诺函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bookmarkStart w:id="106" w:name="_Hlk72257530_0"/>
      <w:r>
        <w:rPr>
          <w:rFonts w:eastAsia="宋体"/>
          <w:kern w:val="2"/>
          <w:sz w:val="21"/>
          <w:szCs w:val="21"/>
          <w:lang w:eastAsia="zh-CN"/>
        </w:rPr>
        <w:t>致：</w:t>
      </w:r>
      <w:r>
        <w:rPr>
          <w:rFonts w:eastAsia="宋体" w:hint="eastAsia"/>
          <w:kern w:val="2"/>
          <w:sz w:val="21"/>
          <w:szCs w:val="21"/>
          <w:u w:val="single"/>
          <w:lang w:eastAsia="zh-CN"/>
        </w:rPr>
        <w:t xml:space="preserve"> 深圳信德招标服务有限公司</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我单位承诺：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1.我单位本招标项目所提供的货物或服务未侵犯知识产权。</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2.我单位参与本项目投标前三年内，在经营活动中没有重大违法记录。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3.我单位参与本项目</w:t>
      </w:r>
      <w:r>
        <w:rPr>
          <w:rFonts w:eastAsia="宋体"/>
          <w:kern w:val="2"/>
          <w:sz w:val="21"/>
          <w:lang w:eastAsia="zh-CN"/>
        </w:rPr>
        <w:t>政府采购活动时不存在被有关部门禁止参与政府采购活动且在有效期内的情况。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4.我单位具备《中华人民共和国政府采购法》第二十二条第一款规定的六项条件。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5.我单位未被列入失信被执行人、重大税收违法案件当事人名单（税收违法黑名单）、政府采购严重违法失信行为记录名单。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6.</w:t>
      </w:r>
      <w:bookmarkStart w:id="107" w:name="_Hlk72587269_0"/>
      <w:bookmarkStart w:id="108" w:name="_Hlk72587299_0"/>
      <w:r>
        <w:rPr>
          <w:rFonts w:eastAsia="宋体"/>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07"/>
      <w:r>
        <w:rPr>
          <w:rFonts w:eastAsia="宋体"/>
          <w:kern w:val="2"/>
          <w:sz w:val="21"/>
          <w:szCs w:val="21"/>
          <w:lang w:eastAsia="zh-CN"/>
        </w:rPr>
        <w:t>。</w:t>
      </w:r>
      <w:r>
        <w:rPr>
          <w:rFonts w:eastAsia="宋体"/>
          <w:kern w:val="2"/>
          <w:sz w:val="21"/>
          <w:lang w:eastAsia="zh-CN"/>
        </w:rPr>
        <w:t>我单位严格遵守政府采购相关法律，投标做到诚实，不造假，不围 标、串标、陪标，不存在编制、加密或上传标书的设备 mac 地址与其他投标人相同的情形。</w:t>
      </w:r>
    </w:p>
    <w:bookmarkEnd w:id="108"/>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9.我单位承诺中标后项目不转包，未经采购人同意不进行分包。</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szCs w:val="21"/>
          <w:lang w:eastAsia="zh-CN"/>
        </w:rPr>
        <w:t>10.</w:t>
      </w:r>
      <w:r>
        <w:rPr>
          <w:rFonts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11.</w:t>
      </w:r>
      <w:r>
        <w:rPr>
          <w:rFonts w:eastAsia="宋体"/>
          <w:kern w:val="2"/>
          <w:sz w:val="21"/>
          <w:highlight w:val="green"/>
          <w:lang w:eastAsia="zh-CN"/>
        </w:rPr>
        <w:t>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12.我单位承诺，</w:t>
      </w:r>
      <w:r>
        <w:rPr>
          <w:rFonts w:eastAsia="宋体"/>
          <w:kern w:val="2"/>
          <w:sz w:val="21"/>
          <w:lang w:eastAsia="zh-CN"/>
        </w:rPr>
        <w:t>符合</w:t>
      </w:r>
      <w:r>
        <w:rPr>
          <w:rFonts w:eastAsia="宋体"/>
          <w:kern w:val="2"/>
          <w:sz w:val="21"/>
          <w:lang w:eastAsia="zh-CN"/>
        </w:rPr>
        <w:t>《中华人民共和国政府采购法实施条例》第十八条第一款规定，</w:t>
      </w:r>
      <w:r>
        <w:rPr>
          <w:rFonts w:eastAsia="宋体"/>
          <w:kern w:val="2"/>
          <w:sz w:val="21"/>
          <w:lang w:eastAsia="zh-CN"/>
        </w:rPr>
        <w:t>不存在我</w:t>
      </w:r>
      <w:r>
        <w:rPr>
          <w:rFonts w:eastAsia="宋体"/>
          <w:kern w:val="2"/>
          <w:sz w:val="21"/>
          <w:lang w:eastAsia="zh-CN"/>
        </w:rPr>
        <w:t>单位</w:t>
      </w:r>
      <w:r>
        <w:rPr>
          <w:rFonts w:eastAsia="宋体"/>
          <w:kern w:val="2"/>
          <w:sz w:val="21"/>
          <w:lang w:eastAsia="zh-CN"/>
        </w:rPr>
        <w:t>与其他供应商的</w:t>
      </w:r>
      <w:r>
        <w:rPr>
          <w:rFonts w:eastAsia="宋体"/>
          <w:kern w:val="2"/>
          <w:sz w:val="21"/>
          <w:lang w:eastAsia="zh-CN"/>
        </w:rPr>
        <w:t>负责人</w:t>
      </w:r>
      <w:r>
        <w:rPr>
          <w:rFonts w:eastAsia="宋体"/>
          <w:kern w:val="2"/>
          <w:sz w:val="21"/>
          <w:lang w:eastAsia="zh-CN"/>
        </w:rPr>
        <w:t>为</w:t>
      </w:r>
      <w:r>
        <w:rPr>
          <w:rFonts w:eastAsia="宋体"/>
          <w:kern w:val="2"/>
          <w:sz w:val="21"/>
          <w:lang w:eastAsia="zh-CN"/>
        </w:rPr>
        <w:t>同一人或者存在直接控股、管理关系的</w:t>
      </w:r>
      <w:r>
        <w:rPr>
          <w:rFonts w:eastAsia="宋体"/>
          <w:kern w:val="2"/>
          <w:sz w:val="21"/>
          <w:lang w:eastAsia="zh-CN"/>
        </w:rPr>
        <w:t>情况</w:t>
      </w:r>
      <w:r>
        <w:rPr>
          <w:rFonts w:eastAsia="宋体"/>
          <w:kern w:val="2"/>
          <w:sz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13.所投标（响应）的货物、工程或服务，不存在侵犯知识产权的情况；已知悉并同意中标（成交）结果信息公示（公开）的内容。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highlight w:val="green"/>
          <w:lang w:eastAsia="zh-CN"/>
        </w:rPr>
      </w:pPr>
      <w:r>
        <w:rPr>
          <w:rFonts w:eastAsia="宋体"/>
          <w:kern w:val="2"/>
          <w:sz w:val="21"/>
          <w:highlight w:val="green"/>
          <w:lang w:eastAsia="zh-CN"/>
        </w:rPr>
        <w:t>14.本单位（公司）不存在《深圳市财政局政府采购供应商信用信息管理办法》（深财规〔2023〕3 号）列明的严重违法失信行为</w:t>
      </w:r>
      <w:r>
        <w:rPr>
          <w:rFonts w:eastAsia="宋体"/>
          <w:kern w:val="2"/>
          <w:sz w:val="21"/>
          <w:highlight w:val="green"/>
          <w:lang w:eastAsia="zh-CN"/>
        </w:rPr>
        <w:t>:（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r>
        <w:rPr>
          <w:rFonts w:eastAsia="宋体"/>
          <w:kern w:val="2"/>
          <w:sz w:val="21"/>
          <w:lang w:eastAsia="zh-CN"/>
        </w:rPr>
        <w:t>以上承诺，如有违反，</w:t>
      </w:r>
      <w:r>
        <w:rPr>
          <w:rFonts w:eastAsia="宋体"/>
          <w:kern w:val="2"/>
          <w:sz w:val="21"/>
          <w:lang w:eastAsia="zh-CN"/>
        </w:rPr>
        <w:t>采购单位或财政部门</w:t>
      </w:r>
      <w:r>
        <w:rPr>
          <w:rFonts w:eastAsia="宋体"/>
          <w:kern w:val="2"/>
          <w:sz w:val="21"/>
          <w:lang w:eastAsia="zh-CN"/>
        </w:rPr>
        <w:t>可暂停我方两年内参与</w:t>
      </w:r>
      <w:r>
        <w:rPr>
          <w:rFonts w:eastAsia="宋体" w:hint="eastAsia"/>
          <w:kern w:val="2"/>
          <w:sz w:val="21"/>
          <w:lang w:eastAsia="zh-CN"/>
        </w:rPr>
        <w:t>深圳市</w:t>
      </w:r>
      <w:r>
        <w:rPr>
          <w:rFonts w:eastAsia="宋体"/>
          <w:kern w:val="2"/>
          <w:sz w:val="21"/>
          <w:lang w:eastAsia="zh-CN"/>
        </w:rPr>
        <w:t>龙华区</w:t>
      </w:r>
      <w:r>
        <w:rPr>
          <w:rFonts w:eastAsia="宋体" w:hint="eastAsia"/>
          <w:kern w:val="2"/>
          <w:sz w:val="21"/>
          <w:lang w:eastAsia="zh-CN"/>
        </w:rPr>
        <w:t>中心医院</w:t>
      </w:r>
      <w:r>
        <w:rPr>
          <w:rFonts w:eastAsia="宋体"/>
          <w:kern w:val="2"/>
          <w:sz w:val="21"/>
          <w:lang w:eastAsia="zh-CN"/>
        </w:rPr>
        <w:t>和深圳政府采购智慧平台</w:t>
      </w:r>
      <w:r>
        <w:rPr>
          <w:rFonts w:eastAsia="宋体"/>
          <w:kern w:val="2"/>
          <w:sz w:val="21"/>
          <w:lang w:eastAsia="zh-CN"/>
        </w:rPr>
        <w:t>深圳政府采购自行采购系统</w:t>
      </w:r>
      <w:r>
        <w:rPr>
          <w:rFonts w:eastAsia="宋体"/>
          <w:kern w:val="2"/>
          <w:sz w:val="21"/>
          <w:lang w:eastAsia="zh-CN"/>
        </w:rPr>
        <w:t>的投标资格，并愿承担由此给采购人带来的损失。</w:t>
      </w:r>
      <w:r>
        <w:rPr>
          <w:rFonts w:eastAsia="宋体"/>
          <w:kern w:val="2"/>
          <w:sz w:val="21"/>
          <w:lang w:eastAsia="zh-CN"/>
        </w:rPr>
        <w:t>以上承诺，如有违反，愿依照国家相关法律法规处理。</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color w:val="FF0000"/>
          <w:kern w:val="2"/>
          <w:sz w:val="21"/>
          <w:szCs w:val="21"/>
          <w:lang w:eastAsia="zh-CN"/>
        </w:rPr>
        <w:t xml:space="preserve">                </w:t>
      </w:r>
      <w:r>
        <w:rPr>
          <w:rFonts w:eastAsia="宋体"/>
          <w:kern w:val="2"/>
          <w:sz w:val="21"/>
          <w:szCs w:val="21"/>
          <w:lang w:eastAsia="zh-CN"/>
        </w:rPr>
        <w:t xml:space="preserve"> </w:t>
      </w:r>
      <w:r>
        <w:rPr>
          <w:rFonts w:eastAsia="宋体"/>
          <w:kern w:val="2"/>
          <w:sz w:val="21"/>
          <w:szCs w:val="21"/>
          <w:lang w:eastAsia="zh-CN"/>
        </w:rPr>
        <w:t>投标人：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eastAsia="宋体"/>
          <w:kern w:val="2"/>
          <w:sz w:val="21"/>
          <w:szCs w:val="21"/>
          <w:lang w:eastAsia="zh-CN"/>
        </w:rPr>
        <w:t>日</w:t>
      </w:r>
    </w:p>
    <w:bookmarkEnd w:id="106"/>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黑体"/>
          <w:b/>
          <w:bCs/>
          <w:kern w:val="2"/>
          <w:sz w:val="32"/>
          <w:szCs w:val="22"/>
          <w:lang w:eastAsia="zh-CN"/>
        </w:rPr>
      </w:pPr>
      <w:r>
        <w:rPr>
          <w:rFonts w:eastAsia="黑体"/>
          <w:b/>
          <w:bCs/>
          <w:kern w:val="2"/>
          <w:sz w:val="32"/>
          <w:szCs w:val="22"/>
          <w:lang w:eastAsia="zh-CN"/>
        </w:rPr>
        <w:t>三、政府采购违法行为风险知悉确认书</w:t>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eastAsia="宋体"/>
          <w:lang w:eastAsia="zh-CN"/>
        </w:rPr>
      </w:pPr>
    </w:p>
    <w:p>
      <w:pPr>
        <w:keepNext w:val="0"/>
        <w:keepLines w:val="0"/>
        <w:widowControl/>
        <w:suppressLineNumbers w:val="0"/>
        <w:jc w:val="center"/>
        <w:rPr>
          <w:rFonts w:eastAsia="方正小标宋简体"/>
          <w:kern w:val="2"/>
          <w:sz w:val="36"/>
          <w:szCs w:val="36"/>
          <w:lang w:eastAsia="zh-CN"/>
        </w:rPr>
      </w:pPr>
      <w:r>
        <w:rPr>
          <w:rFonts w:eastAsia="方正小标宋简体"/>
          <w:sz w:val="36"/>
          <w:szCs w:val="36"/>
          <w:lang w:eastAsia="zh-CN" w:bidi="ar"/>
        </w:rPr>
        <w:t>政府采购违法行为风险知悉确认书</w:t>
      </w:r>
    </w:p>
    <w:p>
      <w:pPr>
        <w:widowControl w:val="0"/>
        <w:spacing w:before="0" w:beforeLines="0" w:after="157" w:afterLines="50" w:line="360" w:lineRule="exact"/>
        <w:ind w:firstLine="480" w:firstLineChars="200"/>
        <w:jc w:val="both"/>
        <w:rPr>
          <w:rFonts w:eastAsia="宋体"/>
          <w:b/>
          <w:bCs/>
          <w:kern w:val="2"/>
          <w:lang w:eastAsia="zh-CN"/>
        </w:rPr>
      </w:pPr>
      <w:r>
        <w:rPr>
          <w:rFonts w:eastAsia="宋体"/>
          <w:b/>
          <w:bCs/>
          <w:kern w:val="2"/>
          <w:lang w:eastAsia="zh-CN"/>
        </w:rPr>
        <w:t>我</w:t>
      </w:r>
      <w:r>
        <w:rPr>
          <w:rFonts w:eastAsia="宋体"/>
          <w:b/>
          <w:bCs/>
          <w:kern w:val="2"/>
          <w:lang w:eastAsia="zh-CN"/>
        </w:rPr>
        <w:t>单位</w:t>
      </w:r>
      <w:r>
        <w:rPr>
          <w:rFonts w:eastAsia="宋体"/>
          <w:b/>
          <w:bCs/>
          <w:kern w:val="2"/>
          <w:lang w:eastAsia="zh-CN"/>
        </w:rPr>
        <w:t>在</w:t>
      </w:r>
      <w:r>
        <w:rPr>
          <w:rFonts w:eastAsia="宋体"/>
          <w:b/>
          <w:bCs/>
          <w:kern w:val="2"/>
          <w:lang w:eastAsia="zh-CN"/>
        </w:rPr>
        <w:t>投标前已充分知悉以下情形为参与政府采购活动时的重大风险事项，并承诺已对下述风险提示事项重点排查，</w:t>
      </w:r>
      <w:r>
        <w:rPr>
          <w:rFonts w:eastAsia="宋体"/>
          <w:b/>
          <w:bCs/>
          <w:kern w:val="2"/>
          <w:lang w:eastAsia="zh-CN"/>
        </w:rPr>
        <w:t>若存在下述情况，我单位愿意依法承担被记入供应商诚信档案、罚款、取消参与政府采购资格、吊销营业执照等处罚；构成犯罪的，依法承担刑事责任。</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与其他投标供应商的法定代表人、主要经营负责人、投标授权代表人、项目负责人、主要技术人员为</w:t>
            </w:r>
            <w:r>
              <w:rPr>
                <w:rFonts w:eastAsia="仿宋_GB2312"/>
                <w:b/>
                <w:bCs/>
                <w:kern w:val="2"/>
                <w:lang w:eastAsia="zh-CN"/>
              </w:rPr>
              <w:t>同一人、属同一单位或者在同一单位缴纳社会保险</w:t>
            </w:r>
            <w:r>
              <w:rPr>
                <w:rFonts w:eastAsia="仿宋_GB2312"/>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参与本项目政府采购活动时，与其他投标供应商存在单位负责人为</w:t>
            </w:r>
            <w:r>
              <w:rPr>
                <w:rFonts w:eastAsia="仿宋_GB2312"/>
                <w:b/>
                <w:bCs/>
                <w:kern w:val="2"/>
                <w:lang w:eastAsia="zh-CN"/>
              </w:rPr>
              <w:t>同一人或直接控股、管理关系</w:t>
            </w:r>
            <w:r>
              <w:rPr>
                <w:rFonts w:eastAsia="仿宋_GB2312"/>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与其他投标供应商的投标文件或部分投标文件</w:t>
            </w:r>
            <w:r>
              <w:rPr>
                <w:rFonts w:eastAsia="仿宋_GB2312"/>
                <w:b/>
                <w:bCs/>
                <w:kern w:val="2"/>
                <w:lang w:eastAsia="zh-CN"/>
              </w:rPr>
              <w:t>相互混装或存在非正常一致</w:t>
            </w:r>
            <w:r>
              <w:rPr>
                <w:rFonts w:eastAsia="仿宋_GB2312"/>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与其他投标供应商的投标文件由</w:t>
            </w:r>
            <w:r>
              <w:rPr>
                <w:rFonts w:eastAsia="仿宋_GB2312"/>
                <w:b/>
                <w:bCs/>
                <w:kern w:val="2"/>
                <w:lang w:eastAsia="zh-CN"/>
              </w:rPr>
              <w:t>同一单位或者同一人编制</w:t>
            </w:r>
            <w:r>
              <w:rPr>
                <w:rFonts w:eastAsia="仿宋_GB2312"/>
                <w:kern w:val="2"/>
                <w:lang w:eastAsia="zh-CN"/>
              </w:rPr>
              <w:t>，或者使用</w:t>
            </w:r>
            <w:r>
              <w:rPr>
                <w:rFonts w:eastAsia="仿宋_GB2312"/>
                <w:b/>
                <w:bCs/>
                <w:kern w:val="2"/>
                <w:lang w:eastAsia="zh-CN"/>
              </w:rPr>
              <w:t>同一设备编制</w:t>
            </w:r>
            <w:r>
              <w:rPr>
                <w:rFonts w:eastAsia="仿宋_GB2312"/>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提供</w:t>
            </w:r>
            <w:r>
              <w:rPr>
                <w:rFonts w:eastAsia="仿宋_GB2312"/>
                <w:b/>
                <w:bCs/>
                <w:kern w:val="2"/>
                <w:lang w:eastAsia="zh-CN"/>
              </w:rPr>
              <w:t>未经出具机构核实</w:t>
            </w:r>
            <w:r>
              <w:rPr>
                <w:rFonts w:eastAsia="仿宋_GB2312"/>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eastAsia="仿宋_GB2312"/>
                <w:kern w:val="2"/>
                <w:lang w:eastAsia="zh-CN"/>
              </w:rPr>
            </w:pPr>
            <w:r>
              <w:rPr>
                <w:rFonts w:eastAsia="仿宋_GB2312"/>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eastAsia="仿宋_GB2312"/>
                <w:kern w:val="2"/>
                <w:lang w:eastAsia="zh-CN"/>
              </w:rPr>
            </w:pPr>
            <w:r>
              <w:rPr>
                <w:rFonts w:eastAsia="仿宋_GB2312"/>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eastAsia="宋体"/>
          <w:b/>
          <w:kern w:val="2"/>
          <w:sz w:val="21"/>
          <w:lang w:eastAsia="zh-CN"/>
        </w:rPr>
      </w:pPr>
      <w:r>
        <w:rPr>
          <w:rFonts w:eastAsia="宋体"/>
          <w:b/>
          <w:kern w:val="2"/>
          <w:sz w:val="21"/>
          <w:lang w:eastAsia="zh-CN"/>
        </w:rPr>
        <w:t>一、</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已充分知悉“隐瞒真实情况，提供虚假资料”的法定情形，包括但不限于：</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（一）通过转让或者租借等方式从其他单位获取资格或者资质证书投标的</w:t>
      </w:r>
      <w:r>
        <w:rPr>
          <w:rFonts w:eastAsia="宋体"/>
          <w:kern w:val="2"/>
          <w:sz w:val="21"/>
          <w:lang w:eastAsia="zh-CN"/>
        </w:rPr>
        <w:t>。</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（三）项目负责人或者主要技术人员不是本单位人员的。</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（四）投标保证金不是从投标供应商基本账户转出的。</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（五）其他隐瞒真实情况、提供虚假资料的行为。</w:t>
      </w:r>
    </w:p>
    <w:p>
      <w:pPr>
        <w:widowControl w:val="0"/>
        <w:spacing w:beforeLines="0" w:line="380" w:lineRule="exact"/>
        <w:ind w:firstLine="420" w:firstLineChars="200"/>
        <w:jc w:val="both"/>
        <w:rPr>
          <w:rFonts w:eastAsia="宋体"/>
          <w:b/>
          <w:kern w:val="2"/>
          <w:sz w:val="21"/>
          <w:lang w:eastAsia="zh-CN"/>
        </w:rPr>
      </w:pPr>
      <w:r>
        <w:rPr>
          <w:rFonts w:eastAsia="宋体"/>
          <w:b/>
          <w:kern w:val="2"/>
          <w:sz w:val="21"/>
          <w:lang w:eastAsia="zh-CN"/>
        </w:rPr>
        <w:t>二、</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已充分知悉“与其他采购参加人串通投标”的法定情形，包括但不限于：</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（一）投标供应商之间相互约定给予未中标的供应商利益补偿。</w:t>
      </w:r>
    </w:p>
    <w:p>
      <w:pPr>
        <w:widowControl w:val="0"/>
        <w:spacing w:beforeLines="0" w:line="380" w:lineRule="exact"/>
        <w:ind w:firstLine="420" w:firstLineChars="200"/>
        <w:jc w:val="both"/>
        <w:rPr>
          <w:rFonts w:eastAsia="宋体"/>
          <w:kern w:val="2"/>
          <w:sz w:val="21"/>
          <w:lang w:eastAsia="zh-CN"/>
        </w:rPr>
      </w:pPr>
      <w:r>
        <w:rPr>
          <w:rFonts w:eastAsia="宋体"/>
          <w:kern w:val="2"/>
          <w:sz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（四）不同投标供应商的投标文件或部分投标文件相互混装。</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（五）不同投标供应商的投标文件内容存在非正常一致。</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（六）由同一单位工作人员为两家以上（含两家）供应商进行同一项投标活动的。</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（七）不同投标人的投标报价呈规律性差异。</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（八）不同投标人的投标保证金从同一单位或者个人的账户转出。</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（九）主管部门依照法律、法规认定的其他情形。</w:t>
      </w:r>
    </w:p>
    <w:p>
      <w:pPr>
        <w:widowControl w:val="0"/>
        <w:spacing w:beforeLines="0" w:line="340" w:lineRule="exact"/>
        <w:ind w:firstLine="420" w:firstLineChars="200"/>
        <w:jc w:val="both"/>
        <w:rPr>
          <w:rFonts w:eastAsia="宋体"/>
          <w:b/>
          <w:kern w:val="2"/>
          <w:sz w:val="21"/>
          <w:lang w:eastAsia="zh-CN"/>
        </w:rPr>
      </w:pPr>
      <w:r>
        <w:rPr>
          <w:rFonts w:eastAsia="宋体"/>
          <w:b/>
          <w:kern w:val="2"/>
          <w:sz w:val="21"/>
          <w:lang w:eastAsia="zh-CN"/>
        </w:rPr>
        <w:t>三、</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已充分知悉下列情形</w:t>
      </w:r>
      <w:r>
        <w:rPr>
          <w:rFonts w:eastAsia="宋体"/>
          <w:b/>
          <w:kern w:val="2"/>
          <w:sz w:val="21"/>
          <w:lang w:eastAsia="zh-CN"/>
        </w:rPr>
        <w:t>存在</w:t>
      </w:r>
      <w:r>
        <w:rPr>
          <w:rFonts w:eastAsia="宋体"/>
          <w:b/>
          <w:kern w:val="2"/>
          <w:sz w:val="21"/>
          <w:lang w:eastAsia="zh-CN"/>
        </w:rPr>
        <w:t>法律风险，在投标前已对相关风险事项进行排</w:t>
      </w:r>
      <w:r>
        <w:rPr>
          <w:rFonts w:eastAsia="宋体"/>
          <w:b/>
          <w:kern w:val="2"/>
          <w:sz w:val="21"/>
          <w:lang w:eastAsia="zh-CN"/>
        </w:rPr>
        <w:t>查。</w:t>
      </w:r>
    </w:p>
    <w:p>
      <w:pPr>
        <w:widowControl w:val="0"/>
        <w:spacing w:beforeLines="0" w:line="340" w:lineRule="exact"/>
        <w:ind w:firstLine="420" w:firstLineChars="200"/>
        <w:jc w:val="both"/>
        <w:rPr>
          <w:rFonts w:eastAsia="宋体"/>
          <w:b/>
          <w:kern w:val="2"/>
          <w:sz w:val="21"/>
          <w:lang w:eastAsia="zh-CN"/>
        </w:rPr>
      </w:pPr>
      <w:r>
        <w:rPr>
          <w:rFonts w:eastAsia="宋体"/>
          <w:kern w:val="2"/>
          <w:sz w:val="21"/>
          <w:lang w:eastAsia="zh-CN"/>
        </w:rPr>
        <w:t>（一）对于从其他主体获取的投标资料，</w:t>
      </w:r>
      <w:r>
        <w:rPr>
          <w:rFonts w:eastAsia="宋体"/>
          <w:kern w:val="2"/>
          <w:sz w:val="21"/>
          <w:lang w:eastAsia="zh-CN"/>
        </w:rPr>
        <w:t>我</w:t>
      </w:r>
      <w:r>
        <w:rPr>
          <w:rFonts w:eastAsia="宋体"/>
          <w:kern w:val="2"/>
          <w:sz w:val="21"/>
          <w:lang w:eastAsia="zh-CN"/>
        </w:rPr>
        <w:t>单位</w:t>
      </w:r>
      <w:r>
        <w:rPr>
          <w:rFonts w:eastAsia="宋体"/>
          <w:kern w:val="2"/>
          <w:sz w:val="21"/>
          <w:lang w:eastAsia="zh-CN"/>
        </w:rPr>
        <w:t>应审慎核查，确保</w:t>
      </w:r>
      <w:r>
        <w:rPr>
          <w:rFonts w:eastAsia="宋体"/>
          <w:kern w:val="2"/>
          <w:sz w:val="21"/>
          <w:lang w:eastAsia="zh-CN"/>
        </w:rPr>
        <w:t>其</w:t>
      </w:r>
      <w:r>
        <w:rPr>
          <w:rFonts w:eastAsia="宋体"/>
          <w:kern w:val="2"/>
          <w:sz w:val="21"/>
          <w:lang w:eastAsia="zh-CN"/>
        </w:rPr>
        <w:t>真实性。</w:t>
      </w:r>
      <w:r>
        <w:rPr>
          <w:rFonts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（二）对于涉及国家机关出具的公文、证件、证明材料等文件，一旦涉嫌虚假，经查实，主管部门将依法从严处理，并移送有关部门追究法律责任；涉嫌犯罪的，移送司法机关</w:t>
      </w:r>
      <w:r>
        <w:rPr>
          <w:rFonts w:eastAsia="宋体"/>
          <w:kern w:val="2"/>
          <w:sz w:val="21"/>
          <w:lang w:eastAsia="zh-CN"/>
        </w:rPr>
        <w:t>处理</w:t>
      </w:r>
      <w:r>
        <w:rPr>
          <w:rFonts w:eastAsia="宋体"/>
          <w:kern w:val="2"/>
          <w:sz w:val="21"/>
          <w:lang w:eastAsia="zh-CN"/>
        </w:rPr>
        <w:t>。</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w:t>
      </w:r>
      <w:r>
        <w:rPr>
          <w:rFonts w:eastAsia="宋体"/>
          <w:kern w:val="2"/>
          <w:sz w:val="21"/>
          <w:lang w:eastAsia="zh-CN"/>
        </w:rPr>
        <w:t>三</w:t>
      </w:r>
      <w:r>
        <w:rPr>
          <w:rFonts w:eastAsia="宋体"/>
          <w:kern w:val="2"/>
          <w:sz w:val="21"/>
          <w:lang w:eastAsia="zh-CN"/>
        </w:rPr>
        <w:t>）</w:t>
      </w:r>
      <w:r>
        <w:rPr>
          <w:rFonts w:eastAsia="宋体"/>
          <w:kern w:val="2"/>
          <w:sz w:val="21"/>
          <w:lang w:eastAsia="zh-CN"/>
        </w:rPr>
        <w:t>我</w:t>
      </w:r>
      <w:r>
        <w:rPr>
          <w:rFonts w:eastAsia="宋体"/>
          <w:kern w:val="2"/>
          <w:sz w:val="21"/>
          <w:lang w:eastAsia="zh-CN"/>
        </w:rPr>
        <w:t>单位</w:t>
      </w:r>
      <w:r>
        <w:rPr>
          <w:rFonts w:eastAsia="宋体"/>
          <w:kern w:val="2"/>
          <w:sz w:val="21"/>
          <w:lang w:eastAsia="zh-CN"/>
        </w:rPr>
        <w:t>对投标电子密钥</w:t>
      </w:r>
      <w:r>
        <w:rPr>
          <w:rFonts w:eastAsia="宋体"/>
          <w:kern w:val="2"/>
          <w:sz w:val="21"/>
          <w:lang w:eastAsia="zh-CN"/>
        </w:rPr>
        <w:t>或</w:t>
      </w:r>
      <w:r>
        <w:rPr>
          <w:rFonts w:eastAsia="宋体"/>
          <w:kern w:val="2"/>
          <w:sz w:val="21"/>
          <w:lang w:eastAsia="zh-CN"/>
        </w:rPr>
        <w:t>电子营业执照</w:t>
      </w:r>
      <w:r>
        <w:rPr>
          <w:rFonts w:eastAsia="宋体"/>
          <w:kern w:val="2"/>
          <w:sz w:val="21"/>
          <w:lang w:eastAsia="zh-CN"/>
        </w:rPr>
        <w:t>负有妥善保管、及时变更和续期等主体责任</w:t>
      </w:r>
      <w:r>
        <w:rPr>
          <w:rFonts w:eastAsia="宋体"/>
          <w:kern w:val="2"/>
          <w:sz w:val="21"/>
          <w:lang w:eastAsia="zh-CN"/>
        </w:rPr>
        <w:t>；</w:t>
      </w:r>
      <w:r>
        <w:rPr>
          <w:rFonts w:eastAsia="宋体"/>
          <w:kern w:val="2"/>
          <w:sz w:val="21"/>
          <w:lang w:eastAsia="zh-CN"/>
        </w:rPr>
        <w:t>使用电子密钥</w:t>
      </w:r>
      <w:r>
        <w:rPr>
          <w:rFonts w:eastAsia="宋体"/>
          <w:kern w:val="2"/>
          <w:sz w:val="21"/>
          <w:lang w:eastAsia="zh-CN"/>
        </w:rPr>
        <w:t>或</w:t>
      </w:r>
      <w:r>
        <w:rPr>
          <w:rFonts w:eastAsia="宋体"/>
          <w:kern w:val="2"/>
          <w:sz w:val="21"/>
          <w:lang w:eastAsia="zh-CN"/>
        </w:rPr>
        <w:t>电子营业执照</w:t>
      </w:r>
      <w:r>
        <w:rPr>
          <w:rFonts w:eastAsia="宋体"/>
          <w:kern w:val="2"/>
          <w:sz w:val="21"/>
          <w:lang w:eastAsia="zh-CN"/>
        </w:rPr>
        <w:t>在深圳政府采购网站进行的活动，均具有法律效力，须承担相应的法律后果。</w:t>
      </w:r>
      <w:r>
        <w:rPr>
          <w:rFonts w:eastAsia="宋体"/>
          <w:kern w:val="2"/>
          <w:sz w:val="21"/>
          <w:lang w:eastAsia="zh-CN"/>
        </w:rPr>
        <w:t>若</w:t>
      </w:r>
      <w:r>
        <w:rPr>
          <w:rFonts w:eastAsia="宋体"/>
          <w:b/>
          <w:bCs/>
          <w:kern w:val="2"/>
          <w:sz w:val="21"/>
          <w:lang w:eastAsia="zh-CN"/>
        </w:rPr>
        <w:t>擅自将投标密钥</w:t>
      </w:r>
      <w:r>
        <w:rPr>
          <w:rFonts w:eastAsia="宋体"/>
          <w:b/>
          <w:bCs/>
          <w:kern w:val="2"/>
          <w:sz w:val="21"/>
          <w:lang w:eastAsia="zh-CN"/>
        </w:rPr>
        <w:t>或</w:t>
      </w:r>
      <w:r>
        <w:rPr>
          <w:rFonts w:eastAsia="宋体"/>
          <w:b/>
          <w:bCs/>
          <w:kern w:val="2"/>
          <w:sz w:val="21"/>
          <w:lang w:eastAsia="zh-CN"/>
        </w:rPr>
        <w:t>电子营业执照</w:t>
      </w:r>
      <w:r>
        <w:rPr>
          <w:rFonts w:eastAsia="宋体"/>
          <w:b/>
          <w:bCs/>
          <w:kern w:val="2"/>
          <w:sz w:val="21"/>
          <w:lang w:eastAsia="zh-CN"/>
        </w:rPr>
        <w:t>出借他人使用所造成的法律后果，由</w:t>
      </w:r>
      <w:r>
        <w:rPr>
          <w:rFonts w:eastAsia="宋体"/>
          <w:b/>
          <w:bCs/>
          <w:kern w:val="2"/>
          <w:sz w:val="21"/>
          <w:lang w:eastAsia="zh-CN"/>
        </w:rPr>
        <w:t>我</w:t>
      </w:r>
      <w:r>
        <w:rPr>
          <w:rFonts w:eastAsia="宋体"/>
          <w:b/>
          <w:bCs/>
          <w:kern w:val="2"/>
          <w:sz w:val="21"/>
          <w:lang w:eastAsia="zh-CN"/>
        </w:rPr>
        <w:t>单位</w:t>
      </w:r>
      <w:r>
        <w:rPr>
          <w:rFonts w:eastAsia="宋体"/>
          <w:b/>
          <w:bCs/>
          <w:kern w:val="2"/>
          <w:sz w:val="21"/>
          <w:lang w:eastAsia="zh-CN"/>
        </w:rPr>
        <w:t>自行承担</w:t>
      </w:r>
      <w:r>
        <w:rPr>
          <w:rFonts w:eastAsia="宋体"/>
          <w:kern w:val="2"/>
          <w:sz w:val="21"/>
          <w:lang w:eastAsia="zh-CN"/>
        </w:rPr>
        <w:t>。</w:t>
      </w:r>
    </w:p>
    <w:p>
      <w:pPr>
        <w:widowControl w:val="0"/>
        <w:spacing w:beforeLines="0" w:line="340" w:lineRule="exact"/>
        <w:ind w:firstLine="420" w:firstLineChars="200"/>
        <w:jc w:val="both"/>
        <w:rPr>
          <w:rFonts w:eastAsia="宋体"/>
          <w:b/>
          <w:kern w:val="2"/>
          <w:sz w:val="21"/>
          <w:lang w:eastAsia="zh-CN"/>
        </w:rPr>
      </w:pPr>
      <w:r>
        <w:rPr>
          <w:rFonts w:eastAsia="宋体"/>
          <w:b/>
          <w:kern w:val="2"/>
          <w:sz w:val="21"/>
          <w:lang w:eastAsia="zh-CN"/>
        </w:rPr>
        <w:t>四、</w:t>
      </w:r>
      <w:r>
        <w:rPr>
          <w:rFonts w:eastAsia="宋体"/>
          <w:b/>
          <w:kern w:val="2"/>
          <w:sz w:val="21"/>
          <w:lang w:eastAsia="zh-CN"/>
        </w:rPr>
        <w:t>我</w:t>
      </w:r>
      <w:r>
        <w:rPr>
          <w:rFonts w:eastAsia="宋体"/>
          <w:b/>
          <w:kern w:val="2"/>
          <w:sz w:val="21"/>
          <w:lang w:eastAsia="zh-CN"/>
        </w:rPr>
        <w:t>单位</w:t>
      </w:r>
      <w:r>
        <w:rPr>
          <w:rFonts w:eastAsia="宋体"/>
          <w:b/>
          <w:kern w:val="2"/>
          <w:sz w:val="21"/>
          <w:lang w:eastAsia="zh-CN"/>
        </w:rPr>
        <w:t>已充分知悉政府采购违法、违规行为的法律</w:t>
      </w:r>
      <w:r>
        <w:rPr>
          <w:rFonts w:eastAsia="宋体"/>
          <w:b/>
          <w:kern w:val="2"/>
          <w:sz w:val="21"/>
          <w:lang w:eastAsia="zh-CN"/>
        </w:rPr>
        <w:t>后果。</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经查实，若</w:t>
      </w:r>
      <w:r>
        <w:rPr>
          <w:rFonts w:eastAsia="宋体"/>
          <w:kern w:val="2"/>
          <w:sz w:val="21"/>
          <w:lang w:eastAsia="zh-CN"/>
        </w:rPr>
        <w:t>我</w:t>
      </w:r>
      <w:r>
        <w:rPr>
          <w:rFonts w:eastAsia="宋体"/>
          <w:kern w:val="2"/>
          <w:sz w:val="21"/>
          <w:lang w:eastAsia="zh-CN"/>
        </w:rPr>
        <w:t>单位</w:t>
      </w:r>
      <w:r>
        <w:rPr>
          <w:rFonts w:eastAsia="宋体"/>
          <w:kern w:val="2"/>
          <w:sz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eastAsia="宋体"/>
          <w:kern w:val="2"/>
          <w:sz w:val="21"/>
          <w:lang w:eastAsia="zh-CN"/>
        </w:rPr>
        <w:t>分之二十以上千分之三十以下罚款，由市场监管部门依法吊销营业执照。</w:t>
      </w:r>
    </w:p>
    <w:p>
      <w:pPr>
        <w:widowControl w:val="0"/>
        <w:spacing w:beforeLines="0" w:line="340" w:lineRule="exact"/>
        <w:ind w:firstLine="420" w:firstLineChars="200"/>
        <w:jc w:val="both"/>
        <w:rPr>
          <w:rFonts w:eastAsia="宋体"/>
          <w:kern w:val="2"/>
          <w:sz w:val="21"/>
          <w:lang w:eastAsia="zh-CN"/>
        </w:rPr>
      </w:pPr>
      <w:r>
        <w:rPr>
          <w:rFonts w:eastAsia="宋体"/>
          <w:kern w:val="2"/>
          <w:sz w:val="21"/>
          <w:lang w:eastAsia="zh-CN"/>
        </w:rPr>
        <w:t>以下文字请投标供应商抄写并确认：“</w:t>
      </w:r>
      <w:r>
        <w:rPr>
          <w:rFonts w:eastAsia="宋体"/>
          <w:kern w:val="2"/>
          <w:sz w:val="21"/>
          <w:lang w:eastAsia="zh-CN"/>
        </w:rPr>
        <w:t>我</w:t>
      </w:r>
      <w:r>
        <w:rPr>
          <w:rFonts w:eastAsia="宋体"/>
          <w:kern w:val="2"/>
          <w:sz w:val="21"/>
          <w:lang w:eastAsia="zh-CN"/>
        </w:rPr>
        <w:t>单位</w:t>
      </w:r>
      <w:r>
        <w:rPr>
          <w:rFonts w:eastAsia="宋体"/>
          <w:kern w:val="2"/>
          <w:sz w:val="21"/>
          <w:lang w:eastAsia="zh-CN"/>
        </w:rPr>
        <w:t>已仔细阅读《政府采购违法行为风险知悉确认书》，充分知悉违法行为的法律后果，并承诺将严谨、诚信、依法依规参与政府采购活动”。</w:t>
      </w:r>
    </w:p>
    <w:tbl>
      <w:tblPr>
        <w:tblStyle w:val="10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eastAsia="宋体"/>
          <w:spacing w:val="-4"/>
          <w:sz w:val="21"/>
          <w:szCs w:val="21"/>
          <w:lang w:eastAsia="zh-CN"/>
        </w:rPr>
      </w:pPr>
    </w:p>
    <w:p>
      <w:pPr>
        <w:widowControl/>
        <w:wordWrap w:val="0"/>
        <w:autoSpaceDE w:val="0"/>
        <w:autoSpaceDN w:val="0"/>
        <w:spacing w:beforeLines="0" w:line="340" w:lineRule="exact"/>
        <w:ind w:right="808" w:firstLine="420" w:firstLineChars="200"/>
        <w:jc w:val="right"/>
        <w:rPr>
          <w:rFonts w:eastAsia="宋体"/>
          <w:spacing w:val="-4"/>
          <w:sz w:val="21"/>
          <w:szCs w:val="21"/>
          <w:u w:val="single"/>
          <w:lang w:eastAsia="zh-CN"/>
        </w:rPr>
      </w:pPr>
      <w:r>
        <w:rPr>
          <w:rFonts w:eastAsia="宋体"/>
          <w:spacing w:val="-4"/>
          <w:sz w:val="21"/>
          <w:szCs w:val="21"/>
          <w:lang w:eastAsia="zh-CN"/>
        </w:rPr>
        <w:t>单位</w:t>
      </w:r>
      <w:r>
        <w:rPr>
          <w:rFonts w:eastAsia="宋体"/>
          <w:spacing w:val="-4"/>
          <w:sz w:val="21"/>
          <w:szCs w:val="21"/>
          <w:lang w:eastAsia="zh-CN"/>
        </w:rPr>
        <w:t>负责人签名：</w:t>
      </w:r>
      <w:r>
        <w:rPr>
          <w:rFonts w:eastAsia="宋体"/>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eastAsia="宋体"/>
          <w:spacing w:val="-4"/>
          <w:sz w:val="21"/>
          <w:szCs w:val="21"/>
          <w:u w:val="single"/>
          <w:lang w:eastAsia="zh-CN"/>
        </w:rPr>
      </w:pPr>
      <w:r>
        <w:rPr>
          <w:rFonts w:eastAsia="宋体"/>
          <w:spacing w:val="-4"/>
          <w:sz w:val="21"/>
          <w:szCs w:val="21"/>
          <w:lang w:eastAsia="zh-CN"/>
        </w:rPr>
        <w:t xml:space="preserve">                                 </w:t>
      </w:r>
      <w:r>
        <w:rPr>
          <w:rFonts w:eastAsia="宋体"/>
          <w:spacing w:val="-4"/>
          <w:sz w:val="21"/>
          <w:szCs w:val="21"/>
          <w:lang w:eastAsia="zh-CN"/>
        </w:rPr>
        <w:t>（加盖</w:t>
      </w:r>
      <w:r>
        <w:rPr>
          <w:rFonts w:eastAsia="宋体"/>
          <w:spacing w:val="-4"/>
          <w:sz w:val="21"/>
          <w:szCs w:val="21"/>
          <w:lang w:eastAsia="zh-CN"/>
        </w:rPr>
        <w:t>公章</w:t>
      </w:r>
      <w:r>
        <w:rPr>
          <w:rFonts w:eastAsia="宋体"/>
          <w:spacing w:val="-4"/>
          <w:sz w:val="21"/>
          <w:szCs w:val="21"/>
          <w:lang w:eastAsia="zh-CN"/>
        </w:rPr>
        <w:t>）</w:t>
      </w:r>
    </w:p>
    <w:p>
      <w:pPr>
        <w:widowControl/>
        <w:wordWrap w:val="0"/>
        <w:autoSpaceDE w:val="0"/>
        <w:autoSpaceDN w:val="0"/>
        <w:spacing w:beforeLines="0" w:line="340" w:lineRule="exact"/>
        <w:ind w:right="808" w:firstLine="420" w:firstLineChars="200"/>
        <w:jc w:val="right"/>
        <w:rPr>
          <w:rFonts w:eastAsia="宋体"/>
          <w:spacing w:val="-4"/>
          <w:sz w:val="21"/>
          <w:szCs w:val="21"/>
          <w:u w:val="single"/>
          <w:lang w:eastAsia="zh-CN"/>
        </w:rPr>
      </w:pPr>
      <w:r>
        <w:rPr>
          <w:rFonts w:eastAsia="宋体"/>
          <w:spacing w:val="-4"/>
          <w:sz w:val="21"/>
          <w:szCs w:val="21"/>
          <w:lang w:eastAsia="zh-CN"/>
        </w:rPr>
        <w:t xml:space="preserve">     日期：</w:t>
      </w:r>
      <w:r>
        <w:rPr>
          <w:rFonts w:eastAsia="宋体"/>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eastAsia="宋体"/>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eastAsia="FangSong_GB2312"/>
          <w:kern w:val="2"/>
          <w:lang w:eastAsia="zh-CN"/>
        </w:rPr>
      </w:pPr>
      <w:r>
        <w:rPr>
          <w:rFonts w:eastAsia="宋体"/>
          <w:b/>
          <w:bCs/>
          <w:spacing w:val="-4"/>
          <w:sz w:val="21"/>
          <w:szCs w:val="21"/>
          <w:lang w:eastAsia="zh-CN"/>
        </w:rPr>
        <w:t>注：</w:t>
      </w:r>
      <w:r>
        <w:rPr>
          <w:rFonts w:eastAsia="宋体"/>
          <w:b/>
          <w:bCs/>
          <w:spacing w:val="-4"/>
          <w:sz w:val="21"/>
          <w:szCs w:val="21"/>
          <w:lang w:eastAsia="zh-CN"/>
        </w:rPr>
        <w:t>《</w:t>
      </w:r>
      <w:r>
        <w:rPr>
          <w:rFonts w:eastAsia="宋体"/>
          <w:b/>
          <w:bCs/>
          <w:spacing w:val="-4"/>
          <w:sz w:val="21"/>
          <w:szCs w:val="21"/>
          <w:lang w:eastAsia="zh-CN"/>
        </w:rPr>
        <w:t>政府采购违法行为风险知悉确认书</w:t>
      </w:r>
      <w:r>
        <w:rPr>
          <w:rFonts w:eastAsia="宋体"/>
          <w:b/>
          <w:bCs/>
          <w:spacing w:val="-4"/>
          <w:sz w:val="21"/>
          <w:szCs w:val="21"/>
          <w:lang w:eastAsia="zh-CN"/>
        </w:rPr>
        <w:t>》需由</w:t>
      </w:r>
      <w:r>
        <w:rPr>
          <w:rFonts w:eastAsia="宋体"/>
          <w:b/>
          <w:bCs/>
          <w:spacing w:val="-4"/>
          <w:sz w:val="21"/>
          <w:szCs w:val="21"/>
          <w:lang w:eastAsia="zh-CN"/>
        </w:rPr>
        <w:t>投标供应商负责人签字并加盖单位公章后，扫描上传至投标文件一并提交。</w:t>
      </w:r>
      <w:r>
        <w:rPr>
          <w:rFonts w:eastAsia="FangSong_GB2312"/>
          <w:kern w:val="2"/>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val="0"/>
        <w:jc w:val="both"/>
        <w:rPr>
          <w:rFonts w:eastAsia="宋体"/>
          <w:kern w:val="2"/>
          <w:lang w:eastAsia="zh-CN"/>
        </w:rPr>
      </w:pP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黑体"/>
          <w:b/>
          <w:kern w:val="2"/>
          <w:sz w:val="32"/>
          <w:szCs w:val="40"/>
          <w:lang w:eastAsia="zh-CN"/>
        </w:rPr>
        <w:t>四</w:t>
      </w:r>
      <w:r>
        <w:rPr>
          <w:rFonts w:eastAsia="宋体"/>
          <w:b/>
          <w:kern w:val="2"/>
          <w:sz w:val="32"/>
          <w:szCs w:val="40"/>
          <w:lang w:eastAsia="zh-CN"/>
        </w:rPr>
        <w:t>、投标人资格证明文件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5"/>
        <w:rPr>
          <w:rFonts w:eastAsia="宋体"/>
          <w:b/>
          <w:sz w:val="32"/>
          <w:szCs w:val="40"/>
          <w:highlight w:val="yellow"/>
          <w:lang w:eastAsia="zh-CN"/>
        </w:rPr>
      </w:pPr>
      <w:bookmarkStart w:id="109" w:name="_Hlk72257590_0"/>
      <w:r>
        <w:rPr>
          <w:rFonts w:eastAsia="宋体"/>
          <w:b/>
          <w:sz w:val="32"/>
          <w:szCs w:val="40"/>
          <w:highlight w:val="yellow"/>
          <w:lang w:eastAsia="zh-CN"/>
        </w:rPr>
        <w:t>（一）投标人资格证明文件</w:t>
      </w:r>
    </w:p>
    <w:p>
      <w:pPr>
        <w:widowControl w:val="0"/>
        <w:spacing w:before="156" w:beforeLines="50"/>
        <w:ind w:firstLine="420" w:firstLineChars="200"/>
        <w:jc w:val="both"/>
        <w:rPr>
          <w:rFonts w:eastAsia="宋体"/>
          <w:b/>
          <w:bCs/>
          <w:color w:val="FF0000"/>
          <w:kern w:val="2"/>
          <w:sz w:val="21"/>
          <w:lang w:eastAsia="zh-CN"/>
        </w:rPr>
      </w:pPr>
      <w:r>
        <w:rPr>
          <w:rFonts w:eastAsia="宋体"/>
          <w:b/>
          <w:bCs/>
          <w:color w:val="FF0000"/>
          <w:kern w:val="2"/>
          <w:sz w:val="21"/>
          <w:lang w:eastAsia="zh-CN"/>
        </w:rPr>
        <w:t>特别提示：投标人须按本招标文件第一册第一章招标公告 “申请人的资格要求”（即投标人资格要求）提供相关的资格证明资料，未提供或提供不完整、不符合要求的，将作投标无效处理。</w:t>
      </w:r>
    </w:p>
    <w:p>
      <w:pPr>
        <w:widowControl w:val="0"/>
        <w:spacing w:before="156" w:beforeLines="50"/>
        <w:ind w:firstLine="420" w:firstLineChars="200"/>
        <w:jc w:val="both"/>
        <w:rPr>
          <w:rFonts w:eastAsia="宋体"/>
          <w:b/>
          <w:bCs/>
          <w:color w:val="FF0000"/>
          <w:kern w:val="2"/>
          <w:sz w:val="21"/>
          <w:lang w:eastAsia="zh-CN"/>
        </w:rPr>
      </w:pPr>
      <w:r>
        <w:rPr>
          <w:rFonts w:eastAsia="宋体"/>
          <w:b/>
          <w:bCs/>
          <w:color w:val="FF0000"/>
          <w:kern w:val="2"/>
          <w:sz w:val="21"/>
          <w:lang w:eastAsia="zh-CN"/>
        </w:rPr>
        <w:t>其中</w:t>
      </w:r>
      <w:r>
        <w:rPr>
          <w:rFonts w:eastAsia="宋体"/>
          <w:b/>
          <w:bCs/>
          <w:color w:val="FF0000"/>
          <w:kern w:val="2"/>
          <w:sz w:val="21"/>
          <w:lang w:eastAsia="zh-CN"/>
        </w:rPr>
        <w:t>按</w:t>
      </w:r>
      <w:r>
        <w:rPr>
          <w:rFonts w:eastAsia="宋体"/>
          <w:b/>
          <w:bCs/>
          <w:color w:val="FF0000"/>
          <w:kern w:val="2"/>
          <w:sz w:val="21"/>
          <w:lang w:eastAsia="zh-CN"/>
        </w:rPr>
        <w:t>要求已</w:t>
      </w:r>
      <w:r>
        <w:rPr>
          <w:rFonts w:eastAsia="宋体"/>
          <w:b/>
          <w:bCs/>
          <w:color w:val="FF0000"/>
          <w:kern w:val="2"/>
          <w:sz w:val="21"/>
          <w:lang w:eastAsia="zh-CN"/>
        </w:rPr>
        <w:t>在正文部分</w:t>
      </w:r>
      <w:r>
        <w:rPr>
          <w:rFonts w:eastAsia="宋体"/>
          <w:b/>
          <w:bCs/>
          <w:color w:val="FF0000"/>
          <w:kern w:val="2"/>
          <w:sz w:val="21"/>
          <w:lang w:eastAsia="zh-CN"/>
        </w:rPr>
        <w:t>提供了“二、投标及履约承诺函”</w:t>
      </w:r>
      <w:r>
        <w:rPr>
          <w:rFonts w:eastAsia="宋体"/>
          <w:b/>
          <w:bCs/>
          <w:color w:val="FF0000"/>
          <w:kern w:val="2"/>
          <w:sz w:val="21"/>
          <w:lang w:eastAsia="zh-CN"/>
        </w:rPr>
        <w:t>的</w:t>
      </w:r>
      <w:r>
        <w:rPr>
          <w:rFonts w:eastAsia="宋体"/>
          <w:b/>
          <w:bCs/>
          <w:color w:val="FF0000"/>
          <w:kern w:val="2"/>
          <w:sz w:val="21"/>
          <w:lang w:eastAsia="zh-CN"/>
        </w:rPr>
        <w:t>，此处可不重复提供《投标及履约承诺函》</w:t>
      </w:r>
      <w:r>
        <w:rPr>
          <w:rFonts w:eastAsia="宋体"/>
          <w:b/>
          <w:bCs/>
          <w:color w:val="FF0000"/>
          <w:kern w:val="2"/>
          <w:sz w:val="21"/>
          <w:lang w:eastAsia="zh-CN"/>
        </w:rPr>
        <w:t>。</w:t>
      </w:r>
      <w:r>
        <w:rPr>
          <w:rFonts w:eastAsia="宋体"/>
          <w:b/>
          <w:bCs/>
          <w:color w:val="FF0000"/>
          <w:kern w:val="2"/>
          <w:sz w:val="21"/>
          <w:lang w:eastAsia="zh-CN"/>
        </w:rPr>
        <w:t>其中</w:t>
      </w:r>
      <w:r>
        <w:rPr>
          <w:rFonts w:eastAsia="宋体"/>
          <w:b/>
          <w:bCs/>
          <w:color w:val="FF0000"/>
          <w:kern w:val="2"/>
          <w:sz w:val="21"/>
          <w:lang w:eastAsia="zh-CN"/>
        </w:rPr>
        <w:t>按</w:t>
      </w:r>
      <w:r>
        <w:rPr>
          <w:rFonts w:eastAsia="宋体"/>
          <w:b/>
          <w:bCs/>
          <w:color w:val="FF0000"/>
          <w:kern w:val="2"/>
          <w:sz w:val="21"/>
          <w:lang w:eastAsia="zh-CN"/>
        </w:rPr>
        <w:t>要求已</w:t>
      </w:r>
      <w:r>
        <w:rPr>
          <w:rFonts w:eastAsia="宋体"/>
          <w:b/>
          <w:bCs/>
          <w:color w:val="FF0000"/>
          <w:kern w:val="2"/>
          <w:sz w:val="21"/>
          <w:lang w:eastAsia="zh-CN"/>
        </w:rPr>
        <w:t>在附件部分</w:t>
      </w:r>
      <w:r>
        <w:rPr>
          <w:rFonts w:eastAsia="宋体"/>
          <w:b/>
          <w:bCs/>
          <w:color w:val="FF0000"/>
          <w:kern w:val="2"/>
          <w:sz w:val="21"/>
          <w:lang w:eastAsia="zh-CN"/>
        </w:rPr>
        <w:t>提供了“三、供应商基本情况表要求”</w:t>
      </w:r>
      <w:r>
        <w:rPr>
          <w:rFonts w:eastAsia="宋体"/>
          <w:b/>
          <w:bCs/>
          <w:color w:val="FF0000"/>
          <w:kern w:val="2"/>
          <w:sz w:val="21"/>
          <w:lang w:eastAsia="zh-CN"/>
        </w:rPr>
        <w:t>的</w:t>
      </w:r>
      <w:r>
        <w:rPr>
          <w:rFonts w:eastAsia="宋体"/>
          <w:b/>
          <w:bCs/>
          <w:color w:val="FF0000"/>
          <w:kern w:val="2"/>
          <w:sz w:val="21"/>
          <w:lang w:eastAsia="zh-CN"/>
        </w:rPr>
        <w:t>，此处可不重复提供《供应商基本情况表要求》</w:t>
      </w:r>
      <w:r>
        <w:rPr>
          <w:rFonts w:eastAsia="宋体"/>
          <w:b/>
          <w:bCs/>
          <w:color w:val="FF0000"/>
          <w:kern w:val="2"/>
          <w:sz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color w:val="FF0000"/>
          <w:kern w:val="2"/>
          <w:sz w:val="21"/>
          <w:lang w:eastAsia="zh-CN"/>
        </w:rPr>
      </w:pPr>
    </w:p>
    <w:p>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21" w:lineRule="auto"/>
        <w:ind w:left="0" w:firstLine="0"/>
        <w:jc w:val="both"/>
        <w:textAlignment w:val="baseline"/>
        <w:outlineLvl w:val="6"/>
        <w:rPr>
          <w:rFonts w:eastAsia="黑体"/>
          <w:b/>
          <w:bCs/>
          <w:spacing w:val="-3"/>
          <w:kern w:val="2"/>
          <w:lang w:eastAsia="zh-CN"/>
        </w:rPr>
      </w:pPr>
      <w:r>
        <w:rPr>
          <w:rFonts w:eastAsia="黑体"/>
          <w:b/>
          <w:bCs/>
          <w:spacing w:val="-3"/>
          <w:kern w:val="2"/>
          <w:lang w:eastAsia="zh-CN"/>
        </w:rPr>
        <w:t>1、提供营业执照复印件或事业单位法人证等法人证明复印件，原件备查。</w:t>
      </w:r>
      <w:r>
        <w:rPr>
          <w:rFonts w:eastAsia="黑体"/>
          <w:b/>
          <w:bCs/>
          <w:spacing w:val="-3"/>
          <w:kern w:val="2"/>
          <w:lang w:eastAsia="zh-CN"/>
        </w:rPr>
        <w:br/>
      </w:r>
      <w:r>
        <w:rPr>
          <w:rFonts w:eastAsia="黑体"/>
          <w:b/>
          <w:bCs/>
          <w:spacing w:val="-3"/>
          <w:kern w:val="2"/>
          <w:lang w:eastAsia="zh-CN"/>
        </w:rPr>
        <w:t>投标人须是在中华人民共和国境内注册，具有独立法人资格或是具有独立承担民事责任的能力的其它组织；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p>
      <w:pPr>
        <w:keepNext w:val="0"/>
        <w:keepLines w:val="0"/>
        <w:pageBreakBefore w:val="0"/>
        <w:widowControl/>
        <w:kinsoku w:val="0"/>
        <w:wordWrap w:val="0"/>
        <w:overflowPunct/>
        <w:topLinePunct w:val="0"/>
        <w:autoSpaceDE w:val="0"/>
        <w:autoSpaceDN w:val="0"/>
        <w:bidi w:val="0"/>
        <w:adjustRightInd w:val="0"/>
        <w:snapToGrid w:val="0"/>
        <w:spacing w:before="78" w:line="221" w:lineRule="auto"/>
        <w:ind w:left="23"/>
        <w:jc w:val="both"/>
        <w:textAlignment w:val="baseline"/>
        <w:outlineLvl w:val="6"/>
        <w:rPr>
          <w:rFonts w:eastAsia="黑体"/>
          <w:kern w:val="2"/>
          <w:lang w:eastAsia="zh-CN"/>
        </w:rPr>
      </w:pPr>
      <w:r>
        <w:rPr>
          <w:rFonts w:eastAsia="黑体"/>
          <w:b/>
          <w:bCs/>
          <w:spacing w:val="-3"/>
          <w:kern w:val="2"/>
          <w:lang w:eastAsia="zh-CN"/>
        </w:rPr>
        <w:br/>
      </w:r>
      <w:r>
        <w:rPr>
          <w:rFonts w:eastAsia="黑体"/>
          <w:b/>
          <w:bCs/>
          <w:spacing w:val="-3"/>
          <w:kern w:val="2"/>
          <w:lang w:eastAsia="zh-CN"/>
        </w:rPr>
        <w:t>2、</w:t>
      </w:r>
      <w:r>
        <w:rPr>
          <w:rFonts w:eastAsia="黑体"/>
          <w:b/>
          <w:bCs/>
          <w:spacing w:val="-3"/>
          <w:kern w:val="2"/>
          <w:lang w:eastAsia="zh-CN"/>
        </w:rPr>
        <w:t>信用信息证明材料</w:t>
      </w:r>
      <w:r>
        <w:rPr>
          <w:rFonts w:eastAsia="黑体"/>
          <w:b/>
          <w:bCs/>
          <w:spacing w:val="-3"/>
          <w:kern w:val="2"/>
          <w:lang w:eastAsia="zh-CN"/>
        </w:rPr>
        <w:t>要求</w:t>
      </w:r>
    </w:p>
    <w:p>
      <w:pPr>
        <w:keepNext w:val="0"/>
        <w:keepLines w:val="0"/>
        <w:pageBreakBefore w:val="0"/>
        <w:widowControl/>
        <w:kinsoku w:val="0"/>
        <w:wordWrap w:val="0"/>
        <w:overflowPunct/>
        <w:topLinePunct w:val="0"/>
        <w:autoSpaceDE w:val="0"/>
        <w:autoSpaceDN w:val="0"/>
        <w:bidi w:val="0"/>
        <w:adjustRightInd w:val="0"/>
        <w:snapToGrid w:val="0"/>
        <w:spacing w:before="40" w:line="227" w:lineRule="auto"/>
        <w:ind w:left="441"/>
        <w:jc w:val="both"/>
        <w:textAlignment w:val="baseline"/>
        <w:rPr>
          <w:rFonts w:eastAsia="宋体"/>
          <w:kern w:val="2"/>
          <w:sz w:val="20"/>
          <w:szCs w:val="20"/>
          <w:lang w:eastAsia="zh-CN"/>
        </w:rPr>
      </w:pPr>
      <w:r>
        <w:rPr>
          <w:rFonts w:eastAsia="宋体"/>
          <w:spacing w:val="8"/>
          <w:kern w:val="2"/>
          <w:sz w:val="20"/>
          <w:szCs w:val="20"/>
          <w:lang w:eastAsia="zh-CN"/>
        </w:rPr>
        <w:t>截图要求</w:t>
      </w:r>
      <w:r>
        <w:rPr>
          <w:rFonts w:eastAsia="宋体"/>
          <w:b/>
          <w:bCs/>
          <w:color w:val="FF0000"/>
          <w:spacing w:val="8"/>
          <w:kern w:val="2"/>
          <w:sz w:val="20"/>
          <w:szCs w:val="20"/>
          <w:lang w:eastAsia="zh-CN"/>
        </w:rPr>
        <w:t>（未按要求提供截图的，视为投标无效</w:t>
      </w:r>
      <w:r>
        <w:rPr>
          <w:rFonts w:eastAsia="宋体"/>
          <w:b/>
          <w:bCs/>
          <w:color w:val="FF0000"/>
          <w:spacing w:val="3"/>
          <w:kern w:val="2"/>
          <w:sz w:val="20"/>
          <w:szCs w:val="20"/>
          <w:lang w:eastAsia="zh-CN"/>
        </w:rPr>
        <w:t>）</w:t>
      </w:r>
      <w:r>
        <w:rPr>
          <w:rFonts w:eastAsia="宋体"/>
          <w:spacing w:val="3"/>
          <w:kern w:val="2"/>
          <w:sz w:val="20"/>
          <w:szCs w:val="20"/>
          <w:lang w:eastAsia="zh-CN"/>
        </w:rPr>
        <w:t>：</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（1）信用信息查询需登录信用中国查询网址</w:t>
      </w:r>
      <w:hyperlink r:id="rId6" w:history="1">
        <w:r>
          <w:rPr>
            <w:rFonts w:eastAsia="宋体"/>
            <w:color w:val="0C0C0C"/>
            <w:kern w:val="2"/>
            <w:position w:val="2"/>
            <w:sz w:val="20"/>
            <w:szCs w:val="20"/>
            <w:lang w:eastAsia="zh-CN"/>
          </w:rPr>
          <w:t>www</w:t>
        </w:r>
        <w:r>
          <w:rPr>
            <w:rFonts w:eastAsia="宋体"/>
            <w:color w:val="0C0C0C"/>
            <w:spacing w:val="12"/>
            <w:kern w:val="2"/>
            <w:position w:val="2"/>
            <w:sz w:val="20"/>
            <w:szCs w:val="20"/>
            <w:lang w:eastAsia="zh-CN"/>
          </w:rPr>
          <w:t>.</w:t>
        </w:r>
        <w:r>
          <w:rPr>
            <w:rFonts w:eastAsia="宋体"/>
            <w:color w:val="0C0C0C"/>
            <w:kern w:val="2"/>
            <w:position w:val="2"/>
            <w:sz w:val="20"/>
            <w:szCs w:val="20"/>
            <w:lang w:eastAsia="zh-CN"/>
          </w:rPr>
          <w:t>creditchina</w:t>
        </w:r>
        <w:r>
          <w:rPr>
            <w:rFonts w:eastAsia="宋体"/>
            <w:color w:val="0C0C0C"/>
            <w:spacing w:val="12"/>
            <w:kern w:val="2"/>
            <w:position w:val="2"/>
            <w:sz w:val="20"/>
            <w:szCs w:val="20"/>
            <w:lang w:eastAsia="zh-CN"/>
          </w:rPr>
          <w:t>.</w:t>
        </w:r>
        <w:r>
          <w:rPr>
            <w:rFonts w:eastAsia="宋体"/>
            <w:color w:val="0C0C0C"/>
            <w:kern w:val="2"/>
            <w:position w:val="2"/>
            <w:sz w:val="20"/>
            <w:szCs w:val="20"/>
            <w:lang w:eastAsia="zh-CN"/>
          </w:rPr>
          <w:t>gov</w:t>
        </w:r>
        <w:r>
          <w:rPr>
            <w:rFonts w:eastAsia="宋体"/>
            <w:color w:val="0C0C0C"/>
            <w:spacing w:val="12"/>
            <w:kern w:val="2"/>
            <w:position w:val="2"/>
            <w:sz w:val="20"/>
            <w:szCs w:val="20"/>
            <w:lang w:eastAsia="zh-CN"/>
          </w:rPr>
          <w:t>.</w:t>
        </w:r>
        <w:r>
          <w:rPr>
            <w:rFonts w:eastAsia="宋体"/>
            <w:color w:val="0C0C0C"/>
            <w:kern w:val="2"/>
            <w:position w:val="2"/>
            <w:sz w:val="20"/>
            <w:szCs w:val="20"/>
            <w:lang w:eastAsia="zh-CN"/>
          </w:rPr>
          <w:t>cn</w:t>
        </w:r>
      </w:hyperlink>
      <w:r>
        <w:rPr>
          <w:rFonts w:eastAsia="宋体"/>
          <w:color w:val="0C0C0C"/>
          <w:spacing w:val="12"/>
          <w:kern w:val="2"/>
          <w:position w:val="2"/>
          <w:sz w:val="20"/>
          <w:szCs w:val="20"/>
          <w:lang w:eastAsia="zh-CN"/>
        </w:rPr>
        <w:t>、、中国政府采购网查询网址www.ccgp.gov.cn 下载企业信用信息，信用文档需体现信用中国、中国政 府采购网站标志、投标人在信用中国的查询结果信息、报告生成时间（需下载完整的报 告， 以下截图为首页模板）。</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（2）信用信息生成时间须为采购公告发布之日后。</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（3）如查询结果存在“列入失信被执行人、重大税收违法案件当事人名单、政府采购 严重违法失信行为记录名单 ”的，且仍处在有效时段及范围内的，则不符合投标人资格 要求，其投标文件将被否决。</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eastAsia="宋体"/>
          <w:color w:val="0C0C0C"/>
          <w:spacing w:val="12"/>
          <w:kern w:val="2"/>
          <w:position w:val="2"/>
          <w:sz w:val="20"/>
          <w:szCs w:val="20"/>
          <w:lang w:eastAsia="zh-CN"/>
        </w:rPr>
      </w:pPr>
      <w:r>
        <w:rPr>
          <w:rFonts w:eastAsia="宋体"/>
          <w:color w:val="0C0C0C"/>
          <w:spacing w:val="12"/>
          <w:kern w:val="2"/>
          <w:position w:val="2"/>
          <w:sz w:val="20"/>
          <w:szCs w:val="20"/>
          <w:lang w:eastAsia="zh-CN"/>
        </w:rPr>
        <w:t>（4）采购人、</w:t>
      </w:r>
      <w:r>
        <w:rPr>
          <w:rFonts w:eastAsia="宋体" w:hint="eastAsia"/>
          <w:color w:val="0C0C0C"/>
          <w:spacing w:val="12"/>
          <w:kern w:val="2"/>
          <w:position w:val="2"/>
          <w:sz w:val="20"/>
          <w:szCs w:val="20"/>
          <w:lang w:eastAsia="zh-CN"/>
        </w:rPr>
        <w:t xml:space="preserve"> 深圳信德招标服务有限公司</w:t>
      </w:r>
      <w:r>
        <w:rPr>
          <w:rFonts w:eastAsia="宋体"/>
          <w:color w:val="0C0C0C"/>
          <w:spacing w:val="12"/>
          <w:kern w:val="2"/>
          <w:position w:val="2"/>
          <w:sz w:val="20"/>
          <w:szCs w:val="20"/>
          <w:lang w:eastAsia="zh-CN"/>
        </w:rPr>
        <w:t>有权对该信用信息的真实性进行核实。</w:t>
      </w:r>
    </w:p>
    <w:p>
      <w:pPr>
        <w:keepNext w:val="0"/>
        <w:keepLines w:val="0"/>
        <w:pageBreakBefore w:val="0"/>
        <w:widowControl/>
        <w:kinsoku w:val="0"/>
        <w:wordWrap w:val="0"/>
        <w:overflowPunct/>
        <w:topLinePunct w:val="0"/>
        <w:autoSpaceDE w:val="0"/>
        <w:autoSpaceDN w:val="0"/>
        <w:bidi w:val="0"/>
        <w:adjustRightInd w:val="0"/>
        <w:snapToGrid w:val="0"/>
        <w:spacing w:line="436"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4455" w:lineRule="exact"/>
        <w:ind w:firstLine="14"/>
        <w:jc w:val="both"/>
        <w:textAlignment w:val="baseline"/>
        <w:rPr>
          <w:rFonts w:eastAsia="宋体"/>
          <w:kern w:val="2"/>
          <w:sz w:val="21"/>
          <w:lang w:eastAsia="zh-CN"/>
        </w:rPr>
      </w:pPr>
      <w:r>
        <w:rPr>
          <w:rFonts w:ascii="Times New Roman" w:hAnsi="Times New Roman" w:cs="Times New Roman" w:hint="default"/>
          <w:position w:val="-89"/>
        </w:rPr>
        <w:drawing>
          <wp:inline distT="0" distB="0" distL="0" distR="0">
            <wp:extent cx="5266690" cy="2828290"/>
            <wp:effectExtent l="0" t="0" r="6350" b="6350"/>
            <wp:docPr id="426332070" name="IM 96"/>
            <wp:cNvGraphicFramePr/>
            <a:graphic xmlns:a="http://schemas.openxmlformats.org/drawingml/2006/main">
              <a:graphicData uri="http://schemas.openxmlformats.org/drawingml/2006/picture">
                <pic:pic xmlns:pic="http://schemas.openxmlformats.org/drawingml/2006/picture">
                  <pic:nvPicPr>
                    <pic:cNvPr id="426332070" name="IM 96"/>
                    <pic:cNvPicPr/>
                  </pic:nvPicPr>
                  <pic:blipFill>
                    <a:blip xmlns:r="http://schemas.openxmlformats.org/officeDocument/2006/relationships" r:embed="rId7"/>
                    <a:stretch>
                      <a:fillRect/>
                    </a:stretch>
                  </pic:blipFill>
                  <pic:spPr>
                    <a:xfrm>
                      <a:off x="0" y="0"/>
                      <a:ext cx="5266944" cy="2828543"/>
                    </a:xfrm>
                    <a:prstGeom prst="rect">
                      <a:avLst/>
                    </a:prstGeom>
                  </pic:spPr>
                </pic:pic>
              </a:graphicData>
            </a:graphic>
          </wp:inline>
        </w:drawing>
      </w:r>
    </w:p>
    <w:p>
      <w:pPr>
        <w:keepNext w:val="0"/>
        <w:keepLines w:val="0"/>
        <w:pageBreakBefore w:val="0"/>
        <w:widowControl/>
        <w:kinsoku w:val="0"/>
        <w:wordWrap w:val="0"/>
        <w:overflowPunct/>
        <w:topLinePunct w:val="0"/>
        <w:autoSpaceDE w:val="0"/>
        <w:autoSpaceDN w:val="0"/>
        <w:bidi w:val="0"/>
        <w:adjustRightInd w:val="0"/>
        <w:snapToGrid w:val="0"/>
        <w:spacing w:before="165" w:line="6135" w:lineRule="exact"/>
        <w:ind w:firstLine="1691"/>
        <w:jc w:val="both"/>
        <w:textAlignment w:val="baseline"/>
        <w:rPr>
          <w:rFonts w:eastAsia="宋体"/>
          <w:kern w:val="2"/>
          <w:sz w:val="21"/>
          <w:lang w:eastAsia="zh-CN"/>
        </w:rPr>
      </w:pPr>
      <w:r>
        <w:rPr>
          <w:rFonts w:ascii="Times New Roman" w:hAnsi="Times New Roman" w:cs="Times New Roman" w:hint="default"/>
          <w:position w:val="-122"/>
        </w:rPr>
        <w:drawing>
          <wp:anchor distT="0" distB="0" distL="0" distR="0" simplePos="0" relativeHeight="251659264" behindDoc="0" locked="0" layoutInCell="1" allowOverlap="1">
            <wp:simplePos x="0" y="0"/>
            <wp:positionH relativeFrom="column">
              <wp:posOffset>259715</wp:posOffset>
            </wp:positionH>
            <wp:positionV relativeFrom="paragraph">
              <wp:posOffset>638810</wp:posOffset>
            </wp:positionV>
            <wp:extent cx="4651375" cy="5956300"/>
            <wp:effectExtent l="0" t="0" r="12065" b="2540"/>
            <wp:wrapTopAndBottom/>
            <wp:docPr id="213818113" name="IM 98"/>
            <wp:cNvGraphicFramePr/>
            <a:graphic xmlns:a="http://schemas.openxmlformats.org/drawingml/2006/main">
              <a:graphicData uri="http://schemas.openxmlformats.org/drawingml/2006/picture">
                <pic:pic xmlns:pic="http://schemas.openxmlformats.org/drawingml/2006/picture">
                  <pic:nvPicPr>
                    <pic:cNvPr id="213818113" name="IM 98"/>
                    <pic:cNvPicPr/>
                  </pic:nvPicPr>
                  <pic:blipFill>
                    <a:blip xmlns:r="http://schemas.openxmlformats.org/officeDocument/2006/relationships" r:embed="rId8"/>
                    <a:stretch>
                      <a:fillRect/>
                    </a:stretch>
                  </pic:blipFill>
                  <pic:spPr>
                    <a:xfrm>
                      <a:off x="0" y="0"/>
                      <a:ext cx="4651375" cy="5956300"/>
                    </a:xfrm>
                    <a:prstGeom prst="rect">
                      <a:avLst/>
                    </a:prstGeom>
                  </pic:spPr>
                </pic:pic>
              </a:graphicData>
            </a:graphic>
          </wp:anchor>
        </w:drawing>
      </w:r>
    </w:p>
    <w:p>
      <w:pPr>
        <w:keepNext w:val="0"/>
        <w:keepLines w:val="0"/>
        <w:pageBreakBefore w:val="0"/>
        <w:widowControl/>
        <w:kinsoku w:val="0"/>
        <w:wordWrap w:val="0"/>
        <w:overflowPunct/>
        <w:topLinePunct w:val="0"/>
        <w:autoSpaceDE w:val="0"/>
        <w:autoSpaceDN w:val="0"/>
        <w:bidi w:val="0"/>
        <w:adjustRightInd w:val="0"/>
        <w:snapToGrid w:val="0"/>
        <w:spacing w:line="25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56"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99" w:line="5124" w:lineRule="exact"/>
        <w:ind w:firstLine="14"/>
        <w:jc w:val="both"/>
        <w:textAlignment w:val="baseline"/>
        <w:rPr>
          <w:rFonts w:eastAsia="宋体"/>
          <w:kern w:val="2"/>
          <w:sz w:val="21"/>
          <w:lang w:eastAsia="zh-CN"/>
        </w:rPr>
      </w:pPr>
      <w:r>
        <w:rPr>
          <w:rFonts w:ascii="Times New Roman" w:hAnsi="Times New Roman" w:cs="Times New Roman" w:hint="default"/>
          <w:position w:val="-102"/>
        </w:rPr>
        <w:drawing>
          <wp:inline distT="0" distB="0" distL="0" distR="0">
            <wp:extent cx="5273040" cy="3253740"/>
            <wp:effectExtent l="0" t="0" r="0" b="7620"/>
            <wp:docPr id="1033281508" name="IM 102"/>
            <wp:cNvGraphicFramePr/>
            <a:graphic xmlns:a="http://schemas.openxmlformats.org/drawingml/2006/main">
              <a:graphicData uri="http://schemas.openxmlformats.org/drawingml/2006/picture">
                <pic:pic xmlns:pic="http://schemas.openxmlformats.org/drawingml/2006/picture">
                  <pic:nvPicPr>
                    <pic:cNvPr id="1033281508" name="IM 102"/>
                    <pic:cNvPicPr/>
                  </pic:nvPicPr>
                  <pic:blipFill>
                    <a:blip xmlns:r="http://schemas.openxmlformats.org/officeDocument/2006/relationships" r:embed="rId9"/>
                    <a:stretch>
                      <a:fillRect/>
                    </a:stretch>
                  </pic:blipFill>
                  <pic:spPr>
                    <a:xfrm>
                      <a:off x="0" y="0"/>
                      <a:ext cx="5273040" cy="3253740"/>
                    </a:xfrm>
                    <a:prstGeom prst="rect">
                      <a:avLst/>
                    </a:prstGeom>
                  </pic:spPr>
                </pic:pic>
              </a:graphicData>
            </a:graphic>
          </wp:inline>
        </w:drawing>
      </w:r>
    </w:p>
    <w:p>
      <w:pPr>
        <w:keepNext w:val="0"/>
        <w:keepLines w:val="0"/>
        <w:pageBreakBefore w:val="0"/>
        <w:widowControl/>
        <w:kinsoku w:val="0"/>
        <w:wordWrap w:val="0"/>
        <w:overflowPunct/>
        <w:topLinePunct w:val="0"/>
        <w:autoSpaceDE w:val="0"/>
        <w:autoSpaceDN w:val="0"/>
        <w:bidi w:val="0"/>
        <w:adjustRightInd w:val="0"/>
        <w:snapToGrid w:val="0"/>
        <w:spacing w:before="125" w:line="218" w:lineRule="auto"/>
        <w:ind w:left="1899"/>
        <w:jc w:val="both"/>
        <w:textAlignment w:val="baseline"/>
        <w:rPr>
          <w:rFonts w:eastAsia="宋体"/>
          <w:b/>
          <w:bCs/>
          <w:spacing w:val="-3"/>
          <w:kern w:val="2"/>
          <w:lang w:eastAsia="zh-CN"/>
        </w:rPr>
      </w:pPr>
      <w:r>
        <w:rPr>
          <w:rFonts w:eastAsia="宋体"/>
          <w:b/>
          <w:bCs/>
          <w:spacing w:val="-3"/>
          <w:kern w:val="2"/>
          <w:lang w:eastAsia="zh-CN"/>
        </w:rPr>
        <w:t>（以上截图为首页模板，需下载完整报告）</w:t>
      </w:r>
    </w:p>
    <w:p>
      <w:pPr>
        <w:widowControl w:val="0"/>
        <w:jc w:val="both"/>
        <w:rPr>
          <w:rFonts w:eastAsia="宋体"/>
          <w:b/>
          <w:bCs/>
          <w:spacing w:val="-3"/>
          <w:kern w:val="2"/>
          <w:lang w:eastAsia="zh-CN"/>
        </w:rPr>
      </w:pPr>
      <w:r>
        <w:rPr>
          <w:rFonts w:eastAsia="宋体"/>
          <w:b/>
          <w:bCs/>
          <w:spacing w:val="-3"/>
          <w:kern w:val="2"/>
          <w:lang w:eastAsia="zh-CN"/>
        </w:rPr>
        <w:br w:type="page"/>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eastAsia="宋体"/>
          <w:b/>
          <w:bCs/>
          <w:kern w:val="2"/>
          <w:sz w:val="32"/>
          <w:szCs w:val="2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5"/>
        <w:rPr>
          <w:rFonts w:eastAsia="宋体"/>
          <w:b/>
          <w:sz w:val="32"/>
          <w:szCs w:val="40"/>
          <w:highlight w:val="yellow"/>
          <w:lang w:eastAsia="zh-CN"/>
        </w:rPr>
      </w:pPr>
      <w:bookmarkStart w:id="110" w:name="_Hlk72257908_0"/>
      <w:r>
        <w:rPr>
          <w:rFonts w:eastAsia="宋体"/>
          <w:b/>
          <w:sz w:val="32"/>
          <w:szCs w:val="40"/>
          <w:highlight w:val="yellow"/>
          <w:lang w:eastAsia="zh-CN"/>
        </w:rPr>
        <w:t>（二）中小企业声明函、残疾人福利性单位声明函及监狱企业声明函</w:t>
      </w:r>
    </w:p>
    <w:bookmarkEnd w:id="109"/>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填写指引：</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
          <w:bCs/>
          <w:color w:val="FF0000"/>
          <w:kern w:val="2"/>
          <w:sz w:val="21"/>
          <w:szCs w:val="21"/>
          <w:lang w:eastAsia="zh-CN"/>
        </w:rPr>
      </w:pPr>
      <w:r>
        <w:rPr>
          <w:rFonts w:eastAsia="宋体"/>
          <w:b/>
          <w:bCs/>
          <w:color w:val="FF0000"/>
          <w:kern w:val="2"/>
          <w:sz w:val="21"/>
          <w:szCs w:val="21"/>
          <w:lang w:eastAsia="zh-CN"/>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 “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color w:val="FF0000"/>
          <w:kern w:val="2"/>
          <w:sz w:val="21"/>
          <w:szCs w:val="21"/>
          <w:lang w:eastAsia="zh-CN"/>
        </w:rPr>
      </w:pPr>
      <w:r>
        <w:rPr>
          <w:rFonts w:eastAsia="宋体"/>
          <w:color w:val="FF0000"/>
          <w:kern w:val="2"/>
          <w:sz w:val="21"/>
          <w:szCs w:val="21"/>
          <w:lang w:eastAsia="zh-CN"/>
        </w:rPr>
        <w:t>2、该部分内容填写需要参考的相关文件：(1)财政部《政府采购促进中小企业发展管理办法》（财库〔2020〕46号）；(2)</w:t>
      </w:r>
      <w:bookmarkStart w:id="111" w:name="_Hlk71925120_0"/>
      <w:r>
        <w:rPr>
          <w:rFonts w:eastAsia="宋体"/>
          <w:color w:val="FF0000"/>
          <w:kern w:val="2"/>
          <w:sz w:val="21"/>
          <w:szCs w:val="21"/>
          <w:lang w:eastAsia="zh-CN"/>
        </w:rPr>
        <w:t>《工业和信息化部、国家统计局、国家发展和改革委员会、财政部关于印发中小企业划型标准规定的通知》（工信部联企业〔2011〕300 号</w:t>
      </w:r>
      <w:bookmarkEnd w:id="111"/>
      <w:r>
        <w:rPr>
          <w:rFonts w:eastAsia="宋体"/>
          <w:color w:val="FF0000"/>
          <w:kern w:val="2"/>
          <w:sz w:val="21"/>
          <w:szCs w:val="21"/>
          <w:lang w:eastAsia="zh-CN"/>
        </w:rPr>
        <w:t>，以下简称300号文）。</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3、请依照提供的格式和内容填写声明函，不要随意变更格式；声明函不需要盖章或签字；</w:t>
      </w:r>
      <w:r>
        <w:rPr>
          <w:rFonts w:eastAsia="宋体"/>
          <w:color w:val="FF0000"/>
          <w:kern w:val="2"/>
          <w:sz w:val="21"/>
          <w:szCs w:val="21"/>
          <w:lang w:eastAsia="zh-CN"/>
        </w:rPr>
        <w:t>满足多项优惠政策的投标人，不重复享受多项价格扣除政策。</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4、声明函具体填写要求：</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（1）声明是中小企业须填写《中小企业声明函》的以下内容：</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第一处，在“单位名称”下划线处如实填写采购人名称（</w:t>
      </w:r>
      <w:r>
        <w:rPr>
          <w:rFonts w:eastAsia="宋体" w:hint="eastAsia"/>
          <w:bCs/>
          <w:color w:val="FF0000"/>
          <w:sz w:val="21"/>
          <w:szCs w:val="21"/>
          <w:lang w:eastAsia="zh-CN"/>
        </w:rPr>
        <w:t xml:space="preserve"> 深圳信德招标服务有限公司</w:t>
      </w:r>
      <w:r>
        <w:rPr>
          <w:rFonts w:eastAsia="宋体"/>
          <w:bCs/>
          <w:color w:val="FF0000"/>
          <w:sz w:val="21"/>
          <w:szCs w:val="21"/>
          <w:lang w:eastAsia="zh-CN"/>
        </w:rPr>
        <w:t>不是本项目的采购人，而是组织实施机构）；</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第二处，在“项目名称”下划线处如实填写采购项目名称；</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（2）声明是残疾人福利性单位须填写《残疾人福利性单位声明函》的相关内容，具体参照以上《中小企业声明函》填写要求执行。</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Cs/>
          <w:color w:val="FF0000"/>
          <w:sz w:val="21"/>
          <w:szCs w:val="21"/>
          <w:lang w:eastAsia="zh-CN"/>
        </w:rPr>
      </w:pPr>
      <w:r>
        <w:rPr>
          <w:rFonts w:eastAsia="宋体"/>
          <w:bCs/>
          <w:color w:val="FF0000"/>
          <w:sz w:val="21"/>
          <w:szCs w:val="21"/>
          <w:lang w:eastAsia="zh-CN"/>
        </w:rPr>
        <w:t>（3）声明是监狱企业须填写《监狱企业声明函》的三项内容（填写位置的字体已加粗），具体参照以上《中小企业声明函》填写要求执行。</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b/>
          <w:color w:val="FF0000"/>
          <w:sz w:val="21"/>
          <w:szCs w:val="21"/>
          <w:highlight w:val="green"/>
          <w:u w:val="single"/>
          <w:lang w:eastAsia="zh-CN"/>
        </w:rPr>
      </w:pPr>
      <w:r>
        <w:rPr>
          <w:rFonts w:eastAsia="宋体"/>
          <w:b/>
          <w:color w:val="FF0000"/>
          <w:sz w:val="21"/>
          <w:szCs w:val="21"/>
          <w:highlight w:val="green"/>
          <w:u w:val="single"/>
          <w:lang w:eastAsia="zh-CN"/>
        </w:rPr>
        <w:t>（</w:t>
      </w:r>
      <w:r>
        <w:rPr>
          <w:rFonts w:eastAsia="宋体"/>
          <w:b/>
          <w:color w:val="FF0000"/>
          <w:sz w:val="21"/>
          <w:szCs w:val="21"/>
          <w:highlight w:val="green"/>
          <w:u w:val="single"/>
          <w:lang w:eastAsia="zh-CN"/>
        </w:rPr>
        <w:t>4</w:t>
      </w:r>
      <w:r>
        <w:rPr>
          <w:rFonts w:eastAsia="宋体"/>
          <w:b/>
          <w:color w:val="FF0000"/>
          <w:sz w:val="21"/>
          <w:szCs w:val="21"/>
          <w:highlight w:val="green"/>
          <w:u w:val="single"/>
          <w:lang w:eastAsia="zh-CN"/>
        </w:rPr>
        <w:t>）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eastAsia="宋体"/>
          <w:kern w:val="2"/>
          <w:sz w:val="21"/>
          <w:lang w:eastAsia="zh-CN"/>
        </w:rPr>
      </w:pPr>
      <w:r>
        <w:rPr>
          <w:rFonts w:eastAsia="宋体"/>
          <w:bCs/>
          <w:color w:val="FF0000"/>
          <w:sz w:val="21"/>
          <w:szCs w:val="21"/>
          <w:lang w:eastAsia="zh-CN"/>
        </w:rPr>
        <w:t>5、声明函的有效性最终由评审委员会判定；如评审委员会判定声明函无效，相关供应商不享受</w:t>
      </w:r>
      <w:r>
        <w:rPr>
          <w:rFonts w:eastAsia="宋体"/>
          <w:color w:val="FF0000"/>
          <w:kern w:val="2"/>
          <w:sz w:val="21"/>
          <w:szCs w:val="21"/>
          <w:lang w:eastAsia="zh-CN"/>
        </w:rPr>
        <w:t>价格扣除</w:t>
      </w:r>
      <w:r>
        <w:rPr>
          <w:rFonts w:eastAsia="宋体"/>
          <w:bCs/>
          <w:color w:val="FF0000"/>
          <w:sz w:val="21"/>
          <w:szCs w:val="21"/>
          <w:lang w:eastAsia="zh-CN"/>
        </w:rPr>
        <w:t>（但不作投标无效处理）。</w:t>
      </w:r>
    </w:p>
    <w:p>
      <w:pPr>
        <w:widowControl w:val="0"/>
        <w:jc w:val="both"/>
        <w:outlineLvl w:val="9"/>
        <w:rPr>
          <w:rFonts w:eastAsia="宋体"/>
          <w:kern w:val="2"/>
          <w:sz w:val="21"/>
          <w:lang w:eastAsia="zh-CN"/>
        </w:rPr>
      </w:pPr>
      <w:r>
        <w:rPr>
          <w:rFonts w:eastAsia="宋体"/>
          <w:kern w:val="2"/>
          <w:sz w:val="21"/>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bookmarkEnd w:id="110"/>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eastAsia="宋体"/>
          <w:b/>
          <w:kern w:val="2"/>
          <w:lang w:eastAsia="zh-CN"/>
        </w:rPr>
      </w:pPr>
      <w:r>
        <w:rPr>
          <w:rFonts w:eastAsia="宋体"/>
          <w:b/>
          <w:kern w:val="2"/>
          <w:lang w:eastAsia="zh-CN"/>
        </w:rPr>
        <w:t xml:space="preserve">1、中小企业声明函（服务） </w:t>
      </w:r>
    </w:p>
    <w:p>
      <w:pPr>
        <w:widowControl w:val="0"/>
        <w:spacing w:line="360" w:lineRule="auto"/>
        <w:ind w:firstLine="420" w:firstLineChars="20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bookmarkStart w:id="112" w:name="_Hlk73562275_0"/>
      <w:r>
        <w:rPr>
          <w:rFonts w:eastAsia="宋体"/>
          <w:kern w:val="2"/>
          <w:sz w:val="21"/>
          <w:szCs w:val="21"/>
          <w:lang w:eastAsia="zh-CN"/>
        </w:rPr>
        <w:t>本公司（联合体）郑重声明，根据《政府采购促进中小企业发展管理办法》（财库﹝2020﹞46 号）的规定，本公司（联合体）参加</w:t>
      </w:r>
      <w:r>
        <w:rPr>
          <w:rFonts w:eastAsia="宋体"/>
          <w:kern w:val="2"/>
          <w:sz w:val="21"/>
          <w:szCs w:val="21"/>
          <w:u w:val="single"/>
          <w:lang w:eastAsia="zh-CN"/>
        </w:rPr>
        <w:t>（单位名称）</w:t>
      </w:r>
      <w:r>
        <w:rPr>
          <w:rFonts w:eastAsia="宋体"/>
          <w:kern w:val="2"/>
          <w:sz w:val="21"/>
          <w:szCs w:val="21"/>
          <w:lang w:eastAsia="zh-CN"/>
        </w:rPr>
        <w:t>的</w:t>
      </w:r>
      <w:r>
        <w:rPr>
          <w:rFonts w:eastAsia="宋体"/>
          <w:kern w:val="2"/>
          <w:sz w:val="21"/>
          <w:szCs w:val="21"/>
          <w:u w:val="single"/>
          <w:lang w:eastAsia="zh-CN"/>
        </w:rPr>
        <w:t>（项目名称）</w:t>
      </w:r>
      <w:r>
        <w:rPr>
          <w:rFonts w:eastAsia="宋体"/>
          <w:kern w:val="2"/>
          <w:sz w:val="21"/>
          <w:szCs w:val="21"/>
          <w:lang w:eastAsia="zh-CN"/>
        </w:rPr>
        <w:t>采购活动，服务全部由符合政策要求的中小企业承接。相关企业（含联合体中的中小企业、签订分包意向协议的中小企业）的具体情况如下：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u w:val="single"/>
          <w:lang w:eastAsia="zh-CN"/>
        </w:rPr>
      </w:pPr>
      <w:r>
        <w:rPr>
          <w:rFonts w:eastAsia="宋体"/>
          <w:kern w:val="2"/>
          <w:sz w:val="21"/>
          <w:szCs w:val="21"/>
          <w:lang w:eastAsia="zh-CN"/>
        </w:rPr>
        <w:t>1.</w:t>
      </w:r>
      <w:r>
        <w:rPr>
          <w:rFonts w:eastAsia="宋体"/>
          <w:kern w:val="2"/>
          <w:sz w:val="21"/>
          <w:szCs w:val="21"/>
          <w:u w:val="single"/>
          <w:lang w:eastAsia="zh-CN"/>
        </w:rPr>
        <w:t xml:space="preserve"> （标的名称）</w:t>
      </w:r>
      <w:r>
        <w:rPr>
          <w:rFonts w:eastAsia="宋体"/>
          <w:kern w:val="2"/>
          <w:sz w:val="21"/>
          <w:szCs w:val="21"/>
          <w:lang w:eastAsia="zh-CN"/>
        </w:rPr>
        <w:t>，属于</w:t>
      </w:r>
      <w:r>
        <w:rPr>
          <w:rFonts w:eastAsia="宋体"/>
          <w:kern w:val="2"/>
          <w:sz w:val="21"/>
          <w:szCs w:val="21"/>
          <w:u w:val="single"/>
          <w:lang w:eastAsia="zh-CN"/>
        </w:rPr>
        <w:t>（采购文件中明确的所属行业）</w:t>
      </w:r>
      <w:r>
        <w:rPr>
          <w:rFonts w:eastAsia="宋体"/>
          <w:kern w:val="2"/>
          <w:sz w:val="21"/>
          <w:szCs w:val="21"/>
          <w:lang w:eastAsia="zh-CN"/>
        </w:rPr>
        <w:t>；承建（承接）企业为</w:t>
      </w:r>
      <w:r>
        <w:rPr>
          <w:rFonts w:eastAsia="宋体"/>
          <w:kern w:val="2"/>
          <w:sz w:val="21"/>
          <w:szCs w:val="21"/>
          <w:u w:val="single"/>
          <w:lang w:eastAsia="zh-CN"/>
        </w:rPr>
        <w:t>（企业名称）</w:t>
      </w:r>
      <w:r>
        <w:rPr>
          <w:rFonts w:eastAsia="宋体"/>
          <w:kern w:val="2"/>
          <w:sz w:val="21"/>
          <w:szCs w:val="21"/>
          <w:lang w:eastAsia="zh-CN"/>
        </w:rPr>
        <w:t>，从业人员</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 xml:space="preserve">人，营业收入为 </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 xml:space="preserve">万元，资产总额为 </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万元，属于</w:t>
      </w:r>
      <w:r>
        <w:rPr>
          <w:rFonts w:eastAsia="宋体"/>
          <w:kern w:val="2"/>
          <w:sz w:val="21"/>
          <w:szCs w:val="21"/>
          <w:u w:val="single"/>
          <w:lang w:eastAsia="zh-CN"/>
        </w:rPr>
        <w:t>（中型企业、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u w:val="single"/>
          <w:lang w:eastAsia="zh-CN"/>
        </w:rPr>
        <w:t>小型企业、微型企业）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u w:val="single"/>
          <w:lang w:eastAsia="zh-CN"/>
        </w:rPr>
      </w:pPr>
      <w:r>
        <w:rPr>
          <w:rFonts w:eastAsia="宋体"/>
          <w:kern w:val="2"/>
          <w:sz w:val="21"/>
          <w:szCs w:val="21"/>
          <w:lang w:eastAsia="zh-CN"/>
        </w:rPr>
        <w:t xml:space="preserve">2. </w:t>
      </w:r>
      <w:r>
        <w:rPr>
          <w:rFonts w:eastAsia="宋体"/>
          <w:kern w:val="2"/>
          <w:sz w:val="21"/>
          <w:szCs w:val="21"/>
          <w:u w:val="single"/>
          <w:lang w:eastAsia="zh-CN"/>
        </w:rPr>
        <w:t>（标的名称）</w:t>
      </w:r>
      <w:r>
        <w:rPr>
          <w:rFonts w:eastAsia="宋体"/>
          <w:kern w:val="2"/>
          <w:sz w:val="21"/>
          <w:szCs w:val="21"/>
          <w:lang w:eastAsia="zh-CN"/>
        </w:rPr>
        <w:t>，属于</w:t>
      </w:r>
      <w:r>
        <w:rPr>
          <w:rFonts w:eastAsia="宋体"/>
          <w:kern w:val="2"/>
          <w:sz w:val="21"/>
          <w:szCs w:val="21"/>
          <w:u w:val="single"/>
          <w:lang w:eastAsia="zh-CN"/>
        </w:rPr>
        <w:t>（采购文件中明确的所属行业）</w:t>
      </w:r>
      <w:r>
        <w:rPr>
          <w:rFonts w:eastAsia="宋体"/>
          <w:kern w:val="2"/>
          <w:sz w:val="21"/>
          <w:szCs w:val="21"/>
          <w:lang w:eastAsia="zh-CN"/>
        </w:rPr>
        <w:t>；承建（承接）企业为</w:t>
      </w:r>
      <w:r>
        <w:rPr>
          <w:rFonts w:eastAsia="宋体"/>
          <w:kern w:val="2"/>
          <w:sz w:val="21"/>
          <w:szCs w:val="21"/>
          <w:u w:val="single"/>
          <w:lang w:eastAsia="zh-CN"/>
        </w:rPr>
        <w:t>（企业名称）</w:t>
      </w:r>
      <w:r>
        <w:rPr>
          <w:rFonts w:eastAsia="宋体"/>
          <w:kern w:val="2"/>
          <w:sz w:val="21"/>
          <w:szCs w:val="21"/>
          <w:lang w:eastAsia="zh-CN"/>
        </w:rPr>
        <w:t>，从业人员</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人，营业收入为</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 xml:space="preserve">万元，资产总额为 </w:t>
      </w:r>
      <w:r>
        <w:rPr>
          <w:rFonts w:eastAsia="宋体"/>
          <w:kern w:val="2"/>
          <w:sz w:val="21"/>
          <w:szCs w:val="21"/>
          <w:u w:val="single"/>
          <w:lang w:eastAsia="zh-CN"/>
        </w:rPr>
        <w:t xml:space="preserve"> </w:t>
      </w:r>
      <w:r>
        <w:rPr>
          <w:rFonts w:eastAsia="宋体"/>
          <w:kern w:val="2"/>
          <w:sz w:val="21"/>
          <w:szCs w:val="21"/>
          <w:u w:val="single"/>
          <w:lang w:eastAsia="zh-CN"/>
        </w:rPr>
        <w:tab/>
      </w:r>
      <w:r>
        <w:rPr>
          <w:rFonts w:eastAsia="宋体"/>
          <w:kern w:val="2"/>
          <w:sz w:val="21"/>
          <w:szCs w:val="21"/>
          <w:lang w:eastAsia="zh-CN"/>
        </w:rPr>
        <w:t>万元，属</w:t>
      </w:r>
      <w:r>
        <w:rPr>
          <w:rFonts w:eastAsia="宋体"/>
          <w:kern w:val="2"/>
          <w:sz w:val="21"/>
          <w:szCs w:val="21"/>
          <w:u w:val="single"/>
          <w:lang w:eastAsia="zh-CN"/>
        </w:rPr>
        <w:t>于（中型企业、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u w:val="single"/>
          <w:lang w:eastAsia="zh-CN"/>
        </w:rPr>
        <w:t>小型企业、微型企业）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以上企业，不属于大企业的分支机构，不存在控股股东为大企业的情形，也不存在与大企业的负责人为同一人的情形。</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本企业对上述声明内容的真实性负责。如有虚假，将依法承担相应责任。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日 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r>
        <w:rPr>
          <w:rFonts w:eastAsia="宋体"/>
          <w:kern w:val="2"/>
          <w:sz w:val="21"/>
          <w:lang w:eastAsia="zh-CN"/>
        </w:rPr>
        <w:t>注： 从业人员、营业收入、资产总额填报上一年度数据，无上一年度数据的新成立企业可不填报。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12"/>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eastAsia="宋体"/>
          <w:b/>
          <w:kern w:val="2"/>
          <w:lang w:eastAsia="zh-CN"/>
        </w:rPr>
      </w:pPr>
      <w:r>
        <w:rPr>
          <w:rFonts w:eastAsia="宋体"/>
          <w:b/>
          <w:kern w:val="2"/>
          <w:lang w:eastAsia="zh-CN"/>
        </w:rPr>
        <w:t>2、残疾人福利性单位声明函（服务类）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b/>
          <w:bCs/>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本投标人郑重声明，根据《财政部民政部中国残疾人联合会关于促进残疾人就业政府采购政策的通知》（财库〔2017〕141 号）的规定，本投标人参加</w:t>
      </w:r>
      <w:r>
        <w:rPr>
          <w:rFonts w:eastAsia="宋体"/>
          <w:b/>
          <w:bCs/>
          <w:kern w:val="2"/>
          <w:sz w:val="21"/>
          <w:szCs w:val="21"/>
          <w:u w:val="single"/>
          <w:lang w:eastAsia="zh-CN"/>
        </w:rPr>
        <w:t>（采购人名称）</w:t>
      </w:r>
      <w:r>
        <w:rPr>
          <w:rFonts w:eastAsia="宋体"/>
          <w:kern w:val="2"/>
          <w:sz w:val="21"/>
          <w:szCs w:val="21"/>
          <w:lang w:eastAsia="zh-CN"/>
        </w:rPr>
        <w:t>的</w:t>
      </w:r>
      <w:r>
        <w:rPr>
          <w:rFonts w:eastAsia="宋体"/>
          <w:b/>
          <w:bCs/>
          <w:kern w:val="2"/>
          <w:sz w:val="21"/>
          <w:szCs w:val="21"/>
          <w:u w:val="single"/>
          <w:lang w:eastAsia="zh-CN"/>
        </w:rPr>
        <w:t>（项目名称）</w:t>
      </w:r>
      <w:r>
        <w:rPr>
          <w:rFonts w:eastAsia="宋体"/>
          <w:kern w:val="2"/>
          <w:sz w:val="21"/>
          <w:szCs w:val="21"/>
          <w:lang w:eastAsia="zh-CN"/>
        </w:rPr>
        <w:t>采购活动，服务全部由符合政策要求的残疾人福利性单位承接。相关残疾人福利性单位的具体情况如下：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1.</w:t>
      </w:r>
      <w:r>
        <w:rPr>
          <w:rFonts w:eastAsia="宋体"/>
          <w:b/>
          <w:bCs/>
          <w:kern w:val="2"/>
          <w:sz w:val="21"/>
          <w:szCs w:val="21"/>
          <w:u w:val="single"/>
          <w:lang w:eastAsia="zh-CN"/>
        </w:rPr>
        <w:t xml:space="preserve"> （标的名称）</w:t>
      </w:r>
      <w:r>
        <w:rPr>
          <w:rFonts w:eastAsia="宋体"/>
          <w:kern w:val="2"/>
          <w:sz w:val="21"/>
          <w:szCs w:val="21"/>
          <w:lang w:eastAsia="zh-CN"/>
        </w:rPr>
        <w:t xml:space="preserve"> ，承接企业为</w:t>
      </w:r>
      <w:r>
        <w:rPr>
          <w:rFonts w:eastAsia="宋体"/>
          <w:b/>
          <w:bCs/>
          <w:kern w:val="2"/>
          <w:sz w:val="21"/>
          <w:szCs w:val="21"/>
          <w:u w:val="single"/>
          <w:lang w:eastAsia="zh-CN"/>
        </w:rPr>
        <w:t>（单位名称）</w:t>
      </w:r>
      <w:r>
        <w:rPr>
          <w:rFonts w:eastAsia="宋体"/>
          <w:kern w:val="2"/>
          <w:sz w:val="21"/>
          <w:szCs w:val="21"/>
          <w:lang w:eastAsia="zh-CN"/>
        </w:rPr>
        <w:t>，属于</w:t>
      </w:r>
      <w:r>
        <w:rPr>
          <w:rFonts w:eastAsia="宋体"/>
          <w:b/>
          <w:bCs/>
          <w:kern w:val="2"/>
          <w:sz w:val="21"/>
          <w:szCs w:val="21"/>
          <w:u w:val="single"/>
          <w:lang w:eastAsia="zh-CN"/>
        </w:rPr>
        <w:t>残疾人福利性单位</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2.</w:t>
      </w:r>
      <w:r>
        <w:rPr>
          <w:rFonts w:eastAsia="宋体"/>
          <w:b/>
          <w:bCs/>
          <w:kern w:val="2"/>
          <w:sz w:val="21"/>
          <w:szCs w:val="21"/>
          <w:u w:val="single"/>
          <w:lang w:eastAsia="zh-CN"/>
        </w:rPr>
        <w:t xml:space="preserve"> （标的名称）</w:t>
      </w:r>
      <w:r>
        <w:rPr>
          <w:rFonts w:eastAsia="宋体"/>
          <w:kern w:val="2"/>
          <w:sz w:val="21"/>
          <w:szCs w:val="21"/>
          <w:lang w:eastAsia="zh-CN"/>
        </w:rPr>
        <w:t xml:space="preserve"> ，承接企业为</w:t>
      </w:r>
      <w:r>
        <w:rPr>
          <w:rFonts w:eastAsia="宋体"/>
          <w:b/>
          <w:bCs/>
          <w:kern w:val="2"/>
          <w:sz w:val="21"/>
          <w:szCs w:val="21"/>
          <w:u w:val="single"/>
          <w:lang w:eastAsia="zh-CN"/>
        </w:rPr>
        <w:t>（单位名称）</w:t>
      </w:r>
      <w:r>
        <w:rPr>
          <w:rFonts w:eastAsia="宋体"/>
          <w:kern w:val="2"/>
          <w:sz w:val="21"/>
          <w:szCs w:val="21"/>
          <w:lang w:eastAsia="zh-CN"/>
        </w:rPr>
        <w:t>，属于</w:t>
      </w:r>
      <w:r>
        <w:rPr>
          <w:rFonts w:eastAsia="宋体"/>
          <w:b/>
          <w:bCs/>
          <w:kern w:val="2"/>
          <w:sz w:val="21"/>
          <w:szCs w:val="21"/>
          <w:u w:val="single"/>
          <w:lang w:eastAsia="zh-CN"/>
        </w:rPr>
        <w:t>残疾人福利性单位</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lang w:eastAsia="zh-CN"/>
        </w:rPr>
        <w:t>本投标人已知悉《财政部民政部中国残疾人联合会关于促进残疾人就业政府采购政策的通知》（财库〔2017〕141 号）的规定，承诺提供的声明函内容是真实的，如提供声明函内容不实，则依法追究相关法律责任。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日 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eastAsia="宋体"/>
          <w:b/>
          <w:kern w:val="2"/>
          <w:lang w:eastAsia="zh-CN"/>
        </w:rPr>
      </w:pPr>
      <w:r>
        <w:rPr>
          <w:rFonts w:eastAsia="宋体"/>
          <w:b/>
          <w:kern w:val="2"/>
          <w:lang w:eastAsia="zh-CN"/>
        </w:rPr>
        <w:t>3、监狱企业声明函【服务类，监狱企业如需享受优惠政策，还须另行提供省级以上监狱管理局、戒毒管理局（含新疆生产建设兵团）出具的监狱企业证明文件】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本投标人郑重声明，根据《财政部司法部关于政府采购支持监狱企业发展有关问题的通知》（财库〔2014〕68号）的规定，本投标人参加</w:t>
      </w:r>
      <w:r>
        <w:rPr>
          <w:rFonts w:eastAsia="宋体"/>
          <w:b/>
          <w:bCs/>
          <w:kern w:val="2"/>
          <w:sz w:val="21"/>
          <w:szCs w:val="21"/>
          <w:u w:val="single"/>
          <w:lang w:eastAsia="zh-CN"/>
        </w:rPr>
        <w:t>（采购人名称）</w:t>
      </w:r>
      <w:r>
        <w:rPr>
          <w:rFonts w:eastAsia="宋体"/>
          <w:kern w:val="2"/>
          <w:sz w:val="21"/>
          <w:szCs w:val="21"/>
          <w:lang w:eastAsia="zh-CN"/>
        </w:rPr>
        <w:t>的</w:t>
      </w:r>
      <w:r>
        <w:rPr>
          <w:rFonts w:eastAsia="宋体"/>
          <w:b/>
          <w:bCs/>
          <w:kern w:val="2"/>
          <w:sz w:val="21"/>
          <w:szCs w:val="21"/>
          <w:u w:val="single"/>
          <w:lang w:eastAsia="zh-CN"/>
        </w:rPr>
        <w:t>（项目名称）</w:t>
      </w:r>
      <w:r>
        <w:rPr>
          <w:rFonts w:eastAsia="宋体"/>
          <w:kern w:val="2"/>
          <w:sz w:val="21"/>
          <w:szCs w:val="21"/>
          <w:lang w:eastAsia="zh-CN"/>
        </w:rPr>
        <w:t>采购活动，服务全部由符合政策要求的监狱企业承接。相关监狱企业的具体情况如下：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1.</w:t>
      </w:r>
      <w:r>
        <w:rPr>
          <w:rFonts w:eastAsia="宋体"/>
          <w:b/>
          <w:bCs/>
          <w:kern w:val="2"/>
          <w:sz w:val="21"/>
          <w:szCs w:val="21"/>
          <w:u w:val="single"/>
          <w:lang w:eastAsia="zh-CN"/>
        </w:rPr>
        <w:t xml:space="preserve"> （标的名称）</w:t>
      </w:r>
      <w:r>
        <w:rPr>
          <w:rFonts w:eastAsia="宋体"/>
          <w:kern w:val="2"/>
          <w:sz w:val="21"/>
          <w:szCs w:val="21"/>
          <w:lang w:eastAsia="zh-CN"/>
        </w:rPr>
        <w:t xml:space="preserve"> ，承接单位为</w:t>
      </w:r>
      <w:r>
        <w:rPr>
          <w:rFonts w:eastAsia="宋体"/>
          <w:b/>
          <w:bCs/>
          <w:kern w:val="2"/>
          <w:sz w:val="21"/>
          <w:szCs w:val="21"/>
          <w:u w:val="single"/>
          <w:lang w:eastAsia="zh-CN"/>
        </w:rPr>
        <w:t>（企业名称）</w:t>
      </w:r>
      <w:r>
        <w:rPr>
          <w:rFonts w:eastAsia="宋体"/>
          <w:kern w:val="2"/>
          <w:sz w:val="21"/>
          <w:szCs w:val="21"/>
          <w:lang w:eastAsia="zh-CN"/>
        </w:rPr>
        <w:t>，属于</w:t>
      </w:r>
      <w:r>
        <w:rPr>
          <w:rFonts w:eastAsia="宋体"/>
          <w:b/>
          <w:bCs/>
          <w:kern w:val="2"/>
          <w:sz w:val="21"/>
          <w:szCs w:val="21"/>
          <w:u w:val="single"/>
          <w:lang w:eastAsia="zh-CN"/>
        </w:rPr>
        <w:t>监狱企业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2.</w:t>
      </w:r>
      <w:r>
        <w:rPr>
          <w:rFonts w:eastAsia="宋体"/>
          <w:b/>
          <w:bCs/>
          <w:kern w:val="2"/>
          <w:sz w:val="21"/>
          <w:szCs w:val="21"/>
          <w:u w:val="single"/>
          <w:lang w:eastAsia="zh-CN"/>
        </w:rPr>
        <w:t xml:space="preserve"> （标的名称）</w:t>
      </w:r>
      <w:r>
        <w:rPr>
          <w:rFonts w:eastAsia="宋体"/>
          <w:kern w:val="2"/>
          <w:sz w:val="21"/>
          <w:szCs w:val="21"/>
          <w:lang w:eastAsia="zh-CN"/>
        </w:rPr>
        <w:t xml:space="preserve"> ，承接单位为</w:t>
      </w:r>
      <w:r>
        <w:rPr>
          <w:rFonts w:eastAsia="宋体"/>
          <w:b/>
          <w:bCs/>
          <w:kern w:val="2"/>
          <w:sz w:val="21"/>
          <w:szCs w:val="21"/>
          <w:u w:val="single"/>
          <w:lang w:eastAsia="zh-CN"/>
        </w:rPr>
        <w:t>（企业名称）</w:t>
      </w:r>
      <w:r>
        <w:rPr>
          <w:rFonts w:eastAsia="宋体"/>
          <w:kern w:val="2"/>
          <w:sz w:val="21"/>
          <w:szCs w:val="21"/>
          <w:lang w:eastAsia="zh-CN"/>
        </w:rPr>
        <w:t>，属于</w:t>
      </w:r>
      <w:r>
        <w:rPr>
          <w:rFonts w:eastAsia="宋体"/>
          <w:b/>
          <w:bCs/>
          <w:kern w:val="2"/>
          <w:sz w:val="21"/>
          <w:szCs w:val="21"/>
          <w:u w:val="single"/>
          <w:lang w:eastAsia="zh-CN"/>
        </w:rPr>
        <w:t>监狱企业</w:t>
      </w:r>
      <w:r>
        <w:rPr>
          <w:rFonts w:eastAsia="宋体"/>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本投标人对上述声明内容的真实性负责。如有虚假，将依法承担相应责任。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eastAsia="宋体"/>
          <w:kern w:val="2"/>
          <w:sz w:val="21"/>
          <w:szCs w:val="21"/>
          <w:lang w:eastAsia="zh-CN"/>
        </w:rPr>
      </w:pPr>
      <w:r>
        <w:rPr>
          <w:rFonts w:eastAsia="宋体"/>
          <w:kern w:val="2"/>
          <w:sz w:val="21"/>
          <w:szCs w:val="21"/>
          <w:lang w:eastAsia="zh-CN"/>
        </w:rPr>
        <w:t>附：省级以上监狱管理局、戒毒管理局（含新疆生产建设兵团）出具的监狱企业证明文件。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eastAsia="宋体"/>
          <w:kern w:val="2"/>
          <w:sz w:val="21"/>
          <w:szCs w:val="21"/>
          <w:lang w:eastAsia="zh-CN"/>
        </w:rPr>
      </w:pPr>
      <w:r>
        <w:rPr>
          <w:rFonts w:eastAsia="宋体"/>
          <w:kern w:val="2"/>
          <w:sz w:val="21"/>
          <w:szCs w:val="21"/>
          <w:lang w:eastAsia="zh-CN"/>
        </w:rPr>
        <w:t>日 期：</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40"/>
          <w:lang w:eastAsia="zh-CN"/>
        </w:rPr>
      </w:pPr>
      <w:r>
        <w:rPr>
          <w:rFonts w:eastAsia="宋体"/>
          <w:b/>
          <w:kern w:val="2"/>
          <w:sz w:val="32"/>
          <w:szCs w:val="40"/>
          <w:lang w:eastAsia="zh-CN"/>
        </w:rPr>
        <w:t>五</w:t>
      </w:r>
      <w:r>
        <w:rPr>
          <w:rFonts w:eastAsia="宋体"/>
          <w:b/>
          <w:kern w:val="2"/>
          <w:sz w:val="32"/>
          <w:szCs w:val="40"/>
          <w:lang w:eastAsia="zh-CN"/>
        </w:rPr>
        <w:t>、项目详细报价</w:t>
      </w:r>
    </w:p>
    <w:p>
      <w:pPr>
        <w:widowControl w:val="0"/>
        <w:adjustRightInd w:val="0"/>
        <w:snapToGrid w:val="0"/>
        <w:spacing w:before="0" w:after="0" w:line="360" w:lineRule="auto"/>
        <w:jc w:val="center"/>
        <w:textAlignment w:val="baseline"/>
        <w:outlineLvl w:val="1"/>
        <w:rPr>
          <w:rFonts w:eastAsia="宋体"/>
          <w:color w:val="000000"/>
          <w:szCs w:val="20"/>
          <w:lang w:eastAsia="zh-CN"/>
        </w:rPr>
      </w:pPr>
      <w:r>
        <w:rPr>
          <w:rFonts w:eastAsia="宋体" w:hint="eastAsia"/>
          <w:color w:val="000000"/>
          <w:szCs w:val="20"/>
          <w:lang w:eastAsia="zh-CN"/>
        </w:rPr>
        <w:t>开标一览表</w:t>
      </w:r>
    </w:p>
    <w:p>
      <w:pPr>
        <w:widowControl w:val="0"/>
        <w:tabs>
          <w:tab w:val="left" w:pos="7740"/>
        </w:tabs>
        <w:adjustRightInd w:val="0"/>
        <w:snapToGrid w:val="0"/>
        <w:spacing w:line="360" w:lineRule="auto"/>
        <w:jc w:val="both"/>
        <w:rPr>
          <w:rFonts w:ascii="宋体" w:eastAsia="宋体" w:hAnsi="宋体"/>
          <w:b/>
          <w:bCs/>
          <w:color w:val="000000"/>
          <w:kern w:val="2"/>
          <w:sz w:val="21"/>
          <w:lang w:eastAsia="zh-CN"/>
        </w:rPr>
      </w:pPr>
      <w:r>
        <w:rPr>
          <w:rFonts w:ascii="宋体" w:eastAsia="宋体" w:hAnsi="宋体" w:hint="eastAsia"/>
          <w:b/>
          <w:bCs/>
          <w:color w:val="000000"/>
          <w:kern w:val="2"/>
          <w:sz w:val="21"/>
          <w:lang w:eastAsia="zh-CN"/>
        </w:rPr>
        <w:t>投标人名称：                                            招标编号：</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8"/>
        <w:gridCol w:w="1733"/>
        <w:gridCol w:w="265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15"/>
          <w:jc w:val="center"/>
        </w:trPr>
        <w:tc>
          <w:tcPr>
            <w:tcW w:w="342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000000"/>
                <w:kern w:val="2"/>
                <w:sz w:val="21"/>
                <w:szCs w:val="21"/>
                <w:lang w:eastAsia="zh-CN"/>
              </w:rPr>
              <w:t>项目名称</w:t>
            </w:r>
          </w:p>
        </w:tc>
        <w:tc>
          <w:tcPr>
            <w:tcW w:w="1434"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000000"/>
                <w:kern w:val="2"/>
                <w:sz w:val="21"/>
                <w:szCs w:val="21"/>
                <w:lang w:eastAsia="zh-CN"/>
              </w:rPr>
              <w:t>折扣</w:t>
            </w:r>
            <w:r>
              <w:rPr>
                <w:rFonts w:ascii="仿宋_GB2312" w:eastAsia="仿宋_GB2312" w:hAnsi="仿宋_GB2312" w:cs="仿宋_GB2312" w:hint="eastAsia"/>
                <w:b/>
                <w:bCs/>
                <w:color w:val="000000"/>
                <w:kern w:val="2"/>
                <w:sz w:val="21"/>
                <w:szCs w:val="21"/>
                <w:lang w:eastAsia="zh-CN"/>
              </w:rPr>
              <w:t>率</w:t>
            </w:r>
          </w:p>
        </w:tc>
        <w:tc>
          <w:tcPr>
            <w:tcW w:w="219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1"/>
                <w:szCs w:val="21"/>
                <w:lang w:eastAsia="zh-CN"/>
              </w:rPr>
            </w:pPr>
            <w:r>
              <w:rPr>
                <w:rFonts w:ascii="仿宋_GB2312" w:eastAsia="仿宋_GB2312" w:hAnsi="仿宋_GB2312" w:cs="仿宋_GB2312" w:hint="eastAsia"/>
                <w:b/>
                <w:bCs/>
                <w:color w:val="000000"/>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615"/>
          <w:jc w:val="center"/>
        </w:trPr>
        <w:tc>
          <w:tcPr>
            <w:tcW w:w="342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8"/>
                <w:szCs w:val="28"/>
                <w:lang w:eastAsia="zh-CN"/>
              </w:rPr>
            </w:pPr>
          </w:p>
        </w:tc>
        <w:tc>
          <w:tcPr>
            <w:tcW w:w="1434"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Calibri" w:eastAsia="仿宋_GB2312" w:hAnsi="Calibri" w:cs="Calibri"/>
                <w:b/>
                <w:bCs/>
                <w:color w:val="000000"/>
                <w:kern w:val="2"/>
                <w:sz w:val="28"/>
                <w:szCs w:val="28"/>
                <w:lang w:eastAsia="zh-CN"/>
              </w:rPr>
            </w:pPr>
          </w:p>
        </w:tc>
        <w:tc>
          <w:tcPr>
            <w:tcW w:w="2193" w:type="dxa"/>
            <w:tcBorders>
              <w:tl2br w:val="nil"/>
              <w:tr2bl w:val="nil"/>
            </w:tcBorders>
            <w:noWrap w:val="0"/>
            <w:vAlign w:val="center"/>
          </w:tcPr>
          <w:p>
            <w:pPr>
              <w:widowControl w:val="0"/>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kern w:val="2"/>
                <w:sz w:val="28"/>
                <w:szCs w:val="28"/>
                <w:lang w:eastAsia="zh-CN"/>
              </w:rPr>
            </w:pPr>
          </w:p>
        </w:tc>
      </w:tr>
    </w:tbl>
    <w:p>
      <w:pPr>
        <w:widowControl w:val="0"/>
        <w:jc w:val="both"/>
        <w:rPr>
          <w:rFonts w:ascii="宋体" w:eastAsia="宋体" w:hAnsi="宋体" w:hint="eastAsia"/>
          <w:color w:val="000000"/>
          <w:kern w:val="2"/>
          <w:lang w:eastAsia="zh-CN"/>
        </w:rPr>
      </w:pPr>
    </w:p>
    <w:p>
      <w:pPr>
        <w:widowControl w:val="0"/>
        <w:spacing w:line="360" w:lineRule="auto"/>
        <w:jc w:val="both"/>
        <w:rPr>
          <w:rFonts w:eastAsia="宋体"/>
          <w:b/>
          <w:bCs/>
          <w:kern w:val="2"/>
          <w:lang w:eastAsia="zh-CN"/>
        </w:rPr>
      </w:pPr>
    </w:p>
    <w:p>
      <w:pPr>
        <w:widowControl w:val="0"/>
        <w:tabs>
          <w:tab w:val="left" w:pos="7740"/>
        </w:tabs>
        <w:adjustRightInd w:val="0"/>
        <w:snapToGrid w:val="0"/>
        <w:spacing w:line="360" w:lineRule="auto"/>
        <w:jc w:val="both"/>
        <w:rPr>
          <w:rFonts w:ascii="宋体" w:eastAsia="宋体" w:hAnsi="宋体"/>
          <w:color w:val="000000"/>
          <w:kern w:val="2"/>
          <w:sz w:val="21"/>
          <w:u w:val="single"/>
          <w:lang w:eastAsia="zh-CN"/>
        </w:rPr>
      </w:pPr>
      <w:r>
        <w:rPr>
          <w:rFonts w:eastAsia="宋体" w:hint="eastAsia"/>
          <w:color w:val="000000"/>
          <w:spacing w:val="4"/>
          <w:kern w:val="2"/>
          <w:sz w:val="21"/>
          <w:lang w:eastAsia="zh-CN"/>
        </w:rPr>
        <w:t>投标人名称（</w:t>
      </w:r>
      <w:r>
        <w:rPr>
          <w:rFonts w:ascii="宋体" w:eastAsia="宋体" w:hAnsi="宋体" w:hint="eastAsia"/>
          <w:color w:val="000000"/>
          <w:kern w:val="2"/>
          <w:sz w:val="21"/>
          <w:lang w:eastAsia="zh-CN"/>
        </w:rPr>
        <w:t>单位盖</w:t>
      </w:r>
      <w:r>
        <w:rPr>
          <w:rFonts w:eastAsia="宋体" w:hint="eastAsia"/>
          <w:color w:val="000000"/>
          <w:spacing w:val="4"/>
          <w:kern w:val="2"/>
          <w:sz w:val="21"/>
          <w:lang w:eastAsia="zh-CN"/>
        </w:rPr>
        <w:t>公章）：</w:t>
      </w:r>
    </w:p>
    <w:p>
      <w:pPr>
        <w:widowControl w:val="0"/>
        <w:jc w:val="both"/>
        <w:rPr>
          <w:rFonts w:eastAsia="宋体"/>
          <w:color w:val="000000"/>
          <w:spacing w:val="4"/>
          <w:kern w:val="2"/>
          <w:sz w:val="21"/>
          <w:lang w:eastAsia="zh-CN"/>
        </w:rPr>
      </w:pPr>
    </w:p>
    <w:p>
      <w:pPr>
        <w:widowControl w:val="0"/>
        <w:spacing w:line="520" w:lineRule="exact"/>
        <w:jc w:val="both"/>
        <w:rPr>
          <w:rFonts w:eastAsia="宋体"/>
          <w:color w:val="000000"/>
          <w:spacing w:val="4"/>
          <w:kern w:val="2"/>
          <w:sz w:val="21"/>
          <w:lang w:eastAsia="zh-CN"/>
        </w:rPr>
      </w:pPr>
      <w:r>
        <w:rPr>
          <w:rFonts w:ascii="宋体" w:eastAsia="宋体" w:hint="eastAsia"/>
          <w:color w:val="000000"/>
          <w:kern w:val="2"/>
          <w:sz w:val="21"/>
          <w:lang w:eastAsia="zh-CN"/>
        </w:rPr>
        <w:t>法定代表人或</w:t>
      </w:r>
      <w:r>
        <w:rPr>
          <w:rFonts w:ascii="宋体" w:eastAsia="宋体" w:hAnsi="宋体" w:hint="eastAsia"/>
          <w:color w:val="000000"/>
          <w:kern w:val="2"/>
          <w:sz w:val="21"/>
          <w:lang w:eastAsia="zh-CN"/>
        </w:rPr>
        <w:t xml:space="preserve">投标人授权代表（签名或盖章）：         </w:t>
      </w:r>
      <w:r>
        <w:rPr>
          <w:rFonts w:eastAsia="宋体" w:hint="eastAsia"/>
          <w:color w:val="000000"/>
          <w:spacing w:val="4"/>
          <w:kern w:val="2"/>
          <w:sz w:val="21"/>
          <w:lang w:eastAsia="zh-CN"/>
        </w:rPr>
        <w:t>日期：   年   月   日</w:t>
      </w:r>
    </w:p>
    <w:p>
      <w:pPr>
        <w:widowControl w:val="0"/>
        <w:spacing w:line="400" w:lineRule="exact"/>
        <w:jc w:val="both"/>
        <w:rPr>
          <w:rFonts w:ascii="宋体" w:eastAsia="宋体" w:hAnsi="宋体"/>
          <w:b/>
          <w:bCs/>
          <w:color w:val="000000"/>
          <w:kern w:val="2"/>
          <w:sz w:val="21"/>
          <w:szCs w:val="21"/>
          <w:lang w:eastAsia="zh-CN"/>
        </w:rPr>
      </w:pPr>
    </w:p>
    <w:p>
      <w:pPr>
        <w:widowControl/>
        <w:spacing w:line="360" w:lineRule="auto"/>
        <w:jc w:val="left"/>
        <w:rPr>
          <w:rFonts w:ascii="宋体" w:eastAsia="宋体" w:hAnsi="宋体"/>
          <w:b/>
          <w:bCs/>
          <w:color w:val="000000"/>
          <w:kern w:val="2"/>
          <w:sz w:val="21"/>
          <w:szCs w:val="21"/>
          <w:lang w:eastAsia="zh-CN"/>
        </w:rPr>
      </w:pPr>
      <w:r>
        <w:rPr>
          <w:rFonts w:ascii="宋体" w:eastAsia="宋体" w:hAnsi="宋体" w:hint="eastAsia"/>
          <w:b/>
          <w:bCs/>
          <w:color w:val="000000"/>
          <w:kern w:val="2"/>
          <w:sz w:val="21"/>
          <w:szCs w:val="21"/>
          <w:lang w:eastAsia="zh-CN"/>
        </w:rPr>
        <w:t>备注：</w:t>
      </w:r>
    </w:p>
    <w:p>
      <w:pPr>
        <w:widowControl w:val="0"/>
        <w:numPr>
          <w:ilvl w:val="0"/>
          <w:numId w:val="7"/>
        </w:numPr>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报价要求：本项目投标报价采用</w:t>
      </w:r>
      <w:r>
        <w:rPr>
          <w:rFonts w:ascii="宋体" w:eastAsia="宋体" w:hAnsi="宋体" w:hint="eastAsia"/>
          <w:b/>
          <w:bCs/>
          <w:color w:val="000000"/>
          <w:kern w:val="2"/>
          <w:sz w:val="21"/>
          <w:szCs w:val="21"/>
          <w:lang w:eastAsia="zh-CN"/>
        </w:rPr>
        <w:t>折扣</w:t>
      </w:r>
      <w:r>
        <w:rPr>
          <w:rFonts w:ascii="宋体" w:eastAsia="宋体" w:hAnsi="宋体" w:hint="eastAsia"/>
          <w:b/>
          <w:bCs/>
          <w:color w:val="000000"/>
          <w:kern w:val="2"/>
          <w:sz w:val="21"/>
          <w:szCs w:val="21"/>
          <w:lang w:eastAsia="zh-CN"/>
        </w:rPr>
        <w:t>率作为报价方式，0＜</w:t>
      </w:r>
      <w:r>
        <w:rPr>
          <w:rFonts w:ascii="宋体" w:eastAsia="宋体" w:hAnsi="宋体" w:hint="eastAsia"/>
          <w:b/>
          <w:bCs/>
          <w:color w:val="000000"/>
          <w:kern w:val="2"/>
          <w:sz w:val="21"/>
          <w:szCs w:val="21"/>
          <w:lang w:eastAsia="zh-CN"/>
        </w:rPr>
        <w:t>折扣</w:t>
      </w:r>
      <w:r>
        <w:rPr>
          <w:rFonts w:ascii="宋体" w:eastAsia="宋体" w:hAnsi="宋体" w:hint="eastAsia"/>
          <w:b/>
          <w:bCs/>
          <w:color w:val="000000"/>
          <w:kern w:val="2"/>
          <w:sz w:val="21"/>
          <w:szCs w:val="21"/>
          <w:lang w:eastAsia="zh-CN"/>
        </w:rPr>
        <w:t>率≤1，且按四舍五入法计算最多保留四位小数；如0.9900、0.8500、0.8000等，未按此要求报价的将视为无效投标。</w:t>
      </w:r>
    </w:p>
    <w:p>
      <w:pPr>
        <w:widowControl w:val="0"/>
        <w:numPr>
          <w:ilvl w:val="0"/>
          <w:numId w:val="7"/>
        </w:numPr>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本项目投标价格为折扣率报价，投标人根据保养设备清单的年服务费用预算单价为基准，自行填报统一折扣率。结算时以实际产生的维修保养费为准。一经中标，将以其投标文件中的投标报价折扣率作为计算合同价根据且合同期限内不作调整。</w:t>
      </w:r>
    </w:p>
    <w:p>
      <w:pPr>
        <w:widowControl w:val="0"/>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3）本项目投标报价包含但不限于所有成本、综合服务费用、利润、税金及项目包含的所有风险、责任、权利、义务等所应有的全部费用，及本项目所要求的伴随服务等全过程产生的所有成本和费用以及一切税费。</w:t>
      </w:r>
    </w:p>
    <w:p>
      <w:pPr>
        <w:widowControl w:val="0"/>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w:t>
      </w:r>
      <w:r>
        <w:rPr>
          <w:rFonts w:ascii="宋体" w:eastAsia="宋体" w:hAnsi="宋体" w:hint="eastAsia"/>
          <w:b/>
          <w:bCs/>
          <w:color w:val="000000"/>
          <w:kern w:val="2"/>
          <w:sz w:val="21"/>
          <w:szCs w:val="21"/>
          <w:lang w:eastAsia="zh-CN"/>
        </w:rPr>
        <w:t>4</w:t>
      </w:r>
      <w:r>
        <w:rPr>
          <w:rFonts w:ascii="宋体" w:eastAsia="宋体" w:hAnsi="宋体" w:hint="eastAsia"/>
          <w:b/>
          <w:bCs/>
          <w:color w:val="000000"/>
          <w:kern w:val="2"/>
          <w:sz w:val="21"/>
          <w:szCs w:val="21"/>
          <w:lang w:eastAsia="zh-CN"/>
        </w:rPr>
        <w:t>）投标人应根据自身成本自行填报 “</w:t>
      </w:r>
      <w:r>
        <w:rPr>
          <w:rFonts w:ascii="宋体" w:eastAsia="宋体" w:hAnsi="宋体" w:hint="eastAsia"/>
          <w:b/>
          <w:bCs/>
          <w:color w:val="000000"/>
          <w:kern w:val="2"/>
          <w:sz w:val="21"/>
          <w:szCs w:val="21"/>
          <w:lang w:eastAsia="zh-CN"/>
        </w:rPr>
        <w:t>折扣</w:t>
      </w:r>
      <w:r>
        <w:rPr>
          <w:rFonts w:ascii="宋体" w:eastAsia="宋体" w:hAnsi="宋体" w:hint="eastAsia"/>
          <w:b/>
          <w:bCs/>
          <w:color w:val="000000"/>
          <w:kern w:val="2"/>
          <w:sz w:val="21"/>
          <w:szCs w:val="21"/>
          <w:lang w:eastAsia="zh-CN"/>
        </w:rPr>
        <w:t>率”</w:t>
      </w:r>
      <w:r>
        <w:rPr>
          <w:rFonts w:ascii="宋体" w:eastAsia="宋体" w:hAnsi="宋体" w:hint="eastAsia"/>
          <w:b/>
          <w:bCs/>
          <w:color w:val="000000"/>
          <w:kern w:val="2"/>
          <w:sz w:val="21"/>
          <w:szCs w:val="21"/>
          <w:lang w:eastAsia="zh-CN"/>
        </w:rPr>
        <w:t>，</w:t>
      </w:r>
      <w:r>
        <w:rPr>
          <w:rFonts w:ascii="宋体" w:eastAsia="宋体" w:hAnsi="宋体" w:hint="eastAsia"/>
          <w:b/>
          <w:bCs/>
          <w:color w:val="000000"/>
          <w:kern w:val="2"/>
          <w:sz w:val="21"/>
          <w:szCs w:val="21"/>
          <w:lang w:eastAsia="zh-CN"/>
        </w:rPr>
        <w:t>不得以低于其成本的报价投标。</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bookmarkStart w:id="113" w:name="_Hlk72260501_0"/>
      <w:r>
        <w:rPr>
          <w:rFonts w:eastAsia="宋体"/>
          <w:kern w:val="2"/>
          <w:sz w:val="21"/>
          <w:lang w:eastAsia="zh-CN"/>
        </w:rPr>
        <w:t>………………</w:t>
      </w:r>
      <w:bookmarkEnd w:id="113"/>
      <w:r>
        <w:rPr>
          <w:rFonts w:eastAsia="宋体"/>
          <w:kern w:val="2"/>
          <w:sz w:val="21"/>
          <w:lang w:eastAsia="zh-CN"/>
        </w:rPr>
        <w:t>（根据项目具体情况增加与综合实力评审相关的节点）………………</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一、</w:t>
      </w:r>
      <w:bookmarkStart w:id="114" w:name="_Hlk72092499_0"/>
      <w:r>
        <w:rPr>
          <w:rFonts w:eastAsia="宋体"/>
          <w:b/>
          <w:kern w:val="2"/>
          <w:sz w:val="32"/>
          <w:szCs w:val="32"/>
          <w:lang w:eastAsia="zh-CN"/>
        </w:rPr>
        <w:t>法定代表人（负责人）证明书</w:t>
      </w:r>
      <w:bookmarkEnd w:id="114"/>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同志，现任我单位</w:t>
      </w:r>
      <w:r>
        <w:rPr>
          <w:rFonts w:eastAsia="宋体"/>
          <w:kern w:val="2"/>
          <w:sz w:val="21"/>
          <w:szCs w:val="21"/>
          <w:u w:val="single"/>
          <w:lang w:eastAsia="zh-CN"/>
        </w:rPr>
        <w:t xml:space="preserve">         </w:t>
      </w:r>
      <w:r>
        <w:rPr>
          <w:rFonts w:eastAsia="宋体"/>
          <w:kern w:val="2"/>
          <w:sz w:val="21"/>
          <w:szCs w:val="21"/>
          <w:lang w:eastAsia="zh-CN"/>
        </w:rPr>
        <w:t>职务，为法定代表人（负责人），特此证明。</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说明：1、法定代表人为投标人（企业事业单位、国家机关、社会团体）的主要行政负责人。</w:t>
      </w:r>
    </w:p>
    <w:p>
      <w:pPr>
        <w:pageBreakBefore w:val="0"/>
        <w:widowControl w:val="0"/>
        <w:numPr>
          <w:ilvl w:val="0"/>
          <w:numId w:val="8"/>
        </w:numPr>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内容必须填写真实、清楚，涂改无效，不得转让、买卖。</w:t>
      </w:r>
    </w:p>
    <w:p>
      <w:pPr>
        <w:pageBreakBefore w:val="0"/>
        <w:widowControl w:val="0"/>
        <w:kinsoku/>
        <w:overflowPunct/>
        <w:topLinePunct w:val="0"/>
        <w:autoSpaceDE/>
        <w:autoSpaceDN/>
        <w:bidi w:val="0"/>
        <w:adjustRightInd/>
        <w:spacing w:beforeAutospacing="0" w:afterAutospacing="0" w:line="360" w:lineRule="auto"/>
        <w:ind w:left="0" w:right="0" w:firstLine="0" w:leftChars="0" w:firstLineChars="0"/>
        <w:jc w:val="both"/>
        <w:rPr>
          <w:rFonts w:eastAsia="宋体"/>
          <w:b/>
          <w:kern w:val="2"/>
          <w:sz w:val="21"/>
          <w:szCs w:val="21"/>
          <w:lang w:eastAsia="zh-CN"/>
        </w:rPr>
      </w:pPr>
      <w:r>
        <w:rPr>
          <w:rFonts w:eastAsia="宋体"/>
          <w:b/>
          <w:kern w:val="2"/>
          <w:sz w:val="21"/>
          <w:szCs w:val="21"/>
          <w:lang w:eastAsia="zh-CN"/>
        </w:rPr>
        <w:t>附： 请提供法定代表人身份证</w:t>
      </w:r>
      <w:r>
        <w:rPr>
          <w:rFonts w:eastAsia="宋体"/>
          <w:b/>
          <w:kern w:val="2"/>
          <w:sz w:val="21"/>
          <w:szCs w:val="21"/>
          <w:lang w:eastAsia="zh-CN"/>
        </w:rPr>
        <w:t>复印件</w:t>
      </w:r>
      <w:r>
        <w:rPr>
          <w:rFonts w:eastAsia="宋体"/>
          <w:b/>
          <w:kern w:val="2"/>
          <w:sz w:val="21"/>
          <w:szCs w:val="21"/>
          <w:lang w:eastAsia="zh-CN"/>
        </w:rPr>
        <w:t>（正反两面）；港澳台居民可提供来往通行证复印件；非中国国籍管辖范围人员，可提供公安部门认可的身份证明材料复印件</w:t>
      </w:r>
    </w:p>
    <w:tbl>
      <w:tblPr>
        <w:tblStyle w:val="TableGrid0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3"/>
        </w:trPr>
        <w:tc>
          <w:tcPr>
            <w:tcW w:w="4264" w:type="dxa"/>
            <w:vAlign w:val="top"/>
          </w:tcPr>
          <w:p>
            <w:pPr>
              <w:jc w:val="center"/>
              <w:rPr>
                <w:rFonts w:eastAsia="宋体"/>
                <w:kern w:val="2"/>
                <w:sz w:val="21"/>
                <w:lang w:eastAsia="zh-CN"/>
              </w:rPr>
            </w:pPr>
            <w:r>
              <w:rPr>
                <w:rFonts w:eastAsia="宋体"/>
                <w:kern w:val="2"/>
                <w:sz w:val="21"/>
                <w:lang w:eastAsia="zh-CN"/>
              </w:rPr>
              <w:t>证件扫描件正面</w:t>
            </w:r>
          </w:p>
          <w:p>
            <w:pPr>
              <w:spacing w:line="360" w:lineRule="auto"/>
              <w:jc w:val="center"/>
              <w:rPr>
                <w:rFonts w:eastAsia="宋体"/>
                <w:b/>
                <w:bCs/>
                <w:kern w:val="2"/>
                <w:lang w:eastAsia="zh-CN"/>
              </w:rPr>
            </w:pPr>
          </w:p>
          <w:p>
            <w:pPr>
              <w:spacing w:line="360" w:lineRule="auto"/>
              <w:jc w:val="center"/>
              <w:rPr>
                <w:rFonts w:eastAsia="宋体"/>
                <w:kern w:val="2"/>
                <w:lang w:eastAsia="zh-CN"/>
              </w:rPr>
            </w:pPr>
          </w:p>
        </w:tc>
        <w:tc>
          <w:tcPr>
            <w:tcW w:w="4265" w:type="dxa"/>
            <w:vAlign w:val="top"/>
          </w:tcPr>
          <w:p>
            <w:pPr>
              <w:jc w:val="center"/>
              <w:rPr>
                <w:rFonts w:eastAsia="宋体"/>
                <w:kern w:val="2"/>
                <w:sz w:val="21"/>
                <w:lang w:eastAsia="zh-CN"/>
              </w:rPr>
            </w:pPr>
            <w:r>
              <w:rPr>
                <w:rFonts w:eastAsia="宋体"/>
                <w:kern w:val="2"/>
                <w:sz w:val="21"/>
                <w:lang w:eastAsia="zh-CN"/>
              </w:rPr>
              <w:t>证件扫描件反面</w:t>
            </w:r>
          </w:p>
          <w:p>
            <w:pPr>
              <w:spacing w:line="360" w:lineRule="auto"/>
              <w:jc w:val="center"/>
              <w:rPr>
                <w:rFonts w:eastAsia="宋体"/>
                <w:b/>
                <w:bCs/>
                <w:kern w:val="2"/>
                <w:lang w:eastAsia="zh-CN"/>
              </w:rPr>
            </w:pPr>
          </w:p>
          <w:p>
            <w:pPr>
              <w:spacing w:line="360" w:lineRule="auto"/>
              <w:jc w:val="center"/>
              <w:rPr>
                <w:rFonts w:eastAsia="宋体"/>
                <w:kern w:val="2"/>
                <w:lang w:eastAsia="zh-CN"/>
              </w:rPr>
            </w:pPr>
          </w:p>
        </w:tc>
      </w:tr>
    </w:tbl>
    <w:p>
      <w:pPr>
        <w:widowControl w:val="0"/>
        <w:spacing w:line="360" w:lineRule="auto"/>
        <w:ind w:firstLine="480" w:firstLineChars="200"/>
        <w:jc w:val="both"/>
        <w:rPr>
          <w:rFonts w:eastAsia="宋体"/>
          <w:b/>
          <w:bCs/>
          <w:color w:val="FF0000"/>
          <w:kern w:val="2"/>
          <w:lang w:eastAsia="zh-CN"/>
        </w:rPr>
      </w:pPr>
      <w:r>
        <w:rPr>
          <w:rFonts w:eastAsia="宋体"/>
          <w:b/>
          <w:bCs/>
          <w:color w:val="FF0000"/>
          <w:kern w:val="2"/>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二、</w:t>
      </w:r>
      <w:r>
        <w:rPr>
          <w:rFonts w:eastAsia="宋体"/>
          <w:b/>
          <w:kern w:val="2"/>
          <w:sz w:val="32"/>
          <w:szCs w:val="32"/>
          <w:lang w:eastAsia="zh-CN"/>
        </w:rPr>
        <w:t>投标文件签署授权委托书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本授权委托书声明：我</w:t>
      </w:r>
      <w:r>
        <w:rPr>
          <w:rFonts w:eastAsia="宋体"/>
          <w:kern w:val="2"/>
          <w:sz w:val="21"/>
          <w:szCs w:val="21"/>
          <w:u w:val="single"/>
          <w:lang w:eastAsia="zh-CN"/>
        </w:rPr>
        <w:t xml:space="preserve">           </w:t>
      </w:r>
      <w:r>
        <w:rPr>
          <w:rFonts w:eastAsia="宋体"/>
          <w:kern w:val="2"/>
          <w:sz w:val="21"/>
          <w:szCs w:val="21"/>
          <w:lang w:eastAsia="zh-CN"/>
        </w:rPr>
        <w:t>（姓名）系</w:t>
      </w:r>
      <w:r>
        <w:rPr>
          <w:rFonts w:eastAsia="宋体"/>
          <w:kern w:val="2"/>
          <w:sz w:val="21"/>
          <w:szCs w:val="21"/>
          <w:u w:val="single"/>
          <w:lang w:eastAsia="zh-CN"/>
        </w:rPr>
        <w:t xml:space="preserve">             </w:t>
      </w:r>
      <w:r>
        <w:rPr>
          <w:rFonts w:eastAsia="宋体"/>
          <w:kern w:val="2"/>
          <w:sz w:val="21"/>
          <w:szCs w:val="21"/>
          <w:lang w:eastAsia="zh-CN"/>
        </w:rPr>
        <w:t>（投标人名称）的法定代表人（负责人），现授权委托</w:t>
      </w:r>
      <w:r>
        <w:rPr>
          <w:rFonts w:eastAsia="宋体"/>
          <w:kern w:val="2"/>
          <w:sz w:val="21"/>
          <w:szCs w:val="21"/>
          <w:u w:val="single"/>
          <w:lang w:eastAsia="zh-CN"/>
        </w:rPr>
        <w:t xml:space="preserve">            </w:t>
      </w:r>
      <w:r>
        <w:rPr>
          <w:rFonts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代理人无转委托权，特此委托。</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代理人：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联系电话：</w:t>
      </w:r>
      <w:r>
        <w:rPr>
          <w:rFonts w:eastAsia="宋体"/>
          <w:kern w:val="2"/>
          <w:sz w:val="21"/>
          <w:szCs w:val="21"/>
          <w:u w:val="single"/>
          <w:lang w:eastAsia="zh-CN"/>
        </w:rPr>
        <w:t xml:space="preserve">            </w:t>
      </w:r>
      <w:r>
        <w:rPr>
          <w:rFonts w:eastAsia="宋体"/>
          <w:kern w:val="2"/>
          <w:sz w:val="21"/>
          <w:szCs w:val="21"/>
          <w:lang w:eastAsia="zh-CN"/>
        </w:rPr>
        <w:t xml:space="preserve">  手机：</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u w:val="single"/>
          <w:lang w:eastAsia="zh-CN"/>
        </w:rPr>
      </w:pPr>
      <w:r>
        <w:rPr>
          <w:rFonts w:eastAsia="宋体"/>
          <w:kern w:val="2"/>
          <w:sz w:val="21"/>
          <w:szCs w:val="21"/>
          <w:lang w:eastAsia="zh-CN"/>
        </w:rPr>
        <w:t>身份证号码：</w:t>
      </w:r>
      <w:r>
        <w:rPr>
          <w:rFonts w:eastAsia="宋体"/>
          <w:kern w:val="2"/>
          <w:sz w:val="21"/>
          <w:szCs w:val="21"/>
          <w:u w:val="single"/>
          <w:lang w:eastAsia="zh-CN"/>
        </w:rPr>
        <w:t xml:space="preserve">                        </w:t>
      </w:r>
      <w:r>
        <w:rPr>
          <w:rFonts w:eastAsia="宋体"/>
          <w:kern w:val="2"/>
          <w:sz w:val="21"/>
          <w:szCs w:val="21"/>
          <w:lang w:eastAsia="zh-CN"/>
        </w:rPr>
        <w:t>职务：</w:t>
      </w:r>
      <w:r>
        <w:rPr>
          <w:rFonts w:eastAsia="宋体"/>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szCs w:val="21"/>
          <w:lang w:eastAsia="zh-CN"/>
        </w:rPr>
      </w:pPr>
      <w:r>
        <w:rPr>
          <w:rFonts w:eastAsia="宋体"/>
          <w:kern w:val="2"/>
          <w:sz w:val="21"/>
          <w:szCs w:val="21"/>
          <w:lang w:eastAsia="zh-CN"/>
        </w:rPr>
        <w:t>授权委托日期：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 xml:space="preserve">月 </w:t>
      </w:r>
      <w:r>
        <w:rPr>
          <w:rFonts w:eastAsia="宋体"/>
          <w:kern w:val="2"/>
          <w:sz w:val="21"/>
          <w:szCs w:val="21"/>
          <w:u w:val="single"/>
          <w:lang w:eastAsia="zh-CN"/>
        </w:rPr>
        <w:t xml:space="preserve">      </w:t>
      </w:r>
      <w:r>
        <w:rPr>
          <w:rFonts w:eastAsia="宋体"/>
          <w:kern w:val="2"/>
          <w:sz w:val="21"/>
          <w:szCs w:val="21"/>
          <w:lang w:eastAsia="zh-CN"/>
        </w:rPr>
        <w:t>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color w:val="FF0000"/>
          <w:kern w:val="2"/>
          <w:sz w:val="21"/>
          <w:szCs w:val="21"/>
          <w:lang w:eastAsia="zh-CN"/>
        </w:rPr>
      </w:pPr>
      <w:r>
        <w:rPr>
          <w:rFonts w:eastAsia="宋体"/>
          <w:b/>
          <w:color w:val="FF0000"/>
          <w:kern w:val="2"/>
          <w:sz w:val="21"/>
          <w:szCs w:val="21"/>
          <w:lang w:eastAsia="zh-CN"/>
        </w:rPr>
        <w:t>附： 请提供代理人身份证</w:t>
      </w:r>
      <w:r>
        <w:rPr>
          <w:rFonts w:eastAsia="宋体"/>
          <w:b/>
          <w:color w:val="FF0000"/>
          <w:kern w:val="2"/>
          <w:sz w:val="21"/>
          <w:szCs w:val="21"/>
          <w:lang w:eastAsia="zh-CN"/>
        </w:rPr>
        <w:t>复印件</w:t>
      </w:r>
      <w:r>
        <w:rPr>
          <w:rFonts w:eastAsia="宋体"/>
          <w:b/>
          <w:color w:val="FF0000"/>
          <w:kern w:val="2"/>
          <w:sz w:val="21"/>
          <w:szCs w:val="21"/>
          <w:lang w:eastAsia="zh-CN"/>
        </w:rPr>
        <w:t>（正反两面）；港澳台居民可提供来往通行证</w:t>
      </w:r>
      <w:r>
        <w:rPr>
          <w:rFonts w:eastAsia="宋体"/>
          <w:b/>
          <w:color w:val="FF0000"/>
          <w:kern w:val="2"/>
          <w:sz w:val="21"/>
          <w:szCs w:val="21"/>
          <w:lang w:eastAsia="zh-CN"/>
        </w:rPr>
        <w:t>复印件</w:t>
      </w:r>
      <w:r>
        <w:rPr>
          <w:rFonts w:eastAsia="宋体"/>
          <w:b/>
          <w:color w:val="FF0000"/>
          <w:kern w:val="2"/>
          <w:sz w:val="21"/>
          <w:szCs w:val="21"/>
          <w:lang w:eastAsia="zh-CN"/>
        </w:rPr>
        <w:t>；非中国国籍管辖范围人员，可提供公安部门认可的身份证明材料</w:t>
      </w:r>
      <w:r>
        <w:rPr>
          <w:rFonts w:eastAsia="宋体"/>
          <w:b/>
          <w:color w:val="FF0000"/>
          <w:kern w:val="2"/>
          <w:sz w:val="21"/>
          <w:szCs w:val="21"/>
          <w:lang w:eastAsia="zh-CN"/>
        </w:rPr>
        <w:t>复印件</w:t>
      </w:r>
      <w:r>
        <w:rPr>
          <w:rFonts w:eastAsia="宋体"/>
          <w:b/>
          <w:color w:val="FF0000"/>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szCs w:val="21"/>
          <w:lang w:eastAsia="zh-CN"/>
        </w:rPr>
      </w:pPr>
    </w:p>
    <w:tbl>
      <w:tblPr>
        <w:tblStyle w:val="TableGri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3"/>
        </w:trPr>
        <w:tc>
          <w:tcPr>
            <w:tcW w:w="4264" w:type="dxa"/>
            <w:vAlign w:val="top"/>
          </w:tcPr>
          <w:p>
            <w:pPr>
              <w:jc w:val="center"/>
              <w:rPr>
                <w:rFonts w:eastAsia="宋体"/>
                <w:kern w:val="2"/>
                <w:sz w:val="21"/>
                <w:lang w:eastAsia="zh-CN"/>
              </w:rPr>
            </w:pPr>
            <w:r>
              <w:rPr>
                <w:rFonts w:eastAsia="宋体"/>
                <w:kern w:val="2"/>
                <w:sz w:val="21"/>
                <w:lang w:eastAsia="zh-CN"/>
              </w:rPr>
              <w:t>证件扫描件正面</w:t>
            </w:r>
          </w:p>
          <w:p>
            <w:pPr>
              <w:spacing w:line="360" w:lineRule="auto"/>
              <w:jc w:val="center"/>
              <w:rPr>
                <w:rFonts w:eastAsia="宋体"/>
                <w:b/>
                <w:bCs/>
                <w:kern w:val="2"/>
                <w:lang w:eastAsia="zh-CN"/>
              </w:rPr>
            </w:pPr>
          </w:p>
          <w:p>
            <w:pPr>
              <w:spacing w:line="360" w:lineRule="auto"/>
              <w:jc w:val="center"/>
              <w:rPr>
                <w:rFonts w:eastAsia="宋体"/>
                <w:kern w:val="2"/>
                <w:lang w:eastAsia="zh-CN"/>
              </w:rPr>
            </w:pPr>
          </w:p>
        </w:tc>
        <w:tc>
          <w:tcPr>
            <w:tcW w:w="4265" w:type="dxa"/>
            <w:vAlign w:val="top"/>
          </w:tcPr>
          <w:p>
            <w:pPr>
              <w:jc w:val="center"/>
              <w:rPr>
                <w:rFonts w:eastAsia="宋体"/>
                <w:kern w:val="2"/>
                <w:sz w:val="21"/>
                <w:lang w:eastAsia="zh-CN"/>
              </w:rPr>
            </w:pPr>
            <w:r>
              <w:rPr>
                <w:rFonts w:eastAsia="宋体"/>
                <w:kern w:val="2"/>
                <w:sz w:val="21"/>
                <w:lang w:eastAsia="zh-CN"/>
              </w:rPr>
              <w:t>证件扫描件反面</w:t>
            </w:r>
          </w:p>
          <w:p>
            <w:pPr>
              <w:spacing w:line="360" w:lineRule="auto"/>
              <w:jc w:val="center"/>
              <w:rPr>
                <w:rFonts w:eastAsia="宋体"/>
                <w:b/>
                <w:bCs/>
                <w:kern w:val="2"/>
                <w:lang w:eastAsia="zh-CN"/>
              </w:rPr>
            </w:pPr>
          </w:p>
          <w:p>
            <w:pPr>
              <w:spacing w:line="360" w:lineRule="auto"/>
              <w:jc w:val="center"/>
              <w:rPr>
                <w:rFonts w:eastAsia="宋体"/>
                <w:kern w:val="2"/>
                <w:lang w:eastAsia="zh-CN"/>
              </w:rPr>
            </w:pPr>
          </w:p>
        </w:tc>
      </w:tr>
    </w:tbl>
    <w:p>
      <w:pPr>
        <w:widowControl w:val="0"/>
        <w:spacing w:line="360" w:lineRule="auto"/>
        <w:ind w:firstLine="480" w:firstLineChars="200"/>
        <w:jc w:val="both"/>
        <w:rPr>
          <w:rFonts w:eastAsia="宋体"/>
          <w:b/>
          <w:bCs/>
          <w:color w:val="FF0000"/>
          <w:kern w:val="2"/>
          <w:lang w:eastAsia="zh-CN"/>
        </w:rPr>
      </w:pPr>
      <w:r>
        <w:rPr>
          <w:rFonts w:eastAsia="宋体"/>
          <w:b/>
          <w:bCs/>
          <w:color w:val="FF0000"/>
          <w:kern w:val="2"/>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三、供应商基本情况表要求</w:t>
      </w:r>
    </w:p>
    <w:p>
      <w:pPr>
        <w:widowControl w:val="0"/>
        <w:autoSpaceDE w:val="0"/>
        <w:autoSpaceDN w:val="0"/>
        <w:adjustRightInd w:val="0"/>
        <w:snapToGrid w:val="0"/>
        <w:spacing w:line="360" w:lineRule="auto"/>
        <w:jc w:val="center"/>
        <w:rPr>
          <w:rFonts w:eastAsia="宋体"/>
          <w:b/>
          <w:kern w:val="2"/>
          <w:sz w:val="28"/>
          <w:szCs w:val="28"/>
          <w:lang w:eastAsia="zh-CN"/>
        </w:rPr>
      </w:pPr>
      <w:r>
        <w:rPr>
          <w:rFonts w:eastAsia="宋体"/>
          <w:color w:val="0000FF"/>
          <w:kern w:val="2"/>
          <w:sz w:val="21"/>
          <w:szCs w:val="21"/>
          <w:u w:val="single"/>
          <w:lang w:eastAsia="zh-CN"/>
        </w:rPr>
        <w:br/>
      </w:r>
      <w:r>
        <w:rPr>
          <w:rFonts w:eastAsia="宋体"/>
          <w:b/>
          <w:kern w:val="2"/>
          <w:sz w:val="28"/>
          <w:szCs w:val="28"/>
          <w:lang w:eastAsia="zh-CN"/>
        </w:rPr>
        <w:t>供应商基本情况表</w:t>
      </w:r>
    </w:p>
    <w:tbl>
      <w:tblPr>
        <w:tblStyle w:val="TableGrid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8"/>
        <w:gridCol w:w="644"/>
        <w:gridCol w:w="1236"/>
        <w:gridCol w:w="1196"/>
        <w:gridCol w:w="752"/>
        <w:gridCol w:w="1145"/>
        <w:gridCol w:w="1428"/>
        <w:gridCol w:w="143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9"/>
          <w:jc w:val="center"/>
        </w:trPr>
        <w:tc>
          <w:tcPr>
            <w:tcW w:w="781" w:type="pct"/>
            <w:gridSpan w:val="2"/>
            <w:noWrap w:val="0"/>
            <w:vAlign w:val="center"/>
          </w:tcPr>
          <w:p>
            <w:pPr>
              <w:jc w:val="center"/>
              <w:rPr>
                <w:rFonts w:eastAsia="宋体"/>
                <w:kern w:val="2"/>
                <w:sz w:val="21"/>
                <w:szCs w:val="21"/>
                <w:lang w:eastAsia="zh-CN"/>
              </w:rPr>
            </w:pPr>
            <w:r>
              <w:rPr>
                <w:rFonts w:eastAsia="宋体"/>
                <w:kern w:val="2"/>
                <w:sz w:val="21"/>
                <w:szCs w:val="21"/>
                <w:lang w:eastAsia="zh-CN"/>
              </w:rPr>
              <w:t>投标（响应）供应商</w:t>
            </w:r>
          </w:p>
        </w:tc>
        <w:tc>
          <w:tcPr>
            <w:tcW w:w="1427" w:type="pct"/>
            <w:gridSpan w:val="2"/>
            <w:noWrap w:val="0"/>
            <w:vAlign w:val="center"/>
          </w:tcPr>
          <w:p>
            <w:pPr>
              <w:jc w:val="center"/>
              <w:rPr>
                <w:rFonts w:eastAsia="宋体"/>
                <w:kern w:val="2"/>
                <w:sz w:val="21"/>
                <w:szCs w:val="21"/>
                <w:lang w:eastAsia="zh-CN"/>
              </w:rPr>
            </w:pPr>
          </w:p>
        </w:tc>
        <w:tc>
          <w:tcPr>
            <w:tcW w:w="1113" w:type="pct"/>
            <w:gridSpan w:val="2"/>
            <w:noWrap w:val="0"/>
            <w:vAlign w:val="center"/>
          </w:tcPr>
          <w:p>
            <w:pPr>
              <w:jc w:val="center"/>
              <w:rPr>
                <w:rFonts w:eastAsia="宋体"/>
                <w:kern w:val="2"/>
                <w:sz w:val="21"/>
                <w:szCs w:val="21"/>
                <w:lang w:eastAsia="zh-CN"/>
              </w:rPr>
            </w:pPr>
            <w:r>
              <w:rPr>
                <w:rFonts w:eastAsia="宋体"/>
                <w:kern w:val="2"/>
                <w:sz w:val="21"/>
                <w:szCs w:val="21"/>
                <w:lang w:eastAsia="zh-CN"/>
              </w:rPr>
              <w:t>项目名称及编号</w:t>
            </w:r>
          </w:p>
        </w:tc>
        <w:tc>
          <w:tcPr>
            <w:tcW w:w="1678" w:type="pct"/>
            <w:gridSpan w:val="2"/>
            <w:noWrap w:val="0"/>
            <w:vAlign w:val="center"/>
          </w:tcPr>
          <w:p>
            <w:pPr>
              <w:jc w:val="center"/>
              <w:rPr>
                <w:rFonts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50"/>
          <w:jc w:val="center"/>
        </w:trPr>
        <w:tc>
          <w:tcPr>
            <w:tcW w:w="5000" w:type="pct"/>
            <w:gridSpan w:val="8"/>
            <w:noWrap w:val="0"/>
            <w:vAlign w:val="center"/>
          </w:tcPr>
          <w:p>
            <w:pPr>
              <w:jc w:val="center"/>
              <w:rPr>
                <w:rFonts w:eastAsia="宋体"/>
                <w:kern w:val="2"/>
                <w:sz w:val="21"/>
                <w:szCs w:val="21"/>
                <w:lang w:eastAsia="zh-CN"/>
              </w:rPr>
            </w:pPr>
            <w:r>
              <w:rPr>
                <w:rFonts w:eastAsia="宋体"/>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03" w:type="pct"/>
            <w:tcBorders>
              <w:bottom w:val="single" w:sz="4" w:space="0" w:color="auto"/>
            </w:tcBorders>
            <w:noWrap w:val="0"/>
            <w:vAlign w:val="center"/>
          </w:tcPr>
          <w:p>
            <w:pPr>
              <w:snapToGrid w:val="0"/>
              <w:jc w:val="center"/>
              <w:rPr>
                <w:rFonts w:eastAsia="宋体"/>
                <w:kern w:val="2"/>
                <w:sz w:val="21"/>
                <w:szCs w:val="21"/>
                <w:lang w:eastAsia="zh-CN"/>
              </w:rPr>
            </w:pPr>
            <w:r>
              <w:rPr>
                <w:rFonts w:eastAsia="宋体"/>
                <w:kern w:val="2"/>
                <w:sz w:val="21"/>
                <w:szCs w:val="21"/>
                <w:lang w:eastAsia="zh-CN"/>
              </w:rPr>
              <w:t>序号</w:t>
            </w:r>
          </w:p>
        </w:tc>
        <w:tc>
          <w:tcPr>
            <w:tcW w:w="1103" w:type="pct"/>
            <w:gridSpan w:val="2"/>
            <w:tcBorders>
              <w:bottom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职务</w:t>
            </w:r>
          </w:p>
        </w:tc>
        <w:tc>
          <w:tcPr>
            <w:tcW w:w="702" w:type="pct"/>
            <w:tcBorders>
              <w:bottom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姓名</w:t>
            </w:r>
          </w:p>
        </w:tc>
        <w:tc>
          <w:tcPr>
            <w:tcW w:w="1113" w:type="pct"/>
            <w:gridSpan w:val="2"/>
            <w:tcBorders>
              <w:bottom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eastAsia="宋体"/>
                <w:kern w:val="2"/>
                <w:sz w:val="21"/>
                <w:szCs w:val="21"/>
                <w:lang w:eastAsia="zh-CN"/>
              </w:rPr>
            </w:pPr>
            <w:r>
              <w:rPr>
                <w:rFonts w:eastAsia="宋体"/>
                <w:kern w:val="2"/>
                <w:sz w:val="21"/>
                <w:szCs w:val="21"/>
                <w:lang w:eastAsia="zh-CN"/>
              </w:rPr>
              <w:t>劳动合同</w:t>
            </w:r>
          </w:p>
          <w:p>
            <w:pPr>
              <w:snapToGrid w:val="0"/>
              <w:jc w:val="center"/>
              <w:rPr>
                <w:rFonts w:eastAsia="宋体"/>
                <w:kern w:val="2"/>
                <w:sz w:val="21"/>
                <w:szCs w:val="21"/>
                <w:lang w:eastAsia="zh-CN"/>
              </w:rPr>
            </w:pPr>
            <w:r>
              <w:rPr>
                <w:rFonts w:eastAsia="宋体"/>
                <w:kern w:val="2"/>
                <w:sz w:val="21"/>
                <w:szCs w:val="21"/>
                <w:lang w:eastAsia="zh-CN"/>
              </w:rPr>
              <w:t>关系单位</w:t>
            </w:r>
          </w:p>
        </w:tc>
        <w:tc>
          <w:tcPr>
            <w:tcW w:w="839" w:type="pct"/>
            <w:tcBorders>
              <w:bottom w:val="single" w:sz="4" w:space="0" w:color="auto"/>
            </w:tcBorders>
            <w:noWrap w:val="0"/>
            <w:vAlign w:val="center"/>
          </w:tcPr>
          <w:p>
            <w:pPr>
              <w:snapToGrid w:val="0"/>
              <w:jc w:val="center"/>
              <w:rPr>
                <w:rFonts w:eastAsia="宋体"/>
                <w:kern w:val="2"/>
                <w:sz w:val="21"/>
                <w:szCs w:val="21"/>
                <w:lang w:eastAsia="zh-CN"/>
              </w:rPr>
            </w:pPr>
            <w:r>
              <w:rPr>
                <w:rFonts w:eastAsia="宋体"/>
                <w:kern w:val="2"/>
                <w:sz w:val="21"/>
                <w:szCs w:val="21"/>
                <w:lang w:eastAsia="zh-CN"/>
              </w:rPr>
              <w:t>缴纳社会</w:t>
            </w:r>
          </w:p>
          <w:p>
            <w:pPr>
              <w:snapToGrid w:val="0"/>
              <w:jc w:val="center"/>
              <w:rPr>
                <w:rFonts w:eastAsia="宋体"/>
                <w:kern w:val="2"/>
                <w:sz w:val="21"/>
                <w:szCs w:val="21"/>
                <w:lang w:eastAsia="zh-CN"/>
              </w:rPr>
            </w:pPr>
            <w:r>
              <w:rPr>
                <w:rFonts w:eastAsia="宋体"/>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1</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eastAsia="宋体"/>
                <w:kern w:val="2"/>
                <w:sz w:val="21"/>
                <w:szCs w:val="21"/>
                <w:lang w:eastAsia="zh-CN"/>
              </w:rPr>
            </w:pPr>
            <w:r>
              <w:rPr>
                <w:rFonts w:eastAsia="宋体"/>
                <w:kern w:val="2"/>
                <w:sz w:val="21"/>
                <w:szCs w:val="21"/>
                <w:lang w:eastAsia="zh-CN"/>
              </w:rPr>
              <w:t>法定代表人</w:t>
            </w:r>
            <w:r>
              <w:rPr>
                <w:rFonts w:eastAsia="宋体"/>
                <w:kern w:val="2"/>
                <w:sz w:val="21"/>
                <w:szCs w:val="21"/>
                <w:lang w:eastAsia="zh-CN"/>
              </w:rPr>
              <w:t>/单位负责人/主要经营负责人</w:t>
            </w:r>
            <w:r>
              <w:rPr>
                <w:rFonts w:eastAsia="宋体"/>
                <w:color w:val="0000FF"/>
                <w:kern w:val="2"/>
                <w:sz w:val="21"/>
                <w:szCs w:val="21"/>
                <w:lang w:eastAsia="zh-CN"/>
              </w:rPr>
              <w:t>（必填项，不可删除或漏填）</w:t>
            </w:r>
          </w:p>
        </w:tc>
        <w:tc>
          <w:tcPr>
            <w:tcW w:w="702"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839"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eastAsia="宋体"/>
                <w:kern w:val="2"/>
                <w:sz w:val="21"/>
                <w:szCs w:val="21"/>
                <w:lang w:eastAsia="zh-CN"/>
              </w:rPr>
            </w:pPr>
            <w:r>
              <w:rPr>
                <w:rFonts w:eastAsia="宋体"/>
                <w:kern w:val="2"/>
                <w:sz w:val="21"/>
                <w:szCs w:val="21"/>
                <w:lang w:eastAsia="zh-CN"/>
              </w:rPr>
              <w:t>2</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项目投标授权代表人</w:t>
            </w:r>
            <w:r>
              <w:rPr>
                <w:rFonts w:eastAsia="宋体"/>
                <w:color w:val="0000FF"/>
                <w:kern w:val="2"/>
                <w:sz w:val="21"/>
                <w:szCs w:val="21"/>
                <w:lang w:eastAsia="zh-CN"/>
              </w:rPr>
              <w:t>（必填项，不可删除或漏填）</w:t>
            </w:r>
          </w:p>
        </w:tc>
        <w:tc>
          <w:tcPr>
            <w:tcW w:w="702"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839"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74"/>
          <w:jc w:val="center"/>
        </w:trPr>
        <w:tc>
          <w:tcPr>
            <w:tcW w:w="403" w:type="pct"/>
            <w:tcBorders>
              <w:top w:val="single" w:sz="4" w:space="0" w:color="auto"/>
            </w:tcBorders>
            <w:noWrap w:val="0"/>
            <w:vAlign w:val="center"/>
          </w:tcPr>
          <w:p>
            <w:pPr>
              <w:spacing w:beforeLines="0" w:afterLines="0"/>
              <w:jc w:val="center"/>
              <w:rPr>
                <w:rFonts w:eastAsia="宋体"/>
                <w:kern w:val="2"/>
                <w:sz w:val="21"/>
                <w:szCs w:val="21"/>
                <w:lang w:eastAsia="zh-CN"/>
              </w:rPr>
            </w:pPr>
            <w:r>
              <w:rPr>
                <w:rFonts w:eastAsia="宋体"/>
                <w:kern w:val="2"/>
                <w:sz w:val="21"/>
                <w:szCs w:val="21"/>
                <w:lang w:eastAsia="zh-CN" w:bidi="ar"/>
              </w:rPr>
              <w:t>3</w:t>
            </w:r>
          </w:p>
        </w:tc>
        <w:tc>
          <w:tcPr>
            <w:tcW w:w="1103" w:type="pct"/>
            <w:gridSpan w:val="2"/>
            <w:tcBorders>
              <w:top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项目负责人</w:t>
            </w:r>
            <w:r>
              <w:rPr>
                <w:rFonts w:eastAsia="宋体"/>
                <w:color w:val="0000FF"/>
                <w:kern w:val="2"/>
                <w:sz w:val="21"/>
                <w:szCs w:val="21"/>
                <w:lang w:eastAsia="zh-CN"/>
              </w:rPr>
              <w:t>（必填项，不可删除或漏填）</w:t>
            </w:r>
          </w:p>
        </w:tc>
        <w:tc>
          <w:tcPr>
            <w:tcW w:w="702" w:type="pct"/>
            <w:tcBorders>
              <w:top w:val="single" w:sz="4" w:space="0" w:color="auto"/>
            </w:tcBorders>
            <w:noWrap w:val="0"/>
            <w:vAlign w:val="center"/>
          </w:tcPr>
          <w:p>
            <w:pPr>
              <w:jc w:val="center"/>
              <w:rPr>
                <w:rFonts w:eastAsia="宋体"/>
                <w:kern w:val="2"/>
                <w:sz w:val="21"/>
                <w:szCs w:val="21"/>
                <w:lang w:eastAsia="zh-CN"/>
              </w:rPr>
            </w:pPr>
          </w:p>
        </w:tc>
        <w:tc>
          <w:tcPr>
            <w:tcW w:w="1113" w:type="pct"/>
            <w:gridSpan w:val="2"/>
            <w:tcBorders>
              <w:top w:val="single" w:sz="4" w:space="0" w:color="auto"/>
            </w:tcBorders>
            <w:noWrap w:val="0"/>
            <w:vAlign w:val="center"/>
          </w:tcPr>
          <w:p>
            <w:pPr>
              <w:jc w:val="center"/>
              <w:rPr>
                <w:rFonts w:eastAsia="宋体"/>
                <w:kern w:val="2"/>
                <w:sz w:val="21"/>
                <w:szCs w:val="21"/>
                <w:lang w:eastAsia="zh-CN"/>
              </w:rPr>
            </w:pPr>
          </w:p>
        </w:tc>
        <w:tc>
          <w:tcPr>
            <w:tcW w:w="838" w:type="pct"/>
            <w:tcBorders>
              <w:top w:val="single" w:sz="4" w:space="0" w:color="auto"/>
            </w:tcBorders>
            <w:noWrap w:val="0"/>
            <w:vAlign w:val="center"/>
          </w:tcPr>
          <w:p>
            <w:pPr>
              <w:jc w:val="center"/>
              <w:rPr>
                <w:rFonts w:eastAsia="宋体"/>
                <w:kern w:val="2"/>
                <w:sz w:val="21"/>
                <w:szCs w:val="21"/>
                <w:lang w:eastAsia="zh-CN"/>
              </w:rPr>
            </w:pPr>
          </w:p>
        </w:tc>
        <w:tc>
          <w:tcPr>
            <w:tcW w:w="839" w:type="pct"/>
            <w:tcBorders>
              <w:top w:val="single" w:sz="4" w:space="0" w:color="auto"/>
            </w:tcBorders>
            <w:noWrap w:val="0"/>
            <w:vAlign w:val="center"/>
          </w:tcPr>
          <w:p>
            <w:pPr>
              <w:jc w:val="center"/>
              <w:rPr>
                <w:rFonts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03" w:type="pct"/>
            <w:noWrap w:val="0"/>
            <w:vAlign w:val="center"/>
          </w:tcPr>
          <w:p>
            <w:pPr>
              <w:spacing w:beforeLines="0" w:afterLines="0"/>
              <w:jc w:val="center"/>
              <w:rPr>
                <w:rFonts w:eastAsia="宋体"/>
                <w:kern w:val="2"/>
                <w:sz w:val="21"/>
                <w:szCs w:val="21"/>
                <w:lang w:eastAsia="zh-CN"/>
              </w:rPr>
            </w:pPr>
            <w:r>
              <w:rPr>
                <w:rFonts w:eastAsia="宋体"/>
                <w:kern w:val="2"/>
                <w:sz w:val="21"/>
                <w:szCs w:val="21"/>
                <w:lang w:eastAsia="zh-CN" w:bidi="ar"/>
              </w:rPr>
              <w:t>4</w:t>
            </w:r>
          </w:p>
        </w:tc>
        <w:tc>
          <w:tcPr>
            <w:tcW w:w="1103" w:type="pct"/>
            <w:gridSpan w:val="2"/>
            <w:noWrap w:val="0"/>
            <w:vAlign w:val="center"/>
          </w:tcPr>
          <w:p>
            <w:pPr>
              <w:jc w:val="center"/>
              <w:rPr>
                <w:rFonts w:eastAsia="宋体"/>
                <w:kern w:val="2"/>
                <w:sz w:val="21"/>
                <w:szCs w:val="21"/>
                <w:lang w:eastAsia="zh-CN"/>
              </w:rPr>
            </w:pPr>
            <w:r>
              <w:rPr>
                <w:rFonts w:eastAsia="宋体"/>
                <w:kern w:val="2"/>
                <w:sz w:val="21"/>
                <w:szCs w:val="21"/>
                <w:lang w:eastAsia="zh-CN"/>
              </w:rPr>
              <w:t>主要技术人员</w:t>
            </w:r>
            <w:r>
              <w:rPr>
                <w:rFonts w:eastAsia="宋体"/>
                <w:color w:val="0000FF"/>
                <w:kern w:val="2"/>
                <w:sz w:val="21"/>
                <w:szCs w:val="21"/>
                <w:lang w:eastAsia="zh-CN"/>
              </w:rPr>
              <w:t>（必填项，不可删除或漏填）</w:t>
            </w:r>
          </w:p>
        </w:tc>
        <w:tc>
          <w:tcPr>
            <w:tcW w:w="702" w:type="pct"/>
            <w:noWrap w:val="0"/>
            <w:vAlign w:val="center"/>
          </w:tcPr>
          <w:p>
            <w:pPr>
              <w:jc w:val="center"/>
              <w:rPr>
                <w:rFonts w:eastAsia="宋体"/>
                <w:kern w:val="2"/>
                <w:sz w:val="21"/>
                <w:szCs w:val="21"/>
                <w:lang w:eastAsia="zh-CN"/>
              </w:rPr>
            </w:pPr>
          </w:p>
        </w:tc>
        <w:tc>
          <w:tcPr>
            <w:tcW w:w="1113" w:type="pct"/>
            <w:gridSpan w:val="2"/>
            <w:noWrap w:val="0"/>
            <w:vAlign w:val="center"/>
          </w:tcPr>
          <w:p>
            <w:pPr>
              <w:jc w:val="center"/>
              <w:rPr>
                <w:rFonts w:eastAsia="宋体"/>
                <w:kern w:val="2"/>
                <w:sz w:val="21"/>
                <w:szCs w:val="21"/>
                <w:lang w:eastAsia="zh-CN"/>
              </w:rPr>
            </w:pPr>
          </w:p>
        </w:tc>
        <w:tc>
          <w:tcPr>
            <w:tcW w:w="838" w:type="pct"/>
            <w:noWrap w:val="0"/>
            <w:vAlign w:val="center"/>
          </w:tcPr>
          <w:p>
            <w:pPr>
              <w:jc w:val="center"/>
              <w:rPr>
                <w:rFonts w:eastAsia="宋体"/>
                <w:kern w:val="2"/>
                <w:sz w:val="21"/>
                <w:szCs w:val="21"/>
                <w:lang w:eastAsia="zh-CN"/>
              </w:rPr>
            </w:pPr>
          </w:p>
        </w:tc>
        <w:tc>
          <w:tcPr>
            <w:tcW w:w="839" w:type="pct"/>
            <w:noWrap w:val="0"/>
            <w:vAlign w:val="center"/>
          </w:tcPr>
          <w:p>
            <w:pPr>
              <w:jc w:val="center"/>
              <w:rPr>
                <w:rFonts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602"/>
          <w:jc w:val="center"/>
        </w:trPr>
        <w:tc>
          <w:tcPr>
            <w:tcW w:w="403" w:type="pct"/>
            <w:noWrap w:val="0"/>
            <w:vAlign w:val="center"/>
          </w:tcPr>
          <w:p>
            <w:pPr>
              <w:spacing w:beforeLines="0" w:afterLines="0"/>
              <w:jc w:val="center"/>
              <w:rPr>
                <w:rFonts w:eastAsia="宋体"/>
                <w:kern w:val="2"/>
                <w:sz w:val="21"/>
                <w:szCs w:val="21"/>
                <w:lang w:eastAsia="zh-CN"/>
              </w:rPr>
            </w:pPr>
            <w:r>
              <w:rPr>
                <w:rFonts w:eastAsia="宋体"/>
                <w:kern w:val="2"/>
                <w:sz w:val="21"/>
                <w:szCs w:val="21"/>
                <w:lang w:eastAsia="zh-CN" w:bidi="ar"/>
              </w:rPr>
              <w:t>5</w:t>
            </w:r>
          </w:p>
        </w:tc>
        <w:tc>
          <w:tcPr>
            <w:tcW w:w="1103" w:type="pct"/>
            <w:gridSpan w:val="2"/>
            <w:noWrap w:val="0"/>
            <w:vAlign w:val="center"/>
          </w:tcPr>
          <w:p>
            <w:pPr>
              <w:snapToGrid w:val="0"/>
              <w:ind w:left="0" w:firstLine="0" w:leftChars="0" w:firstLineChars="0"/>
              <w:jc w:val="center"/>
              <w:rPr>
                <w:rFonts w:eastAsia="宋体"/>
                <w:kern w:val="2"/>
                <w:sz w:val="21"/>
                <w:szCs w:val="21"/>
                <w:lang w:eastAsia="zh-CN"/>
              </w:rPr>
            </w:pPr>
            <w:r>
              <w:rPr>
                <w:rFonts w:eastAsia="宋体"/>
                <w:kern w:val="2"/>
                <w:sz w:val="21"/>
                <w:szCs w:val="21"/>
                <w:lang w:eastAsia="zh-CN"/>
              </w:rPr>
              <w:t>投标文件编制人员</w:t>
            </w:r>
            <w:r>
              <w:rPr>
                <w:rFonts w:eastAsia="宋体"/>
                <w:color w:val="0000FF"/>
                <w:kern w:val="2"/>
                <w:sz w:val="21"/>
                <w:szCs w:val="21"/>
                <w:lang w:eastAsia="zh-CN"/>
              </w:rPr>
              <w:t>（必填项，不可删除或漏填）</w:t>
            </w:r>
          </w:p>
        </w:tc>
        <w:tc>
          <w:tcPr>
            <w:tcW w:w="702" w:type="pct"/>
            <w:noWrap w:val="0"/>
            <w:vAlign w:val="center"/>
          </w:tcPr>
          <w:p>
            <w:pPr>
              <w:jc w:val="center"/>
              <w:rPr>
                <w:rFonts w:eastAsia="宋体"/>
                <w:kern w:val="2"/>
                <w:sz w:val="21"/>
                <w:szCs w:val="21"/>
                <w:lang w:eastAsia="zh-CN"/>
              </w:rPr>
            </w:pPr>
          </w:p>
        </w:tc>
        <w:tc>
          <w:tcPr>
            <w:tcW w:w="1113" w:type="pct"/>
            <w:gridSpan w:val="2"/>
            <w:noWrap w:val="0"/>
            <w:vAlign w:val="center"/>
          </w:tcPr>
          <w:p>
            <w:pPr>
              <w:jc w:val="center"/>
              <w:rPr>
                <w:rFonts w:eastAsia="宋体"/>
                <w:kern w:val="2"/>
                <w:sz w:val="21"/>
                <w:szCs w:val="21"/>
                <w:lang w:eastAsia="zh-CN"/>
              </w:rPr>
            </w:pPr>
          </w:p>
        </w:tc>
        <w:tc>
          <w:tcPr>
            <w:tcW w:w="838" w:type="pct"/>
            <w:noWrap w:val="0"/>
            <w:vAlign w:val="center"/>
          </w:tcPr>
          <w:p>
            <w:pPr>
              <w:jc w:val="center"/>
              <w:rPr>
                <w:rFonts w:eastAsia="宋体"/>
                <w:kern w:val="2"/>
                <w:sz w:val="21"/>
                <w:szCs w:val="21"/>
                <w:lang w:eastAsia="zh-CN"/>
              </w:rPr>
            </w:pPr>
          </w:p>
        </w:tc>
        <w:tc>
          <w:tcPr>
            <w:tcW w:w="839" w:type="pct"/>
            <w:noWrap w:val="0"/>
            <w:vAlign w:val="center"/>
          </w:tcPr>
          <w:p>
            <w:pPr>
              <w:jc w:val="center"/>
              <w:rPr>
                <w:rFonts w:eastAsia="宋体"/>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92"/>
          <w:jc w:val="center"/>
        </w:trPr>
        <w:tc>
          <w:tcPr>
            <w:tcW w:w="5000" w:type="pct"/>
            <w:gridSpan w:val="8"/>
            <w:noWrap w:val="0"/>
            <w:vAlign w:val="center"/>
          </w:tcPr>
          <w:p>
            <w:pPr>
              <w:jc w:val="left"/>
              <w:rPr>
                <w:rFonts w:eastAsia="宋体"/>
                <w:kern w:val="2"/>
                <w:sz w:val="21"/>
                <w:szCs w:val="21"/>
                <w:lang w:eastAsia="zh-CN"/>
              </w:rPr>
            </w:pPr>
            <w:r>
              <w:rPr>
                <w:rFonts w:eastAsia="宋体"/>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eastAsia="宋体"/>
                <w:b/>
                <w:bCs/>
                <w:kern w:val="2"/>
                <w:sz w:val="21"/>
                <w:szCs w:val="21"/>
                <w:lang w:eastAsia="zh-CN"/>
              </w:rPr>
            </w:pPr>
            <w:r>
              <w:rPr>
                <w:rFonts w:eastAsia="宋体"/>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562"/>
          <w:jc w:val="center"/>
        </w:trPr>
        <w:tc>
          <w:tcPr>
            <w:tcW w:w="403" w:type="pct"/>
            <w:tcBorders>
              <w:bottom w:val="single" w:sz="4" w:space="0" w:color="auto"/>
            </w:tcBorders>
            <w:noWrap w:val="0"/>
            <w:vAlign w:val="center"/>
          </w:tcPr>
          <w:p>
            <w:pPr>
              <w:jc w:val="center"/>
              <w:rPr>
                <w:rFonts w:eastAsia="宋体"/>
                <w:b/>
                <w:bCs/>
                <w:kern w:val="2"/>
                <w:sz w:val="21"/>
                <w:szCs w:val="21"/>
                <w:lang w:eastAsia="zh-CN" w:bidi="ar"/>
              </w:rPr>
            </w:pPr>
            <w:r>
              <w:rPr>
                <w:rFonts w:eastAsia="宋体"/>
                <w:b/>
                <w:bCs/>
                <w:kern w:val="2"/>
                <w:sz w:val="21"/>
                <w:szCs w:val="21"/>
                <w:lang w:eastAsia="zh-CN" w:bidi="ar"/>
              </w:rPr>
              <w:t>序号</w:t>
            </w:r>
          </w:p>
        </w:tc>
        <w:tc>
          <w:tcPr>
            <w:tcW w:w="1103" w:type="pct"/>
            <w:gridSpan w:val="2"/>
            <w:tcBorders>
              <w:bottom w:val="single" w:sz="4" w:space="0" w:color="auto"/>
            </w:tcBorders>
            <w:noWrap w:val="0"/>
            <w:vAlign w:val="center"/>
          </w:tcPr>
          <w:p>
            <w:pPr>
              <w:jc w:val="center"/>
              <w:rPr>
                <w:rFonts w:eastAsia="宋体"/>
                <w:b/>
                <w:bCs/>
                <w:kern w:val="2"/>
                <w:sz w:val="21"/>
                <w:szCs w:val="21"/>
                <w:lang w:eastAsia="zh-CN"/>
              </w:rPr>
            </w:pPr>
            <w:r>
              <w:rPr>
                <w:rFonts w:eastAsia="宋体"/>
                <w:b/>
                <w:bCs/>
                <w:kern w:val="2"/>
                <w:sz w:val="21"/>
                <w:szCs w:val="21"/>
                <w:lang w:eastAsia="zh-CN"/>
              </w:rPr>
              <w:t>关联关系类型</w:t>
            </w:r>
          </w:p>
        </w:tc>
        <w:tc>
          <w:tcPr>
            <w:tcW w:w="1143" w:type="pct"/>
            <w:gridSpan w:val="2"/>
            <w:tcBorders>
              <w:bottom w:val="single" w:sz="4" w:space="0" w:color="auto"/>
            </w:tcBorders>
            <w:noWrap w:val="0"/>
            <w:vAlign w:val="center"/>
          </w:tcPr>
          <w:p>
            <w:pPr>
              <w:jc w:val="center"/>
              <w:rPr>
                <w:rFonts w:eastAsia="宋体"/>
                <w:b/>
                <w:bCs/>
                <w:kern w:val="2"/>
                <w:sz w:val="21"/>
                <w:szCs w:val="21"/>
                <w:lang w:eastAsia="zh-CN"/>
              </w:rPr>
            </w:pPr>
            <w:r>
              <w:rPr>
                <w:rFonts w:eastAsia="宋体"/>
                <w:b/>
                <w:bCs/>
                <w:kern w:val="2"/>
                <w:sz w:val="21"/>
                <w:szCs w:val="21"/>
                <w:lang w:eastAsia="zh-CN"/>
              </w:rPr>
              <w:t>关联主体名称</w:t>
            </w:r>
          </w:p>
        </w:tc>
        <w:tc>
          <w:tcPr>
            <w:tcW w:w="2349" w:type="pct"/>
            <w:gridSpan w:val="3"/>
            <w:tcBorders>
              <w:bottom w:val="single" w:sz="4" w:space="0" w:color="auto"/>
            </w:tcBorders>
            <w:noWrap w:val="0"/>
            <w:vAlign w:val="center"/>
          </w:tcPr>
          <w:p>
            <w:pPr>
              <w:jc w:val="center"/>
              <w:rPr>
                <w:rFonts w:eastAsia="宋体"/>
                <w:b/>
                <w:bCs/>
                <w:kern w:val="2"/>
                <w:sz w:val="21"/>
                <w:szCs w:val="21"/>
                <w:lang w:eastAsia="zh-CN"/>
              </w:rPr>
            </w:pPr>
            <w:r>
              <w:rPr>
                <w:rFonts w:eastAsia="宋体"/>
                <w:b/>
                <w:bCs/>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bidi="ar"/>
              </w:rPr>
            </w:pPr>
            <w:r>
              <w:rPr>
                <w:rFonts w:eastAsia="宋体"/>
                <w:kern w:val="2"/>
                <w:sz w:val="21"/>
                <w:szCs w:val="21"/>
                <w:lang w:eastAsia="zh-CN" w:bidi="ar"/>
              </w:rPr>
              <w:t>1</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控股股东</w:t>
            </w:r>
            <w:r>
              <w:rPr>
                <w:rFonts w:eastAsia="宋体"/>
                <w:color w:val="0000FF"/>
                <w:kern w:val="2"/>
                <w:sz w:val="21"/>
                <w:szCs w:val="21"/>
                <w:lang w:eastAsia="zh-CN"/>
              </w:rPr>
              <w:t>（必填项，不可删除或漏填）</w:t>
            </w:r>
          </w:p>
        </w:tc>
        <w:tc>
          <w:tcPr>
            <w:tcW w:w="114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2349"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left"/>
              <w:rPr>
                <w:rFonts w:eastAsia="宋体"/>
                <w:kern w:val="2"/>
                <w:sz w:val="21"/>
                <w:szCs w:val="21"/>
                <w:lang w:eastAsia="zh-CN"/>
              </w:rPr>
            </w:pPr>
            <w:r>
              <w:rPr>
                <w:rFonts w:eastAsia="宋体"/>
                <w:kern w:val="2"/>
                <w:sz w:val="21"/>
                <w:szCs w:val="21"/>
                <w:lang w:eastAsia="zh-CN"/>
              </w:rPr>
              <w:t>指出资额（或持有股份）占投标（响应）供应商资本总额（或股本总额）</w:t>
            </w:r>
            <w:r>
              <w:rPr>
                <w:rFonts w:eastAsia="宋体"/>
                <w:b/>
                <w:bCs/>
                <w:color w:val="FF0000"/>
                <w:kern w:val="2"/>
                <w:sz w:val="21"/>
                <w:szCs w:val="21"/>
                <w:lang w:eastAsia="zh-CN"/>
              </w:rPr>
              <w:t>50%以上的股东，</w:t>
            </w:r>
            <w:r>
              <w:rPr>
                <w:rFonts w:eastAsia="宋体"/>
                <w:b/>
                <w:bCs/>
                <w:kern w:val="2"/>
                <w:lang w:eastAsia="zh-CN"/>
              </w:rPr>
              <w:t>以及</w:t>
            </w:r>
            <w:r>
              <w:rPr>
                <w:rFonts w:eastAsia="宋体"/>
                <w:kern w:val="2"/>
                <w:sz w:val="21"/>
                <w:szCs w:val="21"/>
                <w:lang w:eastAsia="zh-CN"/>
              </w:rPr>
              <w:t>出资额（或持有股份）的比例虽然不足50%，但依其出资额（或持有股份）</w:t>
            </w:r>
            <w:r>
              <w:rPr>
                <w:rFonts w:eastAsia="宋体"/>
                <w:b/>
                <w:bCs/>
                <w:color w:val="FF0000"/>
                <w:kern w:val="2"/>
                <w:sz w:val="21"/>
                <w:szCs w:val="21"/>
                <w:lang w:eastAsia="zh-CN"/>
              </w:rPr>
              <w:t>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1249"/>
          <w:jc w:val="center"/>
        </w:trPr>
        <w:tc>
          <w:tcPr>
            <w:tcW w:w="403" w:type="pct"/>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bidi="ar"/>
              </w:rPr>
            </w:pPr>
            <w:r>
              <w:rPr>
                <w:rFonts w:eastAsia="宋体"/>
                <w:kern w:val="2"/>
                <w:sz w:val="21"/>
                <w:szCs w:val="21"/>
                <w:lang w:eastAsia="zh-CN" w:bidi="ar"/>
              </w:rPr>
              <w:t>2</w:t>
            </w:r>
          </w:p>
        </w:tc>
        <w:tc>
          <w:tcPr>
            <w:tcW w:w="110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r>
              <w:rPr>
                <w:rFonts w:eastAsia="宋体"/>
                <w:kern w:val="2"/>
                <w:sz w:val="21"/>
                <w:szCs w:val="21"/>
                <w:lang w:eastAsia="zh-CN"/>
              </w:rPr>
              <w:t>管理关系</w:t>
            </w:r>
            <w:r>
              <w:rPr>
                <w:rFonts w:eastAsia="宋体"/>
                <w:color w:val="0000FF"/>
                <w:kern w:val="2"/>
                <w:sz w:val="21"/>
                <w:szCs w:val="21"/>
                <w:lang w:eastAsia="zh-CN"/>
              </w:rPr>
              <w:t>（</w:t>
            </w:r>
            <w:r>
              <w:rPr>
                <w:rFonts w:eastAsia="宋体"/>
                <w:color w:val="0000FF"/>
                <w:kern w:val="2"/>
                <w:sz w:val="21"/>
                <w:szCs w:val="21"/>
                <w:lang w:eastAsia="zh-CN"/>
              </w:rPr>
              <w:t>若无相关情况，可填写“无”</w:t>
            </w:r>
            <w:r>
              <w:rPr>
                <w:rFonts w:eastAsia="宋体"/>
                <w:color w:val="0000FF"/>
                <w:kern w:val="2"/>
                <w:sz w:val="21"/>
                <w:szCs w:val="21"/>
                <w:lang w:eastAsia="zh-CN"/>
              </w:rPr>
              <w:t>）</w:t>
            </w:r>
          </w:p>
        </w:tc>
        <w:tc>
          <w:tcPr>
            <w:tcW w:w="114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kern w:val="2"/>
                <w:sz w:val="21"/>
                <w:szCs w:val="21"/>
                <w:lang w:eastAsia="zh-CN"/>
              </w:rPr>
            </w:pPr>
          </w:p>
        </w:tc>
        <w:tc>
          <w:tcPr>
            <w:tcW w:w="2349"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jc w:val="left"/>
              <w:rPr>
                <w:rFonts w:eastAsia="宋体"/>
                <w:kern w:val="2"/>
                <w:sz w:val="21"/>
                <w:szCs w:val="21"/>
                <w:lang w:eastAsia="zh-CN"/>
              </w:rPr>
            </w:pPr>
            <w:r>
              <w:rPr>
                <w:rFonts w:eastAsia="宋体"/>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997"/>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jc w:val="left"/>
              <w:rPr>
                <w:rFonts w:eastAsia="宋体"/>
                <w:b/>
                <w:bCs/>
                <w:color w:val="FF0000"/>
                <w:kern w:val="2"/>
                <w:sz w:val="21"/>
                <w:szCs w:val="21"/>
                <w:lang w:eastAsia="zh-CN"/>
              </w:rPr>
            </w:pPr>
            <w:r>
              <w:rPr>
                <w:rFonts w:eastAsia="宋体"/>
                <w:b/>
                <w:bCs/>
                <w:color w:val="FF0000"/>
                <w:kern w:val="2"/>
                <w:sz w:val="21"/>
                <w:szCs w:val="21"/>
                <w:lang w:eastAsia="zh-CN"/>
              </w:rPr>
              <w:t>说明：</w:t>
            </w:r>
            <w:r>
              <w:rPr>
                <w:rFonts w:eastAsia="宋体"/>
                <w:b/>
                <w:bCs/>
                <w:color w:val="FF0000"/>
                <w:kern w:val="2"/>
                <w:sz w:val="21"/>
                <w:szCs w:val="21"/>
                <w:lang w:eastAsia="zh-CN"/>
              </w:rPr>
              <w:br/>
            </w:r>
            <w:r>
              <w:rPr>
                <w:rFonts w:eastAsia="宋体"/>
                <w:b/>
                <w:bCs/>
                <w:color w:val="FF0000"/>
                <w:kern w:val="2"/>
                <w:sz w:val="21"/>
                <w:szCs w:val="21"/>
                <w:lang w:eastAsia="zh-CN"/>
              </w:rPr>
              <w:t>1.同一关联关系类型有多个主体的，应分行填写。</w:t>
            </w:r>
          </w:p>
          <w:p>
            <w:pPr>
              <w:snapToGrid w:val="0"/>
              <w:jc w:val="left"/>
              <w:rPr>
                <w:rFonts w:eastAsia="宋体"/>
                <w:b/>
                <w:bCs/>
                <w:color w:val="FF0000"/>
                <w:kern w:val="2"/>
                <w:sz w:val="21"/>
                <w:szCs w:val="21"/>
                <w:lang w:eastAsia="zh-CN"/>
              </w:rPr>
            </w:pPr>
            <w:r>
              <w:rPr>
                <w:rFonts w:eastAsia="宋体"/>
                <w:b/>
                <w:bCs/>
                <w:color w:val="FF0000"/>
                <w:kern w:val="2"/>
                <w:sz w:val="21"/>
                <w:szCs w:val="21"/>
                <w:lang w:eastAsia="zh-CN"/>
              </w:rPr>
              <w:t>2.</w:t>
            </w:r>
            <w:r>
              <w:rPr>
                <w:rFonts w:eastAsia="宋体"/>
                <w:b/>
                <w:bCs/>
                <w:color w:val="FF0000"/>
                <w:kern w:val="2"/>
                <w:sz w:val="21"/>
                <w:szCs w:val="21"/>
                <w:lang w:eastAsia="zh-CN"/>
              </w:rPr>
              <w:t>《供应商基本情况表》为必填内容</w:t>
            </w:r>
            <w:r>
              <w:rPr>
                <w:rFonts w:eastAsia="宋体"/>
                <w:b/>
                <w:bCs/>
                <w:color w:val="FF0000"/>
                <w:kern w:val="2"/>
                <w:sz w:val="21"/>
                <w:szCs w:val="21"/>
                <w:lang w:eastAsia="zh-CN"/>
              </w:rPr>
              <w:t>，应如实填写；若无相关情况，可填写“无”。</w:t>
            </w:r>
            <w:r>
              <w:rPr>
                <w:rFonts w:eastAsia="宋体"/>
                <w:b/>
                <w:bCs/>
                <w:color w:val="FF0000"/>
                <w:kern w:val="2"/>
                <w:sz w:val="21"/>
                <w:szCs w:val="21"/>
                <w:lang w:eastAsia="zh-CN"/>
              </w:rPr>
              <w:t>若存在异常且不符合资质要求的供应商，资格性审查将不予通过，作投标无效处理。</w:t>
            </w:r>
          </w:p>
          <w:p>
            <w:pPr>
              <w:snapToGrid w:val="0"/>
              <w:jc w:val="left"/>
              <w:rPr>
                <w:rFonts w:eastAsia="宋体"/>
                <w:b/>
                <w:bCs/>
                <w:color w:val="FF0000"/>
                <w:kern w:val="2"/>
                <w:sz w:val="21"/>
                <w:szCs w:val="21"/>
                <w:lang w:eastAsia="zh-CN"/>
              </w:rPr>
            </w:pPr>
            <w:r>
              <w:rPr>
                <w:rFonts w:eastAsia="宋体"/>
                <w:b/>
                <w:bCs/>
                <w:color w:val="FF0000"/>
                <w:kern w:val="2"/>
                <w:sz w:val="21"/>
                <w:szCs w:val="21"/>
                <w:lang w:eastAsia="zh-CN"/>
              </w:rPr>
              <w:t>3.相关法律法规</w:t>
            </w:r>
            <w:r>
              <w:rPr>
                <w:rFonts w:eastAsia="宋体"/>
                <w:b/>
                <w:bCs/>
                <w:color w:val="FF0000"/>
                <w:kern w:val="2"/>
                <w:sz w:val="21"/>
                <w:szCs w:val="21"/>
                <w:lang w:eastAsia="zh-CN"/>
              </w:rPr>
              <w:t>原文</w:t>
            </w:r>
            <w:r>
              <w:rPr>
                <w:rFonts w:eastAsia="宋体"/>
                <w:b/>
                <w:bCs/>
                <w:color w:val="FF0000"/>
                <w:kern w:val="2"/>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pPr>
              <w:numPr>
                <w:ilvl w:val="0"/>
                <w:numId w:val="0"/>
              </w:numPr>
              <w:snapToGrid w:val="0"/>
              <w:ind w:left="0" w:firstLine="0"/>
              <w:jc w:val="left"/>
              <w:rPr>
                <w:rFonts w:eastAsia="宋体"/>
                <w:b/>
                <w:bCs/>
                <w:color w:val="FF0000"/>
                <w:kern w:val="2"/>
                <w:sz w:val="21"/>
                <w:szCs w:val="21"/>
                <w:lang w:eastAsia="zh-CN"/>
              </w:rPr>
            </w:pPr>
            <w:r>
              <w:rPr>
                <w:rFonts w:eastAsia="宋体"/>
                <w:b/>
                <w:bCs/>
                <w:color w:val="FF0000"/>
                <w:kern w:val="2"/>
                <w:sz w:val="21"/>
                <w:szCs w:val="21"/>
                <w:lang w:eastAsia="zh-CN"/>
              </w:rPr>
              <w:t>4.相关法律法规</w:t>
            </w:r>
            <w:r>
              <w:rPr>
                <w:rFonts w:eastAsia="宋体"/>
                <w:b/>
                <w:bCs/>
                <w:color w:val="FF0000"/>
                <w:kern w:val="2"/>
                <w:sz w:val="21"/>
                <w:szCs w:val="21"/>
                <w:lang w:eastAsia="zh-CN"/>
              </w:rPr>
              <w:t>原文</w:t>
            </w:r>
            <w:r>
              <w:rPr>
                <w:rFonts w:eastAsia="宋体"/>
                <w:b/>
                <w:bCs/>
                <w:color w:val="FF0000"/>
                <w:kern w:val="2"/>
                <w:sz w:val="21"/>
                <w:szCs w:val="21"/>
                <w:lang w:eastAsia="zh-CN"/>
              </w:rPr>
              <w:t>：《深圳经济特区政府采购条例实施细则》第八十一条 供应商有下列情形之一的，</w:t>
            </w:r>
            <w:r>
              <w:rPr>
                <w:rFonts w:eastAsia="宋体"/>
                <w:b/>
                <w:bCs/>
                <w:color w:val="FF0000"/>
                <w:kern w:val="2"/>
                <w:sz w:val="21"/>
                <w:szCs w:val="21"/>
                <w:highlight w:val="yellow"/>
                <w:lang w:eastAsia="zh-CN"/>
              </w:rPr>
              <w:t>属于隐瞒真实情况，提供虚假资料，</w:t>
            </w:r>
            <w:r>
              <w:rPr>
                <w:rFonts w:eastAsia="宋体"/>
                <w:b/>
                <w:bCs/>
                <w:color w:val="FF0000"/>
                <w:kern w:val="2"/>
                <w:sz w:val="21"/>
                <w:szCs w:val="21"/>
                <w:lang w:eastAsia="zh-CN"/>
              </w:rPr>
              <w:t>按照采购条例第五十七条的有关规定处理：</w:t>
            </w:r>
            <w:r>
              <w:rPr>
                <w:rFonts w:eastAsia="宋体"/>
                <w:b/>
                <w:bCs/>
                <w:color w:val="FF0000"/>
                <w:kern w:val="2"/>
                <w:sz w:val="21"/>
                <w:szCs w:val="21"/>
                <w:highlight w:val="yellow"/>
                <w:lang w:eastAsia="zh-CN"/>
              </w:rPr>
              <w:t>（三）项目负责人或者主要技术人员不是本单位人员的。</w:t>
            </w:r>
            <w:r>
              <w:rPr>
                <w:rFonts w:eastAsia="宋体"/>
                <w:b/>
                <w:bCs/>
                <w:color w:val="FF0000"/>
                <w:kern w:val="2"/>
                <w:sz w:val="21"/>
                <w:szCs w:val="21"/>
                <w:lang w:eastAsia="zh-CN"/>
              </w:rPr>
              <w:t>投标供应商不能提供项目负责人或者主要技术人员的劳动合同、社会保险等劳动关系证明材料的</w:t>
            </w:r>
            <w:r>
              <w:rPr>
                <w:rFonts w:eastAsia="宋体"/>
                <w:b/>
                <w:bCs/>
                <w:color w:val="FF0000"/>
                <w:kern w:val="2"/>
                <w:sz w:val="21"/>
                <w:szCs w:val="21"/>
                <w:lang w:eastAsia="zh-CN"/>
              </w:rPr>
              <w:t>（本项目投标时，可不提供）</w:t>
            </w:r>
            <w:r>
              <w:rPr>
                <w:rFonts w:eastAsia="宋体"/>
                <w:b/>
                <w:bCs/>
                <w:color w:val="FF0000"/>
                <w:kern w:val="2"/>
                <w:sz w:val="21"/>
                <w:szCs w:val="21"/>
                <w:lang w:eastAsia="zh-CN"/>
              </w:rPr>
              <w:t>，视为存在前款第（三）项规定的情形。</w:t>
            </w:r>
          </w:p>
          <w:p>
            <w:pPr>
              <w:numPr>
                <w:ilvl w:val="0"/>
                <w:numId w:val="0"/>
              </w:numPr>
              <w:snapToGrid w:val="0"/>
              <w:ind w:left="0" w:firstLine="0"/>
              <w:jc w:val="left"/>
              <w:rPr>
                <w:rFonts w:eastAsia="宋体"/>
                <w:b/>
                <w:bCs/>
                <w:color w:val="FF0000"/>
                <w:kern w:val="2"/>
                <w:sz w:val="21"/>
                <w:szCs w:val="21"/>
                <w:lang w:eastAsia="zh-CN"/>
              </w:rPr>
            </w:pPr>
            <w:r>
              <w:rPr>
                <w:rFonts w:eastAsia="宋体" w:hint="eastAsia"/>
                <w:b/>
                <w:bCs/>
                <w:color w:val="FF0000"/>
                <w:kern w:val="2"/>
                <w:sz w:val="21"/>
                <w:szCs w:val="21"/>
                <w:lang w:eastAsia="zh-CN"/>
              </w:rPr>
              <w:t>5.为避免出现《深圳经济特区政府采购条例实施细则》第七十五条第二项所列情形，请投标供应商核实你单位法定代表人、本项目投标授权代表人、项目负责人（如有）、主要技术人员（如有）等是否在你公司缴纳社会保险，并提供近三个月中任意一个月的社保缴交凭证证明。</w:t>
            </w:r>
          </w:p>
        </w:tc>
      </w:tr>
    </w:tbl>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left"/>
        <w:outlineLvl w:val="9"/>
        <w:rPr>
          <w:rFonts w:eastAsia="宋体"/>
          <w:b/>
          <w:bCs/>
          <w:color w:val="FF0000"/>
          <w:kern w:val="2"/>
          <w:u w:val="single"/>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kern w:val="2"/>
          <w:sz w:val="32"/>
          <w:szCs w:val="32"/>
          <w:lang w:eastAsia="zh-CN"/>
        </w:rPr>
      </w:pPr>
      <w:r>
        <w:rPr>
          <w:rFonts w:eastAsia="宋体"/>
          <w:b/>
          <w:kern w:val="2"/>
          <w:sz w:val="32"/>
          <w:szCs w:val="32"/>
          <w:lang w:eastAsia="zh-CN"/>
        </w:rPr>
        <w:t>四、</w:t>
      </w:r>
      <w:r>
        <w:rPr>
          <w:rFonts w:eastAsia="宋体"/>
          <w:b/>
          <w:kern w:val="2"/>
          <w:sz w:val="32"/>
          <w:szCs w:val="32"/>
          <w:lang w:eastAsia="zh-CN"/>
        </w:rPr>
        <w:t>警示情形自查确认表</w:t>
      </w: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eastAsia="宋体"/>
          <w:b/>
          <w:kern w:val="2"/>
          <w:sz w:val="32"/>
          <w:szCs w:val="32"/>
          <w:lang w:eastAsia="zh-CN"/>
        </w:rPr>
      </w:pPr>
      <w:r>
        <w:rPr>
          <w:rFonts w:eastAsia="宋体"/>
          <w:b/>
          <w:kern w:val="2"/>
          <w:sz w:val="32"/>
          <w:szCs w:val="32"/>
          <w:lang w:eastAsia="zh-CN"/>
        </w:rPr>
        <w:t>警示情形自查确认表</w:t>
      </w:r>
      <w:r>
        <w:rPr>
          <w:rFonts w:eastAsia="宋体"/>
          <w:b/>
          <w:kern w:val="2"/>
          <w:lang w:eastAsia="zh-CN"/>
        </w:rPr>
        <w:t>（仅作为警示提醒）</w:t>
      </w:r>
    </w:p>
    <w:tbl>
      <w:tblPr>
        <w:tblStyle w:val="TableNormal"/>
        <w:tblW w:w="5000" w:type="pc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42"/>
        <w:gridCol w:w="637"/>
        <w:gridCol w:w="5592"/>
        <w:gridCol w:w="1551"/>
      </w:tblGrid>
      <w:tr>
        <w:tblPrEx>
          <w:tblW w:w="5000" w:type="pct"/>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b/>
                <w:bCs/>
                <w:kern w:val="2"/>
                <w:sz w:val="21"/>
                <w:lang w:eastAsia="zh-CN"/>
              </w:rPr>
            </w:pPr>
            <w:r>
              <w:rPr>
                <w:rFonts w:eastAsia="宋体"/>
                <w:b/>
                <w:bCs/>
                <w:kern w:val="2"/>
                <w:sz w:val="21"/>
                <w:lang w:eastAsia="zh-CN"/>
              </w:rPr>
              <w:t>序号</w:t>
            </w:r>
          </w:p>
        </w:tc>
        <w:tc>
          <w:tcPr>
            <w:tcW w:w="637" w:type="dxa"/>
            <w:tcBorders>
              <w:tl2br w:val="nil"/>
              <w:tr2bl w:val="nil"/>
            </w:tcBorders>
            <w:noWrap/>
            <w:vAlign w:val="center"/>
          </w:tcPr>
          <w:p>
            <w:pPr>
              <w:widowControl w:val="0"/>
              <w:jc w:val="center"/>
              <w:rPr>
                <w:rFonts w:eastAsia="宋体"/>
                <w:b/>
                <w:bCs/>
                <w:kern w:val="2"/>
                <w:sz w:val="21"/>
                <w:lang w:eastAsia="zh-CN"/>
              </w:rPr>
            </w:pPr>
            <w:r>
              <w:rPr>
                <w:rFonts w:eastAsia="宋体"/>
                <w:b/>
                <w:bCs/>
                <w:kern w:val="2"/>
                <w:sz w:val="21"/>
                <w:lang w:eastAsia="zh-CN"/>
              </w:rPr>
              <w:t>类别</w:t>
            </w:r>
          </w:p>
        </w:tc>
        <w:tc>
          <w:tcPr>
            <w:tcW w:w="5598" w:type="dxa"/>
            <w:tcBorders>
              <w:tl2br w:val="nil"/>
              <w:tr2bl w:val="nil"/>
            </w:tcBorders>
            <w:noWrap w:val="0"/>
            <w:vAlign w:val="center"/>
          </w:tcPr>
          <w:p>
            <w:pPr>
              <w:widowControl w:val="0"/>
              <w:jc w:val="center"/>
              <w:rPr>
                <w:rFonts w:eastAsia="宋体"/>
                <w:b/>
                <w:bCs/>
                <w:kern w:val="2"/>
                <w:sz w:val="21"/>
                <w:lang w:eastAsia="zh-CN"/>
              </w:rPr>
            </w:pPr>
            <w:r>
              <w:rPr>
                <w:rFonts w:eastAsia="宋体"/>
                <w:b/>
                <w:bCs/>
                <w:kern w:val="2"/>
                <w:sz w:val="21"/>
                <w:lang w:eastAsia="zh-CN"/>
              </w:rPr>
              <w:t>内容</w:t>
            </w:r>
          </w:p>
        </w:tc>
        <w:tc>
          <w:tcPr>
            <w:tcW w:w="1553" w:type="dxa"/>
            <w:tcBorders>
              <w:tl2br w:val="nil"/>
              <w:tr2bl w:val="nil"/>
            </w:tcBorders>
            <w:noWrap/>
            <w:vAlign w:val="center"/>
          </w:tcPr>
          <w:p>
            <w:pPr>
              <w:widowControl w:val="0"/>
              <w:jc w:val="center"/>
              <w:rPr>
                <w:rFonts w:eastAsia="宋体"/>
                <w:b/>
                <w:bCs/>
                <w:kern w:val="2"/>
                <w:sz w:val="21"/>
                <w:lang w:eastAsia="zh-CN"/>
              </w:rPr>
            </w:pPr>
            <w:r>
              <w:rPr>
                <w:rFonts w:eastAsia="宋体"/>
                <w:b/>
                <w:bCs/>
                <w:kern w:val="2"/>
                <w:sz w:val="21"/>
                <w:lang w:eastAsia="zh-CN"/>
              </w:rPr>
              <w:t>选项</w:t>
            </w:r>
          </w:p>
        </w:tc>
      </w:tr>
      <w:tr>
        <w:tblPrEx>
          <w:tblW w:w="5000" w:type="pct"/>
          <w:tblInd w:w="-352" w:type="dxa"/>
          <w:tblLayout w:type="fixed"/>
          <w:tblCellMar>
            <w:top w:w="0" w:type="dxa"/>
            <w:left w:w="108" w:type="dxa"/>
            <w:bottom w:w="0" w:type="dxa"/>
            <w:right w:w="108" w:type="dxa"/>
          </w:tblCellMar>
        </w:tblPrEx>
        <w:trPr>
          <w:trHeight w:val="915"/>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w:t>
            </w:r>
          </w:p>
        </w:tc>
        <w:tc>
          <w:tcPr>
            <w:tcW w:w="637" w:type="dxa"/>
            <w:vMerge w:val="restart"/>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串通投标</w:t>
            </w: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2</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我单位不存在与其他投标供应商的投标文件由同一单位或者同一人编制的“串通投标”违法行为。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3</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我单位不存在与其他投标供应商的投标文件或部分投标文件相互混装的“串通投标”违法行为。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4</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我单位不存在与其他投标供应商的投标文件内容非正常一致的“串通投标”违法行为。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5</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我单位不存在由同一单位工作人员为两家（含）以上供应商进行同一项投标活动的“串通投标”违法行为。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6</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我单位不存在与其他投标供应商相互约定给予未中标供应商利益补偿的“串通投标”违法行为。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1367"/>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7</w:t>
            </w:r>
          </w:p>
        </w:tc>
        <w:tc>
          <w:tcPr>
            <w:tcW w:w="637" w:type="dxa"/>
            <w:vMerge w:val="restart"/>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虚假材料</w:t>
            </w: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已认真核查了投标文件的全部内容，所有资料（包括但不限于人员学历证书、职称证书、合同、履约验收材料或从其他单位取得的检验检测报告、证书、证明等材料）均为真实资料，已通过出具机构或全国认证认可信息公共服务平台（认e云平台）等官方渠道核实材料内容的真实性。我单位对投标文件中全部投标资料的真实性负责。</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8</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我单位不存在通过转让或者租借等方式从其他单位获取资格或者资质证书投标的“提供虚假资料”违法行为。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9</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我单位不存在由其他单位或者其他单位负责人在我单位投标文件上加盖印章或者签字的“提供虚假资料”违法行为。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10</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我单位不存在项目负责人或者主要技术人员不是本单位人员的“提供虚假资料”违法行为。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11</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我单位不存在投标保证金（根据采购文件要求提交）不是从我单位基本账户转出的“提供虚假资料”违法行为。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12</w:t>
            </w:r>
          </w:p>
        </w:tc>
        <w:tc>
          <w:tcPr>
            <w:tcW w:w="637" w:type="dxa"/>
            <w:vMerge w:val="restart"/>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关联关系及其他情形</w:t>
            </w: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我单位严格管理本单位的电子秘钥及电子营业执照，不委托或出借给第三方（人）使用和管理。</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13</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我单位不使用公共电脑设备或公共网络编制、上传投标文件。</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63"/>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14</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我单位与其他投标供应商在参与本项目时，不存在单位负责人为同一人或直接控股、管理关系的行为。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915"/>
        </w:trPr>
        <w:tc>
          <w:tcPr>
            <w:tcW w:w="743" w:type="dxa"/>
            <w:tcBorders>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15</w:t>
            </w:r>
          </w:p>
        </w:tc>
        <w:tc>
          <w:tcPr>
            <w:tcW w:w="637" w:type="dxa"/>
            <w:vMerge/>
            <w:tcBorders>
              <w:tl2br w:val="nil"/>
              <w:tr2bl w:val="nil"/>
            </w:tcBorders>
            <w:noWrap w:val="0"/>
            <w:vAlign w:val="center"/>
          </w:tcPr>
          <w:p>
            <w:pPr>
              <w:widowControl w:val="0"/>
              <w:jc w:val="both"/>
              <w:rPr>
                <w:rFonts w:eastAsia="宋体"/>
                <w:kern w:val="2"/>
                <w:sz w:val="21"/>
                <w:lang w:eastAsia="zh-CN"/>
              </w:rPr>
            </w:pPr>
          </w:p>
        </w:tc>
        <w:tc>
          <w:tcPr>
            <w:tcW w:w="5598" w:type="dxa"/>
            <w:tcBorders>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我单位在参与本项目（单一来源采购项目除外）时，不存在同时为本项目提供整体设计、规范编制或者项目管理、监理、检测等服务的行为。</w:t>
            </w:r>
          </w:p>
        </w:tc>
        <w:tc>
          <w:tcPr>
            <w:tcW w:w="1553" w:type="dxa"/>
            <w:tcBorders>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915"/>
        </w:trPr>
        <w:tc>
          <w:tcPr>
            <w:tcW w:w="74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val="0"/>
              <w:jc w:val="center"/>
              <w:rPr>
                <w:rFonts w:eastAsia="宋体"/>
                <w:kern w:val="2"/>
                <w:sz w:val="21"/>
                <w:lang w:eastAsia="zh-CN"/>
              </w:rPr>
            </w:pPr>
            <w:r>
              <w:rPr>
                <w:rFonts w:eastAsia="宋体"/>
                <w:kern w:val="2"/>
                <w:sz w:val="21"/>
                <w:lang w:eastAsia="zh-CN"/>
              </w:rPr>
              <w:t>16</w:t>
            </w:r>
          </w:p>
        </w:tc>
        <w:tc>
          <w:tcPr>
            <w:tcW w:w="637" w:type="dxa"/>
            <w:vMerge/>
            <w:tcBorders>
              <w:left w:val="single" w:sz="4" w:space="0" w:color="000000"/>
              <w:bottom w:val="nil"/>
              <w:right w:val="single" w:sz="4" w:space="0" w:color="000000"/>
              <w:tl2br w:val="nil"/>
              <w:tr2bl w:val="nil"/>
            </w:tcBorders>
            <w:noWrap w:val="0"/>
            <w:vAlign w:val="center"/>
          </w:tcPr>
          <w:p>
            <w:pPr>
              <w:widowControl w:val="0"/>
              <w:jc w:val="both"/>
              <w:rPr>
                <w:rFonts w:eastAsia="宋体"/>
                <w:kern w:val="2"/>
                <w:sz w:val="21"/>
                <w:lang w:eastAsia="zh-CN"/>
              </w:rPr>
            </w:pPr>
          </w:p>
        </w:tc>
        <w:tc>
          <w:tcPr>
            <w:tcW w:w="5598" w:type="dxa"/>
            <w:tcBorders>
              <w:top w:val="single" w:sz="4" w:space="0" w:color="000000"/>
              <w:left w:val="single" w:sz="4" w:space="0" w:color="000000"/>
              <w:bottom w:val="single" w:sz="4" w:space="0" w:color="000000"/>
              <w:right w:val="single" w:sz="4" w:space="0" w:color="000000"/>
              <w:tl2br w:val="nil"/>
              <w:tr2bl w:val="nil"/>
            </w:tcBorders>
            <w:noWrap w:val="0"/>
            <w:vAlign w:val="center"/>
          </w:tcPr>
          <w:p>
            <w:pPr>
              <w:widowControl w:val="0"/>
              <w:jc w:val="both"/>
              <w:rPr>
                <w:rFonts w:eastAsia="宋体"/>
                <w:kern w:val="2"/>
                <w:sz w:val="21"/>
                <w:lang w:eastAsia="zh-CN"/>
              </w:rPr>
            </w:pPr>
            <w:r>
              <w:rPr>
                <w:rFonts w:eastAsia="宋体"/>
                <w:kern w:val="2"/>
                <w:sz w:val="21"/>
                <w:lang w:eastAsia="zh-CN"/>
              </w:rPr>
              <w:t>我单位在本项目中，□是□否 委托第三方（人）代为办理或从生产厂家、代理商等第三方（人）间接取得投标文件涉及的检验检测报告、证书、证明等材料。</w:t>
            </w:r>
          </w:p>
        </w:tc>
        <w:tc>
          <w:tcPr>
            <w:tcW w:w="155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val="0"/>
              <w:jc w:val="center"/>
              <w:rPr>
                <w:rFonts w:eastAsia="宋体"/>
                <w:kern w:val="2"/>
                <w:sz w:val="21"/>
                <w:lang w:eastAsia="zh-CN"/>
              </w:rPr>
            </w:pPr>
            <w:r>
              <w:rPr>
                <w:rFonts w:ascii="Wingdings" w:eastAsia="宋体" w:hAnsi="Wingdings"/>
                <w:kern w:val="2"/>
                <w:sz w:val="21"/>
                <w:lang w:eastAsia="zh-CN"/>
              </w:rPr>
              <w:sym w:font="Wingdings" w:char="F0A8"/>
            </w:r>
            <w:r>
              <w:rPr>
                <w:rFonts w:eastAsia="宋体"/>
                <w:kern w:val="2"/>
                <w:sz w:val="21"/>
                <w:lang w:eastAsia="zh-CN"/>
              </w:rPr>
              <w:t>是；</w:t>
            </w:r>
            <w:r>
              <w:rPr>
                <w:rFonts w:ascii="Wingdings" w:eastAsia="宋体" w:hAnsi="Wingdings"/>
                <w:kern w:val="2"/>
                <w:sz w:val="21"/>
                <w:lang w:eastAsia="zh-CN"/>
              </w:rPr>
              <w:sym w:font="Wingdings" w:char="F0A8"/>
            </w:r>
            <w:r>
              <w:rPr>
                <w:rFonts w:eastAsia="宋体"/>
                <w:kern w:val="2"/>
                <w:sz w:val="21"/>
                <w:lang w:eastAsia="zh-CN"/>
              </w:rPr>
              <w:t>否</w:t>
            </w:r>
          </w:p>
        </w:tc>
      </w:tr>
      <w:tr>
        <w:tblPrEx>
          <w:tblW w:w="5000" w:type="pct"/>
          <w:tblInd w:w="-352" w:type="dxa"/>
          <w:tblLayout w:type="fixed"/>
          <w:tblCellMar>
            <w:top w:w="0" w:type="dxa"/>
            <w:left w:w="108" w:type="dxa"/>
            <w:bottom w:w="0" w:type="dxa"/>
            <w:right w:w="108" w:type="dxa"/>
          </w:tblCellMar>
        </w:tblPrEx>
        <w:trPr>
          <w:trHeight w:val="4090"/>
        </w:trPr>
        <w:tc>
          <w:tcPr>
            <w:tcW w:w="8531" w:type="dxa"/>
            <w:gridSpan w:val="4"/>
            <w:tcBorders>
              <w:tl2br w:val="nil"/>
              <w:tr2bl w:val="nil"/>
            </w:tcBorders>
            <w:noWrap/>
            <w:vAlign w:val="center"/>
          </w:tcPr>
          <w:p>
            <w:pPr>
              <w:widowControl w:val="0"/>
              <w:jc w:val="both"/>
              <w:rPr>
                <w:rFonts w:eastAsia="宋体"/>
                <w:kern w:val="2"/>
                <w:sz w:val="21"/>
                <w:lang w:eastAsia="zh-CN"/>
              </w:rPr>
            </w:pPr>
            <w:r>
              <w:rPr>
                <w:rFonts w:eastAsia="宋体"/>
                <w:kern w:val="2"/>
                <w:sz w:val="21"/>
                <w:lang w:eastAsia="zh-CN"/>
              </w:rPr>
              <w:t>若第16项选择“是”，则投标供应商需要如实填写：</w:t>
            </w:r>
          </w:p>
          <w:p>
            <w:pPr>
              <w:widowControl w:val="0"/>
              <w:jc w:val="both"/>
              <w:rPr>
                <w:rFonts w:eastAsia="宋体"/>
                <w:kern w:val="2"/>
                <w:sz w:val="21"/>
                <w:lang w:eastAsia="zh-CN"/>
              </w:rPr>
            </w:pPr>
            <w:r>
              <w:rPr>
                <w:rFonts w:eastAsia="宋体"/>
                <w:kern w:val="2"/>
                <w:sz w:val="21"/>
                <w:lang w:eastAsia="zh-CN"/>
              </w:rPr>
              <w:t>①相关材料类型（必填）（包括检验检测报告、学历证书、职称证书、社保证明、合同业绩、其他等，以下自行拉列表显示）；</w:t>
            </w:r>
          </w:p>
          <w:p>
            <w:pPr>
              <w:widowControl w:val="0"/>
              <w:jc w:val="both"/>
              <w:rPr>
                <w:rFonts w:eastAsia="宋体"/>
                <w:kern w:val="2"/>
                <w:sz w:val="21"/>
                <w:lang w:eastAsia="zh-CN"/>
              </w:rPr>
            </w:pPr>
            <w:r>
              <w:rPr>
                <w:rFonts w:eastAsia="宋体"/>
                <w:kern w:val="2"/>
                <w:sz w:val="21"/>
                <w:lang w:eastAsia="zh-CN"/>
              </w:rPr>
              <w:t>②相关材料的名称（必填）（按材料类型填写，不同类型的需分别填写）；</w:t>
            </w:r>
          </w:p>
          <w:p>
            <w:pPr>
              <w:widowControl w:val="0"/>
              <w:jc w:val="both"/>
              <w:rPr>
                <w:rFonts w:eastAsia="宋体"/>
                <w:kern w:val="2"/>
                <w:sz w:val="21"/>
                <w:lang w:eastAsia="zh-CN"/>
              </w:rPr>
            </w:pPr>
            <w:r>
              <w:rPr>
                <w:rFonts w:eastAsia="宋体"/>
                <w:kern w:val="2"/>
                <w:sz w:val="21"/>
                <w:lang w:eastAsia="zh-CN"/>
              </w:rPr>
              <w:t>③相关材料出具单位（必填）（按材料类型填写，出具单位即为相关材料的落款单位）；</w:t>
            </w:r>
          </w:p>
          <w:p>
            <w:pPr>
              <w:widowControl w:val="0"/>
              <w:jc w:val="both"/>
              <w:rPr>
                <w:rFonts w:eastAsia="宋体"/>
                <w:kern w:val="2"/>
                <w:sz w:val="21"/>
                <w:lang w:eastAsia="zh-CN"/>
              </w:rPr>
            </w:pPr>
            <w:r>
              <w:rPr>
                <w:rFonts w:eastAsia="宋体"/>
                <w:kern w:val="2"/>
                <w:sz w:val="21"/>
                <w:lang w:eastAsia="zh-CN"/>
              </w:rPr>
              <w:t>④是否向材料出具单位核实材料真实性（必填）（按材料类型填写，以下自行拉列表显示“是”和“否”）；</w:t>
            </w:r>
          </w:p>
          <w:p>
            <w:pPr>
              <w:widowControl w:val="0"/>
              <w:jc w:val="both"/>
              <w:rPr>
                <w:rFonts w:eastAsia="宋体"/>
                <w:kern w:val="2"/>
                <w:sz w:val="21"/>
                <w:lang w:eastAsia="zh-CN"/>
              </w:rPr>
            </w:pPr>
            <w:r>
              <w:rPr>
                <w:rFonts w:eastAsia="宋体"/>
                <w:kern w:val="2"/>
                <w:sz w:val="21"/>
                <w:lang w:eastAsia="zh-CN"/>
              </w:rPr>
              <w:t>⑤第三方（人）的基本信息（必填），（按材料类型填写，以下自行拉列表显示“单位”和“个人”，其中，“单位”需填写单位全称、统一信用代码、联系人及电话，“个人”需填写个人姓名、联系方式）；</w:t>
            </w:r>
          </w:p>
          <w:p>
            <w:pPr>
              <w:widowControl w:val="0"/>
              <w:jc w:val="both"/>
              <w:rPr>
                <w:rFonts w:eastAsia="宋体"/>
                <w:kern w:val="2"/>
                <w:sz w:val="21"/>
                <w:lang w:eastAsia="zh-CN"/>
              </w:rPr>
            </w:pPr>
            <w:r>
              <w:rPr>
                <w:rFonts w:eastAsia="宋体"/>
                <w:kern w:val="2"/>
                <w:sz w:val="21"/>
                <w:lang w:eastAsia="zh-CN"/>
              </w:rPr>
              <w:t>⑥相关材料的编号（选填）（按材料类型填写）；</w:t>
            </w:r>
          </w:p>
          <w:p>
            <w:pPr>
              <w:widowControl w:val="0"/>
              <w:jc w:val="both"/>
              <w:rPr>
                <w:rFonts w:eastAsia="宋体"/>
                <w:kern w:val="2"/>
                <w:sz w:val="21"/>
                <w:lang w:eastAsia="zh-CN"/>
              </w:rPr>
            </w:pPr>
            <w:r>
              <w:rPr>
                <w:rFonts w:eastAsia="宋体"/>
                <w:kern w:val="2"/>
                <w:sz w:val="21"/>
                <w:lang w:eastAsia="zh-CN"/>
              </w:rPr>
              <w:t>⑦相关材料出具时间（选填）（按材料类型填写）。</w:t>
            </w:r>
          </w:p>
        </w:tc>
      </w:tr>
      <w:tr>
        <w:tblPrEx>
          <w:tblW w:w="5000" w:type="pct"/>
          <w:tblInd w:w="-352" w:type="dxa"/>
          <w:tblLayout w:type="fixed"/>
          <w:tblCellMar>
            <w:top w:w="0" w:type="dxa"/>
            <w:left w:w="108" w:type="dxa"/>
            <w:bottom w:w="0" w:type="dxa"/>
            <w:right w:w="108" w:type="dxa"/>
          </w:tblCellMar>
        </w:tblPrEx>
        <w:trPr>
          <w:trHeight w:val="850"/>
        </w:trPr>
        <w:tc>
          <w:tcPr>
            <w:tcW w:w="8531" w:type="dxa"/>
            <w:gridSpan w:val="4"/>
            <w:tcBorders>
              <w:tl2br w:val="nil"/>
              <w:tr2bl w:val="nil"/>
            </w:tcBorders>
            <w:noWrap/>
            <w:vAlign w:val="center"/>
          </w:tcPr>
          <w:p>
            <w:pPr>
              <w:widowControl w:val="0"/>
              <w:jc w:val="both"/>
              <w:rPr>
                <w:rFonts w:eastAsia="宋体"/>
                <w:kern w:val="2"/>
                <w:sz w:val="21"/>
                <w:lang w:eastAsia="zh-CN"/>
              </w:rPr>
            </w:pPr>
            <w:r>
              <w:rPr>
                <w:rFonts w:eastAsia="宋体"/>
                <w:b/>
                <w:bCs/>
                <w:color w:val="FF0000"/>
                <w:kern w:val="2"/>
                <w:sz w:val="28"/>
                <w:szCs w:val="36"/>
                <w:lang w:eastAsia="zh-CN"/>
              </w:rPr>
              <w:t>说明：</w:t>
            </w:r>
            <w:r>
              <w:rPr>
                <w:rFonts w:eastAsia="宋体"/>
                <w:color w:val="FF0000"/>
                <w:kern w:val="2"/>
                <w:sz w:val="21"/>
                <w:lang w:eastAsia="zh-CN"/>
              </w:rPr>
              <w:t>投标供应商应如实填写《警示情形自查确认表》，</w:t>
            </w:r>
            <w:r>
              <w:rPr>
                <w:rFonts w:eastAsia="宋体"/>
                <w:b/>
                <w:bCs/>
                <w:color w:val="FF0000"/>
                <w:kern w:val="2"/>
                <w:sz w:val="21"/>
                <w:lang w:eastAsia="zh-CN"/>
              </w:rPr>
              <w:t>该表仅</w:t>
            </w:r>
            <w:r>
              <w:rPr>
                <w:rFonts w:eastAsia="宋体"/>
                <w:b/>
                <w:bCs/>
                <w:color w:val="FF0000"/>
                <w:kern w:val="2"/>
                <w:sz w:val="21"/>
                <w:lang w:eastAsia="zh-CN"/>
              </w:rPr>
              <w:t>用于对供应商违法行为的提醒作用，不作为供应商资格性审查及符合性审查条件和依据标准。</w:t>
            </w:r>
          </w:p>
        </w:tc>
      </w:tr>
    </w:tbl>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lang w:eastAsia="zh-CN"/>
        </w:rPr>
      </w:pPr>
      <w:r>
        <w:rPr>
          <w:rFonts w:eastAsia="黑体"/>
          <w:b/>
          <w:bCs/>
          <w:kern w:val="2"/>
          <w:sz w:val="32"/>
          <w:szCs w:val="22"/>
          <w:lang w:eastAsia="zh-CN"/>
        </w:rPr>
        <w:t>五、</w:t>
      </w:r>
      <w:bookmarkStart w:id="115" w:name="_Hlk72092634_0"/>
      <w:r>
        <w:rPr>
          <w:rFonts w:eastAsia="黑体"/>
          <w:b/>
          <w:bCs/>
          <w:kern w:val="2"/>
          <w:sz w:val="32"/>
          <w:szCs w:val="22"/>
          <w:lang w:eastAsia="zh-CN"/>
        </w:rPr>
        <w:t>实质性条款响应情况表</w:t>
      </w:r>
      <w:bookmarkEnd w:id="115"/>
      <w:r>
        <w:rPr>
          <w:rFonts w:eastAsia="黑体"/>
          <w:b/>
          <w:bCs/>
          <w:kern w:val="2"/>
          <w:sz w:val="32"/>
          <w:szCs w:val="22"/>
          <w:lang w:eastAsia="zh-CN"/>
        </w:rPr>
        <w:t xml:space="preserve"> </w:t>
      </w:r>
      <w:r>
        <w:rPr>
          <w:rFonts w:eastAsia="黑体"/>
          <w:lang w:eastAsia="zh-CN"/>
        </w:rPr>
        <w:t xml:space="preserve">   </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2763"/>
        <w:gridCol w:w="1647"/>
        <w:gridCol w:w="1910"/>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bookmarkStart w:id="116" w:name="_Hlk72092651_0"/>
            <w:r>
              <w:rPr>
                <w:rFonts w:eastAsia="宋体"/>
                <w:sz w:val="21"/>
                <w:szCs w:val="21"/>
                <w:lang w:eastAsia="zh-CN"/>
              </w:rPr>
              <w:t>序号</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实质性条款具体内容</w:t>
            </w:r>
          </w:p>
        </w:tc>
        <w:tc>
          <w:tcPr>
            <w:tcW w:w="1588"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kern w:val="2"/>
                <w:sz w:val="21"/>
                <w:lang w:eastAsia="zh-CN"/>
              </w:rPr>
              <w:t>投标响应</w:t>
            </w:r>
          </w:p>
        </w:tc>
        <w:tc>
          <w:tcPr>
            <w:tcW w:w="1842"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kern w:val="2"/>
                <w:sz w:val="21"/>
                <w:lang w:eastAsia="zh-CN"/>
              </w:rPr>
              <w:t>偏离情况</w:t>
            </w:r>
          </w:p>
        </w:tc>
        <w:tc>
          <w:tcPr>
            <w:tcW w:w="1418"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kern w:val="2"/>
                <w:sz w:val="21"/>
                <w:lang w:eastAsia="zh-CN"/>
              </w:rPr>
              <w:t>说明</w:t>
            </w:r>
          </w:p>
        </w:tc>
      </w:tr>
      <w:bookmarkEnd w:id="116"/>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r>
              <w:rPr>
                <w:rFonts w:eastAsia="宋体"/>
                <w:sz w:val="21"/>
                <w:szCs w:val="21"/>
                <w:lang w:eastAsia="zh-CN"/>
              </w:rPr>
              <w:t>1</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（填写相关内容）</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r>
              <w:rPr>
                <w:rFonts w:eastAsia="宋体"/>
                <w:sz w:val="21"/>
                <w:szCs w:val="21"/>
                <w:lang w:eastAsia="zh-CN"/>
              </w:rPr>
              <w:t>2</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（填写相关内容）</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r>
              <w:rPr>
                <w:rFonts w:eastAsia="宋体"/>
                <w:sz w:val="21"/>
                <w:szCs w:val="21"/>
                <w:lang w:eastAsia="zh-CN"/>
              </w:rPr>
              <w:t>3</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eastAsia="宋体"/>
                <w:sz w:val="21"/>
                <w:szCs w:val="21"/>
                <w:lang w:eastAsia="zh-CN"/>
              </w:rPr>
            </w:pPr>
            <w:r>
              <w:rPr>
                <w:rFonts w:eastAsia="宋体"/>
                <w:sz w:val="21"/>
                <w:szCs w:val="21"/>
                <w:lang w:eastAsia="zh-CN"/>
              </w:rPr>
              <w:t>…………</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eastAsia="宋体"/>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注：1. 上表所列各项均为不可负偏离条款。</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2.“投标响应”一栏应当详细填写投标人自身响应情况，而不能不合理照搬照抄招实质性条款具体内容。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3.“偏离情况”一栏应填写“正偏离”、“负偏离”或“无偏离”，</w:t>
      </w:r>
      <w:r>
        <w:rPr>
          <w:rFonts w:eastAsia="宋体"/>
          <w:b/>
          <w:kern w:val="2"/>
          <w:lang w:eastAsia="zh-CN"/>
        </w:rPr>
        <w:t>“正偏离”表示“投标响应优于实质性条款具体内容要求”，“负偏离”表示“投标响应不满足实质性条款具体内容要求”，“无偏离”表示“投标响应与实质性条款具体内容要求一致”。</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4.评审委员会有权对投标响应情况作出判断（作出评审结论）。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Cs w:val="22"/>
          <w:lang w:eastAsia="zh-CN"/>
        </w:rPr>
      </w:pPr>
      <w:r>
        <w:rPr>
          <w:rFonts w:eastAsia="宋体"/>
          <w:b/>
          <w:kern w:val="2"/>
          <w:szCs w:val="22"/>
          <w:lang w:eastAsia="zh-CN"/>
        </w:rPr>
        <w:t>5.实质性响应条款“投标响应情况”与投标文件其它内容冲突的，以实质性响应条款“投标响应情况”为准。</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黑体"/>
          <w:b/>
          <w:bCs/>
          <w:kern w:val="2"/>
          <w:sz w:val="32"/>
          <w:szCs w:val="22"/>
          <w:lang w:eastAsia="zh-CN"/>
        </w:rPr>
      </w:pPr>
      <w:r>
        <w:rPr>
          <w:rFonts w:eastAsia="黑体"/>
          <w:b/>
          <w:bCs/>
          <w:kern w:val="2"/>
          <w:sz w:val="32"/>
          <w:szCs w:val="22"/>
          <w:lang w:eastAsia="zh-CN"/>
        </w:rPr>
        <w:t>六、</w:t>
      </w:r>
      <w:r>
        <w:rPr>
          <w:rFonts w:eastAsia="黑体"/>
          <w:b/>
          <w:bCs/>
          <w:kern w:val="2"/>
          <w:sz w:val="32"/>
          <w:szCs w:val="22"/>
          <w:lang w:eastAsia="zh-CN"/>
        </w:rPr>
        <w:t>技术</w:t>
      </w:r>
      <w:r>
        <w:rPr>
          <w:rFonts w:eastAsia="黑体" w:hint="eastAsia"/>
          <w:b/>
          <w:bCs/>
          <w:kern w:val="2"/>
          <w:sz w:val="32"/>
          <w:szCs w:val="22"/>
          <w:lang w:eastAsia="zh-CN"/>
        </w:rPr>
        <w:t>要求</w:t>
      </w:r>
      <w:r>
        <w:rPr>
          <w:rFonts w:eastAsia="黑体"/>
          <w:b/>
          <w:bCs/>
          <w:kern w:val="2"/>
          <w:sz w:val="32"/>
          <w:szCs w:val="22"/>
          <w:lang w:eastAsia="zh-CN"/>
        </w:rPr>
        <w:t>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3"/>
        <w:gridCol w:w="787"/>
        <w:gridCol w:w="894"/>
        <w:gridCol w:w="3864"/>
        <w:gridCol w:w="1204"/>
        <w:gridCol w:w="745"/>
        <w:gridCol w:w="555"/>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6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kern w:val="2"/>
                <w:lang w:eastAsia="zh-CN"/>
              </w:rPr>
              <w:t>序号</w:t>
            </w:r>
          </w:p>
        </w:tc>
        <w:tc>
          <w:tcPr>
            <w:tcW w:w="772"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hint="eastAsia"/>
                <w:kern w:val="2"/>
                <w:lang w:eastAsia="zh-CN"/>
              </w:rPr>
              <w:t>建设内容</w:t>
            </w:r>
          </w:p>
        </w:tc>
        <w:tc>
          <w:tcPr>
            <w:tcW w:w="87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hint="eastAsia"/>
                <w:kern w:val="2"/>
                <w:lang w:eastAsia="zh-CN"/>
              </w:rPr>
              <w:t>功能</w:t>
            </w:r>
          </w:p>
        </w:tc>
        <w:tc>
          <w:tcPr>
            <w:tcW w:w="3791" w:type="dxa"/>
            <w:shd w:val="clear" w:color="auto" w:fill="auto"/>
            <w:vAlign w:val="center"/>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lang w:eastAsia="zh-CN"/>
              </w:rPr>
              <w:t>招标技术要求</w:t>
            </w:r>
          </w:p>
        </w:tc>
        <w:tc>
          <w:tcPr>
            <w:tcW w:w="1181" w:type="dxa"/>
            <w:shd w:val="clear" w:color="auto" w:fill="auto"/>
            <w:vAlign w:val="center"/>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lang w:eastAsia="zh-CN"/>
              </w:rPr>
              <w:t>投标技术</w:t>
            </w:r>
            <w:r>
              <w:rPr>
                <w:rFonts w:eastAsia="宋体"/>
                <w:kern w:val="2"/>
                <w:lang w:eastAsia="zh-CN"/>
              </w:rPr>
              <w:t>响应规格</w:t>
            </w:r>
          </w:p>
        </w:tc>
        <w:tc>
          <w:tcPr>
            <w:tcW w:w="731" w:type="dxa"/>
            <w:shd w:val="clear" w:color="auto" w:fill="auto"/>
            <w:vAlign w:val="center"/>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lang w:eastAsia="zh-CN"/>
              </w:rPr>
              <w:t>偏离情况</w:t>
            </w:r>
          </w:p>
        </w:tc>
        <w:tc>
          <w:tcPr>
            <w:tcW w:w="54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kern w:val="2"/>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color w:val="000000" w:themeColor="text1"/>
                <w:kern w:val="2"/>
                <w:sz w:val="21"/>
                <w:szCs w:val="21"/>
                <w:lang w:eastAsia="zh-CN"/>
              </w:rPr>
              <w:t>1</w:t>
            </w:r>
          </w:p>
        </w:tc>
        <w:tc>
          <w:tcPr>
            <w:tcW w:w="772"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color w:val="000000" w:themeColor="text1"/>
                <w:kern w:val="2"/>
                <w:sz w:val="21"/>
                <w:szCs w:val="21"/>
                <w:lang w:eastAsia="zh-CN"/>
              </w:rPr>
              <w:t>***</w:t>
            </w: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color w:val="000000" w:themeColor="text1"/>
                <w:kern w:val="2"/>
                <w:sz w:val="21"/>
                <w:szCs w:val="21"/>
                <w:lang w:eastAsia="zh-CN"/>
              </w:rPr>
              <w:t>……</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b/>
                <w:bCs/>
                <w:color w:val="000000" w:themeColor="text1"/>
                <w:kern w:val="2"/>
                <w:sz w:val="21"/>
                <w:szCs w:val="21"/>
                <w:lang w:eastAsia="zh-CN"/>
              </w:rPr>
            </w:pPr>
            <w:r>
              <w:rPr>
                <w:rFonts w:eastAsia="宋体"/>
                <w:color w:val="000000" w:themeColor="text1"/>
                <w:kern w:val="2"/>
                <w:sz w:val="21"/>
                <w:szCs w:val="21"/>
                <w:lang w:eastAsia="zh-CN"/>
              </w:rPr>
              <w:t>……</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color w:val="000000" w:themeColor="text1"/>
                <w:kern w:val="2"/>
                <w:sz w:val="21"/>
                <w:szCs w:val="21"/>
                <w:lang w:eastAsia="zh-CN"/>
              </w:rPr>
              <w:t>……</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65"/>
        </w:trPr>
        <w:tc>
          <w:tcPr>
            <w:tcW w:w="464"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color w:val="000000" w:themeColor="text1"/>
                <w:kern w:val="2"/>
                <w:sz w:val="21"/>
                <w:szCs w:val="21"/>
                <w:lang w:eastAsia="zh-CN"/>
              </w:rPr>
              <w:t>2</w:t>
            </w:r>
          </w:p>
        </w:tc>
        <w:tc>
          <w:tcPr>
            <w:tcW w:w="772"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color w:val="000000" w:themeColor="text1"/>
                <w:kern w:val="2"/>
                <w:sz w:val="21"/>
                <w:szCs w:val="21"/>
                <w:lang w:eastAsia="zh-CN"/>
              </w:rPr>
              <w:t>**</w:t>
            </w: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bCs/>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b/>
                <w:bCs/>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b/>
                <w:bCs/>
                <w:color w:val="FF0000"/>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379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center"/>
              <w:rPr>
                <w:rFonts w:eastAsia="宋体"/>
                <w:color w:val="000000" w:themeColor="text1"/>
                <w:kern w:val="2"/>
                <w:sz w:val="21"/>
                <w:szCs w:val="21"/>
                <w:lang w:eastAsia="zh-CN"/>
              </w:rPr>
            </w:pPr>
            <w:r>
              <w:rPr>
                <w:rFonts w:eastAsia="宋体"/>
                <w:kern w:val="2"/>
                <w:sz w:val="21"/>
                <w:lang w:eastAsia="zh-CN"/>
              </w:rPr>
              <w:t>（填写相关内容）</w:t>
            </w:r>
          </w:p>
        </w:tc>
        <w:tc>
          <w:tcPr>
            <w:tcW w:w="118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731" w:type="dxa"/>
            <w:shd w:val="clear" w:color="auto" w:fill="auto"/>
            <w:vAlign w:val="top"/>
          </w:tcPr>
          <w:p>
            <w:pPr>
              <w:pageBreakBefore w:val="0"/>
              <w:widowControl w:val="0"/>
              <w:kinsoku/>
              <w:overflowPunct/>
              <w:topLinePunct w:val="0"/>
              <w:autoSpaceDE/>
              <w:autoSpaceDN/>
              <w:bidi w:val="0"/>
              <w:spacing w:beforeAutospacing="0" w:afterAutospacing="0" w:line="360" w:lineRule="auto"/>
              <w:ind w:left="0" w:right="0" w:firstLine="0" w:leftChars="0" w:righ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c>
          <w:tcPr>
            <w:tcW w:w="877"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color w:val="000000" w:themeColor="text1"/>
                <w:kern w:val="2"/>
                <w:sz w:val="21"/>
                <w:szCs w:val="21"/>
                <w:lang w:eastAsia="zh-CN"/>
              </w:rPr>
            </w:pPr>
            <w:r>
              <w:rPr>
                <w:rFonts w:eastAsia="宋体"/>
                <w:color w:val="000000" w:themeColor="text1"/>
                <w:kern w:val="2"/>
                <w:sz w:val="21"/>
                <w:szCs w:val="21"/>
                <w:lang w:eastAsia="zh-CN"/>
              </w:rPr>
              <w:t>……</w:t>
            </w:r>
          </w:p>
        </w:tc>
        <w:tc>
          <w:tcPr>
            <w:tcW w:w="3791"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c>
          <w:tcPr>
            <w:tcW w:w="1181"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c>
          <w:tcPr>
            <w:tcW w:w="731"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c>
          <w:tcPr>
            <w:tcW w:w="54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000000" w:themeColor="text1"/>
                <w:kern w:val="2"/>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bookmarkStart w:id="117" w:name="_Hlk72095977_0"/>
      <w:r>
        <w:rPr>
          <w:rFonts w:eastAsia="宋体"/>
          <w:kern w:val="2"/>
          <w:lang w:eastAsia="zh-CN"/>
        </w:rPr>
        <w:t>证明资料【如有的话，提供的证明资料应统一编号（排序），格式自定】</w:t>
      </w:r>
      <w:bookmarkEnd w:id="117"/>
      <w:r>
        <w:rPr>
          <w:rFonts w:eastAsia="宋体"/>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《技术要求偏离表》编制指引：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1、技术要求偏离表的序号、货物名称、招标技术要求等栏目</w:t>
      </w:r>
      <w:bookmarkStart w:id="118" w:name="_Hlk72094407_0"/>
      <w:r>
        <w:rPr>
          <w:rFonts w:eastAsia="宋体"/>
          <w:b/>
          <w:kern w:val="2"/>
          <w:lang w:eastAsia="zh-CN"/>
        </w:rPr>
        <w:t>对应“用户需求书”中的“技术要求”章节</w:t>
      </w:r>
      <w:bookmarkEnd w:id="118"/>
      <w:r>
        <w:rPr>
          <w:rFonts w:eastAsia="宋体"/>
          <w:b/>
          <w:kern w:val="2"/>
          <w:lang w:eastAsia="zh-CN"/>
        </w:rPr>
        <w:t>相关内容。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2、“投标技术响应规格”一栏必须一一对照“招标技术要求”，详细填写投标人自身投标的具体参数，而不能不合理照搬照抄招标文件的技术要求，以体现具体响应情况。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3、</w:t>
      </w:r>
      <w:bookmarkStart w:id="119" w:name="_Hlk72158270_0"/>
      <w:r>
        <w:rPr>
          <w:rFonts w:eastAsia="宋体"/>
          <w:b/>
          <w:kern w:val="2"/>
          <w:lang w:eastAsia="zh-CN"/>
        </w:rPr>
        <w:t>“偏离情况”</w:t>
      </w:r>
      <w:bookmarkEnd w:id="119"/>
      <w:r>
        <w:rPr>
          <w:rFonts w:eastAsia="宋体"/>
          <w:b/>
          <w:kern w:val="2"/>
          <w:lang w:eastAsia="zh-CN"/>
        </w:rPr>
        <w:t>一栏填写如实填写“正偏离”、“负偏离”或“无偏离”，其中：</w:t>
      </w:r>
      <w:bookmarkStart w:id="120" w:name="_Hlk72093866_0"/>
      <w:r>
        <w:rPr>
          <w:rFonts w:eastAsia="宋体"/>
          <w:b/>
          <w:kern w:val="2"/>
          <w:lang w:eastAsia="zh-CN"/>
        </w:rPr>
        <w:t>“正偏离”表示“投标响应优于招标技术要求”，“负偏离”表示“投标响应不满足招标技术要求”，“无偏离”表示“投标响应与招标技术要求一致”</w:t>
      </w:r>
      <w:bookmarkEnd w:id="120"/>
      <w:r>
        <w:rPr>
          <w:rFonts w:eastAsia="宋体"/>
          <w:b/>
          <w:kern w:val="2"/>
          <w:lang w:eastAsia="zh-CN"/>
        </w:rPr>
        <w:t>。“投标技术响应规格”对比“招标技术要求”存在响应不全（包括未响应整项招标技术要求或者未响应一项招标技术要求的部分内容），均视为“负偏离”。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4、未要求提供证明资料的招标技术要求，可以不提供证明资料（如实响应即可）。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5、</w:t>
      </w:r>
      <w:bookmarkStart w:id="121" w:name="_Hlk72096106_0"/>
      <w:r>
        <w:rPr>
          <w:rFonts w:eastAsia="宋体"/>
          <w:b/>
          <w:kern w:val="2"/>
          <w:lang w:eastAsia="zh-CN"/>
        </w:rPr>
        <w:t>证明资料条款响应要求</w:t>
      </w:r>
      <w:bookmarkEnd w:id="121"/>
      <w:r>
        <w:rPr>
          <w:rFonts w:eastAsia="宋体"/>
          <w:b/>
          <w:kern w:val="2"/>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22" w:name="_Hlk73558782_0"/>
      <w:r>
        <w:rPr>
          <w:rFonts w:eastAsia="宋体"/>
          <w:b/>
          <w:kern w:val="2"/>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23" w:name="_Hlk73558164_0"/>
      <w:r>
        <w:rPr>
          <w:rFonts w:eastAsia="宋体"/>
          <w:b/>
          <w:kern w:val="2"/>
          <w:lang w:eastAsia="zh-CN"/>
        </w:rPr>
        <w:t>且投标人在“偏离情况”一栏响应为“正偏离”或“无偏离”的，经评审委员会认定，将判定为负偏离。</w:t>
      </w:r>
      <w:bookmarkEnd w:id="122"/>
      <w:bookmarkEnd w:id="123"/>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6、</w:t>
      </w:r>
      <w:bookmarkStart w:id="124" w:name="_Hlk72096137_0"/>
      <w:r>
        <w:rPr>
          <w:rFonts w:eastAsia="宋体"/>
          <w:b/>
          <w:kern w:val="2"/>
          <w:lang w:eastAsia="zh-CN"/>
        </w:rPr>
        <w:t>表后“证明资料”部分内容的编制</w:t>
      </w:r>
      <w:bookmarkEnd w:id="124"/>
      <w:r>
        <w:rPr>
          <w:rFonts w:eastAsia="宋体"/>
          <w:b/>
          <w:kern w:val="2"/>
          <w:lang w:eastAsia="zh-CN"/>
        </w:rPr>
        <w:t>：提供的所有证明资料应当统一编号（排序），且证明资料的编号（顺序）、数量和名称（形式）均应与“说明”一栏所填内容保持一致（一一对应），以便评审委员会查看。</w:t>
      </w:r>
      <w:bookmarkStart w:id="125" w:name="_Hlk73558180_0"/>
      <w:r>
        <w:rPr>
          <w:rFonts w:eastAsia="宋体"/>
          <w:b/>
          <w:kern w:val="2"/>
          <w:lang w:eastAsia="zh-CN"/>
        </w:rPr>
        <w:t>未按照招标文件要求在表后放置证明材料的供应商将承担不利后果，经评审委员会认定，相关技术要求将判定为负偏离。</w:t>
      </w:r>
      <w:bookmarkEnd w:id="125"/>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7、</w:t>
      </w:r>
      <w:bookmarkStart w:id="126" w:name="_Hlk72096176_0"/>
      <w:r>
        <w:rPr>
          <w:rFonts w:eastAsia="宋体"/>
          <w:b/>
          <w:kern w:val="2"/>
          <w:lang w:eastAsia="zh-CN"/>
        </w:rPr>
        <w:t>证明资料的形式及其它具体要求</w:t>
      </w:r>
      <w:bookmarkEnd w:id="126"/>
      <w:r>
        <w:rPr>
          <w:rFonts w:eastAsia="宋体"/>
          <w:b/>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（1）除照片、图片（截图）及不需加盖公章的文字说明（技术说明）外，其它证明资料均要求为原件</w:t>
      </w:r>
      <w:r>
        <w:rPr>
          <w:rFonts w:eastAsia="宋体"/>
          <w:b/>
          <w:kern w:val="2"/>
          <w:lang w:eastAsia="zh-CN"/>
        </w:rPr>
        <w:t>复印件</w:t>
      </w:r>
      <w:r>
        <w:rPr>
          <w:rFonts w:eastAsia="宋体"/>
          <w:b/>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我国政府机构出具的产品检验和核准证件应为证件正面、背面和附件标注的全部具体内容；产品检验和核准证件的尺寸和清晰度应该能够在电脑上被阅读、识别和判断；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其它证明资料的形式要求参照以上要求执行；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（4）证明资料均要求原件备查。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8、其它注意事项：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（1）评审委员会有权对投标人的响应情况作出判断（评审结论）；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w:t>
      </w:r>
      <w:bookmarkStart w:id="127" w:name="_Hlk72158213_0"/>
      <w:r>
        <w:rPr>
          <w:rFonts w:eastAsia="宋体"/>
          <w:b/>
          <w:kern w:val="2"/>
          <w:lang w:eastAsia="zh-CN"/>
        </w:rPr>
        <w:t>评审委员会有权对以谋取中标为目的的技术规格模糊响应（如有意不合理照搬照抄招标文件的技术要求）或虚假响应予以认定，并视情况经</w:t>
      </w:r>
      <w:r>
        <w:rPr>
          <w:rFonts w:eastAsia="宋体"/>
          <w:b/>
          <w:kern w:val="2"/>
          <w:lang w:eastAsia="zh-CN"/>
        </w:rPr>
        <w:t>招标代理机构</w:t>
      </w:r>
      <w:r>
        <w:rPr>
          <w:rFonts w:eastAsia="宋体"/>
          <w:b/>
          <w:kern w:val="2"/>
          <w:lang w:eastAsia="zh-CN"/>
        </w:rPr>
        <w:t>报主管部门进行处理。</w:t>
      </w:r>
      <w:bookmarkEnd w:id="127"/>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bCs/>
          <w:kern w:val="2"/>
          <w:sz w:val="32"/>
          <w:szCs w:val="40"/>
          <w:lang w:eastAsia="zh-CN"/>
        </w:rPr>
      </w:pPr>
      <w:r>
        <w:rPr>
          <w:rFonts w:eastAsia="黑体"/>
          <w:b/>
          <w:bCs/>
          <w:kern w:val="2"/>
          <w:sz w:val="32"/>
          <w:szCs w:val="22"/>
          <w:lang w:eastAsia="zh-CN"/>
        </w:rPr>
        <w:t>七</w:t>
      </w:r>
      <w:r>
        <w:rPr>
          <w:rFonts w:eastAsia="宋体"/>
          <w:b/>
          <w:bCs/>
          <w:kern w:val="2"/>
          <w:sz w:val="32"/>
          <w:szCs w:val="22"/>
          <w:lang w:eastAsia="zh-CN"/>
        </w:rPr>
        <w:t>、</w:t>
      </w:r>
      <w:r>
        <w:rPr>
          <w:rFonts w:eastAsia="宋体"/>
          <w:b/>
          <w:bCs/>
          <w:kern w:val="2"/>
          <w:sz w:val="32"/>
          <w:szCs w:val="22"/>
          <w:lang w:eastAsia="zh-CN"/>
        </w:rPr>
        <w:t>商务要求偏离表</w:t>
      </w:r>
    </w:p>
    <w:tbl>
      <w:tblPr>
        <w:tblStyle w:val="TableNormal"/>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94"/>
        <w:gridCol w:w="1354"/>
        <w:gridCol w:w="2868"/>
        <w:gridCol w:w="1919"/>
        <w:gridCol w:w="1003"/>
        <w:gridCol w:w="784"/>
      </w:tblGrid>
      <w:tr>
        <w:tblPrEx>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序号</w:t>
            </w:r>
          </w:p>
        </w:tc>
        <w:tc>
          <w:tcPr>
            <w:tcW w:w="140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b/>
                <w:kern w:val="2"/>
                <w:sz w:val="21"/>
                <w:lang w:eastAsia="zh-CN"/>
              </w:rPr>
              <w:t>商务需求项</w:t>
            </w:r>
          </w:p>
        </w:tc>
        <w:tc>
          <w:tcPr>
            <w:tcW w:w="299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招标商务要求</w:t>
            </w:r>
          </w:p>
        </w:tc>
        <w:tc>
          <w:tcPr>
            <w:tcW w:w="200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投标商务响应</w:t>
            </w:r>
          </w:p>
        </w:tc>
        <w:tc>
          <w:tcPr>
            <w:tcW w:w="104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sz w:val="21"/>
                <w:lang w:eastAsia="zh-CN"/>
              </w:rPr>
              <w:t>偏离情况</w:t>
            </w:r>
          </w:p>
        </w:tc>
        <w:tc>
          <w:tcPr>
            <w:tcW w:w="8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kern w:val="2"/>
                <w:lang w:eastAsia="zh-CN"/>
              </w:rPr>
              <w:t>说明</w:t>
            </w:r>
          </w:p>
        </w:tc>
      </w:tr>
      <w:tr>
        <w:tblPrEx>
          <w:tblW w:w="5000" w:type="pct"/>
          <w:tblInd w:w="-46" w:type="dxa"/>
          <w:tblLayout w:type="fixed"/>
          <w:tblCellMar>
            <w:top w:w="0" w:type="dxa"/>
            <w:left w:w="108" w:type="dxa"/>
            <w:bottom w:w="0" w:type="dxa"/>
            <w:right w:w="108" w:type="dxa"/>
          </w:tblCellMar>
        </w:tblPrEx>
        <w:trPr>
          <w:trHeight w:val="280"/>
        </w:trPr>
        <w:tc>
          <w:tcPr>
            <w:tcW w:w="8862" w:type="dxa"/>
            <w:gridSpan w:val="6"/>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sz w:val="21"/>
                <w:lang w:eastAsia="zh-CN"/>
              </w:rPr>
            </w:pPr>
            <w:r>
              <w:rPr>
                <w:rFonts w:eastAsia="宋体"/>
                <w:b/>
                <w:kern w:val="2"/>
                <w:sz w:val="21"/>
                <w:lang w:eastAsia="zh-CN"/>
              </w:rPr>
              <w:t>（一）</w:t>
            </w: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lang w:eastAsia="zh-CN"/>
              </w:rPr>
            </w:pPr>
            <w:r>
              <w:rPr>
                <w:rFonts w:eastAsia="宋体"/>
                <w:bCs/>
                <w:kern w:val="2"/>
                <w:sz w:val="21"/>
                <w:lang w:eastAsia="zh-CN"/>
              </w:rPr>
              <w:t>1</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
                <w:kern w:val="2"/>
                <w:sz w:val="21"/>
                <w:lang w:eastAsia="zh-CN"/>
              </w:rPr>
            </w:pPr>
            <w:r>
              <w:rPr>
                <w:rFonts w:eastAsia="宋体"/>
                <w:bCs/>
                <w:kern w:val="2"/>
                <w:sz w:val="21"/>
                <w:szCs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lang w:eastAsia="zh-CN"/>
              </w:rPr>
            </w:pPr>
            <w:r>
              <w:rPr>
                <w:rFonts w:eastAsia="宋体"/>
                <w:bCs/>
                <w:kern w:val="2"/>
                <w:sz w:val="21"/>
                <w:lang w:eastAsia="zh-CN"/>
              </w:rPr>
              <w:t>2</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szCs w:val="21"/>
                <w:lang w:eastAsia="zh-CN"/>
              </w:rPr>
            </w:pPr>
            <w:r>
              <w:rPr>
                <w:rFonts w:eastAsia="宋体"/>
                <w:kern w:val="2"/>
                <w:sz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8862" w:type="dxa"/>
            <w:gridSpan w:val="6"/>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r>
              <w:rPr>
                <w:rFonts w:eastAsia="宋体"/>
                <w:b/>
                <w:kern w:val="2"/>
                <w:sz w:val="21"/>
                <w:lang w:eastAsia="zh-CN"/>
              </w:rPr>
              <w:t>（二）</w:t>
            </w:r>
          </w:p>
        </w:tc>
      </w:tr>
      <w:tr>
        <w:tblPrEx>
          <w:tblW w:w="5000" w:type="pct"/>
          <w:tblInd w:w="-46" w:type="dxa"/>
          <w:tblLayout w:type="fixed"/>
          <w:tblCellMar>
            <w:top w:w="0" w:type="dxa"/>
            <w:left w:w="108" w:type="dxa"/>
            <w:bottom w:w="0" w:type="dxa"/>
            <w:right w:w="108" w:type="dxa"/>
          </w:tblCellMar>
        </w:tblPrEx>
        <w:trPr>
          <w:trHeight w:val="320"/>
        </w:trPr>
        <w:tc>
          <w:tcPr>
            <w:tcW w:w="6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bCs/>
                <w:kern w:val="2"/>
                <w:sz w:val="21"/>
                <w:lang w:eastAsia="zh-CN"/>
              </w:rPr>
            </w:pPr>
            <w:r>
              <w:rPr>
                <w:rFonts w:eastAsia="宋体"/>
                <w:kern w:val="2"/>
                <w:sz w:val="21"/>
                <w:lang w:eastAsia="zh-CN"/>
              </w:rPr>
              <w:t>1</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eastAsia="宋体"/>
                <w:kern w:val="2"/>
                <w:sz w:val="21"/>
                <w:lang w:eastAsia="zh-CN"/>
              </w:rPr>
            </w:pPr>
            <w:r>
              <w:rPr>
                <w:rFonts w:eastAsia="宋体"/>
                <w:kern w:val="2"/>
                <w:sz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Cs/>
                <w:kern w:val="2"/>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《商务要求偏离表》编制指引：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1、商务要求偏离表的序号、商务需求项、招标商务要求等栏目对应“用户需求书”中的“商务要求”章节相关内容。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b/>
          <w:kern w:val="2"/>
          <w:lang w:eastAsia="zh-CN"/>
        </w:rPr>
      </w:pPr>
      <w:r>
        <w:rPr>
          <w:rFonts w:eastAsia="宋体"/>
          <w:b/>
          <w:kern w:val="2"/>
          <w:lang w:eastAsia="zh-CN"/>
        </w:rPr>
        <w:t>2、“投标商务响应”一栏必须一一对照“招标商务要求”，详细填写自身响应情况，而不能不合理照搬照抄招标文件的商务要求，以体现具体响应情况。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color w:val="FF0000"/>
          <w:kern w:val="2"/>
          <w:lang w:eastAsia="zh-CN"/>
        </w:rPr>
      </w:pPr>
      <w:r>
        <w:rPr>
          <w:rFonts w:eastAsia="宋体"/>
          <w:b/>
          <w:kern w:val="2"/>
          <w:lang w:eastAsia="zh-CN"/>
        </w:rPr>
        <w:t>3、“偏离情况”一栏填写如实填写“正偏离”、“负偏离”或“无偏离”，其中：“正偏离”表示“投标响应优于招标商务要求”，“负偏离”表示“投标响应不满足招标商务要求”，“无偏离”表示“投标响应与招标商务要求一致”。</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r>
        <w:rPr>
          <w:rFonts w:eastAsia="宋体"/>
          <w:b/>
          <w:kern w:val="2"/>
          <w:lang w:eastAsia="zh-CN"/>
        </w:rPr>
        <w:t>“投标商务响应”对比“招标商务要求”存在响应不全（包括未响应整项招标商务要求或者未响应一项招标商务要求的部分内容），均视为“负偏离”。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kern w:val="2"/>
          <w:lang w:eastAsia="zh-CN"/>
        </w:rPr>
      </w:pPr>
    </w:p>
    <w:p>
      <w:pPr>
        <w:widowControl w:val="0"/>
        <w:bidi w:val="0"/>
        <w:jc w:val="both"/>
        <w:rPr>
          <w:rFonts w:eastAsia="宋体"/>
          <w:kern w:val="2"/>
          <w:sz w:val="21"/>
          <w:lang w:eastAsia="zh-CN"/>
        </w:rPr>
      </w:pP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numPr>
          <w:ilvl w:val="0"/>
          <w:numId w:val="0"/>
        </w:numPr>
        <w:kinsoku/>
        <w:overflowPunct/>
        <w:topLinePunct w:val="0"/>
        <w:autoSpaceDE/>
        <w:autoSpaceDN/>
        <w:bidi w:val="0"/>
        <w:spacing w:before="0" w:beforeAutospacing="0" w:after="0" w:afterAutospacing="0" w:line="360" w:lineRule="auto"/>
        <w:ind w:left="0" w:right="0" w:firstLine="0" w:leftChars="0" w:rightChars="0" w:firstLineChars="0"/>
        <w:jc w:val="center"/>
        <w:outlineLvl w:val="5"/>
        <w:rPr>
          <w:rFonts w:eastAsia="宋体"/>
          <w:b/>
          <w:bCs/>
          <w:kern w:val="2"/>
          <w:sz w:val="32"/>
          <w:szCs w:val="22"/>
          <w:lang w:eastAsia="zh-CN"/>
        </w:rPr>
      </w:pPr>
      <w:r>
        <w:rPr>
          <w:rFonts w:eastAsia="黑体" w:hint="eastAsia"/>
          <w:b/>
          <w:bCs/>
          <w:kern w:val="2"/>
          <w:sz w:val="32"/>
          <w:szCs w:val="22"/>
          <w:lang w:eastAsia="zh-CN"/>
        </w:rPr>
        <w:t>八</w:t>
      </w:r>
      <w:r>
        <w:rPr>
          <w:rFonts w:eastAsia="宋体" w:hint="eastAsia"/>
          <w:b/>
          <w:bCs/>
          <w:kern w:val="2"/>
          <w:sz w:val="32"/>
          <w:szCs w:val="22"/>
          <w:lang w:eastAsia="zh-CN"/>
        </w:rPr>
        <w:t>、</w:t>
      </w:r>
      <w:r>
        <w:rPr>
          <w:rFonts w:eastAsia="宋体" w:hint="eastAsia"/>
          <w:b/>
          <w:bCs/>
          <w:kern w:val="2"/>
          <w:sz w:val="32"/>
          <w:szCs w:val="22"/>
          <w:lang w:eastAsia="zh-CN"/>
        </w:rPr>
        <w:t>技术部分文件</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numPr>
          <w:ilvl w:val="0"/>
          <w:numId w:val="0"/>
        </w:numPr>
        <w:kinsoku/>
        <w:overflowPunct/>
        <w:topLinePunct w:val="0"/>
        <w:autoSpaceDE/>
        <w:autoSpaceDN/>
        <w:bidi w:val="0"/>
        <w:spacing w:before="0" w:beforeAutospacing="0" w:after="0" w:afterAutospacing="0" w:line="360" w:lineRule="auto"/>
        <w:ind w:left="0" w:right="0" w:firstLine="0" w:leftChars="0" w:rightChars="0" w:firstLineChars="0"/>
        <w:jc w:val="center"/>
        <w:outlineLvl w:val="5"/>
        <w:rPr>
          <w:rFonts w:eastAsia="宋体"/>
          <w:b/>
          <w:bCs/>
          <w:kern w:val="2"/>
          <w:sz w:val="32"/>
          <w:szCs w:val="22"/>
          <w:lang w:eastAsia="zh-CN"/>
        </w:rPr>
      </w:pPr>
      <w:r>
        <w:rPr>
          <w:rFonts w:eastAsia="宋体" w:hint="eastAsia"/>
          <w:b/>
          <w:bCs/>
          <w:kern w:val="2"/>
          <w:sz w:val="32"/>
          <w:szCs w:val="22"/>
          <w:lang w:eastAsia="zh-CN"/>
        </w:rPr>
        <w:t>九、</w:t>
      </w:r>
      <w:r>
        <w:rPr>
          <w:rFonts w:eastAsia="宋体" w:hint="eastAsia"/>
          <w:b/>
          <w:bCs/>
          <w:kern w:val="2"/>
          <w:sz w:val="32"/>
          <w:szCs w:val="22"/>
          <w:lang w:eastAsia="zh-CN"/>
        </w:rPr>
        <w:t>商务部分文件</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5"/>
        <w:rPr>
          <w:rFonts w:eastAsia="宋体"/>
          <w:b/>
          <w:bCs/>
          <w:kern w:val="2"/>
          <w:sz w:val="32"/>
          <w:szCs w:val="22"/>
          <w:lang w:eastAsia="zh-CN"/>
        </w:rPr>
      </w:pPr>
      <w:r>
        <w:rPr>
          <w:rFonts w:eastAsia="宋体"/>
          <w:b/>
          <w:bCs/>
          <w:kern w:val="2"/>
          <w:sz w:val="32"/>
          <w:szCs w:val="22"/>
          <w:lang w:eastAsia="zh-CN"/>
        </w:rPr>
        <w:t>十、</w:t>
      </w:r>
      <w:r>
        <w:rPr>
          <w:rFonts w:eastAsia="宋体"/>
          <w:b/>
          <w:bCs/>
          <w:kern w:val="2"/>
          <w:sz w:val="32"/>
          <w:szCs w:val="22"/>
          <w:lang w:eastAsia="zh-CN"/>
        </w:rPr>
        <w:t>投标人认为需要加以说明的其他内容</w:t>
      </w:r>
    </w:p>
    <w:p>
      <w:pPr>
        <w:widowControl w:val="0"/>
        <w:jc w:val="both"/>
        <w:rPr>
          <w:rFonts w:eastAsia="宋体"/>
          <w:kern w:val="2"/>
          <w:sz w:val="21"/>
          <w:lang w:eastAsia="zh-CN"/>
        </w:rPr>
        <w:sectPr>
          <w:pgSz w:w="11906" w:h="16838"/>
          <w:pgMar w:top="1440" w:right="1800" w:bottom="1440" w:left="1800" w:header="851" w:footer="992" w:gutter="0"/>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LHAZXDL-2025-00861-001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重点设备保养服务-A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满足《中华人民共和国政府采购法》第二十二条第一款的条件；（由供应商在《政府采购投标及履约承诺函》中作出声明）；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落实政府采购政策需满足的资格要求：无；</w:t>
            </w:r>
            <w:r>
              <w:rPr>
                <w:rFonts w:ascii="FangSong" w:eastAsia="FangSong" w:hAnsi="FangSong" w:cs="FangSong"/>
                <w:color w:val="666666"/>
                <w:lang w:val="en" w:eastAsia="en"/>
              </w:rPr>
              <w:br/>
            </w:r>
            <w:r>
              <w:rPr>
                <w:rFonts w:ascii="FangSong" w:eastAsia="FangSong" w:hAnsi="FangSong" w:cs="FangSong"/>
                <w:color w:val="666666"/>
                <w:lang w:val="en" w:eastAsia="en"/>
              </w:rPr>
              <w:t>本项目的特定资格要求：</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具有独立法人资格或是具有独立承担民事责任能力的其它组织（提供营业执照或事业单位法人证书等证明资料复印件，原件备查）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本项目不接受联合体投标，不允许分包、转包。</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对同一项目投标时，提供两套（或以上）的投标方案（招标文件另有规定的除外）；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分项报价或投标总价高于相应财政预算金额（或设定的财政预算金额下的最高限价）；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投标报价有缺漏项目,或者对招标文件规定的项目需求内容或者需求数量进行修改，评审委员会判定投标响应不满足采购需求；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使用同一MAC 或 IP 地址投标的或者不同投标供应商投标文件“文件制作机器码”一致的或者不同投标供应商投标文件“文件创建标识码”一致的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投标文件电子文档有病毒的；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考察内容：投标人需针对本项目提供项目实施服务方案，内容包括： 1.维护实施计划及安排。 2.服务质量保证方案（包括但不限于：服务方式、流程）。 3.维护保养服务及实施方案。 评审标准： 1.评审委员会根据投标文件的内容响应情况进行评分： （1）内容满足以上 3 项要求的，得60分； （2）内容满足以上2项要求的,得40分； （3）内容满足以上1 项要求的,得20分； 其他情况不得分。 2.在此基础上，评审委员会根据投标人的具体响应情况按照以下评审标准进一步审： （1）评审为优（方案整体科学合理、针对性强、可操作性强、条理非常清晰的）的加 40 分； （2）评审为良（方案整体较比科学合理、有较强针对性、有较强可操作性、比较条理清晰的）的加 20 分； （3）评审为中（方案整体科学合理性一般、针对性一般、可操作性一般，条理清晰度一 般的）的加 10 分； 其它情况的评价为差，不加分。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突发事件处理、应急预案及措施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考察内容：投标人需针对本项目提供突发事件处理、应急预案及措施，内容包括： 1.突发事件处理、应急预案。 2.突发事件处理、应急措施。 评审标准： 1.评审委员会根据投标文件的内容响应情况进行评分： （1）内容满足以上2项要求的,得60分； （2）内容满足以上1 项要求的,得30分； 其他情况不得分。 2.在此基础上，评审委员会根据投标人的具体响应情况按照以下评审标准进一步审： （1）评审为优（方案整体科学合理、针对性强、可操作性强、条理非常清晰的）的加 40 分； （2）评审为良（方案整体较比科学合理、有较强针对性、有较强可操作性、比较条理清晰的）的加 20 分； （3）评审为中（方案整体科学合理性一般、针对性一般、可操作性一般，条理清晰度一 般的）的加 10 分； 其它情况的评价为差，不加分。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保养设备的重点难点认识、分析及措施方案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考察内容：投标人需针对本项目提供维护设备的重点难点认识、分析及措施方案，内容包括： 1.对需维护设备的认识与理解。 2.对需维护设备的重点难点分析； 3.对需维护设备的重点难点应对措施及相关的合理化建议。 评审标准： 1.评审委员会根据投标文件的内容响应情况进行评分： （1）内容满足以上3项要求的,得60分； （2）内容满足以上2项要求的,得40分; （3）内容满足以上1项要求的,得20分; 其他情况不得分。 2.在此基础上，评审委员会根据投标人的具体响应情况按照以下评审标准进一步审： （1）评审为优（方案整体科学合理、针对性强、可操作性强、条理非常清晰的）的加 40 分； （2）评审为良（方案整体较比科学合理、有较强针对性、有较强可操作性、比较条理清晰的）的加 20 分； （3）评审为中（方案整体科学合理性一般、针对性一般、可操作性一般，条理清晰度一 般的）的加 10 分； 其它情况的评价为差，不加分。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投标人拟安排自有员工为项目负责人，在此基础上： 1.具有机电类或电子类或自动化类或生物医学工程类相关专业本科学历或以上的得50分，专科学历得30分，其他情况不得分，本小项最高得50分； 2.具有医疗设备运维服务经验的得50分，其他情况不得分，本小项最高得50分。 以上两项累计最高得100分。 证明文件： 1.项目团队人员必须为供应商自有员工。 供应商需提供①近1个月社保局出具的以响应单位名义为其缴纳的扫描清晰的社保证明（如报价日上一个月的社保材料因社保部门原因暂时无法取得，则可以往前顺延一个月）（若供应商成立不足一个月的，无需提供社保证明，以供应商营业执照成立时间为准，提供承诺函（格式自拟）说明该员工为自有员工）； 2.拟派工程师的学历证书以及学信网查询记录，对于较早颁发的学历证书，学信网无法查询的，可提供其他佐证材料（如毕业院校、人社部门等颁发机构或监管机构等单位出具的证明）；国外学历证书在学信网无法查询的，提供教育部留学服务中心出具的国外学历学位认证书以及教育部留学服务中心官网查询截图。 3.提供项目服务合同关键页（包含首页、合同服务内容页以及签字盖章页），通过合同关键信息无法判断是否得分的，也可以提供能证明得分的其它证明资料，如项目报告或合同甲方出具的证明文件等，需加盖 合同甲方公章（或甲方业务章）。未提供或不清晰导致专家无法判断的此项不得分。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投标人拟安排的项目团队成员不少于3人，在此基础上： 1.拟派人员具有专科（或以上）学历的，每提供1人得20分，其他情况不得分，本小项最高得60分； 2.拟派人员具有本项目维保资质（如相关的培训证书或上岗证书等）的，每提供1人得20分，其他情况不得分，本小项最高得40分； 以上两项累计最高得100分。 证明文件： 1.项目团队人员必须为供应商自有员工。 供应商需提供①近1个月社保局出具的以响应单位名义为其缴纳的扫描清晰的社保证明（如报价日上一个月的社保材料因社保部门原因暂时无法取得，则可以往前顺延一个月）（若供应商成立不足一个月的，无需提供社保证明，以供应商营业执照成立时间为准，提供承诺函（格式自拟）说明该员工为自有员工）； 2.拟派工程师清单； 3.拟派工程师的学历证书以及学信网查询记录，对于较早颁发的学历证书，学信网无法查询的，可提供其他佐证材料（如毕业院校、人社部门等颁发机构或监管机构等单位出具的证明）；国外学历证书在学信网无法查询的，提供教育部留学服务中心出具的国外学历学位认证书以及教育部留学服务中心官网查询截图。 3.提供与本项目设备相关的培训证书或上岗证书等扫描件，否则不得分；若为行业协会(机构）颁发的证书，还需提供该协会(机构）在“中国社会组织政务服务平台httpschinanpo.mca.gov.cn”的已合法登记且状态正常截图，或该协会(机构）由政府部门或行政事业单位审批的证明文件扫描件，否则不予认可，视为无效证书； 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服务便利性</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（1）投标人注册地在深圳市范围内或投标人设有能提供本项目售后服务分公司等合法注册的分支机构的，得100分； （2）投标人承诺中标后30日内在深圳市范围内设定固定服务网点的得100分； 证明文件： 提供工商局或市场监督管理局出具的有效证明文件或公司场地证明（以企业自有产权证明或租赁合同为准）或承诺函（承诺函格式自拟），未提供或不清晰无法判断的不得分。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提供违约承诺函,包括但不限于以下内容： 在合同签订起，严格按照招标文件及投标承诺开展服务，包括定期保养等相关工作。如未能按时开展，将视为根本违约，采购方有权立即解除与其签订的采购合同，且中标方还需向招标方支付中标价的10%的违约金并赔偿其他损失。 证明文件： 【按要求提供提供承诺函（格式自拟）的得100分，未提供或提供信息不全均不得分。】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存在《深圳市财政局政府采购供应商信用信息管理办法》（深财规〔2023〕3号）列明的一般行政处罚信息、一般违法失信记录信息的，本项不得分，不存在上述情形的本项得100分。供应商提供《诚信承诺函》，格式见附件。 （二）评分依据 查询渠道：通过“信用中国”（www.creditchina.gov.cn）、“中国政府采购网”（www.ccgp.gov.cn）、“深圳市政府采购监管网”（httpzfcg.sz.gov.cn）以及财政主管部门认定的其他渠道查询供应商信用信息，信用信息以评审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pplesimplifiedchinese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00000000000000000"/>
    <w:charset w:val="86"/>
    <w:family w:val="script"/>
    <w:pitch w:val="default"/>
    <w:sig w:usb0="00000001" w:usb1="08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8</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left"/>
    </w:pPr>
    <w:r>
      <w:rPr>
        <w:color w:val="7F7F7F"/>
        <w:sz w:val="21"/>
        <w:szCs w:val="21"/>
      </w:rPr>
      <w:t>深圳信德招标服务有限公司</w:t>
    </w:r>
  </w:p>
  <w:p>
    <w:pPr>
      <w:pStyle w:val="Header"/>
      <w:pBdr>
        <w:bottom w:val="none" w:sz="0" w:space="0" w:color="auto"/>
      </w:pBdr>
      <w:jc w:val="both"/>
      <w:rPr>
        <w:rFonts w:eastAsia="宋体" w:hint="eastAsia"/>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C3677A"/>
    <w:multiLevelType w:val="singleLevel"/>
    <w:tmpl w:val="9FC3677A"/>
    <w:lvl w:ilvl="0">
      <w:start w:val="1"/>
      <w:numFmt w:val="chineseCounting"/>
      <w:suff w:val="nothing"/>
      <w:lvlText w:val="%1、"/>
      <w:lvlJc w:val="left"/>
      <w:pPr>
        <w:ind w:left="0" w:firstLine="420"/>
      </w:pPr>
      <w:rPr>
        <w:rFonts w:hint="eastAsia"/>
        <w:sz w:val="21"/>
        <w:szCs w:val="21"/>
      </w:rPr>
    </w:lvl>
  </w:abstractNum>
  <w:abstractNum w:abstractNumId="1">
    <w:nsid w:val="A721205A"/>
    <w:multiLevelType w:val="singleLevel"/>
    <w:tmpl w:val="A721205A"/>
    <w:lvl w:ilvl="0">
      <w:start w:val="5"/>
      <w:numFmt w:val="decimal"/>
      <w:suff w:val="nothing"/>
      <w:lvlText w:val="%1、"/>
      <w:lvlJc w:val="left"/>
    </w:lvl>
  </w:abstractNum>
  <w:abstractNum w:abstractNumId="2">
    <w:nsid w:val="BB64801F"/>
    <w:multiLevelType w:val="singleLevel"/>
    <w:tmpl w:val="BB64801F"/>
    <w:lvl w:ilvl="0">
      <w:start w:val="1"/>
      <w:numFmt w:val="decimal"/>
      <w:suff w:val="nothing"/>
      <w:lvlText w:val="（%1）"/>
      <w:lvlJc w:val="left"/>
    </w:lvl>
  </w:abstractNum>
  <w:abstractNum w:abstractNumId="3">
    <w:nsid w:val="BC4931AD"/>
    <w:multiLevelType w:val="singleLevel"/>
    <w:tmpl w:val="BC4931AD"/>
    <w:lvl w:ilvl="0">
      <w:start w:val="1"/>
      <w:numFmt w:val="decimal"/>
      <w:suff w:val="nothing"/>
      <w:lvlText w:val="%1."/>
      <w:lvlJc w:val="left"/>
      <w:pPr>
        <w:ind w:left="454" w:hanging="454"/>
      </w:pPr>
      <w:rPr>
        <w:rFonts w:ascii="宋体" w:eastAsia="宋体" w:hAnsi="宋体" w:cs="宋体" w:hint="default"/>
        <w:b w:val="0"/>
        <w:bCs w:val="0"/>
        <w:sz w:val="21"/>
        <w:szCs w:val="21"/>
      </w:rPr>
    </w:lvl>
  </w:abstractNum>
  <w:abstractNum w:abstractNumId="4">
    <w:nsid w:val="D162C88D"/>
    <w:multiLevelType w:val="singleLevel"/>
    <w:tmpl w:val="D162C88D"/>
    <w:lvl w:ilvl="0">
      <w:start w:val="1"/>
      <w:numFmt w:val="decimal"/>
      <w:suff w:val="nothing"/>
      <w:lvlText w:val="%1."/>
      <w:lvlJc w:val="left"/>
      <w:pPr>
        <w:ind w:left="454" w:hanging="454"/>
      </w:pPr>
      <w:rPr>
        <w:rFonts w:ascii="宋体" w:eastAsia="宋体" w:hAnsi="宋体" w:cs="宋体" w:hint="default"/>
        <w:b w:val="0"/>
        <w:bCs w:val="0"/>
        <w:sz w:val="21"/>
        <w:szCs w:val="21"/>
      </w:rPr>
    </w:lvl>
  </w:abstractNum>
  <w:abstractNum w:abstractNumId="5">
    <w:nsid w:val="D76725A9"/>
    <w:multiLevelType w:val="singleLevel"/>
    <w:tmpl w:val="D76725A9"/>
    <w:lvl w:ilvl="0">
      <w:start w:val="2"/>
      <w:numFmt w:val="decimal"/>
      <w:suff w:val="nothing"/>
      <w:lvlText w:val="%1、"/>
      <w:lvlJc w:val="left"/>
      <w:pPr>
        <w:ind w:left="630" w:firstLine="0" w:leftChars="0" w:firstLineChars="0"/>
      </w:pPr>
    </w:lvl>
  </w:abstractNum>
  <w:abstractNum w:abstractNumId="6">
    <w:nsid w:val="DD132875"/>
    <w:multiLevelType w:val="multilevel"/>
    <w:tmpl w:val="DD13287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E5941BF8"/>
    <w:multiLevelType w:val="singleLevel"/>
    <w:tmpl w:val="E5941BF8"/>
    <w:lvl w:ilvl="0">
      <w:start w:val="1"/>
      <w:numFmt w:val="decimal"/>
      <w:suff w:val="nothing"/>
      <w:lvlText w:val="（%1）"/>
      <w:lvlJc w:val="left"/>
    </w:lvl>
  </w:abstractNum>
  <w:abstractNum w:abstractNumId="8">
    <w:nsid w:val="51832818"/>
    <w:multiLevelType w:val="singleLevel"/>
    <w:tmpl w:val="51832818"/>
    <w:lvl w:ilvl="0">
      <w:start w:val="1"/>
      <w:numFmt w:val="decimal"/>
      <w:suff w:val="nothing"/>
      <w:lvlText w:val="%1."/>
      <w:lvlJc w:val="left"/>
      <w:pPr>
        <w:ind w:left="454" w:hanging="454"/>
      </w:pPr>
      <w:rPr>
        <w:rFonts w:ascii="宋体" w:eastAsia="宋体" w:hAnsi="宋体" w:cs="宋体" w:hint="default"/>
        <w:b w:val="0"/>
        <w:bCs w:val="0"/>
        <w:sz w:val="21"/>
        <w:szCs w:val="21"/>
      </w:rPr>
    </w:lvl>
  </w:abstractNum>
  <w:num w:numId="1">
    <w:abstractNumId w:val="3"/>
  </w:num>
  <w:num w:numId="2">
    <w:abstractNumId w:val="4"/>
  </w:num>
  <w:num w:numId="3">
    <w:abstractNumId w:val="7"/>
  </w:num>
  <w:num w:numId="4">
    <w:abstractNumId w:val="8"/>
  </w:num>
  <w:num w:numId="5">
    <w:abstractNumId w:val="6"/>
  </w:num>
  <w:num w:numId="6">
    <w:abstractNumId w:val="0"/>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autoRedefine/>
    <w:qFormat/>
    <w:pPr>
      <w:widowControl w:val="0"/>
      <w:spacing w:before="340" w:after="330" w:line="360" w:lineRule="auto"/>
      <w:jc w:val="center"/>
      <w:outlineLvl w:val="0"/>
    </w:pPr>
    <w:rPr>
      <w:rFonts w:eastAsia="黑体"/>
      <w:kern w:val="44"/>
      <w:sz w:val="21"/>
      <w:szCs w:val="44"/>
      <w:lang w:eastAsia="zh-CN"/>
    </w:rPr>
  </w:style>
  <w:style w:type="paragraph" w:styleId="Heading2">
    <w:name w:val="heading 2"/>
    <w:basedOn w:val="Normal"/>
    <w:next w:val="Normal"/>
    <w:link w:val="20"/>
    <w:autoRedefine/>
    <w:qFormat/>
    <w:pPr>
      <w:widowControl w:val="0"/>
      <w:adjustRightInd w:val="0"/>
      <w:jc w:val="center"/>
      <w:textAlignment w:val="baseline"/>
      <w:outlineLvl w:val="1"/>
    </w:pPr>
    <w:rPr>
      <w:rFonts w:eastAsia="宋体"/>
      <w:szCs w:val="20"/>
      <w:lang w:eastAsia="zh-CN"/>
    </w:rPr>
  </w:style>
  <w:style w:type="paragraph" w:styleId="Heading3">
    <w:name w:val="heading 3"/>
    <w:basedOn w:val="Normal"/>
    <w:next w:val="Normal"/>
    <w:link w:val="3"/>
    <w:autoRedefine/>
    <w:uiPriority w:val="9"/>
    <w:qFormat/>
    <w:pPr>
      <w:widowControl w:val="0"/>
      <w:spacing w:before="260" w:after="260"/>
      <w:jc w:val="both"/>
      <w:outlineLvl w:val="2"/>
    </w:pPr>
    <w:rPr>
      <w:rFonts w:ascii="宋体" w:eastAsia="宋体" w:hAnsi="宋体"/>
      <w:kern w:val="2"/>
      <w:sz w:val="21"/>
      <w:szCs w:val="32"/>
      <w:lang w:eastAsia="zh-CN"/>
    </w:rPr>
  </w:style>
  <w:style w:type="paragraph" w:styleId="Heading5">
    <w:name w:val="heading 5"/>
    <w:basedOn w:val="Normal"/>
    <w:next w:val="NormalIndent"/>
    <w:link w:val="5"/>
    <w:autoRedefine/>
    <w:qFormat/>
    <w:pPr>
      <w:keepNext/>
      <w:keepLines/>
      <w:widowControl w:val="0"/>
      <w:spacing w:before="280" w:after="290" w:line="376" w:lineRule="auto"/>
      <w:jc w:val="both"/>
      <w:outlineLvl w:val="4"/>
    </w:pPr>
    <w:rPr>
      <w:rFonts w:eastAsia="宋体"/>
      <w:b/>
      <w:kern w:val="2"/>
      <w:sz w:val="28"/>
      <w:szCs w:val="20"/>
      <w:lang w:eastAsia="zh-CN"/>
    </w:rPr>
  </w:style>
  <w:style w:type="paragraph" w:styleId="Heading6">
    <w:name w:val="heading 6"/>
    <w:basedOn w:val="Normal"/>
    <w:next w:val="NormalIndent"/>
    <w:link w:val="6"/>
    <w:autoRedefine/>
    <w:qFormat/>
    <w:pPr>
      <w:keepNext/>
      <w:keepLines/>
      <w:widowControl w:val="0"/>
      <w:spacing w:before="240" w:after="64" w:line="320" w:lineRule="auto"/>
      <w:jc w:val="both"/>
      <w:outlineLvl w:val="5"/>
    </w:pPr>
    <w:rPr>
      <w:rFonts w:ascii="Arial" w:eastAsia="黑体" w:hAnsi="Arial"/>
      <w:b/>
      <w:kern w:val="2"/>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autoRedefine/>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autoRedefine/>
    <w:uiPriority w:val="99"/>
    <w:qFormat/>
    <w:rPr>
      <w:rFonts w:eastAsia="宋体"/>
      <w:kern w:val="2"/>
      <w:sz w:val="18"/>
      <w:szCs w:val="18"/>
      <w:lang w:eastAsia="zh-CN"/>
    </w:rPr>
  </w:style>
  <w:style w:type="paragraph" w:styleId="Footer">
    <w:name w:val="footer"/>
    <w:basedOn w:val="Normal"/>
    <w:link w:val="a0"/>
    <w:autoRedefine/>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autoRedefine/>
    <w:qFormat/>
    <w:rPr>
      <w:rFonts w:eastAsia="宋体"/>
      <w:kern w:val="2"/>
      <w:sz w:val="18"/>
      <w:szCs w:val="18"/>
      <w:lang w:eastAsia="zh-CN"/>
    </w:rPr>
  </w:style>
  <w:style w:type="paragraph" w:styleId="BodyText">
    <w:name w:val="Body Text"/>
    <w:basedOn w:val="Normal"/>
    <w:next w:val="BodyText2"/>
    <w:link w:val="a1"/>
    <w:autoRedefine/>
    <w:qFormat/>
    <w:pPr>
      <w:widowControl w:val="0"/>
      <w:spacing w:line="360" w:lineRule="auto"/>
      <w:jc w:val="both"/>
    </w:pPr>
    <w:rPr>
      <w:rFonts w:eastAsia="宋体"/>
      <w:b/>
      <w:bCs/>
      <w:kern w:val="2"/>
      <w:lang w:eastAsia="zh-CN"/>
    </w:rPr>
  </w:style>
  <w:style w:type="paragraph" w:styleId="BodyText2">
    <w:name w:val="Body Text 2"/>
    <w:basedOn w:val="Normal"/>
    <w:link w:val="2"/>
    <w:autoRedefine/>
    <w:qFormat/>
    <w:pPr>
      <w:widowControl w:val="0"/>
      <w:spacing w:line="360" w:lineRule="auto"/>
      <w:jc w:val="both"/>
    </w:pPr>
    <w:rPr>
      <w:rFonts w:eastAsia="宋体"/>
      <w:kern w:val="2"/>
      <w:lang w:eastAsia="zh-CN"/>
    </w:rPr>
  </w:style>
  <w:style w:type="character" w:customStyle="1" w:styleId="2">
    <w:name w:val="正文文本 2 字符"/>
    <w:link w:val="BodyText2"/>
    <w:autoRedefine/>
    <w:qFormat/>
    <w:rPr>
      <w:rFonts w:eastAsia="宋体"/>
      <w:kern w:val="2"/>
      <w:sz w:val="24"/>
      <w:szCs w:val="24"/>
      <w:lang w:eastAsia="zh-CN"/>
    </w:rPr>
  </w:style>
  <w:style w:type="character" w:customStyle="1" w:styleId="a1">
    <w:name w:val="正文文本 字符"/>
    <w:link w:val="BodyText"/>
    <w:autoRedefine/>
    <w:qFormat/>
    <w:rPr>
      <w:rFonts w:eastAsia="宋体"/>
      <w:b/>
      <w:bCs/>
      <w:kern w:val="2"/>
      <w:sz w:val="24"/>
      <w:szCs w:val="24"/>
      <w:lang w:eastAsia="zh-CN"/>
    </w:rPr>
  </w:style>
  <w:style w:type="paragraph" w:styleId="NormalWeb">
    <w:name w:val="Normal (Web)"/>
    <w:basedOn w:val="Normal"/>
    <w:autoRedefine/>
    <w:uiPriority w:val="99"/>
    <w:qFormat/>
    <w:pPr>
      <w:widowControl w:val="0"/>
      <w:spacing w:beforeAutospacing="1" w:afterAutospacing="1"/>
    </w:pPr>
    <w:rPr>
      <w:rFonts w:eastAsia="宋体"/>
      <w:lang w:eastAsia="zh-CN"/>
    </w:rPr>
  </w:style>
  <w:style w:type="paragraph" w:customStyle="1" w:styleId="TableText">
    <w:name w:val="Table Text"/>
    <w:basedOn w:val="Normal"/>
    <w:semiHidden/>
    <w:qFormat/>
    <w:pPr>
      <w:widowControl w:val="0"/>
      <w:jc w:val="both"/>
    </w:pPr>
    <w:rPr>
      <w:rFonts w:ascii="宋体" w:eastAsia="宋体" w:hAnsi="宋体" w:cs="宋体"/>
      <w:kern w:val="2"/>
      <w:sz w:val="21"/>
      <w:szCs w:val="21"/>
    </w:rPr>
  </w:style>
  <w:style w:type="paragraph" w:customStyle="1" w:styleId="025">
    <w:name w:val="样式 左侧:  0 厘米 悬挂缩进: 2.5 字符"/>
    <w:basedOn w:val="Normal"/>
    <w:autoRedefine/>
    <w:qFormat/>
    <w:pPr>
      <w:widowControl w:val="0"/>
      <w:ind w:left="525" w:hanging="525" w:hangingChars="250"/>
      <w:jc w:val="both"/>
    </w:pPr>
    <w:rPr>
      <w:rFonts w:eastAsia="宋体"/>
      <w:kern w:val="2"/>
      <w:sz w:val="21"/>
      <w:lang w:eastAsia="zh-CN"/>
    </w:rPr>
  </w:style>
  <w:style w:type="paragraph" w:customStyle="1" w:styleId="USE1">
    <w:name w:val="USE 1"/>
    <w:basedOn w:val="Normal"/>
    <w:autoRedefine/>
    <w:qFormat/>
    <w:pPr>
      <w:widowControl w:val="0"/>
      <w:spacing w:line="200" w:lineRule="atLeast"/>
    </w:pPr>
    <w:rPr>
      <w:rFonts w:ascii="宋体" w:eastAsia="宋体" w:hAnsi="宋体"/>
      <w:b/>
      <w:kern w:val="2"/>
      <w:szCs w:val="28"/>
      <w:lang w:eastAsia="zh-CN"/>
    </w:rPr>
  </w:style>
  <w:style w:type="paragraph" w:customStyle="1" w:styleId="p1">
    <w:name w:val="p1"/>
    <w:basedOn w:val="Normal"/>
    <w:qFormat/>
    <w:pPr>
      <w:widowControl w:val="0"/>
      <w:jc w:val="both"/>
    </w:pPr>
    <w:rPr>
      <w:rFonts w:ascii=".applesimplifiedchinesefont" w:eastAsia=".applesimplifiedchinesefont" w:hAnsi=".applesimplifiedchinesefont"/>
      <w:color w:val="626873"/>
      <w:kern w:val="2"/>
      <w:sz w:val="22"/>
      <w:szCs w:val="22"/>
      <w:lang w:eastAsia="zh-CN"/>
    </w:rPr>
  </w:style>
  <w:style w:type="character" w:customStyle="1" w:styleId="1">
    <w:name w:val="标题 1 字符"/>
    <w:link w:val="Heading1"/>
    <w:autoRedefine/>
    <w:qFormat/>
    <w:rPr>
      <w:rFonts w:ascii="宋体" w:eastAsia="黑体" w:hAnsi="宋体"/>
      <w:b/>
      <w:bCs/>
      <w:kern w:val="44"/>
      <w:sz w:val="28"/>
      <w:szCs w:val="44"/>
      <w:lang w:eastAsia="zh-CN"/>
    </w:rPr>
  </w:style>
  <w:style w:type="character" w:customStyle="1" w:styleId="20">
    <w:name w:val="标题 2 字符"/>
    <w:link w:val="Heading2"/>
    <w:autoRedefine/>
    <w:qFormat/>
    <w:rPr>
      <w:rFonts w:ascii="宋体" w:eastAsia="宋体" w:hAnsi="宋体"/>
      <w:b/>
      <w:bCs/>
      <w:sz w:val="24"/>
      <w:lang w:eastAsia="zh-CN"/>
    </w:rPr>
  </w:style>
  <w:style w:type="paragraph" w:styleId="NormalIndent">
    <w:name w:val="Normal Indent"/>
    <w:basedOn w:val="Normal"/>
    <w:link w:val="a2"/>
    <w:qFormat/>
    <w:pPr>
      <w:widowControl w:val="0"/>
      <w:ind w:firstLine="420"/>
      <w:jc w:val="both"/>
    </w:pPr>
    <w:rPr>
      <w:rFonts w:eastAsia="宋体"/>
      <w:kern w:val="2"/>
      <w:sz w:val="21"/>
      <w:szCs w:val="20"/>
      <w:lang w:eastAsia="zh-CN"/>
    </w:rPr>
  </w:style>
  <w:style w:type="character" w:customStyle="1" w:styleId="a2">
    <w:name w:val="正文缩进 字符"/>
    <w:link w:val="NormalIndent"/>
    <w:autoRedefine/>
    <w:qFormat/>
    <w:rPr>
      <w:rFonts w:eastAsia="宋体"/>
      <w:kern w:val="2"/>
      <w:sz w:val="21"/>
      <w:lang w:eastAsia="zh-CN"/>
    </w:rPr>
  </w:style>
  <w:style w:type="character" w:styleId="Hyperlink">
    <w:name w:val="Hyperlink"/>
    <w:basedOn w:val="DefaultParagraphFont"/>
    <w:autoRedefine/>
    <w:qFormat/>
    <w:rPr>
      <w:color w:val="0000FF"/>
      <w:u w:val="single"/>
    </w:rPr>
  </w:style>
  <w:style w:type="character" w:customStyle="1" w:styleId="3">
    <w:name w:val="标题 3 字符"/>
    <w:link w:val="Heading3"/>
    <w:autoRedefine/>
    <w:uiPriority w:val="9"/>
    <w:qFormat/>
    <w:rPr>
      <w:rFonts w:ascii="宋体" w:eastAsia="宋体" w:hAnsi="宋体"/>
      <w:b/>
      <w:bCs/>
      <w:kern w:val="2"/>
      <w:sz w:val="28"/>
      <w:szCs w:val="32"/>
      <w:lang w:eastAsia="zh-CN"/>
    </w:rPr>
  </w:style>
  <w:style w:type="paragraph" w:customStyle="1" w:styleId="TableParagraph">
    <w:name w:val="Table Paragraph"/>
    <w:basedOn w:val="Normal"/>
    <w:autoRedefine/>
    <w:uiPriority w:val="1"/>
    <w:qFormat/>
    <w:pPr>
      <w:widowControl w:val="0"/>
      <w:jc w:val="both"/>
    </w:pPr>
    <w:rPr>
      <w:rFonts w:ascii="宋体" w:eastAsia="宋体" w:hAnsi="宋体" w:cs="宋体"/>
      <w:kern w:val="2"/>
      <w:sz w:val="21"/>
      <w:lang w:val="zh-CN" w:eastAsia="zh-CN" w:bidi="zh-CN"/>
    </w:rPr>
  </w:style>
  <w:style w:type="table" w:styleId="TableGrid">
    <w:name w:val="Table Grid"/>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autoRedefine/>
    <w:qFormat/>
  </w:style>
  <w:style w:type="paragraph" w:customStyle="1" w:styleId="a3">
    <w:name w:val="表格文字"/>
    <w:basedOn w:val="Normal"/>
    <w:qFormat/>
    <w:pPr>
      <w:widowControl w:val="0"/>
      <w:spacing w:before="25" w:after="25"/>
    </w:pPr>
    <w:rPr>
      <w:rFonts w:eastAsia="宋体"/>
      <w:spacing w:val="10"/>
      <w:lang w:eastAsia="zh-CN"/>
    </w:rPr>
  </w:style>
  <w:style w:type="character" w:customStyle="1" w:styleId="3Char">
    <w:name w:val="标题 3 Char"/>
    <w:autoRedefine/>
    <w:qFormat/>
    <w:rPr>
      <w:rFonts w:ascii="黑体" w:eastAsia="黑体"/>
      <w:bCs/>
      <w:sz w:val="30"/>
    </w:rPr>
  </w:style>
  <w:style w:type="character" w:customStyle="1" w:styleId="6">
    <w:name w:val="标题 6 字符"/>
    <w:link w:val="Heading6"/>
    <w:autoRedefine/>
    <w:qFormat/>
    <w:rPr>
      <w:rFonts w:ascii="Arial" w:eastAsia="黑体" w:hAnsi="Arial"/>
      <w:b/>
      <w:kern w:val="2"/>
      <w:sz w:val="24"/>
      <w:lang w:eastAsia="zh-CN"/>
    </w:rPr>
  </w:style>
  <w:style w:type="table" w:customStyle="1" w:styleId="10">
    <w:name w:val="网格型1"/>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a4"/>
    <w:autoRedefine/>
    <w:qFormat/>
    <w:pPr>
      <w:widowControl w:val="0"/>
      <w:spacing w:line="360" w:lineRule="auto"/>
      <w:ind w:firstLine="420" w:firstLineChars="200"/>
      <w:jc w:val="both"/>
    </w:pPr>
    <w:rPr>
      <w:rFonts w:eastAsia="宋体"/>
      <w:kern w:val="2"/>
      <w:sz w:val="21"/>
      <w:lang w:eastAsia="zh-CN"/>
    </w:rPr>
  </w:style>
  <w:style w:type="character" w:customStyle="1" w:styleId="a4">
    <w:name w:val="正文文本缩进 字符"/>
    <w:link w:val="BodyTextIndent"/>
    <w:autoRedefine/>
    <w:qFormat/>
    <w:rPr>
      <w:rFonts w:eastAsia="宋体"/>
      <w:kern w:val="2"/>
      <w:sz w:val="21"/>
      <w:szCs w:val="24"/>
      <w:lang w:eastAsia="zh-CN"/>
    </w:rPr>
  </w:style>
  <w:style w:type="paragraph" w:styleId="BodyTextFirstIndent2">
    <w:name w:val="Body Text First Indent 2"/>
    <w:basedOn w:val="BodyTextIndent"/>
    <w:autoRedefine/>
    <w:uiPriority w:val="99"/>
    <w:qFormat/>
  </w:style>
  <w:style w:type="character" w:styleId="Strong">
    <w:name w:val="Strong"/>
    <w:basedOn w:val="DefaultParagraphFont"/>
    <w:autoRedefine/>
    <w:qFormat/>
    <w:rPr>
      <w:b/>
      <w:bCs/>
    </w:rPr>
  </w:style>
  <w:style w:type="character" w:customStyle="1" w:styleId="5">
    <w:name w:val="标题 5 字符"/>
    <w:link w:val="Heading5"/>
    <w:autoRedefine/>
    <w:qFormat/>
    <w:rPr>
      <w:rFonts w:eastAsia="宋体"/>
      <w:b/>
      <w:kern w:val="2"/>
      <w:sz w:val="28"/>
      <w:lang w:eastAsia="zh-CN"/>
    </w:rPr>
  </w:style>
  <w:style w:type="paragraph" w:styleId="IndexHeading">
    <w:name w:val="index heading"/>
    <w:basedOn w:val="Normal"/>
    <w:next w:val="Index1"/>
    <w:semiHidden/>
    <w:qFormat/>
    <w:pPr>
      <w:widowControl w:val="0"/>
      <w:jc w:val="both"/>
    </w:pPr>
    <w:rPr>
      <w:rFonts w:eastAsia="宋体"/>
      <w:kern w:val="2"/>
      <w:sz w:val="21"/>
      <w:szCs w:val="20"/>
      <w:lang w:eastAsia="zh-CN"/>
    </w:rPr>
  </w:style>
  <w:style w:type="paragraph" w:styleId="Index1">
    <w:name w:val="index 1"/>
    <w:basedOn w:val="Normal"/>
    <w:next w:val="Normal"/>
    <w:autoRedefine/>
    <w:semiHidden/>
    <w:qFormat/>
    <w:pPr>
      <w:widowControl w:val="0"/>
      <w:tabs>
        <w:tab w:val="left" w:pos="3360"/>
      </w:tabs>
      <w:spacing w:line="520" w:lineRule="exact"/>
      <w:ind w:left="419" w:hanging="314" w:leftChars="50" w:hangingChars="131"/>
      <w:jc w:val="center"/>
      <w:outlineLvl w:val="3"/>
    </w:pPr>
    <w:rPr>
      <w:rFonts w:ascii="宋体" w:eastAsia="宋体" w:hAnsi="宋体"/>
      <w:kern w:val="2"/>
      <w:lang w:eastAsia="zh-CN"/>
    </w:rPr>
  </w:style>
  <w:style w:type="table" w:customStyle="1" w:styleId="typotable">
    <w:name w:val="typo_table"/>
    <w:basedOn w:val="TableNormal"/>
    <w:tblPr/>
  </w:style>
  <w:style w:type="table" w:customStyle="1" w:styleId="TableGrid0">
    <w:name w:val="Table Grid_0"/>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_0"/>
    <w:basedOn w:val="TableNormal"/>
    <w:qFormat/>
    <w:pPr>
      <w:widowControl w:val="0"/>
      <w:jc w:val="both"/>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32.2.3.1" TargetMode="External" /><Relationship Id="rId11" Type="http://schemas.openxmlformats.org/officeDocument/2006/relationships/hyperlink" Target="36.2.3.2" TargetMode="Externa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creditchina.gov.cn" TargetMode="Externa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