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268A9">
      <w:pPr>
        <w:widowControl/>
        <w:spacing w:beforeAutospacing="1" w:afterAutospacing="1"/>
        <w:jc w:val="center"/>
        <w:outlineLvl w:val="1"/>
        <w:rPr>
          <w:rFonts w:hint="eastAsia" w:ascii="黑体" w:hAnsi="宋体" w:eastAsia="黑体" w:cs="黑体"/>
          <w:kern w:val="0"/>
          <w:sz w:val="40"/>
          <w:szCs w:val="40"/>
        </w:rPr>
      </w:pPr>
    </w:p>
    <w:p w14:paraId="5B99A331">
      <w:pPr>
        <w:ind w:firstLine="3654" w:firstLineChars="1300"/>
        <w:rPr>
          <w:rFonts w:ascii="宋体" w:hAnsi="宋体"/>
          <w:color w:val="FF0000"/>
          <w:szCs w:val="21"/>
          <w:highlight w:val="none"/>
        </w:rPr>
      </w:pPr>
      <w:r>
        <w:rPr>
          <w:rFonts w:hint="eastAsia" w:ascii="宋体" w:hAnsi="宋体" w:eastAsia="黑体"/>
          <w:b/>
          <w:bCs/>
          <w:color w:val="FF0000"/>
          <w:kern w:val="44"/>
          <w:sz w:val="28"/>
          <w:szCs w:val="44"/>
          <w:highlight w:val="none"/>
          <w:lang w:val="en-US" w:eastAsia="zh-CN"/>
        </w:rPr>
        <w:t>特别</w:t>
      </w:r>
      <w:r>
        <w:rPr>
          <w:rFonts w:hint="eastAsia" w:ascii="宋体" w:hAnsi="宋体" w:eastAsia="黑体"/>
          <w:b/>
          <w:bCs/>
          <w:color w:val="FF0000"/>
          <w:kern w:val="44"/>
          <w:sz w:val="28"/>
          <w:szCs w:val="44"/>
          <w:highlight w:val="none"/>
        </w:rPr>
        <w:t>警示条款</w:t>
      </w:r>
    </w:p>
    <w:p w14:paraId="6C92EA8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1B49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14:paraId="563CA34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14:paraId="1E03EE5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14:paraId="2A72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232A848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14:paraId="03540F5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14:paraId="4ECF5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58E3D17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14:paraId="63F2C20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14:paraId="32157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5870BDD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14:paraId="424B40E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14:paraId="0284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14:paraId="2745A0A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14:paraId="50E291B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14:paraId="46686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14:paraId="679C2B1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14:paraId="053BA58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14:paraId="7056C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14:paraId="1CD5B2D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711" w:type="dxa"/>
            <w:tcBorders>
              <w:tl2br w:val="nil"/>
              <w:tr2bl w:val="nil"/>
            </w:tcBorders>
            <w:noWrap w:val="0"/>
            <w:vAlign w:val="center"/>
          </w:tcPr>
          <w:p w14:paraId="2645F6F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14:paraId="36855866">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color w:val="FF0000"/>
          <w:sz w:val="20"/>
          <w:szCs w:val="20"/>
          <w:highlight w:val="none"/>
        </w:rPr>
      </w:pPr>
    </w:p>
    <w:p w14:paraId="2FD00BFA">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一、</w:t>
      </w:r>
      <w:r>
        <w:rPr>
          <w:rFonts w:hint="eastAsia" w:ascii="宋体" w:hAnsi="宋体"/>
          <w:b/>
          <w:bCs/>
          <w:color w:val="FF0000"/>
          <w:sz w:val="20"/>
          <w:szCs w:val="20"/>
          <w:highlight w:val="none"/>
        </w:rPr>
        <w:t>《深圳经济特区政府采购条例》第五十七条</w:t>
      </w:r>
      <w:r>
        <w:rPr>
          <w:rFonts w:hint="eastAsia" w:ascii="宋体" w:hAnsi="宋体"/>
          <w:color w:val="FF0000"/>
          <w:sz w:val="20"/>
          <w:szCs w:val="20"/>
          <w:highlight w:val="none"/>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2DE0ECF9">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（一）在采购活动中应当回避而未回避的；</w:t>
      </w:r>
    </w:p>
    <w:p w14:paraId="38AA8A8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（二）未按本条例规定签订、履行采购合同，造成严重后果的；</w:t>
      </w:r>
    </w:p>
    <w:p w14:paraId="06C0EB3C">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（三）隐瞒真实情况，提供虚假资料的；</w:t>
      </w:r>
    </w:p>
    <w:p w14:paraId="245C995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（四）以非法手段排斥其他供应商参与竞争的；</w:t>
      </w:r>
    </w:p>
    <w:p w14:paraId="6B4B4128">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（五）与其他采购参加人串通投标的；</w:t>
      </w:r>
    </w:p>
    <w:p w14:paraId="6E0D020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（六）恶意投诉的；</w:t>
      </w:r>
    </w:p>
    <w:p w14:paraId="30F7410E">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（七）向采购项目相关人行贿或者提供其他不当利益的；</w:t>
      </w:r>
    </w:p>
    <w:p w14:paraId="3ECF675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（八）阻碍、抗拒主管部门监督检查的；</w:t>
      </w:r>
    </w:p>
    <w:p w14:paraId="79BDF4F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（九）其他违反本条例规定的行为。</w:t>
      </w:r>
    </w:p>
    <w:p w14:paraId="63046BC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highlight w:val="none"/>
        </w:rPr>
      </w:pPr>
      <w:r>
        <w:rPr>
          <w:rFonts w:hint="eastAsia" w:ascii="宋体" w:hAnsi="宋体"/>
          <w:b/>
          <w:bCs/>
          <w:color w:val="FF0000"/>
          <w:sz w:val="20"/>
          <w:szCs w:val="20"/>
          <w:highlight w:val="none"/>
        </w:rPr>
        <w:t>二、《深圳经济特区政府采购条例实施细则》第七十五条</w:t>
      </w:r>
      <w:r>
        <w:rPr>
          <w:rFonts w:hint="eastAsia" w:ascii="宋体" w:hAnsi="宋体"/>
          <w:b/>
          <w:bCs/>
          <w:color w:val="FF0000"/>
          <w:sz w:val="20"/>
          <w:szCs w:val="20"/>
          <w:highlight w:val="none"/>
          <w:lang w:val="en-US" w:eastAsia="zh-CN"/>
        </w:rPr>
        <w:t xml:space="preserve"> </w:t>
      </w:r>
      <w:r>
        <w:rPr>
          <w:rFonts w:hint="eastAsia" w:ascii="宋体" w:hAnsi="宋体"/>
          <w:color w:val="FF0000"/>
          <w:sz w:val="20"/>
          <w:szCs w:val="20"/>
          <w:highlight w:val="none"/>
        </w:rPr>
        <w:t>供应商有下列情形</w:t>
      </w:r>
      <w:r>
        <w:rPr>
          <w:rFonts w:hint="eastAsia" w:ascii="宋体" w:hAnsi="宋体"/>
          <w:color w:val="FF0000"/>
          <w:sz w:val="20"/>
          <w:szCs w:val="20"/>
          <w:highlight w:val="none"/>
          <w:lang w:val="en-US" w:eastAsia="zh-CN"/>
        </w:rPr>
        <w:t>之一</w:t>
      </w:r>
      <w:r>
        <w:rPr>
          <w:rFonts w:hint="eastAsia" w:ascii="宋体" w:hAnsi="宋体"/>
          <w:color w:val="FF0000"/>
          <w:sz w:val="20"/>
          <w:szCs w:val="20"/>
          <w:highlight w:val="none"/>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（三）不同投标供应商的投标文件由同一单位或者同一人编制，或者由同一人分阶段参与编制的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（四）不同投标供应商的投标文件或部分投标文件相互混装</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（五）不同投标供应商的投标文件内容存在非正常一致</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（六）由同一单位工作人员为两家以上（含两家）供应商进行同一项投标活动的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（七）主管部门依照法律、法规认定的其他情形。</w:t>
      </w:r>
    </w:p>
    <w:p w14:paraId="6002B1E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highlight w:val="none"/>
        </w:rPr>
      </w:pPr>
      <w:r>
        <w:rPr>
          <w:rFonts w:hint="eastAsia" w:ascii="宋体" w:hAnsi="宋体"/>
          <w:b/>
          <w:bCs/>
          <w:color w:val="FF0000"/>
          <w:sz w:val="20"/>
          <w:szCs w:val="20"/>
          <w:highlight w:val="none"/>
        </w:rPr>
        <w:t>三、《深圳经济特区政府采购条例实施细则》第七十七条</w:t>
      </w:r>
      <w:r>
        <w:rPr>
          <w:rFonts w:hint="eastAsia" w:ascii="宋体" w:hAnsi="宋体"/>
          <w:b/>
          <w:bCs/>
          <w:color w:val="FF0000"/>
          <w:sz w:val="20"/>
          <w:szCs w:val="20"/>
          <w:highlight w:val="none"/>
          <w:lang w:val="en-US" w:eastAsia="zh-CN"/>
        </w:rPr>
        <w:t xml:space="preserve"> </w:t>
      </w:r>
      <w:r>
        <w:rPr>
          <w:rFonts w:hint="eastAsia" w:ascii="宋体" w:hAnsi="宋体"/>
          <w:color w:val="FF0000"/>
          <w:sz w:val="20"/>
          <w:szCs w:val="20"/>
          <w:highlight w:val="none"/>
        </w:rPr>
        <w:t>供应商有下列情形之一的，属于隐瞒真实情况，提供虚假资料，按照采购条例第五十七</w:t>
      </w:r>
      <w:r>
        <w:rPr>
          <w:rFonts w:hint="eastAsia" w:ascii="宋体" w:hAnsi="宋体"/>
          <w:color w:val="FF0000"/>
          <w:sz w:val="20"/>
          <w:szCs w:val="20"/>
          <w:highlight w:val="none"/>
          <w:lang w:val="en-US" w:eastAsia="zh-CN"/>
        </w:rPr>
        <w:t>条</w:t>
      </w:r>
      <w:r>
        <w:rPr>
          <w:rFonts w:hint="eastAsia" w:ascii="宋体" w:hAnsi="宋体"/>
          <w:color w:val="FF0000"/>
          <w:sz w:val="20"/>
          <w:szCs w:val="20"/>
          <w:highlight w:val="none"/>
        </w:rPr>
        <w:t>的有关规定处理：（一）通过转让或者租借等方式从其他单位获取资格或者资质证书投标的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（二）由其他单位或者其他单位负责人在投标供应商编制的投标文件上加盖印章或者签字的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（三）项目负责人或者主要技术人员不是本单位人员的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（四）投标保证金不是从投标供应商基本账户转出的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（五）其他隐瞒真实情况、提供虚假资料的行为。</w:t>
      </w:r>
    </w:p>
    <w:p w14:paraId="1B4155E4">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投标供应商不能提供项目负责人或者主要技术人员的劳动合同、社会保险等劳动关系证明材料的，视为存在前款第（三）项规定的情形。</w:t>
      </w:r>
    </w:p>
    <w:p w14:paraId="610175B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highlight w:val="none"/>
          <w:lang w:val="en-US" w:eastAsia="zh-CN"/>
        </w:rPr>
      </w:pPr>
      <w:r>
        <w:rPr>
          <w:rFonts w:hint="eastAsia"/>
          <w:b w:val="0"/>
          <w:bCs/>
          <w:color w:val="FF0000"/>
          <w:sz w:val="20"/>
          <w:szCs w:val="20"/>
          <w:highlight w:val="none"/>
          <w:lang w:val="en-US" w:eastAsia="zh-CN"/>
        </w:rPr>
        <w:t>四</w:t>
      </w:r>
      <w:r>
        <w:rPr>
          <w:rFonts w:hint="eastAsia" w:ascii="Times New Roman" w:eastAsia="宋体"/>
          <w:b w:val="0"/>
          <w:bCs/>
          <w:color w:val="FF0000"/>
          <w:sz w:val="20"/>
          <w:szCs w:val="20"/>
          <w:highlight w:val="none"/>
          <w:lang w:val="en-US" w:eastAsia="zh-CN"/>
        </w:rPr>
        <w:t>、</w:t>
      </w:r>
      <w:r>
        <w:rPr>
          <w:rFonts w:hint="eastAsia"/>
          <w:b/>
          <w:color w:val="FF0000"/>
          <w:highlight w:val="none"/>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7E6C1D19">
      <w:pPr>
        <w:pStyle w:val="5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textAlignment w:val="auto"/>
        <w:rPr>
          <w:rFonts w:hint="eastAsia"/>
          <w:b w:val="0"/>
          <w:bCs/>
          <w:color w:val="FF0000"/>
          <w:sz w:val="20"/>
          <w:szCs w:val="20"/>
          <w:highlight w:val="none"/>
          <w:lang w:val="en-US" w:eastAsia="zh-CN"/>
        </w:rPr>
      </w:pPr>
    </w:p>
    <w:p w14:paraId="407E1709">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1" w:afterAutospacing="1"/>
        <w:jc w:val="both"/>
        <w:textAlignment w:val="auto"/>
        <w:outlineLvl w:val="1"/>
        <w:rPr>
          <w:rFonts w:hint="eastAsia" w:ascii="Times New Roman" w:hAnsi="Times New Roman" w:eastAsia="宋体" w:cs="Times New Roman"/>
          <w:b/>
          <w:color w:val="FF0000"/>
          <w:kern w:val="2"/>
          <w:sz w:val="21"/>
          <w:szCs w:val="24"/>
          <w:highlight w:val="none"/>
          <w:lang w:val="en-US" w:eastAsia="zh-CN" w:bidi="ar-SA"/>
        </w:rPr>
      </w:pPr>
      <w:r>
        <w:rPr>
          <w:rFonts w:hint="eastAsia" w:ascii="Times New Roman" w:hAnsi="Times New Roman" w:eastAsia="宋体" w:cs="Times New Roman"/>
          <w:b/>
          <w:color w:val="FF0000"/>
          <w:kern w:val="2"/>
          <w:sz w:val="21"/>
          <w:szCs w:val="24"/>
          <w:highlight w:val="none"/>
          <w:lang w:val="en-US" w:eastAsia="zh-CN" w:bidi="ar-SA"/>
        </w:rPr>
        <w:t>注：“特别警示条款”和《政府采购违法行为风险知悉确认书》用于对供应商违法行为的提醒，不作为供应商资格性审查及符合性审查条件。</w:t>
      </w:r>
    </w:p>
    <w:p w14:paraId="6027B11C">
      <w:pPr>
        <w:widowControl/>
        <w:spacing w:beforeAutospacing="1" w:afterAutospacing="1"/>
        <w:jc w:val="center"/>
        <w:outlineLvl w:val="1"/>
        <w:rPr>
          <w:rFonts w:hint="eastAsia" w:ascii="黑体" w:hAnsi="宋体" w:eastAsia="黑体" w:cs="黑体"/>
          <w:kern w:val="0"/>
          <w:sz w:val="40"/>
          <w:szCs w:val="40"/>
          <w:highlight w:val="none"/>
        </w:rPr>
      </w:pPr>
    </w:p>
    <w:p w14:paraId="3F7767EE">
      <w:pPr>
        <w:widowControl/>
        <w:spacing w:beforeAutospacing="1" w:afterAutospacing="1"/>
        <w:jc w:val="center"/>
        <w:outlineLvl w:val="1"/>
        <w:rPr>
          <w:rFonts w:hint="eastAsia" w:ascii="黑体" w:hAnsi="宋体" w:eastAsia="黑体" w:cs="黑体"/>
          <w:kern w:val="0"/>
          <w:sz w:val="40"/>
          <w:szCs w:val="40"/>
          <w:highlight w:val="none"/>
        </w:rPr>
      </w:pPr>
    </w:p>
    <w:p w14:paraId="05E4A875">
      <w:pPr>
        <w:widowControl/>
        <w:spacing w:beforeAutospacing="1" w:afterAutospacing="1"/>
        <w:jc w:val="center"/>
        <w:outlineLvl w:val="1"/>
        <w:rPr>
          <w:rFonts w:hint="eastAsia" w:ascii="黑体" w:hAnsi="宋体" w:eastAsia="黑体" w:cs="黑体"/>
          <w:kern w:val="0"/>
          <w:sz w:val="40"/>
          <w:szCs w:val="40"/>
          <w:highlight w:val="none"/>
        </w:rPr>
        <w:sectPr>
          <w:headerReference r:id="rId3" w:type="first"/>
          <w:footerReference r:id="rId4" w:type="default"/>
          <w:footerReference r:id="rId5" w:type="even"/>
          <w:pgSz w:w="11907" w:h="16840"/>
          <w:pgMar w:top="1440" w:right="2090" w:bottom="1440" w:left="1417" w:header="851" w:footer="992" w:gutter="0"/>
          <w:cols w:space="425" w:num="1"/>
          <w:titlePg/>
          <w:docGrid w:linePitch="462" w:charSpace="0"/>
        </w:sectPr>
      </w:pPr>
    </w:p>
    <w:p w14:paraId="2368A947">
      <w:pPr>
        <w:pStyle w:val="50"/>
        <w:rPr>
          <w:rFonts w:hint="eastAsia"/>
          <w:highlight w:val="none"/>
        </w:rPr>
      </w:pPr>
    </w:p>
    <w:p w14:paraId="533D3A4E">
      <w:pPr>
        <w:widowControl/>
        <w:spacing w:beforeAutospacing="1" w:afterAutospacing="1"/>
        <w:jc w:val="center"/>
        <w:outlineLvl w:val="1"/>
        <w:rPr>
          <w:rFonts w:ascii="黑体" w:hAnsi="宋体" w:eastAsia="黑体" w:cs="黑体"/>
          <w:kern w:val="0"/>
          <w:sz w:val="40"/>
          <w:szCs w:val="40"/>
          <w:highlight w:val="none"/>
        </w:rPr>
      </w:pPr>
      <w:r>
        <w:rPr>
          <w:rFonts w:hint="eastAsia" w:ascii="黑体" w:hAnsi="宋体" w:eastAsia="黑体" w:cs="黑体"/>
          <w:kern w:val="0"/>
          <w:sz w:val="40"/>
          <w:szCs w:val="40"/>
          <w:highlight w:val="none"/>
        </w:rPr>
        <w:t>招标文件信息</w:t>
      </w:r>
    </w:p>
    <w:p w14:paraId="0B16BCF4">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lang w:val="en-US" w:eastAsia="zh-CN"/>
        </w:rPr>
      </w:pPr>
      <w:r>
        <w:rPr>
          <w:rFonts w:hint="eastAsia" w:asciiTheme="minorEastAsia" w:hAnsiTheme="minorEastAsia" w:eastAsiaTheme="minorEastAsia" w:cstheme="minorEastAsia"/>
          <w:b w:val="0"/>
          <w:bCs w:val="0"/>
          <w:sz w:val="30"/>
          <w:szCs w:val="30"/>
          <w:highlight w:val="none"/>
        </w:rPr>
        <w:t>项目编号：</w:t>
      </w:r>
      <w:r>
        <w:rPr>
          <w:rFonts w:hint="eastAsia" w:asciiTheme="minorEastAsia" w:hAnsiTheme="minorEastAsia" w:eastAsiaTheme="minorEastAsia" w:cstheme="minorEastAsia"/>
          <w:b w:val="0"/>
          <w:bCs w:val="0"/>
          <w:sz w:val="30"/>
          <w:szCs w:val="30"/>
          <w:highlight w:val="none"/>
          <w:lang w:eastAsia="zh-CN"/>
        </w:rPr>
        <w:t>FTZXCG-2025-00181</w:t>
      </w:r>
    </w:p>
    <w:p w14:paraId="350F7908">
      <w:pPr>
        <w:pStyle w:val="38"/>
        <w:widowControl/>
        <w:jc w:val="center"/>
        <w:outlineLvl w:val="1"/>
        <w:rPr>
          <w:rFonts w:hint="eastAsia" w:asciiTheme="minorEastAsia" w:hAnsiTheme="minorEastAsia" w:eastAsiaTheme="minorEastAsia" w:cstheme="minorEastAsia"/>
          <w:b w:val="0"/>
          <w:bCs w:val="0"/>
          <w:sz w:val="30"/>
          <w:szCs w:val="30"/>
          <w:highlight w:val="none"/>
          <w:lang w:val="en-US" w:eastAsia="zh-CN"/>
        </w:rPr>
      </w:pPr>
    </w:p>
    <w:p w14:paraId="097EE9D3">
      <w:pPr>
        <w:pStyle w:val="38"/>
        <w:widowControl/>
        <w:ind w:left="3886" w:leftChars="1136" w:hanging="1500" w:hangingChars="500"/>
        <w:jc w:val="both"/>
        <w:outlineLvl w:val="1"/>
        <w:rPr>
          <w:rFonts w:hint="eastAsia" w:asciiTheme="minorEastAsia" w:hAnsiTheme="minorEastAsia" w:eastAsiaTheme="minorEastAsia" w:cstheme="minorEastAsia"/>
          <w:b w:val="0"/>
          <w:bCs w:val="0"/>
          <w:sz w:val="30"/>
          <w:szCs w:val="30"/>
          <w:highlight w:val="none"/>
          <w:lang w:eastAsia="zh-CN"/>
        </w:rPr>
      </w:pPr>
      <w:r>
        <w:rPr>
          <w:rFonts w:hint="eastAsia" w:asciiTheme="minorEastAsia" w:hAnsiTheme="minorEastAsia" w:eastAsiaTheme="minorEastAsia" w:cstheme="minorEastAsia"/>
          <w:b w:val="0"/>
          <w:bCs w:val="0"/>
          <w:sz w:val="30"/>
          <w:szCs w:val="30"/>
          <w:highlight w:val="none"/>
        </w:rPr>
        <w:t>项目名称：</w:t>
      </w:r>
      <w:r>
        <w:rPr>
          <w:rFonts w:hint="eastAsia" w:asciiTheme="minorEastAsia" w:hAnsiTheme="minorEastAsia" w:eastAsiaTheme="minorEastAsia" w:cstheme="minorEastAsia"/>
          <w:sz w:val="30"/>
          <w:szCs w:val="30"/>
          <w:highlight w:val="none"/>
          <w:lang w:eastAsia="zh-CN"/>
        </w:rPr>
        <w:t>长城社区图书馆焕新工程</w:t>
      </w:r>
    </w:p>
    <w:p w14:paraId="43CB5D0E">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53E46DDD">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包 号：</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A</w:t>
      </w:r>
    </w:p>
    <w:p w14:paraId="631F9D8A">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1CD823F4">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项目类型：</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lang w:val="en-US" w:eastAsia="zh-CN"/>
        </w:rPr>
        <w:t>工程</w:t>
      </w:r>
      <w:r>
        <w:rPr>
          <w:rFonts w:hint="eastAsia" w:asciiTheme="minorEastAsia" w:hAnsiTheme="minorEastAsia" w:eastAsiaTheme="minorEastAsia" w:cstheme="minorEastAsia"/>
          <w:b w:val="0"/>
          <w:bCs w:val="0"/>
          <w:sz w:val="30"/>
          <w:szCs w:val="30"/>
          <w:highlight w:val="none"/>
        </w:rPr>
        <w:t>类</w:t>
      </w:r>
    </w:p>
    <w:p w14:paraId="0B7DBE0B">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056A8A17">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采购方式：</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公开招标</w:t>
      </w:r>
    </w:p>
    <w:p w14:paraId="6CC085B3">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3EA725A0">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货币类型：</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人民币</w:t>
      </w:r>
    </w:p>
    <w:p w14:paraId="30ACA1B9">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09113CD2">
      <w:pPr>
        <w:pStyle w:val="38"/>
        <w:widowControl/>
        <w:ind w:firstLine="2400" w:firstLineChars="800"/>
        <w:jc w:val="both"/>
        <w:outlineLvl w:val="1"/>
        <w:rPr>
          <w:rFonts w:eastAsia="黑体"/>
          <w:sz w:val="40"/>
          <w:szCs w:val="40"/>
          <w:highlight w:val="none"/>
        </w:rPr>
      </w:pPr>
      <w:r>
        <w:rPr>
          <w:rFonts w:hint="eastAsia" w:asciiTheme="minorEastAsia" w:hAnsiTheme="minorEastAsia" w:eastAsiaTheme="minorEastAsia" w:cstheme="minorEastAsia"/>
          <w:b w:val="0"/>
          <w:bCs w:val="0"/>
          <w:sz w:val="30"/>
          <w:szCs w:val="30"/>
          <w:highlight w:val="none"/>
        </w:rPr>
        <w:t>评标方法：</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综合评分法</w:t>
      </w:r>
    </w:p>
    <w:p w14:paraId="56E093AC">
      <w:pPr>
        <w:pStyle w:val="38"/>
        <w:jc w:val="center"/>
        <w:outlineLvl w:val="1"/>
        <w:rPr>
          <w:rFonts w:hint="eastAsia" w:ascii="黑体" w:hAnsi="黑体" w:eastAsia="黑体"/>
          <w:sz w:val="40"/>
          <w:szCs w:val="40"/>
          <w:highlight w:val="none"/>
        </w:rPr>
      </w:pPr>
    </w:p>
    <w:p w14:paraId="332988A7">
      <w:pPr>
        <w:pStyle w:val="38"/>
        <w:jc w:val="center"/>
        <w:outlineLvl w:val="1"/>
        <w:rPr>
          <w:rFonts w:hint="eastAsia" w:ascii="黑体" w:hAnsi="黑体" w:eastAsia="黑体"/>
          <w:sz w:val="40"/>
          <w:szCs w:val="40"/>
          <w:highlight w:val="none"/>
        </w:rPr>
        <w:sectPr>
          <w:headerReference r:id="rId6" w:type="first"/>
          <w:footerReference r:id="rId7" w:type="default"/>
          <w:footerReference r:id="rId8" w:type="even"/>
          <w:pgSz w:w="11907" w:h="16840"/>
          <w:pgMar w:top="1440" w:right="2090" w:bottom="1440" w:left="1417" w:header="851" w:footer="992" w:gutter="0"/>
          <w:cols w:space="425" w:num="1"/>
          <w:titlePg/>
          <w:docGrid w:linePitch="462" w:charSpace="0"/>
        </w:sectPr>
      </w:pPr>
    </w:p>
    <w:p w14:paraId="2B90F293">
      <w:pPr>
        <w:pStyle w:val="38"/>
        <w:jc w:val="center"/>
        <w:outlineLvl w:val="1"/>
        <w:rPr>
          <w:rFonts w:ascii="黑体" w:hAnsi="黑体" w:eastAsia="黑体"/>
          <w:sz w:val="40"/>
          <w:szCs w:val="40"/>
          <w:highlight w:val="none"/>
        </w:rPr>
      </w:pPr>
      <w:r>
        <w:rPr>
          <w:rFonts w:hint="eastAsia" w:ascii="黑体" w:hAnsi="黑体" w:eastAsia="黑体"/>
          <w:sz w:val="40"/>
          <w:szCs w:val="40"/>
          <w:highlight w:val="none"/>
        </w:rPr>
        <w:t>资格性审查表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4E67F1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71D538A">
            <w:pPr>
              <w:jc w:val="center"/>
              <w:rPr>
                <w:rFonts w:ascii="宋体" w:hAnsi="宋体" w:cs="宋体"/>
                <w:sz w:val="28"/>
                <w:szCs w:val="28"/>
                <w:highlight w:val="none"/>
              </w:rPr>
            </w:pPr>
            <w:r>
              <w:rPr>
                <w:sz w:val="28"/>
                <w:szCs w:val="28"/>
                <w:highlight w:val="none"/>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27019D3">
            <w:pPr>
              <w:jc w:val="center"/>
              <w:rPr>
                <w:rFonts w:ascii="宋体" w:hAnsi="宋体" w:cs="宋体"/>
                <w:sz w:val="28"/>
                <w:szCs w:val="28"/>
                <w:highlight w:val="none"/>
              </w:rPr>
            </w:pPr>
            <w:r>
              <w:rPr>
                <w:sz w:val="28"/>
                <w:szCs w:val="28"/>
                <w:highlight w:val="none"/>
              </w:rPr>
              <w:t>内容</w:t>
            </w:r>
          </w:p>
        </w:tc>
      </w:tr>
      <w:tr w14:paraId="551DB9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E29283D">
            <w:pPr>
              <w:jc w:val="center"/>
              <w:rPr>
                <w:rFonts w:ascii="宋体" w:hAnsi="宋体" w:cs="宋体"/>
                <w:szCs w:val="21"/>
                <w:highlight w:val="none"/>
              </w:rPr>
            </w:pPr>
            <w:r>
              <w:rPr>
                <w:szCs w:val="21"/>
                <w:highlight w:val="none"/>
              </w:rPr>
              <w:t>1</w:t>
            </w:r>
          </w:p>
        </w:tc>
        <w:tc>
          <w:tcPr>
            <w:tcW w:w="8278" w:type="dxa"/>
            <w:tcBorders>
              <w:top w:val="single" w:color="000000" w:sz="8" w:space="0"/>
              <w:left w:val="single" w:color="000000" w:sz="8" w:space="0"/>
              <w:bottom w:val="single" w:color="000000" w:sz="8" w:space="0"/>
              <w:right w:val="single" w:color="000000" w:sz="8" w:space="0"/>
            </w:tcBorders>
          </w:tcPr>
          <w:p w14:paraId="602614A8">
            <w:pPr>
              <w:rPr>
                <w:rFonts w:ascii="宋体" w:hAnsi="宋体" w:cs="宋体"/>
                <w:szCs w:val="21"/>
                <w:highlight w:val="none"/>
              </w:rPr>
            </w:pPr>
            <w:r>
              <w:rPr>
                <w:rFonts w:ascii="宋体" w:hAnsi="宋体" w:cs="宋体"/>
                <w:kern w:val="0"/>
                <w:szCs w:val="21"/>
                <w:highlight w:val="none"/>
                <w:lang w:bidi="ar"/>
              </w:rPr>
              <w:t>投标人不</w:t>
            </w:r>
            <w:r>
              <w:rPr>
                <w:rFonts w:hint="eastAsia" w:ascii="宋体" w:hAnsi="宋体" w:cs="宋体"/>
                <w:kern w:val="0"/>
                <w:szCs w:val="21"/>
                <w:highlight w:val="none"/>
                <w:lang w:bidi="ar"/>
              </w:rPr>
              <w:t>符合</w:t>
            </w:r>
            <w:r>
              <w:rPr>
                <w:rFonts w:ascii="宋体" w:hAnsi="宋体" w:cs="宋体"/>
                <w:kern w:val="0"/>
                <w:szCs w:val="21"/>
                <w:highlight w:val="none"/>
                <w:lang w:bidi="ar"/>
              </w:rPr>
              <w:t>资格要求，或未提交相应的资格证明资料（详见招标公告</w:t>
            </w:r>
            <w:r>
              <w:rPr>
                <w:rFonts w:hint="eastAsia" w:ascii="宋体" w:hAnsi="宋体"/>
                <w:szCs w:val="21"/>
                <w:highlight w:val="none"/>
              </w:rPr>
              <w:t>投标人资格要求，即申请人的资格要求</w:t>
            </w:r>
            <w:r>
              <w:rPr>
                <w:rFonts w:ascii="宋体" w:hAnsi="宋体" w:cs="宋体"/>
                <w:kern w:val="0"/>
                <w:szCs w:val="21"/>
                <w:highlight w:val="none"/>
                <w:lang w:bidi="ar"/>
              </w:rPr>
              <w:t>）</w:t>
            </w:r>
          </w:p>
        </w:tc>
      </w:tr>
    </w:tbl>
    <w:p w14:paraId="69FAAB0C">
      <w:pPr>
        <w:pStyle w:val="38"/>
        <w:spacing w:before="280"/>
        <w:jc w:val="center"/>
        <w:outlineLvl w:val="1"/>
        <w:rPr>
          <w:rFonts w:ascii="黑体" w:hAnsi="黑体" w:eastAsia="黑体"/>
          <w:sz w:val="40"/>
          <w:szCs w:val="40"/>
          <w:highlight w:val="none"/>
        </w:rPr>
      </w:pPr>
      <w:r>
        <w:rPr>
          <w:rFonts w:hint="eastAsia" w:ascii="黑体" w:hAnsi="黑体" w:eastAsia="黑体"/>
          <w:sz w:val="40"/>
          <w:szCs w:val="40"/>
          <w:highlight w:val="none"/>
        </w:rPr>
        <w:t>符合性审查表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4769FB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C51D91A">
            <w:pPr>
              <w:jc w:val="center"/>
              <w:rPr>
                <w:rFonts w:ascii="宋体" w:hAnsi="宋体" w:cs="宋体"/>
                <w:sz w:val="28"/>
                <w:szCs w:val="28"/>
                <w:highlight w:val="none"/>
              </w:rPr>
            </w:pPr>
            <w:r>
              <w:rPr>
                <w:sz w:val="28"/>
                <w:szCs w:val="28"/>
                <w:highlight w:val="none"/>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D3CB08A">
            <w:pPr>
              <w:jc w:val="center"/>
              <w:rPr>
                <w:rFonts w:ascii="宋体" w:hAnsi="宋体" w:cs="宋体"/>
                <w:sz w:val="28"/>
                <w:szCs w:val="28"/>
                <w:highlight w:val="none"/>
              </w:rPr>
            </w:pPr>
            <w:r>
              <w:rPr>
                <w:sz w:val="28"/>
                <w:szCs w:val="28"/>
                <w:highlight w:val="none"/>
              </w:rPr>
              <w:t>内容</w:t>
            </w:r>
          </w:p>
        </w:tc>
      </w:tr>
      <w:tr w14:paraId="31C83B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A0596A5">
            <w:pPr>
              <w:jc w:val="center"/>
              <w:rPr>
                <w:rFonts w:ascii="宋体" w:hAnsi="宋体" w:cs="宋体"/>
                <w:szCs w:val="21"/>
                <w:highlight w:val="none"/>
              </w:rPr>
            </w:pPr>
            <w:r>
              <w:rPr>
                <w:szCs w:val="21"/>
                <w:highlight w:val="none"/>
              </w:rPr>
              <w:t>1</w:t>
            </w:r>
          </w:p>
        </w:tc>
        <w:tc>
          <w:tcPr>
            <w:tcW w:w="8278" w:type="dxa"/>
            <w:tcBorders>
              <w:top w:val="single" w:color="000000" w:sz="8" w:space="0"/>
              <w:left w:val="single" w:color="000000" w:sz="8" w:space="0"/>
              <w:bottom w:val="single" w:color="000000" w:sz="8" w:space="0"/>
              <w:right w:val="single" w:color="000000" w:sz="8" w:space="0"/>
            </w:tcBorders>
          </w:tcPr>
          <w:p w14:paraId="645F7885">
            <w:pPr>
              <w:rPr>
                <w:rFonts w:ascii="宋体" w:hAnsi="宋体" w:cs="宋体"/>
                <w:szCs w:val="21"/>
                <w:highlight w:val="none"/>
              </w:rPr>
            </w:pPr>
            <w:r>
              <w:rPr>
                <w:rFonts w:hint="eastAsia"/>
                <w:highlight w:val="none"/>
                <w:lang w:val="en-US" w:eastAsia="zh-CN"/>
              </w:rPr>
              <w:t>不得</w:t>
            </w:r>
            <w:r>
              <w:rPr>
                <w:rFonts w:hint="eastAsia"/>
                <w:highlight w:val="none"/>
              </w:rPr>
              <w:t>将一个包的内容拆开投标；</w:t>
            </w:r>
          </w:p>
        </w:tc>
      </w:tr>
      <w:tr w14:paraId="4FA52F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511A6EE">
            <w:pPr>
              <w:jc w:val="center"/>
              <w:rPr>
                <w:rFonts w:ascii="宋体" w:hAnsi="宋体" w:cs="宋体"/>
                <w:szCs w:val="21"/>
                <w:highlight w:val="none"/>
              </w:rPr>
            </w:pPr>
            <w:r>
              <w:rPr>
                <w:szCs w:val="21"/>
                <w:highlight w:val="none"/>
              </w:rPr>
              <w:t>2</w:t>
            </w:r>
          </w:p>
        </w:tc>
        <w:tc>
          <w:tcPr>
            <w:tcW w:w="8278" w:type="dxa"/>
            <w:tcBorders>
              <w:top w:val="single" w:color="000000" w:sz="8" w:space="0"/>
              <w:left w:val="single" w:color="000000" w:sz="8" w:space="0"/>
              <w:bottom w:val="single" w:color="000000" w:sz="8" w:space="0"/>
              <w:right w:val="single" w:color="000000" w:sz="8" w:space="0"/>
            </w:tcBorders>
          </w:tcPr>
          <w:p w14:paraId="6481AE4E">
            <w:pPr>
              <w:rPr>
                <w:rFonts w:ascii="宋体" w:hAnsi="宋体" w:cs="宋体"/>
                <w:szCs w:val="21"/>
                <w:highlight w:val="none"/>
              </w:rPr>
            </w:pPr>
            <w:r>
              <w:rPr>
                <w:rFonts w:hint="eastAsia"/>
                <w:highlight w:val="none"/>
              </w:rPr>
              <w:t>对同一项目投标时，</w:t>
            </w:r>
            <w:r>
              <w:rPr>
                <w:rFonts w:hint="eastAsia"/>
                <w:highlight w:val="none"/>
                <w:lang w:val="en-US" w:eastAsia="zh-CN"/>
              </w:rPr>
              <w:t>不得</w:t>
            </w:r>
            <w:r>
              <w:rPr>
                <w:rFonts w:hint="eastAsia"/>
                <w:highlight w:val="none"/>
              </w:rPr>
              <w:t>提供两套以上的投标方案（招标文件另有规定的除外）；</w:t>
            </w:r>
          </w:p>
        </w:tc>
      </w:tr>
      <w:tr w14:paraId="6963CE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DCF5927">
            <w:pPr>
              <w:jc w:val="center"/>
              <w:rPr>
                <w:rFonts w:ascii="宋体" w:hAnsi="宋体" w:cs="宋体"/>
                <w:szCs w:val="21"/>
                <w:highlight w:val="none"/>
              </w:rPr>
            </w:pPr>
            <w:r>
              <w:rPr>
                <w:szCs w:val="21"/>
                <w:highlight w:val="none"/>
              </w:rPr>
              <w:t>3</w:t>
            </w:r>
          </w:p>
        </w:tc>
        <w:tc>
          <w:tcPr>
            <w:tcW w:w="8278" w:type="dxa"/>
            <w:tcBorders>
              <w:top w:val="single" w:color="000000" w:sz="8" w:space="0"/>
              <w:left w:val="single" w:color="000000" w:sz="8" w:space="0"/>
              <w:bottom w:val="single" w:color="000000" w:sz="8" w:space="0"/>
              <w:right w:val="single" w:color="000000" w:sz="8" w:space="0"/>
            </w:tcBorders>
          </w:tcPr>
          <w:p w14:paraId="67CB4370">
            <w:pPr>
              <w:rPr>
                <w:rFonts w:ascii="宋体" w:hAnsi="宋体" w:cs="宋体"/>
                <w:szCs w:val="21"/>
                <w:highlight w:val="none"/>
              </w:rPr>
            </w:pPr>
            <w:r>
              <w:rPr>
                <w:rFonts w:hint="eastAsia"/>
                <w:highlight w:val="none"/>
              </w:rPr>
              <w:t>分项报价或投标总价</w:t>
            </w:r>
            <w:r>
              <w:rPr>
                <w:rFonts w:hint="eastAsia"/>
                <w:highlight w:val="none"/>
                <w:lang w:val="en-US" w:eastAsia="zh-CN"/>
              </w:rPr>
              <w:t>不得</w:t>
            </w:r>
            <w:r>
              <w:rPr>
                <w:rFonts w:hint="eastAsia"/>
                <w:highlight w:val="none"/>
              </w:rPr>
              <w:t>高于相应预算金额（或设定的预算金额下的最高限价）；</w:t>
            </w:r>
          </w:p>
        </w:tc>
      </w:tr>
      <w:tr w14:paraId="102760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AFAAD11">
            <w:pPr>
              <w:jc w:val="center"/>
              <w:rPr>
                <w:rFonts w:ascii="宋体" w:hAnsi="宋体" w:cs="宋体"/>
                <w:szCs w:val="21"/>
                <w:highlight w:val="none"/>
              </w:rPr>
            </w:pPr>
            <w:r>
              <w:rPr>
                <w:szCs w:val="21"/>
                <w:highlight w:val="none"/>
              </w:rPr>
              <w:t>4</w:t>
            </w:r>
          </w:p>
        </w:tc>
        <w:tc>
          <w:tcPr>
            <w:tcW w:w="8278" w:type="dxa"/>
            <w:tcBorders>
              <w:top w:val="single" w:color="000000" w:sz="8" w:space="0"/>
              <w:left w:val="single" w:color="000000" w:sz="8" w:space="0"/>
              <w:bottom w:val="single" w:color="000000" w:sz="8" w:space="0"/>
              <w:right w:val="single" w:color="000000" w:sz="8" w:space="0"/>
            </w:tcBorders>
          </w:tcPr>
          <w:p w14:paraId="00E1D0B3">
            <w:pPr>
              <w:rPr>
                <w:rFonts w:ascii="宋体" w:hAnsi="宋体" w:cs="宋体"/>
                <w:szCs w:val="21"/>
                <w:highlight w:val="none"/>
              </w:rPr>
            </w:pPr>
            <w:r>
              <w:rPr>
                <w:rFonts w:hint="eastAsia"/>
                <w:highlight w:val="none"/>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7FFAE9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78DC458">
            <w:pPr>
              <w:jc w:val="center"/>
              <w:rPr>
                <w:rFonts w:ascii="宋体" w:hAnsi="宋体" w:cs="宋体"/>
                <w:szCs w:val="21"/>
                <w:highlight w:val="none"/>
              </w:rPr>
            </w:pPr>
            <w:r>
              <w:rPr>
                <w:szCs w:val="21"/>
                <w:highlight w:val="none"/>
              </w:rPr>
              <w:t>5</w:t>
            </w:r>
          </w:p>
        </w:tc>
        <w:tc>
          <w:tcPr>
            <w:tcW w:w="8278" w:type="dxa"/>
            <w:tcBorders>
              <w:top w:val="single" w:color="000000" w:sz="8" w:space="0"/>
              <w:left w:val="single" w:color="000000" w:sz="8" w:space="0"/>
              <w:bottom w:val="single" w:color="000000" w:sz="8" w:space="0"/>
              <w:right w:val="single" w:color="000000" w:sz="8" w:space="0"/>
            </w:tcBorders>
          </w:tcPr>
          <w:p w14:paraId="52356A65">
            <w:pPr>
              <w:rPr>
                <w:rFonts w:ascii="宋体" w:hAnsi="宋体" w:cs="宋体"/>
                <w:szCs w:val="21"/>
                <w:highlight w:val="none"/>
              </w:rPr>
            </w:pPr>
            <w:r>
              <w:rPr>
                <w:rFonts w:hint="eastAsia"/>
                <w:highlight w:val="none"/>
              </w:rPr>
              <w:t>所投货物、服务</w:t>
            </w:r>
            <w:r>
              <w:rPr>
                <w:rFonts w:hint="eastAsia"/>
                <w:highlight w:val="none"/>
                <w:lang w:eastAsia="zh-CN"/>
              </w:rPr>
              <w:t>、</w:t>
            </w:r>
            <w:r>
              <w:rPr>
                <w:rFonts w:hint="eastAsia"/>
                <w:highlight w:val="none"/>
                <w:lang w:val="en-US" w:eastAsia="zh-CN"/>
              </w:rPr>
              <w:t>工程</w:t>
            </w:r>
            <w:r>
              <w:rPr>
                <w:rFonts w:hint="eastAsia"/>
                <w:highlight w:val="none"/>
              </w:rPr>
              <w:t>在技术、商务等方面没有实质性满足招标文件要求的（是否实质性满足招标文件要求，由评审委员会根据实质性条款响应情况做出评判；若招标文件未设置实质性条款，不得据此做投标无效处理）；</w:t>
            </w:r>
          </w:p>
        </w:tc>
      </w:tr>
      <w:tr w14:paraId="6BC30A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189A09E">
            <w:pPr>
              <w:jc w:val="center"/>
              <w:rPr>
                <w:rFonts w:ascii="宋体" w:hAnsi="宋体" w:cs="宋体"/>
                <w:szCs w:val="21"/>
                <w:highlight w:val="none"/>
              </w:rPr>
            </w:pPr>
            <w:r>
              <w:rPr>
                <w:szCs w:val="21"/>
                <w:highlight w:val="none"/>
              </w:rPr>
              <w:t>6</w:t>
            </w:r>
          </w:p>
        </w:tc>
        <w:tc>
          <w:tcPr>
            <w:tcW w:w="8278" w:type="dxa"/>
            <w:tcBorders>
              <w:top w:val="single" w:color="000000" w:sz="8" w:space="0"/>
              <w:left w:val="single" w:color="000000" w:sz="8" w:space="0"/>
              <w:bottom w:val="single" w:color="000000" w:sz="8" w:space="0"/>
              <w:right w:val="single" w:color="000000" w:sz="8" w:space="0"/>
            </w:tcBorders>
          </w:tcPr>
          <w:p w14:paraId="06DE9C55">
            <w:pPr>
              <w:rPr>
                <w:rFonts w:ascii="宋体" w:hAnsi="宋体" w:cs="宋体"/>
                <w:szCs w:val="21"/>
                <w:highlight w:val="none"/>
              </w:rPr>
            </w:pPr>
            <w:r>
              <w:rPr>
                <w:rFonts w:hint="eastAsia"/>
                <w:highlight w:val="none"/>
              </w:rPr>
              <w:t>未按招标文件所提供的样式填写《投标函》；未按招标文件所提供的《政府采购投标及履约承诺函》进行承诺；未按招标文件对投标文件组成的要求提供投标文件；</w:t>
            </w:r>
          </w:p>
        </w:tc>
      </w:tr>
      <w:tr w14:paraId="5E181F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4D45671">
            <w:pPr>
              <w:jc w:val="center"/>
              <w:rPr>
                <w:rFonts w:ascii="宋体" w:hAnsi="宋体" w:cs="宋体"/>
                <w:szCs w:val="21"/>
                <w:highlight w:val="none"/>
              </w:rPr>
            </w:pPr>
            <w:r>
              <w:rPr>
                <w:szCs w:val="21"/>
                <w:highlight w:val="none"/>
              </w:rPr>
              <w:t>7</w:t>
            </w:r>
          </w:p>
        </w:tc>
        <w:tc>
          <w:tcPr>
            <w:tcW w:w="8278" w:type="dxa"/>
            <w:tcBorders>
              <w:top w:val="single" w:color="000000" w:sz="8" w:space="0"/>
              <w:left w:val="single" w:color="000000" w:sz="8" w:space="0"/>
              <w:bottom w:val="single" w:color="000000" w:sz="8" w:space="0"/>
              <w:right w:val="single" w:color="000000" w:sz="8" w:space="0"/>
            </w:tcBorders>
          </w:tcPr>
          <w:p w14:paraId="782CC697">
            <w:pPr>
              <w:rPr>
                <w:rFonts w:ascii="宋体" w:hAnsi="宋体" w:cs="宋体"/>
                <w:szCs w:val="21"/>
                <w:highlight w:val="none"/>
              </w:rPr>
            </w:pPr>
            <w:r>
              <w:rPr>
                <w:rFonts w:hint="eastAsia"/>
                <w:color w:val="FF0000"/>
                <w:highlight w:val="none"/>
                <w:lang w:val="en-US" w:eastAsia="zh-CN"/>
              </w:rPr>
              <w:t>采购标的/服务</w:t>
            </w:r>
            <w:r>
              <w:rPr>
                <w:rFonts w:hint="eastAsia" w:ascii="Times New Roman" w:eastAsia="宋体"/>
                <w:color w:val="FF0000"/>
                <w:highlight w:val="none"/>
                <w:lang w:val="en-US" w:eastAsia="zh-CN"/>
              </w:rPr>
              <w:t>清单</w:t>
            </w:r>
            <w:r>
              <w:rPr>
                <w:rFonts w:hint="eastAsia"/>
                <w:color w:val="FF0000"/>
                <w:highlight w:val="none"/>
                <w:lang w:val="en-US" w:eastAsia="zh-CN"/>
              </w:rPr>
              <w:t>/报价等任意一类</w:t>
            </w:r>
            <w:r>
              <w:rPr>
                <w:rFonts w:hint="eastAsia" w:ascii="Times New Roman" w:eastAsia="宋体"/>
                <w:color w:val="FF0000"/>
                <w:highlight w:val="none"/>
                <w:lang w:val="en-US" w:eastAsia="zh-CN"/>
              </w:rPr>
              <w:t>有缺漏项或响应不全</w:t>
            </w:r>
            <w:r>
              <w:rPr>
                <w:rFonts w:hint="eastAsia"/>
                <w:color w:val="auto"/>
                <w:highlight w:val="none"/>
                <w:lang w:val="en-US" w:eastAsia="zh-CN"/>
              </w:rPr>
              <w:t>，</w:t>
            </w:r>
            <w:r>
              <w:rPr>
                <w:rFonts w:hint="eastAsia"/>
                <w:highlight w:val="none"/>
              </w:rPr>
              <w:t>或者对招标文件规定的项目需求内容或者需求数量进行修改</w:t>
            </w:r>
            <w:r>
              <w:rPr>
                <w:rFonts w:hint="eastAsia"/>
                <w:szCs w:val="21"/>
                <w:highlight w:val="none"/>
              </w:rPr>
              <w:t>，评审委员会判定投标响应不满足采购需求</w:t>
            </w:r>
            <w:r>
              <w:rPr>
                <w:rFonts w:hint="eastAsia"/>
                <w:highlight w:val="none"/>
              </w:rPr>
              <w:t>；</w:t>
            </w:r>
          </w:p>
        </w:tc>
      </w:tr>
      <w:tr w14:paraId="700B2B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60608B4">
            <w:pPr>
              <w:jc w:val="center"/>
              <w:rPr>
                <w:rFonts w:ascii="宋体" w:hAnsi="宋体" w:cs="宋体"/>
                <w:szCs w:val="21"/>
                <w:highlight w:val="none"/>
              </w:rPr>
            </w:pPr>
            <w:r>
              <w:rPr>
                <w:szCs w:val="21"/>
                <w:highlight w:val="none"/>
              </w:rPr>
              <w:t>8</w:t>
            </w:r>
          </w:p>
        </w:tc>
        <w:tc>
          <w:tcPr>
            <w:tcW w:w="8278" w:type="dxa"/>
            <w:tcBorders>
              <w:top w:val="single" w:color="000000" w:sz="8" w:space="0"/>
              <w:left w:val="single" w:color="000000" w:sz="8" w:space="0"/>
              <w:bottom w:val="single" w:color="000000" w:sz="8" w:space="0"/>
              <w:right w:val="single" w:color="000000" w:sz="8" w:space="0"/>
            </w:tcBorders>
          </w:tcPr>
          <w:p w14:paraId="508556F7">
            <w:pPr>
              <w:rPr>
                <w:rFonts w:ascii="宋体" w:hAnsi="宋体" w:cs="宋体"/>
                <w:szCs w:val="21"/>
                <w:highlight w:val="none"/>
              </w:rPr>
            </w:pPr>
            <w:r>
              <w:rPr>
                <w:rFonts w:hint="eastAsia"/>
                <w:highlight w:val="none"/>
              </w:rPr>
              <w:t>投标文件存在列放位置错误，导致属于信息公开情形的没有被公开；</w:t>
            </w:r>
          </w:p>
        </w:tc>
      </w:tr>
      <w:tr w14:paraId="08967B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3B34CAF">
            <w:pPr>
              <w:jc w:val="center"/>
              <w:rPr>
                <w:rFonts w:ascii="宋体" w:hAnsi="宋体" w:cs="宋体"/>
                <w:szCs w:val="21"/>
                <w:highlight w:val="none"/>
              </w:rPr>
            </w:pPr>
            <w:r>
              <w:rPr>
                <w:szCs w:val="21"/>
                <w:highlight w:val="none"/>
              </w:rPr>
              <w:t>9</w:t>
            </w:r>
          </w:p>
        </w:tc>
        <w:tc>
          <w:tcPr>
            <w:tcW w:w="8278" w:type="dxa"/>
            <w:tcBorders>
              <w:top w:val="single" w:color="000000" w:sz="8" w:space="0"/>
              <w:left w:val="single" w:color="000000" w:sz="8" w:space="0"/>
              <w:bottom w:val="single" w:color="000000" w:sz="8" w:space="0"/>
              <w:right w:val="single" w:color="000000" w:sz="8" w:space="0"/>
            </w:tcBorders>
          </w:tcPr>
          <w:p w14:paraId="79A83CFF">
            <w:pPr>
              <w:rPr>
                <w:rFonts w:ascii="宋体" w:hAnsi="宋体" w:cs="宋体"/>
                <w:szCs w:val="21"/>
                <w:highlight w:val="none"/>
              </w:rPr>
            </w:pPr>
            <w:r>
              <w:rPr>
                <w:rFonts w:hint="eastAsia"/>
                <w:highlight w:val="none"/>
              </w:rPr>
              <w:t>投标文件电子文档</w:t>
            </w:r>
            <w:r>
              <w:rPr>
                <w:rFonts w:hint="eastAsia"/>
                <w:highlight w:val="none"/>
                <w:lang w:val="en-US" w:eastAsia="zh-CN"/>
              </w:rPr>
              <w:t>不得</w:t>
            </w:r>
            <w:r>
              <w:rPr>
                <w:rFonts w:hint="eastAsia"/>
                <w:highlight w:val="none"/>
              </w:rPr>
              <w:t>带病毒；</w:t>
            </w:r>
          </w:p>
        </w:tc>
      </w:tr>
      <w:tr w14:paraId="16D646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512BB47">
            <w:pPr>
              <w:jc w:val="center"/>
              <w:rPr>
                <w:rFonts w:ascii="宋体" w:hAnsi="宋体" w:cs="宋体"/>
                <w:szCs w:val="21"/>
                <w:highlight w:val="none"/>
              </w:rPr>
            </w:pPr>
            <w:r>
              <w:rPr>
                <w:szCs w:val="21"/>
                <w:highlight w:val="none"/>
              </w:rPr>
              <w:t>10</w:t>
            </w:r>
          </w:p>
        </w:tc>
        <w:tc>
          <w:tcPr>
            <w:tcW w:w="8278" w:type="dxa"/>
            <w:tcBorders>
              <w:top w:val="single" w:color="000000" w:sz="8" w:space="0"/>
              <w:left w:val="single" w:color="000000" w:sz="8" w:space="0"/>
              <w:bottom w:val="single" w:color="000000" w:sz="8" w:space="0"/>
              <w:right w:val="single" w:color="000000" w:sz="8" w:space="0"/>
            </w:tcBorders>
          </w:tcPr>
          <w:p w14:paraId="3839AE11">
            <w:pPr>
              <w:rPr>
                <w:rFonts w:ascii="宋体" w:hAnsi="宋体" w:cs="宋体"/>
                <w:szCs w:val="21"/>
                <w:highlight w:val="none"/>
              </w:rPr>
            </w:pPr>
            <w:r>
              <w:rPr>
                <w:rFonts w:hint="eastAsia"/>
                <w:highlight w:val="none"/>
              </w:rPr>
              <w:t>投标文件用不属于本公司的电子密钥或电子营业执照进行加密的；</w:t>
            </w:r>
          </w:p>
        </w:tc>
      </w:tr>
      <w:tr w14:paraId="328397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top"/>
          </w:tcPr>
          <w:p w14:paraId="19558726">
            <w:pPr>
              <w:widowControl/>
              <w:jc w:val="center"/>
              <w:textAlignment w:val="top"/>
              <w:rPr>
                <w:rFonts w:ascii="宋体" w:hAnsi="宋体" w:cs="宋体"/>
                <w:szCs w:val="21"/>
                <w:highlight w:val="none"/>
              </w:rPr>
            </w:pPr>
            <w:r>
              <w:rPr>
                <w:rFonts w:hint="eastAsia"/>
                <w:szCs w:val="24"/>
                <w:highlight w:val="none"/>
                <w:lang w:val="en-US" w:eastAsia="zh-CN"/>
              </w:rPr>
              <w:t>11</w:t>
            </w:r>
          </w:p>
        </w:tc>
        <w:tc>
          <w:tcPr>
            <w:tcW w:w="8278" w:type="dxa"/>
            <w:tcBorders>
              <w:top w:val="single" w:color="000000" w:sz="8" w:space="0"/>
              <w:left w:val="single" w:color="000000" w:sz="8" w:space="0"/>
              <w:bottom w:val="single" w:color="000000" w:sz="8" w:space="0"/>
              <w:right w:val="single" w:color="000000" w:sz="8" w:space="0"/>
            </w:tcBorders>
            <w:vAlign w:val="top"/>
          </w:tcPr>
          <w:p w14:paraId="6E4AE79C">
            <w:pPr>
              <w:widowControl/>
              <w:jc w:val="left"/>
              <w:textAlignment w:val="top"/>
              <w:rPr>
                <w:highlight w:val="none"/>
              </w:rPr>
            </w:pPr>
            <w:r>
              <w:rPr>
                <w:rFonts w:hint="eastAsia" w:ascii="Times New Roman" w:hAnsi="Times New Roman" w:eastAsia="宋体" w:cs="Times New Roman"/>
                <w:szCs w:val="24"/>
                <w:highlight w:val="none"/>
              </w:rPr>
              <w:t>经核实，不同投标供应商的投标文件由同一电子设备编制、加密或者上传的；</w:t>
            </w:r>
          </w:p>
        </w:tc>
      </w:tr>
      <w:tr w14:paraId="523BDF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3B76EA1">
            <w:pPr>
              <w:jc w:val="center"/>
              <w:rPr>
                <w:rFonts w:hint="eastAsia" w:ascii="宋体" w:hAnsi="宋体" w:eastAsia="宋体" w:cs="宋体"/>
                <w:szCs w:val="21"/>
                <w:highlight w:val="none"/>
                <w:lang w:eastAsia="zh-CN"/>
              </w:rPr>
            </w:pPr>
            <w:r>
              <w:rPr>
                <w:szCs w:val="21"/>
                <w:highlight w:val="none"/>
              </w:rPr>
              <w:t>1</w:t>
            </w:r>
            <w:r>
              <w:rPr>
                <w:rFonts w:hint="eastAsia"/>
                <w:szCs w:val="21"/>
                <w:highlight w:val="none"/>
                <w:lang w:val="en-US" w:eastAsia="zh-CN"/>
              </w:rPr>
              <w:t>2</w:t>
            </w:r>
          </w:p>
        </w:tc>
        <w:tc>
          <w:tcPr>
            <w:tcW w:w="8278" w:type="dxa"/>
            <w:tcBorders>
              <w:top w:val="single" w:color="000000" w:sz="8" w:space="0"/>
              <w:left w:val="single" w:color="000000" w:sz="8" w:space="0"/>
              <w:bottom w:val="single" w:color="000000" w:sz="8" w:space="0"/>
              <w:right w:val="single" w:color="000000" w:sz="8" w:space="0"/>
            </w:tcBorders>
          </w:tcPr>
          <w:p w14:paraId="53D6FB1C">
            <w:pPr>
              <w:rPr>
                <w:rFonts w:ascii="宋体" w:hAnsi="宋体" w:cs="宋体"/>
                <w:szCs w:val="21"/>
                <w:highlight w:val="none"/>
              </w:rPr>
            </w:pPr>
            <w:r>
              <w:rPr>
                <w:rFonts w:hint="eastAsia"/>
                <w:highlight w:val="none"/>
              </w:rPr>
              <w:t>法律、法规、规章、规范性文件规定的其他情形。</w:t>
            </w:r>
          </w:p>
        </w:tc>
      </w:tr>
    </w:tbl>
    <w:p w14:paraId="1E0ECFF0">
      <w:pPr>
        <w:pStyle w:val="38"/>
        <w:jc w:val="center"/>
        <w:outlineLvl w:val="1"/>
        <w:rPr>
          <w:rFonts w:hint="eastAsia" w:ascii="黑体" w:hAnsi="黑体" w:eastAsia="黑体"/>
          <w:sz w:val="40"/>
          <w:szCs w:val="40"/>
          <w:highlight w:val="none"/>
        </w:rPr>
      </w:pPr>
    </w:p>
    <w:p w14:paraId="142A7DB7">
      <w:pPr>
        <w:pStyle w:val="38"/>
        <w:jc w:val="center"/>
        <w:outlineLvl w:val="1"/>
        <w:rPr>
          <w:rFonts w:hint="eastAsia" w:ascii="黑体" w:hAnsi="黑体" w:eastAsia="黑体"/>
          <w:sz w:val="40"/>
          <w:szCs w:val="40"/>
          <w:highlight w:val="none"/>
        </w:rPr>
        <w:sectPr>
          <w:pgSz w:w="11907" w:h="16840"/>
          <w:pgMar w:top="1440" w:right="1417" w:bottom="1440" w:left="1417" w:header="851" w:footer="992" w:gutter="0"/>
          <w:cols w:space="425" w:num="1"/>
          <w:titlePg/>
          <w:docGrid w:linePitch="462" w:charSpace="0"/>
        </w:sectPr>
      </w:pPr>
    </w:p>
    <w:p w14:paraId="7BE2AB74">
      <w:pPr>
        <w:pStyle w:val="38"/>
        <w:jc w:val="center"/>
        <w:outlineLvl w:val="1"/>
        <w:rPr>
          <w:rFonts w:ascii="黑体" w:hAnsi="黑体" w:eastAsia="黑体"/>
          <w:sz w:val="40"/>
          <w:szCs w:val="40"/>
          <w:highlight w:val="none"/>
        </w:rPr>
      </w:pPr>
      <w:r>
        <w:rPr>
          <w:rFonts w:hint="eastAsia" w:ascii="黑体" w:hAnsi="黑体" w:eastAsia="黑体"/>
          <w:sz w:val="40"/>
          <w:szCs w:val="40"/>
          <w:highlight w:val="none"/>
        </w:rPr>
        <w:t>评标信息</w:t>
      </w:r>
    </w:p>
    <w:tbl>
      <w:tblPr>
        <w:tblStyle w:val="42"/>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73"/>
        <w:gridCol w:w="240"/>
      </w:tblGrid>
      <w:tr w14:paraId="2921D8A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8873" w:type="dxa"/>
            <w:shd w:val="clear" w:color="auto" w:fill="auto"/>
            <w:vAlign w:val="center"/>
          </w:tcPr>
          <w:p w14:paraId="2DC5D787">
            <w:pPr>
              <w:widowControl/>
              <w:jc w:val="left"/>
              <w:rPr>
                <w:b/>
                <w:bCs/>
                <w:sz w:val="24"/>
                <w:highlight w:val="none"/>
              </w:rPr>
            </w:pPr>
            <w:r>
              <w:rPr>
                <w:b/>
                <w:bCs/>
                <w:highlight w:val="none"/>
              </w:rPr>
              <w:t>评标方法：</w:t>
            </w:r>
            <w:r>
              <w:rPr>
                <w:b/>
                <w:bCs/>
                <w:strike w:val="0"/>
                <w:dstrike w:val="0"/>
                <w:highlight w:val="none"/>
              </w:rPr>
              <w:t>综合评分法</w:t>
            </w:r>
          </w:p>
        </w:tc>
        <w:tc>
          <w:tcPr>
            <w:tcW w:w="240" w:type="dxa"/>
            <w:shd w:val="clear" w:color="auto" w:fill="auto"/>
            <w:vAlign w:val="center"/>
          </w:tcPr>
          <w:p w14:paraId="5A29AF79">
            <w:pPr>
              <w:jc w:val="right"/>
              <w:rPr>
                <w:rFonts w:ascii="宋体"/>
                <w:b/>
                <w:bCs/>
                <w:sz w:val="24"/>
                <w:highlight w:val="none"/>
              </w:rPr>
            </w:pPr>
          </w:p>
        </w:tc>
      </w:tr>
      <w:tr w14:paraId="3A42E78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113" w:type="dxa"/>
            <w:gridSpan w:val="2"/>
            <w:shd w:val="clear" w:color="auto" w:fill="auto"/>
            <w:vAlign w:val="center"/>
          </w:tcPr>
          <w:p w14:paraId="10146C18">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rFonts w:hint="eastAsia" w:eastAsia="宋体"/>
                <w:sz w:val="21"/>
                <w:szCs w:val="21"/>
                <w:highlight w:val="none"/>
                <w:lang w:eastAsia="zh-CN"/>
              </w:rPr>
            </w:pPr>
            <w:r>
              <w:rPr>
                <w:sz w:val="21"/>
                <w:szCs w:val="21"/>
                <w:highlight w:val="none"/>
              </w:rPr>
              <w:sym w:font="Wingdings" w:char="00FE"/>
            </w:r>
            <w:r>
              <w:rPr>
                <w:sz w:val="21"/>
                <w:szCs w:val="21"/>
                <w:highlight w:val="none"/>
              </w:rPr>
              <w:t>综合评分法，是指</w:t>
            </w:r>
            <w:r>
              <w:rPr>
                <w:rFonts w:hint="eastAsia" w:ascii="Times New Roman" w:hAnsi="Times New Roman" w:eastAsia="宋体" w:cs="Times New Roman"/>
                <w:kern w:val="0"/>
                <w:sz w:val="21"/>
                <w:szCs w:val="21"/>
                <w:highlight w:val="none"/>
                <w:lang w:val="en-US" w:eastAsia="zh-CN" w:bidi="ar-SA"/>
              </w:rPr>
              <w:t>投标文件满足招标文件全部实质性要求</w:t>
            </w:r>
            <w:r>
              <w:rPr>
                <w:sz w:val="21"/>
                <w:szCs w:val="21"/>
                <w:highlight w:val="none"/>
              </w:rPr>
              <w:t>，且按照</w:t>
            </w:r>
            <w:r>
              <w:rPr>
                <w:rFonts w:hint="eastAsia" w:ascii="Times New Roman" w:eastAsia="宋体"/>
                <w:sz w:val="21"/>
                <w:szCs w:val="21"/>
                <w:highlight w:val="none"/>
                <w:lang w:val="en-US" w:eastAsia="zh-CN"/>
              </w:rPr>
              <w:t>招标文件规定的各项因素进行综合评审，评标总得分排名前列</w:t>
            </w:r>
            <w:r>
              <w:rPr>
                <w:sz w:val="21"/>
                <w:szCs w:val="21"/>
                <w:highlight w:val="none"/>
              </w:rPr>
              <w:t>的投标人为中标候选人的评标方法。</w:t>
            </w:r>
          </w:p>
          <w:p w14:paraId="34F98646">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highlight w:val="none"/>
              </w:rPr>
            </w:pPr>
          </w:p>
          <w:p w14:paraId="6BC6339B">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highlight w:val="none"/>
              </w:rPr>
            </w:pPr>
            <w:r>
              <w:rPr>
                <w:sz w:val="21"/>
                <w:szCs w:val="21"/>
                <w:highlight w:val="none"/>
              </w:rPr>
              <w:t>价格分计算方法：</w:t>
            </w:r>
          </w:p>
          <w:p w14:paraId="449AD83E">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highlight w:val="none"/>
                <w:lang w:val="en-US" w:eastAsia="zh-CN" w:bidi="ar-SA"/>
              </w:rPr>
            </w:pPr>
            <w:r>
              <w:rPr>
                <w:rFonts w:ascii="Times New Roman" w:hAnsi="Times New Roman" w:eastAsia="宋体" w:cs="Times New Roman"/>
                <w:kern w:val="2"/>
                <w:sz w:val="21"/>
                <w:szCs w:val="21"/>
                <w:highlight w:val="none"/>
                <w:lang w:val="en-US" w:eastAsia="zh-CN" w:bidi="ar-SA"/>
              </w:rPr>
              <w:t xml:space="preserve">采用低价优先法计算，即满足招标文件要求且投标价格最低的投标报价为评标基准价，其价格分为满分。其他投标人的价格分统一按照下列公式计算：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投标报价得分=(评标基准价／投标报价)×100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评标总得分＝F1×A1＋F2×A2＋……＋Fn×An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F1、F2……Fn分别为各项评审因素的得分；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A1、A2、……An 分别为各项评审因素所占的权重(A1＋A2＋……＋An＝1)。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评标过程中，不得去掉报价中的最高报价和最低报价。</w:t>
            </w:r>
          </w:p>
          <w:p w14:paraId="00068E4D">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因落实政府采购政策进行价格调整的，以调整后的价格计算评标基准价和投标报价。</w:t>
            </w:r>
          </w:p>
          <w:p w14:paraId="22F19E55">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0"/>
                <w:sz w:val="24"/>
                <w:szCs w:val="24"/>
                <w:highlight w:val="none"/>
                <w:lang w:val="en-US" w:eastAsia="zh-CN" w:bidi="ar-SA"/>
              </w:rPr>
            </w:pPr>
          </w:p>
        </w:tc>
      </w:tr>
    </w:tbl>
    <w:p w14:paraId="4D80F8E5">
      <w:pPr>
        <w:rPr>
          <w:vanish/>
          <w:highlight w:val="none"/>
        </w:rPr>
      </w:pPr>
    </w:p>
    <w:tbl>
      <w:tblPr>
        <w:tblStyle w:val="42"/>
        <w:tblpPr w:leftFromText="180" w:rightFromText="180" w:vertAnchor="text" w:horzAnchor="page" w:tblpX="1509" w:tblpY="228"/>
        <w:tblOverlap w:val="never"/>
        <w:tblW w:w="9049"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0" w:type="dxa"/>
          <w:left w:w="108" w:type="dxa"/>
          <w:bottom w:w="20" w:type="dxa"/>
          <w:right w:w="108" w:type="dxa"/>
        </w:tblCellMar>
      </w:tblPr>
      <w:tblGrid>
        <w:gridCol w:w="685"/>
        <w:gridCol w:w="548"/>
        <w:gridCol w:w="2264"/>
        <w:gridCol w:w="696"/>
        <w:gridCol w:w="4856"/>
      </w:tblGrid>
      <w:tr w14:paraId="133E1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tcBorders>
              <w:tl2br w:val="nil"/>
              <w:tr2bl w:val="nil"/>
            </w:tcBorders>
            <w:shd w:val="clear" w:color="auto" w:fill="E6EFFA"/>
            <w:vAlign w:val="center"/>
          </w:tcPr>
          <w:p w14:paraId="29CC2B98">
            <w:pPr>
              <w:wordWrap w:val="0"/>
              <w:adjustRightInd w:val="0"/>
              <w:snapToGrid w:val="0"/>
              <w:spacing w:line="32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3508" w:type="dxa"/>
            <w:gridSpan w:val="3"/>
            <w:tcBorders>
              <w:tl2br w:val="nil"/>
              <w:tr2bl w:val="nil"/>
            </w:tcBorders>
            <w:shd w:val="clear" w:color="auto" w:fill="E6EFFA"/>
            <w:vAlign w:val="center"/>
          </w:tcPr>
          <w:p w14:paraId="7B9469C5">
            <w:pPr>
              <w:wordWrap w:val="0"/>
              <w:adjustRightInd w:val="0"/>
              <w:snapToGrid w:val="0"/>
              <w:spacing w:line="32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评分项</w:t>
            </w:r>
          </w:p>
        </w:tc>
        <w:tc>
          <w:tcPr>
            <w:tcW w:w="4856" w:type="dxa"/>
            <w:tcBorders>
              <w:tl2br w:val="nil"/>
              <w:tr2bl w:val="nil"/>
            </w:tcBorders>
            <w:shd w:val="clear" w:color="auto" w:fill="E6EFFA"/>
            <w:vAlign w:val="center"/>
          </w:tcPr>
          <w:p w14:paraId="4DCF66A9">
            <w:pPr>
              <w:wordWrap w:val="0"/>
              <w:adjustRightInd w:val="0"/>
              <w:snapToGrid w:val="0"/>
              <w:spacing w:line="32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权重(%)</w:t>
            </w:r>
          </w:p>
        </w:tc>
      </w:tr>
      <w:tr w14:paraId="3647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tcBorders>
              <w:tl2br w:val="nil"/>
              <w:tr2bl w:val="nil"/>
            </w:tcBorders>
          </w:tcPr>
          <w:p w14:paraId="23AE1F28">
            <w:pPr>
              <w:wordWrap w:val="0"/>
              <w:adjustRightInd w:val="0"/>
              <w:snapToGrid w:val="0"/>
              <w:spacing w:line="320" w:lineRule="exact"/>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1</w:t>
            </w:r>
          </w:p>
        </w:tc>
        <w:tc>
          <w:tcPr>
            <w:tcW w:w="3508" w:type="dxa"/>
            <w:gridSpan w:val="3"/>
            <w:tcBorders>
              <w:tl2br w:val="nil"/>
              <w:tr2bl w:val="nil"/>
            </w:tcBorders>
          </w:tcPr>
          <w:p w14:paraId="3C3565D1">
            <w:pPr>
              <w:wordWrap w:val="0"/>
              <w:adjustRightInd w:val="0"/>
              <w:snapToGrid w:val="0"/>
              <w:spacing w:line="320" w:lineRule="exact"/>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价格</w:t>
            </w:r>
          </w:p>
        </w:tc>
        <w:tc>
          <w:tcPr>
            <w:tcW w:w="4856" w:type="dxa"/>
            <w:tcBorders>
              <w:tl2br w:val="nil"/>
              <w:tr2bl w:val="nil"/>
            </w:tcBorders>
          </w:tcPr>
          <w:p w14:paraId="6E30B7B3">
            <w:pPr>
              <w:wordWrap w:val="0"/>
              <w:adjustRightInd w:val="0"/>
              <w:snapToGrid w:val="0"/>
              <w:spacing w:line="320" w:lineRule="exact"/>
              <w:jc w:val="center"/>
              <w:rPr>
                <w:rFonts w:hint="eastAsia" w:asciiTheme="minorEastAsia" w:hAnsiTheme="minorEastAsia" w:eastAsiaTheme="minorEastAsia" w:cstheme="minorEastAsia"/>
                <w:b/>
                <w:bCs/>
                <w:color w:val="0000FF"/>
                <w:sz w:val="21"/>
                <w:szCs w:val="21"/>
                <w:highlight w:val="none"/>
                <w:lang w:val="en-US" w:eastAsia="zh-CN"/>
              </w:rPr>
            </w:pPr>
            <w:r>
              <w:rPr>
                <w:rFonts w:hint="eastAsia" w:asciiTheme="minorEastAsia" w:hAnsiTheme="minorEastAsia" w:eastAsiaTheme="minorEastAsia" w:cstheme="minorEastAsia"/>
                <w:b/>
                <w:bCs/>
                <w:color w:val="0000FF"/>
                <w:sz w:val="21"/>
                <w:szCs w:val="21"/>
                <w:highlight w:val="none"/>
                <w:lang w:val="en-US" w:eastAsia="zh-CN"/>
              </w:rPr>
              <w:t>40</w:t>
            </w:r>
          </w:p>
        </w:tc>
      </w:tr>
      <w:tr w14:paraId="0601B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90" w:hRule="atLeast"/>
          <w:tblCellSpacing w:w="0" w:type="dxa"/>
        </w:trPr>
        <w:tc>
          <w:tcPr>
            <w:tcW w:w="685" w:type="dxa"/>
            <w:vMerge w:val="restart"/>
            <w:tcBorders>
              <w:tl2br w:val="nil"/>
              <w:tr2bl w:val="nil"/>
            </w:tcBorders>
          </w:tcPr>
          <w:p w14:paraId="5A2B994F">
            <w:pPr>
              <w:wordWrap w:val="0"/>
              <w:adjustRightInd w:val="0"/>
              <w:snapToGrid w:val="0"/>
              <w:spacing w:line="320" w:lineRule="exact"/>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2</w:t>
            </w:r>
          </w:p>
        </w:tc>
        <w:tc>
          <w:tcPr>
            <w:tcW w:w="3508" w:type="dxa"/>
            <w:gridSpan w:val="3"/>
            <w:tcBorders>
              <w:tl2br w:val="nil"/>
              <w:tr2bl w:val="nil"/>
            </w:tcBorders>
          </w:tcPr>
          <w:p w14:paraId="11B9EB3B">
            <w:pPr>
              <w:wordWrap w:val="0"/>
              <w:adjustRightInd w:val="0"/>
              <w:snapToGrid w:val="0"/>
              <w:spacing w:line="320" w:lineRule="exact"/>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技术部分</w:t>
            </w:r>
          </w:p>
        </w:tc>
        <w:tc>
          <w:tcPr>
            <w:tcW w:w="4856" w:type="dxa"/>
            <w:tcBorders>
              <w:tl2br w:val="nil"/>
              <w:tr2bl w:val="nil"/>
            </w:tcBorders>
          </w:tcPr>
          <w:p w14:paraId="78CB36CE">
            <w:pPr>
              <w:wordWrap w:val="0"/>
              <w:adjustRightInd w:val="0"/>
              <w:snapToGrid w:val="0"/>
              <w:spacing w:line="320" w:lineRule="exact"/>
              <w:jc w:val="center"/>
              <w:rPr>
                <w:rFonts w:hint="default" w:asciiTheme="minorEastAsia" w:hAnsiTheme="minorEastAsia" w:eastAsiaTheme="minorEastAsia" w:cstheme="minorEastAsia"/>
                <w:b/>
                <w:bCs/>
                <w:color w:val="0000FF"/>
                <w:sz w:val="21"/>
                <w:szCs w:val="21"/>
                <w:highlight w:val="none"/>
                <w:lang w:val="en-US" w:eastAsia="zh-CN"/>
              </w:rPr>
            </w:pPr>
            <w:r>
              <w:rPr>
                <w:rFonts w:hint="eastAsia" w:asciiTheme="minorEastAsia" w:hAnsiTheme="minorEastAsia" w:eastAsiaTheme="minorEastAsia" w:cstheme="minorEastAsia"/>
                <w:b/>
                <w:bCs/>
                <w:color w:val="0000FF"/>
                <w:sz w:val="21"/>
                <w:szCs w:val="21"/>
                <w:highlight w:val="none"/>
                <w:lang w:val="en-US" w:eastAsia="zh-CN"/>
              </w:rPr>
              <w:t>41</w:t>
            </w:r>
          </w:p>
        </w:tc>
      </w:tr>
      <w:tr w14:paraId="66F82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14:paraId="7D53A5B9">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shd w:val="clear" w:color="auto" w:fill="E6EFFA"/>
            <w:vAlign w:val="center"/>
          </w:tcPr>
          <w:p w14:paraId="3409702A">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2264" w:type="dxa"/>
            <w:tcBorders>
              <w:tl2br w:val="nil"/>
              <w:tr2bl w:val="nil"/>
            </w:tcBorders>
            <w:shd w:val="clear" w:color="auto" w:fill="E6EFFA"/>
            <w:vAlign w:val="center"/>
          </w:tcPr>
          <w:p w14:paraId="68248E6B">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评分因素</w:t>
            </w:r>
          </w:p>
        </w:tc>
        <w:tc>
          <w:tcPr>
            <w:tcW w:w="696" w:type="dxa"/>
            <w:tcBorders>
              <w:tl2br w:val="nil"/>
              <w:tr2bl w:val="nil"/>
            </w:tcBorders>
            <w:shd w:val="clear" w:color="auto" w:fill="E6EFFA"/>
            <w:vAlign w:val="center"/>
          </w:tcPr>
          <w:p w14:paraId="7DBFE5C3">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权重(%)</w:t>
            </w:r>
          </w:p>
        </w:tc>
        <w:tc>
          <w:tcPr>
            <w:tcW w:w="4856" w:type="dxa"/>
            <w:tcBorders>
              <w:tl2br w:val="nil"/>
              <w:tr2bl w:val="nil"/>
            </w:tcBorders>
            <w:shd w:val="clear" w:color="auto" w:fill="E6EFFA"/>
            <w:vAlign w:val="center"/>
          </w:tcPr>
          <w:p w14:paraId="51F84439">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评分准则</w:t>
            </w:r>
          </w:p>
        </w:tc>
      </w:tr>
      <w:tr w14:paraId="52361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19DF94EA">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1AC9CE2F">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2264" w:type="dxa"/>
            <w:tcBorders>
              <w:tl2br w:val="nil"/>
              <w:tr2bl w:val="nil"/>
            </w:tcBorders>
            <w:vAlign w:val="center"/>
          </w:tcPr>
          <w:p w14:paraId="616B44CB">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项目总体概述及理解</w:t>
            </w:r>
          </w:p>
        </w:tc>
        <w:tc>
          <w:tcPr>
            <w:tcW w:w="696" w:type="dxa"/>
            <w:tcBorders>
              <w:tl2br w:val="nil"/>
              <w:tr2bl w:val="nil"/>
            </w:tcBorders>
            <w:vAlign w:val="center"/>
          </w:tcPr>
          <w:p w14:paraId="40B003EA">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w:t>
            </w:r>
          </w:p>
        </w:tc>
        <w:tc>
          <w:tcPr>
            <w:tcW w:w="4856" w:type="dxa"/>
            <w:tcBorders>
              <w:tl2br w:val="nil"/>
              <w:tr2bl w:val="nil"/>
            </w:tcBorders>
          </w:tcPr>
          <w:p w14:paraId="5BE26902">
            <w:pPr>
              <w:wordWrap w:val="0"/>
              <w:adjustRightInd w:val="0"/>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701488EC">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根据招标文件要求提供</w:t>
            </w:r>
            <w:r>
              <w:rPr>
                <w:rFonts w:hint="eastAsia" w:asciiTheme="minorEastAsia" w:hAnsiTheme="minorEastAsia" w:eastAsiaTheme="minorEastAsia" w:cstheme="minorEastAsia"/>
                <w:sz w:val="21"/>
                <w:szCs w:val="21"/>
                <w:highlight w:val="none"/>
                <w:lang w:eastAsia="zh-CN"/>
              </w:rPr>
              <w:t>项目总体概述及理解</w:t>
            </w:r>
            <w:r>
              <w:rPr>
                <w:rFonts w:hint="eastAsia" w:asciiTheme="minorEastAsia" w:hAnsiTheme="minorEastAsia" w:eastAsiaTheme="minorEastAsia" w:cstheme="minorEastAsia"/>
                <w:sz w:val="21"/>
                <w:szCs w:val="21"/>
                <w:highlight w:val="none"/>
              </w:rPr>
              <w:t>，内容应包括：</w:t>
            </w:r>
          </w:p>
          <w:p w14:paraId="5B40C5AE">
            <w:pPr>
              <w:wordWrap w:val="0"/>
              <w:adjustRightInd w:val="0"/>
              <w:snapToGrid w:val="0"/>
              <w:spacing w:line="32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1.项目范围；</w:t>
            </w:r>
          </w:p>
          <w:p w14:paraId="5F08DFC4">
            <w:pPr>
              <w:wordWrap w:val="0"/>
              <w:adjustRightInd w:val="0"/>
              <w:snapToGrid w:val="0"/>
              <w:spacing w:line="32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2.项目目标；</w:t>
            </w:r>
          </w:p>
          <w:p w14:paraId="2186A00B">
            <w:pPr>
              <w:wordWrap w:val="0"/>
              <w:adjustRightInd w:val="0"/>
              <w:snapToGrid w:val="0"/>
              <w:spacing w:line="32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3.总体思路及措施；</w:t>
            </w:r>
          </w:p>
          <w:p w14:paraId="53CCD3EF">
            <w:pPr>
              <w:wordWrap w:val="0"/>
              <w:adjustRightInd w:val="0"/>
              <w:snapToGrid w:val="0"/>
              <w:spacing w:line="32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4.对本项目社区图书馆主题的理解</w:t>
            </w:r>
          </w:p>
          <w:p w14:paraId="05FE23B0">
            <w:pPr>
              <w:wordWrap w:val="0"/>
              <w:adjustRightInd w:val="0"/>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（二）评分依据：</w:t>
            </w:r>
          </w:p>
          <w:p w14:paraId="5B627BD1">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每提供上述任意一项内容得</w:t>
            </w:r>
            <w:r>
              <w:rPr>
                <w:rFonts w:hint="eastAsia" w:asciiTheme="minorEastAsia" w:hAnsiTheme="minorEastAsia" w:eastAsia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分，本小项累计最高得</w:t>
            </w:r>
            <w:r>
              <w:rPr>
                <w:rFonts w:hint="eastAsia" w:asciiTheme="minorEastAsia" w:hAnsiTheme="minorEastAsia" w:eastAsiaTheme="minorEastAsia" w:cstheme="minorEastAsia"/>
                <w:sz w:val="21"/>
                <w:szCs w:val="21"/>
                <w:highlight w:val="none"/>
                <w:lang w:val="en-US" w:eastAsia="zh-CN"/>
              </w:rPr>
              <w:t>40</w:t>
            </w:r>
            <w:r>
              <w:rPr>
                <w:rFonts w:hint="eastAsia" w:asciiTheme="minorEastAsia" w:hAnsiTheme="minorEastAsia" w:eastAsiaTheme="minorEastAsia" w:cstheme="minorEastAsia"/>
                <w:sz w:val="21"/>
                <w:szCs w:val="21"/>
                <w:highlight w:val="none"/>
              </w:rPr>
              <w:t>分；在此基础上，专家根据各供应商的具体响应内容按照量化的评审因素指标进一步评审：</w:t>
            </w:r>
          </w:p>
          <w:p w14:paraId="1CCFDDEE">
            <w:pPr>
              <w:keepNext w:val="0"/>
              <w:keepLines w:val="0"/>
              <w:pageBreakBefore w:val="0"/>
              <w:kinsoku/>
              <w:overflowPunct/>
              <w:topLinePunct w:val="0"/>
              <w:autoSpaceDE/>
              <w:autoSpaceDN/>
              <w:bidi w:val="0"/>
              <w:adjustRightInd w:val="0"/>
              <w:spacing w:line="34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优评分标准：对项目主题理解准确全面，对评分内容有针对性详细分析，实施方案详细且贴切项目实际，全部满足要求，得60分；</w:t>
            </w:r>
          </w:p>
          <w:p w14:paraId="42231B5A">
            <w:pPr>
              <w:keepNext w:val="0"/>
              <w:keepLines w:val="0"/>
              <w:pageBreakBefore w:val="0"/>
              <w:kinsoku/>
              <w:overflowPunct/>
              <w:topLinePunct w:val="0"/>
              <w:autoSpaceDE/>
              <w:autoSpaceDN/>
              <w:bidi w:val="0"/>
              <w:adjustRightInd w:val="0"/>
              <w:spacing w:line="34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良评分标准：对项目主题理解不准确但对评分内容分析全面或对项目理解准确但对考察内容分析不全面，实施方案详细但针对性不强的，得40分；</w:t>
            </w:r>
          </w:p>
          <w:p w14:paraId="0A58CAA8">
            <w:pPr>
              <w:keepNext w:val="0"/>
              <w:keepLines w:val="0"/>
              <w:pageBreakBefore w:val="0"/>
              <w:kinsoku/>
              <w:overflowPunct/>
              <w:topLinePunct w:val="0"/>
              <w:autoSpaceDE/>
              <w:autoSpaceDN/>
              <w:bidi w:val="0"/>
              <w:adjustRightInd w:val="0"/>
              <w:spacing w:line="34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中评分标准：对项目主题理解不准确且对考察内容分析不全面，实施方案简要且针对性不强的，得20分；</w:t>
            </w:r>
          </w:p>
          <w:p w14:paraId="4DD17019">
            <w:pPr>
              <w:keepNext w:val="0"/>
              <w:keepLines w:val="0"/>
              <w:pageBreakBefore w:val="0"/>
              <w:kinsoku/>
              <w:overflowPunct/>
              <w:topLinePunct w:val="0"/>
              <w:autoSpaceDE/>
              <w:autoSpaceDN/>
              <w:bidi w:val="0"/>
              <w:adjustRightInd w:val="0"/>
              <w:spacing w:line="34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差评分标准：未满足项目需求且没有针对考察内容进行分析，缺少实施方案的，得 0分；</w:t>
            </w:r>
          </w:p>
          <w:p w14:paraId="14219ACA">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未提供响应内容的本项不得分。</w:t>
            </w:r>
          </w:p>
        </w:tc>
      </w:tr>
      <w:tr w14:paraId="336BD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7B8AE8C4">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shd w:val="clear" w:color="auto" w:fill="auto"/>
            <w:vAlign w:val="center"/>
          </w:tcPr>
          <w:p w14:paraId="0F7BEC33">
            <w:pPr>
              <w:wordWrap w:val="0"/>
              <w:adjustRightInd w:val="0"/>
              <w:snapToGrid w:val="0"/>
              <w:spacing w:line="320" w:lineRule="exact"/>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2</w:t>
            </w:r>
          </w:p>
        </w:tc>
        <w:tc>
          <w:tcPr>
            <w:tcW w:w="2264" w:type="dxa"/>
            <w:tcBorders>
              <w:tl2br w:val="nil"/>
              <w:tr2bl w:val="nil"/>
            </w:tcBorders>
            <w:shd w:val="clear" w:color="auto" w:fill="auto"/>
            <w:vAlign w:val="center"/>
          </w:tcPr>
          <w:p w14:paraId="0F7F62D9">
            <w:pPr>
              <w:wordWrap w:val="0"/>
              <w:adjustRightInd w:val="0"/>
              <w:snapToGrid w:val="0"/>
              <w:spacing w:line="320" w:lineRule="exact"/>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eastAsia="zh-CN"/>
              </w:rPr>
              <w:t>项目服务方案</w:t>
            </w:r>
          </w:p>
        </w:tc>
        <w:tc>
          <w:tcPr>
            <w:tcW w:w="696" w:type="dxa"/>
            <w:tcBorders>
              <w:tl2br w:val="nil"/>
              <w:tr2bl w:val="nil"/>
            </w:tcBorders>
            <w:shd w:val="clear" w:color="auto" w:fill="auto"/>
            <w:vAlign w:val="center"/>
          </w:tcPr>
          <w:p w14:paraId="5C18B0B5">
            <w:pPr>
              <w:wordWrap w:val="0"/>
              <w:adjustRightInd w:val="0"/>
              <w:snapToGrid w:val="0"/>
              <w:spacing w:line="320" w:lineRule="exact"/>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6</w:t>
            </w:r>
          </w:p>
        </w:tc>
        <w:tc>
          <w:tcPr>
            <w:tcW w:w="4856" w:type="dxa"/>
            <w:tcBorders>
              <w:tl2br w:val="nil"/>
              <w:tr2bl w:val="nil"/>
            </w:tcBorders>
            <w:shd w:val="clear" w:color="auto" w:fill="auto"/>
            <w:vAlign w:val="top"/>
          </w:tcPr>
          <w:p w14:paraId="1C50A80E">
            <w:pPr>
              <w:wordWrap w:val="0"/>
              <w:adjustRightInd w:val="0"/>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1EFA86E4">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根据招标文件要求提供</w:t>
            </w:r>
            <w:r>
              <w:rPr>
                <w:rFonts w:hint="eastAsia" w:asciiTheme="minorEastAsia" w:hAnsiTheme="minorEastAsia" w:eastAsiaTheme="minorEastAsia" w:cstheme="minorEastAsia"/>
                <w:sz w:val="21"/>
                <w:szCs w:val="21"/>
                <w:highlight w:val="none"/>
                <w:lang w:eastAsia="zh-CN"/>
              </w:rPr>
              <w:t>项目服务方案</w:t>
            </w:r>
            <w:r>
              <w:rPr>
                <w:rFonts w:hint="eastAsia" w:asciiTheme="minorEastAsia" w:hAnsiTheme="minorEastAsia" w:eastAsiaTheme="minorEastAsia" w:cstheme="minorEastAsia"/>
                <w:sz w:val="21"/>
                <w:szCs w:val="21"/>
                <w:highlight w:val="none"/>
              </w:rPr>
              <w:t>，内容应包括：</w:t>
            </w:r>
          </w:p>
          <w:p w14:paraId="6D834BD3">
            <w:pPr>
              <w:wordWrap w:val="0"/>
              <w:adjustRightInd w:val="0"/>
              <w:snapToGrid w:val="0"/>
              <w:spacing w:line="32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1.项目施工方案；</w:t>
            </w:r>
          </w:p>
          <w:p w14:paraId="137B7CA4">
            <w:pPr>
              <w:wordWrap w:val="0"/>
              <w:adjustRightInd w:val="0"/>
              <w:snapToGrid w:val="0"/>
              <w:spacing w:line="32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2.环保与材料方案；</w:t>
            </w:r>
          </w:p>
          <w:p w14:paraId="239B46B0">
            <w:pPr>
              <w:wordWrap w:val="0"/>
              <w:adjustRightInd w:val="0"/>
              <w:snapToGrid w:val="0"/>
              <w:spacing w:line="32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 技术措施及相关建议</w:t>
            </w:r>
          </w:p>
          <w:p w14:paraId="7DE576C3">
            <w:pPr>
              <w:wordWrap w:val="0"/>
              <w:adjustRightInd w:val="0"/>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（二）评分依据：</w:t>
            </w:r>
          </w:p>
          <w:p w14:paraId="796A6A9A">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每提供上述任意一项内容得</w:t>
            </w:r>
            <w:r>
              <w:rPr>
                <w:rFonts w:hint="eastAsia" w:asciiTheme="minorEastAsia" w:hAnsiTheme="minorEastAsia" w:eastAsiaTheme="minorEastAsia" w:cstheme="minorEastAsia"/>
                <w:sz w:val="21"/>
                <w:szCs w:val="21"/>
                <w:highlight w:val="none"/>
                <w:lang w:val="en-US" w:eastAsia="zh-CN"/>
              </w:rPr>
              <w:t>15</w:t>
            </w:r>
            <w:r>
              <w:rPr>
                <w:rFonts w:hint="eastAsia" w:asciiTheme="minorEastAsia" w:hAnsiTheme="minorEastAsia" w:eastAsiaTheme="minorEastAsia" w:cstheme="minorEastAsia"/>
                <w:sz w:val="21"/>
                <w:szCs w:val="21"/>
                <w:highlight w:val="none"/>
              </w:rPr>
              <w:t>分，本小项累计最高得</w:t>
            </w:r>
            <w:r>
              <w:rPr>
                <w:rFonts w:hint="eastAsia" w:asciiTheme="minorEastAsia" w:hAnsiTheme="minorEastAsia" w:eastAsiaTheme="minorEastAsia" w:cstheme="minorEastAsia"/>
                <w:sz w:val="21"/>
                <w:szCs w:val="21"/>
                <w:highlight w:val="none"/>
                <w:lang w:val="en-US" w:eastAsia="zh-CN"/>
              </w:rPr>
              <w:t>45</w:t>
            </w:r>
            <w:r>
              <w:rPr>
                <w:rFonts w:hint="eastAsia" w:asciiTheme="minorEastAsia" w:hAnsiTheme="minorEastAsia" w:eastAsiaTheme="minorEastAsia" w:cstheme="minorEastAsia"/>
                <w:sz w:val="21"/>
                <w:szCs w:val="21"/>
                <w:highlight w:val="none"/>
              </w:rPr>
              <w:t>分；在此基础上，专家根据各供应商的具体响应内容按照量化的评审因素指标进一步评审：</w:t>
            </w:r>
          </w:p>
          <w:p w14:paraId="1F84D0B5">
            <w:pPr>
              <w:keepNext w:val="0"/>
              <w:keepLines w:val="0"/>
              <w:pageBreakBefore w:val="0"/>
              <w:kinsoku/>
              <w:overflowPunct/>
              <w:topLinePunct w:val="0"/>
              <w:autoSpaceDE/>
              <w:autoSpaceDN/>
              <w:bidi w:val="0"/>
              <w:adjustRightInd w:val="0"/>
              <w:spacing w:line="34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优评分标准：对项目理解准确全面，对评分内容有针对性详细分析，实施方案详细且贴切项目实际，全部满足要求，得55分；</w:t>
            </w:r>
          </w:p>
          <w:p w14:paraId="61BD1AEC">
            <w:pPr>
              <w:keepNext w:val="0"/>
              <w:keepLines w:val="0"/>
              <w:pageBreakBefore w:val="0"/>
              <w:kinsoku/>
              <w:overflowPunct/>
              <w:topLinePunct w:val="0"/>
              <w:autoSpaceDE/>
              <w:autoSpaceDN/>
              <w:bidi w:val="0"/>
              <w:adjustRightInd w:val="0"/>
              <w:spacing w:line="34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良评分标准：对项目理解不准确但对评分内容分析全面或对项目理解准确但对考察内容分析不全面，实施方案详细但针对性不强的，得40分；</w:t>
            </w:r>
          </w:p>
          <w:p w14:paraId="52F95509">
            <w:pPr>
              <w:keepNext w:val="0"/>
              <w:keepLines w:val="0"/>
              <w:pageBreakBefore w:val="0"/>
              <w:kinsoku/>
              <w:overflowPunct/>
              <w:topLinePunct w:val="0"/>
              <w:autoSpaceDE/>
              <w:autoSpaceDN/>
              <w:bidi w:val="0"/>
              <w:adjustRightInd w:val="0"/>
              <w:spacing w:line="34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中评分标准：对项目理解不准确且对考察内容分析不全面，实施方案简要且针对性不强的，得25分；</w:t>
            </w:r>
          </w:p>
          <w:p w14:paraId="2F6D426B">
            <w:pPr>
              <w:keepNext w:val="0"/>
              <w:keepLines w:val="0"/>
              <w:pageBreakBefore w:val="0"/>
              <w:kinsoku/>
              <w:overflowPunct/>
              <w:topLinePunct w:val="0"/>
              <w:autoSpaceDE/>
              <w:autoSpaceDN/>
              <w:bidi w:val="0"/>
              <w:adjustRightInd w:val="0"/>
              <w:spacing w:line="34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差评分标准：未满足项目需求且没有针对考察内容进行分析，缺少实施方案的，得 0分；</w:t>
            </w:r>
          </w:p>
          <w:p w14:paraId="424ACC1B">
            <w:pPr>
              <w:wordWrap w:val="0"/>
              <w:adjustRightInd w:val="0"/>
              <w:snapToGrid w:val="0"/>
              <w:spacing w:line="320" w:lineRule="exac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未提供响应内容的本项不得分。</w:t>
            </w:r>
          </w:p>
        </w:tc>
      </w:tr>
      <w:tr w14:paraId="23D65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388A0C1E">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4B0ABB29">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2264" w:type="dxa"/>
            <w:tcBorders>
              <w:tl2br w:val="nil"/>
              <w:tr2bl w:val="nil"/>
            </w:tcBorders>
            <w:vAlign w:val="center"/>
          </w:tcPr>
          <w:p w14:paraId="1E2F914D">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质量保障措施</w:t>
            </w:r>
          </w:p>
        </w:tc>
        <w:tc>
          <w:tcPr>
            <w:tcW w:w="696" w:type="dxa"/>
            <w:tcBorders>
              <w:tl2br w:val="nil"/>
              <w:tr2bl w:val="nil"/>
            </w:tcBorders>
            <w:vAlign w:val="center"/>
          </w:tcPr>
          <w:p w14:paraId="498C6E0D">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w:t>
            </w:r>
          </w:p>
        </w:tc>
        <w:tc>
          <w:tcPr>
            <w:tcW w:w="4856" w:type="dxa"/>
            <w:tcBorders>
              <w:tl2br w:val="nil"/>
              <w:tr2bl w:val="nil"/>
            </w:tcBorders>
            <w:vAlign w:val="top"/>
          </w:tcPr>
          <w:p w14:paraId="737A9678">
            <w:pPr>
              <w:wordWrap w:val="0"/>
              <w:adjustRightInd w:val="0"/>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3EE7793B">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根据招标文件要求提供</w:t>
            </w:r>
            <w:r>
              <w:rPr>
                <w:rFonts w:hint="eastAsia" w:asciiTheme="minorEastAsia" w:hAnsiTheme="minorEastAsia" w:eastAsiaTheme="minorEastAsia" w:cstheme="minorEastAsia"/>
                <w:sz w:val="21"/>
                <w:szCs w:val="21"/>
                <w:highlight w:val="none"/>
                <w:lang w:eastAsia="zh-CN"/>
              </w:rPr>
              <w:t>质量保障措施</w:t>
            </w:r>
            <w:r>
              <w:rPr>
                <w:rFonts w:hint="eastAsia" w:asciiTheme="minorEastAsia" w:hAnsiTheme="minorEastAsia" w:eastAsiaTheme="minorEastAsia" w:cstheme="minorEastAsia"/>
                <w:sz w:val="21"/>
                <w:szCs w:val="21"/>
                <w:highlight w:val="none"/>
              </w:rPr>
              <w:t>，内容应包括：</w:t>
            </w:r>
          </w:p>
          <w:p w14:paraId="65194ECA">
            <w:pPr>
              <w:keepNext w:val="0"/>
              <w:keepLines w:val="0"/>
              <w:pageBreakBefore w:val="0"/>
              <w:kinsoku/>
              <w:overflowPunct/>
              <w:topLinePunct w:val="0"/>
              <w:autoSpaceDE/>
              <w:autoSpaceDN/>
              <w:bidi w:val="0"/>
              <w:adjustRightInd w:val="0"/>
              <w:spacing w:line="34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1.项目施工准备阶段质量控制方案；</w:t>
            </w:r>
          </w:p>
          <w:p w14:paraId="5DC1D54F">
            <w:pPr>
              <w:keepNext w:val="0"/>
              <w:keepLines w:val="0"/>
              <w:pageBreakBefore w:val="0"/>
              <w:kinsoku/>
              <w:overflowPunct/>
              <w:topLinePunct w:val="0"/>
              <w:autoSpaceDE/>
              <w:autoSpaceDN/>
              <w:bidi w:val="0"/>
              <w:adjustRightInd w:val="0"/>
              <w:spacing w:line="34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2.项目施工过程中质量控制方案；</w:t>
            </w:r>
          </w:p>
          <w:p w14:paraId="4E8F642A">
            <w:pPr>
              <w:keepNext w:val="0"/>
              <w:keepLines w:val="0"/>
              <w:pageBreakBefore w:val="0"/>
              <w:kinsoku/>
              <w:overflowPunct/>
              <w:topLinePunct w:val="0"/>
              <w:autoSpaceDE/>
              <w:autoSpaceDN/>
              <w:bidi w:val="0"/>
              <w:adjustRightInd w:val="0"/>
              <w:spacing w:line="34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3.成品保护与安全文明施工。</w:t>
            </w:r>
            <w:r>
              <w:rPr>
                <w:rFonts w:hint="eastAsia" w:asciiTheme="minorEastAsia" w:hAnsiTheme="minorEastAsia" w:eastAsiaTheme="minorEastAsia" w:cstheme="minorEastAsia"/>
                <w:sz w:val="21"/>
                <w:szCs w:val="21"/>
                <w:highlight w:val="none"/>
              </w:rPr>
              <w:t xml:space="preserve"> </w:t>
            </w:r>
          </w:p>
          <w:p w14:paraId="03CDEAA9">
            <w:pPr>
              <w:wordWrap w:val="0"/>
              <w:adjustRightInd w:val="0"/>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（二）评分依据：</w:t>
            </w:r>
          </w:p>
          <w:p w14:paraId="74235D72">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每提供上述任意一项内容得</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0分，本小项累计最高得</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0分；在此基础上，专家根据各供应商的具体响应内容按照量化的评审因素指标进一步评审：</w:t>
            </w:r>
          </w:p>
          <w:p w14:paraId="09C85781">
            <w:pPr>
              <w:wordWrap w:val="0"/>
              <w:adjustRightInd w:val="0"/>
              <w:snapToGrid w:val="0"/>
              <w:spacing w:line="32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优评分标准：有切实有效的项目实施保障措施，项目整体质量控制方案全面、可行的，得40分；</w:t>
            </w:r>
          </w:p>
          <w:p w14:paraId="43510A2B">
            <w:pPr>
              <w:wordWrap w:val="0"/>
              <w:adjustRightInd w:val="0"/>
              <w:snapToGrid w:val="0"/>
              <w:spacing w:line="32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良评分标准：有切实有效的项目实施保障措施，项目整体质量控制方案一般的，得30分；</w:t>
            </w:r>
          </w:p>
          <w:p w14:paraId="553C6FFB">
            <w:pPr>
              <w:wordWrap w:val="0"/>
              <w:adjustRightInd w:val="0"/>
              <w:snapToGrid w:val="0"/>
              <w:spacing w:line="32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中评分标准：项目实施保障措施一般，项目实施保障措施，项目整体质量控制方案一般的，得20分；</w:t>
            </w:r>
          </w:p>
          <w:p w14:paraId="1A34AE06">
            <w:pPr>
              <w:wordWrap w:val="0"/>
              <w:adjustRightInd w:val="0"/>
              <w:snapToGrid w:val="0"/>
              <w:spacing w:line="320" w:lineRule="exact"/>
              <w:rPr>
                <w:rFonts w:hint="eastAsia" w:asciiTheme="minorEastAsia" w:hAnsiTheme="minorEastAsia" w:eastAsiaTheme="minorEastAsia" w:cstheme="minorEastAsia"/>
                <w:b w:val="0"/>
                <w:bCs w:val="0"/>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差评分标准：没有质量保障措施及方案的评价为差的，得0分；</w:t>
            </w:r>
          </w:p>
          <w:p w14:paraId="40EEB45D">
            <w:pPr>
              <w:pStyle w:val="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highlight w:val="none"/>
              </w:rPr>
              <w:t>未提供响应内容的本项不得分。</w:t>
            </w:r>
          </w:p>
        </w:tc>
      </w:tr>
      <w:tr w14:paraId="06E1F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580FACB0">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56CDD1CD">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p>
        </w:tc>
        <w:tc>
          <w:tcPr>
            <w:tcW w:w="2264" w:type="dxa"/>
            <w:tcBorders>
              <w:tl2br w:val="nil"/>
              <w:tr2bl w:val="nil"/>
            </w:tcBorders>
            <w:vAlign w:val="center"/>
          </w:tcPr>
          <w:p w14:paraId="5FAEA9DD">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项目重点难点分析、应对措施及相关的合理化建议</w:t>
            </w:r>
          </w:p>
        </w:tc>
        <w:tc>
          <w:tcPr>
            <w:tcW w:w="696" w:type="dxa"/>
            <w:tcBorders>
              <w:tl2br w:val="nil"/>
              <w:tr2bl w:val="nil"/>
            </w:tcBorders>
            <w:vAlign w:val="center"/>
          </w:tcPr>
          <w:p w14:paraId="2036AFCA">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w:t>
            </w:r>
          </w:p>
        </w:tc>
        <w:tc>
          <w:tcPr>
            <w:tcW w:w="4856" w:type="dxa"/>
            <w:tcBorders>
              <w:tl2br w:val="nil"/>
              <w:tr2bl w:val="nil"/>
            </w:tcBorders>
            <w:vAlign w:val="top"/>
          </w:tcPr>
          <w:p w14:paraId="07521690">
            <w:pPr>
              <w:wordWrap w:val="0"/>
              <w:adjustRightInd w:val="0"/>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28C2DFBF">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根据招标文件要求提供</w:t>
            </w:r>
            <w:r>
              <w:rPr>
                <w:rFonts w:hint="eastAsia" w:asciiTheme="minorEastAsia" w:hAnsiTheme="minorEastAsia" w:eastAsiaTheme="minorEastAsia" w:cstheme="minorEastAsia"/>
                <w:sz w:val="21"/>
                <w:szCs w:val="21"/>
                <w:highlight w:val="none"/>
                <w:lang w:eastAsia="zh-CN"/>
              </w:rPr>
              <w:t>项目重点难点分析、应对措施及相关的合理化建议</w:t>
            </w:r>
            <w:r>
              <w:rPr>
                <w:rFonts w:hint="eastAsia" w:asciiTheme="minorEastAsia" w:hAnsiTheme="minorEastAsia" w:eastAsiaTheme="minorEastAsia" w:cstheme="minorEastAsia"/>
                <w:sz w:val="21"/>
                <w:szCs w:val="21"/>
                <w:highlight w:val="none"/>
              </w:rPr>
              <w:t>，内容应包括：</w:t>
            </w:r>
          </w:p>
          <w:p w14:paraId="2FB1180E">
            <w:pPr>
              <w:wordWrap w:val="0"/>
              <w:adjustRightInd w:val="0"/>
              <w:snapToGrid w:val="0"/>
              <w:spacing w:line="320" w:lineRule="exac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 xml:space="preserve">1.项目施工的重难点分析； </w:t>
            </w:r>
          </w:p>
          <w:p w14:paraId="15EE29AB">
            <w:pPr>
              <w:wordWrap w:val="0"/>
              <w:adjustRightInd w:val="0"/>
              <w:snapToGrid w:val="0"/>
              <w:spacing w:line="320" w:lineRule="exac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2.项目施工的重难点应对措施；</w:t>
            </w:r>
          </w:p>
          <w:p w14:paraId="7A5AF0E6">
            <w:pPr>
              <w:wordWrap w:val="0"/>
              <w:adjustRightInd w:val="0"/>
              <w:snapToGrid w:val="0"/>
              <w:spacing w:line="320" w:lineRule="exac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3.项目施工的重难点质量管控措施。</w:t>
            </w:r>
          </w:p>
          <w:p w14:paraId="1990C91B">
            <w:pPr>
              <w:wordWrap w:val="0"/>
              <w:adjustRightInd w:val="0"/>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（二）评分依据：</w:t>
            </w:r>
          </w:p>
          <w:p w14:paraId="6278A911">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每提供上述任意一项内容得</w:t>
            </w:r>
            <w:r>
              <w:rPr>
                <w:rFonts w:hint="eastAsia" w:asciiTheme="minorEastAsia" w:hAnsiTheme="minorEastAsia" w:eastAsiaTheme="minorEastAsia" w:cstheme="minorEastAsia"/>
                <w:sz w:val="21"/>
                <w:szCs w:val="21"/>
                <w:highlight w:val="none"/>
                <w:lang w:val="en-US" w:eastAsia="zh-CN"/>
              </w:rPr>
              <w:t>15</w:t>
            </w:r>
            <w:r>
              <w:rPr>
                <w:rFonts w:hint="eastAsia" w:asciiTheme="minorEastAsia" w:hAnsiTheme="minorEastAsia" w:eastAsiaTheme="minorEastAsia" w:cstheme="minorEastAsia"/>
                <w:sz w:val="21"/>
                <w:szCs w:val="21"/>
                <w:highlight w:val="none"/>
              </w:rPr>
              <w:t>分，本小项累计最高得</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0分；在此基础上，专家根据各供应商的具体响应内容按照量化的评审因素指标进一步评审：</w:t>
            </w:r>
          </w:p>
          <w:p w14:paraId="5EA1467D">
            <w:pPr>
              <w:keepNext w:val="0"/>
              <w:keepLines w:val="0"/>
              <w:pageBreakBefore w:val="0"/>
              <w:kinsoku/>
              <w:overflowPunct/>
              <w:topLinePunct w:val="0"/>
              <w:autoSpaceDE/>
              <w:autoSpaceDN/>
              <w:bidi w:val="0"/>
              <w:adjustRightInd w:val="0"/>
              <w:spacing w:line="340" w:lineRule="exact"/>
              <w:textAlignment w:val="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评审为优：项目</w:t>
            </w:r>
            <w:r>
              <w:rPr>
                <w:rFonts w:hint="eastAsia" w:asciiTheme="minorEastAsia" w:hAnsiTheme="minorEastAsia" w:eastAsiaTheme="minorEastAsia" w:cstheme="minorEastAsia"/>
                <w:b w:val="0"/>
                <w:bCs w:val="0"/>
                <w:sz w:val="21"/>
                <w:szCs w:val="21"/>
                <w:highlight w:val="none"/>
                <w:lang w:eastAsia="zh-CN"/>
              </w:rPr>
              <w:t>重难点分析</w:t>
            </w:r>
            <w:r>
              <w:rPr>
                <w:rFonts w:hint="eastAsia" w:asciiTheme="minorEastAsia" w:hAnsiTheme="minorEastAsia" w:eastAsiaTheme="minorEastAsia" w:cstheme="minorEastAsia"/>
                <w:b w:val="0"/>
                <w:bCs w:val="0"/>
                <w:sz w:val="21"/>
                <w:szCs w:val="21"/>
                <w:highlight w:val="none"/>
              </w:rPr>
              <w:t>全面</w:t>
            </w:r>
            <w:r>
              <w:rPr>
                <w:rFonts w:hint="eastAsia" w:asciiTheme="minorEastAsia" w:hAnsiTheme="minorEastAsia" w:eastAsiaTheme="minorEastAsia" w:cstheme="minorEastAsia"/>
                <w:b w:val="0"/>
                <w:bCs w:val="0"/>
                <w:sz w:val="21"/>
                <w:szCs w:val="21"/>
                <w:highlight w:val="none"/>
                <w:lang w:eastAsia="zh-CN"/>
              </w:rPr>
              <w:t>、</w:t>
            </w:r>
            <w:r>
              <w:rPr>
                <w:rFonts w:hint="eastAsia" w:asciiTheme="minorEastAsia" w:hAnsiTheme="minorEastAsia" w:eastAsiaTheme="minorEastAsia" w:cstheme="minorEastAsia"/>
                <w:b w:val="0"/>
                <w:bCs w:val="0"/>
                <w:sz w:val="21"/>
                <w:szCs w:val="21"/>
                <w:highlight w:val="none"/>
              </w:rPr>
              <w:t>具体</w:t>
            </w:r>
            <w:r>
              <w:rPr>
                <w:rFonts w:hint="eastAsia" w:asciiTheme="minorEastAsia" w:hAnsiTheme="minorEastAsia" w:eastAsiaTheme="minorEastAsia" w:cstheme="minorEastAsia"/>
                <w:b w:val="0"/>
                <w:bCs w:val="0"/>
                <w:sz w:val="21"/>
                <w:szCs w:val="21"/>
                <w:highlight w:val="none"/>
                <w:lang w:eastAsia="zh-CN"/>
              </w:rPr>
              <w:t>，解决方案</w:t>
            </w:r>
            <w:r>
              <w:rPr>
                <w:rFonts w:hint="eastAsia" w:asciiTheme="minorEastAsia" w:hAnsiTheme="minorEastAsia" w:eastAsiaTheme="minorEastAsia" w:cstheme="minorEastAsia"/>
                <w:b w:val="0"/>
                <w:bCs w:val="0"/>
                <w:sz w:val="21"/>
                <w:szCs w:val="21"/>
                <w:highlight w:val="none"/>
              </w:rPr>
              <w:t>内容</w:t>
            </w:r>
            <w:r>
              <w:rPr>
                <w:rFonts w:hint="eastAsia" w:asciiTheme="minorEastAsia" w:hAnsiTheme="minorEastAsia" w:eastAsiaTheme="minorEastAsia" w:cstheme="minorEastAsia"/>
                <w:b w:val="0"/>
                <w:bCs w:val="0"/>
                <w:sz w:val="21"/>
                <w:szCs w:val="21"/>
                <w:highlight w:val="none"/>
                <w:lang w:val="en-US" w:eastAsia="zh-CN"/>
              </w:rPr>
              <w:t>科学合理，可操作性强，加55分；</w:t>
            </w:r>
          </w:p>
          <w:p w14:paraId="46261A25">
            <w:pPr>
              <w:pStyle w:val="18"/>
              <w:keepNext w:val="0"/>
              <w:keepLines w:val="0"/>
              <w:pageBreakBefore w:val="0"/>
              <w:kinsoku/>
              <w:overflowPunct/>
              <w:topLinePunct w:val="0"/>
              <w:autoSpaceDE/>
              <w:autoSpaceDN/>
              <w:bidi w:val="0"/>
              <w:adjustRightInd w:val="0"/>
              <w:spacing w:line="340" w:lineRule="exact"/>
              <w:textAlignment w:val="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评审为良：项目</w:t>
            </w:r>
            <w:r>
              <w:rPr>
                <w:rFonts w:hint="eastAsia" w:asciiTheme="minorEastAsia" w:hAnsiTheme="minorEastAsia" w:eastAsiaTheme="minorEastAsia" w:cstheme="minorEastAsia"/>
                <w:b w:val="0"/>
                <w:bCs w:val="0"/>
                <w:sz w:val="21"/>
                <w:szCs w:val="21"/>
                <w:highlight w:val="none"/>
                <w:lang w:eastAsia="zh-CN"/>
              </w:rPr>
              <w:t>重难点分析</w:t>
            </w:r>
            <w:r>
              <w:rPr>
                <w:rFonts w:hint="eastAsia" w:asciiTheme="minorEastAsia" w:hAnsiTheme="minorEastAsia" w:eastAsiaTheme="minorEastAsia" w:cstheme="minorEastAsia"/>
                <w:b w:val="0"/>
                <w:bCs w:val="0"/>
                <w:sz w:val="21"/>
                <w:szCs w:val="21"/>
                <w:highlight w:val="none"/>
                <w:lang w:val="en-US" w:eastAsia="zh-CN"/>
              </w:rPr>
              <w:t>较为</w:t>
            </w:r>
            <w:r>
              <w:rPr>
                <w:rFonts w:hint="eastAsia" w:asciiTheme="minorEastAsia" w:hAnsiTheme="minorEastAsia" w:eastAsiaTheme="minorEastAsia" w:cstheme="minorEastAsia"/>
                <w:b w:val="0"/>
                <w:bCs w:val="0"/>
                <w:sz w:val="21"/>
                <w:szCs w:val="21"/>
                <w:highlight w:val="none"/>
              </w:rPr>
              <w:t>全面</w:t>
            </w:r>
            <w:r>
              <w:rPr>
                <w:rFonts w:hint="eastAsia" w:asciiTheme="minorEastAsia" w:hAnsiTheme="minorEastAsia" w:eastAsiaTheme="minorEastAsia" w:cstheme="minorEastAsia"/>
                <w:b w:val="0"/>
                <w:bCs w:val="0"/>
                <w:sz w:val="21"/>
                <w:szCs w:val="21"/>
                <w:highlight w:val="none"/>
                <w:lang w:eastAsia="zh-CN"/>
              </w:rPr>
              <w:t>，解决方案</w:t>
            </w:r>
            <w:r>
              <w:rPr>
                <w:rFonts w:hint="eastAsia" w:asciiTheme="minorEastAsia" w:hAnsiTheme="minorEastAsia" w:eastAsiaTheme="minorEastAsia" w:cstheme="minorEastAsia"/>
                <w:b w:val="0"/>
                <w:bCs w:val="0"/>
                <w:sz w:val="21"/>
                <w:szCs w:val="21"/>
                <w:highlight w:val="none"/>
              </w:rPr>
              <w:t>内容</w:t>
            </w:r>
            <w:r>
              <w:rPr>
                <w:rFonts w:hint="eastAsia" w:asciiTheme="minorEastAsia" w:hAnsiTheme="minorEastAsia" w:eastAsiaTheme="minorEastAsia" w:cstheme="minorEastAsia"/>
                <w:b w:val="0"/>
                <w:bCs w:val="0"/>
                <w:sz w:val="21"/>
                <w:szCs w:val="21"/>
                <w:highlight w:val="none"/>
                <w:lang w:val="en-US" w:eastAsia="zh-CN"/>
              </w:rPr>
              <w:t>较科学合理，可操作性较强，加40分；</w:t>
            </w:r>
          </w:p>
          <w:p w14:paraId="4D7873E7">
            <w:pPr>
              <w:keepNext w:val="0"/>
              <w:keepLines w:val="0"/>
              <w:pageBreakBefore w:val="0"/>
              <w:kinsoku/>
              <w:overflowPunct/>
              <w:topLinePunct w:val="0"/>
              <w:autoSpaceDE/>
              <w:autoSpaceDN/>
              <w:bidi w:val="0"/>
              <w:adjustRightInd w:val="0"/>
              <w:spacing w:line="340" w:lineRule="exact"/>
              <w:textAlignment w:val="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评审为中：项目</w:t>
            </w:r>
            <w:r>
              <w:rPr>
                <w:rFonts w:hint="eastAsia" w:asciiTheme="minorEastAsia" w:hAnsiTheme="minorEastAsia" w:eastAsiaTheme="minorEastAsia" w:cstheme="minorEastAsia"/>
                <w:b w:val="0"/>
                <w:bCs w:val="0"/>
                <w:sz w:val="21"/>
                <w:szCs w:val="21"/>
                <w:highlight w:val="none"/>
                <w:lang w:eastAsia="zh-CN"/>
              </w:rPr>
              <w:t>重难点分析</w:t>
            </w:r>
            <w:r>
              <w:rPr>
                <w:rFonts w:hint="eastAsia" w:asciiTheme="minorEastAsia" w:hAnsiTheme="minorEastAsia" w:eastAsiaTheme="minorEastAsia" w:cstheme="minorEastAsia"/>
                <w:b w:val="0"/>
                <w:bCs w:val="0"/>
                <w:sz w:val="21"/>
                <w:szCs w:val="21"/>
                <w:highlight w:val="none"/>
                <w:lang w:val="en-US" w:eastAsia="zh-CN"/>
              </w:rPr>
              <w:t>一般</w:t>
            </w:r>
            <w:r>
              <w:rPr>
                <w:rFonts w:hint="eastAsia" w:asciiTheme="minorEastAsia" w:hAnsiTheme="minorEastAsia" w:eastAsiaTheme="minorEastAsia" w:cstheme="minorEastAsia"/>
                <w:b w:val="0"/>
                <w:bCs w:val="0"/>
                <w:sz w:val="21"/>
                <w:szCs w:val="21"/>
                <w:highlight w:val="none"/>
                <w:lang w:eastAsia="zh-CN"/>
              </w:rPr>
              <w:t>，解决方案</w:t>
            </w:r>
            <w:r>
              <w:rPr>
                <w:rFonts w:hint="eastAsia" w:asciiTheme="minorEastAsia" w:hAnsiTheme="minorEastAsia" w:eastAsiaTheme="minorEastAsia" w:cstheme="minorEastAsia"/>
                <w:b w:val="0"/>
                <w:bCs w:val="0"/>
                <w:sz w:val="21"/>
                <w:szCs w:val="21"/>
                <w:highlight w:val="none"/>
              </w:rPr>
              <w:t>内容</w:t>
            </w:r>
            <w:r>
              <w:rPr>
                <w:rFonts w:hint="eastAsia" w:asciiTheme="minorEastAsia" w:hAnsiTheme="minorEastAsia" w:eastAsiaTheme="minorEastAsia" w:cstheme="minorEastAsia"/>
                <w:b w:val="0"/>
                <w:bCs w:val="0"/>
                <w:sz w:val="21"/>
                <w:szCs w:val="21"/>
                <w:highlight w:val="none"/>
                <w:lang w:val="en-US" w:eastAsia="zh-CN"/>
              </w:rPr>
              <w:t>一般，可操作性一般，加25分；</w:t>
            </w:r>
          </w:p>
          <w:p w14:paraId="247DA671">
            <w:pPr>
              <w:pStyle w:val="18"/>
              <w:keepNext w:val="0"/>
              <w:keepLines w:val="0"/>
              <w:pageBreakBefore w:val="0"/>
              <w:kinsoku/>
              <w:overflowPunct/>
              <w:topLinePunct w:val="0"/>
              <w:autoSpaceDE/>
              <w:autoSpaceDN/>
              <w:bidi w:val="0"/>
              <w:adjustRightInd w:val="0"/>
              <w:spacing w:line="340" w:lineRule="exact"/>
              <w:textAlignment w:val="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评审为差：项目</w:t>
            </w:r>
            <w:r>
              <w:rPr>
                <w:rFonts w:hint="eastAsia" w:asciiTheme="minorEastAsia" w:hAnsiTheme="minorEastAsia" w:eastAsiaTheme="minorEastAsia" w:cstheme="minorEastAsia"/>
                <w:b w:val="0"/>
                <w:bCs w:val="0"/>
                <w:sz w:val="21"/>
                <w:szCs w:val="21"/>
                <w:highlight w:val="none"/>
                <w:lang w:eastAsia="zh-CN"/>
              </w:rPr>
              <w:t>重难点分析</w:t>
            </w:r>
            <w:r>
              <w:rPr>
                <w:rFonts w:hint="eastAsia" w:asciiTheme="minorEastAsia" w:hAnsiTheme="minorEastAsia" w:eastAsiaTheme="minorEastAsia" w:cstheme="minorEastAsia"/>
                <w:b w:val="0"/>
                <w:bCs w:val="0"/>
                <w:sz w:val="21"/>
                <w:szCs w:val="21"/>
                <w:highlight w:val="none"/>
                <w:lang w:val="en-US" w:eastAsia="zh-CN"/>
              </w:rPr>
              <w:t>不全面</w:t>
            </w:r>
            <w:r>
              <w:rPr>
                <w:rFonts w:hint="eastAsia" w:asciiTheme="minorEastAsia" w:hAnsiTheme="minorEastAsia" w:eastAsiaTheme="minorEastAsia" w:cstheme="minorEastAsia"/>
                <w:b w:val="0"/>
                <w:bCs w:val="0"/>
                <w:sz w:val="21"/>
                <w:szCs w:val="21"/>
                <w:highlight w:val="none"/>
                <w:lang w:eastAsia="zh-CN"/>
              </w:rPr>
              <w:t>，解决方案</w:t>
            </w:r>
            <w:r>
              <w:rPr>
                <w:rFonts w:hint="eastAsia" w:asciiTheme="minorEastAsia" w:hAnsiTheme="minorEastAsia" w:eastAsiaTheme="minorEastAsia" w:cstheme="minorEastAsia"/>
                <w:b w:val="0"/>
                <w:bCs w:val="0"/>
                <w:sz w:val="21"/>
                <w:szCs w:val="21"/>
                <w:highlight w:val="none"/>
              </w:rPr>
              <w:t>内容</w:t>
            </w:r>
            <w:r>
              <w:rPr>
                <w:rFonts w:hint="eastAsia" w:asciiTheme="minorEastAsia" w:hAnsiTheme="minorEastAsia" w:eastAsiaTheme="minorEastAsia" w:cstheme="minorEastAsia"/>
                <w:b w:val="0"/>
                <w:bCs w:val="0"/>
                <w:sz w:val="21"/>
                <w:szCs w:val="21"/>
                <w:highlight w:val="none"/>
                <w:lang w:val="en-US" w:eastAsia="zh-CN"/>
              </w:rPr>
              <w:t>不完整，可操作性不强，加0分。</w:t>
            </w:r>
          </w:p>
          <w:p w14:paraId="2D515ACA">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bCs w:val="0"/>
                <w:sz w:val="21"/>
                <w:szCs w:val="21"/>
                <w:highlight w:val="none"/>
                <w:lang w:val="en-US"/>
              </w:rPr>
              <w:t>未提供响应内容的本项不得分。</w:t>
            </w:r>
          </w:p>
        </w:tc>
      </w:tr>
      <w:tr w14:paraId="1EDBB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35DC492B">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65DCF873">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p>
        </w:tc>
        <w:tc>
          <w:tcPr>
            <w:tcW w:w="2264" w:type="dxa"/>
            <w:tcBorders>
              <w:tl2br w:val="nil"/>
              <w:tr2bl w:val="nil"/>
            </w:tcBorders>
            <w:vAlign w:val="center"/>
          </w:tcPr>
          <w:p w14:paraId="2710FDD7">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拟派本项目的服务人数、服务人员素质</w:t>
            </w:r>
          </w:p>
        </w:tc>
        <w:tc>
          <w:tcPr>
            <w:tcW w:w="696" w:type="dxa"/>
            <w:tcBorders>
              <w:tl2br w:val="nil"/>
              <w:tr2bl w:val="nil"/>
            </w:tcBorders>
            <w:vAlign w:val="center"/>
          </w:tcPr>
          <w:p w14:paraId="47D54A41">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w:t>
            </w:r>
          </w:p>
        </w:tc>
        <w:tc>
          <w:tcPr>
            <w:tcW w:w="4856" w:type="dxa"/>
            <w:tcBorders>
              <w:tl2br w:val="nil"/>
              <w:tr2bl w:val="nil"/>
            </w:tcBorders>
          </w:tcPr>
          <w:p w14:paraId="728DEE6D">
            <w:pPr>
              <w:adjustRightInd w:val="0"/>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33B1F87B">
            <w:pPr>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FF0000"/>
                <w:sz w:val="21"/>
                <w:szCs w:val="21"/>
                <w:highlight w:val="none"/>
              </w:rPr>
              <w:t>按招标文件要求提供人员配备承诺（格式见招标文件第四章-投标文件附件-人员配备承诺），</w:t>
            </w:r>
            <w:r>
              <w:rPr>
                <w:rFonts w:hint="eastAsia" w:asciiTheme="minorEastAsia" w:hAnsiTheme="minorEastAsia" w:eastAsiaTheme="minorEastAsia" w:cstheme="minorEastAsia"/>
                <w:sz w:val="21"/>
                <w:szCs w:val="21"/>
                <w:highlight w:val="none"/>
              </w:rPr>
              <w:t>且拟安排</w:t>
            </w:r>
            <w:r>
              <w:rPr>
                <w:rFonts w:hint="eastAsia" w:asciiTheme="minorEastAsia" w:hAnsiTheme="minorEastAsia" w:eastAsiaTheme="minorEastAsia" w:cstheme="minorEastAsia"/>
                <w:sz w:val="21"/>
                <w:szCs w:val="21"/>
                <w:highlight w:val="none"/>
                <w:lang w:val="en-US" w:eastAsia="zh-CN"/>
              </w:rPr>
              <w:t>的人员</w:t>
            </w:r>
            <w:r>
              <w:rPr>
                <w:rFonts w:hint="eastAsia" w:asciiTheme="minorEastAsia" w:hAnsiTheme="minorEastAsia" w:eastAsiaTheme="minorEastAsia" w:cstheme="minorEastAsia"/>
                <w:sz w:val="21"/>
                <w:szCs w:val="21"/>
                <w:highlight w:val="none"/>
              </w:rPr>
              <w:t>为投标单位员工（以社保为准），否则本项不得分。在此基础上：</w:t>
            </w:r>
          </w:p>
          <w:p w14:paraId="7FF80C47">
            <w:pP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拟派本项目负责人（仅限1人）：</w:t>
            </w:r>
          </w:p>
          <w:p w14:paraId="5146267F">
            <w:pPr>
              <w:numPr>
                <w:ilvl w:val="0"/>
                <w:numId w:val="0"/>
              </w:num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lang w:val="en-US" w:eastAsia="zh-CN" w:bidi="ar-SA"/>
              </w:rPr>
              <w:t>1.具有</w:t>
            </w:r>
            <w:r>
              <w:rPr>
                <w:rFonts w:hint="eastAsia" w:asciiTheme="minorEastAsia" w:hAnsiTheme="minorEastAsia" w:eastAsiaTheme="minorEastAsia" w:cstheme="minorEastAsia"/>
                <w:sz w:val="21"/>
                <w:szCs w:val="21"/>
                <w:highlight w:val="none"/>
              </w:rPr>
              <w:t>建筑相关专业本科或以上学历的得</w:t>
            </w:r>
            <w:r>
              <w:rPr>
                <w:rFonts w:hint="eastAsia" w:asciiTheme="minorEastAsia" w:hAnsiTheme="minorEastAsia" w:eastAsiaTheme="minorEastAsia" w:cstheme="minorEastAsia"/>
                <w:sz w:val="21"/>
                <w:szCs w:val="21"/>
                <w:highlight w:val="none"/>
                <w:lang w:val="en-US" w:eastAsia="zh-CN"/>
              </w:rPr>
              <w:t>10分</w:t>
            </w:r>
            <w:r>
              <w:rPr>
                <w:rFonts w:hint="eastAsia" w:asciiTheme="minorEastAsia" w:hAnsiTheme="minorEastAsia" w:eastAsiaTheme="minorEastAsia" w:cstheme="minorEastAsia"/>
                <w:sz w:val="21"/>
                <w:szCs w:val="21"/>
                <w:highlight w:val="none"/>
              </w:rPr>
              <w:t>；</w:t>
            </w:r>
          </w:p>
          <w:p w14:paraId="0ED601D6">
            <w:pPr>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highlight w:val="none"/>
              </w:rPr>
              <w:t>具有本</w:t>
            </w:r>
            <w:r>
              <w:rPr>
                <w:rFonts w:hint="eastAsia" w:asciiTheme="minorEastAsia" w:hAnsiTheme="minorEastAsia" w:eastAsiaTheme="minorEastAsia" w:cstheme="minorEastAsia"/>
                <w:sz w:val="21"/>
                <w:szCs w:val="21"/>
                <w:highlight w:val="none"/>
                <w:lang w:val="en-US" w:eastAsia="zh-CN"/>
              </w:rPr>
              <w:t>大专</w:t>
            </w:r>
            <w:r>
              <w:rPr>
                <w:rFonts w:hint="eastAsia" w:asciiTheme="minorEastAsia" w:hAnsiTheme="minorEastAsia" w:eastAsiaTheme="minorEastAsia" w:cstheme="minorEastAsia"/>
                <w:sz w:val="21"/>
                <w:szCs w:val="21"/>
                <w:highlight w:val="none"/>
              </w:rPr>
              <w:t>科或以上）工程管理专业学历的得</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分；</w:t>
            </w:r>
          </w:p>
          <w:p w14:paraId="3DA8B7A6">
            <w:pPr>
              <w:numPr>
                <w:ilvl w:val="0"/>
                <w:numId w:val="0"/>
              </w:num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lang w:val="en-US" w:eastAsia="zh-CN" w:bidi="ar-SA"/>
              </w:rPr>
              <w:t>2.</w:t>
            </w:r>
            <w:r>
              <w:rPr>
                <w:rFonts w:hint="eastAsia" w:asciiTheme="minorEastAsia" w:hAnsiTheme="minorEastAsia" w:eastAsiaTheme="minorEastAsia" w:cstheme="minorEastAsia"/>
                <w:b w:val="0"/>
                <w:bCs w:val="0"/>
                <w:sz w:val="21"/>
                <w:szCs w:val="21"/>
                <w:highlight w:val="none"/>
              </w:rPr>
              <w:t>具备</w:t>
            </w:r>
            <w:bookmarkStart w:id="0" w:name="OLE_LINK2"/>
            <w:r>
              <w:rPr>
                <w:rFonts w:hint="eastAsia" w:asciiTheme="minorEastAsia" w:hAnsiTheme="minorEastAsia" w:eastAsiaTheme="minorEastAsia" w:cstheme="minorEastAsia"/>
                <w:b w:val="0"/>
                <w:bCs w:val="0"/>
                <w:sz w:val="21"/>
                <w:szCs w:val="21"/>
                <w:highlight w:val="none"/>
              </w:rPr>
              <w:t>人力资源和社会保障部（或其他具备颁发资格的单位或协会）</w:t>
            </w:r>
            <w:bookmarkEnd w:id="0"/>
            <w:r>
              <w:rPr>
                <w:rFonts w:hint="eastAsia" w:asciiTheme="minorEastAsia" w:hAnsiTheme="minorEastAsia" w:eastAsiaTheme="minorEastAsia" w:cstheme="minorEastAsia"/>
                <w:b w:val="0"/>
                <w:bCs w:val="0"/>
                <w:sz w:val="21"/>
                <w:szCs w:val="21"/>
                <w:highlight w:val="none"/>
              </w:rPr>
              <w:t>颁发的</w:t>
            </w:r>
            <w:r>
              <w:rPr>
                <w:rFonts w:hint="eastAsia" w:asciiTheme="minorEastAsia" w:hAnsiTheme="minorEastAsia" w:eastAsiaTheme="minorEastAsia" w:cstheme="minorEastAsia"/>
                <w:b w:val="0"/>
                <w:bCs w:val="0"/>
                <w:sz w:val="21"/>
                <w:szCs w:val="21"/>
                <w:highlight w:val="none"/>
                <w:lang w:val="en-US" w:eastAsia="zh-CN"/>
              </w:rPr>
              <w:t>中</w:t>
            </w:r>
            <w:r>
              <w:rPr>
                <w:rFonts w:hint="eastAsia" w:asciiTheme="minorEastAsia" w:hAnsiTheme="minorEastAsia" w:eastAsiaTheme="minorEastAsia" w:cstheme="minorEastAsia"/>
                <w:sz w:val="21"/>
                <w:szCs w:val="21"/>
              </w:rPr>
              <w:t>级工程师（建筑施工相关专业）</w:t>
            </w:r>
            <w:r>
              <w:rPr>
                <w:rFonts w:hint="eastAsia" w:asciiTheme="minorEastAsia" w:hAnsiTheme="minorEastAsia" w:eastAsiaTheme="minorEastAsia" w:cstheme="minorEastAsia"/>
                <w:sz w:val="21"/>
                <w:szCs w:val="21"/>
                <w:lang w:val="en-US" w:eastAsia="zh-CN"/>
              </w:rPr>
              <w:t>或以上</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sz w:val="21"/>
                <w:szCs w:val="21"/>
                <w:highlight w:val="none"/>
              </w:rPr>
              <w:t>得</w:t>
            </w:r>
            <w:r>
              <w:rPr>
                <w:rFonts w:hint="eastAsia" w:asciiTheme="minorEastAsia" w:hAnsiTheme="minorEastAsia" w:eastAsiaTheme="minorEastAsia" w:cstheme="minorEastAsia"/>
                <w:sz w:val="21"/>
                <w:szCs w:val="21"/>
                <w:highlight w:val="none"/>
                <w:lang w:val="en-US" w:eastAsia="zh-CN"/>
              </w:rPr>
              <w:t>20</w:t>
            </w:r>
            <w:r>
              <w:rPr>
                <w:rFonts w:hint="eastAsia" w:asciiTheme="minorEastAsia" w:hAnsiTheme="minorEastAsia" w:eastAsiaTheme="minorEastAsia" w:cstheme="minorEastAsia"/>
                <w:sz w:val="21"/>
                <w:szCs w:val="21"/>
                <w:highlight w:val="none"/>
              </w:rPr>
              <w:t>分。</w:t>
            </w:r>
          </w:p>
          <w:p w14:paraId="3B3A3E69">
            <w:pPr>
              <w:pStyle w:val="50"/>
              <w:numPr>
                <w:ilvl w:val="0"/>
                <w:numId w:val="0"/>
              </w:num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b w:val="0"/>
                <w:bCs w:val="0"/>
                <w:sz w:val="21"/>
                <w:szCs w:val="21"/>
                <w:highlight w:val="none"/>
              </w:rPr>
              <w:t>具备人力资源和社会保障部（或其他具备颁发资格的单位或协会）颁发的</w:t>
            </w:r>
            <w:r>
              <w:rPr>
                <w:rFonts w:hint="eastAsia" w:asciiTheme="minorEastAsia" w:hAnsiTheme="minorEastAsia" w:eastAsiaTheme="minorEastAsia" w:cstheme="minorEastAsia"/>
                <w:sz w:val="21"/>
                <w:szCs w:val="21"/>
              </w:rPr>
              <w:t>安全生产考核合格B证或以上的</w:t>
            </w:r>
            <w:r>
              <w:rPr>
                <w:rFonts w:hint="eastAsia" w:asciiTheme="minorEastAsia" w:hAnsiTheme="minorEastAsia" w:eastAsiaTheme="minorEastAsia" w:cstheme="minorEastAsia"/>
                <w:sz w:val="21"/>
                <w:szCs w:val="21"/>
                <w:lang w:val="en-US" w:eastAsia="zh-CN"/>
              </w:rPr>
              <w:t>得20分。</w:t>
            </w:r>
          </w:p>
          <w:p w14:paraId="43A3EBE5">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本小项最高得</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0分。</w:t>
            </w:r>
          </w:p>
          <w:p w14:paraId="095A7F53">
            <w:pP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拟派本项目的团队人员（项目经理除外）：</w:t>
            </w:r>
          </w:p>
          <w:p w14:paraId="31F4193F">
            <w:pPr>
              <w:numPr>
                <w:ilvl w:val="0"/>
                <w:numId w:val="0"/>
              </w:numP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b w:val="0"/>
                <w:bCs w:val="0"/>
                <w:sz w:val="21"/>
                <w:szCs w:val="21"/>
                <w:highlight w:val="none"/>
                <w:lang w:val="en-US" w:eastAsia="zh-CN"/>
              </w:rPr>
              <w:t>1.</w:t>
            </w:r>
            <w:r>
              <w:rPr>
                <w:rFonts w:hint="eastAsia" w:asciiTheme="minorEastAsia" w:hAnsiTheme="minorEastAsia" w:eastAsiaTheme="minorEastAsia" w:cstheme="minorEastAsia"/>
                <w:b w:val="0"/>
                <w:bCs w:val="0"/>
                <w:sz w:val="21"/>
                <w:szCs w:val="21"/>
                <w:highlight w:val="none"/>
              </w:rPr>
              <w:t>具备人力资源和社会保障部（或其他具备颁发资格的单位或协会）颁发的</w:t>
            </w:r>
            <w:r>
              <w:rPr>
                <w:rFonts w:hint="eastAsia" w:asciiTheme="minorEastAsia" w:hAnsiTheme="minorEastAsia" w:eastAsiaTheme="minorEastAsia" w:cstheme="minorEastAsia"/>
                <w:sz w:val="21"/>
                <w:szCs w:val="21"/>
                <w:highlight w:val="none"/>
              </w:rPr>
              <w:t>建筑高级工程师职称证书的得2</w:t>
            </w:r>
            <w:r>
              <w:rPr>
                <w:rFonts w:hint="eastAsia" w:asciiTheme="minorEastAsia" w:hAnsiTheme="minorEastAsia" w:eastAsiaTheme="minorEastAsia" w:cstheme="minorEastAsia"/>
                <w:sz w:val="21"/>
                <w:szCs w:val="21"/>
                <w:highlight w:val="none"/>
                <w:lang w:val="en-US" w:eastAsia="zh-CN"/>
              </w:rPr>
              <w:t>0</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b w:val="0"/>
                <w:bCs w:val="0"/>
                <w:sz w:val="21"/>
                <w:szCs w:val="21"/>
                <w:highlight w:val="none"/>
              </w:rPr>
              <w:t>具备人力资源和社会保障部（或其他具备颁发资格的单位或协会）颁发的</w:t>
            </w:r>
            <w:r>
              <w:rPr>
                <w:rFonts w:ascii="宋体" w:hAnsi="宋体" w:eastAsia="宋体" w:cs="Times New Roman"/>
                <w:szCs w:val="21"/>
              </w:rPr>
              <w:t>建筑</w:t>
            </w:r>
            <w:r>
              <w:rPr>
                <w:rFonts w:hint="eastAsia" w:ascii="宋体" w:hAnsi="宋体" w:eastAsia="宋体" w:cs="Times New Roman"/>
                <w:szCs w:val="21"/>
                <w:lang w:val="en-US" w:eastAsia="zh-CN"/>
              </w:rPr>
              <w:t>中</w:t>
            </w:r>
            <w:r>
              <w:rPr>
                <w:rFonts w:ascii="宋体" w:hAnsi="宋体" w:eastAsia="宋体" w:cs="Times New Roman"/>
                <w:szCs w:val="21"/>
              </w:rPr>
              <w:t>级工程师职称证书的</w:t>
            </w:r>
            <w:r>
              <w:rPr>
                <w:rFonts w:hint="eastAsia" w:asciiTheme="minorEastAsia" w:hAnsiTheme="minorEastAsia" w:eastAsiaTheme="minorEastAsia" w:cstheme="minorEastAsia"/>
                <w:sz w:val="21"/>
                <w:szCs w:val="21"/>
                <w:highlight w:val="none"/>
              </w:rPr>
              <w:t>得1</w:t>
            </w:r>
            <w:r>
              <w:rPr>
                <w:rFonts w:hint="eastAsia" w:asciiTheme="minorEastAsia" w:hAnsiTheme="minorEastAsia" w:eastAsiaTheme="minorEastAsia" w:cstheme="minorEastAsia"/>
                <w:sz w:val="21"/>
                <w:szCs w:val="21"/>
                <w:highlight w:val="none"/>
                <w:lang w:val="en-US" w:eastAsia="zh-CN"/>
              </w:rPr>
              <w:t>0</w:t>
            </w:r>
            <w:r>
              <w:rPr>
                <w:rFonts w:hint="eastAsia" w:asciiTheme="minorEastAsia" w:hAnsiTheme="minorEastAsia" w:eastAsiaTheme="minorEastAsia" w:cstheme="minorEastAsia"/>
                <w:sz w:val="21"/>
                <w:szCs w:val="21"/>
                <w:highlight w:val="none"/>
              </w:rPr>
              <w:t>分。</w:t>
            </w:r>
          </w:p>
          <w:p w14:paraId="266A9099">
            <w:pPr>
              <w:pStyle w:val="50"/>
              <w:numPr>
                <w:ilvl w:val="0"/>
                <w:numId w:val="0"/>
              </w:num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b w:val="0"/>
                <w:bCs w:val="0"/>
                <w:sz w:val="21"/>
                <w:szCs w:val="21"/>
                <w:highlight w:val="none"/>
              </w:rPr>
              <w:t>具备人力资源和社会保障部（或其他具备颁发资格的单位或协会）颁发的</w:t>
            </w:r>
            <w:r>
              <w:rPr>
                <w:rFonts w:hint="eastAsia" w:asciiTheme="minorEastAsia" w:hAnsiTheme="minorEastAsia" w:eastAsiaTheme="minorEastAsia" w:cstheme="minorEastAsia"/>
                <w:sz w:val="21"/>
                <w:szCs w:val="21"/>
              </w:rPr>
              <w:t>提供中级及以上职称证书，满足一个证书得10分，最高得20分。</w:t>
            </w:r>
          </w:p>
          <w:p w14:paraId="4F47CF40">
            <w:pPr>
              <w:pStyle w:val="50"/>
              <w:numPr>
                <w:ilvl w:val="0"/>
                <w:numId w:val="0"/>
              </w:num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b w:val="0"/>
                <w:bCs w:val="0"/>
                <w:sz w:val="21"/>
                <w:szCs w:val="21"/>
                <w:highlight w:val="none"/>
              </w:rPr>
              <w:t>具备人力资源和社会保障部（或其他具备颁发资格的单位或协会）颁发的</w:t>
            </w:r>
            <w:r>
              <w:rPr>
                <w:rFonts w:hint="eastAsia" w:asciiTheme="minorEastAsia" w:hAnsiTheme="minorEastAsia" w:eastAsiaTheme="minorEastAsia" w:cstheme="minorEastAsia"/>
                <w:sz w:val="21"/>
                <w:szCs w:val="21"/>
              </w:rPr>
              <w:t>安全生产考核合格B证或以上的</w:t>
            </w:r>
            <w:r>
              <w:rPr>
                <w:rFonts w:hint="eastAsia" w:asciiTheme="minorEastAsia" w:hAnsiTheme="minorEastAsia" w:eastAsiaTheme="minorEastAsia" w:cstheme="minorEastAsia"/>
                <w:sz w:val="21"/>
                <w:szCs w:val="21"/>
                <w:lang w:val="en-US" w:eastAsia="zh-CN"/>
              </w:rPr>
              <w:t>得10分。</w:t>
            </w:r>
          </w:p>
          <w:p w14:paraId="102F9B7F">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highlight w:val="none"/>
              </w:rPr>
              <w:t>本小项最高得</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0分。</w:t>
            </w:r>
          </w:p>
          <w:p w14:paraId="00D6E226">
            <w:pPr>
              <w:numPr>
                <w:ilvl w:val="0"/>
                <w:numId w:val="0"/>
              </w:numPr>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同一证书不可重复得分，取最优项得分，</w:t>
            </w:r>
            <w:r>
              <w:rPr>
                <w:rFonts w:hint="eastAsia" w:asciiTheme="minorEastAsia" w:hAnsiTheme="minorEastAsia" w:eastAsiaTheme="minorEastAsia" w:cstheme="minorEastAsia"/>
                <w:b w:val="0"/>
                <w:bCs w:val="0"/>
                <w:kern w:val="2"/>
                <w:sz w:val="21"/>
                <w:szCs w:val="21"/>
                <w:highlight w:val="none"/>
                <w:lang w:val="en-US" w:eastAsia="zh-CN" w:bidi="ar-SA"/>
              </w:rPr>
              <w:t>以上各项累计得分，最高得100分。如同一人拥有不同证书不重复计分。</w:t>
            </w:r>
          </w:p>
          <w:p w14:paraId="5B57BDF1">
            <w:pPr>
              <w:numPr>
                <w:ilvl w:val="0"/>
                <w:numId w:val="7"/>
              </w:numPr>
              <w:adjustRightInd w:val="0"/>
              <w:snapToGrid w:val="0"/>
              <w:spacing w:line="320" w:lineRule="exact"/>
              <w:jc w:val="lef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评分依据：</w:t>
            </w:r>
          </w:p>
          <w:p w14:paraId="4FC1BF9D">
            <w:pPr>
              <w:wordWrap/>
              <w:adjustRightInd/>
              <w:snapToGrid/>
              <w:spacing w:line="240" w:lineRule="auto"/>
              <w:jc w:val="lef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1.要求提供通过投标人缴纳的近三个月(</w:t>
            </w:r>
            <w:bookmarkStart w:id="1" w:name="OLE_LINK1"/>
            <w:r>
              <w:rPr>
                <w:rFonts w:hint="eastAsia" w:asciiTheme="minorEastAsia" w:hAnsiTheme="minorEastAsia" w:eastAsiaTheme="minorEastAsia" w:cstheme="minorEastAsia"/>
                <w:sz w:val="21"/>
                <w:szCs w:val="21"/>
                <w:highlight w:val="none"/>
              </w:rPr>
              <w:t>2025年</w:t>
            </w: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月，</w:t>
            </w:r>
            <w:bookmarkEnd w:id="1"/>
            <w:r>
              <w:rPr>
                <w:rFonts w:hint="eastAsia" w:asciiTheme="minorEastAsia" w:hAnsiTheme="minorEastAsia" w:eastAsiaTheme="minorEastAsia" w:cstheme="minorEastAsia"/>
                <w:sz w:val="21"/>
                <w:szCs w:val="21"/>
                <w:highlight w:val="none"/>
              </w:rPr>
              <w:t>含开标当月)的任意一个月的社保证明作为本单位员工的证明依据，如供应商成立不足一个月，提供情况说明函(格式自拟)，无需提供相关人员社保，亦可得分</w:t>
            </w:r>
            <w:r>
              <w:rPr>
                <w:rFonts w:hint="eastAsia" w:asciiTheme="minorEastAsia" w:hAnsiTheme="minorEastAsia" w:eastAsiaTheme="minorEastAsia" w:cstheme="minorEastAsia"/>
                <w:kern w:val="0"/>
                <w:sz w:val="21"/>
                <w:szCs w:val="21"/>
                <w:highlight w:val="none"/>
                <w:lang w:eastAsia="zh-CN"/>
              </w:rPr>
              <w:t>。</w:t>
            </w:r>
          </w:p>
          <w:p w14:paraId="4A3A40CC">
            <w:pPr>
              <w:wordWrap w:val="0"/>
              <w:adjustRightInd w:val="0"/>
              <w:snapToGrid w:val="0"/>
              <w:spacing w:line="32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提供学历证书及学信网查询记录。对于较早颁发的学历证书,学信网无法查询的,除要求提供证书扫描件,需要提供其他佐证材料(如毕业院校或人力资源和社会保障部等颁发机构或监管机构等单位出具的证明),在海外留学并取得学历的,学信网无法查询的,可提供教育部留学服务中心出具的国外学历认证证书扫描件【或教育部留学服务中心网站（http://zwfw.cscse.edu.cn/）在线查询截图】。</w:t>
            </w:r>
          </w:p>
          <w:p w14:paraId="6AE8FF25">
            <w:pPr>
              <w:wordWrap w:val="0"/>
              <w:adjustRightInd w:val="0"/>
              <w:snapToGrid w:val="0"/>
              <w:spacing w:line="32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3.提供证书扫描件，若人员证书为协会颁发的，则还需要提供该协会在全国社会组织信用信息公示平台（网址https://xxgs.chinanpo.mca.gov.cn)的查询“正常”页面截图。</w:t>
            </w:r>
          </w:p>
          <w:p w14:paraId="7708379B">
            <w:pPr>
              <w:wordWrap w:val="0"/>
              <w:adjustRightInd w:val="0"/>
              <w:snapToGrid w:val="0"/>
              <w:spacing w:line="32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.评分中出现无证明资料或者专家无法凭所提供资料判断是否得分的情况，一律做不得分处理。</w:t>
            </w:r>
          </w:p>
        </w:tc>
      </w:tr>
      <w:tr w14:paraId="7ECB4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tcPr>
          <w:p w14:paraId="2C9E1537">
            <w:pPr>
              <w:wordWrap w:val="0"/>
              <w:adjustRightInd w:val="0"/>
              <w:snapToGrid w:val="0"/>
              <w:spacing w:line="320" w:lineRule="exact"/>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3</w:t>
            </w:r>
          </w:p>
        </w:tc>
        <w:tc>
          <w:tcPr>
            <w:tcW w:w="3508" w:type="dxa"/>
            <w:gridSpan w:val="3"/>
            <w:tcBorders>
              <w:tl2br w:val="nil"/>
              <w:tr2bl w:val="nil"/>
            </w:tcBorders>
            <w:vAlign w:val="center"/>
          </w:tcPr>
          <w:p w14:paraId="3BDC59D1">
            <w:pPr>
              <w:wordWrap w:val="0"/>
              <w:adjustRightInd w:val="0"/>
              <w:snapToGrid w:val="0"/>
              <w:spacing w:line="320" w:lineRule="exact"/>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综合实力部分</w:t>
            </w:r>
          </w:p>
        </w:tc>
        <w:tc>
          <w:tcPr>
            <w:tcW w:w="4856" w:type="dxa"/>
            <w:tcBorders>
              <w:tl2br w:val="nil"/>
              <w:tr2bl w:val="nil"/>
            </w:tcBorders>
          </w:tcPr>
          <w:p w14:paraId="687171AD">
            <w:pPr>
              <w:wordWrap w:val="0"/>
              <w:adjustRightInd w:val="0"/>
              <w:snapToGrid w:val="0"/>
              <w:spacing w:line="320" w:lineRule="exact"/>
              <w:jc w:val="center"/>
              <w:rPr>
                <w:rFonts w:hint="default" w:asciiTheme="minorEastAsia" w:hAnsiTheme="minorEastAsia" w:eastAsiaTheme="minorEastAsia" w:cstheme="minorEastAsia"/>
                <w:b/>
                <w:bCs/>
                <w:color w:val="0000FF"/>
                <w:sz w:val="21"/>
                <w:szCs w:val="21"/>
                <w:highlight w:val="none"/>
                <w:lang w:val="en-US" w:eastAsia="zh-CN"/>
              </w:rPr>
            </w:pPr>
            <w:r>
              <w:rPr>
                <w:rFonts w:hint="eastAsia" w:asciiTheme="minorEastAsia" w:hAnsiTheme="minorEastAsia" w:eastAsiaTheme="minorEastAsia" w:cstheme="minorEastAsia"/>
                <w:b/>
                <w:bCs/>
                <w:color w:val="0000FF"/>
                <w:sz w:val="21"/>
                <w:szCs w:val="21"/>
                <w:highlight w:val="none"/>
                <w:lang w:val="en-US" w:eastAsia="zh-CN"/>
              </w:rPr>
              <w:t>14</w:t>
            </w:r>
            <w:bookmarkStart w:id="96" w:name="_GoBack"/>
            <w:bookmarkEnd w:id="96"/>
          </w:p>
        </w:tc>
      </w:tr>
      <w:tr w14:paraId="015BF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69B41B76">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8364" w:type="dxa"/>
            <w:gridSpan w:val="4"/>
            <w:tcBorders>
              <w:tl2br w:val="nil"/>
              <w:tr2bl w:val="nil"/>
            </w:tcBorders>
            <w:vAlign w:val="center"/>
          </w:tcPr>
          <w:p w14:paraId="71F6DD1C">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p>
        </w:tc>
      </w:tr>
      <w:tr w14:paraId="4B34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14:paraId="348C262F">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shd w:val="clear" w:color="auto" w:fill="E6EFFA"/>
            <w:vAlign w:val="center"/>
          </w:tcPr>
          <w:p w14:paraId="6ABC7774">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2264" w:type="dxa"/>
            <w:tcBorders>
              <w:tl2br w:val="nil"/>
              <w:tr2bl w:val="nil"/>
            </w:tcBorders>
            <w:shd w:val="clear" w:color="auto" w:fill="E6EFFA"/>
            <w:vAlign w:val="center"/>
          </w:tcPr>
          <w:p w14:paraId="6C9D8587">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评分因素</w:t>
            </w:r>
          </w:p>
        </w:tc>
        <w:tc>
          <w:tcPr>
            <w:tcW w:w="696" w:type="dxa"/>
            <w:tcBorders>
              <w:tl2br w:val="nil"/>
              <w:tr2bl w:val="nil"/>
            </w:tcBorders>
            <w:shd w:val="clear" w:color="auto" w:fill="E6EFFA"/>
            <w:vAlign w:val="center"/>
          </w:tcPr>
          <w:p w14:paraId="64B12723">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权重(%)</w:t>
            </w:r>
          </w:p>
        </w:tc>
        <w:tc>
          <w:tcPr>
            <w:tcW w:w="4856" w:type="dxa"/>
            <w:tcBorders>
              <w:tl2br w:val="nil"/>
              <w:tr2bl w:val="nil"/>
            </w:tcBorders>
            <w:shd w:val="clear" w:color="auto" w:fill="E6EFFA"/>
            <w:vAlign w:val="center"/>
          </w:tcPr>
          <w:p w14:paraId="639CEEE9">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评分准则</w:t>
            </w:r>
          </w:p>
        </w:tc>
      </w:tr>
      <w:tr w14:paraId="55FD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7232AA30">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5D7EBEAA">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2264" w:type="dxa"/>
            <w:tcBorders>
              <w:tl2br w:val="nil"/>
              <w:tr2bl w:val="nil"/>
            </w:tcBorders>
            <w:vAlign w:val="center"/>
          </w:tcPr>
          <w:p w14:paraId="5526A01F">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同类项目业绩</w:t>
            </w:r>
          </w:p>
        </w:tc>
        <w:tc>
          <w:tcPr>
            <w:tcW w:w="696" w:type="dxa"/>
            <w:tcBorders>
              <w:tl2br w:val="nil"/>
              <w:tr2bl w:val="nil"/>
            </w:tcBorders>
            <w:vAlign w:val="center"/>
          </w:tcPr>
          <w:p w14:paraId="7F539B77">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w:t>
            </w:r>
          </w:p>
        </w:tc>
        <w:tc>
          <w:tcPr>
            <w:tcW w:w="4856" w:type="dxa"/>
            <w:tcBorders>
              <w:tl2br w:val="nil"/>
              <w:tr2bl w:val="nil"/>
            </w:tcBorders>
          </w:tcPr>
          <w:p w14:paraId="16BC7C8D">
            <w:pPr>
              <w:pStyle w:val="16"/>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1F3DE3EB">
            <w:pP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投标人自20</w:t>
            </w:r>
            <w:r>
              <w:rPr>
                <w:rFonts w:hint="eastAsia" w:asciiTheme="minorEastAsia" w:hAnsiTheme="minorEastAsia" w:eastAsiaTheme="minorEastAsia" w:cstheme="minorEastAsia"/>
                <w:sz w:val="21"/>
                <w:szCs w:val="21"/>
                <w:highlight w:val="none"/>
                <w:lang w:val="en-US" w:eastAsia="zh-CN"/>
              </w:rPr>
              <w:t>22</w:t>
            </w:r>
            <w:r>
              <w:rPr>
                <w:rFonts w:hint="eastAsia" w:asciiTheme="minorEastAsia" w:hAnsiTheme="minorEastAsia" w:eastAsiaTheme="minorEastAsia" w:cstheme="minorEastAsia"/>
                <w:sz w:val="21"/>
                <w:szCs w:val="21"/>
                <w:highlight w:val="none"/>
              </w:rPr>
              <w:t>年</w:t>
            </w:r>
            <w:r>
              <w:rPr>
                <w:rFonts w:hint="eastAsia" w:asciiTheme="minorEastAsia" w:hAnsiTheme="minorEastAsia" w:eastAsia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月1日至本项目投标截止之日（以合同签订日期为准）</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具备</w:t>
            </w:r>
            <w:r>
              <w:rPr>
                <w:rFonts w:hint="eastAsia" w:asciiTheme="minorEastAsia" w:hAnsiTheme="minorEastAsia" w:eastAsiaTheme="minorEastAsia" w:cstheme="minorEastAsia"/>
                <w:sz w:val="21"/>
                <w:szCs w:val="21"/>
                <w:highlight w:val="none"/>
              </w:rPr>
              <w:t>室内装修同类项业绩</w:t>
            </w:r>
            <w:r>
              <w:rPr>
                <w:rFonts w:hint="eastAsia" w:asciiTheme="minorEastAsia" w:hAnsiTheme="minorEastAsia" w:eastAsiaTheme="minorEastAsia" w:cstheme="minorEastAsia"/>
                <w:sz w:val="21"/>
                <w:szCs w:val="21"/>
                <w:highlight w:val="none"/>
                <w:lang w:val="en-US" w:eastAsia="zh-CN"/>
              </w:rPr>
              <w:t>的，</w:t>
            </w:r>
            <w:r>
              <w:rPr>
                <w:rFonts w:hint="eastAsia" w:asciiTheme="minorEastAsia" w:hAnsiTheme="minorEastAsia" w:eastAsiaTheme="minorEastAsia" w:cstheme="minorEastAsia"/>
                <w:sz w:val="21"/>
                <w:szCs w:val="21"/>
                <w:highlight w:val="none"/>
              </w:rPr>
              <w:t>每有一项有效业绩，得</w:t>
            </w:r>
            <w:r>
              <w:rPr>
                <w:rFonts w:hint="eastAsia" w:asciiTheme="minorEastAsia" w:hAnsiTheme="minorEastAsia" w:eastAsiaTheme="minorEastAsia" w:cstheme="minorEastAsia"/>
                <w:sz w:val="21"/>
                <w:szCs w:val="21"/>
                <w:highlight w:val="none"/>
                <w:u w:val="single"/>
                <w:lang w:val="en-US" w:eastAsia="zh-CN"/>
              </w:rPr>
              <w:t>3</w:t>
            </w:r>
            <w:r>
              <w:rPr>
                <w:rFonts w:hint="eastAsia" w:asciiTheme="minorEastAsia" w:hAnsiTheme="minorEastAsia" w:eastAsiaTheme="minorEastAsia" w:cstheme="minorEastAsia"/>
                <w:kern w:val="0"/>
                <w:sz w:val="21"/>
                <w:szCs w:val="21"/>
                <w:highlight w:val="none"/>
                <w:u w:val="single"/>
                <w:lang w:val="en-US" w:eastAsia="zh-CN"/>
              </w:rPr>
              <w:t>5</w:t>
            </w:r>
            <w:r>
              <w:rPr>
                <w:rFonts w:hint="eastAsia" w:asciiTheme="minorEastAsia" w:hAnsiTheme="minorEastAsia" w:eastAsiaTheme="minorEastAsia" w:cstheme="minorEastAsia"/>
                <w:sz w:val="21"/>
                <w:szCs w:val="21"/>
                <w:highlight w:val="none"/>
              </w:rPr>
              <w:t>分；以此类推。不提供或者不能有效证明的，得0分。最高得100分</w:t>
            </w:r>
            <w:r>
              <w:rPr>
                <w:rFonts w:hint="eastAsia" w:asciiTheme="minorEastAsia" w:hAnsiTheme="minorEastAsia" w:eastAsiaTheme="minorEastAsia" w:cstheme="minorEastAsia"/>
                <w:sz w:val="21"/>
                <w:szCs w:val="21"/>
                <w:highlight w:val="none"/>
                <w:lang w:eastAsia="zh-CN"/>
              </w:rPr>
              <w:t>。</w:t>
            </w:r>
          </w:p>
          <w:p w14:paraId="6D1B7FC2">
            <w:pPr>
              <w:pStyle w:val="18"/>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（二）评分依据：</w:t>
            </w:r>
          </w:p>
          <w:p w14:paraId="4D702ACB">
            <w:pPr>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1.提供合同关键页（包括但不限于合同的项目名称、服务内容、签订日期、合同双方签字盖章页）；</w:t>
            </w:r>
          </w:p>
          <w:p w14:paraId="3C7F97B2">
            <w:pPr>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.评分中出现无证明资料或专家无法凭所提供资料判断是否得分的情况，一律作不得分处理。</w:t>
            </w:r>
          </w:p>
        </w:tc>
      </w:tr>
      <w:tr w14:paraId="13D1A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5EFD973B">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5F9F742A">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w:t>
            </w:r>
          </w:p>
        </w:tc>
        <w:tc>
          <w:tcPr>
            <w:tcW w:w="2264" w:type="dxa"/>
            <w:tcBorders>
              <w:tl2br w:val="nil"/>
              <w:tr2bl w:val="nil"/>
            </w:tcBorders>
            <w:vAlign w:val="center"/>
          </w:tcPr>
          <w:p w14:paraId="7BA0FB79">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履约评价</w:t>
            </w:r>
          </w:p>
        </w:tc>
        <w:tc>
          <w:tcPr>
            <w:tcW w:w="696" w:type="dxa"/>
            <w:tcBorders>
              <w:tl2br w:val="nil"/>
              <w:tr2bl w:val="nil"/>
            </w:tcBorders>
            <w:vAlign w:val="center"/>
          </w:tcPr>
          <w:p w14:paraId="667736F6">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w:t>
            </w:r>
          </w:p>
        </w:tc>
        <w:tc>
          <w:tcPr>
            <w:tcW w:w="4856" w:type="dxa"/>
            <w:tcBorders>
              <w:tl2br w:val="nil"/>
              <w:tr2bl w:val="nil"/>
            </w:tcBorders>
            <w:vAlign w:val="top"/>
          </w:tcPr>
          <w:p w14:paraId="75C08432">
            <w:pPr>
              <w:pStyle w:val="16"/>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660E89E8">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供应商在上述“同类项目业绩”评审项中参加评审并被认定有效的业绩(且获得评分)，能够提供用户出具的履约评价书或验收报告，且评价为优或者验收合格</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或同等最高评价</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的，每份评价书或验收报告得</w:t>
            </w:r>
            <w:r>
              <w:rPr>
                <w:rFonts w:hint="eastAsia" w:asciiTheme="minorEastAsia" w:hAnsiTheme="minorEastAsia" w:eastAsiaTheme="minorEastAsia" w:cstheme="minorEastAsia"/>
                <w:sz w:val="21"/>
                <w:szCs w:val="21"/>
                <w:highlight w:val="none"/>
                <w:lang w:val="en-US" w:eastAsia="zh-CN"/>
              </w:rPr>
              <w:t>35</w:t>
            </w:r>
            <w:r>
              <w:rPr>
                <w:rFonts w:hint="eastAsia" w:asciiTheme="minorEastAsia" w:hAnsiTheme="minorEastAsia" w:eastAsiaTheme="minorEastAsia" w:cstheme="minorEastAsia"/>
                <w:sz w:val="21"/>
                <w:szCs w:val="21"/>
                <w:highlight w:val="none"/>
              </w:rPr>
              <w:t>分，其他情况得0分</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最高得100分。不提供或者不能有效证明的，得0分。</w:t>
            </w:r>
          </w:p>
          <w:p w14:paraId="48592E57">
            <w:pPr>
              <w:pStyle w:val="18"/>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（二）评分依据：</w:t>
            </w:r>
          </w:p>
          <w:p w14:paraId="414BF466">
            <w:pPr>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bCs w:val="0"/>
                <w:sz w:val="21"/>
                <w:szCs w:val="21"/>
                <w:highlight w:val="none"/>
              </w:rPr>
              <w:t>提供履约评价合格或者验收合格证明文件需加盖合同甲方公章（或甲方业务章）。</w:t>
            </w:r>
          </w:p>
        </w:tc>
      </w:tr>
      <w:tr w14:paraId="2E713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57505119">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25C9ED5C">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w:t>
            </w:r>
          </w:p>
        </w:tc>
        <w:tc>
          <w:tcPr>
            <w:tcW w:w="2264" w:type="dxa"/>
            <w:tcBorders>
              <w:tl2br w:val="nil"/>
              <w:tr2bl w:val="nil"/>
            </w:tcBorders>
            <w:vAlign w:val="center"/>
          </w:tcPr>
          <w:p w14:paraId="6AC4125E">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认证情况</w:t>
            </w:r>
          </w:p>
        </w:tc>
        <w:tc>
          <w:tcPr>
            <w:tcW w:w="696" w:type="dxa"/>
            <w:tcBorders>
              <w:tl2br w:val="nil"/>
              <w:tr2bl w:val="nil"/>
            </w:tcBorders>
            <w:vAlign w:val="center"/>
          </w:tcPr>
          <w:p w14:paraId="5AD61D96">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w:t>
            </w:r>
          </w:p>
        </w:tc>
        <w:tc>
          <w:tcPr>
            <w:tcW w:w="4856" w:type="dxa"/>
            <w:tcBorders>
              <w:tl2br w:val="nil"/>
              <w:tr2bl w:val="nil"/>
            </w:tcBorders>
            <w:vAlign w:val="top"/>
          </w:tcPr>
          <w:p w14:paraId="04E4178B">
            <w:pPr>
              <w:pStyle w:val="16"/>
              <w:numPr>
                <w:ilvl w:val="0"/>
                <w:numId w:val="8"/>
              </w:numPr>
              <w:snapToGrid w:val="0"/>
              <w:spacing w:line="32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评分内容：</w:t>
            </w:r>
          </w:p>
          <w:p w14:paraId="63B3D810">
            <w:pPr>
              <w:pStyle w:val="16"/>
              <w:snapToGrid w:val="0"/>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1.质量管理体系认证；</w:t>
            </w:r>
          </w:p>
          <w:p w14:paraId="445B5D0F">
            <w:pPr>
              <w:pStyle w:val="16"/>
              <w:snapToGrid w:val="0"/>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环境管理体系认证；</w:t>
            </w:r>
          </w:p>
          <w:p w14:paraId="4F23023D">
            <w:pPr>
              <w:rPr>
                <w:rFonts w:hint="eastAsia" w:eastAsia="宋体" w:asciiTheme="minorEastAsia" w:hAnsi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r>
              <w:rPr>
                <w:rFonts w:hint="eastAsia" w:ascii="宋体" w:hAnsi="宋体" w:eastAsia="宋体" w:cs="宋体"/>
                <w:bCs/>
                <w:kern w:val="0"/>
                <w:szCs w:val="21"/>
              </w:rPr>
              <w:t>职业健康安全管理体系认证证书</w:t>
            </w:r>
            <w:r>
              <w:rPr>
                <w:rFonts w:hint="eastAsia" w:ascii="宋体" w:hAnsi="宋体" w:eastAsia="宋体" w:cs="宋体"/>
                <w:bCs/>
                <w:kern w:val="0"/>
                <w:szCs w:val="21"/>
                <w:lang w:eastAsia="zh-CN"/>
              </w:rPr>
              <w:t>。</w:t>
            </w:r>
          </w:p>
          <w:p w14:paraId="0935BA7D">
            <w:pPr>
              <w:pStyle w:val="16"/>
              <w:snapToGrid w:val="0"/>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证书认证范围须包含“修缮工程或装修工程”的内容，否则不得分。</w:t>
            </w:r>
          </w:p>
          <w:p w14:paraId="1802BFEF">
            <w:pPr>
              <w:pStyle w:val="16"/>
              <w:snapToGrid w:val="0"/>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以上每项</w:t>
            </w:r>
            <w:r>
              <w:rPr>
                <w:rFonts w:hint="eastAsia" w:asciiTheme="minorEastAsia" w:hAnsiTheme="minorEastAsia" w:eastAsiaTheme="minorEastAsia" w:cstheme="minorEastAsia"/>
                <w:sz w:val="21"/>
                <w:szCs w:val="21"/>
                <w:lang w:val="en-US" w:eastAsia="zh-CN"/>
              </w:rPr>
              <w:t>35</w:t>
            </w:r>
            <w:r>
              <w:rPr>
                <w:rFonts w:hint="eastAsia" w:asciiTheme="minorEastAsia" w:hAnsiTheme="minorEastAsia" w:eastAsiaTheme="minorEastAsia" w:cstheme="minorEastAsia"/>
                <w:sz w:val="21"/>
                <w:szCs w:val="21"/>
              </w:rPr>
              <w:t>分，总分</w:t>
            </w:r>
            <w:r>
              <w:rPr>
                <w:rFonts w:hint="eastAsia" w:asciiTheme="minorEastAsia" w:hAnsiTheme="minorEastAsia" w:eastAsiaTheme="minorEastAsia" w:cstheme="minorEastAsia"/>
                <w:sz w:val="21"/>
                <w:szCs w:val="21"/>
                <w:lang w:val="en-US" w:eastAsia="zh-CN"/>
              </w:rPr>
              <w:t>100</w:t>
            </w:r>
            <w:r>
              <w:rPr>
                <w:rFonts w:hint="eastAsia" w:asciiTheme="minorEastAsia" w:hAnsiTheme="minorEastAsia" w:eastAsiaTheme="minorEastAsia" w:cstheme="minorEastAsia"/>
                <w:sz w:val="21"/>
                <w:szCs w:val="21"/>
              </w:rPr>
              <w:t>分</w:t>
            </w:r>
          </w:p>
          <w:p w14:paraId="4DB74622">
            <w:pPr>
              <w:pStyle w:val="16"/>
              <w:numPr>
                <w:ilvl w:val="0"/>
                <w:numId w:val="8"/>
              </w:numPr>
              <w:snapToGrid w:val="0"/>
              <w:spacing w:line="32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评分依据：</w:t>
            </w:r>
          </w:p>
          <w:p w14:paraId="31F64628">
            <w:pPr>
              <w:pStyle w:val="18"/>
              <w:wordWrap w:val="0"/>
              <w:adjustRightInd w:val="0"/>
              <w:snapToGrid w:val="0"/>
              <w:spacing w:line="32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1.提供认证证书；同时提供在全国认证认可信息公共服务平台（认e云）（http://cx.cnca.cn）查询截图且显示有效及证书编号一致；</w:t>
            </w:r>
          </w:p>
          <w:p w14:paraId="5B4DD09A">
            <w:pPr>
              <w:pStyle w:val="18"/>
              <w:wordWrap w:val="0"/>
              <w:adjustRightInd w:val="0"/>
              <w:snapToGrid w:val="0"/>
              <w:spacing w:line="32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2.评分中出现无证明资料或专家无法凭所提供资料判断是否得分的情况，一律作不得分处理。</w:t>
            </w:r>
          </w:p>
          <w:p w14:paraId="0D678A36">
            <w:pPr>
              <w:pStyle w:val="18"/>
              <w:wordWrap w:val="0"/>
              <w:adjustRightInd w:val="0"/>
              <w:snapToGrid w:val="0"/>
              <w:spacing w:line="320" w:lineRule="exact"/>
              <w:rPr>
                <w:rFonts w:hint="eastAsia"/>
              </w:rPr>
            </w:pPr>
            <w:r>
              <w:rPr>
                <w:rFonts w:hint="eastAsia" w:asciiTheme="minorEastAsia" w:hAnsiTheme="minorEastAsia" w:eastAsiaTheme="minorEastAsia" w:cstheme="minorEastAsia"/>
                <w:b w:val="0"/>
                <w:bCs w:val="0"/>
                <w:sz w:val="21"/>
                <w:szCs w:val="21"/>
                <w:highlight w:val="none"/>
              </w:rPr>
              <w:t>3</w:t>
            </w:r>
            <w:r>
              <w:rPr>
                <w:rFonts w:hint="eastAsia" w:asciiTheme="minorEastAsia" w:hAnsiTheme="minorEastAsia" w:eastAsiaTheme="minorEastAsia" w:cstheme="minorEastAsia"/>
                <w:b w:val="0"/>
                <w:bCs w:val="0"/>
                <w:kern w:val="2"/>
                <w:sz w:val="21"/>
                <w:szCs w:val="21"/>
                <w:highlight w:val="none"/>
                <w:lang w:val="en-US" w:eastAsia="zh-CN" w:bidi="ar-SA"/>
              </w:rPr>
              <w:t>.若供应商成立不足申请证书时限的，需提供成立情况说明函(格式自拟)，此评分内容直接得分</w:t>
            </w:r>
          </w:p>
        </w:tc>
      </w:tr>
      <w:tr w14:paraId="5B4A3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tcPr>
          <w:p w14:paraId="3645F10A">
            <w:pPr>
              <w:wordWrap w:val="0"/>
              <w:adjustRightInd w:val="0"/>
              <w:snapToGrid w:val="0"/>
              <w:spacing w:line="320" w:lineRule="exact"/>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4</w:t>
            </w:r>
          </w:p>
        </w:tc>
        <w:tc>
          <w:tcPr>
            <w:tcW w:w="3508" w:type="dxa"/>
            <w:gridSpan w:val="3"/>
            <w:tcBorders>
              <w:tl2br w:val="nil"/>
              <w:tr2bl w:val="nil"/>
            </w:tcBorders>
            <w:vAlign w:val="center"/>
          </w:tcPr>
          <w:p w14:paraId="73095C62">
            <w:pPr>
              <w:wordWrap w:val="0"/>
              <w:adjustRightInd w:val="0"/>
              <w:snapToGrid w:val="0"/>
              <w:spacing w:line="320" w:lineRule="exact"/>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诚信情况</w:t>
            </w:r>
          </w:p>
        </w:tc>
        <w:tc>
          <w:tcPr>
            <w:tcW w:w="4856" w:type="dxa"/>
            <w:tcBorders>
              <w:tl2br w:val="nil"/>
              <w:tr2bl w:val="nil"/>
            </w:tcBorders>
          </w:tcPr>
          <w:p w14:paraId="027D2D44">
            <w:pPr>
              <w:wordWrap w:val="0"/>
              <w:adjustRightInd w:val="0"/>
              <w:snapToGrid w:val="0"/>
              <w:spacing w:line="320" w:lineRule="exact"/>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5</w:t>
            </w:r>
          </w:p>
        </w:tc>
      </w:tr>
      <w:tr w14:paraId="4C5BF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01B57A05">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8364" w:type="dxa"/>
            <w:gridSpan w:val="4"/>
            <w:tcBorders>
              <w:tl2br w:val="nil"/>
              <w:tr2bl w:val="nil"/>
            </w:tcBorders>
            <w:vAlign w:val="center"/>
          </w:tcPr>
          <w:p w14:paraId="6F377ACB">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p>
        </w:tc>
      </w:tr>
      <w:tr w14:paraId="10EDF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14:paraId="094549C3">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shd w:val="clear" w:color="auto" w:fill="E6EFFA"/>
            <w:vAlign w:val="center"/>
          </w:tcPr>
          <w:p w14:paraId="67A487C7">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2264" w:type="dxa"/>
            <w:tcBorders>
              <w:tl2br w:val="nil"/>
              <w:tr2bl w:val="nil"/>
            </w:tcBorders>
            <w:shd w:val="clear" w:color="auto" w:fill="E6EFFA"/>
            <w:vAlign w:val="center"/>
          </w:tcPr>
          <w:p w14:paraId="3549E89B">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评分因素</w:t>
            </w:r>
          </w:p>
        </w:tc>
        <w:tc>
          <w:tcPr>
            <w:tcW w:w="696" w:type="dxa"/>
            <w:tcBorders>
              <w:tl2br w:val="nil"/>
              <w:tr2bl w:val="nil"/>
            </w:tcBorders>
            <w:shd w:val="clear" w:color="auto" w:fill="E6EFFA"/>
            <w:vAlign w:val="center"/>
          </w:tcPr>
          <w:p w14:paraId="4325E54F">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权重(%)</w:t>
            </w:r>
          </w:p>
        </w:tc>
        <w:tc>
          <w:tcPr>
            <w:tcW w:w="4856" w:type="dxa"/>
            <w:tcBorders>
              <w:tl2br w:val="nil"/>
              <w:tr2bl w:val="nil"/>
            </w:tcBorders>
            <w:shd w:val="clear" w:color="auto" w:fill="E6EFFA"/>
            <w:vAlign w:val="center"/>
          </w:tcPr>
          <w:p w14:paraId="3AD498F4">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评分准则</w:t>
            </w:r>
          </w:p>
        </w:tc>
      </w:tr>
      <w:tr w14:paraId="20F8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07EE6471">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7BC77C1D">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2264" w:type="dxa"/>
            <w:tcBorders>
              <w:tl2br w:val="nil"/>
              <w:tr2bl w:val="nil"/>
            </w:tcBorders>
            <w:vAlign w:val="center"/>
          </w:tcPr>
          <w:p w14:paraId="2653158E">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诚信情况</w:t>
            </w:r>
          </w:p>
        </w:tc>
        <w:tc>
          <w:tcPr>
            <w:tcW w:w="696" w:type="dxa"/>
            <w:tcBorders>
              <w:tl2br w:val="nil"/>
              <w:tr2bl w:val="nil"/>
            </w:tcBorders>
            <w:vAlign w:val="center"/>
          </w:tcPr>
          <w:p w14:paraId="7243105E">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p>
        </w:tc>
        <w:tc>
          <w:tcPr>
            <w:tcW w:w="4856" w:type="dxa"/>
            <w:tcBorders>
              <w:tl2br w:val="nil"/>
              <w:tr2bl w:val="nil"/>
            </w:tcBorders>
            <w:vAlign w:val="top"/>
          </w:tcPr>
          <w:p w14:paraId="44E00856">
            <w:pPr>
              <w:wordWrap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（一）评分内容：</w:t>
            </w:r>
          </w:p>
          <w:p w14:paraId="062519C8">
            <w:pPr>
              <w:wordWrap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供应商诚信查询结果。</w:t>
            </w:r>
          </w:p>
          <w:p w14:paraId="0BC076CF">
            <w:pPr>
              <w:wordWrap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（二）评分依据:</w:t>
            </w:r>
          </w:p>
          <w:p w14:paraId="1B997E4D">
            <w:pPr>
              <w:rPr>
                <w:rFonts w:hint="eastAsia" w:asciiTheme="minorEastAsia" w:hAnsiTheme="minorEastAsia" w:eastAsiaTheme="minorEastAsia" w:cstheme="minorEastAsia"/>
                <w:color w:val="FF0000"/>
                <w:sz w:val="21"/>
                <w:szCs w:val="21"/>
                <w:highlight w:val="none"/>
              </w:rPr>
            </w:pPr>
            <w:r>
              <w:rPr>
                <w:rFonts w:hint="eastAsia" w:asciiTheme="minorEastAsia" w:hAnsiTheme="minorEastAsia" w:eastAsiaTheme="minorEastAsia" w:cstheme="minorEastAsia"/>
                <w:sz w:val="21"/>
                <w:szCs w:val="21"/>
              </w:rPr>
              <w:t>有关供应商诚信情况由工作人员提供查询结果。查询渠道为通过“信用中国”(www.creditchina.gov.cn，下载信用信息报告)、“中国政府采购网”(www.ccgp.gov.cn)、“深圳市政府采购监管网”(http://zfcg.sz.gov.cn)、“深圳政府采购智慧平台信用库”查询供应商信用信息，信用信息以开标当日的查询结果为准。</w:t>
            </w:r>
          </w:p>
        </w:tc>
      </w:tr>
      <w:tr w14:paraId="491B6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1F668880">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8364" w:type="dxa"/>
            <w:gridSpan w:val="4"/>
            <w:tcBorders>
              <w:tl2br w:val="nil"/>
              <w:tr2bl w:val="nil"/>
            </w:tcBorders>
          </w:tcPr>
          <w:p w14:paraId="60C1793C">
            <w:pPr>
              <w:wordWrap w:val="0"/>
              <w:adjustRightInd w:val="0"/>
              <w:snapToGrid w:val="0"/>
              <w:spacing w:line="320" w:lineRule="exact"/>
              <w:rPr>
                <w:rFonts w:hint="eastAsia" w:asciiTheme="minorEastAsia" w:hAnsiTheme="minorEastAsia" w:eastAsiaTheme="minorEastAsia" w:cstheme="minorEastAsia"/>
                <w:sz w:val="21"/>
                <w:szCs w:val="21"/>
                <w:highlight w:val="none"/>
              </w:rPr>
            </w:pPr>
          </w:p>
        </w:tc>
      </w:tr>
    </w:tbl>
    <w:p w14:paraId="7A7952EB">
      <w:pPr>
        <w:rPr>
          <w:highlight w:val="none"/>
        </w:rPr>
        <w:sectPr>
          <w:pgSz w:w="11907" w:h="16840"/>
          <w:pgMar w:top="1440" w:right="1417" w:bottom="1440" w:left="1417" w:header="851" w:footer="992" w:gutter="0"/>
          <w:cols w:space="425" w:num="1"/>
          <w:titlePg/>
          <w:docGrid w:linePitch="462" w:charSpace="0"/>
        </w:sectPr>
      </w:pPr>
    </w:p>
    <w:p w14:paraId="10EC495E">
      <w:pPr>
        <w:jc w:val="center"/>
        <w:rPr>
          <w:rFonts w:hint="eastAsia"/>
          <w:b/>
          <w:sz w:val="120"/>
          <w:szCs w:val="120"/>
          <w:highlight w:val="none"/>
        </w:rPr>
      </w:pPr>
    </w:p>
    <w:p w14:paraId="70FB97A3">
      <w:pPr>
        <w:jc w:val="center"/>
        <w:rPr>
          <w:rFonts w:hint="eastAsia"/>
          <w:b/>
          <w:sz w:val="120"/>
          <w:szCs w:val="120"/>
          <w:highlight w:val="none"/>
        </w:rPr>
      </w:pPr>
    </w:p>
    <w:p w14:paraId="4F926494">
      <w:pPr>
        <w:jc w:val="center"/>
        <w:rPr>
          <w:rFonts w:hint="eastAsia"/>
          <w:b/>
          <w:sz w:val="120"/>
          <w:szCs w:val="120"/>
          <w:highlight w:val="none"/>
        </w:rPr>
      </w:pPr>
    </w:p>
    <w:p w14:paraId="33B51C35">
      <w:pPr>
        <w:jc w:val="center"/>
        <w:rPr>
          <w:b/>
          <w:sz w:val="120"/>
          <w:szCs w:val="120"/>
          <w:highlight w:val="none"/>
        </w:rPr>
      </w:pPr>
      <w:r>
        <w:rPr>
          <w:rFonts w:hint="eastAsia"/>
          <w:b/>
          <w:sz w:val="120"/>
          <w:szCs w:val="120"/>
          <w:highlight w:val="none"/>
        </w:rPr>
        <w:t>政府采购</w:t>
      </w:r>
    </w:p>
    <w:p w14:paraId="08F47F23">
      <w:pPr>
        <w:jc w:val="center"/>
        <w:rPr>
          <w:b/>
          <w:sz w:val="120"/>
          <w:szCs w:val="120"/>
          <w:highlight w:val="none"/>
        </w:rPr>
      </w:pPr>
      <w:r>
        <w:rPr>
          <w:rFonts w:hint="eastAsia"/>
          <w:b/>
          <w:sz w:val="120"/>
          <w:szCs w:val="120"/>
          <w:highlight w:val="none"/>
        </w:rPr>
        <w:t>招标文件</w:t>
      </w:r>
    </w:p>
    <w:p w14:paraId="6AC281A3">
      <w:pPr>
        <w:jc w:val="center"/>
        <w:rPr>
          <w:b/>
          <w:sz w:val="52"/>
          <w:szCs w:val="52"/>
          <w:highlight w:val="none"/>
        </w:rPr>
      </w:pPr>
      <w:r>
        <w:rPr>
          <w:rFonts w:hint="eastAsia"/>
          <w:b/>
          <w:sz w:val="52"/>
          <w:szCs w:val="52"/>
          <w:highlight w:val="none"/>
        </w:rPr>
        <w:t>（</w:t>
      </w:r>
      <w:r>
        <w:rPr>
          <w:rFonts w:hint="eastAsia"/>
          <w:b/>
          <w:sz w:val="52"/>
          <w:szCs w:val="52"/>
          <w:highlight w:val="none"/>
          <w:lang w:val="en-US" w:eastAsia="zh-CN"/>
        </w:rPr>
        <w:t>工程</w:t>
      </w:r>
      <w:r>
        <w:rPr>
          <w:rFonts w:hint="eastAsia"/>
          <w:b/>
          <w:sz w:val="52"/>
          <w:szCs w:val="52"/>
          <w:highlight w:val="none"/>
        </w:rPr>
        <w:t>类）</w:t>
      </w:r>
    </w:p>
    <w:p w14:paraId="289FAED2">
      <w:pPr>
        <w:jc w:val="center"/>
        <w:rPr>
          <w:b/>
          <w:sz w:val="44"/>
          <w:szCs w:val="44"/>
          <w:highlight w:val="none"/>
        </w:rPr>
      </w:pPr>
    </w:p>
    <w:p w14:paraId="28630849">
      <w:pPr>
        <w:jc w:val="center"/>
        <w:rPr>
          <w:b/>
          <w:sz w:val="44"/>
          <w:szCs w:val="44"/>
          <w:highlight w:val="none"/>
        </w:rPr>
      </w:pPr>
    </w:p>
    <w:p w14:paraId="23D9893C">
      <w:pPr>
        <w:jc w:val="center"/>
        <w:rPr>
          <w:b/>
          <w:sz w:val="44"/>
          <w:szCs w:val="44"/>
          <w:highlight w:val="none"/>
        </w:rPr>
      </w:pPr>
    </w:p>
    <w:p w14:paraId="5DA4E1B2">
      <w:pPr>
        <w:jc w:val="center"/>
        <w:rPr>
          <w:b/>
          <w:sz w:val="44"/>
          <w:szCs w:val="44"/>
          <w:highlight w:val="none"/>
        </w:rPr>
      </w:pPr>
    </w:p>
    <w:p w14:paraId="5167D4B5">
      <w:pPr>
        <w:jc w:val="center"/>
        <w:rPr>
          <w:b/>
          <w:sz w:val="44"/>
          <w:szCs w:val="44"/>
          <w:highlight w:val="none"/>
        </w:rPr>
      </w:pPr>
    </w:p>
    <w:p w14:paraId="1BE3BA1E">
      <w:pPr>
        <w:jc w:val="center"/>
        <w:rPr>
          <w:b/>
          <w:sz w:val="44"/>
          <w:szCs w:val="44"/>
          <w:highlight w:val="none"/>
        </w:rPr>
      </w:pPr>
    </w:p>
    <w:p w14:paraId="73EB08E2">
      <w:pPr>
        <w:jc w:val="center"/>
        <w:rPr>
          <w:b/>
          <w:sz w:val="44"/>
          <w:szCs w:val="44"/>
          <w:highlight w:val="none"/>
        </w:rPr>
      </w:pPr>
    </w:p>
    <w:p w14:paraId="15D708DE">
      <w:pPr>
        <w:jc w:val="center"/>
        <w:rPr>
          <w:b/>
          <w:sz w:val="44"/>
          <w:szCs w:val="44"/>
          <w:highlight w:val="none"/>
        </w:rPr>
      </w:pPr>
    </w:p>
    <w:p w14:paraId="74A10FA8">
      <w:pPr>
        <w:jc w:val="center"/>
        <w:rPr>
          <w:b/>
          <w:sz w:val="44"/>
          <w:szCs w:val="44"/>
          <w:highlight w:val="none"/>
        </w:rPr>
      </w:pPr>
      <w:bookmarkStart w:id="2" w:name="_Hlk71465316"/>
      <w:r>
        <w:rPr>
          <w:rFonts w:hint="eastAsia"/>
          <w:b/>
          <w:sz w:val="44"/>
          <w:szCs w:val="44"/>
          <w:highlight w:val="none"/>
        </w:rPr>
        <w:t>深圳公共资源交易中心</w:t>
      </w:r>
    </w:p>
    <w:p w14:paraId="031DD7C3">
      <w:pPr>
        <w:jc w:val="center"/>
        <w:rPr>
          <w:sz w:val="28"/>
          <w:szCs w:val="28"/>
          <w:highlight w:val="none"/>
        </w:rPr>
      </w:pPr>
      <w:r>
        <w:rPr>
          <w:rFonts w:hint="eastAsia"/>
          <w:b/>
          <w:sz w:val="28"/>
          <w:szCs w:val="28"/>
          <w:highlight w:val="none"/>
        </w:rPr>
        <w:t>（</w:t>
      </w:r>
      <w:r>
        <w:rPr>
          <w:b/>
          <w:sz w:val="28"/>
          <w:szCs w:val="28"/>
          <w:highlight w:val="none"/>
        </w:rPr>
        <w:t>20</w:t>
      </w:r>
      <w:r>
        <w:rPr>
          <w:rFonts w:hint="eastAsia"/>
          <w:b/>
          <w:sz w:val="28"/>
          <w:szCs w:val="28"/>
          <w:highlight w:val="none"/>
        </w:rPr>
        <w:t>2</w:t>
      </w:r>
      <w:r>
        <w:rPr>
          <w:rFonts w:hint="eastAsia"/>
          <w:b/>
          <w:sz w:val="28"/>
          <w:szCs w:val="28"/>
          <w:highlight w:val="none"/>
          <w:lang w:val="en-US" w:eastAsia="zh-CN"/>
        </w:rPr>
        <w:t>5</w:t>
      </w:r>
      <w:r>
        <w:rPr>
          <w:rFonts w:hint="eastAsia"/>
          <w:b/>
          <w:sz w:val="28"/>
          <w:szCs w:val="28"/>
          <w:highlight w:val="none"/>
        </w:rPr>
        <w:t>）</w:t>
      </w:r>
      <w:bookmarkEnd w:id="2"/>
    </w:p>
    <w:p w14:paraId="4C6ADA60">
      <w:pPr>
        <w:ind w:firstLine="420" w:firstLineChars="200"/>
        <w:rPr>
          <w:rFonts w:hint="eastAsia"/>
          <w:highlight w:val="none"/>
        </w:rPr>
      </w:pPr>
      <w:r>
        <w:rPr>
          <w:rFonts w:hint="eastAsia"/>
          <w:highlight w:val="none"/>
        </w:rPr>
        <w:br w:type="page"/>
      </w:r>
    </w:p>
    <w:p w14:paraId="643F30D5">
      <w:pPr>
        <w:pStyle w:val="2"/>
        <w:rPr>
          <w:highlight w:val="none"/>
        </w:rPr>
      </w:pPr>
      <w:r>
        <w:rPr>
          <w:rFonts w:hint="eastAsia"/>
          <w:highlight w:val="none"/>
        </w:rPr>
        <w:t>目   录</w:t>
      </w:r>
    </w:p>
    <w:p w14:paraId="4A1FABE3">
      <w:pPr>
        <w:outlineLvl w:val="0"/>
        <w:rPr>
          <w:b/>
          <w:sz w:val="24"/>
          <w:highlight w:val="none"/>
        </w:rPr>
      </w:pPr>
      <w:r>
        <w:rPr>
          <w:rFonts w:hint="eastAsia"/>
          <w:b/>
          <w:sz w:val="24"/>
          <w:highlight w:val="none"/>
        </w:rPr>
        <w:t>第一册  专用条款</w:t>
      </w:r>
    </w:p>
    <w:p w14:paraId="7AB23C6E">
      <w:pPr>
        <w:ind w:firstLine="960" w:firstLineChars="400"/>
        <w:rPr>
          <w:sz w:val="24"/>
          <w:highlight w:val="none"/>
        </w:rPr>
      </w:pPr>
      <w:r>
        <w:rPr>
          <w:rFonts w:hint="eastAsia"/>
          <w:sz w:val="24"/>
          <w:highlight w:val="none"/>
        </w:rPr>
        <w:t>关键信息</w:t>
      </w:r>
    </w:p>
    <w:p w14:paraId="59287673">
      <w:pPr>
        <w:ind w:left="630" w:leftChars="300" w:firstLine="630" w:firstLineChars="300"/>
        <w:rPr>
          <w:rFonts w:ascii="宋体" w:hAnsi="宋体"/>
          <w:szCs w:val="21"/>
          <w:highlight w:val="none"/>
        </w:rPr>
      </w:pPr>
      <w:r>
        <w:rPr>
          <w:rFonts w:hint="eastAsia" w:ascii="宋体" w:hAnsi="宋体"/>
          <w:szCs w:val="21"/>
          <w:highlight w:val="none"/>
        </w:rPr>
        <w:t>第一章  招标公告</w:t>
      </w:r>
    </w:p>
    <w:p w14:paraId="300FFF68">
      <w:pPr>
        <w:ind w:left="630" w:leftChars="300" w:firstLine="630" w:firstLineChars="300"/>
        <w:rPr>
          <w:rFonts w:ascii="宋体" w:hAnsi="宋体"/>
          <w:szCs w:val="21"/>
          <w:highlight w:val="none"/>
        </w:rPr>
      </w:pPr>
      <w:r>
        <w:rPr>
          <w:rFonts w:hint="eastAsia" w:ascii="宋体" w:hAnsi="宋体"/>
          <w:szCs w:val="21"/>
          <w:highlight w:val="none"/>
        </w:rPr>
        <w:t xml:space="preserve">第二章  </w:t>
      </w:r>
      <w:bookmarkStart w:id="3" w:name="_Hlk71994379"/>
      <w:r>
        <w:rPr>
          <w:rFonts w:hint="eastAsia" w:ascii="宋体" w:hAnsi="宋体"/>
          <w:szCs w:val="21"/>
          <w:highlight w:val="none"/>
        </w:rPr>
        <w:t>对通用条款的补充内容及其他关键信息</w:t>
      </w:r>
      <w:bookmarkEnd w:id="3"/>
    </w:p>
    <w:p w14:paraId="0886E87E">
      <w:pPr>
        <w:ind w:left="630" w:leftChars="300" w:firstLine="630" w:firstLineChars="300"/>
        <w:rPr>
          <w:rFonts w:ascii="宋体" w:hAnsi="宋体"/>
          <w:szCs w:val="21"/>
          <w:highlight w:val="none"/>
        </w:rPr>
      </w:pPr>
      <w:r>
        <w:rPr>
          <w:rFonts w:hint="eastAsia" w:ascii="宋体" w:hAnsi="宋体"/>
          <w:szCs w:val="21"/>
          <w:highlight w:val="none"/>
        </w:rPr>
        <w:t xml:space="preserve">第三章 </w:t>
      </w:r>
      <w:r>
        <w:rPr>
          <w:rFonts w:ascii="宋体" w:hAnsi="宋体"/>
          <w:szCs w:val="21"/>
          <w:highlight w:val="none"/>
        </w:rPr>
        <w:t xml:space="preserve"> </w:t>
      </w:r>
      <w:r>
        <w:rPr>
          <w:rFonts w:hint="eastAsia" w:ascii="宋体" w:hAnsi="宋体"/>
          <w:szCs w:val="21"/>
          <w:highlight w:val="none"/>
        </w:rPr>
        <w:t>用户需求书</w:t>
      </w:r>
    </w:p>
    <w:p w14:paraId="6C48DA84">
      <w:pPr>
        <w:ind w:left="630" w:leftChars="300" w:firstLine="630" w:firstLineChars="300"/>
        <w:rPr>
          <w:rFonts w:ascii="宋体" w:hAnsi="宋体"/>
          <w:szCs w:val="21"/>
          <w:highlight w:val="none"/>
        </w:rPr>
      </w:pPr>
      <w:r>
        <w:rPr>
          <w:rFonts w:hint="eastAsia" w:ascii="宋体" w:hAnsi="宋体"/>
          <w:szCs w:val="21"/>
          <w:highlight w:val="none"/>
        </w:rPr>
        <w:t xml:space="preserve">第四章 </w:t>
      </w:r>
      <w:r>
        <w:rPr>
          <w:rFonts w:ascii="宋体" w:hAnsi="宋体"/>
          <w:szCs w:val="21"/>
          <w:highlight w:val="none"/>
        </w:rPr>
        <w:t xml:space="preserve"> </w:t>
      </w:r>
      <w:r>
        <w:rPr>
          <w:rFonts w:hint="eastAsia" w:ascii="宋体" w:hAnsi="宋体"/>
          <w:szCs w:val="21"/>
          <w:highlight w:val="none"/>
        </w:rPr>
        <w:t>投标文件组成要求及格式</w:t>
      </w:r>
    </w:p>
    <w:p w14:paraId="3DA9B845">
      <w:pPr>
        <w:ind w:left="630" w:leftChars="300" w:firstLine="630" w:firstLineChars="300"/>
        <w:rPr>
          <w:rFonts w:ascii="宋体" w:hAnsi="宋体"/>
          <w:szCs w:val="21"/>
          <w:highlight w:val="none"/>
        </w:rPr>
      </w:pPr>
      <w:r>
        <w:rPr>
          <w:rFonts w:hint="eastAsia" w:ascii="宋体" w:hAnsi="宋体"/>
          <w:szCs w:val="21"/>
          <w:highlight w:val="none"/>
        </w:rPr>
        <w:t>第五章  合同条款及格式</w:t>
      </w:r>
    </w:p>
    <w:p w14:paraId="40F59A2C">
      <w:pPr>
        <w:rPr>
          <w:b/>
          <w:sz w:val="24"/>
          <w:highlight w:val="none"/>
        </w:rPr>
      </w:pPr>
    </w:p>
    <w:p w14:paraId="54EA1578">
      <w:pPr>
        <w:outlineLvl w:val="0"/>
        <w:rPr>
          <w:b/>
          <w:sz w:val="24"/>
          <w:highlight w:val="none"/>
        </w:rPr>
      </w:pPr>
      <w:r>
        <w:rPr>
          <w:rFonts w:hint="eastAsia"/>
          <w:b/>
          <w:sz w:val="24"/>
          <w:highlight w:val="none"/>
        </w:rPr>
        <w:t>第二册  通用条款</w:t>
      </w:r>
    </w:p>
    <w:p w14:paraId="123479EF">
      <w:pPr>
        <w:ind w:left="630" w:leftChars="300" w:firstLine="411" w:firstLineChars="196"/>
        <w:rPr>
          <w:rFonts w:ascii="宋体" w:hAnsi="宋体"/>
          <w:szCs w:val="21"/>
          <w:highlight w:val="none"/>
        </w:rPr>
      </w:pPr>
      <w:r>
        <w:rPr>
          <w:rFonts w:hint="eastAsia" w:ascii="宋体" w:hAnsi="宋体"/>
          <w:szCs w:val="21"/>
          <w:highlight w:val="none"/>
        </w:rPr>
        <w:t>第一章  总则</w:t>
      </w:r>
    </w:p>
    <w:p w14:paraId="6F95D4E2">
      <w:pPr>
        <w:ind w:left="630" w:leftChars="300" w:firstLine="411" w:firstLineChars="196"/>
        <w:rPr>
          <w:rFonts w:ascii="宋体" w:hAnsi="宋体"/>
          <w:szCs w:val="21"/>
          <w:highlight w:val="none"/>
        </w:rPr>
      </w:pPr>
      <w:r>
        <w:rPr>
          <w:rFonts w:hint="eastAsia" w:ascii="宋体" w:hAnsi="宋体"/>
          <w:szCs w:val="21"/>
          <w:highlight w:val="none"/>
        </w:rPr>
        <w:t>第二章  招标文件</w:t>
      </w:r>
    </w:p>
    <w:p w14:paraId="6481D1EF">
      <w:pPr>
        <w:ind w:left="630" w:leftChars="300" w:firstLine="411" w:firstLineChars="196"/>
        <w:rPr>
          <w:rFonts w:ascii="宋体" w:hAnsi="宋体"/>
          <w:szCs w:val="21"/>
          <w:highlight w:val="none"/>
        </w:rPr>
      </w:pPr>
      <w:r>
        <w:rPr>
          <w:rFonts w:hint="eastAsia" w:ascii="宋体" w:hAnsi="宋体"/>
          <w:szCs w:val="21"/>
          <w:highlight w:val="none"/>
        </w:rPr>
        <w:t>第三章  投标文件的编制</w:t>
      </w:r>
    </w:p>
    <w:p w14:paraId="0D726CDD">
      <w:pPr>
        <w:ind w:left="630" w:leftChars="300" w:firstLine="411" w:firstLineChars="196"/>
        <w:rPr>
          <w:rFonts w:ascii="宋体" w:hAnsi="宋体"/>
          <w:szCs w:val="21"/>
          <w:highlight w:val="none"/>
        </w:rPr>
      </w:pPr>
      <w:r>
        <w:rPr>
          <w:rFonts w:hint="eastAsia" w:ascii="宋体" w:hAnsi="宋体"/>
          <w:szCs w:val="21"/>
          <w:highlight w:val="none"/>
        </w:rPr>
        <w:t>第四章  投标文件的递交</w:t>
      </w:r>
    </w:p>
    <w:p w14:paraId="5FE3B187">
      <w:pPr>
        <w:ind w:left="630" w:leftChars="300" w:firstLine="411" w:firstLineChars="196"/>
        <w:rPr>
          <w:rFonts w:ascii="宋体" w:hAnsi="宋体"/>
          <w:szCs w:val="21"/>
          <w:highlight w:val="none"/>
        </w:rPr>
      </w:pPr>
      <w:r>
        <w:rPr>
          <w:rFonts w:hint="eastAsia" w:ascii="宋体" w:hAnsi="宋体"/>
          <w:szCs w:val="21"/>
          <w:highlight w:val="none"/>
        </w:rPr>
        <w:t>第五章  开标</w:t>
      </w:r>
    </w:p>
    <w:p w14:paraId="48A83D42">
      <w:pPr>
        <w:ind w:left="630" w:leftChars="300" w:firstLine="411" w:firstLineChars="196"/>
        <w:rPr>
          <w:rFonts w:ascii="宋体" w:hAnsi="宋体"/>
          <w:szCs w:val="21"/>
          <w:highlight w:val="none"/>
        </w:rPr>
      </w:pPr>
      <w:r>
        <w:rPr>
          <w:rFonts w:hint="eastAsia" w:ascii="宋体" w:hAnsi="宋体"/>
          <w:szCs w:val="21"/>
          <w:highlight w:val="none"/>
        </w:rPr>
        <w:t>第六章  评审要求</w:t>
      </w:r>
    </w:p>
    <w:p w14:paraId="1BD9C6C1">
      <w:pPr>
        <w:ind w:left="630" w:leftChars="300" w:firstLine="411" w:firstLineChars="196"/>
        <w:rPr>
          <w:rFonts w:ascii="宋体" w:hAnsi="宋体"/>
          <w:szCs w:val="21"/>
          <w:highlight w:val="none"/>
        </w:rPr>
      </w:pPr>
      <w:r>
        <w:rPr>
          <w:rFonts w:hint="eastAsia" w:ascii="宋体" w:hAnsi="宋体"/>
          <w:szCs w:val="21"/>
          <w:highlight w:val="none"/>
        </w:rPr>
        <w:t>第七章  评审程序及评审方法</w:t>
      </w:r>
    </w:p>
    <w:p w14:paraId="31D1BF10">
      <w:pPr>
        <w:ind w:left="630" w:leftChars="300" w:firstLine="411" w:firstLineChars="196"/>
        <w:rPr>
          <w:rFonts w:ascii="宋体" w:hAnsi="宋体"/>
          <w:szCs w:val="21"/>
          <w:highlight w:val="none"/>
        </w:rPr>
      </w:pPr>
      <w:r>
        <w:rPr>
          <w:rFonts w:hint="eastAsia" w:ascii="宋体" w:hAnsi="宋体"/>
          <w:szCs w:val="21"/>
          <w:highlight w:val="none"/>
        </w:rPr>
        <w:t>第八章  定标及公示</w:t>
      </w:r>
    </w:p>
    <w:p w14:paraId="4964130F">
      <w:pPr>
        <w:ind w:left="630" w:leftChars="300" w:firstLine="411" w:firstLineChars="196"/>
        <w:rPr>
          <w:rFonts w:ascii="宋体" w:hAnsi="宋体"/>
          <w:szCs w:val="21"/>
          <w:highlight w:val="none"/>
        </w:rPr>
      </w:pPr>
      <w:r>
        <w:rPr>
          <w:rFonts w:hint="eastAsia" w:ascii="宋体" w:hAnsi="宋体"/>
          <w:szCs w:val="21"/>
          <w:highlight w:val="none"/>
        </w:rPr>
        <w:t>第九章  公开招标失败的后续处理</w:t>
      </w:r>
    </w:p>
    <w:p w14:paraId="2C243DBA">
      <w:pPr>
        <w:ind w:left="630" w:leftChars="300" w:firstLine="411" w:firstLineChars="196"/>
        <w:rPr>
          <w:rFonts w:ascii="宋体" w:hAnsi="宋体"/>
          <w:szCs w:val="21"/>
          <w:highlight w:val="none"/>
        </w:rPr>
      </w:pPr>
      <w:r>
        <w:rPr>
          <w:rFonts w:hint="eastAsia" w:ascii="宋体" w:hAnsi="宋体"/>
          <w:szCs w:val="21"/>
          <w:highlight w:val="none"/>
        </w:rPr>
        <w:t>第十章  合同的授予与备案</w:t>
      </w:r>
    </w:p>
    <w:p w14:paraId="4D6E177E">
      <w:pPr>
        <w:ind w:firstLine="1050" w:firstLineChars="500"/>
        <w:outlineLvl w:val="0"/>
        <w:rPr>
          <w:b/>
          <w:sz w:val="24"/>
          <w:highlight w:val="none"/>
        </w:rPr>
      </w:pPr>
      <w:r>
        <w:rPr>
          <w:rFonts w:hint="eastAsia" w:ascii="宋体" w:hAnsi="宋体"/>
          <w:szCs w:val="21"/>
          <w:highlight w:val="none"/>
        </w:rPr>
        <w:t>第十一章  质疑处理</w:t>
      </w:r>
    </w:p>
    <w:p w14:paraId="66EFAEB1">
      <w:pPr>
        <w:spacing w:line="360" w:lineRule="auto"/>
        <w:ind w:firstLine="420" w:firstLineChars="200"/>
        <w:jc w:val="left"/>
        <w:rPr>
          <w:rFonts w:ascii="宋体" w:hAnsi="宋体"/>
          <w:szCs w:val="21"/>
          <w:highlight w:val="none"/>
        </w:rPr>
      </w:pPr>
    </w:p>
    <w:p w14:paraId="2999FD90">
      <w:pPr>
        <w:pStyle w:val="2"/>
        <w:rPr>
          <w:sz w:val="24"/>
          <w:highlight w:val="none"/>
        </w:rPr>
      </w:pPr>
      <w:r>
        <w:rPr>
          <w:highlight w:val="none"/>
        </w:rPr>
        <w:br w:type="page"/>
      </w:r>
      <w:bookmarkStart w:id="4" w:name="bt合同条款及格式"/>
      <w:bookmarkEnd w:id="4"/>
      <w:bookmarkStart w:id="5" w:name="bt投标报价汇总表"/>
      <w:bookmarkEnd w:id="5"/>
      <w:bookmarkStart w:id="6" w:name="bt开标一览表"/>
      <w:bookmarkEnd w:id="6"/>
      <w:bookmarkStart w:id="7" w:name="bt说明"/>
      <w:bookmarkEnd w:id="7"/>
      <w:bookmarkStart w:id="8" w:name="bt投标文件签署授权委托书"/>
      <w:bookmarkEnd w:id="8"/>
      <w:bookmarkStart w:id="9" w:name="bt其他资料由投标人自定"/>
      <w:bookmarkEnd w:id="9"/>
      <w:bookmarkStart w:id="10" w:name="bt合同条款"/>
      <w:bookmarkEnd w:id="10"/>
      <w:bookmarkStart w:id="11" w:name="合同格式"/>
      <w:bookmarkEnd w:id="11"/>
      <w:bookmarkStart w:id="12" w:name="bt技术标投标文件格式"/>
      <w:bookmarkEnd w:id="12"/>
      <w:bookmarkStart w:id="13" w:name="bt投标人情况介绍"/>
      <w:bookmarkEnd w:id="13"/>
      <w:bookmarkStart w:id="14" w:name="bt合同格式"/>
      <w:bookmarkEnd w:id="14"/>
      <w:bookmarkStart w:id="15" w:name="bt其他资料2"/>
      <w:bookmarkEnd w:id="15"/>
      <w:bookmarkStart w:id="16" w:name="bt投标人须知"/>
      <w:bookmarkEnd w:id="16"/>
      <w:bookmarkStart w:id="17" w:name="bt本工程承诺书"/>
      <w:bookmarkEnd w:id="17"/>
      <w:bookmarkStart w:id="18" w:name="bt项目管理班子配备情况"/>
      <w:bookmarkEnd w:id="18"/>
      <w:bookmarkStart w:id="19" w:name="bt商务标投标文件格式"/>
      <w:bookmarkEnd w:id="19"/>
      <w:bookmarkStart w:id="20" w:name="bt投标函"/>
      <w:bookmarkEnd w:id="20"/>
      <w:r>
        <w:rPr>
          <w:rFonts w:hint="eastAsia"/>
          <w:highlight w:val="none"/>
        </w:rPr>
        <w:t>第一册</w:t>
      </w:r>
      <w:r>
        <w:rPr>
          <w:rFonts w:hint="eastAsia"/>
          <w:highlight w:val="none"/>
          <w:lang w:val="en-US" w:eastAsia="zh-CN"/>
        </w:rPr>
        <w:t xml:space="preserve">  </w:t>
      </w:r>
      <w:r>
        <w:rPr>
          <w:rFonts w:hint="eastAsia"/>
          <w:highlight w:val="none"/>
        </w:rPr>
        <w:t>专用条款</w:t>
      </w:r>
    </w:p>
    <w:p w14:paraId="45C9F3AF">
      <w:pPr>
        <w:pStyle w:val="5"/>
        <w:rPr>
          <w:rFonts w:hint="eastAsia"/>
          <w:sz w:val="28"/>
          <w:szCs w:val="28"/>
          <w:highlight w:val="none"/>
        </w:rPr>
      </w:pPr>
      <w:r>
        <w:rPr>
          <w:rFonts w:hint="eastAsia"/>
          <w:sz w:val="28"/>
          <w:szCs w:val="28"/>
          <w:highlight w:val="none"/>
        </w:rPr>
        <w:t>第一章  招标公告</w:t>
      </w:r>
    </w:p>
    <w:tbl>
      <w:tblPr>
        <w:tblStyle w:val="42"/>
        <w:tblW w:w="8147" w:type="dxa"/>
        <w:jc w:val="center"/>
        <w:tblCellSpacing w:w="0" w:type="dxa"/>
        <w:tblLayout w:type="fixed"/>
        <w:tblCellMar>
          <w:top w:w="0" w:type="dxa"/>
          <w:left w:w="0" w:type="dxa"/>
          <w:bottom w:w="0" w:type="dxa"/>
          <w:right w:w="0" w:type="dxa"/>
        </w:tblCellMar>
      </w:tblPr>
      <w:tblGrid>
        <w:gridCol w:w="8147"/>
      </w:tblGrid>
      <w:tr w14:paraId="4F934204">
        <w:tblPrEx>
          <w:tblCellMar>
            <w:top w:w="0" w:type="dxa"/>
            <w:left w:w="0" w:type="dxa"/>
            <w:bottom w:w="0" w:type="dxa"/>
            <w:right w:w="0" w:type="dxa"/>
          </w:tblCellMar>
        </w:tblPrEx>
        <w:trPr>
          <w:tblCellSpacing w:w="0" w:type="dxa"/>
          <w:jc w:val="center"/>
        </w:trPr>
        <w:tc>
          <w:tcPr>
            <w:tcW w:w="8147" w:type="dxa"/>
            <w:vAlign w:val="center"/>
          </w:tcPr>
          <w:tbl>
            <w:tblPr>
              <w:tblStyle w:val="42"/>
              <w:tblW w:w="8147" w:type="dxa"/>
              <w:jc w:val="center"/>
              <w:tblCellSpacing w:w="0" w:type="dxa"/>
              <w:tblLayout w:type="fixed"/>
              <w:tblCellMar>
                <w:top w:w="30" w:type="dxa"/>
                <w:left w:w="30" w:type="dxa"/>
                <w:bottom w:w="30" w:type="dxa"/>
                <w:right w:w="30" w:type="dxa"/>
              </w:tblCellMar>
            </w:tblPr>
            <w:tblGrid>
              <w:gridCol w:w="8147"/>
            </w:tblGrid>
            <w:tr w14:paraId="74F90D29">
              <w:tblPrEx>
                <w:tblCellMar>
                  <w:top w:w="30" w:type="dxa"/>
                  <w:left w:w="30" w:type="dxa"/>
                  <w:bottom w:w="30" w:type="dxa"/>
                  <w:right w:w="30" w:type="dxa"/>
                </w:tblCellMar>
              </w:tblPrEx>
              <w:trPr>
                <w:tblCellSpacing w:w="0" w:type="dxa"/>
                <w:jc w:val="center"/>
              </w:trPr>
              <w:tc>
                <w:tcPr>
                  <w:tcW w:w="8147" w:type="dxa"/>
                </w:tcPr>
                <w:p w14:paraId="62BFAEA8">
                  <w:pPr>
                    <w:spacing w:line="360" w:lineRule="auto"/>
                    <w:rPr>
                      <w:rFonts w:ascii="宋体" w:hAnsi="宋体" w:cs="宋体"/>
                      <w:b/>
                      <w:bCs/>
                      <w:kern w:val="0"/>
                      <w:szCs w:val="21"/>
                      <w:highlight w:val="none"/>
                    </w:rPr>
                  </w:pPr>
                  <w:r>
                    <w:rPr>
                      <w:rFonts w:hint="eastAsia" w:ascii="宋体" w:hAnsi="宋体" w:cs="宋体"/>
                      <w:b/>
                      <w:bCs/>
                      <w:kern w:val="0"/>
                      <w:szCs w:val="21"/>
                      <w:highlight w:val="none"/>
                    </w:rPr>
                    <w:t>申请人的资格要求：</w:t>
                  </w:r>
                </w:p>
                <w:p w14:paraId="41AAD390">
                  <w:pPr>
                    <w:ind w:firstLine="630" w:firstLineChars="300"/>
                    <w:rPr>
                      <w:rFonts w:hint="eastAsia" w:ascii="宋体" w:hAnsi="宋体" w:eastAsia="宋体" w:cs="宋体"/>
                      <w:kern w:val="0"/>
                      <w:szCs w:val="21"/>
                      <w:highlight w:val="none"/>
                      <w:lang w:eastAsia="zh-CN"/>
                    </w:rPr>
                  </w:pPr>
                  <w:r>
                    <w:rPr>
                      <w:rFonts w:hint="eastAsia" w:ascii="宋体" w:hAnsi="宋体" w:cs="宋体"/>
                      <w:kern w:val="0"/>
                      <w:szCs w:val="21"/>
                      <w:highlight w:val="none"/>
                    </w:rPr>
                    <w:t>1</w:t>
                  </w:r>
                  <w:r>
                    <w:rPr>
                      <w:rFonts w:ascii="宋体" w:hAnsi="宋体" w:cs="宋体"/>
                      <w:kern w:val="0"/>
                      <w:szCs w:val="21"/>
                      <w:highlight w:val="none"/>
                    </w:rPr>
                    <w:t>.</w:t>
                  </w:r>
                  <w:bookmarkStart w:id="21" w:name="_Hlk72162904"/>
                  <w:r>
                    <w:rPr>
                      <w:rFonts w:hint="eastAsia" w:ascii="宋体" w:hAnsi="宋体" w:cs="宋体"/>
                      <w:kern w:val="0"/>
                      <w:szCs w:val="21"/>
                      <w:highlight w:val="none"/>
                    </w:rPr>
                    <w:t>具有独立承担民事责任的能力（提供营业执照或事业单位法人证书等证明资料扫描件，原件备查，分支机构参与投标的，须同时提供总公司授权文件且授权书载明其民事责任由总公司承担）</w:t>
                  </w:r>
                  <w:bookmarkEnd w:id="21"/>
                  <w:r>
                    <w:rPr>
                      <w:rFonts w:hint="eastAsia" w:eastAsia="宋体"/>
                      <w:highlight w:val="none"/>
                      <w:lang w:eastAsia="zh-CN"/>
                    </w:rPr>
                    <w:t>；</w:t>
                  </w:r>
                </w:p>
                <w:p w14:paraId="6A9A83BB">
                  <w:pPr>
                    <w:ind w:firstLine="630" w:firstLineChars="300"/>
                    <w:rPr>
                      <w:rFonts w:ascii="宋体" w:hAnsi="宋体" w:cs="宋体"/>
                      <w:kern w:val="0"/>
                      <w:szCs w:val="21"/>
                      <w:highlight w:val="none"/>
                    </w:rPr>
                  </w:pPr>
                  <w:r>
                    <w:rPr>
                      <w:rFonts w:hint="eastAsia" w:ascii="宋体" w:hAnsi="宋体" w:cs="宋体"/>
                      <w:color w:val="FF0000"/>
                      <w:kern w:val="0"/>
                      <w:szCs w:val="21"/>
                      <w:highlight w:val="none"/>
                    </w:rPr>
                    <w:t>2.本项目不接受联合体投标</w:t>
                  </w:r>
                  <w:r>
                    <w:rPr>
                      <w:rFonts w:hint="eastAsia" w:ascii="宋体" w:hAnsi="宋体" w:cs="宋体"/>
                      <w:color w:val="FF0000"/>
                      <w:kern w:val="0"/>
                      <w:szCs w:val="21"/>
                      <w:highlight w:val="none"/>
                      <w:lang w:val="en-US" w:eastAsia="zh-CN"/>
                    </w:rPr>
                    <w:t>，</w:t>
                  </w:r>
                  <w:r>
                    <w:rPr>
                      <w:rFonts w:hint="eastAsia" w:ascii="宋体" w:hAnsi="宋体" w:cs="宋体"/>
                      <w:color w:val="FF0000"/>
                      <w:kern w:val="0"/>
                      <w:szCs w:val="21"/>
                      <w:highlight w:val="none"/>
                    </w:rPr>
                    <w:t>不接受投标人选用进口产品参与投标，详见招标文件</w:t>
                  </w:r>
                  <w:r>
                    <w:rPr>
                      <w:rFonts w:hint="eastAsia" w:ascii="宋体" w:hAnsi="宋体" w:cs="宋体"/>
                      <w:color w:val="FF0000"/>
                      <w:kern w:val="0"/>
                      <w:szCs w:val="21"/>
                      <w:highlight w:val="none"/>
                      <w:lang w:eastAsia="zh-CN"/>
                    </w:rPr>
                    <w:t>“</w:t>
                  </w:r>
                  <w:r>
                    <w:rPr>
                      <w:rFonts w:hint="eastAsia" w:ascii="宋体" w:hAnsi="宋体" w:cs="宋体"/>
                      <w:color w:val="FF0000"/>
                      <w:kern w:val="0"/>
                      <w:szCs w:val="21"/>
                      <w:highlight w:val="none"/>
                      <w:lang w:val="en-US" w:eastAsia="zh-CN"/>
                    </w:rPr>
                    <w:t>第三章 用户需求书</w:t>
                  </w:r>
                  <w:r>
                    <w:rPr>
                      <w:rFonts w:hint="eastAsia" w:ascii="宋体" w:hAnsi="宋体" w:cs="宋体"/>
                      <w:color w:val="FF0000"/>
                      <w:kern w:val="0"/>
                      <w:szCs w:val="21"/>
                      <w:highlight w:val="none"/>
                    </w:rPr>
                    <w:t>”；</w:t>
                  </w:r>
                </w:p>
                <w:p w14:paraId="639730EC">
                  <w:pPr>
                    <w:ind w:firstLine="630" w:firstLineChars="300"/>
                    <w:rPr>
                      <w:rFonts w:ascii="宋体" w:hAnsi="宋体" w:cs="宋体"/>
                      <w:kern w:val="0"/>
                      <w:szCs w:val="21"/>
                      <w:highlight w:val="none"/>
                    </w:rPr>
                  </w:pPr>
                  <w:r>
                    <w:rPr>
                      <w:rFonts w:hint="eastAsia" w:ascii="宋体" w:hAnsi="宋体" w:cs="宋体"/>
                      <w:kern w:val="0"/>
                      <w:szCs w:val="21"/>
                      <w:highlight w:val="none"/>
                    </w:rPr>
                    <w:t>3</w:t>
                  </w:r>
                  <w:r>
                    <w:rPr>
                      <w:rFonts w:ascii="宋体" w:hAnsi="宋体" w:cs="宋体"/>
                      <w:kern w:val="0"/>
                      <w:szCs w:val="21"/>
                      <w:highlight w:val="none"/>
                    </w:rPr>
                    <w:t>.</w:t>
                  </w:r>
                  <w:r>
                    <w:rPr>
                      <w:rFonts w:hint="eastAsia" w:ascii="宋体" w:hAnsi="宋体" w:cs="宋体"/>
                      <w:kern w:val="0"/>
                      <w:szCs w:val="21"/>
                      <w:highlight w:val="none"/>
                    </w:rPr>
                    <w:t>参与本项目政府采购活动时不存在被有关部门禁止参与政府采购活动且在有效期内的情况（由供应商在《政府采购投标及履约承诺函》中作出声明）；</w:t>
                  </w:r>
                </w:p>
                <w:p w14:paraId="285D45CA">
                  <w:pPr>
                    <w:ind w:firstLine="630" w:firstLineChars="300"/>
                    <w:rPr>
                      <w:rFonts w:ascii="宋体" w:hAnsi="宋体" w:cs="宋体"/>
                      <w:kern w:val="0"/>
                      <w:szCs w:val="21"/>
                      <w:highlight w:val="none"/>
                    </w:rPr>
                  </w:pPr>
                  <w:r>
                    <w:rPr>
                      <w:rFonts w:hint="eastAsia" w:ascii="宋体" w:hAnsi="宋体" w:cs="宋体"/>
                      <w:kern w:val="0"/>
                      <w:szCs w:val="21"/>
                      <w:highlight w:val="none"/>
                      <w:lang w:val="en-US" w:eastAsia="zh-CN"/>
                    </w:rPr>
                    <w:t>4</w:t>
                  </w:r>
                  <w:r>
                    <w:rPr>
                      <w:rFonts w:ascii="宋体" w:hAnsi="宋体" w:cs="宋体"/>
                      <w:kern w:val="0"/>
                      <w:szCs w:val="21"/>
                      <w:highlight w:val="none"/>
                    </w:rPr>
                    <w:t>.</w:t>
                  </w:r>
                  <w:r>
                    <w:rPr>
                      <w:rFonts w:hint="eastAsia" w:ascii="宋体" w:hAnsi="宋体" w:cs="宋体"/>
                      <w:kern w:val="0"/>
                      <w:szCs w:val="21"/>
                      <w:highlight w:val="none"/>
                    </w:rPr>
                    <w:t>具备《中华人民共和国政府采购法》第二十二条第一款的条件（由供应商在《政府采购投标及履约承诺函》中作出声明）；</w:t>
                  </w:r>
                </w:p>
                <w:p w14:paraId="73A53BA0">
                  <w:pPr>
                    <w:ind w:firstLine="630" w:firstLineChars="300"/>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5</w:t>
                  </w:r>
                  <w:r>
                    <w:rPr>
                      <w:rFonts w:ascii="宋体" w:hAnsi="宋体" w:cs="宋体"/>
                      <w:kern w:val="0"/>
                      <w:szCs w:val="21"/>
                      <w:highlight w:val="none"/>
                    </w:rPr>
                    <w:t>.</w:t>
                  </w:r>
                  <w:r>
                    <w:rPr>
                      <w:rFonts w:hint="eastAsia" w:ascii="宋体" w:hAnsi="宋体" w:cs="宋体"/>
                      <w:kern w:val="0"/>
                      <w:szCs w:val="21"/>
                      <w:highlight w:val="none"/>
                    </w:rPr>
                    <w:t>未被列入失信被执行人、重大税收违法案件当事人名单、政府采购严重违法失信行为记录名单（由供应商在《政府采购投标及履约承诺函》中作出声明）</w:t>
                  </w:r>
                  <w:r>
                    <w:rPr>
                      <w:rFonts w:hint="eastAsia" w:ascii="宋体" w:hAnsi="宋体" w:cs="宋体"/>
                      <w:kern w:val="0"/>
                      <w:szCs w:val="21"/>
                      <w:highlight w:val="none"/>
                      <w:lang w:val="en-US" w:eastAsia="zh-CN"/>
                    </w:rPr>
                    <w:t>；</w:t>
                  </w:r>
                </w:p>
                <w:p w14:paraId="5C6EF480">
                  <w:pPr>
                    <w:ind w:firstLine="630" w:firstLineChars="300"/>
                    <w:rPr>
                      <w:rFonts w:hint="default" w:ascii="宋体" w:hAnsi="宋体" w:cs="宋体"/>
                      <w:color w:val="FF0000"/>
                      <w:kern w:val="0"/>
                      <w:szCs w:val="21"/>
                      <w:highlight w:val="none"/>
                      <w:lang w:val="en-US" w:eastAsia="zh-CN"/>
                    </w:rPr>
                  </w:pPr>
                  <w:r>
                    <w:rPr>
                      <w:rFonts w:hint="eastAsia" w:ascii="宋体" w:hAnsi="宋体" w:cs="宋体"/>
                      <w:color w:val="FF0000"/>
                      <w:kern w:val="0"/>
                      <w:szCs w:val="21"/>
                      <w:highlight w:val="none"/>
                      <w:lang w:val="en-US" w:eastAsia="zh-CN"/>
                    </w:rPr>
                    <w:t>6.不存在《深圳市财政局政府采购供应商信用信息管理办法》（深财规〔2023〕3号）列明的严重违法失信行为</w:t>
                  </w:r>
                  <w:r>
                    <w:rPr>
                      <w:rFonts w:hint="eastAsia" w:ascii="宋体" w:hAnsi="宋体" w:cs="宋体"/>
                      <w:color w:val="FF0000"/>
                      <w:kern w:val="0"/>
                      <w:szCs w:val="21"/>
                      <w:highlight w:val="none"/>
                    </w:rPr>
                    <w:t>（由供应商在《政府采购投标及履约承诺函》中作出声明）</w:t>
                  </w:r>
                  <w:r>
                    <w:rPr>
                      <w:rFonts w:hint="eastAsia" w:ascii="宋体" w:hAnsi="宋体" w:cs="宋体"/>
                      <w:color w:val="FF0000"/>
                      <w:kern w:val="0"/>
                      <w:szCs w:val="21"/>
                      <w:highlight w:val="none"/>
                      <w:lang w:eastAsia="zh-CN"/>
                    </w:rPr>
                    <w:t>；</w:t>
                  </w:r>
                  <w:r>
                    <w:rPr>
                      <w:rFonts w:hint="eastAsia" w:ascii="宋体" w:hAnsi="宋体" w:cs="宋体"/>
                      <w:color w:val="FF0000"/>
                      <w:kern w:val="0"/>
                      <w:szCs w:val="21"/>
                      <w:highlight w:val="none"/>
                      <w:lang w:val="en-US" w:eastAsia="zh-CN"/>
                    </w:rPr>
                    <w:t>;</w:t>
                  </w:r>
                </w:p>
                <w:p w14:paraId="26EB0360">
                  <w:pPr>
                    <w:ind w:firstLine="630" w:firstLineChars="300"/>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7</w:t>
                  </w:r>
                  <w:r>
                    <w:rPr>
                      <w:rFonts w:hint="eastAsia" w:ascii="宋体" w:hAnsi="宋体" w:cs="宋体"/>
                      <w:kern w:val="0"/>
                      <w:szCs w:val="21"/>
                      <w:highlight w:val="none"/>
                    </w:rPr>
                    <w:t>.为采购项目提供整体设计、规范编制或者项目管理、监理、检测等服务的供应商，不得再参加该采购项目的其他采购活动（由供应商在《政府采购投标及履约承诺函》中作出声明）</w:t>
                  </w:r>
                  <w:r>
                    <w:rPr>
                      <w:rFonts w:hint="eastAsia" w:ascii="宋体" w:hAnsi="宋体" w:cs="宋体"/>
                      <w:kern w:val="0"/>
                      <w:szCs w:val="21"/>
                      <w:highlight w:val="none"/>
                      <w:lang w:val="en-US" w:eastAsia="zh-CN"/>
                    </w:rPr>
                    <w:t>；</w:t>
                  </w:r>
                </w:p>
                <w:p w14:paraId="24C998E8">
                  <w:pPr>
                    <w:pStyle w:val="50"/>
                    <w:ind w:firstLine="420" w:firstLineChars="200"/>
                    <w:rPr>
                      <w:rFonts w:hint="default"/>
                      <w:highlight w:val="none"/>
                      <w:lang w:val="en-US" w:eastAsia="zh-CN"/>
                    </w:rPr>
                  </w:pPr>
                  <w:r>
                    <w:rPr>
                      <w:rFonts w:hint="eastAsia" w:ascii="宋体" w:hAnsi="宋体" w:eastAsia="宋体" w:cs="宋体"/>
                      <w:color w:val="FF0000"/>
                      <w:kern w:val="0"/>
                      <w:sz w:val="21"/>
                      <w:szCs w:val="21"/>
                      <w:highlight w:val="none"/>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73293BB8">
                  <w:pPr>
                    <w:ind w:firstLine="420" w:firstLineChars="200"/>
                    <w:rPr>
                      <w:rFonts w:hint="eastAsia" w:ascii="宋体" w:hAnsi="宋体" w:cs="宋体"/>
                      <w:kern w:val="0"/>
                      <w:szCs w:val="21"/>
                      <w:highlight w:val="none"/>
                      <w:lang w:eastAsia="zh-CN"/>
                    </w:rPr>
                  </w:pPr>
                  <w:r>
                    <w:rPr>
                      <w:rFonts w:hint="eastAsia" w:ascii="宋体" w:hAnsi="宋体" w:cs="宋体"/>
                      <w:kern w:val="0"/>
                      <w:szCs w:val="21"/>
                      <w:highlight w:val="none"/>
                      <w:lang w:val="en-US" w:eastAsia="zh-CN"/>
                    </w:rPr>
                    <w:t>9.</w:t>
                  </w:r>
                  <w:r>
                    <w:rPr>
                      <w:rFonts w:hint="eastAsia" w:ascii="宋体" w:hAnsi="宋体" w:cs="宋体"/>
                      <w:kern w:val="0"/>
                      <w:szCs w:val="21"/>
                      <w:highlight w:val="none"/>
                    </w:rPr>
                    <w:t>本项目</w:t>
                  </w:r>
                  <w:r>
                    <w:rPr>
                      <w:rFonts w:hint="eastAsia" w:ascii="宋体" w:hAnsi="宋体" w:cs="宋体"/>
                      <w:kern w:val="0"/>
                      <w:szCs w:val="21"/>
                      <w:highlight w:val="none"/>
                      <w:lang w:val="en-US" w:eastAsia="zh-CN"/>
                    </w:rPr>
                    <w:t>全部</w:t>
                  </w:r>
                  <w:r>
                    <w:rPr>
                      <w:rFonts w:hint="eastAsia" w:ascii="宋体" w:hAnsi="宋体" w:cs="宋体"/>
                      <w:kern w:val="0"/>
                      <w:szCs w:val="21"/>
                      <w:highlight w:val="none"/>
                    </w:rPr>
                    <w:t>专门面向中小企业采购：是，</w:t>
                  </w:r>
                  <w:r>
                    <w:rPr>
                      <w:rFonts w:hint="eastAsia" w:ascii="宋体" w:hAnsi="宋体" w:cs="宋体"/>
                      <w:kern w:val="0"/>
                      <w:szCs w:val="21"/>
                      <w:highlight w:val="none"/>
                      <w:lang w:val="en-US" w:eastAsia="zh-CN"/>
                    </w:rPr>
                    <w:t>本项目的承接服务商为</w:t>
                  </w:r>
                  <w:r>
                    <w:rPr>
                      <w:rFonts w:hint="eastAsia" w:ascii="宋体" w:hAnsi="宋体" w:cs="宋体"/>
                      <w:kern w:val="0"/>
                      <w:szCs w:val="21"/>
                      <w:highlight w:val="none"/>
                    </w:rPr>
                    <w:t>符合政策要求的中小微企业、残疾人福利性</w:t>
                  </w:r>
                  <w:r>
                    <w:rPr>
                      <w:rFonts w:hint="eastAsia" w:ascii="宋体" w:hAnsi="宋体" w:cs="宋体"/>
                      <w:kern w:val="0"/>
                      <w:szCs w:val="21"/>
                      <w:highlight w:val="none"/>
                      <w:lang w:val="en-US" w:eastAsia="zh-CN"/>
                    </w:rPr>
                    <w:t>单位或</w:t>
                  </w:r>
                  <w:r>
                    <w:rPr>
                      <w:rFonts w:hint="eastAsia" w:ascii="宋体" w:hAnsi="宋体" w:cs="宋体"/>
                      <w:kern w:val="0"/>
                      <w:szCs w:val="21"/>
                      <w:highlight w:val="none"/>
                    </w:rPr>
                    <w:t>监狱企业（由供应商在《中小企业声明函、残疾人福利性单位声明函及监狱企业声明函》中作出声明</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未提供声明函或声明函不符合“填写指引”的，按资格审查不通过处理</w:t>
                  </w:r>
                  <w:r>
                    <w:rPr>
                      <w:rFonts w:hint="eastAsia" w:ascii="宋体" w:hAnsi="宋体" w:cs="宋体"/>
                      <w:kern w:val="0"/>
                      <w:szCs w:val="21"/>
                      <w:highlight w:val="none"/>
                    </w:rPr>
                    <w:t>）；</w:t>
                  </w:r>
                </w:p>
                <w:p w14:paraId="30E486B9">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10</w:t>
                  </w:r>
                  <w:r>
                    <w:rPr>
                      <w:rFonts w:hint="default" w:ascii="宋体" w:hAnsi="宋体" w:eastAsia="宋体" w:cs="宋体"/>
                      <w:kern w:val="0"/>
                      <w:szCs w:val="21"/>
                      <w:highlight w:val="none"/>
                      <w:lang w:val="en-US" w:eastAsia="zh-CN"/>
                    </w:rPr>
                    <w:t>.具备建设主管部门颁发的安全生产许可证（</w:t>
                  </w:r>
                  <w:r>
                    <w:rPr>
                      <w:rFonts w:hint="default" w:ascii="宋体" w:hAnsi="宋体" w:eastAsia="宋体" w:cs="宋体"/>
                      <w:color w:val="FF0000"/>
                      <w:kern w:val="0"/>
                      <w:szCs w:val="21"/>
                      <w:highlight w:val="none"/>
                      <w:lang w:val="en-US" w:eastAsia="zh-CN"/>
                    </w:rPr>
                    <w:t>有效期需覆盖施工期；提供安全生产许可证扫描件</w:t>
                  </w:r>
                  <w:r>
                    <w:rPr>
                      <w:rFonts w:hint="default" w:ascii="宋体" w:hAnsi="宋体" w:eastAsia="宋体" w:cs="宋体"/>
                      <w:kern w:val="0"/>
                      <w:szCs w:val="21"/>
                      <w:highlight w:val="none"/>
                      <w:lang w:val="en-US" w:eastAsia="zh-CN"/>
                    </w:rPr>
                    <w:t>）；</w:t>
                  </w:r>
                </w:p>
                <w:p w14:paraId="3BC40C9D">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default" w:ascii="宋体" w:hAnsi="宋体" w:eastAsia="宋体" w:cs="宋体"/>
                      <w:kern w:val="0"/>
                      <w:szCs w:val="21"/>
                      <w:highlight w:val="none"/>
                      <w:lang w:val="en-US" w:eastAsia="zh-CN"/>
                    </w:rPr>
                  </w:pPr>
                  <w:r>
                    <w:rPr>
                      <w:rFonts w:hint="default" w:ascii="宋体" w:hAnsi="宋体" w:eastAsia="宋体" w:cs="宋体"/>
                      <w:kern w:val="0"/>
                      <w:szCs w:val="21"/>
                      <w:highlight w:val="none"/>
                      <w:lang w:val="en-US" w:eastAsia="zh-CN"/>
                    </w:rPr>
                    <w:t>11.具有建筑装修装饰工程专业承包资质二级或以上资质资质证书。（</w:t>
                  </w:r>
                  <w:r>
                    <w:rPr>
                      <w:rFonts w:hint="default" w:ascii="宋体" w:hAnsi="宋体" w:eastAsia="宋体" w:cs="宋体"/>
                      <w:color w:val="FF0000"/>
                      <w:kern w:val="0"/>
                      <w:szCs w:val="21"/>
                      <w:highlight w:val="none"/>
                      <w:lang w:val="en-US" w:eastAsia="zh-CN"/>
                    </w:rPr>
                    <w:t>提供资质证书扫描件</w:t>
                  </w:r>
                  <w:r>
                    <w:rPr>
                      <w:rFonts w:hint="default" w:ascii="宋体" w:hAnsi="宋体" w:eastAsia="宋体" w:cs="宋体"/>
                      <w:kern w:val="0"/>
                      <w:szCs w:val="21"/>
                      <w:highlight w:val="none"/>
                      <w:lang w:val="en-US" w:eastAsia="zh-CN"/>
                    </w:rPr>
                    <w:t>）；</w:t>
                  </w:r>
                </w:p>
                <w:p w14:paraId="20751FBF">
                  <w:pPr>
                    <w:pStyle w:val="50"/>
                    <w:ind w:firstLine="420" w:firstLineChars="200"/>
                    <w:rPr>
                      <w:rFonts w:hint="default"/>
                      <w:lang w:val="en-US" w:eastAsia="zh-CN"/>
                    </w:rPr>
                  </w:pPr>
                  <w:r>
                    <w:rPr>
                      <w:rFonts w:hint="default" w:ascii="宋体" w:hAnsi="宋体" w:eastAsia="宋体" w:cs="宋体"/>
                      <w:kern w:val="0"/>
                      <w:szCs w:val="21"/>
                      <w:highlight w:val="none"/>
                      <w:lang w:val="en-US" w:eastAsia="zh-CN"/>
                    </w:rPr>
                    <w:t>1</w:t>
                  </w:r>
                  <w:r>
                    <w:rPr>
                      <w:rFonts w:hint="eastAsia" w:ascii="宋体" w:hAnsi="宋体" w:cs="宋体"/>
                      <w:kern w:val="0"/>
                      <w:szCs w:val="21"/>
                      <w:highlight w:val="none"/>
                      <w:lang w:val="en-US" w:eastAsia="zh-CN"/>
                    </w:rPr>
                    <w:t>2</w:t>
                  </w:r>
                  <w:r>
                    <w:rPr>
                      <w:rFonts w:hint="default" w:ascii="宋体" w:hAnsi="宋体" w:eastAsia="宋体" w:cs="宋体"/>
                      <w:kern w:val="0"/>
                      <w:szCs w:val="21"/>
                      <w:highlight w:val="none"/>
                      <w:lang w:val="en-US" w:eastAsia="zh-CN"/>
                    </w:rPr>
                    <w:t>.具备有效的建筑工程施工总承包三级（含）以上（</w:t>
                  </w:r>
                  <w:r>
                    <w:rPr>
                      <w:rFonts w:hint="default" w:ascii="宋体" w:hAnsi="宋体" w:eastAsia="宋体" w:cs="宋体"/>
                      <w:color w:val="FF0000"/>
                      <w:kern w:val="0"/>
                      <w:szCs w:val="21"/>
                      <w:highlight w:val="none"/>
                      <w:lang w:val="en-US" w:eastAsia="zh-CN"/>
                    </w:rPr>
                    <w:t>提供资质证书扫描件</w:t>
                  </w:r>
                  <w:r>
                    <w:rPr>
                      <w:rFonts w:hint="default" w:ascii="宋体" w:hAnsi="宋体" w:eastAsia="宋体" w:cs="宋体"/>
                      <w:kern w:val="0"/>
                      <w:szCs w:val="21"/>
                      <w:highlight w:val="none"/>
                      <w:lang w:val="en-US" w:eastAsia="zh-CN"/>
                    </w:rPr>
                    <w:t>）</w:t>
                  </w:r>
                  <w:r>
                    <w:rPr>
                      <w:rFonts w:hint="eastAsia" w:ascii="宋体" w:hAnsi="宋体" w:cs="宋体"/>
                      <w:kern w:val="0"/>
                      <w:szCs w:val="21"/>
                      <w:highlight w:val="none"/>
                      <w:lang w:val="en-US" w:eastAsia="zh-CN"/>
                    </w:rPr>
                    <w:t>。</w:t>
                  </w:r>
                </w:p>
                <w:p w14:paraId="195AD99E">
                  <w:pPr>
                    <w:pStyle w:val="50"/>
                    <w:ind w:firstLine="420" w:firstLineChars="200"/>
                    <w:rPr>
                      <w:rFonts w:hint="default"/>
                      <w:lang w:val="en-US" w:eastAsia="zh-CN"/>
                    </w:rPr>
                  </w:pPr>
                  <w:r>
                    <w:rPr>
                      <w:rFonts w:hint="eastAsia" w:ascii="宋体" w:hAnsi="宋体" w:cs="宋体"/>
                      <w:kern w:val="0"/>
                      <w:szCs w:val="21"/>
                      <w:highlight w:val="none"/>
                      <w:lang w:val="en-US" w:eastAsia="zh-CN"/>
                    </w:rPr>
                    <w:t>13.根据《〈关于严厉惩处建设工程安全生产违法违规行为的若干措施（试行）〉的实施细则》要求，因违反工程质量、安全生产管理规定等原因处于红色警示且警示期内的，不得参于应答（由供应商在《政府采购应答及履约承诺函》中作出声明）；</w:t>
                  </w:r>
                </w:p>
                <w:p w14:paraId="2D6BDA4A">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highlight w:val="none"/>
                    </w:rPr>
                  </w:pPr>
                  <w:r>
                    <w:rPr>
                      <w:rFonts w:hint="eastAsia" w:ascii="宋体" w:hAnsi="宋体" w:cs="宋体"/>
                      <w:kern w:val="0"/>
                      <w:szCs w:val="21"/>
                      <w:highlight w:val="none"/>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以及“深圳政府采购智慧平台信用库”为供应商信用信息的查询渠道，相关信息以开标当日的查询结果为准；</w:t>
                  </w:r>
                </w:p>
                <w:p w14:paraId="48745169">
                  <w:pPr>
                    <w:ind w:firstLine="420" w:firstLineChars="200"/>
                    <w:rPr>
                      <w:rFonts w:ascii="宋体" w:hAnsi="宋体"/>
                      <w:highlight w:val="none"/>
                    </w:rPr>
                  </w:pPr>
                  <w:r>
                    <w:rPr>
                      <w:rFonts w:hint="eastAsia" w:ascii="宋体" w:hAnsi="宋体"/>
                      <w:highlight w:val="none"/>
                    </w:rPr>
                    <w:t>（2）供应商投标（上传投标文件）必须先行办理注册手续。</w:t>
                  </w:r>
                </w:p>
                <w:p w14:paraId="4E09456E">
                  <w:pPr>
                    <w:spacing w:beforeAutospacing="1" w:afterAutospacing="1"/>
                    <w:ind w:firstLine="442" w:firstLineChars="200"/>
                    <w:rPr>
                      <w:rFonts w:ascii="宋体" w:hAnsi="宋体" w:cs="宋体"/>
                      <w:sz w:val="24"/>
                      <w:highlight w:val="none"/>
                    </w:rPr>
                  </w:pPr>
                  <w:r>
                    <w:rPr>
                      <w:rFonts w:hint="eastAsia"/>
                      <w:b/>
                      <w:sz w:val="22"/>
                      <w:szCs w:val="18"/>
                      <w:highlight w:val="none"/>
                    </w:rPr>
                    <w:t>完整公告内容详见：深圳公共资源交易网（</w:t>
                  </w:r>
                  <w:r>
                    <w:rPr>
                      <w:b/>
                      <w:sz w:val="22"/>
                      <w:szCs w:val="18"/>
                      <w:highlight w:val="none"/>
                    </w:rPr>
                    <w:t>https://www.szggzy.com</w:t>
                  </w:r>
                  <w:r>
                    <w:rPr>
                      <w:rFonts w:hint="eastAsia"/>
                      <w:b/>
                      <w:sz w:val="22"/>
                      <w:szCs w:val="18"/>
                      <w:highlight w:val="none"/>
                    </w:rPr>
                    <w:t>）</w:t>
                  </w:r>
                </w:p>
              </w:tc>
            </w:tr>
          </w:tbl>
          <w:p w14:paraId="5C1AE659">
            <w:pPr>
              <w:rPr>
                <w:rFonts w:ascii="宋体" w:hAnsi="宋体" w:cs="宋体"/>
                <w:sz w:val="24"/>
                <w:highlight w:val="none"/>
              </w:rPr>
            </w:pPr>
          </w:p>
        </w:tc>
      </w:tr>
    </w:tbl>
    <w:p w14:paraId="4D51685A">
      <w:pPr>
        <w:rPr>
          <w:highlight w:val="none"/>
        </w:rPr>
      </w:pPr>
      <w:r>
        <w:rPr>
          <w:rFonts w:hint="eastAsia"/>
          <w:highlight w:val="none"/>
        </w:rPr>
        <w:br w:type="page"/>
      </w:r>
    </w:p>
    <w:p w14:paraId="5636AFFC">
      <w:pPr>
        <w:pStyle w:val="5"/>
        <w:rPr>
          <w:sz w:val="28"/>
          <w:szCs w:val="28"/>
          <w:highlight w:val="none"/>
        </w:rPr>
      </w:pPr>
      <w:r>
        <w:rPr>
          <w:rFonts w:hint="eastAsia"/>
          <w:sz w:val="28"/>
          <w:szCs w:val="28"/>
          <w:highlight w:val="none"/>
        </w:rPr>
        <w:t>第二章 对通用条款的补充内容及其他关键信息</w:t>
      </w:r>
    </w:p>
    <w:p w14:paraId="26F34869">
      <w:pPr>
        <w:pStyle w:val="5"/>
        <w:spacing w:before="120" w:beforeLines="50" w:after="120" w:afterLines="50"/>
        <w:rPr>
          <w:rFonts w:hint="eastAsia"/>
          <w:szCs w:val="21"/>
          <w:highlight w:val="none"/>
        </w:rPr>
      </w:pPr>
      <w:bookmarkStart w:id="22" w:name="_Toc73518117"/>
      <w:bookmarkStart w:id="23" w:name="_Toc73521635"/>
      <w:bookmarkStart w:id="24" w:name="_Toc73521547"/>
      <w:bookmarkStart w:id="25" w:name="_Toc73517639"/>
      <w:bookmarkStart w:id="26" w:name="_Toc60560625"/>
      <w:bookmarkStart w:id="27" w:name="_Toc101074876"/>
      <w:bookmarkStart w:id="28" w:name="_Toc60631620"/>
      <w:bookmarkStart w:id="29" w:name="_Toc100052364"/>
      <w:r>
        <w:rPr>
          <w:rFonts w:hint="eastAsia"/>
          <w:szCs w:val="24"/>
          <w:highlight w:val="none"/>
        </w:rPr>
        <w:t>一、对通用条款的补充内容</w:t>
      </w:r>
      <w:bookmarkEnd w:id="22"/>
      <w:bookmarkEnd w:id="23"/>
      <w:bookmarkEnd w:id="24"/>
      <w:bookmarkEnd w:id="25"/>
      <w:bookmarkEnd w:id="26"/>
      <w:bookmarkEnd w:id="27"/>
      <w:bookmarkEnd w:id="28"/>
      <w:bookmarkEnd w:id="29"/>
    </w:p>
    <w:tbl>
      <w:tblPr>
        <w:tblStyle w:val="42"/>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6DF96A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29F2B71">
            <w:pPr>
              <w:jc w:val="center"/>
              <w:rPr>
                <w:rFonts w:ascii="宋体" w:hAnsi="宋体"/>
                <w:b/>
                <w:bCs/>
                <w:highlight w:val="none"/>
              </w:rPr>
            </w:pPr>
            <w:r>
              <w:rPr>
                <w:rFonts w:hint="eastAsia" w:ascii="宋体" w:hAnsi="宋体"/>
                <w:b/>
                <w:bCs/>
                <w:highlight w:val="none"/>
              </w:rPr>
              <w:t>通用条款序号</w:t>
            </w:r>
          </w:p>
        </w:tc>
        <w:tc>
          <w:tcPr>
            <w:tcW w:w="2409" w:type="dxa"/>
            <w:vAlign w:val="center"/>
          </w:tcPr>
          <w:p w14:paraId="1D26077F">
            <w:pPr>
              <w:jc w:val="center"/>
              <w:rPr>
                <w:rFonts w:ascii="宋体" w:hAnsi="宋体"/>
                <w:b/>
                <w:bCs/>
                <w:highlight w:val="none"/>
              </w:rPr>
            </w:pPr>
            <w:r>
              <w:rPr>
                <w:rFonts w:hint="eastAsia" w:ascii="宋体" w:hAnsi="宋体"/>
                <w:b/>
                <w:bCs/>
                <w:highlight w:val="none"/>
              </w:rPr>
              <w:t>涉及事项</w:t>
            </w:r>
          </w:p>
        </w:tc>
        <w:tc>
          <w:tcPr>
            <w:tcW w:w="4980" w:type="dxa"/>
            <w:vAlign w:val="center"/>
          </w:tcPr>
          <w:p w14:paraId="1DE2007E">
            <w:pPr>
              <w:jc w:val="center"/>
              <w:rPr>
                <w:rFonts w:ascii="宋体" w:hAnsi="宋体"/>
                <w:b/>
                <w:bCs/>
                <w:highlight w:val="none"/>
              </w:rPr>
            </w:pPr>
            <w:r>
              <w:rPr>
                <w:rFonts w:hint="eastAsia" w:ascii="宋体" w:hAnsi="宋体"/>
                <w:b/>
                <w:bCs/>
                <w:highlight w:val="none"/>
              </w:rPr>
              <w:t xml:space="preserve">具 </w:t>
            </w:r>
            <w:r>
              <w:rPr>
                <w:rFonts w:ascii="宋体" w:hAnsi="宋体"/>
                <w:b/>
                <w:bCs/>
                <w:highlight w:val="none"/>
              </w:rPr>
              <w:t xml:space="preserve"> </w:t>
            </w:r>
            <w:r>
              <w:rPr>
                <w:rFonts w:hint="eastAsia" w:ascii="宋体" w:hAnsi="宋体"/>
                <w:b/>
                <w:bCs/>
                <w:highlight w:val="none"/>
              </w:rPr>
              <w:t xml:space="preserve">体 </w:t>
            </w:r>
            <w:r>
              <w:rPr>
                <w:rFonts w:ascii="宋体" w:hAnsi="宋体"/>
                <w:b/>
                <w:bCs/>
                <w:highlight w:val="none"/>
              </w:rPr>
              <w:t xml:space="preserve"> </w:t>
            </w:r>
            <w:r>
              <w:rPr>
                <w:rFonts w:hint="eastAsia" w:ascii="宋体" w:hAnsi="宋体"/>
                <w:b/>
                <w:bCs/>
                <w:highlight w:val="none"/>
              </w:rPr>
              <w:t xml:space="preserve">补 </w:t>
            </w:r>
            <w:r>
              <w:rPr>
                <w:rFonts w:ascii="宋体" w:hAnsi="宋体"/>
                <w:b/>
                <w:bCs/>
                <w:highlight w:val="none"/>
              </w:rPr>
              <w:t xml:space="preserve"> </w:t>
            </w:r>
            <w:r>
              <w:rPr>
                <w:rFonts w:hint="eastAsia" w:ascii="宋体" w:hAnsi="宋体"/>
                <w:b/>
                <w:bCs/>
                <w:highlight w:val="none"/>
              </w:rPr>
              <w:t xml:space="preserve">充 </w:t>
            </w:r>
            <w:r>
              <w:rPr>
                <w:rFonts w:ascii="宋体" w:hAnsi="宋体"/>
                <w:b/>
                <w:bCs/>
                <w:highlight w:val="none"/>
              </w:rPr>
              <w:t xml:space="preserve"> </w:t>
            </w:r>
            <w:r>
              <w:rPr>
                <w:rFonts w:hint="eastAsia" w:ascii="宋体" w:hAnsi="宋体"/>
                <w:b/>
                <w:bCs/>
                <w:highlight w:val="none"/>
              </w:rPr>
              <w:t xml:space="preserve">内 </w:t>
            </w:r>
            <w:r>
              <w:rPr>
                <w:rFonts w:ascii="宋体" w:hAnsi="宋体"/>
                <w:b/>
                <w:bCs/>
                <w:highlight w:val="none"/>
              </w:rPr>
              <w:t xml:space="preserve"> </w:t>
            </w:r>
            <w:r>
              <w:rPr>
                <w:rFonts w:hint="eastAsia" w:ascii="宋体" w:hAnsi="宋体"/>
                <w:b/>
                <w:bCs/>
                <w:highlight w:val="none"/>
              </w:rPr>
              <w:t>容</w:t>
            </w:r>
          </w:p>
        </w:tc>
      </w:tr>
      <w:tr w14:paraId="2C5C77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6958690">
            <w:pPr>
              <w:jc w:val="center"/>
              <w:rPr>
                <w:rFonts w:ascii="宋体" w:hAnsi="宋体"/>
                <w:highlight w:val="none"/>
              </w:rPr>
            </w:pPr>
            <w:r>
              <w:rPr>
                <w:rFonts w:hint="eastAsia" w:ascii="宋体" w:hAnsi="宋体"/>
                <w:highlight w:val="none"/>
              </w:rPr>
              <w:t>3</w:t>
            </w:r>
            <w:r>
              <w:rPr>
                <w:rFonts w:ascii="宋体" w:hAnsi="宋体"/>
                <w:highlight w:val="none"/>
              </w:rPr>
              <w:t>.1</w:t>
            </w:r>
          </w:p>
        </w:tc>
        <w:tc>
          <w:tcPr>
            <w:tcW w:w="2409" w:type="dxa"/>
            <w:vAlign w:val="center"/>
          </w:tcPr>
          <w:p w14:paraId="0A2D7A83">
            <w:pPr>
              <w:jc w:val="center"/>
              <w:rPr>
                <w:highlight w:val="none"/>
              </w:rPr>
            </w:pPr>
            <w:r>
              <w:rPr>
                <w:rFonts w:hint="eastAsia"/>
                <w:highlight w:val="none"/>
              </w:rPr>
              <w:t>采购人</w:t>
            </w:r>
          </w:p>
        </w:tc>
        <w:tc>
          <w:tcPr>
            <w:tcW w:w="4980" w:type="dxa"/>
            <w:vAlign w:val="center"/>
          </w:tcPr>
          <w:p w14:paraId="35883A35">
            <w:pPr>
              <w:spacing w:line="300" w:lineRule="exact"/>
              <w:jc w:val="center"/>
              <w:rPr>
                <w:rFonts w:ascii="宋体" w:hAnsi="宋体"/>
                <w:highlight w:val="none"/>
              </w:rPr>
            </w:pPr>
            <w:r>
              <w:rPr>
                <w:rFonts w:hint="eastAsia" w:ascii="宋体" w:hAnsi="宋体"/>
                <w:color w:val="auto"/>
                <w:szCs w:val="21"/>
                <w:highlight w:val="none"/>
                <w:lang w:val="en-US" w:eastAsia="zh-CN"/>
              </w:rPr>
              <w:t>深圳市福田区园岭街道办事处</w:t>
            </w:r>
          </w:p>
        </w:tc>
      </w:tr>
      <w:tr w14:paraId="0EE2AD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FAA8AAB">
            <w:pPr>
              <w:jc w:val="center"/>
              <w:rPr>
                <w:rFonts w:ascii="宋体" w:hAnsi="宋体"/>
                <w:highlight w:val="none"/>
              </w:rPr>
            </w:pPr>
            <w:r>
              <w:rPr>
                <w:rFonts w:hint="eastAsia" w:ascii="宋体" w:hAnsi="宋体"/>
                <w:highlight w:val="none"/>
              </w:rPr>
              <w:t>3</w:t>
            </w:r>
            <w:r>
              <w:rPr>
                <w:rFonts w:ascii="宋体" w:hAnsi="宋体"/>
                <w:highlight w:val="none"/>
              </w:rPr>
              <w:t>.2</w:t>
            </w:r>
          </w:p>
        </w:tc>
        <w:tc>
          <w:tcPr>
            <w:tcW w:w="2409" w:type="dxa"/>
            <w:vAlign w:val="center"/>
          </w:tcPr>
          <w:p w14:paraId="0920F200">
            <w:pPr>
              <w:jc w:val="center"/>
              <w:rPr>
                <w:rFonts w:ascii="宋体" w:hAnsi="宋体"/>
                <w:highlight w:val="none"/>
              </w:rPr>
            </w:pPr>
            <w:r>
              <w:rPr>
                <w:rFonts w:hint="eastAsia" w:ascii="宋体" w:hAnsi="宋体"/>
                <w:highlight w:val="none"/>
              </w:rPr>
              <w:t>政府集中采购机构</w:t>
            </w:r>
          </w:p>
        </w:tc>
        <w:tc>
          <w:tcPr>
            <w:tcW w:w="4980" w:type="dxa"/>
            <w:vAlign w:val="center"/>
          </w:tcPr>
          <w:p w14:paraId="5D66A04A">
            <w:pPr>
              <w:spacing w:line="300" w:lineRule="exact"/>
              <w:jc w:val="center"/>
              <w:rPr>
                <w:rFonts w:ascii="宋体" w:hAnsi="宋体" w:cs="宋体"/>
                <w:szCs w:val="21"/>
                <w:highlight w:val="none"/>
              </w:rPr>
            </w:pPr>
            <w:r>
              <w:rPr>
                <w:rFonts w:hint="eastAsia" w:ascii="宋体" w:hAnsi="宋体" w:cs="宋体"/>
                <w:szCs w:val="21"/>
                <w:highlight w:val="none"/>
              </w:rPr>
              <w:t>深圳公共资源交易中心</w:t>
            </w:r>
          </w:p>
          <w:p w14:paraId="75B1AC53">
            <w:pPr>
              <w:spacing w:line="300" w:lineRule="exact"/>
              <w:jc w:val="center"/>
              <w:rPr>
                <w:rFonts w:ascii="宋体" w:hAnsi="宋体"/>
                <w:highlight w:val="none"/>
              </w:rPr>
            </w:pPr>
            <w:r>
              <w:rPr>
                <w:rFonts w:hint="eastAsia" w:ascii="宋体" w:hAnsi="宋体" w:cs="宋体"/>
                <w:szCs w:val="21"/>
                <w:highlight w:val="none"/>
              </w:rPr>
              <w:t>（</w:t>
            </w:r>
            <w:r>
              <w:rPr>
                <w:rFonts w:hint="eastAsia" w:ascii="宋体" w:hAnsi="宋体" w:cs="宋体"/>
                <w:color w:val="0000FF"/>
                <w:szCs w:val="21"/>
                <w:highlight w:val="none"/>
              </w:rPr>
              <w:t>深圳交易集团有限公司福田分公司</w:t>
            </w:r>
            <w:r>
              <w:rPr>
                <w:rFonts w:hint="eastAsia" w:ascii="宋体" w:hAnsi="宋体" w:cs="宋体"/>
                <w:szCs w:val="21"/>
                <w:highlight w:val="none"/>
              </w:rPr>
              <w:t>）</w:t>
            </w:r>
          </w:p>
        </w:tc>
      </w:tr>
      <w:tr w14:paraId="494206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08E3255">
            <w:pPr>
              <w:jc w:val="center"/>
              <w:rPr>
                <w:rFonts w:ascii="宋体" w:hAnsi="宋体"/>
                <w:highlight w:val="none"/>
              </w:rPr>
            </w:pPr>
            <w:r>
              <w:rPr>
                <w:rFonts w:hint="eastAsia" w:ascii="宋体" w:hAnsi="宋体"/>
                <w:highlight w:val="none"/>
              </w:rPr>
              <w:t>9</w:t>
            </w:r>
          </w:p>
        </w:tc>
        <w:tc>
          <w:tcPr>
            <w:tcW w:w="2409" w:type="dxa"/>
            <w:vAlign w:val="center"/>
          </w:tcPr>
          <w:p w14:paraId="69994412">
            <w:pPr>
              <w:jc w:val="center"/>
              <w:rPr>
                <w:rFonts w:ascii="宋体" w:hAnsi="宋体"/>
                <w:highlight w:val="none"/>
              </w:rPr>
            </w:pPr>
            <w:r>
              <w:rPr>
                <w:rFonts w:hint="eastAsia" w:ascii="宋体" w:hAnsi="宋体"/>
                <w:highlight w:val="none"/>
              </w:rPr>
              <w:t>踏勘现场</w:t>
            </w:r>
          </w:p>
        </w:tc>
        <w:tc>
          <w:tcPr>
            <w:tcW w:w="4980" w:type="dxa"/>
            <w:vAlign w:val="center"/>
          </w:tcPr>
          <w:p w14:paraId="7113A798">
            <w:pPr>
              <w:spacing w:line="300" w:lineRule="exact"/>
              <w:jc w:val="center"/>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 xml:space="preserve">不组织   </w:t>
            </w:r>
            <w:r>
              <w:rPr>
                <w:rFonts w:hint="eastAsia" w:ascii="宋体" w:hAnsi="宋体" w:cs="宋体"/>
                <w:szCs w:val="21"/>
                <w:highlight w:val="none"/>
              </w:rPr>
              <w:sym w:font="Wingdings 2" w:char="00A3"/>
            </w:r>
            <w:r>
              <w:rPr>
                <w:rFonts w:hint="eastAsia" w:ascii="宋体" w:hAnsi="宋体" w:cs="宋体"/>
                <w:szCs w:val="21"/>
                <w:highlight w:val="none"/>
              </w:rPr>
              <w:t>组织</w:t>
            </w:r>
          </w:p>
          <w:p w14:paraId="08B93D13">
            <w:pPr>
              <w:spacing w:line="300" w:lineRule="exact"/>
              <w:jc w:val="center"/>
              <w:rPr>
                <w:rFonts w:ascii="宋体" w:hAnsi="宋体"/>
                <w:highlight w:val="none"/>
              </w:rPr>
            </w:pPr>
            <w:r>
              <w:rPr>
                <w:rFonts w:hint="eastAsia" w:ascii="宋体" w:hAnsi="宋体" w:cs="宋体"/>
                <w:szCs w:val="21"/>
                <w:highlight w:val="none"/>
              </w:rPr>
              <w:t>具体见其他关键信息章节</w:t>
            </w:r>
          </w:p>
        </w:tc>
      </w:tr>
      <w:tr w14:paraId="48DAD4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5177510">
            <w:pPr>
              <w:jc w:val="center"/>
              <w:rPr>
                <w:rFonts w:ascii="宋体" w:hAnsi="宋体"/>
                <w:highlight w:val="none"/>
              </w:rPr>
            </w:pPr>
            <w:r>
              <w:rPr>
                <w:rFonts w:hint="eastAsia" w:ascii="宋体" w:hAnsi="宋体"/>
                <w:highlight w:val="none"/>
              </w:rPr>
              <w:t>1</w:t>
            </w:r>
            <w:r>
              <w:rPr>
                <w:rFonts w:ascii="宋体" w:hAnsi="宋体"/>
                <w:highlight w:val="none"/>
              </w:rPr>
              <w:t>0</w:t>
            </w:r>
          </w:p>
        </w:tc>
        <w:tc>
          <w:tcPr>
            <w:tcW w:w="2409" w:type="dxa"/>
            <w:vAlign w:val="center"/>
          </w:tcPr>
          <w:p w14:paraId="18FD7C04">
            <w:pPr>
              <w:jc w:val="center"/>
              <w:rPr>
                <w:rFonts w:ascii="宋体" w:hAnsi="宋体"/>
                <w:highlight w:val="none"/>
              </w:rPr>
            </w:pPr>
            <w:r>
              <w:rPr>
                <w:rFonts w:hint="eastAsia" w:ascii="宋体" w:hAnsi="宋体"/>
                <w:highlight w:val="none"/>
              </w:rPr>
              <w:t>标前会议</w:t>
            </w:r>
          </w:p>
        </w:tc>
        <w:tc>
          <w:tcPr>
            <w:tcW w:w="4980" w:type="dxa"/>
            <w:vAlign w:val="center"/>
          </w:tcPr>
          <w:p w14:paraId="36A30733">
            <w:pPr>
              <w:spacing w:line="300" w:lineRule="exact"/>
              <w:jc w:val="center"/>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 xml:space="preserve">不组织   </w:t>
            </w:r>
            <w:r>
              <w:rPr>
                <w:rFonts w:hint="eastAsia" w:ascii="宋体" w:hAnsi="宋体" w:cs="宋体"/>
                <w:szCs w:val="21"/>
                <w:highlight w:val="none"/>
              </w:rPr>
              <w:sym w:font="Wingdings 2" w:char="00A3"/>
            </w:r>
            <w:r>
              <w:rPr>
                <w:rFonts w:hint="eastAsia" w:ascii="宋体" w:hAnsi="宋体" w:cs="宋体"/>
                <w:szCs w:val="21"/>
                <w:highlight w:val="none"/>
              </w:rPr>
              <w:t>组织</w:t>
            </w:r>
          </w:p>
          <w:p w14:paraId="04F501DD">
            <w:pPr>
              <w:spacing w:line="300" w:lineRule="exact"/>
              <w:jc w:val="center"/>
              <w:rPr>
                <w:rFonts w:ascii="宋体" w:hAnsi="宋体"/>
                <w:highlight w:val="none"/>
              </w:rPr>
            </w:pPr>
            <w:r>
              <w:rPr>
                <w:rFonts w:hint="eastAsia" w:ascii="宋体" w:hAnsi="宋体" w:cs="宋体"/>
                <w:szCs w:val="21"/>
                <w:highlight w:val="none"/>
              </w:rPr>
              <w:t>具体见其他关键信息章节</w:t>
            </w:r>
          </w:p>
        </w:tc>
      </w:tr>
      <w:tr w14:paraId="066932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F7225F3">
            <w:pPr>
              <w:jc w:val="center"/>
              <w:rPr>
                <w:rFonts w:ascii="宋体" w:hAnsi="宋体"/>
                <w:highlight w:val="none"/>
              </w:rPr>
            </w:pPr>
            <w:r>
              <w:rPr>
                <w:rFonts w:hint="eastAsia" w:ascii="宋体" w:hAnsi="宋体"/>
                <w:highlight w:val="none"/>
              </w:rPr>
              <w:t>1</w:t>
            </w:r>
            <w:r>
              <w:rPr>
                <w:rFonts w:ascii="宋体" w:hAnsi="宋体"/>
                <w:highlight w:val="none"/>
              </w:rPr>
              <w:t>2</w:t>
            </w:r>
            <w:r>
              <w:rPr>
                <w:rFonts w:hint="eastAsia" w:ascii="宋体" w:hAnsi="宋体"/>
                <w:highlight w:val="none"/>
              </w:rPr>
              <w:t>/1</w:t>
            </w:r>
            <w:r>
              <w:rPr>
                <w:rFonts w:ascii="宋体" w:hAnsi="宋体"/>
                <w:highlight w:val="none"/>
              </w:rPr>
              <w:t>3</w:t>
            </w:r>
          </w:p>
        </w:tc>
        <w:tc>
          <w:tcPr>
            <w:tcW w:w="2409" w:type="dxa"/>
            <w:vAlign w:val="center"/>
          </w:tcPr>
          <w:p w14:paraId="452258AA">
            <w:pPr>
              <w:jc w:val="center"/>
              <w:rPr>
                <w:rFonts w:ascii="宋体" w:hAnsi="宋体"/>
                <w:highlight w:val="none"/>
              </w:rPr>
            </w:pPr>
            <w:r>
              <w:rPr>
                <w:rFonts w:hint="eastAsia" w:ascii="宋体" w:hAnsi="宋体"/>
                <w:highlight w:val="none"/>
              </w:rPr>
              <w:t>招标文件的澄清和修改</w:t>
            </w:r>
          </w:p>
        </w:tc>
        <w:tc>
          <w:tcPr>
            <w:tcW w:w="4980" w:type="dxa"/>
            <w:vAlign w:val="center"/>
          </w:tcPr>
          <w:p w14:paraId="625E69BA">
            <w:pPr>
              <w:spacing w:line="300" w:lineRule="exact"/>
              <w:jc w:val="left"/>
              <w:rPr>
                <w:rFonts w:ascii="宋体" w:hAnsi="宋体"/>
                <w:highlight w:val="none"/>
              </w:rPr>
            </w:pPr>
            <w:r>
              <w:rPr>
                <w:rFonts w:hint="eastAsia" w:ascii="宋体" w:hAnsi="宋体" w:cs="宋体"/>
                <w:szCs w:val="21"/>
                <w:highlight w:val="none"/>
              </w:rPr>
              <w:t>投标截止日三日前，投标人有义务在招标期间在政府集中采购机构网站浏览与本项目有关的澄清和修改信息</w:t>
            </w:r>
          </w:p>
        </w:tc>
      </w:tr>
      <w:tr w14:paraId="6F77D2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93263B0">
            <w:pPr>
              <w:jc w:val="center"/>
              <w:rPr>
                <w:rFonts w:ascii="宋体" w:hAnsi="宋体"/>
                <w:highlight w:val="none"/>
              </w:rPr>
            </w:pPr>
            <w:r>
              <w:rPr>
                <w:rFonts w:hint="eastAsia" w:ascii="宋体" w:hAnsi="宋体"/>
                <w:highlight w:val="none"/>
              </w:rPr>
              <w:t>2</w:t>
            </w:r>
            <w:r>
              <w:rPr>
                <w:rFonts w:ascii="宋体" w:hAnsi="宋体"/>
                <w:highlight w:val="none"/>
              </w:rPr>
              <w:t>0</w:t>
            </w:r>
          </w:p>
        </w:tc>
        <w:tc>
          <w:tcPr>
            <w:tcW w:w="2409" w:type="dxa"/>
            <w:vAlign w:val="center"/>
          </w:tcPr>
          <w:p w14:paraId="6C52B946">
            <w:pPr>
              <w:jc w:val="center"/>
              <w:rPr>
                <w:rFonts w:ascii="宋体" w:hAnsi="宋体"/>
                <w:highlight w:val="none"/>
              </w:rPr>
            </w:pPr>
            <w:r>
              <w:rPr>
                <w:rFonts w:hint="eastAsia" w:ascii="宋体" w:hAnsi="宋体"/>
                <w:highlight w:val="none"/>
              </w:rPr>
              <w:t>投标有效期</w:t>
            </w:r>
          </w:p>
        </w:tc>
        <w:tc>
          <w:tcPr>
            <w:tcW w:w="4980" w:type="dxa"/>
            <w:vAlign w:val="center"/>
          </w:tcPr>
          <w:p w14:paraId="184BE967">
            <w:pPr>
              <w:spacing w:line="300" w:lineRule="exact"/>
              <w:jc w:val="center"/>
              <w:rPr>
                <w:rFonts w:ascii="宋体" w:hAnsi="宋体"/>
                <w:highlight w:val="none"/>
              </w:rPr>
            </w:pPr>
            <w:r>
              <w:rPr>
                <w:rFonts w:hint="eastAsia" w:ascii="宋体" w:hAnsi="宋体" w:cs="宋体"/>
                <w:szCs w:val="21"/>
                <w:highlight w:val="none"/>
              </w:rPr>
              <w:t>120个日历日</w:t>
            </w:r>
          </w:p>
        </w:tc>
      </w:tr>
      <w:tr w14:paraId="302A74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494B0FD">
            <w:pPr>
              <w:jc w:val="center"/>
              <w:rPr>
                <w:rFonts w:ascii="宋体" w:hAnsi="宋体"/>
                <w:highlight w:val="none"/>
              </w:rPr>
            </w:pPr>
            <w:r>
              <w:rPr>
                <w:rFonts w:hint="eastAsia" w:ascii="宋体" w:hAnsi="宋体"/>
                <w:highlight w:val="none"/>
              </w:rPr>
              <w:t>2</w:t>
            </w:r>
            <w:r>
              <w:rPr>
                <w:rFonts w:ascii="宋体" w:hAnsi="宋体"/>
                <w:highlight w:val="none"/>
              </w:rPr>
              <w:t>2</w:t>
            </w:r>
          </w:p>
        </w:tc>
        <w:tc>
          <w:tcPr>
            <w:tcW w:w="2409" w:type="dxa"/>
            <w:vAlign w:val="center"/>
          </w:tcPr>
          <w:p w14:paraId="41690165">
            <w:pPr>
              <w:jc w:val="center"/>
              <w:rPr>
                <w:rFonts w:ascii="宋体" w:hAnsi="宋体"/>
                <w:highlight w:val="none"/>
              </w:rPr>
            </w:pPr>
            <w:r>
              <w:rPr>
                <w:rFonts w:hint="eastAsia" w:ascii="宋体" w:hAnsi="宋体"/>
                <w:highlight w:val="none"/>
              </w:rPr>
              <w:t>投标人的替代方案</w:t>
            </w:r>
          </w:p>
        </w:tc>
        <w:tc>
          <w:tcPr>
            <w:tcW w:w="4980" w:type="dxa"/>
            <w:vAlign w:val="center"/>
          </w:tcPr>
          <w:p w14:paraId="1E680F4F">
            <w:pPr>
              <w:spacing w:line="300" w:lineRule="exact"/>
              <w:jc w:val="center"/>
              <w:rPr>
                <w:rFonts w:ascii="宋体" w:hAnsi="宋体"/>
                <w:highlight w:val="none"/>
              </w:rPr>
            </w:pPr>
            <w:r>
              <w:rPr>
                <w:rFonts w:hint="eastAsia" w:ascii="宋体" w:hAnsi="宋体" w:cs="宋体"/>
                <w:szCs w:val="21"/>
                <w:highlight w:val="none"/>
              </w:rPr>
              <w:t>不接受</w:t>
            </w:r>
          </w:p>
        </w:tc>
      </w:tr>
      <w:tr w14:paraId="1DB1EC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CAB8966">
            <w:pPr>
              <w:jc w:val="center"/>
              <w:rPr>
                <w:rFonts w:ascii="宋体" w:hAnsi="宋体"/>
                <w:highlight w:val="none"/>
              </w:rPr>
            </w:pPr>
            <w:r>
              <w:rPr>
                <w:rFonts w:hint="eastAsia" w:ascii="宋体" w:hAnsi="宋体"/>
                <w:highlight w:val="none"/>
              </w:rPr>
              <w:t>2</w:t>
            </w:r>
            <w:r>
              <w:rPr>
                <w:rFonts w:ascii="宋体" w:hAnsi="宋体"/>
                <w:highlight w:val="none"/>
              </w:rPr>
              <w:t>5</w:t>
            </w:r>
          </w:p>
        </w:tc>
        <w:tc>
          <w:tcPr>
            <w:tcW w:w="2409" w:type="dxa"/>
            <w:vAlign w:val="center"/>
          </w:tcPr>
          <w:p w14:paraId="2EAA38A2">
            <w:pPr>
              <w:jc w:val="center"/>
              <w:rPr>
                <w:rFonts w:ascii="宋体" w:hAnsi="宋体"/>
                <w:highlight w:val="none"/>
              </w:rPr>
            </w:pPr>
            <w:r>
              <w:rPr>
                <w:rFonts w:hint="eastAsia" w:ascii="宋体" w:hAnsi="宋体"/>
                <w:highlight w:val="none"/>
              </w:rPr>
              <w:t>投标文件的大小</w:t>
            </w:r>
          </w:p>
        </w:tc>
        <w:tc>
          <w:tcPr>
            <w:tcW w:w="4980" w:type="dxa"/>
            <w:vAlign w:val="center"/>
          </w:tcPr>
          <w:p w14:paraId="0B783277">
            <w:pPr>
              <w:spacing w:line="300" w:lineRule="exact"/>
              <w:jc w:val="center"/>
              <w:rPr>
                <w:rFonts w:ascii="宋体" w:hAnsi="宋体"/>
                <w:highlight w:val="none"/>
              </w:rPr>
            </w:pPr>
            <w:r>
              <w:rPr>
                <w:rFonts w:hint="eastAsia" w:ascii="宋体" w:hAnsi="宋体" w:cs="宋体"/>
                <w:szCs w:val="21"/>
                <w:highlight w:val="none"/>
              </w:rPr>
              <w:t>投标文件大小不得超过100MB</w:t>
            </w:r>
          </w:p>
        </w:tc>
      </w:tr>
      <w:tr w14:paraId="249990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E075230">
            <w:pPr>
              <w:jc w:val="center"/>
              <w:rPr>
                <w:rFonts w:ascii="宋体" w:hAnsi="宋体"/>
                <w:highlight w:val="none"/>
              </w:rPr>
            </w:pPr>
            <w:r>
              <w:rPr>
                <w:rFonts w:hint="eastAsia" w:ascii="宋体" w:hAnsi="宋体"/>
                <w:highlight w:val="none"/>
              </w:rPr>
              <w:t>2</w:t>
            </w:r>
            <w:r>
              <w:rPr>
                <w:rFonts w:ascii="宋体" w:hAnsi="宋体"/>
                <w:highlight w:val="none"/>
              </w:rPr>
              <w:t>6</w:t>
            </w:r>
          </w:p>
        </w:tc>
        <w:tc>
          <w:tcPr>
            <w:tcW w:w="2409" w:type="dxa"/>
            <w:vAlign w:val="center"/>
          </w:tcPr>
          <w:p w14:paraId="425DF2EB">
            <w:pPr>
              <w:jc w:val="center"/>
              <w:rPr>
                <w:rFonts w:ascii="宋体" w:hAnsi="宋体"/>
                <w:highlight w:val="none"/>
              </w:rPr>
            </w:pPr>
            <w:r>
              <w:rPr>
                <w:rFonts w:hint="eastAsia" w:ascii="宋体" w:hAnsi="宋体"/>
                <w:highlight w:val="none"/>
              </w:rPr>
              <w:t>样品、现场演示、方案讲解</w:t>
            </w:r>
          </w:p>
        </w:tc>
        <w:tc>
          <w:tcPr>
            <w:tcW w:w="4980" w:type="dxa"/>
            <w:vAlign w:val="center"/>
          </w:tcPr>
          <w:p w14:paraId="793EA6E9">
            <w:pPr>
              <w:spacing w:line="300" w:lineRule="exact"/>
              <w:jc w:val="left"/>
              <w:rPr>
                <w:rFonts w:ascii="宋体" w:hAnsi="宋体"/>
                <w:highlight w:val="none"/>
              </w:rPr>
            </w:pPr>
            <w:r>
              <w:rPr>
                <w:rFonts w:hint="eastAsia" w:ascii="宋体" w:hAnsi="宋体" w:cs="宋体"/>
                <w:szCs w:val="21"/>
                <w:highlight w:val="none"/>
              </w:rPr>
              <w:t>如有样品、演示、方案讲解，具体安排见第三章 用户需求书相关要求</w:t>
            </w:r>
          </w:p>
        </w:tc>
      </w:tr>
      <w:tr w14:paraId="5B1C3B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2B8C7A5">
            <w:pPr>
              <w:jc w:val="center"/>
              <w:rPr>
                <w:rFonts w:ascii="宋体" w:hAnsi="宋体"/>
                <w:highlight w:val="none"/>
              </w:rPr>
            </w:pPr>
            <w:r>
              <w:rPr>
                <w:rFonts w:hint="eastAsia" w:ascii="宋体" w:hAnsi="宋体"/>
                <w:highlight w:val="none"/>
              </w:rPr>
              <w:t>3</w:t>
            </w:r>
            <w:r>
              <w:rPr>
                <w:rFonts w:ascii="宋体" w:hAnsi="宋体"/>
                <w:highlight w:val="none"/>
              </w:rPr>
              <w:t>7</w:t>
            </w:r>
          </w:p>
        </w:tc>
        <w:tc>
          <w:tcPr>
            <w:tcW w:w="2409" w:type="dxa"/>
            <w:vAlign w:val="center"/>
          </w:tcPr>
          <w:p w14:paraId="7090BC4B">
            <w:pPr>
              <w:jc w:val="center"/>
              <w:rPr>
                <w:rFonts w:ascii="宋体" w:hAnsi="宋体"/>
                <w:highlight w:val="none"/>
              </w:rPr>
            </w:pPr>
            <w:r>
              <w:rPr>
                <w:rFonts w:hint="eastAsia" w:ascii="宋体" w:hAnsi="宋体"/>
                <w:highlight w:val="none"/>
              </w:rPr>
              <w:t>评审方法</w:t>
            </w:r>
          </w:p>
        </w:tc>
        <w:tc>
          <w:tcPr>
            <w:tcW w:w="4980" w:type="dxa"/>
            <w:vAlign w:val="center"/>
          </w:tcPr>
          <w:p w14:paraId="334D297F">
            <w:pPr>
              <w:spacing w:line="300" w:lineRule="exact"/>
              <w:jc w:val="left"/>
              <w:rPr>
                <w:rFonts w:ascii="宋体" w:hAnsi="宋体"/>
                <w:highlight w:val="none"/>
              </w:rPr>
            </w:pPr>
            <w:r>
              <w:rPr>
                <w:rFonts w:hint="eastAsia" w:ascii="宋体" w:hAnsi="宋体" w:cs="宋体"/>
                <w:bCs/>
                <w:szCs w:val="21"/>
                <w:highlight w:val="none"/>
              </w:rPr>
              <w:t>综合评分法</w:t>
            </w:r>
          </w:p>
        </w:tc>
      </w:tr>
      <w:tr w14:paraId="68DB01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978" w:type="dxa"/>
            <w:vMerge w:val="restart"/>
            <w:vAlign w:val="center"/>
          </w:tcPr>
          <w:p w14:paraId="035C2039">
            <w:pPr>
              <w:jc w:val="center"/>
              <w:rPr>
                <w:rFonts w:ascii="宋体" w:hAnsi="宋体"/>
                <w:highlight w:val="none"/>
              </w:rPr>
            </w:pPr>
            <w:r>
              <w:rPr>
                <w:rFonts w:hint="eastAsia" w:ascii="宋体" w:hAnsi="宋体"/>
                <w:highlight w:val="none"/>
              </w:rPr>
              <w:t>3</w:t>
            </w:r>
            <w:r>
              <w:rPr>
                <w:rFonts w:ascii="宋体" w:hAnsi="宋体"/>
                <w:highlight w:val="none"/>
              </w:rPr>
              <w:t>8</w:t>
            </w:r>
          </w:p>
        </w:tc>
        <w:tc>
          <w:tcPr>
            <w:tcW w:w="2409" w:type="dxa"/>
            <w:vMerge w:val="restart"/>
            <w:vAlign w:val="center"/>
          </w:tcPr>
          <w:p w14:paraId="72558901">
            <w:pPr>
              <w:jc w:val="center"/>
              <w:rPr>
                <w:rFonts w:ascii="宋体" w:hAnsi="宋体"/>
                <w:highlight w:val="none"/>
              </w:rPr>
            </w:pPr>
            <w:r>
              <w:rPr>
                <w:rFonts w:hint="eastAsia" w:ascii="宋体" w:hAnsi="宋体"/>
                <w:highlight w:val="none"/>
              </w:rPr>
              <w:t>定标方法</w:t>
            </w:r>
          </w:p>
        </w:tc>
        <w:tc>
          <w:tcPr>
            <w:tcW w:w="4980" w:type="dxa"/>
            <w:vAlign w:val="center"/>
          </w:tcPr>
          <w:p w14:paraId="526E17AE">
            <w:pPr>
              <w:spacing w:line="300" w:lineRule="exact"/>
              <w:jc w:val="left"/>
              <w:rPr>
                <w:rFonts w:ascii="宋体" w:hAnsi="宋体"/>
                <w:highlight w:val="none"/>
              </w:rPr>
            </w:pPr>
            <w:r>
              <w:rPr>
                <w:rFonts w:hint="eastAsia" w:ascii="宋体" w:hAnsi="宋体" w:cs="宋体"/>
                <w:bCs/>
                <w:szCs w:val="21"/>
                <w:highlight w:val="none"/>
              </w:rPr>
              <w:t>非评定分离</w:t>
            </w:r>
          </w:p>
        </w:tc>
      </w:tr>
      <w:tr w14:paraId="66B3AC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978" w:type="dxa"/>
            <w:vAlign w:val="center"/>
          </w:tcPr>
          <w:p w14:paraId="73417D56">
            <w:pPr>
              <w:jc w:val="center"/>
              <w:rPr>
                <w:rFonts w:ascii="宋体" w:hAnsi="宋体"/>
                <w:highlight w:val="none"/>
              </w:rPr>
            </w:pPr>
            <w:r>
              <w:rPr>
                <w:rFonts w:hint="eastAsia" w:ascii="宋体" w:hAnsi="宋体"/>
                <w:highlight w:val="none"/>
              </w:rPr>
              <w:t>4</w:t>
            </w:r>
            <w:r>
              <w:rPr>
                <w:rFonts w:ascii="宋体" w:hAnsi="宋体"/>
                <w:highlight w:val="none"/>
              </w:rPr>
              <w:t>6</w:t>
            </w:r>
          </w:p>
        </w:tc>
        <w:tc>
          <w:tcPr>
            <w:tcW w:w="2409" w:type="dxa"/>
            <w:vAlign w:val="center"/>
          </w:tcPr>
          <w:p w14:paraId="3E04FBED">
            <w:pPr>
              <w:jc w:val="center"/>
              <w:rPr>
                <w:rFonts w:ascii="宋体" w:hAnsi="宋体"/>
                <w:highlight w:val="none"/>
              </w:rPr>
            </w:pPr>
            <w:r>
              <w:rPr>
                <w:rFonts w:hint="eastAsia" w:ascii="宋体" w:hAnsi="宋体"/>
                <w:highlight w:val="none"/>
              </w:rPr>
              <w:t>履约担保</w:t>
            </w:r>
          </w:p>
        </w:tc>
        <w:tc>
          <w:tcPr>
            <w:tcW w:w="4980" w:type="dxa"/>
            <w:vAlign w:val="center"/>
          </w:tcPr>
          <w:p w14:paraId="504570FD">
            <w:pPr>
              <w:spacing w:line="300" w:lineRule="exact"/>
              <w:jc w:val="left"/>
              <w:rPr>
                <w:rFonts w:ascii="宋体" w:hAnsi="宋体"/>
                <w:highlight w:val="none"/>
              </w:rPr>
            </w:pPr>
            <w:r>
              <w:rPr>
                <w:rFonts w:hint="eastAsia" w:ascii="宋体" w:hAnsi="宋体" w:cs="宋体"/>
                <w:bCs/>
                <w:szCs w:val="21"/>
                <w:highlight w:val="none"/>
              </w:rPr>
              <w:t>不需要</w:t>
            </w:r>
          </w:p>
        </w:tc>
      </w:tr>
      <w:tr w14:paraId="786516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20" w:hRule="atLeast"/>
          <w:jc w:val="center"/>
        </w:trPr>
        <w:tc>
          <w:tcPr>
            <w:tcW w:w="978" w:type="dxa"/>
            <w:vAlign w:val="center"/>
          </w:tcPr>
          <w:p w14:paraId="22F82399">
            <w:pPr>
              <w:jc w:val="center"/>
              <w:rPr>
                <w:rFonts w:hint="eastAsia" w:ascii="宋体" w:hAnsi="宋体" w:eastAsia="宋体" w:cs="宋体"/>
                <w:kern w:val="2"/>
                <w:sz w:val="21"/>
                <w:szCs w:val="24"/>
                <w:highlight w:val="none"/>
                <w:lang w:val="en-US" w:eastAsia="zh-CN" w:bidi="ar-SA"/>
              </w:rPr>
            </w:pPr>
            <w:r>
              <w:rPr>
                <w:rFonts w:hint="eastAsia" w:ascii="宋体" w:hAnsi="宋体" w:cs="宋体"/>
                <w:highlight w:val="none"/>
              </w:rPr>
              <w:t>52.8</w:t>
            </w:r>
          </w:p>
        </w:tc>
        <w:tc>
          <w:tcPr>
            <w:tcW w:w="2409" w:type="dxa"/>
            <w:vAlign w:val="center"/>
          </w:tcPr>
          <w:p w14:paraId="09A5E69D">
            <w:pPr>
              <w:jc w:val="center"/>
              <w:rPr>
                <w:rFonts w:hint="eastAsia" w:ascii="宋体" w:hAnsi="宋体" w:eastAsia="宋体" w:cs="宋体"/>
                <w:kern w:val="2"/>
                <w:sz w:val="21"/>
                <w:szCs w:val="24"/>
                <w:highlight w:val="none"/>
                <w:lang w:val="en-US" w:eastAsia="zh-CN" w:bidi="ar-SA"/>
              </w:rPr>
            </w:pPr>
            <w:r>
              <w:rPr>
                <w:rFonts w:hint="eastAsia" w:ascii="宋体" w:hAnsi="宋体" w:cs="宋体"/>
                <w:highlight w:val="none"/>
              </w:rPr>
              <w:t>投诉</w:t>
            </w:r>
          </w:p>
        </w:tc>
        <w:tc>
          <w:tcPr>
            <w:tcW w:w="4980" w:type="dxa"/>
            <w:vAlign w:val="center"/>
          </w:tcPr>
          <w:p w14:paraId="1377FA08">
            <w:pPr>
              <w:jc w:val="left"/>
              <w:rPr>
                <w:rFonts w:hint="eastAsia" w:ascii="宋体" w:hAnsi="宋体" w:eastAsia="宋体" w:cs="宋体"/>
                <w:bCs/>
                <w:kern w:val="2"/>
                <w:sz w:val="21"/>
                <w:szCs w:val="21"/>
                <w:highlight w:val="none"/>
                <w:lang w:val="en-US" w:eastAsia="zh-CN" w:bidi="ar-SA"/>
              </w:rPr>
            </w:pPr>
            <w:r>
              <w:rPr>
                <w:rFonts w:hint="eastAsia" w:ascii="宋体" w:hAnsi="宋体" w:cs="宋体"/>
                <w:color w:val="0000FF"/>
                <w:highlight w:val="none"/>
              </w:rPr>
              <w:t>本项目为自行采购项目，提出质疑的供应商对质疑答复不满意或者未在规定时间内答复的，可以在答复期满后7个工作日内向采购人投诉。</w:t>
            </w:r>
          </w:p>
        </w:tc>
      </w:tr>
    </w:tbl>
    <w:p w14:paraId="7BE61B4C">
      <w:pPr>
        <w:pStyle w:val="36"/>
        <w:rPr>
          <w:rFonts w:hint="eastAsia"/>
          <w:highlight w:val="none"/>
        </w:rPr>
      </w:pPr>
    </w:p>
    <w:p w14:paraId="16643083">
      <w:pPr>
        <w:rPr>
          <w:b/>
          <w:highlight w:val="none"/>
        </w:rPr>
      </w:pPr>
      <w:r>
        <w:rPr>
          <w:rFonts w:hint="eastAsia"/>
          <w:szCs w:val="21"/>
          <w:highlight w:val="none"/>
        </w:rPr>
        <w:t>备注：本表是通用条款相关条款的补充和明确，如与通用条款内容相冲突的，以本表为准。</w:t>
      </w:r>
    </w:p>
    <w:p w14:paraId="6A7BB3FC">
      <w:pPr>
        <w:rPr>
          <w:b/>
          <w:highlight w:val="none"/>
        </w:rPr>
      </w:pPr>
    </w:p>
    <w:p w14:paraId="663709CD">
      <w:pPr>
        <w:pStyle w:val="5"/>
        <w:spacing w:before="120" w:beforeLines="50" w:after="120" w:afterLines="50"/>
        <w:rPr>
          <w:szCs w:val="24"/>
          <w:highlight w:val="none"/>
        </w:rPr>
      </w:pPr>
      <w:r>
        <w:rPr>
          <w:rFonts w:hint="eastAsia"/>
          <w:szCs w:val="24"/>
          <w:highlight w:val="none"/>
        </w:rPr>
        <w:t>二、其他关键信息</w:t>
      </w:r>
    </w:p>
    <w:p w14:paraId="02936323">
      <w:pPr>
        <w:ind w:firstLine="422" w:firstLineChars="200"/>
        <w:rPr>
          <w:b/>
          <w:bCs/>
          <w:highlight w:val="none"/>
        </w:rPr>
      </w:pPr>
      <w:r>
        <w:rPr>
          <w:rFonts w:hint="eastAsia"/>
          <w:b/>
          <w:bCs/>
          <w:highlight w:val="none"/>
        </w:rPr>
        <w:t>（一）与“对通用条款的补充内容”章节相关的事项</w:t>
      </w:r>
    </w:p>
    <w:p w14:paraId="7AB184F7">
      <w:pPr>
        <w:spacing w:line="276" w:lineRule="auto"/>
        <w:ind w:firstLine="422" w:firstLineChars="200"/>
        <w:jc w:val="left"/>
        <w:rPr>
          <w:rFonts w:asciiTheme="minorEastAsia" w:hAnsiTheme="minorEastAsia" w:eastAsiaTheme="minorEastAsia"/>
          <w:b/>
          <w:kern w:val="0"/>
          <w:szCs w:val="20"/>
          <w:highlight w:val="none"/>
        </w:rPr>
      </w:pPr>
      <w:bookmarkStart w:id="30" w:name="_Hlk72579465"/>
      <w:r>
        <w:rPr>
          <w:rFonts w:hint="eastAsia" w:asciiTheme="minorEastAsia" w:hAnsiTheme="minorEastAsia" w:eastAsiaTheme="minorEastAsia"/>
          <w:b/>
          <w:kern w:val="0"/>
          <w:szCs w:val="20"/>
          <w:highlight w:val="none"/>
        </w:rPr>
        <w:t>1</w:t>
      </w:r>
      <w:r>
        <w:rPr>
          <w:rFonts w:hint="eastAsia" w:asciiTheme="minorEastAsia" w:hAnsiTheme="minorEastAsia" w:eastAsiaTheme="minorEastAsia"/>
          <w:b/>
          <w:kern w:val="0"/>
          <w:szCs w:val="20"/>
          <w:highlight w:val="none"/>
          <w:lang w:val="en-US" w:eastAsia="zh-CN"/>
        </w:rPr>
        <w:t>.</w:t>
      </w:r>
      <w:r>
        <w:rPr>
          <w:rFonts w:hint="eastAsia" w:asciiTheme="minorEastAsia" w:hAnsiTheme="minorEastAsia" w:eastAsiaTheme="minorEastAsia"/>
          <w:b/>
          <w:kern w:val="0"/>
          <w:szCs w:val="20"/>
          <w:highlight w:val="none"/>
        </w:rPr>
        <w:t>评标定标信息</w:t>
      </w:r>
    </w:p>
    <w:bookmarkEnd w:id="30"/>
    <w:p w14:paraId="72D4AE48">
      <w:pPr>
        <w:jc w:val="center"/>
        <w:rPr>
          <w:highlight w:val="none"/>
        </w:rPr>
      </w:pPr>
      <w:r>
        <w:rPr>
          <w:rFonts w:hint="eastAsia"/>
          <w:b/>
          <w:highlight w:val="none"/>
        </w:rPr>
        <w:t>非评定分离项目</w:t>
      </w:r>
    </w:p>
    <w:tbl>
      <w:tblPr>
        <w:tblStyle w:val="4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0"/>
        <w:gridCol w:w="4537"/>
      </w:tblGrid>
      <w:tr w14:paraId="76ED5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52A9849E">
            <w:pPr>
              <w:jc w:val="center"/>
              <w:rPr>
                <w:highlight w:val="none"/>
              </w:rPr>
            </w:pPr>
            <w:r>
              <w:rPr>
                <w:rFonts w:hint="eastAsia"/>
                <w:highlight w:val="none"/>
              </w:rPr>
              <w:t>评标方法</w:t>
            </w:r>
          </w:p>
        </w:tc>
        <w:tc>
          <w:tcPr>
            <w:tcW w:w="2660" w:type="pct"/>
          </w:tcPr>
          <w:p w14:paraId="0B7A14F5">
            <w:pPr>
              <w:jc w:val="center"/>
              <w:rPr>
                <w:rFonts w:hint="default" w:eastAsia="宋体"/>
                <w:highlight w:val="none"/>
                <w:lang w:val="en-US" w:eastAsia="zh-CN"/>
              </w:rPr>
            </w:pPr>
            <w:r>
              <w:rPr>
                <w:rFonts w:hint="eastAsia"/>
                <w:highlight w:val="none"/>
              </w:rPr>
              <w:t>综合评分法</w:t>
            </w:r>
          </w:p>
        </w:tc>
      </w:tr>
      <w:tr w14:paraId="0255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36A20C84">
            <w:pPr>
              <w:jc w:val="center"/>
              <w:rPr>
                <w:highlight w:val="none"/>
              </w:rPr>
            </w:pPr>
            <w:r>
              <w:rPr>
                <w:rFonts w:hint="eastAsia"/>
                <w:highlight w:val="none"/>
              </w:rPr>
              <w:t>候选中标供应商家数</w:t>
            </w:r>
          </w:p>
        </w:tc>
        <w:tc>
          <w:tcPr>
            <w:tcW w:w="2660" w:type="pct"/>
          </w:tcPr>
          <w:p w14:paraId="5332402C">
            <w:pPr>
              <w:jc w:val="center"/>
              <w:rPr>
                <w:rFonts w:hint="eastAsia" w:eastAsia="宋体"/>
                <w:highlight w:val="none"/>
                <w:lang w:val="en-US" w:eastAsia="zh-CN"/>
              </w:rPr>
            </w:pPr>
            <w:r>
              <w:rPr>
                <w:rFonts w:hint="eastAsia"/>
                <w:highlight w:val="none"/>
                <w:lang w:val="en-US" w:eastAsia="zh-CN"/>
              </w:rPr>
              <w:t>3</w:t>
            </w:r>
          </w:p>
        </w:tc>
      </w:tr>
      <w:tr w14:paraId="7F30B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36544C5D">
            <w:pPr>
              <w:jc w:val="center"/>
              <w:rPr>
                <w:highlight w:val="none"/>
              </w:rPr>
            </w:pPr>
            <w:r>
              <w:rPr>
                <w:rFonts w:hint="eastAsia"/>
                <w:highlight w:val="none"/>
              </w:rPr>
              <w:t>中标供应商家数</w:t>
            </w:r>
          </w:p>
        </w:tc>
        <w:tc>
          <w:tcPr>
            <w:tcW w:w="2660" w:type="pct"/>
          </w:tcPr>
          <w:p w14:paraId="355A1DE3">
            <w:pPr>
              <w:jc w:val="center"/>
              <w:rPr>
                <w:highlight w:val="none"/>
              </w:rPr>
            </w:pPr>
            <w:r>
              <w:rPr>
                <w:rFonts w:hint="eastAsia"/>
                <w:highlight w:val="none"/>
              </w:rPr>
              <w:t>1</w:t>
            </w:r>
          </w:p>
        </w:tc>
      </w:tr>
    </w:tbl>
    <w:p w14:paraId="1DC2362A">
      <w:pPr>
        <w:pStyle w:val="36"/>
        <w:rPr>
          <w:highlight w:val="none"/>
        </w:rPr>
      </w:pPr>
    </w:p>
    <w:p w14:paraId="6681C4B0">
      <w:pPr>
        <w:ind w:firstLine="422" w:firstLineChars="200"/>
        <w:rPr>
          <w:rFonts w:ascii="宋体" w:hAnsi="宋体"/>
          <w:b/>
          <w:highlight w:val="none"/>
        </w:rPr>
      </w:pPr>
    </w:p>
    <w:p w14:paraId="618492CE">
      <w:pPr>
        <w:ind w:firstLine="422" w:firstLineChars="200"/>
        <w:rPr>
          <w:rFonts w:hint="eastAsia"/>
          <w:b/>
          <w:highlight w:val="none"/>
        </w:rPr>
      </w:pPr>
    </w:p>
    <w:p w14:paraId="3B0B5D2A">
      <w:pPr>
        <w:rPr>
          <w:rFonts w:hint="eastAsia"/>
          <w:b/>
          <w:highlight w:val="none"/>
        </w:rPr>
      </w:pPr>
    </w:p>
    <w:p w14:paraId="07FFA76E">
      <w:pPr>
        <w:ind w:firstLine="422" w:firstLineChars="200"/>
        <w:rPr>
          <w:rFonts w:hint="eastAsia"/>
          <w:b/>
          <w:highlight w:val="none"/>
        </w:rPr>
      </w:pPr>
    </w:p>
    <w:p w14:paraId="1F1D64F3">
      <w:pPr>
        <w:rPr>
          <w:rFonts w:hint="eastAsia"/>
          <w:b/>
          <w:highlight w:val="none"/>
        </w:rPr>
      </w:pPr>
      <w:r>
        <w:rPr>
          <w:rFonts w:hint="eastAsia"/>
          <w:b/>
          <w:highlight w:val="none"/>
        </w:rPr>
        <w:br w:type="page"/>
      </w:r>
    </w:p>
    <w:p w14:paraId="10C15357">
      <w:pPr>
        <w:ind w:firstLine="422" w:firstLineChars="200"/>
        <w:rPr>
          <w:b/>
          <w:highlight w:val="none"/>
        </w:rPr>
      </w:pPr>
      <w:r>
        <w:rPr>
          <w:rFonts w:hint="eastAsia"/>
          <w:b/>
          <w:highlight w:val="none"/>
        </w:rPr>
        <w:t>（二）其他事项</w:t>
      </w:r>
    </w:p>
    <w:p w14:paraId="7C9B03F1">
      <w:pPr>
        <w:ind w:firstLine="422" w:firstLineChars="200"/>
        <w:rPr>
          <w:rFonts w:hint="default" w:eastAsia="宋体"/>
          <w:b/>
          <w:bCs/>
          <w:highlight w:val="none"/>
          <w:lang w:val="en-US" w:eastAsia="zh-CN"/>
        </w:rPr>
      </w:pPr>
      <w:r>
        <w:rPr>
          <w:b/>
          <w:bCs/>
          <w:highlight w:val="none"/>
        </w:rPr>
        <w:t>1</w:t>
      </w:r>
      <w:r>
        <w:rPr>
          <w:rFonts w:hint="eastAsia"/>
          <w:b/>
          <w:bCs/>
          <w:highlight w:val="none"/>
          <w:lang w:val="en-US" w:eastAsia="zh-CN"/>
        </w:rPr>
        <w:t>.关于享受</w:t>
      </w:r>
      <w:r>
        <w:rPr>
          <w:rFonts w:hint="eastAsia"/>
          <w:b/>
          <w:bCs/>
          <w:highlight w:val="none"/>
        </w:rPr>
        <w:t>优惠政策的主体</w:t>
      </w:r>
      <w:r>
        <w:rPr>
          <w:rFonts w:hint="eastAsia"/>
          <w:b/>
          <w:bCs/>
          <w:highlight w:val="none"/>
          <w:lang w:eastAsia="zh-CN"/>
        </w:rPr>
        <w:t>、</w:t>
      </w:r>
      <w:r>
        <w:rPr>
          <w:rFonts w:hint="eastAsia"/>
          <w:b/>
          <w:bCs/>
          <w:highlight w:val="none"/>
        </w:rPr>
        <w:t>价格扣除比例</w:t>
      </w:r>
      <w:r>
        <w:rPr>
          <w:rFonts w:hint="eastAsia"/>
          <w:b/>
          <w:bCs/>
          <w:highlight w:val="none"/>
          <w:lang w:val="en-US" w:eastAsia="zh-CN"/>
        </w:rPr>
        <w:t>及采购标的所属行业</w:t>
      </w:r>
    </w:p>
    <w:p w14:paraId="786934DC">
      <w:pPr>
        <w:ind w:firstLine="420" w:firstLineChars="200"/>
        <w:rPr>
          <w:rFonts w:hint="default" w:eastAsia="宋体"/>
          <w:highlight w:val="none"/>
          <w:lang w:val="en-US" w:eastAsia="zh-CN"/>
        </w:rPr>
      </w:pPr>
      <w:r>
        <w:rPr>
          <w:rFonts w:hint="eastAsia"/>
          <w:highlight w:val="none"/>
        </w:rPr>
        <w:t>（1）</w:t>
      </w:r>
      <w:r>
        <w:rPr>
          <w:rFonts w:hint="eastAsia"/>
          <w:highlight w:val="none"/>
          <w:lang w:val="en-US" w:eastAsia="zh-CN"/>
        </w:rPr>
        <w:t>专门面向中小企业采购的项目，不再执行价格扣除比例。</w:t>
      </w:r>
    </w:p>
    <w:p w14:paraId="53D670E5">
      <w:pPr>
        <w:ind w:firstLine="420" w:firstLineChars="200"/>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lang w:val="en-US" w:eastAsia="zh-CN"/>
        </w:rPr>
        <w:t>非</w:t>
      </w:r>
      <w:r>
        <w:rPr>
          <w:rFonts w:hint="eastAsia" w:ascii="Times New Roman" w:eastAsia="宋体"/>
          <w:highlight w:val="none"/>
          <w:lang w:val="en-US" w:eastAsia="zh-CN"/>
        </w:rPr>
        <w:t>专门面向中小企业采购的项目，</w:t>
      </w:r>
      <w:r>
        <w:rPr>
          <w:rFonts w:hint="eastAsia"/>
          <w:highlight w:val="none"/>
          <w:lang w:val="en-US" w:eastAsia="zh-CN"/>
        </w:rPr>
        <w:t>应</w:t>
      </w:r>
      <w:r>
        <w:rPr>
          <w:rFonts w:hint="eastAsia" w:ascii="Times New Roman" w:eastAsia="宋体"/>
          <w:highlight w:val="none"/>
          <w:lang w:val="en-US" w:eastAsia="zh-CN"/>
        </w:rPr>
        <w:t>执行价格扣除比例</w:t>
      </w:r>
      <w:r>
        <w:rPr>
          <w:rFonts w:hint="eastAsia"/>
          <w:highlight w:val="none"/>
          <w:lang w:val="en-US" w:eastAsia="zh-CN"/>
        </w:rPr>
        <w:t>：供应商</w:t>
      </w:r>
      <w:r>
        <w:rPr>
          <w:rFonts w:hint="eastAsia"/>
          <w:highlight w:val="none"/>
        </w:rPr>
        <w:t>提供的服务全部由优惠主体承接，则对其投标总价给予</w:t>
      </w:r>
      <w:r>
        <w:rPr>
          <w:rFonts w:hint="eastAsia"/>
          <w:color w:val="FF0000"/>
          <w:highlight w:val="none"/>
          <w:u w:val="single"/>
          <w:lang w:val="en-US" w:eastAsia="zh-CN"/>
        </w:rPr>
        <w:t>10</w:t>
      </w:r>
      <w:r>
        <w:rPr>
          <w:color w:val="FF0000"/>
          <w:highlight w:val="none"/>
          <w:u w:val="single"/>
        </w:rPr>
        <w:t>%</w:t>
      </w:r>
      <w:r>
        <w:rPr>
          <w:rFonts w:hint="eastAsia" w:eastAsia="宋体"/>
          <w:color w:val="000000" w:themeColor="text1"/>
          <w:highlight w:val="none"/>
          <w:u w:val="none"/>
          <w:lang w:eastAsia="zh-CN"/>
          <w14:textFill>
            <w14:solidFill>
              <w14:schemeClr w14:val="tx1"/>
            </w14:solidFill>
          </w14:textFill>
        </w:rPr>
        <w:t>（</w:t>
      </w:r>
      <w:r>
        <w:rPr>
          <w:rFonts w:hint="eastAsia" w:ascii="Times New Roman" w:eastAsia="宋体"/>
          <w:color w:val="000000" w:themeColor="text1"/>
          <w:highlight w:val="none"/>
          <w:u w:val="none"/>
          <w:lang w:val="en-US" w:eastAsia="zh-CN"/>
          <w14:textFill>
            <w14:solidFill>
              <w14:schemeClr w14:val="tx1"/>
            </w14:solidFill>
          </w14:textFill>
        </w:rPr>
        <w:t>10%~20%</w:t>
      </w:r>
      <w:r>
        <w:rPr>
          <w:rFonts w:hint="eastAsia" w:eastAsia="宋体"/>
          <w:color w:val="000000" w:themeColor="text1"/>
          <w:highlight w:val="none"/>
          <w:u w:val="none"/>
          <w:lang w:eastAsia="zh-CN"/>
          <w14:textFill>
            <w14:solidFill>
              <w14:schemeClr w14:val="tx1"/>
            </w14:solidFill>
          </w14:textFill>
        </w:rPr>
        <w:t>）</w:t>
      </w:r>
      <w:r>
        <w:rPr>
          <w:rFonts w:hint="eastAsia"/>
          <w:highlight w:val="none"/>
        </w:rPr>
        <w:t>的扣除，用扣除后的价格参与评审。满足多项优惠政策的</w:t>
      </w:r>
      <w:r>
        <w:rPr>
          <w:rFonts w:hint="eastAsia"/>
          <w:highlight w:val="none"/>
          <w:lang w:val="en-US" w:eastAsia="zh-CN"/>
        </w:rPr>
        <w:t>供应商</w:t>
      </w:r>
      <w:r>
        <w:rPr>
          <w:rFonts w:hint="eastAsia"/>
          <w:highlight w:val="none"/>
        </w:rPr>
        <w:t>，不重复享受多项价格扣除政策。</w:t>
      </w:r>
    </w:p>
    <w:p w14:paraId="71BD939A">
      <w:pPr>
        <w:ind w:firstLine="420" w:firstLineChars="200"/>
        <w:rPr>
          <w:highlight w:val="none"/>
        </w:rPr>
      </w:pPr>
      <w:r>
        <w:rPr>
          <w:rFonts w:hint="eastAsia"/>
          <w:highlight w:val="none"/>
        </w:rPr>
        <w:t>备注：（a）</w:t>
      </w:r>
      <w:r>
        <w:rPr>
          <w:rFonts w:hint="eastAsia"/>
          <w:highlight w:val="none"/>
          <w:lang w:val="en-US" w:eastAsia="zh-CN"/>
        </w:rPr>
        <w:t>享受价格扣除</w:t>
      </w:r>
      <w:r>
        <w:rPr>
          <w:rFonts w:hint="eastAsia"/>
          <w:highlight w:val="none"/>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highlight w:val="none"/>
        </w:rPr>
        <w:t>b)</w:t>
      </w:r>
      <w:r>
        <w:rPr>
          <w:rFonts w:hint="eastAsia"/>
          <w:highlight w:val="none"/>
        </w:rPr>
        <w:t>优惠主体制造是指货物由优惠主体生产且使用该优惠主体商号或者注册商标；投标人提供的货物既有优惠主体制造货物，又有非优惠主体制造货物的，不给予价格扣除。</w:t>
      </w:r>
    </w:p>
    <w:p w14:paraId="13B16123">
      <w:p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w:t>
      </w:r>
      <w:bookmarkStart w:id="31" w:name="_Hlk71970739"/>
      <w:r>
        <w:rPr>
          <w:rFonts w:hint="eastAsia" w:asciiTheme="minorEastAsia" w:hAnsiTheme="minorEastAsia" w:eastAsiaTheme="minorEastAsia" w:cstheme="minorEastAsia"/>
          <w:sz w:val="21"/>
          <w:szCs w:val="21"/>
          <w:highlight w:val="none"/>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宋体" w:hAnsi="宋体" w:eastAsia="宋体" w:cs="宋体"/>
          <w:b/>
          <w:bCs/>
          <w:color w:val="FF0000"/>
          <w:sz w:val="21"/>
          <w:szCs w:val="21"/>
          <w:highlight w:val="none"/>
        </w:rPr>
        <w:t>《中小企业声明函》中相关企业</w:t>
      </w:r>
      <w:r>
        <w:rPr>
          <w:rFonts w:hint="eastAsia" w:ascii="宋体" w:hAnsi="宋体" w:cs="宋体"/>
          <w:b/>
          <w:bCs/>
          <w:color w:val="FF0000"/>
          <w:sz w:val="21"/>
          <w:szCs w:val="21"/>
          <w:highlight w:val="none"/>
          <w:lang w:eastAsia="zh-CN"/>
        </w:rPr>
        <w:t>（服务承接商）</w:t>
      </w:r>
      <w:r>
        <w:rPr>
          <w:rFonts w:ascii="宋体" w:hAnsi="宋体" w:eastAsia="宋体" w:cs="宋体"/>
          <w:b/>
          <w:bCs/>
          <w:color w:val="FF0000"/>
          <w:sz w:val="21"/>
          <w:szCs w:val="21"/>
          <w:highlight w:val="none"/>
        </w:rPr>
        <w:t>所属行业应当与采购标的所属行业相一致</w:t>
      </w:r>
      <w:r>
        <w:rPr>
          <w:rFonts w:hint="eastAsia" w:eastAsia="宋体"/>
          <w:b/>
          <w:bCs/>
          <w:color w:val="FF0000"/>
          <w:highlight w:val="none"/>
          <w:lang w:eastAsia="zh-CN"/>
        </w:rPr>
        <w:t>，</w:t>
      </w:r>
      <w:r>
        <w:rPr>
          <w:rFonts w:hint="eastAsia"/>
          <w:b/>
          <w:bCs/>
          <w:color w:val="FF0000"/>
          <w:highlight w:val="none"/>
        </w:rPr>
        <w:t>标的所属行业</w:t>
      </w:r>
      <w:r>
        <w:rPr>
          <w:rFonts w:hint="eastAsia" w:ascii="Times New Roman" w:eastAsia="宋体"/>
          <w:b/>
          <w:bCs/>
          <w:color w:val="FF0000"/>
          <w:highlight w:val="none"/>
          <w:lang w:val="en-US" w:eastAsia="zh-CN"/>
        </w:rPr>
        <w:t>以招标文件第一册第三章用户需求书“</w:t>
      </w:r>
      <w:r>
        <w:rPr>
          <w:rFonts w:hint="eastAsia"/>
          <w:b/>
          <w:bCs/>
          <w:color w:val="FF0000"/>
          <w:highlight w:val="none"/>
          <w:lang w:val="en-US" w:eastAsia="zh-CN"/>
        </w:rPr>
        <w:t>服务需求</w:t>
      </w:r>
      <w:r>
        <w:rPr>
          <w:rFonts w:hint="eastAsia" w:ascii="Times New Roman" w:eastAsia="宋体"/>
          <w:b/>
          <w:bCs/>
          <w:color w:val="FF0000"/>
          <w:highlight w:val="none"/>
          <w:lang w:val="en-US" w:eastAsia="zh-CN"/>
        </w:rPr>
        <w:t>明细”的“标的所属行业”一栏为准</w:t>
      </w:r>
      <w:r>
        <w:rPr>
          <w:rFonts w:ascii="宋体" w:hAnsi="宋体" w:eastAsia="宋体" w:cs="宋体"/>
          <w:b/>
          <w:bCs/>
          <w:color w:val="FF0000"/>
          <w:sz w:val="21"/>
          <w:szCs w:val="21"/>
          <w:highlight w:val="none"/>
        </w:rPr>
        <w:t>。</w:t>
      </w:r>
      <w:bookmarkEnd w:id="31"/>
    </w:p>
    <w:p w14:paraId="10EAA006">
      <w:pPr>
        <w:ind w:firstLine="420" w:firstLineChars="200"/>
        <w:rPr>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）小型企业、微型企业、残疾人福利性单位作为优惠主体的认定资料为《中小企业声明函》、《残疾人福利性单</w:t>
      </w:r>
      <w:r>
        <w:rPr>
          <w:rFonts w:hint="eastAsia"/>
          <w:highlight w:val="none"/>
        </w:rPr>
        <w:t>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14:paraId="3CBC7FDF">
      <w:pPr>
        <w:ind w:firstLine="420" w:firstLineChars="200"/>
        <w:rPr>
          <w:color w:val="FF0000"/>
          <w:highlight w:val="none"/>
        </w:rPr>
      </w:pPr>
      <w:r>
        <w:rPr>
          <w:rFonts w:hint="eastAsia"/>
          <w:highlight w:val="none"/>
        </w:rPr>
        <w:t>（</w:t>
      </w:r>
      <w:r>
        <w:rPr>
          <w:rFonts w:hint="eastAsia"/>
          <w:highlight w:val="none"/>
          <w:lang w:val="en-US" w:eastAsia="zh-CN"/>
        </w:rPr>
        <w:t>5</w:t>
      </w:r>
      <w:r>
        <w:rPr>
          <w:rFonts w:hint="eastAsia"/>
          <w:highlight w:val="none"/>
        </w:rPr>
        <w:t>）享受价格扣除获得政府采购合同的，小微企业不得将合同分包给大中型企业。</w:t>
      </w:r>
    </w:p>
    <w:p w14:paraId="4F69359B">
      <w:pPr>
        <w:ind w:firstLine="422" w:firstLineChars="200"/>
        <w:rPr>
          <w:rFonts w:hint="eastAsia"/>
          <w:b/>
          <w:bCs/>
          <w:highlight w:val="none"/>
        </w:rPr>
      </w:pPr>
    </w:p>
    <w:p w14:paraId="0DF03C82">
      <w:pPr>
        <w:ind w:firstLine="422" w:firstLineChars="200"/>
        <w:rPr>
          <w:rFonts w:hint="eastAsia"/>
          <w:b/>
          <w:bCs/>
          <w:highlight w:val="none"/>
        </w:rPr>
      </w:pPr>
    </w:p>
    <w:p w14:paraId="7F04441F">
      <w:pPr>
        <w:ind w:firstLine="422" w:firstLineChars="200"/>
        <w:rPr>
          <w:rFonts w:hint="eastAsia"/>
          <w:b/>
          <w:bCs/>
          <w:highlight w:val="none"/>
          <w:lang w:val="en-US" w:eastAsia="zh-CN"/>
        </w:rPr>
      </w:pPr>
      <w:r>
        <w:rPr>
          <w:rFonts w:hint="eastAsia" w:ascii="Times New Roman" w:eastAsia="宋体"/>
          <w:b/>
          <w:bCs/>
          <w:highlight w:val="none"/>
          <w:lang w:val="en-US" w:eastAsia="zh-CN"/>
        </w:rPr>
        <w:t>2</w:t>
      </w:r>
      <w:r>
        <w:rPr>
          <w:rFonts w:hint="eastAsia"/>
          <w:b/>
          <w:bCs/>
          <w:highlight w:val="none"/>
          <w:lang w:val="en-US" w:eastAsia="zh-CN"/>
        </w:rPr>
        <w:t>.</w:t>
      </w:r>
      <w:r>
        <w:rPr>
          <w:rFonts w:hint="eastAsia" w:ascii="Times New Roman" w:eastAsia="宋体"/>
          <w:b/>
          <w:bCs/>
          <w:highlight w:val="none"/>
          <w:lang w:val="en-US" w:eastAsia="zh-CN"/>
        </w:rPr>
        <w:t>本项目为代理服务项目，将向中标（成交）供应商收取代理服务费。</w:t>
      </w:r>
    </w:p>
    <w:p w14:paraId="55360E54">
      <w:pPr>
        <w:ind w:firstLine="420" w:firstLineChars="200"/>
        <w:rPr>
          <w:highlight w:val="none"/>
        </w:rPr>
      </w:pPr>
      <w:r>
        <w:rPr>
          <w:rFonts w:hint="eastAsia"/>
          <w:highlight w:val="none"/>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供应商在领取《中标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通知书》之前须向深圳公共资源交易中心（深圳交易集团有限公司</w:t>
      </w:r>
      <w:r>
        <w:rPr>
          <w:rFonts w:hint="eastAsia"/>
          <w:highlight w:val="none"/>
          <w:lang w:val="en-US" w:eastAsia="zh-CN"/>
        </w:rPr>
        <w:t>福田</w:t>
      </w:r>
      <w:r>
        <w:rPr>
          <w:rFonts w:hint="eastAsia"/>
          <w:highlight w:val="none"/>
        </w:rPr>
        <w:t>分公司）交纳代理服务费。若因中标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供应商交纳代理服务费所产生的时间影响到合同签订的，由中标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供应商自行承担责任。代理服务费标准参照</w:t>
      </w:r>
      <w:r>
        <w:rPr>
          <w:rFonts w:hint="eastAsia" w:ascii="Times New Roman" w:eastAsia="宋体"/>
          <w:highlight w:val="none"/>
          <w:lang w:val="en-US" w:eastAsia="zh-CN"/>
        </w:rPr>
        <w:t>下列</w:t>
      </w:r>
      <w:r>
        <w:rPr>
          <w:rFonts w:hint="eastAsia"/>
          <w:highlight w:val="none"/>
        </w:rPr>
        <w:t>标准收取。</w:t>
      </w:r>
      <w:r>
        <w:rPr>
          <w:rFonts w:hint="eastAsia"/>
          <w:b/>
          <w:color w:val="FF0000"/>
          <w:highlight w:val="none"/>
        </w:rPr>
        <w:t>本项目类型为</w:t>
      </w:r>
      <w:r>
        <w:rPr>
          <w:rFonts w:hint="eastAsia"/>
          <w:b/>
          <w:color w:val="FF0000"/>
          <w:highlight w:val="none"/>
          <w:lang w:val="en-US" w:eastAsia="zh-CN"/>
        </w:rPr>
        <w:t>工程</w:t>
      </w:r>
      <w:r>
        <w:rPr>
          <w:rFonts w:hint="eastAsia"/>
          <w:b/>
          <w:color w:val="FF0000"/>
          <w:highlight w:val="none"/>
        </w:rPr>
        <w:t>采购：</w:t>
      </w:r>
    </w:p>
    <w:p w14:paraId="278DB998">
      <w:pPr>
        <w:ind w:firstLine="420" w:firstLineChars="200"/>
        <w:rPr>
          <w:highlight w:val="none"/>
        </w:rPr>
      </w:pPr>
      <w:r>
        <w:rPr>
          <w:rFonts w:hint="eastAsia"/>
          <w:highlight w:val="none"/>
        </w:rPr>
        <w:t>（</w:t>
      </w:r>
      <w:r>
        <w:rPr>
          <w:rFonts w:hint="eastAsia" w:ascii="Times New Roman" w:eastAsia="宋体"/>
          <w:highlight w:val="none"/>
          <w:lang w:val="en-US" w:eastAsia="zh-CN"/>
        </w:rPr>
        <w:t>1</w:t>
      </w:r>
      <w:r>
        <w:rPr>
          <w:rFonts w:hint="eastAsia"/>
          <w:highlight w:val="none"/>
        </w:rPr>
        <w:t>）代理服务费以《中标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通知书》确定的</w:t>
      </w:r>
      <w:r>
        <w:rPr>
          <w:rFonts w:hint="eastAsia" w:ascii="Times New Roman" w:eastAsia="宋体"/>
          <w:highlight w:val="none"/>
          <w:lang w:val="en-US" w:eastAsia="zh-CN"/>
        </w:rPr>
        <w:t>中标（</w:t>
      </w:r>
      <w:r>
        <w:rPr>
          <w:rFonts w:hint="eastAsia"/>
          <w:highlight w:val="none"/>
        </w:rPr>
        <w:t>成交</w:t>
      </w:r>
      <w:r>
        <w:rPr>
          <w:rFonts w:hint="eastAsia" w:eastAsia="宋体"/>
          <w:highlight w:val="none"/>
          <w:lang w:eastAsia="zh-CN"/>
        </w:rPr>
        <w:t>）</w:t>
      </w:r>
      <w:r>
        <w:rPr>
          <w:rFonts w:hint="eastAsia"/>
          <w:highlight w:val="none"/>
        </w:rPr>
        <w:t>金额作为计算基数，按差额定率累进法计算。</w:t>
      </w:r>
    </w:p>
    <w:p w14:paraId="0C13EFB0">
      <w:pPr>
        <w:ind w:firstLine="420" w:firstLineChars="200"/>
        <w:rPr>
          <w:highlight w:val="none"/>
        </w:rPr>
      </w:pPr>
      <w:r>
        <w:rPr>
          <w:rFonts w:hint="eastAsia"/>
          <w:highlight w:val="none"/>
        </w:rPr>
        <w:t>（</w:t>
      </w:r>
      <w:r>
        <w:rPr>
          <w:rFonts w:hint="eastAsia" w:ascii="Times New Roman" w:eastAsia="宋体"/>
          <w:highlight w:val="none"/>
          <w:lang w:val="en-US" w:eastAsia="zh-CN"/>
        </w:rPr>
        <w:t>2</w:t>
      </w:r>
      <w:r>
        <w:rPr>
          <w:rFonts w:hint="eastAsia"/>
          <w:highlight w:val="none"/>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723EB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2A87F74A">
            <w:pPr>
              <w:widowControl/>
              <w:spacing w:line="360" w:lineRule="auto"/>
              <w:jc w:val="center"/>
              <w:rPr>
                <w:highlight w:val="none"/>
              </w:rPr>
            </w:pPr>
            <w:r>
              <w:rPr>
                <w:rFonts w:hint="eastAsia" w:ascii="Times New Roman" w:eastAsia="宋体"/>
                <w:highlight w:val="none"/>
                <w:lang w:val="en-US" w:eastAsia="zh-CN"/>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金额</w:t>
            </w:r>
          </w:p>
        </w:tc>
        <w:tc>
          <w:tcPr>
            <w:tcW w:w="1799" w:type="dxa"/>
            <w:vAlign w:val="center"/>
          </w:tcPr>
          <w:p w14:paraId="076FF9D2">
            <w:pPr>
              <w:widowControl/>
              <w:spacing w:line="360" w:lineRule="auto"/>
              <w:jc w:val="center"/>
              <w:rPr>
                <w:highlight w:val="none"/>
              </w:rPr>
            </w:pPr>
            <w:r>
              <w:rPr>
                <w:rFonts w:hint="eastAsia"/>
                <w:highlight w:val="none"/>
              </w:rPr>
              <w:t>货物采购</w:t>
            </w:r>
          </w:p>
        </w:tc>
        <w:tc>
          <w:tcPr>
            <w:tcW w:w="1799" w:type="dxa"/>
            <w:vAlign w:val="center"/>
          </w:tcPr>
          <w:p w14:paraId="552B4359">
            <w:pPr>
              <w:widowControl/>
              <w:spacing w:line="360" w:lineRule="auto"/>
              <w:jc w:val="center"/>
              <w:rPr>
                <w:highlight w:val="none"/>
              </w:rPr>
            </w:pPr>
            <w:r>
              <w:rPr>
                <w:rFonts w:hint="eastAsia"/>
                <w:highlight w:val="none"/>
              </w:rPr>
              <w:t>服务采购</w:t>
            </w:r>
          </w:p>
        </w:tc>
        <w:tc>
          <w:tcPr>
            <w:tcW w:w="1799" w:type="dxa"/>
            <w:vAlign w:val="center"/>
          </w:tcPr>
          <w:p w14:paraId="0C6348BD">
            <w:pPr>
              <w:widowControl/>
              <w:spacing w:line="360" w:lineRule="auto"/>
              <w:jc w:val="center"/>
              <w:rPr>
                <w:highlight w:val="none"/>
              </w:rPr>
            </w:pPr>
            <w:r>
              <w:rPr>
                <w:rFonts w:hint="eastAsia"/>
                <w:highlight w:val="none"/>
              </w:rPr>
              <w:t>工程采购</w:t>
            </w:r>
          </w:p>
        </w:tc>
      </w:tr>
      <w:tr w14:paraId="35689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7A2B194">
            <w:pPr>
              <w:widowControl/>
              <w:spacing w:line="360" w:lineRule="auto"/>
              <w:jc w:val="center"/>
              <w:rPr>
                <w:highlight w:val="none"/>
              </w:rPr>
            </w:pPr>
            <w:r>
              <w:rPr>
                <w:rFonts w:hint="eastAsia"/>
                <w:highlight w:val="none"/>
              </w:rPr>
              <w:t>100万元以下</w:t>
            </w:r>
          </w:p>
        </w:tc>
        <w:tc>
          <w:tcPr>
            <w:tcW w:w="1799" w:type="dxa"/>
            <w:vAlign w:val="center"/>
          </w:tcPr>
          <w:p w14:paraId="7AAF9495">
            <w:pPr>
              <w:widowControl/>
              <w:spacing w:line="360" w:lineRule="auto"/>
              <w:jc w:val="center"/>
              <w:rPr>
                <w:highlight w:val="none"/>
              </w:rPr>
            </w:pPr>
            <w:r>
              <w:rPr>
                <w:rFonts w:hint="eastAsia"/>
                <w:highlight w:val="none"/>
              </w:rPr>
              <w:t>1.5%</w:t>
            </w:r>
          </w:p>
        </w:tc>
        <w:tc>
          <w:tcPr>
            <w:tcW w:w="1799" w:type="dxa"/>
            <w:vAlign w:val="center"/>
          </w:tcPr>
          <w:p w14:paraId="250252AF">
            <w:pPr>
              <w:widowControl/>
              <w:spacing w:line="360" w:lineRule="auto"/>
              <w:jc w:val="center"/>
              <w:rPr>
                <w:highlight w:val="none"/>
              </w:rPr>
            </w:pPr>
            <w:r>
              <w:rPr>
                <w:rFonts w:hint="eastAsia"/>
                <w:highlight w:val="none"/>
              </w:rPr>
              <w:t>1.5%</w:t>
            </w:r>
          </w:p>
        </w:tc>
        <w:tc>
          <w:tcPr>
            <w:tcW w:w="1799" w:type="dxa"/>
            <w:vAlign w:val="center"/>
          </w:tcPr>
          <w:p w14:paraId="01E86EEE">
            <w:pPr>
              <w:widowControl/>
              <w:spacing w:line="360" w:lineRule="auto"/>
              <w:jc w:val="center"/>
              <w:rPr>
                <w:highlight w:val="none"/>
              </w:rPr>
            </w:pPr>
            <w:r>
              <w:rPr>
                <w:rFonts w:hint="eastAsia"/>
                <w:highlight w:val="none"/>
              </w:rPr>
              <w:t>1.0%</w:t>
            </w:r>
          </w:p>
        </w:tc>
      </w:tr>
      <w:tr w14:paraId="534AE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AEC7C03">
            <w:pPr>
              <w:widowControl/>
              <w:spacing w:line="360" w:lineRule="auto"/>
              <w:jc w:val="center"/>
              <w:rPr>
                <w:highlight w:val="none"/>
              </w:rPr>
            </w:pPr>
            <w:r>
              <w:rPr>
                <w:rFonts w:hint="eastAsia"/>
                <w:highlight w:val="none"/>
              </w:rPr>
              <w:t>100万元（含）-500万元</w:t>
            </w:r>
          </w:p>
        </w:tc>
        <w:tc>
          <w:tcPr>
            <w:tcW w:w="1799" w:type="dxa"/>
            <w:vAlign w:val="center"/>
          </w:tcPr>
          <w:p w14:paraId="3D1240F3">
            <w:pPr>
              <w:widowControl/>
              <w:spacing w:line="360" w:lineRule="auto"/>
              <w:jc w:val="center"/>
              <w:rPr>
                <w:highlight w:val="none"/>
              </w:rPr>
            </w:pPr>
            <w:r>
              <w:rPr>
                <w:rFonts w:hint="eastAsia"/>
                <w:highlight w:val="none"/>
              </w:rPr>
              <w:t>1.1%</w:t>
            </w:r>
          </w:p>
        </w:tc>
        <w:tc>
          <w:tcPr>
            <w:tcW w:w="1799" w:type="dxa"/>
            <w:vAlign w:val="center"/>
          </w:tcPr>
          <w:p w14:paraId="049DA3D2">
            <w:pPr>
              <w:widowControl/>
              <w:spacing w:line="360" w:lineRule="auto"/>
              <w:jc w:val="center"/>
              <w:rPr>
                <w:highlight w:val="none"/>
              </w:rPr>
            </w:pPr>
            <w:r>
              <w:rPr>
                <w:rFonts w:hint="eastAsia"/>
                <w:highlight w:val="none"/>
              </w:rPr>
              <w:t>0.8%</w:t>
            </w:r>
          </w:p>
        </w:tc>
        <w:tc>
          <w:tcPr>
            <w:tcW w:w="1799" w:type="dxa"/>
            <w:vAlign w:val="center"/>
          </w:tcPr>
          <w:p w14:paraId="01E51BB2">
            <w:pPr>
              <w:widowControl/>
              <w:spacing w:line="360" w:lineRule="auto"/>
              <w:jc w:val="center"/>
              <w:rPr>
                <w:highlight w:val="none"/>
              </w:rPr>
            </w:pPr>
            <w:r>
              <w:rPr>
                <w:rFonts w:hint="eastAsia"/>
                <w:highlight w:val="none"/>
              </w:rPr>
              <w:t>0.7%</w:t>
            </w:r>
          </w:p>
        </w:tc>
      </w:tr>
      <w:tr w14:paraId="3DB44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B3946B7">
            <w:pPr>
              <w:widowControl/>
              <w:spacing w:line="360" w:lineRule="auto"/>
              <w:jc w:val="center"/>
              <w:rPr>
                <w:highlight w:val="none"/>
              </w:rPr>
            </w:pPr>
            <w:r>
              <w:rPr>
                <w:rFonts w:hint="eastAsia"/>
                <w:highlight w:val="none"/>
              </w:rPr>
              <w:t>500万元（含）-1000万元</w:t>
            </w:r>
          </w:p>
        </w:tc>
        <w:tc>
          <w:tcPr>
            <w:tcW w:w="1799" w:type="dxa"/>
            <w:vAlign w:val="center"/>
          </w:tcPr>
          <w:p w14:paraId="4451FA35">
            <w:pPr>
              <w:widowControl/>
              <w:spacing w:line="360" w:lineRule="auto"/>
              <w:jc w:val="center"/>
              <w:rPr>
                <w:highlight w:val="none"/>
              </w:rPr>
            </w:pPr>
            <w:r>
              <w:rPr>
                <w:rFonts w:hint="eastAsia"/>
                <w:highlight w:val="none"/>
              </w:rPr>
              <w:t>0.8%</w:t>
            </w:r>
          </w:p>
        </w:tc>
        <w:tc>
          <w:tcPr>
            <w:tcW w:w="1799" w:type="dxa"/>
            <w:vAlign w:val="center"/>
          </w:tcPr>
          <w:p w14:paraId="0FBCEC47">
            <w:pPr>
              <w:widowControl/>
              <w:spacing w:line="360" w:lineRule="auto"/>
              <w:jc w:val="center"/>
              <w:rPr>
                <w:highlight w:val="none"/>
              </w:rPr>
            </w:pPr>
            <w:r>
              <w:rPr>
                <w:rFonts w:hint="eastAsia"/>
                <w:highlight w:val="none"/>
              </w:rPr>
              <w:t>0.45%</w:t>
            </w:r>
          </w:p>
        </w:tc>
        <w:tc>
          <w:tcPr>
            <w:tcW w:w="1799" w:type="dxa"/>
            <w:vAlign w:val="center"/>
          </w:tcPr>
          <w:p w14:paraId="04886A6A">
            <w:pPr>
              <w:widowControl/>
              <w:spacing w:line="360" w:lineRule="auto"/>
              <w:jc w:val="center"/>
              <w:rPr>
                <w:highlight w:val="none"/>
              </w:rPr>
            </w:pPr>
            <w:r>
              <w:rPr>
                <w:rFonts w:hint="eastAsia"/>
                <w:highlight w:val="none"/>
              </w:rPr>
              <w:t>0.55%</w:t>
            </w:r>
          </w:p>
        </w:tc>
      </w:tr>
      <w:tr w14:paraId="3A8F3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CF9057C">
            <w:pPr>
              <w:widowControl/>
              <w:spacing w:line="360" w:lineRule="auto"/>
              <w:jc w:val="center"/>
              <w:rPr>
                <w:highlight w:val="none"/>
              </w:rPr>
            </w:pPr>
            <w:r>
              <w:rPr>
                <w:rFonts w:hint="eastAsia"/>
                <w:highlight w:val="none"/>
              </w:rPr>
              <w:t>1000万元（含）-5000万元</w:t>
            </w:r>
          </w:p>
        </w:tc>
        <w:tc>
          <w:tcPr>
            <w:tcW w:w="1799" w:type="dxa"/>
            <w:vAlign w:val="center"/>
          </w:tcPr>
          <w:p w14:paraId="159A5EB2">
            <w:pPr>
              <w:widowControl/>
              <w:spacing w:line="360" w:lineRule="auto"/>
              <w:jc w:val="center"/>
              <w:rPr>
                <w:highlight w:val="none"/>
              </w:rPr>
            </w:pPr>
            <w:r>
              <w:rPr>
                <w:rFonts w:hint="eastAsia"/>
                <w:highlight w:val="none"/>
              </w:rPr>
              <w:t>0.5%</w:t>
            </w:r>
          </w:p>
        </w:tc>
        <w:tc>
          <w:tcPr>
            <w:tcW w:w="1799" w:type="dxa"/>
            <w:vAlign w:val="center"/>
          </w:tcPr>
          <w:p w14:paraId="3232BCC2">
            <w:pPr>
              <w:widowControl/>
              <w:spacing w:line="360" w:lineRule="auto"/>
              <w:jc w:val="center"/>
              <w:rPr>
                <w:highlight w:val="none"/>
              </w:rPr>
            </w:pPr>
            <w:r>
              <w:rPr>
                <w:rFonts w:hint="eastAsia"/>
                <w:highlight w:val="none"/>
              </w:rPr>
              <w:t>0.25%</w:t>
            </w:r>
          </w:p>
        </w:tc>
        <w:tc>
          <w:tcPr>
            <w:tcW w:w="1799" w:type="dxa"/>
            <w:vAlign w:val="center"/>
          </w:tcPr>
          <w:p w14:paraId="3091B7CE">
            <w:pPr>
              <w:widowControl/>
              <w:spacing w:line="360" w:lineRule="auto"/>
              <w:jc w:val="center"/>
              <w:rPr>
                <w:highlight w:val="none"/>
              </w:rPr>
            </w:pPr>
            <w:r>
              <w:rPr>
                <w:rFonts w:hint="eastAsia"/>
                <w:highlight w:val="none"/>
              </w:rPr>
              <w:t>0.35%</w:t>
            </w:r>
          </w:p>
        </w:tc>
      </w:tr>
      <w:tr w14:paraId="23CC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40C336D">
            <w:pPr>
              <w:widowControl/>
              <w:spacing w:line="360" w:lineRule="auto"/>
              <w:jc w:val="center"/>
              <w:rPr>
                <w:highlight w:val="none"/>
              </w:rPr>
            </w:pPr>
            <w:r>
              <w:rPr>
                <w:rFonts w:hint="eastAsia"/>
                <w:highlight w:val="none"/>
              </w:rPr>
              <w:t>5000万元（含）-1亿元</w:t>
            </w:r>
          </w:p>
        </w:tc>
        <w:tc>
          <w:tcPr>
            <w:tcW w:w="1799" w:type="dxa"/>
            <w:vAlign w:val="center"/>
          </w:tcPr>
          <w:p w14:paraId="0DAD7B8F">
            <w:pPr>
              <w:widowControl/>
              <w:spacing w:line="360" w:lineRule="auto"/>
              <w:jc w:val="center"/>
              <w:rPr>
                <w:highlight w:val="none"/>
              </w:rPr>
            </w:pPr>
            <w:r>
              <w:rPr>
                <w:rFonts w:hint="eastAsia"/>
                <w:highlight w:val="none"/>
              </w:rPr>
              <w:t>0.25%</w:t>
            </w:r>
          </w:p>
        </w:tc>
        <w:tc>
          <w:tcPr>
            <w:tcW w:w="1799" w:type="dxa"/>
            <w:vAlign w:val="center"/>
          </w:tcPr>
          <w:p w14:paraId="7D462861">
            <w:pPr>
              <w:widowControl/>
              <w:spacing w:line="360" w:lineRule="auto"/>
              <w:jc w:val="center"/>
              <w:rPr>
                <w:highlight w:val="none"/>
              </w:rPr>
            </w:pPr>
            <w:r>
              <w:rPr>
                <w:rFonts w:hint="eastAsia"/>
                <w:highlight w:val="none"/>
              </w:rPr>
              <w:t>0.1%</w:t>
            </w:r>
          </w:p>
        </w:tc>
        <w:tc>
          <w:tcPr>
            <w:tcW w:w="1799" w:type="dxa"/>
            <w:vAlign w:val="center"/>
          </w:tcPr>
          <w:p w14:paraId="5B8F2734">
            <w:pPr>
              <w:widowControl/>
              <w:spacing w:line="360" w:lineRule="auto"/>
              <w:jc w:val="center"/>
              <w:rPr>
                <w:highlight w:val="none"/>
              </w:rPr>
            </w:pPr>
            <w:r>
              <w:rPr>
                <w:rFonts w:hint="eastAsia"/>
                <w:highlight w:val="none"/>
              </w:rPr>
              <w:t>0.2%</w:t>
            </w:r>
          </w:p>
        </w:tc>
      </w:tr>
      <w:tr w14:paraId="3BD4A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94BA302">
            <w:pPr>
              <w:widowControl/>
              <w:spacing w:line="360" w:lineRule="auto"/>
              <w:jc w:val="center"/>
              <w:rPr>
                <w:highlight w:val="none"/>
              </w:rPr>
            </w:pPr>
            <w:r>
              <w:rPr>
                <w:rFonts w:hint="eastAsia"/>
                <w:highlight w:val="none"/>
              </w:rPr>
              <w:t>1亿元（含）-5亿元</w:t>
            </w:r>
          </w:p>
        </w:tc>
        <w:tc>
          <w:tcPr>
            <w:tcW w:w="1799" w:type="dxa"/>
            <w:vAlign w:val="center"/>
          </w:tcPr>
          <w:p w14:paraId="18FB4C36">
            <w:pPr>
              <w:widowControl/>
              <w:spacing w:line="360" w:lineRule="auto"/>
              <w:jc w:val="center"/>
              <w:rPr>
                <w:highlight w:val="none"/>
              </w:rPr>
            </w:pPr>
            <w:r>
              <w:rPr>
                <w:rFonts w:hint="eastAsia"/>
                <w:highlight w:val="none"/>
              </w:rPr>
              <w:t>0.05%</w:t>
            </w:r>
          </w:p>
        </w:tc>
        <w:tc>
          <w:tcPr>
            <w:tcW w:w="1799" w:type="dxa"/>
            <w:vAlign w:val="center"/>
          </w:tcPr>
          <w:p w14:paraId="5B978099">
            <w:pPr>
              <w:widowControl/>
              <w:spacing w:line="360" w:lineRule="auto"/>
              <w:jc w:val="center"/>
              <w:rPr>
                <w:highlight w:val="none"/>
              </w:rPr>
            </w:pPr>
            <w:r>
              <w:rPr>
                <w:rFonts w:hint="eastAsia"/>
                <w:highlight w:val="none"/>
              </w:rPr>
              <w:t>0.05%</w:t>
            </w:r>
          </w:p>
        </w:tc>
        <w:tc>
          <w:tcPr>
            <w:tcW w:w="1799" w:type="dxa"/>
            <w:vAlign w:val="center"/>
          </w:tcPr>
          <w:p w14:paraId="1D3F7A7D">
            <w:pPr>
              <w:widowControl/>
              <w:spacing w:line="360" w:lineRule="auto"/>
              <w:jc w:val="center"/>
              <w:rPr>
                <w:highlight w:val="none"/>
              </w:rPr>
            </w:pPr>
            <w:r>
              <w:rPr>
                <w:rFonts w:hint="eastAsia"/>
                <w:highlight w:val="none"/>
              </w:rPr>
              <w:t>0.05%</w:t>
            </w:r>
          </w:p>
        </w:tc>
      </w:tr>
      <w:tr w14:paraId="61770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B28DA87">
            <w:pPr>
              <w:widowControl/>
              <w:spacing w:line="360" w:lineRule="auto"/>
              <w:jc w:val="center"/>
              <w:rPr>
                <w:highlight w:val="none"/>
              </w:rPr>
            </w:pPr>
            <w:r>
              <w:rPr>
                <w:rFonts w:hint="eastAsia"/>
                <w:highlight w:val="none"/>
              </w:rPr>
              <w:t>5亿元（含）-10亿元</w:t>
            </w:r>
          </w:p>
        </w:tc>
        <w:tc>
          <w:tcPr>
            <w:tcW w:w="1799" w:type="dxa"/>
            <w:vAlign w:val="center"/>
          </w:tcPr>
          <w:p w14:paraId="73A5C8F0">
            <w:pPr>
              <w:widowControl/>
              <w:spacing w:line="360" w:lineRule="auto"/>
              <w:jc w:val="center"/>
              <w:rPr>
                <w:highlight w:val="none"/>
              </w:rPr>
            </w:pPr>
            <w:r>
              <w:rPr>
                <w:rFonts w:hint="eastAsia"/>
                <w:highlight w:val="none"/>
              </w:rPr>
              <w:t>0.035%</w:t>
            </w:r>
          </w:p>
        </w:tc>
        <w:tc>
          <w:tcPr>
            <w:tcW w:w="1799" w:type="dxa"/>
            <w:vAlign w:val="center"/>
          </w:tcPr>
          <w:p w14:paraId="383BB13E">
            <w:pPr>
              <w:widowControl/>
              <w:spacing w:line="360" w:lineRule="auto"/>
              <w:jc w:val="center"/>
              <w:rPr>
                <w:highlight w:val="none"/>
              </w:rPr>
            </w:pPr>
            <w:r>
              <w:rPr>
                <w:rFonts w:hint="eastAsia"/>
                <w:highlight w:val="none"/>
              </w:rPr>
              <w:t>0.035%</w:t>
            </w:r>
          </w:p>
        </w:tc>
        <w:tc>
          <w:tcPr>
            <w:tcW w:w="1799" w:type="dxa"/>
            <w:vAlign w:val="center"/>
          </w:tcPr>
          <w:p w14:paraId="6F0E8FA6">
            <w:pPr>
              <w:widowControl/>
              <w:spacing w:line="360" w:lineRule="auto"/>
              <w:jc w:val="center"/>
              <w:rPr>
                <w:highlight w:val="none"/>
              </w:rPr>
            </w:pPr>
            <w:r>
              <w:rPr>
                <w:rFonts w:hint="eastAsia"/>
                <w:highlight w:val="none"/>
              </w:rPr>
              <w:t>0.035%</w:t>
            </w:r>
          </w:p>
        </w:tc>
      </w:tr>
      <w:tr w14:paraId="509BC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42CCCD03">
            <w:pPr>
              <w:widowControl/>
              <w:spacing w:line="360" w:lineRule="auto"/>
              <w:jc w:val="center"/>
              <w:rPr>
                <w:highlight w:val="none"/>
              </w:rPr>
            </w:pPr>
            <w:r>
              <w:rPr>
                <w:rFonts w:hint="eastAsia"/>
                <w:highlight w:val="none"/>
              </w:rPr>
              <w:t>10亿元（含）-50亿元</w:t>
            </w:r>
          </w:p>
        </w:tc>
        <w:tc>
          <w:tcPr>
            <w:tcW w:w="1799" w:type="dxa"/>
            <w:vAlign w:val="center"/>
          </w:tcPr>
          <w:p w14:paraId="4F7954D6">
            <w:pPr>
              <w:widowControl/>
              <w:spacing w:line="360" w:lineRule="auto"/>
              <w:jc w:val="center"/>
              <w:rPr>
                <w:highlight w:val="none"/>
              </w:rPr>
            </w:pPr>
            <w:r>
              <w:rPr>
                <w:rFonts w:hint="eastAsia"/>
                <w:highlight w:val="none"/>
              </w:rPr>
              <w:t>0.008%</w:t>
            </w:r>
          </w:p>
        </w:tc>
        <w:tc>
          <w:tcPr>
            <w:tcW w:w="1799" w:type="dxa"/>
            <w:vAlign w:val="center"/>
          </w:tcPr>
          <w:p w14:paraId="188D9AAE">
            <w:pPr>
              <w:widowControl/>
              <w:spacing w:line="360" w:lineRule="auto"/>
              <w:jc w:val="center"/>
              <w:rPr>
                <w:highlight w:val="none"/>
              </w:rPr>
            </w:pPr>
            <w:r>
              <w:rPr>
                <w:rFonts w:hint="eastAsia"/>
                <w:highlight w:val="none"/>
              </w:rPr>
              <w:t>0.008%</w:t>
            </w:r>
          </w:p>
        </w:tc>
        <w:tc>
          <w:tcPr>
            <w:tcW w:w="1799" w:type="dxa"/>
            <w:vAlign w:val="center"/>
          </w:tcPr>
          <w:p w14:paraId="3F9BE340">
            <w:pPr>
              <w:widowControl/>
              <w:spacing w:line="360" w:lineRule="auto"/>
              <w:jc w:val="center"/>
              <w:rPr>
                <w:highlight w:val="none"/>
              </w:rPr>
            </w:pPr>
            <w:r>
              <w:rPr>
                <w:rFonts w:hint="eastAsia"/>
                <w:highlight w:val="none"/>
              </w:rPr>
              <w:t>0.008%</w:t>
            </w:r>
          </w:p>
        </w:tc>
      </w:tr>
      <w:tr w14:paraId="3AE31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7DD309F">
            <w:pPr>
              <w:widowControl/>
              <w:spacing w:line="360" w:lineRule="auto"/>
              <w:jc w:val="center"/>
              <w:rPr>
                <w:highlight w:val="none"/>
              </w:rPr>
            </w:pPr>
            <w:r>
              <w:rPr>
                <w:rFonts w:hint="eastAsia"/>
                <w:highlight w:val="none"/>
              </w:rPr>
              <w:t>50亿元（含）-100亿元</w:t>
            </w:r>
          </w:p>
        </w:tc>
        <w:tc>
          <w:tcPr>
            <w:tcW w:w="1799" w:type="dxa"/>
            <w:vAlign w:val="center"/>
          </w:tcPr>
          <w:p w14:paraId="4C455D24">
            <w:pPr>
              <w:widowControl/>
              <w:spacing w:line="360" w:lineRule="auto"/>
              <w:jc w:val="center"/>
              <w:rPr>
                <w:highlight w:val="none"/>
              </w:rPr>
            </w:pPr>
            <w:r>
              <w:rPr>
                <w:rFonts w:hint="eastAsia"/>
                <w:highlight w:val="none"/>
              </w:rPr>
              <w:t>0.006%</w:t>
            </w:r>
          </w:p>
        </w:tc>
        <w:tc>
          <w:tcPr>
            <w:tcW w:w="1799" w:type="dxa"/>
            <w:vAlign w:val="center"/>
          </w:tcPr>
          <w:p w14:paraId="100EB6AB">
            <w:pPr>
              <w:widowControl/>
              <w:spacing w:line="360" w:lineRule="auto"/>
              <w:jc w:val="center"/>
              <w:rPr>
                <w:highlight w:val="none"/>
              </w:rPr>
            </w:pPr>
            <w:r>
              <w:rPr>
                <w:rFonts w:hint="eastAsia"/>
                <w:highlight w:val="none"/>
              </w:rPr>
              <w:t>0.006%</w:t>
            </w:r>
          </w:p>
        </w:tc>
        <w:tc>
          <w:tcPr>
            <w:tcW w:w="1799" w:type="dxa"/>
            <w:vAlign w:val="center"/>
          </w:tcPr>
          <w:p w14:paraId="70F2F523">
            <w:pPr>
              <w:widowControl/>
              <w:spacing w:line="360" w:lineRule="auto"/>
              <w:jc w:val="center"/>
              <w:rPr>
                <w:highlight w:val="none"/>
              </w:rPr>
            </w:pPr>
            <w:r>
              <w:rPr>
                <w:rFonts w:hint="eastAsia"/>
                <w:highlight w:val="none"/>
              </w:rPr>
              <w:t>0.006%</w:t>
            </w:r>
          </w:p>
        </w:tc>
      </w:tr>
      <w:tr w14:paraId="5DDD5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7AD23A6">
            <w:pPr>
              <w:widowControl/>
              <w:spacing w:line="360" w:lineRule="auto"/>
              <w:jc w:val="center"/>
              <w:rPr>
                <w:highlight w:val="none"/>
              </w:rPr>
            </w:pPr>
            <w:r>
              <w:rPr>
                <w:rFonts w:hint="eastAsia"/>
                <w:highlight w:val="none"/>
              </w:rPr>
              <w:t>100亿元（含）以上</w:t>
            </w:r>
          </w:p>
        </w:tc>
        <w:tc>
          <w:tcPr>
            <w:tcW w:w="1799" w:type="dxa"/>
            <w:vAlign w:val="center"/>
          </w:tcPr>
          <w:p w14:paraId="3E0BE32B">
            <w:pPr>
              <w:widowControl/>
              <w:spacing w:line="360" w:lineRule="auto"/>
              <w:jc w:val="center"/>
              <w:rPr>
                <w:highlight w:val="none"/>
              </w:rPr>
            </w:pPr>
            <w:r>
              <w:rPr>
                <w:rFonts w:hint="eastAsia"/>
                <w:highlight w:val="none"/>
              </w:rPr>
              <w:t>0.004%</w:t>
            </w:r>
          </w:p>
        </w:tc>
        <w:tc>
          <w:tcPr>
            <w:tcW w:w="1799" w:type="dxa"/>
            <w:vAlign w:val="center"/>
          </w:tcPr>
          <w:p w14:paraId="51473594">
            <w:pPr>
              <w:widowControl/>
              <w:spacing w:line="360" w:lineRule="auto"/>
              <w:jc w:val="center"/>
              <w:rPr>
                <w:highlight w:val="none"/>
              </w:rPr>
            </w:pPr>
            <w:r>
              <w:rPr>
                <w:rFonts w:hint="eastAsia"/>
                <w:highlight w:val="none"/>
              </w:rPr>
              <w:t>0.004%</w:t>
            </w:r>
          </w:p>
        </w:tc>
        <w:tc>
          <w:tcPr>
            <w:tcW w:w="1799" w:type="dxa"/>
            <w:vAlign w:val="center"/>
          </w:tcPr>
          <w:p w14:paraId="48B89A0C">
            <w:pPr>
              <w:widowControl/>
              <w:spacing w:line="360" w:lineRule="auto"/>
              <w:jc w:val="center"/>
              <w:rPr>
                <w:highlight w:val="none"/>
              </w:rPr>
            </w:pPr>
            <w:r>
              <w:rPr>
                <w:rFonts w:hint="eastAsia"/>
                <w:highlight w:val="none"/>
              </w:rPr>
              <w:t>0.004%</w:t>
            </w:r>
          </w:p>
        </w:tc>
      </w:tr>
    </w:tbl>
    <w:p w14:paraId="14BC5090">
      <w:pPr>
        <w:ind w:firstLine="420" w:firstLineChars="200"/>
        <w:rPr>
          <w:highlight w:val="none"/>
        </w:rPr>
      </w:pPr>
      <w:r>
        <w:rPr>
          <w:rFonts w:hint="eastAsia"/>
          <w:highlight w:val="none"/>
        </w:rPr>
        <w:t xml:space="preserve">备注：1.每宗交易代理服务费不低于 </w:t>
      </w:r>
      <w:r>
        <w:rPr>
          <w:rFonts w:hint="eastAsia" w:ascii="Times New Roman" w:eastAsia="宋体"/>
          <w:highlight w:val="none"/>
          <w:lang w:val="en-US" w:eastAsia="zh-CN"/>
        </w:rPr>
        <w:t>5</w:t>
      </w:r>
      <w:r>
        <w:rPr>
          <w:rFonts w:hint="eastAsia"/>
          <w:highlight w:val="none"/>
        </w:rPr>
        <w:t>000 元；</w:t>
      </w:r>
    </w:p>
    <w:p w14:paraId="206BC4EB">
      <w:pPr>
        <w:ind w:firstLine="420" w:firstLineChars="200"/>
        <w:rPr>
          <w:rFonts w:hint="eastAsia" w:eastAsia="宋体"/>
          <w:highlight w:val="none"/>
          <w:lang w:eastAsia="zh-CN"/>
        </w:rPr>
      </w:pPr>
      <w:r>
        <w:rPr>
          <w:rFonts w:hint="eastAsia"/>
          <w:highlight w:val="none"/>
        </w:rPr>
        <w:t>2.对于报总价的采购类项目，中标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价为中标（成交）金额；对于报单价、折扣或费率的采购类项目，中标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价为预算上限金额或经委托方与代理方确定的支付上限金额；</w:t>
      </w:r>
    </w:p>
    <w:p w14:paraId="392FD4F0">
      <w:pPr>
        <w:ind w:firstLine="420" w:firstLineChars="200"/>
        <w:rPr>
          <w:highlight w:val="none"/>
        </w:rPr>
      </w:pPr>
    </w:p>
    <w:p w14:paraId="2E5AAB5B">
      <w:pPr>
        <w:ind w:firstLine="420" w:firstLineChars="200"/>
        <w:rPr>
          <w:highlight w:val="none"/>
        </w:rPr>
      </w:pPr>
      <w:r>
        <w:rPr>
          <w:rFonts w:hint="eastAsia"/>
          <w:highlight w:val="none"/>
        </w:rPr>
        <w:t>如某货物采购项目，中标（成交）金额为600万元，总共交纳的代理服务费的具体计算过程如下：</w:t>
      </w:r>
    </w:p>
    <w:p w14:paraId="705543AC">
      <w:pPr>
        <w:ind w:firstLine="420" w:firstLineChars="200"/>
        <w:rPr>
          <w:highlight w:val="none"/>
        </w:rPr>
      </w:pPr>
      <w:r>
        <w:rPr>
          <w:rFonts w:hint="eastAsia"/>
          <w:highlight w:val="none"/>
        </w:rPr>
        <w:t>标准代理服务费＝（100万以下部分的代理服务费）+（100万～500万部分的代理服务费）+（500万～600万部分的代理服务费）＝100万元×1.5%+（500-100）万元×1.1%+（600-500）万元×0.8%=1.5万元+4.4万元+0.8万元＝6.7万元</w:t>
      </w:r>
    </w:p>
    <w:p w14:paraId="7944404B">
      <w:pPr>
        <w:ind w:firstLine="420" w:firstLineChars="200"/>
        <w:rPr>
          <w:highlight w:val="none"/>
        </w:rPr>
      </w:pPr>
      <w:r>
        <w:rPr>
          <w:rFonts w:hint="eastAsia"/>
          <w:highlight w:val="none"/>
        </w:rPr>
        <w:t>（</w:t>
      </w:r>
      <w:r>
        <w:rPr>
          <w:rFonts w:hint="eastAsia" w:ascii="Times New Roman" w:eastAsia="宋体"/>
          <w:highlight w:val="none"/>
          <w:lang w:val="en-US" w:eastAsia="zh-CN"/>
        </w:rPr>
        <w:t>3</w:t>
      </w:r>
      <w:r>
        <w:rPr>
          <w:rFonts w:hint="eastAsia"/>
          <w:highlight w:val="none"/>
        </w:rPr>
        <w:t>）中标（成交）供应商中标（成交）后，必须按规定采用银行对公转账方式向深圳交易集团有限公司直接交纳代理服务费，交纳信息及要求按照缴款</w:t>
      </w:r>
      <w:r>
        <w:rPr>
          <w:rFonts w:hint="eastAsia" w:eastAsia="宋体"/>
          <w:highlight w:val="none"/>
          <w:lang w:eastAsia="zh-CN"/>
        </w:rPr>
        <w:t>（</w:t>
      </w:r>
      <w:r>
        <w:rPr>
          <w:rFonts w:hint="eastAsia" w:ascii="Times New Roman" w:eastAsia="宋体"/>
          <w:highlight w:val="none"/>
          <w:lang w:val="en-US" w:eastAsia="zh-CN"/>
        </w:rPr>
        <w:t>付款</w:t>
      </w:r>
      <w:r>
        <w:rPr>
          <w:rFonts w:hint="eastAsia" w:eastAsia="宋体"/>
          <w:highlight w:val="none"/>
          <w:lang w:eastAsia="zh-CN"/>
        </w:rPr>
        <w:t>）</w:t>
      </w:r>
      <w:r>
        <w:rPr>
          <w:rFonts w:hint="eastAsia"/>
          <w:highlight w:val="none"/>
        </w:rPr>
        <w:t>通知书执行。</w:t>
      </w:r>
    </w:p>
    <w:p w14:paraId="182F7A70">
      <w:pPr>
        <w:pStyle w:val="18"/>
        <w:rPr>
          <w:b/>
          <w:highlight w:val="none"/>
        </w:rPr>
      </w:pPr>
    </w:p>
    <w:p w14:paraId="0CCF939D">
      <w:pPr>
        <w:pStyle w:val="18"/>
        <w:rPr>
          <w:b/>
          <w:highlight w:val="none"/>
        </w:rPr>
      </w:pPr>
    </w:p>
    <w:p w14:paraId="7473CE20">
      <w:pPr>
        <w:spacing w:after="0" w:line="240" w:lineRule="auto"/>
        <w:ind w:firstLine="422" w:firstLineChars="200"/>
        <w:jc w:val="left"/>
        <w:rPr>
          <w:rFonts w:ascii="宋体" w:hAnsi="宋体" w:eastAsia="宋体" w:cs="宋体"/>
          <w:b/>
          <w:color w:val="000000" w:themeColor="text1"/>
          <w:szCs w:val="21"/>
          <w:highlight w:val="none"/>
          <w14:textFill>
            <w14:solidFill>
              <w14:schemeClr w14:val="tx1"/>
            </w14:solidFill>
          </w14:textFill>
        </w:rPr>
      </w:pPr>
      <w:r>
        <w:rPr>
          <w:rFonts w:hint="eastAsia" w:cs="Times New Roman"/>
          <w:b/>
          <w:color w:val="000000" w:themeColor="text1"/>
          <w:highlight w:val="none"/>
          <w:lang w:val="en-US" w:eastAsia="zh-CN"/>
          <w14:textFill>
            <w14:solidFill>
              <w14:schemeClr w14:val="tx1"/>
            </w14:solidFill>
          </w14:textFill>
        </w:rPr>
        <w:t>3</w:t>
      </w:r>
      <w:r>
        <w:rPr>
          <w:rFonts w:hint="eastAsia" w:ascii="Times New Roman" w:hAnsi="Times New Roman" w:cs="Times New Roman"/>
          <w:b/>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b/>
          <w:color w:val="000000" w:themeColor="text1"/>
          <w:highlight w:val="none"/>
          <w14:textFill>
            <w14:solidFill>
              <w14:schemeClr w14:val="tx1"/>
            </w14:solidFill>
          </w14:textFill>
        </w:rPr>
        <w:t>其他说明</w:t>
      </w:r>
    </w:p>
    <w:p w14:paraId="7D8D4316">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本项目允许使用电子营业执照加、解密，投标（应答）供应商在使用“投标文件制作专用软件”制作投标（应答）文件时，可以通过微信扫码功能调用“电子营业执照”小程序制作、加密、解密投标（应答）响应文件。供应商加密投标（应答）响应文件与开标解密必须使用同一种方式，否则解密失败，导致投标无效（即：使用电子执照加密的，后续开标只能使用电子执照解密）。</w:t>
      </w:r>
    </w:p>
    <w:p w14:paraId="5F55D3AC">
      <w:pPr>
        <w:wordWrap w:val="0"/>
        <w:spacing w:after="0" w:line="240" w:lineRule="auto"/>
        <w:ind w:firstLine="422" w:firstLineChars="200"/>
        <w:rPr>
          <w:rFonts w:ascii="Times New Roman" w:hAnsi="Times New Roman" w:eastAsia="宋体" w:cs="Times New Roman"/>
          <w:b/>
          <w:bCs/>
          <w:highlight w:val="none"/>
        </w:rPr>
      </w:pPr>
      <w:r>
        <w:rPr>
          <w:rFonts w:ascii="Times New Roman" w:hAnsi="Times New Roman" w:eastAsia="宋体" w:cs="Times New Roman"/>
          <w:b/>
          <w:bCs/>
          <w:highlight w:val="none"/>
        </w:rPr>
        <w:t>重要提示：</w:t>
      </w:r>
    </w:p>
    <w:p w14:paraId="3FAE83F5">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1</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rPr>
        <w:t>使用电子营业执照功能时，请确保已经在手机微信安装 “电子营业执照”小程序，或已安装了“电子营业执照”APP，并且在 “电子营业执照”小程序/app中完成相应的下载电子营业执照、法人授权、备份密钥等操作（具体详见国家工商总局网站），电子投标地区必须选择 “广东省-深圳市-深圳政府采购智慧平台”（请根据手机小程序/app提示进行设置，或拨打电子营业执照平台技术支持电话010-86355313，15921122750）。</w:t>
      </w:r>
    </w:p>
    <w:p w14:paraId="0606B593">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2</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rPr>
        <w:t>电子营业执照应用于投标文件制作和加解密属于创新应用场景，如不熟悉操作可能导致错过投标截止时间，系统已提供加密、测试解密和撤回重新上传的功能，各投标人须预留充足时间，提前制作和加密上传投标文件。</w:t>
      </w:r>
    </w:p>
    <w:p w14:paraId="3F8B9D97">
      <w:pPr>
        <w:pStyle w:val="36"/>
        <w:rPr>
          <w:b/>
          <w:highlight w:val="none"/>
        </w:rPr>
      </w:pPr>
      <w:r>
        <w:rPr>
          <w:rFonts w:ascii="Times New Roman" w:hAnsi="Times New Roman" w:eastAsia="宋体" w:cs="Times New Roman"/>
          <w:kern w:val="2"/>
          <w:sz w:val="21"/>
          <w:szCs w:val="24"/>
          <w:highlight w:val="none"/>
          <w:lang w:val="en-US" w:eastAsia="zh-CN" w:bidi="ar-SA"/>
        </w:rPr>
        <w:t>3</w:t>
      </w:r>
      <w:r>
        <w:rPr>
          <w:rFonts w:hint="default" w:ascii="Times New Roman" w:hAnsi="Times New Roman" w:eastAsia="宋体" w:cs="Times New Roman"/>
          <w:kern w:val="2"/>
          <w:sz w:val="21"/>
          <w:szCs w:val="24"/>
          <w:highlight w:val="none"/>
          <w:lang w:val="en-US" w:eastAsia="zh-CN" w:bidi="ar-SA"/>
        </w:rPr>
        <w:t>.</w:t>
      </w:r>
      <w:r>
        <w:rPr>
          <w:rFonts w:ascii="Times New Roman" w:hAnsi="Times New Roman" w:eastAsia="宋体" w:cs="Times New Roman"/>
          <w:kern w:val="2"/>
          <w:sz w:val="21"/>
          <w:szCs w:val="24"/>
          <w:highlight w:val="none"/>
          <w:lang w:val="en-US" w:eastAsia="zh-CN" w:bidi="ar-SA"/>
        </w:rPr>
        <w:t>已办理数字证书（电子密钥）的用户，可以继续使用数字证书完成投标活动。未申请电子营业执照或无法通过电子营业执照完成投标文件制作和加解密的用户，必须使用电子密钥进行投标文件制作和加解密，咨询电话0755-83948165，4008301330（CA办理指引详见链接https://www.szzfcg.cn/portal/documentView.do?method=view&amp;id=597167584）。</w:t>
      </w:r>
    </w:p>
    <w:p w14:paraId="0F6C008A">
      <w:pPr>
        <w:pStyle w:val="18"/>
        <w:rPr>
          <w:b/>
          <w:highlight w:val="none"/>
        </w:rPr>
        <w:sectPr>
          <w:pgSz w:w="11907" w:h="16840"/>
          <w:pgMar w:top="1440" w:right="1797" w:bottom="1440" w:left="1797" w:header="851" w:footer="992" w:gutter="0"/>
          <w:cols w:space="425" w:num="1"/>
          <w:titlePg/>
          <w:docGrid w:linePitch="462" w:charSpace="0"/>
        </w:sectPr>
      </w:pPr>
    </w:p>
    <w:p w14:paraId="49174103">
      <w:pPr>
        <w:pStyle w:val="5"/>
        <w:rPr>
          <w:sz w:val="28"/>
          <w:szCs w:val="28"/>
          <w:highlight w:val="none"/>
        </w:rPr>
      </w:pPr>
      <w:bookmarkStart w:id="32" w:name="_Toc128884461"/>
      <w:r>
        <w:rPr>
          <w:rFonts w:hint="eastAsia"/>
          <w:sz w:val="28"/>
          <w:szCs w:val="28"/>
          <w:highlight w:val="none"/>
        </w:rPr>
        <w:t>第三章 用户需求书</w:t>
      </w:r>
    </w:p>
    <w:p w14:paraId="78198063">
      <w:pPr>
        <w:pStyle w:val="5"/>
        <w:spacing w:before="120" w:beforeLines="50" w:after="120" w:afterLines="50"/>
        <w:rPr>
          <w:szCs w:val="24"/>
          <w:highlight w:val="none"/>
        </w:rPr>
      </w:pPr>
      <w:r>
        <w:rPr>
          <w:rFonts w:hint="eastAsia"/>
          <w:szCs w:val="24"/>
          <w:highlight w:val="none"/>
        </w:rPr>
        <w:t>一、项目基本信息</w:t>
      </w:r>
    </w:p>
    <w:p w14:paraId="40416660">
      <w:pPr>
        <w:rPr>
          <w:rFonts w:ascii="宋体" w:hAnsi="宋体"/>
          <w:b/>
          <w:color w:val="FF0000"/>
          <w:szCs w:val="21"/>
          <w:highlight w:val="none"/>
        </w:rPr>
      </w:pPr>
    </w:p>
    <w:tbl>
      <w:tblPr>
        <w:tblStyle w:val="42"/>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4545"/>
        <w:gridCol w:w="3387"/>
      </w:tblGrid>
      <w:tr w14:paraId="343E4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 w:hRule="atLeast"/>
        </w:trPr>
        <w:tc>
          <w:tcPr>
            <w:tcW w:w="348" w:type="pct"/>
            <w:vAlign w:val="center"/>
          </w:tcPr>
          <w:p w14:paraId="5742440A">
            <w:pPr>
              <w:jc w:val="center"/>
              <w:rPr>
                <w:bCs/>
                <w:szCs w:val="21"/>
                <w:highlight w:val="none"/>
              </w:rPr>
            </w:pPr>
            <w:r>
              <w:rPr>
                <w:rFonts w:hint="eastAsia"/>
                <w:bCs/>
                <w:szCs w:val="21"/>
                <w:highlight w:val="none"/>
              </w:rPr>
              <w:t>序号</w:t>
            </w:r>
          </w:p>
        </w:tc>
        <w:tc>
          <w:tcPr>
            <w:tcW w:w="2665" w:type="pct"/>
            <w:vAlign w:val="center"/>
          </w:tcPr>
          <w:p w14:paraId="0C8A7584">
            <w:pPr>
              <w:jc w:val="center"/>
              <w:rPr>
                <w:bCs/>
                <w:szCs w:val="21"/>
                <w:highlight w:val="none"/>
              </w:rPr>
            </w:pPr>
            <w:r>
              <w:rPr>
                <w:rFonts w:hint="eastAsia"/>
                <w:bCs/>
                <w:szCs w:val="21"/>
                <w:highlight w:val="none"/>
              </w:rPr>
              <w:t>采购项目名称</w:t>
            </w:r>
          </w:p>
        </w:tc>
        <w:tc>
          <w:tcPr>
            <w:tcW w:w="1986" w:type="pct"/>
            <w:vAlign w:val="center"/>
          </w:tcPr>
          <w:p w14:paraId="0768164C">
            <w:pPr>
              <w:jc w:val="center"/>
              <w:rPr>
                <w:b/>
                <w:bCs/>
                <w:color w:val="FF0000"/>
                <w:szCs w:val="21"/>
                <w:highlight w:val="none"/>
              </w:rPr>
            </w:pPr>
            <w:r>
              <w:rPr>
                <w:rFonts w:hint="eastAsia"/>
                <w:b/>
                <w:bCs/>
                <w:color w:val="FF0000"/>
                <w:szCs w:val="21"/>
                <w:highlight w:val="none"/>
              </w:rPr>
              <w:t>预算</w:t>
            </w:r>
            <w:r>
              <w:rPr>
                <w:rFonts w:hint="eastAsia"/>
                <w:b/>
                <w:bCs/>
                <w:color w:val="FF0000"/>
                <w:szCs w:val="21"/>
                <w:highlight w:val="none"/>
                <w:lang w:val="en-US" w:eastAsia="zh-CN"/>
              </w:rPr>
              <w:t>金额</w:t>
            </w:r>
            <w:r>
              <w:rPr>
                <w:rFonts w:hint="eastAsia"/>
                <w:b/>
                <w:bCs/>
                <w:color w:val="FF0000"/>
                <w:szCs w:val="21"/>
                <w:highlight w:val="none"/>
              </w:rPr>
              <w:t>（元）</w:t>
            </w:r>
          </w:p>
        </w:tc>
      </w:tr>
      <w:tr w14:paraId="0C7C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48" w:type="pct"/>
            <w:vAlign w:val="center"/>
          </w:tcPr>
          <w:p w14:paraId="226B9EBB">
            <w:pPr>
              <w:jc w:val="center"/>
              <w:rPr>
                <w:bCs/>
                <w:color w:val="FF0000"/>
                <w:szCs w:val="21"/>
                <w:highlight w:val="none"/>
              </w:rPr>
            </w:pPr>
            <w:r>
              <w:rPr>
                <w:rFonts w:hint="eastAsia"/>
                <w:bCs/>
                <w:color w:val="FF0000"/>
                <w:szCs w:val="21"/>
                <w:highlight w:val="none"/>
              </w:rPr>
              <w:t>1</w:t>
            </w:r>
          </w:p>
        </w:tc>
        <w:tc>
          <w:tcPr>
            <w:tcW w:w="2665" w:type="pct"/>
            <w:vAlign w:val="center"/>
          </w:tcPr>
          <w:p w14:paraId="122AE403">
            <w:pPr>
              <w:jc w:val="center"/>
              <w:rPr>
                <w:rFonts w:hint="eastAsia" w:eastAsia="宋体"/>
                <w:b/>
                <w:bCs/>
                <w:color w:val="FF0000"/>
                <w:szCs w:val="21"/>
                <w:highlight w:val="none"/>
                <w:lang w:eastAsia="zh-CN"/>
              </w:rPr>
            </w:pPr>
            <w:r>
              <w:rPr>
                <w:rFonts w:hint="eastAsia"/>
                <w:b/>
                <w:bCs/>
                <w:color w:val="FF0000"/>
                <w:szCs w:val="21"/>
                <w:highlight w:val="none"/>
                <w:lang w:eastAsia="zh-CN"/>
              </w:rPr>
              <w:t>长城社区图书馆焕新工程</w:t>
            </w:r>
          </w:p>
        </w:tc>
        <w:tc>
          <w:tcPr>
            <w:tcW w:w="1986" w:type="pct"/>
            <w:vAlign w:val="center"/>
          </w:tcPr>
          <w:p w14:paraId="17C83CA1">
            <w:pPr>
              <w:jc w:val="center"/>
              <w:rPr>
                <w:bCs/>
                <w:color w:val="FF0000"/>
                <w:szCs w:val="21"/>
                <w:highlight w:val="none"/>
              </w:rPr>
            </w:pPr>
            <w:r>
              <w:rPr>
                <w:rFonts w:hint="eastAsia"/>
                <w:bCs/>
                <w:color w:val="FF0000"/>
                <w:szCs w:val="21"/>
                <w:highlight w:val="none"/>
              </w:rPr>
              <w:t>437036.87</w:t>
            </w:r>
          </w:p>
        </w:tc>
      </w:tr>
    </w:tbl>
    <w:p w14:paraId="3AC358C1">
      <w:pPr>
        <w:rPr>
          <w:rFonts w:ascii="宋体" w:hAnsi="宋体"/>
          <w:b/>
          <w:color w:val="FF0000"/>
          <w:szCs w:val="21"/>
          <w:highlight w:val="none"/>
        </w:rPr>
      </w:pPr>
    </w:p>
    <w:p w14:paraId="35413B8F">
      <w:pPr>
        <w:pStyle w:val="5"/>
        <w:spacing w:before="120" w:beforeLines="50" w:after="120" w:afterLines="50"/>
        <w:rPr>
          <w:szCs w:val="24"/>
          <w:highlight w:val="none"/>
        </w:rPr>
      </w:pPr>
      <w:r>
        <w:rPr>
          <w:rFonts w:hint="eastAsia"/>
          <w:szCs w:val="24"/>
          <w:highlight w:val="none"/>
        </w:rPr>
        <w:t>二、项目概况</w:t>
      </w:r>
    </w:p>
    <w:tbl>
      <w:tblPr>
        <w:tblStyle w:val="4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650"/>
        <w:gridCol w:w="4377"/>
        <w:gridCol w:w="1679"/>
      </w:tblGrid>
      <w:tr w14:paraId="37DF8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pct"/>
          </w:tcPr>
          <w:p w14:paraId="44ABF682">
            <w:pPr>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序号</w:t>
            </w:r>
          </w:p>
        </w:tc>
        <w:tc>
          <w:tcPr>
            <w:tcW w:w="967" w:type="pct"/>
          </w:tcPr>
          <w:p w14:paraId="38E2FC11">
            <w:pPr>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名称</w:t>
            </w:r>
          </w:p>
        </w:tc>
        <w:tc>
          <w:tcPr>
            <w:tcW w:w="2566" w:type="pct"/>
          </w:tcPr>
          <w:p w14:paraId="2F6D7709">
            <w:pPr>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具体内容</w:t>
            </w:r>
          </w:p>
        </w:tc>
        <w:tc>
          <w:tcPr>
            <w:tcW w:w="984" w:type="pct"/>
          </w:tcPr>
          <w:p w14:paraId="410039C9">
            <w:pPr>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所属行业</w:t>
            </w:r>
          </w:p>
        </w:tc>
      </w:tr>
      <w:tr w14:paraId="65E3E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81" w:type="pct"/>
            <w:vAlign w:val="center"/>
          </w:tcPr>
          <w:p w14:paraId="675FAA19">
            <w:pPr>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1</w:t>
            </w:r>
          </w:p>
        </w:tc>
        <w:tc>
          <w:tcPr>
            <w:tcW w:w="967" w:type="pct"/>
            <w:vAlign w:val="center"/>
          </w:tcPr>
          <w:p w14:paraId="0DB81CCA">
            <w:pPr>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工程名称</w:t>
            </w:r>
          </w:p>
        </w:tc>
        <w:tc>
          <w:tcPr>
            <w:tcW w:w="2566" w:type="pct"/>
          </w:tcPr>
          <w:p w14:paraId="4438AEB5">
            <w:pPr>
              <w:jc w:val="center"/>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长城社区图书馆焕新工程</w:t>
            </w:r>
          </w:p>
        </w:tc>
        <w:tc>
          <w:tcPr>
            <w:tcW w:w="984" w:type="pct"/>
          </w:tcPr>
          <w:p w14:paraId="3C9F9B78">
            <w:pPr>
              <w:jc w:val="center"/>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建筑业</w:t>
            </w:r>
          </w:p>
        </w:tc>
      </w:tr>
      <w:tr w14:paraId="39A34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481" w:type="pct"/>
            <w:vAlign w:val="center"/>
          </w:tcPr>
          <w:p w14:paraId="62531871">
            <w:pPr>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2</w:t>
            </w:r>
          </w:p>
        </w:tc>
        <w:tc>
          <w:tcPr>
            <w:tcW w:w="967" w:type="pct"/>
            <w:vAlign w:val="center"/>
          </w:tcPr>
          <w:p w14:paraId="19E90B15">
            <w:pPr>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工程内容</w:t>
            </w:r>
          </w:p>
        </w:tc>
        <w:tc>
          <w:tcPr>
            <w:tcW w:w="2566" w:type="pct"/>
          </w:tcPr>
          <w:p w14:paraId="73ACD02D">
            <w:pPr>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kern w:val="2"/>
                <w:sz w:val="21"/>
                <w:szCs w:val="21"/>
                <w:lang w:val="en-US" w:eastAsia="zh-CN" w:bidi="ar"/>
              </w:rPr>
              <w:t>长城社区图书馆及相关设施已投入使用22年，馆内设施设备老旧、功能区域规划不够合理等客观因素，极大地制约长城社区图书馆服务效能的提升，无法满足居民在家门口享受优质便利的文化服务的需求。为进一步提升居民阅读环境，提高公共文化服务文化水平，拟对长城社区图书馆进行提升改造。</w:t>
            </w:r>
            <w:r>
              <w:rPr>
                <w:rFonts w:hint="eastAsia" w:asciiTheme="minorEastAsia" w:hAnsiTheme="minorEastAsia" w:eastAsiaTheme="minorEastAsia" w:cstheme="minorEastAsia"/>
                <w:sz w:val="21"/>
                <w:szCs w:val="21"/>
                <w:lang w:val="en-US" w:eastAsia="zh-CN"/>
              </w:rPr>
              <w:t>（工程内容详见工程清单和施工图纸），质量要求按国家相关验收规范合格标准。</w:t>
            </w:r>
          </w:p>
        </w:tc>
        <w:tc>
          <w:tcPr>
            <w:tcW w:w="984" w:type="pct"/>
          </w:tcPr>
          <w:p w14:paraId="3F9300E1">
            <w:pPr>
              <w:jc w:val="center"/>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建筑业</w:t>
            </w:r>
          </w:p>
        </w:tc>
      </w:tr>
      <w:tr w14:paraId="0334D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481" w:type="pct"/>
            <w:vAlign w:val="center"/>
          </w:tcPr>
          <w:p w14:paraId="7193D696">
            <w:pPr>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3</w:t>
            </w:r>
          </w:p>
        </w:tc>
        <w:tc>
          <w:tcPr>
            <w:tcW w:w="967" w:type="pct"/>
            <w:vAlign w:val="center"/>
          </w:tcPr>
          <w:p w14:paraId="1E55FB1E">
            <w:pPr>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工程期限要求</w:t>
            </w:r>
          </w:p>
        </w:tc>
        <w:tc>
          <w:tcPr>
            <w:tcW w:w="2566" w:type="pct"/>
          </w:tcPr>
          <w:p w14:paraId="46C8D109">
            <w:pPr>
              <w:jc w:val="center"/>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bCs/>
                <w:sz w:val="21"/>
                <w:szCs w:val="21"/>
                <w:highlight w:val="none"/>
                <w:lang w:val="en-US" w:eastAsia="zh-CN"/>
              </w:rPr>
              <w:t>合同签订后45日历</w:t>
            </w:r>
            <w:r>
              <w:rPr>
                <w:rFonts w:hint="eastAsia" w:asciiTheme="minorEastAsia" w:hAnsiTheme="minorEastAsia" w:eastAsiaTheme="minorEastAsia" w:cstheme="minorEastAsia"/>
                <w:sz w:val="21"/>
                <w:szCs w:val="21"/>
                <w:highlight w:val="none"/>
                <w:lang w:val="en-US" w:eastAsia="zh-CN"/>
              </w:rPr>
              <w:t>天内</w:t>
            </w:r>
          </w:p>
        </w:tc>
        <w:tc>
          <w:tcPr>
            <w:tcW w:w="984" w:type="pct"/>
          </w:tcPr>
          <w:p w14:paraId="25D4D20E">
            <w:pPr>
              <w:jc w:val="center"/>
              <w:rPr>
                <w:rFonts w:hint="eastAsia" w:asciiTheme="minorEastAsia" w:hAnsiTheme="minorEastAsia" w:eastAsiaTheme="minorEastAsia" w:cstheme="minorEastAsia"/>
                <w:bCs/>
                <w:sz w:val="21"/>
                <w:szCs w:val="21"/>
                <w:highlight w:val="none"/>
              </w:rPr>
            </w:pPr>
          </w:p>
        </w:tc>
      </w:tr>
    </w:tbl>
    <w:p w14:paraId="4C770F25">
      <w:pPr>
        <w:ind w:firstLine="480" w:firstLineChars="200"/>
        <w:rPr>
          <w:sz w:val="24"/>
          <w:highlight w:val="none"/>
        </w:rPr>
      </w:pPr>
    </w:p>
    <w:p w14:paraId="2E166ED3">
      <w:pPr>
        <w:ind w:firstLine="480" w:firstLineChars="200"/>
        <w:rPr>
          <w:sz w:val="24"/>
          <w:highlight w:val="none"/>
        </w:rPr>
      </w:pPr>
    </w:p>
    <w:p w14:paraId="4B758433">
      <w:pPr>
        <w:rPr>
          <w:rFonts w:ascii="宋体" w:hAnsi="宋体"/>
          <w:b/>
          <w:color w:val="FF0000"/>
          <w:szCs w:val="21"/>
          <w:highlight w:val="none"/>
        </w:rPr>
      </w:pPr>
    </w:p>
    <w:p w14:paraId="05C53A1A">
      <w:pPr>
        <w:pStyle w:val="5"/>
        <w:spacing w:before="120" w:beforeLines="50" w:after="120" w:afterLines="50"/>
        <w:rPr>
          <w:szCs w:val="24"/>
          <w:highlight w:val="none"/>
        </w:rPr>
      </w:pPr>
      <w:r>
        <w:rPr>
          <w:rFonts w:hint="eastAsia"/>
          <w:szCs w:val="24"/>
          <w:highlight w:val="none"/>
        </w:rPr>
        <w:t>三、</w:t>
      </w:r>
      <w:bookmarkStart w:id="33" w:name="_Hlk72073432"/>
      <w:r>
        <w:rPr>
          <w:rFonts w:hint="eastAsia"/>
          <w:szCs w:val="24"/>
          <w:highlight w:val="none"/>
        </w:rPr>
        <w:t>服务需求明细</w:t>
      </w:r>
      <w:bookmarkEnd w:id="33"/>
    </w:p>
    <w:tbl>
      <w:tblPr>
        <w:tblStyle w:val="42"/>
        <w:tblpPr w:leftFromText="180" w:rightFromText="180" w:vertAnchor="text" w:horzAnchor="page" w:tblpX="1798" w:tblpY="17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2668"/>
        <w:gridCol w:w="1581"/>
        <w:gridCol w:w="841"/>
        <w:gridCol w:w="1429"/>
        <w:gridCol w:w="1430"/>
      </w:tblGrid>
      <w:tr w14:paraId="469F5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37" w:type="pct"/>
            <w:vAlign w:val="center"/>
          </w:tcPr>
          <w:p w14:paraId="4B8AA67F">
            <w:pPr>
              <w:jc w:val="center"/>
              <w:rPr>
                <w:bCs/>
                <w:szCs w:val="21"/>
                <w:highlight w:val="none"/>
              </w:rPr>
            </w:pPr>
            <w:r>
              <w:rPr>
                <w:rFonts w:hint="eastAsia"/>
                <w:bCs/>
                <w:szCs w:val="21"/>
                <w:highlight w:val="none"/>
              </w:rPr>
              <w:t>序号</w:t>
            </w:r>
          </w:p>
        </w:tc>
        <w:tc>
          <w:tcPr>
            <w:tcW w:w="1564" w:type="pct"/>
            <w:vAlign w:val="center"/>
          </w:tcPr>
          <w:p w14:paraId="56F3CCB0">
            <w:pPr>
              <w:jc w:val="center"/>
              <w:rPr>
                <w:bCs/>
                <w:szCs w:val="21"/>
                <w:highlight w:val="none"/>
              </w:rPr>
            </w:pPr>
            <w:r>
              <w:rPr>
                <w:rFonts w:hint="eastAsia"/>
                <w:bCs/>
                <w:szCs w:val="21"/>
                <w:highlight w:val="none"/>
              </w:rPr>
              <w:t>服务需求名称（标的名称）</w:t>
            </w:r>
          </w:p>
        </w:tc>
        <w:tc>
          <w:tcPr>
            <w:tcW w:w="927" w:type="pct"/>
            <w:vAlign w:val="center"/>
          </w:tcPr>
          <w:p w14:paraId="3BB649FD">
            <w:pPr>
              <w:jc w:val="center"/>
              <w:rPr>
                <w:bCs/>
                <w:szCs w:val="21"/>
                <w:highlight w:val="none"/>
              </w:rPr>
            </w:pPr>
            <w:r>
              <w:rPr>
                <w:rFonts w:hint="eastAsia"/>
                <w:bCs/>
                <w:szCs w:val="21"/>
                <w:highlight w:val="none"/>
              </w:rPr>
              <w:t>数量</w:t>
            </w:r>
          </w:p>
        </w:tc>
        <w:tc>
          <w:tcPr>
            <w:tcW w:w="493" w:type="pct"/>
            <w:vAlign w:val="center"/>
          </w:tcPr>
          <w:p w14:paraId="5DBC0ADA">
            <w:pPr>
              <w:jc w:val="center"/>
              <w:rPr>
                <w:bCs/>
                <w:szCs w:val="21"/>
                <w:highlight w:val="none"/>
              </w:rPr>
            </w:pPr>
            <w:r>
              <w:rPr>
                <w:rFonts w:hint="eastAsia"/>
                <w:bCs/>
                <w:szCs w:val="21"/>
                <w:highlight w:val="none"/>
              </w:rPr>
              <w:t>单位</w:t>
            </w:r>
          </w:p>
        </w:tc>
        <w:tc>
          <w:tcPr>
            <w:tcW w:w="838" w:type="pct"/>
            <w:vAlign w:val="center"/>
          </w:tcPr>
          <w:p w14:paraId="3C6D8CF6">
            <w:pPr>
              <w:jc w:val="center"/>
              <w:rPr>
                <w:rFonts w:hint="eastAsia"/>
                <w:bCs/>
                <w:szCs w:val="21"/>
                <w:highlight w:val="none"/>
              </w:rPr>
            </w:pPr>
            <w:r>
              <w:rPr>
                <w:rFonts w:hint="eastAsia" w:ascii="Times New Roman" w:eastAsia="宋体"/>
                <w:b/>
                <w:bCs/>
                <w:color w:val="FF0000"/>
                <w:szCs w:val="21"/>
                <w:highlight w:val="none"/>
                <w:lang w:val="en-US" w:eastAsia="zh-CN"/>
              </w:rPr>
              <w:t>是否专门面向中小企业</w:t>
            </w:r>
          </w:p>
        </w:tc>
        <w:tc>
          <w:tcPr>
            <w:tcW w:w="838" w:type="pct"/>
            <w:vAlign w:val="center"/>
          </w:tcPr>
          <w:p w14:paraId="0C55E19E">
            <w:pPr>
              <w:jc w:val="center"/>
              <w:rPr>
                <w:rFonts w:hint="eastAsia"/>
                <w:bCs/>
                <w:szCs w:val="21"/>
                <w:highlight w:val="none"/>
              </w:rPr>
            </w:pPr>
            <w:r>
              <w:rPr>
                <w:rFonts w:hint="eastAsia" w:ascii="Times New Roman" w:eastAsia="宋体"/>
                <w:b/>
                <w:bCs/>
                <w:color w:val="FF0000"/>
                <w:szCs w:val="21"/>
                <w:highlight w:val="none"/>
                <w:lang w:val="en-US" w:eastAsia="zh-CN"/>
              </w:rPr>
              <w:t>标的所属行业</w:t>
            </w:r>
          </w:p>
        </w:tc>
      </w:tr>
      <w:tr w14:paraId="6F64E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37" w:type="pct"/>
            <w:vAlign w:val="center"/>
          </w:tcPr>
          <w:p w14:paraId="69426E0E">
            <w:pPr>
              <w:jc w:val="center"/>
              <w:rPr>
                <w:bCs/>
                <w:szCs w:val="21"/>
                <w:highlight w:val="none"/>
              </w:rPr>
            </w:pPr>
            <w:r>
              <w:rPr>
                <w:rFonts w:hint="eastAsia"/>
                <w:bCs/>
                <w:szCs w:val="21"/>
                <w:highlight w:val="none"/>
              </w:rPr>
              <w:t>1</w:t>
            </w:r>
          </w:p>
        </w:tc>
        <w:tc>
          <w:tcPr>
            <w:tcW w:w="1564" w:type="pct"/>
            <w:vAlign w:val="center"/>
          </w:tcPr>
          <w:p w14:paraId="16C32FA8">
            <w:pPr>
              <w:jc w:val="center"/>
              <w:rPr>
                <w:rFonts w:hint="eastAsia" w:eastAsia="宋体"/>
                <w:bCs/>
                <w:szCs w:val="21"/>
                <w:highlight w:val="none"/>
                <w:lang w:eastAsia="zh-CN"/>
              </w:rPr>
            </w:pPr>
            <w:r>
              <w:rPr>
                <w:rFonts w:hint="eastAsia"/>
                <w:bCs/>
                <w:szCs w:val="21"/>
                <w:highlight w:val="none"/>
                <w:lang w:eastAsia="zh-CN"/>
              </w:rPr>
              <w:t>长城社区图书馆焕新工程</w:t>
            </w:r>
          </w:p>
        </w:tc>
        <w:tc>
          <w:tcPr>
            <w:tcW w:w="927" w:type="pct"/>
            <w:vAlign w:val="center"/>
          </w:tcPr>
          <w:p w14:paraId="05C045FF">
            <w:pPr>
              <w:jc w:val="center"/>
              <w:rPr>
                <w:rFonts w:hint="eastAsia" w:eastAsia="宋体"/>
                <w:bCs/>
                <w:szCs w:val="21"/>
                <w:highlight w:val="none"/>
                <w:lang w:eastAsia="zh-CN"/>
              </w:rPr>
            </w:pPr>
            <w:r>
              <w:rPr>
                <w:rFonts w:hint="eastAsia"/>
                <w:highlight w:val="none"/>
                <w:lang w:val="en-US" w:eastAsia="zh-CN"/>
              </w:rPr>
              <w:t>1</w:t>
            </w:r>
          </w:p>
        </w:tc>
        <w:tc>
          <w:tcPr>
            <w:tcW w:w="493" w:type="pct"/>
            <w:vAlign w:val="center"/>
          </w:tcPr>
          <w:p w14:paraId="11BE8AA6">
            <w:pPr>
              <w:jc w:val="center"/>
              <w:rPr>
                <w:rFonts w:hint="eastAsia" w:eastAsia="宋体"/>
                <w:bCs/>
                <w:szCs w:val="21"/>
                <w:highlight w:val="none"/>
                <w:lang w:val="en-US" w:eastAsia="zh-CN"/>
              </w:rPr>
            </w:pPr>
            <w:r>
              <w:rPr>
                <w:rFonts w:hint="eastAsia"/>
                <w:bCs/>
                <w:szCs w:val="21"/>
                <w:highlight w:val="none"/>
                <w:lang w:val="en-US" w:eastAsia="zh-CN"/>
              </w:rPr>
              <w:t>项</w:t>
            </w:r>
          </w:p>
        </w:tc>
        <w:tc>
          <w:tcPr>
            <w:tcW w:w="838" w:type="pct"/>
            <w:vAlign w:val="center"/>
          </w:tcPr>
          <w:p w14:paraId="44184F92">
            <w:pPr>
              <w:jc w:val="center"/>
              <w:rPr>
                <w:rFonts w:hint="eastAsia" w:eastAsia="宋体"/>
                <w:bCs/>
                <w:szCs w:val="21"/>
                <w:highlight w:val="none"/>
                <w:lang w:val="en-US" w:eastAsia="zh-CN"/>
              </w:rPr>
            </w:pPr>
            <w:r>
              <w:rPr>
                <w:rFonts w:hint="eastAsia"/>
                <w:bCs/>
                <w:szCs w:val="21"/>
                <w:highlight w:val="none"/>
                <w:lang w:val="en-US" w:eastAsia="zh-CN"/>
              </w:rPr>
              <w:t>是</w:t>
            </w:r>
          </w:p>
        </w:tc>
        <w:tc>
          <w:tcPr>
            <w:tcW w:w="838" w:type="pct"/>
            <w:vAlign w:val="center"/>
          </w:tcPr>
          <w:p w14:paraId="0D4D0C68">
            <w:pPr>
              <w:jc w:val="center"/>
              <w:rPr>
                <w:bCs/>
                <w:szCs w:val="21"/>
                <w:highlight w:val="none"/>
              </w:rPr>
            </w:pPr>
            <w:r>
              <w:rPr>
                <w:rFonts w:hint="eastAsia" w:ascii="宋体" w:hAnsi="宋体"/>
                <w:bCs/>
                <w:color w:val="auto"/>
                <w:szCs w:val="21"/>
                <w:highlight w:val="none"/>
                <w:lang w:val="en-US" w:eastAsia="zh-CN"/>
              </w:rPr>
              <w:t>建筑业</w:t>
            </w:r>
          </w:p>
        </w:tc>
      </w:tr>
    </w:tbl>
    <w:p w14:paraId="178FAC90">
      <w:pPr>
        <w:pStyle w:val="5"/>
        <w:spacing w:before="120" w:beforeLines="50" w:after="120" w:afterLines="50"/>
        <w:rPr>
          <w:szCs w:val="24"/>
          <w:highlight w:val="none"/>
        </w:rPr>
      </w:pPr>
      <w:r>
        <w:rPr>
          <w:rFonts w:hint="eastAsia"/>
          <w:szCs w:val="24"/>
          <w:highlight w:val="none"/>
        </w:rPr>
        <w:t>四、实质性条款</w:t>
      </w:r>
    </w:p>
    <w:tbl>
      <w:tblPr>
        <w:tblStyle w:val="4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795"/>
      </w:tblGrid>
      <w:tr w14:paraId="16FB3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45255F4E">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序号</w:t>
            </w:r>
          </w:p>
        </w:tc>
        <w:tc>
          <w:tcPr>
            <w:tcW w:w="7795" w:type="dxa"/>
          </w:tcPr>
          <w:p w14:paraId="25C4A0D0">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实质性条款具体内容</w:t>
            </w:r>
          </w:p>
        </w:tc>
      </w:tr>
      <w:tr w14:paraId="0FD1D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4724300C">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1</w:t>
            </w:r>
          </w:p>
        </w:tc>
        <w:tc>
          <w:tcPr>
            <w:tcW w:w="7795" w:type="dxa"/>
          </w:tcPr>
          <w:p w14:paraId="7300AB37">
            <w:pPr>
              <w:rPr>
                <w:rFonts w:hAnsi="宋体" w:eastAsiaTheme="minorEastAsia"/>
                <w:kern w:val="0"/>
                <w:szCs w:val="21"/>
                <w:highlight w:val="none"/>
              </w:rPr>
            </w:pPr>
            <w:r>
              <w:rPr>
                <w:rFonts w:hint="eastAsia" w:hAnsi="宋体" w:eastAsiaTheme="minorEastAsia"/>
                <w:color w:val="FF0000"/>
                <w:kern w:val="0"/>
                <w:szCs w:val="21"/>
                <w:highlight w:val="none"/>
              </w:rPr>
              <w:t>招标文件《商务要求★》的所有内容。</w:t>
            </w:r>
          </w:p>
        </w:tc>
      </w:tr>
    </w:tbl>
    <w:p w14:paraId="424B479F">
      <w:pPr>
        <w:pStyle w:val="4"/>
        <w:tabs>
          <w:tab w:val="left" w:pos="765"/>
        </w:tabs>
        <w:rPr>
          <w:rFonts w:ascii="黑体"/>
          <w:b w:val="0"/>
          <w:kern w:val="0"/>
          <w:sz w:val="24"/>
          <w:szCs w:val="24"/>
          <w:highlight w:val="none"/>
        </w:rPr>
      </w:pPr>
      <w:r>
        <w:rPr>
          <w:rFonts w:hint="eastAsia" w:ascii="黑体"/>
          <w:b w:val="0"/>
          <w:kern w:val="0"/>
          <w:sz w:val="24"/>
          <w:szCs w:val="24"/>
          <w:highlight w:val="none"/>
        </w:rPr>
        <w:t>注：上表所列内容为不可负偏离条款，负偏离将视为未实质性满足招标文件要求作投标无效处理。</w:t>
      </w:r>
      <w:bookmarkEnd w:id="32"/>
    </w:p>
    <w:p w14:paraId="3456E7B4">
      <w:pPr>
        <w:rPr>
          <w:b/>
          <w:bCs/>
          <w:sz w:val="24"/>
          <w:highlight w:val="none"/>
        </w:rPr>
      </w:pPr>
    </w:p>
    <w:p w14:paraId="5EF433AB">
      <w:pPr>
        <w:pStyle w:val="5"/>
        <w:spacing w:before="120" w:beforeLines="50" w:after="120" w:afterLines="50"/>
        <w:rPr>
          <w:b/>
          <w:sz w:val="24"/>
          <w:highlight w:val="none"/>
        </w:rPr>
      </w:pPr>
      <w:r>
        <w:rPr>
          <w:rFonts w:hint="eastAsia"/>
          <w:szCs w:val="24"/>
          <w:highlight w:val="none"/>
        </w:rPr>
        <w:t>五、</w:t>
      </w:r>
      <w:r>
        <w:rPr>
          <w:rFonts w:hint="eastAsia"/>
          <w:szCs w:val="24"/>
          <w:highlight w:val="none"/>
          <w:lang w:val="en-US" w:eastAsia="zh-CN"/>
        </w:rPr>
        <w:t>工程</w:t>
      </w:r>
      <w:r>
        <w:rPr>
          <w:rFonts w:hint="eastAsia"/>
          <w:szCs w:val="24"/>
          <w:highlight w:val="none"/>
        </w:rPr>
        <w:t>要求</w:t>
      </w:r>
    </w:p>
    <w:tbl>
      <w:tblPr>
        <w:tblStyle w:val="4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2076"/>
        <w:gridCol w:w="6025"/>
      </w:tblGrid>
      <w:tr w14:paraId="552C4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 w:type="pct"/>
            <w:vAlign w:val="center"/>
          </w:tcPr>
          <w:p w14:paraId="75CE7E69">
            <w:pPr>
              <w:spacing w:line="240"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序号</w:t>
            </w:r>
          </w:p>
        </w:tc>
        <w:tc>
          <w:tcPr>
            <w:tcW w:w="1231" w:type="pct"/>
            <w:vAlign w:val="center"/>
          </w:tcPr>
          <w:p w14:paraId="709DCF5B">
            <w:pPr>
              <w:spacing w:line="240"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名称</w:t>
            </w:r>
          </w:p>
        </w:tc>
        <w:tc>
          <w:tcPr>
            <w:tcW w:w="3545" w:type="pct"/>
            <w:vAlign w:val="center"/>
          </w:tcPr>
          <w:p w14:paraId="49E65ACF">
            <w:pPr>
              <w:spacing w:line="240"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具体内容</w:t>
            </w:r>
          </w:p>
        </w:tc>
      </w:tr>
      <w:tr w14:paraId="5FAC8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 w:type="pct"/>
            <w:vAlign w:val="center"/>
          </w:tcPr>
          <w:p w14:paraId="2A46141E">
            <w:pPr>
              <w:spacing w:line="240" w:lineRule="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1</w:t>
            </w:r>
          </w:p>
        </w:tc>
        <w:tc>
          <w:tcPr>
            <w:tcW w:w="1231" w:type="pct"/>
            <w:vAlign w:val="center"/>
          </w:tcPr>
          <w:p w14:paraId="09163488">
            <w:pPr>
              <w:spacing w:line="240"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项目范围</w:t>
            </w:r>
          </w:p>
        </w:tc>
        <w:tc>
          <w:tcPr>
            <w:tcW w:w="3545" w:type="pct"/>
            <w:vAlign w:val="center"/>
          </w:tcPr>
          <w:p w14:paraId="019D9CAD">
            <w:pPr>
              <w:spacing w:line="240" w:lineRule="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百花三路百花公寓5栋一楼长城社区图书馆</w:t>
            </w:r>
          </w:p>
        </w:tc>
      </w:tr>
      <w:tr w14:paraId="6096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 w:type="pct"/>
            <w:vAlign w:val="center"/>
          </w:tcPr>
          <w:p w14:paraId="5D967818">
            <w:pPr>
              <w:spacing w:line="240" w:lineRule="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2</w:t>
            </w:r>
          </w:p>
        </w:tc>
        <w:tc>
          <w:tcPr>
            <w:tcW w:w="1231" w:type="pct"/>
            <w:vAlign w:val="center"/>
          </w:tcPr>
          <w:p w14:paraId="753415CC">
            <w:pPr>
              <w:spacing w:line="240"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项目介绍</w:t>
            </w:r>
          </w:p>
        </w:tc>
        <w:tc>
          <w:tcPr>
            <w:tcW w:w="3545" w:type="pct"/>
            <w:vAlign w:val="center"/>
          </w:tcPr>
          <w:p w14:paraId="3B1C10F5">
            <w:pPr>
              <w:pStyle w:val="36"/>
              <w:spacing w:line="240" w:lineRule="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（工程项目介绍指在施工程项目的基本情况，其主要内容包括：工程名称、规模、性质、用途、工程地点、施工条件、建筑面积、结构形式、图纸设计完成情况、承包合同等。）</w:t>
            </w:r>
          </w:p>
          <w:p w14:paraId="6B65B861">
            <w:pPr>
              <w:pStyle w:val="36"/>
              <w:spacing w:line="240" w:lineRule="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工程名称：长城社区图书馆焕新工程</w:t>
            </w:r>
          </w:p>
          <w:p w14:paraId="09CECCC1">
            <w:pPr>
              <w:pStyle w:val="36"/>
              <w:spacing w:line="240" w:lineRule="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规模：约150平方米。</w:t>
            </w:r>
          </w:p>
          <w:p w14:paraId="72F63C08">
            <w:pPr>
              <w:pStyle w:val="36"/>
              <w:spacing w:line="240" w:lineRule="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性质：公共建筑（居民小区内）</w:t>
            </w:r>
          </w:p>
          <w:p w14:paraId="09AA0360">
            <w:pPr>
              <w:pStyle w:val="36"/>
              <w:spacing w:line="240" w:lineRule="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用途：小区公共服务空间</w:t>
            </w:r>
          </w:p>
          <w:p w14:paraId="49154D59">
            <w:pPr>
              <w:pStyle w:val="36"/>
              <w:spacing w:line="240" w:lineRule="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工程地点：百花三路百花公寓5栋一楼</w:t>
            </w:r>
          </w:p>
          <w:p w14:paraId="0FF8DFF6">
            <w:pPr>
              <w:pStyle w:val="36"/>
              <w:spacing w:line="240" w:lineRule="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图纸设计完成情况：全套施工图已完成</w:t>
            </w:r>
          </w:p>
          <w:p w14:paraId="025A010E">
            <w:pPr>
              <w:pStyle w:val="36"/>
              <w:spacing w:line="240" w:lineRule="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建设单位：深圳市福田区园岭街道办事处</w:t>
            </w:r>
          </w:p>
          <w:p w14:paraId="5E586D1B">
            <w:pPr>
              <w:pStyle w:val="36"/>
              <w:spacing w:line="240" w:lineRule="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Cs/>
                <w:sz w:val="21"/>
                <w:szCs w:val="21"/>
                <w:highlight w:val="none"/>
              </w:rPr>
              <w:t>设计单位：深圳市望华建设集团有限公司</w:t>
            </w:r>
          </w:p>
        </w:tc>
      </w:tr>
      <w:tr w14:paraId="32C51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 w:type="pct"/>
            <w:vAlign w:val="center"/>
          </w:tcPr>
          <w:p w14:paraId="214CC0BF">
            <w:pPr>
              <w:spacing w:line="240" w:lineRule="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3</w:t>
            </w:r>
          </w:p>
        </w:tc>
        <w:tc>
          <w:tcPr>
            <w:tcW w:w="1231" w:type="pct"/>
          </w:tcPr>
          <w:p w14:paraId="24800E63">
            <w:pPr>
              <w:spacing w:line="240"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highlight w:val="none"/>
              </w:rPr>
              <w:t>项目</w:t>
            </w:r>
            <w:r>
              <w:rPr>
                <w:rFonts w:hint="eastAsia" w:asciiTheme="minorEastAsia" w:hAnsiTheme="minorEastAsia" w:eastAsiaTheme="minorEastAsia" w:cstheme="minorEastAsia"/>
                <w:bCs/>
                <w:sz w:val="21"/>
                <w:szCs w:val="21"/>
                <w:highlight w:val="none"/>
              </w:rPr>
              <w:t>技术要求、</w:t>
            </w:r>
            <w:r>
              <w:rPr>
                <w:rFonts w:hint="eastAsia" w:asciiTheme="minorEastAsia" w:hAnsiTheme="minorEastAsia" w:eastAsiaTheme="minorEastAsia" w:cstheme="minorEastAsia"/>
                <w:sz w:val="21"/>
                <w:szCs w:val="21"/>
                <w:highlight w:val="none"/>
              </w:rPr>
              <w:t>理要求</w:t>
            </w:r>
          </w:p>
        </w:tc>
        <w:tc>
          <w:tcPr>
            <w:tcW w:w="3545" w:type="pct"/>
            <w:vAlign w:val="center"/>
          </w:tcPr>
          <w:p w14:paraId="5041BBAF">
            <w:pPr>
              <w:pStyle w:val="7"/>
              <w:spacing w:before="78" w:beforeLines="25" w:after="78" w:afterLines="25" w:line="240" w:lineRule="auto"/>
              <w:ind w:firstLine="0"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1.中标单位必须作好施工记录、隐蔽工程记录、施工资料的整理、竣工资料的编制等工作。</w:t>
            </w:r>
          </w:p>
          <w:p w14:paraId="2B05B771">
            <w:pPr>
              <w:pStyle w:val="7"/>
              <w:spacing w:before="78" w:beforeLines="25" w:after="78" w:afterLines="25" w:line="240" w:lineRule="auto"/>
              <w:ind w:firstLine="0"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2.中标单位必须在施工现场显眼位置设置正规施工警示牌、工程概况牌，标注“温馨提示”语言。靠近人行通道边（或建设方以为有必要的其他周边）必须用整齐美观的板材围护密封施工。</w:t>
            </w:r>
          </w:p>
          <w:p w14:paraId="16D0F38F">
            <w:pPr>
              <w:pStyle w:val="7"/>
              <w:spacing w:before="78" w:beforeLines="25" w:after="78" w:afterLines="25" w:line="240" w:lineRule="auto"/>
              <w:ind w:firstLine="0"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中标单位施工必须达到有关部门规定的安全文明施工标准，服从采购人的管理，避免干扰采购人的正常工作秩序，认真做好施工现场防护、防火、噪音、用电等安全文明施工各项管理工作，承担相应一切责任，确保施工场地区域道路通畅，保持施工现场整洁，做到工完场清，达到国家卫生城市标准。</w:t>
            </w:r>
          </w:p>
          <w:p w14:paraId="032EB604">
            <w:pPr>
              <w:pStyle w:val="7"/>
              <w:spacing w:before="78" w:beforeLines="25" w:after="78" w:afterLines="25" w:line="240" w:lineRule="auto"/>
              <w:ind w:firstLine="0"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4.中标单位必须在施工过程中注意自身及周边安全，做好现场及周边安全设施搭设，遵守有关安全保护规程，负责施工过程中的所有事故处理和费用。</w:t>
            </w:r>
          </w:p>
          <w:p w14:paraId="08E94A6B">
            <w:pPr>
              <w:pStyle w:val="7"/>
              <w:spacing w:before="78" w:beforeLines="25" w:after="78" w:afterLines="25" w:line="240" w:lineRule="auto"/>
              <w:ind w:firstLine="0"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5.单位必须服从采购单位，监理公司的监督、指导并积极主动配合上述管理机构的工作。</w:t>
            </w:r>
          </w:p>
          <w:p w14:paraId="143437E6">
            <w:pPr>
              <w:pStyle w:val="7"/>
              <w:spacing w:before="78" w:beforeLines="25" w:after="78" w:afterLines="25" w:line="240" w:lineRule="auto"/>
              <w:ind w:firstLine="0"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6.单位施工时须提供材料样板，经采购人最终确认后，方可进场使用，供应商所提供的样板或厂家应符合设计图纸要求及甲方确认要求，如供应商不能提供的可由采购人根据市场考察情况确认并实施。</w:t>
            </w:r>
          </w:p>
          <w:p w14:paraId="5D9F673D">
            <w:pPr>
              <w:pStyle w:val="7"/>
              <w:spacing w:before="78" w:beforeLines="25" w:after="78" w:afterLines="25" w:line="240" w:lineRule="auto"/>
              <w:ind w:firstLine="0"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7.本工程的任何材料在使用前必须得到采购人的批准，样品须在大批订货前送审。获准的样品存放在工地，作为以后验收材料的标准。样品和其包装，由中标人无偿提供。</w:t>
            </w:r>
          </w:p>
          <w:p w14:paraId="192998D0">
            <w:pPr>
              <w:pStyle w:val="7"/>
              <w:spacing w:before="78" w:beforeLines="25" w:after="78" w:afterLines="25" w:line="240" w:lineRule="auto"/>
              <w:ind w:firstLine="0"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8.人在工程施工前，须全面检查工地情况，若发现错误须立刻通知工程师。若未能遵从此规定，使本工程的任何项目因此等错误或缺陷而错误地建造，则中标人须自费予以拆除及重建。</w:t>
            </w:r>
          </w:p>
          <w:p w14:paraId="75102567">
            <w:pPr>
              <w:spacing w:line="240" w:lineRule="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highlight w:val="none"/>
              </w:rPr>
              <w:t>9.项目经理负责制，并按投标文件配备项目管理班子。如未经采购人同意更换项目班子成员，采购人有权取消投标人的中标资格或单方面终止合同，由此造成的违约责任由承包人承担。</w:t>
            </w:r>
          </w:p>
        </w:tc>
      </w:tr>
      <w:tr w14:paraId="079C0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 w:type="pct"/>
            <w:vAlign w:val="center"/>
          </w:tcPr>
          <w:p w14:paraId="7A9E4159">
            <w:pPr>
              <w:spacing w:line="240" w:lineRule="auto"/>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bCs/>
                <w:sz w:val="21"/>
                <w:szCs w:val="21"/>
                <w:highlight w:val="none"/>
                <w:lang w:val="en-US" w:eastAsia="zh-CN"/>
              </w:rPr>
              <w:t>4</w:t>
            </w:r>
          </w:p>
        </w:tc>
        <w:tc>
          <w:tcPr>
            <w:tcW w:w="1231" w:type="pct"/>
          </w:tcPr>
          <w:p w14:paraId="382C78AA">
            <w:pPr>
              <w:spacing w:line="240"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人员要求</w:t>
            </w:r>
          </w:p>
        </w:tc>
        <w:tc>
          <w:tcPr>
            <w:tcW w:w="3545" w:type="pct"/>
            <w:vAlign w:val="center"/>
          </w:tcPr>
          <w:p w14:paraId="2DD077EB">
            <w:pPr>
              <w:numPr>
                <w:ilvl w:val="-1"/>
                <w:numId w:val="0"/>
              </w:numPr>
              <w:spacing w:line="240" w:lineRule="auto"/>
              <w:ind w:left="0" w:firstLine="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人数：4人以上。其中至少包含项目负责人1名。</w:t>
            </w:r>
          </w:p>
        </w:tc>
      </w:tr>
      <w:tr w14:paraId="688B5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 w:type="pct"/>
            <w:vAlign w:val="center"/>
          </w:tcPr>
          <w:p w14:paraId="02D87557">
            <w:pPr>
              <w:spacing w:line="240" w:lineRule="auto"/>
              <w:rPr>
                <w:rFonts w:hint="eastAsia" w:asciiTheme="minorEastAsia" w:hAnsiTheme="minorEastAsia" w:eastAsiaTheme="minorEastAsia" w:cstheme="minorEastAsia"/>
                <w:bCs/>
                <w:sz w:val="21"/>
                <w:szCs w:val="21"/>
                <w:highlight w:val="none"/>
                <w:lang w:eastAsia="zh-CN"/>
              </w:rPr>
            </w:pPr>
            <w:r>
              <w:rPr>
                <w:rFonts w:hint="eastAsia" w:asciiTheme="minorEastAsia" w:hAnsiTheme="minorEastAsia" w:eastAsiaTheme="minorEastAsia" w:cstheme="minorEastAsia"/>
                <w:bCs/>
                <w:sz w:val="21"/>
                <w:szCs w:val="21"/>
                <w:highlight w:val="none"/>
                <w:lang w:val="en-US" w:eastAsia="zh-CN"/>
              </w:rPr>
              <w:t>5</w:t>
            </w:r>
          </w:p>
        </w:tc>
        <w:tc>
          <w:tcPr>
            <w:tcW w:w="1231" w:type="pct"/>
          </w:tcPr>
          <w:p w14:paraId="2A20E381">
            <w:pPr>
              <w:spacing w:line="240"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图纸</w:t>
            </w:r>
          </w:p>
        </w:tc>
        <w:tc>
          <w:tcPr>
            <w:tcW w:w="3545" w:type="pct"/>
            <w:vAlign w:val="center"/>
          </w:tcPr>
          <w:p w14:paraId="2B876FD6">
            <w:pPr>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1、施工图以 .dwg格式提供。</w:t>
            </w:r>
          </w:p>
          <w:p w14:paraId="5328AAE5">
            <w:pPr>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2、其他图纸以 .jpg或 .bmp格式提供。</w:t>
            </w:r>
          </w:p>
        </w:tc>
      </w:tr>
      <w:tr w14:paraId="1A3AA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 w:type="pct"/>
            <w:vAlign w:val="center"/>
          </w:tcPr>
          <w:p w14:paraId="5FD769BA">
            <w:pPr>
              <w:spacing w:line="240" w:lineRule="auto"/>
              <w:rPr>
                <w:rFonts w:hint="eastAsia" w:asciiTheme="minorEastAsia" w:hAnsiTheme="minorEastAsia" w:eastAsiaTheme="minorEastAsia" w:cstheme="minorEastAsia"/>
                <w:bCs/>
                <w:sz w:val="21"/>
                <w:szCs w:val="21"/>
                <w:highlight w:val="none"/>
                <w:lang w:eastAsia="zh-CN"/>
              </w:rPr>
            </w:pPr>
            <w:r>
              <w:rPr>
                <w:rFonts w:hint="eastAsia" w:asciiTheme="minorEastAsia" w:hAnsiTheme="minorEastAsia" w:eastAsiaTheme="minorEastAsia" w:cstheme="minorEastAsia"/>
                <w:bCs/>
                <w:sz w:val="21"/>
                <w:szCs w:val="21"/>
                <w:highlight w:val="none"/>
                <w:lang w:val="en-US" w:eastAsia="zh-CN"/>
              </w:rPr>
              <w:t>6</w:t>
            </w:r>
          </w:p>
        </w:tc>
        <w:tc>
          <w:tcPr>
            <w:tcW w:w="1231" w:type="pct"/>
          </w:tcPr>
          <w:p w14:paraId="09E12734">
            <w:pPr>
              <w:spacing w:line="240"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工程量清单要求</w:t>
            </w:r>
          </w:p>
        </w:tc>
        <w:tc>
          <w:tcPr>
            <w:tcW w:w="3545" w:type="pct"/>
            <w:vAlign w:val="center"/>
          </w:tcPr>
          <w:p w14:paraId="17EA00DE">
            <w:pPr>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1、工程量清单应以国标清单形式（xls格式）提供</w:t>
            </w:r>
            <w:r>
              <w:rPr>
                <w:rFonts w:hint="eastAsia" w:asciiTheme="minorEastAsia" w:hAnsiTheme="minorEastAsia" w:eastAsiaTheme="minorEastAsia" w:cstheme="minorEastAsia"/>
                <w:b/>
                <w:color w:val="0000FF"/>
                <w:sz w:val="21"/>
                <w:szCs w:val="21"/>
                <w:highlight w:val="none"/>
              </w:rPr>
              <w:t>（指引：工程量清单中不体现价格，不得包括已列入必须网上商城采购的物品，如：民用空调、电视机、电脑、打印机等）</w:t>
            </w:r>
            <w:r>
              <w:rPr>
                <w:rFonts w:hint="eastAsia" w:asciiTheme="minorEastAsia" w:hAnsiTheme="minorEastAsia" w:eastAsiaTheme="minorEastAsia" w:cstheme="minorEastAsia"/>
                <w:sz w:val="21"/>
                <w:szCs w:val="21"/>
                <w:highlight w:val="none"/>
              </w:rPr>
              <w:t>。</w:t>
            </w:r>
          </w:p>
          <w:p w14:paraId="29790342">
            <w:pPr>
              <w:spacing w:line="240" w:lineRule="auto"/>
              <w:rPr>
                <w:rFonts w:hint="eastAsia" w:asciiTheme="minorEastAsia" w:hAnsiTheme="minorEastAsia" w:eastAsiaTheme="minorEastAsia" w:cstheme="minorEastAsia"/>
                <w:sz w:val="21"/>
                <w:szCs w:val="21"/>
                <w:highlight w:val="none"/>
              </w:rPr>
            </w:pPr>
          </w:p>
          <w:p w14:paraId="462C2457">
            <w:pPr>
              <w:spacing w:line="240" w:lineRule="auto"/>
              <w:rPr>
                <w:rFonts w:hint="eastAsia" w:asciiTheme="minorEastAsia" w:hAnsiTheme="minorEastAsia" w:eastAsiaTheme="minorEastAsia" w:cstheme="minorEastAsia"/>
                <w:bCs/>
                <w:snapToGrid w:val="0"/>
                <w:kern w:val="0"/>
                <w:sz w:val="21"/>
                <w:szCs w:val="21"/>
                <w:highlight w:val="none"/>
                <w:lang w:val="zh-CN"/>
              </w:rPr>
            </w:pPr>
            <w:r>
              <w:rPr>
                <w:rFonts w:hint="eastAsia" w:asciiTheme="minorEastAsia" w:hAnsiTheme="minorEastAsia" w:eastAsiaTheme="minorEastAsia" w:cstheme="minorEastAsia"/>
                <w:bCs/>
                <w:snapToGrid w:val="0"/>
                <w:kern w:val="0"/>
                <w:sz w:val="21"/>
                <w:szCs w:val="21"/>
                <w:highlight w:val="none"/>
                <w:lang w:val="zh-CN"/>
              </w:rPr>
              <w:t>2、说明：</w:t>
            </w:r>
          </w:p>
          <w:p w14:paraId="342AD22C">
            <w:pPr>
              <w:spacing w:line="240" w:lineRule="auto"/>
              <w:rPr>
                <w:rFonts w:hint="eastAsia" w:asciiTheme="minorEastAsia" w:hAnsiTheme="minorEastAsia" w:eastAsiaTheme="minorEastAsia" w:cstheme="minorEastAsia"/>
                <w:bCs/>
                <w:snapToGrid w:val="0"/>
                <w:kern w:val="0"/>
                <w:sz w:val="21"/>
                <w:szCs w:val="21"/>
                <w:highlight w:val="none"/>
                <w:lang w:val="zh-CN"/>
              </w:rPr>
            </w:pPr>
            <w:r>
              <w:rPr>
                <w:rFonts w:hint="eastAsia" w:asciiTheme="minorEastAsia" w:hAnsiTheme="minorEastAsia" w:eastAsiaTheme="minorEastAsia" w:cstheme="minorEastAsia"/>
                <w:bCs/>
                <w:snapToGrid w:val="0"/>
                <w:kern w:val="0"/>
                <w:sz w:val="21"/>
                <w:szCs w:val="21"/>
                <w:highlight w:val="none"/>
                <w:lang w:val="zh-CN"/>
              </w:rPr>
              <w:t>1）工程计价办法：</w:t>
            </w:r>
            <w:r>
              <w:rPr>
                <w:rFonts w:hint="eastAsia" w:asciiTheme="minorEastAsia" w:hAnsiTheme="minorEastAsia" w:eastAsiaTheme="minorEastAsia" w:cstheme="minorEastAsia"/>
                <w:b/>
                <w:bCs/>
                <w:snapToGrid w:val="0"/>
                <w:kern w:val="0"/>
                <w:sz w:val="21"/>
                <w:szCs w:val="21"/>
                <w:highlight w:val="none"/>
                <w:u w:val="single"/>
                <w:lang w:val="zh-CN"/>
              </w:rPr>
              <w:t>综合单价法</w:t>
            </w:r>
            <w:r>
              <w:rPr>
                <w:rFonts w:hint="eastAsia" w:asciiTheme="minorEastAsia" w:hAnsiTheme="minorEastAsia" w:eastAsiaTheme="minorEastAsia" w:cstheme="minorEastAsia"/>
                <w:bCs/>
                <w:snapToGrid w:val="0"/>
                <w:kern w:val="0"/>
                <w:sz w:val="21"/>
                <w:szCs w:val="21"/>
                <w:highlight w:val="none"/>
                <w:lang w:val="zh-CN"/>
              </w:rPr>
              <w:t>。</w:t>
            </w:r>
          </w:p>
          <w:p w14:paraId="5D29B5A1">
            <w:pPr>
              <w:spacing w:line="240" w:lineRule="auto"/>
              <w:rPr>
                <w:rFonts w:hint="eastAsia" w:asciiTheme="minorEastAsia" w:hAnsiTheme="minorEastAsia" w:eastAsiaTheme="minorEastAsia" w:cstheme="minorEastAsia"/>
                <w:bCs/>
                <w:snapToGrid w:val="0"/>
                <w:kern w:val="0"/>
                <w:sz w:val="21"/>
                <w:szCs w:val="21"/>
                <w:highlight w:val="none"/>
                <w:lang w:val="zh-CN"/>
              </w:rPr>
            </w:pPr>
            <w:r>
              <w:rPr>
                <w:rFonts w:hint="eastAsia" w:asciiTheme="minorEastAsia" w:hAnsiTheme="minorEastAsia" w:eastAsiaTheme="minorEastAsia" w:cstheme="minorEastAsia"/>
                <w:bCs/>
                <w:snapToGrid w:val="0"/>
                <w:kern w:val="0"/>
                <w:sz w:val="21"/>
                <w:szCs w:val="21"/>
                <w:highlight w:val="none"/>
                <w:lang w:val="zh-CN"/>
              </w:rPr>
              <w:t>2）工程量清单应与投标须知、合同条件、工程建设标准及技术要求和图纸等文件结合起来理解或解释。</w:t>
            </w:r>
          </w:p>
          <w:p w14:paraId="34743373">
            <w:pPr>
              <w:spacing w:line="240" w:lineRule="auto"/>
              <w:rPr>
                <w:rFonts w:hint="eastAsia" w:asciiTheme="minorEastAsia" w:hAnsiTheme="minorEastAsia" w:eastAsiaTheme="minorEastAsia" w:cstheme="minorEastAsia"/>
                <w:bCs/>
                <w:snapToGrid w:val="0"/>
                <w:kern w:val="0"/>
                <w:sz w:val="21"/>
                <w:szCs w:val="21"/>
                <w:highlight w:val="none"/>
                <w:lang w:val="zh-CN"/>
              </w:rPr>
            </w:pPr>
            <w:r>
              <w:rPr>
                <w:rFonts w:hint="eastAsia" w:asciiTheme="minorEastAsia" w:hAnsiTheme="minorEastAsia" w:eastAsiaTheme="minorEastAsia" w:cstheme="minorEastAsia"/>
                <w:bCs/>
                <w:snapToGrid w:val="0"/>
                <w:kern w:val="0"/>
                <w:sz w:val="21"/>
                <w:szCs w:val="21"/>
                <w:highlight w:val="none"/>
                <w:lang w:val="zh-CN"/>
              </w:rPr>
              <w:t>3）本工程量清单是采购人委托相关单位根据本招标文件中所提供的设计文件编制的。</w:t>
            </w:r>
          </w:p>
          <w:p w14:paraId="34293E6C">
            <w:pPr>
              <w:spacing w:line="240" w:lineRule="auto"/>
              <w:rPr>
                <w:rFonts w:hint="eastAsia" w:asciiTheme="minorEastAsia" w:hAnsiTheme="minorEastAsia" w:eastAsiaTheme="minorEastAsia" w:cstheme="minorEastAsia"/>
                <w:bCs/>
                <w:snapToGrid w:val="0"/>
                <w:kern w:val="0"/>
                <w:sz w:val="21"/>
                <w:szCs w:val="21"/>
                <w:highlight w:val="none"/>
                <w:lang w:val="zh-CN"/>
              </w:rPr>
            </w:pPr>
            <w:r>
              <w:rPr>
                <w:rFonts w:hint="eastAsia" w:asciiTheme="minorEastAsia" w:hAnsiTheme="minorEastAsia" w:eastAsiaTheme="minorEastAsia" w:cstheme="minorEastAsia"/>
                <w:bCs/>
                <w:snapToGrid w:val="0"/>
                <w:kern w:val="0"/>
                <w:sz w:val="21"/>
                <w:szCs w:val="21"/>
                <w:highlight w:val="none"/>
                <w:lang w:val="zh-CN"/>
              </w:rPr>
              <w:t>4）按照《建设工程工程量清单计价规范》的规定，“工程量清单格式”主要包括以下几个部分，但不局限于以下部分：</w:t>
            </w:r>
          </w:p>
          <w:p w14:paraId="4A58B72E">
            <w:pPr>
              <w:spacing w:line="240" w:lineRule="auto"/>
              <w:rPr>
                <w:rFonts w:hint="eastAsia" w:asciiTheme="minorEastAsia" w:hAnsiTheme="minorEastAsia" w:eastAsiaTheme="minorEastAsia" w:cstheme="minorEastAsia"/>
                <w:bCs/>
                <w:snapToGrid w:val="0"/>
                <w:kern w:val="0"/>
                <w:sz w:val="21"/>
                <w:szCs w:val="21"/>
                <w:highlight w:val="none"/>
                <w:lang w:val="zh-CN"/>
              </w:rPr>
            </w:pPr>
            <w:r>
              <w:rPr>
                <w:rFonts w:hint="eastAsia" w:asciiTheme="minorEastAsia" w:hAnsiTheme="minorEastAsia" w:eastAsiaTheme="minorEastAsia" w:cstheme="minorEastAsia"/>
                <w:bCs/>
                <w:snapToGrid w:val="0"/>
                <w:kern w:val="0"/>
                <w:sz w:val="21"/>
                <w:szCs w:val="21"/>
                <w:highlight w:val="none"/>
                <w:lang w:val="zh-CN"/>
              </w:rPr>
              <w:t>⑴.清单封面；</w:t>
            </w:r>
          </w:p>
          <w:p w14:paraId="40219522">
            <w:pPr>
              <w:spacing w:line="240" w:lineRule="auto"/>
              <w:rPr>
                <w:rFonts w:hint="eastAsia" w:asciiTheme="minorEastAsia" w:hAnsiTheme="minorEastAsia" w:eastAsiaTheme="minorEastAsia" w:cstheme="minorEastAsia"/>
                <w:bCs/>
                <w:snapToGrid w:val="0"/>
                <w:kern w:val="0"/>
                <w:sz w:val="21"/>
                <w:szCs w:val="21"/>
                <w:highlight w:val="none"/>
                <w:lang w:val="zh-CN"/>
              </w:rPr>
            </w:pPr>
            <w:r>
              <w:rPr>
                <w:rFonts w:hint="eastAsia" w:asciiTheme="minorEastAsia" w:hAnsiTheme="minorEastAsia" w:eastAsiaTheme="minorEastAsia" w:cstheme="minorEastAsia"/>
                <w:bCs/>
                <w:snapToGrid w:val="0"/>
                <w:kern w:val="0"/>
                <w:sz w:val="21"/>
                <w:szCs w:val="21"/>
                <w:highlight w:val="none"/>
                <w:lang w:val="zh-CN"/>
              </w:rPr>
              <w:t>⑵.总说明；</w:t>
            </w:r>
          </w:p>
          <w:p w14:paraId="1ED03D23">
            <w:pPr>
              <w:spacing w:line="240" w:lineRule="auto"/>
              <w:rPr>
                <w:rFonts w:hint="eastAsia" w:asciiTheme="minorEastAsia" w:hAnsiTheme="minorEastAsia" w:eastAsiaTheme="minorEastAsia" w:cstheme="minorEastAsia"/>
                <w:bCs/>
                <w:snapToGrid w:val="0"/>
                <w:kern w:val="0"/>
                <w:sz w:val="21"/>
                <w:szCs w:val="21"/>
                <w:highlight w:val="none"/>
                <w:lang w:val="zh-CN"/>
              </w:rPr>
            </w:pPr>
            <w:r>
              <w:rPr>
                <w:rFonts w:hint="eastAsia" w:asciiTheme="minorEastAsia" w:hAnsiTheme="minorEastAsia" w:eastAsiaTheme="minorEastAsia" w:cstheme="minorEastAsia"/>
                <w:bCs/>
                <w:snapToGrid w:val="0"/>
                <w:kern w:val="0"/>
                <w:sz w:val="21"/>
                <w:szCs w:val="21"/>
                <w:highlight w:val="none"/>
                <w:lang w:val="zh-CN"/>
              </w:rPr>
              <w:t>包括：工程概况、工程招标范围、工程量清单编制依据、工程质量、材料、施工的特殊要求、预留金及暂定金额的情况等。</w:t>
            </w:r>
          </w:p>
          <w:p w14:paraId="7249F083">
            <w:pPr>
              <w:spacing w:line="240" w:lineRule="auto"/>
              <w:rPr>
                <w:rFonts w:hint="eastAsia" w:asciiTheme="minorEastAsia" w:hAnsiTheme="minorEastAsia" w:eastAsiaTheme="minorEastAsia" w:cstheme="minorEastAsia"/>
                <w:bCs/>
                <w:snapToGrid w:val="0"/>
                <w:kern w:val="0"/>
                <w:sz w:val="21"/>
                <w:szCs w:val="21"/>
                <w:highlight w:val="none"/>
                <w:lang w:val="zh-CN"/>
              </w:rPr>
            </w:pPr>
            <w:r>
              <w:rPr>
                <w:rFonts w:hint="eastAsia" w:asciiTheme="minorEastAsia" w:hAnsiTheme="minorEastAsia" w:eastAsiaTheme="minorEastAsia" w:cstheme="minorEastAsia"/>
                <w:bCs/>
                <w:snapToGrid w:val="0"/>
                <w:kern w:val="0"/>
                <w:sz w:val="21"/>
                <w:szCs w:val="21"/>
                <w:highlight w:val="none"/>
                <w:lang w:val="zh-CN"/>
              </w:rPr>
              <w:t>⑶. 工程项目/单项工程汇总表；</w:t>
            </w:r>
          </w:p>
          <w:p w14:paraId="2F946CCA">
            <w:pPr>
              <w:spacing w:line="240" w:lineRule="auto"/>
              <w:rPr>
                <w:rFonts w:hint="eastAsia" w:asciiTheme="minorEastAsia" w:hAnsiTheme="minorEastAsia" w:eastAsiaTheme="minorEastAsia" w:cstheme="minorEastAsia"/>
                <w:bCs/>
                <w:snapToGrid w:val="0"/>
                <w:kern w:val="0"/>
                <w:sz w:val="21"/>
                <w:szCs w:val="21"/>
                <w:highlight w:val="none"/>
                <w:lang w:val="zh-CN"/>
              </w:rPr>
            </w:pPr>
            <w:r>
              <w:rPr>
                <w:rFonts w:hint="eastAsia" w:asciiTheme="minorEastAsia" w:hAnsiTheme="minorEastAsia" w:eastAsiaTheme="minorEastAsia" w:cstheme="minorEastAsia"/>
                <w:bCs/>
                <w:snapToGrid w:val="0"/>
                <w:kern w:val="0"/>
                <w:sz w:val="21"/>
                <w:szCs w:val="21"/>
                <w:highlight w:val="none"/>
                <w:lang w:val="zh-CN"/>
              </w:rPr>
              <w:t>指本次招标的工程项目所包含的单项工程及每个单项工程所包含的单位工程，只有一个单位工程时可不填此表。</w:t>
            </w:r>
          </w:p>
          <w:p w14:paraId="4FD07DE7">
            <w:pPr>
              <w:spacing w:line="240" w:lineRule="auto"/>
              <w:rPr>
                <w:rFonts w:hint="eastAsia" w:asciiTheme="minorEastAsia" w:hAnsiTheme="minorEastAsia" w:eastAsiaTheme="minorEastAsia" w:cstheme="minorEastAsia"/>
                <w:bCs/>
                <w:snapToGrid w:val="0"/>
                <w:kern w:val="0"/>
                <w:sz w:val="21"/>
                <w:szCs w:val="21"/>
                <w:highlight w:val="none"/>
                <w:lang w:val="zh-CN"/>
              </w:rPr>
            </w:pPr>
            <w:r>
              <w:rPr>
                <w:rFonts w:hint="eastAsia" w:asciiTheme="minorEastAsia" w:hAnsiTheme="minorEastAsia" w:eastAsiaTheme="minorEastAsia" w:cstheme="minorEastAsia"/>
                <w:bCs/>
                <w:snapToGrid w:val="0"/>
                <w:kern w:val="0"/>
                <w:sz w:val="21"/>
                <w:szCs w:val="21"/>
                <w:highlight w:val="none"/>
                <w:lang w:val="zh-CN"/>
              </w:rPr>
              <w:t>⑷.分部分项工程量清单；</w:t>
            </w:r>
          </w:p>
          <w:p w14:paraId="571F363E">
            <w:pPr>
              <w:spacing w:line="240" w:lineRule="auto"/>
              <w:rPr>
                <w:rFonts w:hint="eastAsia" w:asciiTheme="minorEastAsia" w:hAnsiTheme="minorEastAsia" w:eastAsiaTheme="minorEastAsia" w:cstheme="minorEastAsia"/>
                <w:bCs/>
                <w:snapToGrid w:val="0"/>
                <w:kern w:val="0"/>
                <w:sz w:val="21"/>
                <w:szCs w:val="21"/>
                <w:highlight w:val="none"/>
                <w:lang w:val="zh-CN"/>
              </w:rPr>
            </w:pPr>
            <w:r>
              <w:rPr>
                <w:rFonts w:hint="eastAsia" w:asciiTheme="minorEastAsia" w:hAnsiTheme="minorEastAsia" w:eastAsiaTheme="minorEastAsia" w:cstheme="minorEastAsia"/>
                <w:bCs/>
                <w:snapToGrid w:val="0"/>
                <w:kern w:val="0"/>
                <w:sz w:val="21"/>
                <w:szCs w:val="21"/>
                <w:highlight w:val="none"/>
                <w:lang w:val="zh-CN"/>
              </w:rPr>
              <w:t>⑸. 措施项目清单汇总表；</w:t>
            </w:r>
          </w:p>
          <w:p w14:paraId="35612C3E">
            <w:pPr>
              <w:spacing w:line="240" w:lineRule="auto"/>
              <w:rPr>
                <w:rFonts w:hint="eastAsia" w:asciiTheme="minorEastAsia" w:hAnsiTheme="minorEastAsia" w:eastAsiaTheme="minorEastAsia" w:cstheme="minorEastAsia"/>
                <w:bCs/>
                <w:snapToGrid w:val="0"/>
                <w:kern w:val="0"/>
                <w:sz w:val="21"/>
                <w:szCs w:val="21"/>
                <w:highlight w:val="none"/>
                <w:lang w:val="zh-CN"/>
              </w:rPr>
            </w:pPr>
            <w:r>
              <w:rPr>
                <w:rFonts w:hint="eastAsia" w:asciiTheme="minorEastAsia" w:hAnsiTheme="minorEastAsia" w:eastAsiaTheme="minorEastAsia" w:cstheme="minorEastAsia"/>
                <w:bCs/>
                <w:snapToGrid w:val="0"/>
                <w:kern w:val="0"/>
                <w:sz w:val="21"/>
                <w:szCs w:val="21"/>
                <w:highlight w:val="none"/>
                <w:lang w:val="zh-CN"/>
              </w:rPr>
              <w:t>⑹. 措施项目清单（一）：指按分部分项工程量清单的方式采用综合单价计价的措施项目；</w:t>
            </w:r>
          </w:p>
          <w:p w14:paraId="30A9EC76">
            <w:pPr>
              <w:spacing w:line="240" w:lineRule="auto"/>
              <w:rPr>
                <w:rFonts w:hint="eastAsia" w:asciiTheme="minorEastAsia" w:hAnsiTheme="minorEastAsia" w:eastAsiaTheme="minorEastAsia" w:cstheme="minorEastAsia"/>
                <w:bCs/>
                <w:snapToGrid w:val="0"/>
                <w:kern w:val="0"/>
                <w:sz w:val="21"/>
                <w:szCs w:val="21"/>
                <w:highlight w:val="none"/>
                <w:lang w:val="zh-CN"/>
              </w:rPr>
            </w:pPr>
            <w:r>
              <w:rPr>
                <w:rFonts w:hint="eastAsia" w:asciiTheme="minorEastAsia" w:hAnsiTheme="minorEastAsia" w:eastAsiaTheme="minorEastAsia" w:cstheme="minorEastAsia"/>
                <w:bCs/>
                <w:snapToGrid w:val="0"/>
                <w:kern w:val="0"/>
                <w:sz w:val="21"/>
                <w:szCs w:val="21"/>
                <w:highlight w:val="none"/>
                <w:lang w:val="zh-CN"/>
              </w:rPr>
              <w:t>⑺. 其他项目清单汇总表；</w:t>
            </w:r>
          </w:p>
          <w:p w14:paraId="670951B6">
            <w:pPr>
              <w:spacing w:line="240" w:lineRule="auto"/>
              <w:rPr>
                <w:rFonts w:hint="eastAsia" w:asciiTheme="minorEastAsia" w:hAnsiTheme="minorEastAsia" w:eastAsiaTheme="minorEastAsia" w:cstheme="minorEastAsia"/>
                <w:bCs/>
                <w:snapToGrid w:val="0"/>
                <w:kern w:val="0"/>
                <w:sz w:val="21"/>
                <w:szCs w:val="21"/>
                <w:highlight w:val="none"/>
                <w:lang w:val="zh-CN"/>
              </w:rPr>
            </w:pPr>
            <w:r>
              <w:rPr>
                <w:rFonts w:hint="eastAsia" w:asciiTheme="minorEastAsia" w:hAnsiTheme="minorEastAsia" w:eastAsiaTheme="minorEastAsia" w:cstheme="minorEastAsia"/>
                <w:bCs/>
                <w:snapToGrid w:val="0"/>
                <w:kern w:val="0"/>
                <w:sz w:val="21"/>
                <w:szCs w:val="21"/>
                <w:highlight w:val="none"/>
                <w:lang w:val="zh-CN"/>
              </w:rPr>
              <w:t>该表分为采购人部分和投标人部分，采购人部分可采购人另行招标采购材料设备费用等，由采购人填写；投标人部分可包括总承包服务费、零星工作项目费等，由投标人根据工程情况，投标报价时填写。</w:t>
            </w:r>
          </w:p>
          <w:p w14:paraId="23C584B1">
            <w:pPr>
              <w:spacing w:line="240" w:lineRule="auto"/>
              <w:rPr>
                <w:rFonts w:hint="eastAsia" w:asciiTheme="minorEastAsia" w:hAnsiTheme="minorEastAsia" w:eastAsiaTheme="minorEastAsia" w:cstheme="minorEastAsia"/>
                <w:bCs/>
                <w:snapToGrid w:val="0"/>
                <w:kern w:val="0"/>
                <w:sz w:val="21"/>
                <w:szCs w:val="21"/>
                <w:highlight w:val="none"/>
                <w:lang w:val="zh-CN"/>
              </w:rPr>
            </w:pPr>
            <w:r>
              <w:rPr>
                <w:rFonts w:hint="eastAsia" w:asciiTheme="minorEastAsia" w:hAnsiTheme="minorEastAsia" w:eastAsiaTheme="minorEastAsia" w:cstheme="minorEastAsia"/>
                <w:bCs/>
                <w:snapToGrid w:val="0"/>
                <w:kern w:val="0"/>
                <w:sz w:val="21"/>
                <w:szCs w:val="21"/>
                <w:highlight w:val="none"/>
                <w:lang w:val="zh-CN"/>
              </w:rPr>
              <w:t>(8)材料设备暂估价表；</w:t>
            </w:r>
          </w:p>
          <w:p w14:paraId="4C526C44">
            <w:pPr>
              <w:spacing w:line="240" w:lineRule="auto"/>
              <w:rPr>
                <w:rFonts w:hint="eastAsia" w:asciiTheme="minorEastAsia" w:hAnsiTheme="minorEastAsia" w:eastAsiaTheme="minorEastAsia" w:cstheme="minorEastAsia"/>
                <w:bCs/>
                <w:snapToGrid w:val="0"/>
                <w:kern w:val="0"/>
                <w:sz w:val="21"/>
                <w:szCs w:val="21"/>
                <w:highlight w:val="none"/>
                <w:lang w:val="zh-CN"/>
              </w:rPr>
            </w:pPr>
            <w:r>
              <w:rPr>
                <w:rFonts w:hint="eastAsia" w:asciiTheme="minorEastAsia" w:hAnsiTheme="minorEastAsia" w:eastAsiaTheme="minorEastAsia" w:cstheme="minorEastAsia"/>
                <w:bCs/>
                <w:snapToGrid w:val="0"/>
                <w:kern w:val="0"/>
                <w:sz w:val="21"/>
                <w:szCs w:val="21"/>
                <w:highlight w:val="none"/>
                <w:lang w:val="zh-CN"/>
              </w:rPr>
              <w:t>(9)计日工表；</w:t>
            </w:r>
          </w:p>
          <w:p w14:paraId="493E1D1D">
            <w:pPr>
              <w:spacing w:line="240" w:lineRule="auto"/>
              <w:rPr>
                <w:rFonts w:hint="eastAsia" w:asciiTheme="minorEastAsia" w:hAnsiTheme="minorEastAsia" w:eastAsiaTheme="minorEastAsia" w:cstheme="minorEastAsia"/>
                <w:bCs/>
                <w:snapToGrid w:val="0"/>
                <w:kern w:val="0"/>
                <w:sz w:val="21"/>
                <w:szCs w:val="21"/>
                <w:highlight w:val="none"/>
                <w:lang w:val="zh-CN"/>
              </w:rPr>
            </w:pPr>
            <w:r>
              <w:rPr>
                <w:rFonts w:hint="eastAsia" w:asciiTheme="minorEastAsia" w:hAnsiTheme="minorEastAsia" w:eastAsiaTheme="minorEastAsia" w:cstheme="minorEastAsia"/>
                <w:bCs/>
                <w:snapToGrid w:val="0"/>
                <w:kern w:val="0"/>
                <w:sz w:val="21"/>
                <w:szCs w:val="21"/>
                <w:highlight w:val="none"/>
                <w:lang w:val="zh-CN"/>
              </w:rPr>
              <w:t>(10)总承包服务费表；</w:t>
            </w:r>
          </w:p>
          <w:p w14:paraId="11FB4829">
            <w:pPr>
              <w:spacing w:line="240" w:lineRule="auto"/>
              <w:rPr>
                <w:rFonts w:hint="eastAsia" w:asciiTheme="minorEastAsia" w:hAnsiTheme="minorEastAsia" w:eastAsiaTheme="minorEastAsia" w:cstheme="minorEastAsia"/>
                <w:bCs/>
                <w:snapToGrid w:val="0"/>
                <w:kern w:val="0"/>
                <w:sz w:val="21"/>
                <w:szCs w:val="21"/>
                <w:highlight w:val="none"/>
                <w:lang w:val="zh-CN"/>
              </w:rPr>
            </w:pPr>
            <w:r>
              <w:rPr>
                <w:rFonts w:hint="eastAsia" w:asciiTheme="minorEastAsia" w:hAnsiTheme="minorEastAsia" w:eastAsiaTheme="minorEastAsia" w:cstheme="minorEastAsia"/>
                <w:bCs/>
                <w:snapToGrid w:val="0"/>
                <w:kern w:val="0"/>
                <w:sz w:val="21"/>
                <w:szCs w:val="21"/>
                <w:highlight w:val="none"/>
                <w:lang w:val="zh-CN"/>
              </w:rPr>
              <w:t>(11)发包人供应材料设备明细表：指招标人计划自行采购的材料设备的数量价格等情况。</w:t>
            </w:r>
          </w:p>
          <w:p w14:paraId="20AF8B8E">
            <w:pPr>
              <w:spacing w:line="240" w:lineRule="auto"/>
              <w:rPr>
                <w:rFonts w:hint="eastAsia" w:asciiTheme="minorEastAsia" w:hAnsiTheme="minorEastAsia" w:eastAsiaTheme="minorEastAsia" w:cstheme="minorEastAsia"/>
                <w:bCs/>
                <w:snapToGrid w:val="0"/>
                <w:kern w:val="0"/>
                <w:sz w:val="21"/>
                <w:szCs w:val="21"/>
                <w:highlight w:val="none"/>
                <w:lang w:val="zh-CN"/>
              </w:rPr>
            </w:pPr>
            <w:r>
              <w:rPr>
                <w:rFonts w:hint="eastAsia" w:asciiTheme="minorEastAsia" w:hAnsiTheme="minorEastAsia" w:eastAsiaTheme="minorEastAsia" w:cstheme="minorEastAsia"/>
                <w:bCs/>
                <w:snapToGrid w:val="0"/>
                <w:kern w:val="0"/>
                <w:sz w:val="21"/>
                <w:szCs w:val="21"/>
                <w:highlight w:val="none"/>
                <w:lang w:val="zh-CN"/>
              </w:rPr>
              <w:t>(12)规费、税金项目清单；</w:t>
            </w:r>
          </w:p>
          <w:p w14:paraId="5191694B">
            <w:pPr>
              <w:spacing w:line="240" w:lineRule="auto"/>
              <w:rPr>
                <w:rFonts w:hint="eastAsia" w:asciiTheme="minorEastAsia" w:hAnsiTheme="minorEastAsia" w:eastAsiaTheme="minorEastAsia" w:cstheme="minorEastAsia"/>
                <w:bCs/>
                <w:snapToGrid w:val="0"/>
                <w:kern w:val="0"/>
                <w:sz w:val="21"/>
                <w:szCs w:val="21"/>
                <w:highlight w:val="none"/>
                <w:lang w:val="zh-CN"/>
              </w:rPr>
            </w:pPr>
            <w:r>
              <w:rPr>
                <w:rFonts w:hint="eastAsia" w:asciiTheme="minorEastAsia" w:hAnsiTheme="minorEastAsia" w:eastAsiaTheme="minorEastAsia" w:cstheme="minorEastAsia"/>
                <w:bCs/>
                <w:snapToGrid w:val="0"/>
                <w:kern w:val="0"/>
                <w:sz w:val="21"/>
                <w:szCs w:val="21"/>
                <w:highlight w:val="none"/>
                <w:lang w:val="zh-CN"/>
              </w:rPr>
              <w:t>(13)暂列金额明细表；</w:t>
            </w:r>
          </w:p>
          <w:p w14:paraId="31FD131B">
            <w:pPr>
              <w:spacing w:line="240" w:lineRule="auto"/>
              <w:rPr>
                <w:rFonts w:hint="eastAsia" w:asciiTheme="minorEastAsia" w:hAnsiTheme="minorEastAsia" w:eastAsiaTheme="minorEastAsia" w:cstheme="minorEastAsia"/>
                <w:bCs/>
                <w:snapToGrid w:val="0"/>
                <w:kern w:val="0"/>
                <w:sz w:val="21"/>
                <w:szCs w:val="21"/>
                <w:highlight w:val="none"/>
                <w:lang w:val="zh-CN"/>
              </w:rPr>
            </w:pPr>
            <w:r>
              <w:rPr>
                <w:rFonts w:hint="eastAsia" w:asciiTheme="minorEastAsia" w:hAnsiTheme="minorEastAsia" w:eastAsiaTheme="minorEastAsia" w:cstheme="minorEastAsia"/>
                <w:bCs/>
                <w:snapToGrid w:val="0"/>
                <w:kern w:val="0"/>
                <w:sz w:val="21"/>
                <w:szCs w:val="21"/>
                <w:highlight w:val="none"/>
                <w:lang w:val="zh-CN"/>
              </w:rPr>
              <w:t>(14)工程建设其他费：指招标人要求投标人完成的工程建设其他费项目。</w:t>
            </w:r>
          </w:p>
          <w:p w14:paraId="37158AD6">
            <w:pPr>
              <w:spacing w:line="240" w:lineRule="auto"/>
              <w:rPr>
                <w:rFonts w:hint="eastAsia" w:asciiTheme="minorEastAsia" w:hAnsiTheme="minorEastAsia" w:eastAsiaTheme="minorEastAsia" w:cstheme="minorEastAsia"/>
                <w:bCs/>
                <w:snapToGrid w:val="0"/>
                <w:kern w:val="0"/>
                <w:sz w:val="21"/>
                <w:szCs w:val="21"/>
                <w:highlight w:val="none"/>
                <w:lang w:val="zh-CN"/>
              </w:rPr>
            </w:pPr>
            <w:r>
              <w:rPr>
                <w:rFonts w:hint="eastAsia" w:asciiTheme="minorEastAsia" w:hAnsiTheme="minorEastAsia" w:eastAsiaTheme="minorEastAsia" w:cstheme="minorEastAsia"/>
                <w:bCs/>
                <w:snapToGrid w:val="0"/>
                <w:kern w:val="0"/>
                <w:sz w:val="21"/>
                <w:szCs w:val="21"/>
                <w:highlight w:val="none"/>
                <w:lang w:val="zh-CN"/>
              </w:rPr>
              <w:t>(15)设备及工器具购置费：指招标工程中包含的不计算营业税的设备名称、规格、数量等情况。5）本工程要求采用的工程量计算规则，应作为本工程招投标双方进行工程招投标和结算计量、计价的共同依据。</w:t>
            </w:r>
          </w:p>
          <w:p w14:paraId="64132847">
            <w:pPr>
              <w:spacing w:line="240" w:lineRule="auto"/>
              <w:rPr>
                <w:rFonts w:hint="eastAsia" w:asciiTheme="minorEastAsia" w:hAnsiTheme="minorEastAsia" w:eastAsiaTheme="minorEastAsia" w:cstheme="minorEastAsia"/>
                <w:bCs/>
                <w:snapToGrid w:val="0"/>
                <w:kern w:val="0"/>
                <w:sz w:val="21"/>
                <w:szCs w:val="21"/>
                <w:highlight w:val="none"/>
                <w:lang w:val="zh-CN"/>
              </w:rPr>
            </w:pPr>
            <w:r>
              <w:rPr>
                <w:rFonts w:hint="eastAsia" w:asciiTheme="minorEastAsia" w:hAnsiTheme="minorEastAsia" w:eastAsiaTheme="minorEastAsia" w:cstheme="minorEastAsia"/>
                <w:bCs/>
                <w:snapToGrid w:val="0"/>
                <w:kern w:val="0"/>
                <w:sz w:val="21"/>
                <w:szCs w:val="21"/>
                <w:highlight w:val="none"/>
                <w:lang w:val="zh-CN"/>
              </w:rPr>
              <w:t>6）本工程要求采用的工程量计算规则是《13清单计价规范》及《13清单计价规范》补充规范（深圳2013）；</w:t>
            </w:r>
          </w:p>
          <w:p w14:paraId="4202FBCE">
            <w:pPr>
              <w:spacing w:line="240" w:lineRule="auto"/>
              <w:rPr>
                <w:rFonts w:hint="eastAsia" w:asciiTheme="minorEastAsia" w:hAnsiTheme="minorEastAsia" w:eastAsiaTheme="minorEastAsia" w:cstheme="minorEastAsia"/>
                <w:bCs/>
                <w:snapToGrid w:val="0"/>
                <w:kern w:val="0"/>
                <w:sz w:val="21"/>
                <w:szCs w:val="21"/>
                <w:highlight w:val="none"/>
                <w:lang w:val="zh-CN"/>
              </w:rPr>
            </w:pPr>
            <w:r>
              <w:rPr>
                <w:rFonts w:hint="eastAsia" w:asciiTheme="minorEastAsia" w:hAnsiTheme="minorEastAsia" w:eastAsiaTheme="minorEastAsia" w:cstheme="minorEastAsia"/>
                <w:bCs/>
                <w:snapToGrid w:val="0"/>
                <w:kern w:val="0"/>
                <w:sz w:val="21"/>
                <w:szCs w:val="21"/>
                <w:highlight w:val="none"/>
                <w:lang w:val="zh-CN"/>
              </w:rPr>
              <w:t>7）对“分部分项工程量清单”的说明和报价要求</w:t>
            </w:r>
          </w:p>
          <w:p w14:paraId="6CC26B11">
            <w:pPr>
              <w:spacing w:line="240" w:lineRule="auto"/>
              <w:rPr>
                <w:rFonts w:hint="eastAsia" w:asciiTheme="minorEastAsia" w:hAnsiTheme="minorEastAsia" w:eastAsiaTheme="minorEastAsia" w:cstheme="minorEastAsia"/>
                <w:bCs/>
                <w:snapToGrid w:val="0"/>
                <w:kern w:val="0"/>
                <w:sz w:val="21"/>
                <w:szCs w:val="21"/>
                <w:highlight w:val="none"/>
                <w:lang w:val="zh-CN"/>
              </w:rPr>
            </w:pPr>
            <w:r>
              <w:rPr>
                <w:rFonts w:hint="eastAsia" w:asciiTheme="minorEastAsia" w:hAnsiTheme="minorEastAsia" w:eastAsiaTheme="minorEastAsia" w:cstheme="minorEastAsia"/>
                <w:bCs/>
                <w:snapToGrid w:val="0"/>
                <w:kern w:val="0"/>
                <w:sz w:val="21"/>
                <w:szCs w:val="21"/>
                <w:highlight w:val="none"/>
                <w:lang w:val="zh-CN"/>
              </w:rPr>
              <w:t>⑴.该清单所列的工程量系采购人的估算，是临时的，作为投标报价的共同基础。不应被理解为是对采购人要求工作内容的全部定义，也不能作为投标人应完成的实际工程量。结算时，应以由承包人和采购人或由采购人授权委托的工程师共同计量、核实的实际完成的工程量为准。</w:t>
            </w:r>
          </w:p>
          <w:p w14:paraId="30E50953">
            <w:pPr>
              <w:spacing w:line="240" w:lineRule="auto"/>
              <w:rPr>
                <w:rFonts w:hint="eastAsia" w:asciiTheme="minorEastAsia" w:hAnsiTheme="minorEastAsia" w:eastAsiaTheme="minorEastAsia" w:cstheme="minorEastAsia"/>
                <w:bCs/>
                <w:snapToGrid w:val="0"/>
                <w:kern w:val="0"/>
                <w:sz w:val="21"/>
                <w:szCs w:val="21"/>
                <w:highlight w:val="none"/>
                <w:lang w:val="zh-CN"/>
              </w:rPr>
            </w:pPr>
            <w:r>
              <w:rPr>
                <w:rFonts w:hint="eastAsia" w:asciiTheme="minorEastAsia" w:hAnsiTheme="minorEastAsia" w:eastAsiaTheme="minorEastAsia" w:cstheme="minorEastAsia"/>
                <w:bCs/>
                <w:snapToGrid w:val="0"/>
                <w:kern w:val="0"/>
                <w:sz w:val="21"/>
                <w:szCs w:val="21"/>
                <w:highlight w:val="none"/>
                <w:lang w:val="zh-CN"/>
              </w:rPr>
              <w:t>⑵.该清单中所填入的综合单价和合价应包括直接成本（即人工、材料、机械）和费用（管理费、利润）、风险金等全部费用。但涉及到采购人自行采购的设备材料的项目不得计入材料设备的价格。</w:t>
            </w:r>
          </w:p>
          <w:p w14:paraId="6A5B72C7">
            <w:pPr>
              <w:spacing w:line="240" w:lineRule="auto"/>
              <w:rPr>
                <w:rFonts w:hint="eastAsia" w:asciiTheme="minorEastAsia" w:hAnsiTheme="minorEastAsia" w:eastAsiaTheme="minorEastAsia" w:cstheme="minorEastAsia"/>
                <w:bCs/>
                <w:snapToGrid w:val="0"/>
                <w:kern w:val="0"/>
                <w:sz w:val="21"/>
                <w:szCs w:val="21"/>
                <w:highlight w:val="none"/>
                <w:lang w:val="zh-CN"/>
              </w:rPr>
            </w:pPr>
            <w:r>
              <w:rPr>
                <w:rFonts w:hint="eastAsia" w:asciiTheme="minorEastAsia" w:hAnsiTheme="minorEastAsia" w:eastAsiaTheme="minorEastAsia" w:cstheme="minorEastAsia"/>
                <w:bCs/>
                <w:snapToGrid w:val="0"/>
                <w:kern w:val="0"/>
                <w:sz w:val="21"/>
                <w:szCs w:val="21"/>
                <w:highlight w:val="none"/>
                <w:lang w:val="zh-CN"/>
              </w:rPr>
              <w:t>⑶. 该清单中不再重复或概括工程及材料的一般说明，在编制和填写工程量清单的每一项的综合单价和合价时应参考投标须知和合同条件的有关条款。</w:t>
            </w:r>
          </w:p>
          <w:p w14:paraId="374C8B99">
            <w:pPr>
              <w:spacing w:line="240" w:lineRule="auto"/>
              <w:rPr>
                <w:rFonts w:hint="eastAsia" w:asciiTheme="minorEastAsia" w:hAnsiTheme="minorEastAsia" w:eastAsiaTheme="minorEastAsia" w:cstheme="minorEastAsia"/>
                <w:bCs/>
                <w:snapToGrid w:val="0"/>
                <w:kern w:val="0"/>
                <w:sz w:val="21"/>
                <w:szCs w:val="21"/>
                <w:highlight w:val="none"/>
                <w:lang w:val="zh-CN"/>
              </w:rPr>
            </w:pPr>
            <w:r>
              <w:rPr>
                <w:rFonts w:hint="eastAsia" w:asciiTheme="minorEastAsia" w:hAnsiTheme="minorEastAsia" w:eastAsiaTheme="minorEastAsia" w:cstheme="minorEastAsia"/>
                <w:bCs/>
                <w:snapToGrid w:val="0"/>
                <w:kern w:val="0"/>
                <w:sz w:val="21"/>
                <w:szCs w:val="21"/>
                <w:highlight w:val="none"/>
                <w:lang w:val="zh-CN"/>
              </w:rPr>
              <w:t>⑷.该清单的各项目说明中含有“暂定材料设备单价”的，应明确说明此单价是否包括运输费、采保费等费用。投标时投标人不得修改。结算时，应按本招标文件的合同条件中约定的方法调整。</w:t>
            </w:r>
          </w:p>
          <w:p w14:paraId="2C957455">
            <w:pPr>
              <w:spacing w:line="240" w:lineRule="auto"/>
              <w:rPr>
                <w:rFonts w:hint="eastAsia" w:asciiTheme="minorEastAsia" w:hAnsiTheme="minorEastAsia" w:eastAsiaTheme="minorEastAsia" w:cstheme="minorEastAsia"/>
                <w:bCs/>
                <w:snapToGrid w:val="0"/>
                <w:kern w:val="0"/>
                <w:sz w:val="21"/>
                <w:szCs w:val="21"/>
                <w:highlight w:val="none"/>
                <w:lang w:val="zh-CN"/>
              </w:rPr>
            </w:pPr>
            <w:r>
              <w:rPr>
                <w:rFonts w:hint="eastAsia" w:asciiTheme="minorEastAsia" w:hAnsiTheme="minorEastAsia" w:eastAsiaTheme="minorEastAsia" w:cstheme="minorEastAsia"/>
                <w:bCs/>
                <w:snapToGrid w:val="0"/>
                <w:kern w:val="0"/>
                <w:sz w:val="21"/>
                <w:szCs w:val="21"/>
                <w:highlight w:val="none"/>
                <w:lang w:val="zh-CN"/>
              </w:rPr>
              <w:t>⑸.针对该清单，投标人报价时应提供 “分部分项工程量清单综合单价分析表”。</w:t>
            </w:r>
          </w:p>
          <w:p w14:paraId="59D6D7C1">
            <w:pPr>
              <w:spacing w:line="240" w:lineRule="auto"/>
              <w:rPr>
                <w:rFonts w:hint="eastAsia" w:asciiTheme="minorEastAsia" w:hAnsiTheme="minorEastAsia" w:eastAsiaTheme="minorEastAsia" w:cstheme="minorEastAsia"/>
                <w:bCs/>
                <w:snapToGrid w:val="0"/>
                <w:kern w:val="0"/>
                <w:sz w:val="21"/>
                <w:szCs w:val="21"/>
                <w:highlight w:val="none"/>
                <w:lang w:val="zh-CN"/>
              </w:rPr>
            </w:pPr>
            <w:r>
              <w:rPr>
                <w:rFonts w:hint="eastAsia" w:asciiTheme="minorEastAsia" w:hAnsiTheme="minorEastAsia" w:eastAsiaTheme="minorEastAsia" w:cstheme="minorEastAsia"/>
                <w:bCs/>
                <w:snapToGrid w:val="0"/>
                <w:kern w:val="0"/>
                <w:sz w:val="21"/>
                <w:szCs w:val="21"/>
                <w:highlight w:val="none"/>
                <w:lang w:val="zh-CN"/>
              </w:rPr>
              <w:t>8）对“措施项目清单”的说明和报价要求：</w:t>
            </w:r>
          </w:p>
          <w:p w14:paraId="7EEFB568">
            <w:pPr>
              <w:spacing w:line="240" w:lineRule="auto"/>
              <w:rPr>
                <w:rFonts w:hint="eastAsia" w:asciiTheme="minorEastAsia" w:hAnsiTheme="minorEastAsia" w:eastAsiaTheme="minorEastAsia" w:cstheme="minorEastAsia"/>
                <w:bCs/>
                <w:snapToGrid w:val="0"/>
                <w:kern w:val="0"/>
                <w:sz w:val="21"/>
                <w:szCs w:val="21"/>
                <w:highlight w:val="none"/>
                <w:lang w:val="zh-CN"/>
              </w:rPr>
            </w:pPr>
            <w:r>
              <w:rPr>
                <w:rFonts w:hint="eastAsia" w:asciiTheme="minorEastAsia" w:hAnsiTheme="minorEastAsia" w:eastAsiaTheme="minorEastAsia" w:cstheme="minorEastAsia"/>
                <w:bCs/>
                <w:snapToGrid w:val="0"/>
                <w:kern w:val="0"/>
                <w:sz w:val="21"/>
                <w:szCs w:val="21"/>
                <w:highlight w:val="none"/>
                <w:lang w:val="zh-CN"/>
              </w:rPr>
              <w:t>⑴.该清单所列项目均以“一项”提出，是采购人根据一般情况估计的项目，投标人实际措施项目不同的，可以对具体列项内容进行调整。</w:t>
            </w:r>
          </w:p>
          <w:p w14:paraId="186A392C">
            <w:pPr>
              <w:spacing w:line="240" w:lineRule="auto"/>
              <w:rPr>
                <w:rFonts w:hint="eastAsia" w:asciiTheme="minorEastAsia" w:hAnsiTheme="minorEastAsia" w:eastAsiaTheme="minorEastAsia" w:cstheme="minorEastAsia"/>
                <w:bCs/>
                <w:snapToGrid w:val="0"/>
                <w:kern w:val="0"/>
                <w:sz w:val="21"/>
                <w:szCs w:val="21"/>
                <w:highlight w:val="none"/>
                <w:lang w:val="zh-CN"/>
              </w:rPr>
            </w:pPr>
            <w:r>
              <w:rPr>
                <w:rFonts w:hint="eastAsia" w:asciiTheme="minorEastAsia" w:hAnsiTheme="minorEastAsia" w:eastAsiaTheme="minorEastAsia" w:cstheme="minorEastAsia"/>
                <w:bCs/>
                <w:snapToGrid w:val="0"/>
                <w:kern w:val="0"/>
                <w:sz w:val="21"/>
                <w:szCs w:val="21"/>
                <w:highlight w:val="none"/>
                <w:lang w:val="zh-CN"/>
              </w:rPr>
              <w:t>⑵. 该清单中以“项”为单位的措施项目，投标人填报的价格应包括除规费、税金外的全部费用。</w:t>
            </w:r>
          </w:p>
          <w:p w14:paraId="18E9B342">
            <w:pPr>
              <w:spacing w:line="240" w:lineRule="auto"/>
              <w:rPr>
                <w:rFonts w:hint="eastAsia" w:asciiTheme="minorEastAsia" w:hAnsiTheme="minorEastAsia" w:eastAsiaTheme="minorEastAsia" w:cstheme="minorEastAsia"/>
                <w:bCs/>
                <w:snapToGrid w:val="0"/>
                <w:kern w:val="0"/>
                <w:sz w:val="21"/>
                <w:szCs w:val="21"/>
                <w:highlight w:val="none"/>
                <w:lang w:val="zh-CN"/>
              </w:rPr>
            </w:pPr>
            <w:r>
              <w:rPr>
                <w:rFonts w:hint="eastAsia" w:asciiTheme="minorEastAsia" w:hAnsiTheme="minorEastAsia" w:eastAsiaTheme="minorEastAsia" w:cstheme="minorEastAsia"/>
                <w:bCs/>
                <w:snapToGrid w:val="0"/>
                <w:kern w:val="0"/>
                <w:sz w:val="21"/>
                <w:szCs w:val="21"/>
                <w:highlight w:val="none"/>
                <w:lang w:val="zh-CN"/>
              </w:rPr>
              <w:t>措施项目中可以计算工程量的项目，投标人应根据招标人在“措施项目清单（一）”提供的工程量填报综合单价和合价。该清单所列的工程量系招标人的估算，是临时的，是投标人报价的共同基础。不被理解为是对招标人要求工作内容的全部定义，也不能作为投标人应完成的实际工程量。所填入的综合单价和合价应包括人工费、材料费、施工机械使用费和企业管理费与利润，以及一定范围内的风险费用。</w:t>
            </w:r>
          </w:p>
          <w:p w14:paraId="44200CDB">
            <w:pPr>
              <w:spacing w:line="240" w:lineRule="auto"/>
              <w:rPr>
                <w:rFonts w:hint="eastAsia" w:asciiTheme="minorEastAsia" w:hAnsiTheme="minorEastAsia" w:eastAsiaTheme="minorEastAsia" w:cstheme="minorEastAsia"/>
                <w:bCs/>
                <w:snapToGrid w:val="0"/>
                <w:kern w:val="0"/>
                <w:sz w:val="21"/>
                <w:szCs w:val="21"/>
                <w:highlight w:val="none"/>
                <w:lang w:val="zh-CN"/>
              </w:rPr>
            </w:pPr>
            <w:r>
              <w:rPr>
                <w:rFonts w:hint="eastAsia" w:asciiTheme="minorEastAsia" w:hAnsiTheme="minorEastAsia" w:eastAsiaTheme="minorEastAsia" w:cstheme="minorEastAsia"/>
                <w:bCs/>
                <w:snapToGrid w:val="0"/>
                <w:kern w:val="0"/>
                <w:sz w:val="21"/>
                <w:szCs w:val="21"/>
                <w:highlight w:val="none"/>
                <w:lang w:val="zh-CN"/>
              </w:rPr>
              <w:t>⑶.针对该清单，要求投标人报价时提供“措施项目清单与计价表（二）”。</w:t>
            </w:r>
          </w:p>
          <w:p w14:paraId="454C4A4B">
            <w:pPr>
              <w:spacing w:line="240" w:lineRule="auto"/>
              <w:rPr>
                <w:rFonts w:hint="eastAsia" w:asciiTheme="minorEastAsia" w:hAnsiTheme="minorEastAsia" w:eastAsiaTheme="minorEastAsia" w:cstheme="minorEastAsia"/>
                <w:bCs/>
                <w:snapToGrid w:val="0"/>
                <w:kern w:val="0"/>
                <w:sz w:val="21"/>
                <w:szCs w:val="21"/>
                <w:highlight w:val="none"/>
                <w:lang w:val="zh-CN"/>
              </w:rPr>
            </w:pPr>
            <w:r>
              <w:rPr>
                <w:rFonts w:hint="eastAsia" w:asciiTheme="minorEastAsia" w:hAnsiTheme="minorEastAsia" w:eastAsiaTheme="minorEastAsia" w:cstheme="minorEastAsia"/>
                <w:bCs/>
                <w:snapToGrid w:val="0"/>
                <w:kern w:val="0"/>
                <w:sz w:val="21"/>
                <w:szCs w:val="21"/>
                <w:highlight w:val="none"/>
                <w:lang w:val="zh-CN"/>
              </w:rPr>
              <w:t>⑷.该清单中列入了“安全文明施工措施费”，该费用包括临时设施费、安全施工费、文明施工费、环境保护费。编制招标控制价时，招标人将按《〈建设工程工程清单计价规范〉补充规范（深圳2013）》中安全文明施工措施费详细清单所列基本项目和现行《深圳市建设工程计价费率标准》中的费率确定“安全文明施工措施费”费用，计入招标控制价，并在公布招标控制价时明确该项费用的具体金额，作为非竞争性费用。不编制招标控制价时，招标人按现行《深圳市建设工程计价费率标准》中的费率确定“安全文明施工措施费”费用。</w:t>
            </w:r>
          </w:p>
          <w:p w14:paraId="525D913C">
            <w:pPr>
              <w:spacing w:line="240" w:lineRule="auto"/>
              <w:rPr>
                <w:rFonts w:hint="eastAsia" w:asciiTheme="minorEastAsia" w:hAnsiTheme="minorEastAsia" w:eastAsiaTheme="minorEastAsia" w:cstheme="minorEastAsia"/>
                <w:bCs/>
                <w:snapToGrid w:val="0"/>
                <w:kern w:val="0"/>
                <w:sz w:val="21"/>
                <w:szCs w:val="21"/>
                <w:highlight w:val="none"/>
                <w:lang w:val="zh-CN"/>
              </w:rPr>
            </w:pPr>
            <w:r>
              <w:rPr>
                <w:rFonts w:hint="eastAsia" w:asciiTheme="minorEastAsia" w:hAnsiTheme="minorEastAsia" w:eastAsiaTheme="minorEastAsia" w:cstheme="minorEastAsia"/>
                <w:bCs/>
                <w:snapToGrid w:val="0"/>
                <w:kern w:val="0"/>
                <w:sz w:val="21"/>
                <w:szCs w:val="21"/>
                <w:highlight w:val="none"/>
                <w:lang w:val="zh-CN"/>
              </w:rPr>
              <w:t>投标人应当按照本招标文件的规定，在《〈建设工程工程清单计价规范〉补充规范（深圳2013）》中“安全文明施工措施费详细清单”所列基本项目基础上，结合工程实际及施工组织设计或施工方案，补充所需的特定安全文明施工措施项目，编制“安全文明施工措施费详细清单”，列出项目编码、项目名称、项目特征、计量单位和工程量，填报综合单价，并将该表合价合计金额计入投标总价。</w:t>
            </w:r>
          </w:p>
          <w:p w14:paraId="137B013F">
            <w:pPr>
              <w:spacing w:line="240" w:lineRule="auto"/>
              <w:rPr>
                <w:rFonts w:hint="eastAsia" w:asciiTheme="minorEastAsia" w:hAnsiTheme="minorEastAsia" w:eastAsiaTheme="minorEastAsia" w:cstheme="minorEastAsia"/>
                <w:bCs/>
                <w:snapToGrid w:val="0"/>
                <w:kern w:val="0"/>
                <w:sz w:val="21"/>
                <w:szCs w:val="21"/>
                <w:highlight w:val="none"/>
                <w:lang w:val="zh-CN"/>
              </w:rPr>
            </w:pPr>
            <w:r>
              <w:rPr>
                <w:rFonts w:hint="eastAsia" w:asciiTheme="minorEastAsia" w:hAnsiTheme="minorEastAsia" w:eastAsiaTheme="minorEastAsia" w:cstheme="minorEastAsia"/>
                <w:bCs/>
                <w:snapToGrid w:val="0"/>
                <w:kern w:val="0"/>
                <w:sz w:val="21"/>
                <w:szCs w:val="21"/>
                <w:highlight w:val="none"/>
                <w:lang w:val="zh-CN"/>
              </w:rPr>
              <w:t>⑸.计划施工总工期相比按《深圳市建设工程施工工期标准》计算所得标准工期压缩超过30%时，该清单中列入“夜间施工费和赶工措施费”，该费用为工期压缩导致施工投入增加的补偿。编制招标控制价时，招标人将按现行的《深圳市建设工程计价费率标准》中的费率确定“夜间施工费和赶工措施费”费用，计入招标控制价。</w:t>
            </w:r>
          </w:p>
          <w:p w14:paraId="75B30306">
            <w:pPr>
              <w:spacing w:line="240" w:lineRule="auto"/>
              <w:rPr>
                <w:rFonts w:hint="eastAsia" w:asciiTheme="minorEastAsia" w:hAnsiTheme="minorEastAsia" w:eastAsiaTheme="minorEastAsia" w:cstheme="minorEastAsia"/>
                <w:bCs/>
                <w:snapToGrid w:val="0"/>
                <w:kern w:val="0"/>
                <w:sz w:val="21"/>
                <w:szCs w:val="21"/>
                <w:highlight w:val="none"/>
                <w:lang w:val="zh-CN"/>
              </w:rPr>
            </w:pPr>
            <w:r>
              <w:rPr>
                <w:rFonts w:hint="eastAsia" w:asciiTheme="minorEastAsia" w:hAnsiTheme="minorEastAsia" w:eastAsiaTheme="minorEastAsia" w:cstheme="minorEastAsia"/>
                <w:bCs/>
                <w:snapToGrid w:val="0"/>
                <w:kern w:val="0"/>
                <w:sz w:val="21"/>
                <w:szCs w:val="21"/>
                <w:highlight w:val="none"/>
                <w:lang w:val="zh-CN"/>
              </w:rPr>
              <w:t>投标人应当按照本招标文件的规定，结合自身实际及施工组织设计或施工方案，确定投标工期，自主填报夜间施工费和赶工措施费，并计入投标总价。</w:t>
            </w:r>
          </w:p>
          <w:p w14:paraId="7D9A9AB6">
            <w:pPr>
              <w:spacing w:line="240" w:lineRule="auto"/>
              <w:rPr>
                <w:rFonts w:hint="eastAsia" w:asciiTheme="minorEastAsia" w:hAnsiTheme="minorEastAsia" w:eastAsiaTheme="minorEastAsia" w:cstheme="minorEastAsia"/>
                <w:bCs/>
                <w:snapToGrid w:val="0"/>
                <w:kern w:val="0"/>
                <w:sz w:val="21"/>
                <w:szCs w:val="21"/>
                <w:highlight w:val="none"/>
                <w:lang w:val="zh-CN"/>
              </w:rPr>
            </w:pPr>
            <w:r>
              <w:rPr>
                <w:rFonts w:hint="eastAsia" w:asciiTheme="minorEastAsia" w:hAnsiTheme="minorEastAsia" w:eastAsiaTheme="minorEastAsia" w:cstheme="minorEastAsia"/>
                <w:bCs/>
                <w:snapToGrid w:val="0"/>
                <w:kern w:val="0"/>
                <w:sz w:val="21"/>
                <w:szCs w:val="21"/>
                <w:highlight w:val="none"/>
                <w:lang w:val="zh-CN"/>
              </w:rPr>
              <w:t>9）对“其他项目清单”的说明和报价要求：</w:t>
            </w:r>
          </w:p>
          <w:p w14:paraId="489DD0B2">
            <w:pPr>
              <w:spacing w:line="240" w:lineRule="auto"/>
              <w:rPr>
                <w:rFonts w:hint="eastAsia" w:asciiTheme="minorEastAsia" w:hAnsiTheme="minorEastAsia" w:eastAsiaTheme="minorEastAsia" w:cstheme="minorEastAsia"/>
                <w:bCs/>
                <w:snapToGrid w:val="0"/>
                <w:kern w:val="0"/>
                <w:sz w:val="21"/>
                <w:szCs w:val="21"/>
                <w:highlight w:val="none"/>
                <w:lang w:val="zh-CN"/>
              </w:rPr>
            </w:pPr>
            <w:r>
              <w:rPr>
                <w:rFonts w:hint="eastAsia" w:asciiTheme="minorEastAsia" w:hAnsiTheme="minorEastAsia" w:eastAsiaTheme="minorEastAsia" w:cstheme="minorEastAsia"/>
                <w:bCs/>
                <w:snapToGrid w:val="0"/>
                <w:kern w:val="0"/>
                <w:sz w:val="21"/>
                <w:szCs w:val="21"/>
                <w:highlight w:val="none"/>
                <w:lang w:val="zh-CN"/>
              </w:rPr>
              <w:t>(1)材料设备暂估价指招标人提供的用于支付必然发生但暂时不能确定价格的材料、设备的清单。投标时，投标人应将材料设备的暂估单价计入分部分项工程量清单综合单价报价中。结算时，按发、承包双方最终确认的价格调整价差，价差部分不计利润。</w:t>
            </w:r>
          </w:p>
          <w:p w14:paraId="22A264DF">
            <w:pPr>
              <w:spacing w:line="240" w:lineRule="auto"/>
              <w:rPr>
                <w:rFonts w:hint="eastAsia" w:asciiTheme="minorEastAsia" w:hAnsiTheme="minorEastAsia" w:eastAsiaTheme="minorEastAsia" w:cstheme="minorEastAsia"/>
                <w:bCs/>
                <w:snapToGrid w:val="0"/>
                <w:kern w:val="0"/>
                <w:sz w:val="21"/>
                <w:szCs w:val="21"/>
                <w:highlight w:val="none"/>
                <w:lang w:val="zh-CN"/>
              </w:rPr>
            </w:pPr>
            <w:r>
              <w:rPr>
                <w:rFonts w:hint="eastAsia" w:asciiTheme="minorEastAsia" w:hAnsiTheme="minorEastAsia" w:eastAsiaTheme="minorEastAsia" w:cstheme="minorEastAsia"/>
                <w:bCs/>
                <w:snapToGrid w:val="0"/>
                <w:kern w:val="0"/>
                <w:sz w:val="21"/>
                <w:szCs w:val="21"/>
                <w:highlight w:val="none"/>
                <w:lang w:val="zh-CN"/>
              </w:rPr>
              <w:t>(2)计日工指招标人提出的施工图纸以外的零星项目或工作。投标时，投标人应根据招标人提出的计日工表的要求自主确定综合单价，计算汇总后计入其他项目清单汇总表。</w:t>
            </w:r>
          </w:p>
          <w:p w14:paraId="27CC175F">
            <w:pPr>
              <w:spacing w:line="240" w:lineRule="auto"/>
              <w:rPr>
                <w:rFonts w:hint="eastAsia" w:asciiTheme="minorEastAsia" w:hAnsiTheme="minorEastAsia" w:eastAsiaTheme="minorEastAsia" w:cstheme="minorEastAsia"/>
                <w:bCs/>
                <w:snapToGrid w:val="0"/>
                <w:kern w:val="0"/>
                <w:sz w:val="21"/>
                <w:szCs w:val="21"/>
                <w:highlight w:val="none"/>
                <w:lang w:val="zh-CN"/>
              </w:rPr>
            </w:pPr>
            <w:r>
              <w:rPr>
                <w:rFonts w:hint="eastAsia" w:asciiTheme="minorEastAsia" w:hAnsiTheme="minorEastAsia" w:eastAsiaTheme="minorEastAsia" w:cstheme="minorEastAsia"/>
                <w:bCs/>
                <w:snapToGrid w:val="0"/>
                <w:kern w:val="0"/>
                <w:sz w:val="21"/>
                <w:szCs w:val="21"/>
                <w:highlight w:val="none"/>
                <w:lang w:val="zh-CN"/>
              </w:rPr>
              <w:t>(3)总承包服务费包括分包管理费、总分包配合费、发包人供应材料设备保管费。投标时，投标人根据招标人提出的分包专业工程内容和供应材料、设备情况，按照招标人提出的协调、配合与服务内容和施工现场管理需要，自主确定总承包服务费各项目费率。其中分包管理费和总分包配合费以分包工程合同造价为计算基数；发包人供应材料设备保管费应根据“发包人供应材料设备明细表”中合计金额为计算基数。</w:t>
            </w:r>
          </w:p>
          <w:p w14:paraId="76B46871">
            <w:pPr>
              <w:spacing w:line="240" w:lineRule="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napToGrid w:val="0"/>
                <w:kern w:val="0"/>
                <w:sz w:val="21"/>
                <w:szCs w:val="21"/>
                <w:highlight w:val="none"/>
                <w:lang w:val="zh-CN"/>
              </w:rPr>
              <w:t>10）工程量清单作为本招标文件的组成部分，其准确性和完整性由招标人负责。如发现招标人提供的工程量清单的项目及工程量与图纸实际不符时，除招标文件另有要求外，投标人应在答疑期间提出，采购人应进行复核并在网上发出修正。如没有做出修正，投标人仍应按原提供的项目及工程量报价，并将项差与量差体现在报价中，并在备注中注明，但不得对工程量清单进行修改。</w:t>
            </w:r>
          </w:p>
        </w:tc>
      </w:tr>
    </w:tbl>
    <w:p w14:paraId="094FA4E5">
      <w:pPr>
        <w:rPr>
          <w:b/>
          <w:sz w:val="24"/>
          <w:highlight w:val="none"/>
        </w:rPr>
      </w:pPr>
    </w:p>
    <w:p w14:paraId="02420E50">
      <w:pPr>
        <w:pStyle w:val="5"/>
        <w:spacing w:before="120" w:beforeLines="50" w:after="120" w:afterLines="50"/>
        <w:rPr>
          <w:color w:val="FF0000"/>
          <w:szCs w:val="24"/>
          <w:highlight w:val="none"/>
        </w:rPr>
      </w:pPr>
      <w:r>
        <w:rPr>
          <w:rFonts w:hint="eastAsia"/>
          <w:szCs w:val="24"/>
          <w:highlight w:val="none"/>
        </w:rPr>
        <w:t>六、</w:t>
      </w:r>
      <w:r>
        <w:rPr>
          <w:rFonts w:hint="eastAsia"/>
          <w:color w:val="FF0000"/>
          <w:szCs w:val="24"/>
          <w:highlight w:val="none"/>
        </w:rPr>
        <w:t>商务要求</w:t>
      </w:r>
      <w:r>
        <w:rPr>
          <w:rFonts w:hint="eastAsia" w:ascii="宋体" w:hAnsi="宋体" w:cs="宋体"/>
          <w:color w:val="FF0000"/>
          <w:szCs w:val="21"/>
          <w:highlight w:val="none"/>
        </w:rPr>
        <w:t>★</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892"/>
        <w:gridCol w:w="6990"/>
      </w:tblGrid>
      <w:tr w14:paraId="6F741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47" w:type="dxa"/>
            <w:vAlign w:val="center"/>
          </w:tcPr>
          <w:p w14:paraId="1351AD0D">
            <w:pPr>
              <w:widowControl/>
              <w:jc w:val="center"/>
              <w:rPr>
                <w:b/>
                <w:szCs w:val="21"/>
                <w:highlight w:val="none"/>
              </w:rPr>
            </w:pPr>
            <w:r>
              <w:rPr>
                <w:rFonts w:hint="eastAsia"/>
                <w:b/>
                <w:szCs w:val="21"/>
                <w:highlight w:val="none"/>
              </w:rPr>
              <w:t>序号</w:t>
            </w:r>
          </w:p>
        </w:tc>
        <w:tc>
          <w:tcPr>
            <w:tcW w:w="892" w:type="dxa"/>
            <w:vAlign w:val="center"/>
          </w:tcPr>
          <w:p w14:paraId="119CD4D4">
            <w:pPr>
              <w:widowControl/>
              <w:jc w:val="center"/>
              <w:rPr>
                <w:b/>
                <w:szCs w:val="21"/>
                <w:highlight w:val="none"/>
              </w:rPr>
            </w:pPr>
            <w:r>
              <w:rPr>
                <w:rFonts w:hint="eastAsia"/>
                <w:b/>
                <w:szCs w:val="21"/>
                <w:highlight w:val="none"/>
              </w:rPr>
              <w:t>目录</w:t>
            </w:r>
          </w:p>
        </w:tc>
        <w:tc>
          <w:tcPr>
            <w:tcW w:w="6990" w:type="dxa"/>
            <w:vAlign w:val="center"/>
          </w:tcPr>
          <w:p w14:paraId="5CDED5DF">
            <w:pPr>
              <w:widowControl/>
              <w:jc w:val="center"/>
              <w:rPr>
                <w:b/>
                <w:szCs w:val="21"/>
                <w:highlight w:val="none"/>
              </w:rPr>
            </w:pPr>
            <w:r>
              <w:rPr>
                <w:rFonts w:hint="eastAsia" w:ascii="宋体" w:hAnsi="宋体" w:cs="宋体"/>
                <w:color w:val="FF0000"/>
                <w:szCs w:val="21"/>
                <w:highlight w:val="none"/>
              </w:rPr>
              <w:t>★</w:t>
            </w:r>
            <w:r>
              <w:rPr>
                <w:rFonts w:hint="eastAsia"/>
                <w:b/>
                <w:color w:val="FF0000"/>
                <w:szCs w:val="21"/>
                <w:highlight w:val="none"/>
              </w:rPr>
              <w:t>商务条款要求</w:t>
            </w:r>
          </w:p>
        </w:tc>
      </w:tr>
      <w:tr w14:paraId="44300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14:paraId="7F3EFB1F">
            <w:pPr>
              <w:jc w:val="center"/>
              <w:outlineLvl w:val="0"/>
              <w:rPr>
                <w:rFonts w:ascii="宋体" w:hAnsi="宋体"/>
                <w:b/>
                <w:bCs/>
                <w:szCs w:val="21"/>
                <w:highlight w:val="none"/>
              </w:rPr>
            </w:pPr>
            <w:r>
              <w:rPr>
                <w:rFonts w:hint="eastAsia" w:ascii="宋体" w:hAnsi="宋体"/>
                <w:b/>
                <w:bCs/>
                <w:szCs w:val="21"/>
                <w:highlight w:val="none"/>
              </w:rPr>
              <w:t>1</w:t>
            </w:r>
          </w:p>
        </w:tc>
        <w:tc>
          <w:tcPr>
            <w:tcW w:w="892" w:type="dxa"/>
            <w:vAlign w:val="center"/>
          </w:tcPr>
          <w:p w14:paraId="623F368D">
            <w:pPr>
              <w:jc w:val="center"/>
              <w:outlineLvl w:val="0"/>
              <w:rPr>
                <w:rFonts w:ascii="宋体" w:hAnsi="宋体"/>
                <w:b/>
                <w:bCs/>
                <w:szCs w:val="21"/>
                <w:highlight w:val="none"/>
              </w:rPr>
            </w:pPr>
            <w:r>
              <w:rPr>
                <w:rFonts w:hint="eastAsia" w:ascii="宋体" w:hAnsi="宋体"/>
                <w:b/>
                <w:bCs/>
                <w:szCs w:val="21"/>
                <w:highlight w:val="none"/>
              </w:rPr>
              <w:t>工程期要求</w:t>
            </w:r>
          </w:p>
        </w:tc>
        <w:tc>
          <w:tcPr>
            <w:tcW w:w="6990" w:type="dxa"/>
          </w:tcPr>
          <w:p w14:paraId="365ECF3F">
            <w:pPr>
              <w:rPr>
                <w:rFonts w:ascii="宋体" w:hAnsi="宋体"/>
                <w:b/>
                <w:szCs w:val="21"/>
                <w:highlight w:val="none"/>
                <w:u w:val="single"/>
              </w:rPr>
            </w:pPr>
            <w:r>
              <w:rPr>
                <w:rFonts w:hint="eastAsia" w:ascii="宋体" w:hAnsi="宋体"/>
                <w:szCs w:val="21"/>
                <w:highlight w:val="none"/>
              </w:rPr>
              <w:t>系指合同签订之日起至工程结束的时间期限</w:t>
            </w:r>
            <w:r>
              <w:rPr>
                <w:rFonts w:hint="eastAsia" w:ascii="宋体" w:hAnsi="宋体"/>
                <w:bCs/>
                <w:szCs w:val="21"/>
                <w:highlight w:val="none"/>
              </w:rPr>
              <w:t>。具体是指合同签订后</w:t>
            </w:r>
            <w:r>
              <w:rPr>
                <w:rFonts w:hint="eastAsia" w:ascii="宋体" w:hAnsi="宋体"/>
                <w:bCs/>
                <w:szCs w:val="21"/>
                <w:highlight w:val="none"/>
                <w:u w:val="single"/>
              </w:rPr>
              <w:t xml:space="preserve">                </w:t>
            </w:r>
          </w:p>
          <w:p w14:paraId="74AF4AA9">
            <w:pPr>
              <w:rPr>
                <w:rFonts w:ascii="宋体" w:hAnsi="宋体"/>
                <w:b/>
                <w:szCs w:val="21"/>
                <w:highlight w:val="none"/>
                <w:u w:val="single"/>
              </w:rPr>
            </w:pPr>
            <w:r>
              <w:rPr>
                <w:rFonts w:hint="eastAsia" w:ascii="宋体" w:hAnsi="宋体"/>
                <w:szCs w:val="21"/>
                <w:highlight w:val="none"/>
                <w:u w:val="single"/>
              </w:rPr>
              <w:t xml:space="preserve">    </w:t>
            </w:r>
            <w:r>
              <w:rPr>
                <w:rFonts w:hint="eastAsia" w:ascii="宋体" w:hAnsi="宋体"/>
                <w:szCs w:val="21"/>
                <w:highlight w:val="none"/>
                <w:u w:val="single"/>
                <w:lang w:val="en-US" w:eastAsia="zh-CN"/>
              </w:rPr>
              <w:t>45</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日历</w:t>
            </w:r>
            <w:r>
              <w:rPr>
                <w:rFonts w:hint="eastAsia" w:ascii="宋体" w:hAnsi="宋体"/>
                <w:bCs/>
                <w:szCs w:val="21"/>
                <w:highlight w:val="none"/>
              </w:rPr>
              <w:t>日内，具体开工日期以甲方通知为准。</w:t>
            </w:r>
          </w:p>
        </w:tc>
      </w:tr>
      <w:tr w14:paraId="5429C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14:paraId="53937EBB">
            <w:pPr>
              <w:jc w:val="center"/>
              <w:outlineLvl w:val="0"/>
              <w:rPr>
                <w:rFonts w:ascii="宋体" w:hAnsi="宋体"/>
                <w:b/>
                <w:bCs/>
                <w:szCs w:val="21"/>
                <w:highlight w:val="none"/>
              </w:rPr>
            </w:pPr>
            <w:r>
              <w:rPr>
                <w:rFonts w:hint="eastAsia" w:ascii="宋体" w:hAnsi="宋体"/>
                <w:b/>
                <w:bCs/>
                <w:szCs w:val="21"/>
                <w:highlight w:val="none"/>
              </w:rPr>
              <w:t>2</w:t>
            </w:r>
          </w:p>
        </w:tc>
        <w:tc>
          <w:tcPr>
            <w:tcW w:w="892" w:type="dxa"/>
            <w:vAlign w:val="center"/>
          </w:tcPr>
          <w:p w14:paraId="5148EFAE">
            <w:pPr>
              <w:jc w:val="center"/>
              <w:outlineLvl w:val="0"/>
              <w:rPr>
                <w:rFonts w:ascii="宋体" w:hAnsi="宋体"/>
                <w:b/>
                <w:bCs/>
                <w:szCs w:val="21"/>
                <w:highlight w:val="none"/>
              </w:rPr>
            </w:pPr>
            <w:r>
              <w:rPr>
                <w:rFonts w:hint="eastAsia" w:ascii="宋体" w:hAnsi="宋体"/>
                <w:b/>
                <w:bCs/>
                <w:szCs w:val="21"/>
                <w:highlight w:val="none"/>
              </w:rPr>
              <w:t>工程地点</w:t>
            </w:r>
          </w:p>
        </w:tc>
        <w:tc>
          <w:tcPr>
            <w:tcW w:w="6990" w:type="dxa"/>
          </w:tcPr>
          <w:p w14:paraId="48BD9CE7">
            <w:pPr>
              <w:outlineLvl w:val="0"/>
              <w:rPr>
                <w:rFonts w:ascii="宋体" w:hAnsi="宋体"/>
                <w:b/>
                <w:sz w:val="28"/>
                <w:szCs w:val="28"/>
                <w:highlight w:val="none"/>
              </w:rPr>
            </w:pPr>
            <w:r>
              <w:rPr>
                <w:rFonts w:hint="eastAsia" w:asciiTheme="minorEastAsia" w:hAnsiTheme="minorEastAsia" w:eastAsiaTheme="minorEastAsia" w:cstheme="minorEastAsia"/>
                <w:bCs/>
                <w:color w:val="auto"/>
                <w:sz w:val="21"/>
                <w:szCs w:val="21"/>
                <w:highlight w:val="none"/>
                <w:lang w:val="en-US" w:eastAsia="zh-CN"/>
              </w:rPr>
              <w:t>百花三路百花公寓5栋一楼长城社区图书馆</w:t>
            </w:r>
          </w:p>
        </w:tc>
      </w:tr>
      <w:tr w14:paraId="4553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14:paraId="69A0F5A3">
            <w:pPr>
              <w:jc w:val="center"/>
              <w:outlineLvl w:val="0"/>
              <w:rPr>
                <w:rFonts w:ascii="宋体" w:hAnsi="宋体"/>
                <w:b/>
                <w:bCs/>
                <w:szCs w:val="21"/>
                <w:highlight w:val="none"/>
              </w:rPr>
            </w:pPr>
            <w:r>
              <w:rPr>
                <w:rFonts w:hint="eastAsia" w:ascii="宋体" w:hAnsi="宋体"/>
                <w:b/>
                <w:bCs/>
                <w:szCs w:val="21"/>
                <w:highlight w:val="none"/>
              </w:rPr>
              <w:t>3</w:t>
            </w:r>
          </w:p>
        </w:tc>
        <w:tc>
          <w:tcPr>
            <w:tcW w:w="892" w:type="dxa"/>
            <w:vAlign w:val="center"/>
          </w:tcPr>
          <w:p w14:paraId="0442C4D8">
            <w:pPr>
              <w:jc w:val="center"/>
              <w:outlineLvl w:val="0"/>
              <w:rPr>
                <w:rFonts w:ascii="宋体" w:hAnsi="宋体"/>
                <w:b/>
                <w:bCs/>
                <w:szCs w:val="21"/>
                <w:highlight w:val="none"/>
              </w:rPr>
            </w:pPr>
            <w:r>
              <w:rPr>
                <w:rFonts w:hint="eastAsia" w:ascii="宋体" w:hAnsi="宋体"/>
                <w:b/>
                <w:bCs/>
                <w:szCs w:val="21"/>
                <w:highlight w:val="none"/>
              </w:rPr>
              <w:t>付款方式</w:t>
            </w:r>
          </w:p>
        </w:tc>
        <w:tc>
          <w:tcPr>
            <w:tcW w:w="6990" w:type="dxa"/>
          </w:tcPr>
          <w:p w14:paraId="48CF111E">
            <w:pPr>
              <w:numPr>
                <w:ilvl w:val="0"/>
                <w:numId w:val="0"/>
              </w:numPr>
              <w:rPr>
                <w:rFonts w:ascii="宋体" w:hAnsi="宋体"/>
                <w:szCs w:val="21"/>
                <w:highlight w:val="none"/>
              </w:rPr>
            </w:pPr>
            <w:r>
              <w:rPr>
                <w:rFonts w:hint="default" w:ascii="宋体" w:hAnsi="宋体" w:eastAsia="宋体" w:cs="Times New Roman"/>
                <w:kern w:val="2"/>
                <w:sz w:val="21"/>
                <w:szCs w:val="21"/>
                <w:highlight w:val="none"/>
                <w:lang w:val="en-US" w:eastAsia="zh-CN" w:bidi="ar-SA"/>
              </w:rPr>
              <w:t>签订合同后，支付合同总价30%首款，工程验收后且工程结算审定后支付至结算审核价的97%，预留结算审核价3%作为质量保证金</w:t>
            </w:r>
          </w:p>
        </w:tc>
      </w:tr>
      <w:tr w14:paraId="5B98F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14:paraId="7AC5001E">
            <w:pPr>
              <w:jc w:val="center"/>
              <w:outlineLvl w:val="0"/>
              <w:rPr>
                <w:rFonts w:hint="eastAsia" w:ascii="宋体" w:hAnsi="宋体" w:eastAsia="宋体"/>
                <w:b/>
                <w:bCs/>
                <w:szCs w:val="21"/>
                <w:highlight w:val="none"/>
                <w:lang w:val="en-US" w:eastAsia="zh-CN"/>
              </w:rPr>
            </w:pPr>
            <w:r>
              <w:rPr>
                <w:rFonts w:hint="eastAsia" w:ascii="宋体" w:hAnsi="宋体"/>
                <w:b/>
                <w:bCs/>
                <w:szCs w:val="21"/>
                <w:highlight w:val="none"/>
                <w:lang w:val="en-US" w:eastAsia="zh-CN"/>
              </w:rPr>
              <w:t>4</w:t>
            </w:r>
          </w:p>
        </w:tc>
        <w:tc>
          <w:tcPr>
            <w:tcW w:w="892" w:type="dxa"/>
            <w:vAlign w:val="center"/>
          </w:tcPr>
          <w:p w14:paraId="558D44CA">
            <w:pPr>
              <w:jc w:val="center"/>
              <w:outlineLvl w:val="0"/>
              <w:rPr>
                <w:rFonts w:hint="eastAsia" w:ascii="宋体" w:hAnsi="宋体"/>
                <w:b/>
                <w:bCs/>
                <w:szCs w:val="21"/>
                <w:highlight w:val="none"/>
              </w:rPr>
            </w:pPr>
            <w:r>
              <w:rPr>
                <w:rFonts w:hint="eastAsia" w:ascii="宋体" w:hAnsi="宋体" w:eastAsia="宋体" w:cs="宋体"/>
                <w:b/>
                <w:bCs w:val="0"/>
                <w:kern w:val="2"/>
                <w:sz w:val="24"/>
                <w:szCs w:val="20"/>
                <w:lang w:val="en-US" w:eastAsia="zh-CN" w:bidi="ar"/>
              </w:rPr>
              <w:t>工程质量证明文件</w:t>
            </w:r>
          </w:p>
        </w:tc>
        <w:tc>
          <w:tcPr>
            <w:tcW w:w="6990" w:type="dxa"/>
          </w:tcPr>
          <w:p w14:paraId="2B6ACA79">
            <w:pPr>
              <w:numPr>
                <w:ilvl w:val="0"/>
                <w:numId w:val="0"/>
              </w:numPr>
              <w:rPr>
                <w:rFonts w:hint="default" w:ascii="宋体" w:hAnsi="宋体" w:eastAsia="宋体" w:cs="Times New Roman"/>
                <w:kern w:val="2"/>
                <w:sz w:val="21"/>
                <w:szCs w:val="21"/>
                <w:highlight w:val="none"/>
                <w:lang w:val="en-US" w:eastAsia="zh-CN" w:bidi="ar-SA"/>
              </w:rPr>
            </w:pPr>
            <w:r>
              <w:rPr>
                <w:rFonts w:hint="eastAsia" w:ascii="宋体" w:hAnsi="宋体" w:cs="宋体"/>
                <w:sz w:val="21"/>
                <w:szCs w:val="21"/>
                <w:lang w:val="en-US" w:eastAsia="zh-CN"/>
              </w:rPr>
              <w:t>以最终验收合格为准，要有验收表</w:t>
            </w:r>
          </w:p>
        </w:tc>
      </w:tr>
      <w:tr w14:paraId="56565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14:paraId="1A32DDC1">
            <w:pPr>
              <w:jc w:val="center"/>
              <w:outlineLvl w:val="0"/>
              <w:rPr>
                <w:rFonts w:hint="eastAsia" w:ascii="宋体" w:hAnsi="宋体" w:eastAsia="宋体"/>
                <w:b/>
                <w:bCs/>
                <w:szCs w:val="21"/>
                <w:highlight w:val="none"/>
                <w:lang w:val="en-US" w:eastAsia="zh-CN"/>
              </w:rPr>
            </w:pPr>
            <w:r>
              <w:rPr>
                <w:rFonts w:hint="eastAsia" w:ascii="宋体" w:hAnsi="宋体"/>
                <w:b/>
                <w:bCs/>
                <w:szCs w:val="21"/>
                <w:highlight w:val="none"/>
                <w:lang w:val="en-US" w:eastAsia="zh-CN"/>
              </w:rPr>
              <w:t>5</w:t>
            </w:r>
          </w:p>
        </w:tc>
        <w:tc>
          <w:tcPr>
            <w:tcW w:w="892" w:type="dxa"/>
            <w:vAlign w:val="center"/>
          </w:tcPr>
          <w:p w14:paraId="0BA20BB6">
            <w:pPr>
              <w:jc w:val="center"/>
              <w:rPr>
                <w:rFonts w:ascii="宋体" w:hAnsi="宋体"/>
                <w:b/>
                <w:bCs/>
                <w:szCs w:val="21"/>
                <w:highlight w:val="none"/>
              </w:rPr>
            </w:pPr>
            <w:r>
              <w:rPr>
                <w:rFonts w:hint="eastAsia" w:ascii="宋体" w:hAnsi="宋体"/>
                <w:b/>
                <w:bCs/>
                <w:szCs w:val="21"/>
                <w:highlight w:val="none"/>
              </w:rPr>
              <w:t>工程验收</w:t>
            </w:r>
          </w:p>
          <w:p w14:paraId="4D47FBCC">
            <w:pPr>
              <w:jc w:val="center"/>
              <w:outlineLvl w:val="0"/>
              <w:rPr>
                <w:rFonts w:ascii="宋体" w:hAnsi="宋体"/>
                <w:b/>
                <w:bCs/>
                <w:szCs w:val="21"/>
                <w:highlight w:val="none"/>
              </w:rPr>
            </w:pPr>
          </w:p>
        </w:tc>
        <w:tc>
          <w:tcPr>
            <w:tcW w:w="6990" w:type="dxa"/>
          </w:tcPr>
          <w:p w14:paraId="0D7D4141">
            <w:pPr>
              <w:tabs>
                <w:tab w:val="left" w:pos="1260"/>
              </w:tabs>
              <w:rPr>
                <w:rFonts w:hint="eastAsia" w:ascii="宋体" w:hAnsi="宋体"/>
                <w:bCs/>
                <w:szCs w:val="21"/>
                <w:highlight w:val="none"/>
              </w:rPr>
            </w:pPr>
            <w:r>
              <w:rPr>
                <w:rFonts w:hint="eastAsia" w:ascii="宋体" w:hAnsi="宋体"/>
                <w:bCs/>
                <w:szCs w:val="21"/>
                <w:highlight w:val="none"/>
              </w:rPr>
              <w:t>1）工程经过业主、设计院、监理公司、质监站、施工单位等组成的验收小组检验认可后，签署验收报告。</w:t>
            </w:r>
          </w:p>
          <w:p w14:paraId="1565FE04">
            <w:pPr>
              <w:tabs>
                <w:tab w:val="left" w:pos="1260"/>
              </w:tabs>
              <w:rPr>
                <w:rFonts w:hint="eastAsia" w:ascii="宋体" w:hAnsi="宋体"/>
                <w:bCs/>
                <w:szCs w:val="21"/>
                <w:highlight w:val="none"/>
              </w:rPr>
            </w:pPr>
            <w:r>
              <w:rPr>
                <w:rFonts w:hint="eastAsia" w:ascii="宋体" w:hAnsi="宋体"/>
                <w:bCs/>
                <w:szCs w:val="21"/>
                <w:highlight w:val="none"/>
              </w:rPr>
              <w:t>2）当满足以下条件时，采购人才向中标人签发验收报告：</w:t>
            </w:r>
          </w:p>
          <w:p w14:paraId="717C7D00">
            <w:pPr>
              <w:tabs>
                <w:tab w:val="left" w:pos="1260"/>
              </w:tabs>
              <w:rPr>
                <w:rFonts w:hint="eastAsia" w:ascii="宋体" w:hAnsi="宋体"/>
                <w:bCs/>
                <w:szCs w:val="21"/>
                <w:highlight w:val="none"/>
              </w:rPr>
            </w:pPr>
            <w:r>
              <w:rPr>
                <w:rFonts w:hint="eastAsia" w:ascii="宋体" w:hAnsi="宋体"/>
                <w:bCs/>
                <w:szCs w:val="21"/>
                <w:highlight w:val="none"/>
              </w:rPr>
              <w:t>a、工程完工后应进行初验和竣工验收，竣工验收合格后。</w:t>
            </w:r>
          </w:p>
          <w:p w14:paraId="0014973F">
            <w:pPr>
              <w:tabs>
                <w:tab w:val="left" w:pos="1260"/>
              </w:tabs>
              <w:rPr>
                <w:rFonts w:ascii="宋体" w:hAnsi="宋体"/>
                <w:szCs w:val="21"/>
                <w:highlight w:val="none"/>
              </w:rPr>
            </w:pPr>
            <w:r>
              <w:rPr>
                <w:rFonts w:hint="eastAsia" w:ascii="宋体" w:hAnsi="宋体"/>
                <w:bCs/>
                <w:szCs w:val="21"/>
                <w:highlight w:val="none"/>
              </w:rPr>
              <w:t>b、工程项目符合招标文件的工程要求，向采购人办理资料移交及相关手续</w:t>
            </w:r>
          </w:p>
        </w:tc>
      </w:tr>
      <w:tr w14:paraId="605EA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14:paraId="43220346">
            <w:pPr>
              <w:jc w:val="center"/>
              <w:outlineLvl w:val="0"/>
              <w:rPr>
                <w:rFonts w:hint="eastAsia" w:ascii="宋体" w:hAnsi="宋体" w:eastAsia="宋体"/>
                <w:b/>
                <w:bCs/>
                <w:szCs w:val="21"/>
                <w:highlight w:val="none"/>
                <w:lang w:eastAsia="zh-CN"/>
              </w:rPr>
            </w:pPr>
            <w:r>
              <w:rPr>
                <w:rFonts w:hint="eastAsia" w:ascii="宋体" w:hAnsi="宋体"/>
                <w:b/>
                <w:bCs/>
                <w:szCs w:val="21"/>
                <w:highlight w:val="none"/>
                <w:lang w:val="en-US" w:eastAsia="zh-CN"/>
              </w:rPr>
              <w:t>6</w:t>
            </w:r>
          </w:p>
        </w:tc>
        <w:tc>
          <w:tcPr>
            <w:tcW w:w="892" w:type="dxa"/>
            <w:vAlign w:val="center"/>
          </w:tcPr>
          <w:p w14:paraId="09180831">
            <w:pPr>
              <w:jc w:val="center"/>
              <w:outlineLvl w:val="0"/>
              <w:rPr>
                <w:rFonts w:ascii="宋体" w:hAnsi="宋体"/>
                <w:b/>
                <w:bCs/>
                <w:szCs w:val="21"/>
                <w:highlight w:val="none"/>
              </w:rPr>
            </w:pPr>
            <w:r>
              <w:rPr>
                <w:rFonts w:hint="eastAsia" w:ascii="宋体" w:hAnsi="宋体"/>
                <w:b/>
                <w:bCs/>
                <w:szCs w:val="21"/>
                <w:highlight w:val="none"/>
              </w:rPr>
              <w:t>售后服务要求</w:t>
            </w:r>
          </w:p>
        </w:tc>
        <w:tc>
          <w:tcPr>
            <w:tcW w:w="6990" w:type="dxa"/>
          </w:tcPr>
          <w:p w14:paraId="7B02289C">
            <w:pPr>
              <w:rPr>
                <w:rFonts w:ascii="宋体" w:hAnsi="宋体"/>
                <w:szCs w:val="21"/>
                <w:highlight w:val="none"/>
              </w:rPr>
            </w:pPr>
            <w:r>
              <w:rPr>
                <w:rFonts w:hint="eastAsia" w:ascii="宋体" w:hAnsi="宋体"/>
                <w:bCs/>
                <w:szCs w:val="21"/>
                <w:highlight w:val="none"/>
              </w:rPr>
              <w:t>保修期为2年，施工质量发生问题时，必须在接到通知后24小时内到达现场，进行维护和抢修，因质量问题造成的事故应由施工单位承担所有责任。</w:t>
            </w:r>
          </w:p>
        </w:tc>
      </w:tr>
      <w:tr w14:paraId="4423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47" w:type="dxa"/>
            <w:vAlign w:val="center"/>
          </w:tcPr>
          <w:p w14:paraId="502CDE28">
            <w:pPr>
              <w:jc w:val="center"/>
              <w:outlineLvl w:val="0"/>
              <w:rPr>
                <w:rFonts w:hint="eastAsia" w:ascii="宋体" w:hAnsi="宋体" w:eastAsia="宋体"/>
                <w:b/>
                <w:bCs/>
                <w:szCs w:val="21"/>
                <w:highlight w:val="none"/>
                <w:lang w:eastAsia="zh-CN"/>
              </w:rPr>
            </w:pPr>
            <w:r>
              <w:rPr>
                <w:rFonts w:hint="eastAsia" w:ascii="宋体" w:hAnsi="宋体"/>
                <w:b/>
                <w:bCs/>
                <w:szCs w:val="21"/>
                <w:highlight w:val="none"/>
                <w:lang w:val="en-US" w:eastAsia="zh-CN"/>
              </w:rPr>
              <w:t>7</w:t>
            </w:r>
          </w:p>
        </w:tc>
        <w:tc>
          <w:tcPr>
            <w:tcW w:w="892" w:type="dxa"/>
            <w:vAlign w:val="center"/>
          </w:tcPr>
          <w:p w14:paraId="29F6D589">
            <w:pPr>
              <w:jc w:val="center"/>
              <w:outlineLvl w:val="0"/>
              <w:rPr>
                <w:rFonts w:ascii="宋体" w:hAnsi="宋体"/>
                <w:b/>
                <w:bCs/>
                <w:szCs w:val="21"/>
                <w:highlight w:val="none"/>
              </w:rPr>
            </w:pPr>
            <w:r>
              <w:rPr>
                <w:rFonts w:hint="eastAsia" w:ascii="宋体" w:hAnsi="宋体"/>
                <w:b/>
                <w:bCs/>
                <w:szCs w:val="21"/>
                <w:highlight w:val="none"/>
              </w:rPr>
              <w:t>承包方式</w:t>
            </w:r>
          </w:p>
        </w:tc>
        <w:tc>
          <w:tcPr>
            <w:tcW w:w="6990" w:type="dxa"/>
            <w:vAlign w:val="center"/>
          </w:tcPr>
          <w:p w14:paraId="56C0F679">
            <w:pPr>
              <w:outlineLvl w:val="0"/>
              <w:rPr>
                <w:rFonts w:ascii="宋体" w:hAnsi="宋体"/>
                <w:b/>
                <w:sz w:val="28"/>
                <w:szCs w:val="28"/>
                <w:highlight w:val="none"/>
              </w:rPr>
            </w:pPr>
            <w:r>
              <w:rPr>
                <w:rFonts w:hint="eastAsia"/>
                <w:highlight w:val="none"/>
              </w:rPr>
              <w:t>是否包工包料</w:t>
            </w:r>
            <w:r>
              <w:rPr>
                <w:rFonts w:hint="eastAsia"/>
                <w:highlight w:val="none"/>
                <w:lang w:eastAsia="zh-CN"/>
              </w:rPr>
              <w:t>：</w:t>
            </w:r>
            <w:r>
              <w:rPr>
                <w:rFonts w:hint="eastAsia"/>
                <w:highlight w:val="none"/>
              </w:rPr>
              <w:t>是</w:t>
            </w:r>
          </w:p>
        </w:tc>
      </w:tr>
      <w:tr w14:paraId="69F2A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14:paraId="4854C98B">
            <w:pPr>
              <w:jc w:val="center"/>
              <w:outlineLvl w:val="0"/>
              <w:rPr>
                <w:rFonts w:hint="eastAsia" w:ascii="宋体" w:hAnsi="宋体" w:eastAsia="宋体"/>
                <w:b/>
                <w:bCs/>
                <w:szCs w:val="21"/>
                <w:highlight w:val="none"/>
                <w:lang w:eastAsia="zh-CN"/>
              </w:rPr>
            </w:pPr>
            <w:r>
              <w:rPr>
                <w:rFonts w:hint="eastAsia" w:ascii="宋体" w:hAnsi="宋体"/>
                <w:b/>
                <w:bCs/>
                <w:szCs w:val="21"/>
                <w:highlight w:val="none"/>
                <w:lang w:val="en-US" w:eastAsia="zh-CN"/>
              </w:rPr>
              <w:t>8</w:t>
            </w:r>
          </w:p>
        </w:tc>
        <w:tc>
          <w:tcPr>
            <w:tcW w:w="892" w:type="dxa"/>
            <w:vAlign w:val="center"/>
          </w:tcPr>
          <w:p w14:paraId="330E4AF5">
            <w:pPr>
              <w:jc w:val="center"/>
              <w:outlineLvl w:val="0"/>
              <w:rPr>
                <w:rFonts w:ascii="宋体" w:hAnsi="宋体"/>
                <w:b/>
                <w:kern w:val="0"/>
                <w:szCs w:val="21"/>
                <w:highlight w:val="none"/>
              </w:rPr>
            </w:pPr>
            <w:r>
              <w:rPr>
                <w:rFonts w:hint="eastAsia"/>
                <w:b/>
                <w:highlight w:val="none"/>
              </w:rPr>
              <w:t>合同方式</w:t>
            </w:r>
          </w:p>
        </w:tc>
        <w:tc>
          <w:tcPr>
            <w:tcW w:w="6990" w:type="dxa"/>
          </w:tcPr>
          <w:p w14:paraId="2177FA9B">
            <w:pPr>
              <w:spacing w:before="78" w:beforeLines="25" w:after="78" w:afterLines="25" w:line="300" w:lineRule="exact"/>
              <w:rPr>
                <w:rFonts w:ascii="宋体" w:hAnsi="宋体"/>
                <w:b/>
                <w:sz w:val="28"/>
                <w:szCs w:val="28"/>
                <w:highlight w:val="none"/>
              </w:rPr>
            </w:pPr>
            <w:r>
              <w:rPr>
                <w:rFonts w:hint="eastAsia"/>
                <w:highlight w:val="none"/>
                <w:lang w:eastAsia="zh-CN"/>
              </w:rPr>
              <w:t>☑</w:t>
            </w:r>
            <w:r>
              <w:rPr>
                <w:rFonts w:hint="eastAsia"/>
                <w:highlight w:val="none"/>
              </w:rPr>
              <w:t>固定单价合同，工程结算时，项目单价不做调整，按实际完成的工程量结算；</w:t>
            </w:r>
          </w:p>
        </w:tc>
      </w:tr>
      <w:tr w14:paraId="04A0D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14:paraId="5C89ECFF">
            <w:pPr>
              <w:jc w:val="center"/>
              <w:outlineLvl w:val="0"/>
              <w:rPr>
                <w:rFonts w:hint="eastAsia" w:ascii="宋体" w:hAnsi="宋体" w:eastAsia="宋体"/>
                <w:b/>
                <w:bCs/>
                <w:szCs w:val="21"/>
                <w:highlight w:val="none"/>
                <w:lang w:eastAsia="zh-CN"/>
              </w:rPr>
            </w:pPr>
            <w:r>
              <w:rPr>
                <w:rFonts w:hint="eastAsia" w:ascii="宋体" w:hAnsi="宋体"/>
                <w:b/>
                <w:bCs/>
                <w:szCs w:val="21"/>
                <w:highlight w:val="none"/>
                <w:lang w:val="en-US" w:eastAsia="zh-CN"/>
              </w:rPr>
              <w:t>9</w:t>
            </w:r>
          </w:p>
        </w:tc>
        <w:tc>
          <w:tcPr>
            <w:tcW w:w="892" w:type="dxa"/>
            <w:vAlign w:val="center"/>
          </w:tcPr>
          <w:p w14:paraId="2E0A7B58">
            <w:pPr>
              <w:jc w:val="center"/>
              <w:outlineLvl w:val="0"/>
              <w:rPr>
                <w:rFonts w:ascii="宋体" w:hAnsi="宋体"/>
                <w:b/>
                <w:kern w:val="0"/>
                <w:szCs w:val="21"/>
                <w:highlight w:val="none"/>
              </w:rPr>
            </w:pPr>
            <w:r>
              <w:rPr>
                <w:rFonts w:hint="eastAsia"/>
                <w:b/>
                <w:highlight w:val="none"/>
              </w:rPr>
              <w:t>履约保证金</w:t>
            </w:r>
          </w:p>
        </w:tc>
        <w:tc>
          <w:tcPr>
            <w:tcW w:w="6990" w:type="dxa"/>
          </w:tcPr>
          <w:p w14:paraId="308FFB71">
            <w:pPr>
              <w:rPr>
                <w:highlight w:val="none"/>
              </w:rPr>
            </w:pPr>
            <w:r>
              <w:rPr>
                <w:rFonts w:hint="eastAsia"/>
                <w:highlight w:val="none"/>
              </w:rPr>
              <w:t>否</w:t>
            </w:r>
          </w:p>
          <w:p w14:paraId="4DCCC9BC">
            <w:pPr>
              <w:rPr>
                <w:highlight w:val="none"/>
              </w:rPr>
            </w:pPr>
          </w:p>
        </w:tc>
      </w:tr>
      <w:tr w14:paraId="0B7C6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14:paraId="1519A577">
            <w:pPr>
              <w:jc w:val="center"/>
              <w:outlineLvl w:val="0"/>
              <w:rPr>
                <w:rFonts w:hint="default" w:ascii="宋体" w:hAnsi="宋体" w:eastAsia="宋体"/>
                <w:b/>
                <w:bCs/>
                <w:szCs w:val="21"/>
                <w:highlight w:val="none"/>
                <w:lang w:val="en-US" w:eastAsia="zh-CN"/>
              </w:rPr>
            </w:pPr>
            <w:r>
              <w:rPr>
                <w:rFonts w:hint="eastAsia" w:ascii="宋体" w:hAnsi="宋体"/>
                <w:b/>
                <w:bCs/>
                <w:szCs w:val="21"/>
                <w:highlight w:val="none"/>
                <w:lang w:val="en-US" w:eastAsia="zh-CN"/>
              </w:rPr>
              <w:t>10</w:t>
            </w:r>
          </w:p>
        </w:tc>
        <w:tc>
          <w:tcPr>
            <w:tcW w:w="892" w:type="dxa"/>
            <w:vAlign w:val="center"/>
          </w:tcPr>
          <w:p w14:paraId="6A909D52">
            <w:pPr>
              <w:jc w:val="center"/>
              <w:outlineLvl w:val="0"/>
              <w:rPr>
                <w:rFonts w:ascii="宋体" w:hAnsi="宋体"/>
                <w:kern w:val="0"/>
                <w:szCs w:val="21"/>
                <w:highlight w:val="none"/>
              </w:rPr>
            </w:pPr>
            <w:r>
              <w:rPr>
                <w:rFonts w:hint="eastAsia"/>
                <w:b/>
                <w:highlight w:val="none"/>
                <w:lang w:val="en-US" w:eastAsia="zh-CN"/>
              </w:rPr>
              <w:t>报价要求</w:t>
            </w:r>
          </w:p>
        </w:tc>
        <w:tc>
          <w:tcPr>
            <w:tcW w:w="6990" w:type="dxa"/>
          </w:tcPr>
          <w:p w14:paraId="186FEA3D">
            <w:pPr>
              <w:rPr>
                <w:rFonts w:ascii="宋体" w:hAnsi="宋体"/>
                <w:szCs w:val="21"/>
                <w:highlight w:val="none"/>
              </w:rPr>
            </w:pPr>
            <w:r>
              <w:rPr>
                <w:rFonts w:hint="eastAsia" w:ascii="宋体" w:hAnsi="宋体"/>
                <w:szCs w:val="21"/>
                <w:highlight w:val="none"/>
              </w:rPr>
              <w:t>1.</w:t>
            </w:r>
            <w:r>
              <w:rPr>
                <w:rFonts w:hint="eastAsia" w:ascii="宋体" w:hAnsi="宋体"/>
                <w:b/>
                <w:szCs w:val="21"/>
                <w:highlight w:val="none"/>
                <w:u w:val="single"/>
              </w:rPr>
              <w:t>本工程的工程量清单的投标单价按综合单价方式进行报价</w:t>
            </w:r>
            <w:r>
              <w:rPr>
                <w:rFonts w:hint="eastAsia" w:ascii="宋体" w:hAnsi="宋体"/>
                <w:szCs w:val="21"/>
                <w:highlight w:val="none"/>
              </w:rPr>
              <w:t>；</w:t>
            </w:r>
          </w:p>
          <w:p w14:paraId="24C1658B">
            <w:pPr>
              <w:rPr>
                <w:rFonts w:ascii="宋体" w:hAnsi="宋体"/>
                <w:szCs w:val="21"/>
                <w:highlight w:val="none"/>
              </w:rPr>
            </w:pPr>
            <w:r>
              <w:rPr>
                <w:rFonts w:hint="eastAsia" w:ascii="宋体" w:hAnsi="宋体"/>
                <w:szCs w:val="21"/>
                <w:highlight w:val="none"/>
              </w:rPr>
              <w:t>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2090149">
            <w:pPr>
              <w:rPr>
                <w:rFonts w:ascii="宋体" w:hAnsi="宋体"/>
                <w:szCs w:val="21"/>
                <w:highlight w:val="none"/>
              </w:rPr>
            </w:pPr>
            <w:r>
              <w:rPr>
                <w:rFonts w:hint="eastAsia" w:ascii="宋体" w:hAnsi="宋体"/>
                <w:szCs w:val="21"/>
                <w:highlight w:val="none"/>
              </w:rPr>
              <w:t>3.投标人的投标报价，应是本项目招标范围和招标文件及合同条款上所列的各项内容中所述的全部，不得以任何理由予以重复，并以投标人在工程量清单中提出的综合单价或总价为依据；</w:t>
            </w:r>
          </w:p>
          <w:p w14:paraId="3CE15D26">
            <w:pPr>
              <w:rPr>
                <w:rFonts w:ascii="宋体" w:hAnsi="宋体"/>
                <w:szCs w:val="21"/>
                <w:highlight w:val="none"/>
              </w:rPr>
            </w:pPr>
            <w:r>
              <w:rPr>
                <w:rFonts w:hint="eastAsia" w:ascii="宋体" w:hAnsi="宋体"/>
                <w:szCs w:val="21"/>
                <w:highlight w:val="none"/>
              </w:rPr>
              <w:t>4.除非政府集中采购机构通过修改招标文件予以更正，否则，投标人应毫无例外地按工程量清单中列出的工程项目和数量填报综合单价和合价。投标人未填综合单价或合价的项目，在实施后，将不得以支付，并视作该项费用已包括在其它有价款的综合单价或合价内；</w:t>
            </w:r>
          </w:p>
          <w:p w14:paraId="12D80365">
            <w:pPr>
              <w:rPr>
                <w:rFonts w:ascii="宋体" w:hAnsi="宋体"/>
                <w:szCs w:val="21"/>
                <w:highlight w:val="none"/>
              </w:rPr>
            </w:pPr>
            <w:r>
              <w:rPr>
                <w:rFonts w:hint="eastAsia" w:ascii="宋体" w:hAnsi="宋体"/>
                <w:szCs w:val="21"/>
                <w:highlight w:val="none"/>
              </w:rPr>
              <w:t>5.投标人应先到工地踏勘以充分了解工地的位置、情况、道路、储存空间、装卸限制及任何其它足以影响投标报价的情况，任何因忽视或误解工地情况而导致的索赔或工期延长申请将不获批准；</w:t>
            </w:r>
          </w:p>
          <w:p w14:paraId="79697874">
            <w:pPr>
              <w:rPr>
                <w:rFonts w:ascii="宋体" w:hAnsi="宋体"/>
                <w:szCs w:val="21"/>
                <w:highlight w:val="none"/>
              </w:rPr>
            </w:pPr>
            <w:r>
              <w:rPr>
                <w:rFonts w:hint="eastAsia" w:ascii="宋体" w:hAnsi="宋体"/>
                <w:szCs w:val="21"/>
                <w:highlight w:val="none"/>
              </w:rPr>
              <w:t>6.投标人不得期望通过索赔、签证等方式获取补偿，否则，除可能遭到拒绝外，还可能将被作为不良行为记录在案，并可能影响其以后参加政府采购的项目投标。各投标人在投标报价时，应充分考虑投标报价的风险。</w:t>
            </w:r>
          </w:p>
          <w:p w14:paraId="195E8A26">
            <w:pPr>
              <w:rPr>
                <w:rFonts w:ascii="宋体" w:hAnsi="宋体"/>
                <w:szCs w:val="21"/>
                <w:highlight w:val="none"/>
              </w:rPr>
            </w:pPr>
            <w:r>
              <w:rPr>
                <w:rFonts w:hint="eastAsia" w:ascii="宋体" w:hAnsi="宋体"/>
                <w:szCs w:val="21"/>
                <w:highlight w:val="none"/>
              </w:rPr>
              <w:t>7.投标人投标报价总额一经中标后，即作为中标单位与采购单位签订该项目合同的总价。</w:t>
            </w:r>
          </w:p>
          <w:p w14:paraId="7D2D9FC0">
            <w:pPr>
              <w:ind w:firstLine="411" w:firstLineChars="196"/>
              <w:rPr>
                <w:rFonts w:ascii="宋体" w:hAnsi="宋体"/>
                <w:szCs w:val="21"/>
                <w:highlight w:val="none"/>
              </w:rPr>
            </w:pPr>
            <w:r>
              <w:rPr>
                <w:rFonts w:hint="eastAsia" w:ascii="宋体" w:hAnsi="宋体"/>
                <w:szCs w:val="21"/>
                <w:highlight w:val="none"/>
              </w:rPr>
              <w:t>（1）如本项目采用固定总价合同。投标人所投报的投标报价为图纸内容与工程量清单的总包干价格，对没有填写综合单价与合价的项目费用，应视为已包括在工程量清单的其他综合单价与合价之中。如有工程量清单未包含图纸内容的漏项，视同已包含在其他项目中，总价与单价不予调整。</w:t>
            </w:r>
          </w:p>
          <w:p w14:paraId="5C8770D2">
            <w:pPr>
              <w:ind w:firstLine="411" w:firstLineChars="196"/>
              <w:rPr>
                <w:rFonts w:ascii="宋体" w:hAnsi="宋体"/>
                <w:szCs w:val="21"/>
                <w:highlight w:val="none"/>
              </w:rPr>
            </w:pPr>
            <w:r>
              <w:rPr>
                <w:rFonts w:hint="eastAsia" w:ascii="宋体" w:hAnsi="宋体"/>
                <w:szCs w:val="21"/>
                <w:highlight w:val="none"/>
              </w:rPr>
              <w:t>（2）如本项目采用固定单价合同。工程量清单所列的工程量系采购单位的估算，是临时的，作为投标报价的共同基础，不应被理解为是对采购单位要求工作内容的全部定义，也不能作为投标人应完成的实际工程量。承包人必须按图纸及有关标准、规范的要求进行施工，实际完成的工程量与分部分项工程量清单中的差异结算时可作调整。凡超出图纸范围又未经变更审批程序的内容，都不予计量；未施工的项目，经监理工程师核实后予以扣减。</w:t>
            </w:r>
          </w:p>
          <w:p w14:paraId="69E7EDA8">
            <w:pPr>
              <w:ind w:firstLine="411" w:firstLineChars="196"/>
              <w:rPr>
                <w:rFonts w:ascii="宋体" w:hAnsi="宋体"/>
                <w:szCs w:val="21"/>
                <w:highlight w:val="none"/>
              </w:rPr>
            </w:pPr>
            <w:r>
              <w:rPr>
                <w:rFonts w:hint="eastAsia" w:ascii="宋体" w:hAnsi="宋体"/>
                <w:szCs w:val="21"/>
                <w:highlight w:val="none"/>
              </w:rPr>
              <w:t>（3）投标人的投标报价必须充分考虑到在施工中实施的施工组织设计对工程造价的影响,并在投标报价中反映出来。</w:t>
            </w:r>
          </w:p>
          <w:p w14:paraId="02CE575B">
            <w:pPr>
              <w:rPr>
                <w:rFonts w:ascii="宋体" w:hAnsi="宋体"/>
                <w:szCs w:val="21"/>
                <w:highlight w:val="none"/>
              </w:rPr>
            </w:pPr>
            <w:r>
              <w:rPr>
                <w:rFonts w:hint="eastAsia" w:ascii="宋体" w:hAnsi="宋体"/>
                <w:szCs w:val="21"/>
                <w:highlight w:val="none"/>
              </w:rPr>
              <w:t>8.本项目不接受总价优惠折扣形式的报价，投标人应将对项目的优惠直接在清单报价中体现出来。</w:t>
            </w:r>
          </w:p>
          <w:p w14:paraId="34D6CF83">
            <w:pPr>
              <w:rPr>
                <w:rFonts w:ascii="宋体" w:hAnsi="宋体"/>
                <w:szCs w:val="21"/>
                <w:highlight w:val="none"/>
              </w:rPr>
            </w:pPr>
            <w:r>
              <w:rPr>
                <w:rFonts w:hint="eastAsia" w:ascii="宋体" w:hAnsi="宋体"/>
                <w:szCs w:val="21"/>
                <w:highlight w:val="none"/>
              </w:rPr>
              <w:t>9.采购单位委托承包人办理的保险事项：建设工程一切险和第三者责任险，所需的保险费应包含在投标价中，施工中若发生安全事故，一切责任及费用由施工单位负责。</w:t>
            </w:r>
          </w:p>
          <w:p w14:paraId="13A1CCEC">
            <w:pPr>
              <w:rPr>
                <w:rFonts w:ascii="宋体" w:hAnsi="宋体"/>
                <w:szCs w:val="21"/>
                <w:highlight w:val="none"/>
              </w:rPr>
            </w:pPr>
            <w:r>
              <w:rPr>
                <w:rFonts w:hint="eastAsia" w:ascii="宋体" w:hAnsi="宋体"/>
                <w:szCs w:val="21"/>
                <w:highlight w:val="none"/>
              </w:rPr>
              <w:t>10.工程完工后，承包人应恢复修建前的原有状态（工程量按实计算），并使监理工程师和采购单位满意，满足政府管理部门的规定和要求。</w:t>
            </w:r>
          </w:p>
          <w:p w14:paraId="4B8286ED">
            <w:pPr>
              <w:rPr>
                <w:rFonts w:ascii="宋体" w:hAnsi="宋体"/>
                <w:szCs w:val="21"/>
                <w:highlight w:val="none"/>
              </w:rPr>
            </w:pPr>
            <w:r>
              <w:rPr>
                <w:rFonts w:hint="eastAsia" w:ascii="宋体" w:hAnsi="宋体"/>
                <w:szCs w:val="21"/>
                <w:highlight w:val="none"/>
              </w:rPr>
              <w:t>11.如本工程涉及取土和弃土项目，地点、时间、路线承包人应取得国土、城管部门的同意，不得由此带给采购人任何费用的增加。凡是因承包人措施不当而引起的罚款、索赔和指控等由承包人自行承担。投标价不因取土或弃土实际运距与分部分项工程量清单不同而作调整。土方回填料必须满足国家技术规范之要求，绿化填土面层必须选用适宜种植的填土。</w:t>
            </w:r>
          </w:p>
          <w:p w14:paraId="6B3D4921">
            <w:pPr>
              <w:rPr>
                <w:rFonts w:ascii="宋体" w:hAnsi="宋体"/>
                <w:szCs w:val="21"/>
                <w:highlight w:val="none"/>
              </w:rPr>
            </w:pPr>
            <w:r>
              <w:rPr>
                <w:rFonts w:hint="eastAsia" w:ascii="宋体" w:hAnsi="宋体"/>
                <w:szCs w:val="21"/>
                <w:highlight w:val="none"/>
              </w:rPr>
              <w:t>12.一切与施工相关的检验实验费（政府有关部门规定由建设单位支付的检验实验费除外）已含在投标价中。</w:t>
            </w:r>
          </w:p>
          <w:p w14:paraId="46FB245D">
            <w:pPr>
              <w:jc w:val="left"/>
              <w:rPr>
                <w:rFonts w:hint="default" w:ascii="宋体" w:hAnsi="宋体" w:eastAsia="宋体"/>
                <w:b/>
                <w:sz w:val="28"/>
                <w:szCs w:val="28"/>
                <w:highlight w:val="none"/>
                <w:lang w:val="en-US" w:eastAsia="zh-CN"/>
              </w:rPr>
            </w:pPr>
            <w:r>
              <w:rPr>
                <w:rFonts w:hint="eastAsia" w:ascii="宋体" w:hAnsi="宋体"/>
                <w:szCs w:val="21"/>
                <w:highlight w:val="none"/>
              </w:rPr>
              <w:t>13.承包人的交通维护方案必须保证施工期间的交通组织符合深圳市公安交通管理的有关规定，保证小区车辆运行通畅和施工安全，其费用已含在投标价中。</w:t>
            </w:r>
          </w:p>
        </w:tc>
      </w:tr>
      <w:tr w14:paraId="1BB8B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14:paraId="5929618F">
            <w:pPr>
              <w:jc w:val="center"/>
              <w:outlineLvl w:val="0"/>
              <w:rPr>
                <w:rFonts w:hint="default" w:ascii="宋体" w:hAnsi="宋体"/>
                <w:b/>
                <w:bCs/>
                <w:szCs w:val="21"/>
                <w:highlight w:val="none"/>
                <w:lang w:val="en-US" w:eastAsia="zh-CN"/>
              </w:rPr>
            </w:pPr>
            <w:r>
              <w:rPr>
                <w:rFonts w:hint="eastAsia" w:ascii="宋体" w:hAnsi="宋体"/>
                <w:b/>
                <w:bCs/>
                <w:szCs w:val="21"/>
                <w:highlight w:val="none"/>
                <w:lang w:val="en-US" w:eastAsia="zh-CN"/>
              </w:rPr>
              <w:t>11</w:t>
            </w:r>
          </w:p>
        </w:tc>
        <w:tc>
          <w:tcPr>
            <w:tcW w:w="892" w:type="dxa"/>
            <w:vAlign w:val="center"/>
          </w:tcPr>
          <w:p w14:paraId="2A6586DE">
            <w:pPr>
              <w:jc w:val="center"/>
              <w:outlineLvl w:val="0"/>
              <w:rPr>
                <w:rFonts w:hint="eastAsia"/>
                <w:b/>
                <w:highlight w:val="none"/>
                <w:lang w:val="en-US" w:eastAsia="zh-CN"/>
              </w:rPr>
            </w:pPr>
            <w:r>
              <w:rPr>
                <w:rFonts w:hint="eastAsia"/>
                <w:b/>
                <w:highlight w:val="none"/>
                <w:lang w:val="en-US" w:eastAsia="zh-CN"/>
              </w:rPr>
              <w:t>采购人认为其他需要明确的重要问题</w:t>
            </w:r>
          </w:p>
        </w:tc>
        <w:tc>
          <w:tcPr>
            <w:tcW w:w="6990" w:type="dxa"/>
          </w:tcPr>
          <w:p w14:paraId="3FF4C9BD">
            <w:pPr>
              <w:jc w:val="left"/>
              <w:rPr>
                <w:rFonts w:hint="eastAsia" w:ascii="宋体" w:hAnsi="宋体"/>
                <w:szCs w:val="21"/>
                <w:highlight w:val="none"/>
              </w:rPr>
            </w:pPr>
            <w:r>
              <w:rPr>
                <w:rFonts w:hint="eastAsia" w:ascii="宋体" w:hAnsi="宋体"/>
                <w:szCs w:val="21"/>
                <w:highlight w:val="none"/>
              </w:rPr>
              <w:t>所有材料、产品设施均需提供相关质量检验证书。</w:t>
            </w:r>
            <w:r>
              <w:rPr>
                <w:rFonts w:hint="eastAsia" w:ascii="宋体" w:hAnsi="宋体"/>
                <w:szCs w:val="21"/>
                <w:highlight w:val="none"/>
                <w:lang w:val="en-US" w:eastAsia="zh-CN"/>
              </w:rPr>
              <w:t>中标后须提供</w:t>
            </w:r>
            <w:r>
              <w:rPr>
                <w:rFonts w:hint="eastAsia" w:ascii="宋体" w:hAnsi="宋体"/>
                <w:szCs w:val="21"/>
                <w:highlight w:val="none"/>
              </w:rPr>
              <w:t>工程竣工后的标识牌要求格式。</w:t>
            </w:r>
          </w:p>
        </w:tc>
      </w:tr>
    </w:tbl>
    <w:p w14:paraId="5CA7DE47">
      <w:pPr>
        <w:ind w:firstLine="420" w:firstLineChars="200"/>
        <w:rPr>
          <w:rFonts w:asciiTheme="minorEastAsia" w:hAnsiTheme="minorEastAsia" w:eastAsiaTheme="minorEastAsia"/>
          <w:highlight w:val="none"/>
        </w:rPr>
      </w:pPr>
    </w:p>
    <w:p w14:paraId="59D70F55">
      <w:pPr>
        <w:rPr>
          <w:highlight w:val="none"/>
        </w:rPr>
      </w:pPr>
    </w:p>
    <w:p w14:paraId="705BC3CB">
      <w:pPr>
        <w:pStyle w:val="5"/>
        <w:spacing w:before="120" w:beforeLines="50" w:after="120" w:afterLines="50"/>
        <w:rPr>
          <w:szCs w:val="24"/>
          <w:highlight w:val="none"/>
        </w:rPr>
      </w:pPr>
      <w:r>
        <w:rPr>
          <w:rFonts w:hint="eastAsia"/>
          <w:szCs w:val="24"/>
          <w:highlight w:val="none"/>
        </w:rPr>
        <w:t>七、其他重要条款</w:t>
      </w:r>
    </w:p>
    <w:p w14:paraId="69A12055">
      <w:pPr>
        <w:ind w:firstLine="420" w:firstLineChars="200"/>
        <w:rPr>
          <w:rFonts w:hint="eastAsia"/>
          <w:bCs/>
          <w:szCs w:val="21"/>
          <w:highlight w:val="none"/>
        </w:rPr>
      </w:pPr>
      <w:r>
        <w:rPr>
          <w:rFonts w:hint="eastAsia"/>
          <w:bCs/>
          <w:szCs w:val="21"/>
          <w:highlight w:val="none"/>
        </w:rPr>
        <w:t>1</w:t>
      </w:r>
      <w:r>
        <w:rPr>
          <w:rFonts w:hint="eastAsia"/>
          <w:bCs/>
          <w:szCs w:val="21"/>
          <w:highlight w:val="none"/>
          <w:lang w:val="en-US" w:eastAsia="zh-CN"/>
        </w:rPr>
        <w:t>.</w:t>
      </w:r>
      <w:r>
        <w:rPr>
          <w:rFonts w:hint="eastAsia"/>
          <w:bCs/>
          <w:szCs w:val="21"/>
          <w:highlight w:val="none"/>
        </w:rPr>
        <w:t>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6C5D37FA">
      <w:pPr>
        <w:pStyle w:val="18"/>
        <w:ind w:firstLine="420" w:firstLineChars="200"/>
        <w:rPr>
          <w:rFonts w:hint="eastAsia" w:ascii="Times New Roman" w:hAnsi="Times New Roman" w:eastAsia="宋体" w:cs="Times New Roman"/>
          <w:b w:val="0"/>
          <w:bCs/>
          <w:kern w:val="2"/>
          <w:sz w:val="21"/>
          <w:szCs w:val="21"/>
          <w:highlight w:val="none"/>
          <w:lang w:val="en-US" w:eastAsia="zh-CN" w:bidi="ar-SA"/>
        </w:rPr>
      </w:pPr>
      <w:r>
        <w:rPr>
          <w:rFonts w:hint="eastAsia" w:ascii="Times New Roman" w:hAnsi="Times New Roman" w:cs="Times New Roman"/>
          <w:b w:val="0"/>
          <w:bCs/>
          <w:kern w:val="2"/>
          <w:sz w:val="21"/>
          <w:szCs w:val="21"/>
          <w:highlight w:val="none"/>
          <w:lang w:val="en-US" w:eastAsia="zh-CN" w:bidi="ar-SA"/>
        </w:rPr>
        <w:t>2.</w:t>
      </w:r>
      <w:r>
        <w:rPr>
          <w:rFonts w:hint="eastAsia" w:ascii="Times New Roman" w:hAnsi="Times New Roman" w:eastAsia="宋体" w:cs="Times New Roman"/>
          <w:b w:val="0"/>
          <w:bCs/>
          <w:kern w:val="2"/>
          <w:sz w:val="21"/>
          <w:szCs w:val="21"/>
          <w:highlight w:val="none"/>
          <w:lang w:val="en-US" w:eastAsia="zh-CN" w:bidi="ar-SA"/>
        </w:rPr>
        <w:t>本项目投标按总价报价，工程费用采用包干制，包括但不限于项目工程成本、法定税费和企业利润等一切费用。</w:t>
      </w:r>
    </w:p>
    <w:p w14:paraId="782ED94B">
      <w:pPr>
        <w:pStyle w:val="18"/>
        <w:ind w:firstLine="420" w:firstLineChars="200"/>
        <w:rPr>
          <w:rFonts w:hint="default" w:ascii="Times New Roman" w:hAnsi="Times New Roman" w:eastAsia="宋体" w:cs="Times New Roman"/>
          <w:b w:val="0"/>
          <w:bCs/>
          <w:color w:val="FF0000"/>
          <w:kern w:val="2"/>
          <w:sz w:val="21"/>
          <w:szCs w:val="21"/>
          <w:highlight w:val="none"/>
          <w:lang w:val="en-US" w:eastAsia="zh-CN" w:bidi="ar-SA"/>
        </w:rPr>
      </w:pPr>
      <w:r>
        <w:rPr>
          <w:rFonts w:hint="eastAsia" w:ascii="Times New Roman" w:hAnsi="Times New Roman" w:cs="Times New Roman"/>
          <w:b w:val="0"/>
          <w:bCs/>
          <w:color w:val="FF0000"/>
          <w:kern w:val="2"/>
          <w:sz w:val="21"/>
          <w:szCs w:val="21"/>
          <w:highlight w:val="none"/>
          <w:lang w:val="en-US" w:eastAsia="zh-CN" w:bidi="ar-SA"/>
        </w:rPr>
        <w:t>3.</w:t>
      </w:r>
      <w:r>
        <w:rPr>
          <w:rFonts w:hint="eastAsia" w:ascii="Times New Roman" w:hAnsi="Times New Roman" w:eastAsia="宋体" w:cs="Times New Roman"/>
          <w:b w:val="0"/>
          <w:bCs/>
          <w:color w:val="FF0000"/>
          <w:kern w:val="2"/>
          <w:sz w:val="21"/>
          <w:szCs w:val="21"/>
          <w:highlight w:val="none"/>
          <w:lang w:val="en-US" w:eastAsia="zh-CN" w:bidi="ar-SA"/>
        </w:rPr>
        <w:t>本项目预算金额为 437036.87元，其中安全文明施工措施费 9216.72元</w:t>
      </w:r>
      <w:r>
        <w:rPr>
          <w:rFonts w:hint="eastAsia" w:ascii="Times New Roman" w:hAnsi="Times New Roman" w:cs="Times New Roman"/>
          <w:b w:val="0"/>
          <w:bCs/>
          <w:color w:val="FF0000"/>
          <w:kern w:val="2"/>
          <w:sz w:val="21"/>
          <w:szCs w:val="21"/>
          <w:highlight w:val="none"/>
          <w:lang w:val="en-US" w:eastAsia="zh-CN" w:bidi="ar-SA"/>
        </w:rPr>
        <w:t>（不下浮）</w:t>
      </w:r>
    </w:p>
    <w:p w14:paraId="21E00CDF">
      <w:pPr>
        <w:pStyle w:val="7"/>
        <w:spacing w:before="60" w:beforeLines="25" w:after="60" w:afterLines="25"/>
        <w:ind w:firstLine="392" w:firstLineChars="187"/>
        <w:rPr>
          <w:rFonts w:ascii="宋体" w:hAnsi="宋体"/>
          <w:szCs w:val="21"/>
          <w:highlight w:val="none"/>
        </w:rPr>
      </w:pPr>
      <w:r>
        <w:rPr>
          <w:rFonts w:hint="eastAsia"/>
          <w:bCs/>
          <w:szCs w:val="21"/>
          <w:highlight w:val="none"/>
          <w:lang w:val="en-US" w:eastAsia="zh-CN"/>
        </w:rPr>
        <w:t>4.</w:t>
      </w:r>
      <w:r>
        <w:rPr>
          <w:rFonts w:hint="eastAsia"/>
          <w:bCs/>
          <w:szCs w:val="21"/>
          <w:highlight w:val="none"/>
        </w:rPr>
        <w:t>投标人应充分了解项目的位置、情况、道路及任何其它足以影响投标报价的情况，任何因忽视或误解项目情况而导致的索赔或服务期限延长申请将不获批准。</w:t>
      </w:r>
    </w:p>
    <w:p w14:paraId="4B9BE14B">
      <w:pPr>
        <w:ind w:firstLine="420" w:firstLineChars="200"/>
        <w:rPr>
          <w:bCs/>
          <w:szCs w:val="21"/>
          <w:highlight w:val="none"/>
        </w:rPr>
      </w:pPr>
      <w:r>
        <w:rPr>
          <w:rFonts w:hint="eastAsia"/>
          <w:bCs/>
          <w:szCs w:val="21"/>
          <w:highlight w:val="none"/>
          <w:lang w:val="en-US" w:eastAsia="zh-CN"/>
        </w:rPr>
        <w:t>5.</w:t>
      </w:r>
      <w:r>
        <w:rPr>
          <w:rFonts w:hint="eastAsia"/>
          <w:bCs/>
          <w:szCs w:val="21"/>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612A147A">
      <w:pPr>
        <w:ind w:firstLine="420" w:firstLineChars="200"/>
        <w:rPr>
          <w:bCs/>
          <w:szCs w:val="21"/>
          <w:highlight w:val="none"/>
        </w:rPr>
      </w:pPr>
      <w:r>
        <w:rPr>
          <w:rFonts w:hint="eastAsia"/>
          <w:bCs/>
          <w:szCs w:val="21"/>
          <w:highlight w:val="none"/>
          <w:lang w:val="en-US" w:eastAsia="zh-CN"/>
        </w:rPr>
        <w:t>6.</w:t>
      </w:r>
      <w:r>
        <w:rPr>
          <w:rFonts w:hint="eastAsia"/>
          <w:bCs/>
          <w:szCs w:val="21"/>
          <w:highlight w:val="none"/>
        </w:rPr>
        <w:t>除政府采购合同继续履行将损害国家利益和社会公共利益外，双方当事人不得擅自变更、中止或者终止合同。</w:t>
      </w:r>
    </w:p>
    <w:p w14:paraId="6F812773">
      <w:pPr>
        <w:ind w:firstLine="420" w:firstLineChars="200"/>
        <w:rPr>
          <w:rFonts w:hint="eastAsia" w:eastAsia="宋体"/>
          <w:bCs/>
          <w:szCs w:val="21"/>
          <w:highlight w:val="none"/>
          <w:lang w:val="en-US" w:eastAsia="zh-CN"/>
        </w:rPr>
      </w:pPr>
      <w:r>
        <w:rPr>
          <w:rFonts w:hint="eastAsia"/>
          <w:bCs/>
          <w:szCs w:val="21"/>
          <w:highlight w:val="none"/>
          <w:lang w:val="en-US" w:eastAsia="zh-CN"/>
        </w:rPr>
        <w:t>7.</w:t>
      </w:r>
      <w:r>
        <w:rPr>
          <w:rFonts w:hint="eastAsia"/>
          <w:bCs/>
          <w:szCs w:val="21"/>
          <w:highlight w:val="none"/>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ascii="Times New Roman" w:eastAsia="宋体"/>
          <w:bCs/>
          <w:szCs w:val="21"/>
          <w:highlight w:val="none"/>
          <w:lang w:val="en-US" w:eastAsia="zh-CN"/>
        </w:rPr>
        <w:t>。</w:t>
      </w:r>
    </w:p>
    <w:p w14:paraId="791BBCAE">
      <w:pPr>
        <w:pStyle w:val="7"/>
        <w:spacing w:before="60" w:beforeLines="25" w:after="60" w:afterLines="25"/>
        <w:ind w:firstLine="392" w:firstLineChars="187"/>
        <w:rPr>
          <w:rFonts w:ascii="宋体" w:hAnsi="宋体"/>
          <w:szCs w:val="21"/>
          <w:highlight w:val="none"/>
        </w:rPr>
      </w:pPr>
    </w:p>
    <w:p w14:paraId="2DFC38C4">
      <w:pPr>
        <w:rPr>
          <w:highlight w:val="none"/>
        </w:rPr>
      </w:pPr>
      <w:r>
        <w:rPr>
          <w:rFonts w:hint="eastAsia"/>
          <w:highlight w:val="none"/>
        </w:rPr>
        <w:br w:type="page"/>
      </w:r>
    </w:p>
    <w:p w14:paraId="758E96C5">
      <w:pPr>
        <w:pStyle w:val="5"/>
        <w:rPr>
          <w:kern w:val="2"/>
          <w:highlight w:val="none"/>
        </w:rPr>
      </w:pPr>
      <w:r>
        <w:rPr>
          <w:rFonts w:hint="eastAsia"/>
          <w:kern w:val="2"/>
          <w:highlight w:val="none"/>
        </w:rPr>
        <w:t>第四章 投标文件组成要求及格式</w:t>
      </w:r>
    </w:p>
    <w:p w14:paraId="0CAD22F8">
      <w:pPr>
        <w:rPr>
          <w:rStyle w:val="56"/>
          <w:sz w:val="24"/>
          <w:highlight w:val="none"/>
        </w:rPr>
      </w:pPr>
      <w:r>
        <w:rPr>
          <w:rStyle w:val="56"/>
          <w:rFonts w:hint="eastAsia"/>
          <w:sz w:val="24"/>
          <w:highlight w:val="none"/>
        </w:rPr>
        <w:t>特别提醒：</w:t>
      </w:r>
    </w:p>
    <w:p w14:paraId="64FB517A">
      <w:pPr>
        <w:ind w:firstLine="480" w:firstLineChars="200"/>
        <w:rPr>
          <w:rFonts w:ascii="仿宋_GB2312" w:eastAsia="仿宋_GB2312"/>
          <w:sz w:val="24"/>
          <w:highlight w:val="none"/>
        </w:rPr>
      </w:pPr>
      <w:r>
        <w:rPr>
          <w:rFonts w:hint="eastAsia" w:ascii="仿宋_GB2312" w:eastAsia="仿宋_GB2312"/>
          <w:sz w:val="24"/>
          <w:highlight w:val="none"/>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56A2F829">
      <w:pPr>
        <w:rPr>
          <w:rFonts w:ascii="仿宋_GB2312" w:eastAsia="仿宋_GB2312"/>
          <w:sz w:val="24"/>
          <w:highlight w:val="none"/>
        </w:rPr>
      </w:pPr>
      <w:r>
        <w:rPr>
          <w:rFonts w:hint="eastAsia" w:ascii="仿宋_GB2312" w:eastAsia="仿宋_GB2312"/>
          <w:sz w:val="24"/>
          <w:highlight w:val="none"/>
        </w:rPr>
        <w:t xml:space="preserve">    投标文件正文（信息公开部分）必须编制于“正文（公开部分）”，投标文件附件（非信息公开部分）必须编制于“附件（不公开部分）”，如下图所示。</w:t>
      </w:r>
    </w:p>
    <w:p w14:paraId="6891B7BA">
      <w:pPr>
        <w:widowControl/>
        <w:jc w:val="left"/>
        <w:rPr>
          <w:rFonts w:ascii="宋体" w:hAnsi="宋体" w:cs="宋体"/>
          <w:kern w:val="0"/>
          <w:sz w:val="24"/>
          <w:highlight w:val="none"/>
        </w:rPr>
      </w:pPr>
    </w:p>
    <w:p w14:paraId="7295F047">
      <w:pPr>
        <w:ind w:firstLine="480" w:firstLineChars="200"/>
        <w:rPr>
          <w:rFonts w:ascii="仿宋_GB2312" w:eastAsia="仿宋_GB2312"/>
          <w:sz w:val="24"/>
          <w:highlight w:val="none"/>
        </w:rPr>
      </w:pPr>
      <w:r>
        <w:rPr>
          <w:rFonts w:hint="eastAsia" w:ascii="仿宋_GB2312" w:eastAsia="仿宋_GB2312"/>
          <w:sz w:val="24"/>
          <w:highlight w:val="none"/>
        </w:rPr>
        <w:t>政府集中采购机构公布投标文件正文（信息公开部分）时为计算机截取信息自动公布，</w:t>
      </w:r>
      <w:r>
        <w:rPr>
          <w:rFonts w:hint="eastAsia" w:ascii="仿宋_GB2312" w:eastAsia="仿宋_GB2312"/>
          <w:b/>
          <w:bCs/>
          <w:sz w:val="24"/>
          <w:highlight w:val="none"/>
        </w:rPr>
        <w:t>如投标人误将涉及个人隐私的信息放入投标文件正文，相关后果由投标人自负；</w:t>
      </w:r>
      <w:r>
        <w:rPr>
          <w:rFonts w:hint="eastAsia" w:ascii="仿宋_GB2312" w:eastAsia="仿宋_GB2312"/>
          <w:sz w:val="24"/>
          <w:highlight w:val="none"/>
        </w:rPr>
        <w:t>如投标人将必须放于投标文件正文（信息公开部分）的内容放入投标文件附件（非信息公开部分），将作投标无效处理。</w:t>
      </w:r>
    </w:p>
    <w:p w14:paraId="31A7181F">
      <w:pPr>
        <w:ind w:firstLine="480" w:firstLineChars="200"/>
        <w:rPr>
          <w:rFonts w:ascii="仿宋_GB2312" w:eastAsia="仿宋_GB2312"/>
          <w:sz w:val="24"/>
          <w:highlight w:val="none"/>
        </w:rPr>
      </w:pPr>
    </w:p>
    <w:p w14:paraId="25D63E3A">
      <w:pPr>
        <w:ind w:firstLine="482" w:firstLineChars="200"/>
        <w:rPr>
          <w:rFonts w:ascii="宋体" w:hAnsi="宋体"/>
          <w:b/>
          <w:sz w:val="24"/>
          <w:highlight w:val="none"/>
        </w:rPr>
      </w:pPr>
    </w:p>
    <w:p w14:paraId="1078ABDA">
      <w:pPr>
        <w:rPr>
          <w:rFonts w:ascii="宋体" w:hAnsi="宋体"/>
          <w:sz w:val="24"/>
          <w:highlight w:val="none"/>
        </w:rPr>
      </w:pPr>
      <w:r>
        <w:rPr>
          <w:rFonts w:hint="eastAsia" w:ascii="宋体" w:hAnsi="宋体"/>
          <w:sz w:val="24"/>
          <w:highlight w:val="none"/>
        </w:rPr>
        <w:t>投标文件组成：</w:t>
      </w:r>
    </w:p>
    <w:p w14:paraId="7AF4FC6F">
      <w:pPr>
        <w:ind w:firstLine="1200" w:firstLineChars="500"/>
        <w:outlineLvl w:val="0"/>
        <w:rPr>
          <w:rFonts w:ascii="宋体" w:hAnsi="宋体"/>
          <w:sz w:val="24"/>
          <w:highlight w:val="none"/>
        </w:rPr>
      </w:pPr>
      <w:r>
        <w:rPr>
          <w:rFonts w:hint="eastAsia" w:ascii="宋体" w:hAnsi="宋体"/>
          <w:sz w:val="24"/>
          <w:highlight w:val="none"/>
        </w:rPr>
        <w:t>1.投标文件正文</w:t>
      </w:r>
      <w:r>
        <w:rPr>
          <w:rFonts w:hint="eastAsia" w:ascii="宋体" w:hAnsi="宋体"/>
          <w:b/>
          <w:color w:val="FF0000"/>
          <w:sz w:val="24"/>
          <w:highlight w:val="none"/>
        </w:rPr>
        <w:t>（信息公开部分）</w:t>
      </w:r>
      <w:r>
        <w:rPr>
          <w:rFonts w:hint="eastAsia" w:ascii="宋体" w:hAnsi="宋体"/>
          <w:sz w:val="24"/>
          <w:highlight w:val="none"/>
        </w:rPr>
        <w:t>，主要包括以下内容：</w:t>
      </w:r>
    </w:p>
    <w:p w14:paraId="31BF0AFF">
      <w:pPr>
        <w:ind w:left="718" w:leftChars="342" w:firstLine="1417" w:firstLineChars="675"/>
        <w:rPr>
          <w:szCs w:val="21"/>
          <w:highlight w:val="none"/>
        </w:rPr>
      </w:pPr>
      <w:r>
        <w:rPr>
          <w:rFonts w:hint="eastAsia"/>
          <w:szCs w:val="21"/>
          <w:highlight w:val="none"/>
        </w:rPr>
        <w:t>（1）</w:t>
      </w:r>
      <w:bookmarkStart w:id="34" w:name="_Hlk72070784"/>
      <w:r>
        <w:rPr>
          <w:rFonts w:hint="eastAsia"/>
          <w:szCs w:val="21"/>
          <w:highlight w:val="none"/>
        </w:rPr>
        <w:t>投标函</w:t>
      </w:r>
      <w:bookmarkEnd w:id="34"/>
    </w:p>
    <w:p w14:paraId="47FA49BD">
      <w:pPr>
        <w:ind w:left="718" w:leftChars="342" w:firstLine="1417" w:firstLineChars="675"/>
        <w:rPr>
          <w:szCs w:val="21"/>
          <w:highlight w:val="none"/>
        </w:rPr>
      </w:pPr>
      <w:r>
        <w:rPr>
          <w:rFonts w:hint="eastAsia"/>
          <w:szCs w:val="21"/>
          <w:highlight w:val="none"/>
        </w:rPr>
        <w:t>（2）</w:t>
      </w:r>
      <w:bookmarkStart w:id="35" w:name="_Hlk72062521"/>
      <w:r>
        <w:rPr>
          <w:rFonts w:hint="eastAsia"/>
          <w:szCs w:val="21"/>
          <w:highlight w:val="none"/>
        </w:rPr>
        <w:t>政府采购投标及履约承诺函</w:t>
      </w:r>
      <w:bookmarkEnd w:id="35"/>
    </w:p>
    <w:p w14:paraId="45B7A719">
      <w:pPr>
        <w:ind w:left="718" w:leftChars="342" w:firstLine="1417" w:firstLineChars="675"/>
        <w:rPr>
          <w:szCs w:val="21"/>
          <w:highlight w:val="none"/>
        </w:rPr>
      </w:pPr>
      <w:r>
        <w:rPr>
          <w:rFonts w:hint="eastAsia"/>
          <w:szCs w:val="21"/>
          <w:highlight w:val="none"/>
        </w:rPr>
        <w:t>（</w:t>
      </w:r>
      <w:r>
        <w:rPr>
          <w:szCs w:val="21"/>
          <w:highlight w:val="none"/>
        </w:rPr>
        <w:t>3</w:t>
      </w:r>
      <w:r>
        <w:rPr>
          <w:rFonts w:hint="eastAsia"/>
          <w:szCs w:val="21"/>
          <w:highlight w:val="none"/>
        </w:rPr>
        <w:t>）投标人情况及资格证明文件</w:t>
      </w:r>
    </w:p>
    <w:p w14:paraId="1C757A93">
      <w:pPr>
        <w:ind w:left="718" w:leftChars="342" w:firstLine="1417" w:firstLineChars="675"/>
        <w:rPr>
          <w:rFonts w:ascii="宋体" w:hAnsi="宋体"/>
          <w:szCs w:val="21"/>
          <w:highlight w:val="none"/>
        </w:rPr>
      </w:pPr>
      <w:bookmarkStart w:id="36" w:name="_Hlk72257201"/>
      <w:r>
        <w:rPr>
          <w:rFonts w:hint="eastAsia"/>
          <w:szCs w:val="21"/>
          <w:highlight w:val="none"/>
        </w:rPr>
        <w:t>（</w:t>
      </w:r>
      <w:r>
        <w:rPr>
          <w:szCs w:val="21"/>
          <w:highlight w:val="none"/>
        </w:rPr>
        <w:t>4</w:t>
      </w:r>
      <w:r>
        <w:rPr>
          <w:rFonts w:hint="eastAsia"/>
          <w:szCs w:val="21"/>
          <w:highlight w:val="none"/>
        </w:rPr>
        <w:t>）项目详细报价</w:t>
      </w:r>
      <w:bookmarkEnd w:id="36"/>
    </w:p>
    <w:p w14:paraId="295BCF0C">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（5）同类项目业绩</w:t>
      </w:r>
    </w:p>
    <w:p w14:paraId="6CBFB1FA">
      <w:pPr>
        <w:ind w:left="718" w:leftChars="342" w:firstLine="1417" w:firstLineChars="675"/>
        <w:rPr>
          <w:rFonts w:hint="eastAsia" w:ascii="宋体" w:hAnsi="宋体"/>
          <w:szCs w:val="21"/>
          <w:highlight w:val="none"/>
        </w:rPr>
      </w:pPr>
      <w:r>
        <w:rPr>
          <w:rFonts w:hint="eastAsia" w:ascii="Times New Roman" w:hAnsi="Times New Roman" w:eastAsia="宋体" w:cs="Times New Roman"/>
          <w:szCs w:val="21"/>
          <w:highlight w:val="none"/>
        </w:rPr>
        <w:t>（6）</w:t>
      </w:r>
      <w:r>
        <w:rPr>
          <w:rFonts w:hint="eastAsia" w:ascii="宋体" w:hAnsi="宋体"/>
          <w:szCs w:val="21"/>
          <w:highlight w:val="none"/>
        </w:rPr>
        <w:t>履约评价</w:t>
      </w:r>
    </w:p>
    <w:p w14:paraId="1E1DD6AA">
      <w:pPr>
        <w:ind w:left="718" w:leftChars="342" w:firstLine="1417" w:firstLineChars="675"/>
        <w:rPr>
          <w:rFonts w:hint="eastAsia"/>
        </w:rPr>
      </w:pP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highlight w:val="none"/>
          <w:lang w:val="en-US" w:eastAsia="zh-CN"/>
        </w:rPr>
        <w:t>7</w:t>
      </w:r>
      <w:r>
        <w:rPr>
          <w:rFonts w:hint="eastAsia" w:ascii="Times New Roman" w:hAnsi="Times New Roman" w:eastAsia="宋体" w:cs="Times New Roman"/>
          <w:szCs w:val="21"/>
          <w:highlight w:val="none"/>
        </w:rPr>
        <w:t>）</w:t>
      </w:r>
      <w:r>
        <w:rPr>
          <w:rFonts w:hint="eastAsia" w:ascii="宋体" w:hAnsi="宋体" w:eastAsia="宋体"/>
          <w:szCs w:val="21"/>
          <w:highlight w:val="none"/>
          <w:lang w:val="en-US" w:eastAsia="zh-CN"/>
        </w:rPr>
        <w:t>认证情况</w:t>
      </w:r>
    </w:p>
    <w:p w14:paraId="36D27BED">
      <w:pPr>
        <w:ind w:left="718" w:leftChars="342" w:firstLine="1417" w:firstLineChars="675"/>
        <w:rPr>
          <w:rFonts w:hint="eastAsia"/>
          <w:szCs w:val="21"/>
          <w:highlight w:val="none"/>
        </w:rPr>
      </w:pPr>
      <w:r>
        <w:rPr>
          <w:rFonts w:hint="eastAsia" w:ascii="Times New Roman" w:hAnsi="Times New Roman" w:eastAsia="宋体" w:cs="Times New Roman"/>
          <w:szCs w:val="21"/>
          <w:highlight w:val="none"/>
        </w:rPr>
        <w:t>（</w:t>
      </w:r>
      <w:r>
        <w:rPr>
          <w:rFonts w:hint="eastAsia" w:cs="Times New Roman"/>
          <w:szCs w:val="21"/>
          <w:highlight w:val="none"/>
          <w:lang w:val="en-US" w:eastAsia="zh-CN"/>
        </w:rPr>
        <w:t>8</w:t>
      </w:r>
      <w:r>
        <w:rPr>
          <w:rFonts w:hint="eastAsia" w:ascii="Times New Roman" w:hAnsi="Times New Roman" w:eastAsia="宋体" w:cs="Times New Roman"/>
          <w:szCs w:val="21"/>
          <w:highlight w:val="none"/>
        </w:rPr>
        <w:t>）</w:t>
      </w:r>
      <w:r>
        <w:rPr>
          <w:rFonts w:hint="eastAsia"/>
          <w:szCs w:val="21"/>
          <w:highlight w:val="none"/>
        </w:rPr>
        <w:t>投标人认为需要加以说明的其他内容（信息公开部分）</w:t>
      </w:r>
    </w:p>
    <w:p w14:paraId="175D4C77">
      <w:pPr>
        <w:outlineLvl w:val="9"/>
        <w:rPr>
          <w:rFonts w:hint="eastAsia" w:ascii="宋体" w:hAnsi="宋体"/>
          <w:sz w:val="24"/>
          <w:highlight w:val="none"/>
        </w:rPr>
      </w:pPr>
    </w:p>
    <w:p w14:paraId="4F12ECEB">
      <w:pPr>
        <w:ind w:firstLine="1200" w:firstLineChars="500"/>
        <w:outlineLvl w:val="9"/>
        <w:rPr>
          <w:rFonts w:ascii="宋体" w:hAnsi="宋体"/>
          <w:sz w:val="24"/>
          <w:highlight w:val="none"/>
        </w:rPr>
      </w:pPr>
      <w:r>
        <w:rPr>
          <w:rFonts w:hint="eastAsia" w:ascii="宋体" w:hAnsi="宋体"/>
          <w:sz w:val="24"/>
          <w:highlight w:val="none"/>
        </w:rPr>
        <w:t>2.投标文件附件</w:t>
      </w:r>
      <w:r>
        <w:rPr>
          <w:rFonts w:hint="eastAsia" w:ascii="宋体" w:hAnsi="宋体"/>
          <w:b/>
          <w:color w:val="FF0000"/>
          <w:sz w:val="24"/>
          <w:highlight w:val="none"/>
        </w:rPr>
        <w:t>（信息不公开部分）</w:t>
      </w:r>
      <w:r>
        <w:rPr>
          <w:rFonts w:hint="eastAsia" w:ascii="宋体" w:hAnsi="宋体"/>
          <w:sz w:val="24"/>
          <w:highlight w:val="none"/>
        </w:rPr>
        <w:t>：主要包括以下内容：</w:t>
      </w:r>
    </w:p>
    <w:p w14:paraId="543C8ECC">
      <w:pPr>
        <w:ind w:firstLine="2100" w:firstLineChars="1000"/>
        <w:rPr>
          <w:rFonts w:hint="eastAsia"/>
          <w:szCs w:val="21"/>
          <w:highlight w:val="none"/>
        </w:rPr>
      </w:pPr>
      <w:r>
        <w:rPr>
          <w:rFonts w:hint="eastAsia" w:eastAsia="宋体"/>
          <w:szCs w:val="21"/>
          <w:highlight w:val="none"/>
          <w:lang w:eastAsia="zh-CN"/>
        </w:rPr>
        <w:t>（</w:t>
      </w:r>
      <w:r>
        <w:rPr>
          <w:rFonts w:hint="eastAsia" w:ascii="Times New Roman" w:eastAsia="宋体"/>
          <w:szCs w:val="21"/>
          <w:highlight w:val="none"/>
          <w:lang w:val="en-US" w:eastAsia="zh-CN"/>
        </w:rPr>
        <w:t>1</w:t>
      </w:r>
      <w:r>
        <w:rPr>
          <w:rFonts w:hint="eastAsia" w:eastAsia="宋体"/>
          <w:szCs w:val="21"/>
          <w:highlight w:val="none"/>
          <w:lang w:eastAsia="zh-CN"/>
        </w:rPr>
        <w:t>）供应商基本情况表</w:t>
      </w:r>
    </w:p>
    <w:p w14:paraId="01E288E9">
      <w:pPr>
        <w:ind w:firstLine="2100" w:firstLineChars="1000"/>
        <w:rPr>
          <w:szCs w:val="21"/>
          <w:highlight w:val="none"/>
        </w:rPr>
      </w:pPr>
      <w:r>
        <w:rPr>
          <w:rFonts w:hint="eastAsia"/>
          <w:szCs w:val="21"/>
          <w:highlight w:val="none"/>
        </w:rPr>
        <w:t>（</w:t>
      </w:r>
      <w:r>
        <w:rPr>
          <w:rFonts w:hint="eastAsia"/>
          <w:szCs w:val="21"/>
          <w:highlight w:val="none"/>
          <w:lang w:val="en-US" w:eastAsia="zh-CN"/>
        </w:rPr>
        <w:t>2</w:t>
      </w:r>
      <w:r>
        <w:rPr>
          <w:rFonts w:hint="eastAsia"/>
          <w:szCs w:val="21"/>
          <w:highlight w:val="none"/>
        </w:rPr>
        <w:t>）法定代表人（负责人）证明书</w:t>
      </w:r>
    </w:p>
    <w:p w14:paraId="7D2E5FCE">
      <w:pPr>
        <w:ind w:left="718" w:leftChars="342" w:firstLine="1417" w:firstLineChars="675"/>
        <w:rPr>
          <w:szCs w:val="21"/>
          <w:highlight w:val="none"/>
        </w:rPr>
      </w:pPr>
      <w:r>
        <w:rPr>
          <w:rFonts w:hint="eastAsia"/>
          <w:szCs w:val="21"/>
          <w:highlight w:val="none"/>
        </w:rPr>
        <w:t>（</w:t>
      </w:r>
      <w:r>
        <w:rPr>
          <w:rFonts w:hint="eastAsia"/>
          <w:szCs w:val="21"/>
          <w:highlight w:val="none"/>
          <w:lang w:val="en-US" w:eastAsia="zh-CN"/>
        </w:rPr>
        <w:t>3</w:t>
      </w:r>
      <w:r>
        <w:rPr>
          <w:rFonts w:hint="eastAsia"/>
          <w:szCs w:val="21"/>
          <w:highlight w:val="none"/>
        </w:rPr>
        <w:t>）投标文件签署授权委托书</w:t>
      </w:r>
    </w:p>
    <w:p w14:paraId="7DA09B5A">
      <w:pPr>
        <w:ind w:left="718" w:leftChars="342" w:firstLine="1417" w:firstLineChars="675"/>
        <w:rPr>
          <w:szCs w:val="21"/>
          <w:highlight w:val="none"/>
        </w:rPr>
      </w:pPr>
      <w:r>
        <w:rPr>
          <w:rFonts w:hint="eastAsia"/>
          <w:szCs w:val="21"/>
          <w:highlight w:val="none"/>
        </w:rPr>
        <w:t>（</w:t>
      </w:r>
      <w:r>
        <w:rPr>
          <w:rFonts w:hint="eastAsia"/>
          <w:szCs w:val="21"/>
          <w:highlight w:val="none"/>
          <w:lang w:val="en-US" w:eastAsia="zh-CN"/>
        </w:rPr>
        <w:t>4</w:t>
      </w:r>
      <w:r>
        <w:rPr>
          <w:rFonts w:hint="eastAsia"/>
          <w:szCs w:val="21"/>
          <w:highlight w:val="none"/>
        </w:rPr>
        <w:t>）</w:t>
      </w:r>
      <w:r>
        <w:rPr>
          <w:szCs w:val="21"/>
          <w:highlight w:val="none"/>
        </w:rPr>
        <w:t>实质性条款响应情况表</w:t>
      </w:r>
    </w:p>
    <w:p w14:paraId="2379BFCF">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5</w:t>
      </w:r>
      <w:r>
        <w:rPr>
          <w:rFonts w:hint="eastAsia"/>
          <w:szCs w:val="21"/>
          <w:highlight w:val="none"/>
        </w:rPr>
        <w:t>）项目总体概述及理解</w:t>
      </w:r>
    </w:p>
    <w:p w14:paraId="77C9AABC">
      <w:pPr>
        <w:ind w:left="718" w:leftChars="342" w:firstLine="1417" w:firstLineChars="675"/>
        <w:rPr>
          <w:rFonts w:hint="eastAsia" w:eastAsia="宋体"/>
          <w:szCs w:val="21"/>
          <w:highlight w:val="none"/>
          <w:lang w:eastAsia="zh-CN"/>
        </w:rPr>
      </w:pPr>
      <w:r>
        <w:rPr>
          <w:rFonts w:hint="eastAsia"/>
          <w:szCs w:val="21"/>
          <w:highlight w:val="none"/>
        </w:rPr>
        <w:t>（</w:t>
      </w:r>
      <w:r>
        <w:rPr>
          <w:rFonts w:hint="eastAsia"/>
          <w:szCs w:val="21"/>
          <w:highlight w:val="none"/>
          <w:lang w:val="en-US" w:eastAsia="zh-CN"/>
        </w:rPr>
        <w:t>6</w:t>
      </w:r>
      <w:r>
        <w:rPr>
          <w:rFonts w:hint="eastAsia"/>
          <w:szCs w:val="21"/>
          <w:highlight w:val="none"/>
        </w:rPr>
        <w:t>）</w:t>
      </w:r>
      <w:r>
        <w:rPr>
          <w:rFonts w:hint="eastAsia"/>
          <w:highlight w:val="none"/>
          <w:lang w:eastAsia="zh-CN"/>
        </w:rPr>
        <w:t>项目服务方案</w:t>
      </w:r>
    </w:p>
    <w:p w14:paraId="156E5410">
      <w:pPr>
        <w:ind w:left="718" w:leftChars="342" w:firstLine="1417" w:firstLineChars="675"/>
        <w:rPr>
          <w:rFonts w:hint="eastAsia" w:eastAsia="宋体"/>
          <w:szCs w:val="21"/>
          <w:highlight w:val="none"/>
          <w:lang w:eastAsia="zh-CN"/>
        </w:rPr>
      </w:pPr>
      <w:r>
        <w:rPr>
          <w:rFonts w:hint="eastAsia"/>
          <w:szCs w:val="21"/>
          <w:highlight w:val="none"/>
        </w:rPr>
        <w:t>（</w:t>
      </w:r>
      <w:r>
        <w:rPr>
          <w:rFonts w:hint="eastAsia"/>
          <w:szCs w:val="21"/>
          <w:highlight w:val="none"/>
          <w:lang w:val="en-US" w:eastAsia="zh-CN"/>
        </w:rPr>
        <w:t>7</w:t>
      </w:r>
      <w:r>
        <w:rPr>
          <w:rFonts w:hint="eastAsia"/>
          <w:szCs w:val="21"/>
          <w:highlight w:val="none"/>
        </w:rPr>
        <w:t>）</w:t>
      </w:r>
      <w:r>
        <w:rPr>
          <w:rFonts w:hint="eastAsia"/>
          <w:highlight w:val="none"/>
          <w:lang w:eastAsia="zh-CN"/>
        </w:rPr>
        <w:t>质量保障措施</w:t>
      </w:r>
    </w:p>
    <w:p w14:paraId="30E856FB">
      <w:pPr>
        <w:ind w:left="718" w:leftChars="342" w:firstLine="1417" w:firstLineChars="675"/>
        <w:rPr>
          <w:rFonts w:hint="eastAsia" w:ascii="宋体" w:hAnsi="宋体" w:eastAsia="宋体"/>
          <w:szCs w:val="21"/>
          <w:highlight w:val="none"/>
          <w:lang w:eastAsia="zh-CN"/>
        </w:rPr>
      </w:pPr>
      <w:r>
        <w:rPr>
          <w:rFonts w:hint="eastAsia"/>
          <w:szCs w:val="21"/>
          <w:highlight w:val="none"/>
        </w:rPr>
        <w:t>（</w:t>
      </w:r>
      <w:r>
        <w:rPr>
          <w:rFonts w:hint="eastAsia"/>
          <w:szCs w:val="21"/>
          <w:highlight w:val="none"/>
          <w:lang w:val="en-US" w:eastAsia="zh-CN"/>
        </w:rPr>
        <w:t>8</w:t>
      </w:r>
      <w:r>
        <w:rPr>
          <w:rFonts w:hint="eastAsia"/>
          <w:szCs w:val="21"/>
          <w:highlight w:val="none"/>
        </w:rPr>
        <w:t>）</w:t>
      </w:r>
      <w:r>
        <w:rPr>
          <w:rFonts w:hint="eastAsia" w:ascii="宋体" w:hAnsi="宋体"/>
          <w:szCs w:val="21"/>
          <w:highlight w:val="none"/>
          <w:lang w:eastAsia="zh-CN"/>
        </w:rPr>
        <w:t>项目重点难点分析、应对措施及相关的合理化建议</w:t>
      </w:r>
    </w:p>
    <w:p w14:paraId="56868359">
      <w:pPr>
        <w:ind w:left="718" w:leftChars="342" w:firstLine="1417" w:firstLineChars="675"/>
        <w:rPr>
          <w:rFonts w:hint="eastAsia" w:eastAsia="宋体"/>
          <w:szCs w:val="21"/>
          <w:highlight w:val="none"/>
          <w:lang w:eastAsia="zh-CN"/>
        </w:rPr>
      </w:pPr>
      <w:r>
        <w:rPr>
          <w:rFonts w:hint="eastAsia"/>
          <w:szCs w:val="21"/>
          <w:highlight w:val="none"/>
        </w:rPr>
        <w:t>（</w:t>
      </w:r>
      <w:r>
        <w:rPr>
          <w:rFonts w:hint="eastAsia"/>
          <w:szCs w:val="21"/>
          <w:highlight w:val="none"/>
          <w:lang w:val="en-US" w:eastAsia="zh-CN"/>
        </w:rPr>
        <w:t>9</w:t>
      </w:r>
      <w:r>
        <w:rPr>
          <w:rFonts w:hint="eastAsia"/>
          <w:szCs w:val="21"/>
          <w:highlight w:val="none"/>
        </w:rPr>
        <w:t>）</w:t>
      </w:r>
      <w:r>
        <w:rPr>
          <w:rFonts w:hint="eastAsia" w:ascii="宋体" w:hAnsi="宋体"/>
          <w:szCs w:val="21"/>
          <w:highlight w:val="none"/>
          <w:lang w:eastAsia="zh-CN"/>
        </w:rPr>
        <w:t>拟派本项目的服务人数、服务人员素质</w:t>
      </w:r>
    </w:p>
    <w:p w14:paraId="27A51211">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10</w:t>
      </w:r>
      <w:r>
        <w:rPr>
          <w:rFonts w:hint="eastAsia"/>
          <w:szCs w:val="21"/>
          <w:highlight w:val="none"/>
        </w:rPr>
        <w:t>）投标人认为需要加以说明的其他内容（信息不公开部分）</w:t>
      </w:r>
    </w:p>
    <w:p w14:paraId="767B53CA">
      <w:pPr>
        <w:pStyle w:val="18"/>
        <w:rPr>
          <w:highlight w:val="none"/>
        </w:rPr>
      </w:pPr>
    </w:p>
    <w:p w14:paraId="5346D379">
      <w:pPr>
        <w:rPr>
          <w:rFonts w:ascii="仿宋_GB2312" w:eastAsia="仿宋_GB2312"/>
          <w:sz w:val="24"/>
          <w:highlight w:val="none"/>
        </w:rPr>
      </w:pPr>
    </w:p>
    <w:p w14:paraId="1353E87E">
      <w:pPr>
        <w:ind w:firstLine="426" w:firstLineChars="202"/>
        <w:rPr>
          <w:rFonts w:ascii="宋体" w:hAnsi="宋体"/>
          <w:b/>
          <w:szCs w:val="21"/>
          <w:highlight w:val="none"/>
        </w:rPr>
      </w:pPr>
      <w:r>
        <w:rPr>
          <w:rFonts w:hint="eastAsia" w:ascii="宋体" w:hAnsi="宋体"/>
          <w:b/>
          <w:szCs w:val="21"/>
          <w:highlight w:val="none"/>
        </w:rPr>
        <w:t>备注：</w:t>
      </w:r>
    </w:p>
    <w:p w14:paraId="5D149763">
      <w:pPr>
        <w:ind w:firstLine="426" w:firstLineChars="202"/>
        <w:rPr>
          <w:rFonts w:ascii="宋体" w:hAnsi="宋体"/>
          <w:b/>
          <w:szCs w:val="21"/>
          <w:highlight w:val="none"/>
        </w:rPr>
      </w:pPr>
      <w:r>
        <w:rPr>
          <w:rFonts w:hint="eastAsia" w:ascii="宋体" w:hAnsi="宋体"/>
          <w:b/>
          <w:szCs w:val="21"/>
          <w:highlight w:val="none"/>
        </w:rPr>
        <w:t>1.本项目为网上电子投标项目，投标文件不需法人或授权委托人另行签字，无需加盖单位公章，招标文件另有规定的除外。</w:t>
      </w:r>
    </w:p>
    <w:p w14:paraId="6C8AA0C6">
      <w:pPr>
        <w:ind w:firstLine="426" w:firstLineChars="202"/>
        <w:rPr>
          <w:rFonts w:ascii="宋体" w:hAnsi="宋体"/>
          <w:b/>
          <w:color w:val="FF0000"/>
          <w:sz w:val="36"/>
          <w:szCs w:val="36"/>
          <w:highlight w:val="none"/>
        </w:rPr>
      </w:pPr>
      <w:r>
        <w:rPr>
          <w:rFonts w:hint="eastAsia" w:ascii="宋体" w:hAnsi="宋体"/>
          <w:b/>
          <w:szCs w:val="21"/>
          <w:highlight w:val="none"/>
        </w:rPr>
        <w:t>2.关于填写“开标一览表”的说明：“开标一览表”中除“投标总价”外，其他信息不作评审依据。</w:t>
      </w:r>
    </w:p>
    <w:p w14:paraId="713E762F">
      <w:pPr>
        <w:outlineLvl w:val="1"/>
        <w:rPr>
          <w:rFonts w:ascii="宋体" w:hAnsi="宋体"/>
          <w:b/>
          <w:color w:val="FF0000"/>
          <w:sz w:val="28"/>
          <w:szCs w:val="28"/>
          <w:highlight w:val="none"/>
        </w:rPr>
      </w:pPr>
      <w:r>
        <w:rPr>
          <w:rFonts w:hint="eastAsia" w:ascii="宋体" w:hAnsi="宋体"/>
          <w:b/>
          <w:color w:val="FF0000"/>
          <w:sz w:val="28"/>
          <w:szCs w:val="28"/>
          <w:highlight w:val="none"/>
        </w:rPr>
        <w:t>投标文件正文（信息公开部分）</w:t>
      </w:r>
    </w:p>
    <w:p w14:paraId="043320B0">
      <w:pPr>
        <w:pStyle w:val="3"/>
        <w:jc w:val="center"/>
        <w:rPr>
          <w:rFonts w:ascii="黑体" w:eastAsia="黑体"/>
          <w:b w:val="0"/>
          <w:kern w:val="0"/>
          <w:sz w:val="24"/>
          <w:highlight w:val="none"/>
        </w:rPr>
      </w:pPr>
      <w:r>
        <w:rPr>
          <w:rFonts w:hint="eastAsia" w:ascii="黑体" w:eastAsia="黑体"/>
          <w:b w:val="0"/>
          <w:kern w:val="0"/>
          <w:sz w:val="24"/>
          <w:highlight w:val="none"/>
        </w:rPr>
        <w:t>一、投标函</w:t>
      </w:r>
    </w:p>
    <w:p w14:paraId="49DC6166">
      <w:pPr>
        <w:spacing w:line="360" w:lineRule="auto"/>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 xml:space="preserve">  </w:t>
      </w:r>
      <w:r>
        <w:rPr>
          <w:rFonts w:hint="eastAsia" w:ascii="宋体" w:hAnsi="宋体"/>
          <w:color w:val="FF0000"/>
          <w:szCs w:val="21"/>
          <w:highlight w:val="none"/>
          <w:u w:val="single"/>
        </w:rPr>
        <w:t>深圳公共资源交易中心</w:t>
      </w:r>
      <w:r>
        <w:rPr>
          <w:rFonts w:hint="eastAsia" w:ascii="宋体" w:hAnsi="宋体"/>
          <w:szCs w:val="21"/>
          <w:highlight w:val="none"/>
          <w:u w:val="single"/>
        </w:rPr>
        <w:t xml:space="preserve">  </w:t>
      </w:r>
    </w:p>
    <w:p w14:paraId="6FCEEBF9">
      <w:pPr>
        <w:ind w:firstLine="420" w:firstLineChars="200"/>
        <w:rPr>
          <w:rFonts w:ascii="宋体" w:hAnsi="宋体"/>
          <w:szCs w:val="21"/>
          <w:highlight w:val="none"/>
        </w:rPr>
      </w:pPr>
      <w:bookmarkStart w:id="37" w:name="_Hlk73818812"/>
      <w:r>
        <w:rPr>
          <w:rFonts w:hint="eastAsia"/>
          <w:szCs w:val="21"/>
          <w:highlight w:val="none"/>
        </w:rPr>
        <w:t>1</w:t>
      </w:r>
      <w:r>
        <w:rPr>
          <w:rFonts w:hint="eastAsia"/>
          <w:szCs w:val="21"/>
          <w:highlight w:val="none"/>
          <w:lang w:val="en-US" w:eastAsia="zh-CN"/>
        </w:rPr>
        <w:t>.</w:t>
      </w:r>
      <w:r>
        <w:rPr>
          <w:rFonts w:hint="eastAsia"/>
          <w:szCs w:val="21"/>
          <w:highlight w:val="none"/>
        </w:rPr>
        <w:t>根据已收到贵单位的项目编号为</w:t>
      </w:r>
      <w:r>
        <w:rPr>
          <w:rFonts w:hint="eastAsia"/>
          <w:szCs w:val="21"/>
          <w:highlight w:val="none"/>
          <w:u w:val="thick"/>
        </w:rPr>
        <w:t xml:space="preserve">        </w:t>
      </w:r>
      <w:r>
        <w:rPr>
          <w:rFonts w:hint="eastAsia"/>
          <w:szCs w:val="21"/>
          <w:highlight w:val="none"/>
        </w:rPr>
        <w:t>的</w:t>
      </w:r>
      <w:r>
        <w:rPr>
          <w:rFonts w:hint="eastAsia"/>
          <w:szCs w:val="21"/>
          <w:highlight w:val="none"/>
          <w:u w:val="thick"/>
        </w:rPr>
        <w:t xml:space="preserve">    </w:t>
      </w:r>
      <w:r>
        <w:rPr>
          <w:rFonts w:hint="eastAsia" w:eastAsia="宋体"/>
          <w:szCs w:val="21"/>
          <w:highlight w:val="none"/>
          <w:u w:val="thick"/>
          <w:lang w:eastAsia="zh-CN"/>
        </w:rPr>
        <w:t>（</w:t>
      </w:r>
      <w:r>
        <w:rPr>
          <w:rFonts w:hint="eastAsia"/>
          <w:szCs w:val="21"/>
          <w:highlight w:val="none"/>
          <w:u w:val="thick"/>
        </w:rPr>
        <w:t>项目</w:t>
      </w:r>
      <w:r>
        <w:rPr>
          <w:rFonts w:hint="eastAsia" w:ascii="Times New Roman" w:eastAsia="宋体"/>
          <w:szCs w:val="21"/>
          <w:highlight w:val="none"/>
          <w:u w:val="thick"/>
          <w:lang w:val="en-US" w:eastAsia="zh-CN"/>
        </w:rPr>
        <w:t>名称</w:t>
      </w:r>
      <w:r>
        <w:rPr>
          <w:rFonts w:hint="eastAsia" w:eastAsia="宋体"/>
          <w:szCs w:val="21"/>
          <w:highlight w:val="none"/>
          <w:u w:val="thick"/>
          <w:lang w:eastAsia="zh-CN"/>
        </w:rPr>
        <w:t>）</w:t>
      </w:r>
      <w:r>
        <w:rPr>
          <w:rFonts w:hint="eastAsia"/>
          <w:szCs w:val="21"/>
          <w:highlight w:val="none"/>
          <w:u w:val="thick"/>
        </w:rPr>
        <w:t xml:space="preserve">       </w:t>
      </w:r>
      <w:r>
        <w:rPr>
          <w:rFonts w:hint="eastAsia"/>
          <w:szCs w:val="21"/>
          <w:highlight w:val="none"/>
        </w:rPr>
        <w:t>项目的招标文件，遵照《深圳经济特区政府采购条例》和《深圳网上政府采购管理暂行办法》等有关规定，我单位经研究上述招标文件的专用条款及通用条款后，</w:t>
      </w:r>
      <w:bookmarkStart w:id="38" w:name="_Hlk72263588"/>
      <w:r>
        <w:rPr>
          <w:rFonts w:hint="eastAsia"/>
          <w:szCs w:val="21"/>
          <w:highlight w:val="none"/>
        </w:rPr>
        <w:t>愿意按照招标文件要求承包上述项目并修补其任何缺陷。</w:t>
      </w:r>
      <w:bookmarkEnd w:id="38"/>
    </w:p>
    <w:p w14:paraId="738F8A74">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投标价格见</w:t>
      </w:r>
      <w:r>
        <w:rPr>
          <w:rFonts w:hint="eastAsia"/>
          <w:szCs w:val="21"/>
          <w:highlight w:val="none"/>
        </w:rPr>
        <w:t>投标书编制软件中《开标一览表》中填写的投标总价。</w:t>
      </w:r>
    </w:p>
    <w:p w14:paraId="3C5E2AA9">
      <w:pPr>
        <w:ind w:firstLine="420" w:firstLineChars="200"/>
        <w:rPr>
          <w:rFonts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w:t>
      </w:r>
      <w:r>
        <w:rPr>
          <w:rFonts w:hint="eastAsia" w:ascii="宋体" w:hAnsi="宋体"/>
          <w:szCs w:val="21"/>
          <w:highlight w:val="none"/>
        </w:rPr>
        <w:t>如果我单位中标，我单位将按照招标文件的要求足额提交履约担保。</w:t>
      </w:r>
    </w:p>
    <w:p w14:paraId="2495D3F8">
      <w:pPr>
        <w:ind w:firstLine="420" w:firstLineChars="200"/>
        <w:rPr>
          <w:rFonts w:ascii="宋体" w:hAnsi="宋体"/>
          <w:szCs w:val="21"/>
          <w:highlight w:val="none"/>
        </w:rPr>
      </w:pPr>
      <w:r>
        <w:rPr>
          <w:rFonts w:hint="eastAsia" w:ascii="宋体" w:hAnsi="宋体"/>
          <w:szCs w:val="21"/>
          <w:highlight w:val="none"/>
        </w:rPr>
        <w:t>4</w:t>
      </w:r>
      <w:r>
        <w:rPr>
          <w:rFonts w:hint="eastAsia" w:ascii="宋体" w:hAnsi="宋体"/>
          <w:szCs w:val="21"/>
          <w:highlight w:val="none"/>
          <w:lang w:val="en-US" w:eastAsia="zh-CN"/>
        </w:rPr>
        <w:t>.</w:t>
      </w:r>
      <w:r>
        <w:rPr>
          <w:rFonts w:hint="eastAsia" w:ascii="宋体" w:hAnsi="宋体"/>
          <w:szCs w:val="21"/>
          <w:highlight w:val="none"/>
        </w:rPr>
        <w:t>我单位同意所递交的投标文件在“对通用条款的补充内容”中明确的投标有效期内有效，在此期间内我单位的投标有可能中标，我方将受此约束。</w:t>
      </w:r>
    </w:p>
    <w:p w14:paraId="7AF16E44">
      <w:pPr>
        <w:ind w:firstLine="420" w:firstLineChars="200"/>
        <w:rPr>
          <w:rFonts w:ascii="宋体" w:hAnsi="宋体"/>
          <w:szCs w:val="21"/>
          <w:highlight w:val="none"/>
        </w:rPr>
      </w:pPr>
      <w:r>
        <w:rPr>
          <w:rFonts w:hint="eastAsia" w:ascii="宋体" w:hAnsi="宋体"/>
          <w:szCs w:val="21"/>
          <w:highlight w:val="none"/>
        </w:rPr>
        <w:t>5</w:t>
      </w:r>
      <w:r>
        <w:rPr>
          <w:rFonts w:hint="eastAsia" w:ascii="宋体" w:hAnsi="宋体"/>
          <w:szCs w:val="21"/>
          <w:highlight w:val="none"/>
          <w:lang w:val="en-US" w:eastAsia="zh-CN"/>
        </w:rPr>
        <w:t>.</w:t>
      </w:r>
      <w:r>
        <w:rPr>
          <w:rFonts w:hint="eastAsia" w:ascii="宋体" w:hAnsi="宋体"/>
          <w:szCs w:val="21"/>
          <w:highlight w:val="none"/>
        </w:rPr>
        <w:t>除非另外达成协议并生效，贵单位的中标通知书和本投标文件将构成合同的重要内容。</w:t>
      </w:r>
    </w:p>
    <w:p w14:paraId="7D03FCAD">
      <w:pPr>
        <w:ind w:left="420" w:leftChars="200"/>
        <w:rPr>
          <w:rFonts w:hint="eastAsia" w:ascii="宋体" w:hAnsi="宋体"/>
          <w:szCs w:val="21"/>
          <w:highlight w:val="none"/>
        </w:rPr>
      </w:pPr>
      <w:r>
        <w:rPr>
          <w:rFonts w:hint="eastAsia" w:ascii="宋体" w:hAnsi="宋体"/>
          <w:szCs w:val="21"/>
          <w:highlight w:val="none"/>
        </w:rPr>
        <w:t>6</w:t>
      </w:r>
      <w:r>
        <w:rPr>
          <w:rFonts w:hint="eastAsia" w:ascii="宋体" w:hAnsi="宋体"/>
          <w:szCs w:val="21"/>
          <w:highlight w:val="none"/>
          <w:lang w:val="en-US" w:eastAsia="zh-CN"/>
        </w:rPr>
        <w:t>.</w:t>
      </w:r>
      <w:r>
        <w:rPr>
          <w:rFonts w:hint="eastAsia" w:ascii="宋体" w:hAnsi="宋体"/>
          <w:szCs w:val="21"/>
          <w:highlight w:val="none"/>
        </w:rPr>
        <w:t>我单位理解贵单位将不受必须接受所收到的最低报价或其它任何投标文件的约束。</w:t>
      </w:r>
      <w:bookmarkEnd w:id="37"/>
    </w:p>
    <w:p w14:paraId="7272F287">
      <w:pPr>
        <w:ind w:left="420" w:leftChars="200"/>
        <w:rPr>
          <w:rFonts w:ascii="宋体" w:hAnsi="宋体"/>
          <w:b/>
          <w:szCs w:val="21"/>
          <w:highlight w:val="none"/>
        </w:rPr>
      </w:pPr>
      <w:r>
        <w:rPr>
          <w:rFonts w:hint="eastAsia" w:ascii="宋体" w:hAnsi="宋体"/>
          <w:b/>
          <w:szCs w:val="21"/>
          <w:highlight w:val="none"/>
        </w:rPr>
        <w:t>7</w:t>
      </w:r>
      <w:r>
        <w:rPr>
          <w:rFonts w:hint="eastAsia" w:ascii="宋体" w:hAnsi="宋体"/>
          <w:b/>
          <w:szCs w:val="21"/>
          <w:highlight w:val="none"/>
          <w:lang w:val="en-US" w:eastAsia="zh-CN"/>
        </w:rPr>
        <w:t>.</w:t>
      </w:r>
      <w:r>
        <w:rPr>
          <w:rFonts w:ascii="宋体" w:hAnsi="宋体"/>
          <w:b/>
          <w:szCs w:val="21"/>
          <w:highlight w:val="none"/>
        </w:rPr>
        <w:t>如我单位提交样品，且未在规定时间内取回样品的，视同放弃取回，同意深圳公共资源交易中心对我单位提交的样品进行清理。</w:t>
      </w:r>
    </w:p>
    <w:p w14:paraId="6F7F9769">
      <w:pPr>
        <w:ind w:left="420" w:leftChars="200" w:firstLine="210" w:firstLineChars="100"/>
        <w:rPr>
          <w:rFonts w:hint="eastAsia"/>
          <w:szCs w:val="21"/>
          <w:highlight w:val="none"/>
          <w:u w:val="none"/>
          <w:lang w:eastAsia="zh-CN"/>
        </w:rPr>
      </w:pPr>
      <w:r>
        <w:rPr>
          <w:rFonts w:hint="eastAsia"/>
          <w:szCs w:val="21"/>
          <w:highlight w:val="none"/>
        </w:rPr>
        <w:t>投标人：</w:t>
      </w:r>
      <w:r>
        <w:rPr>
          <w:rFonts w:hint="eastAsia"/>
          <w:szCs w:val="21"/>
          <w:highlight w:val="none"/>
          <w:u w:val="thick"/>
        </w:rPr>
        <w:t xml:space="preserve">       </w:t>
      </w:r>
      <w:r>
        <w:rPr>
          <w:rFonts w:hint="eastAsia" w:eastAsia="宋体"/>
          <w:szCs w:val="21"/>
          <w:highlight w:val="none"/>
          <w:lang w:eastAsia="zh-CN"/>
        </w:rPr>
        <w:t>；</w:t>
      </w:r>
      <w:r>
        <w:rPr>
          <w:rFonts w:hint="eastAsia"/>
          <w:szCs w:val="21"/>
          <w:highlight w:val="none"/>
        </w:rPr>
        <w:t xml:space="preserve">  单位地址：</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14:paraId="20E65D2F">
      <w:pPr>
        <w:ind w:left="420" w:leftChars="200" w:firstLine="210" w:firstLineChars="100"/>
        <w:rPr>
          <w:rFonts w:hint="eastAsia"/>
          <w:szCs w:val="21"/>
          <w:highlight w:val="none"/>
          <w:u w:val="none"/>
          <w:lang w:eastAsia="zh-CN"/>
        </w:rPr>
      </w:pPr>
      <w:r>
        <w:rPr>
          <w:rFonts w:hint="eastAsia"/>
          <w:szCs w:val="21"/>
          <w:highlight w:val="none"/>
        </w:rPr>
        <w:t>法定代表人（负责人）或其</w:t>
      </w:r>
      <w:r>
        <w:rPr>
          <w:rFonts w:hint="eastAsia" w:ascii="Times New Roman" w:eastAsia="宋体"/>
          <w:szCs w:val="21"/>
          <w:highlight w:val="none"/>
          <w:lang w:val="en-US" w:eastAsia="zh-CN"/>
        </w:rPr>
        <w:t>授权</w:t>
      </w:r>
      <w:r>
        <w:rPr>
          <w:rFonts w:hint="eastAsia"/>
          <w:szCs w:val="21"/>
          <w:highlight w:val="none"/>
        </w:rPr>
        <w:t>委托代理人：</w:t>
      </w:r>
      <w:r>
        <w:rPr>
          <w:rFonts w:hint="eastAsia"/>
          <w:szCs w:val="21"/>
          <w:highlight w:val="none"/>
          <w:u w:val="thick"/>
        </w:rPr>
        <w:t xml:space="preserve">         </w:t>
      </w:r>
      <w:r>
        <w:rPr>
          <w:rFonts w:hint="eastAsia" w:eastAsia="宋体"/>
          <w:szCs w:val="21"/>
          <w:highlight w:val="none"/>
          <w:u w:val="none"/>
          <w:lang w:eastAsia="zh-CN"/>
        </w:rPr>
        <w:t>；</w:t>
      </w:r>
    </w:p>
    <w:p w14:paraId="7306BAE9">
      <w:pPr>
        <w:ind w:left="420" w:leftChars="200" w:firstLine="210" w:firstLineChars="100"/>
        <w:rPr>
          <w:rFonts w:hint="eastAsia"/>
          <w:szCs w:val="21"/>
          <w:highlight w:val="none"/>
          <w:u w:val="none"/>
        </w:rPr>
      </w:pPr>
      <w:r>
        <w:rPr>
          <w:rFonts w:hint="eastAsia"/>
          <w:szCs w:val="21"/>
          <w:highlight w:val="none"/>
        </w:rPr>
        <w:t>电话</w:t>
      </w:r>
      <w:r>
        <w:rPr>
          <w:rFonts w:hint="eastAsia"/>
          <w:szCs w:val="21"/>
          <w:highlight w:val="none"/>
          <w:u w:val="none"/>
        </w:rPr>
        <w:t>：</w:t>
      </w:r>
      <w:r>
        <w:rPr>
          <w:rFonts w:hint="eastAsia"/>
          <w:szCs w:val="21"/>
          <w:highlight w:val="none"/>
          <w:u w:val="thick"/>
        </w:rPr>
        <w:t xml:space="preserve">         </w:t>
      </w:r>
      <w:r>
        <w:rPr>
          <w:rFonts w:hint="eastAsia"/>
          <w:szCs w:val="21"/>
          <w:highlight w:val="none"/>
        </w:rPr>
        <w:t xml:space="preserve"> </w:t>
      </w:r>
      <w:r>
        <w:rPr>
          <w:rFonts w:hint="eastAsia" w:eastAsia="宋体"/>
          <w:szCs w:val="21"/>
          <w:highlight w:val="none"/>
          <w:u w:val="none"/>
          <w:lang w:eastAsia="zh-CN"/>
        </w:rPr>
        <w:t>；</w:t>
      </w:r>
      <w:r>
        <w:rPr>
          <w:rFonts w:hint="eastAsia"/>
          <w:szCs w:val="21"/>
          <w:highlight w:val="none"/>
          <w:u w:val="none"/>
        </w:rPr>
        <w:t xml:space="preserve">     </w:t>
      </w:r>
    </w:p>
    <w:p w14:paraId="2F1B5FE0">
      <w:pPr>
        <w:ind w:left="420" w:leftChars="200" w:firstLine="210" w:firstLineChars="100"/>
        <w:rPr>
          <w:sz w:val="24"/>
          <w:highlight w:val="none"/>
        </w:rPr>
      </w:pPr>
      <w:r>
        <w:rPr>
          <w:rFonts w:hint="eastAsia" w:ascii="宋体" w:hAnsi="宋体"/>
          <w:szCs w:val="21"/>
          <w:highlight w:val="none"/>
        </w:rPr>
        <w:t>日期：</w:t>
      </w:r>
      <w:r>
        <w:rPr>
          <w:rFonts w:hint="eastAsia" w:ascii="宋体" w:hAnsi="宋体"/>
          <w:szCs w:val="21"/>
          <w:highlight w:val="none"/>
          <w:u w:val="thick"/>
        </w:rPr>
        <w:t xml:space="preserve">       </w:t>
      </w:r>
      <w:r>
        <w:rPr>
          <w:rFonts w:hint="eastAsia" w:ascii="宋体" w:hAnsi="宋体"/>
          <w:szCs w:val="21"/>
          <w:highlight w:val="none"/>
        </w:rPr>
        <w:t>年</w:t>
      </w:r>
      <w:r>
        <w:rPr>
          <w:rFonts w:hint="eastAsia" w:ascii="宋体" w:hAnsi="宋体"/>
          <w:szCs w:val="21"/>
          <w:highlight w:val="none"/>
          <w:u w:val="thick"/>
        </w:rPr>
        <w:t xml:space="preserve">     </w:t>
      </w:r>
      <w:r>
        <w:rPr>
          <w:rFonts w:hint="eastAsia" w:ascii="宋体" w:hAnsi="宋体"/>
          <w:szCs w:val="21"/>
          <w:highlight w:val="none"/>
        </w:rPr>
        <w:t>月</w:t>
      </w:r>
      <w:r>
        <w:rPr>
          <w:rFonts w:hint="eastAsia" w:ascii="宋体" w:hAnsi="宋体"/>
          <w:szCs w:val="21"/>
          <w:highlight w:val="none"/>
          <w:u w:val="thick"/>
        </w:rPr>
        <w:t xml:space="preserve">    </w:t>
      </w:r>
      <w:r>
        <w:rPr>
          <w:rFonts w:hint="eastAsia" w:ascii="宋体" w:hAnsi="宋体"/>
          <w:szCs w:val="21"/>
          <w:highlight w:val="none"/>
        </w:rPr>
        <w:t>日</w:t>
      </w:r>
      <w:r>
        <w:rPr>
          <w:rFonts w:hint="eastAsia"/>
          <w:sz w:val="24"/>
          <w:highlight w:val="none"/>
        </w:rPr>
        <w:t xml:space="preserve">                                </w:t>
      </w:r>
    </w:p>
    <w:p w14:paraId="26B89ABF">
      <w:pPr>
        <w:ind w:left="420" w:leftChars="200"/>
        <w:rPr>
          <w:sz w:val="24"/>
          <w:highlight w:val="none"/>
        </w:rPr>
      </w:pPr>
      <w:r>
        <w:rPr>
          <w:rFonts w:hint="eastAsia"/>
          <w:sz w:val="24"/>
          <w:highlight w:val="none"/>
        </w:rPr>
        <w:t xml:space="preserve">                       </w:t>
      </w:r>
    </w:p>
    <w:p w14:paraId="6473C28B">
      <w:pPr>
        <w:rPr>
          <w:rFonts w:ascii="黑体" w:hAnsi="宋体" w:eastAsia="黑体"/>
          <w:highlight w:val="none"/>
        </w:rPr>
      </w:pPr>
    </w:p>
    <w:p w14:paraId="258B9FB0">
      <w:pPr>
        <w:rPr>
          <w:rFonts w:ascii="宋体" w:hAnsi="宋体"/>
          <w:szCs w:val="21"/>
          <w:highlight w:val="none"/>
        </w:rPr>
      </w:pPr>
    </w:p>
    <w:p w14:paraId="6C057C02">
      <w:pPr>
        <w:pStyle w:val="3"/>
        <w:jc w:val="center"/>
        <w:rPr>
          <w:rFonts w:ascii="黑体" w:eastAsia="黑体"/>
          <w:b w:val="0"/>
          <w:kern w:val="0"/>
          <w:sz w:val="24"/>
          <w:highlight w:val="none"/>
        </w:rPr>
      </w:pPr>
      <w:r>
        <w:rPr>
          <w:rFonts w:hint="eastAsia" w:ascii="黑体" w:eastAsia="黑体"/>
          <w:b w:val="0"/>
          <w:kern w:val="0"/>
          <w:sz w:val="24"/>
          <w:highlight w:val="none"/>
        </w:rPr>
        <w:t>二、政府采购投标及履约承诺函</w:t>
      </w:r>
    </w:p>
    <w:p w14:paraId="376E16A9">
      <w:pPr>
        <w:rPr>
          <w:rFonts w:ascii="宋体" w:hAnsi="宋体"/>
          <w:sz w:val="24"/>
          <w:highlight w:val="none"/>
        </w:rPr>
      </w:pPr>
    </w:p>
    <w:p w14:paraId="663D77EC">
      <w:pPr>
        <w:rPr>
          <w:rFonts w:ascii="宋体" w:hAnsi="宋体"/>
          <w:color w:val="FF0000"/>
          <w:szCs w:val="21"/>
          <w:highlight w:val="none"/>
        </w:rPr>
      </w:pPr>
      <w:r>
        <w:rPr>
          <w:rFonts w:hint="eastAsia" w:ascii="宋体" w:hAnsi="宋体"/>
          <w:color w:val="FF0000"/>
          <w:szCs w:val="21"/>
          <w:highlight w:val="none"/>
        </w:rPr>
        <w:t>致：</w:t>
      </w:r>
      <w:r>
        <w:rPr>
          <w:rFonts w:hint="eastAsia" w:ascii="宋体" w:hAnsi="宋体"/>
          <w:color w:val="FF0000"/>
          <w:szCs w:val="21"/>
          <w:highlight w:val="none"/>
          <w:u w:val="single"/>
        </w:rPr>
        <w:t>深圳公共资源交易中心</w:t>
      </w:r>
    </w:p>
    <w:p w14:paraId="1A37B425">
      <w:pPr>
        <w:ind w:right="-815" w:firstLine="420" w:firstLineChars="200"/>
        <w:rPr>
          <w:rFonts w:ascii="宋体" w:hAnsi="宋体"/>
          <w:szCs w:val="21"/>
          <w:highlight w:val="none"/>
        </w:rPr>
      </w:pPr>
      <w:r>
        <w:rPr>
          <w:rFonts w:hint="eastAsia" w:ascii="宋体" w:hAnsi="宋体"/>
          <w:szCs w:val="21"/>
          <w:highlight w:val="none"/>
        </w:rPr>
        <w:t>我单位承诺：</w:t>
      </w:r>
    </w:p>
    <w:p w14:paraId="4332E621">
      <w:pPr>
        <w:ind w:firstLine="420" w:firstLineChars="200"/>
        <w:rPr>
          <w:rFonts w:ascii="宋体" w:hAnsi="宋体"/>
          <w:szCs w:val="21"/>
          <w:highlight w:val="none"/>
        </w:rPr>
      </w:pPr>
      <w:r>
        <w:rPr>
          <w:rFonts w:hint="eastAsia" w:ascii="宋体" w:hAnsi="宋体"/>
          <w:szCs w:val="21"/>
          <w:highlight w:val="none"/>
        </w:rPr>
        <w:t>1.我单位参与本项目</w:t>
      </w:r>
      <w:r>
        <w:rPr>
          <w:rFonts w:hint="eastAsia" w:ascii="宋体" w:hAnsi="宋体"/>
          <w:highlight w:val="none"/>
        </w:rPr>
        <w:t>所投标（响应）的货物、工程或服务，不存在侵犯知识产权的情况。</w:t>
      </w:r>
    </w:p>
    <w:p w14:paraId="0F924C8C">
      <w:pPr>
        <w:ind w:firstLine="420" w:firstLineChars="200"/>
        <w:rPr>
          <w:rFonts w:ascii="宋体" w:hAnsi="宋体"/>
          <w:szCs w:val="21"/>
          <w:highlight w:val="none"/>
        </w:rPr>
      </w:pPr>
      <w:r>
        <w:rPr>
          <w:rFonts w:hint="eastAsia" w:ascii="宋体" w:hAnsi="宋体"/>
          <w:szCs w:val="21"/>
          <w:highlight w:val="none"/>
        </w:rPr>
        <w:t>2.我单位参与本项目</w:t>
      </w:r>
      <w:r>
        <w:rPr>
          <w:rFonts w:hint="eastAsia"/>
          <w:highlight w:val="none"/>
        </w:rPr>
        <w:t>政府采购活动时不存在被有关部门禁止参与政府采购活动且在有效期内的情况。</w:t>
      </w:r>
    </w:p>
    <w:p w14:paraId="72366B00">
      <w:pPr>
        <w:ind w:firstLine="420" w:firstLineChars="200"/>
        <w:rPr>
          <w:rFonts w:ascii="宋体" w:hAnsi="宋体"/>
          <w:szCs w:val="21"/>
          <w:highlight w:val="none"/>
        </w:rPr>
      </w:pPr>
      <w:r>
        <w:rPr>
          <w:rFonts w:hint="eastAsia" w:ascii="宋体" w:hAnsi="宋体"/>
          <w:szCs w:val="21"/>
          <w:highlight w:val="none"/>
        </w:rPr>
        <w:t>3.我单位具备《中华人民共和国政府采购法》第二十二条第一款规定的六项条件。</w:t>
      </w:r>
    </w:p>
    <w:p w14:paraId="0FA2807A">
      <w:pPr>
        <w:ind w:firstLine="420" w:firstLineChars="200"/>
        <w:rPr>
          <w:rFonts w:hint="eastAsia"/>
          <w:highlight w:val="none"/>
          <w:lang w:eastAsia="zh-CN"/>
        </w:rPr>
      </w:pPr>
      <w:r>
        <w:rPr>
          <w:rFonts w:hint="eastAsia" w:ascii="宋体" w:hAnsi="宋体"/>
          <w:szCs w:val="21"/>
          <w:highlight w:val="none"/>
        </w:rPr>
        <w:t>4.我单位</w:t>
      </w:r>
      <w:r>
        <w:rPr>
          <w:rFonts w:hint="eastAsia"/>
          <w:highlight w:val="none"/>
        </w:rPr>
        <w:t>未被列入失信被执行人、重大税收违法案件当事人名单、政府采购严重违法失信行为记录名单</w:t>
      </w:r>
      <w:r>
        <w:rPr>
          <w:rFonts w:hint="eastAsia"/>
          <w:highlight w:val="none"/>
          <w:lang w:eastAsia="zh-CN"/>
        </w:rPr>
        <w:t>。</w:t>
      </w:r>
    </w:p>
    <w:p w14:paraId="2299055C">
      <w:pPr>
        <w:ind w:firstLine="420" w:firstLineChars="200"/>
        <w:rPr>
          <w:rFonts w:hint="eastAsia"/>
          <w:highlight w:val="none"/>
          <w:lang w:eastAsia="zh-CN"/>
        </w:rPr>
      </w:pPr>
      <w:r>
        <w:rPr>
          <w:rFonts w:hint="eastAsia" w:ascii="Times New Roman" w:eastAsia="宋体"/>
          <w:color w:val="FF0000"/>
          <w:highlight w:val="none"/>
          <w:lang w:val="en-US" w:eastAsia="zh-CN"/>
        </w:rPr>
        <w:t>5.我单位不存在《深圳市财政局政府采购供应商信用信息管理办法》（深财规〔2023〕3号）列明的严重违法失信行为。</w:t>
      </w:r>
    </w:p>
    <w:p w14:paraId="7B0A2DAA">
      <w:pPr>
        <w:ind w:firstLine="420" w:firstLineChars="200"/>
        <w:rPr>
          <w:rFonts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59316687">
      <w:pPr>
        <w:ind w:firstLine="420" w:firstLineChars="200"/>
        <w:rPr>
          <w:rFonts w:ascii="宋体" w:hAnsi="宋体"/>
          <w:szCs w:val="21"/>
          <w:highlight w:val="none"/>
        </w:rPr>
      </w:pPr>
      <w:r>
        <w:rPr>
          <w:rFonts w:hint="eastAsia" w:ascii="宋体" w:hAnsi="宋体"/>
          <w:szCs w:val="21"/>
          <w:highlight w:val="none"/>
          <w:lang w:val="en-US" w:eastAsia="zh-CN"/>
        </w:rPr>
        <w:t>7</w:t>
      </w:r>
      <w:r>
        <w:rPr>
          <w:rFonts w:hint="eastAsia" w:ascii="宋体" w:hAnsi="宋体"/>
          <w:szCs w:val="21"/>
          <w:highlight w:val="none"/>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3D0E1E61">
      <w:pPr>
        <w:ind w:firstLine="420" w:firstLineChars="200"/>
        <w:rPr>
          <w:rFonts w:ascii="宋体" w:hAnsi="宋体"/>
          <w:szCs w:val="21"/>
          <w:highlight w:val="none"/>
        </w:rPr>
      </w:pPr>
      <w:r>
        <w:rPr>
          <w:rFonts w:hint="eastAsia" w:ascii="宋体" w:hAnsi="宋体"/>
          <w:szCs w:val="21"/>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A016AD1">
      <w:pPr>
        <w:ind w:firstLine="420" w:firstLineChars="200"/>
        <w:rPr>
          <w:rFonts w:ascii="宋体" w:hAnsi="宋体"/>
          <w:szCs w:val="21"/>
          <w:highlight w:val="none"/>
        </w:rPr>
      </w:pPr>
      <w:r>
        <w:rPr>
          <w:rFonts w:hint="eastAsia" w:ascii="宋体" w:hAnsi="宋体"/>
          <w:szCs w:val="21"/>
          <w:highlight w:val="none"/>
          <w:lang w:val="en-US" w:eastAsia="zh-CN"/>
        </w:rPr>
        <w:t>8</w:t>
      </w:r>
      <w:r>
        <w:rPr>
          <w:rFonts w:hint="eastAsia" w:ascii="宋体" w:hAnsi="宋体"/>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105F6713">
      <w:pPr>
        <w:ind w:firstLine="420" w:firstLineChars="200"/>
        <w:rPr>
          <w:rFonts w:ascii="宋体" w:hAnsi="宋体"/>
          <w:szCs w:val="21"/>
          <w:highlight w:val="none"/>
        </w:rPr>
      </w:pPr>
      <w:r>
        <w:rPr>
          <w:rFonts w:hint="eastAsia" w:ascii="宋体" w:hAnsi="宋体"/>
          <w:szCs w:val="21"/>
          <w:highlight w:val="none"/>
          <w:lang w:val="en-US" w:eastAsia="zh-CN"/>
        </w:rPr>
        <w:t>9</w:t>
      </w:r>
      <w:r>
        <w:rPr>
          <w:rFonts w:hint="eastAsia" w:ascii="宋体" w:hAnsi="宋体"/>
          <w:szCs w:val="21"/>
          <w:highlight w:val="none"/>
        </w:rPr>
        <w:t>.我单位承诺中标后项目不转包，未经采购人同意不进行分包。</w:t>
      </w:r>
    </w:p>
    <w:p w14:paraId="7A828875">
      <w:pPr>
        <w:ind w:firstLine="420" w:firstLineChars="200"/>
        <w:rPr>
          <w:rFonts w:ascii="宋体" w:hAnsi="宋体"/>
          <w:highlight w:val="none"/>
        </w:rPr>
      </w:pPr>
      <w:r>
        <w:rPr>
          <w:rFonts w:hint="eastAsia" w:ascii="宋体" w:hAnsi="宋体"/>
          <w:szCs w:val="21"/>
          <w:highlight w:val="none"/>
          <w:lang w:val="en-US" w:eastAsia="zh-CN"/>
        </w:rPr>
        <w:t>10</w:t>
      </w:r>
      <w:r>
        <w:rPr>
          <w:rFonts w:ascii="宋体" w:hAnsi="宋体"/>
          <w:szCs w:val="21"/>
          <w:highlight w:val="none"/>
        </w:rPr>
        <w:t>.</w:t>
      </w:r>
      <w:r>
        <w:rPr>
          <w:rFonts w:hint="eastAsia" w:ascii="宋体" w:hAnsi="宋体"/>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95F5C9A">
      <w:pPr>
        <w:ind w:firstLine="420" w:firstLineChars="200"/>
        <w:rPr>
          <w:rFonts w:ascii="宋体" w:hAnsi="宋体" w:cs="宋体"/>
          <w:b/>
          <w:kern w:val="0"/>
          <w:szCs w:val="21"/>
          <w:highlight w:val="none"/>
        </w:rPr>
      </w:pPr>
      <w:r>
        <w:rPr>
          <w:rFonts w:hint="eastAsia" w:ascii="宋体" w:hAnsi="宋体"/>
          <w:highlight w:val="none"/>
        </w:rPr>
        <w:t>1</w:t>
      </w:r>
      <w:r>
        <w:rPr>
          <w:rFonts w:hint="eastAsia" w:ascii="宋体" w:hAnsi="宋体"/>
          <w:highlight w:val="none"/>
          <w:lang w:val="en-US" w:eastAsia="zh-CN"/>
        </w:rPr>
        <w:t>1</w:t>
      </w:r>
      <w:r>
        <w:rPr>
          <w:rFonts w:ascii="宋体" w:hAnsi="宋体"/>
          <w:highlight w:val="none"/>
        </w:rPr>
        <w:t>.</w:t>
      </w:r>
      <w:r>
        <w:rPr>
          <w:rFonts w:hint="eastAsia" w:ascii="宋体" w:hAnsi="宋体"/>
          <w:highlight w:val="none"/>
        </w:rPr>
        <w:t>我单位保证，若所投货物涉及</w:t>
      </w:r>
      <w:r>
        <w:rPr>
          <w:rFonts w:ascii="宋体" w:hAnsi="宋体"/>
          <w:highlight w:val="none"/>
        </w:rPr>
        <w:t>《</w:t>
      </w:r>
      <w:r>
        <w:rPr>
          <w:rFonts w:hint="eastAsia" w:ascii="宋体" w:hAnsi="宋体"/>
          <w:highlight w:val="none"/>
        </w:rPr>
        <w:t>财政部生态环境部关于印发节能产品政府采购品目清单的通知》（财库〔20</w:t>
      </w:r>
      <w:r>
        <w:rPr>
          <w:rFonts w:ascii="宋体" w:hAnsi="宋体"/>
          <w:highlight w:val="none"/>
        </w:rPr>
        <w:t>19</w:t>
      </w:r>
      <w:r>
        <w:rPr>
          <w:rFonts w:hint="eastAsia" w:ascii="宋体" w:hAnsi="宋体"/>
          <w:highlight w:val="none"/>
        </w:rPr>
        <w:t>〕</w:t>
      </w:r>
      <w:r>
        <w:rPr>
          <w:rFonts w:ascii="宋体" w:hAnsi="宋体"/>
          <w:highlight w:val="none"/>
        </w:rPr>
        <w:t>19</w:t>
      </w:r>
      <w:r>
        <w:rPr>
          <w:rFonts w:hint="eastAsia" w:ascii="宋体" w:hAnsi="宋体"/>
          <w:highlight w:val="none"/>
        </w:rPr>
        <w:t>号）列明的政府采购强制产品，则所投该产品符合节能产品的认证要求。</w:t>
      </w:r>
      <w:r>
        <w:rPr>
          <w:rFonts w:hint="eastAsia" w:ascii="宋体" w:hAnsi="宋体"/>
          <w:highlight w:val="none"/>
          <w:lang w:val="en-US" w:eastAsia="zh-CN"/>
        </w:rPr>
        <w:t>若所投产品包括数据中心相关设备的，应满足</w:t>
      </w:r>
      <w:r>
        <w:rPr>
          <w:rFonts w:hint="eastAsia"/>
          <w:highlight w:val="none"/>
        </w:rPr>
        <w:t>《财政部 生态环境部 工业和信息化部关于印发&lt;绿色数据中心政府采购需求标准（试行）&gt;的通知》</w:t>
      </w:r>
      <w:r>
        <w:rPr>
          <w:rFonts w:hint="eastAsia" w:eastAsia="宋体"/>
          <w:highlight w:val="none"/>
          <w:lang w:eastAsia="zh-CN"/>
        </w:rPr>
        <w:t>（</w:t>
      </w:r>
      <w:r>
        <w:rPr>
          <w:rFonts w:hint="eastAsia"/>
          <w:highlight w:val="none"/>
        </w:rPr>
        <w:t>财库〔2023〕7号）</w:t>
      </w:r>
      <w:r>
        <w:rPr>
          <w:rFonts w:hint="eastAsia" w:ascii="Times New Roman" w:eastAsia="宋体"/>
          <w:highlight w:val="none"/>
          <w:lang w:val="en-US" w:eastAsia="zh-CN"/>
        </w:rPr>
        <w:t>要求。若所投产品涉及国家强制性标准的，所投产品应符合国家强制性标准相关要求。</w:t>
      </w:r>
    </w:p>
    <w:p w14:paraId="3ABA9882">
      <w:pPr>
        <w:ind w:firstLine="420" w:firstLineChars="200"/>
        <w:rPr>
          <w:rFonts w:hint="eastAsia" w:ascii="宋体" w:hAnsi="宋体"/>
          <w:b w:val="0"/>
          <w:bCs/>
          <w:highlight w:val="none"/>
        </w:rPr>
      </w:pPr>
      <w:r>
        <w:rPr>
          <w:rFonts w:hint="eastAsia" w:ascii="宋体" w:hAnsi="宋体" w:cs="宋体"/>
          <w:b w:val="0"/>
          <w:bCs/>
          <w:kern w:val="0"/>
          <w:szCs w:val="21"/>
          <w:highlight w:val="none"/>
        </w:rPr>
        <w:t>1</w:t>
      </w:r>
      <w:r>
        <w:rPr>
          <w:rFonts w:hint="eastAsia" w:ascii="宋体" w:hAnsi="宋体" w:cs="宋体"/>
          <w:b w:val="0"/>
          <w:bCs/>
          <w:kern w:val="0"/>
          <w:szCs w:val="21"/>
          <w:highlight w:val="none"/>
          <w:lang w:val="en-US" w:eastAsia="zh-CN"/>
        </w:rPr>
        <w:t>2</w:t>
      </w:r>
      <w:r>
        <w:rPr>
          <w:rFonts w:hint="eastAsia" w:ascii="宋体" w:hAnsi="宋体" w:cs="宋体"/>
          <w:b w:val="0"/>
          <w:bCs/>
          <w:kern w:val="0"/>
          <w:szCs w:val="21"/>
          <w:highlight w:val="none"/>
        </w:rPr>
        <w:t>.</w:t>
      </w:r>
      <w:r>
        <w:rPr>
          <w:rFonts w:hint="eastAsia" w:ascii="宋体" w:hAnsi="宋体"/>
          <w:b w:val="0"/>
          <w:bCs/>
          <w:highlight w:val="none"/>
        </w:rPr>
        <w:t>我单位已知悉并同意中标（成交）结果信息公示（公开）的内容。</w:t>
      </w:r>
    </w:p>
    <w:p w14:paraId="6EEB2930">
      <w:pPr>
        <w:ind w:firstLine="420" w:firstLineChars="200"/>
        <w:rPr>
          <w:rFonts w:hint="eastAsia" w:ascii="宋体" w:hAnsi="宋体"/>
          <w:b w:val="0"/>
          <w:bCs/>
          <w:highlight w:val="none"/>
        </w:rPr>
      </w:pPr>
      <w:r>
        <w:rPr>
          <w:rFonts w:hint="eastAsia" w:ascii="宋体" w:hAnsi="宋体"/>
          <w:b w:val="0"/>
          <w:bCs/>
          <w:highlight w:val="none"/>
        </w:rPr>
        <w:t>1</w:t>
      </w:r>
      <w:r>
        <w:rPr>
          <w:rFonts w:hint="eastAsia" w:ascii="宋体" w:hAnsi="宋体"/>
          <w:b w:val="0"/>
          <w:bCs/>
          <w:highlight w:val="none"/>
          <w:lang w:val="en-US" w:eastAsia="zh-CN"/>
        </w:rPr>
        <w:t>3</w:t>
      </w:r>
      <w:r>
        <w:rPr>
          <w:rFonts w:hint="eastAsia" w:ascii="宋体" w:hAnsi="宋体"/>
          <w:b w:val="0"/>
          <w:bCs/>
          <w:highlight w:val="none"/>
        </w:rPr>
        <w:t>.我单位保证，符合《中华人民共和国政府采购法实施条例》第十八条规定，与其他投标供应商不存在单位负责人为同一人或者存在直接控股、管理关系；</w:t>
      </w:r>
      <w:r>
        <w:rPr>
          <w:rFonts w:hint="eastAsia" w:ascii="宋体" w:hAnsi="宋体"/>
          <w:b w:val="0"/>
          <w:bCs/>
          <w:color w:val="auto"/>
          <w:highlight w:val="none"/>
          <w:lang w:val="en-US" w:eastAsia="zh-CN"/>
        </w:rPr>
        <w:t>不存在为</w:t>
      </w:r>
      <w:r>
        <w:rPr>
          <w:rFonts w:hint="eastAsia" w:ascii="宋体" w:hAnsi="宋体"/>
          <w:b w:val="0"/>
          <w:bCs/>
          <w:highlight w:val="none"/>
        </w:rPr>
        <w:t>本次采购项目提供整体设计、规范编制或者项目管理、监理、检测等服务的情</w:t>
      </w:r>
      <w:r>
        <w:rPr>
          <w:rFonts w:hint="eastAsia" w:ascii="宋体" w:hAnsi="宋体"/>
          <w:b w:val="0"/>
          <w:bCs/>
          <w:color w:val="auto"/>
          <w:highlight w:val="none"/>
        </w:rPr>
        <w:t>形。</w:t>
      </w:r>
      <w:r>
        <w:rPr>
          <w:rFonts w:hint="eastAsia" w:ascii="宋体" w:hAnsi="宋体"/>
          <w:b w:val="0"/>
          <w:bCs/>
          <w:color w:val="auto"/>
          <w:highlight w:val="none"/>
          <w:lang w:val="en-US" w:eastAsia="zh-CN"/>
        </w:rPr>
        <w:t>若</w:t>
      </w:r>
      <w:r>
        <w:rPr>
          <w:rFonts w:hint="eastAsia" w:ascii="宋体" w:hAnsi="宋体"/>
          <w:b w:val="0"/>
          <w:bCs/>
          <w:color w:val="auto"/>
          <w:highlight w:val="none"/>
        </w:rPr>
        <w:t>存在“不同供应商的董事、股东或其他高级管理人员为同一人的”情形的，</w:t>
      </w:r>
      <w:r>
        <w:rPr>
          <w:rFonts w:hint="eastAsia" w:ascii="宋体" w:hAnsi="宋体"/>
          <w:b w:val="0"/>
          <w:bCs/>
          <w:color w:val="auto"/>
          <w:highlight w:val="none"/>
          <w:lang w:val="en-US" w:eastAsia="zh-CN"/>
        </w:rPr>
        <w:t>我单位保证</w:t>
      </w:r>
      <w:r>
        <w:rPr>
          <w:rFonts w:hint="eastAsia" w:ascii="宋体" w:hAnsi="宋体"/>
          <w:b w:val="0"/>
          <w:bCs/>
          <w:color w:val="auto"/>
          <w:highlight w:val="none"/>
        </w:rPr>
        <w:t>不存在串通投标、恶意串通或者视为串通投标的情形</w:t>
      </w:r>
      <w:r>
        <w:rPr>
          <w:rFonts w:hint="eastAsia" w:ascii="宋体" w:hAnsi="宋体"/>
          <w:b w:val="0"/>
          <w:bCs/>
          <w:color w:val="auto"/>
          <w:highlight w:val="none"/>
          <w:lang w:eastAsia="zh-CN"/>
        </w:rPr>
        <w:t>。</w:t>
      </w:r>
    </w:p>
    <w:p w14:paraId="51227562">
      <w:pPr>
        <w:ind w:firstLine="420" w:firstLineChars="200"/>
        <w:rPr>
          <w:rFonts w:hint="eastAsia" w:ascii="宋体" w:hAnsi="宋体"/>
          <w:b/>
          <w:bCs w:val="0"/>
          <w:sz w:val="21"/>
          <w:highlight w:val="none"/>
          <w:lang w:val="en-US" w:eastAsia="zh-CN"/>
        </w:rPr>
      </w:pPr>
      <w:r>
        <w:rPr>
          <w:rFonts w:hint="eastAsia" w:ascii="宋体" w:hAnsi="宋体"/>
          <w:color w:val="auto"/>
          <w:highlight w:val="none"/>
          <w:lang w:val="en-US" w:eastAsia="zh-CN"/>
        </w:rPr>
        <w:t>14.</w:t>
      </w:r>
      <w:r>
        <w:rPr>
          <w:rFonts w:hint="eastAsia" w:ascii="宋体" w:hAnsi="宋体"/>
          <w:color w:val="auto"/>
          <w:highlight w:val="none"/>
        </w:rPr>
        <w:t>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13A2FF61">
      <w:pPr>
        <w:ind w:firstLine="422" w:firstLineChars="200"/>
        <w:rPr>
          <w:rFonts w:ascii="宋体" w:hAnsi="宋体"/>
          <w:b/>
          <w:highlight w:val="none"/>
        </w:rPr>
      </w:pPr>
      <w:r>
        <w:rPr>
          <w:rFonts w:hint="eastAsia" w:ascii="宋体" w:hAnsi="宋体"/>
          <w:b/>
          <w:bCs w:val="0"/>
          <w:sz w:val="21"/>
          <w:highlight w:val="none"/>
          <w:lang w:val="en-US" w:eastAsia="zh-CN"/>
        </w:rPr>
        <w:t>15.我单位清楚，如存在违反投标承诺行为情节严重的，将根据《深圳市财政局关于印发&lt;深圳市财政局政府采购供应商信用信息管理办法&gt;的通知》，依法被列入失信信息。</w:t>
      </w:r>
    </w:p>
    <w:p w14:paraId="6A012710">
      <w:pPr>
        <w:pStyle w:val="18"/>
        <w:ind w:firstLine="482" w:firstLineChars="200"/>
        <w:rPr>
          <w:rFonts w:ascii="宋体" w:hAnsi="宋体"/>
          <w:highlight w:val="none"/>
        </w:rPr>
      </w:pPr>
    </w:p>
    <w:p w14:paraId="7915DED5">
      <w:pPr>
        <w:ind w:firstLine="420" w:firstLineChars="200"/>
        <w:rPr>
          <w:rFonts w:ascii="宋体" w:hAnsi="宋体"/>
          <w:szCs w:val="21"/>
          <w:highlight w:val="none"/>
        </w:rPr>
      </w:pPr>
      <w:r>
        <w:rPr>
          <w:rFonts w:hint="eastAsia" w:ascii="宋体" w:hAnsi="宋体"/>
          <w:szCs w:val="21"/>
          <w:highlight w:val="none"/>
        </w:rPr>
        <w:t>以上承诺，如有违反，愿依照国家相关法律法规处理，并承担由此给采购人带来的损失。</w:t>
      </w:r>
    </w:p>
    <w:p w14:paraId="1DCDA91E">
      <w:pPr>
        <w:spacing w:before="60" w:beforeLines="25" w:after="60" w:afterLines="25"/>
        <w:ind w:firstLine="5460" w:firstLineChars="2600"/>
        <w:rPr>
          <w:rFonts w:ascii="宋体" w:hAnsi="宋体"/>
          <w:szCs w:val="21"/>
          <w:highlight w:val="none"/>
        </w:rPr>
      </w:pPr>
      <w:r>
        <w:rPr>
          <w:rFonts w:hint="eastAsia" w:ascii="宋体" w:hAnsi="宋体"/>
          <w:szCs w:val="21"/>
          <w:highlight w:val="none"/>
        </w:rPr>
        <w:t xml:space="preserve">                                    </w:t>
      </w:r>
    </w:p>
    <w:p w14:paraId="5D3A78B6">
      <w:pPr>
        <w:spacing w:before="60" w:beforeLines="25" w:after="60" w:afterLines="25"/>
        <w:ind w:firstLine="5460" w:firstLineChars="2600"/>
        <w:rPr>
          <w:color w:val="FF0000"/>
          <w:highlight w:val="none"/>
        </w:rPr>
      </w:pPr>
      <w:r>
        <w:rPr>
          <w:rFonts w:hint="eastAsia"/>
          <w:color w:val="FF0000"/>
          <w:szCs w:val="21"/>
          <w:highlight w:val="none"/>
        </w:rPr>
        <w:t>投标人：</w:t>
      </w:r>
      <w:r>
        <w:rPr>
          <w:rFonts w:hint="eastAsia"/>
          <w:color w:val="FF0000"/>
          <w:szCs w:val="21"/>
          <w:highlight w:val="none"/>
          <w:u w:val="single"/>
        </w:rPr>
        <w:t xml:space="preserve">              </w:t>
      </w:r>
    </w:p>
    <w:p w14:paraId="2405100D">
      <w:pPr>
        <w:ind w:firstLine="645"/>
        <w:rPr>
          <w:rFonts w:ascii="宋体" w:hAnsi="宋体"/>
          <w:color w:val="FF0000"/>
          <w:szCs w:val="21"/>
          <w:highlight w:val="none"/>
        </w:rPr>
      </w:pPr>
      <w:r>
        <w:rPr>
          <w:rFonts w:hint="eastAsia" w:ascii="宋体" w:hAnsi="宋体"/>
          <w:color w:val="FF0000"/>
          <w:szCs w:val="21"/>
          <w:highlight w:val="none"/>
        </w:rPr>
        <w:t xml:space="preserve">                                              日期：</w:t>
      </w:r>
      <w:r>
        <w:rPr>
          <w:rFonts w:hint="eastAsia" w:ascii="宋体" w:hAnsi="宋体"/>
          <w:color w:val="FF0000"/>
          <w:szCs w:val="21"/>
          <w:highlight w:val="none"/>
          <w:u w:val="single"/>
        </w:rPr>
        <w:t xml:space="preserve">    </w:t>
      </w:r>
      <w:r>
        <w:rPr>
          <w:rFonts w:hint="eastAsia" w:ascii="宋体" w:hAnsi="宋体"/>
          <w:color w:val="FF0000"/>
          <w:szCs w:val="21"/>
          <w:highlight w:val="none"/>
        </w:rPr>
        <w:t>年</w:t>
      </w:r>
      <w:r>
        <w:rPr>
          <w:rFonts w:hint="eastAsia" w:ascii="宋体" w:hAnsi="宋体"/>
          <w:color w:val="FF0000"/>
          <w:szCs w:val="21"/>
          <w:highlight w:val="none"/>
          <w:u w:val="single"/>
        </w:rPr>
        <w:t xml:space="preserve">   </w:t>
      </w:r>
      <w:r>
        <w:rPr>
          <w:rFonts w:hint="eastAsia" w:ascii="宋体" w:hAnsi="宋体"/>
          <w:color w:val="FF0000"/>
          <w:szCs w:val="21"/>
          <w:highlight w:val="none"/>
        </w:rPr>
        <w:t>月</w:t>
      </w:r>
      <w:r>
        <w:rPr>
          <w:rFonts w:hint="eastAsia" w:ascii="宋体" w:hAnsi="宋体"/>
          <w:color w:val="FF0000"/>
          <w:szCs w:val="21"/>
          <w:highlight w:val="none"/>
          <w:u w:val="single"/>
        </w:rPr>
        <w:t xml:space="preserve">   </w:t>
      </w:r>
      <w:r>
        <w:rPr>
          <w:rFonts w:hint="eastAsia" w:ascii="宋体" w:hAnsi="宋体"/>
          <w:color w:val="FF0000"/>
          <w:szCs w:val="21"/>
          <w:highlight w:val="none"/>
        </w:rPr>
        <w:t>日</w:t>
      </w:r>
    </w:p>
    <w:p w14:paraId="0DCF48C7">
      <w:pPr>
        <w:rPr>
          <w:rFonts w:ascii="宋体" w:hAnsi="宋体"/>
          <w:szCs w:val="21"/>
          <w:highlight w:val="none"/>
        </w:rPr>
      </w:pPr>
    </w:p>
    <w:p w14:paraId="58DD5185">
      <w:pPr>
        <w:rPr>
          <w:rFonts w:ascii="宋体" w:hAnsi="宋体"/>
          <w:szCs w:val="21"/>
          <w:highlight w:val="none"/>
        </w:rPr>
      </w:pPr>
    </w:p>
    <w:p w14:paraId="7EB6AEF4">
      <w:pPr>
        <w:rPr>
          <w:highlight w:val="none"/>
        </w:rPr>
      </w:pPr>
    </w:p>
    <w:p w14:paraId="408953AF">
      <w:pPr>
        <w:rPr>
          <w:highlight w:val="none"/>
        </w:rPr>
      </w:pPr>
    </w:p>
    <w:p w14:paraId="50EFFD4D">
      <w:pPr>
        <w:rPr>
          <w:rFonts w:hint="eastAsia" w:ascii="黑体" w:eastAsia="黑体"/>
          <w:b w:val="0"/>
          <w:kern w:val="0"/>
          <w:sz w:val="24"/>
          <w:highlight w:val="none"/>
        </w:rPr>
      </w:pPr>
      <w:r>
        <w:rPr>
          <w:rFonts w:hint="eastAsia" w:ascii="黑体" w:eastAsia="黑体"/>
          <w:b w:val="0"/>
          <w:kern w:val="0"/>
          <w:sz w:val="24"/>
          <w:highlight w:val="none"/>
        </w:rPr>
        <w:br w:type="page"/>
      </w:r>
    </w:p>
    <w:p w14:paraId="5D929E61">
      <w:pPr>
        <w:pStyle w:val="3"/>
        <w:spacing w:before="120" w:after="120"/>
        <w:jc w:val="center"/>
        <w:rPr>
          <w:rFonts w:ascii="黑体" w:eastAsia="黑体"/>
          <w:b w:val="0"/>
          <w:kern w:val="0"/>
          <w:sz w:val="24"/>
          <w:highlight w:val="none"/>
        </w:rPr>
      </w:pPr>
      <w:r>
        <w:rPr>
          <w:rFonts w:hint="eastAsia" w:ascii="黑体" w:eastAsia="黑体"/>
          <w:b w:val="0"/>
          <w:kern w:val="0"/>
          <w:sz w:val="24"/>
          <w:highlight w:val="none"/>
        </w:rPr>
        <w:t>三、投标人情况及资格证明文件</w:t>
      </w:r>
    </w:p>
    <w:p w14:paraId="20BD5AAE">
      <w:pPr>
        <w:ind w:firstLine="2640" w:firstLineChars="1100"/>
        <w:outlineLvl w:val="3"/>
        <w:rPr>
          <w:rFonts w:ascii="黑体" w:hAnsi="宋体" w:eastAsia="黑体"/>
          <w:bCs/>
          <w:kern w:val="0"/>
          <w:sz w:val="24"/>
          <w:szCs w:val="32"/>
          <w:highlight w:val="none"/>
        </w:rPr>
      </w:pPr>
      <w:r>
        <w:rPr>
          <w:rFonts w:hint="eastAsia" w:ascii="黑体" w:hAnsi="宋体" w:eastAsia="黑体"/>
          <w:bCs/>
          <w:kern w:val="0"/>
          <w:sz w:val="24"/>
          <w:szCs w:val="32"/>
          <w:highlight w:val="none"/>
        </w:rPr>
        <w:t>（一）供应商资格证明文件</w:t>
      </w:r>
    </w:p>
    <w:p w14:paraId="11B44EEC">
      <w:pPr>
        <w:spacing w:before="120" w:beforeLines="50"/>
        <w:ind w:firstLine="422" w:firstLineChars="200"/>
        <w:rPr>
          <w:b/>
          <w:bCs/>
          <w:color w:val="FF0000"/>
          <w:highlight w:val="none"/>
        </w:rPr>
      </w:pPr>
      <w:r>
        <w:rPr>
          <w:rFonts w:hint="eastAsia"/>
          <w:b/>
          <w:bCs/>
          <w:color w:val="FF0000"/>
          <w:highlight w:val="none"/>
        </w:rPr>
        <w:t>【特别提示：供应商须按本谈判文件第一章谈判公告 “申请人的资格要求”（即供应商资格要求）提供相关的资格证明资料</w:t>
      </w:r>
      <w:r>
        <w:rPr>
          <w:rFonts w:hint="eastAsia"/>
          <w:b/>
          <w:bCs/>
          <w:color w:val="FF0000"/>
          <w:highlight w:val="none"/>
          <w:lang w:eastAsia="zh-CN"/>
        </w:rPr>
        <w:t>，</w:t>
      </w:r>
      <w:r>
        <w:rPr>
          <w:rFonts w:hint="eastAsia"/>
          <w:b/>
          <w:bCs/>
          <w:color w:val="FF0000"/>
          <w:highlight w:val="none"/>
        </w:rPr>
        <w:t>未提供或提供不完整、不符合要求的，将作投标无效处理</w:t>
      </w:r>
      <w:r>
        <w:rPr>
          <w:rFonts w:hint="eastAsia"/>
          <w:b/>
          <w:bCs/>
          <w:color w:val="FF0000"/>
          <w:highlight w:val="none"/>
          <w:lang w:eastAsia="zh-CN"/>
        </w:rPr>
        <w:t>，</w:t>
      </w:r>
      <w:r>
        <w:rPr>
          <w:rFonts w:hint="eastAsia" w:ascii="Times New Roman" w:eastAsia="宋体"/>
          <w:b/>
          <w:bCs/>
          <w:color w:val="FF0000"/>
          <w:highlight w:val="none"/>
          <w:lang w:val="en-US" w:eastAsia="zh-CN"/>
        </w:rPr>
        <w:t>其中要求提供《政府采购投标及履约承诺函》《供应商基本情况表》且已在规定章节中提供的，此处不重复提供</w:t>
      </w:r>
      <w:r>
        <w:rPr>
          <w:rFonts w:hint="eastAsia"/>
          <w:b/>
          <w:bCs/>
          <w:color w:val="FF0000"/>
          <w:highlight w:val="none"/>
        </w:rPr>
        <w:t>。】</w:t>
      </w:r>
    </w:p>
    <w:p w14:paraId="1CE4959B">
      <w:pPr>
        <w:rPr>
          <w:b/>
          <w:bCs/>
          <w:sz w:val="24"/>
          <w:highlight w:val="none"/>
        </w:rPr>
      </w:pPr>
    </w:p>
    <w:p w14:paraId="002439F7">
      <w:pPr>
        <w:ind w:firstLine="480" w:firstLineChars="200"/>
        <w:outlineLvl w:val="3"/>
        <w:rPr>
          <w:rFonts w:ascii="黑体" w:hAnsi="宋体" w:eastAsia="黑体"/>
          <w:bCs/>
          <w:kern w:val="0"/>
          <w:sz w:val="24"/>
          <w:szCs w:val="32"/>
          <w:highlight w:val="none"/>
        </w:rPr>
      </w:pPr>
      <w:r>
        <w:rPr>
          <w:rFonts w:hint="eastAsia" w:ascii="黑体" w:hAnsi="宋体" w:eastAsia="黑体"/>
          <w:bCs/>
          <w:kern w:val="0"/>
          <w:sz w:val="24"/>
          <w:szCs w:val="32"/>
          <w:highlight w:val="none"/>
        </w:rPr>
        <w:t>（二）中小企业声明函、残疾人福利性单位声明函及监狱企业声明函</w:t>
      </w:r>
    </w:p>
    <w:p w14:paraId="3BAC9C91">
      <w:pPr>
        <w:ind w:firstLine="480" w:firstLineChars="200"/>
        <w:rPr>
          <w:rFonts w:ascii="黑体" w:hAnsi="宋体" w:eastAsia="黑体"/>
          <w:bCs/>
          <w:kern w:val="0"/>
          <w:sz w:val="24"/>
          <w:szCs w:val="32"/>
          <w:highlight w:val="none"/>
        </w:rPr>
      </w:pPr>
    </w:p>
    <w:p w14:paraId="15B93F7C">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填写指引：</w:t>
      </w:r>
    </w:p>
    <w:p w14:paraId="7D4CBE7D">
      <w:pPr>
        <w:ind w:firstLine="420" w:firstLineChars="200"/>
        <w:outlineLvl w:val="3"/>
        <w:rPr>
          <w:rFonts w:ascii="黑体" w:hAnsi="黑体" w:eastAsia="黑体"/>
          <w:color w:val="FF0000"/>
          <w:szCs w:val="21"/>
          <w:highlight w:val="none"/>
        </w:rPr>
      </w:pPr>
      <w:r>
        <w:rPr>
          <w:rFonts w:hint="eastAsia" w:ascii="黑体" w:hAnsi="宋体" w:eastAsia="黑体"/>
          <w:bCs/>
          <w:color w:val="FF0000"/>
          <w:kern w:val="0"/>
          <w:szCs w:val="21"/>
          <w:highlight w:val="none"/>
        </w:rPr>
        <w:t>1</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该部分内容由供应商根据自身实际情况填写，不符合要求的供应商可以不填写或直接删除相应的声明函。</w:t>
      </w:r>
      <w:r>
        <w:rPr>
          <w:rFonts w:hint="eastAsia" w:ascii="黑体" w:hAnsi="黑体" w:eastAsia="黑体"/>
          <w:color w:val="FF0000"/>
          <w:szCs w:val="21"/>
          <w:highlight w:val="none"/>
        </w:rPr>
        <w:t>供应商提供的声明函不属实的，属于提供虚假资料谋取成交，依照《中华人民共和国政府采购法》等国家有关规定追究相应责任。</w:t>
      </w:r>
    </w:p>
    <w:p w14:paraId="1D6E9704">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2</w:t>
      </w:r>
      <w:r>
        <w:rPr>
          <w:rFonts w:hint="eastAsia" w:ascii="黑体" w:hAnsi="黑体" w:eastAsia="黑体"/>
          <w:color w:val="FF0000"/>
          <w:szCs w:val="21"/>
          <w:highlight w:val="none"/>
          <w:lang w:val="en-US" w:eastAsia="zh-CN"/>
        </w:rPr>
        <w:t>.</w:t>
      </w:r>
      <w:r>
        <w:rPr>
          <w:rFonts w:hint="eastAsia" w:ascii="黑体" w:hAnsi="黑体" w:eastAsia="黑体"/>
          <w:color w:val="FF0000"/>
          <w:szCs w:val="21"/>
          <w:highlight w:val="none"/>
        </w:rPr>
        <w:t>该部分内容填写需要参考的相关文件：</w:t>
      </w:r>
    </w:p>
    <w:p w14:paraId="5562247B">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w:t>
      </w:r>
      <w:r>
        <w:rPr>
          <w:rFonts w:ascii="黑体" w:hAnsi="黑体" w:eastAsia="黑体"/>
          <w:color w:val="FF0000"/>
          <w:szCs w:val="21"/>
          <w:highlight w:val="none"/>
        </w:rPr>
        <w:t>1</w:t>
      </w:r>
      <w:r>
        <w:rPr>
          <w:rFonts w:hint="eastAsia" w:ascii="黑体" w:hAnsi="黑体" w:eastAsia="黑体"/>
          <w:color w:val="FF0000"/>
          <w:szCs w:val="21"/>
          <w:highlight w:val="none"/>
        </w:rPr>
        <w:t>)财政部《政府采购促进中小企业发展管理办法》（财库〔2020〕46号）；</w:t>
      </w:r>
    </w:p>
    <w:p w14:paraId="24ADCF9A">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w:t>
      </w:r>
      <w:r>
        <w:rPr>
          <w:rFonts w:ascii="黑体" w:hAnsi="黑体" w:eastAsia="黑体"/>
          <w:color w:val="FF0000"/>
          <w:szCs w:val="21"/>
          <w:highlight w:val="none"/>
        </w:rPr>
        <w:t>2</w:t>
      </w:r>
      <w:r>
        <w:rPr>
          <w:rFonts w:hint="eastAsia" w:ascii="黑体" w:hAnsi="黑体" w:eastAsia="黑体"/>
          <w:color w:val="FF0000"/>
          <w:szCs w:val="21"/>
          <w:highlight w:val="none"/>
        </w:rPr>
        <w:t>)《工业和信息化部、国家统计局、国家发展和改革委员会、财政部关于印发中小企业划型标准规定的通知》（工信部联企业〔2011〕300 号，以下简称3</w:t>
      </w:r>
      <w:r>
        <w:rPr>
          <w:rFonts w:ascii="黑体" w:hAnsi="黑体" w:eastAsia="黑体"/>
          <w:color w:val="FF0000"/>
          <w:szCs w:val="21"/>
          <w:highlight w:val="none"/>
        </w:rPr>
        <w:t>00</w:t>
      </w:r>
      <w:r>
        <w:rPr>
          <w:rFonts w:hint="eastAsia" w:ascii="黑体" w:hAnsi="黑体" w:eastAsia="黑体"/>
          <w:color w:val="FF0000"/>
          <w:szCs w:val="21"/>
          <w:highlight w:val="none"/>
        </w:rPr>
        <w:t>号文）；</w:t>
      </w:r>
    </w:p>
    <w:p w14:paraId="1D61D667">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(3)《统计上大中小微型企业划分办法(2017)》（国统字〔2017〕213 号）；</w:t>
      </w:r>
    </w:p>
    <w:p w14:paraId="74F8DB69">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(4)《关于促进残疾人就业政府采购政策的通知》（财库〔2017〕141号）；</w:t>
      </w:r>
    </w:p>
    <w:p w14:paraId="227E7F5F">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(5)《关于政府采购支持监狱企业发展有关问题的通知》（财库〔2014〕68号）。</w:t>
      </w:r>
    </w:p>
    <w:p w14:paraId="3AD8783A">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3</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请依照提供的格式和内容填写声明函，不要随意变更格式；声明函不需要盖章或签字；</w:t>
      </w:r>
      <w:r>
        <w:rPr>
          <w:rFonts w:hint="eastAsia" w:ascii="黑体" w:hAnsi="黑体" w:eastAsia="黑体"/>
          <w:color w:val="FF0000"/>
          <w:szCs w:val="21"/>
          <w:highlight w:val="none"/>
        </w:rPr>
        <w:t>满足多项优惠政策的供应商，不重复享受多项价格扣除政策。</w:t>
      </w:r>
    </w:p>
    <w:p w14:paraId="632A04CB">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4</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声明函具体填写要求：</w:t>
      </w:r>
    </w:p>
    <w:p w14:paraId="6D3A4E4D">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（1）声明是中小企业须填写《中小企业声明函》的以下内容：</w:t>
      </w:r>
    </w:p>
    <w:p w14:paraId="352AAC10">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第一处，在“单位名称”下划线处如实填写采购人名称（深圳公共资源交易中心不是本项目的采购人，而是组织实施机构）；</w:t>
      </w:r>
    </w:p>
    <w:p w14:paraId="5ACBA335">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第二处，在“项目名称”下划线处如实填写采购</w:t>
      </w:r>
      <w:r>
        <w:rPr>
          <w:rFonts w:hint="eastAsia" w:ascii="黑体" w:hAnsi="宋体" w:eastAsia="黑体"/>
          <w:bCs/>
          <w:color w:val="FF0000"/>
          <w:kern w:val="0"/>
          <w:szCs w:val="21"/>
          <w:highlight w:val="none"/>
          <w:lang w:val="en-US" w:eastAsia="zh-CN"/>
        </w:rPr>
        <w:t>文件中确定的</w:t>
      </w:r>
      <w:r>
        <w:rPr>
          <w:rFonts w:hint="eastAsia" w:ascii="黑体" w:hAnsi="宋体" w:eastAsia="黑体"/>
          <w:bCs/>
          <w:color w:val="FF0000"/>
          <w:kern w:val="0"/>
          <w:szCs w:val="21"/>
          <w:highlight w:val="none"/>
        </w:rPr>
        <w:t>项目名称</w:t>
      </w:r>
      <w:r>
        <w:rPr>
          <w:rFonts w:hint="eastAsia" w:ascii="黑体" w:hAnsi="宋体" w:eastAsia="黑体"/>
          <w:bCs/>
          <w:color w:val="FF0000"/>
          <w:kern w:val="0"/>
          <w:szCs w:val="21"/>
          <w:highlight w:val="none"/>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highlight w:val="none"/>
        </w:rPr>
        <w:t>；</w:t>
      </w:r>
    </w:p>
    <w:p w14:paraId="5342D737">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第三处，在“标的名称”下划线处填写所采购标的具体名称（以招标文件第一册第三章用户需求书“</w:t>
      </w:r>
      <w:r>
        <w:rPr>
          <w:rFonts w:hint="eastAsia" w:ascii="黑体" w:hAnsi="宋体" w:eastAsia="黑体"/>
          <w:bCs/>
          <w:color w:val="FF0000"/>
          <w:kern w:val="0"/>
          <w:szCs w:val="21"/>
          <w:highlight w:val="none"/>
          <w:lang w:val="en-US" w:eastAsia="zh-CN"/>
        </w:rPr>
        <w:t>服务需求</w:t>
      </w:r>
      <w:r>
        <w:rPr>
          <w:rFonts w:hint="eastAsia" w:ascii="黑体" w:hAnsi="宋体" w:eastAsia="黑体"/>
          <w:bCs/>
          <w:color w:val="FF0000"/>
          <w:kern w:val="0"/>
          <w:szCs w:val="21"/>
          <w:highlight w:val="none"/>
        </w:rPr>
        <w:t>明细”的“服务需求名称（标的名称）”一栏为准）；如果涉及多项</w:t>
      </w:r>
      <w:r>
        <w:rPr>
          <w:rFonts w:hint="eastAsia" w:ascii="黑体" w:hAnsi="宋体" w:eastAsia="黑体"/>
          <w:bCs/>
          <w:color w:val="FF0000"/>
          <w:kern w:val="0"/>
          <w:szCs w:val="21"/>
          <w:highlight w:val="none"/>
          <w:lang w:val="en-US" w:eastAsia="zh-CN"/>
        </w:rPr>
        <w:t>服务</w:t>
      </w:r>
      <w:r>
        <w:rPr>
          <w:rFonts w:hint="eastAsia" w:ascii="黑体" w:hAnsi="宋体" w:eastAsia="黑体"/>
          <w:bCs/>
          <w:color w:val="FF0000"/>
          <w:kern w:val="0"/>
          <w:szCs w:val="21"/>
          <w:highlight w:val="none"/>
        </w:rPr>
        <w:t>（标的）为同一企业</w:t>
      </w:r>
      <w:r>
        <w:rPr>
          <w:rFonts w:hint="eastAsia" w:ascii="黑体" w:hAnsi="宋体" w:eastAsia="黑体"/>
          <w:bCs/>
          <w:color w:val="FF0000"/>
          <w:kern w:val="0"/>
          <w:szCs w:val="21"/>
          <w:highlight w:val="none"/>
          <w:lang w:val="en-US" w:eastAsia="zh-CN"/>
        </w:rPr>
        <w:t>承接的</w:t>
      </w:r>
      <w:r>
        <w:rPr>
          <w:rFonts w:hint="eastAsia" w:ascii="黑体" w:hAnsi="宋体" w:eastAsia="黑体"/>
          <w:bCs/>
          <w:color w:val="FF0000"/>
          <w:kern w:val="0"/>
          <w:szCs w:val="21"/>
          <w:highlight w:val="none"/>
        </w:rPr>
        <w:t>，“标的名称”下划线处可以如实填写多项</w:t>
      </w:r>
      <w:r>
        <w:rPr>
          <w:rFonts w:hint="eastAsia" w:ascii="黑体" w:hAnsi="宋体" w:eastAsia="黑体"/>
          <w:bCs/>
          <w:color w:val="FF0000"/>
          <w:kern w:val="0"/>
          <w:szCs w:val="21"/>
          <w:highlight w:val="none"/>
          <w:lang w:val="en-US" w:eastAsia="zh-CN"/>
        </w:rPr>
        <w:t>服务</w:t>
      </w:r>
      <w:r>
        <w:rPr>
          <w:rFonts w:hint="eastAsia" w:ascii="黑体" w:hAnsi="宋体" w:eastAsia="黑体"/>
          <w:bCs/>
          <w:color w:val="FF0000"/>
          <w:kern w:val="0"/>
          <w:szCs w:val="21"/>
          <w:highlight w:val="none"/>
        </w:rPr>
        <w:t>；对于分包方式面向中小企业采购的项目</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“标的名称”应填写采购文件中注明的分包给中小企业的采购标的名称；对于以联合体方式面向中小企业采购的项目“标的名称”应填写采购文件中注明的联合体中中小企业承担的采购标的名称。</w:t>
      </w:r>
    </w:p>
    <w:p w14:paraId="71D88F60">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第四处，在“</w:t>
      </w:r>
      <w:r>
        <w:rPr>
          <w:rFonts w:hint="eastAsia" w:ascii="黑体" w:hAnsi="宋体" w:eastAsia="黑体"/>
          <w:bCs/>
          <w:color w:val="FF0000"/>
          <w:kern w:val="0"/>
          <w:szCs w:val="21"/>
          <w:highlight w:val="none"/>
          <w:lang w:val="en-US" w:eastAsia="zh-CN"/>
        </w:rPr>
        <w:t>采购</w:t>
      </w:r>
      <w:r>
        <w:rPr>
          <w:rFonts w:hint="eastAsia" w:ascii="黑体" w:hAnsi="宋体" w:eastAsia="黑体"/>
          <w:bCs/>
          <w:color w:val="FF0000"/>
          <w:kern w:val="0"/>
          <w:szCs w:val="21"/>
          <w:highlight w:val="none"/>
        </w:rPr>
        <w:t>文件中明确的所属行业”下划线处填写采购标的对应的中小企业划分标准所属行业（所属行业以招标文件第一册第三章用户需求书“</w:t>
      </w:r>
      <w:r>
        <w:rPr>
          <w:rFonts w:hint="eastAsia" w:ascii="黑体" w:hAnsi="宋体" w:eastAsia="黑体"/>
          <w:bCs/>
          <w:color w:val="FF0000"/>
          <w:kern w:val="0"/>
          <w:szCs w:val="21"/>
          <w:highlight w:val="none"/>
          <w:lang w:val="en-US" w:eastAsia="zh-CN"/>
        </w:rPr>
        <w:t>服务需求</w:t>
      </w:r>
      <w:r>
        <w:rPr>
          <w:rFonts w:hint="eastAsia" w:ascii="黑体" w:hAnsi="宋体" w:eastAsia="黑体"/>
          <w:bCs/>
          <w:color w:val="FF0000"/>
          <w:kern w:val="0"/>
          <w:szCs w:val="21"/>
          <w:highlight w:val="none"/>
        </w:rPr>
        <w:t>明细”的“</w:t>
      </w:r>
      <w:r>
        <w:rPr>
          <w:rFonts w:hint="eastAsia" w:ascii="黑体" w:hAnsi="宋体" w:eastAsia="黑体"/>
          <w:bCs/>
          <w:color w:val="FF0000"/>
          <w:kern w:val="0"/>
          <w:szCs w:val="21"/>
          <w:highlight w:val="none"/>
          <w:lang w:val="en-US" w:eastAsia="zh-CN"/>
        </w:rPr>
        <w:t>标的所属行业</w:t>
      </w:r>
      <w:r>
        <w:rPr>
          <w:rFonts w:hint="eastAsia" w:ascii="黑体" w:hAnsi="宋体" w:eastAsia="黑体"/>
          <w:bCs/>
          <w:color w:val="FF0000"/>
          <w:kern w:val="0"/>
          <w:szCs w:val="21"/>
          <w:highlight w:val="none"/>
        </w:rPr>
        <w:t>”一栏为准）</w:t>
      </w:r>
      <w:r>
        <w:rPr>
          <w:rFonts w:hint="eastAsia" w:ascii="黑体" w:hAnsi="宋体" w:eastAsia="黑体"/>
          <w:bCs/>
          <w:color w:val="FF0000"/>
          <w:kern w:val="0"/>
          <w:szCs w:val="21"/>
          <w:highlight w:val="none"/>
          <w:lang w:eastAsia="zh-CN"/>
        </w:rPr>
        <w:t>，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006C1F3C">
      <w:pPr>
        <w:ind w:firstLine="420" w:firstLineChars="200"/>
        <w:outlineLvl w:val="3"/>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rPr>
        <w:t>第五处，在“企业名称”下划线处如实填写</w:t>
      </w:r>
      <w:r>
        <w:rPr>
          <w:rFonts w:hint="eastAsia" w:ascii="黑体" w:hAnsi="宋体" w:eastAsia="黑体"/>
          <w:b/>
          <w:bCs w:val="0"/>
          <w:color w:val="FF0000"/>
          <w:kern w:val="0"/>
          <w:szCs w:val="21"/>
          <w:highlight w:val="none"/>
          <w:lang w:eastAsia="zh-CN"/>
        </w:rPr>
        <w:t>服务承接商</w:t>
      </w:r>
      <w:r>
        <w:rPr>
          <w:rFonts w:hint="eastAsia" w:ascii="黑体" w:hAnsi="宋体" w:eastAsia="黑体"/>
          <w:b/>
          <w:bCs w:val="0"/>
          <w:color w:val="FF0000"/>
          <w:kern w:val="0"/>
          <w:szCs w:val="21"/>
          <w:highlight w:val="none"/>
        </w:rPr>
        <w:t>名称</w:t>
      </w:r>
      <w:r>
        <w:rPr>
          <w:rFonts w:hint="eastAsia" w:ascii="黑体" w:hAnsi="宋体" w:eastAsia="黑体"/>
          <w:b/>
          <w:bCs w:val="0"/>
          <w:color w:val="FF0000"/>
          <w:kern w:val="0"/>
          <w:szCs w:val="21"/>
          <w:highlight w:val="none"/>
          <w:lang w:eastAsia="zh-CN"/>
        </w:rPr>
        <w:t>。</w:t>
      </w:r>
      <w:r>
        <w:rPr>
          <w:rFonts w:hint="eastAsia" w:ascii="黑体" w:hAnsi="宋体" w:eastAsia="黑体"/>
          <w:bCs/>
          <w:color w:val="FF0000"/>
          <w:kern w:val="0"/>
          <w:szCs w:val="21"/>
          <w:highlight w:val="none"/>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6286246D">
      <w:pPr>
        <w:numPr>
          <w:ilvl w:val="0"/>
          <w:numId w:val="0"/>
        </w:numPr>
        <w:ind w:firstLine="420" w:firstLineChars="200"/>
        <w:outlineLvl w:val="3"/>
        <w:rPr>
          <w:rFonts w:hint="eastAsia" w:ascii="黑体" w:hAnsi="宋体" w:eastAsia="黑体"/>
          <w:bCs/>
          <w:color w:val="FF0000"/>
          <w:kern w:val="0"/>
          <w:szCs w:val="21"/>
          <w:highlight w:val="none"/>
        </w:rPr>
      </w:pPr>
      <w:r>
        <w:rPr>
          <w:rFonts w:hint="eastAsia" w:ascii="黑体" w:hAnsi="宋体" w:eastAsia="黑体" w:cs="Times New Roman"/>
          <w:bCs/>
          <w:color w:val="FF0000"/>
          <w:kern w:val="0"/>
          <w:sz w:val="21"/>
          <w:szCs w:val="21"/>
          <w:highlight w:val="none"/>
          <w:lang w:val="en-US" w:eastAsia="zh-CN" w:bidi="ar-SA"/>
        </w:rPr>
        <w:t>第六、</w:t>
      </w:r>
      <w:r>
        <w:rPr>
          <w:rFonts w:hint="eastAsia" w:ascii="黑体" w:hAnsi="宋体" w:eastAsia="黑体"/>
          <w:bCs/>
          <w:color w:val="FF0000"/>
          <w:kern w:val="0"/>
          <w:szCs w:val="21"/>
          <w:highlight w:val="none"/>
          <w:lang w:val="en-US" w:eastAsia="zh-CN"/>
        </w:rPr>
        <w:t>七、八处，</w:t>
      </w:r>
      <w:r>
        <w:rPr>
          <w:rFonts w:hint="eastAsia" w:ascii="黑体" w:hAnsi="宋体" w:eastAsia="黑体"/>
          <w:bCs/>
          <w:color w:val="FF0000"/>
          <w:kern w:val="0"/>
          <w:szCs w:val="21"/>
          <w:highlight w:val="none"/>
        </w:rPr>
        <w:t>在“从业人员”、“营业收入”、“资产总额”下划线处如实填写从业人员、营业收入、资产总额</w:t>
      </w:r>
      <w:r>
        <w:rPr>
          <w:rFonts w:hint="eastAsia" w:ascii="黑体" w:hAnsi="宋体" w:eastAsia="黑体"/>
          <w:bCs/>
          <w:color w:val="FF0000"/>
          <w:kern w:val="0"/>
          <w:szCs w:val="21"/>
          <w:highlight w:val="none"/>
          <w:lang w:eastAsia="zh-CN"/>
        </w:rPr>
        <w:t>。从业人员、资产总额指标以上年度末数据为依据，营业收入指标以上年度累计数据为依据。无上年度数据的新成立企业可不填报。</w:t>
      </w:r>
    </w:p>
    <w:p w14:paraId="7294A93C">
      <w:pPr>
        <w:numPr>
          <w:ilvl w:val="0"/>
          <w:numId w:val="0"/>
        </w:numPr>
        <w:ind w:firstLine="420" w:firstLineChars="200"/>
        <w:outlineLvl w:val="3"/>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lang w:val="en-US" w:eastAsia="zh-CN"/>
        </w:rPr>
        <w:t>第九处，</w:t>
      </w:r>
      <w:r>
        <w:rPr>
          <w:rFonts w:hint="eastAsia" w:ascii="黑体" w:hAnsi="宋体" w:eastAsia="黑体"/>
          <w:bCs/>
          <w:color w:val="FF0000"/>
          <w:kern w:val="0"/>
          <w:szCs w:val="21"/>
          <w:highlight w:val="none"/>
        </w:rPr>
        <w:t>在“中型企业、小型企业、微型企业”下划线处应依据企业上年度从业人员、营业收入、资产总额等指标</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按照《中小企业划型标准规定》（工信部联企业〔2011〕300号）、《金融业企业划型标准规定》（银发〔2015〕309号）</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判断《中小企业声明函》载明的</w:t>
      </w:r>
      <w:r>
        <w:rPr>
          <w:rFonts w:hint="eastAsia" w:ascii="黑体" w:hAnsi="宋体" w:eastAsia="黑体"/>
          <w:bCs/>
          <w:color w:val="FF0000"/>
          <w:kern w:val="0"/>
          <w:szCs w:val="21"/>
          <w:highlight w:val="none"/>
          <w:lang w:eastAsia="zh-CN"/>
        </w:rPr>
        <w:t>服务承接商</w:t>
      </w:r>
      <w:r>
        <w:rPr>
          <w:rFonts w:hint="eastAsia" w:ascii="黑体" w:hAnsi="宋体" w:eastAsia="黑体"/>
          <w:bCs/>
          <w:color w:val="FF0000"/>
          <w:kern w:val="0"/>
          <w:szCs w:val="21"/>
          <w:highlight w:val="none"/>
        </w:rPr>
        <w:t>是否属于采购文件所属行业的中型企业/小型企业/微型企业。</w:t>
      </w:r>
    </w:p>
    <w:p w14:paraId="5D56DFE6">
      <w:pPr>
        <w:pStyle w:val="50"/>
        <w:ind w:firstLine="420" w:firstLineChars="200"/>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lang w:val="en-US" w:eastAsia="zh-CN"/>
        </w:rPr>
        <w:t>2</w:t>
      </w:r>
      <w:r>
        <w:rPr>
          <w:rFonts w:hint="eastAsia" w:ascii="黑体" w:hAnsi="宋体" w:eastAsia="黑体"/>
          <w:bCs/>
          <w:color w:val="FF0000"/>
          <w:kern w:val="0"/>
          <w:szCs w:val="21"/>
          <w:highlight w:val="none"/>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17BFFDC0">
      <w:pPr>
        <w:ind w:firstLine="420" w:firstLineChars="200"/>
        <w:outlineLvl w:val="3"/>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lang w:val="en-US" w:eastAsia="zh-CN"/>
        </w:rPr>
        <w:t>3</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事业单位、社会组织等非企业主体不享受中小企业扶持政策</w:t>
      </w:r>
      <w:r>
        <w:rPr>
          <w:rFonts w:hint="eastAsia" w:ascii="黑体" w:hAnsi="宋体" w:eastAsia="黑体"/>
          <w:bCs/>
          <w:color w:val="FF0000"/>
          <w:kern w:val="0"/>
          <w:szCs w:val="21"/>
          <w:highlight w:val="none"/>
          <w:lang w:eastAsia="zh-CN"/>
        </w:rPr>
        <w:t>。</w:t>
      </w:r>
    </w:p>
    <w:p w14:paraId="2BBC9739">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w:t>
      </w:r>
      <w:r>
        <w:rPr>
          <w:rFonts w:hint="eastAsia" w:ascii="黑体" w:hAnsi="宋体" w:eastAsia="黑体"/>
          <w:bCs/>
          <w:color w:val="FF0000"/>
          <w:kern w:val="0"/>
          <w:szCs w:val="21"/>
          <w:highlight w:val="none"/>
          <w:lang w:val="en-US" w:eastAsia="zh-CN"/>
        </w:rPr>
        <w:t>4</w:t>
      </w:r>
      <w:r>
        <w:rPr>
          <w:rFonts w:hint="eastAsia" w:ascii="黑体" w:hAnsi="宋体" w:eastAsia="黑体"/>
          <w:bCs/>
          <w:color w:val="FF0000"/>
          <w:kern w:val="0"/>
          <w:szCs w:val="21"/>
          <w:highlight w:val="none"/>
        </w:rPr>
        <w:t>）声明是残疾人福利性单位须填写《残疾人福利性单位声明函》的相关内容，具体参照以上《中小企业声明函》填写要求执行。</w:t>
      </w:r>
    </w:p>
    <w:p w14:paraId="6D287F85">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w:t>
      </w:r>
      <w:r>
        <w:rPr>
          <w:rFonts w:hint="eastAsia" w:ascii="黑体" w:hAnsi="宋体" w:eastAsia="黑体"/>
          <w:bCs/>
          <w:color w:val="FF0000"/>
          <w:kern w:val="0"/>
          <w:szCs w:val="21"/>
          <w:highlight w:val="none"/>
          <w:lang w:val="en-US" w:eastAsia="zh-CN"/>
        </w:rPr>
        <w:t>5</w:t>
      </w:r>
      <w:r>
        <w:rPr>
          <w:rFonts w:hint="eastAsia" w:ascii="黑体" w:hAnsi="宋体" w:eastAsia="黑体"/>
          <w:bCs/>
          <w:color w:val="FF0000"/>
          <w:kern w:val="0"/>
          <w:szCs w:val="21"/>
          <w:highlight w:val="none"/>
        </w:rPr>
        <w:t>）声明是监狱企业须填写《监狱企业声明函》的三项内容（填写位置的字体已加粗），具体参照以上《中小企业声明函》填写要求执行。</w:t>
      </w:r>
    </w:p>
    <w:p w14:paraId="34A34A4E">
      <w:pPr>
        <w:ind w:firstLine="420" w:firstLineChars="200"/>
        <w:outlineLvl w:val="3"/>
        <w:rPr>
          <w:rFonts w:hint="eastAsia" w:ascii="黑体" w:hAnsi="宋体" w:eastAsia="黑体"/>
          <w:bCs/>
          <w:color w:val="FF0000"/>
          <w:kern w:val="0"/>
          <w:szCs w:val="21"/>
          <w:highlight w:val="none"/>
          <w:lang w:val="en-US" w:eastAsia="zh-CN"/>
        </w:rPr>
      </w:pPr>
      <w:r>
        <w:rPr>
          <w:rFonts w:hint="eastAsia" w:ascii="黑体" w:hAnsi="宋体" w:eastAsia="黑体"/>
          <w:bCs/>
          <w:color w:val="FF0000"/>
          <w:kern w:val="0"/>
          <w:szCs w:val="21"/>
          <w:highlight w:val="none"/>
          <w:lang w:val="en-US"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谈判小组判定，如评审委员会判定声明函无效，相关供应商不享受价格扣除（但不作投标无效处理）。</w:t>
      </w:r>
    </w:p>
    <w:p w14:paraId="3C7C1D4B">
      <w:pPr>
        <w:ind w:firstLine="420" w:firstLineChars="200"/>
        <w:outlineLvl w:val="3"/>
        <w:rPr>
          <w:rFonts w:hint="eastAsia" w:ascii="黑体" w:hAnsi="宋体" w:eastAsia="黑体"/>
          <w:bCs/>
          <w:color w:val="FF0000"/>
          <w:kern w:val="0"/>
          <w:szCs w:val="21"/>
          <w:highlight w:val="none"/>
          <w:lang w:val="en-US" w:eastAsia="zh-CN"/>
        </w:rPr>
      </w:pPr>
      <w:r>
        <w:rPr>
          <w:rFonts w:hint="eastAsia" w:ascii="黑体" w:hAnsi="宋体" w:eastAsia="黑体"/>
          <w:bCs/>
          <w:color w:val="FF0000"/>
          <w:kern w:val="0"/>
          <w:szCs w:val="21"/>
          <w:highlight w:val="none"/>
          <w:lang w:val="en-US" w:eastAsia="zh-CN"/>
        </w:rPr>
        <w:t>7、采购人、代理机构、谈判小组在依法进行资格审查、评审过程中，发现《中小企业声明函》存在明显笔误或含义不明确的，应按规定要求供应商进行澄清、说明或补正。澄清修改后符合中小企业条件的供应商，可以享受中小企业扶持政策。</w:t>
      </w:r>
    </w:p>
    <w:p w14:paraId="344A4DC7">
      <w:pPr>
        <w:pStyle w:val="18"/>
        <w:rPr>
          <w:rFonts w:hint="default"/>
          <w:highlight w:val="none"/>
          <w:lang w:val="en-US" w:eastAsia="zh-CN"/>
        </w:rPr>
      </w:pPr>
    </w:p>
    <w:p w14:paraId="649ADA92">
      <w:pPr>
        <w:ind w:firstLine="420" w:firstLineChars="200"/>
        <w:rPr>
          <w:highlight w:val="none"/>
        </w:rPr>
      </w:pPr>
    </w:p>
    <w:p w14:paraId="461AFF90">
      <w:pPr>
        <w:ind w:firstLine="482" w:firstLineChars="200"/>
        <w:jc w:val="center"/>
        <w:rPr>
          <w:b/>
          <w:bCs/>
          <w:sz w:val="24"/>
          <w:highlight w:val="none"/>
        </w:rPr>
      </w:pPr>
      <w:r>
        <w:rPr>
          <w:rFonts w:hint="eastAsia"/>
          <w:b/>
          <w:bCs/>
          <w:sz w:val="24"/>
          <w:highlight w:val="none"/>
        </w:rPr>
        <w:t>1</w:t>
      </w:r>
      <w:r>
        <w:rPr>
          <w:rFonts w:hint="eastAsia"/>
          <w:b/>
          <w:bCs/>
          <w:sz w:val="24"/>
          <w:highlight w:val="none"/>
          <w:lang w:val="en-US" w:eastAsia="zh-CN"/>
        </w:rPr>
        <w:t>.</w:t>
      </w:r>
      <w:r>
        <w:rPr>
          <w:b/>
          <w:bCs/>
          <w:sz w:val="24"/>
          <w:highlight w:val="none"/>
        </w:rPr>
        <w:t>中小企业声明函（</w:t>
      </w:r>
      <w:r>
        <w:rPr>
          <w:rFonts w:hint="eastAsia"/>
          <w:b/>
          <w:bCs/>
          <w:sz w:val="24"/>
          <w:highlight w:val="none"/>
        </w:rPr>
        <w:t>工程</w:t>
      </w:r>
      <w:r>
        <w:rPr>
          <w:b/>
          <w:bCs/>
          <w:sz w:val="24"/>
          <w:highlight w:val="none"/>
        </w:rPr>
        <w:t>）</w:t>
      </w:r>
    </w:p>
    <w:p w14:paraId="1274FCCB">
      <w:pPr>
        <w:ind w:firstLine="420" w:firstLineChars="200"/>
        <w:rPr>
          <w:rFonts w:ascii="宋体" w:hAnsi="宋体"/>
          <w:szCs w:val="21"/>
          <w:highlight w:val="none"/>
        </w:rPr>
      </w:pPr>
      <w:r>
        <w:rPr>
          <w:rFonts w:ascii="宋体" w:hAnsi="宋体"/>
          <w:szCs w:val="21"/>
          <w:highlight w:val="none"/>
        </w:rPr>
        <w:t>本</w:t>
      </w:r>
      <w:r>
        <w:rPr>
          <w:rFonts w:hint="eastAsia" w:ascii="宋体" w:hAnsi="宋体"/>
          <w:szCs w:val="21"/>
          <w:highlight w:val="none"/>
        </w:rPr>
        <w:t>供应商</w:t>
      </w:r>
      <w:r>
        <w:rPr>
          <w:rFonts w:ascii="宋体" w:hAnsi="宋体"/>
          <w:szCs w:val="21"/>
          <w:highlight w:val="none"/>
        </w:rPr>
        <w:t>郑重声明，根据《政府采购促进中小企业发展管理办法》（财库</w:t>
      </w:r>
      <w:r>
        <w:rPr>
          <w:rFonts w:hint="eastAsia" w:ascii="宋体" w:hAnsi="宋体" w:cs="微软雅黑"/>
          <w:szCs w:val="21"/>
          <w:highlight w:val="none"/>
        </w:rPr>
        <w:t>﹝</w:t>
      </w:r>
      <w:r>
        <w:rPr>
          <w:rFonts w:ascii="宋体" w:hAnsi="宋体"/>
          <w:szCs w:val="21"/>
          <w:highlight w:val="none"/>
        </w:rPr>
        <w:t>2020</w:t>
      </w:r>
      <w:r>
        <w:rPr>
          <w:rFonts w:hint="eastAsia" w:ascii="宋体" w:hAnsi="宋体" w:cs="微软雅黑"/>
          <w:szCs w:val="21"/>
          <w:highlight w:val="none"/>
        </w:rPr>
        <w:t>﹞</w:t>
      </w:r>
      <w:r>
        <w:rPr>
          <w:rFonts w:ascii="宋体" w:hAnsi="宋体"/>
          <w:szCs w:val="21"/>
          <w:highlight w:val="none"/>
        </w:rPr>
        <w:t>46 号）的规定，本</w:t>
      </w:r>
      <w:r>
        <w:rPr>
          <w:rFonts w:hint="eastAsia" w:ascii="宋体" w:hAnsi="宋体"/>
          <w:szCs w:val="21"/>
          <w:highlight w:val="none"/>
        </w:rPr>
        <w:t>供应商</w:t>
      </w:r>
      <w:r>
        <w:rPr>
          <w:rFonts w:ascii="宋体" w:hAnsi="宋体"/>
          <w:szCs w:val="21"/>
          <w:highlight w:val="none"/>
        </w:rPr>
        <w:t>参加</w:t>
      </w:r>
      <w:r>
        <w:rPr>
          <w:rFonts w:ascii="宋体" w:hAnsi="宋体"/>
          <w:b/>
          <w:szCs w:val="21"/>
          <w:highlight w:val="none"/>
          <w:u w:val="single"/>
        </w:rPr>
        <w:t>（</w:t>
      </w:r>
      <w:r>
        <w:rPr>
          <w:rFonts w:hint="eastAsia" w:ascii="宋体" w:hAnsi="宋体"/>
          <w:b/>
          <w:szCs w:val="21"/>
          <w:highlight w:val="none"/>
          <w:u w:val="single"/>
        </w:rPr>
        <w:t>采购人</w:t>
      </w:r>
      <w:r>
        <w:rPr>
          <w:rFonts w:ascii="宋体" w:hAnsi="宋体"/>
          <w:b/>
          <w:szCs w:val="21"/>
          <w:highlight w:val="none"/>
          <w:u w:val="single"/>
        </w:rPr>
        <w:t>名称）</w:t>
      </w:r>
      <w:r>
        <w:rPr>
          <w:rFonts w:ascii="宋体" w:hAnsi="宋体"/>
          <w:szCs w:val="21"/>
          <w:highlight w:val="none"/>
        </w:rPr>
        <w:t>的</w:t>
      </w:r>
      <w:r>
        <w:rPr>
          <w:rFonts w:ascii="宋体" w:hAnsi="宋体"/>
          <w:b/>
          <w:szCs w:val="21"/>
          <w:highlight w:val="none"/>
          <w:u w:val="single"/>
        </w:rPr>
        <w:t>（项目名称）</w:t>
      </w:r>
      <w:r>
        <w:rPr>
          <w:rFonts w:ascii="宋体" w:hAnsi="宋体"/>
          <w:szCs w:val="21"/>
          <w:highlight w:val="none"/>
        </w:rPr>
        <w:t>采购活动，</w:t>
      </w:r>
      <w:r>
        <w:rPr>
          <w:rFonts w:hint="eastAsia" w:ascii="宋体" w:hAnsi="宋体"/>
          <w:szCs w:val="21"/>
          <w:highlight w:val="none"/>
        </w:rPr>
        <w:t>服务</w:t>
      </w:r>
      <w:r>
        <w:rPr>
          <w:rFonts w:ascii="宋体" w:hAnsi="宋体"/>
          <w:szCs w:val="21"/>
          <w:highlight w:val="none"/>
        </w:rPr>
        <w:t>全部由符合政策要求的中小企业</w:t>
      </w:r>
      <w:r>
        <w:rPr>
          <w:rFonts w:hint="eastAsia" w:ascii="宋体" w:hAnsi="宋体"/>
          <w:szCs w:val="21"/>
          <w:highlight w:val="none"/>
        </w:rPr>
        <w:t>承接</w:t>
      </w:r>
      <w:r>
        <w:rPr>
          <w:rFonts w:ascii="宋体" w:hAnsi="宋体"/>
          <w:szCs w:val="21"/>
          <w:highlight w:val="none"/>
        </w:rPr>
        <w:t>。相关企业的具体情况如下：</w:t>
      </w:r>
    </w:p>
    <w:p w14:paraId="2FB0C116">
      <w:pPr>
        <w:ind w:firstLine="420" w:firstLineChars="200"/>
        <w:rPr>
          <w:rFonts w:ascii="宋体" w:hAnsi="宋体"/>
          <w:szCs w:val="21"/>
          <w:highlight w:val="none"/>
        </w:rPr>
      </w:pPr>
      <w:r>
        <w:rPr>
          <w:rFonts w:ascii="宋体" w:hAnsi="宋体"/>
          <w:szCs w:val="21"/>
          <w:highlight w:val="none"/>
        </w:rPr>
        <w:t>1.</w:t>
      </w:r>
      <w:r>
        <w:rPr>
          <w:rFonts w:ascii="宋体" w:hAnsi="宋体"/>
          <w:bCs/>
          <w:szCs w:val="21"/>
          <w:highlight w:val="none"/>
          <w:u w:val="single"/>
        </w:rPr>
        <w:t xml:space="preserve"> </w:t>
      </w:r>
      <w:r>
        <w:rPr>
          <w:rFonts w:ascii="宋体" w:hAnsi="宋体"/>
          <w:b/>
          <w:szCs w:val="21"/>
          <w:highlight w:val="none"/>
          <w:u w:val="single"/>
        </w:rPr>
        <w:t>（标的名称）</w:t>
      </w:r>
      <w:r>
        <w:rPr>
          <w:rFonts w:ascii="宋体" w:hAnsi="宋体"/>
          <w:szCs w:val="21"/>
          <w:highlight w:val="none"/>
        </w:rPr>
        <w:t xml:space="preserve"> ，属于</w:t>
      </w:r>
      <w:r>
        <w:rPr>
          <w:rFonts w:ascii="宋体" w:hAnsi="宋体"/>
          <w:b/>
          <w:szCs w:val="21"/>
          <w:highlight w:val="none"/>
          <w:u w:val="single"/>
        </w:rPr>
        <w:t>（</w:t>
      </w:r>
      <w:r>
        <w:rPr>
          <w:rFonts w:hint="eastAsia" w:ascii="宋体" w:hAnsi="宋体"/>
          <w:b/>
          <w:szCs w:val="21"/>
          <w:highlight w:val="none"/>
          <w:u w:val="single"/>
        </w:rPr>
        <w:t>谈判</w:t>
      </w:r>
      <w:r>
        <w:rPr>
          <w:rFonts w:ascii="宋体" w:hAnsi="宋体"/>
          <w:b/>
          <w:szCs w:val="21"/>
          <w:highlight w:val="none"/>
          <w:u w:val="single"/>
        </w:rPr>
        <w:t>文件中明确的所属行业）</w:t>
      </w:r>
      <w:r>
        <w:rPr>
          <w:rFonts w:ascii="宋体" w:hAnsi="宋体"/>
          <w:bCs/>
          <w:szCs w:val="21"/>
          <w:highlight w:val="none"/>
          <w:u w:val="single"/>
        </w:rPr>
        <w:t xml:space="preserve"> </w:t>
      </w:r>
      <w:r>
        <w:rPr>
          <w:rFonts w:ascii="宋体" w:hAnsi="宋体"/>
          <w:szCs w:val="21"/>
          <w:highlight w:val="none"/>
        </w:rPr>
        <w:t>行业；</w:t>
      </w:r>
      <w:r>
        <w:rPr>
          <w:rFonts w:hint="eastAsia" w:ascii="宋体" w:hAnsi="宋体"/>
          <w:szCs w:val="21"/>
          <w:highlight w:val="none"/>
        </w:rPr>
        <w:t>承接企业</w:t>
      </w:r>
      <w:r>
        <w:rPr>
          <w:rFonts w:ascii="宋体" w:hAnsi="宋体"/>
          <w:szCs w:val="21"/>
          <w:highlight w:val="none"/>
        </w:rPr>
        <w:t>为</w:t>
      </w:r>
      <w:r>
        <w:rPr>
          <w:rFonts w:ascii="宋体" w:hAnsi="宋体"/>
          <w:b/>
          <w:szCs w:val="21"/>
          <w:highlight w:val="none"/>
          <w:u w:val="single"/>
        </w:rPr>
        <w:t>（企业名称）</w:t>
      </w:r>
      <w:r>
        <w:rPr>
          <w:rFonts w:ascii="宋体" w:hAnsi="宋体"/>
          <w:szCs w:val="21"/>
          <w:highlight w:val="none"/>
        </w:rPr>
        <w:t>，从业人员</w:t>
      </w:r>
      <w:r>
        <w:rPr>
          <w:rFonts w:ascii="宋体" w:hAnsi="宋体"/>
          <w:bCs/>
          <w:szCs w:val="21"/>
          <w:highlight w:val="none"/>
          <w:u w:val="single"/>
        </w:rPr>
        <w:t xml:space="preserve">  </w:t>
      </w:r>
      <w:r>
        <w:rPr>
          <w:rFonts w:ascii="宋体" w:hAnsi="宋体"/>
          <w:szCs w:val="21"/>
          <w:highlight w:val="none"/>
        </w:rPr>
        <w:t>人，营业收入为</w:t>
      </w:r>
      <w:r>
        <w:rPr>
          <w:rFonts w:ascii="宋体" w:hAnsi="宋体"/>
          <w:bCs/>
          <w:szCs w:val="21"/>
          <w:highlight w:val="none"/>
          <w:u w:val="single"/>
        </w:rPr>
        <w:t xml:space="preserve">  </w:t>
      </w:r>
      <w:r>
        <w:rPr>
          <w:rFonts w:ascii="宋体" w:hAnsi="宋体"/>
          <w:szCs w:val="21"/>
          <w:highlight w:val="none"/>
        </w:rPr>
        <w:t>万元，资产总额为</w:t>
      </w:r>
      <w:r>
        <w:rPr>
          <w:rFonts w:hint="eastAsia" w:ascii="宋体" w:hAnsi="宋体"/>
          <w:bCs/>
          <w:szCs w:val="21"/>
          <w:highlight w:val="none"/>
          <w:u w:val="single"/>
        </w:rPr>
        <w:t xml:space="preserve"> </w:t>
      </w:r>
      <w:r>
        <w:rPr>
          <w:rFonts w:ascii="宋体" w:hAnsi="宋体"/>
          <w:bCs/>
          <w:szCs w:val="21"/>
          <w:highlight w:val="none"/>
          <w:u w:val="single"/>
        </w:rPr>
        <w:t xml:space="preserve"> </w:t>
      </w:r>
      <w:r>
        <w:rPr>
          <w:rFonts w:ascii="宋体" w:hAnsi="宋体"/>
          <w:szCs w:val="21"/>
          <w:highlight w:val="none"/>
        </w:rPr>
        <w:t>万元 ，属于</w:t>
      </w:r>
      <w:r>
        <w:rPr>
          <w:rFonts w:ascii="宋体" w:hAnsi="宋体"/>
          <w:b/>
          <w:szCs w:val="21"/>
          <w:highlight w:val="none"/>
          <w:u w:val="single"/>
        </w:rPr>
        <w:t>（中型企业、小型企业、微型企业）</w:t>
      </w:r>
      <w:r>
        <w:rPr>
          <w:rFonts w:ascii="宋体" w:hAnsi="宋体"/>
          <w:szCs w:val="21"/>
          <w:highlight w:val="none"/>
        </w:rPr>
        <w:t xml:space="preserve">； </w:t>
      </w:r>
    </w:p>
    <w:p w14:paraId="359ED7C7">
      <w:pPr>
        <w:ind w:firstLine="420" w:firstLineChars="200"/>
        <w:rPr>
          <w:rFonts w:ascii="宋体" w:hAnsi="宋体"/>
          <w:szCs w:val="21"/>
          <w:highlight w:val="none"/>
          <w:u w:val="single"/>
        </w:rPr>
      </w:pPr>
      <w:r>
        <w:rPr>
          <w:rFonts w:ascii="宋体" w:hAnsi="宋体"/>
          <w:szCs w:val="21"/>
          <w:highlight w:val="none"/>
        </w:rPr>
        <w:t>2.</w:t>
      </w:r>
      <w:r>
        <w:rPr>
          <w:rFonts w:ascii="宋体" w:hAnsi="宋体"/>
          <w:bCs/>
          <w:szCs w:val="21"/>
          <w:highlight w:val="none"/>
          <w:u w:val="single"/>
        </w:rPr>
        <w:t xml:space="preserve"> </w:t>
      </w:r>
      <w:r>
        <w:rPr>
          <w:rFonts w:ascii="宋体" w:hAnsi="宋体"/>
          <w:b/>
          <w:szCs w:val="21"/>
          <w:highlight w:val="none"/>
          <w:u w:val="single"/>
        </w:rPr>
        <w:t>（标的名称）</w:t>
      </w:r>
      <w:r>
        <w:rPr>
          <w:rFonts w:ascii="宋体" w:hAnsi="宋体"/>
          <w:szCs w:val="21"/>
          <w:highlight w:val="none"/>
        </w:rPr>
        <w:t xml:space="preserve"> ，属于</w:t>
      </w:r>
      <w:r>
        <w:rPr>
          <w:rFonts w:ascii="宋体" w:hAnsi="宋体"/>
          <w:b/>
          <w:szCs w:val="21"/>
          <w:highlight w:val="none"/>
          <w:u w:val="single"/>
        </w:rPr>
        <w:t>（</w:t>
      </w:r>
      <w:r>
        <w:rPr>
          <w:rFonts w:hint="eastAsia" w:ascii="宋体" w:hAnsi="宋体"/>
          <w:b/>
          <w:szCs w:val="21"/>
          <w:highlight w:val="none"/>
          <w:u w:val="single"/>
        </w:rPr>
        <w:t>谈判</w:t>
      </w:r>
      <w:r>
        <w:rPr>
          <w:rFonts w:ascii="宋体" w:hAnsi="宋体"/>
          <w:b/>
          <w:szCs w:val="21"/>
          <w:highlight w:val="none"/>
          <w:u w:val="single"/>
        </w:rPr>
        <w:t>文件中明确的所属行业）</w:t>
      </w:r>
      <w:r>
        <w:rPr>
          <w:rFonts w:ascii="宋体" w:hAnsi="宋体"/>
          <w:bCs/>
          <w:szCs w:val="21"/>
          <w:highlight w:val="none"/>
          <w:u w:val="single"/>
        </w:rPr>
        <w:t xml:space="preserve"> </w:t>
      </w:r>
      <w:r>
        <w:rPr>
          <w:rFonts w:ascii="宋体" w:hAnsi="宋体"/>
          <w:szCs w:val="21"/>
          <w:highlight w:val="none"/>
        </w:rPr>
        <w:t>行业；</w:t>
      </w:r>
      <w:r>
        <w:rPr>
          <w:rFonts w:hint="eastAsia" w:ascii="宋体" w:hAnsi="宋体"/>
          <w:szCs w:val="21"/>
          <w:highlight w:val="none"/>
        </w:rPr>
        <w:t>承接企业</w:t>
      </w:r>
      <w:r>
        <w:rPr>
          <w:rFonts w:ascii="宋体" w:hAnsi="宋体"/>
          <w:szCs w:val="21"/>
          <w:highlight w:val="none"/>
        </w:rPr>
        <w:t>为</w:t>
      </w:r>
      <w:r>
        <w:rPr>
          <w:rFonts w:ascii="宋体" w:hAnsi="宋体"/>
          <w:b/>
          <w:szCs w:val="21"/>
          <w:highlight w:val="none"/>
          <w:u w:val="single"/>
        </w:rPr>
        <w:t>（企业名称）</w:t>
      </w:r>
      <w:r>
        <w:rPr>
          <w:rFonts w:ascii="宋体" w:hAnsi="宋体"/>
          <w:szCs w:val="21"/>
          <w:highlight w:val="none"/>
        </w:rPr>
        <w:t>，从业人员</w:t>
      </w:r>
      <w:r>
        <w:rPr>
          <w:rFonts w:ascii="宋体" w:hAnsi="宋体"/>
          <w:bCs/>
          <w:szCs w:val="21"/>
          <w:highlight w:val="none"/>
          <w:u w:val="single"/>
        </w:rPr>
        <w:t xml:space="preserve">  </w:t>
      </w:r>
      <w:r>
        <w:rPr>
          <w:rFonts w:ascii="宋体" w:hAnsi="宋体"/>
          <w:szCs w:val="21"/>
          <w:highlight w:val="none"/>
        </w:rPr>
        <w:t>人，营业收入为</w:t>
      </w:r>
      <w:r>
        <w:rPr>
          <w:rFonts w:ascii="宋体" w:hAnsi="宋体"/>
          <w:bCs/>
          <w:szCs w:val="21"/>
          <w:highlight w:val="none"/>
          <w:u w:val="single"/>
        </w:rPr>
        <w:t xml:space="preserve">  </w:t>
      </w:r>
      <w:r>
        <w:rPr>
          <w:rFonts w:ascii="宋体" w:hAnsi="宋体"/>
          <w:szCs w:val="21"/>
          <w:highlight w:val="none"/>
        </w:rPr>
        <w:t>万元，资产总额为</w:t>
      </w:r>
      <w:r>
        <w:rPr>
          <w:rFonts w:hint="eastAsia" w:ascii="宋体" w:hAnsi="宋体"/>
          <w:bCs/>
          <w:szCs w:val="21"/>
          <w:highlight w:val="none"/>
          <w:u w:val="single"/>
        </w:rPr>
        <w:t xml:space="preserve"> </w:t>
      </w:r>
      <w:r>
        <w:rPr>
          <w:rFonts w:ascii="宋体" w:hAnsi="宋体"/>
          <w:bCs/>
          <w:szCs w:val="21"/>
          <w:highlight w:val="none"/>
          <w:u w:val="single"/>
        </w:rPr>
        <w:t xml:space="preserve"> </w:t>
      </w:r>
      <w:r>
        <w:rPr>
          <w:rFonts w:ascii="宋体" w:hAnsi="宋体"/>
          <w:szCs w:val="21"/>
          <w:highlight w:val="none"/>
        </w:rPr>
        <w:t>万元 ，属于</w:t>
      </w:r>
      <w:r>
        <w:rPr>
          <w:rFonts w:ascii="宋体" w:hAnsi="宋体"/>
          <w:b/>
          <w:szCs w:val="21"/>
          <w:highlight w:val="none"/>
          <w:u w:val="single"/>
        </w:rPr>
        <w:t>（中型企业、小型企业、微型企业）</w:t>
      </w:r>
      <w:r>
        <w:rPr>
          <w:rFonts w:hint="eastAsia" w:ascii="宋体" w:hAnsi="宋体"/>
          <w:szCs w:val="21"/>
          <w:highlight w:val="none"/>
        </w:rPr>
        <w:t>；</w:t>
      </w:r>
    </w:p>
    <w:p w14:paraId="317BE427">
      <w:pPr>
        <w:ind w:firstLine="420" w:firstLineChars="200"/>
        <w:rPr>
          <w:rFonts w:ascii="宋体" w:hAnsi="宋体"/>
          <w:szCs w:val="21"/>
          <w:highlight w:val="none"/>
        </w:rPr>
      </w:pPr>
      <w:r>
        <w:rPr>
          <w:rFonts w:ascii="宋体" w:hAnsi="宋体"/>
          <w:szCs w:val="21"/>
          <w:highlight w:val="none"/>
        </w:rPr>
        <w:t xml:space="preserve">…… </w:t>
      </w:r>
    </w:p>
    <w:p w14:paraId="5E7085D8">
      <w:pPr>
        <w:ind w:firstLine="420" w:firstLineChars="200"/>
        <w:rPr>
          <w:rFonts w:ascii="宋体" w:hAnsi="宋体"/>
          <w:szCs w:val="21"/>
          <w:highlight w:val="none"/>
        </w:rPr>
      </w:pPr>
      <w:r>
        <w:rPr>
          <w:rFonts w:ascii="宋体" w:hAnsi="宋体"/>
          <w:szCs w:val="21"/>
          <w:highlight w:val="none"/>
        </w:rPr>
        <w:t>以上企业，不属于大企业的分支机构，不存在控股股东为大企业的情形，也不存在与大企业的负责人为同一人的情形。</w:t>
      </w:r>
    </w:p>
    <w:p w14:paraId="2D48AA98">
      <w:pPr>
        <w:ind w:firstLine="422" w:firstLineChars="200"/>
        <w:rPr>
          <w:rFonts w:ascii="宋体" w:hAnsi="宋体"/>
          <w:b/>
          <w:bCs/>
          <w:color w:val="0000FF"/>
          <w:kern w:val="0"/>
          <w:szCs w:val="21"/>
          <w:highlight w:val="none"/>
        </w:rPr>
      </w:pPr>
      <w:r>
        <w:rPr>
          <w:rFonts w:hint="eastAsia"/>
          <w:b/>
          <w:bCs/>
          <w:color w:val="0000FF"/>
          <w:highlight w:val="none"/>
        </w:rPr>
        <w:t>本供应商</w:t>
      </w:r>
      <w:r>
        <w:rPr>
          <w:b/>
          <w:bCs/>
          <w:color w:val="0000FF"/>
          <w:highlight w:val="none"/>
        </w:rPr>
        <w:t>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w:t>
      </w:r>
      <w:r>
        <w:rPr>
          <w:rFonts w:hint="eastAsia"/>
          <w:b/>
          <w:bCs/>
          <w:color w:val="0000FF"/>
          <w:highlight w:val="none"/>
        </w:rPr>
        <w:t>供应商</w:t>
      </w:r>
      <w:r>
        <w:rPr>
          <w:b/>
          <w:bCs/>
          <w:color w:val="0000FF"/>
          <w:highlight w:val="none"/>
        </w:rPr>
        <w:t>按照本办法规定提供声明函内容不实的，属于提供虚假材料谋</w:t>
      </w:r>
      <w:r>
        <w:rPr>
          <w:rFonts w:hint="eastAsia"/>
          <w:b/>
          <w:bCs/>
          <w:color w:val="0000FF"/>
          <w:highlight w:val="none"/>
        </w:rPr>
        <w:t>成交</w:t>
      </w:r>
      <w:r>
        <w:rPr>
          <w:b/>
          <w:bCs/>
          <w:color w:val="0000FF"/>
          <w:highlight w:val="none"/>
        </w:rPr>
        <w:t>，依照《政府采购法》等政府采购有关法律法规规定追究相应责任</w:t>
      </w:r>
      <w:r>
        <w:rPr>
          <w:rFonts w:hint="eastAsia"/>
          <w:b/>
          <w:bCs/>
          <w:color w:val="0000FF"/>
          <w:highlight w:val="none"/>
        </w:rPr>
        <w:t>。</w:t>
      </w:r>
    </w:p>
    <w:p w14:paraId="465DD8FC">
      <w:pPr>
        <w:ind w:firstLine="420" w:firstLineChars="200"/>
        <w:rPr>
          <w:highlight w:val="none"/>
        </w:rPr>
      </w:pPr>
    </w:p>
    <w:p w14:paraId="604B6263">
      <w:pPr>
        <w:ind w:firstLine="420" w:firstLineChars="200"/>
        <w:rPr>
          <w:highlight w:val="none"/>
        </w:rPr>
      </w:pPr>
    </w:p>
    <w:p w14:paraId="358D9114">
      <w:pPr>
        <w:ind w:firstLine="482" w:firstLineChars="200"/>
        <w:jc w:val="center"/>
        <w:rPr>
          <w:b/>
          <w:bCs/>
          <w:sz w:val="24"/>
          <w:highlight w:val="none"/>
        </w:rPr>
      </w:pPr>
      <w:r>
        <w:rPr>
          <w:rFonts w:hint="eastAsia"/>
          <w:b/>
          <w:bCs/>
          <w:sz w:val="24"/>
          <w:highlight w:val="none"/>
        </w:rPr>
        <w:t>2</w:t>
      </w:r>
      <w:r>
        <w:rPr>
          <w:rFonts w:hint="eastAsia"/>
          <w:b/>
          <w:bCs/>
          <w:sz w:val="24"/>
          <w:highlight w:val="none"/>
          <w:lang w:val="en-US" w:eastAsia="zh-CN"/>
        </w:rPr>
        <w:t>.</w:t>
      </w:r>
      <w:r>
        <w:rPr>
          <w:rFonts w:hint="eastAsia"/>
          <w:b/>
          <w:bCs/>
          <w:sz w:val="24"/>
          <w:highlight w:val="none"/>
        </w:rPr>
        <w:t>残疾人福利性单位声明函（工程类）</w:t>
      </w:r>
    </w:p>
    <w:p w14:paraId="69A53BB9">
      <w:pPr>
        <w:ind w:firstLine="420" w:firstLineChars="200"/>
        <w:rPr>
          <w:rFonts w:ascii="宋体" w:hAnsi="宋体"/>
          <w:szCs w:val="21"/>
          <w:highlight w:val="none"/>
        </w:rPr>
      </w:pPr>
      <w:r>
        <w:rPr>
          <w:rFonts w:ascii="宋体" w:hAnsi="宋体"/>
          <w:szCs w:val="21"/>
          <w:highlight w:val="none"/>
        </w:rPr>
        <w:t>本</w:t>
      </w:r>
      <w:r>
        <w:rPr>
          <w:rFonts w:hint="eastAsia" w:ascii="宋体" w:hAnsi="宋体"/>
          <w:szCs w:val="21"/>
          <w:highlight w:val="none"/>
        </w:rPr>
        <w:t>供应商郑重声明，根据《财政部民政部中国残疾人联合会关于促进残疾人就业政府采购政策的通知》（财库〔</w:t>
      </w:r>
      <w:r>
        <w:rPr>
          <w:rFonts w:ascii="宋体" w:hAnsi="宋体"/>
          <w:szCs w:val="21"/>
          <w:highlight w:val="none"/>
        </w:rPr>
        <w:t>2017</w:t>
      </w:r>
      <w:r>
        <w:rPr>
          <w:rFonts w:hint="eastAsia" w:ascii="宋体" w:hAnsi="宋体"/>
          <w:szCs w:val="21"/>
          <w:highlight w:val="none"/>
        </w:rPr>
        <w:t>〕</w:t>
      </w:r>
      <w:r>
        <w:rPr>
          <w:rFonts w:ascii="宋体" w:hAnsi="宋体"/>
          <w:szCs w:val="21"/>
          <w:highlight w:val="none"/>
        </w:rPr>
        <w:t xml:space="preserve">141 </w:t>
      </w:r>
      <w:r>
        <w:rPr>
          <w:rFonts w:hint="eastAsia" w:ascii="宋体" w:hAnsi="宋体"/>
          <w:szCs w:val="21"/>
          <w:highlight w:val="none"/>
        </w:rPr>
        <w:t>号）的规定，本供应商</w:t>
      </w:r>
      <w:r>
        <w:rPr>
          <w:rFonts w:ascii="宋体" w:hAnsi="宋体"/>
          <w:szCs w:val="21"/>
          <w:highlight w:val="none"/>
        </w:rPr>
        <w:t>参加</w:t>
      </w:r>
      <w:r>
        <w:rPr>
          <w:rFonts w:ascii="宋体" w:hAnsi="宋体"/>
          <w:b/>
          <w:szCs w:val="21"/>
          <w:highlight w:val="none"/>
          <w:u w:val="single"/>
        </w:rPr>
        <w:t>（</w:t>
      </w:r>
      <w:r>
        <w:rPr>
          <w:rFonts w:hint="eastAsia" w:ascii="宋体" w:hAnsi="宋体"/>
          <w:b/>
          <w:szCs w:val="21"/>
          <w:highlight w:val="none"/>
          <w:u w:val="single"/>
        </w:rPr>
        <w:t>采购人</w:t>
      </w:r>
      <w:r>
        <w:rPr>
          <w:rFonts w:ascii="宋体" w:hAnsi="宋体"/>
          <w:b/>
          <w:szCs w:val="21"/>
          <w:highlight w:val="none"/>
          <w:u w:val="single"/>
        </w:rPr>
        <w:t>名称）</w:t>
      </w:r>
      <w:r>
        <w:rPr>
          <w:rFonts w:ascii="宋体" w:hAnsi="宋体"/>
          <w:szCs w:val="21"/>
          <w:highlight w:val="none"/>
        </w:rPr>
        <w:t>的</w:t>
      </w:r>
      <w:r>
        <w:rPr>
          <w:rFonts w:ascii="宋体" w:hAnsi="宋体"/>
          <w:b/>
          <w:szCs w:val="21"/>
          <w:highlight w:val="none"/>
          <w:u w:val="single"/>
        </w:rPr>
        <w:t>（项目名称）</w:t>
      </w:r>
      <w:r>
        <w:rPr>
          <w:rFonts w:ascii="宋体" w:hAnsi="宋体"/>
          <w:szCs w:val="21"/>
          <w:highlight w:val="none"/>
        </w:rPr>
        <w:t>采购活动，</w:t>
      </w:r>
      <w:r>
        <w:rPr>
          <w:rFonts w:hint="eastAsia" w:ascii="宋体" w:hAnsi="宋体"/>
          <w:szCs w:val="21"/>
          <w:highlight w:val="none"/>
        </w:rPr>
        <w:t>服务</w:t>
      </w:r>
      <w:r>
        <w:rPr>
          <w:rFonts w:ascii="宋体" w:hAnsi="宋体"/>
          <w:szCs w:val="21"/>
          <w:highlight w:val="none"/>
        </w:rPr>
        <w:t>全部由符合政策要求的</w:t>
      </w:r>
      <w:r>
        <w:rPr>
          <w:rFonts w:hint="eastAsia" w:ascii="宋体" w:hAnsi="宋体"/>
          <w:szCs w:val="21"/>
          <w:highlight w:val="none"/>
        </w:rPr>
        <w:t>残疾人福利性单位承接</w:t>
      </w:r>
      <w:r>
        <w:rPr>
          <w:rFonts w:ascii="宋体" w:hAnsi="宋体"/>
          <w:szCs w:val="21"/>
          <w:highlight w:val="none"/>
        </w:rPr>
        <w:t>。相关</w:t>
      </w:r>
      <w:r>
        <w:rPr>
          <w:rFonts w:hint="eastAsia" w:ascii="宋体" w:hAnsi="宋体"/>
          <w:szCs w:val="21"/>
          <w:highlight w:val="none"/>
        </w:rPr>
        <w:t>残疾人福利性单位</w:t>
      </w:r>
      <w:r>
        <w:rPr>
          <w:rFonts w:ascii="宋体" w:hAnsi="宋体"/>
          <w:szCs w:val="21"/>
          <w:highlight w:val="none"/>
        </w:rPr>
        <w:t>的具体情况如下：</w:t>
      </w:r>
    </w:p>
    <w:p w14:paraId="5B8B35D8">
      <w:pPr>
        <w:ind w:firstLine="420" w:firstLineChars="200"/>
        <w:rPr>
          <w:rFonts w:ascii="宋体" w:hAnsi="宋体"/>
          <w:szCs w:val="21"/>
          <w:highlight w:val="none"/>
        </w:rPr>
      </w:pPr>
      <w:r>
        <w:rPr>
          <w:rFonts w:ascii="宋体" w:hAnsi="宋体"/>
          <w:szCs w:val="21"/>
          <w:highlight w:val="none"/>
        </w:rPr>
        <w:t>1.</w:t>
      </w:r>
      <w:r>
        <w:rPr>
          <w:rFonts w:ascii="宋体" w:hAnsi="宋体"/>
          <w:bCs/>
          <w:szCs w:val="21"/>
          <w:highlight w:val="none"/>
          <w:u w:val="single"/>
        </w:rPr>
        <w:t xml:space="preserve"> </w:t>
      </w:r>
      <w:r>
        <w:rPr>
          <w:rFonts w:ascii="宋体" w:hAnsi="宋体"/>
          <w:b/>
          <w:szCs w:val="21"/>
          <w:highlight w:val="none"/>
          <w:u w:val="single"/>
        </w:rPr>
        <w:t>（标的名称）</w:t>
      </w:r>
      <w:r>
        <w:rPr>
          <w:rFonts w:ascii="宋体" w:hAnsi="宋体"/>
          <w:szCs w:val="21"/>
          <w:highlight w:val="none"/>
        </w:rPr>
        <w:t xml:space="preserve"> </w:t>
      </w:r>
      <w:r>
        <w:rPr>
          <w:rFonts w:hint="eastAsia" w:ascii="宋体" w:hAnsi="宋体"/>
          <w:szCs w:val="21"/>
          <w:highlight w:val="none"/>
        </w:rPr>
        <w:t>，承接企业</w:t>
      </w:r>
      <w:r>
        <w:rPr>
          <w:rFonts w:ascii="宋体" w:hAnsi="宋体"/>
          <w:szCs w:val="21"/>
          <w:highlight w:val="none"/>
        </w:rPr>
        <w:t>为</w:t>
      </w:r>
      <w:r>
        <w:rPr>
          <w:rFonts w:ascii="宋体" w:hAnsi="宋体"/>
          <w:b/>
          <w:szCs w:val="21"/>
          <w:highlight w:val="none"/>
          <w:u w:val="single"/>
        </w:rPr>
        <w:t>（</w:t>
      </w:r>
      <w:r>
        <w:rPr>
          <w:rFonts w:hint="eastAsia" w:ascii="宋体" w:hAnsi="宋体"/>
          <w:b/>
          <w:szCs w:val="21"/>
          <w:highlight w:val="none"/>
          <w:u w:val="single"/>
        </w:rPr>
        <w:t>单位</w:t>
      </w:r>
      <w:r>
        <w:rPr>
          <w:rFonts w:ascii="宋体" w:hAnsi="宋体"/>
          <w:b/>
          <w:szCs w:val="21"/>
          <w:highlight w:val="none"/>
          <w:u w:val="single"/>
        </w:rPr>
        <w:t>名称）</w:t>
      </w:r>
      <w:r>
        <w:rPr>
          <w:rFonts w:ascii="宋体" w:hAnsi="宋体"/>
          <w:szCs w:val="21"/>
          <w:highlight w:val="none"/>
        </w:rPr>
        <w:t>，属于</w:t>
      </w:r>
      <w:r>
        <w:rPr>
          <w:rFonts w:hint="eastAsia" w:ascii="宋体" w:hAnsi="宋体"/>
          <w:b/>
          <w:szCs w:val="21"/>
          <w:highlight w:val="none"/>
          <w:u w:val="single"/>
        </w:rPr>
        <w:t>残疾人福利性单位</w:t>
      </w:r>
      <w:r>
        <w:rPr>
          <w:rFonts w:ascii="宋体" w:hAnsi="宋体"/>
          <w:szCs w:val="21"/>
          <w:highlight w:val="none"/>
        </w:rPr>
        <w:t>；</w:t>
      </w:r>
    </w:p>
    <w:p w14:paraId="012EA8F5">
      <w:pPr>
        <w:ind w:firstLine="420" w:firstLineChars="200"/>
        <w:rPr>
          <w:rFonts w:ascii="宋体" w:hAnsi="宋体"/>
          <w:szCs w:val="21"/>
          <w:highlight w:val="none"/>
        </w:rPr>
      </w:pPr>
      <w:r>
        <w:rPr>
          <w:rFonts w:ascii="宋体" w:hAnsi="宋体"/>
          <w:szCs w:val="21"/>
          <w:highlight w:val="none"/>
        </w:rPr>
        <w:t>2.</w:t>
      </w:r>
      <w:r>
        <w:rPr>
          <w:rFonts w:ascii="宋体" w:hAnsi="宋体"/>
          <w:bCs/>
          <w:szCs w:val="21"/>
          <w:highlight w:val="none"/>
          <w:u w:val="single"/>
        </w:rPr>
        <w:t xml:space="preserve"> </w:t>
      </w:r>
      <w:r>
        <w:rPr>
          <w:rFonts w:ascii="宋体" w:hAnsi="宋体"/>
          <w:b/>
          <w:szCs w:val="21"/>
          <w:highlight w:val="none"/>
          <w:u w:val="single"/>
        </w:rPr>
        <w:t>（标的名称）</w:t>
      </w:r>
      <w:r>
        <w:rPr>
          <w:rFonts w:ascii="宋体" w:hAnsi="宋体"/>
          <w:szCs w:val="21"/>
          <w:highlight w:val="none"/>
        </w:rPr>
        <w:t xml:space="preserve"> </w:t>
      </w:r>
      <w:r>
        <w:rPr>
          <w:rFonts w:hint="eastAsia" w:ascii="宋体" w:hAnsi="宋体"/>
          <w:szCs w:val="21"/>
          <w:highlight w:val="none"/>
        </w:rPr>
        <w:t>，承接企业</w:t>
      </w:r>
      <w:r>
        <w:rPr>
          <w:rFonts w:ascii="宋体" w:hAnsi="宋体"/>
          <w:szCs w:val="21"/>
          <w:highlight w:val="none"/>
        </w:rPr>
        <w:t>为</w:t>
      </w:r>
      <w:r>
        <w:rPr>
          <w:rFonts w:ascii="宋体" w:hAnsi="宋体"/>
          <w:b/>
          <w:szCs w:val="21"/>
          <w:highlight w:val="none"/>
          <w:u w:val="single"/>
        </w:rPr>
        <w:t>（</w:t>
      </w:r>
      <w:r>
        <w:rPr>
          <w:rFonts w:hint="eastAsia" w:ascii="宋体" w:hAnsi="宋体"/>
          <w:b/>
          <w:szCs w:val="21"/>
          <w:highlight w:val="none"/>
          <w:u w:val="single"/>
        </w:rPr>
        <w:t>单位</w:t>
      </w:r>
      <w:r>
        <w:rPr>
          <w:rFonts w:ascii="宋体" w:hAnsi="宋体"/>
          <w:b/>
          <w:szCs w:val="21"/>
          <w:highlight w:val="none"/>
          <w:u w:val="single"/>
        </w:rPr>
        <w:t>名称）</w:t>
      </w:r>
      <w:r>
        <w:rPr>
          <w:rFonts w:ascii="宋体" w:hAnsi="宋体"/>
          <w:szCs w:val="21"/>
          <w:highlight w:val="none"/>
        </w:rPr>
        <w:t>，属于</w:t>
      </w:r>
      <w:r>
        <w:rPr>
          <w:rFonts w:hint="eastAsia" w:ascii="宋体" w:hAnsi="宋体"/>
          <w:b/>
          <w:szCs w:val="21"/>
          <w:highlight w:val="none"/>
          <w:u w:val="single"/>
        </w:rPr>
        <w:t>残疾人福利性单位</w:t>
      </w:r>
      <w:r>
        <w:rPr>
          <w:rFonts w:hint="eastAsia" w:ascii="宋体" w:hAnsi="宋体"/>
          <w:szCs w:val="21"/>
          <w:highlight w:val="none"/>
        </w:rPr>
        <w:t>。</w:t>
      </w:r>
    </w:p>
    <w:p w14:paraId="700263D6">
      <w:pPr>
        <w:ind w:firstLine="420" w:firstLineChars="200"/>
        <w:rPr>
          <w:rFonts w:ascii="宋体" w:hAnsi="宋体"/>
          <w:szCs w:val="21"/>
          <w:highlight w:val="none"/>
        </w:rPr>
      </w:pPr>
      <w:r>
        <w:rPr>
          <w:rFonts w:ascii="宋体" w:hAnsi="宋体"/>
          <w:szCs w:val="21"/>
          <w:highlight w:val="none"/>
        </w:rPr>
        <w:t xml:space="preserve">…… </w:t>
      </w:r>
    </w:p>
    <w:p w14:paraId="4EC5979C">
      <w:pPr>
        <w:ind w:firstLine="422" w:firstLineChars="200"/>
        <w:rPr>
          <w:b/>
          <w:bCs/>
          <w:color w:val="0000FF"/>
          <w:highlight w:val="none"/>
        </w:rPr>
      </w:pPr>
      <w:r>
        <w:rPr>
          <w:rFonts w:hint="eastAsia"/>
          <w:b/>
          <w:bCs/>
          <w:color w:val="0000FF"/>
          <w:highlight w:val="none"/>
        </w:rPr>
        <w:t>本供应商已</w:t>
      </w:r>
      <w:r>
        <w:rPr>
          <w:b/>
          <w:bCs/>
          <w:color w:val="0000FF"/>
          <w:highlight w:val="none"/>
        </w:rPr>
        <w:t>知悉</w:t>
      </w:r>
      <w:r>
        <w:rPr>
          <w:rFonts w:hint="eastAsia"/>
          <w:b/>
          <w:bCs/>
          <w:color w:val="0000FF"/>
          <w:highlight w:val="none"/>
        </w:rPr>
        <w:t>《财政部民政部中国残疾人联合会关于促进残疾人就业政府采购政策的通知》（财库〔2017〕141 号）</w:t>
      </w:r>
      <w:r>
        <w:rPr>
          <w:b/>
          <w:bCs/>
          <w:color w:val="0000FF"/>
          <w:highlight w:val="none"/>
        </w:rPr>
        <w:t>的规定，承诺提供的声明函内容是真实的，如提供声明函内容不实，则依法追究相关法律责任</w:t>
      </w:r>
      <w:r>
        <w:rPr>
          <w:rFonts w:hint="eastAsia"/>
          <w:b/>
          <w:bCs/>
          <w:color w:val="0000FF"/>
          <w:highlight w:val="none"/>
        </w:rPr>
        <w:t>。</w:t>
      </w:r>
    </w:p>
    <w:p w14:paraId="1F4B2744">
      <w:pPr>
        <w:ind w:firstLine="420" w:firstLineChars="200"/>
        <w:rPr>
          <w:rFonts w:ascii="宋体" w:hAnsi="宋体"/>
          <w:szCs w:val="21"/>
          <w:highlight w:val="none"/>
        </w:rPr>
      </w:pPr>
    </w:p>
    <w:p w14:paraId="79AC4491">
      <w:pPr>
        <w:ind w:firstLine="420" w:firstLineChars="200"/>
        <w:rPr>
          <w:rFonts w:ascii="宋体" w:hAnsi="宋体"/>
          <w:szCs w:val="21"/>
          <w:highlight w:val="none"/>
        </w:rPr>
      </w:pPr>
    </w:p>
    <w:p w14:paraId="503B0729">
      <w:pPr>
        <w:ind w:firstLine="422" w:firstLineChars="200"/>
        <w:rPr>
          <w:rFonts w:ascii="宋体" w:hAnsi="宋体"/>
          <w:b/>
          <w:szCs w:val="21"/>
          <w:highlight w:val="none"/>
        </w:rPr>
      </w:pPr>
      <w:r>
        <w:rPr>
          <w:rFonts w:hint="eastAsia" w:ascii="宋体" w:hAnsi="宋体"/>
          <w:b/>
          <w:szCs w:val="21"/>
          <w:highlight w:val="none"/>
        </w:rPr>
        <w:t>3</w:t>
      </w:r>
      <w:r>
        <w:rPr>
          <w:rFonts w:hint="eastAsia" w:ascii="宋体" w:hAnsi="宋体"/>
          <w:b/>
          <w:szCs w:val="21"/>
          <w:highlight w:val="none"/>
          <w:lang w:val="en-US" w:eastAsia="zh-CN"/>
        </w:rPr>
        <w:t>.</w:t>
      </w:r>
      <w:r>
        <w:rPr>
          <w:rFonts w:hint="eastAsia" w:ascii="宋体" w:hAnsi="宋体"/>
          <w:b/>
          <w:szCs w:val="21"/>
          <w:highlight w:val="none"/>
        </w:rPr>
        <w:t>监狱企业声明函【</w:t>
      </w:r>
      <w:r>
        <w:rPr>
          <w:rFonts w:hint="eastAsia" w:ascii="宋体" w:hAnsi="宋体"/>
          <w:b/>
          <w:szCs w:val="21"/>
          <w:highlight w:val="none"/>
          <w:lang w:val="en-US" w:eastAsia="zh-CN"/>
        </w:rPr>
        <w:t>工程</w:t>
      </w:r>
      <w:r>
        <w:rPr>
          <w:rFonts w:hint="eastAsia" w:ascii="宋体" w:hAnsi="宋体"/>
          <w:b/>
          <w:szCs w:val="21"/>
          <w:highlight w:val="none"/>
        </w:rPr>
        <w:t>类，监狱企业如需享受优惠政策，还须另行提供省级以上监狱管理局、戒毒管理局（含新疆生产建设兵团）出具的监狱企业证明文件】</w:t>
      </w:r>
    </w:p>
    <w:p w14:paraId="0A93626B">
      <w:pPr>
        <w:ind w:firstLine="420" w:firstLineChars="200"/>
        <w:rPr>
          <w:rFonts w:ascii="宋体" w:hAnsi="宋体"/>
          <w:szCs w:val="21"/>
          <w:highlight w:val="none"/>
        </w:rPr>
      </w:pPr>
      <w:r>
        <w:rPr>
          <w:rFonts w:hint="eastAsia" w:ascii="宋体" w:hAnsi="宋体"/>
          <w:szCs w:val="21"/>
          <w:highlight w:val="none"/>
        </w:rPr>
        <w:t>本供应商郑重声明，根据《财政部司法部关于政府采购支持监狱企业发展有关问题的通知》（财库〔</w:t>
      </w:r>
      <w:r>
        <w:rPr>
          <w:rFonts w:ascii="宋体" w:hAnsi="宋体"/>
          <w:szCs w:val="21"/>
          <w:highlight w:val="none"/>
        </w:rPr>
        <w:t>2014</w:t>
      </w:r>
      <w:r>
        <w:rPr>
          <w:rFonts w:hint="eastAsia" w:ascii="宋体" w:hAnsi="宋体"/>
          <w:szCs w:val="21"/>
          <w:highlight w:val="none"/>
        </w:rPr>
        <w:t>〕</w:t>
      </w:r>
      <w:r>
        <w:rPr>
          <w:rFonts w:ascii="宋体" w:hAnsi="宋体"/>
          <w:szCs w:val="21"/>
          <w:highlight w:val="none"/>
        </w:rPr>
        <w:t>68</w:t>
      </w:r>
      <w:r>
        <w:rPr>
          <w:rFonts w:hint="eastAsia" w:ascii="宋体" w:hAnsi="宋体"/>
          <w:szCs w:val="21"/>
          <w:highlight w:val="none"/>
        </w:rPr>
        <w:t>号）的规定，本供应商</w:t>
      </w:r>
      <w:r>
        <w:rPr>
          <w:rFonts w:ascii="宋体" w:hAnsi="宋体"/>
          <w:szCs w:val="21"/>
          <w:highlight w:val="none"/>
        </w:rPr>
        <w:t>参加</w:t>
      </w:r>
      <w:r>
        <w:rPr>
          <w:rFonts w:ascii="宋体" w:hAnsi="宋体"/>
          <w:b/>
          <w:szCs w:val="21"/>
          <w:highlight w:val="none"/>
          <w:u w:val="single"/>
        </w:rPr>
        <w:t>（</w:t>
      </w:r>
      <w:r>
        <w:rPr>
          <w:rFonts w:hint="eastAsia" w:ascii="宋体" w:hAnsi="宋体"/>
          <w:b/>
          <w:szCs w:val="21"/>
          <w:highlight w:val="none"/>
          <w:u w:val="single"/>
        </w:rPr>
        <w:t>采购人</w:t>
      </w:r>
      <w:r>
        <w:rPr>
          <w:rFonts w:ascii="宋体" w:hAnsi="宋体"/>
          <w:b/>
          <w:szCs w:val="21"/>
          <w:highlight w:val="none"/>
          <w:u w:val="single"/>
        </w:rPr>
        <w:t>名称）</w:t>
      </w:r>
      <w:r>
        <w:rPr>
          <w:rFonts w:ascii="宋体" w:hAnsi="宋体"/>
          <w:szCs w:val="21"/>
          <w:highlight w:val="none"/>
        </w:rPr>
        <w:t>的</w:t>
      </w:r>
      <w:r>
        <w:rPr>
          <w:rFonts w:ascii="宋体" w:hAnsi="宋体"/>
          <w:b/>
          <w:szCs w:val="21"/>
          <w:highlight w:val="none"/>
          <w:u w:val="single"/>
        </w:rPr>
        <w:t>（项目名称）</w:t>
      </w:r>
      <w:r>
        <w:rPr>
          <w:rFonts w:ascii="宋体" w:hAnsi="宋体"/>
          <w:szCs w:val="21"/>
          <w:highlight w:val="none"/>
        </w:rPr>
        <w:t>采购活动，</w:t>
      </w:r>
      <w:r>
        <w:rPr>
          <w:rFonts w:hint="eastAsia" w:ascii="宋体" w:hAnsi="宋体"/>
          <w:szCs w:val="21"/>
          <w:highlight w:val="none"/>
        </w:rPr>
        <w:t>服务</w:t>
      </w:r>
      <w:r>
        <w:rPr>
          <w:rFonts w:ascii="宋体" w:hAnsi="宋体"/>
          <w:szCs w:val="21"/>
          <w:highlight w:val="none"/>
        </w:rPr>
        <w:t>全部由符合政策要求的</w:t>
      </w:r>
      <w:r>
        <w:rPr>
          <w:rFonts w:hint="eastAsia" w:ascii="宋体" w:hAnsi="宋体"/>
          <w:szCs w:val="21"/>
          <w:highlight w:val="none"/>
        </w:rPr>
        <w:t>监狱企业承接</w:t>
      </w:r>
      <w:r>
        <w:rPr>
          <w:rFonts w:ascii="宋体" w:hAnsi="宋体"/>
          <w:szCs w:val="21"/>
          <w:highlight w:val="none"/>
        </w:rPr>
        <w:t>。相关</w:t>
      </w:r>
      <w:r>
        <w:rPr>
          <w:rFonts w:hint="eastAsia" w:ascii="宋体" w:hAnsi="宋体"/>
          <w:szCs w:val="21"/>
          <w:highlight w:val="none"/>
        </w:rPr>
        <w:t>监狱企业</w:t>
      </w:r>
      <w:r>
        <w:rPr>
          <w:rFonts w:ascii="宋体" w:hAnsi="宋体"/>
          <w:szCs w:val="21"/>
          <w:highlight w:val="none"/>
        </w:rPr>
        <w:t>的具体情况如下：</w:t>
      </w:r>
    </w:p>
    <w:p w14:paraId="7E9EB93F">
      <w:pPr>
        <w:ind w:firstLine="420" w:firstLineChars="200"/>
        <w:rPr>
          <w:rFonts w:ascii="宋体" w:hAnsi="宋体"/>
          <w:szCs w:val="21"/>
          <w:highlight w:val="none"/>
        </w:rPr>
      </w:pPr>
      <w:r>
        <w:rPr>
          <w:rFonts w:ascii="宋体" w:hAnsi="宋体"/>
          <w:szCs w:val="21"/>
          <w:highlight w:val="none"/>
        </w:rPr>
        <w:t>1.</w:t>
      </w:r>
      <w:r>
        <w:rPr>
          <w:rFonts w:ascii="宋体" w:hAnsi="宋体"/>
          <w:bCs/>
          <w:szCs w:val="21"/>
          <w:highlight w:val="none"/>
          <w:u w:val="single"/>
        </w:rPr>
        <w:t xml:space="preserve"> </w:t>
      </w:r>
      <w:r>
        <w:rPr>
          <w:rFonts w:ascii="宋体" w:hAnsi="宋体"/>
          <w:b/>
          <w:szCs w:val="21"/>
          <w:highlight w:val="none"/>
          <w:u w:val="single"/>
        </w:rPr>
        <w:t>（标的名称）</w:t>
      </w:r>
      <w:r>
        <w:rPr>
          <w:rFonts w:ascii="宋体" w:hAnsi="宋体"/>
          <w:szCs w:val="21"/>
          <w:highlight w:val="none"/>
        </w:rPr>
        <w:t xml:space="preserve"> </w:t>
      </w:r>
      <w:r>
        <w:rPr>
          <w:rFonts w:hint="eastAsia" w:ascii="宋体" w:hAnsi="宋体"/>
          <w:szCs w:val="21"/>
          <w:highlight w:val="none"/>
        </w:rPr>
        <w:t>，承接单位</w:t>
      </w:r>
      <w:r>
        <w:rPr>
          <w:rFonts w:ascii="宋体" w:hAnsi="宋体"/>
          <w:szCs w:val="21"/>
          <w:highlight w:val="none"/>
        </w:rPr>
        <w:t>为</w:t>
      </w:r>
      <w:r>
        <w:rPr>
          <w:rFonts w:ascii="宋体" w:hAnsi="宋体"/>
          <w:b/>
          <w:szCs w:val="21"/>
          <w:highlight w:val="none"/>
          <w:u w:val="single"/>
        </w:rPr>
        <w:t>（</w:t>
      </w:r>
      <w:r>
        <w:rPr>
          <w:rFonts w:hint="eastAsia" w:ascii="宋体" w:hAnsi="宋体"/>
          <w:b/>
          <w:szCs w:val="21"/>
          <w:highlight w:val="none"/>
          <w:u w:val="single"/>
        </w:rPr>
        <w:t>企业</w:t>
      </w:r>
      <w:r>
        <w:rPr>
          <w:rFonts w:ascii="宋体" w:hAnsi="宋体"/>
          <w:b/>
          <w:szCs w:val="21"/>
          <w:highlight w:val="none"/>
          <w:u w:val="single"/>
        </w:rPr>
        <w:t>名称）</w:t>
      </w:r>
      <w:r>
        <w:rPr>
          <w:rFonts w:ascii="宋体" w:hAnsi="宋体"/>
          <w:szCs w:val="21"/>
          <w:highlight w:val="none"/>
        </w:rPr>
        <w:t>，属于</w:t>
      </w:r>
      <w:r>
        <w:rPr>
          <w:rFonts w:hint="eastAsia" w:ascii="宋体" w:hAnsi="宋体"/>
          <w:b/>
          <w:szCs w:val="21"/>
          <w:highlight w:val="none"/>
          <w:u w:val="single"/>
        </w:rPr>
        <w:t>监狱企业</w:t>
      </w:r>
      <w:r>
        <w:rPr>
          <w:rFonts w:ascii="宋体" w:hAnsi="宋体"/>
          <w:szCs w:val="21"/>
          <w:highlight w:val="none"/>
        </w:rPr>
        <w:t>；</w:t>
      </w:r>
    </w:p>
    <w:p w14:paraId="0DB5AFE1">
      <w:pPr>
        <w:ind w:firstLine="420" w:firstLineChars="200"/>
        <w:rPr>
          <w:rFonts w:ascii="宋体" w:hAnsi="宋体"/>
          <w:szCs w:val="21"/>
          <w:highlight w:val="none"/>
        </w:rPr>
      </w:pPr>
      <w:r>
        <w:rPr>
          <w:rFonts w:ascii="宋体" w:hAnsi="宋体"/>
          <w:szCs w:val="21"/>
          <w:highlight w:val="none"/>
        </w:rPr>
        <w:t>2.</w:t>
      </w:r>
      <w:r>
        <w:rPr>
          <w:rFonts w:ascii="宋体" w:hAnsi="宋体"/>
          <w:bCs/>
          <w:szCs w:val="21"/>
          <w:highlight w:val="none"/>
          <w:u w:val="single"/>
        </w:rPr>
        <w:t xml:space="preserve"> </w:t>
      </w:r>
      <w:r>
        <w:rPr>
          <w:rFonts w:ascii="宋体" w:hAnsi="宋体"/>
          <w:b/>
          <w:szCs w:val="21"/>
          <w:highlight w:val="none"/>
          <w:u w:val="single"/>
        </w:rPr>
        <w:t>（标的名称）</w:t>
      </w:r>
      <w:r>
        <w:rPr>
          <w:rFonts w:ascii="宋体" w:hAnsi="宋体"/>
          <w:szCs w:val="21"/>
          <w:highlight w:val="none"/>
        </w:rPr>
        <w:t xml:space="preserve"> </w:t>
      </w:r>
      <w:r>
        <w:rPr>
          <w:rFonts w:hint="eastAsia" w:ascii="宋体" w:hAnsi="宋体"/>
          <w:szCs w:val="21"/>
          <w:highlight w:val="none"/>
        </w:rPr>
        <w:t>，承接单位</w:t>
      </w:r>
      <w:r>
        <w:rPr>
          <w:rFonts w:ascii="宋体" w:hAnsi="宋体"/>
          <w:szCs w:val="21"/>
          <w:highlight w:val="none"/>
        </w:rPr>
        <w:t>为</w:t>
      </w:r>
      <w:r>
        <w:rPr>
          <w:rFonts w:ascii="宋体" w:hAnsi="宋体"/>
          <w:b/>
          <w:szCs w:val="21"/>
          <w:highlight w:val="none"/>
          <w:u w:val="single"/>
        </w:rPr>
        <w:t>（</w:t>
      </w:r>
      <w:r>
        <w:rPr>
          <w:rFonts w:hint="eastAsia" w:ascii="宋体" w:hAnsi="宋体"/>
          <w:b/>
          <w:szCs w:val="21"/>
          <w:highlight w:val="none"/>
          <w:u w:val="single"/>
        </w:rPr>
        <w:t>企业</w:t>
      </w:r>
      <w:r>
        <w:rPr>
          <w:rFonts w:ascii="宋体" w:hAnsi="宋体"/>
          <w:b/>
          <w:szCs w:val="21"/>
          <w:highlight w:val="none"/>
          <w:u w:val="single"/>
        </w:rPr>
        <w:t>名称）</w:t>
      </w:r>
      <w:r>
        <w:rPr>
          <w:rFonts w:ascii="宋体" w:hAnsi="宋体"/>
          <w:szCs w:val="21"/>
          <w:highlight w:val="none"/>
        </w:rPr>
        <w:t>，属于</w:t>
      </w:r>
      <w:r>
        <w:rPr>
          <w:rFonts w:hint="eastAsia" w:ascii="宋体" w:hAnsi="宋体"/>
          <w:b/>
          <w:szCs w:val="21"/>
          <w:highlight w:val="none"/>
          <w:u w:val="single"/>
        </w:rPr>
        <w:t>监狱企业</w:t>
      </w:r>
      <w:r>
        <w:rPr>
          <w:rFonts w:hint="eastAsia" w:ascii="宋体" w:hAnsi="宋体"/>
          <w:szCs w:val="21"/>
          <w:highlight w:val="none"/>
        </w:rPr>
        <w:t>。</w:t>
      </w:r>
    </w:p>
    <w:p w14:paraId="47A2AF86">
      <w:pPr>
        <w:ind w:firstLine="420" w:firstLineChars="200"/>
        <w:rPr>
          <w:rFonts w:ascii="宋体" w:hAnsi="宋体"/>
          <w:szCs w:val="21"/>
          <w:highlight w:val="none"/>
        </w:rPr>
      </w:pPr>
      <w:r>
        <w:rPr>
          <w:rFonts w:ascii="宋体" w:hAnsi="宋体"/>
          <w:szCs w:val="21"/>
          <w:highlight w:val="none"/>
        </w:rPr>
        <w:t xml:space="preserve">…… </w:t>
      </w:r>
    </w:p>
    <w:p w14:paraId="586B830F">
      <w:pPr>
        <w:ind w:firstLine="422" w:firstLineChars="200"/>
        <w:rPr>
          <w:b/>
          <w:bCs/>
          <w:color w:val="0000FF"/>
          <w:highlight w:val="none"/>
        </w:rPr>
      </w:pPr>
      <w:r>
        <w:rPr>
          <w:b/>
          <w:bCs/>
          <w:color w:val="0000FF"/>
          <w:highlight w:val="none"/>
        </w:rPr>
        <w:t>本</w:t>
      </w:r>
      <w:r>
        <w:rPr>
          <w:rFonts w:hint="eastAsia"/>
          <w:b/>
          <w:bCs/>
          <w:color w:val="0000FF"/>
          <w:highlight w:val="none"/>
        </w:rPr>
        <w:t>供应商</w:t>
      </w:r>
      <w:r>
        <w:rPr>
          <w:b/>
          <w:bCs/>
          <w:color w:val="0000FF"/>
          <w:highlight w:val="none"/>
        </w:rPr>
        <w:t>对上述声明内容的真实性负责。如有虚假，将依法承担相应责任。</w:t>
      </w:r>
    </w:p>
    <w:p w14:paraId="520451F9">
      <w:pPr>
        <w:ind w:firstLine="420" w:firstLineChars="200"/>
        <w:rPr>
          <w:rFonts w:ascii="宋体" w:hAnsi="宋体"/>
          <w:szCs w:val="21"/>
          <w:highlight w:val="none"/>
        </w:rPr>
      </w:pPr>
      <w:r>
        <w:rPr>
          <w:rFonts w:hint="eastAsia" w:ascii="宋体" w:hAnsi="宋体"/>
          <w:szCs w:val="21"/>
          <w:highlight w:val="none"/>
        </w:rPr>
        <w:t>附：省级以上监狱管理局、戒毒管理局（含新疆生产建设兵团）出具的监狱企业证明文件。</w:t>
      </w:r>
    </w:p>
    <w:p w14:paraId="47AFA6DE">
      <w:pPr>
        <w:ind w:left="723" w:hanging="723" w:hangingChars="300"/>
        <w:rPr>
          <w:b/>
          <w:sz w:val="24"/>
          <w:highlight w:val="none"/>
        </w:rPr>
      </w:pPr>
    </w:p>
    <w:p w14:paraId="1373CA9C">
      <w:pPr>
        <w:ind w:left="723" w:hanging="723" w:hangingChars="300"/>
        <w:rPr>
          <w:b/>
          <w:sz w:val="24"/>
          <w:highlight w:val="none"/>
        </w:rPr>
      </w:pPr>
    </w:p>
    <w:p w14:paraId="74C7A8F7">
      <w:pPr>
        <w:rPr>
          <w:rFonts w:hint="eastAsia" w:ascii="黑体" w:eastAsia="黑体"/>
          <w:b w:val="0"/>
          <w:sz w:val="24"/>
          <w:szCs w:val="24"/>
          <w:highlight w:val="none"/>
        </w:rPr>
      </w:pPr>
      <w:r>
        <w:rPr>
          <w:rFonts w:hint="eastAsia" w:ascii="黑体" w:eastAsia="黑体"/>
          <w:b w:val="0"/>
          <w:sz w:val="24"/>
          <w:szCs w:val="24"/>
          <w:highlight w:val="none"/>
        </w:rPr>
        <w:br w:type="page"/>
      </w:r>
    </w:p>
    <w:p w14:paraId="33D53A5A">
      <w:pPr>
        <w:pStyle w:val="3"/>
        <w:jc w:val="center"/>
        <w:rPr>
          <w:rFonts w:ascii="黑体" w:eastAsia="黑体"/>
          <w:b w:val="0"/>
          <w:sz w:val="24"/>
          <w:szCs w:val="24"/>
          <w:highlight w:val="none"/>
        </w:rPr>
      </w:pPr>
      <w:r>
        <w:rPr>
          <w:rFonts w:hint="eastAsia" w:ascii="黑体" w:eastAsia="黑体"/>
          <w:b w:val="0"/>
          <w:sz w:val="24"/>
          <w:szCs w:val="24"/>
          <w:highlight w:val="none"/>
        </w:rPr>
        <w:t>四、项目详细报价</w:t>
      </w:r>
    </w:p>
    <w:p w14:paraId="54A2A9A0">
      <w:pPr>
        <w:tabs>
          <w:tab w:val="left" w:pos="720"/>
        </w:tabs>
        <w:ind w:firstLine="3132" w:firstLineChars="1300"/>
        <w:rPr>
          <w:b/>
          <w:sz w:val="24"/>
          <w:highlight w:val="none"/>
        </w:rPr>
      </w:pPr>
      <w:r>
        <w:rPr>
          <w:rFonts w:hint="eastAsia"/>
          <w:b/>
          <w:sz w:val="24"/>
          <w:highlight w:val="none"/>
        </w:rPr>
        <w:t>（一）分项报价表</w:t>
      </w:r>
    </w:p>
    <w:p w14:paraId="00F2771C"/>
    <w:tbl>
      <w:tblPr>
        <w:tblStyle w:val="4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1"/>
        <w:gridCol w:w="2893"/>
        <w:gridCol w:w="1157"/>
        <w:gridCol w:w="1206"/>
        <w:gridCol w:w="1368"/>
        <w:gridCol w:w="1194"/>
      </w:tblGrid>
      <w:tr w14:paraId="239D2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75" w:hRule="atLeast"/>
        </w:trPr>
        <w:tc>
          <w:tcPr>
            <w:tcW w:w="5000" w:type="pct"/>
            <w:gridSpan w:val="6"/>
            <w:tcBorders>
              <w:top w:val="nil"/>
              <w:left w:val="nil"/>
              <w:bottom w:val="nil"/>
              <w:right w:val="nil"/>
            </w:tcBorders>
            <w:shd w:val="clear" w:color="auto" w:fill="auto"/>
            <w:noWrap/>
            <w:vAlign w:val="center"/>
          </w:tcPr>
          <w:p w14:paraId="3D43B65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工程项目招标控制价汇总表</w:t>
            </w:r>
          </w:p>
        </w:tc>
      </w:tr>
      <w:tr w14:paraId="0AC12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498" w:type="pct"/>
            <w:gridSpan w:val="4"/>
            <w:tcBorders>
              <w:top w:val="nil"/>
              <w:left w:val="nil"/>
              <w:bottom w:val="single" w:color="000000" w:sz="4" w:space="0"/>
              <w:right w:val="nil"/>
            </w:tcBorders>
            <w:shd w:val="clear" w:color="auto" w:fill="auto"/>
            <w:vAlign w:val="center"/>
          </w:tcPr>
          <w:p w14:paraId="328214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工程名称：长城社区图书馆焕新工程项目</w:t>
            </w:r>
          </w:p>
        </w:tc>
        <w:tc>
          <w:tcPr>
            <w:tcW w:w="1501" w:type="pct"/>
            <w:gridSpan w:val="2"/>
            <w:tcBorders>
              <w:top w:val="nil"/>
              <w:left w:val="nil"/>
              <w:bottom w:val="single" w:color="000000" w:sz="4" w:space="0"/>
              <w:right w:val="nil"/>
            </w:tcBorders>
            <w:shd w:val="clear" w:color="auto" w:fill="auto"/>
            <w:noWrap/>
            <w:vAlign w:val="center"/>
          </w:tcPr>
          <w:p w14:paraId="76460DF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14:paraId="72EF9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75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6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15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单项工程名称</w:t>
            </w:r>
          </w:p>
        </w:tc>
        <w:tc>
          <w:tcPr>
            <w:tcW w:w="6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A4D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c>
          <w:tcPr>
            <w:tcW w:w="220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3B4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p>
        </w:tc>
      </w:tr>
      <w:tr w14:paraId="27A9A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B2C5F">
            <w:pPr>
              <w:jc w:val="center"/>
              <w:rPr>
                <w:rFonts w:hint="eastAsia" w:ascii="宋体" w:hAnsi="宋体" w:eastAsia="宋体" w:cs="宋体"/>
                <w:i w:val="0"/>
                <w:iCs w:val="0"/>
                <w:color w:val="000000"/>
                <w:sz w:val="18"/>
                <w:szCs w:val="18"/>
                <w:u w:val="none"/>
              </w:rPr>
            </w:pPr>
          </w:p>
        </w:tc>
        <w:tc>
          <w:tcPr>
            <w:tcW w:w="16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916DD">
            <w:pPr>
              <w:jc w:val="center"/>
              <w:rPr>
                <w:rFonts w:hint="eastAsia" w:ascii="宋体" w:hAnsi="宋体" w:eastAsia="宋体" w:cs="宋体"/>
                <w:i w:val="0"/>
                <w:iCs w:val="0"/>
                <w:color w:val="000000"/>
                <w:sz w:val="18"/>
                <w:szCs w:val="18"/>
                <w:u w:val="none"/>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97FB6">
            <w:pPr>
              <w:jc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C4C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暂估价(元)</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FEC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安全文明施工措施费(元)</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912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规费(元)</w:t>
            </w:r>
          </w:p>
        </w:tc>
      </w:tr>
      <w:tr w14:paraId="30BAC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417" w:type="pct"/>
            <w:tcBorders>
              <w:top w:val="single" w:color="000000" w:sz="4" w:space="0"/>
              <w:left w:val="single" w:color="000000" w:sz="4" w:space="0"/>
              <w:bottom w:val="nil"/>
              <w:right w:val="single" w:color="000000" w:sz="4" w:space="0"/>
            </w:tcBorders>
            <w:shd w:val="clear" w:color="auto" w:fill="auto"/>
            <w:noWrap/>
            <w:vAlign w:val="center"/>
          </w:tcPr>
          <w:p w14:paraId="40EDBA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5" w:type="pct"/>
            <w:tcBorders>
              <w:top w:val="single" w:color="000000" w:sz="4" w:space="0"/>
              <w:left w:val="single" w:color="000000" w:sz="4" w:space="0"/>
              <w:bottom w:val="nil"/>
              <w:right w:val="single" w:color="000000" w:sz="4" w:space="0"/>
            </w:tcBorders>
            <w:shd w:val="clear" w:color="auto" w:fill="auto"/>
            <w:vAlign w:val="center"/>
          </w:tcPr>
          <w:p w14:paraId="6589F1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长城社区图书馆焕新工程项目</w:t>
            </w:r>
          </w:p>
        </w:tc>
        <w:tc>
          <w:tcPr>
            <w:tcW w:w="678" w:type="pct"/>
            <w:tcBorders>
              <w:top w:val="single" w:color="000000" w:sz="4" w:space="0"/>
              <w:left w:val="single" w:color="000000" w:sz="4" w:space="0"/>
              <w:bottom w:val="nil"/>
              <w:right w:val="single" w:color="000000" w:sz="4" w:space="0"/>
            </w:tcBorders>
            <w:shd w:val="clear" w:color="auto" w:fill="auto"/>
            <w:noWrap/>
            <w:vAlign w:val="center"/>
          </w:tcPr>
          <w:p w14:paraId="50243617">
            <w:pPr>
              <w:jc w:val="right"/>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nil"/>
              <w:right w:val="single" w:color="000000" w:sz="4" w:space="0"/>
            </w:tcBorders>
            <w:shd w:val="clear" w:color="auto" w:fill="auto"/>
            <w:noWrap/>
            <w:vAlign w:val="center"/>
          </w:tcPr>
          <w:p w14:paraId="7606F08D">
            <w:pPr>
              <w:jc w:val="right"/>
              <w:rPr>
                <w:rFonts w:hint="eastAsia" w:ascii="宋体" w:hAnsi="宋体" w:eastAsia="宋体" w:cs="宋体"/>
                <w:i w:val="0"/>
                <w:iCs w:val="0"/>
                <w:color w:val="000000"/>
                <w:sz w:val="18"/>
                <w:szCs w:val="18"/>
                <w:u w:val="none"/>
              </w:rPr>
            </w:pPr>
          </w:p>
        </w:tc>
        <w:tc>
          <w:tcPr>
            <w:tcW w:w="802" w:type="pct"/>
            <w:tcBorders>
              <w:top w:val="single" w:color="000000" w:sz="4" w:space="0"/>
              <w:left w:val="single" w:color="000000" w:sz="4" w:space="0"/>
              <w:bottom w:val="nil"/>
              <w:right w:val="single" w:color="000000" w:sz="4" w:space="0"/>
            </w:tcBorders>
            <w:shd w:val="clear" w:color="auto" w:fill="auto"/>
            <w:noWrap/>
            <w:vAlign w:val="center"/>
          </w:tcPr>
          <w:p w14:paraId="7B17D0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9216.72</w:t>
            </w:r>
          </w:p>
        </w:tc>
        <w:tc>
          <w:tcPr>
            <w:tcW w:w="699" w:type="pct"/>
            <w:tcBorders>
              <w:top w:val="single" w:color="000000" w:sz="4" w:space="0"/>
              <w:left w:val="single" w:color="000000" w:sz="4" w:space="0"/>
              <w:bottom w:val="nil"/>
              <w:right w:val="single" w:color="000000" w:sz="4" w:space="0"/>
            </w:tcBorders>
            <w:shd w:val="clear" w:color="auto" w:fill="auto"/>
            <w:noWrap/>
            <w:vAlign w:val="center"/>
          </w:tcPr>
          <w:p w14:paraId="2B39B527">
            <w:pPr>
              <w:jc w:val="right"/>
              <w:rPr>
                <w:rFonts w:hint="eastAsia" w:ascii="宋体" w:hAnsi="宋体" w:eastAsia="宋体" w:cs="宋体"/>
                <w:i w:val="0"/>
                <w:iCs w:val="0"/>
                <w:color w:val="000000"/>
                <w:sz w:val="18"/>
                <w:szCs w:val="18"/>
                <w:u w:val="none"/>
              </w:rPr>
            </w:pPr>
          </w:p>
        </w:tc>
      </w:tr>
      <w:tr w14:paraId="7448F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417" w:type="pct"/>
            <w:tcBorders>
              <w:top w:val="single" w:color="000000" w:sz="4" w:space="0"/>
              <w:left w:val="single" w:color="000000" w:sz="4" w:space="0"/>
              <w:bottom w:val="nil"/>
              <w:right w:val="single" w:color="000000" w:sz="4" w:space="0"/>
            </w:tcBorders>
            <w:shd w:val="clear" w:color="auto" w:fill="auto"/>
            <w:noWrap/>
            <w:vAlign w:val="center"/>
          </w:tcPr>
          <w:p w14:paraId="4FA57628">
            <w:pPr>
              <w:jc w:val="center"/>
              <w:rPr>
                <w:rFonts w:hint="eastAsia" w:ascii="宋体" w:hAnsi="宋体" w:eastAsia="宋体" w:cs="宋体"/>
                <w:i w:val="0"/>
                <w:iCs w:val="0"/>
                <w:color w:val="000000"/>
                <w:sz w:val="18"/>
                <w:szCs w:val="18"/>
                <w:u w:val="none"/>
              </w:rPr>
            </w:pPr>
          </w:p>
        </w:tc>
        <w:tc>
          <w:tcPr>
            <w:tcW w:w="1695" w:type="pct"/>
            <w:tcBorders>
              <w:top w:val="single" w:color="000000" w:sz="4" w:space="0"/>
              <w:left w:val="single" w:color="000000" w:sz="4" w:space="0"/>
              <w:bottom w:val="nil"/>
              <w:right w:val="single" w:color="000000" w:sz="4" w:space="0"/>
            </w:tcBorders>
            <w:shd w:val="clear" w:color="auto" w:fill="auto"/>
            <w:vAlign w:val="center"/>
          </w:tcPr>
          <w:p w14:paraId="6120AA17">
            <w:pPr>
              <w:jc w:val="left"/>
              <w:rPr>
                <w:rFonts w:hint="eastAsia" w:ascii="宋体" w:hAnsi="宋体" w:eastAsia="宋体" w:cs="宋体"/>
                <w:i w:val="0"/>
                <w:iCs w:val="0"/>
                <w:color w:val="000000"/>
                <w:sz w:val="18"/>
                <w:szCs w:val="18"/>
                <w:u w:val="none"/>
              </w:rPr>
            </w:pPr>
          </w:p>
        </w:tc>
        <w:tc>
          <w:tcPr>
            <w:tcW w:w="678" w:type="pct"/>
            <w:tcBorders>
              <w:top w:val="single" w:color="000000" w:sz="4" w:space="0"/>
              <w:left w:val="single" w:color="000000" w:sz="4" w:space="0"/>
              <w:bottom w:val="nil"/>
              <w:right w:val="single" w:color="000000" w:sz="4" w:space="0"/>
            </w:tcBorders>
            <w:shd w:val="clear" w:color="auto" w:fill="auto"/>
            <w:noWrap/>
            <w:vAlign w:val="center"/>
          </w:tcPr>
          <w:p w14:paraId="282A4FF7">
            <w:pPr>
              <w:jc w:val="right"/>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nil"/>
              <w:right w:val="single" w:color="000000" w:sz="4" w:space="0"/>
            </w:tcBorders>
            <w:shd w:val="clear" w:color="auto" w:fill="auto"/>
            <w:noWrap/>
            <w:vAlign w:val="center"/>
          </w:tcPr>
          <w:p w14:paraId="57FFDD97">
            <w:pPr>
              <w:jc w:val="right"/>
              <w:rPr>
                <w:rFonts w:hint="eastAsia" w:ascii="宋体" w:hAnsi="宋体" w:eastAsia="宋体" w:cs="宋体"/>
                <w:i w:val="0"/>
                <w:iCs w:val="0"/>
                <w:color w:val="000000"/>
                <w:sz w:val="18"/>
                <w:szCs w:val="18"/>
                <w:u w:val="none"/>
              </w:rPr>
            </w:pPr>
          </w:p>
        </w:tc>
        <w:tc>
          <w:tcPr>
            <w:tcW w:w="802" w:type="pct"/>
            <w:tcBorders>
              <w:top w:val="single" w:color="000000" w:sz="4" w:space="0"/>
              <w:left w:val="single" w:color="000000" w:sz="4" w:space="0"/>
              <w:bottom w:val="nil"/>
              <w:right w:val="single" w:color="000000" w:sz="4" w:space="0"/>
            </w:tcBorders>
            <w:shd w:val="clear" w:color="auto" w:fill="auto"/>
            <w:noWrap/>
            <w:vAlign w:val="center"/>
          </w:tcPr>
          <w:p w14:paraId="2920622F">
            <w:pPr>
              <w:jc w:val="right"/>
              <w:rPr>
                <w:rFonts w:hint="eastAsia" w:ascii="宋体" w:hAnsi="宋体" w:eastAsia="宋体" w:cs="宋体"/>
                <w:i w:val="0"/>
                <w:iCs w:val="0"/>
                <w:color w:val="000000"/>
                <w:sz w:val="18"/>
                <w:szCs w:val="18"/>
                <w:u w:val="none"/>
              </w:rPr>
            </w:pPr>
          </w:p>
        </w:tc>
        <w:tc>
          <w:tcPr>
            <w:tcW w:w="699" w:type="pct"/>
            <w:tcBorders>
              <w:top w:val="single" w:color="000000" w:sz="4" w:space="0"/>
              <w:left w:val="single" w:color="000000" w:sz="4" w:space="0"/>
              <w:bottom w:val="nil"/>
              <w:right w:val="single" w:color="000000" w:sz="4" w:space="0"/>
            </w:tcBorders>
            <w:shd w:val="clear" w:color="auto" w:fill="auto"/>
            <w:noWrap/>
            <w:vAlign w:val="center"/>
          </w:tcPr>
          <w:p w14:paraId="2C6C09AC">
            <w:pPr>
              <w:jc w:val="right"/>
              <w:rPr>
                <w:rFonts w:hint="eastAsia" w:ascii="宋体" w:hAnsi="宋体" w:eastAsia="宋体" w:cs="宋体"/>
                <w:i w:val="0"/>
                <w:iCs w:val="0"/>
                <w:color w:val="000000"/>
                <w:sz w:val="18"/>
                <w:szCs w:val="18"/>
                <w:u w:val="none"/>
              </w:rPr>
            </w:pPr>
          </w:p>
        </w:tc>
      </w:tr>
      <w:tr w14:paraId="29AAF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50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5993E">
            <w:pPr>
              <w:jc w:val="right"/>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63EC">
            <w:pPr>
              <w:jc w:val="right"/>
              <w:rPr>
                <w:rFonts w:hint="eastAsia" w:ascii="宋体" w:hAnsi="宋体" w:eastAsia="宋体" w:cs="宋体"/>
                <w:i w:val="0"/>
                <w:iCs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DDDD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9216.72</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BDD75">
            <w:pPr>
              <w:jc w:val="right"/>
              <w:rPr>
                <w:rFonts w:hint="eastAsia" w:ascii="宋体" w:hAnsi="宋体" w:eastAsia="宋体" w:cs="宋体"/>
                <w:i w:val="0"/>
                <w:iCs w:val="0"/>
                <w:color w:val="000000"/>
                <w:sz w:val="18"/>
                <w:szCs w:val="18"/>
                <w:u w:val="none"/>
              </w:rPr>
            </w:pPr>
          </w:p>
        </w:tc>
      </w:tr>
      <w:tr w14:paraId="3F214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6"/>
            <w:tcBorders>
              <w:top w:val="single" w:color="000000" w:sz="4" w:space="0"/>
              <w:left w:val="nil"/>
              <w:bottom w:val="nil"/>
              <w:right w:val="nil"/>
            </w:tcBorders>
            <w:shd w:val="clear" w:color="auto" w:fill="auto"/>
            <w:noWrap/>
            <w:vAlign w:val="center"/>
          </w:tcPr>
          <w:p w14:paraId="5A73D4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注：本表适用于工程项目招标控制价或投标价的汇总。</w:t>
            </w:r>
          </w:p>
        </w:tc>
      </w:tr>
    </w:tbl>
    <w:p w14:paraId="1CFADC4F"/>
    <w:p w14:paraId="26A42BCC">
      <w:pPr>
        <w:pStyle w:val="50"/>
        <w:rPr>
          <w:rFonts w:hint="default"/>
          <w:lang w:val="en-US" w:eastAsia="zh-CN"/>
        </w:rPr>
      </w:pPr>
    </w:p>
    <w:tbl>
      <w:tblPr>
        <w:tblStyle w:val="4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1"/>
        <w:gridCol w:w="2881"/>
        <w:gridCol w:w="1157"/>
        <w:gridCol w:w="1211"/>
        <w:gridCol w:w="1377"/>
        <w:gridCol w:w="1192"/>
      </w:tblGrid>
      <w:tr w14:paraId="3BF50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5000" w:type="pct"/>
            <w:gridSpan w:val="6"/>
            <w:tcBorders>
              <w:top w:val="nil"/>
              <w:left w:val="nil"/>
              <w:bottom w:val="nil"/>
              <w:right w:val="nil"/>
            </w:tcBorders>
            <w:shd w:val="clear" w:color="auto" w:fill="auto"/>
            <w:noWrap/>
            <w:vAlign w:val="center"/>
          </w:tcPr>
          <w:p w14:paraId="34CA210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单项工程招标控制价汇总表</w:t>
            </w:r>
          </w:p>
        </w:tc>
      </w:tr>
      <w:tr w14:paraId="0B6E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494" w:type="pct"/>
            <w:gridSpan w:val="4"/>
            <w:tcBorders>
              <w:top w:val="nil"/>
              <w:left w:val="nil"/>
              <w:bottom w:val="single" w:color="000000" w:sz="4" w:space="0"/>
              <w:right w:val="nil"/>
            </w:tcBorders>
            <w:shd w:val="clear" w:color="auto" w:fill="auto"/>
            <w:vAlign w:val="center"/>
          </w:tcPr>
          <w:p w14:paraId="5B0DE7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工程名称：长城社区图书馆焕新工程项目</w:t>
            </w:r>
          </w:p>
        </w:tc>
        <w:tc>
          <w:tcPr>
            <w:tcW w:w="1505" w:type="pct"/>
            <w:gridSpan w:val="2"/>
            <w:tcBorders>
              <w:top w:val="nil"/>
              <w:left w:val="nil"/>
              <w:bottom w:val="single" w:color="000000" w:sz="4" w:space="0"/>
              <w:right w:val="nil"/>
            </w:tcBorders>
            <w:shd w:val="clear" w:color="auto" w:fill="auto"/>
            <w:noWrap/>
            <w:vAlign w:val="center"/>
          </w:tcPr>
          <w:p w14:paraId="7FF50A9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14:paraId="5188D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66F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6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AD9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单项工程名称</w:t>
            </w:r>
          </w:p>
        </w:tc>
        <w:tc>
          <w:tcPr>
            <w:tcW w:w="6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0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c>
          <w:tcPr>
            <w:tcW w:w="22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152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p>
        </w:tc>
      </w:tr>
      <w:tr w14:paraId="36880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A73D8">
            <w:pPr>
              <w:jc w:val="center"/>
              <w:rPr>
                <w:rFonts w:hint="eastAsia" w:ascii="宋体" w:hAnsi="宋体" w:eastAsia="宋体" w:cs="宋体"/>
                <w:i w:val="0"/>
                <w:iCs w:val="0"/>
                <w:color w:val="000000"/>
                <w:sz w:val="18"/>
                <w:szCs w:val="18"/>
                <w:u w:val="none"/>
              </w:rPr>
            </w:pPr>
          </w:p>
        </w:tc>
        <w:tc>
          <w:tcPr>
            <w:tcW w:w="16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38FAD">
            <w:pPr>
              <w:jc w:val="center"/>
              <w:rPr>
                <w:rFonts w:hint="eastAsia" w:ascii="宋体" w:hAnsi="宋体" w:eastAsia="宋体" w:cs="宋体"/>
                <w:i w:val="0"/>
                <w:iCs w:val="0"/>
                <w:color w:val="000000"/>
                <w:sz w:val="18"/>
                <w:szCs w:val="18"/>
                <w:u w:val="none"/>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B0CF7">
            <w:pPr>
              <w:jc w:val="center"/>
              <w:rPr>
                <w:rFonts w:hint="eastAsia" w:ascii="宋体" w:hAnsi="宋体" w:eastAsia="宋体" w:cs="宋体"/>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9A9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暂估价(元)</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34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安全文明施工措施费(元)</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E30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规费(元)</w:t>
            </w:r>
          </w:p>
        </w:tc>
      </w:tr>
      <w:tr w14:paraId="3404B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417" w:type="pct"/>
            <w:tcBorders>
              <w:top w:val="single" w:color="000000" w:sz="4" w:space="0"/>
              <w:left w:val="single" w:color="000000" w:sz="4" w:space="0"/>
              <w:bottom w:val="nil"/>
              <w:right w:val="single" w:color="000000" w:sz="4" w:space="0"/>
            </w:tcBorders>
            <w:shd w:val="clear" w:color="auto" w:fill="auto"/>
            <w:noWrap/>
            <w:vAlign w:val="center"/>
          </w:tcPr>
          <w:p w14:paraId="0EC3C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88" w:type="pct"/>
            <w:tcBorders>
              <w:top w:val="single" w:color="000000" w:sz="4" w:space="0"/>
              <w:left w:val="single" w:color="000000" w:sz="4" w:space="0"/>
              <w:bottom w:val="nil"/>
              <w:right w:val="single" w:color="000000" w:sz="4" w:space="0"/>
            </w:tcBorders>
            <w:shd w:val="clear" w:color="auto" w:fill="auto"/>
            <w:vAlign w:val="center"/>
          </w:tcPr>
          <w:p w14:paraId="0A7995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长城社区图书馆焕新工程项目</w:t>
            </w:r>
          </w:p>
        </w:tc>
        <w:tc>
          <w:tcPr>
            <w:tcW w:w="678" w:type="pct"/>
            <w:tcBorders>
              <w:top w:val="single" w:color="000000" w:sz="4" w:space="0"/>
              <w:left w:val="single" w:color="000000" w:sz="4" w:space="0"/>
              <w:bottom w:val="nil"/>
              <w:right w:val="single" w:color="000000" w:sz="4" w:space="0"/>
            </w:tcBorders>
            <w:shd w:val="clear" w:color="auto" w:fill="auto"/>
            <w:noWrap/>
            <w:vAlign w:val="center"/>
          </w:tcPr>
          <w:p w14:paraId="26BEE762">
            <w:pPr>
              <w:jc w:val="right"/>
              <w:rPr>
                <w:rFonts w:hint="eastAsia" w:ascii="宋体" w:hAnsi="宋体" w:eastAsia="宋体" w:cs="宋体"/>
                <w:i w:val="0"/>
                <w:iCs w:val="0"/>
                <w:color w:val="000000"/>
                <w:sz w:val="18"/>
                <w:szCs w:val="18"/>
                <w:u w:val="none"/>
              </w:rPr>
            </w:pPr>
          </w:p>
        </w:tc>
        <w:tc>
          <w:tcPr>
            <w:tcW w:w="709" w:type="pct"/>
            <w:tcBorders>
              <w:top w:val="single" w:color="000000" w:sz="4" w:space="0"/>
              <w:left w:val="single" w:color="000000" w:sz="4" w:space="0"/>
              <w:bottom w:val="nil"/>
              <w:right w:val="single" w:color="000000" w:sz="4" w:space="0"/>
            </w:tcBorders>
            <w:shd w:val="clear" w:color="auto" w:fill="auto"/>
            <w:noWrap/>
            <w:vAlign w:val="center"/>
          </w:tcPr>
          <w:p w14:paraId="4538CB52">
            <w:pPr>
              <w:jc w:val="right"/>
              <w:rPr>
                <w:rFonts w:hint="eastAsia" w:ascii="宋体" w:hAnsi="宋体" w:eastAsia="宋体" w:cs="宋体"/>
                <w:i w:val="0"/>
                <w:iCs w:val="0"/>
                <w:color w:val="000000"/>
                <w:sz w:val="18"/>
                <w:szCs w:val="18"/>
                <w:u w:val="none"/>
              </w:rPr>
            </w:pPr>
          </w:p>
        </w:tc>
        <w:tc>
          <w:tcPr>
            <w:tcW w:w="807" w:type="pct"/>
            <w:tcBorders>
              <w:top w:val="single" w:color="000000" w:sz="4" w:space="0"/>
              <w:left w:val="single" w:color="000000" w:sz="4" w:space="0"/>
              <w:bottom w:val="nil"/>
              <w:right w:val="single" w:color="000000" w:sz="4" w:space="0"/>
            </w:tcBorders>
            <w:shd w:val="clear" w:color="auto" w:fill="auto"/>
            <w:noWrap/>
            <w:vAlign w:val="center"/>
          </w:tcPr>
          <w:p w14:paraId="1C12082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9216.72</w:t>
            </w:r>
          </w:p>
        </w:tc>
        <w:tc>
          <w:tcPr>
            <w:tcW w:w="698" w:type="pct"/>
            <w:tcBorders>
              <w:top w:val="single" w:color="000000" w:sz="4" w:space="0"/>
              <w:left w:val="single" w:color="000000" w:sz="4" w:space="0"/>
              <w:bottom w:val="nil"/>
              <w:right w:val="single" w:color="000000" w:sz="4" w:space="0"/>
            </w:tcBorders>
            <w:shd w:val="clear" w:color="auto" w:fill="auto"/>
            <w:noWrap/>
            <w:vAlign w:val="center"/>
          </w:tcPr>
          <w:p w14:paraId="5CC831B7">
            <w:pPr>
              <w:jc w:val="right"/>
              <w:rPr>
                <w:rFonts w:hint="eastAsia" w:ascii="宋体" w:hAnsi="宋体" w:eastAsia="宋体" w:cs="宋体"/>
                <w:i w:val="0"/>
                <w:iCs w:val="0"/>
                <w:color w:val="000000"/>
                <w:sz w:val="18"/>
                <w:szCs w:val="18"/>
                <w:u w:val="none"/>
              </w:rPr>
            </w:pPr>
          </w:p>
        </w:tc>
      </w:tr>
      <w:tr w14:paraId="48CC3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417" w:type="pct"/>
            <w:tcBorders>
              <w:top w:val="single" w:color="000000" w:sz="4" w:space="0"/>
              <w:left w:val="single" w:color="000000" w:sz="4" w:space="0"/>
              <w:bottom w:val="nil"/>
              <w:right w:val="single" w:color="000000" w:sz="4" w:space="0"/>
            </w:tcBorders>
            <w:shd w:val="clear" w:color="auto" w:fill="auto"/>
            <w:noWrap/>
            <w:vAlign w:val="center"/>
          </w:tcPr>
          <w:p w14:paraId="468F2207">
            <w:pPr>
              <w:jc w:val="center"/>
              <w:rPr>
                <w:rFonts w:hint="eastAsia" w:ascii="宋体" w:hAnsi="宋体" w:eastAsia="宋体" w:cs="宋体"/>
                <w:i w:val="0"/>
                <w:iCs w:val="0"/>
                <w:color w:val="000000"/>
                <w:sz w:val="18"/>
                <w:szCs w:val="18"/>
                <w:u w:val="none"/>
              </w:rPr>
            </w:pPr>
          </w:p>
        </w:tc>
        <w:tc>
          <w:tcPr>
            <w:tcW w:w="1688" w:type="pct"/>
            <w:tcBorders>
              <w:top w:val="single" w:color="000000" w:sz="4" w:space="0"/>
              <w:left w:val="single" w:color="000000" w:sz="4" w:space="0"/>
              <w:bottom w:val="nil"/>
              <w:right w:val="single" w:color="000000" w:sz="4" w:space="0"/>
            </w:tcBorders>
            <w:shd w:val="clear" w:color="auto" w:fill="auto"/>
            <w:vAlign w:val="center"/>
          </w:tcPr>
          <w:p w14:paraId="0409C7E2">
            <w:pPr>
              <w:jc w:val="left"/>
              <w:rPr>
                <w:rFonts w:hint="eastAsia" w:ascii="宋体" w:hAnsi="宋体" w:eastAsia="宋体" w:cs="宋体"/>
                <w:i w:val="0"/>
                <w:iCs w:val="0"/>
                <w:color w:val="000000"/>
                <w:sz w:val="18"/>
                <w:szCs w:val="18"/>
                <w:u w:val="none"/>
              </w:rPr>
            </w:pPr>
          </w:p>
        </w:tc>
        <w:tc>
          <w:tcPr>
            <w:tcW w:w="678" w:type="pct"/>
            <w:tcBorders>
              <w:top w:val="single" w:color="000000" w:sz="4" w:space="0"/>
              <w:left w:val="single" w:color="000000" w:sz="4" w:space="0"/>
              <w:bottom w:val="nil"/>
              <w:right w:val="single" w:color="000000" w:sz="4" w:space="0"/>
            </w:tcBorders>
            <w:shd w:val="clear" w:color="auto" w:fill="auto"/>
            <w:noWrap/>
            <w:vAlign w:val="center"/>
          </w:tcPr>
          <w:p w14:paraId="74DED664">
            <w:pPr>
              <w:jc w:val="right"/>
              <w:rPr>
                <w:rFonts w:hint="eastAsia" w:ascii="宋体" w:hAnsi="宋体" w:eastAsia="宋体" w:cs="宋体"/>
                <w:i w:val="0"/>
                <w:iCs w:val="0"/>
                <w:color w:val="000000"/>
                <w:sz w:val="18"/>
                <w:szCs w:val="18"/>
                <w:u w:val="none"/>
              </w:rPr>
            </w:pPr>
          </w:p>
        </w:tc>
        <w:tc>
          <w:tcPr>
            <w:tcW w:w="709" w:type="pct"/>
            <w:tcBorders>
              <w:top w:val="single" w:color="000000" w:sz="4" w:space="0"/>
              <w:left w:val="single" w:color="000000" w:sz="4" w:space="0"/>
              <w:bottom w:val="nil"/>
              <w:right w:val="single" w:color="000000" w:sz="4" w:space="0"/>
            </w:tcBorders>
            <w:shd w:val="clear" w:color="auto" w:fill="auto"/>
            <w:noWrap/>
            <w:vAlign w:val="center"/>
          </w:tcPr>
          <w:p w14:paraId="0D79CEE6">
            <w:pPr>
              <w:jc w:val="right"/>
              <w:rPr>
                <w:rFonts w:hint="eastAsia" w:ascii="宋体" w:hAnsi="宋体" w:eastAsia="宋体" w:cs="宋体"/>
                <w:i w:val="0"/>
                <w:iCs w:val="0"/>
                <w:color w:val="000000"/>
                <w:sz w:val="18"/>
                <w:szCs w:val="18"/>
                <w:u w:val="none"/>
              </w:rPr>
            </w:pPr>
          </w:p>
        </w:tc>
        <w:tc>
          <w:tcPr>
            <w:tcW w:w="807" w:type="pct"/>
            <w:tcBorders>
              <w:top w:val="single" w:color="000000" w:sz="4" w:space="0"/>
              <w:left w:val="single" w:color="000000" w:sz="4" w:space="0"/>
              <w:bottom w:val="nil"/>
              <w:right w:val="single" w:color="000000" w:sz="4" w:space="0"/>
            </w:tcBorders>
            <w:shd w:val="clear" w:color="auto" w:fill="auto"/>
            <w:noWrap/>
            <w:vAlign w:val="center"/>
          </w:tcPr>
          <w:p w14:paraId="01945E1D">
            <w:pPr>
              <w:jc w:val="right"/>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nil"/>
              <w:right w:val="single" w:color="000000" w:sz="4" w:space="0"/>
            </w:tcBorders>
            <w:shd w:val="clear" w:color="auto" w:fill="auto"/>
            <w:noWrap/>
            <w:vAlign w:val="center"/>
          </w:tcPr>
          <w:p w14:paraId="4D1F69D2">
            <w:pPr>
              <w:jc w:val="right"/>
              <w:rPr>
                <w:rFonts w:hint="eastAsia" w:ascii="宋体" w:hAnsi="宋体" w:eastAsia="宋体" w:cs="宋体"/>
                <w:i w:val="0"/>
                <w:iCs w:val="0"/>
                <w:color w:val="000000"/>
                <w:sz w:val="18"/>
                <w:szCs w:val="18"/>
                <w:u w:val="none"/>
              </w:rPr>
            </w:pPr>
          </w:p>
        </w:tc>
      </w:tr>
      <w:tr w14:paraId="2B44C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1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1B8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6670E">
            <w:pPr>
              <w:jc w:val="right"/>
              <w:rPr>
                <w:rFonts w:hint="eastAsia" w:ascii="宋体" w:hAnsi="宋体" w:eastAsia="宋体" w:cs="宋体"/>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DA018">
            <w:pPr>
              <w:jc w:val="right"/>
              <w:rPr>
                <w:rFonts w:hint="eastAsia" w:ascii="宋体" w:hAnsi="宋体" w:eastAsia="宋体" w:cs="宋体"/>
                <w:i w:val="0"/>
                <w:iCs w:val="0"/>
                <w:color w:val="000000"/>
                <w:sz w:val="18"/>
                <w:szCs w:val="18"/>
                <w:u w:val="none"/>
              </w:rPr>
            </w:pP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8497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9216.72</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73CFB">
            <w:pPr>
              <w:jc w:val="right"/>
              <w:rPr>
                <w:rFonts w:hint="eastAsia" w:ascii="宋体" w:hAnsi="宋体" w:eastAsia="宋体" w:cs="宋体"/>
                <w:i w:val="0"/>
                <w:iCs w:val="0"/>
                <w:color w:val="000000"/>
                <w:sz w:val="18"/>
                <w:szCs w:val="18"/>
                <w:u w:val="none"/>
              </w:rPr>
            </w:pPr>
          </w:p>
        </w:tc>
      </w:tr>
      <w:tr w14:paraId="7058F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6"/>
            <w:tcBorders>
              <w:top w:val="single" w:color="000000" w:sz="4" w:space="0"/>
              <w:left w:val="nil"/>
              <w:bottom w:val="nil"/>
              <w:right w:val="nil"/>
            </w:tcBorders>
            <w:shd w:val="clear" w:color="auto" w:fill="auto"/>
            <w:noWrap/>
            <w:vAlign w:val="center"/>
          </w:tcPr>
          <w:p w14:paraId="13C921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注：本表适用于单项工程招标控制价或投标价的汇总。</w:t>
            </w:r>
          </w:p>
        </w:tc>
      </w:tr>
    </w:tbl>
    <w:p w14:paraId="779D0DA4">
      <w:pPr>
        <w:pStyle w:val="50"/>
        <w:rPr>
          <w:rFonts w:hint="default"/>
          <w:lang w:val="en-US" w:eastAsia="zh-CN"/>
        </w:rPr>
      </w:pPr>
    </w:p>
    <w:tbl>
      <w:tblPr>
        <w:tblStyle w:val="4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8"/>
        <w:gridCol w:w="2879"/>
        <w:gridCol w:w="1979"/>
        <w:gridCol w:w="2453"/>
      </w:tblGrid>
      <w:tr w14:paraId="0FB3F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72" w:hRule="atLeast"/>
        </w:trPr>
        <w:tc>
          <w:tcPr>
            <w:tcW w:w="5000" w:type="pct"/>
            <w:gridSpan w:val="4"/>
            <w:tcBorders>
              <w:top w:val="nil"/>
              <w:left w:val="nil"/>
              <w:bottom w:val="nil"/>
              <w:right w:val="nil"/>
            </w:tcBorders>
            <w:shd w:val="clear" w:color="auto" w:fill="auto"/>
            <w:noWrap/>
            <w:vAlign w:val="center"/>
          </w:tcPr>
          <w:p w14:paraId="068CDD1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单位工程招标控制价汇总表</w:t>
            </w:r>
          </w:p>
        </w:tc>
      </w:tr>
      <w:tr w14:paraId="10F89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14" w:type="pct"/>
            <w:tcBorders>
              <w:top w:val="nil"/>
              <w:left w:val="nil"/>
              <w:bottom w:val="single" w:color="000000" w:sz="4" w:space="0"/>
              <w:right w:val="nil"/>
            </w:tcBorders>
            <w:shd w:val="clear" w:color="auto" w:fill="auto"/>
            <w:vAlign w:val="center"/>
          </w:tcPr>
          <w:p w14:paraId="027FCE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工程名称：长城社区图书馆焕新工程项目</w:t>
            </w:r>
          </w:p>
        </w:tc>
        <w:tc>
          <w:tcPr>
            <w:tcW w:w="1688" w:type="pct"/>
            <w:tcBorders>
              <w:top w:val="nil"/>
              <w:left w:val="nil"/>
              <w:bottom w:val="single" w:color="000000" w:sz="4" w:space="0"/>
              <w:right w:val="nil"/>
            </w:tcBorders>
            <w:shd w:val="clear" w:color="auto" w:fill="auto"/>
            <w:vAlign w:val="center"/>
          </w:tcPr>
          <w:p w14:paraId="37A9E1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2597" w:type="pct"/>
            <w:gridSpan w:val="2"/>
            <w:tcBorders>
              <w:top w:val="nil"/>
              <w:left w:val="nil"/>
              <w:bottom w:val="single" w:color="000000" w:sz="4" w:space="0"/>
              <w:right w:val="nil"/>
            </w:tcBorders>
            <w:shd w:val="clear" w:color="auto" w:fill="auto"/>
            <w:vAlign w:val="center"/>
          </w:tcPr>
          <w:p w14:paraId="72231B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14:paraId="677FF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8C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47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 总 内 容</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CA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19D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材料设备暂估价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r>
      <w:tr w14:paraId="60675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FD2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A57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分部分项工程费</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43071">
            <w:pPr>
              <w:jc w:val="right"/>
              <w:rPr>
                <w:rFonts w:hint="eastAsia" w:ascii="宋体" w:hAnsi="宋体" w:eastAsia="宋体" w:cs="宋体"/>
                <w:i w:val="0"/>
                <w:iCs w:val="0"/>
                <w:color w:val="000000"/>
                <w:sz w:val="18"/>
                <w:szCs w:val="18"/>
                <w:u w:val="none"/>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F51C8">
            <w:pPr>
              <w:jc w:val="right"/>
              <w:rPr>
                <w:rFonts w:hint="eastAsia" w:ascii="宋体" w:hAnsi="宋体" w:eastAsia="宋体" w:cs="宋体"/>
                <w:i w:val="0"/>
                <w:iCs w:val="0"/>
                <w:color w:val="000000"/>
                <w:sz w:val="18"/>
                <w:szCs w:val="18"/>
                <w:u w:val="none"/>
              </w:rPr>
            </w:pPr>
          </w:p>
        </w:tc>
      </w:tr>
      <w:tr w14:paraId="66FE9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10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C43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措施项目费</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7FD0C">
            <w:pPr>
              <w:jc w:val="right"/>
              <w:rPr>
                <w:rFonts w:hint="eastAsia" w:ascii="宋体" w:hAnsi="宋体" w:eastAsia="宋体" w:cs="宋体"/>
                <w:i w:val="0"/>
                <w:iCs w:val="0"/>
                <w:color w:val="000000"/>
                <w:sz w:val="18"/>
                <w:szCs w:val="18"/>
                <w:u w:val="none"/>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740A0">
            <w:pPr>
              <w:jc w:val="right"/>
              <w:rPr>
                <w:rFonts w:hint="eastAsia" w:ascii="宋体" w:hAnsi="宋体" w:eastAsia="宋体" w:cs="宋体"/>
                <w:i w:val="0"/>
                <w:iCs w:val="0"/>
                <w:color w:val="000000"/>
                <w:sz w:val="18"/>
                <w:szCs w:val="18"/>
                <w:u w:val="none"/>
              </w:rPr>
            </w:pPr>
          </w:p>
        </w:tc>
      </w:tr>
      <w:tr w14:paraId="23A16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60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107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其中：混凝土、钢筋混凝土模板及支架费</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B568C">
            <w:pPr>
              <w:jc w:val="right"/>
              <w:rPr>
                <w:rFonts w:hint="eastAsia" w:ascii="宋体" w:hAnsi="宋体" w:eastAsia="宋体" w:cs="宋体"/>
                <w:i w:val="0"/>
                <w:iCs w:val="0"/>
                <w:color w:val="000000"/>
                <w:sz w:val="18"/>
                <w:szCs w:val="18"/>
                <w:u w:val="none"/>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2E5CD">
            <w:pPr>
              <w:jc w:val="right"/>
              <w:rPr>
                <w:rFonts w:hint="eastAsia" w:ascii="宋体" w:hAnsi="宋体" w:eastAsia="宋体" w:cs="宋体"/>
                <w:i w:val="0"/>
                <w:iCs w:val="0"/>
                <w:color w:val="000000"/>
                <w:sz w:val="18"/>
                <w:szCs w:val="18"/>
                <w:u w:val="none"/>
              </w:rPr>
            </w:pPr>
          </w:p>
        </w:tc>
      </w:tr>
      <w:tr w14:paraId="10860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13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37E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安全文明施工措施费</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683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9216.72</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872C8">
            <w:pPr>
              <w:jc w:val="right"/>
              <w:rPr>
                <w:rFonts w:hint="eastAsia" w:ascii="宋体" w:hAnsi="宋体" w:eastAsia="宋体" w:cs="宋体"/>
                <w:i w:val="0"/>
                <w:iCs w:val="0"/>
                <w:color w:val="000000"/>
                <w:sz w:val="18"/>
                <w:szCs w:val="18"/>
                <w:u w:val="none"/>
              </w:rPr>
            </w:pPr>
          </w:p>
        </w:tc>
      </w:tr>
      <w:tr w14:paraId="19E20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C9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D42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履约担保手续费、赶工措施费</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2D9B5">
            <w:pPr>
              <w:jc w:val="right"/>
              <w:rPr>
                <w:rFonts w:hint="eastAsia" w:ascii="宋体" w:hAnsi="宋体" w:eastAsia="宋体" w:cs="宋体"/>
                <w:i w:val="0"/>
                <w:iCs w:val="0"/>
                <w:color w:val="000000"/>
                <w:sz w:val="18"/>
                <w:szCs w:val="18"/>
                <w:u w:val="none"/>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3B094">
            <w:pPr>
              <w:jc w:val="right"/>
              <w:rPr>
                <w:rFonts w:hint="eastAsia" w:ascii="宋体" w:hAnsi="宋体" w:eastAsia="宋体" w:cs="宋体"/>
                <w:i w:val="0"/>
                <w:iCs w:val="0"/>
                <w:color w:val="000000"/>
                <w:sz w:val="18"/>
                <w:szCs w:val="18"/>
                <w:u w:val="none"/>
              </w:rPr>
            </w:pPr>
          </w:p>
        </w:tc>
      </w:tr>
      <w:tr w14:paraId="5204C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86E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A30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其它措施项目费</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9DF3D">
            <w:pPr>
              <w:jc w:val="right"/>
              <w:rPr>
                <w:rFonts w:hint="eastAsia" w:ascii="宋体" w:hAnsi="宋体" w:eastAsia="宋体" w:cs="宋体"/>
                <w:i w:val="0"/>
                <w:iCs w:val="0"/>
                <w:color w:val="000000"/>
                <w:sz w:val="18"/>
                <w:szCs w:val="18"/>
                <w:u w:val="none"/>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4BFC">
            <w:pPr>
              <w:jc w:val="right"/>
              <w:rPr>
                <w:rFonts w:hint="eastAsia" w:ascii="宋体" w:hAnsi="宋体" w:eastAsia="宋体" w:cs="宋体"/>
                <w:i w:val="0"/>
                <w:iCs w:val="0"/>
                <w:color w:val="000000"/>
                <w:sz w:val="18"/>
                <w:szCs w:val="18"/>
                <w:u w:val="none"/>
              </w:rPr>
            </w:pPr>
          </w:p>
        </w:tc>
      </w:tr>
      <w:tr w14:paraId="122D4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19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033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其他项目费</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0BAF5">
            <w:pPr>
              <w:jc w:val="right"/>
              <w:rPr>
                <w:rFonts w:hint="eastAsia" w:ascii="宋体" w:hAnsi="宋体" w:eastAsia="宋体" w:cs="宋体"/>
                <w:i w:val="0"/>
                <w:iCs w:val="0"/>
                <w:color w:val="000000"/>
                <w:sz w:val="18"/>
                <w:szCs w:val="18"/>
                <w:u w:val="none"/>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D73BF">
            <w:pPr>
              <w:jc w:val="right"/>
              <w:rPr>
                <w:rFonts w:hint="eastAsia" w:ascii="宋体" w:hAnsi="宋体" w:eastAsia="宋体" w:cs="宋体"/>
                <w:i w:val="0"/>
                <w:iCs w:val="0"/>
                <w:color w:val="000000"/>
                <w:sz w:val="18"/>
                <w:szCs w:val="18"/>
                <w:u w:val="none"/>
              </w:rPr>
            </w:pPr>
          </w:p>
        </w:tc>
      </w:tr>
      <w:tr w14:paraId="303A0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1" w:hRule="atLeast"/>
        </w:trPr>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AB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280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3F65F">
            <w:pPr>
              <w:jc w:val="right"/>
              <w:rPr>
                <w:rFonts w:hint="eastAsia" w:ascii="宋体" w:hAnsi="宋体" w:eastAsia="宋体" w:cs="宋体"/>
                <w:i w:val="0"/>
                <w:iCs w:val="0"/>
                <w:color w:val="000000"/>
                <w:sz w:val="18"/>
                <w:szCs w:val="18"/>
                <w:u w:val="none"/>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70DC9">
            <w:pPr>
              <w:jc w:val="right"/>
              <w:rPr>
                <w:rFonts w:hint="eastAsia" w:ascii="宋体" w:hAnsi="宋体" w:eastAsia="宋体" w:cs="宋体"/>
                <w:i w:val="0"/>
                <w:iCs w:val="0"/>
                <w:color w:val="000000"/>
                <w:sz w:val="18"/>
                <w:szCs w:val="18"/>
                <w:u w:val="none"/>
              </w:rPr>
            </w:pPr>
          </w:p>
        </w:tc>
      </w:tr>
      <w:tr w14:paraId="6B5A8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A3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B81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00D04">
            <w:pPr>
              <w:jc w:val="right"/>
              <w:rPr>
                <w:rFonts w:hint="eastAsia" w:ascii="宋体" w:hAnsi="宋体" w:eastAsia="宋体" w:cs="宋体"/>
                <w:i w:val="0"/>
                <w:iCs w:val="0"/>
                <w:color w:val="000000"/>
                <w:sz w:val="18"/>
                <w:szCs w:val="18"/>
                <w:u w:val="none"/>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6C629">
            <w:pPr>
              <w:jc w:val="right"/>
              <w:rPr>
                <w:rFonts w:hint="eastAsia" w:ascii="宋体" w:hAnsi="宋体" w:eastAsia="宋体" w:cs="宋体"/>
                <w:i w:val="0"/>
                <w:iCs w:val="0"/>
                <w:color w:val="000000"/>
                <w:sz w:val="18"/>
                <w:szCs w:val="18"/>
                <w:u w:val="none"/>
              </w:rPr>
            </w:pPr>
          </w:p>
        </w:tc>
      </w:tr>
      <w:tr w14:paraId="53310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B93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389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发包人供应材料费</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7172E">
            <w:pPr>
              <w:jc w:val="right"/>
              <w:rPr>
                <w:rFonts w:hint="eastAsia" w:ascii="宋体" w:hAnsi="宋体" w:eastAsia="宋体" w:cs="宋体"/>
                <w:i w:val="0"/>
                <w:iCs w:val="0"/>
                <w:color w:val="000000"/>
                <w:sz w:val="18"/>
                <w:szCs w:val="18"/>
                <w:u w:val="none"/>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0FA52">
            <w:pPr>
              <w:jc w:val="right"/>
              <w:rPr>
                <w:rFonts w:hint="eastAsia" w:ascii="宋体" w:hAnsi="宋体" w:eastAsia="宋体" w:cs="宋体"/>
                <w:i w:val="0"/>
                <w:iCs w:val="0"/>
                <w:color w:val="000000"/>
                <w:sz w:val="18"/>
                <w:szCs w:val="18"/>
                <w:u w:val="none"/>
              </w:rPr>
            </w:pPr>
          </w:p>
        </w:tc>
      </w:tr>
      <w:tr w14:paraId="1AE19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ADF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6E0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0F9D5">
            <w:pPr>
              <w:jc w:val="right"/>
              <w:rPr>
                <w:rFonts w:hint="eastAsia" w:ascii="宋体" w:hAnsi="宋体" w:eastAsia="宋体" w:cs="宋体"/>
                <w:i w:val="0"/>
                <w:iCs w:val="0"/>
                <w:color w:val="000000"/>
                <w:sz w:val="18"/>
                <w:szCs w:val="18"/>
                <w:u w:val="none"/>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F5DC4">
            <w:pPr>
              <w:jc w:val="right"/>
              <w:rPr>
                <w:rFonts w:hint="eastAsia" w:ascii="宋体" w:hAnsi="宋体" w:eastAsia="宋体" w:cs="宋体"/>
                <w:i w:val="0"/>
                <w:iCs w:val="0"/>
                <w:color w:val="000000"/>
                <w:sz w:val="18"/>
                <w:szCs w:val="18"/>
                <w:u w:val="none"/>
              </w:rPr>
            </w:pPr>
          </w:p>
        </w:tc>
      </w:tr>
      <w:tr w14:paraId="1460C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7F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A18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不含税建安工程造价</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9AD70">
            <w:pPr>
              <w:jc w:val="right"/>
              <w:rPr>
                <w:rFonts w:hint="eastAsia" w:ascii="宋体" w:hAnsi="宋体" w:eastAsia="宋体" w:cs="宋体"/>
                <w:i w:val="0"/>
                <w:iCs w:val="0"/>
                <w:color w:val="000000"/>
                <w:sz w:val="18"/>
                <w:szCs w:val="18"/>
                <w:u w:val="none"/>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C9476">
            <w:pPr>
              <w:jc w:val="right"/>
              <w:rPr>
                <w:rFonts w:hint="eastAsia" w:ascii="宋体" w:hAnsi="宋体" w:eastAsia="宋体" w:cs="宋体"/>
                <w:i w:val="0"/>
                <w:iCs w:val="0"/>
                <w:color w:val="000000"/>
                <w:sz w:val="18"/>
                <w:szCs w:val="18"/>
                <w:u w:val="none"/>
              </w:rPr>
            </w:pPr>
          </w:p>
        </w:tc>
      </w:tr>
      <w:tr w14:paraId="0D264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FA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2BE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应纳税费</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6782D">
            <w:pPr>
              <w:jc w:val="right"/>
              <w:rPr>
                <w:rFonts w:hint="eastAsia" w:ascii="宋体" w:hAnsi="宋体" w:eastAsia="宋体" w:cs="宋体"/>
                <w:i w:val="0"/>
                <w:iCs w:val="0"/>
                <w:color w:val="000000"/>
                <w:sz w:val="18"/>
                <w:szCs w:val="18"/>
                <w:u w:val="none"/>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441CE">
            <w:pPr>
              <w:jc w:val="right"/>
              <w:rPr>
                <w:rFonts w:hint="eastAsia" w:ascii="宋体" w:hAnsi="宋体" w:eastAsia="宋体" w:cs="宋体"/>
                <w:i w:val="0"/>
                <w:iCs w:val="0"/>
                <w:color w:val="000000"/>
                <w:sz w:val="18"/>
                <w:szCs w:val="18"/>
                <w:u w:val="none"/>
              </w:rPr>
            </w:pPr>
          </w:p>
        </w:tc>
      </w:tr>
      <w:tr w14:paraId="2CFFA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C92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C34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增值税应纳税额</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89892">
            <w:pPr>
              <w:jc w:val="right"/>
              <w:rPr>
                <w:rFonts w:hint="eastAsia" w:ascii="宋体" w:hAnsi="宋体" w:eastAsia="宋体" w:cs="宋体"/>
                <w:i w:val="0"/>
                <w:iCs w:val="0"/>
                <w:color w:val="000000"/>
                <w:sz w:val="18"/>
                <w:szCs w:val="18"/>
                <w:u w:val="none"/>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D122D">
            <w:pPr>
              <w:jc w:val="right"/>
              <w:rPr>
                <w:rFonts w:hint="eastAsia" w:ascii="宋体" w:hAnsi="宋体" w:eastAsia="宋体" w:cs="宋体"/>
                <w:i w:val="0"/>
                <w:iCs w:val="0"/>
                <w:color w:val="000000"/>
                <w:sz w:val="18"/>
                <w:szCs w:val="18"/>
                <w:u w:val="none"/>
              </w:rPr>
            </w:pPr>
          </w:p>
        </w:tc>
      </w:tr>
      <w:tr w14:paraId="3B39C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D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A1D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城市维护建设税、教育费附加及地方教育费附加</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90688">
            <w:pPr>
              <w:jc w:val="right"/>
              <w:rPr>
                <w:rFonts w:hint="eastAsia" w:ascii="宋体" w:hAnsi="宋体" w:eastAsia="宋体" w:cs="宋体"/>
                <w:i w:val="0"/>
                <w:iCs w:val="0"/>
                <w:color w:val="000000"/>
                <w:sz w:val="18"/>
                <w:szCs w:val="18"/>
                <w:u w:val="none"/>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B9D39">
            <w:pPr>
              <w:jc w:val="right"/>
              <w:rPr>
                <w:rFonts w:hint="eastAsia" w:ascii="宋体" w:hAnsi="宋体" w:eastAsia="宋体" w:cs="宋体"/>
                <w:i w:val="0"/>
                <w:iCs w:val="0"/>
                <w:color w:val="000000"/>
                <w:sz w:val="18"/>
                <w:szCs w:val="18"/>
                <w:u w:val="none"/>
              </w:rPr>
            </w:pPr>
          </w:p>
        </w:tc>
      </w:tr>
      <w:tr w14:paraId="5868B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24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F5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含税建安工程造价=5+6</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0097">
            <w:pPr>
              <w:jc w:val="right"/>
              <w:rPr>
                <w:rFonts w:hint="eastAsia" w:ascii="宋体" w:hAnsi="宋体" w:eastAsia="宋体" w:cs="宋体"/>
                <w:i w:val="0"/>
                <w:iCs w:val="0"/>
                <w:color w:val="000000"/>
                <w:sz w:val="18"/>
                <w:szCs w:val="18"/>
                <w:u w:val="none"/>
              </w:rPr>
            </w:pP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2DB54">
            <w:pPr>
              <w:jc w:val="right"/>
              <w:rPr>
                <w:rFonts w:hint="eastAsia" w:ascii="宋体" w:hAnsi="宋体" w:eastAsia="宋体" w:cs="宋体"/>
                <w:i w:val="0"/>
                <w:iCs w:val="0"/>
                <w:color w:val="000000"/>
                <w:sz w:val="18"/>
                <w:szCs w:val="18"/>
                <w:u w:val="none"/>
              </w:rPr>
            </w:pPr>
          </w:p>
        </w:tc>
      </w:tr>
      <w:tr w14:paraId="759B4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5000" w:type="pct"/>
            <w:gridSpan w:val="4"/>
            <w:tcBorders>
              <w:top w:val="single" w:color="000000" w:sz="4" w:space="0"/>
              <w:left w:val="nil"/>
              <w:bottom w:val="nil"/>
              <w:right w:val="nil"/>
            </w:tcBorders>
            <w:shd w:val="clear" w:color="auto" w:fill="auto"/>
            <w:vAlign w:val="center"/>
          </w:tcPr>
          <w:p w14:paraId="251ABD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注：本表适用于单位工程招标控制价或投标价的汇总，如无单位工程划分，单项工程也使用本表汇总。</w:t>
            </w:r>
          </w:p>
        </w:tc>
      </w:tr>
    </w:tbl>
    <w:p w14:paraId="68C0E896">
      <w:pPr>
        <w:pStyle w:val="50"/>
        <w:rPr>
          <w:rFonts w:hint="default"/>
          <w:lang w:val="en-US" w:eastAsia="zh-CN"/>
        </w:rPr>
      </w:pPr>
    </w:p>
    <w:tbl>
      <w:tblPr>
        <w:tblStyle w:val="4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6"/>
        <w:gridCol w:w="1386"/>
        <w:gridCol w:w="1147"/>
        <w:gridCol w:w="2025"/>
        <w:gridCol w:w="576"/>
        <w:gridCol w:w="756"/>
        <w:gridCol w:w="936"/>
        <w:gridCol w:w="576"/>
        <w:gridCol w:w="731"/>
      </w:tblGrid>
      <w:tr w14:paraId="2C63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5000" w:type="pct"/>
            <w:gridSpan w:val="9"/>
            <w:tcBorders>
              <w:top w:val="nil"/>
              <w:left w:val="nil"/>
              <w:bottom w:val="nil"/>
              <w:right w:val="nil"/>
            </w:tcBorders>
            <w:shd w:val="clear" w:color="auto" w:fill="auto"/>
            <w:vAlign w:val="center"/>
          </w:tcPr>
          <w:p w14:paraId="2D59BD4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分部分项工程量清单与计价表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32"/>
                <w:szCs w:val="32"/>
                <w:u w:val="none"/>
                <w:lang w:val="en-US" w:eastAsia="zh-CN" w:bidi="ar"/>
              </w:rPr>
              <w:t>（适用于工程量清单计价）</w:t>
            </w:r>
          </w:p>
        </w:tc>
      </w:tr>
      <w:tr w14:paraId="1C4D7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739" w:type="pct"/>
            <w:gridSpan w:val="3"/>
            <w:tcBorders>
              <w:top w:val="nil"/>
              <w:left w:val="nil"/>
              <w:bottom w:val="nil"/>
              <w:right w:val="nil"/>
            </w:tcBorders>
            <w:shd w:val="clear" w:color="auto" w:fill="auto"/>
            <w:vAlign w:val="center"/>
          </w:tcPr>
          <w:p w14:paraId="61A484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工程名称：长城社区图书馆焕新工程项目</w:t>
            </w:r>
          </w:p>
        </w:tc>
        <w:tc>
          <w:tcPr>
            <w:tcW w:w="1967" w:type="pct"/>
            <w:gridSpan w:val="3"/>
            <w:tcBorders>
              <w:top w:val="nil"/>
              <w:left w:val="nil"/>
              <w:bottom w:val="nil"/>
              <w:right w:val="nil"/>
            </w:tcBorders>
            <w:shd w:val="clear" w:color="auto" w:fill="auto"/>
            <w:vAlign w:val="center"/>
          </w:tcPr>
          <w:p w14:paraId="79AB93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292" w:type="pct"/>
            <w:gridSpan w:val="3"/>
            <w:tcBorders>
              <w:top w:val="nil"/>
              <w:left w:val="nil"/>
              <w:bottom w:val="single" w:color="000000" w:sz="4" w:space="0"/>
              <w:right w:val="nil"/>
            </w:tcBorders>
            <w:shd w:val="clear" w:color="auto" w:fill="auto"/>
            <w:noWrap/>
            <w:vAlign w:val="center"/>
          </w:tcPr>
          <w:p w14:paraId="17C33F4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6 页</w:t>
            </w:r>
          </w:p>
        </w:tc>
      </w:tr>
      <w:tr w14:paraId="0154B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4E6D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7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B3B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7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D2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2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C6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96C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064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129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6DE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14:paraId="1DC57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BCEE3">
            <w:pPr>
              <w:jc w:val="center"/>
              <w:rPr>
                <w:rFonts w:hint="eastAsia" w:ascii="宋体" w:hAnsi="宋体" w:eastAsia="宋体" w:cs="宋体"/>
                <w:i w:val="0"/>
                <w:iCs w:val="0"/>
                <w:color w:val="000000"/>
                <w:sz w:val="18"/>
                <w:szCs w:val="18"/>
                <w:u w:val="none"/>
              </w:rPr>
            </w:pPr>
          </w:p>
        </w:tc>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3BF00">
            <w:pPr>
              <w:jc w:val="center"/>
              <w:rPr>
                <w:rFonts w:hint="eastAsia" w:ascii="宋体" w:hAnsi="宋体" w:eastAsia="宋体" w:cs="宋体"/>
                <w:i w:val="0"/>
                <w:iCs w:val="0"/>
                <w:color w:val="000000"/>
                <w:sz w:val="18"/>
                <w:szCs w:val="18"/>
                <w:u w:val="none"/>
              </w:rPr>
            </w:pPr>
          </w:p>
        </w:tc>
        <w:tc>
          <w:tcPr>
            <w:tcW w:w="7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7813B">
            <w:pPr>
              <w:jc w:val="center"/>
              <w:rPr>
                <w:rFonts w:hint="eastAsia" w:ascii="宋体" w:hAnsi="宋体" w:eastAsia="宋体" w:cs="宋体"/>
                <w:i w:val="0"/>
                <w:iCs w:val="0"/>
                <w:color w:val="000000"/>
                <w:sz w:val="18"/>
                <w:szCs w:val="18"/>
                <w:u w:val="none"/>
              </w:rPr>
            </w:pPr>
          </w:p>
        </w:tc>
        <w:tc>
          <w:tcPr>
            <w:tcW w:w="12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024D6">
            <w:pPr>
              <w:jc w:val="center"/>
              <w:rPr>
                <w:rFonts w:hint="eastAsia" w:ascii="宋体" w:hAnsi="宋体" w:eastAsia="宋体" w:cs="宋体"/>
                <w:i w:val="0"/>
                <w:iCs w:val="0"/>
                <w:color w:val="000000"/>
                <w:sz w:val="18"/>
                <w:szCs w:val="18"/>
                <w:u w:val="none"/>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8EC8D">
            <w:pPr>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1F895">
            <w:pPr>
              <w:jc w:val="center"/>
              <w:rPr>
                <w:rFonts w:hint="eastAsia" w:ascii="宋体" w:hAnsi="宋体" w:eastAsia="宋体" w:cs="宋体"/>
                <w:i w:val="0"/>
                <w:iCs w:val="0"/>
                <w:color w:val="000000"/>
                <w:sz w:val="18"/>
                <w:szCs w:val="18"/>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0D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7B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954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材料设备暂估合价</w:t>
            </w:r>
          </w:p>
        </w:tc>
      </w:tr>
      <w:tr w14:paraId="2C162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68B9C">
            <w:pPr>
              <w:jc w:val="center"/>
              <w:rPr>
                <w:rFonts w:hint="eastAsia" w:ascii="宋体" w:hAnsi="宋体" w:eastAsia="宋体" w:cs="宋体"/>
                <w:i w:val="0"/>
                <w:iCs w:val="0"/>
                <w:color w:val="000000"/>
                <w:sz w:val="18"/>
                <w:szCs w:val="18"/>
                <w:u w:val="none"/>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9CAE1">
            <w:pPr>
              <w:jc w:val="left"/>
              <w:rPr>
                <w:rFonts w:hint="eastAsia" w:ascii="宋体" w:hAnsi="宋体" w:eastAsia="宋体" w:cs="宋体"/>
                <w:i w:val="0"/>
                <w:iCs w:val="0"/>
                <w:color w:val="000000"/>
                <w:sz w:val="18"/>
                <w:szCs w:val="18"/>
                <w:u w:val="none"/>
              </w:rPr>
            </w:pPr>
          </w:p>
        </w:tc>
        <w:tc>
          <w:tcPr>
            <w:tcW w:w="1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F30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整个工程</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233FE">
            <w:pPr>
              <w:jc w:val="left"/>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02B50A9">
            <w:pPr>
              <w:jc w:val="left"/>
              <w:rPr>
                <w:rFonts w:hint="eastAsia" w:ascii="宋体" w:hAnsi="宋体" w:eastAsia="宋体" w:cs="宋体"/>
                <w:i w:val="0"/>
                <w:iCs w:val="0"/>
                <w:color w:val="000000"/>
                <w:sz w:val="18"/>
                <w:szCs w:val="18"/>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E7221">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185D">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5FC2C">
            <w:pPr>
              <w:jc w:val="right"/>
              <w:rPr>
                <w:rFonts w:hint="eastAsia" w:ascii="宋体" w:hAnsi="宋体" w:eastAsia="宋体" w:cs="宋体"/>
                <w:i w:val="0"/>
                <w:iCs w:val="0"/>
                <w:color w:val="000000"/>
                <w:sz w:val="18"/>
                <w:szCs w:val="18"/>
                <w:u w:val="none"/>
              </w:rPr>
            </w:pPr>
          </w:p>
        </w:tc>
      </w:tr>
      <w:tr w14:paraId="5A2BD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89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E4E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011606003001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D7A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天棚面龙骨及饰面拆除</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F78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(1)天棚龙骨及饰面拆除 其他面层</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CA8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6BC4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B8D9B">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0FE8B">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AF8FE">
            <w:pPr>
              <w:jc w:val="right"/>
              <w:rPr>
                <w:rFonts w:hint="eastAsia" w:ascii="宋体" w:hAnsi="宋体" w:eastAsia="宋体" w:cs="宋体"/>
                <w:i w:val="0"/>
                <w:iCs w:val="0"/>
                <w:color w:val="000000"/>
                <w:sz w:val="18"/>
                <w:szCs w:val="18"/>
                <w:u w:val="none"/>
              </w:rPr>
            </w:pPr>
          </w:p>
        </w:tc>
      </w:tr>
      <w:tr w14:paraId="224DA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5F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25C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011610002001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177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金属门窗拆除</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264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(1)金属防盗网拆除</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5D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2BD5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8E527">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B5943">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C4060">
            <w:pPr>
              <w:jc w:val="right"/>
              <w:rPr>
                <w:rFonts w:hint="eastAsia" w:ascii="宋体" w:hAnsi="宋体" w:eastAsia="宋体" w:cs="宋体"/>
                <w:i w:val="0"/>
                <w:iCs w:val="0"/>
                <w:color w:val="000000"/>
                <w:sz w:val="18"/>
                <w:szCs w:val="18"/>
                <w:u w:val="none"/>
              </w:rPr>
            </w:pPr>
          </w:p>
        </w:tc>
      </w:tr>
      <w:tr w14:paraId="416B6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E28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4E3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011616B005001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72B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设备拆除（暂定价）</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BF0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(1)监控/空调/防盗门禁等设备保护性拆除</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AD4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BDE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85015">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F712">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3A1BD">
            <w:pPr>
              <w:jc w:val="right"/>
              <w:rPr>
                <w:rFonts w:hint="eastAsia" w:ascii="宋体" w:hAnsi="宋体" w:eastAsia="宋体" w:cs="宋体"/>
                <w:i w:val="0"/>
                <w:iCs w:val="0"/>
                <w:color w:val="000000"/>
                <w:sz w:val="18"/>
                <w:szCs w:val="18"/>
                <w:u w:val="none"/>
              </w:rPr>
            </w:pPr>
          </w:p>
        </w:tc>
      </w:tr>
      <w:tr w14:paraId="0B67B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5AD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CC8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011604002001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254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立面抹灰层拆除</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6C7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(1)墙面抹灰油漆面拆除</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41A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81D6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4A523">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C3E38">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569FD">
            <w:pPr>
              <w:jc w:val="right"/>
              <w:rPr>
                <w:rFonts w:hint="eastAsia" w:ascii="宋体" w:hAnsi="宋体" w:eastAsia="宋体" w:cs="宋体"/>
                <w:i w:val="0"/>
                <w:iCs w:val="0"/>
                <w:color w:val="000000"/>
                <w:sz w:val="18"/>
                <w:szCs w:val="18"/>
                <w:u w:val="none"/>
              </w:rPr>
            </w:pPr>
          </w:p>
        </w:tc>
      </w:tr>
      <w:tr w14:paraId="70D44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45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537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011603001001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617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木构件拆除</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DD8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(1)木质壁柜拆除</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D2A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FBA6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73EFF">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C1AB4">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9684">
            <w:pPr>
              <w:jc w:val="right"/>
              <w:rPr>
                <w:rFonts w:hint="eastAsia" w:ascii="宋体" w:hAnsi="宋体" w:eastAsia="宋体" w:cs="宋体"/>
                <w:i w:val="0"/>
                <w:iCs w:val="0"/>
                <w:color w:val="000000"/>
                <w:sz w:val="18"/>
                <w:szCs w:val="18"/>
                <w:u w:val="none"/>
              </w:rPr>
            </w:pPr>
          </w:p>
        </w:tc>
      </w:tr>
      <w:tr w14:paraId="7E915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A61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41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011603001002</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8CA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木构件拆除</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172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(1)服务台拆除</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A2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31D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65211">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9F8B2">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AFEC">
            <w:pPr>
              <w:jc w:val="right"/>
              <w:rPr>
                <w:rFonts w:hint="eastAsia" w:ascii="宋体" w:hAnsi="宋体" w:eastAsia="宋体" w:cs="宋体"/>
                <w:i w:val="0"/>
                <w:iCs w:val="0"/>
                <w:color w:val="000000"/>
                <w:sz w:val="18"/>
                <w:szCs w:val="18"/>
                <w:u w:val="none"/>
              </w:rPr>
            </w:pPr>
          </w:p>
        </w:tc>
      </w:tr>
      <w:tr w14:paraId="0A76C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13D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E3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030701003002</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ED2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空调拆除</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EE2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1.分体式空调器安装 制冷量Q(kw) 6＜Q≤12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5A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台(组)</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D393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15607">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566E">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38F80">
            <w:pPr>
              <w:jc w:val="right"/>
              <w:rPr>
                <w:rFonts w:hint="eastAsia" w:ascii="宋体" w:hAnsi="宋体" w:eastAsia="宋体" w:cs="宋体"/>
                <w:i w:val="0"/>
                <w:iCs w:val="0"/>
                <w:color w:val="000000"/>
                <w:sz w:val="18"/>
                <w:szCs w:val="18"/>
                <w:u w:val="none"/>
              </w:rPr>
            </w:pPr>
          </w:p>
        </w:tc>
      </w:tr>
      <w:tr w14:paraId="5FDB1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D3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CB0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030701003001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0C8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空调安装</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965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1.分体式空调器安装 制冷量Q(kw) 6＜Q≤12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532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台(组)</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0513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F0089">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BCF55">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2DDAB">
            <w:pPr>
              <w:jc w:val="right"/>
              <w:rPr>
                <w:rFonts w:hint="eastAsia" w:ascii="宋体" w:hAnsi="宋体" w:eastAsia="宋体" w:cs="宋体"/>
                <w:i w:val="0"/>
                <w:iCs w:val="0"/>
                <w:color w:val="000000"/>
                <w:sz w:val="18"/>
                <w:szCs w:val="18"/>
                <w:u w:val="none"/>
              </w:rPr>
            </w:pPr>
          </w:p>
        </w:tc>
      </w:tr>
      <w:tr w14:paraId="404FC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E7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DD1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011605001001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586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平面块料拆除</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697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(1)地面瓷砖拆除</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31D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4FF0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CA8C">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34584">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DC8DD">
            <w:pPr>
              <w:jc w:val="right"/>
              <w:rPr>
                <w:rFonts w:hint="eastAsia" w:ascii="宋体" w:hAnsi="宋体" w:eastAsia="宋体" w:cs="宋体"/>
                <w:i w:val="0"/>
                <w:iCs w:val="0"/>
                <w:color w:val="000000"/>
                <w:sz w:val="18"/>
                <w:szCs w:val="18"/>
                <w:u w:val="none"/>
              </w:rPr>
            </w:pPr>
          </w:p>
        </w:tc>
      </w:tr>
      <w:tr w14:paraId="0F7C8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03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BA7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011613001001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83E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灯具拆除</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64A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(1)照明灯具拆除</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756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4DCD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ACE67">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8CECE">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7DE16">
            <w:pPr>
              <w:jc w:val="right"/>
              <w:rPr>
                <w:rFonts w:hint="eastAsia" w:ascii="宋体" w:hAnsi="宋体" w:eastAsia="宋体" w:cs="宋体"/>
                <w:i w:val="0"/>
                <w:iCs w:val="0"/>
                <w:color w:val="000000"/>
                <w:sz w:val="18"/>
                <w:szCs w:val="18"/>
                <w:u w:val="none"/>
              </w:rPr>
            </w:pPr>
          </w:p>
        </w:tc>
      </w:tr>
      <w:tr w14:paraId="5EBBD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BB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EEF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568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配管拆除</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E4B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(1)灯具照明配管配线拆除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(2)插座配管配线拆除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(3)弱电线管配管配线拆除</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81B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F72C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0D68">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BB2CB">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ABE8C">
            <w:pPr>
              <w:jc w:val="right"/>
              <w:rPr>
                <w:rFonts w:hint="eastAsia" w:ascii="宋体" w:hAnsi="宋体" w:eastAsia="宋体" w:cs="宋体"/>
                <w:i w:val="0"/>
                <w:iCs w:val="0"/>
                <w:color w:val="000000"/>
                <w:sz w:val="18"/>
                <w:szCs w:val="18"/>
                <w:u w:val="none"/>
              </w:rPr>
            </w:pPr>
          </w:p>
        </w:tc>
      </w:tr>
      <w:tr w14:paraId="1F549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5E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BEC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010103002002</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92F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FB6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1.人工装废料自卸汽车运 运距L(km) L≤1(实际运距:35km)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2.弃置费</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0D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6F71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E9427">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530D8">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36B62">
            <w:pPr>
              <w:jc w:val="right"/>
              <w:rPr>
                <w:rFonts w:hint="eastAsia" w:ascii="宋体" w:hAnsi="宋体" w:eastAsia="宋体" w:cs="宋体"/>
                <w:i w:val="0"/>
                <w:iCs w:val="0"/>
                <w:color w:val="000000"/>
                <w:sz w:val="18"/>
                <w:szCs w:val="18"/>
                <w:u w:val="none"/>
              </w:rPr>
            </w:pPr>
          </w:p>
        </w:tc>
      </w:tr>
      <w:tr w14:paraId="4A673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F1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DC7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011707004001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689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二次搬运（暂定价）</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818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(1)拆除垃圾及材料二次搬运</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24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工日</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5D92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50057">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5A99">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7943A">
            <w:pPr>
              <w:jc w:val="right"/>
              <w:rPr>
                <w:rFonts w:hint="eastAsia" w:ascii="宋体" w:hAnsi="宋体" w:eastAsia="宋体" w:cs="宋体"/>
                <w:i w:val="0"/>
                <w:iCs w:val="0"/>
                <w:color w:val="000000"/>
                <w:sz w:val="18"/>
                <w:szCs w:val="18"/>
                <w:u w:val="none"/>
              </w:rPr>
            </w:pPr>
          </w:p>
        </w:tc>
      </w:tr>
      <w:tr w14:paraId="5D5B3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A3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35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011102003001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AD8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地面及成品保护</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3F7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1.楼地面 铺胶合板</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7CC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1D77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0E8E">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2201">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94B5E">
            <w:pPr>
              <w:jc w:val="right"/>
              <w:rPr>
                <w:rFonts w:hint="eastAsia" w:ascii="宋体" w:hAnsi="宋体" w:eastAsia="宋体" w:cs="宋体"/>
                <w:i w:val="0"/>
                <w:iCs w:val="0"/>
                <w:color w:val="000000"/>
                <w:sz w:val="18"/>
                <w:szCs w:val="18"/>
                <w:u w:val="none"/>
              </w:rPr>
            </w:pPr>
          </w:p>
        </w:tc>
      </w:tr>
      <w:tr w14:paraId="2C13B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D4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AE0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010401003001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501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实心砖墙</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06D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1.实心砖墙 1砖 湿拌砌筑砂浆</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9FE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675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1D7E">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9208E">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42378">
            <w:pPr>
              <w:jc w:val="right"/>
              <w:rPr>
                <w:rFonts w:hint="eastAsia" w:ascii="宋体" w:hAnsi="宋体" w:eastAsia="宋体" w:cs="宋体"/>
                <w:i w:val="0"/>
                <w:iCs w:val="0"/>
                <w:color w:val="000000"/>
                <w:sz w:val="18"/>
                <w:szCs w:val="18"/>
                <w:u w:val="none"/>
              </w:rPr>
            </w:pPr>
          </w:p>
        </w:tc>
      </w:tr>
      <w:tr w14:paraId="6D452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E4B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D07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010401003002</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0E2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实心砖台阶</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1AC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1.砖基础 湿拌砌筑砂浆</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784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7D24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4197B">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97317">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D3A57">
            <w:pPr>
              <w:jc w:val="right"/>
              <w:rPr>
                <w:rFonts w:hint="eastAsia" w:ascii="宋体" w:hAnsi="宋体" w:eastAsia="宋体" w:cs="宋体"/>
                <w:i w:val="0"/>
                <w:iCs w:val="0"/>
                <w:color w:val="000000"/>
                <w:sz w:val="18"/>
                <w:szCs w:val="18"/>
                <w:u w:val="none"/>
              </w:rPr>
            </w:pPr>
          </w:p>
        </w:tc>
      </w:tr>
      <w:tr w14:paraId="5A547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A5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688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011201001001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F5A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墙面一般抹灰</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FC5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1.水泥砂浆一般抹灰 内墙 厚度T(mm) 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8BC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14E4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19.59</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63F35">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4BC89">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9D985">
            <w:pPr>
              <w:jc w:val="right"/>
              <w:rPr>
                <w:rFonts w:hint="eastAsia" w:ascii="宋体" w:hAnsi="宋体" w:eastAsia="宋体" w:cs="宋体"/>
                <w:i w:val="0"/>
                <w:iCs w:val="0"/>
                <w:color w:val="000000"/>
                <w:sz w:val="18"/>
                <w:szCs w:val="18"/>
                <w:u w:val="none"/>
              </w:rPr>
            </w:pPr>
          </w:p>
        </w:tc>
      </w:tr>
      <w:tr w14:paraId="620DC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C42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D60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011210006001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226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轻钢龙骨板隔断墙</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884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1.墙柱面饰面 轻钢龙骨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2.胶合板基层 零星项目 ^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9mm阻燃板</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803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1B3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16.56</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A0C82">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A5228">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E9E68">
            <w:pPr>
              <w:jc w:val="right"/>
              <w:rPr>
                <w:rFonts w:hint="eastAsia" w:ascii="宋体" w:hAnsi="宋体" w:eastAsia="宋体" w:cs="宋体"/>
                <w:i w:val="0"/>
                <w:iCs w:val="0"/>
                <w:color w:val="000000"/>
                <w:sz w:val="18"/>
                <w:szCs w:val="18"/>
                <w:u w:val="none"/>
              </w:rPr>
            </w:pPr>
          </w:p>
        </w:tc>
      </w:tr>
      <w:tr w14:paraId="7BF0A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E06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826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011207001019</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310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墙面装饰板</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307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1.木质饰面板（钉板） 墙面 ^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9mm定制金属花纹阻燃饰面板</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57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2DB8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49.96</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F70A">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6C357">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4A067">
            <w:pPr>
              <w:jc w:val="right"/>
              <w:rPr>
                <w:rFonts w:hint="eastAsia" w:ascii="宋体" w:hAnsi="宋体" w:eastAsia="宋体" w:cs="宋体"/>
                <w:i w:val="0"/>
                <w:iCs w:val="0"/>
                <w:color w:val="000000"/>
                <w:sz w:val="18"/>
                <w:szCs w:val="18"/>
                <w:u w:val="none"/>
              </w:rPr>
            </w:pPr>
          </w:p>
        </w:tc>
      </w:tr>
      <w:tr w14:paraId="3484F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862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E2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011207002001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2FB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墙面艺术漆</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864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(1)墙面修整批荡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(2)墙面施做艺术漆及罩面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(3)含相关工序及其所需辅材的购买及安装等内容</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AC8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4DF5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90587">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2239D">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B9969">
            <w:pPr>
              <w:jc w:val="right"/>
              <w:rPr>
                <w:rFonts w:hint="eastAsia" w:ascii="宋体" w:hAnsi="宋体" w:eastAsia="宋体" w:cs="宋体"/>
                <w:i w:val="0"/>
                <w:iCs w:val="0"/>
                <w:color w:val="000000"/>
                <w:sz w:val="18"/>
                <w:szCs w:val="18"/>
                <w:u w:val="none"/>
              </w:rPr>
            </w:pPr>
          </w:p>
        </w:tc>
      </w:tr>
      <w:tr w14:paraId="33D2E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217"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EE3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本页小计</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2FE4E">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408E7">
            <w:pPr>
              <w:jc w:val="right"/>
              <w:rPr>
                <w:rFonts w:hint="eastAsia" w:ascii="宋体" w:hAnsi="宋体" w:eastAsia="宋体" w:cs="宋体"/>
                <w:i w:val="0"/>
                <w:iCs w:val="0"/>
                <w:color w:val="000000"/>
                <w:sz w:val="18"/>
                <w:szCs w:val="18"/>
                <w:u w:val="none"/>
              </w:rPr>
            </w:pPr>
          </w:p>
        </w:tc>
      </w:tr>
      <w:tr w14:paraId="1732E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5" w:type="pct"/>
            <w:tcBorders>
              <w:top w:val="nil"/>
              <w:left w:val="nil"/>
              <w:bottom w:val="nil"/>
              <w:right w:val="nil"/>
            </w:tcBorders>
            <w:shd w:val="clear" w:color="auto" w:fill="auto"/>
            <w:noWrap/>
            <w:vAlign w:val="bottom"/>
          </w:tcPr>
          <w:p w14:paraId="6F415CC0">
            <w:pPr>
              <w:rPr>
                <w:rFonts w:hint="eastAsia" w:ascii="Calibri" w:hAnsi="Calibri" w:cs="Calibri"/>
                <w:i w:val="0"/>
                <w:iCs w:val="0"/>
                <w:color w:val="000000"/>
                <w:sz w:val="20"/>
                <w:szCs w:val="20"/>
                <w:u w:val="none"/>
              </w:rPr>
            </w:pPr>
          </w:p>
        </w:tc>
        <w:tc>
          <w:tcPr>
            <w:tcW w:w="755" w:type="pct"/>
            <w:tcBorders>
              <w:top w:val="nil"/>
              <w:left w:val="nil"/>
              <w:bottom w:val="nil"/>
              <w:right w:val="nil"/>
            </w:tcBorders>
            <w:shd w:val="clear" w:color="auto" w:fill="auto"/>
            <w:noWrap/>
            <w:vAlign w:val="bottom"/>
          </w:tcPr>
          <w:p w14:paraId="43652EC9">
            <w:pPr>
              <w:rPr>
                <w:rFonts w:hint="default" w:ascii="Calibri" w:hAnsi="Calibri" w:cs="Calibri"/>
                <w:i w:val="0"/>
                <w:iCs w:val="0"/>
                <w:color w:val="000000"/>
                <w:sz w:val="20"/>
                <w:szCs w:val="20"/>
                <w:u w:val="none"/>
              </w:rPr>
            </w:pPr>
          </w:p>
        </w:tc>
        <w:tc>
          <w:tcPr>
            <w:tcW w:w="738" w:type="pct"/>
            <w:tcBorders>
              <w:top w:val="nil"/>
              <w:left w:val="nil"/>
              <w:bottom w:val="nil"/>
              <w:right w:val="nil"/>
            </w:tcBorders>
            <w:shd w:val="clear" w:color="auto" w:fill="auto"/>
            <w:noWrap/>
            <w:vAlign w:val="bottom"/>
          </w:tcPr>
          <w:p w14:paraId="50E7B221">
            <w:pPr>
              <w:rPr>
                <w:rFonts w:hint="default" w:ascii="Calibri" w:hAnsi="Calibri" w:cs="Calibri"/>
                <w:i w:val="0"/>
                <w:iCs w:val="0"/>
                <w:color w:val="000000"/>
                <w:sz w:val="20"/>
                <w:szCs w:val="20"/>
                <w:u w:val="none"/>
              </w:rPr>
            </w:pPr>
          </w:p>
        </w:tc>
        <w:tc>
          <w:tcPr>
            <w:tcW w:w="1227" w:type="pct"/>
            <w:tcBorders>
              <w:top w:val="nil"/>
              <w:left w:val="nil"/>
              <w:bottom w:val="nil"/>
              <w:right w:val="nil"/>
            </w:tcBorders>
            <w:shd w:val="clear" w:color="auto" w:fill="auto"/>
            <w:noWrap/>
            <w:vAlign w:val="bottom"/>
          </w:tcPr>
          <w:p w14:paraId="2BC41EDD">
            <w:pPr>
              <w:rPr>
                <w:rFonts w:hint="default" w:ascii="Calibri" w:hAnsi="Calibri" w:cs="Calibri"/>
                <w:i w:val="0"/>
                <w:iCs w:val="0"/>
                <w:color w:val="000000"/>
                <w:sz w:val="20"/>
                <w:szCs w:val="20"/>
                <w:u w:val="none"/>
              </w:rPr>
            </w:pPr>
          </w:p>
        </w:tc>
        <w:tc>
          <w:tcPr>
            <w:tcW w:w="327" w:type="pct"/>
            <w:tcBorders>
              <w:top w:val="nil"/>
              <w:left w:val="nil"/>
              <w:bottom w:val="nil"/>
              <w:right w:val="nil"/>
            </w:tcBorders>
            <w:shd w:val="clear" w:color="auto" w:fill="auto"/>
            <w:noWrap/>
            <w:vAlign w:val="bottom"/>
          </w:tcPr>
          <w:p w14:paraId="65AAB4B1">
            <w:pPr>
              <w:rPr>
                <w:rFonts w:hint="default" w:ascii="Calibri" w:hAnsi="Calibri" w:cs="Calibri"/>
                <w:i w:val="0"/>
                <w:iCs w:val="0"/>
                <w:color w:val="000000"/>
                <w:sz w:val="20"/>
                <w:szCs w:val="20"/>
                <w:u w:val="none"/>
              </w:rPr>
            </w:pPr>
          </w:p>
        </w:tc>
        <w:tc>
          <w:tcPr>
            <w:tcW w:w="412" w:type="pct"/>
            <w:tcBorders>
              <w:top w:val="nil"/>
              <w:left w:val="nil"/>
              <w:bottom w:val="nil"/>
              <w:right w:val="nil"/>
            </w:tcBorders>
            <w:shd w:val="clear" w:color="auto" w:fill="auto"/>
            <w:noWrap/>
            <w:vAlign w:val="bottom"/>
          </w:tcPr>
          <w:p w14:paraId="0E6562B0">
            <w:pPr>
              <w:rPr>
                <w:rFonts w:hint="default" w:ascii="Calibri" w:hAnsi="Calibri" w:cs="Calibri"/>
                <w:i w:val="0"/>
                <w:iCs w:val="0"/>
                <w:color w:val="000000"/>
                <w:sz w:val="20"/>
                <w:szCs w:val="20"/>
                <w:u w:val="none"/>
              </w:rPr>
            </w:pPr>
          </w:p>
        </w:tc>
        <w:tc>
          <w:tcPr>
            <w:tcW w:w="510" w:type="pct"/>
            <w:tcBorders>
              <w:top w:val="nil"/>
              <w:left w:val="nil"/>
              <w:bottom w:val="nil"/>
              <w:right w:val="nil"/>
            </w:tcBorders>
            <w:shd w:val="clear" w:color="auto" w:fill="auto"/>
            <w:noWrap/>
            <w:vAlign w:val="bottom"/>
          </w:tcPr>
          <w:p w14:paraId="6A6BB1E7">
            <w:pPr>
              <w:rPr>
                <w:rFonts w:hint="default" w:ascii="Calibri" w:hAnsi="Calibri" w:cs="Calibri"/>
                <w:i w:val="0"/>
                <w:iCs w:val="0"/>
                <w:color w:val="000000"/>
                <w:sz w:val="20"/>
                <w:szCs w:val="20"/>
                <w:u w:val="none"/>
              </w:rPr>
            </w:pPr>
          </w:p>
        </w:tc>
        <w:tc>
          <w:tcPr>
            <w:tcW w:w="314" w:type="pct"/>
            <w:tcBorders>
              <w:top w:val="nil"/>
              <w:left w:val="nil"/>
              <w:bottom w:val="nil"/>
              <w:right w:val="nil"/>
            </w:tcBorders>
            <w:shd w:val="clear" w:color="auto" w:fill="auto"/>
            <w:noWrap/>
            <w:vAlign w:val="bottom"/>
          </w:tcPr>
          <w:p w14:paraId="4A92952B">
            <w:pPr>
              <w:rPr>
                <w:rFonts w:hint="default" w:ascii="Calibri" w:hAnsi="Calibri" w:cs="Calibri"/>
                <w:i w:val="0"/>
                <w:iCs w:val="0"/>
                <w:color w:val="000000"/>
                <w:sz w:val="20"/>
                <w:szCs w:val="20"/>
                <w:u w:val="none"/>
              </w:rPr>
            </w:pPr>
          </w:p>
        </w:tc>
        <w:tc>
          <w:tcPr>
            <w:tcW w:w="467" w:type="pct"/>
            <w:tcBorders>
              <w:top w:val="nil"/>
              <w:left w:val="nil"/>
              <w:bottom w:val="nil"/>
              <w:right w:val="nil"/>
            </w:tcBorders>
            <w:shd w:val="clear" w:color="auto" w:fill="auto"/>
            <w:noWrap/>
            <w:vAlign w:val="bottom"/>
          </w:tcPr>
          <w:p w14:paraId="44F572B0">
            <w:pPr>
              <w:rPr>
                <w:rFonts w:hint="default" w:ascii="Calibri" w:hAnsi="Calibri" w:cs="Calibri"/>
                <w:i w:val="0"/>
                <w:iCs w:val="0"/>
                <w:color w:val="000000"/>
                <w:sz w:val="20"/>
                <w:szCs w:val="20"/>
                <w:u w:val="none"/>
              </w:rPr>
            </w:pPr>
          </w:p>
        </w:tc>
      </w:tr>
      <w:tr w14:paraId="29C83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5000" w:type="pct"/>
            <w:gridSpan w:val="9"/>
            <w:tcBorders>
              <w:top w:val="nil"/>
              <w:left w:val="nil"/>
              <w:bottom w:val="nil"/>
              <w:right w:val="nil"/>
            </w:tcBorders>
            <w:shd w:val="clear" w:color="auto" w:fill="auto"/>
            <w:vAlign w:val="center"/>
          </w:tcPr>
          <w:p w14:paraId="2C802B8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分部分项工程量清单与计价表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32"/>
                <w:szCs w:val="32"/>
                <w:u w:val="none"/>
                <w:lang w:val="en-US" w:eastAsia="zh-CN" w:bidi="ar"/>
              </w:rPr>
              <w:t>（适用于工程量清单计价）</w:t>
            </w:r>
          </w:p>
        </w:tc>
      </w:tr>
      <w:tr w14:paraId="1D5EA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739" w:type="pct"/>
            <w:gridSpan w:val="3"/>
            <w:tcBorders>
              <w:top w:val="nil"/>
              <w:left w:val="nil"/>
              <w:bottom w:val="nil"/>
              <w:right w:val="nil"/>
            </w:tcBorders>
            <w:shd w:val="clear" w:color="auto" w:fill="auto"/>
            <w:vAlign w:val="center"/>
          </w:tcPr>
          <w:p w14:paraId="6A4B22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工程名称：长城社区图书馆焕新工程项目</w:t>
            </w:r>
          </w:p>
        </w:tc>
        <w:tc>
          <w:tcPr>
            <w:tcW w:w="1967" w:type="pct"/>
            <w:gridSpan w:val="3"/>
            <w:tcBorders>
              <w:top w:val="nil"/>
              <w:left w:val="nil"/>
              <w:bottom w:val="nil"/>
              <w:right w:val="nil"/>
            </w:tcBorders>
            <w:shd w:val="clear" w:color="auto" w:fill="auto"/>
            <w:vAlign w:val="center"/>
          </w:tcPr>
          <w:p w14:paraId="179EC3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292" w:type="pct"/>
            <w:gridSpan w:val="3"/>
            <w:tcBorders>
              <w:top w:val="nil"/>
              <w:left w:val="nil"/>
              <w:bottom w:val="single" w:color="000000" w:sz="4" w:space="0"/>
              <w:right w:val="nil"/>
            </w:tcBorders>
            <w:shd w:val="clear" w:color="auto" w:fill="auto"/>
            <w:noWrap/>
            <w:vAlign w:val="center"/>
          </w:tcPr>
          <w:p w14:paraId="4D73D2B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6 页</w:t>
            </w:r>
          </w:p>
        </w:tc>
      </w:tr>
      <w:tr w14:paraId="36F95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70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7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AAD4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7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71F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2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FC2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BE48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92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129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8F1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14:paraId="35297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73933">
            <w:pPr>
              <w:jc w:val="center"/>
              <w:rPr>
                <w:rFonts w:hint="eastAsia" w:ascii="宋体" w:hAnsi="宋体" w:eastAsia="宋体" w:cs="宋体"/>
                <w:i w:val="0"/>
                <w:iCs w:val="0"/>
                <w:color w:val="000000"/>
                <w:sz w:val="18"/>
                <w:szCs w:val="18"/>
                <w:u w:val="none"/>
              </w:rPr>
            </w:pPr>
          </w:p>
        </w:tc>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A2C32">
            <w:pPr>
              <w:jc w:val="center"/>
              <w:rPr>
                <w:rFonts w:hint="eastAsia" w:ascii="宋体" w:hAnsi="宋体" w:eastAsia="宋体" w:cs="宋体"/>
                <w:i w:val="0"/>
                <w:iCs w:val="0"/>
                <w:color w:val="000000"/>
                <w:sz w:val="18"/>
                <w:szCs w:val="18"/>
                <w:u w:val="none"/>
              </w:rPr>
            </w:pPr>
          </w:p>
        </w:tc>
        <w:tc>
          <w:tcPr>
            <w:tcW w:w="7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09341">
            <w:pPr>
              <w:jc w:val="center"/>
              <w:rPr>
                <w:rFonts w:hint="eastAsia" w:ascii="宋体" w:hAnsi="宋体" w:eastAsia="宋体" w:cs="宋体"/>
                <w:i w:val="0"/>
                <w:iCs w:val="0"/>
                <w:color w:val="000000"/>
                <w:sz w:val="18"/>
                <w:szCs w:val="18"/>
                <w:u w:val="none"/>
              </w:rPr>
            </w:pPr>
          </w:p>
        </w:tc>
        <w:tc>
          <w:tcPr>
            <w:tcW w:w="12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678FE">
            <w:pPr>
              <w:jc w:val="center"/>
              <w:rPr>
                <w:rFonts w:hint="eastAsia" w:ascii="宋体" w:hAnsi="宋体" w:eastAsia="宋体" w:cs="宋体"/>
                <w:i w:val="0"/>
                <w:iCs w:val="0"/>
                <w:color w:val="000000"/>
                <w:sz w:val="18"/>
                <w:szCs w:val="18"/>
                <w:u w:val="none"/>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7B555">
            <w:pPr>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64DFB">
            <w:pPr>
              <w:jc w:val="center"/>
              <w:rPr>
                <w:rFonts w:hint="eastAsia" w:ascii="宋体" w:hAnsi="宋体" w:eastAsia="宋体" w:cs="宋体"/>
                <w:i w:val="0"/>
                <w:iCs w:val="0"/>
                <w:color w:val="000000"/>
                <w:sz w:val="18"/>
                <w:szCs w:val="18"/>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EF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CC1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9E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材料设备暂估合价</w:t>
            </w:r>
          </w:p>
        </w:tc>
      </w:tr>
      <w:tr w14:paraId="4038B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16F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065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011101001001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058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水泥砂浆楼地面</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231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1.水泥砂浆找平层 楼地面 厚度T(mm) T=20(实际厚度:50mm）)</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BC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CAB8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6681">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650D5">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FC94">
            <w:pPr>
              <w:jc w:val="right"/>
              <w:rPr>
                <w:rFonts w:hint="eastAsia" w:ascii="宋体" w:hAnsi="宋体" w:eastAsia="宋体" w:cs="宋体"/>
                <w:i w:val="0"/>
                <w:iCs w:val="0"/>
                <w:color w:val="000000"/>
                <w:sz w:val="18"/>
                <w:szCs w:val="18"/>
                <w:u w:val="none"/>
              </w:rPr>
            </w:pPr>
          </w:p>
        </w:tc>
      </w:tr>
      <w:tr w14:paraId="3CDBA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55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806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011101001002</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127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地面艺术漆</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E00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(1)地面艺术漆及罩面层涂刷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(2)含相关工序及其所需辅材的购买及安装等内容</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0EA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39EA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751B">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2B4A6">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19032">
            <w:pPr>
              <w:jc w:val="right"/>
              <w:rPr>
                <w:rFonts w:hint="eastAsia" w:ascii="宋体" w:hAnsi="宋体" w:eastAsia="宋体" w:cs="宋体"/>
                <w:i w:val="0"/>
                <w:iCs w:val="0"/>
                <w:color w:val="000000"/>
                <w:sz w:val="18"/>
                <w:szCs w:val="18"/>
                <w:u w:val="none"/>
              </w:rPr>
            </w:pPr>
          </w:p>
        </w:tc>
      </w:tr>
      <w:tr w14:paraId="1927B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B8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38A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011302001001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A37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吊顶天棚</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AC5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(1)龙骨材料种类、规格、中距:U型轻钢龙骨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(2)防霉涂料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3.基层材料种类、规格:9.5mm纸面石膏板</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0E6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6939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13.17</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DDA11">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75A06">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93EE9">
            <w:pPr>
              <w:jc w:val="right"/>
              <w:rPr>
                <w:rFonts w:hint="eastAsia" w:ascii="宋体" w:hAnsi="宋体" w:eastAsia="宋体" w:cs="宋体"/>
                <w:i w:val="0"/>
                <w:iCs w:val="0"/>
                <w:color w:val="000000"/>
                <w:sz w:val="18"/>
                <w:szCs w:val="18"/>
                <w:u w:val="none"/>
              </w:rPr>
            </w:pPr>
          </w:p>
        </w:tc>
      </w:tr>
      <w:tr w14:paraId="74E48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984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C4C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010810002001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600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木窗帘盒</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34D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(1)新建木质窗帘盒。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(2)15mm阻燃板。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(3)双面9.5mm纸面石膏板。</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BF3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5A2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17.29</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432FA">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86EA2">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1E5C0">
            <w:pPr>
              <w:jc w:val="right"/>
              <w:rPr>
                <w:rFonts w:hint="eastAsia" w:ascii="宋体" w:hAnsi="宋体" w:eastAsia="宋体" w:cs="宋体"/>
                <w:i w:val="0"/>
                <w:iCs w:val="0"/>
                <w:color w:val="000000"/>
                <w:sz w:val="18"/>
                <w:szCs w:val="18"/>
                <w:u w:val="none"/>
              </w:rPr>
            </w:pPr>
          </w:p>
        </w:tc>
      </w:tr>
      <w:tr w14:paraId="69B95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090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48F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011301001001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26A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天棚艺术漆</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655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(1)天棚面及梁面修整批荡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(2)天棚面施做艺术漆及罩面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(3)含相关工序及其所需辅材的购买及安装等内容</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8A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5A82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67F54">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32F55">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1563F">
            <w:pPr>
              <w:jc w:val="right"/>
              <w:rPr>
                <w:rFonts w:hint="eastAsia" w:ascii="宋体" w:hAnsi="宋体" w:eastAsia="宋体" w:cs="宋体"/>
                <w:i w:val="0"/>
                <w:iCs w:val="0"/>
                <w:color w:val="000000"/>
                <w:sz w:val="18"/>
                <w:szCs w:val="18"/>
                <w:u w:val="none"/>
              </w:rPr>
            </w:pPr>
          </w:p>
        </w:tc>
      </w:tr>
      <w:tr w14:paraId="167AF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94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7C5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010802001001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32C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金属膜艺术门</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5DC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(1)定制金属艺术门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(2)长1000mm*高2450mm*深50mm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(3)含吊柜门轨道,五金,轨道，不锈钢美化）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(4)含相关工序及其所需辅材的购买及安装等内容</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1C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3A0C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6FB12">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90E65">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9436B">
            <w:pPr>
              <w:jc w:val="right"/>
              <w:rPr>
                <w:rFonts w:hint="eastAsia" w:ascii="宋体" w:hAnsi="宋体" w:eastAsia="宋体" w:cs="宋体"/>
                <w:i w:val="0"/>
                <w:iCs w:val="0"/>
                <w:color w:val="000000"/>
                <w:sz w:val="18"/>
                <w:szCs w:val="18"/>
                <w:u w:val="none"/>
              </w:rPr>
            </w:pPr>
          </w:p>
        </w:tc>
      </w:tr>
      <w:tr w14:paraId="5B0EE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E3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259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010802001002</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D41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烤漆艺术门</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744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(1)烤漆艺术门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(2)长1070mm*高2450mm*深50mm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(3)含吊柜门轨道,五金,轨道         (4)含相关工序及其所需辅材的购买及安装等内容</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9C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A8E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8E992">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ACCAB">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79A08">
            <w:pPr>
              <w:jc w:val="right"/>
              <w:rPr>
                <w:rFonts w:hint="eastAsia" w:ascii="宋体" w:hAnsi="宋体" w:eastAsia="宋体" w:cs="宋体"/>
                <w:i w:val="0"/>
                <w:iCs w:val="0"/>
                <w:color w:val="000000"/>
                <w:sz w:val="18"/>
                <w:szCs w:val="18"/>
                <w:u w:val="none"/>
              </w:rPr>
            </w:pPr>
          </w:p>
        </w:tc>
      </w:tr>
      <w:tr w14:paraId="0CF26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DFB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774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030411001002</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C2E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11C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1.砖、混凝土结构电线管暗配 公称直径DN(mm) 15＜DN≤20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BC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325D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90B7B">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7FFDC">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92B1">
            <w:pPr>
              <w:jc w:val="right"/>
              <w:rPr>
                <w:rFonts w:hint="eastAsia" w:ascii="宋体" w:hAnsi="宋体" w:eastAsia="宋体" w:cs="宋体"/>
                <w:i w:val="0"/>
                <w:iCs w:val="0"/>
                <w:color w:val="000000"/>
                <w:sz w:val="18"/>
                <w:szCs w:val="18"/>
                <w:u w:val="none"/>
              </w:rPr>
            </w:pPr>
          </w:p>
        </w:tc>
      </w:tr>
      <w:tr w14:paraId="3E202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0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B85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076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701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BEF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1.照明线路敷设(铜芯) 导线截面积S(mm2) 1.5＜S≤2.5 ^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WDZC-BYJ-2.5mm2金属导线</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0F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83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1056</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0F32D">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13844">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3BEB2">
            <w:pPr>
              <w:jc w:val="right"/>
              <w:rPr>
                <w:rFonts w:hint="eastAsia" w:ascii="宋体" w:hAnsi="宋体" w:eastAsia="宋体" w:cs="宋体"/>
                <w:i w:val="0"/>
                <w:iCs w:val="0"/>
                <w:color w:val="000000"/>
                <w:sz w:val="18"/>
                <w:szCs w:val="18"/>
                <w:u w:val="none"/>
              </w:rPr>
            </w:pPr>
          </w:p>
        </w:tc>
      </w:tr>
      <w:tr w14:paraId="116BE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9D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FFD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030411004002</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2A2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13F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1.照明线路敷设(铜芯) 导线截面积S(mm2) 2.5＜S≤4</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8A8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EE65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66336">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ADA80">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4B55D">
            <w:pPr>
              <w:jc w:val="right"/>
              <w:rPr>
                <w:rFonts w:hint="eastAsia" w:ascii="宋体" w:hAnsi="宋体" w:eastAsia="宋体" w:cs="宋体"/>
                <w:i w:val="0"/>
                <w:iCs w:val="0"/>
                <w:color w:val="000000"/>
                <w:sz w:val="18"/>
                <w:szCs w:val="18"/>
                <w:u w:val="none"/>
              </w:rPr>
            </w:pPr>
          </w:p>
        </w:tc>
      </w:tr>
      <w:tr w14:paraId="6B850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86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7C8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030502005001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8DA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双绞线缆</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AF7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1.暗埋式管、线、槽内穿放双绞线缆 线芯数N(对) N≤4 ^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CAT6网络线</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0D8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E37F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833EF">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2D57">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72CAB">
            <w:pPr>
              <w:jc w:val="right"/>
              <w:rPr>
                <w:rFonts w:hint="eastAsia" w:ascii="宋体" w:hAnsi="宋体" w:eastAsia="宋体" w:cs="宋体"/>
                <w:i w:val="0"/>
                <w:iCs w:val="0"/>
                <w:color w:val="000000"/>
                <w:sz w:val="18"/>
                <w:szCs w:val="18"/>
                <w:u w:val="none"/>
              </w:rPr>
            </w:pPr>
          </w:p>
        </w:tc>
      </w:tr>
      <w:tr w14:paraId="64389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064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F3A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031001004001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1A3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铜管</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54B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1.空调铜管安装(焊接) 公称外径D(mm) 18＜D≤22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070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254F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C4D10">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4589C">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8FF24">
            <w:pPr>
              <w:jc w:val="right"/>
              <w:rPr>
                <w:rFonts w:hint="eastAsia" w:ascii="宋体" w:hAnsi="宋体" w:eastAsia="宋体" w:cs="宋体"/>
                <w:i w:val="0"/>
                <w:iCs w:val="0"/>
                <w:color w:val="000000"/>
                <w:sz w:val="18"/>
                <w:szCs w:val="18"/>
                <w:u w:val="none"/>
              </w:rPr>
            </w:pPr>
          </w:p>
        </w:tc>
      </w:tr>
      <w:tr w14:paraId="590CA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217"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19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本页小计</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4CA7">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44CFC">
            <w:pPr>
              <w:jc w:val="right"/>
              <w:rPr>
                <w:rFonts w:hint="eastAsia" w:ascii="宋体" w:hAnsi="宋体" w:eastAsia="宋体" w:cs="宋体"/>
                <w:i w:val="0"/>
                <w:iCs w:val="0"/>
                <w:color w:val="000000"/>
                <w:sz w:val="18"/>
                <w:szCs w:val="18"/>
                <w:u w:val="none"/>
              </w:rPr>
            </w:pPr>
          </w:p>
        </w:tc>
      </w:tr>
      <w:tr w14:paraId="725A5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5" w:type="pct"/>
            <w:tcBorders>
              <w:top w:val="nil"/>
              <w:left w:val="nil"/>
              <w:bottom w:val="nil"/>
              <w:right w:val="nil"/>
            </w:tcBorders>
            <w:shd w:val="clear" w:color="auto" w:fill="auto"/>
            <w:noWrap/>
            <w:vAlign w:val="bottom"/>
          </w:tcPr>
          <w:p w14:paraId="3215CC51">
            <w:pPr>
              <w:rPr>
                <w:rFonts w:hint="default" w:ascii="Calibri" w:hAnsi="Calibri" w:cs="Calibri"/>
                <w:i w:val="0"/>
                <w:iCs w:val="0"/>
                <w:color w:val="000000"/>
                <w:sz w:val="20"/>
                <w:szCs w:val="20"/>
                <w:u w:val="none"/>
              </w:rPr>
            </w:pPr>
          </w:p>
        </w:tc>
        <w:tc>
          <w:tcPr>
            <w:tcW w:w="755" w:type="pct"/>
            <w:tcBorders>
              <w:top w:val="nil"/>
              <w:left w:val="nil"/>
              <w:bottom w:val="nil"/>
              <w:right w:val="nil"/>
            </w:tcBorders>
            <w:shd w:val="clear" w:color="auto" w:fill="auto"/>
            <w:noWrap/>
            <w:vAlign w:val="bottom"/>
          </w:tcPr>
          <w:p w14:paraId="7A9B191B">
            <w:pPr>
              <w:rPr>
                <w:rFonts w:hint="default" w:ascii="Calibri" w:hAnsi="Calibri" w:cs="Calibri"/>
                <w:i w:val="0"/>
                <w:iCs w:val="0"/>
                <w:color w:val="000000"/>
                <w:sz w:val="20"/>
                <w:szCs w:val="20"/>
                <w:u w:val="none"/>
              </w:rPr>
            </w:pPr>
          </w:p>
        </w:tc>
        <w:tc>
          <w:tcPr>
            <w:tcW w:w="738" w:type="pct"/>
            <w:tcBorders>
              <w:top w:val="nil"/>
              <w:left w:val="nil"/>
              <w:bottom w:val="nil"/>
              <w:right w:val="nil"/>
            </w:tcBorders>
            <w:shd w:val="clear" w:color="auto" w:fill="auto"/>
            <w:noWrap/>
            <w:vAlign w:val="bottom"/>
          </w:tcPr>
          <w:p w14:paraId="2463BF00">
            <w:pPr>
              <w:rPr>
                <w:rFonts w:hint="default" w:ascii="Calibri" w:hAnsi="Calibri" w:cs="Calibri"/>
                <w:i w:val="0"/>
                <w:iCs w:val="0"/>
                <w:color w:val="000000"/>
                <w:sz w:val="20"/>
                <w:szCs w:val="20"/>
                <w:u w:val="none"/>
              </w:rPr>
            </w:pPr>
          </w:p>
        </w:tc>
        <w:tc>
          <w:tcPr>
            <w:tcW w:w="1227" w:type="pct"/>
            <w:tcBorders>
              <w:top w:val="nil"/>
              <w:left w:val="nil"/>
              <w:bottom w:val="nil"/>
              <w:right w:val="nil"/>
            </w:tcBorders>
            <w:shd w:val="clear" w:color="auto" w:fill="auto"/>
            <w:noWrap/>
            <w:vAlign w:val="bottom"/>
          </w:tcPr>
          <w:p w14:paraId="5C2D6A24">
            <w:pPr>
              <w:rPr>
                <w:rFonts w:hint="default" w:ascii="Calibri" w:hAnsi="Calibri" w:cs="Calibri"/>
                <w:i w:val="0"/>
                <w:iCs w:val="0"/>
                <w:color w:val="000000"/>
                <w:sz w:val="20"/>
                <w:szCs w:val="20"/>
                <w:u w:val="none"/>
              </w:rPr>
            </w:pPr>
          </w:p>
        </w:tc>
        <w:tc>
          <w:tcPr>
            <w:tcW w:w="327" w:type="pct"/>
            <w:tcBorders>
              <w:top w:val="nil"/>
              <w:left w:val="nil"/>
              <w:bottom w:val="nil"/>
              <w:right w:val="nil"/>
            </w:tcBorders>
            <w:shd w:val="clear" w:color="auto" w:fill="auto"/>
            <w:noWrap/>
            <w:vAlign w:val="bottom"/>
          </w:tcPr>
          <w:p w14:paraId="144175EA">
            <w:pPr>
              <w:rPr>
                <w:rFonts w:hint="default" w:ascii="Calibri" w:hAnsi="Calibri" w:cs="Calibri"/>
                <w:i w:val="0"/>
                <w:iCs w:val="0"/>
                <w:color w:val="000000"/>
                <w:sz w:val="20"/>
                <w:szCs w:val="20"/>
                <w:u w:val="none"/>
              </w:rPr>
            </w:pPr>
          </w:p>
        </w:tc>
        <w:tc>
          <w:tcPr>
            <w:tcW w:w="412" w:type="pct"/>
            <w:tcBorders>
              <w:top w:val="nil"/>
              <w:left w:val="nil"/>
              <w:bottom w:val="nil"/>
              <w:right w:val="nil"/>
            </w:tcBorders>
            <w:shd w:val="clear" w:color="auto" w:fill="auto"/>
            <w:noWrap/>
            <w:vAlign w:val="bottom"/>
          </w:tcPr>
          <w:p w14:paraId="2E4E68D7">
            <w:pPr>
              <w:rPr>
                <w:rFonts w:hint="default" w:ascii="Calibri" w:hAnsi="Calibri" w:cs="Calibri"/>
                <w:i w:val="0"/>
                <w:iCs w:val="0"/>
                <w:color w:val="000000"/>
                <w:sz w:val="20"/>
                <w:szCs w:val="20"/>
                <w:u w:val="none"/>
              </w:rPr>
            </w:pPr>
          </w:p>
        </w:tc>
        <w:tc>
          <w:tcPr>
            <w:tcW w:w="510" w:type="pct"/>
            <w:tcBorders>
              <w:top w:val="nil"/>
              <w:left w:val="nil"/>
              <w:bottom w:val="nil"/>
              <w:right w:val="nil"/>
            </w:tcBorders>
            <w:shd w:val="clear" w:color="auto" w:fill="auto"/>
            <w:noWrap/>
            <w:vAlign w:val="bottom"/>
          </w:tcPr>
          <w:p w14:paraId="2B6F39EF">
            <w:pPr>
              <w:rPr>
                <w:rFonts w:hint="default" w:ascii="Calibri" w:hAnsi="Calibri" w:cs="Calibri"/>
                <w:i w:val="0"/>
                <w:iCs w:val="0"/>
                <w:color w:val="000000"/>
                <w:sz w:val="20"/>
                <w:szCs w:val="20"/>
                <w:u w:val="none"/>
              </w:rPr>
            </w:pPr>
          </w:p>
        </w:tc>
        <w:tc>
          <w:tcPr>
            <w:tcW w:w="314" w:type="pct"/>
            <w:tcBorders>
              <w:top w:val="nil"/>
              <w:left w:val="nil"/>
              <w:bottom w:val="nil"/>
              <w:right w:val="nil"/>
            </w:tcBorders>
            <w:shd w:val="clear" w:color="auto" w:fill="auto"/>
            <w:noWrap/>
            <w:vAlign w:val="bottom"/>
          </w:tcPr>
          <w:p w14:paraId="34208DA3">
            <w:pPr>
              <w:rPr>
                <w:rFonts w:hint="default" w:ascii="Calibri" w:hAnsi="Calibri" w:cs="Calibri"/>
                <w:i w:val="0"/>
                <w:iCs w:val="0"/>
                <w:color w:val="000000"/>
                <w:sz w:val="20"/>
                <w:szCs w:val="20"/>
                <w:u w:val="none"/>
              </w:rPr>
            </w:pPr>
          </w:p>
        </w:tc>
        <w:tc>
          <w:tcPr>
            <w:tcW w:w="467" w:type="pct"/>
            <w:tcBorders>
              <w:top w:val="nil"/>
              <w:left w:val="nil"/>
              <w:bottom w:val="nil"/>
              <w:right w:val="nil"/>
            </w:tcBorders>
            <w:shd w:val="clear" w:color="auto" w:fill="auto"/>
            <w:noWrap/>
            <w:vAlign w:val="bottom"/>
          </w:tcPr>
          <w:p w14:paraId="6BF82075">
            <w:pPr>
              <w:rPr>
                <w:rFonts w:hint="default" w:ascii="Calibri" w:hAnsi="Calibri" w:cs="Calibri"/>
                <w:i w:val="0"/>
                <w:iCs w:val="0"/>
                <w:color w:val="000000"/>
                <w:sz w:val="20"/>
                <w:szCs w:val="20"/>
                <w:u w:val="none"/>
              </w:rPr>
            </w:pPr>
          </w:p>
        </w:tc>
      </w:tr>
      <w:tr w14:paraId="2D452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5000" w:type="pct"/>
            <w:gridSpan w:val="9"/>
            <w:tcBorders>
              <w:top w:val="nil"/>
              <w:left w:val="nil"/>
              <w:bottom w:val="nil"/>
              <w:right w:val="nil"/>
            </w:tcBorders>
            <w:shd w:val="clear" w:color="auto" w:fill="auto"/>
            <w:vAlign w:val="center"/>
          </w:tcPr>
          <w:p w14:paraId="6DB53392">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分部分项工程量清单与计价表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32"/>
                <w:szCs w:val="32"/>
                <w:u w:val="none"/>
                <w:lang w:val="en-US" w:eastAsia="zh-CN" w:bidi="ar"/>
              </w:rPr>
              <w:t>（适用于工程量清单计价）</w:t>
            </w:r>
          </w:p>
        </w:tc>
      </w:tr>
      <w:tr w14:paraId="08EB6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739" w:type="pct"/>
            <w:gridSpan w:val="3"/>
            <w:tcBorders>
              <w:top w:val="nil"/>
              <w:left w:val="nil"/>
              <w:bottom w:val="nil"/>
              <w:right w:val="nil"/>
            </w:tcBorders>
            <w:shd w:val="clear" w:color="auto" w:fill="auto"/>
            <w:vAlign w:val="center"/>
          </w:tcPr>
          <w:p w14:paraId="45633B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工程名称：长城社区图书馆焕新工程项目</w:t>
            </w:r>
          </w:p>
        </w:tc>
        <w:tc>
          <w:tcPr>
            <w:tcW w:w="1967" w:type="pct"/>
            <w:gridSpan w:val="3"/>
            <w:tcBorders>
              <w:top w:val="nil"/>
              <w:left w:val="nil"/>
              <w:bottom w:val="nil"/>
              <w:right w:val="nil"/>
            </w:tcBorders>
            <w:shd w:val="clear" w:color="auto" w:fill="auto"/>
            <w:vAlign w:val="center"/>
          </w:tcPr>
          <w:p w14:paraId="1F0E10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292" w:type="pct"/>
            <w:gridSpan w:val="3"/>
            <w:tcBorders>
              <w:top w:val="nil"/>
              <w:left w:val="nil"/>
              <w:bottom w:val="single" w:color="000000" w:sz="4" w:space="0"/>
              <w:right w:val="nil"/>
            </w:tcBorders>
            <w:shd w:val="clear" w:color="auto" w:fill="auto"/>
            <w:noWrap/>
            <w:vAlign w:val="center"/>
          </w:tcPr>
          <w:p w14:paraId="351DA1D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3 页 共 6 页</w:t>
            </w:r>
          </w:p>
        </w:tc>
      </w:tr>
      <w:tr w14:paraId="13B33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D54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7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619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7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C47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2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8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E2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FAC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129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2B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14:paraId="6CAC4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97D67">
            <w:pPr>
              <w:jc w:val="center"/>
              <w:rPr>
                <w:rFonts w:hint="eastAsia" w:ascii="宋体" w:hAnsi="宋体" w:eastAsia="宋体" w:cs="宋体"/>
                <w:i w:val="0"/>
                <w:iCs w:val="0"/>
                <w:color w:val="000000"/>
                <w:sz w:val="18"/>
                <w:szCs w:val="18"/>
                <w:u w:val="none"/>
              </w:rPr>
            </w:pPr>
          </w:p>
        </w:tc>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DE266">
            <w:pPr>
              <w:jc w:val="center"/>
              <w:rPr>
                <w:rFonts w:hint="eastAsia" w:ascii="宋体" w:hAnsi="宋体" w:eastAsia="宋体" w:cs="宋体"/>
                <w:i w:val="0"/>
                <w:iCs w:val="0"/>
                <w:color w:val="000000"/>
                <w:sz w:val="18"/>
                <w:szCs w:val="18"/>
                <w:u w:val="none"/>
              </w:rPr>
            </w:pPr>
          </w:p>
        </w:tc>
        <w:tc>
          <w:tcPr>
            <w:tcW w:w="7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7A24D">
            <w:pPr>
              <w:jc w:val="center"/>
              <w:rPr>
                <w:rFonts w:hint="eastAsia" w:ascii="宋体" w:hAnsi="宋体" w:eastAsia="宋体" w:cs="宋体"/>
                <w:i w:val="0"/>
                <w:iCs w:val="0"/>
                <w:color w:val="000000"/>
                <w:sz w:val="18"/>
                <w:szCs w:val="18"/>
                <w:u w:val="none"/>
              </w:rPr>
            </w:pPr>
          </w:p>
        </w:tc>
        <w:tc>
          <w:tcPr>
            <w:tcW w:w="12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1718F">
            <w:pPr>
              <w:jc w:val="center"/>
              <w:rPr>
                <w:rFonts w:hint="eastAsia" w:ascii="宋体" w:hAnsi="宋体" w:eastAsia="宋体" w:cs="宋体"/>
                <w:i w:val="0"/>
                <w:iCs w:val="0"/>
                <w:color w:val="000000"/>
                <w:sz w:val="18"/>
                <w:szCs w:val="18"/>
                <w:u w:val="none"/>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0B7FA">
            <w:pPr>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DB3F5">
            <w:pPr>
              <w:jc w:val="center"/>
              <w:rPr>
                <w:rFonts w:hint="eastAsia" w:ascii="宋体" w:hAnsi="宋体" w:eastAsia="宋体" w:cs="宋体"/>
                <w:i w:val="0"/>
                <w:iCs w:val="0"/>
                <w:color w:val="000000"/>
                <w:sz w:val="18"/>
                <w:szCs w:val="18"/>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17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EA4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8D8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材料设备暂估合价</w:t>
            </w:r>
          </w:p>
        </w:tc>
      </w:tr>
      <w:tr w14:paraId="705EF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29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34B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011207001001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B37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软膜灯箱</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8EE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(1)天花吊装定制高清软膜灯箱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(2)含相关工序及其所需辅材的购买及安装等内容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(3)其他具体详见招标文件、设计图纸，且满足国家施工、验收规范及技术要求</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C49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0C4B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16.56</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04319">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6DD6A">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91E10">
            <w:pPr>
              <w:jc w:val="right"/>
              <w:rPr>
                <w:rFonts w:hint="eastAsia" w:ascii="宋体" w:hAnsi="宋体" w:eastAsia="宋体" w:cs="宋体"/>
                <w:i w:val="0"/>
                <w:iCs w:val="0"/>
                <w:color w:val="000000"/>
                <w:sz w:val="18"/>
                <w:szCs w:val="18"/>
                <w:u w:val="none"/>
              </w:rPr>
            </w:pPr>
          </w:p>
        </w:tc>
      </w:tr>
      <w:tr w14:paraId="3A6DC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7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F3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D2A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011207001002</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407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玻璃灯箱</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EFD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(1)定制长虹玻璃灯箱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(2)含相关工序及其所需辅材的购买及安装等内容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(3)其他具体详见招标文件、设计图纸，且满足国家施工、验收规范及技术要求</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9D9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3C5C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9448E">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5DC7B">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0DF8B">
            <w:pPr>
              <w:jc w:val="right"/>
              <w:rPr>
                <w:rFonts w:hint="eastAsia" w:ascii="宋体" w:hAnsi="宋体" w:eastAsia="宋体" w:cs="宋体"/>
                <w:i w:val="0"/>
                <w:iCs w:val="0"/>
                <w:color w:val="000000"/>
                <w:sz w:val="18"/>
                <w:szCs w:val="18"/>
                <w:u w:val="none"/>
              </w:rPr>
            </w:pPr>
          </w:p>
        </w:tc>
      </w:tr>
      <w:tr w14:paraId="3D2D5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7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69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2E1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011207001003</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421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亚克力灯箱</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5B9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(1)定制亚克力灯箱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(2)含相关工序及其所需辅材的购买及安装等内容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(3)其他具体详见招标文件、设计图纸，且满足国家施工、验收规范及技术要求</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E9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439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F9E4">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89210">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FE431">
            <w:pPr>
              <w:jc w:val="right"/>
              <w:rPr>
                <w:rFonts w:hint="eastAsia" w:ascii="宋体" w:hAnsi="宋体" w:eastAsia="宋体" w:cs="宋体"/>
                <w:i w:val="0"/>
                <w:iCs w:val="0"/>
                <w:color w:val="000000"/>
                <w:sz w:val="18"/>
                <w:szCs w:val="18"/>
                <w:u w:val="none"/>
              </w:rPr>
            </w:pPr>
          </w:p>
        </w:tc>
      </w:tr>
      <w:tr w14:paraId="7854D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5C8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A5E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DCD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203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(1)定制中古风金属吊灯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(2)含相关工序及其所需辅材的购买及安装等内容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(3)其他具体详见招标文件、设计图纸，且满足国家施工、验收规范及技术要求</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636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CEC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6E0BD">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60FE5">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3A121">
            <w:pPr>
              <w:jc w:val="right"/>
              <w:rPr>
                <w:rFonts w:hint="eastAsia" w:ascii="宋体" w:hAnsi="宋体" w:eastAsia="宋体" w:cs="宋体"/>
                <w:i w:val="0"/>
                <w:iCs w:val="0"/>
                <w:color w:val="000000"/>
                <w:sz w:val="18"/>
                <w:szCs w:val="18"/>
                <w:u w:val="none"/>
              </w:rPr>
            </w:pPr>
          </w:p>
        </w:tc>
      </w:tr>
      <w:tr w14:paraId="7F22A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E94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F45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030412001002</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668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654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(1)定制阅读吊灯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(2)含相关工序及其所需辅材的购买及安装等内容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(3)其他具体详见招标文件、设计图纸，且满足国家施工、验收规范及技术要求</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6B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6FF6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51020">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B0861">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A85EE">
            <w:pPr>
              <w:jc w:val="right"/>
              <w:rPr>
                <w:rFonts w:hint="eastAsia" w:ascii="宋体" w:hAnsi="宋体" w:eastAsia="宋体" w:cs="宋体"/>
                <w:i w:val="0"/>
                <w:iCs w:val="0"/>
                <w:color w:val="000000"/>
                <w:sz w:val="18"/>
                <w:szCs w:val="18"/>
                <w:u w:val="none"/>
              </w:rPr>
            </w:pPr>
          </w:p>
        </w:tc>
      </w:tr>
      <w:tr w14:paraId="74FE6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D97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B1C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030412001003</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199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01F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(1)定制嵌入式筒灯。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(2)含相关工序及其所需辅材的购买及安装等内容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(3)其他具体详见招标文件、设计图纸，且满足国家施工、验收规范及技术要求</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A91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ADDA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E95D5">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005A7">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C449D">
            <w:pPr>
              <w:jc w:val="right"/>
              <w:rPr>
                <w:rFonts w:hint="eastAsia" w:ascii="宋体" w:hAnsi="宋体" w:eastAsia="宋体" w:cs="宋体"/>
                <w:i w:val="0"/>
                <w:iCs w:val="0"/>
                <w:color w:val="000000"/>
                <w:sz w:val="18"/>
                <w:szCs w:val="18"/>
                <w:u w:val="none"/>
              </w:rPr>
            </w:pPr>
          </w:p>
        </w:tc>
      </w:tr>
      <w:tr w14:paraId="6F2FA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081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A8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030412003001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B33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高度标志(障碍)灯</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BEF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(1)自带电源双头应急照明灯</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E1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FFC3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BD339">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6A0D0">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5DE7">
            <w:pPr>
              <w:jc w:val="right"/>
              <w:rPr>
                <w:rFonts w:hint="eastAsia" w:ascii="宋体" w:hAnsi="宋体" w:eastAsia="宋体" w:cs="宋体"/>
                <w:i w:val="0"/>
                <w:iCs w:val="0"/>
                <w:color w:val="000000"/>
                <w:sz w:val="18"/>
                <w:szCs w:val="18"/>
                <w:u w:val="none"/>
              </w:rPr>
            </w:pPr>
          </w:p>
        </w:tc>
      </w:tr>
      <w:tr w14:paraId="3378A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ADB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30E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030412003002</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C56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高度标志(障碍)灯</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5BC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(1)自带电源疏散指示灯</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DC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A866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D1951">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9EF94">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8952D">
            <w:pPr>
              <w:jc w:val="right"/>
              <w:rPr>
                <w:rFonts w:hint="eastAsia" w:ascii="宋体" w:hAnsi="宋体" w:eastAsia="宋体" w:cs="宋体"/>
                <w:i w:val="0"/>
                <w:iCs w:val="0"/>
                <w:color w:val="000000"/>
                <w:sz w:val="18"/>
                <w:szCs w:val="18"/>
                <w:u w:val="none"/>
              </w:rPr>
            </w:pPr>
          </w:p>
        </w:tc>
      </w:tr>
      <w:tr w14:paraId="3737C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7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FDA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D2D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030404017001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A54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8A3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(1)定制电气电箱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(2)含相关工序及其所需辅材的购买及安装等内容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(3)其他具体详见招标文件、设计图纸，且满足国家施工、验收规范及技术要求</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1D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2D06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43845">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EEC68">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C2827">
            <w:pPr>
              <w:jc w:val="right"/>
              <w:rPr>
                <w:rFonts w:hint="eastAsia" w:ascii="宋体" w:hAnsi="宋体" w:eastAsia="宋体" w:cs="宋体"/>
                <w:i w:val="0"/>
                <w:iCs w:val="0"/>
                <w:color w:val="000000"/>
                <w:sz w:val="18"/>
                <w:szCs w:val="18"/>
                <w:u w:val="none"/>
              </w:rPr>
            </w:pPr>
          </w:p>
        </w:tc>
      </w:tr>
      <w:tr w14:paraId="2D763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2C5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1CD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030404034001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097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CDD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(1)三联开关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(2)含接线盒</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E90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D859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6A4D0">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771B5">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39B6D">
            <w:pPr>
              <w:jc w:val="right"/>
              <w:rPr>
                <w:rFonts w:hint="eastAsia" w:ascii="宋体" w:hAnsi="宋体" w:eastAsia="宋体" w:cs="宋体"/>
                <w:i w:val="0"/>
                <w:iCs w:val="0"/>
                <w:color w:val="000000"/>
                <w:sz w:val="18"/>
                <w:szCs w:val="18"/>
                <w:u w:val="none"/>
              </w:rPr>
            </w:pPr>
          </w:p>
        </w:tc>
      </w:tr>
      <w:tr w14:paraId="0EE79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217"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28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本页小计</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28DBD">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606EE">
            <w:pPr>
              <w:jc w:val="right"/>
              <w:rPr>
                <w:rFonts w:hint="eastAsia" w:ascii="宋体" w:hAnsi="宋体" w:eastAsia="宋体" w:cs="宋体"/>
                <w:i w:val="0"/>
                <w:iCs w:val="0"/>
                <w:color w:val="000000"/>
                <w:sz w:val="18"/>
                <w:szCs w:val="18"/>
                <w:u w:val="none"/>
              </w:rPr>
            </w:pPr>
          </w:p>
        </w:tc>
      </w:tr>
      <w:tr w14:paraId="6B704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5" w:type="pct"/>
            <w:tcBorders>
              <w:top w:val="nil"/>
              <w:left w:val="nil"/>
              <w:bottom w:val="nil"/>
              <w:right w:val="nil"/>
            </w:tcBorders>
            <w:shd w:val="clear" w:color="auto" w:fill="auto"/>
            <w:noWrap/>
            <w:vAlign w:val="bottom"/>
          </w:tcPr>
          <w:p w14:paraId="1F8EF3D2">
            <w:pPr>
              <w:rPr>
                <w:rFonts w:hint="default" w:ascii="Calibri" w:hAnsi="Calibri" w:cs="Calibri"/>
                <w:i w:val="0"/>
                <w:iCs w:val="0"/>
                <w:color w:val="000000"/>
                <w:sz w:val="20"/>
                <w:szCs w:val="20"/>
                <w:u w:val="none"/>
              </w:rPr>
            </w:pPr>
          </w:p>
        </w:tc>
        <w:tc>
          <w:tcPr>
            <w:tcW w:w="755" w:type="pct"/>
            <w:tcBorders>
              <w:top w:val="nil"/>
              <w:left w:val="nil"/>
              <w:bottom w:val="nil"/>
              <w:right w:val="nil"/>
            </w:tcBorders>
            <w:shd w:val="clear" w:color="auto" w:fill="auto"/>
            <w:noWrap/>
            <w:vAlign w:val="bottom"/>
          </w:tcPr>
          <w:p w14:paraId="02D965FE">
            <w:pPr>
              <w:rPr>
                <w:rFonts w:hint="default" w:ascii="Calibri" w:hAnsi="Calibri" w:cs="Calibri"/>
                <w:i w:val="0"/>
                <w:iCs w:val="0"/>
                <w:color w:val="000000"/>
                <w:sz w:val="20"/>
                <w:szCs w:val="20"/>
                <w:u w:val="none"/>
              </w:rPr>
            </w:pPr>
          </w:p>
        </w:tc>
        <w:tc>
          <w:tcPr>
            <w:tcW w:w="738" w:type="pct"/>
            <w:tcBorders>
              <w:top w:val="nil"/>
              <w:left w:val="nil"/>
              <w:bottom w:val="nil"/>
              <w:right w:val="nil"/>
            </w:tcBorders>
            <w:shd w:val="clear" w:color="auto" w:fill="auto"/>
            <w:noWrap/>
            <w:vAlign w:val="bottom"/>
          </w:tcPr>
          <w:p w14:paraId="19963088">
            <w:pPr>
              <w:rPr>
                <w:rFonts w:hint="default" w:ascii="Calibri" w:hAnsi="Calibri" w:cs="Calibri"/>
                <w:i w:val="0"/>
                <w:iCs w:val="0"/>
                <w:color w:val="000000"/>
                <w:sz w:val="20"/>
                <w:szCs w:val="20"/>
                <w:u w:val="none"/>
              </w:rPr>
            </w:pPr>
          </w:p>
        </w:tc>
        <w:tc>
          <w:tcPr>
            <w:tcW w:w="1227" w:type="pct"/>
            <w:tcBorders>
              <w:top w:val="nil"/>
              <w:left w:val="nil"/>
              <w:bottom w:val="nil"/>
              <w:right w:val="nil"/>
            </w:tcBorders>
            <w:shd w:val="clear" w:color="auto" w:fill="auto"/>
            <w:noWrap/>
            <w:vAlign w:val="bottom"/>
          </w:tcPr>
          <w:p w14:paraId="3B80F377">
            <w:pPr>
              <w:rPr>
                <w:rFonts w:hint="default" w:ascii="Calibri" w:hAnsi="Calibri" w:cs="Calibri"/>
                <w:i w:val="0"/>
                <w:iCs w:val="0"/>
                <w:color w:val="000000"/>
                <w:sz w:val="20"/>
                <w:szCs w:val="20"/>
                <w:u w:val="none"/>
              </w:rPr>
            </w:pPr>
          </w:p>
        </w:tc>
        <w:tc>
          <w:tcPr>
            <w:tcW w:w="327" w:type="pct"/>
            <w:tcBorders>
              <w:top w:val="nil"/>
              <w:left w:val="nil"/>
              <w:bottom w:val="nil"/>
              <w:right w:val="nil"/>
            </w:tcBorders>
            <w:shd w:val="clear" w:color="auto" w:fill="auto"/>
            <w:noWrap/>
            <w:vAlign w:val="bottom"/>
          </w:tcPr>
          <w:p w14:paraId="604C4D6A">
            <w:pPr>
              <w:rPr>
                <w:rFonts w:hint="default" w:ascii="Calibri" w:hAnsi="Calibri" w:cs="Calibri"/>
                <w:i w:val="0"/>
                <w:iCs w:val="0"/>
                <w:color w:val="000000"/>
                <w:sz w:val="20"/>
                <w:szCs w:val="20"/>
                <w:u w:val="none"/>
              </w:rPr>
            </w:pPr>
          </w:p>
        </w:tc>
        <w:tc>
          <w:tcPr>
            <w:tcW w:w="412" w:type="pct"/>
            <w:tcBorders>
              <w:top w:val="nil"/>
              <w:left w:val="nil"/>
              <w:bottom w:val="nil"/>
              <w:right w:val="nil"/>
            </w:tcBorders>
            <w:shd w:val="clear" w:color="auto" w:fill="auto"/>
            <w:noWrap/>
            <w:vAlign w:val="bottom"/>
          </w:tcPr>
          <w:p w14:paraId="1CCA0C00">
            <w:pPr>
              <w:rPr>
                <w:rFonts w:hint="default" w:ascii="Calibri" w:hAnsi="Calibri" w:cs="Calibri"/>
                <w:i w:val="0"/>
                <w:iCs w:val="0"/>
                <w:color w:val="000000"/>
                <w:sz w:val="20"/>
                <w:szCs w:val="20"/>
                <w:u w:val="none"/>
              </w:rPr>
            </w:pPr>
          </w:p>
        </w:tc>
        <w:tc>
          <w:tcPr>
            <w:tcW w:w="510" w:type="pct"/>
            <w:tcBorders>
              <w:top w:val="nil"/>
              <w:left w:val="nil"/>
              <w:bottom w:val="nil"/>
              <w:right w:val="nil"/>
            </w:tcBorders>
            <w:shd w:val="clear" w:color="auto" w:fill="auto"/>
            <w:noWrap/>
            <w:vAlign w:val="bottom"/>
          </w:tcPr>
          <w:p w14:paraId="23FEC20A">
            <w:pPr>
              <w:rPr>
                <w:rFonts w:hint="default" w:ascii="Calibri" w:hAnsi="Calibri" w:cs="Calibri"/>
                <w:i w:val="0"/>
                <w:iCs w:val="0"/>
                <w:color w:val="000000"/>
                <w:sz w:val="20"/>
                <w:szCs w:val="20"/>
                <w:u w:val="none"/>
              </w:rPr>
            </w:pPr>
          </w:p>
        </w:tc>
        <w:tc>
          <w:tcPr>
            <w:tcW w:w="314" w:type="pct"/>
            <w:tcBorders>
              <w:top w:val="nil"/>
              <w:left w:val="nil"/>
              <w:bottom w:val="nil"/>
              <w:right w:val="nil"/>
            </w:tcBorders>
            <w:shd w:val="clear" w:color="auto" w:fill="auto"/>
            <w:noWrap/>
            <w:vAlign w:val="bottom"/>
          </w:tcPr>
          <w:p w14:paraId="03D9E8A0">
            <w:pPr>
              <w:rPr>
                <w:rFonts w:hint="default" w:ascii="Calibri" w:hAnsi="Calibri" w:cs="Calibri"/>
                <w:i w:val="0"/>
                <w:iCs w:val="0"/>
                <w:color w:val="000000"/>
                <w:sz w:val="20"/>
                <w:szCs w:val="20"/>
                <w:u w:val="none"/>
              </w:rPr>
            </w:pPr>
          </w:p>
        </w:tc>
        <w:tc>
          <w:tcPr>
            <w:tcW w:w="467" w:type="pct"/>
            <w:tcBorders>
              <w:top w:val="nil"/>
              <w:left w:val="nil"/>
              <w:bottom w:val="nil"/>
              <w:right w:val="nil"/>
            </w:tcBorders>
            <w:shd w:val="clear" w:color="auto" w:fill="auto"/>
            <w:noWrap/>
            <w:vAlign w:val="bottom"/>
          </w:tcPr>
          <w:p w14:paraId="520192D1">
            <w:pPr>
              <w:rPr>
                <w:rFonts w:hint="default" w:ascii="Calibri" w:hAnsi="Calibri" w:cs="Calibri"/>
                <w:i w:val="0"/>
                <w:iCs w:val="0"/>
                <w:color w:val="000000"/>
                <w:sz w:val="20"/>
                <w:szCs w:val="20"/>
                <w:u w:val="none"/>
              </w:rPr>
            </w:pPr>
          </w:p>
        </w:tc>
      </w:tr>
      <w:tr w14:paraId="4CDC6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75" w:hRule="atLeast"/>
        </w:trPr>
        <w:tc>
          <w:tcPr>
            <w:tcW w:w="5000" w:type="pct"/>
            <w:gridSpan w:val="9"/>
            <w:tcBorders>
              <w:top w:val="nil"/>
              <w:left w:val="nil"/>
              <w:bottom w:val="nil"/>
              <w:right w:val="nil"/>
            </w:tcBorders>
            <w:shd w:val="clear" w:color="auto" w:fill="auto"/>
            <w:vAlign w:val="center"/>
          </w:tcPr>
          <w:p w14:paraId="1929B06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分部分项工程量清单与计价表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32"/>
                <w:szCs w:val="32"/>
                <w:u w:val="none"/>
                <w:lang w:val="en-US" w:eastAsia="zh-CN" w:bidi="ar"/>
              </w:rPr>
              <w:t>（适用于工程量清单计价）</w:t>
            </w:r>
          </w:p>
        </w:tc>
      </w:tr>
      <w:tr w14:paraId="65D0E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739" w:type="pct"/>
            <w:gridSpan w:val="3"/>
            <w:tcBorders>
              <w:top w:val="nil"/>
              <w:left w:val="nil"/>
              <w:bottom w:val="nil"/>
              <w:right w:val="nil"/>
            </w:tcBorders>
            <w:shd w:val="clear" w:color="auto" w:fill="auto"/>
            <w:vAlign w:val="center"/>
          </w:tcPr>
          <w:p w14:paraId="3A45BA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工程名称：长城社区图书馆焕新工程项目</w:t>
            </w:r>
          </w:p>
        </w:tc>
        <w:tc>
          <w:tcPr>
            <w:tcW w:w="1967" w:type="pct"/>
            <w:gridSpan w:val="3"/>
            <w:tcBorders>
              <w:top w:val="nil"/>
              <w:left w:val="nil"/>
              <w:bottom w:val="nil"/>
              <w:right w:val="nil"/>
            </w:tcBorders>
            <w:shd w:val="clear" w:color="auto" w:fill="auto"/>
            <w:vAlign w:val="center"/>
          </w:tcPr>
          <w:p w14:paraId="703D8B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292" w:type="pct"/>
            <w:gridSpan w:val="3"/>
            <w:tcBorders>
              <w:top w:val="nil"/>
              <w:left w:val="nil"/>
              <w:bottom w:val="single" w:color="000000" w:sz="4" w:space="0"/>
              <w:right w:val="nil"/>
            </w:tcBorders>
            <w:shd w:val="clear" w:color="auto" w:fill="auto"/>
            <w:noWrap/>
            <w:vAlign w:val="center"/>
          </w:tcPr>
          <w:p w14:paraId="552F58F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4 页 共 6 页</w:t>
            </w:r>
          </w:p>
        </w:tc>
      </w:tr>
      <w:tr w14:paraId="5A95A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31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7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384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7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2135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2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E2C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491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EB3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129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4CF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14:paraId="375AA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858A3">
            <w:pPr>
              <w:jc w:val="center"/>
              <w:rPr>
                <w:rFonts w:hint="eastAsia" w:ascii="宋体" w:hAnsi="宋体" w:eastAsia="宋体" w:cs="宋体"/>
                <w:i w:val="0"/>
                <w:iCs w:val="0"/>
                <w:color w:val="000000"/>
                <w:sz w:val="18"/>
                <w:szCs w:val="18"/>
                <w:u w:val="none"/>
              </w:rPr>
            </w:pPr>
          </w:p>
        </w:tc>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616BD">
            <w:pPr>
              <w:jc w:val="center"/>
              <w:rPr>
                <w:rFonts w:hint="eastAsia" w:ascii="宋体" w:hAnsi="宋体" w:eastAsia="宋体" w:cs="宋体"/>
                <w:i w:val="0"/>
                <w:iCs w:val="0"/>
                <w:color w:val="000000"/>
                <w:sz w:val="18"/>
                <w:szCs w:val="18"/>
                <w:u w:val="none"/>
              </w:rPr>
            </w:pPr>
          </w:p>
        </w:tc>
        <w:tc>
          <w:tcPr>
            <w:tcW w:w="7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B1FBA">
            <w:pPr>
              <w:jc w:val="center"/>
              <w:rPr>
                <w:rFonts w:hint="eastAsia" w:ascii="宋体" w:hAnsi="宋体" w:eastAsia="宋体" w:cs="宋体"/>
                <w:i w:val="0"/>
                <w:iCs w:val="0"/>
                <w:color w:val="000000"/>
                <w:sz w:val="18"/>
                <w:szCs w:val="18"/>
                <w:u w:val="none"/>
              </w:rPr>
            </w:pPr>
          </w:p>
        </w:tc>
        <w:tc>
          <w:tcPr>
            <w:tcW w:w="12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B128B">
            <w:pPr>
              <w:jc w:val="center"/>
              <w:rPr>
                <w:rFonts w:hint="eastAsia" w:ascii="宋体" w:hAnsi="宋体" w:eastAsia="宋体" w:cs="宋体"/>
                <w:i w:val="0"/>
                <w:iCs w:val="0"/>
                <w:color w:val="000000"/>
                <w:sz w:val="18"/>
                <w:szCs w:val="18"/>
                <w:u w:val="none"/>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1A43A">
            <w:pPr>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CECA7">
            <w:pPr>
              <w:jc w:val="center"/>
              <w:rPr>
                <w:rFonts w:hint="eastAsia" w:ascii="宋体" w:hAnsi="宋体" w:eastAsia="宋体" w:cs="宋体"/>
                <w:i w:val="0"/>
                <w:iCs w:val="0"/>
                <w:color w:val="000000"/>
                <w:sz w:val="18"/>
                <w:szCs w:val="18"/>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78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222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E41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材料设备暂估合价</w:t>
            </w:r>
          </w:p>
        </w:tc>
      </w:tr>
      <w:tr w14:paraId="186C0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CE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91C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030404035001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55C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D6E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(1)五孔插座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(2)含接线盒</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A2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0D63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85EB1">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51C7C">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A14D5">
            <w:pPr>
              <w:jc w:val="right"/>
              <w:rPr>
                <w:rFonts w:hint="eastAsia" w:ascii="宋体" w:hAnsi="宋体" w:eastAsia="宋体" w:cs="宋体"/>
                <w:i w:val="0"/>
                <w:iCs w:val="0"/>
                <w:color w:val="000000"/>
                <w:sz w:val="18"/>
                <w:szCs w:val="18"/>
                <w:u w:val="none"/>
              </w:rPr>
            </w:pPr>
          </w:p>
        </w:tc>
      </w:tr>
      <w:tr w14:paraId="760A9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5EF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51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031101077001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CE5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监控安装</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E20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(1)原监控安装</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C8E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套(部)</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8FF5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DD9BD">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CD4EC">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B4E3B">
            <w:pPr>
              <w:jc w:val="right"/>
              <w:rPr>
                <w:rFonts w:hint="eastAsia" w:ascii="宋体" w:hAnsi="宋体" w:eastAsia="宋体" w:cs="宋体"/>
                <w:i w:val="0"/>
                <w:iCs w:val="0"/>
                <w:color w:val="000000"/>
                <w:sz w:val="18"/>
                <w:szCs w:val="18"/>
                <w:u w:val="none"/>
              </w:rPr>
            </w:pPr>
          </w:p>
        </w:tc>
      </w:tr>
      <w:tr w14:paraId="50A9B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DD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7B4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031101077002</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588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AP安装</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F4B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(1)原无线AP安装</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ED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套(部)</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4ACB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858F">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59DE2">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4029A">
            <w:pPr>
              <w:jc w:val="right"/>
              <w:rPr>
                <w:rFonts w:hint="eastAsia" w:ascii="宋体" w:hAnsi="宋体" w:eastAsia="宋体" w:cs="宋体"/>
                <w:i w:val="0"/>
                <w:iCs w:val="0"/>
                <w:color w:val="000000"/>
                <w:sz w:val="18"/>
                <w:szCs w:val="18"/>
                <w:u w:val="none"/>
              </w:rPr>
            </w:pPr>
          </w:p>
        </w:tc>
      </w:tr>
      <w:tr w14:paraId="1EFA3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7C2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DD7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030414002001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B7D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送配电装置系统</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DF3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1.1kV以下交流供电系统调试</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0E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0D2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43F90">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33BDA">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BB235">
            <w:pPr>
              <w:jc w:val="right"/>
              <w:rPr>
                <w:rFonts w:hint="eastAsia" w:ascii="宋体" w:hAnsi="宋体" w:eastAsia="宋体" w:cs="宋体"/>
                <w:i w:val="0"/>
                <w:iCs w:val="0"/>
                <w:color w:val="000000"/>
                <w:sz w:val="18"/>
                <w:szCs w:val="18"/>
                <w:u w:val="none"/>
              </w:rPr>
            </w:pPr>
          </w:p>
        </w:tc>
      </w:tr>
      <w:tr w14:paraId="3AAAF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A33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37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011501020001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F72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前台</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864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(1)2000mm*高900mm*深1400mm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(2)定制花纹18mm免漆饰面板板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(3)含相关工序及其所需辅材的购买及安装等内容</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D1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D74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7750">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1E14C">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F0FE7">
            <w:pPr>
              <w:jc w:val="right"/>
              <w:rPr>
                <w:rFonts w:hint="eastAsia" w:ascii="宋体" w:hAnsi="宋体" w:eastAsia="宋体" w:cs="宋体"/>
                <w:i w:val="0"/>
                <w:iCs w:val="0"/>
                <w:color w:val="000000"/>
                <w:sz w:val="18"/>
                <w:szCs w:val="18"/>
                <w:u w:val="none"/>
              </w:rPr>
            </w:pPr>
          </w:p>
        </w:tc>
      </w:tr>
      <w:tr w14:paraId="6614A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DA5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B6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011501B002001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D8B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装饰架</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684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(1)定制金属亚克力装饰架           (2)宽1000mm*高1400mm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(3)含相关工序及其所需辅材的购买及安装等内容</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EDA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A170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7A294">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81D4E">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44B15">
            <w:pPr>
              <w:jc w:val="right"/>
              <w:rPr>
                <w:rFonts w:hint="eastAsia" w:ascii="宋体" w:hAnsi="宋体" w:eastAsia="宋体" w:cs="宋体"/>
                <w:i w:val="0"/>
                <w:iCs w:val="0"/>
                <w:color w:val="000000"/>
                <w:sz w:val="18"/>
                <w:szCs w:val="18"/>
                <w:u w:val="none"/>
              </w:rPr>
            </w:pPr>
          </w:p>
        </w:tc>
      </w:tr>
      <w:tr w14:paraId="69CC7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3C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09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011502B003001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D9C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陈列架</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287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(1)定制木质陈列架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(2)宽2400mm*高250mm*深120mm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(3)定制花纹18mm免漆饰面板板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(4)含相关工序及其所需辅材的购买及安装等内容</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D29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D9AA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D587D">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1197E">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32715">
            <w:pPr>
              <w:jc w:val="right"/>
              <w:rPr>
                <w:rFonts w:hint="eastAsia" w:ascii="宋体" w:hAnsi="宋体" w:eastAsia="宋体" w:cs="宋体"/>
                <w:i w:val="0"/>
                <w:iCs w:val="0"/>
                <w:color w:val="000000"/>
                <w:sz w:val="18"/>
                <w:szCs w:val="18"/>
                <w:u w:val="none"/>
              </w:rPr>
            </w:pPr>
          </w:p>
        </w:tc>
      </w:tr>
      <w:tr w14:paraId="2C08C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2A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25D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011501006001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5D5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地柜</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8C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(1)抽屉地柜1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(2)宽1800mm*高400mm*深310mm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(3)定制花纹18mm免漆饰面板板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(4)含相关工序及其所需辅材的购买及安装等内容</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F34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9047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46E50">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09726">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E77E">
            <w:pPr>
              <w:jc w:val="right"/>
              <w:rPr>
                <w:rFonts w:hint="eastAsia" w:ascii="宋体" w:hAnsi="宋体" w:eastAsia="宋体" w:cs="宋体"/>
                <w:i w:val="0"/>
                <w:iCs w:val="0"/>
                <w:color w:val="000000"/>
                <w:sz w:val="18"/>
                <w:szCs w:val="18"/>
                <w:u w:val="none"/>
              </w:rPr>
            </w:pPr>
          </w:p>
        </w:tc>
      </w:tr>
      <w:tr w14:paraId="5EB64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975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2E2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011501006002</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3B8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地柜</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F7A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(1)抽屉地柜2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(2)宽2400mm*高250mm*深120mm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(3)定制花纹18mm免漆饰面板板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(4)含相关工序及其所需辅材的购买及安装等内容</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D3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1FE8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FB0B">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A7E4">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5D4DA">
            <w:pPr>
              <w:jc w:val="right"/>
              <w:rPr>
                <w:rFonts w:hint="eastAsia" w:ascii="宋体" w:hAnsi="宋体" w:eastAsia="宋体" w:cs="宋体"/>
                <w:i w:val="0"/>
                <w:iCs w:val="0"/>
                <w:color w:val="000000"/>
                <w:sz w:val="18"/>
                <w:szCs w:val="18"/>
                <w:u w:val="none"/>
              </w:rPr>
            </w:pPr>
          </w:p>
        </w:tc>
      </w:tr>
      <w:tr w14:paraId="4A247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51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87E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011501006003</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CD0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书桌</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C82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(1)靠窗阅读书桌1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(2)（宽3422mm*高1000mm*深500mm)+书桌2(宽2140mm*高1000mm*深500mm)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(3)定制花纹18mm免漆饰面板板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(4)含相关工序及其所需辅材的购买及安装等内容</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0E2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BF1B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95B3D">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D1078">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F1486">
            <w:pPr>
              <w:jc w:val="right"/>
              <w:rPr>
                <w:rFonts w:hint="eastAsia" w:ascii="宋体" w:hAnsi="宋体" w:eastAsia="宋体" w:cs="宋体"/>
                <w:i w:val="0"/>
                <w:iCs w:val="0"/>
                <w:color w:val="000000"/>
                <w:sz w:val="18"/>
                <w:szCs w:val="18"/>
                <w:u w:val="none"/>
              </w:rPr>
            </w:pPr>
          </w:p>
        </w:tc>
      </w:tr>
      <w:tr w14:paraId="76B63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217"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531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本页小计</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AE7C9">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4B4F6">
            <w:pPr>
              <w:jc w:val="right"/>
              <w:rPr>
                <w:rFonts w:hint="eastAsia" w:ascii="宋体" w:hAnsi="宋体" w:eastAsia="宋体" w:cs="宋体"/>
                <w:i w:val="0"/>
                <w:iCs w:val="0"/>
                <w:color w:val="000000"/>
                <w:sz w:val="18"/>
                <w:szCs w:val="18"/>
                <w:u w:val="none"/>
              </w:rPr>
            </w:pPr>
          </w:p>
        </w:tc>
      </w:tr>
      <w:tr w14:paraId="58BDE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5" w:type="pct"/>
            <w:tcBorders>
              <w:top w:val="nil"/>
              <w:left w:val="nil"/>
              <w:bottom w:val="nil"/>
              <w:right w:val="nil"/>
            </w:tcBorders>
            <w:shd w:val="clear" w:color="auto" w:fill="auto"/>
            <w:noWrap/>
            <w:vAlign w:val="bottom"/>
          </w:tcPr>
          <w:p w14:paraId="681CEF73">
            <w:pPr>
              <w:rPr>
                <w:rFonts w:hint="default" w:ascii="Calibri" w:hAnsi="Calibri" w:cs="Calibri"/>
                <w:i w:val="0"/>
                <w:iCs w:val="0"/>
                <w:color w:val="000000"/>
                <w:sz w:val="20"/>
                <w:szCs w:val="20"/>
                <w:u w:val="none"/>
              </w:rPr>
            </w:pPr>
          </w:p>
        </w:tc>
        <w:tc>
          <w:tcPr>
            <w:tcW w:w="755" w:type="pct"/>
            <w:tcBorders>
              <w:top w:val="nil"/>
              <w:left w:val="nil"/>
              <w:bottom w:val="nil"/>
              <w:right w:val="nil"/>
            </w:tcBorders>
            <w:shd w:val="clear" w:color="auto" w:fill="auto"/>
            <w:noWrap/>
            <w:vAlign w:val="bottom"/>
          </w:tcPr>
          <w:p w14:paraId="63DAA9DD">
            <w:pPr>
              <w:rPr>
                <w:rFonts w:hint="default" w:ascii="Calibri" w:hAnsi="Calibri" w:cs="Calibri"/>
                <w:i w:val="0"/>
                <w:iCs w:val="0"/>
                <w:color w:val="000000"/>
                <w:sz w:val="20"/>
                <w:szCs w:val="20"/>
                <w:u w:val="none"/>
              </w:rPr>
            </w:pPr>
          </w:p>
        </w:tc>
        <w:tc>
          <w:tcPr>
            <w:tcW w:w="738" w:type="pct"/>
            <w:tcBorders>
              <w:top w:val="nil"/>
              <w:left w:val="nil"/>
              <w:bottom w:val="nil"/>
              <w:right w:val="nil"/>
            </w:tcBorders>
            <w:shd w:val="clear" w:color="auto" w:fill="auto"/>
            <w:noWrap/>
            <w:vAlign w:val="bottom"/>
          </w:tcPr>
          <w:p w14:paraId="0608342F">
            <w:pPr>
              <w:rPr>
                <w:rFonts w:hint="default" w:ascii="Calibri" w:hAnsi="Calibri" w:cs="Calibri"/>
                <w:i w:val="0"/>
                <w:iCs w:val="0"/>
                <w:color w:val="000000"/>
                <w:sz w:val="20"/>
                <w:szCs w:val="20"/>
                <w:u w:val="none"/>
              </w:rPr>
            </w:pPr>
          </w:p>
        </w:tc>
        <w:tc>
          <w:tcPr>
            <w:tcW w:w="1227" w:type="pct"/>
            <w:tcBorders>
              <w:top w:val="nil"/>
              <w:left w:val="nil"/>
              <w:bottom w:val="nil"/>
              <w:right w:val="nil"/>
            </w:tcBorders>
            <w:shd w:val="clear" w:color="auto" w:fill="auto"/>
            <w:noWrap/>
            <w:vAlign w:val="bottom"/>
          </w:tcPr>
          <w:p w14:paraId="43C52E51">
            <w:pPr>
              <w:rPr>
                <w:rFonts w:hint="default" w:ascii="Calibri" w:hAnsi="Calibri" w:cs="Calibri"/>
                <w:i w:val="0"/>
                <w:iCs w:val="0"/>
                <w:color w:val="000000"/>
                <w:sz w:val="20"/>
                <w:szCs w:val="20"/>
                <w:u w:val="none"/>
              </w:rPr>
            </w:pPr>
          </w:p>
        </w:tc>
        <w:tc>
          <w:tcPr>
            <w:tcW w:w="327" w:type="pct"/>
            <w:tcBorders>
              <w:top w:val="nil"/>
              <w:left w:val="nil"/>
              <w:bottom w:val="nil"/>
              <w:right w:val="nil"/>
            </w:tcBorders>
            <w:shd w:val="clear" w:color="auto" w:fill="auto"/>
            <w:noWrap/>
            <w:vAlign w:val="bottom"/>
          </w:tcPr>
          <w:p w14:paraId="5A6BCF7F">
            <w:pPr>
              <w:rPr>
                <w:rFonts w:hint="default" w:ascii="Calibri" w:hAnsi="Calibri" w:cs="Calibri"/>
                <w:i w:val="0"/>
                <w:iCs w:val="0"/>
                <w:color w:val="000000"/>
                <w:sz w:val="20"/>
                <w:szCs w:val="20"/>
                <w:u w:val="none"/>
              </w:rPr>
            </w:pPr>
          </w:p>
        </w:tc>
        <w:tc>
          <w:tcPr>
            <w:tcW w:w="412" w:type="pct"/>
            <w:tcBorders>
              <w:top w:val="nil"/>
              <w:left w:val="nil"/>
              <w:bottom w:val="nil"/>
              <w:right w:val="nil"/>
            </w:tcBorders>
            <w:shd w:val="clear" w:color="auto" w:fill="auto"/>
            <w:noWrap/>
            <w:vAlign w:val="bottom"/>
          </w:tcPr>
          <w:p w14:paraId="58BA3096">
            <w:pPr>
              <w:rPr>
                <w:rFonts w:hint="default" w:ascii="Calibri" w:hAnsi="Calibri" w:cs="Calibri"/>
                <w:i w:val="0"/>
                <w:iCs w:val="0"/>
                <w:color w:val="000000"/>
                <w:sz w:val="20"/>
                <w:szCs w:val="20"/>
                <w:u w:val="none"/>
              </w:rPr>
            </w:pPr>
          </w:p>
        </w:tc>
        <w:tc>
          <w:tcPr>
            <w:tcW w:w="510" w:type="pct"/>
            <w:tcBorders>
              <w:top w:val="nil"/>
              <w:left w:val="nil"/>
              <w:bottom w:val="nil"/>
              <w:right w:val="nil"/>
            </w:tcBorders>
            <w:shd w:val="clear" w:color="auto" w:fill="auto"/>
            <w:noWrap/>
            <w:vAlign w:val="bottom"/>
          </w:tcPr>
          <w:p w14:paraId="2790201B">
            <w:pPr>
              <w:rPr>
                <w:rFonts w:hint="default" w:ascii="Calibri" w:hAnsi="Calibri" w:cs="Calibri"/>
                <w:i w:val="0"/>
                <w:iCs w:val="0"/>
                <w:color w:val="000000"/>
                <w:sz w:val="20"/>
                <w:szCs w:val="20"/>
                <w:u w:val="none"/>
              </w:rPr>
            </w:pPr>
          </w:p>
        </w:tc>
        <w:tc>
          <w:tcPr>
            <w:tcW w:w="314" w:type="pct"/>
            <w:tcBorders>
              <w:top w:val="nil"/>
              <w:left w:val="nil"/>
              <w:bottom w:val="nil"/>
              <w:right w:val="nil"/>
            </w:tcBorders>
            <w:shd w:val="clear" w:color="auto" w:fill="auto"/>
            <w:noWrap/>
            <w:vAlign w:val="bottom"/>
          </w:tcPr>
          <w:p w14:paraId="3954FC1E">
            <w:pPr>
              <w:rPr>
                <w:rFonts w:hint="default" w:ascii="Calibri" w:hAnsi="Calibri" w:cs="Calibri"/>
                <w:i w:val="0"/>
                <w:iCs w:val="0"/>
                <w:color w:val="000000"/>
                <w:sz w:val="20"/>
                <w:szCs w:val="20"/>
                <w:u w:val="none"/>
              </w:rPr>
            </w:pPr>
          </w:p>
        </w:tc>
        <w:tc>
          <w:tcPr>
            <w:tcW w:w="467" w:type="pct"/>
            <w:tcBorders>
              <w:top w:val="nil"/>
              <w:left w:val="nil"/>
              <w:bottom w:val="nil"/>
              <w:right w:val="nil"/>
            </w:tcBorders>
            <w:shd w:val="clear" w:color="auto" w:fill="auto"/>
            <w:noWrap/>
            <w:vAlign w:val="bottom"/>
          </w:tcPr>
          <w:p w14:paraId="6FE32905">
            <w:pPr>
              <w:rPr>
                <w:rFonts w:hint="default" w:ascii="Calibri" w:hAnsi="Calibri" w:cs="Calibri"/>
                <w:i w:val="0"/>
                <w:iCs w:val="0"/>
                <w:color w:val="000000"/>
                <w:sz w:val="20"/>
                <w:szCs w:val="20"/>
                <w:u w:val="none"/>
              </w:rPr>
            </w:pPr>
          </w:p>
        </w:tc>
      </w:tr>
      <w:tr w14:paraId="731F4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5000" w:type="pct"/>
            <w:gridSpan w:val="9"/>
            <w:tcBorders>
              <w:top w:val="nil"/>
              <w:left w:val="nil"/>
              <w:bottom w:val="nil"/>
              <w:right w:val="nil"/>
            </w:tcBorders>
            <w:shd w:val="clear" w:color="auto" w:fill="auto"/>
            <w:vAlign w:val="center"/>
          </w:tcPr>
          <w:p w14:paraId="4EE8C86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分部分项工程量清单与计价表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32"/>
                <w:szCs w:val="32"/>
                <w:u w:val="none"/>
                <w:lang w:val="en-US" w:eastAsia="zh-CN" w:bidi="ar"/>
              </w:rPr>
              <w:t>（适用于工程量清单计价）</w:t>
            </w:r>
          </w:p>
        </w:tc>
      </w:tr>
      <w:tr w14:paraId="52B10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739" w:type="pct"/>
            <w:gridSpan w:val="3"/>
            <w:tcBorders>
              <w:top w:val="nil"/>
              <w:left w:val="nil"/>
              <w:bottom w:val="nil"/>
              <w:right w:val="nil"/>
            </w:tcBorders>
            <w:shd w:val="clear" w:color="auto" w:fill="auto"/>
            <w:vAlign w:val="center"/>
          </w:tcPr>
          <w:p w14:paraId="17BE8C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工程名称：长城社区图书馆焕新工程项目</w:t>
            </w:r>
          </w:p>
        </w:tc>
        <w:tc>
          <w:tcPr>
            <w:tcW w:w="1967" w:type="pct"/>
            <w:gridSpan w:val="3"/>
            <w:tcBorders>
              <w:top w:val="nil"/>
              <w:left w:val="nil"/>
              <w:bottom w:val="nil"/>
              <w:right w:val="nil"/>
            </w:tcBorders>
            <w:shd w:val="clear" w:color="auto" w:fill="auto"/>
            <w:vAlign w:val="center"/>
          </w:tcPr>
          <w:p w14:paraId="7F1A2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292" w:type="pct"/>
            <w:gridSpan w:val="3"/>
            <w:tcBorders>
              <w:top w:val="nil"/>
              <w:left w:val="nil"/>
              <w:bottom w:val="single" w:color="000000" w:sz="4" w:space="0"/>
              <w:right w:val="nil"/>
            </w:tcBorders>
            <w:shd w:val="clear" w:color="auto" w:fill="auto"/>
            <w:noWrap/>
            <w:vAlign w:val="center"/>
          </w:tcPr>
          <w:p w14:paraId="1342BA6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5 页 共 6 页</w:t>
            </w:r>
          </w:p>
        </w:tc>
      </w:tr>
      <w:tr w14:paraId="00B2C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F21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7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7D3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7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8AA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2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6B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DB4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852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129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59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14:paraId="678FD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ABDAA">
            <w:pPr>
              <w:jc w:val="center"/>
              <w:rPr>
                <w:rFonts w:hint="eastAsia" w:ascii="宋体" w:hAnsi="宋体" w:eastAsia="宋体" w:cs="宋体"/>
                <w:i w:val="0"/>
                <w:iCs w:val="0"/>
                <w:color w:val="000000"/>
                <w:sz w:val="18"/>
                <w:szCs w:val="18"/>
                <w:u w:val="none"/>
              </w:rPr>
            </w:pPr>
          </w:p>
        </w:tc>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F1227">
            <w:pPr>
              <w:jc w:val="center"/>
              <w:rPr>
                <w:rFonts w:hint="eastAsia" w:ascii="宋体" w:hAnsi="宋体" w:eastAsia="宋体" w:cs="宋体"/>
                <w:i w:val="0"/>
                <w:iCs w:val="0"/>
                <w:color w:val="000000"/>
                <w:sz w:val="18"/>
                <w:szCs w:val="18"/>
                <w:u w:val="none"/>
              </w:rPr>
            </w:pPr>
          </w:p>
        </w:tc>
        <w:tc>
          <w:tcPr>
            <w:tcW w:w="7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1520D">
            <w:pPr>
              <w:jc w:val="center"/>
              <w:rPr>
                <w:rFonts w:hint="eastAsia" w:ascii="宋体" w:hAnsi="宋体" w:eastAsia="宋体" w:cs="宋体"/>
                <w:i w:val="0"/>
                <w:iCs w:val="0"/>
                <w:color w:val="000000"/>
                <w:sz w:val="18"/>
                <w:szCs w:val="18"/>
                <w:u w:val="none"/>
              </w:rPr>
            </w:pPr>
          </w:p>
        </w:tc>
        <w:tc>
          <w:tcPr>
            <w:tcW w:w="12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21B15">
            <w:pPr>
              <w:jc w:val="center"/>
              <w:rPr>
                <w:rFonts w:hint="eastAsia" w:ascii="宋体" w:hAnsi="宋体" w:eastAsia="宋体" w:cs="宋体"/>
                <w:i w:val="0"/>
                <w:iCs w:val="0"/>
                <w:color w:val="000000"/>
                <w:sz w:val="18"/>
                <w:szCs w:val="18"/>
                <w:u w:val="none"/>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C70D3">
            <w:pPr>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937CD">
            <w:pPr>
              <w:jc w:val="center"/>
              <w:rPr>
                <w:rFonts w:hint="eastAsia" w:ascii="宋体" w:hAnsi="宋体" w:eastAsia="宋体" w:cs="宋体"/>
                <w:i w:val="0"/>
                <w:iCs w:val="0"/>
                <w:color w:val="000000"/>
                <w:sz w:val="18"/>
                <w:szCs w:val="18"/>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4B4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B6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BE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材料设备暂估合价</w:t>
            </w:r>
          </w:p>
        </w:tc>
      </w:tr>
      <w:tr w14:paraId="50F0D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6B5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64A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011501006004</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DE2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书桌</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999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(1)靠窗阅读书桌2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(2)宽2140mm*高1000mm*深500mm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(3)定制花纹18mm免漆饰面板板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(4)含相关工序及其所需辅材的购买及安装等内容</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6B5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C4DE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3E7BA">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9A8D3">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04A98">
            <w:pPr>
              <w:jc w:val="right"/>
              <w:rPr>
                <w:rFonts w:hint="eastAsia" w:ascii="宋体" w:hAnsi="宋体" w:eastAsia="宋体" w:cs="宋体"/>
                <w:i w:val="0"/>
                <w:iCs w:val="0"/>
                <w:color w:val="000000"/>
                <w:sz w:val="18"/>
                <w:szCs w:val="18"/>
                <w:u w:val="none"/>
              </w:rPr>
            </w:pPr>
          </w:p>
        </w:tc>
      </w:tr>
      <w:tr w14:paraId="14EB1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C9D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40A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011207001004</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523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转角书柜</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2FE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(1)儿童区转角书柜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(2)宽1050mm*高2400mm*深300mm,宽3175mm*高2400mm*深300mm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(3)定制花纹18mm免漆饰面板板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(4)含相关工序及其所需辅材的购买及安装等内容</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CD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EC39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10.14</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46658">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7931">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2AC9F">
            <w:pPr>
              <w:jc w:val="right"/>
              <w:rPr>
                <w:rFonts w:hint="eastAsia" w:ascii="宋体" w:hAnsi="宋体" w:eastAsia="宋体" w:cs="宋体"/>
                <w:i w:val="0"/>
                <w:iCs w:val="0"/>
                <w:color w:val="000000"/>
                <w:sz w:val="18"/>
                <w:szCs w:val="18"/>
                <w:u w:val="none"/>
              </w:rPr>
            </w:pPr>
          </w:p>
        </w:tc>
      </w:tr>
      <w:tr w14:paraId="4C219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0A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F16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011207001005</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BED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造型书架</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6B1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(1)造型书架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(2)宽4140mm*高2760mm*深310mm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(3)定制花纹18mm免漆饰面板板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(4)含相关工序及其所需辅材的购买及安装等内容</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853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E52F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11.43</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F0A07">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9F8AC">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77EE2">
            <w:pPr>
              <w:jc w:val="right"/>
              <w:rPr>
                <w:rFonts w:hint="eastAsia" w:ascii="宋体" w:hAnsi="宋体" w:eastAsia="宋体" w:cs="宋体"/>
                <w:i w:val="0"/>
                <w:iCs w:val="0"/>
                <w:color w:val="000000"/>
                <w:sz w:val="18"/>
                <w:szCs w:val="18"/>
                <w:u w:val="none"/>
              </w:rPr>
            </w:pPr>
          </w:p>
        </w:tc>
      </w:tr>
      <w:tr w14:paraId="2F747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84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443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011207001006</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701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靠墙书柜</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C7D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(1)靠墙书柜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(2)宽3220mm*高2760mm*深300mm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(3)定制花纹18mm免漆饰面板板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(4)含相关工序及其所需辅材的购买及安装等内容</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F4E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A4A0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8.89</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3F0C9">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CB70A">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E59A0">
            <w:pPr>
              <w:jc w:val="right"/>
              <w:rPr>
                <w:rFonts w:hint="eastAsia" w:ascii="宋体" w:hAnsi="宋体" w:eastAsia="宋体" w:cs="宋体"/>
                <w:i w:val="0"/>
                <w:iCs w:val="0"/>
                <w:color w:val="000000"/>
                <w:sz w:val="18"/>
                <w:szCs w:val="18"/>
                <w:u w:val="none"/>
              </w:rPr>
            </w:pPr>
          </w:p>
        </w:tc>
      </w:tr>
      <w:tr w14:paraId="3670A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EA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E1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011207001007</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BE3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小书柜</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C51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(1)靠桌小书架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(2)宽750mm*高1000mm*深300mm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(3)定制花纹18mm免漆饰面板板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(4)含相关工序及其所需辅材的购买及安装等内容</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AD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ACB4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8.89</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A6620">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449F8">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4C03F">
            <w:pPr>
              <w:jc w:val="right"/>
              <w:rPr>
                <w:rFonts w:hint="eastAsia" w:ascii="宋体" w:hAnsi="宋体" w:eastAsia="宋体" w:cs="宋体"/>
                <w:i w:val="0"/>
                <w:iCs w:val="0"/>
                <w:color w:val="000000"/>
                <w:sz w:val="18"/>
                <w:szCs w:val="18"/>
                <w:u w:val="none"/>
              </w:rPr>
            </w:pPr>
          </w:p>
        </w:tc>
      </w:tr>
      <w:tr w14:paraId="44568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9A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799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011501B002002</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877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阅读桌</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869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(1)小阅读桌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(2)宽1800mm*高750mm*深1000mm2张)+大阅读桌(宽2400mm*高750mm*深1000mm1张)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(3)定制花纹18mm免漆饰面板板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(4)含相关工序及其所需辅材的购买及安装等内容</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D6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1C1B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5254">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7E720">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58170">
            <w:pPr>
              <w:jc w:val="right"/>
              <w:rPr>
                <w:rFonts w:hint="eastAsia" w:ascii="宋体" w:hAnsi="宋体" w:eastAsia="宋体" w:cs="宋体"/>
                <w:i w:val="0"/>
                <w:iCs w:val="0"/>
                <w:color w:val="000000"/>
                <w:sz w:val="18"/>
                <w:szCs w:val="18"/>
                <w:u w:val="none"/>
              </w:rPr>
            </w:pPr>
          </w:p>
        </w:tc>
      </w:tr>
      <w:tr w14:paraId="5D1BD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217"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E2A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本页小计</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29C1E">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63776">
            <w:pPr>
              <w:jc w:val="right"/>
              <w:rPr>
                <w:rFonts w:hint="eastAsia" w:ascii="宋体" w:hAnsi="宋体" w:eastAsia="宋体" w:cs="宋体"/>
                <w:i w:val="0"/>
                <w:iCs w:val="0"/>
                <w:color w:val="000000"/>
                <w:sz w:val="18"/>
                <w:szCs w:val="18"/>
                <w:u w:val="none"/>
              </w:rPr>
            </w:pPr>
          </w:p>
        </w:tc>
      </w:tr>
      <w:tr w14:paraId="4F6A8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5" w:type="pct"/>
            <w:tcBorders>
              <w:top w:val="nil"/>
              <w:left w:val="nil"/>
              <w:bottom w:val="nil"/>
              <w:right w:val="nil"/>
            </w:tcBorders>
            <w:shd w:val="clear" w:color="auto" w:fill="auto"/>
            <w:noWrap/>
            <w:vAlign w:val="bottom"/>
          </w:tcPr>
          <w:p w14:paraId="77132B5E">
            <w:pPr>
              <w:rPr>
                <w:rFonts w:hint="default" w:ascii="Calibri" w:hAnsi="Calibri" w:cs="Calibri"/>
                <w:i w:val="0"/>
                <w:iCs w:val="0"/>
                <w:color w:val="000000"/>
                <w:sz w:val="20"/>
                <w:szCs w:val="20"/>
                <w:u w:val="none"/>
              </w:rPr>
            </w:pPr>
          </w:p>
        </w:tc>
        <w:tc>
          <w:tcPr>
            <w:tcW w:w="755" w:type="pct"/>
            <w:tcBorders>
              <w:top w:val="nil"/>
              <w:left w:val="nil"/>
              <w:bottom w:val="nil"/>
              <w:right w:val="nil"/>
            </w:tcBorders>
            <w:shd w:val="clear" w:color="auto" w:fill="auto"/>
            <w:noWrap/>
            <w:vAlign w:val="bottom"/>
          </w:tcPr>
          <w:p w14:paraId="590AD034">
            <w:pPr>
              <w:rPr>
                <w:rFonts w:hint="default" w:ascii="Calibri" w:hAnsi="Calibri" w:cs="Calibri"/>
                <w:i w:val="0"/>
                <w:iCs w:val="0"/>
                <w:color w:val="000000"/>
                <w:sz w:val="20"/>
                <w:szCs w:val="20"/>
                <w:u w:val="none"/>
              </w:rPr>
            </w:pPr>
          </w:p>
        </w:tc>
        <w:tc>
          <w:tcPr>
            <w:tcW w:w="738" w:type="pct"/>
            <w:tcBorders>
              <w:top w:val="nil"/>
              <w:left w:val="nil"/>
              <w:bottom w:val="nil"/>
              <w:right w:val="nil"/>
            </w:tcBorders>
            <w:shd w:val="clear" w:color="auto" w:fill="auto"/>
            <w:noWrap/>
            <w:vAlign w:val="bottom"/>
          </w:tcPr>
          <w:p w14:paraId="1E55FACC">
            <w:pPr>
              <w:rPr>
                <w:rFonts w:hint="default" w:ascii="Calibri" w:hAnsi="Calibri" w:cs="Calibri"/>
                <w:i w:val="0"/>
                <w:iCs w:val="0"/>
                <w:color w:val="000000"/>
                <w:sz w:val="20"/>
                <w:szCs w:val="20"/>
                <w:u w:val="none"/>
              </w:rPr>
            </w:pPr>
          </w:p>
        </w:tc>
        <w:tc>
          <w:tcPr>
            <w:tcW w:w="1227" w:type="pct"/>
            <w:tcBorders>
              <w:top w:val="nil"/>
              <w:left w:val="nil"/>
              <w:bottom w:val="nil"/>
              <w:right w:val="nil"/>
            </w:tcBorders>
            <w:shd w:val="clear" w:color="auto" w:fill="auto"/>
            <w:noWrap/>
            <w:vAlign w:val="bottom"/>
          </w:tcPr>
          <w:p w14:paraId="13E2753E">
            <w:pPr>
              <w:rPr>
                <w:rFonts w:hint="default" w:ascii="Calibri" w:hAnsi="Calibri" w:cs="Calibri"/>
                <w:i w:val="0"/>
                <w:iCs w:val="0"/>
                <w:color w:val="000000"/>
                <w:sz w:val="20"/>
                <w:szCs w:val="20"/>
                <w:u w:val="none"/>
              </w:rPr>
            </w:pPr>
          </w:p>
        </w:tc>
        <w:tc>
          <w:tcPr>
            <w:tcW w:w="327" w:type="pct"/>
            <w:tcBorders>
              <w:top w:val="nil"/>
              <w:left w:val="nil"/>
              <w:bottom w:val="nil"/>
              <w:right w:val="nil"/>
            </w:tcBorders>
            <w:shd w:val="clear" w:color="auto" w:fill="auto"/>
            <w:noWrap/>
            <w:vAlign w:val="bottom"/>
          </w:tcPr>
          <w:p w14:paraId="3AECEE12">
            <w:pPr>
              <w:rPr>
                <w:rFonts w:hint="default" w:ascii="Calibri" w:hAnsi="Calibri" w:cs="Calibri"/>
                <w:i w:val="0"/>
                <w:iCs w:val="0"/>
                <w:color w:val="000000"/>
                <w:sz w:val="20"/>
                <w:szCs w:val="20"/>
                <w:u w:val="none"/>
              </w:rPr>
            </w:pPr>
          </w:p>
        </w:tc>
        <w:tc>
          <w:tcPr>
            <w:tcW w:w="412" w:type="pct"/>
            <w:tcBorders>
              <w:top w:val="nil"/>
              <w:left w:val="nil"/>
              <w:bottom w:val="nil"/>
              <w:right w:val="nil"/>
            </w:tcBorders>
            <w:shd w:val="clear" w:color="auto" w:fill="auto"/>
            <w:noWrap/>
            <w:vAlign w:val="bottom"/>
          </w:tcPr>
          <w:p w14:paraId="2303A1A5">
            <w:pPr>
              <w:rPr>
                <w:rFonts w:hint="default" w:ascii="Calibri" w:hAnsi="Calibri" w:cs="Calibri"/>
                <w:i w:val="0"/>
                <w:iCs w:val="0"/>
                <w:color w:val="000000"/>
                <w:sz w:val="20"/>
                <w:szCs w:val="20"/>
                <w:u w:val="none"/>
              </w:rPr>
            </w:pPr>
          </w:p>
        </w:tc>
        <w:tc>
          <w:tcPr>
            <w:tcW w:w="510" w:type="pct"/>
            <w:tcBorders>
              <w:top w:val="nil"/>
              <w:left w:val="nil"/>
              <w:bottom w:val="nil"/>
              <w:right w:val="nil"/>
            </w:tcBorders>
            <w:shd w:val="clear" w:color="auto" w:fill="auto"/>
            <w:noWrap/>
            <w:vAlign w:val="bottom"/>
          </w:tcPr>
          <w:p w14:paraId="0CC335BC">
            <w:pPr>
              <w:rPr>
                <w:rFonts w:hint="default" w:ascii="Calibri" w:hAnsi="Calibri" w:cs="Calibri"/>
                <w:i w:val="0"/>
                <w:iCs w:val="0"/>
                <w:color w:val="000000"/>
                <w:sz w:val="20"/>
                <w:szCs w:val="20"/>
                <w:u w:val="none"/>
              </w:rPr>
            </w:pPr>
          </w:p>
        </w:tc>
        <w:tc>
          <w:tcPr>
            <w:tcW w:w="314" w:type="pct"/>
            <w:tcBorders>
              <w:top w:val="nil"/>
              <w:left w:val="nil"/>
              <w:bottom w:val="nil"/>
              <w:right w:val="nil"/>
            </w:tcBorders>
            <w:shd w:val="clear" w:color="auto" w:fill="auto"/>
            <w:noWrap/>
            <w:vAlign w:val="bottom"/>
          </w:tcPr>
          <w:p w14:paraId="157440BE">
            <w:pPr>
              <w:rPr>
                <w:rFonts w:hint="default" w:ascii="Calibri" w:hAnsi="Calibri" w:cs="Calibri"/>
                <w:i w:val="0"/>
                <w:iCs w:val="0"/>
                <w:color w:val="000000"/>
                <w:sz w:val="20"/>
                <w:szCs w:val="20"/>
                <w:u w:val="none"/>
              </w:rPr>
            </w:pPr>
          </w:p>
        </w:tc>
        <w:tc>
          <w:tcPr>
            <w:tcW w:w="467" w:type="pct"/>
            <w:tcBorders>
              <w:top w:val="nil"/>
              <w:left w:val="nil"/>
              <w:bottom w:val="nil"/>
              <w:right w:val="nil"/>
            </w:tcBorders>
            <w:shd w:val="clear" w:color="auto" w:fill="auto"/>
            <w:noWrap/>
            <w:vAlign w:val="bottom"/>
          </w:tcPr>
          <w:p w14:paraId="57005DAA">
            <w:pPr>
              <w:rPr>
                <w:rFonts w:hint="default" w:ascii="Calibri" w:hAnsi="Calibri" w:cs="Calibri"/>
                <w:i w:val="0"/>
                <w:iCs w:val="0"/>
                <w:color w:val="000000"/>
                <w:sz w:val="20"/>
                <w:szCs w:val="20"/>
                <w:u w:val="none"/>
              </w:rPr>
            </w:pPr>
          </w:p>
        </w:tc>
      </w:tr>
      <w:tr w14:paraId="3CBFB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4" w:hRule="atLeast"/>
        </w:trPr>
        <w:tc>
          <w:tcPr>
            <w:tcW w:w="5000" w:type="pct"/>
            <w:gridSpan w:val="9"/>
            <w:tcBorders>
              <w:top w:val="nil"/>
              <w:left w:val="nil"/>
              <w:bottom w:val="nil"/>
              <w:right w:val="nil"/>
            </w:tcBorders>
            <w:shd w:val="clear" w:color="auto" w:fill="auto"/>
            <w:vAlign w:val="center"/>
          </w:tcPr>
          <w:p w14:paraId="3DA43A7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分部分项工程量清单与计价表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32"/>
                <w:szCs w:val="32"/>
                <w:u w:val="none"/>
                <w:lang w:val="en-US" w:eastAsia="zh-CN" w:bidi="ar"/>
              </w:rPr>
              <w:t>（适用于工程量清单计价）</w:t>
            </w:r>
          </w:p>
        </w:tc>
      </w:tr>
      <w:tr w14:paraId="28666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739" w:type="pct"/>
            <w:gridSpan w:val="3"/>
            <w:tcBorders>
              <w:top w:val="nil"/>
              <w:left w:val="nil"/>
              <w:bottom w:val="nil"/>
              <w:right w:val="nil"/>
            </w:tcBorders>
            <w:shd w:val="clear" w:color="auto" w:fill="auto"/>
            <w:vAlign w:val="center"/>
          </w:tcPr>
          <w:p w14:paraId="2675C3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工程名称：长城社区图书馆焕新工程项目</w:t>
            </w:r>
          </w:p>
        </w:tc>
        <w:tc>
          <w:tcPr>
            <w:tcW w:w="1967" w:type="pct"/>
            <w:gridSpan w:val="3"/>
            <w:tcBorders>
              <w:top w:val="nil"/>
              <w:left w:val="nil"/>
              <w:bottom w:val="nil"/>
              <w:right w:val="nil"/>
            </w:tcBorders>
            <w:shd w:val="clear" w:color="auto" w:fill="auto"/>
            <w:vAlign w:val="center"/>
          </w:tcPr>
          <w:p w14:paraId="049B5F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292" w:type="pct"/>
            <w:gridSpan w:val="3"/>
            <w:tcBorders>
              <w:top w:val="nil"/>
              <w:left w:val="nil"/>
              <w:bottom w:val="single" w:color="000000" w:sz="4" w:space="0"/>
              <w:right w:val="nil"/>
            </w:tcBorders>
            <w:shd w:val="clear" w:color="auto" w:fill="auto"/>
            <w:noWrap/>
            <w:vAlign w:val="center"/>
          </w:tcPr>
          <w:p w14:paraId="32579A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6 页 共 6 页</w:t>
            </w:r>
          </w:p>
        </w:tc>
      </w:tr>
      <w:tr w14:paraId="644D2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8B8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7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7DB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7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7905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2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8DD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36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65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129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67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14:paraId="3B383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2F5D7">
            <w:pPr>
              <w:jc w:val="center"/>
              <w:rPr>
                <w:rFonts w:hint="eastAsia" w:ascii="宋体" w:hAnsi="宋体" w:eastAsia="宋体" w:cs="宋体"/>
                <w:i w:val="0"/>
                <w:iCs w:val="0"/>
                <w:color w:val="000000"/>
                <w:sz w:val="18"/>
                <w:szCs w:val="18"/>
                <w:u w:val="none"/>
              </w:rPr>
            </w:pPr>
          </w:p>
        </w:tc>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3EE6D">
            <w:pPr>
              <w:jc w:val="center"/>
              <w:rPr>
                <w:rFonts w:hint="eastAsia" w:ascii="宋体" w:hAnsi="宋体" w:eastAsia="宋体" w:cs="宋体"/>
                <w:i w:val="0"/>
                <w:iCs w:val="0"/>
                <w:color w:val="000000"/>
                <w:sz w:val="18"/>
                <w:szCs w:val="18"/>
                <w:u w:val="none"/>
              </w:rPr>
            </w:pPr>
          </w:p>
        </w:tc>
        <w:tc>
          <w:tcPr>
            <w:tcW w:w="7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DD688">
            <w:pPr>
              <w:jc w:val="center"/>
              <w:rPr>
                <w:rFonts w:hint="eastAsia" w:ascii="宋体" w:hAnsi="宋体" w:eastAsia="宋体" w:cs="宋体"/>
                <w:i w:val="0"/>
                <w:iCs w:val="0"/>
                <w:color w:val="000000"/>
                <w:sz w:val="18"/>
                <w:szCs w:val="18"/>
                <w:u w:val="none"/>
              </w:rPr>
            </w:pPr>
          </w:p>
        </w:tc>
        <w:tc>
          <w:tcPr>
            <w:tcW w:w="12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9E4D3">
            <w:pPr>
              <w:jc w:val="center"/>
              <w:rPr>
                <w:rFonts w:hint="eastAsia" w:ascii="宋体" w:hAnsi="宋体" w:eastAsia="宋体" w:cs="宋体"/>
                <w:i w:val="0"/>
                <w:iCs w:val="0"/>
                <w:color w:val="000000"/>
                <w:sz w:val="18"/>
                <w:szCs w:val="18"/>
                <w:u w:val="none"/>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89B49">
            <w:pPr>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47D62">
            <w:pPr>
              <w:jc w:val="center"/>
              <w:rPr>
                <w:rFonts w:hint="eastAsia" w:ascii="宋体" w:hAnsi="宋体" w:eastAsia="宋体" w:cs="宋体"/>
                <w:i w:val="0"/>
                <w:iCs w:val="0"/>
                <w:color w:val="000000"/>
                <w:sz w:val="18"/>
                <w:szCs w:val="18"/>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AC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036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AF5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材料设备暂估合价</w:t>
            </w:r>
          </w:p>
        </w:tc>
      </w:tr>
      <w:tr w14:paraId="3A28B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1"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E86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465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011501B002003</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DFC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阅读桌</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F1D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(1)小阅读桌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(2)宽2400mm*高750mm*深1000mm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(3)定制花纹18mm免漆饰面板板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(4)含相关工序及其所需辅材的购买及安装等内容</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E19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DE2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30CDA">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A0076">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D97B5">
            <w:pPr>
              <w:jc w:val="right"/>
              <w:rPr>
                <w:rFonts w:hint="eastAsia" w:ascii="宋体" w:hAnsi="宋体" w:eastAsia="宋体" w:cs="宋体"/>
                <w:i w:val="0"/>
                <w:iCs w:val="0"/>
                <w:color w:val="000000"/>
                <w:sz w:val="18"/>
                <w:szCs w:val="18"/>
                <w:u w:val="none"/>
              </w:rPr>
            </w:pPr>
          </w:p>
        </w:tc>
      </w:tr>
      <w:tr w14:paraId="60DDB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21"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4D7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D3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011501B002004</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0BC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自习桌</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BA6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(1)自习桌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(2)宽800mm*高1200mm*深500mm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(3)定制花纹18mm免漆饰面板板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(4)含相关工序及其所需辅材的购买及安装等内容</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C86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C2CA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53C6D">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1A56F">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CE8AD">
            <w:pPr>
              <w:jc w:val="right"/>
              <w:rPr>
                <w:rFonts w:hint="eastAsia" w:ascii="宋体" w:hAnsi="宋体" w:eastAsia="宋体" w:cs="宋体"/>
                <w:i w:val="0"/>
                <w:iCs w:val="0"/>
                <w:color w:val="000000"/>
                <w:sz w:val="18"/>
                <w:szCs w:val="18"/>
                <w:u w:val="none"/>
              </w:rPr>
            </w:pPr>
          </w:p>
        </w:tc>
      </w:tr>
      <w:tr w14:paraId="62390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9"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B4B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07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011501020002</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5F8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坐凳软包</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A9E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(1)坐凳软包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(2)宽1150mm*高50mm*深280mm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(3)人造皮革饰面，防火填充物质</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F5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F49A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5D9C5">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E9EA">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0A647">
            <w:pPr>
              <w:jc w:val="right"/>
              <w:rPr>
                <w:rFonts w:hint="eastAsia" w:ascii="宋体" w:hAnsi="宋体" w:eastAsia="宋体" w:cs="宋体"/>
                <w:i w:val="0"/>
                <w:iCs w:val="0"/>
                <w:color w:val="000000"/>
                <w:sz w:val="18"/>
                <w:szCs w:val="18"/>
                <w:u w:val="none"/>
              </w:rPr>
            </w:pPr>
          </w:p>
        </w:tc>
      </w:tr>
      <w:tr w14:paraId="3677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1"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BC0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A52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011501B002005</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123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坐垫软包</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DC8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(1)坐凳软包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(2)宽400mm*高50mm*深400mm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(3)人造皮革饰面，防火填充物质</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1CF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43B3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9051E">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90945">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FD62F">
            <w:pPr>
              <w:jc w:val="right"/>
              <w:rPr>
                <w:rFonts w:hint="eastAsia" w:ascii="宋体" w:hAnsi="宋体" w:eastAsia="宋体" w:cs="宋体"/>
                <w:i w:val="0"/>
                <w:iCs w:val="0"/>
                <w:color w:val="000000"/>
                <w:sz w:val="18"/>
                <w:szCs w:val="18"/>
                <w:u w:val="none"/>
              </w:rPr>
            </w:pPr>
          </w:p>
        </w:tc>
      </w:tr>
      <w:tr w14:paraId="737E0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1"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2E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1CC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030412004001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997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柜体灯带</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0AC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(1)满天星彩灯带安装铝合金外壳LED灯带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(2)含相关工序及其所需辅材的购买及安装等内容</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061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4A0D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123F7">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96EB9">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EC07A">
            <w:pPr>
              <w:jc w:val="right"/>
              <w:rPr>
                <w:rFonts w:hint="eastAsia" w:ascii="宋体" w:hAnsi="宋体" w:eastAsia="宋体" w:cs="宋体"/>
                <w:i w:val="0"/>
                <w:iCs w:val="0"/>
                <w:color w:val="000000"/>
                <w:sz w:val="18"/>
                <w:szCs w:val="18"/>
                <w:u w:val="none"/>
              </w:rPr>
            </w:pPr>
          </w:p>
        </w:tc>
      </w:tr>
      <w:tr w14:paraId="33F9A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1"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DF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73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030412004002</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724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装饰灯（暂定价）</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6FE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(1)400W变压器/集线器/触摸开关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(2)含相关工序及其所需辅材的购买及安装等内容</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B9B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98FF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C5B02">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E055">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0C9C1">
            <w:pPr>
              <w:jc w:val="right"/>
              <w:rPr>
                <w:rFonts w:hint="eastAsia" w:ascii="宋体" w:hAnsi="宋体" w:eastAsia="宋体" w:cs="宋体"/>
                <w:i w:val="0"/>
                <w:iCs w:val="0"/>
                <w:color w:val="000000"/>
                <w:sz w:val="18"/>
                <w:szCs w:val="18"/>
                <w:u w:val="none"/>
              </w:rPr>
            </w:pPr>
          </w:p>
        </w:tc>
      </w:tr>
      <w:tr w14:paraId="315D7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4"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810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7B7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011501B002006</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00B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自习室椅子（暂定价）</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823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(1)自习室椅子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(2)塑胶带升降及滑轮</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61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4956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C79E4">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31817">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5A291">
            <w:pPr>
              <w:jc w:val="right"/>
              <w:rPr>
                <w:rFonts w:hint="eastAsia" w:ascii="宋体" w:hAnsi="宋体" w:eastAsia="宋体" w:cs="宋体"/>
                <w:i w:val="0"/>
                <w:iCs w:val="0"/>
                <w:color w:val="000000"/>
                <w:sz w:val="18"/>
                <w:szCs w:val="18"/>
                <w:u w:val="none"/>
              </w:rPr>
            </w:pPr>
          </w:p>
        </w:tc>
      </w:tr>
      <w:tr w14:paraId="53996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BDB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54E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011501B002007</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191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阅读区椅子（暂定价）</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D11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(1)定制阅读区椅子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(2)木板金属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(3)宽800mm*高700mm*深700mm</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4E4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AFDD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36D0A">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BE648">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D061F">
            <w:pPr>
              <w:jc w:val="right"/>
              <w:rPr>
                <w:rFonts w:hint="eastAsia" w:ascii="宋体" w:hAnsi="宋体" w:eastAsia="宋体" w:cs="宋体"/>
                <w:i w:val="0"/>
                <w:iCs w:val="0"/>
                <w:color w:val="000000"/>
                <w:sz w:val="18"/>
                <w:szCs w:val="18"/>
                <w:u w:val="none"/>
              </w:rPr>
            </w:pPr>
          </w:p>
        </w:tc>
      </w:tr>
      <w:tr w14:paraId="6372F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88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FA8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011501B002008</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F4F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高脚吧台凳（暂定价）</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92B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(1)铁艺喷漆椅子高脚吧台凳</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B57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EBD2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1A88">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DEDC">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204BF">
            <w:pPr>
              <w:jc w:val="right"/>
              <w:rPr>
                <w:rFonts w:hint="eastAsia" w:ascii="宋体" w:hAnsi="宋体" w:eastAsia="宋体" w:cs="宋体"/>
                <w:i w:val="0"/>
                <w:iCs w:val="0"/>
                <w:color w:val="000000"/>
                <w:sz w:val="18"/>
                <w:szCs w:val="18"/>
                <w:u w:val="none"/>
              </w:rPr>
            </w:pPr>
          </w:p>
        </w:tc>
      </w:tr>
      <w:tr w14:paraId="51014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5C3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E57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010810001001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6E4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12E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1.成品窗帘安装 百叶窗帘 ^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双层百叶纱帘(成品)</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046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14A3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41.67</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46E46">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786E5">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877F9">
            <w:pPr>
              <w:jc w:val="right"/>
              <w:rPr>
                <w:rFonts w:hint="eastAsia" w:ascii="宋体" w:hAnsi="宋体" w:eastAsia="宋体" w:cs="宋体"/>
                <w:i w:val="0"/>
                <w:iCs w:val="0"/>
                <w:color w:val="000000"/>
                <w:sz w:val="18"/>
                <w:szCs w:val="18"/>
                <w:u w:val="none"/>
              </w:rPr>
            </w:pPr>
          </w:p>
        </w:tc>
      </w:tr>
      <w:tr w14:paraId="56472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1"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937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72F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011501B002009</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1E4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广告物料（暂定价）</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CB7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(1)广告物料(设计制作)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(2)其他具体详见招标文件、设计图纸，且满足国家施工、验收规范及技术要求</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617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6FE9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7E95">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C49B2">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1356A">
            <w:pPr>
              <w:jc w:val="right"/>
              <w:rPr>
                <w:rFonts w:hint="eastAsia" w:ascii="宋体" w:hAnsi="宋体" w:eastAsia="宋体" w:cs="宋体"/>
                <w:i w:val="0"/>
                <w:iCs w:val="0"/>
                <w:color w:val="000000"/>
                <w:sz w:val="18"/>
                <w:szCs w:val="18"/>
                <w:u w:val="none"/>
              </w:rPr>
            </w:pPr>
          </w:p>
        </w:tc>
      </w:tr>
      <w:tr w14:paraId="5C6A2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C267C51">
            <w:pPr>
              <w:jc w:val="left"/>
              <w:rPr>
                <w:rFonts w:hint="eastAsia" w:ascii="宋体" w:hAnsi="宋体" w:eastAsia="宋体" w:cs="宋体"/>
                <w:i w:val="0"/>
                <w:iCs w:val="0"/>
                <w:color w:val="000000"/>
                <w:sz w:val="18"/>
                <w:szCs w:val="18"/>
                <w:u w:val="none"/>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35E0F52">
            <w:pPr>
              <w:jc w:val="left"/>
              <w:rPr>
                <w:rFonts w:hint="eastAsia" w:ascii="宋体" w:hAnsi="宋体" w:eastAsia="宋体" w:cs="宋体"/>
                <w:i w:val="0"/>
                <w:iCs w:val="0"/>
                <w:color w:val="000000"/>
                <w:sz w:val="18"/>
                <w:szCs w:val="18"/>
                <w:u w:val="none"/>
              </w:rPr>
            </w:pPr>
          </w:p>
        </w:tc>
        <w:tc>
          <w:tcPr>
            <w:tcW w:w="1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2AF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EEFB6C2">
            <w:pPr>
              <w:jc w:val="left"/>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7D8A5D0">
            <w:pPr>
              <w:jc w:val="left"/>
              <w:rPr>
                <w:rFonts w:hint="eastAsia" w:ascii="宋体" w:hAnsi="宋体" w:eastAsia="宋体" w:cs="宋体"/>
                <w:i w:val="0"/>
                <w:iCs w:val="0"/>
                <w:color w:val="000000"/>
                <w:sz w:val="18"/>
                <w:szCs w:val="18"/>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8045E">
            <w:pPr>
              <w:jc w:val="right"/>
              <w:rPr>
                <w:rFonts w:hint="eastAsia" w:ascii="宋体" w:hAnsi="宋体" w:eastAsia="宋体" w:cs="宋体"/>
                <w:i w:val="0"/>
                <w:iCs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E7711">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C668">
            <w:pPr>
              <w:jc w:val="right"/>
              <w:rPr>
                <w:rFonts w:hint="eastAsia" w:ascii="宋体" w:hAnsi="宋体" w:eastAsia="宋体" w:cs="宋体"/>
                <w:i w:val="0"/>
                <w:iCs w:val="0"/>
                <w:color w:val="000000"/>
                <w:sz w:val="18"/>
                <w:szCs w:val="18"/>
                <w:u w:val="none"/>
              </w:rPr>
            </w:pPr>
          </w:p>
        </w:tc>
      </w:tr>
      <w:tr w14:paraId="5A094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217"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1DE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本页小计</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A6767">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DE58A">
            <w:pPr>
              <w:jc w:val="right"/>
              <w:rPr>
                <w:rFonts w:hint="eastAsia" w:ascii="宋体" w:hAnsi="宋体" w:eastAsia="宋体" w:cs="宋体"/>
                <w:i w:val="0"/>
                <w:iCs w:val="0"/>
                <w:color w:val="000000"/>
                <w:sz w:val="18"/>
                <w:szCs w:val="18"/>
                <w:u w:val="none"/>
              </w:rPr>
            </w:pPr>
          </w:p>
        </w:tc>
      </w:tr>
      <w:tr w14:paraId="68018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217"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833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287D2">
            <w:pPr>
              <w:jc w:val="right"/>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5CD6C">
            <w:pPr>
              <w:jc w:val="right"/>
              <w:rPr>
                <w:rFonts w:hint="eastAsia" w:ascii="宋体" w:hAnsi="宋体" w:eastAsia="宋体" w:cs="宋体"/>
                <w:i w:val="0"/>
                <w:iCs w:val="0"/>
                <w:color w:val="000000"/>
                <w:sz w:val="18"/>
                <w:szCs w:val="18"/>
                <w:u w:val="none"/>
              </w:rPr>
            </w:pPr>
          </w:p>
        </w:tc>
      </w:tr>
    </w:tbl>
    <w:p w14:paraId="556B652A">
      <w:pPr>
        <w:pStyle w:val="50"/>
        <w:rPr>
          <w:rFonts w:hint="default"/>
          <w:lang w:val="en-US" w:eastAsia="zh-CN"/>
        </w:rPr>
      </w:pPr>
    </w:p>
    <w:tbl>
      <w:tblPr>
        <w:tblStyle w:val="4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2"/>
        <w:gridCol w:w="3782"/>
        <w:gridCol w:w="2018"/>
        <w:gridCol w:w="1917"/>
      </w:tblGrid>
      <w:tr w14:paraId="5F978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3" w:hRule="atLeast"/>
        </w:trPr>
        <w:tc>
          <w:tcPr>
            <w:tcW w:w="5000" w:type="pct"/>
            <w:gridSpan w:val="4"/>
            <w:tcBorders>
              <w:top w:val="nil"/>
              <w:left w:val="nil"/>
              <w:bottom w:val="nil"/>
              <w:right w:val="nil"/>
            </w:tcBorders>
            <w:shd w:val="clear" w:color="auto" w:fill="auto"/>
            <w:noWrap/>
            <w:vAlign w:val="center"/>
          </w:tcPr>
          <w:p w14:paraId="3EECFAA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措施项目清单与计价汇总表</w:t>
            </w:r>
          </w:p>
        </w:tc>
      </w:tr>
      <w:tr w14:paraId="4815D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2693" w:type="pct"/>
            <w:gridSpan w:val="2"/>
            <w:tcBorders>
              <w:top w:val="nil"/>
              <w:left w:val="nil"/>
              <w:bottom w:val="nil"/>
              <w:right w:val="nil"/>
            </w:tcBorders>
            <w:shd w:val="clear" w:color="auto" w:fill="auto"/>
            <w:vAlign w:val="center"/>
          </w:tcPr>
          <w:p w14:paraId="785BE8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工程名称：长城社区图书馆焕新工程项目</w:t>
            </w:r>
          </w:p>
        </w:tc>
        <w:tc>
          <w:tcPr>
            <w:tcW w:w="1183" w:type="pct"/>
            <w:tcBorders>
              <w:top w:val="nil"/>
              <w:left w:val="nil"/>
              <w:bottom w:val="nil"/>
              <w:right w:val="nil"/>
            </w:tcBorders>
            <w:shd w:val="clear" w:color="auto" w:fill="auto"/>
            <w:vAlign w:val="center"/>
          </w:tcPr>
          <w:p w14:paraId="256B58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122" w:type="pct"/>
            <w:tcBorders>
              <w:top w:val="nil"/>
              <w:left w:val="nil"/>
              <w:bottom w:val="nil"/>
              <w:right w:val="nil"/>
            </w:tcBorders>
            <w:shd w:val="clear" w:color="auto" w:fill="auto"/>
            <w:noWrap/>
            <w:vAlign w:val="center"/>
          </w:tcPr>
          <w:p w14:paraId="2FDA8AE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14:paraId="461DC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43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796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名 称</w:t>
            </w:r>
          </w:p>
        </w:tc>
        <w:tc>
          <w:tcPr>
            <w:tcW w:w="23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B2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14:paraId="60D0F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B62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8AE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安全文明施工措施费</w:t>
            </w:r>
          </w:p>
        </w:tc>
        <w:tc>
          <w:tcPr>
            <w:tcW w:w="23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59B8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9216.72</w:t>
            </w:r>
          </w:p>
        </w:tc>
      </w:tr>
      <w:tr w14:paraId="33F44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BB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3AC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安全文明施工措施费(按费率计算)</w:t>
            </w:r>
          </w:p>
        </w:tc>
        <w:tc>
          <w:tcPr>
            <w:tcW w:w="23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F64E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7637.84</w:t>
            </w:r>
          </w:p>
        </w:tc>
      </w:tr>
      <w:tr w14:paraId="6D07D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29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88C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其他安全文明施工措施(按清单列项)</w:t>
            </w:r>
          </w:p>
        </w:tc>
        <w:tc>
          <w:tcPr>
            <w:tcW w:w="23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BD264">
            <w:pPr>
              <w:jc w:val="right"/>
              <w:rPr>
                <w:rFonts w:hint="eastAsia" w:ascii="宋体" w:hAnsi="宋体" w:eastAsia="宋体" w:cs="宋体"/>
                <w:i w:val="0"/>
                <w:iCs w:val="0"/>
                <w:color w:val="000000"/>
                <w:sz w:val="18"/>
                <w:szCs w:val="18"/>
                <w:u w:val="none"/>
              </w:rPr>
            </w:pPr>
          </w:p>
        </w:tc>
      </w:tr>
      <w:tr w14:paraId="662E0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E3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2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8E1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临时围挡费</w:t>
            </w:r>
          </w:p>
        </w:tc>
        <w:tc>
          <w:tcPr>
            <w:tcW w:w="23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DBA4A">
            <w:pPr>
              <w:jc w:val="right"/>
              <w:rPr>
                <w:rFonts w:hint="eastAsia" w:ascii="宋体" w:hAnsi="宋体" w:eastAsia="宋体" w:cs="宋体"/>
                <w:i w:val="0"/>
                <w:iCs w:val="0"/>
                <w:color w:val="000000"/>
                <w:sz w:val="18"/>
                <w:szCs w:val="18"/>
                <w:u w:val="none"/>
              </w:rPr>
            </w:pPr>
          </w:p>
        </w:tc>
      </w:tr>
      <w:tr w14:paraId="09C8D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E8A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2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E9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基坑内场地硬地化</w:t>
            </w:r>
          </w:p>
        </w:tc>
        <w:tc>
          <w:tcPr>
            <w:tcW w:w="23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392C2">
            <w:pPr>
              <w:jc w:val="right"/>
              <w:rPr>
                <w:rFonts w:hint="eastAsia" w:ascii="宋体" w:hAnsi="宋体" w:eastAsia="宋体" w:cs="宋体"/>
                <w:i w:val="0"/>
                <w:iCs w:val="0"/>
                <w:color w:val="000000"/>
                <w:sz w:val="18"/>
                <w:szCs w:val="18"/>
                <w:u w:val="none"/>
              </w:rPr>
            </w:pPr>
          </w:p>
        </w:tc>
      </w:tr>
      <w:tr w14:paraId="02DEB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27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612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产业工人职业训练专项经费</w:t>
            </w:r>
          </w:p>
        </w:tc>
        <w:tc>
          <w:tcPr>
            <w:tcW w:w="23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A490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1578.88</w:t>
            </w:r>
          </w:p>
        </w:tc>
      </w:tr>
      <w:tr w14:paraId="515AD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AAC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B9D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履约担保手续费</w:t>
            </w:r>
          </w:p>
        </w:tc>
        <w:tc>
          <w:tcPr>
            <w:tcW w:w="23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BEED">
            <w:pPr>
              <w:jc w:val="right"/>
              <w:rPr>
                <w:rFonts w:hint="eastAsia" w:ascii="宋体" w:hAnsi="宋体" w:eastAsia="宋体" w:cs="宋体"/>
                <w:i w:val="0"/>
                <w:iCs w:val="0"/>
                <w:color w:val="000000"/>
                <w:sz w:val="18"/>
                <w:szCs w:val="18"/>
                <w:u w:val="none"/>
              </w:rPr>
            </w:pPr>
          </w:p>
        </w:tc>
      </w:tr>
      <w:tr w14:paraId="338ED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EF7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3E8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夜间施工增加费</w:t>
            </w:r>
          </w:p>
        </w:tc>
        <w:tc>
          <w:tcPr>
            <w:tcW w:w="23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218B9">
            <w:pPr>
              <w:jc w:val="right"/>
              <w:rPr>
                <w:rFonts w:hint="eastAsia" w:ascii="宋体" w:hAnsi="宋体" w:eastAsia="宋体" w:cs="宋体"/>
                <w:i w:val="0"/>
                <w:iCs w:val="0"/>
                <w:color w:val="000000"/>
                <w:sz w:val="18"/>
                <w:szCs w:val="18"/>
                <w:u w:val="none"/>
              </w:rPr>
            </w:pPr>
          </w:p>
        </w:tc>
      </w:tr>
      <w:tr w14:paraId="50B06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2E2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50D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赶工措施费</w:t>
            </w:r>
          </w:p>
        </w:tc>
        <w:tc>
          <w:tcPr>
            <w:tcW w:w="23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787C9">
            <w:pPr>
              <w:jc w:val="right"/>
              <w:rPr>
                <w:rFonts w:hint="eastAsia" w:ascii="宋体" w:hAnsi="宋体" w:eastAsia="宋体" w:cs="宋体"/>
                <w:i w:val="0"/>
                <w:iCs w:val="0"/>
                <w:color w:val="000000"/>
                <w:sz w:val="18"/>
                <w:szCs w:val="18"/>
                <w:u w:val="none"/>
              </w:rPr>
            </w:pPr>
          </w:p>
        </w:tc>
      </w:tr>
      <w:tr w14:paraId="622B4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111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B85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冬雨季施工费</w:t>
            </w:r>
          </w:p>
        </w:tc>
        <w:tc>
          <w:tcPr>
            <w:tcW w:w="23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BEFB8">
            <w:pPr>
              <w:jc w:val="right"/>
              <w:rPr>
                <w:rFonts w:hint="eastAsia" w:ascii="宋体" w:hAnsi="宋体" w:eastAsia="宋体" w:cs="宋体"/>
                <w:i w:val="0"/>
                <w:iCs w:val="0"/>
                <w:color w:val="000000"/>
                <w:sz w:val="18"/>
                <w:szCs w:val="18"/>
                <w:u w:val="none"/>
              </w:rPr>
            </w:pPr>
          </w:p>
        </w:tc>
      </w:tr>
      <w:tr w14:paraId="11094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DF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A08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已完成工程及设备保护费</w:t>
            </w:r>
          </w:p>
        </w:tc>
        <w:tc>
          <w:tcPr>
            <w:tcW w:w="23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472FA">
            <w:pPr>
              <w:jc w:val="right"/>
              <w:rPr>
                <w:rFonts w:hint="eastAsia" w:ascii="宋体" w:hAnsi="宋体" w:eastAsia="宋体" w:cs="宋体"/>
                <w:i w:val="0"/>
                <w:iCs w:val="0"/>
                <w:color w:val="000000"/>
                <w:sz w:val="18"/>
                <w:szCs w:val="18"/>
                <w:u w:val="none"/>
              </w:rPr>
            </w:pPr>
          </w:p>
        </w:tc>
      </w:tr>
      <w:tr w14:paraId="67F3B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1FB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844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地上地下设施及建筑物的临时保护费</w:t>
            </w:r>
          </w:p>
        </w:tc>
        <w:tc>
          <w:tcPr>
            <w:tcW w:w="23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65469">
            <w:pPr>
              <w:jc w:val="right"/>
              <w:rPr>
                <w:rFonts w:hint="eastAsia" w:ascii="宋体" w:hAnsi="宋体" w:eastAsia="宋体" w:cs="宋体"/>
                <w:i w:val="0"/>
                <w:iCs w:val="0"/>
                <w:color w:val="000000"/>
                <w:sz w:val="18"/>
                <w:szCs w:val="18"/>
                <w:u w:val="none"/>
              </w:rPr>
            </w:pPr>
          </w:p>
        </w:tc>
      </w:tr>
      <w:tr w14:paraId="4DB33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D34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159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混凝土、钢筋混凝土模板及支架费</w:t>
            </w:r>
          </w:p>
        </w:tc>
        <w:tc>
          <w:tcPr>
            <w:tcW w:w="23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22E7">
            <w:pPr>
              <w:jc w:val="right"/>
              <w:rPr>
                <w:rFonts w:hint="eastAsia" w:ascii="宋体" w:hAnsi="宋体" w:eastAsia="宋体" w:cs="宋体"/>
                <w:i w:val="0"/>
                <w:iCs w:val="0"/>
                <w:color w:val="000000"/>
                <w:sz w:val="18"/>
                <w:szCs w:val="18"/>
                <w:u w:val="none"/>
              </w:rPr>
            </w:pPr>
          </w:p>
        </w:tc>
      </w:tr>
      <w:tr w14:paraId="707D9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EDA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CE4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二次搬运费</w:t>
            </w:r>
          </w:p>
        </w:tc>
        <w:tc>
          <w:tcPr>
            <w:tcW w:w="23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28A32">
            <w:pPr>
              <w:jc w:val="right"/>
              <w:rPr>
                <w:rFonts w:hint="eastAsia" w:ascii="宋体" w:hAnsi="宋体" w:eastAsia="宋体" w:cs="宋体"/>
                <w:i w:val="0"/>
                <w:iCs w:val="0"/>
                <w:color w:val="000000"/>
                <w:sz w:val="18"/>
                <w:szCs w:val="18"/>
                <w:u w:val="none"/>
              </w:rPr>
            </w:pPr>
          </w:p>
        </w:tc>
      </w:tr>
      <w:tr w14:paraId="2BE93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7F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B1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脚手架费</w:t>
            </w:r>
          </w:p>
        </w:tc>
        <w:tc>
          <w:tcPr>
            <w:tcW w:w="23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2938A">
            <w:pPr>
              <w:jc w:val="right"/>
              <w:rPr>
                <w:rFonts w:hint="eastAsia" w:ascii="宋体" w:hAnsi="宋体" w:eastAsia="宋体" w:cs="宋体"/>
                <w:i w:val="0"/>
                <w:iCs w:val="0"/>
                <w:color w:val="000000"/>
                <w:sz w:val="18"/>
                <w:szCs w:val="18"/>
                <w:u w:val="none"/>
              </w:rPr>
            </w:pPr>
          </w:p>
        </w:tc>
      </w:tr>
      <w:tr w14:paraId="2F1FF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1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62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垂直运输机械费</w:t>
            </w:r>
          </w:p>
        </w:tc>
        <w:tc>
          <w:tcPr>
            <w:tcW w:w="23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A594C">
            <w:pPr>
              <w:jc w:val="right"/>
              <w:rPr>
                <w:rFonts w:hint="eastAsia" w:ascii="宋体" w:hAnsi="宋体" w:eastAsia="宋体" w:cs="宋体"/>
                <w:i w:val="0"/>
                <w:iCs w:val="0"/>
                <w:color w:val="000000"/>
                <w:sz w:val="18"/>
                <w:szCs w:val="18"/>
                <w:u w:val="none"/>
              </w:rPr>
            </w:pPr>
          </w:p>
        </w:tc>
      </w:tr>
      <w:tr w14:paraId="480E0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E2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233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大型机械设备进出场及安拆费</w:t>
            </w:r>
          </w:p>
        </w:tc>
        <w:tc>
          <w:tcPr>
            <w:tcW w:w="23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35D09">
            <w:pPr>
              <w:jc w:val="right"/>
              <w:rPr>
                <w:rFonts w:hint="eastAsia" w:ascii="宋体" w:hAnsi="宋体" w:eastAsia="宋体" w:cs="宋体"/>
                <w:i w:val="0"/>
                <w:iCs w:val="0"/>
                <w:color w:val="000000"/>
                <w:sz w:val="18"/>
                <w:szCs w:val="18"/>
                <w:u w:val="none"/>
              </w:rPr>
            </w:pPr>
          </w:p>
        </w:tc>
      </w:tr>
      <w:tr w14:paraId="3AD03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34E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A24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施工排水、降水费</w:t>
            </w:r>
          </w:p>
        </w:tc>
        <w:tc>
          <w:tcPr>
            <w:tcW w:w="23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70C13">
            <w:pPr>
              <w:jc w:val="right"/>
              <w:rPr>
                <w:rFonts w:hint="eastAsia" w:ascii="宋体" w:hAnsi="宋体" w:eastAsia="宋体" w:cs="宋体"/>
                <w:i w:val="0"/>
                <w:iCs w:val="0"/>
                <w:color w:val="000000"/>
                <w:sz w:val="18"/>
                <w:szCs w:val="18"/>
                <w:u w:val="none"/>
              </w:rPr>
            </w:pPr>
          </w:p>
        </w:tc>
      </w:tr>
      <w:tr w14:paraId="583A1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A91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372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专业工程措施项目费</w:t>
            </w:r>
          </w:p>
        </w:tc>
        <w:tc>
          <w:tcPr>
            <w:tcW w:w="23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ED179">
            <w:pPr>
              <w:jc w:val="right"/>
              <w:rPr>
                <w:rFonts w:hint="eastAsia" w:ascii="宋体" w:hAnsi="宋体" w:eastAsia="宋体" w:cs="宋体"/>
                <w:i w:val="0"/>
                <w:iCs w:val="0"/>
                <w:color w:val="000000"/>
                <w:sz w:val="18"/>
                <w:szCs w:val="18"/>
                <w:u w:val="none"/>
              </w:rPr>
            </w:pPr>
          </w:p>
        </w:tc>
      </w:tr>
      <w:tr w14:paraId="57F9B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3EE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2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5E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室内空气污染测试</w:t>
            </w:r>
          </w:p>
        </w:tc>
        <w:tc>
          <w:tcPr>
            <w:tcW w:w="23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E5448">
            <w:pPr>
              <w:jc w:val="right"/>
              <w:rPr>
                <w:rFonts w:hint="eastAsia" w:ascii="宋体" w:hAnsi="宋体" w:eastAsia="宋体" w:cs="宋体"/>
                <w:i w:val="0"/>
                <w:iCs w:val="0"/>
                <w:color w:val="000000"/>
                <w:sz w:val="18"/>
                <w:szCs w:val="18"/>
                <w:u w:val="none"/>
              </w:rPr>
            </w:pPr>
          </w:p>
        </w:tc>
      </w:tr>
      <w:tr w14:paraId="182F4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A90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D4F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23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9551B">
            <w:pPr>
              <w:jc w:val="right"/>
              <w:rPr>
                <w:rFonts w:hint="eastAsia" w:ascii="宋体" w:hAnsi="宋体" w:eastAsia="宋体" w:cs="宋体"/>
                <w:i w:val="0"/>
                <w:iCs w:val="0"/>
                <w:color w:val="000000"/>
                <w:sz w:val="18"/>
                <w:szCs w:val="18"/>
                <w:u w:val="none"/>
              </w:rPr>
            </w:pPr>
          </w:p>
        </w:tc>
      </w:tr>
      <w:tr w14:paraId="4EAA7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B1CC6">
            <w:pPr>
              <w:jc w:val="center"/>
              <w:rPr>
                <w:rFonts w:hint="eastAsia" w:ascii="宋体" w:hAnsi="宋体" w:eastAsia="宋体" w:cs="宋体"/>
                <w:i w:val="0"/>
                <w:iCs w:val="0"/>
                <w:color w:val="000000"/>
                <w:sz w:val="18"/>
                <w:szCs w:val="18"/>
                <w:u w:val="none"/>
              </w:rPr>
            </w:pPr>
          </w:p>
        </w:tc>
        <w:tc>
          <w:tcPr>
            <w:tcW w:w="2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3B983">
            <w:pPr>
              <w:jc w:val="left"/>
              <w:rPr>
                <w:rFonts w:hint="eastAsia" w:ascii="宋体" w:hAnsi="宋体" w:eastAsia="宋体" w:cs="宋体"/>
                <w:i w:val="0"/>
                <w:iCs w:val="0"/>
                <w:color w:val="000000"/>
                <w:sz w:val="18"/>
                <w:szCs w:val="18"/>
                <w:u w:val="none"/>
              </w:rPr>
            </w:pPr>
          </w:p>
        </w:tc>
        <w:tc>
          <w:tcPr>
            <w:tcW w:w="23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5B9D5">
            <w:pPr>
              <w:jc w:val="right"/>
              <w:rPr>
                <w:rFonts w:hint="eastAsia" w:ascii="宋体" w:hAnsi="宋体" w:eastAsia="宋体" w:cs="宋体"/>
                <w:i w:val="0"/>
                <w:iCs w:val="0"/>
                <w:color w:val="000000"/>
                <w:sz w:val="18"/>
                <w:szCs w:val="18"/>
                <w:u w:val="none"/>
              </w:rPr>
            </w:pPr>
          </w:p>
        </w:tc>
      </w:tr>
      <w:tr w14:paraId="55C4F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26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1F0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23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EAF3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9802.07</w:t>
            </w:r>
          </w:p>
        </w:tc>
      </w:tr>
      <w:tr w14:paraId="496D6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5000" w:type="pct"/>
            <w:gridSpan w:val="4"/>
            <w:tcBorders>
              <w:top w:val="single" w:color="000000" w:sz="4" w:space="0"/>
              <w:left w:val="nil"/>
              <w:bottom w:val="nil"/>
              <w:right w:val="nil"/>
            </w:tcBorders>
            <w:shd w:val="clear" w:color="auto" w:fill="auto"/>
            <w:vAlign w:val="center"/>
          </w:tcPr>
          <w:p w14:paraId="04EC7D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注：专业工程措施项目费可根据工程实际在本表中补充。</w:t>
            </w:r>
          </w:p>
        </w:tc>
      </w:tr>
    </w:tbl>
    <w:p w14:paraId="5A84EF3B">
      <w:pPr>
        <w:rPr>
          <w:rFonts w:hint="eastAsia" w:ascii="宋体" w:hAnsi="宋体"/>
          <w:szCs w:val="21"/>
          <w:highlight w:val="none"/>
        </w:rPr>
      </w:pPr>
    </w:p>
    <w:tbl>
      <w:tblPr>
        <w:tblStyle w:val="4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1"/>
        <w:gridCol w:w="3265"/>
        <w:gridCol w:w="2112"/>
        <w:gridCol w:w="2421"/>
      </w:tblGrid>
      <w:tr w14:paraId="34291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4" w:hRule="atLeast"/>
        </w:trPr>
        <w:tc>
          <w:tcPr>
            <w:tcW w:w="5000" w:type="pct"/>
            <w:gridSpan w:val="4"/>
            <w:tcBorders>
              <w:top w:val="nil"/>
              <w:left w:val="nil"/>
              <w:bottom w:val="nil"/>
              <w:right w:val="nil"/>
            </w:tcBorders>
            <w:shd w:val="clear" w:color="auto" w:fill="auto"/>
            <w:noWrap/>
            <w:vAlign w:val="center"/>
          </w:tcPr>
          <w:p w14:paraId="4B8EFF4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其他项目清单与计价汇总表</w:t>
            </w:r>
          </w:p>
        </w:tc>
      </w:tr>
      <w:tr w14:paraId="40840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343" w:type="pct"/>
            <w:gridSpan w:val="2"/>
            <w:tcBorders>
              <w:top w:val="nil"/>
              <w:left w:val="nil"/>
              <w:bottom w:val="nil"/>
              <w:right w:val="nil"/>
            </w:tcBorders>
            <w:shd w:val="clear" w:color="auto" w:fill="auto"/>
            <w:vAlign w:val="center"/>
          </w:tcPr>
          <w:p w14:paraId="73D451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工程名称：长城社区图书馆焕新工程项目</w:t>
            </w:r>
          </w:p>
        </w:tc>
        <w:tc>
          <w:tcPr>
            <w:tcW w:w="1238" w:type="pct"/>
            <w:tcBorders>
              <w:top w:val="nil"/>
              <w:left w:val="nil"/>
              <w:bottom w:val="nil"/>
              <w:right w:val="nil"/>
            </w:tcBorders>
            <w:shd w:val="clear" w:color="auto" w:fill="auto"/>
            <w:vAlign w:val="center"/>
          </w:tcPr>
          <w:p w14:paraId="016919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418" w:type="pct"/>
            <w:tcBorders>
              <w:top w:val="nil"/>
              <w:left w:val="nil"/>
              <w:bottom w:val="nil"/>
              <w:right w:val="nil"/>
            </w:tcBorders>
            <w:shd w:val="clear" w:color="auto" w:fill="auto"/>
            <w:noWrap/>
            <w:vAlign w:val="center"/>
          </w:tcPr>
          <w:p w14:paraId="60EE8BC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14:paraId="2B3F3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B95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0F5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名 称</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C3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C08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7E5E4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77E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512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材料设备暂估价</w:t>
            </w:r>
          </w:p>
        </w:tc>
        <w:tc>
          <w:tcPr>
            <w:tcW w:w="1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C6CED">
            <w:pPr>
              <w:jc w:val="right"/>
              <w:rPr>
                <w:rFonts w:hint="eastAsia" w:ascii="宋体" w:hAnsi="宋体" w:eastAsia="宋体" w:cs="宋体"/>
                <w:i w:val="0"/>
                <w:iCs w:val="0"/>
                <w:color w:val="000000"/>
                <w:sz w:val="18"/>
                <w:szCs w:val="18"/>
                <w:u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01F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明细详见表11-1</w:t>
            </w:r>
          </w:p>
        </w:tc>
      </w:tr>
      <w:tr w14:paraId="57B2B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2C9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177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1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EACBA">
            <w:pPr>
              <w:jc w:val="right"/>
              <w:rPr>
                <w:rFonts w:hint="eastAsia" w:ascii="宋体" w:hAnsi="宋体" w:eastAsia="宋体" w:cs="宋体"/>
                <w:i w:val="0"/>
                <w:iCs w:val="0"/>
                <w:color w:val="000000"/>
                <w:sz w:val="18"/>
                <w:szCs w:val="18"/>
                <w:u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6DD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明细详见表11-2</w:t>
            </w:r>
          </w:p>
        </w:tc>
      </w:tr>
      <w:tr w14:paraId="015C8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07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7E4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1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2290">
            <w:pPr>
              <w:jc w:val="right"/>
              <w:rPr>
                <w:rFonts w:hint="eastAsia" w:ascii="宋体" w:hAnsi="宋体" w:eastAsia="宋体" w:cs="宋体"/>
                <w:i w:val="0"/>
                <w:iCs w:val="0"/>
                <w:color w:val="000000"/>
                <w:sz w:val="18"/>
                <w:szCs w:val="18"/>
                <w:u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61AB9">
            <w:pPr>
              <w:jc w:val="left"/>
              <w:rPr>
                <w:rFonts w:hint="eastAsia" w:ascii="宋体" w:hAnsi="宋体" w:eastAsia="宋体" w:cs="宋体"/>
                <w:i w:val="0"/>
                <w:iCs w:val="0"/>
                <w:color w:val="000000"/>
                <w:sz w:val="18"/>
                <w:szCs w:val="18"/>
                <w:u w:val="none"/>
              </w:rPr>
            </w:pPr>
          </w:p>
        </w:tc>
      </w:tr>
      <w:tr w14:paraId="65B22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7FE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CFE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发包人供应材料费</w:t>
            </w:r>
          </w:p>
        </w:tc>
        <w:tc>
          <w:tcPr>
            <w:tcW w:w="1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8EEE1">
            <w:pPr>
              <w:jc w:val="right"/>
              <w:rPr>
                <w:rFonts w:hint="eastAsia" w:ascii="宋体" w:hAnsi="宋体" w:eastAsia="宋体" w:cs="宋体"/>
                <w:i w:val="0"/>
                <w:iCs w:val="0"/>
                <w:color w:val="000000"/>
                <w:sz w:val="18"/>
                <w:szCs w:val="18"/>
                <w:u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DBE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明细详见表11-3</w:t>
            </w:r>
          </w:p>
        </w:tc>
      </w:tr>
      <w:tr w14:paraId="56498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2EA5D">
            <w:pPr>
              <w:jc w:val="center"/>
              <w:rPr>
                <w:rFonts w:hint="eastAsia" w:ascii="宋体" w:hAnsi="宋体" w:eastAsia="宋体" w:cs="宋体"/>
                <w:i w:val="0"/>
                <w:iCs w:val="0"/>
                <w:color w:val="000000"/>
                <w:sz w:val="18"/>
                <w:szCs w:val="18"/>
                <w:u w:val="none"/>
              </w:rPr>
            </w:pP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D9FFB">
            <w:pPr>
              <w:jc w:val="left"/>
              <w:rPr>
                <w:rFonts w:hint="eastAsia" w:ascii="宋体" w:hAnsi="宋体" w:eastAsia="宋体" w:cs="宋体"/>
                <w:i w:val="0"/>
                <w:iCs w:val="0"/>
                <w:color w:val="000000"/>
                <w:sz w:val="18"/>
                <w:szCs w:val="18"/>
                <w:u w:val="none"/>
              </w:rPr>
            </w:pPr>
          </w:p>
        </w:tc>
        <w:tc>
          <w:tcPr>
            <w:tcW w:w="1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5AF33">
            <w:pPr>
              <w:jc w:val="right"/>
              <w:rPr>
                <w:rFonts w:hint="eastAsia" w:ascii="宋体" w:hAnsi="宋体" w:eastAsia="宋体" w:cs="宋体"/>
                <w:i w:val="0"/>
                <w:iCs w:val="0"/>
                <w:color w:val="000000"/>
                <w:sz w:val="18"/>
                <w:szCs w:val="18"/>
                <w:u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35653">
            <w:pPr>
              <w:jc w:val="left"/>
              <w:rPr>
                <w:rFonts w:hint="eastAsia" w:ascii="宋体" w:hAnsi="宋体" w:eastAsia="宋体" w:cs="宋体"/>
                <w:i w:val="0"/>
                <w:iCs w:val="0"/>
                <w:color w:val="000000"/>
                <w:sz w:val="18"/>
                <w:szCs w:val="18"/>
                <w:u w:val="none"/>
              </w:rPr>
            </w:pPr>
          </w:p>
        </w:tc>
      </w:tr>
      <w:tr w14:paraId="22914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3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8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60B53">
            <w:pPr>
              <w:jc w:val="right"/>
              <w:rPr>
                <w:rFonts w:hint="eastAsia" w:ascii="宋体" w:hAnsi="宋体" w:eastAsia="宋体" w:cs="宋体"/>
                <w:i w:val="0"/>
                <w:iCs w:val="0"/>
                <w:color w:val="000000"/>
                <w:sz w:val="18"/>
                <w:szCs w:val="18"/>
                <w:u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FF96561">
            <w:pPr>
              <w:jc w:val="left"/>
              <w:rPr>
                <w:rFonts w:hint="eastAsia" w:ascii="宋体" w:hAnsi="宋体" w:eastAsia="宋体" w:cs="宋体"/>
                <w:i w:val="0"/>
                <w:iCs w:val="0"/>
                <w:color w:val="000000"/>
                <w:sz w:val="18"/>
                <w:szCs w:val="18"/>
                <w:u w:val="none"/>
              </w:rPr>
            </w:pPr>
          </w:p>
        </w:tc>
      </w:tr>
      <w:tr w14:paraId="765A7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4"/>
            <w:tcBorders>
              <w:top w:val="single" w:color="000000" w:sz="4" w:space="0"/>
              <w:left w:val="nil"/>
              <w:bottom w:val="nil"/>
              <w:right w:val="nil"/>
            </w:tcBorders>
            <w:shd w:val="clear" w:color="auto" w:fill="auto"/>
            <w:noWrap/>
            <w:vAlign w:val="center"/>
          </w:tcPr>
          <w:p w14:paraId="3A8775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注：编制招标控制价时，材料设备暂估价计入清单项目综合单价，此处不汇总。</w:t>
            </w:r>
          </w:p>
        </w:tc>
      </w:tr>
    </w:tbl>
    <w:p w14:paraId="5DA71A41">
      <w:pPr>
        <w:rPr>
          <w:rFonts w:hint="eastAsia" w:ascii="宋体" w:hAnsi="宋体"/>
          <w:szCs w:val="21"/>
          <w:highlight w:val="none"/>
        </w:rPr>
      </w:pPr>
    </w:p>
    <w:tbl>
      <w:tblPr>
        <w:tblStyle w:val="4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2101"/>
        <w:gridCol w:w="743"/>
        <w:gridCol w:w="895"/>
        <w:gridCol w:w="905"/>
        <w:gridCol w:w="1346"/>
        <w:gridCol w:w="907"/>
        <w:gridCol w:w="1056"/>
      </w:tblGrid>
      <w:tr w14:paraId="044F7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3" w:hRule="atLeast"/>
        </w:trPr>
        <w:tc>
          <w:tcPr>
            <w:tcW w:w="5000" w:type="pct"/>
            <w:gridSpan w:val="8"/>
            <w:tcBorders>
              <w:top w:val="nil"/>
              <w:left w:val="nil"/>
              <w:bottom w:val="nil"/>
              <w:right w:val="nil"/>
            </w:tcBorders>
            <w:shd w:val="clear" w:color="auto" w:fill="auto"/>
            <w:noWrap/>
            <w:vAlign w:val="center"/>
          </w:tcPr>
          <w:p w14:paraId="69988966">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材料设备暂估价计价表</w:t>
            </w:r>
          </w:p>
        </w:tc>
      </w:tr>
      <w:tr w14:paraId="4A7DE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2525" w:type="pct"/>
            <w:gridSpan w:val="4"/>
            <w:tcBorders>
              <w:top w:val="nil"/>
              <w:left w:val="nil"/>
              <w:bottom w:val="single" w:color="000000" w:sz="4" w:space="0"/>
              <w:right w:val="nil"/>
            </w:tcBorders>
            <w:shd w:val="clear" w:color="auto" w:fill="auto"/>
            <w:vAlign w:val="center"/>
          </w:tcPr>
          <w:p w14:paraId="5321C0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工程名称：长城社区图书馆焕新工程项目</w:t>
            </w:r>
          </w:p>
        </w:tc>
        <w:tc>
          <w:tcPr>
            <w:tcW w:w="1322" w:type="pct"/>
            <w:gridSpan w:val="2"/>
            <w:tcBorders>
              <w:top w:val="nil"/>
              <w:left w:val="nil"/>
              <w:bottom w:val="single" w:color="000000" w:sz="4" w:space="0"/>
              <w:right w:val="nil"/>
            </w:tcBorders>
            <w:shd w:val="clear" w:color="auto" w:fill="auto"/>
            <w:vAlign w:val="center"/>
          </w:tcPr>
          <w:p w14:paraId="6592FB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151" w:type="pct"/>
            <w:gridSpan w:val="2"/>
            <w:tcBorders>
              <w:top w:val="nil"/>
              <w:left w:val="nil"/>
              <w:bottom w:val="single" w:color="000000" w:sz="4" w:space="0"/>
              <w:right w:val="nil"/>
            </w:tcBorders>
            <w:shd w:val="clear" w:color="auto" w:fill="auto"/>
            <w:noWrap/>
            <w:vAlign w:val="center"/>
          </w:tcPr>
          <w:p w14:paraId="6700ED7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14:paraId="4E31B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29" w:type="pct"/>
            <w:tcBorders>
              <w:top w:val="single" w:color="000000" w:sz="4" w:space="0"/>
              <w:left w:val="single" w:color="000000" w:sz="4" w:space="0"/>
              <w:bottom w:val="nil"/>
              <w:right w:val="single" w:color="000000" w:sz="4" w:space="0"/>
            </w:tcBorders>
            <w:shd w:val="clear" w:color="auto" w:fill="auto"/>
            <w:noWrap/>
            <w:vAlign w:val="center"/>
          </w:tcPr>
          <w:p w14:paraId="6CA1A4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233" w:type="pct"/>
            <w:tcBorders>
              <w:top w:val="single" w:color="000000" w:sz="4" w:space="0"/>
              <w:left w:val="single" w:color="000000" w:sz="4" w:space="0"/>
              <w:bottom w:val="nil"/>
              <w:right w:val="single" w:color="000000" w:sz="4" w:space="0"/>
            </w:tcBorders>
            <w:shd w:val="clear" w:color="auto" w:fill="auto"/>
            <w:vAlign w:val="center"/>
          </w:tcPr>
          <w:p w14:paraId="587C1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材料名称、规格、型号</w:t>
            </w:r>
          </w:p>
        </w:tc>
        <w:tc>
          <w:tcPr>
            <w:tcW w:w="437" w:type="pct"/>
            <w:tcBorders>
              <w:top w:val="single" w:color="000000" w:sz="4" w:space="0"/>
              <w:left w:val="single" w:color="000000" w:sz="4" w:space="0"/>
              <w:bottom w:val="nil"/>
              <w:right w:val="single" w:color="000000" w:sz="4" w:space="0"/>
            </w:tcBorders>
            <w:shd w:val="clear" w:color="auto" w:fill="auto"/>
            <w:vAlign w:val="center"/>
          </w:tcPr>
          <w:p w14:paraId="2678ED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524" w:type="pct"/>
            <w:tcBorders>
              <w:top w:val="single" w:color="000000" w:sz="4" w:space="0"/>
              <w:left w:val="single" w:color="000000" w:sz="4" w:space="0"/>
              <w:bottom w:val="nil"/>
              <w:right w:val="single" w:color="000000" w:sz="4" w:space="0"/>
            </w:tcBorders>
            <w:shd w:val="clear" w:color="auto" w:fill="auto"/>
            <w:vAlign w:val="center"/>
          </w:tcPr>
          <w:p w14:paraId="2F3C26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532" w:type="pct"/>
            <w:tcBorders>
              <w:top w:val="single" w:color="000000" w:sz="4" w:space="0"/>
              <w:left w:val="single" w:color="000000" w:sz="4" w:space="0"/>
              <w:bottom w:val="nil"/>
              <w:right w:val="single" w:color="000000" w:sz="4" w:space="0"/>
            </w:tcBorders>
            <w:shd w:val="clear" w:color="auto" w:fill="auto"/>
            <w:vAlign w:val="center"/>
          </w:tcPr>
          <w:p w14:paraId="1D5F5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价(元)</w:t>
            </w:r>
          </w:p>
        </w:tc>
        <w:tc>
          <w:tcPr>
            <w:tcW w:w="790" w:type="pct"/>
            <w:tcBorders>
              <w:top w:val="single" w:color="000000" w:sz="4" w:space="0"/>
              <w:left w:val="single" w:color="000000" w:sz="4" w:space="0"/>
              <w:bottom w:val="nil"/>
              <w:right w:val="single" w:color="000000" w:sz="4" w:space="0"/>
            </w:tcBorders>
            <w:shd w:val="clear" w:color="auto" w:fill="auto"/>
            <w:vAlign w:val="center"/>
          </w:tcPr>
          <w:p w14:paraId="5A9E5C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结算单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价(元)</w:t>
            </w:r>
          </w:p>
        </w:tc>
        <w:tc>
          <w:tcPr>
            <w:tcW w:w="532" w:type="pct"/>
            <w:tcBorders>
              <w:top w:val="single" w:color="000000" w:sz="4" w:space="0"/>
              <w:left w:val="single" w:color="000000" w:sz="4" w:space="0"/>
              <w:bottom w:val="nil"/>
              <w:right w:val="single" w:color="000000" w:sz="4" w:space="0"/>
            </w:tcBorders>
            <w:shd w:val="clear" w:color="auto" w:fill="auto"/>
            <w:vAlign w:val="center"/>
          </w:tcPr>
          <w:p w14:paraId="4F4BC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价差(元)</w:t>
            </w:r>
          </w:p>
        </w:tc>
        <w:tc>
          <w:tcPr>
            <w:tcW w:w="619" w:type="pct"/>
            <w:tcBorders>
              <w:top w:val="single" w:color="000000" w:sz="4" w:space="0"/>
              <w:left w:val="single" w:color="000000" w:sz="4" w:space="0"/>
              <w:bottom w:val="nil"/>
              <w:right w:val="single" w:color="000000" w:sz="4" w:space="0"/>
            </w:tcBorders>
            <w:shd w:val="clear" w:color="auto" w:fill="auto"/>
            <w:vAlign w:val="center"/>
          </w:tcPr>
          <w:p w14:paraId="502FCC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合价(元)</w:t>
            </w:r>
          </w:p>
        </w:tc>
      </w:tr>
      <w:tr w14:paraId="143CA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3BD03">
            <w:pPr>
              <w:jc w:val="center"/>
              <w:rPr>
                <w:rFonts w:hint="eastAsia" w:ascii="宋体" w:hAnsi="宋体" w:eastAsia="宋体" w:cs="宋体"/>
                <w:i w:val="0"/>
                <w:iCs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AB155">
            <w:pPr>
              <w:jc w:val="left"/>
              <w:rPr>
                <w:rFonts w:hint="eastAsia" w:ascii="宋体" w:hAnsi="宋体" w:eastAsia="宋体" w:cs="宋体"/>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12C9D">
            <w:pPr>
              <w:jc w:val="center"/>
              <w:rPr>
                <w:rFonts w:hint="eastAsia" w:ascii="宋体" w:hAnsi="宋体" w:eastAsia="宋体" w:cs="宋体"/>
                <w:i w:val="0"/>
                <w:iCs w:val="0"/>
                <w:color w:val="000000"/>
                <w:sz w:val="18"/>
                <w:szCs w:val="18"/>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1C38">
            <w:pPr>
              <w:jc w:val="right"/>
              <w:rPr>
                <w:rFonts w:hint="eastAsia" w:ascii="宋体" w:hAnsi="宋体" w:eastAsia="宋体" w:cs="宋体"/>
                <w:i w:val="0"/>
                <w:iCs w:val="0"/>
                <w:color w:val="000000"/>
                <w:sz w:val="18"/>
                <w:szCs w:val="18"/>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59CC">
            <w:pPr>
              <w:jc w:val="right"/>
              <w:rPr>
                <w:rFonts w:hint="eastAsia" w:ascii="宋体" w:hAnsi="宋体" w:eastAsia="宋体" w:cs="宋体"/>
                <w:i w:val="0"/>
                <w:iCs w:val="0"/>
                <w:color w:val="000000"/>
                <w:sz w:val="18"/>
                <w:szCs w:val="18"/>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808E5">
            <w:pPr>
              <w:jc w:val="center"/>
              <w:rPr>
                <w:rFonts w:hint="eastAsia" w:ascii="宋体" w:hAnsi="宋体" w:eastAsia="宋体" w:cs="宋体"/>
                <w:i w:val="0"/>
                <w:iCs w:val="0"/>
                <w:color w:val="000000"/>
                <w:sz w:val="18"/>
                <w:szCs w:val="18"/>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60FB7">
            <w:pPr>
              <w:jc w:val="right"/>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1BBD3">
            <w:pPr>
              <w:jc w:val="right"/>
              <w:rPr>
                <w:rFonts w:hint="eastAsia" w:ascii="宋体" w:hAnsi="宋体" w:eastAsia="宋体" w:cs="宋体"/>
                <w:i w:val="0"/>
                <w:iCs w:val="0"/>
                <w:color w:val="000000"/>
                <w:sz w:val="18"/>
                <w:szCs w:val="18"/>
                <w:u w:val="none"/>
              </w:rPr>
            </w:pPr>
          </w:p>
        </w:tc>
      </w:tr>
      <w:tr w14:paraId="71A4C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A4EE4">
            <w:pPr>
              <w:jc w:val="center"/>
              <w:rPr>
                <w:rFonts w:hint="eastAsia" w:ascii="宋体" w:hAnsi="宋体" w:eastAsia="宋体" w:cs="宋体"/>
                <w:i w:val="0"/>
                <w:iCs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0CB45">
            <w:pPr>
              <w:jc w:val="left"/>
              <w:rPr>
                <w:rFonts w:hint="eastAsia" w:ascii="宋体" w:hAnsi="宋体" w:eastAsia="宋体" w:cs="宋体"/>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1829C">
            <w:pPr>
              <w:jc w:val="center"/>
              <w:rPr>
                <w:rFonts w:hint="eastAsia" w:ascii="宋体" w:hAnsi="宋体" w:eastAsia="宋体" w:cs="宋体"/>
                <w:i w:val="0"/>
                <w:iCs w:val="0"/>
                <w:color w:val="000000"/>
                <w:sz w:val="18"/>
                <w:szCs w:val="18"/>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1A7E6">
            <w:pPr>
              <w:jc w:val="right"/>
              <w:rPr>
                <w:rFonts w:hint="eastAsia" w:ascii="宋体" w:hAnsi="宋体" w:eastAsia="宋体" w:cs="宋体"/>
                <w:i w:val="0"/>
                <w:iCs w:val="0"/>
                <w:color w:val="000000"/>
                <w:sz w:val="18"/>
                <w:szCs w:val="18"/>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BAA28">
            <w:pPr>
              <w:jc w:val="right"/>
              <w:rPr>
                <w:rFonts w:hint="eastAsia" w:ascii="宋体" w:hAnsi="宋体" w:eastAsia="宋体" w:cs="宋体"/>
                <w:i w:val="0"/>
                <w:iCs w:val="0"/>
                <w:color w:val="000000"/>
                <w:sz w:val="18"/>
                <w:szCs w:val="18"/>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31A52">
            <w:pPr>
              <w:jc w:val="center"/>
              <w:rPr>
                <w:rFonts w:hint="eastAsia" w:ascii="宋体" w:hAnsi="宋体" w:eastAsia="宋体" w:cs="宋体"/>
                <w:i w:val="0"/>
                <w:iCs w:val="0"/>
                <w:color w:val="000000"/>
                <w:sz w:val="18"/>
                <w:szCs w:val="18"/>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98C1E">
            <w:pPr>
              <w:jc w:val="right"/>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89233">
            <w:pPr>
              <w:jc w:val="right"/>
              <w:rPr>
                <w:rFonts w:hint="eastAsia" w:ascii="宋体" w:hAnsi="宋体" w:eastAsia="宋体" w:cs="宋体"/>
                <w:i w:val="0"/>
                <w:iCs w:val="0"/>
                <w:color w:val="000000"/>
                <w:sz w:val="18"/>
                <w:szCs w:val="18"/>
                <w:u w:val="none"/>
              </w:rPr>
            </w:pPr>
          </w:p>
        </w:tc>
      </w:tr>
      <w:tr w14:paraId="0CC1F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6EFC0">
            <w:pPr>
              <w:jc w:val="center"/>
              <w:rPr>
                <w:rFonts w:hint="eastAsia" w:ascii="宋体" w:hAnsi="宋体" w:eastAsia="宋体" w:cs="宋体"/>
                <w:i w:val="0"/>
                <w:iCs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E69BA">
            <w:pPr>
              <w:jc w:val="left"/>
              <w:rPr>
                <w:rFonts w:hint="eastAsia" w:ascii="宋体" w:hAnsi="宋体" w:eastAsia="宋体" w:cs="宋体"/>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16F12">
            <w:pPr>
              <w:jc w:val="center"/>
              <w:rPr>
                <w:rFonts w:hint="eastAsia" w:ascii="宋体" w:hAnsi="宋体" w:eastAsia="宋体" w:cs="宋体"/>
                <w:i w:val="0"/>
                <w:iCs w:val="0"/>
                <w:color w:val="000000"/>
                <w:sz w:val="18"/>
                <w:szCs w:val="18"/>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5AB27">
            <w:pPr>
              <w:jc w:val="right"/>
              <w:rPr>
                <w:rFonts w:hint="eastAsia" w:ascii="宋体" w:hAnsi="宋体" w:eastAsia="宋体" w:cs="宋体"/>
                <w:i w:val="0"/>
                <w:iCs w:val="0"/>
                <w:color w:val="000000"/>
                <w:sz w:val="18"/>
                <w:szCs w:val="18"/>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D6725">
            <w:pPr>
              <w:jc w:val="right"/>
              <w:rPr>
                <w:rFonts w:hint="eastAsia" w:ascii="宋体" w:hAnsi="宋体" w:eastAsia="宋体" w:cs="宋体"/>
                <w:i w:val="0"/>
                <w:iCs w:val="0"/>
                <w:color w:val="000000"/>
                <w:sz w:val="18"/>
                <w:szCs w:val="18"/>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B8CF6">
            <w:pPr>
              <w:jc w:val="center"/>
              <w:rPr>
                <w:rFonts w:hint="eastAsia" w:ascii="宋体" w:hAnsi="宋体" w:eastAsia="宋体" w:cs="宋体"/>
                <w:i w:val="0"/>
                <w:iCs w:val="0"/>
                <w:color w:val="000000"/>
                <w:sz w:val="18"/>
                <w:szCs w:val="18"/>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F2DFD">
            <w:pPr>
              <w:jc w:val="right"/>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039FF">
            <w:pPr>
              <w:jc w:val="right"/>
              <w:rPr>
                <w:rFonts w:hint="eastAsia" w:ascii="宋体" w:hAnsi="宋体" w:eastAsia="宋体" w:cs="宋体"/>
                <w:i w:val="0"/>
                <w:iCs w:val="0"/>
                <w:color w:val="000000"/>
                <w:sz w:val="18"/>
                <w:szCs w:val="18"/>
                <w:u w:val="none"/>
              </w:rPr>
            </w:pPr>
          </w:p>
        </w:tc>
      </w:tr>
      <w:tr w14:paraId="48914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438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C6F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本页小计</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15AD">
            <w:pPr>
              <w:jc w:val="right"/>
              <w:rPr>
                <w:rFonts w:hint="eastAsia" w:ascii="宋体" w:hAnsi="宋体" w:eastAsia="宋体" w:cs="宋体"/>
                <w:i w:val="0"/>
                <w:iCs w:val="0"/>
                <w:color w:val="000000"/>
                <w:sz w:val="18"/>
                <w:szCs w:val="18"/>
                <w:u w:val="none"/>
              </w:rPr>
            </w:pPr>
          </w:p>
        </w:tc>
      </w:tr>
      <w:tr w14:paraId="105F5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438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301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FC777">
            <w:pPr>
              <w:jc w:val="right"/>
              <w:rPr>
                <w:rFonts w:hint="eastAsia" w:ascii="宋体" w:hAnsi="宋体" w:eastAsia="宋体" w:cs="宋体"/>
                <w:i w:val="0"/>
                <w:iCs w:val="0"/>
                <w:color w:val="000000"/>
                <w:sz w:val="18"/>
                <w:szCs w:val="18"/>
                <w:u w:val="none"/>
              </w:rPr>
            </w:pPr>
          </w:p>
        </w:tc>
      </w:tr>
      <w:tr w14:paraId="18D87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5000" w:type="pct"/>
            <w:gridSpan w:val="8"/>
            <w:tcBorders>
              <w:top w:val="nil"/>
              <w:left w:val="nil"/>
              <w:bottom w:val="nil"/>
              <w:right w:val="nil"/>
            </w:tcBorders>
            <w:shd w:val="clear" w:color="auto" w:fill="auto"/>
            <w:vAlign w:val="center"/>
          </w:tcPr>
          <w:p w14:paraId="4AA18E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注：编制招标控制价时，由招标人填写材料信息，并在备注栏说明暂估价的材料设备拟用在哪些清单的清单项目上，投标人应将上述材料设备暂估单价计入工程量清单综合单价报价中。</w:t>
            </w:r>
          </w:p>
        </w:tc>
      </w:tr>
    </w:tbl>
    <w:tbl>
      <w:tblPr>
        <w:tblStyle w:val="42"/>
        <w:tblpPr w:leftFromText="180" w:rightFromText="180" w:vertAnchor="text" w:horzAnchor="page" w:tblpX="1900" w:tblpY="264"/>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8"/>
        <w:gridCol w:w="2748"/>
        <w:gridCol w:w="722"/>
        <w:gridCol w:w="1168"/>
        <w:gridCol w:w="1213"/>
        <w:gridCol w:w="1960"/>
      </w:tblGrid>
      <w:tr w14:paraId="05E47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5000" w:type="pct"/>
            <w:gridSpan w:val="6"/>
            <w:tcBorders>
              <w:top w:val="nil"/>
              <w:left w:val="nil"/>
              <w:bottom w:val="nil"/>
              <w:right w:val="nil"/>
            </w:tcBorders>
            <w:shd w:val="clear" w:color="auto" w:fill="auto"/>
            <w:noWrap/>
            <w:vAlign w:val="center"/>
          </w:tcPr>
          <w:p w14:paraId="0304AB96">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计日工表</w:t>
            </w:r>
          </w:p>
        </w:tc>
      </w:tr>
      <w:tr w14:paraId="23E5F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455" w:type="pct"/>
            <w:gridSpan w:val="3"/>
            <w:tcBorders>
              <w:top w:val="nil"/>
              <w:left w:val="nil"/>
              <w:bottom w:val="nil"/>
              <w:right w:val="nil"/>
            </w:tcBorders>
            <w:shd w:val="clear" w:color="auto" w:fill="auto"/>
            <w:vAlign w:val="center"/>
          </w:tcPr>
          <w:p w14:paraId="7DA8FB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工程名称：长城社区图书馆焕新工程项目</w:t>
            </w:r>
          </w:p>
        </w:tc>
        <w:tc>
          <w:tcPr>
            <w:tcW w:w="1396" w:type="pct"/>
            <w:gridSpan w:val="2"/>
            <w:tcBorders>
              <w:top w:val="nil"/>
              <w:left w:val="nil"/>
              <w:bottom w:val="nil"/>
              <w:right w:val="nil"/>
            </w:tcBorders>
            <w:shd w:val="clear" w:color="auto" w:fill="auto"/>
            <w:vAlign w:val="center"/>
          </w:tcPr>
          <w:p w14:paraId="62470C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148" w:type="pct"/>
            <w:tcBorders>
              <w:top w:val="nil"/>
              <w:left w:val="nil"/>
              <w:bottom w:val="single" w:color="000000" w:sz="4" w:space="0"/>
              <w:right w:val="nil"/>
            </w:tcBorders>
            <w:shd w:val="clear" w:color="auto" w:fill="auto"/>
            <w:noWrap/>
            <w:vAlign w:val="center"/>
          </w:tcPr>
          <w:p w14:paraId="06FB026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14:paraId="7596E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21" w:type="pct"/>
            <w:tcBorders>
              <w:top w:val="single" w:color="000000" w:sz="4" w:space="0"/>
              <w:left w:val="single" w:color="000000" w:sz="4" w:space="0"/>
              <w:bottom w:val="nil"/>
              <w:right w:val="single" w:color="000000" w:sz="4" w:space="0"/>
            </w:tcBorders>
            <w:shd w:val="clear" w:color="auto" w:fill="auto"/>
            <w:noWrap/>
            <w:vAlign w:val="center"/>
          </w:tcPr>
          <w:p w14:paraId="0CBC6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编号</w:t>
            </w:r>
          </w:p>
        </w:tc>
        <w:tc>
          <w:tcPr>
            <w:tcW w:w="1611" w:type="pct"/>
            <w:tcBorders>
              <w:top w:val="single" w:color="000000" w:sz="4" w:space="0"/>
              <w:left w:val="single" w:color="000000" w:sz="4" w:space="0"/>
              <w:bottom w:val="nil"/>
              <w:right w:val="single" w:color="000000" w:sz="4" w:space="0"/>
            </w:tcBorders>
            <w:shd w:val="clear" w:color="auto" w:fill="auto"/>
            <w:noWrap/>
            <w:vAlign w:val="center"/>
          </w:tcPr>
          <w:p w14:paraId="13955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名 称</w:t>
            </w:r>
          </w:p>
        </w:tc>
        <w:tc>
          <w:tcPr>
            <w:tcW w:w="422" w:type="pct"/>
            <w:tcBorders>
              <w:top w:val="single" w:color="000000" w:sz="4" w:space="0"/>
              <w:left w:val="single" w:color="000000" w:sz="4" w:space="0"/>
              <w:bottom w:val="nil"/>
              <w:right w:val="single" w:color="000000" w:sz="4" w:space="0"/>
            </w:tcBorders>
            <w:shd w:val="clear" w:color="auto" w:fill="auto"/>
            <w:noWrap/>
            <w:vAlign w:val="center"/>
          </w:tcPr>
          <w:p w14:paraId="48AD4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685" w:type="pct"/>
            <w:tcBorders>
              <w:top w:val="single" w:color="000000" w:sz="4" w:space="0"/>
              <w:left w:val="single" w:color="000000" w:sz="4" w:space="0"/>
              <w:bottom w:val="nil"/>
              <w:right w:val="single" w:color="000000" w:sz="4" w:space="0"/>
            </w:tcBorders>
            <w:shd w:val="clear" w:color="auto" w:fill="auto"/>
            <w:noWrap/>
            <w:vAlign w:val="center"/>
          </w:tcPr>
          <w:p w14:paraId="2F1E01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暂定数量</w:t>
            </w:r>
          </w:p>
        </w:tc>
        <w:tc>
          <w:tcPr>
            <w:tcW w:w="711" w:type="pct"/>
            <w:tcBorders>
              <w:top w:val="single" w:color="000000" w:sz="4" w:space="0"/>
              <w:left w:val="single" w:color="000000" w:sz="4" w:space="0"/>
              <w:bottom w:val="nil"/>
              <w:right w:val="single" w:color="000000" w:sz="4" w:space="0"/>
            </w:tcBorders>
            <w:shd w:val="clear" w:color="auto" w:fill="auto"/>
            <w:vAlign w:val="center"/>
          </w:tcPr>
          <w:p w14:paraId="6708C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1148" w:type="pct"/>
            <w:tcBorders>
              <w:top w:val="single" w:color="000000" w:sz="4" w:space="0"/>
              <w:left w:val="single" w:color="000000" w:sz="4" w:space="0"/>
              <w:bottom w:val="nil"/>
              <w:right w:val="single" w:color="000000" w:sz="4" w:space="0"/>
            </w:tcBorders>
            <w:shd w:val="clear" w:color="auto" w:fill="auto"/>
            <w:noWrap/>
            <w:vAlign w:val="center"/>
          </w:tcPr>
          <w:p w14:paraId="6774D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r>
      <w:tr w14:paraId="74E45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7D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1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A17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82CD000">
            <w:pPr>
              <w:jc w:val="left"/>
              <w:rPr>
                <w:rFonts w:hint="eastAsia" w:ascii="宋体" w:hAnsi="宋体" w:eastAsia="宋体" w:cs="宋体"/>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05521">
            <w:pPr>
              <w:jc w:val="left"/>
              <w:rPr>
                <w:rFonts w:hint="eastAsia" w:ascii="宋体" w:hAnsi="宋体" w:eastAsia="宋体" w:cs="宋体"/>
                <w:i w:val="0"/>
                <w:iCs w:val="0"/>
                <w:color w:val="000000"/>
                <w:sz w:val="18"/>
                <w:szCs w:val="18"/>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D5EF7">
            <w:pPr>
              <w:jc w:val="left"/>
              <w:rPr>
                <w:rFonts w:hint="eastAsia" w:ascii="宋体" w:hAnsi="宋体" w:eastAsia="宋体" w:cs="宋体"/>
                <w:i w:val="0"/>
                <w:iCs w:val="0"/>
                <w:color w:val="000000"/>
                <w:sz w:val="18"/>
                <w:szCs w:val="18"/>
                <w:u w:val="none"/>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EC52">
            <w:pPr>
              <w:jc w:val="left"/>
              <w:rPr>
                <w:rFonts w:hint="eastAsia" w:ascii="宋体" w:hAnsi="宋体" w:eastAsia="宋体" w:cs="宋体"/>
                <w:i w:val="0"/>
                <w:iCs w:val="0"/>
                <w:color w:val="000000"/>
                <w:sz w:val="18"/>
                <w:szCs w:val="18"/>
                <w:u w:val="none"/>
              </w:rPr>
            </w:pPr>
          </w:p>
        </w:tc>
      </w:tr>
      <w:tr w14:paraId="7E8B6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85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A8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人工小计</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E96F">
            <w:pPr>
              <w:jc w:val="right"/>
              <w:rPr>
                <w:rFonts w:hint="eastAsia" w:ascii="宋体" w:hAnsi="宋体" w:eastAsia="宋体" w:cs="宋体"/>
                <w:i w:val="0"/>
                <w:iCs w:val="0"/>
                <w:color w:val="000000"/>
                <w:sz w:val="18"/>
                <w:szCs w:val="18"/>
                <w:u w:val="none"/>
              </w:rPr>
            </w:pPr>
          </w:p>
        </w:tc>
      </w:tr>
      <w:tr w14:paraId="0538C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6B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1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BB1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9DFE6E9">
            <w:pPr>
              <w:jc w:val="left"/>
              <w:rPr>
                <w:rFonts w:hint="eastAsia" w:ascii="宋体" w:hAnsi="宋体" w:eastAsia="宋体" w:cs="宋体"/>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D28AE">
            <w:pPr>
              <w:jc w:val="left"/>
              <w:rPr>
                <w:rFonts w:hint="eastAsia" w:ascii="宋体" w:hAnsi="宋体" w:eastAsia="宋体" w:cs="宋体"/>
                <w:i w:val="0"/>
                <w:iCs w:val="0"/>
                <w:color w:val="000000"/>
                <w:sz w:val="18"/>
                <w:szCs w:val="18"/>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10E66">
            <w:pPr>
              <w:jc w:val="left"/>
              <w:rPr>
                <w:rFonts w:hint="eastAsia" w:ascii="宋体" w:hAnsi="宋体" w:eastAsia="宋体" w:cs="宋体"/>
                <w:i w:val="0"/>
                <w:iCs w:val="0"/>
                <w:color w:val="000000"/>
                <w:sz w:val="18"/>
                <w:szCs w:val="18"/>
                <w:u w:val="none"/>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696AE">
            <w:pPr>
              <w:jc w:val="left"/>
              <w:rPr>
                <w:rFonts w:hint="eastAsia" w:ascii="宋体" w:hAnsi="宋体" w:eastAsia="宋体" w:cs="宋体"/>
                <w:i w:val="0"/>
                <w:iCs w:val="0"/>
                <w:color w:val="000000"/>
                <w:sz w:val="18"/>
                <w:szCs w:val="18"/>
                <w:u w:val="none"/>
              </w:rPr>
            </w:pPr>
          </w:p>
        </w:tc>
      </w:tr>
      <w:tr w14:paraId="6FC19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85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473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材料小计</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A636">
            <w:pPr>
              <w:jc w:val="right"/>
              <w:rPr>
                <w:rFonts w:hint="eastAsia" w:ascii="宋体" w:hAnsi="宋体" w:eastAsia="宋体" w:cs="宋体"/>
                <w:i w:val="0"/>
                <w:iCs w:val="0"/>
                <w:color w:val="000000"/>
                <w:sz w:val="18"/>
                <w:szCs w:val="18"/>
                <w:u w:val="none"/>
              </w:rPr>
            </w:pPr>
          </w:p>
        </w:tc>
      </w:tr>
      <w:tr w14:paraId="63DD2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7B4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1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74C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施工机械</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D98D046">
            <w:pPr>
              <w:jc w:val="left"/>
              <w:rPr>
                <w:rFonts w:hint="eastAsia" w:ascii="宋体" w:hAnsi="宋体" w:eastAsia="宋体" w:cs="宋体"/>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6969F">
            <w:pPr>
              <w:jc w:val="left"/>
              <w:rPr>
                <w:rFonts w:hint="eastAsia" w:ascii="宋体" w:hAnsi="宋体" w:eastAsia="宋体" w:cs="宋体"/>
                <w:i w:val="0"/>
                <w:iCs w:val="0"/>
                <w:color w:val="000000"/>
                <w:sz w:val="18"/>
                <w:szCs w:val="18"/>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C3198">
            <w:pPr>
              <w:jc w:val="left"/>
              <w:rPr>
                <w:rFonts w:hint="eastAsia" w:ascii="宋体" w:hAnsi="宋体" w:eastAsia="宋体" w:cs="宋体"/>
                <w:i w:val="0"/>
                <w:iCs w:val="0"/>
                <w:color w:val="000000"/>
                <w:sz w:val="18"/>
                <w:szCs w:val="18"/>
                <w:u w:val="none"/>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B9B85">
            <w:pPr>
              <w:jc w:val="left"/>
              <w:rPr>
                <w:rFonts w:hint="eastAsia" w:ascii="宋体" w:hAnsi="宋体" w:eastAsia="宋体" w:cs="宋体"/>
                <w:i w:val="0"/>
                <w:iCs w:val="0"/>
                <w:color w:val="000000"/>
                <w:sz w:val="18"/>
                <w:szCs w:val="18"/>
                <w:u w:val="none"/>
              </w:rPr>
            </w:pPr>
          </w:p>
        </w:tc>
      </w:tr>
      <w:tr w14:paraId="5C4E4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85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85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施工机械小计</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3F209">
            <w:pPr>
              <w:jc w:val="right"/>
              <w:rPr>
                <w:rFonts w:hint="eastAsia" w:ascii="宋体" w:hAnsi="宋体" w:eastAsia="宋体" w:cs="宋体"/>
                <w:i w:val="0"/>
                <w:iCs w:val="0"/>
                <w:color w:val="000000"/>
                <w:sz w:val="18"/>
                <w:szCs w:val="18"/>
                <w:u w:val="none"/>
              </w:rPr>
            </w:pPr>
          </w:p>
        </w:tc>
      </w:tr>
      <w:tr w14:paraId="4F212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85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D3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9EBFB">
            <w:pPr>
              <w:jc w:val="right"/>
              <w:rPr>
                <w:rFonts w:hint="eastAsia" w:ascii="宋体" w:hAnsi="宋体" w:eastAsia="宋体" w:cs="宋体"/>
                <w:i w:val="0"/>
                <w:iCs w:val="0"/>
                <w:color w:val="000000"/>
                <w:sz w:val="18"/>
                <w:szCs w:val="18"/>
                <w:u w:val="none"/>
              </w:rPr>
            </w:pPr>
          </w:p>
        </w:tc>
      </w:tr>
      <w:tr w14:paraId="6083C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5000" w:type="pct"/>
            <w:gridSpan w:val="6"/>
            <w:tcBorders>
              <w:top w:val="single" w:color="000000" w:sz="4" w:space="0"/>
              <w:left w:val="nil"/>
              <w:bottom w:val="nil"/>
              <w:right w:val="nil"/>
            </w:tcBorders>
            <w:shd w:val="clear" w:color="auto" w:fill="auto"/>
            <w:vAlign w:val="center"/>
          </w:tcPr>
          <w:p w14:paraId="25F8F2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注：1.本表项目名称、数量由招标人填写，编制招标控制价时，单价由招标人按有关计价规定确定；投标时，单价由投标人自主报价，计入投标总价中。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2.竣工结算时，表中"暂定数量"变更为"结算数量"。</w:t>
            </w:r>
          </w:p>
        </w:tc>
      </w:tr>
    </w:tbl>
    <w:p w14:paraId="786A2D91">
      <w:pPr>
        <w:rPr>
          <w:rFonts w:hint="eastAsia" w:ascii="宋体" w:hAnsi="宋体"/>
          <w:szCs w:val="21"/>
          <w:highlight w:val="none"/>
        </w:rPr>
      </w:pPr>
    </w:p>
    <w:tbl>
      <w:tblPr>
        <w:tblStyle w:val="4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7"/>
        <w:gridCol w:w="3499"/>
        <w:gridCol w:w="710"/>
        <w:gridCol w:w="708"/>
        <w:gridCol w:w="1092"/>
        <w:gridCol w:w="1102"/>
        <w:gridCol w:w="711"/>
      </w:tblGrid>
      <w:tr w14:paraId="768D8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74" w:hRule="atLeast"/>
        </w:trPr>
        <w:tc>
          <w:tcPr>
            <w:tcW w:w="5000" w:type="pct"/>
            <w:gridSpan w:val="7"/>
            <w:tcBorders>
              <w:top w:val="nil"/>
              <w:left w:val="nil"/>
              <w:bottom w:val="nil"/>
              <w:right w:val="nil"/>
            </w:tcBorders>
            <w:shd w:val="clear" w:color="auto" w:fill="auto"/>
            <w:noWrap/>
            <w:vAlign w:val="center"/>
          </w:tcPr>
          <w:p w14:paraId="0CDB871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发包人供应材料（设备）明细表</w:t>
            </w:r>
          </w:p>
        </w:tc>
      </w:tr>
      <w:tr w14:paraId="058C5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882" w:type="pct"/>
            <w:gridSpan w:val="3"/>
            <w:tcBorders>
              <w:top w:val="nil"/>
              <w:left w:val="nil"/>
              <w:bottom w:val="nil"/>
              <w:right w:val="nil"/>
            </w:tcBorders>
            <w:shd w:val="clear" w:color="auto" w:fill="auto"/>
            <w:vAlign w:val="center"/>
          </w:tcPr>
          <w:p w14:paraId="4C6622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工程名称：长城社区图书馆焕新工程项目</w:t>
            </w:r>
          </w:p>
        </w:tc>
        <w:tc>
          <w:tcPr>
            <w:tcW w:w="1055" w:type="pct"/>
            <w:gridSpan w:val="2"/>
            <w:tcBorders>
              <w:top w:val="nil"/>
              <w:left w:val="nil"/>
              <w:bottom w:val="nil"/>
              <w:right w:val="nil"/>
            </w:tcBorders>
            <w:shd w:val="clear" w:color="auto" w:fill="auto"/>
            <w:vAlign w:val="center"/>
          </w:tcPr>
          <w:p w14:paraId="42748E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062" w:type="pct"/>
            <w:gridSpan w:val="2"/>
            <w:tcBorders>
              <w:top w:val="nil"/>
              <w:left w:val="nil"/>
              <w:bottom w:val="nil"/>
              <w:right w:val="nil"/>
            </w:tcBorders>
            <w:shd w:val="clear" w:color="auto" w:fill="auto"/>
            <w:noWrap/>
            <w:vAlign w:val="center"/>
          </w:tcPr>
          <w:p w14:paraId="2390F96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14:paraId="700F3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8E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6E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材料设备名称、规格及型号</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E6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33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E25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ADB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11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38BFF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EB90D">
            <w:pPr>
              <w:jc w:val="center"/>
              <w:rPr>
                <w:rFonts w:hint="eastAsia" w:ascii="宋体" w:hAnsi="宋体" w:eastAsia="宋体" w:cs="宋体"/>
                <w:i w:val="0"/>
                <w:iCs w:val="0"/>
                <w:color w:val="000000"/>
                <w:sz w:val="18"/>
                <w:szCs w:val="18"/>
                <w:u w:val="none"/>
              </w:rPr>
            </w:pPr>
          </w:p>
        </w:tc>
        <w:tc>
          <w:tcPr>
            <w:tcW w:w="2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F761A">
            <w:pPr>
              <w:jc w:val="lef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FA463">
            <w:pPr>
              <w:jc w:val="center"/>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B94EE">
            <w:pPr>
              <w:jc w:val="right"/>
              <w:rPr>
                <w:rFonts w:hint="eastAsia" w:ascii="宋体" w:hAnsi="宋体" w:eastAsia="宋体" w:cs="宋体"/>
                <w:i w:val="0"/>
                <w:iCs w:val="0"/>
                <w:color w:val="000000"/>
                <w:sz w:val="18"/>
                <w:szCs w:val="18"/>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9B00E">
            <w:pPr>
              <w:jc w:val="right"/>
              <w:rPr>
                <w:rFonts w:hint="eastAsia" w:ascii="宋体" w:hAnsi="宋体" w:eastAsia="宋体" w:cs="宋体"/>
                <w:i w:val="0"/>
                <w:iCs w:val="0"/>
                <w:color w:val="000000"/>
                <w:sz w:val="18"/>
                <w:szCs w:val="18"/>
                <w:u w:val="none"/>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0E456">
            <w:pPr>
              <w:jc w:val="right"/>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DF037">
            <w:pPr>
              <w:jc w:val="right"/>
              <w:rPr>
                <w:rFonts w:hint="eastAsia" w:ascii="宋体" w:hAnsi="宋体" w:eastAsia="宋体" w:cs="宋体"/>
                <w:i w:val="0"/>
                <w:iCs w:val="0"/>
                <w:color w:val="000000"/>
                <w:sz w:val="18"/>
                <w:szCs w:val="18"/>
                <w:u w:val="none"/>
              </w:rPr>
            </w:pPr>
          </w:p>
        </w:tc>
      </w:tr>
      <w:tr w14:paraId="37874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6BFC">
            <w:pPr>
              <w:jc w:val="center"/>
              <w:rPr>
                <w:rFonts w:hint="eastAsia" w:ascii="宋体" w:hAnsi="宋体" w:eastAsia="宋体" w:cs="宋体"/>
                <w:i w:val="0"/>
                <w:iCs w:val="0"/>
                <w:color w:val="000000"/>
                <w:sz w:val="18"/>
                <w:szCs w:val="18"/>
                <w:u w:val="none"/>
              </w:rPr>
            </w:pPr>
          </w:p>
        </w:tc>
        <w:tc>
          <w:tcPr>
            <w:tcW w:w="2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AA245">
            <w:pPr>
              <w:jc w:val="lef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65718">
            <w:pPr>
              <w:jc w:val="center"/>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F232">
            <w:pPr>
              <w:jc w:val="right"/>
              <w:rPr>
                <w:rFonts w:hint="eastAsia" w:ascii="宋体" w:hAnsi="宋体" w:eastAsia="宋体" w:cs="宋体"/>
                <w:i w:val="0"/>
                <w:iCs w:val="0"/>
                <w:color w:val="000000"/>
                <w:sz w:val="18"/>
                <w:szCs w:val="18"/>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BBBDE">
            <w:pPr>
              <w:jc w:val="right"/>
              <w:rPr>
                <w:rFonts w:hint="eastAsia" w:ascii="宋体" w:hAnsi="宋体" w:eastAsia="宋体" w:cs="宋体"/>
                <w:i w:val="0"/>
                <w:iCs w:val="0"/>
                <w:color w:val="000000"/>
                <w:sz w:val="18"/>
                <w:szCs w:val="18"/>
                <w:u w:val="none"/>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5173D">
            <w:pPr>
              <w:jc w:val="right"/>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B84C5">
            <w:pPr>
              <w:jc w:val="right"/>
              <w:rPr>
                <w:rFonts w:hint="eastAsia" w:ascii="宋体" w:hAnsi="宋体" w:eastAsia="宋体" w:cs="宋体"/>
                <w:i w:val="0"/>
                <w:iCs w:val="0"/>
                <w:color w:val="000000"/>
                <w:sz w:val="18"/>
                <w:szCs w:val="18"/>
                <w:u w:val="none"/>
              </w:rPr>
            </w:pPr>
          </w:p>
        </w:tc>
      </w:tr>
      <w:tr w14:paraId="5C582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C27A2">
            <w:pPr>
              <w:jc w:val="center"/>
              <w:rPr>
                <w:rFonts w:hint="eastAsia" w:ascii="宋体" w:hAnsi="宋体" w:eastAsia="宋体" w:cs="宋体"/>
                <w:i w:val="0"/>
                <w:iCs w:val="0"/>
                <w:color w:val="000000"/>
                <w:sz w:val="18"/>
                <w:szCs w:val="18"/>
                <w:u w:val="none"/>
              </w:rPr>
            </w:pPr>
          </w:p>
        </w:tc>
        <w:tc>
          <w:tcPr>
            <w:tcW w:w="2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ED81B">
            <w:pPr>
              <w:jc w:val="lef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92935">
            <w:pPr>
              <w:jc w:val="center"/>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3E1E">
            <w:pPr>
              <w:jc w:val="right"/>
              <w:rPr>
                <w:rFonts w:hint="eastAsia" w:ascii="宋体" w:hAnsi="宋体" w:eastAsia="宋体" w:cs="宋体"/>
                <w:i w:val="0"/>
                <w:iCs w:val="0"/>
                <w:color w:val="000000"/>
                <w:sz w:val="18"/>
                <w:szCs w:val="18"/>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AF68">
            <w:pPr>
              <w:jc w:val="right"/>
              <w:rPr>
                <w:rFonts w:hint="eastAsia" w:ascii="宋体" w:hAnsi="宋体" w:eastAsia="宋体" w:cs="宋体"/>
                <w:i w:val="0"/>
                <w:iCs w:val="0"/>
                <w:color w:val="000000"/>
                <w:sz w:val="18"/>
                <w:szCs w:val="18"/>
                <w:u w:val="none"/>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19FD0">
            <w:pPr>
              <w:jc w:val="right"/>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51BC5">
            <w:pPr>
              <w:jc w:val="right"/>
              <w:rPr>
                <w:rFonts w:hint="eastAsia" w:ascii="宋体" w:hAnsi="宋体" w:eastAsia="宋体" w:cs="宋体"/>
                <w:i w:val="0"/>
                <w:iCs w:val="0"/>
                <w:color w:val="000000"/>
                <w:sz w:val="18"/>
                <w:szCs w:val="18"/>
                <w:u w:val="none"/>
              </w:rPr>
            </w:pPr>
          </w:p>
        </w:tc>
      </w:tr>
      <w:tr w14:paraId="4345C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871A2">
            <w:pPr>
              <w:jc w:val="center"/>
              <w:rPr>
                <w:rFonts w:hint="eastAsia" w:ascii="宋体" w:hAnsi="宋体" w:eastAsia="宋体" w:cs="宋体"/>
                <w:i w:val="0"/>
                <w:iCs w:val="0"/>
                <w:color w:val="000000"/>
                <w:sz w:val="18"/>
                <w:szCs w:val="18"/>
                <w:u w:val="none"/>
              </w:rPr>
            </w:pPr>
          </w:p>
        </w:tc>
        <w:tc>
          <w:tcPr>
            <w:tcW w:w="3522" w:type="pct"/>
            <w:gridSpan w:val="4"/>
            <w:tcBorders>
              <w:top w:val="single" w:color="000000" w:sz="4" w:space="0"/>
              <w:left w:val="nil"/>
              <w:bottom w:val="single" w:color="000000" w:sz="4" w:space="0"/>
              <w:right w:val="single" w:color="000000" w:sz="4" w:space="0"/>
            </w:tcBorders>
            <w:shd w:val="clear" w:color="auto" w:fill="auto"/>
            <w:noWrap/>
            <w:vAlign w:val="center"/>
          </w:tcPr>
          <w:p w14:paraId="79C328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445E9">
            <w:pPr>
              <w:jc w:val="right"/>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FDBEDDF">
            <w:pPr>
              <w:jc w:val="left"/>
              <w:rPr>
                <w:rFonts w:hint="eastAsia" w:ascii="宋体" w:hAnsi="宋体" w:eastAsia="宋体" w:cs="宋体"/>
                <w:i w:val="0"/>
                <w:iCs w:val="0"/>
                <w:color w:val="000000"/>
                <w:sz w:val="18"/>
                <w:szCs w:val="18"/>
                <w:u w:val="none"/>
              </w:rPr>
            </w:pPr>
          </w:p>
        </w:tc>
      </w:tr>
    </w:tbl>
    <w:p w14:paraId="5DA77D7C">
      <w:pPr>
        <w:rPr>
          <w:rFonts w:hint="eastAsia" w:ascii="宋体" w:hAnsi="宋体"/>
          <w:szCs w:val="21"/>
          <w:highlight w:val="none"/>
        </w:rPr>
      </w:pPr>
    </w:p>
    <w:tbl>
      <w:tblPr>
        <w:tblStyle w:val="4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0"/>
        <w:gridCol w:w="2914"/>
        <w:gridCol w:w="2247"/>
        <w:gridCol w:w="1105"/>
        <w:gridCol w:w="1513"/>
      </w:tblGrid>
      <w:tr w14:paraId="00F02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4" w:hRule="atLeast"/>
        </w:trPr>
        <w:tc>
          <w:tcPr>
            <w:tcW w:w="5000" w:type="pct"/>
            <w:gridSpan w:val="5"/>
            <w:tcBorders>
              <w:top w:val="nil"/>
              <w:left w:val="nil"/>
              <w:bottom w:val="nil"/>
              <w:right w:val="nil"/>
            </w:tcBorders>
            <w:shd w:val="clear" w:color="auto" w:fill="auto"/>
            <w:noWrap/>
            <w:vAlign w:val="center"/>
          </w:tcPr>
          <w:p w14:paraId="15A9370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规费、应纳税费项目清单与计价表</w:t>
            </w:r>
          </w:p>
        </w:tc>
      </w:tr>
      <w:tr w14:paraId="2D27B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2148" w:type="pct"/>
            <w:gridSpan w:val="2"/>
            <w:tcBorders>
              <w:top w:val="nil"/>
              <w:left w:val="nil"/>
              <w:bottom w:val="single" w:color="000000" w:sz="4" w:space="0"/>
              <w:right w:val="nil"/>
            </w:tcBorders>
            <w:shd w:val="clear" w:color="auto" w:fill="auto"/>
            <w:vAlign w:val="center"/>
          </w:tcPr>
          <w:p w14:paraId="2CAECB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工程名称：长城社区图书馆焕新工程项目</w:t>
            </w:r>
          </w:p>
        </w:tc>
        <w:tc>
          <w:tcPr>
            <w:tcW w:w="1317" w:type="pct"/>
            <w:tcBorders>
              <w:top w:val="nil"/>
              <w:left w:val="nil"/>
              <w:bottom w:val="single" w:color="000000" w:sz="4" w:space="0"/>
              <w:right w:val="nil"/>
            </w:tcBorders>
            <w:shd w:val="clear" w:color="auto" w:fill="auto"/>
            <w:vAlign w:val="center"/>
          </w:tcPr>
          <w:p w14:paraId="07B2C2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534" w:type="pct"/>
            <w:gridSpan w:val="2"/>
            <w:tcBorders>
              <w:top w:val="nil"/>
              <w:left w:val="nil"/>
              <w:bottom w:val="nil"/>
              <w:right w:val="nil"/>
            </w:tcBorders>
            <w:shd w:val="clear" w:color="auto" w:fill="auto"/>
            <w:vAlign w:val="center"/>
          </w:tcPr>
          <w:p w14:paraId="10CF2C6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14:paraId="18950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120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63A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EAC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计算基础</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62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费率(%)</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08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14:paraId="6ABB0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64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2CC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12C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(分部分项工程费+措施项目费+其他项目费)中的人工费</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7C91A">
            <w:pPr>
              <w:jc w:val="right"/>
              <w:rPr>
                <w:rFonts w:hint="eastAsia" w:ascii="宋体" w:hAnsi="宋体" w:eastAsia="宋体" w:cs="宋体"/>
                <w:i w:val="0"/>
                <w:iCs w:val="0"/>
                <w:color w:val="000000"/>
                <w:sz w:val="18"/>
                <w:szCs w:val="18"/>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AF50">
            <w:pPr>
              <w:jc w:val="right"/>
              <w:rPr>
                <w:rFonts w:hint="eastAsia" w:ascii="宋体" w:hAnsi="宋体" w:eastAsia="宋体" w:cs="宋体"/>
                <w:i w:val="0"/>
                <w:iCs w:val="0"/>
                <w:color w:val="000000"/>
                <w:sz w:val="18"/>
                <w:szCs w:val="18"/>
                <w:u w:val="none"/>
              </w:rPr>
            </w:pPr>
          </w:p>
        </w:tc>
      </w:tr>
      <w:tr w14:paraId="0A13B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C42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640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应纳税费</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E7C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应纳税费合计</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156E5">
            <w:pPr>
              <w:jc w:val="right"/>
              <w:rPr>
                <w:rFonts w:hint="eastAsia" w:ascii="宋体" w:hAnsi="宋体" w:eastAsia="宋体" w:cs="宋体"/>
                <w:i w:val="0"/>
                <w:iCs w:val="0"/>
                <w:color w:val="000000"/>
                <w:sz w:val="18"/>
                <w:szCs w:val="18"/>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66EA2">
            <w:pPr>
              <w:jc w:val="right"/>
              <w:rPr>
                <w:rFonts w:hint="eastAsia" w:ascii="宋体" w:hAnsi="宋体" w:eastAsia="宋体" w:cs="宋体"/>
                <w:i w:val="0"/>
                <w:iCs w:val="0"/>
                <w:color w:val="000000"/>
                <w:sz w:val="18"/>
                <w:szCs w:val="18"/>
                <w:u w:val="none"/>
              </w:rPr>
            </w:pPr>
          </w:p>
        </w:tc>
      </w:tr>
      <w:tr w14:paraId="6BA3E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3"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B8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F9F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增值税应纳税额</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594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分部分项工程费+措施项目费+其他项目费+规费-发包人供应材料费</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513BF">
            <w:pPr>
              <w:jc w:val="right"/>
              <w:rPr>
                <w:rFonts w:hint="eastAsia" w:ascii="宋体" w:hAnsi="宋体" w:eastAsia="宋体" w:cs="宋体"/>
                <w:i w:val="0"/>
                <w:iCs w:val="0"/>
                <w:color w:val="000000"/>
                <w:sz w:val="18"/>
                <w:szCs w:val="18"/>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CE48E">
            <w:pPr>
              <w:jc w:val="right"/>
              <w:rPr>
                <w:rFonts w:hint="eastAsia" w:ascii="宋体" w:hAnsi="宋体" w:eastAsia="宋体" w:cs="宋体"/>
                <w:i w:val="0"/>
                <w:iCs w:val="0"/>
                <w:color w:val="000000"/>
                <w:sz w:val="18"/>
                <w:szCs w:val="18"/>
                <w:u w:val="none"/>
              </w:rPr>
            </w:pPr>
          </w:p>
        </w:tc>
      </w:tr>
      <w:tr w14:paraId="00CFE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0FE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7F8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城市维护建设税、教育费附加及地方教育费附加</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D22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增值税应纳税额</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C321">
            <w:pPr>
              <w:jc w:val="right"/>
              <w:rPr>
                <w:rFonts w:hint="eastAsia" w:ascii="宋体" w:hAnsi="宋体" w:eastAsia="宋体" w:cs="宋体"/>
                <w:i w:val="0"/>
                <w:iCs w:val="0"/>
                <w:color w:val="000000"/>
                <w:sz w:val="18"/>
                <w:szCs w:val="18"/>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0D915">
            <w:pPr>
              <w:jc w:val="right"/>
              <w:rPr>
                <w:rFonts w:hint="eastAsia" w:ascii="宋体" w:hAnsi="宋体" w:eastAsia="宋体" w:cs="宋体"/>
                <w:i w:val="0"/>
                <w:iCs w:val="0"/>
                <w:color w:val="000000"/>
                <w:sz w:val="18"/>
                <w:szCs w:val="18"/>
                <w:u w:val="none"/>
              </w:rPr>
            </w:pPr>
          </w:p>
        </w:tc>
      </w:tr>
      <w:tr w14:paraId="725A2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41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8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B2826">
            <w:pPr>
              <w:jc w:val="right"/>
              <w:rPr>
                <w:rFonts w:hint="eastAsia" w:ascii="宋体" w:hAnsi="宋体" w:eastAsia="宋体" w:cs="宋体"/>
                <w:i w:val="0"/>
                <w:iCs w:val="0"/>
                <w:color w:val="000000"/>
                <w:sz w:val="18"/>
                <w:szCs w:val="18"/>
                <w:u w:val="none"/>
              </w:rPr>
            </w:pPr>
          </w:p>
        </w:tc>
      </w:tr>
    </w:tbl>
    <w:p w14:paraId="74172C2C">
      <w:pPr>
        <w:rPr>
          <w:rFonts w:hint="eastAsia" w:ascii="宋体" w:hAnsi="宋体"/>
          <w:szCs w:val="21"/>
          <w:highlight w:val="none"/>
        </w:rPr>
      </w:pPr>
    </w:p>
    <w:p w14:paraId="5CDC0E5C">
      <w:pPr>
        <w:rPr>
          <w:rFonts w:hint="eastAsia" w:ascii="宋体" w:hAnsi="宋体"/>
          <w:szCs w:val="21"/>
          <w:highlight w:val="none"/>
        </w:rPr>
      </w:pPr>
    </w:p>
    <w:p w14:paraId="3770B059">
      <w:pPr>
        <w:ind w:firstLine="420" w:firstLineChars="200"/>
        <w:rPr>
          <w:rFonts w:ascii="宋体" w:hAnsi="宋体"/>
          <w:szCs w:val="21"/>
          <w:highlight w:val="none"/>
        </w:rPr>
      </w:pPr>
      <w:r>
        <w:rPr>
          <w:rFonts w:hint="eastAsia" w:ascii="宋体" w:hAnsi="宋体"/>
          <w:szCs w:val="21"/>
          <w:highlight w:val="none"/>
        </w:rPr>
        <w:t>1.所有价格应按</w:t>
      </w:r>
      <w:r>
        <w:rPr>
          <w:rFonts w:hint="eastAsia" w:ascii="宋体" w:hAnsi="宋体"/>
          <w:szCs w:val="21"/>
          <w:highlight w:val="none"/>
          <w:lang w:val="en-US" w:eastAsia="zh-CN"/>
        </w:rPr>
        <w:t>表格</w:t>
      </w:r>
      <w:r>
        <w:rPr>
          <w:rFonts w:hint="eastAsia" w:ascii="宋体" w:hAnsi="宋体"/>
          <w:szCs w:val="21"/>
          <w:highlight w:val="none"/>
        </w:rPr>
        <w:t>中规定的货币单位填写；</w:t>
      </w:r>
    </w:p>
    <w:p w14:paraId="3BF05437">
      <w:pPr>
        <w:rPr>
          <w:rFonts w:ascii="宋体" w:hAnsi="宋体"/>
          <w:szCs w:val="21"/>
          <w:highlight w:val="none"/>
        </w:rPr>
      </w:pPr>
      <w:r>
        <w:rPr>
          <w:rFonts w:ascii="宋体" w:hAnsi="宋体"/>
          <w:szCs w:val="21"/>
          <w:highlight w:val="none"/>
        </w:rPr>
        <w:t xml:space="preserve">    2</w:t>
      </w:r>
      <w:r>
        <w:rPr>
          <w:rFonts w:hint="eastAsia" w:ascii="宋体" w:hAnsi="宋体"/>
          <w:szCs w:val="21"/>
          <w:highlight w:val="none"/>
        </w:rPr>
        <w:t>.</w:t>
      </w:r>
      <w:r>
        <w:rPr>
          <w:rFonts w:hint="eastAsia" w:ascii="宋体" w:hAnsi="宋体"/>
          <w:szCs w:val="21"/>
          <w:highlight w:val="none"/>
          <w:lang w:val="en-US" w:eastAsia="zh-CN"/>
        </w:rPr>
        <w:t>投标</w:t>
      </w:r>
      <w:r>
        <w:rPr>
          <w:rFonts w:hint="eastAsia" w:ascii="宋体" w:hAnsi="宋体"/>
          <w:szCs w:val="21"/>
          <w:highlight w:val="none"/>
        </w:rPr>
        <w:t>总价应为以上各分项价格之和；</w:t>
      </w:r>
    </w:p>
    <w:p w14:paraId="245E90C4">
      <w:pPr>
        <w:ind w:firstLine="420" w:firstLineChars="200"/>
        <w:rPr>
          <w:rFonts w:ascii="宋体" w:hAnsi="宋体"/>
          <w:szCs w:val="21"/>
          <w:highlight w:val="none"/>
        </w:rPr>
      </w:pPr>
      <w:r>
        <w:rPr>
          <w:rFonts w:hint="eastAsia" w:ascii="宋体" w:hAnsi="宋体"/>
          <w:szCs w:val="21"/>
          <w:highlight w:val="none"/>
        </w:rPr>
        <w:t>3.本表格式可根据项目具体情况进行修改；</w:t>
      </w:r>
    </w:p>
    <w:p w14:paraId="25A4CC7A">
      <w:pPr>
        <w:ind w:firstLine="411" w:firstLineChars="196"/>
        <w:rPr>
          <w:rFonts w:ascii="宋体" w:hAnsi="宋体"/>
          <w:szCs w:val="21"/>
          <w:highlight w:val="none"/>
        </w:rPr>
      </w:pPr>
      <w:r>
        <w:rPr>
          <w:rFonts w:hint="eastAsia" w:ascii="宋体" w:hAnsi="宋体"/>
          <w:szCs w:val="21"/>
          <w:highlight w:val="none"/>
          <w:lang w:val="en-US" w:eastAsia="zh-CN"/>
        </w:rPr>
        <w:t>4</w:t>
      </w:r>
      <w:r>
        <w:rPr>
          <w:rFonts w:hint="eastAsia" w:ascii="宋体" w:hAnsi="宋体"/>
          <w:szCs w:val="21"/>
          <w:highlight w:val="none"/>
        </w:rPr>
        <w:t>.《</w:t>
      </w:r>
      <w:r>
        <w:rPr>
          <w:rFonts w:hint="eastAsia" w:ascii="宋体" w:hAnsi="宋体"/>
          <w:szCs w:val="21"/>
          <w:highlight w:val="none"/>
          <w:lang w:val="en-US" w:eastAsia="zh-CN"/>
        </w:rPr>
        <w:t>分项报价</w:t>
      </w:r>
      <w:r>
        <w:rPr>
          <w:rFonts w:hint="eastAsia" w:ascii="宋体" w:hAnsi="宋体"/>
          <w:szCs w:val="21"/>
          <w:highlight w:val="none"/>
        </w:rPr>
        <w:t>表》的总价应与开标一览表的总价一致。</w:t>
      </w:r>
    </w:p>
    <w:p w14:paraId="0FA511A7">
      <w:pPr>
        <w:pStyle w:val="36"/>
        <w:rPr>
          <w:rFonts w:hint="default"/>
          <w:lang w:val="en-US" w:eastAsia="zh-CN"/>
        </w:rPr>
      </w:pPr>
    </w:p>
    <w:p w14:paraId="6CFE0436">
      <w:pPr>
        <w:tabs>
          <w:tab w:val="left" w:pos="720"/>
        </w:tabs>
        <w:jc w:val="center"/>
        <w:rPr>
          <w:b/>
          <w:sz w:val="24"/>
          <w:highlight w:val="none"/>
        </w:rPr>
      </w:pPr>
      <w:r>
        <w:rPr>
          <w:rFonts w:hint="eastAsia"/>
          <w:b/>
          <w:sz w:val="24"/>
          <w:highlight w:val="none"/>
        </w:rPr>
        <w:t>（二）</w:t>
      </w:r>
      <w:bookmarkStart w:id="39" w:name="_Hlk72073235"/>
      <w:r>
        <w:rPr>
          <w:rFonts w:hint="eastAsia"/>
          <w:b/>
          <w:sz w:val="24"/>
          <w:highlight w:val="none"/>
        </w:rPr>
        <w:t>投标人认为需要涉及的其他内容报价清单</w:t>
      </w:r>
      <w:bookmarkEnd w:id="39"/>
    </w:p>
    <w:p w14:paraId="6E2814F3">
      <w:pPr>
        <w:rPr>
          <w:highlight w:val="none"/>
        </w:rPr>
      </w:pPr>
    </w:p>
    <w:p w14:paraId="7C57B122">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14:paraId="276C7408">
      <w:pPr>
        <w:pStyle w:val="3"/>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rPr>
        <w:t>五、同类项目业绩</w:t>
      </w:r>
    </w:p>
    <w:tbl>
      <w:tblPr>
        <w:tblStyle w:val="42"/>
        <w:tblW w:w="9015"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75"/>
        <w:gridCol w:w="1267"/>
        <w:gridCol w:w="1105"/>
        <w:gridCol w:w="1538"/>
        <w:gridCol w:w="1287"/>
        <w:gridCol w:w="1113"/>
        <w:gridCol w:w="907"/>
        <w:gridCol w:w="1123"/>
      </w:tblGrid>
      <w:tr w14:paraId="29E0D11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56" w:hRule="atLeast"/>
          <w:jc w:val="center"/>
        </w:trPr>
        <w:tc>
          <w:tcPr>
            <w:tcW w:w="675" w:type="dxa"/>
            <w:vAlign w:val="center"/>
          </w:tcPr>
          <w:p w14:paraId="09C2C7FB">
            <w:pPr>
              <w:spacing w:line="276" w:lineRule="auto"/>
              <w:jc w:val="center"/>
              <w:rPr>
                <w:rFonts w:ascii="宋体"/>
                <w:szCs w:val="21"/>
                <w:highlight w:val="none"/>
              </w:rPr>
            </w:pPr>
            <w:r>
              <w:rPr>
                <w:rFonts w:hint="eastAsia" w:ascii="宋体" w:hAnsi="宋体"/>
                <w:szCs w:val="21"/>
                <w:highlight w:val="none"/>
              </w:rPr>
              <w:t>序号</w:t>
            </w:r>
          </w:p>
        </w:tc>
        <w:tc>
          <w:tcPr>
            <w:tcW w:w="1267" w:type="dxa"/>
            <w:vAlign w:val="center"/>
          </w:tcPr>
          <w:p w14:paraId="27627443">
            <w:pPr>
              <w:spacing w:line="276" w:lineRule="auto"/>
              <w:jc w:val="center"/>
              <w:rPr>
                <w:rFonts w:ascii="宋体"/>
                <w:szCs w:val="21"/>
                <w:highlight w:val="none"/>
              </w:rPr>
            </w:pPr>
            <w:r>
              <w:rPr>
                <w:rFonts w:hint="eastAsia" w:ascii="宋体" w:hAnsi="宋体"/>
                <w:szCs w:val="21"/>
                <w:highlight w:val="none"/>
              </w:rPr>
              <w:t>采购人</w:t>
            </w:r>
          </w:p>
        </w:tc>
        <w:tc>
          <w:tcPr>
            <w:tcW w:w="1105" w:type="dxa"/>
            <w:vAlign w:val="center"/>
          </w:tcPr>
          <w:p w14:paraId="6F311249">
            <w:pPr>
              <w:spacing w:line="276" w:lineRule="auto"/>
              <w:jc w:val="center"/>
              <w:rPr>
                <w:rFonts w:ascii="宋体"/>
                <w:szCs w:val="21"/>
                <w:highlight w:val="none"/>
              </w:rPr>
            </w:pPr>
            <w:r>
              <w:rPr>
                <w:rFonts w:hint="eastAsia" w:ascii="宋体" w:hAnsi="宋体"/>
                <w:szCs w:val="21"/>
                <w:highlight w:val="none"/>
              </w:rPr>
              <w:t>项目名称</w:t>
            </w:r>
          </w:p>
        </w:tc>
        <w:tc>
          <w:tcPr>
            <w:tcW w:w="1538" w:type="dxa"/>
            <w:vAlign w:val="center"/>
          </w:tcPr>
          <w:p w14:paraId="6BEC8E78">
            <w:pPr>
              <w:spacing w:line="276" w:lineRule="auto"/>
              <w:jc w:val="center"/>
              <w:rPr>
                <w:rFonts w:ascii="宋体"/>
                <w:szCs w:val="21"/>
                <w:highlight w:val="none"/>
              </w:rPr>
            </w:pPr>
            <w:r>
              <w:rPr>
                <w:rFonts w:hint="eastAsia" w:ascii="宋体"/>
                <w:szCs w:val="21"/>
                <w:highlight w:val="none"/>
              </w:rPr>
              <w:t>合同签订时间</w:t>
            </w:r>
          </w:p>
        </w:tc>
        <w:tc>
          <w:tcPr>
            <w:tcW w:w="1287" w:type="dxa"/>
            <w:vAlign w:val="center"/>
          </w:tcPr>
          <w:p w14:paraId="0C152B7A">
            <w:pPr>
              <w:spacing w:line="276" w:lineRule="auto"/>
              <w:jc w:val="center"/>
              <w:rPr>
                <w:rFonts w:ascii="宋体"/>
                <w:szCs w:val="21"/>
                <w:highlight w:val="none"/>
              </w:rPr>
            </w:pPr>
            <w:r>
              <w:rPr>
                <w:rFonts w:hint="eastAsia" w:ascii="宋体" w:hAnsi="宋体"/>
                <w:szCs w:val="21"/>
                <w:highlight w:val="none"/>
              </w:rPr>
              <w:t>完成时间</w:t>
            </w:r>
          </w:p>
        </w:tc>
        <w:tc>
          <w:tcPr>
            <w:tcW w:w="1113" w:type="dxa"/>
            <w:vAlign w:val="center"/>
          </w:tcPr>
          <w:p w14:paraId="5FD5A898">
            <w:pPr>
              <w:spacing w:line="276" w:lineRule="auto"/>
              <w:jc w:val="center"/>
              <w:rPr>
                <w:rFonts w:ascii="宋体"/>
                <w:szCs w:val="21"/>
                <w:highlight w:val="none"/>
              </w:rPr>
            </w:pPr>
            <w:r>
              <w:rPr>
                <w:rFonts w:hint="eastAsia" w:ascii="宋体" w:hAnsi="宋体"/>
                <w:szCs w:val="21"/>
                <w:highlight w:val="none"/>
              </w:rPr>
              <w:t>服务情况</w:t>
            </w:r>
          </w:p>
        </w:tc>
        <w:tc>
          <w:tcPr>
            <w:tcW w:w="907" w:type="dxa"/>
            <w:vAlign w:val="center"/>
          </w:tcPr>
          <w:p w14:paraId="5400F2CD">
            <w:pPr>
              <w:spacing w:line="276" w:lineRule="auto"/>
              <w:jc w:val="center"/>
              <w:rPr>
                <w:rFonts w:ascii="宋体"/>
                <w:szCs w:val="21"/>
                <w:highlight w:val="none"/>
              </w:rPr>
            </w:pPr>
            <w:r>
              <w:rPr>
                <w:rFonts w:hint="eastAsia" w:ascii="宋体" w:hAnsi="宋体"/>
                <w:szCs w:val="21"/>
                <w:highlight w:val="none"/>
              </w:rPr>
              <w:t>联系人</w:t>
            </w:r>
          </w:p>
        </w:tc>
        <w:tc>
          <w:tcPr>
            <w:tcW w:w="1123" w:type="dxa"/>
            <w:vAlign w:val="center"/>
          </w:tcPr>
          <w:p w14:paraId="38B8DAAA">
            <w:pPr>
              <w:spacing w:line="276" w:lineRule="auto"/>
              <w:jc w:val="center"/>
              <w:rPr>
                <w:rFonts w:ascii="宋体"/>
                <w:szCs w:val="21"/>
                <w:highlight w:val="none"/>
              </w:rPr>
            </w:pPr>
            <w:r>
              <w:rPr>
                <w:rFonts w:hint="eastAsia" w:ascii="宋体" w:hAnsi="宋体"/>
                <w:szCs w:val="21"/>
                <w:highlight w:val="none"/>
              </w:rPr>
              <w:t>联系电话</w:t>
            </w:r>
          </w:p>
        </w:tc>
      </w:tr>
      <w:tr w14:paraId="7F4FD86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12662253">
            <w:pPr>
              <w:spacing w:line="276" w:lineRule="auto"/>
              <w:rPr>
                <w:rFonts w:ascii="宋体"/>
                <w:szCs w:val="21"/>
                <w:highlight w:val="none"/>
              </w:rPr>
            </w:pPr>
          </w:p>
        </w:tc>
        <w:tc>
          <w:tcPr>
            <w:tcW w:w="1267" w:type="dxa"/>
          </w:tcPr>
          <w:p w14:paraId="73256B1D">
            <w:pPr>
              <w:spacing w:line="276" w:lineRule="auto"/>
              <w:rPr>
                <w:rFonts w:ascii="宋体"/>
                <w:szCs w:val="21"/>
                <w:highlight w:val="none"/>
              </w:rPr>
            </w:pPr>
          </w:p>
        </w:tc>
        <w:tc>
          <w:tcPr>
            <w:tcW w:w="1105" w:type="dxa"/>
          </w:tcPr>
          <w:p w14:paraId="525570D7">
            <w:pPr>
              <w:spacing w:line="276" w:lineRule="auto"/>
              <w:rPr>
                <w:rFonts w:ascii="宋体"/>
                <w:szCs w:val="21"/>
                <w:highlight w:val="none"/>
              </w:rPr>
            </w:pPr>
          </w:p>
        </w:tc>
        <w:tc>
          <w:tcPr>
            <w:tcW w:w="1538" w:type="dxa"/>
          </w:tcPr>
          <w:p w14:paraId="72100266">
            <w:pPr>
              <w:spacing w:line="276" w:lineRule="auto"/>
              <w:rPr>
                <w:rFonts w:ascii="宋体"/>
                <w:szCs w:val="21"/>
                <w:highlight w:val="none"/>
              </w:rPr>
            </w:pPr>
          </w:p>
        </w:tc>
        <w:tc>
          <w:tcPr>
            <w:tcW w:w="1287" w:type="dxa"/>
          </w:tcPr>
          <w:p w14:paraId="2BC3568B">
            <w:pPr>
              <w:spacing w:line="276" w:lineRule="auto"/>
              <w:rPr>
                <w:rFonts w:ascii="宋体"/>
                <w:szCs w:val="21"/>
                <w:highlight w:val="none"/>
              </w:rPr>
            </w:pPr>
          </w:p>
        </w:tc>
        <w:tc>
          <w:tcPr>
            <w:tcW w:w="1113" w:type="dxa"/>
          </w:tcPr>
          <w:p w14:paraId="1DB9DFE5">
            <w:pPr>
              <w:spacing w:line="276" w:lineRule="auto"/>
              <w:rPr>
                <w:rFonts w:ascii="宋体"/>
                <w:szCs w:val="21"/>
                <w:highlight w:val="none"/>
              </w:rPr>
            </w:pPr>
          </w:p>
        </w:tc>
        <w:tc>
          <w:tcPr>
            <w:tcW w:w="907" w:type="dxa"/>
          </w:tcPr>
          <w:p w14:paraId="0E3265E9">
            <w:pPr>
              <w:spacing w:line="276" w:lineRule="auto"/>
              <w:rPr>
                <w:rFonts w:ascii="宋体"/>
                <w:szCs w:val="21"/>
                <w:highlight w:val="none"/>
              </w:rPr>
            </w:pPr>
          </w:p>
        </w:tc>
        <w:tc>
          <w:tcPr>
            <w:tcW w:w="1123" w:type="dxa"/>
          </w:tcPr>
          <w:p w14:paraId="69B8D679">
            <w:pPr>
              <w:spacing w:line="276" w:lineRule="auto"/>
              <w:rPr>
                <w:rFonts w:ascii="宋体"/>
                <w:szCs w:val="21"/>
                <w:highlight w:val="none"/>
              </w:rPr>
            </w:pPr>
          </w:p>
        </w:tc>
      </w:tr>
      <w:tr w14:paraId="2C9CFBF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PrEx>
        <w:trPr>
          <w:cantSplit/>
          <w:trHeight w:val="392" w:hRule="atLeast"/>
          <w:jc w:val="center"/>
        </w:trPr>
        <w:tc>
          <w:tcPr>
            <w:tcW w:w="675" w:type="dxa"/>
          </w:tcPr>
          <w:p w14:paraId="5F66D3B7">
            <w:pPr>
              <w:spacing w:line="276" w:lineRule="auto"/>
              <w:rPr>
                <w:rFonts w:ascii="宋体"/>
                <w:szCs w:val="21"/>
                <w:highlight w:val="none"/>
              </w:rPr>
            </w:pPr>
          </w:p>
        </w:tc>
        <w:tc>
          <w:tcPr>
            <w:tcW w:w="1267" w:type="dxa"/>
          </w:tcPr>
          <w:p w14:paraId="7661CB22">
            <w:pPr>
              <w:spacing w:line="276" w:lineRule="auto"/>
              <w:rPr>
                <w:rFonts w:ascii="宋体"/>
                <w:szCs w:val="21"/>
                <w:highlight w:val="none"/>
              </w:rPr>
            </w:pPr>
          </w:p>
        </w:tc>
        <w:tc>
          <w:tcPr>
            <w:tcW w:w="1105" w:type="dxa"/>
          </w:tcPr>
          <w:p w14:paraId="6EE6D8EE">
            <w:pPr>
              <w:spacing w:line="276" w:lineRule="auto"/>
              <w:rPr>
                <w:rFonts w:ascii="宋体"/>
                <w:szCs w:val="21"/>
                <w:highlight w:val="none"/>
              </w:rPr>
            </w:pPr>
          </w:p>
        </w:tc>
        <w:tc>
          <w:tcPr>
            <w:tcW w:w="1538" w:type="dxa"/>
          </w:tcPr>
          <w:p w14:paraId="34ECAAFC">
            <w:pPr>
              <w:spacing w:line="276" w:lineRule="auto"/>
              <w:rPr>
                <w:rFonts w:ascii="宋体"/>
                <w:szCs w:val="21"/>
                <w:highlight w:val="none"/>
              </w:rPr>
            </w:pPr>
          </w:p>
        </w:tc>
        <w:tc>
          <w:tcPr>
            <w:tcW w:w="1287" w:type="dxa"/>
          </w:tcPr>
          <w:p w14:paraId="4AE02D61">
            <w:pPr>
              <w:spacing w:line="276" w:lineRule="auto"/>
              <w:rPr>
                <w:rFonts w:ascii="宋体"/>
                <w:szCs w:val="21"/>
                <w:highlight w:val="none"/>
              </w:rPr>
            </w:pPr>
          </w:p>
        </w:tc>
        <w:tc>
          <w:tcPr>
            <w:tcW w:w="1113" w:type="dxa"/>
          </w:tcPr>
          <w:p w14:paraId="65A440C0">
            <w:pPr>
              <w:spacing w:line="276" w:lineRule="auto"/>
              <w:rPr>
                <w:rFonts w:ascii="宋体"/>
                <w:szCs w:val="21"/>
                <w:highlight w:val="none"/>
              </w:rPr>
            </w:pPr>
          </w:p>
        </w:tc>
        <w:tc>
          <w:tcPr>
            <w:tcW w:w="907" w:type="dxa"/>
          </w:tcPr>
          <w:p w14:paraId="40FBB262">
            <w:pPr>
              <w:spacing w:line="276" w:lineRule="auto"/>
              <w:rPr>
                <w:rFonts w:ascii="宋体"/>
                <w:szCs w:val="21"/>
                <w:highlight w:val="none"/>
              </w:rPr>
            </w:pPr>
          </w:p>
        </w:tc>
        <w:tc>
          <w:tcPr>
            <w:tcW w:w="1123" w:type="dxa"/>
          </w:tcPr>
          <w:p w14:paraId="6E712126">
            <w:pPr>
              <w:spacing w:line="276" w:lineRule="auto"/>
              <w:rPr>
                <w:rFonts w:ascii="宋体"/>
                <w:szCs w:val="21"/>
                <w:highlight w:val="none"/>
              </w:rPr>
            </w:pPr>
          </w:p>
        </w:tc>
      </w:tr>
      <w:tr w14:paraId="19C6842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44BC8813">
            <w:pPr>
              <w:spacing w:line="276" w:lineRule="auto"/>
              <w:rPr>
                <w:rFonts w:ascii="宋体"/>
                <w:szCs w:val="21"/>
                <w:highlight w:val="none"/>
              </w:rPr>
            </w:pPr>
          </w:p>
        </w:tc>
        <w:tc>
          <w:tcPr>
            <w:tcW w:w="1267" w:type="dxa"/>
          </w:tcPr>
          <w:p w14:paraId="715348AA">
            <w:pPr>
              <w:spacing w:line="276" w:lineRule="auto"/>
              <w:rPr>
                <w:rFonts w:ascii="宋体"/>
                <w:szCs w:val="21"/>
                <w:highlight w:val="none"/>
              </w:rPr>
            </w:pPr>
          </w:p>
        </w:tc>
        <w:tc>
          <w:tcPr>
            <w:tcW w:w="1105" w:type="dxa"/>
          </w:tcPr>
          <w:p w14:paraId="217E33EE">
            <w:pPr>
              <w:spacing w:line="276" w:lineRule="auto"/>
              <w:rPr>
                <w:rFonts w:ascii="宋体"/>
                <w:szCs w:val="21"/>
                <w:highlight w:val="none"/>
              </w:rPr>
            </w:pPr>
          </w:p>
        </w:tc>
        <w:tc>
          <w:tcPr>
            <w:tcW w:w="1538" w:type="dxa"/>
          </w:tcPr>
          <w:p w14:paraId="02FD55E0">
            <w:pPr>
              <w:spacing w:line="276" w:lineRule="auto"/>
              <w:rPr>
                <w:rFonts w:ascii="宋体"/>
                <w:szCs w:val="21"/>
                <w:highlight w:val="none"/>
              </w:rPr>
            </w:pPr>
          </w:p>
        </w:tc>
        <w:tc>
          <w:tcPr>
            <w:tcW w:w="1287" w:type="dxa"/>
          </w:tcPr>
          <w:p w14:paraId="6FF3A772">
            <w:pPr>
              <w:spacing w:line="276" w:lineRule="auto"/>
              <w:rPr>
                <w:rFonts w:ascii="宋体"/>
                <w:szCs w:val="21"/>
                <w:highlight w:val="none"/>
              </w:rPr>
            </w:pPr>
          </w:p>
        </w:tc>
        <w:tc>
          <w:tcPr>
            <w:tcW w:w="1113" w:type="dxa"/>
          </w:tcPr>
          <w:p w14:paraId="07384B6F">
            <w:pPr>
              <w:spacing w:line="276" w:lineRule="auto"/>
              <w:rPr>
                <w:rFonts w:ascii="宋体"/>
                <w:szCs w:val="21"/>
                <w:highlight w:val="none"/>
              </w:rPr>
            </w:pPr>
          </w:p>
        </w:tc>
        <w:tc>
          <w:tcPr>
            <w:tcW w:w="907" w:type="dxa"/>
          </w:tcPr>
          <w:p w14:paraId="5D771260">
            <w:pPr>
              <w:spacing w:line="276" w:lineRule="auto"/>
              <w:rPr>
                <w:rFonts w:ascii="宋体"/>
                <w:szCs w:val="21"/>
                <w:highlight w:val="none"/>
              </w:rPr>
            </w:pPr>
          </w:p>
        </w:tc>
        <w:tc>
          <w:tcPr>
            <w:tcW w:w="1123" w:type="dxa"/>
          </w:tcPr>
          <w:p w14:paraId="063DCD8C">
            <w:pPr>
              <w:spacing w:line="276" w:lineRule="auto"/>
              <w:rPr>
                <w:rFonts w:ascii="宋体"/>
                <w:szCs w:val="21"/>
                <w:highlight w:val="none"/>
              </w:rPr>
            </w:pPr>
          </w:p>
        </w:tc>
      </w:tr>
      <w:tr w14:paraId="54E906F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75406644">
            <w:pPr>
              <w:spacing w:line="276" w:lineRule="auto"/>
              <w:rPr>
                <w:rFonts w:ascii="宋体"/>
                <w:szCs w:val="21"/>
                <w:highlight w:val="none"/>
              </w:rPr>
            </w:pPr>
          </w:p>
        </w:tc>
        <w:tc>
          <w:tcPr>
            <w:tcW w:w="1267" w:type="dxa"/>
          </w:tcPr>
          <w:p w14:paraId="1BDD2C8B">
            <w:pPr>
              <w:spacing w:line="276" w:lineRule="auto"/>
              <w:rPr>
                <w:rFonts w:ascii="宋体"/>
                <w:szCs w:val="21"/>
                <w:highlight w:val="none"/>
              </w:rPr>
            </w:pPr>
          </w:p>
        </w:tc>
        <w:tc>
          <w:tcPr>
            <w:tcW w:w="1105" w:type="dxa"/>
          </w:tcPr>
          <w:p w14:paraId="3AAD2F8C">
            <w:pPr>
              <w:spacing w:line="276" w:lineRule="auto"/>
              <w:rPr>
                <w:rFonts w:ascii="宋体"/>
                <w:szCs w:val="21"/>
                <w:highlight w:val="none"/>
              </w:rPr>
            </w:pPr>
          </w:p>
        </w:tc>
        <w:tc>
          <w:tcPr>
            <w:tcW w:w="1538" w:type="dxa"/>
          </w:tcPr>
          <w:p w14:paraId="4E93943F">
            <w:pPr>
              <w:spacing w:line="276" w:lineRule="auto"/>
              <w:rPr>
                <w:rFonts w:ascii="宋体"/>
                <w:szCs w:val="21"/>
                <w:highlight w:val="none"/>
              </w:rPr>
            </w:pPr>
          </w:p>
        </w:tc>
        <w:tc>
          <w:tcPr>
            <w:tcW w:w="1287" w:type="dxa"/>
          </w:tcPr>
          <w:p w14:paraId="70E5DA20">
            <w:pPr>
              <w:spacing w:line="276" w:lineRule="auto"/>
              <w:rPr>
                <w:rFonts w:ascii="宋体"/>
                <w:szCs w:val="21"/>
                <w:highlight w:val="none"/>
              </w:rPr>
            </w:pPr>
          </w:p>
        </w:tc>
        <w:tc>
          <w:tcPr>
            <w:tcW w:w="1113" w:type="dxa"/>
          </w:tcPr>
          <w:p w14:paraId="13A3A844">
            <w:pPr>
              <w:spacing w:line="276" w:lineRule="auto"/>
              <w:rPr>
                <w:rFonts w:ascii="宋体"/>
                <w:szCs w:val="21"/>
                <w:highlight w:val="none"/>
              </w:rPr>
            </w:pPr>
          </w:p>
        </w:tc>
        <w:tc>
          <w:tcPr>
            <w:tcW w:w="907" w:type="dxa"/>
          </w:tcPr>
          <w:p w14:paraId="5FD0F742">
            <w:pPr>
              <w:spacing w:line="276" w:lineRule="auto"/>
              <w:rPr>
                <w:rFonts w:ascii="宋体"/>
                <w:szCs w:val="21"/>
                <w:highlight w:val="none"/>
              </w:rPr>
            </w:pPr>
          </w:p>
        </w:tc>
        <w:tc>
          <w:tcPr>
            <w:tcW w:w="1123" w:type="dxa"/>
          </w:tcPr>
          <w:p w14:paraId="6D51944E">
            <w:pPr>
              <w:spacing w:line="276" w:lineRule="auto"/>
              <w:rPr>
                <w:rFonts w:ascii="宋体"/>
                <w:szCs w:val="21"/>
                <w:highlight w:val="none"/>
              </w:rPr>
            </w:pPr>
          </w:p>
        </w:tc>
      </w:tr>
      <w:tr w14:paraId="19A1240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423" w:hRule="atLeast"/>
          <w:jc w:val="center"/>
        </w:trPr>
        <w:tc>
          <w:tcPr>
            <w:tcW w:w="675" w:type="dxa"/>
          </w:tcPr>
          <w:p w14:paraId="1064889A">
            <w:pPr>
              <w:spacing w:line="276" w:lineRule="auto"/>
              <w:rPr>
                <w:rFonts w:ascii="宋体"/>
                <w:szCs w:val="21"/>
                <w:highlight w:val="none"/>
              </w:rPr>
            </w:pPr>
          </w:p>
        </w:tc>
        <w:tc>
          <w:tcPr>
            <w:tcW w:w="1267" w:type="dxa"/>
          </w:tcPr>
          <w:p w14:paraId="66841EF7">
            <w:pPr>
              <w:spacing w:line="276" w:lineRule="auto"/>
              <w:rPr>
                <w:rFonts w:ascii="宋体"/>
                <w:szCs w:val="21"/>
                <w:highlight w:val="none"/>
              </w:rPr>
            </w:pPr>
          </w:p>
        </w:tc>
        <w:tc>
          <w:tcPr>
            <w:tcW w:w="1105" w:type="dxa"/>
          </w:tcPr>
          <w:p w14:paraId="6537CFFB">
            <w:pPr>
              <w:spacing w:line="276" w:lineRule="auto"/>
              <w:rPr>
                <w:rFonts w:ascii="宋体"/>
                <w:szCs w:val="21"/>
                <w:highlight w:val="none"/>
              </w:rPr>
            </w:pPr>
          </w:p>
        </w:tc>
        <w:tc>
          <w:tcPr>
            <w:tcW w:w="1538" w:type="dxa"/>
          </w:tcPr>
          <w:p w14:paraId="5FFBAE65">
            <w:pPr>
              <w:spacing w:line="276" w:lineRule="auto"/>
              <w:rPr>
                <w:rFonts w:ascii="宋体"/>
                <w:szCs w:val="21"/>
                <w:highlight w:val="none"/>
              </w:rPr>
            </w:pPr>
          </w:p>
        </w:tc>
        <w:tc>
          <w:tcPr>
            <w:tcW w:w="1287" w:type="dxa"/>
          </w:tcPr>
          <w:p w14:paraId="3116056D">
            <w:pPr>
              <w:spacing w:line="276" w:lineRule="auto"/>
              <w:rPr>
                <w:rFonts w:ascii="宋体"/>
                <w:szCs w:val="21"/>
                <w:highlight w:val="none"/>
              </w:rPr>
            </w:pPr>
          </w:p>
        </w:tc>
        <w:tc>
          <w:tcPr>
            <w:tcW w:w="1113" w:type="dxa"/>
          </w:tcPr>
          <w:p w14:paraId="0947C940">
            <w:pPr>
              <w:spacing w:line="276" w:lineRule="auto"/>
              <w:rPr>
                <w:rFonts w:ascii="宋体"/>
                <w:szCs w:val="21"/>
                <w:highlight w:val="none"/>
              </w:rPr>
            </w:pPr>
          </w:p>
        </w:tc>
        <w:tc>
          <w:tcPr>
            <w:tcW w:w="907" w:type="dxa"/>
          </w:tcPr>
          <w:p w14:paraId="3BDAEA2B">
            <w:pPr>
              <w:spacing w:line="276" w:lineRule="auto"/>
              <w:rPr>
                <w:rFonts w:ascii="宋体"/>
                <w:szCs w:val="21"/>
                <w:highlight w:val="none"/>
              </w:rPr>
            </w:pPr>
          </w:p>
        </w:tc>
        <w:tc>
          <w:tcPr>
            <w:tcW w:w="1123" w:type="dxa"/>
          </w:tcPr>
          <w:p w14:paraId="6C99B5E6">
            <w:pPr>
              <w:spacing w:line="276" w:lineRule="auto"/>
              <w:rPr>
                <w:rFonts w:ascii="宋体"/>
                <w:szCs w:val="21"/>
                <w:highlight w:val="none"/>
              </w:rPr>
            </w:pPr>
          </w:p>
        </w:tc>
      </w:tr>
    </w:tbl>
    <w:p w14:paraId="2E980315">
      <w:pPr>
        <w:pStyle w:val="18"/>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（特别提示：以上表格仅供参考。投标人须按本招标文件评标信息中“同类项目业绩”这一评分因素要求，提供证明资料）</w:t>
      </w:r>
    </w:p>
    <w:p w14:paraId="566D4695">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14:paraId="3D3C0805">
      <w:pPr>
        <w:pStyle w:val="3"/>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六</w:t>
      </w:r>
      <w:r>
        <w:rPr>
          <w:rFonts w:hint="eastAsia" w:ascii="黑体" w:eastAsia="黑体"/>
          <w:b w:val="0"/>
          <w:kern w:val="0"/>
          <w:sz w:val="24"/>
          <w:szCs w:val="24"/>
          <w:highlight w:val="none"/>
        </w:rPr>
        <w:t>、履约评价</w:t>
      </w:r>
    </w:p>
    <w:p w14:paraId="57C1A543">
      <w:pPr>
        <w:pStyle w:val="18"/>
        <w:spacing w:line="276" w:lineRule="auto"/>
        <w:rPr>
          <w:b w:val="0"/>
          <w:bCs w:val="0"/>
          <w:sz w:val="21"/>
          <w:szCs w:val="21"/>
          <w:highlight w:val="none"/>
        </w:rPr>
      </w:pPr>
      <w:r>
        <w:rPr>
          <w:rFonts w:hint="eastAsia"/>
          <w:b w:val="0"/>
          <w:bCs w:val="0"/>
          <w:sz w:val="21"/>
          <w:szCs w:val="21"/>
          <w:highlight w:val="none"/>
        </w:rPr>
        <w:t>（特别提示：投标人须按本招标文件评标信息中“同类项目业绩”这一评分因素要求，提供证明资料）</w:t>
      </w:r>
    </w:p>
    <w:p w14:paraId="00B3DEBD">
      <w:pPr>
        <w:pStyle w:val="50"/>
        <w:rPr>
          <w:highlight w:val="none"/>
        </w:rPr>
      </w:pPr>
    </w:p>
    <w:p w14:paraId="6FD2B9C0">
      <w:pPr>
        <w:pStyle w:val="7"/>
        <w:rPr>
          <w:highlight w:val="none"/>
        </w:rPr>
      </w:pPr>
    </w:p>
    <w:p w14:paraId="24FA2750">
      <w:pPr>
        <w:rPr>
          <w:rFonts w:hint="default" w:eastAsia="宋体"/>
          <w:highlight w:val="none"/>
          <w:lang w:val="en-US" w:eastAsia="zh-CN"/>
        </w:rPr>
      </w:pPr>
    </w:p>
    <w:p w14:paraId="54D9B02D">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14B3A556">
      <w:pPr>
        <w:pStyle w:val="3"/>
        <w:spacing w:line="276" w:lineRule="auto"/>
        <w:jc w:val="center"/>
        <w:rPr>
          <w:rFonts w:hint="default"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t>七</w:t>
      </w:r>
      <w:r>
        <w:rPr>
          <w:rFonts w:hint="eastAsia" w:ascii="黑体" w:eastAsia="黑体"/>
          <w:b w:val="0"/>
          <w:kern w:val="0"/>
          <w:sz w:val="24"/>
          <w:szCs w:val="24"/>
          <w:highlight w:val="none"/>
        </w:rPr>
        <w:t>、</w:t>
      </w:r>
      <w:r>
        <w:rPr>
          <w:rFonts w:hint="eastAsia" w:ascii="黑体" w:eastAsia="黑体"/>
          <w:b w:val="0"/>
          <w:kern w:val="0"/>
          <w:sz w:val="24"/>
          <w:szCs w:val="24"/>
          <w:highlight w:val="none"/>
          <w:lang w:val="en-US" w:eastAsia="zh-CN"/>
        </w:rPr>
        <w:t>认证情况</w:t>
      </w:r>
    </w:p>
    <w:p w14:paraId="32FCBAA4">
      <w:pPr>
        <w:pStyle w:val="18"/>
        <w:spacing w:line="276" w:lineRule="auto"/>
        <w:rPr>
          <w:b w:val="0"/>
          <w:bCs w:val="0"/>
          <w:sz w:val="21"/>
          <w:szCs w:val="21"/>
          <w:highlight w:val="none"/>
        </w:rPr>
      </w:pPr>
      <w:r>
        <w:rPr>
          <w:rFonts w:hint="eastAsia"/>
          <w:b w:val="0"/>
          <w:bCs w:val="0"/>
          <w:sz w:val="21"/>
          <w:szCs w:val="21"/>
          <w:highlight w:val="none"/>
        </w:rPr>
        <w:t>（特别提示：投标人须按本招标文件评标信息中“认证情况”这一评分因素要求，提供证明资料）</w:t>
      </w:r>
    </w:p>
    <w:p w14:paraId="57A86899">
      <w:pPr>
        <w:pStyle w:val="50"/>
        <w:rPr>
          <w:highlight w:val="none"/>
        </w:rPr>
      </w:pPr>
    </w:p>
    <w:p w14:paraId="19BC0CE8">
      <w:pPr>
        <w:pStyle w:val="7"/>
        <w:rPr>
          <w:highlight w:val="none"/>
        </w:rPr>
      </w:pPr>
    </w:p>
    <w:p w14:paraId="571CDA82">
      <w:pPr>
        <w:pStyle w:val="3"/>
        <w:spacing w:line="276" w:lineRule="auto"/>
        <w:jc w:val="center"/>
        <w:rPr>
          <w:rFonts w:ascii="黑体" w:eastAsia="黑体"/>
          <w:b w:val="0"/>
          <w:kern w:val="0"/>
          <w:sz w:val="24"/>
          <w:szCs w:val="24"/>
          <w:highlight w:val="none"/>
        </w:rPr>
      </w:pPr>
      <w:r>
        <w:rPr>
          <w:rFonts w:hint="eastAsia"/>
          <w:b/>
          <w:color w:val="FF0000"/>
          <w:sz w:val="24"/>
          <w:highlight w:val="none"/>
        </w:rPr>
        <w:br w:type="page"/>
      </w:r>
      <w:r>
        <w:rPr>
          <w:rFonts w:hint="eastAsia" w:ascii="黑体" w:eastAsia="黑体" w:cs="Times New Roman"/>
          <w:b w:val="0"/>
          <w:kern w:val="0"/>
          <w:sz w:val="24"/>
          <w:szCs w:val="24"/>
          <w:highlight w:val="none"/>
          <w:lang w:val="en-US" w:eastAsia="zh-CN"/>
        </w:rPr>
        <w:t>八</w:t>
      </w:r>
      <w:r>
        <w:rPr>
          <w:rFonts w:hint="eastAsia" w:ascii="黑体" w:eastAsia="黑体" w:cs="Times New Roman"/>
          <w:b w:val="0"/>
          <w:kern w:val="0"/>
          <w:sz w:val="24"/>
          <w:szCs w:val="24"/>
          <w:highlight w:val="none"/>
        </w:rPr>
        <w:t>、投标人认为需要加以说明的其他内容（信息公开部分）</w:t>
      </w:r>
    </w:p>
    <w:p w14:paraId="0DA41118">
      <w:pPr>
        <w:rPr>
          <w:rFonts w:hint="eastAsia"/>
          <w:b/>
          <w:color w:val="FF0000"/>
          <w:sz w:val="24"/>
          <w:highlight w:val="none"/>
        </w:rPr>
      </w:pPr>
      <w:r>
        <w:rPr>
          <w:rFonts w:hint="eastAsia"/>
          <w:b/>
          <w:color w:val="FF0000"/>
          <w:sz w:val="24"/>
          <w:highlight w:val="none"/>
        </w:rPr>
        <w:br w:type="page"/>
      </w:r>
    </w:p>
    <w:p w14:paraId="093BC5B4">
      <w:pPr>
        <w:rPr>
          <w:rFonts w:hint="eastAsia" w:ascii="宋体" w:hAnsi="宋体"/>
          <w:b/>
          <w:color w:val="FF0000"/>
          <w:sz w:val="28"/>
          <w:szCs w:val="28"/>
          <w:highlight w:val="none"/>
        </w:rPr>
      </w:pPr>
      <w:r>
        <w:rPr>
          <w:rFonts w:hint="eastAsia"/>
          <w:b/>
          <w:color w:val="FF0000"/>
          <w:sz w:val="24"/>
          <w:highlight w:val="none"/>
        </w:rPr>
        <w:t>（信息公开部分的内容到此为止！以下为信息不公开部分。）</w:t>
      </w:r>
    </w:p>
    <w:p w14:paraId="09E51DC5">
      <w:pPr>
        <w:outlineLvl w:val="1"/>
        <w:rPr>
          <w:rFonts w:ascii="宋体" w:hAnsi="宋体"/>
          <w:b/>
          <w:color w:val="FF0000"/>
          <w:sz w:val="28"/>
          <w:szCs w:val="28"/>
          <w:highlight w:val="none"/>
        </w:rPr>
      </w:pPr>
      <w:r>
        <w:rPr>
          <w:rFonts w:hint="eastAsia" w:ascii="宋体" w:hAnsi="宋体"/>
          <w:b/>
          <w:color w:val="FF0000"/>
          <w:sz w:val="28"/>
          <w:szCs w:val="28"/>
          <w:highlight w:val="none"/>
        </w:rPr>
        <w:t>投标文件附件（信息不公开部分）</w:t>
      </w:r>
    </w:p>
    <w:p w14:paraId="79005766">
      <w:pPr>
        <w:widowControl w:val="0"/>
        <w:snapToGrid w:val="0"/>
        <w:spacing w:before="0" w:after="0" w:line="240" w:lineRule="auto"/>
        <w:jc w:val="center"/>
        <w:outlineLvl w:val="0"/>
        <w:rPr>
          <w:rFonts w:hint="eastAsia" w:ascii="黑体" w:hAnsi="宋体" w:eastAsia="黑体" w:cs="Times New Roman"/>
          <w:b w:val="0"/>
          <w:bCs/>
          <w:kern w:val="2"/>
          <w:sz w:val="24"/>
          <w:szCs w:val="32"/>
          <w:highlight w:val="none"/>
          <w:lang w:val="en-US" w:eastAsia="zh-CN" w:bidi="ar-SA"/>
        </w:rPr>
      </w:pPr>
      <w:r>
        <w:rPr>
          <w:rFonts w:hint="eastAsia" w:ascii="黑体" w:hAnsi="宋体" w:eastAsia="黑体" w:cs="Times New Roman"/>
          <w:b w:val="0"/>
          <w:bCs/>
          <w:kern w:val="2"/>
          <w:sz w:val="24"/>
          <w:szCs w:val="32"/>
          <w:highlight w:val="none"/>
          <w:lang w:val="en-US" w:eastAsia="zh-CN" w:bidi="ar-SA"/>
        </w:rPr>
        <w:t>一、供应商基本情况表</w:t>
      </w:r>
    </w:p>
    <w:tbl>
      <w:tblPr>
        <w:tblStyle w:val="4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14:paraId="43AB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noWrap w:val="0"/>
            <w:vAlign w:val="center"/>
          </w:tcPr>
          <w:p w14:paraId="39D1F1EE">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投标（响应）供应商</w:t>
            </w:r>
          </w:p>
        </w:tc>
        <w:tc>
          <w:tcPr>
            <w:tcW w:w="1427" w:type="pct"/>
            <w:gridSpan w:val="2"/>
            <w:noWrap w:val="0"/>
            <w:vAlign w:val="center"/>
          </w:tcPr>
          <w:p w14:paraId="4ACA8777">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14:paraId="430FE901">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项目名称及编号</w:t>
            </w:r>
          </w:p>
        </w:tc>
        <w:tc>
          <w:tcPr>
            <w:tcW w:w="1669" w:type="pct"/>
            <w:gridSpan w:val="2"/>
            <w:noWrap w:val="0"/>
            <w:vAlign w:val="center"/>
          </w:tcPr>
          <w:p w14:paraId="21B24F46">
            <w:pPr>
              <w:jc w:val="center"/>
              <w:rPr>
                <w:rFonts w:hint="eastAsia" w:ascii="宋体" w:hAnsi="宋体" w:eastAsia="宋体" w:cs="宋体"/>
                <w:color w:val="auto"/>
                <w:sz w:val="21"/>
                <w:szCs w:val="21"/>
                <w:highlight w:val="none"/>
                <w:vertAlign w:val="baseline"/>
                <w:lang w:val="en-US" w:eastAsia="zh-CN"/>
              </w:rPr>
            </w:pPr>
          </w:p>
        </w:tc>
      </w:tr>
      <w:tr w14:paraId="3C4C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6D79F176">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投标（响应）供应商相关人员情况</w:t>
            </w:r>
          </w:p>
        </w:tc>
      </w:tr>
      <w:tr w14:paraId="79BE8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2182A69B">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275" w:type="pct"/>
            <w:gridSpan w:val="2"/>
            <w:tcBorders>
              <w:bottom w:val="single" w:color="auto" w:sz="4" w:space="0"/>
            </w:tcBorders>
            <w:noWrap w:val="0"/>
            <w:vAlign w:val="center"/>
          </w:tcPr>
          <w:p w14:paraId="7F882953">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职务</w:t>
            </w:r>
          </w:p>
        </w:tc>
        <w:tc>
          <w:tcPr>
            <w:tcW w:w="529" w:type="pct"/>
            <w:tcBorders>
              <w:bottom w:val="single" w:color="auto" w:sz="4" w:space="0"/>
            </w:tcBorders>
            <w:noWrap w:val="0"/>
            <w:vAlign w:val="center"/>
          </w:tcPr>
          <w:p w14:paraId="364C31AF">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姓名</w:t>
            </w:r>
          </w:p>
        </w:tc>
        <w:tc>
          <w:tcPr>
            <w:tcW w:w="1113" w:type="pct"/>
            <w:gridSpan w:val="2"/>
            <w:tcBorders>
              <w:bottom w:val="single" w:color="auto" w:sz="4" w:space="0"/>
            </w:tcBorders>
            <w:noWrap w:val="0"/>
            <w:vAlign w:val="center"/>
          </w:tcPr>
          <w:p w14:paraId="3DD0E2AA">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身份证号码</w:t>
            </w:r>
          </w:p>
        </w:tc>
        <w:tc>
          <w:tcPr>
            <w:tcW w:w="838" w:type="pct"/>
            <w:tcBorders>
              <w:bottom w:val="single" w:color="auto" w:sz="4" w:space="0"/>
            </w:tcBorders>
            <w:noWrap w:val="0"/>
            <w:vAlign w:val="center"/>
          </w:tcPr>
          <w:p w14:paraId="4B15F06C">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劳动合同</w:t>
            </w:r>
          </w:p>
          <w:p w14:paraId="2FE6F584">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关系单位</w:t>
            </w:r>
          </w:p>
        </w:tc>
        <w:tc>
          <w:tcPr>
            <w:tcW w:w="830" w:type="pct"/>
            <w:tcBorders>
              <w:bottom w:val="single" w:color="auto" w:sz="4" w:space="0"/>
            </w:tcBorders>
            <w:noWrap w:val="0"/>
            <w:vAlign w:val="center"/>
          </w:tcPr>
          <w:p w14:paraId="54167C56">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缴纳社会</w:t>
            </w:r>
          </w:p>
          <w:p w14:paraId="79D75930">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保险单位</w:t>
            </w:r>
          </w:p>
        </w:tc>
      </w:tr>
      <w:tr w14:paraId="1633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2FB0416F">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766B26F5">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494AA159">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79852F33">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21813191">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28AF1501">
            <w:pPr>
              <w:jc w:val="center"/>
              <w:rPr>
                <w:rFonts w:hint="eastAsia" w:ascii="宋体" w:hAnsi="宋体" w:eastAsia="宋体" w:cs="宋体"/>
                <w:color w:val="auto"/>
                <w:sz w:val="21"/>
                <w:szCs w:val="21"/>
                <w:highlight w:val="none"/>
                <w:vertAlign w:val="baseline"/>
                <w:lang w:val="en-US" w:eastAsia="zh-CN"/>
              </w:rPr>
            </w:pPr>
          </w:p>
        </w:tc>
      </w:tr>
      <w:tr w14:paraId="6A35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2DEE41AB">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6055F2AC">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53F44EB3">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59144300">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75C24381">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781C517C">
            <w:pPr>
              <w:jc w:val="center"/>
              <w:rPr>
                <w:rFonts w:hint="eastAsia" w:ascii="宋体" w:hAnsi="宋体" w:eastAsia="宋体" w:cs="宋体"/>
                <w:color w:val="auto"/>
                <w:sz w:val="21"/>
                <w:szCs w:val="21"/>
                <w:highlight w:val="none"/>
                <w:vertAlign w:val="baseline"/>
                <w:lang w:val="en-US" w:eastAsia="zh-CN"/>
              </w:rPr>
            </w:pPr>
          </w:p>
        </w:tc>
      </w:tr>
      <w:tr w14:paraId="17EBC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14:paraId="4FB33BBF">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3</w:t>
            </w:r>
          </w:p>
        </w:tc>
        <w:tc>
          <w:tcPr>
            <w:tcW w:w="1275" w:type="pct"/>
            <w:gridSpan w:val="2"/>
            <w:tcBorders>
              <w:top w:val="single" w:color="auto" w:sz="4" w:space="0"/>
            </w:tcBorders>
            <w:noWrap w:val="0"/>
            <w:vAlign w:val="center"/>
          </w:tcPr>
          <w:p w14:paraId="5FB6868A">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14:paraId="37AC6F31">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tcBorders>
            <w:noWrap w:val="0"/>
            <w:vAlign w:val="center"/>
          </w:tcPr>
          <w:p w14:paraId="70DEE5CF">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tcBorders>
            <w:noWrap w:val="0"/>
            <w:vAlign w:val="center"/>
          </w:tcPr>
          <w:p w14:paraId="1B5075D3">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tcBorders>
            <w:noWrap w:val="0"/>
            <w:vAlign w:val="center"/>
          </w:tcPr>
          <w:p w14:paraId="4A12B7EF">
            <w:pPr>
              <w:jc w:val="center"/>
              <w:rPr>
                <w:rFonts w:hint="eastAsia" w:ascii="宋体" w:hAnsi="宋体" w:eastAsia="宋体" w:cs="宋体"/>
                <w:color w:val="auto"/>
                <w:sz w:val="21"/>
                <w:szCs w:val="21"/>
                <w:highlight w:val="none"/>
                <w:vertAlign w:val="baseline"/>
                <w:lang w:val="en-US" w:eastAsia="zh-CN"/>
              </w:rPr>
            </w:pPr>
          </w:p>
        </w:tc>
      </w:tr>
      <w:tr w14:paraId="3BAA4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42432594">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4</w:t>
            </w:r>
          </w:p>
        </w:tc>
        <w:tc>
          <w:tcPr>
            <w:tcW w:w="1275" w:type="pct"/>
            <w:gridSpan w:val="2"/>
            <w:noWrap w:val="0"/>
            <w:vAlign w:val="center"/>
          </w:tcPr>
          <w:p w14:paraId="62B4D1CE">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14:paraId="2F5A5BD8">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14:paraId="3F31A569">
            <w:pPr>
              <w:jc w:val="center"/>
              <w:rPr>
                <w:rFonts w:hint="eastAsia" w:ascii="宋体" w:hAnsi="宋体" w:eastAsia="宋体" w:cs="宋体"/>
                <w:color w:val="auto"/>
                <w:sz w:val="21"/>
                <w:szCs w:val="21"/>
                <w:highlight w:val="none"/>
                <w:vertAlign w:val="baseline"/>
                <w:lang w:val="en-US" w:eastAsia="zh-CN"/>
              </w:rPr>
            </w:pPr>
          </w:p>
        </w:tc>
        <w:tc>
          <w:tcPr>
            <w:tcW w:w="838" w:type="pct"/>
            <w:noWrap w:val="0"/>
            <w:vAlign w:val="center"/>
          </w:tcPr>
          <w:p w14:paraId="08007A53">
            <w:pPr>
              <w:jc w:val="center"/>
              <w:rPr>
                <w:rFonts w:hint="eastAsia" w:ascii="宋体" w:hAnsi="宋体" w:eastAsia="宋体" w:cs="宋体"/>
                <w:color w:val="auto"/>
                <w:sz w:val="21"/>
                <w:szCs w:val="21"/>
                <w:highlight w:val="none"/>
                <w:vertAlign w:val="baseline"/>
                <w:lang w:val="en-US" w:eastAsia="zh-CN"/>
              </w:rPr>
            </w:pPr>
          </w:p>
        </w:tc>
        <w:tc>
          <w:tcPr>
            <w:tcW w:w="830" w:type="pct"/>
            <w:noWrap w:val="0"/>
            <w:vAlign w:val="center"/>
          </w:tcPr>
          <w:p w14:paraId="2A9BB448">
            <w:pPr>
              <w:jc w:val="center"/>
              <w:rPr>
                <w:rFonts w:hint="eastAsia" w:ascii="宋体" w:hAnsi="宋体" w:eastAsia="宋体" w:cs="宋体"/>
                <w:color w:val="auto"/>
                <w:sz w:val="21"/>
                <w:szCs w:val="21"/>
                <w:highlight w:val="none"/>
                <w:vertAlign w:val="baseline"/>
                <w:lang w:val="en-US" w:eastAsia="zh-CN"/>
              </w:rPr>
            </w:pPr>
          </w:p>
        </w:tc>
      </w:tr>
      <w:tr w14:paraId="7E946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21B9ED25">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5</w:t>
            </w:r>
          </w:p>
        </w:tc>
        <w:tc>
          <w:tcPr>
            <w:tcW w:w="1275" w:type="pct"/>
            <w:gridSpan w:val="2"/>
            <w:noWrap w:val="0"/>
            <w:vAlign w:val="center"/>
          </w:tcPr>
          <w:p w14:paraId="7A6673CE">
            <w:pPr>
              <w:widowControl w:val="0"/>
              <w:snapToGrid w:val="0"/>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14:paraId="5A3E54B1">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14:paraId="3DA472D7">
            <w:pPr>
              <w:jc w:val="center"/>
              <w:rPr>
                <w:rFonts w:hint="eastAsia" w:ascii="宋体" w:hAnsi="宋体" w:eastAsia="宋体" w:cs="宋体"/>
                <w:color w:val="auto"/>
                <w:sz w:val="21"/>
                <w:szCs w:val="21"/>
                <w:highlight w:val="none"/>
                <w:vertAlign w:val="baseline"/>
                <w:lang w:val="en-US" w:eastAsia="zh-CN"/>
              </w:rPr>
            </w:pPr>
          </w:p>
        </w:tc>
        <w:tc>
          <w:tcPr>
            <w:tcW w:w="838" w:type="pct"/>
            <w:noWrap w:val="0"/>
            <w:vAlign w:val="center"/>
          </w:tcPr>
          <w:p w14:paraId="6BBD18B4">
            <w:pPr>
              <w:jc w:val="center"/>
              <w:rPr>
                <w:rFonts w:hint="eastAsia" w:ascii="宋体" w:hAnsi="宋体" w:eastAsia="宋体" w:cs="宋体"/>
                <w:color w:val="auto"/>
                <w:sz w:val="21"/>
                <w:szCs w:val="21"/>
                <w:highlight w:val="none"/>
                <w:vertAlign w:val="baseline"/>
                <w:lang w:val="en-US" w:eastAsia="zh-CN"/>
              </w:rPr>
            </w:pPr>
          </w:p>
        </w:tc>
        <w:tc>
          <w:tcPr>
            <w:tcW w:w="830" w:type="pct"/>
            <w:noWrap w:val="0"/>
            <w:vAlign w:val="center"/>
          </w:tcPr>
          <w:p w14:paraId="59D5D4DC">
            <w:pPr>
              <w:jc w:val="center"/>
              <w:rPr>
                <w:rFonts w:hint="eastAsia" w:ascii="宋体" w:hAnsi="宋体" w:eastAsia="宋体" w:cs="宋体"/>
                <w:color w:val="auto"/>
                <w:sz w:val="21"/>
                <w:szCs w:val="21"/>
                <w:highlight w:val="none"/>
                <w:vertAlign w:val="baseline"/>
                <w:lang w:val="en-US" w:eastAsia="zh-CN"/>
              </w:rPr>
            </w:pPr>
          </w:p>
        </w:tc>
      </w:tr>
      <w:tr w14:paraId="1E2F0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7EC67F14">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14:paraId="4C27E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14:paraId="769C23DF">
            <w:pPr>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投标（响应）供应商关联关系情况</w:t>
            </w:r>
          </w:p>
        </w:tc>
      </w:tr>
      <w:tr w14:paraId="178B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2966E1E9">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序号</w:t>
            </w:r>
          </w:p>
        </w:tc>
        <w:tc>
          <w:tcPr>
            <w:tcW w:w="1275" w:type="pct"/>
            <w:gridSpan w:val="2"/>
            <w:tcBorders>
              <w:bottom w:val="single" w:color="auto" w:sz="4" w:space="0"/>
            </w:tcBorders>
            <w:noWrap w:val="0"/>
            <w:vAlign w:val="center"/>
          </w:tcPr>
          <w:p w14:paraId="57626BB3">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14:paraId="055E1FEC">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14:paraId="33D6C4AE">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6B70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6E7FA8A1">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4845B75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24A48990">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2D505B65">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831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66A9A71E">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5A49E20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2C9E9A02">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2529B542">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14:paraId="2D8B6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066C1B65">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14:paraId="36FD5194">
      <w:pPr>
        <w:pStyle w:val="50"/>
        <w:rPr>
          <w:rFonts w:hint="eastAsia" w:ascii="宋体" w:hAnsi="宋体"/>
          <w:b/>
          <w:color w:val="FF0000"/>
          <w:sz w:val="28"/>
          <w:szCs w:val="28"/>
          <w:highlight w:val="none"/>
        </w:rPr>
      </w:pPr>
    </w:p>
    <w:p w14:paraId="16236BAC">
      <w:pPr>
        <w:rPr>
          <w:rFonts w:hint="eastAsia" w:ascii="黑体" w:eastAsia="黑体"/>
          <w:b w:val="0"/>
          <w:sz w:val="24"/>
          <w:highlight w:val="none"/>
          <w:lang w:val="en-US" w:eastAsia="zh-CN"/>
        </w:rPr>
      </w:pPr>
      <w:r>
        <w:rPr>
          <w:rFonts w:hint="eastAsia" w:ascii="黑体" w:eastAsia="黑体"/>
          <w:b w:val="0"/>
          <w:sz w:val="24"/>
          <w:highlight w:val="none"/>
          <w:lang w:val="en-US" w:eastAsia="zh-CN"/>
        </w:rPr>
        <w:br w:type="page"/>
      </w:r>
    </w:p>
    <w:p w14:paraId="7505D266">
      <w:pPr>
        <w:pStyle w:val="3"/>
        <w:jc w:val="center"/>
        <w:rPr>
          <w:rFonts w:ascii="黑体" w:eastAsia="黑体"/>
          <w:b w:val="0"/>
          <w:sz w:val="24"/>
          <w:highlight w:val="none"/>
        </w:rPr>
      </w:pPr>
      <w:r>
        <w:rPr>
          <w:rFonts w:hint="eastAsia" w:ascii="黑体" w:eastAsia="黑体"/>
          <w:b w:val="0"/>
          <w:sz w:val="24"/>
          <w:highlight w:val="none"/>
          <w:lang w:val="en-US" w:eastAsia="zh-CN"/>
        </w:rPr>
        <w:t>二</w:t>
      </w:r>
      <w:r>
        <w:rPr>
          <w:rFonts w:hint="eastAsia" w:ascii="黑体" w:eastAsia="黑体"/>
          <w:b w:val="0"/>
          <w:sz w:val="24"/>
          <w:highlight w:val="none"/>
        </w:rPr>
        <w:t>、</w:t>
      </w:r>
      <w:bookmarkStart w:id="40" w:name="_Hlk72092499"/>
      <w:r>
        <w:rPr>
          <w:rFonts w:hint="eastAsia" w:ascii="黑体" w:eastAsia="黑体"/>
          <w:b w:val="0"/>
          <w:sz w:val="24"/>
          <w:highlight w:val="none"/>
        </w:rPr>
        <w:t>法定代表人（负责人）证明书</w:t>
      </w:r>
      <w:bookmarkEnd w:id="40"/>
    </w:p>
    <w:p w14:paraId="30648054">
      <w:pPr>
        <w:rPr>
          <w:sz w:val="24"/>
          <w:highlight w:val="none"/>
        </w:rPr>
      </w:pPr>
    </w:p>
    <w:p w14:paraId="5F642C54">
      <w:pPr>
        <w:spacing w:line="360" w:lineRule="auto"/>
        <w:ind w:firstLine="420" w:firstLineChars="200"/>
        <w:rPr>
          <w:rFonts w:hint="default" w:eastAsia="宋体"/>
          <w:szCs w:val="21"/>
          <w:highlight w:val="none"/>
          <w:lang w:val="en-US" w:eastAsia="zh-CN"/>
        </w:rPr>
      </w:pP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eastAsia="宋体"/>
          <w:szCs w:val="21"/>
          <w:highlight w:val="none"/>
          <w:u w:val="none"/>
          <w:lang w:eastAsia="zh-CN"/>
        </w:rPr>
        <w:t>（</w:t>
      </w:r>
      <w:r>
        <w:rPr>
          <w:rFonts w:hint="eastAsia" w:ascii="Times New Roman" w:eastAsia="宋体"/>
          <w:szCs w:val="21"/>
          <w:highlight w:val="none"/>
          <w:u w:val="none"/>
          <w:lang w:val="en-US" w:eastAsia="zh-CN"/>
        </w:rPr>
        <w:t>姓名</w:t>
      </w:r>
      <w:r>
        <w:rPr>
          <w:rFonts w:hint="eastAsia" w:eastAsia="宋体"/>
          <w:szCs w:val="21"/>
          <w:highlight w:val="none"/>
          <w:u w:val="none"/>
          <w:lang w:eastAsia="zh-CN"/>
        </w:rPr>
        <w:t>）</w:t>
      </w:r>
      <w:r>
        <w:rPr>
          <w:rFonts w:hint="eastAsia"/>
          <w:szCs w:val="21"/>
          <w:highlight w:val="none"/>
        </w:rPr>
        <w:t>，现任我单位</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szCs w:val="21"/>
          <w:highlight w:val="none"/>
        </w:rPr>
        <w:t>职务，为法定代表人（负责人），</w:t>
      </w:r>
      <w:r>
        <w:rPr>
          <w:rFonts w:hint="eastAsia" w:ascii="Times New Roman" w:eastAsia="宋体"/>
          <w:szCs w:val="21"/>
          <w:highlight w:val="none"/>
          <w:lang w:val="en-US" w:eastAsia="zh-CN"/>
        </w:rPr>
        <w:t>身份证件</w:t>
      </w:r>
      <w:r>
        <w:rPr>
          <w:rFonts w:hint="eastAsia"/>
          <w:szCs w:val="21"/>
          <w:highlight w:val="none"/>
        </w:rPr>
        <w:t>号</w:t>
      </w:r>
      <w:r>
        <w:rPr>
          <w:rFonts w:hint="eastAsia" w:ascii="Times New Roman" w:eastAsia="宋体"/>
          <w:szCs w:val="21"/>
          <w:highlight w:val="none"/>
          <w:lang w:val="en-US" w:eastAsia="zh-CN"/>
        </w:rPr>
        <w:t>为</w:t>
      </w:r>
      <w:r>
        <w:rPr>
          <w:rFonts w:hint="eastAsia"/>
          <w:szCs w:val="21"/>
          <w:highlight w:val="none"/>
        </w:rPr>
        <w:t>：</w:t>
      </w:r>
      <w:r>
        <w:rPr>
          <w:rFonts w:hint="eastAsia"/>
          <w:szCs w:val="21"/>
          <w:highlight w:val="none"/>
          <w:u w:val="single"/>
        </w:rPr>
        <w:t xml:space="preserve">                                     </w:t>
      </w:r>
      <w:r>
        <w:rPr>
          <w:rFonts w:hint="eastAsia" w:eastAsia="宋体"/>
          <w:szCs w:val="21"/>
          <w:highlight w:val="none"/>
          <w:u w:val="none"/>
          <w:lang w:eastAsia="zh-CN"/>
        </w:rPr>
        <w:t>，</w:t>
      </w:r>
      <w:r>
        <w:rPr>
          <w:rFonts w:hint="eastAsia"/>
          <w:szCs w:val="21"/>
          <w:highlight w:val="none"/>
        </w:rPr>
        <w:t>联系电话：</w:t>
      </w:r>
      <w:r>
        <w:rPr>
          <w:rFonts w:hint="eastAsia" w:ascii="Times New Roman" w:eastAsia="宋体"/>
          <w:szCs w:val="21"/>
          <w:highlight w:val="none"/>
          <w:u w:val="single"/>
          <w:lang w:val="en-US" w:eastAsia="zh-CN"/>
        </w:rPr>
        <w:t xml:space="preserve">                </w:t>
      </w:r>
      <w:r>
        <w:rPr>
          <w:rFonts w:hint="eastAsia" w:ascii="Times New Roman" w:eastAsia="宋体"/>
          <w:szCs w:val="21"/>
          <w:highlight w:val="none"/>
          <w:lang w:val="en-US" w:eastAsia="zh-CN"/>
        </w:rPr>
        <w:t>。</w:t>
      </w:r>
    </w:p>
    <w:p w14:paraId="224D0C08">
      <w:pPr>
        <w:spacing w:line="360" w:lineRule="auto"/>
        <w:ind w:firstLine="420" w:firstLineChars="200"/>
        <w:rPr>
          <w:szCs w:val="21"/>
          <w:highlight w:val="none"/>
        </w:rPr>
      </w:pPr>
      <w:r>
        <w:rPr>
          <w:rFonts w:hint="eastAsia"/>
          <w:szCs w:val="21"/>
          <w:highlight w:val="none"/>
        </w:rPr>
        <w:t>特此证明。</w:t>
      </w:r>
    </w:p>
    <w:p w14:paraId="420D1953">
      <w:pPr>
        <w:spacing w:line="360" w:lineRule="auto"/>
        <w:ind w:firstLine="420" w:firstLineChars="200"/>
        <w:rPr>
          <w:rFonts w:hint="eastAsia"/>
          <w:szCs w:val="21"/>
          <w:highlight w:val="none"/>
        </w:rPr>
      </w:pPr>
      <w:r>
        <w:rPr>
          <w:rFonts w:hint="eastAsia"/>
          <w:szCs w:val="21"/>
          <w:highlight w:val="none"/>
        </w:rPr>
        <w:t>说明：1</w:t>
      </w:r>
      <w:r>
        <w:rPr>
          <w:rFonts w:hint="eastAsia"/>
          <w:szCs w:val="21"/>
          <w:highlight w:val="none"/>
          <w:lang w:val="en-US" w:eastAsia="zh-CN"/>
        </w:rPr>
        <w:t>.</w:t>
      </w:r>
      <w:r>
        <w:rPr>
          <w:rFonts w:hint="eastAsia"/>
          <w:szCs w:val="21"/>
          <w:highlight w:val="none"/>
        </w:rPr>
        <w:t>法定代表人为投标人（企业事业单位、国家机关、社会团体）的主要行政负责人。</w:t>
      </w:r>
    </w:p>
    <w:p w14:paraId="6147EE95">
      <w:pPr>
        <w:numPr>
          <w:ilvl w:val="0"/>
          <w:numId w:val="0"/>
        </w:num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2.</w:t>
      </w:r>
      <w:r>
        <w:rPr>
          <w:rFonts w:hint="eastAsia" w:eastAsia="宋体"/>
          <w:color w:val="auto"/>
          <w:szCs w:val="21"/>
          <w:highlight w:val="none"/>
          <w:lang w:eastAsia="zh-Hans"/>
        </w:rPr>
        <w:t>本证明书要供法定代表人（负责人）</w:t>
      </w:r>
      <w:r>
        <w:rPr>
          <w:rFonts w:hint="eastAsia" w:ascii="Times New Roman" w:eastAsia="宋体"/>
          <w:color w:val="auto"/>
          <w:szCs w:val="21"/>
          <w:highlight w:val="none"/>
          <w:lang w:val="en-US" w:eastAsia="zh-CN"/>
        </w:rPr>
        <w:t>相关身份证明文件：身份证扫描件（正反两面）</w:t>
      </w:r>
      <w:r>
        <w:rPr>
          <w:rFonts w:hint="eastAsia"/>
          <w:color w:val="auto"/>
          <w:szCs w:val="21"/>
          <w:highlight w:val="none"/>
          <w:lang w:val="en-US" w:eastAsia="zh-CN"/>
        </w:rPr>
        <w:t>方为有效</w:t>
      </w:r>
      <w:r>
        <w:rPr>
          <w:rFonts w:hint="eastAsia" w:ascii="Times New Roman" w:eastAsia="宋体"/>
          <w:color w:val="auto"/>
          <w:szCs w:val="21"/>
          <w:highlight w:val="none"/>
          <w:lang w:val="en-US" w:eastAsia="zh-CN"/>
        </w:rPr>
        <w:t>；港澳台居民可提供来往通行证扫描件；非中国国籍管辖范围人员，可提供公安部门认可的身份证明材料扫描件。</w:t>
      </w:r>
    </w:p>
    <w:p w14:paraId="103FB293">
      <w:pPr>
        <w:numPr>
          <w:ilvl w:val="0"/>
          <w:numId w:val="0"/>
        </w:numPr>
        <w:spacing w:line="360" w:lineRule="auto"/>
        <w:ind w:firstLine="420" w:firstLineChars="200"/>
        <w:rPr>
          <w:szCs w:val="21"/>
          <w:highlight w:val="none"/>
        </w:rPr>
      </w:pPr>
      <w:r>
        <w:rPr>
          <w:rFonts w:hint="eastAsia"/>
          <w:color w:val="auto"/>
          <w:szCs w:val="21"/>
          <w:highlight w:val="none"/>
          <w:lang w:val="en-US" w:eastAsia="zh-CN"/>
        </w:rPr>
        <w:t>3.</w:t>
      </w:r>
      <w:r>
        <w:rPr>
          <w:rFonts w:hint="eastAsia" w:eastAsia="宋体"/>
          <w:color w:val="auto"/>
          <w:szCs w:val="21"/>
          <w:highlight w:val="none"/>
          <w:lang w:eastAsia="zh-Hans"/>
        </w:rPr>
        <w:t>本项目投标授权代表为法定代表人（负责人）的，无需提供</w:t>
      </w:r>
      <w:r>
        <w:rPr>
          <w:rFonts w:hint="eastAsia"/>
          <w:color w:val="auto"/>
          <w:szCs w:val="21"/>
          <w:highlight w:val="none"/>
        </w:rPr>
        <w:t>《投标文件签署授权委托书》</w:t>
      </w:r>
      <w:r>
        <w:rPr>
          <w:rFonts w:hint="eastAsia" w:eastAsia="宋体"/>
          <w:color w:val="auto"/>
          <w:szCs w:val="21"/>
          <w:highlight w:val="none"/>
          <w:lang w:eastAsia="zh-Hans"/>
        </w:rPr>
        <w:t>。</w:t>
      </w:r>
    </w:p>
    <w:p w14:paraId="36697D4E">
      <w:pPr>
        <w:numPr>
          <w:ilvl w:val="0"/>
          <w:numId w:val="0"/>
        </w:numPr>
        <w:spacing w:line="360" w:lineRule="auto"/>
        <w:ind w:firstLine="420" w:firstLineChars="200"/>
        <w:rPr>
          <w:szCs w:val="21"/>
          <w:highlight w:val="none"/>
        </w:rPr>
      </w:pPr>
      <w:r>
        <w:rPr>
          <w:rFonts w:hint="eastAsia"/>
          <w:szCs w:val="21"/>
          <w:highlight w:val="none"/>
          <w:lang w:val="en-US" w:eastAsia="zh-CN"/>
        </w:rPr>
        <w:t>4.</w:t>
      </w:r>
      <w:r>
        <w:rPr>
          <w:rFonts w:hint="eastAsia"/>
          <w:szCs w:val="21"/>
          <w:highlight w:val="none"/>
        </w:rPr>
        <w:t>内容必须填写真实、清楚，涂改无效，不得转让、买卖。</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566E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343DAE72">
            <w:pPr>
              <w:jc w:val="center"/>
              <w:rPr>
                <w:rFonts w:hint="eastAsia"/>
                <w:highlight w:val="none"/>
                <w:lang w:val="en-US" w:eastAsia="zh-CN"/>
              </w:rPr>
            </w:pPr>
            <w:r>
              <w:rPr>
                <w:rFonts w:hint="eastAsia" w:ascii="Times New Roman" w:eastAsia="宋体"/>
                <w:highlight w:val="none"/>
                <w:lang w:val="en-US" w:eastAsia="zh-CN"/>
              </w:rPr>
              <w:t>证件扫描件正面</w:t>
            </w:r>
          </w:p>
          <w:p w14:paraId="36D23E36">
            <w:pPr>
              <w:pStyle w:val="18"/>
              <w:jc w:val="center"/>
              <w:rPr>
                <w:rFonts w:hint="eastAsia"/>
                <w:highlight w:val="none"/>
                <w:lang w:val="en-US" w:eastAsia="zh-CN"/>
              </w:rPr>
            </w:pPr>
            <w:r>
              <w:rPr>
                <w:rFonts w:hint="eastAsia"/>
                <w:highlight w:val="none"/>
                <w:lang w:val="en-US" w:eastAsia="zh-CN"/>
              </w:rPr>
              <w:t xml:space="preserve"> </w:t>
            </w:r>
          </w:p>
          <w:p w14:paraId="65F40386">
            <w:pPr>
              <w:pStyle w:val="36"/>
              <w:rPr>
                <w:rFonts w:hint="eastAsia"/>
                <w:highlight w:val="none"/>
                <w:lang w:val="en-US" w:eastAsia="zh-CN"/>
              </w:rPr>
            </w:pPr>
          </w:p>
          <w:p w14:paraId="43479CB0">
            <w:pPr>
              <w:pStyle w:val="36"/>
              <w:rPr>
                <w:rFonts w:hint="eastAsia"/>
                <w:highlight w:val="none"/>
                <w:lang w:val="en-US" w:eastAsia="zh-CN"/>
              </w:rPr>
            </w:pPr>
          </w:p>
          <w:p w14:paraId="69C8A563">
            <w:pPr>
              <w:pStyle w:val="36"/>
              <w:rPr>
                <w:rFonts w:hint="eastAsia"/>
                <w:highlight w:val="none"/>
                <w:lang w:val="en-US" w:eastAsia="zh-CN"/>
              </w:rPr>
            </w:pPr>
          </w:p>
          <w:p w14:paraId="47B0B9E9">
            <w:pPr>
              <w:pStyle w:val="36"/>
              <w:rPr>
                <w:rFonts w:hint="default"/>
                <w:highlight w:val="none"/>
                <w:lang w:val="en-US" w:eastAsia="zh-CN"/>
              </w:rPr>
            </w:pPr>
          </w:p>
          <w:p w14:paraId="3218D66D">
            <w:pPr>
              <w:pStyle w:val="36"/>
              <w:jc w:val="center"/>
              <w:rPr>
                <w:rFonts w:hint="default"/>
                <w:highlight w:val="none"/>
                <w:lang w:val="en-US" w:eastAsia="zh-CN"/>
              </w:rPr>
            </w:pPr>
          </w:p>
        </w:tc>
        <w:tc>
          <w:tcPr>
            <w:tcW w:w="4265" w:type="dxa"/>
            <w:vAlign w:val="top"/>
          </w:tcPr>
          <w:p w14:paraId="74817A56">
            <w:pPr>
              <w:jc w:val="center"/>
              <w:rPr>
                <w:rFonts w:hint="eastAsia"/>
                <w:highlight w:val="none"/>
                <w:lang w:val="en-US" w:eastAsia="zh-CN"/>
              </w:rPr>
            </w:pPr>
            <w:r>
              <w:rPr>
                <w:rFonts w:hint="eastAsia" w:ascii="Times New Roman" w:eastAsia="宋体"/>
                <w:highlight w:val="none"/>
                <w:lang w:val="en-US" w:eastAsia="zh-CN"/>
              </w:rPr>
              <w:t>证件扫描件反面</w:t>
            </w:r>
          </w:p>
          <w:p w14:paraId="39D73F47">
            <w:pPr>
              <w:pStyle w:val="18"/>
              <w:jc w:val="center"/>
              <w:rPr>
                <w:rFonts w:hint="eastAsia"/>
                <w:highlight w:val="none"/>
                <w:lang w:val="en-US" w:eastAsia="zh-CN"/>
              </w:rPr>
            </w:pPr>
          </w:p>
          <w:p w14:paraId="57BEBF1F">
            <w:pPr>
              <w:pStyle w:val="36"/>
              <w:jc w:val="center"/>
              <w:rPr>
                <w:rFonts w:hint="eastAsia"/>
                <w:sz w:val="24"/>
                <w:highlight w:val="none"/>
                <w:vertAlign w:val="baseline"/>
                <w:lang w:val="en-US" w:eastAsia="zh-CN"/>
              </w:rPr>
            </w:pPr>
          </w:p>
        </w:tc>
      </w:tr>
    </w:tbl>
    <w:p w14:paraId="0AD3E1DB">
      <w:pPr>
        <w:rPr>
          <w:color w:val="auto"/>
          <w:sz w:val="24"/>
          <w:highlight w:val="none"/>
        </w:rPr>
      </w:pPr>
      <w:r>
        <w:rPr>
          <w:rFonts w:hint="eastAsia"/>
          <w:color w:val="auto"/>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3AD0F735">
      <w:pPr>
        <w:rPr>
          <w:sz w:val="24"/>
          <w:highlight w:val="none"/>
        </w:rPr>
      </w:pPr>
    </w:p>
    <w:p w14:paraId="659A21D4">
      <w:pPr>
        <w:rPr>
          <w:rFonts w:hint="eastAsia" w:ascii="黑体" w:eastAsia="黑体"/>
          <w:b w:val="0"/>
          <w:sz w:val="24"/>
          <w:highlight w:val="none"/>
          <w:lang w:val="en-US" w:eastAsia="zh-CN"/>
        </w:rPr>
      </w:pPr>
      <w:r>
        <w:rPr>
          <w:rFonts w:hint="eastAsia" w:ascii="黑体" w:eastAsia="黑体"/>
          <w:b w:val="0"/>
          <w:sz w:val="24"/>
          <w:highlight w:val="none"/>
          <w:lang w:val="en-US" w:eastAsia="zh-CN"/>
        </w:rPr>
        <w:br w:type="page"/>
      </w:r>
    </w:p>
    <w:p w14:paraId="4F84271E">
      <w:pPr>
        <w:pStyle w:val="3"/>
        <w:spacing w:before="120" w:after="120"/>
        <w:jc w:val="center"/>
        <w:rPr>
          <w:rFonts w:ascii="黑体" w:eastAsia="黑体"/>
          <w:b w:val="0"/>
          <w:sz w:val="24"/>
          <w:highlight w:val="none"/>
        </w:rPr>
      </w:pPr>
      <w:r>
        <w:rPr>
          <w:rFonts w:hint="eastAsia" w:ascii="黑体" w:eastAsia="黑体"/>
          <w:b w:val="0"/>
          <w:sz w:val="24"/>
          <w:highlight w:val="none"/>
          <w:lang w:val="en-US" w:eastAsia="zh-CN"/>
        </w:rPr>
        <w:t>三</w:t>
      </w:r>
      <w:r>
        <w:rPr>
          <w:rFonts w:hint="eastAsia" w:ascii="黑体" w:eastAsia="黑体"/>
          <w:b w:val="0"/>
          <w:sz w:val="24"/>
          <w:highlight w:val="none"/>
        </w:rPr>
        <w:t>、投标文件签署授权委托书</w:t>
      </w:r>
    </w:p>
    <w:p w14:paraId="1828C171">
      <w:pPr>
        <w:spacing w:line="360" w:lineRule="auto"/>
        <w:ind w:firstLine="420" w:firstLineChars="200"/>
        <w:rPr>
          <w:rFonts w:hint="eastAsia"/>
          <w:szCs w:val="21"/>
          <w:highlight w:val="none"/>
        </w:rPr>
      </w:pPr>
      <w:r>
        <w:rPr>
          <w:rFonts w:hint="eastAsia"/>
          <w:szCs w:val="21"/>
          <w:highlight w:val="none"/>
        </w:rPr>
        <w:t>本授权委托书声明：我</w:t>
      </w:r>
      <w:r>
        <w:rPr>
          <w:rFonts w:hint="eastAsia"/>
          <w:szCs w:val="21"/>
          <w:highlight w:val="none"/>
          <w:u w:val="single"/>
        </w:rPr>
        <w:t xml:space="preserve">           </w:t>
      </w:r>
      <w:r>
        <w:rPr>
          <w:rFonts w:hint="eastAsia"/>
          <w:szCs w:val="21"/>
          <w:highlight w:val="none"/>
        </w:rPr>
        <w:t>（姓名）系</w:t>
      </w:r>
      <w:r>
        <w:rPr>
          <w:rFonts w:hint="eastAsia"/>
          <w:szCs w:val="21"/>
          <w:highlight w:val="none"/>
          <w:u w:val="single"/>
        </w:rPr>
        <w:t xml:space="preserve">             </w:t>
      </w:r>
      <w:r>
        <w:rPr>
          <w:rFonts w:hint="eastAsia"/>
          <w:szCs w:val="21"/>
          <w:highlight w:val="none"/>
        </w:rPr>
        <w:t>（投标人名称）的法定代表人（负责人），现授权委托</w:t>
      </w:r>
      <w:r>
        <w:rPr>
          <w:rFonts w:hint="eastAsia"/>
          <w:szCs w:val="21"/>
          <w:highlight w:val="none"/>
          <w:u w:val="single"/>
        </w:rPr>
        <w:t xml:space="preserve">            </w:t>
      </w:r>
      <w:r>
        <w:rPr>
          <w:rFonts w:hint="eastAsia"/>
          <w:szCs w:val="21"/>
          <w:highlight w:val="none"/>
        </w:rPr>
        <w:t>（姓名）为我单位签署本项目已递交的投标文件的法定代表人（负责人）的授权委托代理人，代理人全权代表我所签署的本项目已递交的投标文件内容我均承认。</w:t>
      </w:r>
    </w:p>
    <w:p w14:paraId="1F91D59A">
      <w:pPr>
        <w:spacing w:line="360" w:lineRule="auto"/>
        <w:ind w:firstLine="420" w:firstLineChars="200"/>
        <w:rPr>
          <w:rFonts w:hint="eastAsia"/>
          <w:szCs w:val="21"/>
          <w:highlight w:val="none"/>
        </w:rPr>
      </w:pPr>
      <w:r>
        <w:rPr>
          <w:rFonts w:hint="eastAsia"/>
          <w:szCs w:val="21"/>
          <w:highlight w:val="none"/>
        </w:rPr>
        <w:t>代理人无转委托权，特此委托。</w:t>
      </w:r>
    </w:p>
    <w:p w14:paraId="72A22899">
      <w:pPr>
        <w:spacing w:line="360" w:lineRule="auto"/>
        <w:ind w:firstLine="420" w:firstLineChars="200"/>
        <w:rPr>
          <w:rFonts w:hint="eastAsia"/>
          <w:szCs w:val="21"/>
          <w:highlight w:val="none"/>
        </w:rPr>
      </w:pPr>
    </w:p>
    <w:p w14:paraId="23D07ADB">
      <w:pPr>
        <w:spacing w:line="360" w:lineRule="auto"/>
        <w:ind w:firstLine="420" w:firstLineChars="200"/>
        <w:rPr>
          <w:rFonts w:hint="eastAsia"/>
          <w:szCs w:val="21"/>
          <w:highlight w:val="none"/>
          <w:u w:val="none"/>
          <w:lang w:eastAsia="zh-CN"/>
        </w:rPr>
      </w:pPr>
      <w:r>
        <w:rPr>
          <w:rFonts w:hint="eastAsia"/>
          <w:szCs w:val="21"/>
          <w:highlight w:val="none"/>
        </w:rPr>
        <w:t>代理人</w:t>
      </w:r>
      <w:r>
        <w:rPr>
          <w:rFonts w:hint="eastAsia" w:eastAsia="宋体"/>
          <w:szCs w:val="21"/>
          <w:highlight w:val="none"/>
          <w:lang w:eastAsia="zh-CN"/>
        </w:rPr>
        <w:t>：</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14:paraId="65907FFE">
      <w:pPr>
        <w:spacing w:line="360" w:lineRule="auto"/>
        <w:ind w:firstLine="420" w:firstLineChars="200"/>
        <w:rPr>
          <w:rFonts w:hint="eastAsia"/>
          <w:szCs w:val="21"/>
          <w:highlight w:val="none"/>
          <w:u w:val="none"/>
          <w:lang w:eastAsia="zh-CN"/>
        </w:rPr>
      </w:pPr>
      <w:r>
        <w:rPr>
          <w:rFonts w:hint="eastAsia"/>
          <w:szCs w:val="21"/>
          <w:highlight w:val="none"/>
        </w:rPr>
        <w:t>身份</w:t>
      </w:r>
      <w:r>
        <w:rPr>
          <w:rFonts w:hint="eastAsia" w:ascii="Times New Roman" w:eastAsia="宋体"/>
          <w:szCs w:val="21"/>
          <w:highlight w:val="none"/>
          <w:lang w:val="en-US" w:eastAsia="zh-CN"/>
        </w:rPr>
        <w:t>证件号</w:t>
      </w:r>
      <w:r>
        <w:rPr>
          <w:rFonts w:hint="eastAsia"/>
          <w:szCs w:val="21"/>
          <w:highlight w:val="none"/>
        </w:rPr>
        <w:t>：</w:t>
      </w:r>
      <w:r>
        <w:rPr>
          <w:rFonts w:hint="eastAsia"/>
          <w:szCs w:val="21"/>
          <w:highlight w:val="none"/>
          <w:u w:val="single"/>
        </w:rPr>
        <w:t xml:space="preserve">                        </w:t>
      </w:r>
      <w:r>
        <w:rPr>
          <w:rFonts w:hint="eastAsia" w:eastAsia="宋体"/>
          <w:szCs w:val="21"/>
          <w:highlight w:val="none"/>
          <w:u w:val="none"/>
          <w:lang w:eastAsia="zh-CN"/>
        </w:rPr>
        <w:t>，</w:t>
      </w:r>
      <w:r>
        <w:rPr>
          <w:rFonts w:hint="eastAsia"/>
          <w:szCs w:val="21"/>
          <w:highlight w:val="none"/>
        </w:rPr>
        <w:t>职务：</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14:paraId="6D5094E3">
      <w:pPr>
        <w:spacing w:line="360" w:lineRule="auto"/>
        <w:ind w:firstLine="420" w:firstLineChars="200"/>
        <w:rPr>
          <w:rFonts w:hint="default"/>
          <w:szCs w:val="21"/>
          <w:highlight w:val="none"/>
          <w:u w:val="none"/>
          <w:lang w:val="en-US" w:eastAsia="zh-CN"/>
        </w:rPr>
      </w:pPr>
      <w:r>
        <w:rPr>
          <w:rFonts w:hint="eastAsia"/>
          <w:szCs w:val="21"/>
          <w:highlight w:val="none"/>
        </w:rPr>
        <w:t>联系电话：</w:t>
      </w:r>
      <w:r>
        <w:rPr>
          <w:rFonts w:hint="eastAsia"/>
          <w:szCs w:val="21"/>
          <w:highlight w:val="none"/>
          <w:u w:val="single"/>
        </w:rPr>
        <w:t xml:space="preserve">         </w:t>
      </w:r>
      <w:r>
        <w:rPr>
          <w:rFonts w:hint="eastAsia" w:eastAsia="宋体"/>
          <w:szCs w:val="21"/>
          <w:highlight w:val="none"/>
          <w:lang w:eastAsia="zh-CN"/>
        </w:rPr>
        <w:t>，</w:t>
      </w:r>
      <w:r>
        <w:rPr>
          <w:rFonts w:hint="eastAsia"/>
          <w:szCs w:val="21"/>
          <w:highlight w:val="none"/>
        </w:rPr>
        <w:t>手机：</w:t>
      </w:r>
      <w:r>
        <w:rPr>
          <w:rFonts w:hint="eastAsia"/>
          <w:szCs w:val="21"/>
          <w:highlight w:val="none"/>
          <w:u w:val="single"/>
        </w:rPr>
        <w:t xml:space="preserve">                </w:t>
      </w:r>
      <w:r>
        <w:rPr>
          <w:rFonts w:hint="eastAsia" w:eastAsia="宋体"/>
          <w:szCs w:val="21"/>
          <w:highlight w:val="none"/>
          <w:u w:val="none"/>
          <w:lang w:eastAsia="zh-CN"/>
        </w:rPr>
        <w:t>，</w:t>
      </w:r>
      <w:r>
        <w:rPr>
          <w:rFonts w:hint="eastAsia" w:ascii="Times New Roman" w:eastAsia="宋体"/>
          <w:szCs w:val="21"/>
          <w:highlight w:val="none"/>
          <w:u w:val="none"/>
          <w:lang w:val="en-US" w:eastAsia="zh-CN"/>
        </w:rPr>
        <w:t>电子邮箱：</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14:paraId="74800EB4">
      <w:pPr>
        <w:spacing w:line="360" w:lineRule="auto"/>
        <w:ind w:firstLine="420" w:firstLineChars="200"/>
        <w:rPr>
          <w:rFonts w:hint="eastAsia" w:eastAsia="宋体"/>
          <w:szCs w:val="21"/>
          <w:highlight w:val="none"/>
          <w:lang w:eastAsia="zh-CN"/>
        </w:rPr>
      </w:pPr>
      <w:r>
        <w:rPr>
          <w:rFonts w:hint="eastAsia"/>
          <w:szCs w:val="21"/>
          <w:highlight w:val="none"/>
        </w:rPr>
        <w:t>授权委托日期：</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 xml:space="preserve">月 </w:t>
      </w:r>
      <w:r>
        <w:rPr>
          <w:rFonts w:hint="eastAsia"/>
          <w:szCs w:val="21"/>
          <w:highlight w:val="none"/>
          <w:u w:val="single"/>
        </w:rPr>
        <w:t xml:space="preserve">      </w:t>
      </w:r>
      <w:r>
        <w:rPr>
          <w:rFonts w:hint="eastAsia"/>
          <w:szCs w:val="21"/>
          <w:highlight w:val="none"/>
        </w:rPr>
        <w:t>日</w:t>
      </w:r>
      <w:r>
        <w:rPr>
          <w:rFonts w:hint="eastAsia" w:eastAsia="宋体"/>
          <w:szCs w:val="21"/>
          <w:highlight w:val="none"/>
          <w:lang w:eastAsia="zh-CN"/>
        </w:rPr>
        <w:t>。</w:t>
      </w:r>
    </w:p>
    <w:p w14:paraId="484E084B">
      <w:pPr>
        <w:spacing w:line="360" w:lineRule="auto"/>
        <w:ind w:firstLine="422" w:firstLineChars="200"/>
        <w:rPr>
          <w:b/>
          <w:color w:val="FF0000"/>
          <w:szCs w:val="21"/>
          <w:highlight w:val="none"/>
        </w:rPr>
      </w:pPr>
      <w:r>
        <w:rPr>
          <w:rFonts w:hint="eastAsia"/>
          <w:b/>
          <w:color w:val="FF0000"/>
          <w:szCs w:val="21"/>
          <w:highlight w:val="none"/>
        </w:rPr>
        <w:t>附：请提供代理人身份证扫描件（正反两面）</w:t>
      </w:r>
      <w:r>
        <w:rPr>
          <w:rFonts w:hint="eastAsia"/>
          <w:b/>
          <w:color w:val="FF0000"/>
          <w:szCs w:val="21"/>
          <w:highlight w:val="none"/>
          <w:lang w:val="en-US" w:eastAsia="zh-CN"/>
        </w:rPr>
        <w:t>方为有效</w:t>
      </w:r>
      <w:r>
        <w:rPr>
          <w:rFonts w:hint="eastAsia"/>
          <w:b/>
          <w:color w:val="FF0000"/>
          <w:szCs w:val="21"/>
          <w:highlight w:val="none"/>
        </w:rPr>
        <w:t>；港澳台居民可提供来往通行证扫描件；非中国国籍管辖范围人员，可提供公安部门认可的身份证明材料扫描件。</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52C23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1C03C5C5">
            <w:pPr>
              <w:jc w:val="center"/>
              <w:rPr>
                <w:rFonts w:hint="eastAsia"/>
                <w:highlight w:val="none"/>
                <w:lang w:val="en-US" w:eastAsia="zh-CN"/>
              </w:rPr>
            </w:pPr>
            <w:r>
              <w:rPr>
                <w:rFonts w:hint="eastAsia" w:ascii="Times New Roman" w:eastAsia="宋体"/>
                <w:highlight w:val="none"/>
                <w:lang w:val="en-US" w:eastAsia="zh-CN"/>
              </w:rPr>
              <w:t>证件扫描件正面</w:t>
            </w:r>
          </w:p>
          <w:p w14:paraId="1950824A">
            <w:pPr>
              <w:pStyle w:val="18"/>
              <w:jc w:val="center"/>
              <w:rPr>
                <w:rFonts w:hint="eastAsia"/>
                <w:highlight w:val="none"/>
                <w:lang w:val="en-US" w:eastAsia="zh-CN"/>
              </w:rPr>
            </w:pPr>
          </w:p>
          <w:p w14:paraId="7F8EE366">
            <w:pPr>
              <w:pStyle w:val="36"/>
              <w:jc w:val="center"/>
              <w:rPr>
                <w:rFonts w:hint="default"/>
                <w:highlight w:val="none"/>
                <w:lang w:val="en-US" w:eastAsia="zh-CN"/>
              </w:rPr>
            </w:pPr>
          </w:p>
        </w:tc>
        <w:tc>
          <w:tcPr>
            <w:tcW w:w="4265" w:type="dxa"/>
            <w:vAlign w:val="top"/>
          </w:tcPr>
          <w:p w14:paraId="0E8A4A13">
            <w:pPr>
              <w:jc w:val="center"/>
              <w:rPr>
                <w:rFonts w:hint="eastAsia"/>
                <w:highlight w:val="none"/>
                <w:lang w:val="en-US" w:eastAsia="zh-CN"/>
              </w:rPr>
            </w:pPr>
            <w:r>
              <w:rPr>
                <w:rFonts w:hint="eastAsia" w:ascii="Times New Roman" w:eastAsia="宋体"/>
                <w:highlight w:val="none"/>
                <w:lang w:val="en-US" w:eastAsia="zh-CN"/>
              </w:rPr>
              <w:t>证件扫描件反面</w:t>
            </w:r>
          </w:p>
          <w:p w14:paraId="14C78822">
            <w:pPr>
              <w:pStyle w:val="18"/>
              <w:jc w:val="center"/>
              <w:rPr>
                <w:rFonts w:hint="eastAsia"/>
                <w:highlight w:val="none"/>
                <w:lang w:val="en-US" w:eastAsia="zh-CN"/>
              </w:rPr>
            </w:pPr>
          </w:p>
          <w:p w14:paraId="0C3F2A36">
            <w:pPr>
              <w:pStyle w:val="36"/>
              <w:jc w:val="center"/>
              <w:rPr>
                <w:rFonts w:hint="eastAsia"/>
                <w:sz w:val="24"/>
                <w:highlight w:val="none"/>
                <w:vertAlign w:val="baseline"/>
                <w:lang w:val="en-US" w:eastAsia="zh-CN"/>
              </w:rPr>
            </w:pPr>
          </w:p>
        </w:tc>
      </w:tr>
    </w:tbl>
    <w:p w14:paraId="676ED442">
      <w:pPr>
        <w:rPr>
          <w:rFonts w:hint="eastAsia"/>
          <w:color w:val="auto"/>
          <w:sz w:val="21"/>
          <w:highlight w:val="none"/>
        </w:rPr>
      </w:pPr>
      <w:r>
        <w:rPr>
          <w:rFonts w:hint="eastAsia"/>
          <w:color w:val="auto"/>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7BEB71C2">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36464252">
      <w:pPr>
        <w:pStyle w:val="3"/>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四</w:t>
      </w:r>
      <w:r>
        <w:rPr>
          <w:rFonts w:hint="eastAsia" w:ascii="黑体" w:eastAsia="黑体"/>
          <w:b w:val="0"/>
          <w:kern w:val="0"/>
          <w:sz w:val="24"/>
          <w:szCs w:val="24"/>
          <w:highlight w:val="none"/>
        </w:rPr>
        <w:t>、</w:t>
      </w:r>
      <w:bookmarkStart w:id="41" w:name="_Hlk72092634"/>
      <w:r>
        <w:rPr>
          <w:rFonts w:hint="eastAsia" w:ascii="黑体" w:eastAsia="黑体"/>
          <w:b w:val="0"/>
          <w:kern w:val="0"/>
          <w:sz w:val="24"/>
          <w:szCs w:val="24"/>
          <w:highlight w:val="none"/>
        </w:rPr>
        <w:t>实质性条款响应情况表</w:t>
      </w:r>
      <w:bookmarkEnd w:id="41"/>
    </w:p>
    <w:tbl>
      <w:tblPr>
        <w:tblStyle w:val="4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14:paraId="1DBF9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43670AC1">
            <w:pPr>
              <w:adjustRightInd w:val="0"/>
              <w:snapToGrid w:val="0"/>
              <w:spacing w:line="360" w:lineRule="auto"/>
              <w:jc w:val="center"/>
              <w:rPr>
                <w:rFonts w:ascii="宋体" w:hAnsi="宋体"/>
                <w:kern w:val="0"/>
                <w:szCs w:val="21"/>
                <w:highlight w:val="none"/>
              </w:rPr>
            </w:pPr>
            <w:bookmarkStart w:id="42" w:name="_Hlk72092651"/>
            <w:r>
              <w:rPr>
                <w:rFonts w:hint="eastAsia" w:ascii="宋体" w:hAnsi="宋体"/>
                <w:kern w:val="0"/>
                <w:szCs w:val="21"/>
                <w:highlight w:val="none"/>
              </w:rPr>
              <w:t>序号</w:t>
            </w:r>
          </w:p>
        </w:tc>
        <w:tc>
          <w:tcPr>
            <w:tcW w:w="2664" w:type="dxa"/>
            <w:vAlign w:val="center"/>
          </w:tcPr>
          <w:p w14:paraId="6216728F">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实质性条款具体内容</w:t>
            </w:r>
          </w:p>
        </w:tc>
        <w:tc>
          <w:tcPr>
            <w:tcW w:w="1588" w:type="dxa"/>
            <w:vAlign w:val="center"/>
          </w:tcPr>
          <w:p w14:paraId="314808C8">
            <w:pPr>
              <w:adjustRightInd w:val="0"/>
              <w:snapToGrid w:val="0"/>
              <w:spacing w:line="360" w:lineRule="auto"/>
              <w:jc w:val="center"/>
              <w:rPr>
                <w:rFonts w:ascii="宋体" w:hAnsi="宋体"/>
                <w:kern w:val="0"/>
                <w:szCs w:val="21"/>
                <w:highlight w:val="none"/>
              </w:rPr>
            </w:pPr>
            <w:r>
              <w:rPr>
                <w:rFonts w:hint="eastAsia"/>
                <w:highlight w:val="none"/>
              </w:rPr>
              <w:t>投标响应</w:t>
            </w:r>
          </w:p>
        </w:tc>
        <w:tc>
          <w:tcPr>
            <w:tcW w:w="1842" w:type="dxa"/>
            <w:vAlign w:val="center"/>
          </w:tcPr>
          <w:p w14:paraId="147250D9">
            <w:pPr>
              <w:adjustRightInd w:val="0"/>
              <w:snapToGrid w:val="0"/>
              <w:spacing w:line="360" w:lineRule="auto"/>
              <w:jc w:val="center"/>
              <w:rPr>
                <w:rFonts w:ascii="宋体" w:hAnsi="宋体"/>
                <w:kern w:val="0"/>
                <w:szCs w:val="21"/>
                <w:highlight w:val="none"/>
              </w:rPr>
            </w:pPr>
            <w:r>
              <w:rPr>
                <w:rFonts w:hint="eastAsia"/>
                <w:highlight w:val="none"/>
              </w:rPr>
              <w:t>偏离情况</w:t>
            </w:r>
          </w:p>
        </w:tc>
        <w:tc>
          <w:tcPr>
            <w:tcW w:w="1418" w:type="dxa"/>
            <w:vAlign w:val="center"/>
          </w:tcPr>
          <w:p w14:paraId="2AF1F150">
            <w:pPr>
              <w:adjustRightInd w:val="0"/>
              <w:snapToGrid w:val="0"/>
              <w:spacing w:line="360" w:lineRule="auto"/>
              <w:jc w:val="center"/>
              <w:rPr>
                <w:rFonts w:ascii="宋体" w:hAnsi="宋体"/>
                <w:kern w:val="0"/>
                <w:szCs w:val="21"/>
                <w:highlight w:val="none"/>
              </w:rPr>
            </w:pPr>
            <w:r>
              <w:rPr>
                <w:rFonts w:hint="eastAsia"/>
                <w:highlight w:val="none"/>
              </w:rPr>
              <w:t>说明</w:t>
            </w:r>
          </w:p>
        </w:tc>
      </w:tr>
      <w:bookmarkEnd w:id="42"/>
      <w:tr w14:paraId="2E910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383FF9C6">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1</w:t>
            </w:r>
          </w:p>
        </w:tc>
        <w:tc>
          <w:tcPr>
            <w:tcW w:w="2664" w:type="dxa"/>
            <w:vAlign w:val="center"/>
          </w:tcPr>
          <w:p w14:paraId="345B3221">
            <w:pPr>
              <w:adjustRightInd w:val="0"/>
              <w:snapToGrid w:val="0"/>
              <w:spacing w:line="360" w:lineRule="auto"/>
              <w:jc w:val="center"/>
              <w:rPr>
                <w:rFonts w:hAnsi="宋体"/>
                <w:kern w:val="0"/>
                <w:szCs w:val="21"/>
                <w:highlight w:val="none"/>
              </w:rPr>
            </w:pPr>
            <w:r>
              <w:rPr>
                <w:rFonts w:hint="eastAsia" w:hAnsi="宋体" w:eastAsiaTheme="minorEastAsia"/>
                <w:color w:val="FF0000"/>
                <w:kern w:val="0"/>
                <w:szCs w:val="21"/>
                <w:highlight w:val="none"/>
              </w:rPr>
              <w:t>招标文件《商务要求★》的所有内容。</w:t>
            </w:r>
          </w:p>
        </w:tc>
        <w:tc>
          <w:tcPr>
            <w:tcW w:w="1588" w:type="dxa"/>
          </w:tcPr>
          <w:p w14:paraId="1E120A66">
            <w:pPr>
              <w:adjustRightInd w:val="0"/>
              <w:snapToGrid w:val="0"/>
              <w:spacing w:line="360" w:lineRule="auto"/>
              <w:rPr>
                <w:rFonts w:ascii="宋体" w:hAnsi="宋体"/>
                <w:kern w:val="0"/>
                <w:szCs w:val="21"/>
                <w:highlight w:val="none"/>
              </w:rPr>
            </w:pPr>
          </w:p>
        </w:tc>
        <w:tc>
          <w:tcPr>
            <w:tcW w:w="1842" w:type="dxa"/>
          </w:tcPr>
          <w:p w14:paraId="6E4C8F46">
            <w:pPr>
              <w:adjustRightInd w:val="0"/>
              <w:snapToGrid w:val="0"/>
              <w:spacing w:line="360" w:lineRule="auto"/>
              <w:rPr>
                <w:rFonts w:ascii="宋体" w:hAnsi="宋体"/>
                <w:kern w:val="0"/>
                <w:szCs w:val="21"/>
                <w:highlight w:val="none"/>
              </w:rPr>
            </w:pPr>
          </w:p>
        </w:tc>
        <w:tc>
          <w:tcPr>
            <w:tcW w:w="1418" w:type="dxa"/>
          </w:tcPr>
          <w:p w14:paraId="52BEFB67">
            <w:pPr>
              <w:adjustRightInd w:val="0"/>
              <w:snapToGrid w:val="0"/>
              <w:spacing w:line="360" w:lineRule="auto"/>
              <w:rPr>
                <w:rFonts w:ascii="宋体" w:hAnsi="宋体"/>
                <w:kern w:val="0"/>
                <w:szCs w:val="21"/>
                <w:highlight w:val="none"/>
              </w:rPr>
            </w:pPr>
          </w:p>
        </w:tc>
      </w:tr>
    </w:tbl>
    <w:p w14:paraId="0C539C0C">
      <w:pPr>
        <w:ind w:firstLine="482" w:firstLineChars="200"/>
        <w:rPr>
          <w:b/>
          <w:sz w:val="24"/>
          <w:szCs w:val="22"/>
          <w:highlight w:val="none"/>
        </w:rPr>
      </w:pPr>
      <w:r>
        <w:rPr>
          <w:rFonts w:hint="eastAsia"/>
          <w:b/>
          <w:sz w:val="24"/>
          <w:szCs w:val="22"/>
          <w:highlight w:val="none"/>
        </w:rPr>
        <w:t>注：1.上表所列各项均为不可负偏离条款。</w:t>
      </w:r>
    </w:p>
    <w:p w14:paraId="5A5F4C64">
      <w:pPr>
        <w:ind w:firstLine="482" w:firstLineChars="200"/>
        <w:rPr>
          <w:b/>
          <w:sz w:val="24"/>
          <w:szCs w:val="22"/>
          <w:highlight w:val="none"/>
        </w:rPr>
      </w:pPr>
      <w:r>
        <w:rPr>
          <w:rFonts w:hint="eastAsia"/>
          <w:b/>
          <w:sz w:val="24"/>
          <w:szCs w:val="22"/>
          <w:highlight w:val="none"/>
        </w:rPr>
        <w:t>2.“投标响应”一栏应当详细填写投标人自身响应情况</w:t>
      </w:r>
      <w:r>
        <w:rPr>
          <w:rFonts w:hint="eastAsia" w:ascii="宋体" w:hAnsi="宋体" w:cs="宋体"/>
          <w:szCs w:val="21"/>
          <w:highlight w:val="none"/>
          <w:lang w:eastAsia="zh-CN"/>
        </w:rPr>
        <w:t>，</w:t>
      </w:r>
      <w:r>
        <w:rPr>
          <w:rFonts w:hint="eastAsia" w:ascii="宋体" w:hAnsi="宋体" w:cs="宋体"/>
          <w:b/>
          <w:szCs w:val="21"/>
          <w:highlight w:val="none"/>
        </w:rPr>
        <w:t>如完全满足实质性条款具体内容可填写“完全响应”</w:t>
      </w:r>
      <w:r>
        <w:rPr>
          <w:rFonts w:hint="eastAsia"/>
          <w:b/>
          <w:sz w:val="24"/>
          <w:szCs w:val="22"/>
          <w:highlight w:val="none"/>
        </w:rPr>
        <w:t>。</w:t>
      </w:r>
    </w:p>
    <w:p w14:paraId="18B9DAB9">
      <w:pPr>
        <w:ind w:firstLine="482" w:firstLineChars="200"/>
        <w:rPr>
          <w:b/>
          <w:sz w:val="24"/>
          <w:szCs w:val="22"/>
          <w:highlight w:val="none"/>
        </w:rPr>
      </w:pPr>
      <w:r>
        <w:rPr>
          <w:rFonts w:hint="eastAsia"/>
          <w:b/>
          <w:sz w:val="24"/>
          <w:szCs w:val="22"/>
          <w:highlight w:val="none"/>
        </w:rPr>
        <w:t>3</w:t>
      </w:r>
      <w:r>
        <w:rPr>
          <w:b/>
          <w:sz w:val="24"/>
          <w:szCs w:val="22"/>
          <w:highlight w:val="none"/>
        </w:rPr>
        <w:t>.</w:t>
      </w:r>
      <w:r>
        <w:rPr>
          <w:rFonts w:hint="eastAsia"/>
          <w:b/>
          <w:sz w:val="24"/>
          <w:szCs w:val="22"/>
          <w:highlight w:val="none"/>
        </w:rPr>
        <w:t>“偏离情况”一栏应填写“正偏离”、“负偏离”或“无偏离”，</w:t>
      </w:r>
      <w:r>
        <w:rPr>
          <w:rFonts w:hint="eastAsia"/>
          <w:b/>
          <w:sz w:val="24"/>
          <w:highlight w:val="none"/>
        </w:rPr>
        <w:t>“正偏离”表示“投标响应优于实质性条款具体内容要求”，“负偏离”表示“投标响应不满足实质性条款具体内容要求”，“无偏离”表示“投标响应与实质性条款具体内容要求一致”。</w:t>
      </w:r>
    </w:p>
    <w:p w14:paraId="36B8DFC4">
      <w:pPr>
        <w:ind w:firstLine="482" w:firstLineChars="200"/>
        <w:rPr>
          <w:b/>
          <w:sz w:val="24"/>
          <w:highlight w:val="none"/>
        </w:rPr>
      </w:pPr>
      <w:r>
        <w:rPr>
          <w:b/>
          <w:sz w:val="24"/>
          <w:highlight w:val="none"/>
        </w:rPr>
        <w:t>4.</w:t>
      </w:r>
      <w:r>
        <w:rPr>
          <w:rFonts w:hint="eastAsia"/>
          <w:b/>
          <w:sz w:val="24"/>
          <w:highlight w:val="none"/>
        </w:rPr>
        <w:t>评审委员会有权对投标响应情况作出判断（作出评审结论）。</w:t>
      </w:r>
    </w:p>
    <w:p w14:paraId="7D6EF1BB">
      <w:pPr>
        <w:ind w:firstLine="482" w:firstLineChars="200"/>
        <w:rPr>
          <w:b/>
          <w:sz w:val="24"/>
          <w:szCs w:val="22"/>
          <w:highlight w:val="none"/>
        </w:rPr>
      </w:pPr>
      <w:r>
        <w:rPr>
          <w:b/>
          <w:sz w:val="24"/>
          <w:szCs w:val="22"/>
          <w:highlight w:val="none"/>
        </w:rPr>
        <w:t>5</w:t>
      </w:r>
      <w:r>
        <w:rPr>
          <w:rFonts w:hint="eastAsia"/>
          <w:b/>
          <w:sz w:val="24"/>
          <w:szCs w:val="22"/>
          <w:highlight w:val="none"/>
        </w:rPr>
        <w:t>.实质性响应条款“投标响应情况”与投标文件其它内容冲突的，以实质性响应条款“投标响应情况”为准。</w:t>
      </w:r>
    </w:p>
    <w:p w14:paraId="68ED4521">
      <w:pPr>
        <w:ind w:firstLine="482" w:firstLineChars="200"/>
        <w:rPr>
          <w:b/>
          <w:sz w:val="24"/>
          <w:szCs w:val="22"/>
          <w:highlight w:val="none"/>
        </w:rPr>
      </w:pPr>
      <w:r>
        <w:rPr>
          <w:rFonts w:hint="eastAsia"/>
          <w:b/>
          <w:sz w:val="24"/>
          <w:szCs w:val="22"/>
          <w:highlight w:val="none"/>
        </w:rPr>
        <w:t>6.要求提供证明资料，在“说明”一栏中列明证明资料的位置,以便评审；未要求提供证明材料的，投标人可以不提供。</w:t>
      </w:r>
    </w:p>
    <w:p w14:paraId="7F929BA4">
      <w:pPr>
        <w:ind w:firstLine="420" w:firstLineChars="200"/>
        <w:rPr>
          <w:highlight w:val="none"/>
        </w:rPr>
      </w:pPr>
    </w:p>
    <w:p w14:paraId="70E33154">
      <w:pPr>
        <w:rPr>
          <w:b/>
          <w:bCs/>
          <w:sz w:val="24"/>
          <w:highlight w:val="none"/>
        </w:rPr>
      </w:pPr>
    </w:p>
    <w:p w14:paraId="357DF5C4">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0DAEA920">
      <w:pPr>
        <w:pStyle w:val="3"/>
        <w:adjustRightInd w:val="0"/>
        <w:snapToGrid w:val="0"/>
        <w:spacing w:line="276" w:lineRule="auto"/>
        <w:jc w:val="center"/>
        <w:rPr>
          <w:rFonts w:hint="eastAsia" w:ascii="黑体" w:eastAsia="黑体"/>
          <w:b w:val="0"/>
          <w:kern w:val="0"/>
          <w:sz w:val="24"/>
          <w:szCs w:val="24"/>
          <w:highlight w:val="none"/>
          <w:lang w:eastAsia="zh-CN"/>
        </w:rPr>
      </w:pPr>
      <w:r>
        <w:rPr>
          <w:rFonts w:hint="eastAsia" w:ascii="黑体" w:eastAsia="黑体"/>
          <w:b w:val="0"/>
          <w:kern w:val="0"/>
          <w:sz w:val="24"/>
          <w:szCs w:val="24"/>
          <w:highlight w:val="none"/>
          <w:lang w:val="en-US" w:eastAsia="zh-CN"/>
        </w:rPr>
        <w:t>五</w:t>
      </w:r>
      <w:r>
        <w:rPr>
          <w:rFonts w:hint="eastAsia" w:ascii="黑体" w:eastAsia="黑体"/>
          <w:b w:val="0"/>
          <w:kern w:val="0"/>
          <w:sz w:val="24"/>
          <w:szCs w:val="24"/>
          <w:highlight w:val="none"/>
        </w:rPr>
        <w:t>、</w:t>
      </w:r>
      <w:r>
        <w:rPr>
          <w:rFonts w:hint="eastAsia" w:ascii="黑体" w:eastAsia="黑体"/>
          <w:b w:val="0"/>
          <w:kern w:val="0"/>
          <w:sz w:val="24"/>
          <w:szCs w:val="24"/>
          <w:highlight w:val="none"/>
          <w:lang w:eastAsia="zh-CN"/>
        </w:rPr>
        <w:t>项目总体概述及理解</w:t>
      </w:r>
    </w:p>
    <w:p w14:paraId="5621A1C3">
      <w:pPr>
        <w:pStyle w:val="18"/>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w:t>
      </w:r>
      <w:r>
        <w:rPr>
          <w:rFonts w:hint="eastAsia"/>
          <w:b w:val="0"/>
          <w:bCs w:val="0"/>
          <w:sz w:val="21"/>
          <w:szCs w:val="21"/>
          <w:highlight w:val="none"/>
          <w:lang w:eastAsia="zh-CN"/>
        </w:rPr>
        <w:t>项目总体概述及理解</w:t>
      </w:r>
      <w:r>
        <w:rPr>
          <w:rFonts w:hint="eastAsia"/>
          <w:b w:val="0"/>
          <w:bCs w:val="0"/>
          <w:sz w:val="21"/>
          <w:szCs w:val="21"/>
          <w:highlight w:val="none"/>
        </w:rPr>
        <w:t>”这一评分因素要求，提供证明资料）</w:t>
      </w:r>
    </w:p>
    <w:p w14:paraId="6C1C3E30">
      <w:pPr>
        <w:pStyle w:val="3"/>
        <w:adjustRightInd w:val="0"/>
        <w:snapToGrid w:val="0"/>
        <w:spacing w:line="276" w:lineRule="auto"/>
        <w:jc w:val="center"/>
        <w:rPr>
          <w:rFonts w:hint="eastAsia" w:ascii="黑体" w:eastAsia="黑体"/>
          <w:b w:val="0"/>
          <w:kern w:val="0"/>
          <w:sz w:val="24"/>
          <w:szCs w:val="24"/>
          <w:highlight w:val="none"/>
          <w:lang w:eastAsia="zh-CN"/>
        </w:rPr>
      </w:pPr>
      <w:r>
        <w:rPr>
          <w:rFonts w:hint="eastAsia" w:ascii="黑体" w:eastAsia="黑体"/>
          <w:b w:val="0"/>
          <w:kern w:val="0"/>
          <w:sz w:val="24"/>
          <w:szCs w:val="24"/>
          <w:highlight w:val="none"/>
          <w:lang w:val="en-US" w:eastAsia="zh-CN"/>
        </w:rPr>
        <w:br w:type="page"/>
      </w:r>
      <w:r>
        <w:rPr>
          <w:rFonts w:hint="eastAsia" w:ascii="黑体" w:eastAsia="黑体"/>
          <w:b w:val="0"/>
          <w:kern w:val="0"/>
          <w:sz w:val="24"/>
          <w:szCs w:val="24"/>
          <w:highlight w:val="none"/>
          <w:lang w:val="en-US" w:eastAsia="zh-CN"/>
        </w:rPr>
        <w:t>六</w:t>
      </w:r>
      <w:r>
        <w:rPr>
          <w:rFonts w:hint="eastAsia" w:ascii="黑体" w:eastAsia="黑体"/>
          <w:b w:val="0"/>
          <w:kern w:val="0"/>
          <w:sz w:val="24"/>
          <w:szCs w:val="24"/>
          <w:highlight w:val="none"/>
        </w:rPr>
        <w:t>、</w:t>
      </w:r>
      <w:r>
        <w:rPr>
          <w:rFonts w:hint="eastAsia" w:ascii="黑体" w:eastAsia="黑体"/>
          <w:b w:val="0"/>
          <w:kern w:val="0"/>
          <w:sz w:val="24"/>
          <w:szCs w:val="24"/>
          <w:highlight w:val="none"/>
          <w:lang w:eastAsia="zh-CN"/>
        </w:rPr>
        <w:t>项目服务方案</w:t>
      </w:r>
    </w:p>
    <w:p w14:paraId="1CC437ED">
      <w:pPr>
        <w:pStyle w:val="18"/>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w:t>
      </w:r>
      <w:r>
        <w:rPr>
          <w:rFonts w:hint="eastAsia"/>
          <w:b w:val="0"/>
          <w:bCs w:val="0"/>
          <w:sz w:val="21"/>
          <w:szCs w:val="21"/>
          <w:highlight w:val="none"/>
          <w:lang w:eastAsia="zh-CN"/>
        </w:rPr>
        <w:t>项目服务方案</w:t>
      </w:r>
      <w:r>
        <w:rPr>
          <w:rFonts w:hint="eastAsia"/>
          <w:b w:val="0"/>
          <w:bCs w:val="0"/>
          <w:sz w:val="21"/>
          <w:szCs w:val="21"/>
          <w:highlight w:val="none"/>
        </w:rPr>
        <w:t>”这一评分因素要求，提供证明资料）</w:t>
      </w:r>
    </w:p>
    <w:p w14:paraId="70D981E8">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6D04C4EA">
      <w:pPr>
        <w:rPr>
          <w:rFonts w:hint="eastAsia" w:ascii="黑体" w:eastAsia="黑体"/>
          <w:b w:val="0"/>
          <w:kern w:val="0"/>
          <w:sz w:val="24"/>
          <w:szCs w:val="24"/>
          <w:highlight w:val="none"/>
          <w:lang w:val="en-US" w:eastAsia="zh-CN"/>
        </w:rPr>
      </w:pPr>
    </w:p>
    <w:p w14:paraId="60BA04DC">
      <w:pPr>
        <w:pStyle w:val="3"/>
        <w:adjustRightInd w:val="0"/>
        <w:snapToGrid w:val="0"/>
        <w:spacing w:line="276" w:lineRule="auto"/>
        <w:jc w:val="center"/>
        <w:rPr>
          <w:rFonts w:hint="eastAsia" w:ascii="黑体" w:eastAsia="黑体"/>
          <w:b w:val="0"/>
          <w:kern w:val="0"/>
          <w:sz w:val="24"/>
          <w:szCs w:val="24"/>
          <w:highlight w:val="none"/>
          <w:lang w:eastAsia="zh-CN"/>
        </w:rPr>
      </w:pPr>
      <w:r>
        <w:rPr>
          <w:rFonts w:hint="eastAsia" w:ascii="黑体" w:eastAsia="黑体"/>
          <w:b w:val="0"/>
          <w:kern w:val="0"/>
          <w:sz w:val="24"/>
          <w:szCs w:val="24"/>
          <w:highlight w:val="none"/>
          <w:lang w:val="en-US" w:eastAsia="zh-CN"/>
        </w:rPr>
        <w:t>七</w:t>
      </w:r>
      <w:r>
        <w:rPr>
          <w:rFonts w:hint="eastAsia" w:ascii="黑体" w:eastAsia="黑体"/>
          <w:b w:val="0"/>
          <w:kern w:val="0"/>
          <w:sz w:val="24"/>
          <w:szCs w:val="24"/>
          <w:highlight w:val="none"/>
        </w:rPr>
        <w:t>、</w:t>
      </w:r>
      <w:r>
        <w:rPr>
          <w:rFonts w:hint="eastAsia" w:ascii="黑体" w:eastAsia="黑体"/>
          <w:b w:val="0"/>
          <w:kern w:val="0"/>
          <w:sz w:val="24"/>
          <w:szCs w:val="24"/>
          <w:highlight w:val="none"/>
          <w:lang w:eastAsia="zh-CN"/>
        </w:rPr>
        <w:t>质量保障措施</w:t>
      </w:r>
    </w:p>
    <w:p w14:paraId="304D403B">
      <w:pPr>
        <w:pStyle w:val="18"/>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w:t>
      </w:r>
      <w:r>
        <w:rPr>
          <w:rFonts w:hint="eastAsia"/>
          <w:b w:val="0"/>
          <w:bCs w:val="0"/>
          <w:sz w:val="21"/>
          <w:szCs w:val="21"/>
          <w:highlight w:val="none"/>
          <w:lang w:eastAsia="zh-CN"/>
        </w:rPr>
        <w:t>质量保障措施</w:t>
      </w:r>
      <w:r>
        <w:rPr>
          <w:rFonts w:hint="eastAsia"/>
          <w:b w:val="0"/>
          <w:bCs w:val="0"/>
          <w:sz w:val="21"/>
          <w:szCs w:val="21"/>
          <w:highlight w:val="none"/>
        </w:rPr>
        <w:t>”这一评分因素要求，提供证明资料）</w:t>
      </w:r>
    </w:p>
    <w:p w14:paraId="34347FA3">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54E52D67">
      <w:pPr>
        <w:pStyle w:val="3"/>
        <w:adjustRightInd w:val="0"/>
        <w:snapToGrid w:val="0"/>
        <w:spacing w:line="276" w:lineRule="auto"/>
        <w:jc w:val="center"/>
        <w:rPr>
          <w:rFonts w:hint="eastAsia" w:ascii="黑体" w:eastAsia="黑体"/>
          <w:b w:val="0"/>
          <w:kern w:val="0"/>
          <w:sz w:val="24"/>
          <w:szCs w:val="24"/>
          <w:highlight w:val="none"/>
          <w:lang w:eastAsia="zh-CN"/>
        </w:rPr>
      </w:pPr>
      <w:r>
        <w:rPr>
          <w:rFonts w:hint="eastAsia" w:ascii="黑体" w:eastAsia="黑体"/>
          <w:b w:val="0"/>
          <w:kern w:val="0"/>
          <w:sz w:val="24"/>
          <w:szCs w:val="24"/>
          <w:highlight w:val="none"/>
          <w:lang w:val="en-US" w:eastAsia="zh-CN"/>
        </w:rPr>
        <w:t>八</w:t>
      </w:r>
      <w:r>
        <w:rPr>
          <w:rFonts w:hint="eastAsia" w:ascii="黑体" w:eastAsia="黑体"/>
          <w:b w:val="0"/>
          <w:kern w:val="0"/>
          <w:sz w:val="24"/>
          <w:szCs w:val="24"/>
          <w:highlight w:val="none"/>
        </w:rPr>
        <w:t>、</w:t>
      </w:r>
      <w:r>
        <w:rPr>
          <w:rFonts w:hint="eastAsia" w:ascii="黑体" w:eastAsia="黑体"/>
          <w:b w:val="0"/>
          <w:kern w:val="0"/>
          <w:sz w:val="24"/>
          <w:szCs w:val="24"/>
          <w:highlight w:val="none"/>
          <w:lang w:eastAsia="zh-CN"/>
        </w:rPr>
        <w:t>项目重点难点分析、应对措施及相关的合理化建议</w:t>
      </w:r>
    </w:p>
    <w:p w14:paraId="4319D1AC">
      <w:pPr>
        <w:pStyle w:val="18"/>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w:t>
      </w:r>
      <w:r>
        <w:rPr>
          <w:rFonts w:hint="eastAsia"/>
          <w:b w:val="0"/>
          <w:bCs w:val="0"/>
          <w:sz w:val="21"/>
          <w:szCs w:val="21"/>
          <w:highlight w:val="none"/>
          <w:lang w:eastAsia="zh-CN"/>
        </w:rPr>
        <w:t>项目重点难点分析、应对措施及相关的合理化建议</w:t>
      </w:r>
      <w:r>
        <w:rPr>
          <w:rFonts w:hint="eastAsia"/>
          <w:b w:val="0"/>
          <w:bCs w:val="0"/>
          <w:sz w:val="21"/>
          <w:szCs w:val="21"/>
          <w:highlight w:val="none"/>
        </w:rPr>
        <w:t>”这一评分因素要求，提供证明资料）</w:t>
      </w:r>
    </w:p>
    <w:p w14:paraId="1D700C74">
      <w:pPr>
        <w:rPr>
          <w:rFonts w:ascii="黑体" w:hAnsi="宋体" w:eastAsia="黑体"/>
          <w:bCs/>
          <w:kern w:val="0"/>
          <w:sz w:val="24"/>
          <w:highlight w:val="none"/>
        </w:rPr>
      </w:pPr>
      <w:r>
        <w:rPr>
          <w:rFonts w:hint="eastAsia" w:ascii="黑体" w:eastAsia="黑体"/>
          <w:b w:val="0"/>
          <w:kern w:val="0"/>
          <w:sz w:val="24"/>
          <w:szCs w:val="24"/>
          <w:highlight w:val="none"/>
          <w:lang w:val="en-US" w:eastAsia="zh-CN"/>
        </w:rPr>
        <w:br w:type="page"/>
      </w:r>
    </w:p>
    <w:p w14:paraId="451E6C92">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419A8D16">
      <w:pPr>
        <w:pStyle w:val="3"/>
        <w:adjustRightInd w:val="0"/>
        <w:snapToGrid w:val="0"/>
        <w:spacing w:line="276" w:lineRule="auto"/>
        <w:jc w:val="center"/>
        <w:rPr>
          <w:rFonts w:hint="eastAsia" w:ascii="黑体" w:eastAsia="黑体"/>
          <w:b w:val="0"/>
          <w:kern w:val="0"/>
          <w:sz w:val="24"/>
          <w:szCs w:val="24"/>
          <w:highlight w:val="none"/>
          <w:lang w:eastAsia="zh-CN"/>
        </w:rPr>
      </w:pPr>
      <w:r>
        <w:rPr>
          <w:rFonts w:hint="eastAsia" w:ascii="黑体" w:eastAsia="黑体"/>
          <w:b w:val="0"/>
          <w:kern w:val="0"/>
          <w:sz w:val="24"/>
          <w:szCs w:val="24"/>
          <w:highlight w:val="none"/>
          <w:lang w:val="en-US" w:eastAsia="zh-CN"/>
        </w:rPr>
        <w:t>九</w:t>
      </w:r>
      <w:r>
        <w:rPr>
          <w:rFonts w:hint="eastAsia" w:ascii="黑体" w:eastAsia="黑体"/>
          <w:b w:val="0"/>
          <w:kern w:val="0"/>
          <w:sz w:val="24"/>
          <w:szCs w:val="24"/>
          <w:highlight w:val="none"/>
        </w:rPr>
        <w:t>、</w:t>
      </w:r>
      <w:r>
        <w:rPr>
          <w:rFonts w:hint="eastAsia" w:ascii="黑体" w:eastAsia="黑体"/>
          <w:b w:val="0"/>
          <w:kern w:val="0"/>
          <w:sz w:val="24"/>
          <w:szCs w:val="24"/>
          <w:highlight w:val="none"/>
          <w:lang w:eastAsia="zh-CN"/>
        </w:rPr>
        <w:t>拟派本项目的服务人数、服务人员素质</w:t>
      </w:r>
    </w:p>
    <w:p w14:paraId="1B45577C">
      <w:pPr>
        <w:pStyle w:val="4"/>
        <w:spacing w:before="0" w:after="0" w:line="240" w:lineRule="auto"/>
        <w:jc w:val="left"/>
        <w:rPr>
          <w:rFonts w:ascii="宋体" w:hAnsi="宋体" w:eastAsia="宋体"/>
          <w:sz w:val="21"/>
          <w:szCs w:val="21"/>
          <w:highlight w:val="none"/>
        </w:rPr>
      </w:pP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-1人员配备承诺</w:t>
      </w:r>
    </w:p>
    <w:p w14:paraId="0F3A46AB">
      <w:pPr>
        <w:adjustRightInd w:val="0"/>
        <w:snapToGrid w:val="0"/>
        <w:spacing w:line="276" w:lineRule="auto"/>
        <w:jc w:val="center"/>
        <w:rPr>
          <w:rFonts w:ascii="宋体"/>
          <w:kern w:val="0"/>
          <w:szCs w:val="21"/>
          <w:highlight w:val="none"/>
        </w:rPr>
      </w:pPr>
      <w:r>
        <w:rPr>
          <w:rFonts w:hint="eastAsia" w:ascii="宋体" w:hAnsi="宋体"/>
          <w:b/>
          <w:szCs w:val="21"/>
          <w:highlight w:val="none"/>
        </w:rPr>
        <w:t>人员配备承诺</w:t>
      </w:r>
    </w:p>
    <w:p w14:paraId="0E374787">
      <w:pPr>
        <w:adjustRightInd w:val="0"/>
        <w:snapToGrid w:val="0"/>
        <w:spacing w:line="276" w:lineRule="auto"/>
        <w:jc w:val="left"/>
        <w:rPr>
          <w:rFonts w:ascii="宋体"/>
          <w:color w:val="000000"/>
          <w:szCs w:val="21"/>
          <w:highlight w:val="none"/>
          <w:u w:val="single"/>
        </w:rPr>
      </w:pPr>
      <w:r>
        <w:rPr>
          <w:rFonts w:hint="eastAsia" w:ascii="宋体" w:hAnsi="宋体"/>
          <w:color w:val="000000"/>
          <w:szCs w:val="21"/>
          <w:highlight w:val="none"/>
        </w:rPr>
        <w:t>致：</w:t>
      </w:r>
      <w:r>
        <w:rPr>
          <w:rFonts w:ascii="宋体" w:hAnsi="宋体"/>
          <w:color w:val="000000"/>
          <w:szCs w:val="21"/>
          <w:highlight w:val="none"/>
          <w:u w:val="single"/>
        </w:rPr>
        <w:t xml:space="preserve">     </w:t>
      </w:r>
      <w:r>
        <w:rPr>
          <w:rFonts w:hint="eastAsia" w:ascii="宋体" w:hAnsi="宋体"/>
          <w:color w:val="000000"/>
          <w:szCs w:val="21"/>
          <w:highlight w:val="none"/>
          <w:u w:val="single"/>
        </w:rPr>
        <w:t>（采购人）</w:t>
      </w:r>
      <w:r>
        <w:rPr>
          <w:rFonts w:ascii="宋体" w:hAnsi="宋体"/>
          <w:color w:val="000000"/>
          <w:szCs w:val="21"/>
          <w:highlight w:val="none"/>
          <w:u w:val="single"/>
        </w:rPr>
        <w:t xml:space="preserve">          </w:t>
      </w:r>
    </w:p>
    <w:p w14:paraId="39349DD1">
      <w:pPr>
        <w:adjustRightInd w:val="0"/>
        <w:snapToGrid w:val="0"/>
        <w:spacing w:line="276"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根据已收到贵方的项目编号为</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招标文件，遵照《中华人民共和国政府采购法》和《深圳网上政府采购管理暂行办法》等有关规定，我方经考察现场和研究上述招标文件的投标须知、合同条款、技术规范、澄清公告、答疑公告及所有相关文件后，我方完全认可贵方提供的上述文件，做出承诺满足以下要求：</w:t>
      </w:r>
    </w:p>
    <w:p w14:paraId="7EEE767A">
      <w:pPr>
        <w:adjustRightInd w:val="0"/>
        <w:snapToGrid w:val="0"/>
        <w:spacing w:line="276" w:lineRule="auto"/>
        <w:ind w:firstLine="420" w:firstLineChars="200"/>
        <w:rPr>
          <w:rFonts w:hint="eastAsia" w:ascii="宋体" w:hAnsi="宋体"/>
          <w:color w:val="000000" w:themeColor="text1"/>
          <w:szCs w:val="21"/>
          <w:highlight w:val="none"/>
          <w14:textFill>
            <w14:solidFill>
              <w14:schemeClr w14:val="tx1"/>
            </w14:solidFill>
          </w14:textFill>
        </w:rPr>
      </w:pPr>
    </w:p>
    <w:p w14:paraId="72EDB97F">
      <w:pPr>
        <w:adjustRightInd w:val="0"/>
        <w:snapToGrid w:val="0"/>
        <w:spacing w:line="276" w:lineRule="auto"/>
        <w:ind w:firstLine="420" w:firstLineChars="20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人数：4人以上。其中至少包含项目负责人1名。</w:t>
      </w:r>
    </w:p>
    <w:p w14:paraId="548A942B">
      <w:pPr>
        <w:adjustRightInd w:val="0"/>
        <w:snapToGrid w:val="0"/>
        <w:spacing w:line="276" w:lineRule="auto"/>
        <w:ind w:firstLine="420" w:firstLineChars="200"/>
        <w:rPr>
          <w:rFonts w:hint="eastAsia" w:asciiTheme="minorEastAsia" w:hAnsiTheme="minorEastAsia" w:eastAsiaTheme="minorEastAsia" w:cstheme="minorEastAsia"/>
          <w:sz w:val="21"/>
          <w:szCs w:val="21"/>
          <w:highlight w:val="none"/>
          <w:lang w:val="en-US" w:eastAsia="zh-CN"/>
        </w:rPr>
      </w:pPr>
    </w:p>
    <w:p w14:paraId="210A6C29">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如果违反本承诺书中任何条款，我方愿意接受：</w:t>
      </w:r>
    </w:p>
    <w:p w14:paraId="7C5A4048">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1.取消我方中标资格并按照虚假投标进行相应处理；</w:t>
      </w:r>
    </w:p>
    <w:p w14:paraId="6443FAF0">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2.视作我方单方面违约，并按照合同规定向贵方支付违约金或解除合同；</w:t>
      </w:r>
    </w:p>
    <w:p w14:paraId="15ED2AC3">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3.履约评价评定为合格及以下；</w:t>
      </w:r>
    </w:p>
    <w:p w14:paraId="706B6A64">
      <w:pPr>
        <w:adjustRightInd w:val="0"/>
        <w:snapToGrid w:val="0"/>
        <w:spacing w:line="276"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4.行政主管部门或相关主管部门的不良行为记录、行政处</w:t>
      </w:r>
      <w:r>
        <w:rPr>
          <w:rFonts w:hint="eastAsia" w:ascii="宋体" w:hAnsi="宋体"/>
          <w:bCs/>
          <w:color w:val="000000" w:themeColor="text1"/>
          <w:szCs w:val="21"/>
          <w:highlight w:val="none"/>
          <w14:textFill>
            <w14:solidFill>
              <w14:schemeClr w14:val="tx1"/>
            </w14:solidFill>
          </w14:textFill>
        </w:rPr>
        <w:t>罚。</w:t>
      </w:r>
    </w:p>
    <w:p w14:paraId="0A823EB9">
      <w:pPr>
        <w:adjustRightInd w:val="0"/>
        <w:snapToGrid w:val="0"/>
        <w:spacing w:line="276" w:lineRule="auto"/>
        <w:ind w:right="960" w:firstLine="210" w:firstLineChars="1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5E2354F2">
      <w:pPr>
        <w:adjustRightInd w:val="0"/>
        <w:snapToGrid w:val="0"/>
        <w:spacing w:line="276" w:lineRule="auto"/>
        <w:ind w:right="960" w:firstLine="210" w:firstLineChars="1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投标供应商：  </w:t>
      </w:r>
    </w:p>
    <w:p w14:paraId="6716841A">
      <w:pPr>
        <w:adjustRightInd w:val="0"/>
        <w:snapToGrid w:val="0"/>
        <w:spacing w:line="276" w:lineRule="auto"/>
        <w:jc w:val="center"/>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日      期：  </w:t>
      </w:r>
      <w:r>
        <w:rPr>
          <w:rFonts w:hint="eastAsia" w:ascii="宋体" w:hAnsi="宋体"/>
          <w:color w:val="000000" w:themeColor="text1"/>
          <w:szCs w:val="21"/>
          <w:highlight w:val="none"/>
          <w:u w:val="single"/>
          <w14:textFill>
            <w14:solidFill>
              <w14:schemeClr w14:val="tx1"/>
            </w14:solidFill>
          </w14:textFill>
        </w:rPr>
        <w:t xml:space="preserve">       年    月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日</w:t>
      </w:r>
    </w:p>
    <w:p w14:paraId="2E1C0DFA">
      <w:pPr>
        <w:pStyle w:val="4"/>
        <w:adjustRightInd w:val="0"/>
        <w:snapToGrid w:val="0"/>
        <w:spacing w:before="0" w:after="0" w:line="276" w:lineRule="auto"/>
        <w:jc w:val="left"/>
        <w:rPr>
          <w:highlight w:val="none"/>
        </w:rPr>
      </w:pPr>
      <w:r>
        <w:rPr>
          <w:rFonts w:hint="eastAsia" w:ascii="宋体" w:hAnsi="宋体" w:eastAsia="宋体"/>
          <w:sz w:val="21"/>
          <w:szCs w:val="21"/>
          <w:highlight w:val="none"/>
          <w:lang w:val="en-US" w:eastAsia="zh-CN"/>
        </w:rPr>
        <w:t>9</w:t>
      </w:r>
      <w:r>
        <w:rPr>
          <w:rFonts w:ascii="宋体" w:hAnsi="宋体" w:eastAsia="宋体"/>
          <w:sz w:val="21"/>
          <w:szCs w:val="21"/>
          <w:highlight w:val="none"/>
        </w:rPr>
        <w:t>-2</w:t>
      </w:r>
      <w:r>
        <w:rPr>
          <w:rFonts w:hint="eastAsia" w:ascii="宋体" w:hAnsi="宋体" w:eastAsia="宋体"/>
          <w:sz w:val="21"/>
          <w:szCs w:val="21"/>
          <w:highlight w:val="none"/>
        </w:rPr>
        <w:t>拟安排的项目负责人情况（仅限一人）情况</w:t>
      </w:r>
    </w:p>
    <w:tbl>
      <w:tblPr>
        <w:tblStyle w:val="42"/>
        <w:tblW w:w="845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932"/>
        <w:gridCol w:w="932"/>
        <w:gridCol w:w="932"/>
        <w:gridCol w:w="1224"/>
        <w:gridCol w:w="992"/>
        <w:gridCol w:w="1171"/>
        <w:gridCol w:w="1149"/>
      </w:tblGrid>
      <w:tr w14:paraId="4946F2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1125" w:type="dxa"/>
            <w:vMerge w:val="restart"/>
            <w:vAlign w:val="center"/>
          </w:tcPr>
          <w:p w14:paraId="4F60234A">
            <w:pPr>
              <w:spacing w:line="276" w:lineRule="auto"/>
              <w:jc w:val="center"/>
              <w:rPr>
                <w:rFonts w:ascii="宋体" w:hAnsi="宋体"/>
                <w:szCs w:val="21"/>
                <w:highlight w:val="none"/>
              </w:rPr>
            </w:pPr>
            <w:r>
              <w:rPr>
                <w:rFonts w:hint="eastAsia" w:ascii="宋体" w:hAnsi="宋体"/>
                <w:szCs w:val="21"/>
                <w:highlight w:val="none"/>
              </w:rPr>
              <w:t>类别</w:t>
            </w:r>
          </w:p>
        </w:tc>
        <w:tc>
          <w:tcPr>
            <w:tcW w:w="932" w:type="dxa"/>
            <w:vMerge w:val="restart"/>
            <w:vAlign w:val="center"/>
          </w:tcPr>
          <w:p w14:paraId="6495DE57">
            <w:pPr>
              <w:spacing w:line="276" w:lineRule="auto"/>
              <w:jc w:val="center"/>
              <w:rPr>
                <w:rFonts w:ascii="宋体" w:hAnsi="宋体"/>
                <w:szCs w:val="21"/>
                <w:highlight w:val="none"/>
              </w:rPr>
            </w:pPr>
            <w:r>
              <w:rPr>
                <w:rFonts w:hint="eastAsia" w:ascii="宋体" w:hAnsi="宋体"/>
                <w:szCs w:val="21"/>
                <w:highlight w:val="none"/>
              </w:rPr>
              <w:t>姓名</w:t>
            </w:r>
          </w:p>
        </w:tc>
        <w:tc>
          <w:tcPr>
            <w:tcW w:w="932" w:type="dxa"/>
            <w:vMerge w:val="restart"/>
            <w:vAlign w:val="center"/>
          </w:tcPr>
          <w:p w14:paraId="1695F7FE">
            <w:pPr>
              <w:spacing w:line="276" w:lineRule="auto"/>
              <w:jc w:val="center"/>
              <w:rPr>
                <w:rFonts w:ascii="宋体" w:hAnsi="宋体"/>
                <w:szCs w:val="21"/>
                <w:highlight w:val="none"/>
              </w:rPr>
            </w:pPr>
            <w:r>
              <w:rPr>
                <w:rFonts w:hint="eastAsia" w:ascii="宋体" w:hAnsi="宋体"/>
                <w:szCs w:val="21"/>
                <w:highlight w:val="none"/>
              </w:rPr>
              <w:t>职称</w:t>
            </w:r>
          </w:p>
        </w:tc>
        <w:tc>
          <w:tcPr>
            <w:tcW w:w="932" w:type="dxa"/>
            <w:vMerge w:val="restart"/>
            <w:vAlign w:val="center"/>
          </w:tcPr>
          <w:p w14:paraId="38746845">
            <w:pPr>
              <w:spacing w:line="276" w:lineRule="auto"/>
              <w:jc w:val="center"/>
              <w:rPr>
                <w:rFonts w:ascii="宋体" w:hAnsi="宋体"/>
                <w:szCs w:val="21"/>
                <w:highlight w:val="none"/>
              </w:rPr>
            </w:pPr>
            <w:r>
              <w:rPr>
                <w:rFonts w:hint="eastAsia" w:ascii="宋体" w:hAnsi="宋体"/>
                <w:szCs w:val="21"/>
                <w:highlight w:val="none"/>
              </w:rPr>
              <w:t>学历</w:t>
            </w:r>
          </w:p>
        </w:tc>
        <w:tc>
          <w:tcPr>
            <w:tcW w:w="4536" w:type="dxa"/>
            <w:gridSpan w:val="4"/>
            <w:vAlign w:val="center"/>
          </w:tcPr>
          <w:p w14:paraId="0DF74B36">
            <w:pPr>
              <w:spacing w:line="276" w:lineRule="auto"/>
              <w:jc w:val="center"/>
              <w:rPr>
                <w:rFonts w:ascii="宋体" w:hAnsi="宋体"/>
                <w:szCs w:val="21"/>
                <w:highlight w:val="none"/>
              </w:rPr>
            </w:pPr>
            <w:r>
              <w:rPr>
                <w:rFonts w:hint="eastAsia" w:ascii="宋体" w:hAnsi="宋体"/>
                <w:szCs w:val="21"/>
                <w:highlight w:val="none"/>
              </w:rPr>
              <w:t>上岗资格证明</w:t>
            </w:r>
          </w:p>
        </w:tc>
      </w:tr>
      <w:tr w14:paraId="24DA8D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125" w:type="dxa"/>
            <w:vMerge w:val="continue"/>
            <w:vAlign w:val="center"/>
          </w:tcPr>
          <w:p w14:paraId="4BA5A4C4">
            <w:pPr>
              <w:spacing w:line="276" w:lineRule="auto"/>
              <w:jc w:val="center"/>
              <w:rPr>
                <w:rFonts w:ascii="宋体" w:hAnsi="宋体"/>
                <w:szCs w:val="21"/>
                <w:highlight w:val="none"/>
              </w:rPr>
            </w:pPr>
          </w:p>
        </w:tc>
        <w:tc>
          <w:tcPr>
            <w:tcW w:w="932" w:type="dxa"/>
            <w:vMerge w:val="continue"/>
            <w:vAlign w:val="center"/>
          </w:tcPr>
          <w:p w14:paraId="4D421CE7">
            <w:pPr>
              <w:spacing w:line="276" w:lineRule="auto"/>
              <w:jc w:val="center"/>
              <w:rPr>
                <w:rFonts w:ascii="宋体" w:hAnsi="宋体"/>
                <w:szCs w:val="21"/>
                <w:highlight w:val="none"/>
              </w:rPr>
            </w:pPr>
          </w:p>
        </w:tc>
        <w:tc>
          <w:tcPr>
            <w:tcW w:w="932" w:type="dxa"/>
            <w:vMerge w:val="continue"/>
          </w:tcPr>
          <w:p w14:paraId="51FA239C">
            <w:pPr>
              <w:spacing w:line="276" w:lineRule="auto"/>
              <w:jc w:val="center"/>
              <w:rPr>
                <w:rFonts w:ascii="宋体" w:hAnsi="宋体"/>
                <w:szCs w:val="21"/>
                <w:highlight w:val="none"/>
              </w:rPr>
            </w:pPr>
          </w:p>
        </w:tc>
        <w:tc>
          <w:tcPr>
            <w:tcW w:w="932" w:type="dxa"/>
            <w:vMerge w:val="continue"/>
            <w:vAlign w:val="center"/>
          </w:tcPr>
          <w:p w14:paraId="4DB874E1">
            <w:pPr>
              <w:spacing w:line="276" w:lineRule="auto"/>
              <w:jc w:val="center"/>
              <w:rPr>
                <w:rFonts w:ascii="宋体" w:hAnsi="宋体"/>
                <w:szCs w:val="21"/>
                <w:highlight w:val="none"/>
              </w:rPr>
            </w:pPr>
          </w:p>
        </w:tc>
        <w:tc>
          <w:tcPr>
            <w:tcW w:w="1224" w:type="dxa"/>
            <w:vAlign w:val="center"/>
          </w:tcPr>
          <w:p w14:paraId="592180F4">
            <w:pPr>
              <w:spacing w:line="276" w:lineRule="auto"/>
              <w:jc w:val="center"/>
              <w:rPr>
                <w:rFonts w:ascii="宋体" w:hAnsi="宋体"/>
                <w:szCs w:val="21"/>
                <w:highlight w:val="none"/>
              </w:rPr>
            </w:pPr>
            <w:r>
              <w:rPr>
                <w:rFonts w:hint="eastAsia" w:ascii="宋体" w:hAnsi="宋体"/>
                <w:szCs w:val="21"/>
                <w:highlight w:val="none"/>
              </w:rPr>
              <w:t>证书名称</w:t>
            </w:r>
          </w:p>
        </w:tc>
        <w:tc>
          <w:tcPr>
            <w:tcW w:w="992" w:type="dxa"/>
            <w:vAlign w:val="center"/>
          </w:tcPr>
          <w:p w14:paraId="3F83FA6C">
            <w:pPr>
              <w:spacing w:line="276" w:lineRule="auto"/>
              <w:jc w:val="center"/>
              <w:rPr>
                <w:rFonts w:ascii="宋体" w:hAnsi="宋体"/>
                <w:szCs w:val="21"/>
                <w:highlight w:val="none"/>
              </w:rPr>
            </w:pPr>
            <w:r>
              <w:rPr>
                <w:rFonts w:hint="eastAsia" w:ascii="宋体" w:hAnsi="宋体"/>
                <w:szCs w:val="21"/>
                <w:highlight w:val="none"/>
              </w:rPr>
              <w:t>级别</w:t>
            </w:r>
          </w:p>
        </w:tc>
        <w:tc>
          <w:tcPr>
            <w:tcW w:w="1171" w:type="dxa"/>
            <w:vAlign w:val="center"/>
          </w:tcPr>
          <w:p w14:paraId="0DA8FAC7">
            <w:pPr>
              <w:spacing w:line="276" w:lineRule="auto"/>
              <w:jc w:val="center"/>
              <w:rPr>
                <w:rFonts w:ascii="宋体" w:hAnsi="宋体"/>
                <w:szCs w:val="21"/>
                <w:highlight w:val="none"/>
              </w:rPr>
            </w:pPr>
            <w:r>
              <w:rPr>
                <w:rFonts w:hint="eastAsia" w:ascii="宋体" w:hAnsi="宋体"/>
                <w:szCs w:val="21"/>
                <w:highlight w:val="none"/>
              </w:rPr>
              <w:t>证号</w:t>
            </w:r>
          </w:p>
        </w:tc>
        <w:tc>
          <w:tcPr>
            <w:tcW w:w="1149" w:type="dxa"/>
            <w:vAlign w:val="center"/>
          </w:tcPr>
          <w:p w14:paraId="115AD043">
            <w:pPr>
              <w:spacing w:line="276" w:lineRule="auto"/>
              <w:jc w:val="center"/>
              <w:rPr>
                <w:rFonts w:ascii="宋体" w:hAnsi="宋体"/>
                <w:szCs w:val="21"/>
                <w:highlight w:val="none"/>
              </w:rPr>
            </w:pPr>
            <w:r>
              <w:rPr>
                <w:rFonts w:hint="eastAsia" w:ascii="宋体" w:hAnsi="宋体"/>
                <w:szCs w:val="21"/>
                <w:highlight w:val="none"/>
              </w:rPr>
              <w:t>专业</w:t>
            </w:r>
          </w:p>
        </w:tc>
      </w:tr>
      <w:tr w14:paraId="63828B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1125" w:type="dxa"/>
            <w:vAlign w:val="center"/>
          </w:tcPr>
          <w:p w14:paraId="2070D900">
            <w:pPr>
              <w:spacing w:line="276" w:lineRule="auto"/>
              <w:jc w:val="center"/>
              <w:rPr>
                <w:rFonts w:ascii="宋体" w:hAnsi="宋体"/>
                <w:szCs w:val="21"/>
                <w:highlight w:val="none"/>
              </w:rPr>
            </w:pPr>
            <w:r>
              <w:rPr>
                <w:rFonts w:hint="eastAsia" w:ascii="宋体" w:hAnsi="宋体"/>
                <w:szCs w:val="21"/>
                <w:highlight w:val="none"/>
              </w:rPr>
              <w:t>拟派项目负责人</w:t>
            </w:r>
          </w:p>
        </w:tc>
        <w:tc>
          <w:tcPr>
            <w:tcW w:w="932" w:type="dxa"/>
            <w:vAlign w:val="center"/>
          </w:tcPr>
          <w:p w14:paraId="782E033B">
            <w:pPr>
              <w:spacing w:line="276" w:lineRule="auto"/>
              <w:jc w:val="center"/>
              <w:rPr>
                <w:rFonts w:ascii="宋体" w:hAnsi="宋体"/>
                <w:szCs w:val="21"/>
                <w:highlight w:val="none"/>
              </w:rPr>
            </w:pPr>
          </w:p>
        </w:tc>
        <w:tc>
          <w:tcPr>
            <w:tcW w:w="932" w:type="dxa"/>
          </w:tcPr>
          <w:p w14:paraId="507D109E">
            <w:pPr>
              <w:spacing w:line="276" w:lineRule="auto"/>
              <w:jc w:val="center"/>
              <w:rPr>
                <w:rFonts w:ascii="宋体" w:hAnsi="宋体"/>
                <w:szCs w:val="21"/>
                <w:highlight w:val="none"/>
              </w:rPr>
            </w:pPr>
          </w:p>
        </w:tc>
        <w:tc>
          <w:tcPr>
            <w:tcW w:w="932" w:type="dxa"/>
            <w:vAlign w:val="center"/>
          </w:tcPr>
          <w:p w14:paraId="025CEBDC">
            <w:pPr>
              <w:spacing w:line="276" w:lineRule="auto"/>
              <w:jc w:val="center"/>
              <w:rPr>
                <w:rFonts w:ascii="宋体" w:hAnsi="宋体"/>
                <w:szCs w:val="21"/>
                <w:highlight w:val="none"/>
              </w:rPr>
            </w:pPr>
          </w:p>
        </w:tc>
        <w:tc>
          <w:tcPr>
            <w:tcW w:w="1224" w:type="dxa"/>
            <w:vAlign w:val="center"/>
          </w:tcPr>
          <w:p w14:paraId="6E27296E">
            <w:pPr>
              <w:spacing w:line="276" w:lineRule="auto"/>
              <w:jc w:val="center"/>
              <w:rPr>
                <w:rFonts w:ascii="宋体" w:hAnsi="宋体"/>
                <w:szCs w:val="21"/>
                <w:highlight w:val="none"/>
              </w:rPr>
            </w:pPr>
          </w:p>
        </w:tc>
        <w:tc>
          <w:tcPr>
            <w:tcW w:w="992" w:type="dxa"/>
            <w:vAlign w:val="center"/>
          </w:tcPr>
          <w:p w14:paraId="70E3D34D">
            <w:pPr>
              <w:spacing w:line="276" w:lineRule="auto"/>
              <w:jc w:val="center"/>
              <w:rPr>
                <w:rFonts w:ascii="宋体" w:hAnsi="宋体"/>
                <w:szCs w:val="21"/>
                <w:highlight w:val="none"/>
              </w:rPr>
            </w:pPr>
          </w:p>
        </w:tc>
        <w:tc>
          <w:tcPr>
            <w:tcW w:w="1171" w:type="dxa"/>
            <w:vAlign w:val="center"/>
          </w:tcPr>
          <w:p w14:paraId="74CC4F27">
            <w:pPr>
              <w:spacing w:line="276" w:lineRule="auto"/>
              <w:jc w:val="center"/>
              <w:rPr>
                <w:rFonts w:ascii="宋体" w:hAnsi="宋体"/>
                <w:szCs w:val="21"/>
                <w:highlight w:val="none"/>
              </w:rPr>
            </w:pPr>
          </w:p>
        </w:tc>
        <w:tc>
          <w:tcPr>
            <w:tcW w:w="1149" w:type="dxa"/>
            <w:vAlign w:val="center"/>
          </w:tcPr>
          <w:p w14:paraId="105C8ED9">
            <w:pPr>
              <w:spacing w:line="276" w:lineRule="auto"/>
              <w:jc w:val="center"/>
              <w:rPr>
                <w:rFonts w:ascii="宋体" w:hAnsi="宋体"/>
                <w:szCs w:val="21"/>
                <w:highlight w:val="none"/>
              </w:rPr>
            </w:pPr>
          </w:p>
        </w:tc>
      </w:tr>
    </w:tbl>
    <w:p w14:paraId="49C9AECB">
      <w:pPr>
        <w:pStyle w:val="4"/>
        <w:adjustRightInd w:val="0"/>
        <w:snapToGrid w:val="0"/>
        <w:spacing w:before="0" w:after="0" w:line="276" w:lineRule="auto"/>
        <w:jc w:val="left"/>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9-3拟安排的项目主要团队成员（主要技术人员）情况</w:t>
      </w:r>
    </w:p>
    <w:tbl>
      <w:tblPr>
        <w:tblStyle w:val="42"/>
        <w:tblW w:w="883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876"/>
        <w:gridCol w:w="877"/>
        <w:gridCol w:w="877"/>
        <w:gridCol w:w="877"/>
        <w:gridCol w:w="1151"/>
        <w:gridCol w:w="933"/>
        <w:gridCol w:w="1101"/>
        <w:gridCol w:w="1080"/>
      </w:tblGrid>
      <w:tr w14:paraId="36BB78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restart"/>
            <w:vAlign w:val="center"/>
          </w:tcPr>
          <w:p w14:paraId="1B5E00DA">
            <w:pPr>
              <w:spacing w:line="276" w:lineRule="auto"/>
              <w:jc w:val="center"/>
              <w:rPr>
                <w:rFonts w:ascii="宋体" w:hAnsi="宋体" w:cs="宋体"/>
                <w:szCs w:val="21"/>
                <w:highlight w:val="none"/>
              </w:rPr>
            </w:pPr>
            <w:r>
              <w:rPr>
                <w:rFonts w:hint="eastAsia" w:ascii="宋体" w:hAnsi="宋体" w:cs="宋体"/>
                <w:szCs w:val="21"/>
                <w:highlight w:val="none"/>
              </w:rPr>
              <w:t>类别</w:t>
            </w:r>
          </w:p>
        </w:tc>
        <w:tc>
          <w:tcPr>
            <w:tcW w:w="876" w:type="dxa"/>
            <w:vMerge w:val="restart"/>
            <w:vAlign w:val="center"/>
          </w:tcPr>
          <w:p w14:paraId="7FC852A2">
            <w:pPr>
              <w:spacing w:line="276" w:lineRule="auto"/>
              <w:jc w:val="center"/>
              <w:rPr>
                <w:rFonts w:ascii="宋体" w:hAnsi="宋体" w:cs="宋体"/>
                <w:szCs w:val="21"/>
                <w:highlight w:val="none"/>
              </w:rPr>
            </w:pPr>
            <w:r>
              <w:rPr>
                <w:rFonts w:hint="eastAsia" w:ascii="宋体" w:hAnsi="宋体" w:cs="宋体"/>
                <w:szCs w:val="21"/>
                <w:highlight w:val="none"/>
              </w:rPr>
              <w:t>职务</w:t>
            </w:r>
          </w:p>
        </w:tc>
        <w:tc>
          <w:tcPr>
            <w:tcW w:w="877" w:type="dxa"/>
            <w:vMerge w:val="restart"/>
            <w:vAlign w:val="center"/>
          </w:tcPr>
          <w:p w14:paraId="5E63D969">
            <w:pPr>
              <w:spacing w:line="276" w:lineRule="auto"/>
              <w:jc w:val="center"/>
              <w:rPr>
                <w:rFonts w:ascii="宋体" w:hAnsi="宋体" w:cs="宋体"/>
                <w:szCs w:val="21"/>
                <w:highlight w:val="none"/>
              </w:rPr>
            </w:pPr>
            <w:r>
              <w:rPr>
                <w:rFonts w:hint="eastAsia" w:ascii="宋体" w:hAnsi="宋体" w:cs="宋体"/>
                <w:szCs w:val="21"/>
                <w:highlight w:val="none"/>
              </w:rPr>
              <w:t>姓名</w:t>
            </w:r>
          </w:p>
        </w:tc>
        <w:tc>
          <w:tcPr>
            <w:tcW w:w="877" w:type="dxa"/>
            <w:vMerge w:val="restart"/>
            <w:vAlign w:val="center"/>
          </w:tcPr>
          <w:p w14:paraId="4C823907">
            <w:pPr>
              <w:spacing w:line="276" w:lineRule="auto"/>
              <w:jc w:val="center"/>
              <w:rPr>
                <w:rFonts w:ascii="宋体" w:hAnsi="宋体" w:cs="宋体"/>
                <w:szCs w:val="21"/>
                <w:highlight w:val="none"/>
              </w:rPr>
            </w:pPr>
            <w:r>
              <w:rPr>
                <w:rFonts w:hint="eastAsia" w:ascii="宋体" w:hAnsi="宋体" w:cs="宋体"/>
                <w:szCs w:val="21"/>
                <w:highlight w:val="none"/>
              </w:rPr>
              <w:t>职称</w:t>
            </w:r>
          </w:p>
        </w:tc>
        <w:tc>
          <w:tcPr>
            <w:tcW w:w="877" w:type="dxa"/>
            <w:vMerge w:val="restart"/>
            <w:vAlign w:val="center"/>
          </w:tcPr>
          <w:p w14:paraId="53EB84E1">
            <w:pPr>
              <w:spacing w:line="276" w:lineRule="auto"/>
              <w:jc w:val="center"/>
              <w:rPr>
                <w:rFonts w:ascii="宋体" w:hAnsi="宋体" w:cs="宋体"/>
                <w:szCs w:val="21"/>
                <w:highlight w:val="none"/>
              </w:rPr>
            </w:pPr>
            <w:r>
              <w:rPr>
                <w:rFonts w:hint="eastAsia" w:ascii="宋体" w:hAnsi="宋体" w:cs="宋体"/>
                <w:szCs w:val="21"/>
                <w:highlight w:val="none"/>
              </w:rPr>
              <w:t>学历</w:t>
            </w:r>
          </w:p>
        </w:tc>
        <w:tc>
          <w:tcPr>
            <w:tcW w:w="4265" w:type="dxa"/>
            <w:gridSpan w:val="4"/>
            <w:vAlign w:val="center"/>
          </w:tcPr>
          <w:p w14:paraId="26475E3D">
            <w:pPr>
              <w:spacing w:line="276" w:lineRule="auto"/>
              <w:jc w:val="center"/>
              <w:rPr>
                <w:rFonts w:ascii="宋体" w:hAnsi="宋体" w:cs="宋体"/>
                <w:szCs w:val="21"/>
                <w:highlight w:val="none"/>
              </w:rPr>
            </w:pPr>
            <w:r>
              <w:rPr>
                <w:rFonts w:hint="eastAsia" w:ascii="宋体" w:hAnsi="宋体" w:cs="宋体"/>
                <w:szCs w:val="21"/>
                <w:highlight w:val="none"/>
              </w:rPr>
              <w:t>上岗资格证明</w:t>
            </w:r>
          </w:p>
        </w:tc>
      </w:tr>
      <w:tr w14:paraId="277120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continue"/>
            <w:vAlign w:val="center"/>
          </w:tcPr>
          <w:p w14:paraId="478B51E9">
            <w:pPr>
              <w:spacing w:line="276" w:lineRule="auto"/>
              <w:jc w:val="center"/>
              <w:rPr>
                <w:rFonts w:ascii="宋体" w:hAnsi="宋体" w:cs="宋体"/>
                <w:szCs w:val="21"/>
                <w:highlight w:val="none"/>
              </w:rPr>
            </w:pPr>
          </w:p>
        </w:tc>
        <w:tc>
          <w:tcPr>
            <w:tcW w:w="876" w:type="dxa"/>
            <w:vMerge w:val="continue"/>
            <w:vAlign w:val="center"/>
          </w:tcPr>
          <w:p w14:paraId="07C5653C">
            <w:pPr>
              <w:spacing w:line="276" w:lineRule="auto"/>
              <w:jc w:val="center"/>
              <w:rPr>
                <w:rFonts w:ascii="宋体" w:hAnsi="宋体" w:cs="宋体"/>
                <w:szCs w:val="21"/>
                <w:highlight w:val="none"/>
              </w:rPr>
            </w:pPr>
          </w:p>
        </w:tc>
        <w:tc>
          <w:tcPr>
            <w:tcW w:w="877" w:type="dxa"/>
            <w:vMerge w:val="continue"/>
            <w:vAlign w:val="center"/>
          </w:tcPr>
          <w:p w14:paraId="29DB1D92">
            <w:pPr>
              <w:spacing w:line="276" w:lineRule="auto"/>
              <w:jc w:val="center"/>
              <w:rPr>
                <w:rFonts w:ascii="宋体" w:hAnsi="宋体" w:cs="宋体"/>
                <w:szCs w:val="21"/>
                <w:highlight w:val="none"/>
              </w:rPr>
            </w:pPr>
          </w:p>
        </w:tc>
        <w:tc>
          <w:tcPr>
            <w:tcW w:w="877" w:type="dxa"/>
            <w:vMerge w:val="continue"/>
          </w:tcPr>
          <w:p w14:paraId="710EEC1C">
            <w:pPr>
              <w:spacing w:line="276" w:lineRule="auto"/>
              <w:jc w:val="center"/>
              <w:rPr>
                <w:rFonts w:ascii="宋体" w:hAnsi="宋体" w:cs="宋体"/>
                <w:szCs w:val="21"/>
                <w:highlight w:val="none"/>
              </w:rPr>
            </w:pPr>
          </w:p>
        </w:tc>
        <w:tc>
          <w:tcPr>
            <w:tcW w:w="877" w:type="dxa"/>
            <w:vMerge w:val="continue"/>
            <w:vAlign w:val="center"/>
          </w:tcPr>
          <w:p w14:paraId="2235DD22">
            <w:pPr>
              <w:spacing w:line="276" w:lineRule="auto"/>
              <w:jc w:val="center"/>
              <w:rPr>
                <w:rFonts w:ascii="宋体" w:hAnsi="宋体" w:cs="宋体"/>
                <w:szCs w:val="21"/>
                <w:highlight w:val="none"/>
              </w:rPr>
            </w:pPr>
          </w:p>
        </w:tc>
        <w:tc>
          <w:tcPr>
            <w:tcW w:w="1151" w:type="dxa"/>
            <w:vAlign w:val="center"/>
          </w:tcPr>
          <w:p w14:paraId="2D8F5D75">
            <w:pPr>
              <w:spacing w:line="276" w:lineRule="auto"/>
              <w:jc w:val="center"/>
              <w:rPr>
                <w:rFonts w:ascii="宋体" w:hAnsi="宋体" w:cs="宋体"/>
                <w:szCs w:val="21"/>
                <w:highlight w:val="none"/>
              </w:rPr>
            </w:pPr>
            <w:r>
              <w:rPr>
                <w:rFonts w:hint="eastAsia" w:ascii="宋体" w:hAnsi="宋体" w:cs="宋体"/>
                <w:szCs w:val="21"/>
                <w:highlight w:val="none"/>
              </w:rPr>
              <w:t>证书名称</w:t>
            </w:r>
          </w:p>
        </w:tc>
        <w:tc>
          <w:tcPr>
            <w:tcW w:w="933" w:type="dxa"/>
            <w:vAlign w:val="center"/>
          </w:tcPr>
          <w:p w14:paraId="0CD1D736">
            <w:pPr>
              <w:spacing w:line="276" w:lineRule="auto"/>
              <w:jc w:val="center"/>
              <w:rPr>
                <w:rFonts w:ascii="宋体" w:hAnsi="宋体" w:cs="宋体"/>
                <w:szCs w:val="21"/>
                <w:highlight w:val="none"/>
              </w:rPr>
            </w:pPr>
            <w:r>
              <w:rPr>
                <w:rFonts w:hint="eastAsia" w:ascii="宋体" w:hAnsi="宋体" w:cs="宋体"/>
                <w:szCs w:val="21"/>
                <w:highlight w:val="none"/>
              </w:rPr>
              <w:t>级别</w:t>
            </w:r>
          </w:p>
        </w:tc>
        <w:tc>
          <w:tcPr>
            <w:tcW w:w="1101" w:type="dxa"/>
            <w:vAlign w:val="center"/>
          </w:tcPr>
          <w:p w14:paraId="382F0FA5">
            <w:pPr>
              <w:spacing w:line="276" w:lineRule="auto"/>
              <w:jc w:val="center"/>
              <w:rPr>
                <w:rFonts w:ascii="宋体" w:hAnsi="宋体" w:cs="宋体"/>
                <w:szCs w:val="21"/>
                <w:highlight w:val="none"/>
              </w:rPr>
            </w:pPr>
            <w:r>
              <w:rPr>
                <w:rFonts w:hint="eastAsia" w:ascii="宋体" w:hAnsi="宋体" w:cs="宋体"/>
                <w:szCs w:val="21"/>
                <w:highlight w:val="none"/>
              </w:rPr>
              <w:t>证号</w:t>
            </w:r>
          </w:p>
        </w:tc>
        <w:tc>
          <w:tcPr>
            <w:tcW w:w="1080" w:type="dxa"/>
            <w:vAlign w:val="center"/>
          </w:tcPr>
          <w:p w14:paraId="12563201">
            <w:pPr>
              <w:spacing w:line="276" w:lineRule="auto"/>
              <w:jc w:val="center"/>
              <w:rPr>
                <w:rFonts w:ascii="宋体" w:hAnsi="宋体" w:cs="宋体"/>
                <w:szCs w:val="21"/>
                <w:highlight w:val="none"/>
              </w:rPr>
            </w:pPr>
            <w:r>
              <w:rPr>
                <w:rFonts w:hint="eastAsia" w:ascii="宋体" w:hAnsi="宋体" w:cs="宋体"/>
                <w:szCs w:val="21"/>
                <w:highlight w:val="none"/>
              </w:rPr>
              <w:t>专业</w:t>
            </w:r>
          </w:p>
        </w:tc>
      </w:tr>
      <w:tr w14:paraId="0EC0D7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restart"/>
            <w:vAlign w:val="center"/>
          </w:tcPr>
          <w:p w14:paraId="24EFD13B">
            <w:pPr>
              <w:spacing w:line="276" w:lineRule="auto"/>
              <w:jc w:val="center"/>
              <w:rPr>
                <w:rFonts w:ascii="宋体" w:hAnsi="宋体" w:cs="宋体"/>
                <w:szCs w:val="21"/>
                <w:highlight w:val="none"/>
              </w:rPr>
            </w:pPr>
            <w:r>
              <w:rPr>
                <w:rFonts w:hint="eastAsia" w:ascii="宋体" w:hAnsi="宋体" w:cs="宋体"/>
                <w:szCs w:val="21"/>
                <w:highlight w:val="none"/>
              </w:rPr>
              <w:t>拟安排的项目团队成员</w:t>
            </w:r>
          </w:p>
        </w:tc>
        <w:tc>
          <w:tcPr>
            <w:tcW w:w="876" w:type="dxa"/>
            <w:vAlign w:val="center"/>
          </w:tcPr>
          <w:p w14:paraId="7BD9961A">
            <w:pPr>
              <w:spacing w:line="276" w:lineRule="auto"/>
              <w:jc w:val="center"/>
              <w:rPr>
                <w:rFonts w:ascii="宋体" w:hAnsi="宋体" w:cs="宋体"/>
                <w:szCs w:val="21"/>
                <w:highlight w:val="none"/>
              </w:rPr>
            </w:pPr>
          </w:p>
        </w:tc>
        <w:tc>
          <w:tcPr>
            <w:tcW w:w="877" w:type="dxa"/>
            <w:vAlign w:val="center"/>
          </w:tcPr>
          <w:p w14:paraId="7D31B78F">
            <w:pPr>
              <w:spacing w:line="276" w:lineRule="auto"/>
              <w:jc w:val="center"/>
              <w:rPr>
                <w:rFonts w:ascii="宋体" w:hAnsi="宋体" w:cs="宋体"/>
                <w:szCs w:val="21"/>
                <w:highlight w:val="none"/>
              </w:rPr>
            </w:pPr>
          </w:p>
        </w:tc>
        <w:tc>
          <w:tcPr>
            <w:tcW w:w="877" w:type="dxa"/>
          </w:tcPr>
          <w:p w14:paraId="3352716C">
            <w:pPr>
              <w:spacing w:line="276" w:lineRule="auto"/>
              <w:jc w:val="center"/>
              <w:rPr>
                <w:rFonts w:ascii="宋体" w:hAnsi="宋体" w:cs="宋体"/>
                <w:szCs w:val="21"/>
                <w:highlight w:val="none"/>
              </w:rPr>
            </w:pPr>
          </w:p>
        </w:tc>
        <w:tc>
          <w:tcPr>
            <w:tcW w:w="877" w:type="dxa"/>
            <w:vAlign w:val="center"/>
          </w:tcPr>
          <w:p w14:paraId="1866F00A">
            <w:pPr>
              <w:spacing w:line="276" w:lineRule="auto"/>
              <w:jc w:val="center"/>
              <w:rPr>
                <w:rFonts w:ascii="宋体" w:hAnsi="宋体" w:cs="宋体"/>
                <w:szCs w:val="21"/>
                <w:highlight w:val="none"/>
              </w:rPr>
            </w:pPr>
          </w:p>
        </w:tc>
        <w:tc>
          <w:tcPr>
            <w:tcW w:w="1151" w:type="dxa"/>
            <w:vAlign w:val="center"/>
          </w:tcPr>
          <w:p w14:paraId="57307F77">
            <w:pPr>
              <w:spacing w:line="276" w:lineRule="auto"/>
              <w:jc w:val="center"/>
              <w:rPr>
                <w:rFonts w:ascii="宋体" w:hAnsi="宋体" w:cs="宋体"/>
                <w:szCs w:val="21"/>
                <w:highlight w:val="none"/>
              </w:rPr>
            </w:pPr>
          </w:p>
        </w:tc>
        <w:tc>
          <w:tcPr>
            <w:tcW w:w="933" w:type="dxa"/>
            <w:vAlign w:val="center"/>
          </w:tcPr>
          <w:p w14:paraId="5D22926F">
            <w:pPr>
              <w:spacing w:line="276" w:lineRule="auto"/>
              <w:jc w:val="center"/>
              <w:rPr>
                <w:rFonts w:ascii="宋体" w:hAnsi="宋体" w:cs="宋体"/>
                <w:szCs w:val="21"/>
                <w:highlight w:val="none"/>
              </w:rPr>
            </w:pPr>
          </w:p>
        </w:tc>
        <w:tc>
          <w:tcPr>
            <w:tcW w:w="1101" w:type="dxa"/>
            <w:vAlign w:val="center"/>
          </w:tcPr>
          <w:p w14:paraId="0010C4D0">
            <w:pPr>
              <w:spacing w:line="276" w:lineRule="auto"/>
              <w:jc w:val="center"/>
              <w:rPr>
                <w:rFonts w:ascii="宋体" w:hAnsi="宋体" w:cs="宋体"/>
                <w:szCs w:val="21"/>
                <w:highlight w:val="none"/>
              </w:rPr>
            </w:pPr>
          </w:p>
        </w:tc>
        <w:tc>
          <w:tcPr>
            <w:tcW w:w="1080" w:type="dxa"/>
            <w:vAlign w:val="center"/>
          </w:tcPr>
          <w:p w14:paraId="688B4E30">
            <w:pPr>
              <w:spacing w:line="276" w:lineRule="auto"/>
              <w:jc w:val="center"/>
              <w:rPr>
                <w:rFonts w:ascii="宋体" w:hAnsi="宋体" w:cs="宋体"/>
                <w:szCs w:val="21"/>
                <w:highlight w:val="none"/>
              </w:rPr>
            </w:pPr>
          </w:p>
        </w:tc>
      </w:tr>
      <w:tr w14:paraId="1B7466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continue"/>
            <w:vAlign w:val="center"/>
          </w:tcPr>
          <w:p w14:paraId="3219F264">
            <w:pPr>
              <w:spacing w:line="276" w:lineRule="auto"/>
              <w:jc w:val="center"/>
              <w:rPr>
                <w:rFonts w:ascii="宋体" w:hAnsi="宋体" w:cs="宋体"/>
                <w:szCs w:val="21"/>
                <w:highlight w:val="none"/>
              </w:rPr>
            </w:pPr>
          </w:p>
        </w:tc>
        <w:tc>
          <w:tcPr>
            <w:tcW w:w="876" w:type="dxa"/>
            <w:vAlign w:val="center"/>
          </w:tcPr>
          <w:p w14:paraId="29CB5EA8">
            <w:pPr>
              <w:spacing w:line="276" w:lineRule="auto"/>
              <w:jc w:val="center"/>
              <w:rPr>
                <w:rFonts w:ascii="宋体" w:hAnsi="宋体" w:cs="宋体"/>
                <w:szCs w:val="21"/>
                <w:highlight w:val="none"/>
              </w:rPr>
            </w:pPr>
          </w:p>
        </w:tc>
        <w:tc>
          <w:tcPr>
            <w:tcW w:w="877" w:type="dxa"/>
            <w:vAlign w:val="center"/>
          </w:tcPr>
          <w:p w14:paraId="4B840DCA">
            <w:pPr>
              <w:spacing w:line="276" w:lineRule="auto"/>
              <w:jc w:val="center"/>
              <w:rPr>
                <w:rFonts w:ascii="宋体" w:hAnsi="宋体" w:cs="宋体"/>
                <w:szCs w:val="21"/>
                <w:highlight w:val="none"/>
              </w:rPr>
            </w:pPr>
          </w:p>
        </w:tc>
        <w:tc>
          <w:tcPr>
            <w:tcW w:w="877" w:type="dxa"/>
          </w:tcPr>
          <w:p w14:paraId="779E481F">
            <w:pPr>
              <w:spacing w:line="276" w:lineRule="auto"/>
              <w:jc w:val="center"/>
              <w:rPr>
                <w:rFonts w:ascii="宋体" w:hAnsi="宋体" w:cs="宋体"/>
                <w:szCs w:val="21"/>
                <w:highlight w:val="none"/>
              </w:rPr>
            </w:pPr>
          </w:p>
        </w:tc>
        <w:tc>
          <w:tcPr>
            <w:tcW w:w="877" w:type="dxa"/>
            <w:vAlign w:val="center"/>
          </w:tcPr>
          <w:p w14:paraId="5004270D">
            <w:pPr>
              <w:spacing w:line="276" w:lineRule="auto"/>
              <w:jc w:val="center"/>
              <w:rPr>
                <w:rFonts w:ascii="宋体" w:hAnsi="宋体" w:cs="宋体"/>
                <w:szCs w:val="21"/>
                <w:highlight w:val="none"/>
              </w:rPr>
            </w:pPr>
          </w:p>
        </w:tc>
        <w:tc>
          <w:tcPr>
            <w:tcW w:w="1151" w:type="dxa"/>
            <w:vAlign w:val="center"/>
          </w:tcPr>
          <w:p w14:paraId="00BD689E">
            <w:pPr>
              <w:spacing w:line="276" w:lineRule="auto"/>
              <w:jc w:val="center"/>
              <w:rPr>
                <w:rFonts w:ascii="宋体" w:hAnsi="宋体" w:cs="宋体"/>
                <w:szCs w:val="21"/>
                <w:highlight w:val="none"/>
              </w:rPr>
            </w:pPr>
          </w:p>
        </w:tc>
        <w:tc>
          <w:tcPr>
            <w:tcW w:w="933" w:type="dxa"/>
            <w:vAlign w:val="center"/>
          </w:tcPr>
          <w:p w14:paraId="33CFEAA2">
            <w:pPr>
              <w:spacing w:line="276" w:lineRule="auto"/>
              <w:jc w:val="center"/>
              <w:rPr>
                <w:rFonts w:ascii="宋体" w:hAnsi="宋体" w:cs="宋体"/>
                <w:szCs w:val="21"/>
                <w:highlight w:val="none"/>
              </w:rPr>
            </w:pPr>
          </w:p>
        </w:tc>
        <w:tc>
          <w:tcPr>
            <w:tcW w:w="1101" w:type="dxa"/>
            <w:vAlign w:val="center"/>
          </w:tcPr>
          <w:p w14:paraId="19DCF2F8">
            <w:pPr>
              <w:spacing w:line="276" w:lineRule="auto"/>
              <w:jc w:val="center"/>
              <w:rPr>
                <w:rFonts w:ascii="宋体" w:hAnsi="宋体" w:cs="宋体"/>
                <w:szCs w:val="21"/>
                <w:highlight w:val="none"/>
              </w:rPr>
            </w:pPr>
          </w:p>
        </w:tc>
        <w:tc>
          <w:tcPr>
            <w:tcW w:w="1080" w:type="dxa"/>
            <w:vAlign w:val="center"/>
          </w:tcPr>
          <w:p w14:paraId="015BCB99">
            <w:pPr>
              <w:spacing w:line="276" w:lineRule="auto"/>
              <w:jc w:val="center"/>
              <w:rPr>
                <w:rFonts w:ascii="宋体" w:hAnsi="宋体" w:cs="宋体"/>
                <w:szCs w:val="21"/>
                <w:highlight w:val="none"/>
              </w:rPr>
            </w:pPr>
          </w:p>
        </w:tc>
      </w:tr>
      <w:tr w14:paraId="5DA36F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continue"/>
            <w:vAlign w:val="center"/>
          </w:tcPr>
          <w:p w14:paraId="17301530">
            <w:pPr>
              <w:spacing w:line="276" w:lineRule="auto"/>
              <w:jc w:val="center"/>
              <w:rPr>
                <w:rFonts w:ascii="宋体" w:hAnsi="宋体" w:cs="宋体"/>
                <w:szCs w:val="21"/>
                <w:highlight w:val="none"/>
              </w:rPr>
            </w:pPr>
          </w:p>
        </w:tc>
        <w:tc>
          <w:tcPr>
            <w:tcW w:w="876" w:type="dxa"/>
            <w:vAlign w:val="center"/>
          </w:tcPr>
          <w:p w14:paraId="5D81CA48">
            <w:pPr>
              <w:spacing w:line="276" w:lineRule="auto"/>
              <w:jc w:val="center"/>
              <w:rPr>
                <w:rFonts w:ascii="宋体" w:hAnsi="宋体" w:cs="宋体"/>
                <w:szCs w:val="21"/>
                <w:highlight w:val="none"/>
              </w:rPr>
            </w:pPr>
          </w:p>
        </w:tc>
        <w:tc>
          <w:tcPr>
            <w:tcW w:w="877" w:type="dxa"/>
            <w:vAlign w:val="center"/>
          </w:tcPr>
          <w:p w14:paraId="292D8000">
            <w:pPr>
              <w:spacing w:line="276" w:lineRule="auto"/>
              <w:jc w:val="center"/>
              <w:rPr>
                <w:rFonts w:ascii="宋体" w:hAnsi="宋体" w:cs="宋体"/>
                <w:szCs w:val="21"/>
                <w:highlight w:val="none"/>
              </w:rPr>
            </w:pPr>
          </w:p>
        </w:tc>
        <w:tc>
          <w:tcPr>
            <w:tcW w:w="877" w:type="dxa"/>
          </w:tcPr>
          <w:p w14:paraId="247BECE3">
            <w:pPr>
              <w:spacing w:line="276" w:lineRule="auto"/>
              <w:jc w:val="center"/>
              <w:rPr>
                <w:rFonts w:ascii="宋体" w:hAnsi="宋体" w:cs="宋体"/>
                <w:szCs w:val="21"/>
                <w:highlight w:val="none"/>
              </w:rPr>
            </w:pPr>
          </w:p>
        </w:tc>
        <w:tc>
          <w:tcPr>
            <w:tcW w:w="877" w:type="dxa"/>
            <w:vAlign w:val="center"/>
          </w:tcPr>
          <w:p w14:paraId="7818089F">
            <w:pPr>
              <w:spacing w:line="276" w:lineRule="auto"/>
              <w:jc w:val="center"/>
              <w:rPr>
                <w:rFonts w:ascii="宋体" w:hAnsi="宋体" w:cs="宋体"/>
                <w:szCs w:val="21"/>
                <w:highlight w:val="none"/>
              </w:rPr>
            </w:pPr>
          </w:p>
        </w:tc>
        <w:tc>
          <w:tcPr>
            <w:tcW w:w="1151" w:type="dxa"/>
            <w:vAlign w:val="center"/>
          </w:tcPr>
          <w:p w14:paraId="13175247">
            <w:pPr>
              <w:spacing w:line="276" w:lineRule="auto"/>
              <w:jc w:val="center"/>
              <w:rPr>
                <w:rFonts w:ascii="宋体" w:hAnsi="宋体" w:cs="宋体"/>
                <w:szCs w:val="21"/>
                <w:highlight w:val="none"/>
              </w:rPr>
            </w:pPr>
          </w:p>
        </w:tc>
        <w:tc>
          <w:tcPr>
            <w:tcW w:w="933" w:type="dxa"/>
            <w:vAlign w:val="center"/>
          </w:tcPr>
          <w:p w14:paraId="27BC6C3B">
            <w:pPr>
              <w:spacing w:line="276" w:lineRule="auto"/>
              <w:jc w:val="center"/>
              <w:rPr>
                <w:rFonts w:ascii="宋体" w:hAnsi="宋体" w:cs="宋体"/>
                <w:szCs w:val="21"/>
                <w:highlight w:val="none"/>
              </w:rPr>
            </w:pPr>
          </w:p>
        </w:tc>
        <w:tc>
          <w:tcPr>
            <w:tcW w:w="1101" w:type="dxa"/>
            <w:vAlign w:val="center"/>
          </w:tcPr>
          <w:p w14:paraId="0B117604">
            <w:pPr>
              <w:spacing w:line="276" w:lineRule="auto"/>
              <w:jc w:val="center"/>
              <w:rPr>
                <w:rFonts w:ascii="宋体" w:hAnsi="宋体" w:cs="宋体"/>
                <w:szCs w:val="21"/>
                <w:highlight w:val="none"/>
              </w:rPr>
            </w:pPr>
          </w:p>
        </w:tc>
        <w:tc>
          <w:tcPr>
            <w:tcW w:w="1080" w:type="dxa"/>
            <w:vAlign w:val="center"/>
          </w:tcPr>
          <w:p w14:paraId="403C3C79">
            <w:pPr>
              <w:spacing w:line="276" w:lineRule="auto"/>
              <w:jc w:val="center"/>
              <w:rPr>
                <w:rFonts w:ascii="宋体" w:hAnsi="宋体" w:cs="宋体"/>
                <w:szCs w:val="21"/>
                <w:highlight w:val="none"/>
              </w:rPr>
            </w:pPr>
          </w:p>
        </w:tc>
      </w:tr>
      <w:tr w14:paraId="54C3B8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restart"/>
            <w:vAlign w:val="center"/>
          </w:tcPr>
          <w:p w14:paraId="20E57CF1">
            <w:pPr>
              <w:spacing w:line="276" w:lineRule="auto"/>
              <w:jc w:val="center"/>
              <w:rPr>
                <w:rFonts w:ascii="宋体" w:hAnsi="宋体" w:cs="宋体"/>
                <w:szCs w:val="21"/>
                <w:highlight w:val="none"/>
              </w:rPr>
            </w:pPr>
            <w:r>
              <w:rPr>
                <w:rFonts w:hint="eastAsia" w:ascii="宋体" w:hAnsi="宋体" w:cs="宋体"/>
                <w:szCs w:val="21"/>
                <w:highlight w:val="none"/>
              </w:rPr>
              <w:t>其他</w:t>
            </w:r>
          </w:p>
        </w:tc>
        <w:tc>
          <w:tcPr>
            <w:tcW w:w="876" w:type="dxa"/>
          </w:tcPr>
          <w:p w14:paraId="3863A3CF">
            <w:pPr>
              <w:spacing w:line="276" w:lineRule="auto"/>
              <w:rPr>
                <w:rFonts w:ascii="宋体" w:hAnsi="宋体" w:cs="宋体"/>
                <w:szCs w:val="21"/>
                <w:highlight w:val="none"/>
              </w:rPr>
            </w:pPr>
          </w:p>
        </w:tc>
        <w:tc>
          <w:tcPr>
            <w:tcW w:w="877" w:type="dxa"/>
          </w:tcPr>
          <w:p w14:paraId="7E868470">
            <w:pPr>
              <w:spacing w:line="276" w:lineRule="auto"/>
              <w:rPr>
                <w:rFonts w:ascii="宋体" w:hAnsi="宋体" w:cs="宋体"/>
                <w:szCs w:val="21"/>
                <w:highlight w:val="none"/>
              </w:rPr>
            </w:pPr>
          </w:p>
        </w:tc>
        <w:tc>
          <w:tcPr>
            <w:tcW w:w="877" w:type="dxa"/>
          </w:tcPr>
          <w:p w14:paraId="3D55B214">
            <w:pPr>
              <w:spacing w:line="276" w:lineRule="auto"/>
              <w:rPr>
                <w:rFonts w:ascii="宋体" w:hAnsi="宋体" w:cs="宋体"/>
                <w:szCs w:val="21"/>
                <w:highlight w:val="none"/>
              </w:rPr>
            </w:pPr>
          </w:p>
        </w:tc>
        <w:tc>
          <w:tcPr>
            <w:tcW w:w="877" w:type="dxa"/>
          </w:tcPr>
          <w:p w14:paraId="74DF1F11">
            <w:pPr>
              <w:spacing w:line="276" w:lineRule="auto"/>
              <w:rPr>
                <w:rFonts w:ascii="宋体" w:hAnsi="宋体" w:cs="宋体"/>
                <w:szCs w:val="21"/>
                <w:highlight w:val="none"/>
              </w:rPr>
            </w:pPr>
          </w:p>
        </w:tc>
        <w:tc>
          <w:tcPr>
            <w:tcW w:w="1151" w:type="dxa"/>
          </w:tcPr>
          <w:p w14:paraId="30AB89B0">
            <w:pPr>
              <w:spacing w:line="276" w:lineRule="auto"/>
              <w:rPr>
                <w:rFonts w:ascii="宋体" w:hAnsi="宋体" w:cs="宋体"/>
                <w:szCs w:val="21"/>
                <w:highlight w:val="none"/>
              </w:rPr>
            </w:pPr>
          </w:p>
        </w:tc>
        <w:tc>
          <w:tcPr>
            <w:tcW w:w="933" w:type="dxa"/>
          </w:tcPr>
          <w:p w14:paraId="2C40CD0C">
            <w:pPr>
              <w:spacing w:line="276" w:lineRule="auto"/>
              <w:rPr>
                <w:rFonts w:ascii="宋体" w:hAnsi="宋体" w:cs="宋体"/>
                <w:szCs w:val="21"/>
                <w:highlight w:val="none"/>
              </w:rPr>
            </w:pPr>
          </w:p>
        </w:tc>
        <w:tc>
          <w:tcPr>
            <w:tcW w:w="1101" w:type="dxa"/>
          </w:tcPr>
          <w:p w14:paraId="51546D37">
            <w:pPr>
              <w:spacing w:line="276" w:lineRule="auto"/>
              <w:rPr>
                <w:rFonts w:ascii="宋体" w:hAnsi="宋体" w:cs="宋体"/>
                <w:szCs w:val="21"/>
                <w:highlight w:val="none"/>
              </w:rPr>
            </w:pPr>
          </w:p>
        </w:tc>
        <w:tc>
          <w:tcPr>
            <w:tcW w:w="1080" w:type="dxa"/>
          </w:tcPr>
          <w:p w14:paraId="01DA7D4C">
            <w:pPr>
              <w:spacing w:line="276" w:lineRule="auto"/>
              <w:rPr>
                <w:rFonts w:ascii="宋体" w:hAnsi="宋体" w:cs="宋体"/>
                <w:szCs w:val="21"/>
                <w:highlight w:val="none"/>
              </w:rPr>
            </w:pPr>
          </w:p>
        </w:tc>
      </w:tr>
      <w:tr w14:paraId="2FE6C9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continue"/>
          </w:tcPr>
          <w:p w14:paraId="758A5ADE">
            <w:pPr>
              <w:spacing w:line="276" w:lineRule="auto"/>
              <w:rPr>
                <w:rFonts w:ascii="宋体" w:hAnsi="宋体" w:cs="宋体"/>
                <w:szCs w:val="21"/>
                <w:highlight w:val="none"/>
              </w:rPr>
            </w:pPr>
          </w:p>
        </w:tc>
        <w:tc>
          <w:tcPr>
            <w:tcW w:w="876" w:type="dxa"/>
          </w:tcPr>
          <w:p w14:paraId="19C9C706">
            <w:pPr>
              <w:spacing w:line="276" w:lineRule="auto"/>
              <w:rPr>
                <w:rFonts w:ascii="宋体" w:hAnsi="宋体" w:cs="宋体"/>
                <w:szCs w:val="21"/>
                <w:highlight w:val="none"/>
              </w:rPr>
            </w:pPr>
          </w:p>
        </w:tc>
        <w:tc>
          <w:tcPr>
            <w:tcW w:w="877" w:type="dxa"/>
          </w:tcPr>
          <w:p w14:paraId="211CFA8F">
            <w:pPr>
              <w:spacing w:line="276" w:lineRule="auto"/>
              <w:rPr>
                <w:rFonts w:ascii="宋体" w:hAnsi="宋体" w:cs="宋体"/>
                <w:szCs w:val="21"/>
                <w:highlight w:val="none"/>
              </w:rPr>
            </w:pPr>
          </w:p>
        </w:tc>
        <w:tc>
          <w:tcPr>
            <w:tcW w:w="877" w:type="dxa"/>
          </w:tcPr>
          <w:p w14:paraId="33854E6E">
            <w:pPr>
              <w:spacing w:line="276" w:lineRule="auto"/>
              <w:rPr>
                <w:rFonts w:ascii="宋体" w:hAnsi="宋体" w:cs="宋体"/>
                <w:szCs w:val="21"/>
                <w:highlight w:val="none"/>
              </w:rPr>
            </w:pPr>
          </w:p>
        </w:tc>
        <w:tc>
          <w:tcPr>
            <w:tcW w:w="877" w:type="dxa"/>
          </w:tcPr>
          <w:p w14:paraId="4921E1B9">
            <w:pPr>
              <w:spacing w:line="276" w:lineRule="auto"/>
              <w:rPr>
                <w:rFonts w:ascii="宋体" w:hAnsi="宋体" w:cs="宋体"/>
                <w:szCs w:val="21"/>
                <w:highlight w:val="none"/>
              </w:rPr>
            </w:pPr>
          </w:p>
        </w:tc>
        <w:tc>
          <w:tcPr>
            <w:tcW w:w="1151" w:type="dxa"/>
          </w:tcPr>
          <w:p w14:paraId="01E26884">
            <w:pPr>
              <w:spacing w:line="276" w:lineRule="auto"/>
              <w:rPr>
                <w:rFonts w:ascii="宋体" w:hAnsi="宋体" w:cs="宋体"/>
                <w:szCs w:val="21"/>
                <w:highlight w:val="none"/>
              </w:rPr>
            </w:pPr>
          </w:p>
        </w:tc>
        <w:tc>
          <w:tcPr>
            <w:tcW w:w="933" w:type="dxa"/>
          </w:tcPr>
          <w:p w14:paraId="0A282ED8">
            <w:pPr>
              <w:spacing w:line="276" w:lineRule="auto"/>
              <w:rPr>
                <w:rFonts w:ascii="宋体" w:hAnsi="宋体" w:cs="宋体"/>
                <w:szCs w:val="21"/>
                <w:highlight w:val="none"/>
              </w:rPr>
            </w:pPr>
          </w:p>
        </w:tc>
        <w:tc>
          <w:tcPr>
            <w:tcW w:w="1101" w:type="dxa"/>
          </w:tcPr>
          <w:p w14:paraId="50B6B0F8">
            <w:pPr>
              <w:spacing w:line="276" w:lineRule="auto"/>
              <w:rPr>
                <w:rFonts w:ascii="宋体" w:hAnsi="宋体" w:cs="宋体"/>
                <w:szCs w:val="21"/>
                <w:highlight w:val="none"/>
              </w:rPr>
            </w:pPr>
          </w:p>
        </w:tc>
        <w:tc>
          <w:tcPr>
            <w:tcW w:w="1080" w:type="dxa"/>
          </w:tcPr>
          <w:p w14:paraId="658AFAB5">
            <w:pPr>
              <w:spacing w:line="276" w:lineRule="auto"/>
              <w:rPr>
                <w:rFonts w:ascii="宋体" w:hAnsi="宋体" w:cs="宋体"/>
                <w:szCs w:val="21"/>
                <w:highlight w:val="none"/>
              </w:rPr>
            </w:pPr>
          </w:p>
        </w:tc>
      </w:tr>
    </w:tbl>
    <w:p w14:paraId="09AC0BD5">
      <w:pPr>
        <w:pStyle w:val="18"/>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w:t>
      </w:r>
      <w:r>
        <w:rPr>
          <w:rFonts w:hint="eastAsia"/>
          <w:b w:val="0"/>
          <w:bCs w:val="0"/>
          <w:sz w:val="21"/>
          <w:szCs w:val="21"/>
          <w:highlight w:val="none"/>
          <w:lang w:eastAsia="zh-CN"/>
        </w:rPr>
        <w:t>拟派本项目的服务人数、服务人员素质</w:t>
      </w:r>
      <w:r>
        <w:rPr>
          <w:rFonts w:hint="eastAsia"/>
          <w:b w:val="0"/>
          <w:bCs w:val="0"/>
          <w:sz w:val="21"/>
          <w:szCs w:val="21"/>
          <w:highlight w:val="none"/>
        </w:rPr>
        <w:t>”这一评分因素要求，提供证明资料）</w:t>
      </w:r>
    </w:p>
    <w:p w14:paraId="7112203B">
      <w:pPr>
        <w:pStyle w:val="7"/>
        <w:spacing w:before="60" w:beforeLines="25" w:after="60" w:afterLines="25"/>
        <w:ind w:firstLine="0"/>
        <w:rPr>
          <w:rFonts w:ascii="黑体" w:hAnsi="宋体" w:eastAsia="黑体"/>
          <w:sz w:val="24"/>
          <w:highlight w:val="none"/>
        </w:rPr>
      </w:pPr>
    </w:p>
    <w:p w14:paraId="22AA1B70">
      <w:pPr>
        <w:rPr>
          <w:rFonts w:ascii="黑体" w:hAnsi="宋体" w:eastAsia="黑体"/>
          <w:sz w:val="24"/>
          <w:highlight w:val="none"/>
        </w:rPr>
      </w:pPr>
    </w:p>
    <w:p w14:paraId="14816BEE">
      <w:pPr>
        <w:rPr>
          <w:rFonts w:hint="eastAsia" w:ascii="黑体" w:eastAsia="黑体" w:cs="Times New Roman"/>
          <w:b w:val="0"/>
          <w:bCs w:val="0"/>
          <w:sz w:val="24"/>
          <w:szCs w:val="28"/>
          <w:highlight w:val="none"/>
          <w:lang w:val="en-US" w:eastAsia="zh-CN"/>
        </w:rPr>
      </w:pPr>
      <w:r>
        <w:rPr>
          <w:rFonts w:hint="eastAsia" w:ascii="黑体" w:eastAsia="黑体" w:cs="Times New Roman"/>
          <w:b w:val="0"/>
          <w:bCs w:val="0"/>
          <w:sz w:val="24"/>
          <w:szCs w:val="28"/>
          <w:highlight w:val="none"/>
          <w:lang w:val="en-US" w:eastAsia="zh-CN"/>
        </w:rPr>
        <w:br w:type="page"/>
      </w:r>
    </w:p>
    <w:p w14:paraId="17888552">
      <w:pPr>
        <w:pStyle w:val="3"/>
        <w:jc w:val="center"/>
        <w:rPr>
          <w:rFonts w:hint="eastAsia" w:ascii="黑体" w:eastAsia="黑体" w:cs="Times New Roman"/>
          <w:b w:val="0"/>
          <w:bCs w:val="0"/>
          <w:sz w:val="24"/>
          <w:szCs w:val="28"/>
          <w:highlight w:val="none"/>
        </w:rPr>
      </w:pPr>
      <w:r>
        <w:rPr>
          <w:rFonts w:hint="eastAsia" w:ascii="黑体" w:eastAsia="黑体" w:cs="Times New Roman"/>
          <w:b w:val="0"/>
          <w:bCs w:val="0"/>
          <w:sz w:val="24"/>
          <w:szCs w:val="28"/>
          <w:highlight w:val="none"/>
          <w:lang w:val="en-US" w:eastAsia="zh-CN"/>
        </w:rPr>
        <w:t>十</w:t>
      </w:r>
      <w:r>
        <w:rPr>
          <w:rFonts w:hint="eastAsia" w:ascii="黑体" w:eastAsia="黑体" w:cs="Times New Roman"/>
          <w:b w:val="0"/>
          <w:bCs w:val="0"/>
          <w:sz w:val="24"/>
          <w:szCs w:val="28"/>
          <w:highlight w:val="none"/>
        </w:rPr>
        <w:t>、投标人认为需要加以说明的其他内容</w:t>
      </w:r>
    </w:p>
    <w:p w14:paraId="6BE87160">
      <w:pPr>
        <w:keepNext w:val="0"/>
        <w:keepLines w:val="0"/>
        <w:widowControl/>
        <w:suppressLineNumbers w:val="0"/>
        <w:jc w:val="center"/>
        <w:rPr>
          <w:rFonts w:hint="eastAsia" w:ascii="黑体" w:hAnsi="黑体" w:eastAsia="黑体" w:cs="黑体"/>
          <w:color w:val="auto"/>
          <w:sz w:val="24"/>
          <w:szCs w:val="24"/>
          <w:highlight w:val="none"/>
        </w:rPr>
      </w:pPr>
      <w:r>
        <w:rPr>
          <w:rFonts w:hint="eastAsia" w:ascii="黑体" w:hAnsi="黑体" w:eastAsia="黑体" w:cs="黑体"/>
          <w:color w:val="auto"/>
          <w:kern w:val="0"/>
          <w:sz w:val="24"/>
          <w:szCs w:val="24"/>
          <w:highlight w:val="none"/>
          <w:lang w:val="en-US" w:eastAsia="zh-CN"/>
        </w:rPr>
        <w:t>政府采购违法行为风险知悉确认书</w:t>
      </w:r>
    </w:p>
    <w:p w14:paraId="4F84D6EB">
      <w:pPr>
        <w:spacing w:before="0" w:beforeLines="0" w:after="156" w:afterLines="50" w:line="360" w:lineRule="exact"/>
        <w:ind w:firstLine="422" w:firstLineChars="200"/>
        <w:rPr>
          <w:rFonts w:hint="eastAsia" w:eastAsia="宋体" w:cs="Times New Roman"/>
          <w:b/>
          <w:bCs/>
          <w:color w:val="auto"/>
          <w:sz w:val="24"/>
          <w:highlight w:val="none"/>
          <w:lang w:val="en-US" w:eastAsia="zh-CN"/>
        </w:rPr>
      </w:pPr>
      <w:r>
        <w:rPr>
          <w:rFonts w:hint="eastAsia"/>
          <w:b/>
          <w:bCs/>
          <w:color w:val="auto"/>
          <w:sz w:val="21"/>
          <w:szCs w:val="21"/>
          <w:highlight w:val="none"/>
          <w:lang w:eastAsia="zh-CN"/>
        </w:rPr>
        <w:t>我</w:t>
      </w:r>
      <w:r>
        <w:rPr>
          <w:rFonts w:hint="eastAsia" w:ascii="Calibri" w:hAnsi="Calibri" w:eastAsia="宋体" w:cs="Times New Roman"/>
          <w:b/>
          <w:bCs/>
          <w:color w:val="auto"/>
          <w:sz w:val="21"/>
          <w:szCs w:val="21"/>
          <w:highlight w:val="none"/>
          <w:lang w:val="en-US" w:eastAsia="zh-CN"/>
        </w:rPr>
        <w:t>单位</w:t>
      </w:r>
      <w:r>
        <w:rPr>
          <w:rFonts w:hint="eastAsia" w:eastAsia="宋体"/>
          <w:b/>
          <w:bCs/>
          <w:color w:val="auto"/>
          <w:sz w:val="21"/>
          <w:szCs w:val="21"/>
          <w:highlight w:val="none"/>
        </w:rPr>
        <w:t>在</w:t>
      </w:r>
      <w:r>
        <w:rPr>
          <w:rFonts w:hint="eastAsia"/>
          <w:b/>
          <w:bCs/>
          <w:color w:val="auto"/>
          <w:sz w:val="21"/>
          <w:szCs w:val="21"/>
          <w:highlight w:val="none"/>
        </w:rPr>
        <w:t>投标前已充分知悉以下情形为参与政府采购活动时的重大风险事项，并承诺已对下述风险提示事项重点排查，</w:t>
      </w:r>
      <w:r>
        <w:rPr>
          <w:rFonts w:hint="eastAsia" w:eastAsia="宋体" w:cs="Times New Roman"/>
          <w:b/>
          <w:bCs/>
          <w:color w:val="auto"/>
          <w:sz w:val="21"/>
          <w:szCs w:val="21"/>
          <w:highlight w:val="none"/>
          <w:lang w:val="en-US" w:eastAsia="zh-CN"/>
        </w:rPr>
        <w:t>若存在下述情况，我单位愿意依法承担被记入供应商诚信档案、罚款、取消参与政府采购资格、吊销营业执照等处罚；构成犯罪的，依法承担刑事责任</w:t>
      </w:r>
      <w:r>
        <w:rPr>
          <w:rFonts w:hint="eastAsia" w:eastAsia="宋体" w:cs="Times New Roman"/>
          <w:b/>
          <w:bCs/>
          <w:color w:val="auto"/>
          <w:sz w:val="24"/>
          <w:highlight w:val="none"/>
          <w:lang w:val="en-US" w:eastAsia="zh-CN"/>
        </w:rPr>
        <w:t>。</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15CD1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14:paraId="08988A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序号</w:t>
            </w:r>
          </w:p>
        </w:tc>
        <w:tc>
          <w:tcPr>
            <w:tcW w:w="7811" w:type="dxa"/>
            <w:noWrap w:val="0"/>
            <w:vAlign w:val="top"/>
          </w:tcPr>
          <w:p w14:paraId="59BE95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供应商参与投标禁止情形</w:t>
            </w:r>
          </w:p>
        </w:tc>
      </w:tr>
      <w:tr w14:paraId="04C13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5D0285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7811" w:type="dxa"/>
            <w:noWrap w:val="0"/>
            <w:vAlign w:val="center"/>
          </w:tcPr>
          <w:p w14:paraId="03F4EEC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与其他投标供应商的法定代表人、主要经营负责人、投标授权代表人、项目负责人、主要技术人员为</w:t>
            </w:r>
            <w:r>
              <w:rPr>
                <w:rFonts w:hint="eastAsia" w:ascii="仿宋_GB2312" w:hAnsi="仿宋_GB2312" w:eastAsia="仿宋_GB2312" w:cs="仿宋_GB2312"/>
                <w:b/>
                <w:bCs/>
                <w:color w:val="auto"/>
                <w:sz w:val="24"/>
                <w:szCs w:val="24"/>
                <w:highlight w:val="none"/>
                <w:lang w:val="en-US" w:eastAsia="zh-CN"/>
              </w:rPr>
              <w:t>同一人、属同一单位或者在同一单位缴纳社会保险</w:t>
            </w:r>
            <w:r>
              <w:rPr>
                <w:rFonts w:hint="eastAsia" w:ascii="仿宋_GB2312" w:hAnsi="仿宋_GB2312" w:eastAsia="仿宋_GB2312" w:cs="仿宋_GB2312"/>
                <w:color w:val="auto"/>
                <w:sz w:val="24"/>
                <w:szCs w:val="24"/>
                <w:highlight w:val="none"/>
                <w:lang w:val="en-US" w:eastAsia="zh-CN"/>
              </w:rPr>
              <w:t>。</w:t>
            </w:r>
          </w:p>
        </w:tc>
      </w:tr>
      <w:tr w14:paraId="215A1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3583C2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7811" w:type="dxa"/>
            <w:noWrap w:val="0"/>
            <w:vAlign w:val="center"/>
          </w:tcPr>
          <w:p w14:paraId="3053B44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参与本项目政府采购活动时，与其他投标供应商存在单位负责人为</w:t>
            </w:r>
            <w:r>
              <w:rPr>
                <w:rFonts w:hint="eastAsia" w:ascii="仿宋_GB2312" w:hAnsi="仿宋_GB2312" w:eastAsia="仿宋_GB2312" w:cs="仿宋_GB2312"/>
                <w:b/>
                <w:bCs/>
                <w:color w:val="auto"/>
                <w:sz w:val="24"/>
                <w:szCs w:val="24"/>
                <w:highlight w:val="none"/>
                <w:lang w:val="en-US" w:eastAsia="zh-CN"/>
              </w:rPr>
              <w:t>同一人或直接控股、管理关系</w:t>
            </w:r>
            <w:r>
              <w:rPr>
                <w:rFonts w:hint="eastAsia" w:ascii="仿宋_GB2312" w:hAnsi="仿宋_GB2312" w:eastAsia="仿宋_GB2312" w:cs="仿宋_GB2312"/>
                <w:color w:val="auto"/>
                <w:sz w:val="24"/>
                <w:szCs w:val="24"/>
                <w:highlight w:val="none"/>
                <w:lang w:val="en-US" w:eastAsia="zh-CN"/>
              </w:rPr>
              <w:t>。</w:t>
            </w:r>
          </w:p>
        </w:tc>
      </w:tr>
      <w:tr w14:paraId="442F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136CB3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7811" w:type="dxa"/>
            <w:noWrap w:val="0"/>
            <w:vAlign w:val="center"/>
          </w:tcPr>
          <w:p w14:paraId="504D24F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与其他投标供应商的投标文件或部分投标文件</w:t>
            </w:r>
            <w:r>
              <w:rPr>
                <w:rFonts w:hint="eastAsia" w:ascii="仿宋_GB2312" w:hAnsi="仿宋_GB2312" w:eastAsia="仿宋_GB2312" w:cs="仿宋_GB2312"/>
                <w:b/>
                <w:bCs/>
                <w:color w:val="auto"/>
                <w:sz w:val="24"/>
                <w:szCs w:val="24"/>
                <w:highlight w:val="none"/>
                <w:lang w:val="en-US" w:eastAsia="zh-CN"/>
              </w:rPr>
              <w:t>相互混装或存在非正常一致</w:t>
            </w:r>
            <w:r>
              <w:rPr>
                <w:rFonts w:hint="eastAsia" w:ascii="仿宋_GB2312" w:hAnsi="仿宋_GB2312" w:eastAsia="仿宋_GB2312" w:cs="仿宋_GB2312"/>
                <w:color w:val="auto"/>
                <w:sz w:val="24"/>
                <w:szCs w:val="24"/>
                <w:highlight w:val="none"/>
                <w:lang w:val="en-US" w:eastAsia="zh-CN"/>
              </w:rPr>
              <w:t>。</w:t>
            </w:r>
          </w:p>
        </w:tc>
      </w:tr>
      <w:tr w14:paraId="3769D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795CF2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7811" w:type="dxa"/>
            <w:noWrap w:val="0"/>
            <w:vAlign w:val="center"/>
          </w:tcPr>
          <w:p w14:paraId="1176468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与其他投标供应商的投标文件由</w:t>
            </w:r>
            <w:r>
              <w:rPr>
                <w:rFonts w:hint="eastAsia" w:ascii="仿宋_GB2312" w:hAnsi="仿宋_GB2312" w:eastAsia="仿宋_GB2312" w:cs="仿宋_GB2312"/>
                <w:b/>
                <w:bCs/>
                <w:color w:val="auto"/>
                <w:sz w:val="24"/>
                <w:szCs w:val="24"/>
                <w:highlight w:val="none"/>
                <w:lang w:val="en-US" w:eastAsia="zh-CN"/>
              </w:rPr>
              <w:t>同一单位或者同一人编制</w:t>
            </w:r>
            <w:r>
              <w:rPr>
                <w:rFonts w:hint="eastAsia" w:ascii="仿宋_GB2312" w:hAnsi="仿宋_GB2312" w:eastAsia="仿宋_GB2312" w:cs="仿宋_GB2312"/>
                <w:color w:val="auto"/>
                <w:sz w:val="24"/>
                <w:szCs w:val="24"/>
                <w:highlight w:val="none"/>
                <w:lang w:val="en-US" w:eastAsia="zh-CN"/>
              </w:rPr>
              <w:t>，或者使用</w:t>
            </w:r>
            <w:r>
              <w:rPr>
                <w:rFonts w:hint="eastAsia" w:ascii="仿宋_GB2312" w:hAnsi="仿宋_GB2312" w:eastAsia="仿宋_GB2312" w:cs="仿宋_GB2312"/>
                <w:b/>
                <w:bCs/>
                <w:color w:val="auto"/>
                <w:sz w:val="24"/>
                <w:szCs w:val="24"/>
                <w:highlight w:val="none"/>
                <w:lang w:val="en-US" w:eastAsia="zh-CN"/>
              </w:rPr>
              <w:t>同一设备编制</w:t>
            </w:r>
            <w:r>
              <w:rPr>
                <w:rFonts w:hint="eastAsia" w:ascii="仿宋_GB2312" w:hAnsi="仿宋_GB2312" w:eastAsia="仿宋_GB2312" w:cs="仿宋_GB2312"/>
                <w:color w:val="auto"/>
                <w:sz w:val="24"/>
                <w:szCs w:val="24"/>
                <w:highlight w:val="none"/>
                <w:lang w:val="en-US" w:eastAsia="zh-CN"/>
              </w:rPr>
              <w:t>（“文件制作机器码”“文件创建标识码”一致）。</w:t>
            </w:r>
          </w:p>
        </w:tc>
      </w:tr>
      <w:tr w14:paraId="7EB8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08F252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7811" w:type="dxa"/>
            <w:noWrap w:val="0"/>
            <w:vAlign w:val="center"/>
          </w:tcPr>
          <w:p w14:paraId="78729C6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w:t>
            </w:r>
            <w:r>
              <w:rPr>
                <w:rFonts w:hint="eastAsia" w:ascii="仿宋_GB2312" w:hAnsi="仿宋_GB2312" w:eastAsia="仿宋_GB2312" w:cs="仿宋_GB2312"/>
                <w:b/>
                <w:bCs/>
                <w:color w:val="auto"/>
                <w:sz w:val="24"/>
                <w:szCs w:val="24"/>
                <w:highlight w:val="none"/>
                <w:lang w:val="en-US" w:eastAsia="zh-CN"/>
              </w:rPr>
              <w:t>未经出具机构核实</w:t>
            </w:r>
            <w:r>
              <w:rPr>
                <w:rFonts w:hint="eastAsia" w:ascii="仿宋_GB2312" w:hAnsi="仿宋_GB2312" w:eastAsia="仿宋_GB2312" w:cs="仿宋_GB2312"/>
                <w:color w:val="auto"/>
                <w:sz w:val="24"/>
                <w:szCs w:val="24"/>
                <w:highlight w:val="none"/>
                <w:lang w:val="en-US" w:eastAsia="zh-CN"/>
              </w:rPr>
              <w:t>的虚假的检验检测报告、业绩材料、社保缴纳证明、学历学位证书、职称认证证书等材料。</w:t>
            </w:r>
          </w:p>
        </w:tc>
      </w:tr>
      <w:tr w14:paraId="0CA57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5FF209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7811" w:type="dxa"/>
            <w:noWrap w:val="0"/>
            <w:vAlign w:val="center"/>
          </w:tcPr>
          <w:p w14:paraId="5884386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擅自将投标密钥或电子营业执照出借他人使用或未妥善保管。</w:t>
            </w:r>
          </w:p>
        </w:tc>
      </w:tr>
    </w:tbl>
    <w:p w14:paraId="49C96412">
      <w:pPr>
        <w:spacing w:before="156" w:beforeLines="50" w:line="380" w:lineRule="exact"/>
        <w:ind w:firstLine="422" w:firstLineChars="200"/>
        <w:rPr>
          <w:b/>
          <w:color w:val="auto"/>
          <w:highlight w:val="none"/>
        </w:rPr>
      </w:pPr>
      <w:r>
        <w:rPr>
          <w:rFonts w:hint="eastAsia"/>
          <w:b/>
          <w:color w:val="auto"/>
          <w:highlight w:val="none"/>
        </w:rPr>
        <w:t>一、</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已充分知悉“隐瞒真实情况，提供虚假资料”的法定情形，包括但不限于：</w:t>
      </w:r>
    </w:p>
    <w:p w14:paraId="058BBE91">
      <w:pPr>
        <w:spacing w:beforeLines="0" w:line="380" w:lineRule="exact"/>
        <w:ind w:firstLine="420" w:firstLineChars="200"/>
        <w:rPr>
          <w:color w:val="auto"/>
          <w:highlight w:val="none"/>
        </w:rPr>
      </w:pPr>
      <w:r>
        <w:rPr>
          <w:rFonts w:hint="eastAsia"/>
          <w:color w:val="auto"/>
          <w:highlight w:val="none"/>
        </w:rPr>
        <w:t>（一）通过转让或者租借等方式从其他单位获取资格或者资质证书投标的。</w:t>
      </w:r>
    </w:p>
    <w:p w14:paraId="0C270DE0">
      <w:pPr>
        <w:spacing w:beforeLines="0" w:line="380" w:lineRule="exact"/>
        <w:ind w:firstLine="420" w:firstLineChars="200"/>
        <w:rPr>
          <w:color w:val="auto"/>
          <w:highlight w:val="none"/>
        </w:rPr>
      </w:pPr>
      <w:r>
        <w:rPr>
          <w:rFonts w:hint="eastAsia"/>
          <w:color w:val="auto"/>
          <w:highlight w:val="none"/>
        </w:rPr>
        <w:t>（二）由其他单位或者其他单位负责人在投标供应商编制的投标文件上加盖印章或者签字的。</w:t>
      </w:r>
    </w:p>
    <w:p w14:paraId="08C47BF3">
      <w:pPr>
        <w:spacing w:beforeLines="0" w:line="380" w:lineRule="exact"/>
        <w:ind w:firstLine="420" w:firstLineChars="200"/>
        <w:rPr>
          <w:color w:val="auto"/>
          <w:highlight w:val="none"/>
        </w:rPr>
      </w:pPr>
      <w:r>
        <w:rPr>
          <w:rFonts w:hint="eastAsia"/>
          <w:color w:val="auto"/>
          <w:highlight w:val="none"/>
        </w:rPr>
        <w:t>（三）项目负责人或者主要技术人员不是本单位人员的。</w:t>
      </w:r>
    </w:p>
    <w:p w14:paraId="7A21E8D8">
      <w:pPr>
        <w:spacing w:beforeLines="0" w:line="380" w:lineRule="exact"/>
        <w:ind w:firstLine="420" w:firstLineChars="200"/>
        <w:rPr>
          <w:color w:val="auto"/>
          <w:highlight w:val="none"/>
        </w:rPr>
      </w:pPr>
      <w:r>
        <w:rPr>
          <w:rFonts w:hint="eastAsia"/>
          <w:color w:val="auto"/>
          <w:highlight w:val="none"/>
        </w:rPr>
        <w:t>（四）投标保证金不是从投标供应商基本账户转出的。</w:t>
      </w:r>
    </w:p>
    <w:p w14:paraId="6CD91D13">
      <w:pPr>
        <w:spacing w:beforeLines="0" w:line="380" w:lineRule="exact"/>
        <w:ind w:firstLine="420" w:firstLineChars="200"/>
        <w:rPr>
          <w:color w:val="auto"/>
          <w:highlight w:val="none"/>
        </w:rPr>
      </w:pPr>
      <w:r>
        <w:rPr>
          <w:rFonts w:hint="eastAsia"/>
          <w:color w:val="auto"/>
          <w:highlight w:val="none"/>
        </w:rPr>
        <w:t>（五）其他隐瞒真实情况、提供虚假资料的行为。</w:t>
      </w:r>
    </w:p>
    <w:p w14:paraId="632FE955">
      <w:pPr>
        <w:spacing w:beforeLines="0" w:line="380" w:lineRule="exact"/>
        <w:ind w:firstLine="422" w:firstLineChars="200"/>
        <w:rPr>
          <w:b/>
          <w:color w:val="auto"/>
          <w:highlight w:val="none"/>
        </w:rPr>
      </w:pPr>
      <w:r>
        <w:rPr>
          <w:rFonts w:hint="eastAsia"/>
          <w:b/>
          <w:color w:val="auto"/>
          <w:highlight w:val="none"/>
        </w:rPr>
        <w:t>二、</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已充分知悉“与其他采购参加人串通投标”的法定情形，包括但不限于：</w:t>
      </w:r>
    </w:p>
    <w:p w14:paraId="1E96B6E0">
      <w:pPr>
        <w:spacing w:beforeLines="0" w:line="380" w:lineRule="exact"/>
        <w:ind w:firstLine="420" w:firstLineChars="200"/>
        <w:rPr>
          <w:color w:val="auto"/>
          <w:highlight w:val="none"/>
        </w:rPr>
      </w:pPr>
      <w:r>
        <w:rPr>
          <w:rFonts w:hint="eastAsia"/>
          <w:color w:val="auto"/>
          <w:highlight w:val="none"/>
        </w:rPr>
        <w:t>（一）投标供应商之间相互约定给予未中标的供应商利益补偿。</w:t>
      </w:r>
    </w:p>
    <w:p w14:paraId="7E2C2217">
      <w:pPr>
        <w:spacing w:beforeLines="0" w:line="380" w:lineRule="exact"/>
        <w:ind w:firstLine="420" w:firstLineChars="200"/>
        <w:rPr>
          <w:color w:val="auto"/>
          <w:highlight w:val="none"/>
        </w:rPr>
      </w:pPr>
      <w:r>
        <w:rPr>
          <w:rFonts w:hint="eastAsia"/>
          <w:color w:val="auto"/>
          <w:highlight w:val="none"/>
        </w:rPr>
        <w:t>（二）不同投标供应商的法定代表人、主要经营负责人、项目投标授权代表人、项目负责人、主要技术人员为同一人、属同一单位或者在同一单位缴纳社会保险。</w:t>
      </w:r>
    </w:p>
    <w:p w14:paraId="2BB32B26">
      <w:pPr>
        <w:spacing w:beforeLines="0" w:line="340" w:lineRule="exact"/>
        <w:ind w:firstLine="420" w:firstLineChars="200"/>
        <w:rPr>
          <w:color w:val="auto"/>
          <w:highlight w:val="none"/>
        </w:rPr>
      </w:pPr>
      <w:r>
        <w:rPr>
          <w:rFonts w:hint="eastAsia"/>
          <w:color w:val="auto"/>
          <w:highlight w:val="none"/>
        </w:rPr>
        <w:t>（三）不同投标供应商的投标文件由同一单位或者同一人编制，或者由同一人分阶段参与编制的。</w:t>
      </w:r>
    </w:p>
    <w:p w14:paraId="2E476217">
      <w:pPr>
        <w:spacing w:beforeLines="0" w:line="340" w:lineRule="exact"/>
        <w:ind w:firstLine="420" w:firstLineChars="200"/>
        <w:rPr>
          <w:color w:val="auto"/>
          <w:highlight w:val="none"/>
        </w:rPr>
      </w:pPr>
      <w:r>
        <w:rPr>
          <w:rFonts w:hint="eastAsia"/>
          <w:color w:val="auto"/>
          <w:highlight w:val="none"/>
        </w:rPr>
        <w:t>（四）不同投标供应商的投标文件或部分投标文件相互混装。</w:t>
      </w:r>
    </w:p>
    <w:p w14:paraId="19C78104">
      <w:pPr>
        <w:spacing w:beforeLines="0" w:line="340" w:lineRule="exact"/>
        <w:ind w:firstLine="420" w:firstLineChars="200"/>
        <w:rPr>
          <w:color w:val="auto"/>
          <w:highlight w:val="none"/>
        </w:rPr>
      </w:pPr>
      <w:r>
        <w:rPr>
          <w:rFonts w:hint="eastAsia"/>
          <w:color w:val="auto"/>
          <w:highlight w:val="none"/>
        </w:rPr>
        <w:t>（五）不同投标供应商的投标文件内容存在非正常一致。</w:t>
      </w:r>
    </w:p>
    <w:p w14:paraId="13645279">
      <w:pPr>
        <w:spacing w:beforeLines="0" w:line="340" w:lineRule="exact"/>
        <w:ind w:firstLine="420" w:firstLineChars="200"/>
        <w:rPr>
          <w:color w:val="auto"/>
          <w:highlight w:val="none"/>
        </w:rPr>
      </w:pPr>
      <w:r>
        <w:rPr>
          <w:rFonts w:hint="eastAsia"/>
          <w:color w:val="auto"/>
          <w:highlight w:val="none"/>
        </w:rPr>
        <w:t>（六）由同一单位工作人员为两家以上（含两家）供应商进行同一项投标活动的。</w:t>
      </w:r>
    </w:p>
    <w:p w14:paraId="6C4083CB">
      <w:pPr>
        <w:spacing w:beforeLines="0" w:line="340" w:lineRule="exact"/>
        <w:ind w:firstLine="420" w:firstLineChars="200"/>
        <w:rPr>
          <w:color w:val="auto"/>
          <w:highlight w:val="none"/>
        </w:rPr>
      </w:pPr>
      <w:r>
        <w:rPr>
          <w:rFonts w:hint="eastAsia"/>
          <w:color w:val="auto"/>
          <w:highlight w:val="none"/>
        </w:rPr>
        <w:t>（七）不同投标人的投标报价呈规律性差异。</w:t>
      </w:r>
    </w:p>
    <w:p w14:paraId="480230BC">
      <w:pPr>
        <w:spacing w:beforeLines="0" w:line="340" w:lineRule="exact"/>
        <w:ind w:firstLine="420" w:firstLineChars="200"/>
        <w:rPr>
          <w:color w:val="auto"/>
          <w:highlight w:val="none"/>
        </w:rPr>
      </w:pPr>
      <w:r>
        <w:rPr>
          <w:rFonts w:hint="eastAsia"/>
          <w:color w:val="auto"/>
          <w:highlight w:val="none"/>
        </w:rPr>
        <w:t>（八）不同投标人的投标保证金从同一单位或者个人的账户转出。</w:t>
      </w:r>
    </w:p>
    <w:p w14:paraId="1D327F50">
      <w:pPr>
        <w:spacing w:beforeLines="0" w:line="340" w:lineRule="exact"/>
        <w:ind w:firstLine="420" w:firstLineChars="200"/>
        <w:rPr>
          <w:color w:val="auto"/>
          <w:highlight w:val="none"/>
        </w:rPr>
      </w:pPr>
      <w:r>
        <w:rPr>
          <w:rFonts w:hint="eastAsia"/>
          <w:color w:val="auto"/>
          <w:highlight w:val="none"/>
        </w:rPr>
        <w:t>（九）主管部门依照法律、法规认定的其他情形。</w:t>
      </w:r>
    </w:p>
    <w:p w14:paraId="7348112A">
      <w:pPr>
        <w:spacing w:beforeLines="0" w:line="340" w:lineRule="exact"/>
        <w:ind w:firstLine="422" w:firstLineChars="200"/>
        <w:rPr>
          <w:b/>
          <w:color w:val="auto"/>
          <w:highlight w:val="none"/>
        </w:rPr>
      </w:pPr>
      <w:r>
        <w:rPr>
          <w:rFonts w:hint="eastAsia"/>
          <w:b/>
          <w:color w:val="auto"/>
          <w:highlight w:val="none"/>
        </w:rPr>
        <w:t>三、</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已充分知悉下列情形</w:t>
      </w:r>
      <w:r>
        <w:rPr>
          <w:rFonts w:hint="eastAsia"/>
          <w:b/>
          <w:color w:val="auto"/>
          <w:highlight w:val="none"/>
          <w:lang w:eastAsia="zh-CN"/>
        </w:rPr>
        <w:t>存在</w:t>
      </w:r>
      <w:r>
        <w:rPr>
          <w:rFonts w:hint="eastAsia"/>
          <w:b/>
          <w:color w:val="auto"/>
          <w:highlight w:val="none"/>
        </w:rPr>
        <w:t>法律风险，在投标前已对相关风险事项进行排查。</w:t>
      </w:r>
    </w:p>
    <w:p w14:paraId="22267BF1">
      <w:pPr>
        <w:spacing w:beforeLines="0" w:line="340" w:lineRule="exact"/>
        <w:ind w:firstLine="420" w:firstLineChars="200"/>
        <w:rPr>
          <w:b/>
          <w:color w:val="auto"/>
          <w:highlight w:val="none"/>
        </w:rPr>
      </w:pPr>
      <w:r>
        <w:rPr>
          <w:rFonts w:hint="eastAsia"/>
          <w:color w:val="auto"/>
          <w:highlight w:val="none"/>
        </w:rPr>
        <w:t>（一）对于从其他主体获取的投标资料，</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应审慎核查，确保</w:t>
      </w:r>
      <w:r>
        <w:rPr>
          <w:rFonts w:hint="eastAsia"/>
          <w:color w:val="auto"/>
          <w:highlight w:val="none"/>
          <w:lang w:eastAsia="zh-CN"/>
        </w:rPr>
        <w:t>其</w:t>
      </w:r>
      <w:r>
        <w:rPr>
          <w:rFonts w:hint="eastAsia"/>
          <w:color w:val="auto"/>
          <w:highlight w:val="none"/>
        </w:rPr>
        <w:t>真实性。</w:t>
      </w:r>
      <w:r>
        <w:rPr>
          <w:rFonts w:hint="eastAsia"/>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0F2FC1F0">
      <w:pPr>
        <w:spacing w:beforeLines="0" w:line="340" w:lineRule="exact"/>
        <w:ind w:firstLine="420" w:firstLineChars="200"/>
        <w:rPr>
          <w:color w:val="auto"/>
          <w:highlight w:val="none"/>
        </w:rPr>
      </w:pPr>
      <w:r>
        <w:rPr>
          <w:rFonts w:hint="eastAsia"/>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color w:val="auto"/>
          <w:highlight w:val="none"/>
          <w:lang w:eastAsia="zh-CN"/>
        </w:rPr>
        <w:t>处理</w:t>
      </w:r>
      <w:r>
        <w:rPr>
          <w:rFonts w:hint="eastAsia"/>
          <w:color w:val="auto"/>
          <w:highlight w:val="none"/>
        </w:rPr>
        <w:t>。</w:t>
      </w:r>
    </w:p>
    <w:p w14:paraId="3E36D6D5">
      <w:pPr>
        <w:spacing w:beforeLines="0" w:line="340" w:lineRule="exact"/>
        <w:ind w:firstLine="420" w:firstLineChars="200"/>
        <w:rPr>
          <w:color w:val="auto"/>
          <w:highlight w:val="none"/>
        </w:rPr>
      </w:pPr>
      <w:r>
        <w:rPr>
          <w:rFonts w:hint="eastAsia"/>
          <w:color w:val="auto"/>
          <w:highlight w:val="none"/>
        </w:rPr>
        <w:t>（</w:t>
      </w:r>
      <w:r>
        <w:rPr>
          <w:rFonts w:hint="eastAsia"/>
          <w:color w:val="auto"/>
          <w:highlight w:val="none"/>
          <w:lang w:eastAsia="zh-CN"/>
        </w:rPr>
        <w:t>三</w:t>
      </w:r>
      <w:r>
        <w:rPr>
          <w:rFonts w:hint="eastAsia"/>
          <w:color w:val="auto"/>
          <w:highlight w:val="none"/>
        </w:rPr>
        <w:t>）</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对投标电子密钥</w:t>
      </w:r>
      <w:r>
        <w:rPr>
          <w:rFonts w:hint="eastAsia"/>
          <w:color w:val="auto"/>
          <w:highlight w:val="none"/>
          <w:lang w:eastAsia="zh-CN"/>
        </w:rPr>
        <w:t>或</w:t>
      </w:r>
      <w:r>
        <w:rPr>
          <w:rFonts w:hint="eastAsia"/>
          <w:color w:val="auto"/>
          <w:highlight w:val="none"/>
          <w:lang w:val="en-US" w:eastAsia="zh-CN"/>
        </w:rPr>
        <w:t>电子营业执照</w:t>
      </w:r>
      <w:r>
        <w:rPr>
          <w:rFonts w:hint="eastAsia"/>
          <w:color w:val="auto"/>
          <w:highlight w:val="none"/>
        </w:rPr>
        <w:t>负有妥善保管、及时变更和续期等主体责任</w:t>
      </w:r>
      <w:r>
        <w:rPr>
          <w:rFonts w:hint="eastAsia"/>
          <w:color w:val="auto"/>
          <w:highlight w:val="none"/>
          <w:lang w:eastAsia="zh-CN"/>
        </w:rPr>
        <w:t>；</w:t>
      </w:r>
      <w:r>
        <w:rPr>
          <w:rFonts w:hint="eastAsia"/>
          <w:color w:val="auto"/>
          <w:highlight w:val="none"/>
        </w:rPr>
        <w:t>使用电子密钥</w:t>
      </w:r>
      <w:r>
        <w:rPr>
          <w:rFonts w:hint="eastAsia"/>
          <w:color w:val="auto"/>
          <w:highlight w:val="none"/>
          <w:lang w:eastAsia="zh-CN"/>
        </w:rPr>
        <w:t>或</w:t>
      </w:r>
      <w:r>
        <w:rPr>
          <w:rFonts w:hint="eastAsia"/>
          <w:color w:val="auto"/>
          <w:highlight w:val="none"/>
          <w:lang w:val="en-US" w:eastAsia="zh-CN"/>
        </w:rPr>
        <w:t>电子营业执照</w:t>
      </w:r>
      <w:r>
        <w:rPr>
          <w:rFonts w:hint="eastAsia"/>
          <w:color w:val="auto"/>
          <w:highlight w:val="none"/>
        </w:rPr>
        <w:t>在深圳政府采购网站进行的活动，均具有法律效力，须承担相应的法律后果。</w:t>
      </w:r>
      <w:r>
        <w:rPr>
          <w:rFonts w:hint="eastAsia"/>
          <w:color w:val="auto"/>
          <w:highlight w:val="none"/>
          <w:lang w:eastAsia="zh-CN"/>
        </w:rPr>
        <w:t>若</w:t>
      </w:r>
      <w:r>
        <w:rPr>
          <w:rFonts w:hint="eastAsia"/>
          <w:b/>
          <w:bCs/>
          <w:color w:val="auto"/>
          <w:highlight w:val="none"/>
        </w:rPr>
        <w:t>擅自将投标密钥</w:t>
      </w:r>
      <w:r>
        <w:rPr>
          <w:rFonts w:hint="eastAsia"/>
          <w:b/>
          <w:bCs/>
          <w:color w:val="auto"/>
          <w:highlight w:val="none"/>
          <w:lang w:eastAsia="zh-CN"/>
        </w:rPr>
        <w:t>或</w:t>
      </w:r>
      <w:r>
        <w:rPr>
          <w:rFonts w:hint="eastAsia"/>
          <w:b/>
          <w:bCs/>
          <w:color w:val="auto"/>
          <w:highlight w:val="none"/>
          <w:lang w:val="en-US" w:eastAsia="zh-CN"/>
        </w:rPr>
        <w:t>电子营业执照</w:t>
      </w:r>
      <w:r>
        <w:rPr>
          <w:rFonts w:hint="eastAsia"/>
          <w:b/>
          <w:bCs/>
          <w:color w:val="auto"/>
          <w:highlight w:val="none"/>
        </w:rPr>
        <w:t>出借他人使用所造成的法律后果，由</w:t>
      </w:r>
      <w:r>
        <w:rPr>
          <w:rFonts w:hint="eastAsia"/>
          <w:b/>
          <w:bCs/>
          <w:color w:val="auto"/>
          <w:highlight w:val="none"/>
          <w:lang w:eastAsia="zh-CN"/>
        </w:rPr>
        <w:t>我</w:t>
      </w:r>
      <w:r>
        <w:rPr>
          <w:rFonts w:hint="eastAsia"/>
          <w:b/>
          <w:bCs/>
          <w:color w:val="auto"/>
          <w:highlight w:val="none"/>
          <w:lang w:val="en-US" w:eastAsia="zh-CN"/>
        </w:rPr>
        <w:t>单位</w:t>
      </w:r>
      <w:r>
        <w:rPr>
          <w:rFonts w:hint="eastAsia"/>
          <w:b/>
          <w:bCs/>
          <w:color w:val="auto"/>
          <w:highlight w:val="none"/>
        </w:rPr>
        <w:t>自行承担</w:t>
      </w:r>
      <w:r>
        <w:rPr>
          <w:rFonts w:hint="eastAsia"/>
          <w:color w:val="auto"/>
          <w:highlight w:val="none"/>
        </w:rPr>
        <w:t>。</w:t>
      </w:r>
    </w:p>
    <w:p w14:paraId="5B2CAB4E">
      <w:pPr>
        <w:spacing w:beforeLines="0" w:line="340" w:lineRule="exact"/>
        <w:ind w:firstLine="422" w:firstLineChars="200"/>
        <w:rPr>
          <w:b/>
          <w:color w:val="auto"/>
          <w:highlight w:val="none"/>
        </w:rPr>
      </w:pPr>
      <w:r>
        <w:rPr>
          <w:rFonts w:hint="eastAsia"/>
          <w:b/>
          <w:color w:val="auto"/>
          <w:highlight w:val="none"/>
        </w:rPr>
        <w:t>四、</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已充分知悉政府采购违法、违规行为的法律后果。</w:t>
      </w:r>
    </w:p>
    <w:p w14:paraId="3CF8A991">
      <w:pPr>
        <w:spacing w:beforeLines="0" w:line="340" w:lineRule="exact"/>
        <w:ind w:firstLine="420" w:firstLineChars="200"/>
        <w:rPr>
          <w:color w:val="auto"/>
          <w:highlight w:val="none"/>
        </w:rPr>
      </w:pPr>
      <w:r>
        <w:rPr>
          <w:rFonts w:hint="eastAsia"/>
          <w:color w:val="auto"/>
          <w:highlight w:val="none"/>
        </w:rPr>
        <w:t>经查实，若</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6D42650C">
      <w:pPr>
        <w:spacing w:beforeLines="0" w:line="340" w:lineRule="exact"/>
        <w:ind w:firstLine="420" w:firstLineChars="200"/>
        <w:rPr>
          <w:color w:val="auto"/>
          <w:highlight w:val="none"/>
        </w:rPr>
      </w:pPr>
      <w:r>
        <w:rPr>
          <w:rFonts w:hint="eastAsia"/>
          <w:color w:val="auto"/>
          <w:highlight w:val="none"/>
        </w:rPr>
        <w:t>以下文字请投标供应商抄写并确认：“</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已仔细阅读《政府采购违法行为风险知悉确认书》，充分知悉违法行为的法律后果，并承诺将严谨、诚信、依法依规参与政府采购活动”。</w:t>
      </w:r>
    </w:p>
    <w:tbl>
      <w:tblPr>
        <w:tblStyle w:val="191"/>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3469A67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14:paraId="4FB3675F">
            <w:pPr>
              <w:autoSpaceDE w:val="0"/>
              <w:autoSpaceDN w:val="0"/>
              <w:spacing w:beforeLines="0" w:line="340" w:lineRule="exact"/>
              <w:ind w:firstLine="1866"/>
              <w:rPr>
                <w:rFonts w:ascii="宋体" w:hAnsi="宋体" w:eastAsia="宋体"/>
                <w:color w:val="auto"/>
                <w:spacing w:val="-4"/>
                <w:kern w:val="0"/>
                <w:szCs w:val="21"/>
                <w:highlight w:val="none"/>
              </w:rPr>
            </w:pPr>
          </w:p>
        </w:tc>
      </w:tr>
      <w:tr w14:paraId="34BEC24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054C0BB0">
            <w:pPr>
              <w:autoSpaceDE w:val="0"/>
              <w:autoSpaceDN w:val="0"/>
              <w:spacing w:beforeLines="0" w:line="340" w:lineRule="exact"/>
              <w:ind w:firstLine="1866"/>
              <w:rPr>
                <w:rFonts w:ascii="宋体" w:hAnsi="宋体" w:eastAsia="宋体"/>
                <w:color w:val="auto"/>
                <w:spacing w:val="-4"/>
                <w:kern w:val="0"/>
                <w:szCs w:val="21"/>
                <w:highlight w:val="none"/>
              </w:rPr>
            </w:pPr>
          </w:p>
        </w:tc>
      </w:tr>
      <w:tr w14:paraId="4ED7FBC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010CAA3A">
            <w:pPr>
              <w:autoSpaceDE w:val="0"/>
              <w:autoSpaceDN w:val="0"/>
              <w:spacing w:beforeLines="0" w:line="340" w:lineRule="exact"/>
              <w:ind w:firstLine="1866"/>
              <w:rPr>
                <w:rFonts w:ascii="宋体" w:hAnsi="宋体" w:eastAsia="宋体"/>
                <w:color w:val="auto"/>
                <w:spacing w:val="-4"/>
                <w:kern w:val="0"/>
                <w:szCs w:val="21"/>
                <w:highlight w:val="none"/>
              </w:rPr>
            </w:pPr>
          </w:p>
        </w:tc>
      </w:tr>
      <w:tr w14:paraId="314D643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14:paraId="5AB13900">
            <w:pPr>
              <w:autoSpaceDE w:val="0"/>
              <w:autoSpaceDN w:val="0"/>
              <w:spacing w:beforeLines="0" w:line="340" w:lineRule="exact"/>
              <w:ind w:firstLine="1866"/>
              <w:rPr>
                <w:rFonts w:ascii="宋体" w:hAnsi="宋体" w:eastAsia="宋体"/>
                <w:color w:val="auto"/>
                <w:spacing w:val="-4"/>
                <w:kern w:val="0"/>
                <w:szCs w:val="21"/>
                <w:highlight w:val="none"/>
              </w:rPr>
            </w:pPr>
          </w:p>
        </w:tc>
      </w:tr>
    </w:tbl>
    <w:p w14:paraId="42CBD62E">
      <w:pPr>
        <w:widowControl/>
        <w:wordWrap w:val="0"/>
        <w:autoSpaceDE w:val="0"/>
        <w:autoSpaceDN w:val="0"/>
        <w:spacing w:beforeLines="0" w:line="340" w:lineRule="exact"/>
        <w:ind w:right="808" w:firstLine="404" w:firstLineChars="200"/>
        <w:jc w:val="right"/>
        <w:rPr>
          <w:rFonts w:hint="eastAsia" w:ascii="宋体" w:hAnsi="宋体" w:eastAsia="宋体"/>
          <w:color w:val="auto"/>
          <w:spacing w:val="-4"/>
          <w:kern w:val="0"/>
          <w:szCs w:val="21"/>
          <w:highlight w:val="none"/>
        </w:rPr>
      </w:pPr>
    </w:p>
    <w:p w14:paraId="6D58FE98">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lang w:eastAsia="zh-CN"/>
        </w:rPr>
        <w:t>单位</w:t>
      </w:r>
      <w:r>
        <w:rPr>
          <w:rFonts w:hint="eastAsia" w:ascii="宋体" w:hAnsi="宋体" w:eastAsia="宋体"/>
          <w:color w:val="auto"/>
          <w:spacing w:val="-4"/>
          <w:kern w:val="0"/>
          <w:szCs w:val="21"/>
          <w:highlight w:val="none"/>
        </w:rPr>
        <w:t>负责人签名：</w:t>
      </w:r>
      <w:r>
        <w:rPr>
          <w:rFonts w:hint="eastAsia" w:ascii="宋体" w:hAnsi="宋体" w:eastAsia="宋体"/>
          <w:color w:val="auto"/>
          <w:spacing w:val="-4"/>
          <w:kern w:val="0"/>
          <w:szCs w:val="21"/>
          <w:highlight w:val="none"/>
          <w:u w:val="single"/>
        </w:rPr>
        <w:t xml:space="preserve">              </w:t>
      </w:r>
    </w:p>
    <w:p w14:paraId="61C37D01">
      <w:pPr>
        <w:widowControl/>
        <w:wordWrap w:val="0"/>
        <w:autoSpaceDE w:val="0"/>
        <w:autoSpaceDN w:val="0"/>
        <w:spacing w:beforeLines="0" w:line="340" w:lineRule="exact"/>
        <w:ind w:right="808" w:firstLine="404" w:firstLineChars="200"/>
        <w:jc w:val="center"/>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lang w:val="en-US" w:eastAsia="zh-CN"/>
        </w:rPr>
        <w:t xml:space="preserve">                                 </w:t>
      </w:r>
      <w:r>
        <w:rPr>
          <w:rFonts w:hint="eastAsia" w:ascii="宋体" w:hAnsi="宋体" w:eastAsia="宋体"/>
          <w:color w:val="auto"/>
          <w:spacing w:val="-4"/>
          <w:kern w:val="0"/>
          <w:szCs w:val="21"/>
          <w:highlight w:val="none"/>
          <w:lang w:eastAsia="zh-CN"/>
        </w:rPr>
        <w:t>（加盖</w:t>
      </w:r>
      <w:r>
        <w:rPr>
          <w:rFonts w:hint="eastAsia" w:ascii="宋体" w:hAnsi="宋体" w:eastAsia="宋体"/>
          <w:color w:val="auto"/>
          <w:spacing w:val="-4"/>
          <w:kern w:val="0"/>
          <w:szCs w:val="21"/>
          <w:highlight w:val="none"/>
        </w:rPr>
        <w:t>公章</w:t>
      </w:r>
      <w:r>
        <w:rPr>
          <w:rFonts w:hint="eastAsia" w:ascii="宋体" w:hAnsi="宋体" w:eastAsia="宋体"/>
          <w:color w:val="auto"/>
          <w:spacing w:val="-4"/>
          <w:kern w:val="0"/>
          <w:szCs w:val="21"/>
          <w:highlight w:val="none"/>
          <w:lang w:eastAsia="zh-CN"/>
        </w:rPr>
        <w:t>）</w:t>
      </w:r>
    </w:p>
    <w:p w14:paraId="59B78CEA">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rPr>
        <w:t xml:space="preserve">     日期：</w:t>
      </w:r>
      <w:r>
        <w:rPr>
          <w:rFonts w:hint="eastAsia" w:ascii="宋体" w:hAnsi="宋体" w:eastAsia="宋体"/>
          <w:color w:val="auto"/>
          <w:spacing w:val="-4"/>
          <w:kern w:val="0"/>
          <w:szCs w:val="21"/>
          <w:highlight w:val="none"/>
          <w:u w:val="single"/>
        </w:rPr>
        <w:t xml:space="preserve">              </w:t>
      </w:r>
    </w:p>
    <w:p w14:paraId="18437E87">
      <w:pPr>
        <w:widowControl/>
        <w:autoSpaceDE w:val="0"/>
        <w:autoSpaceDN w:val="0"/>
        <w:spacing w:beforeLines="0" w:line="340" w:lineRule="exact"/>
        <w:ind w:firstLine="406" w:firstLineChars="200"/>
        <w:jc w:val="left"/>
        <w:rPr>
          <w:rFonts w:hint="eastAsia" w:ascii="宋体" w:hAnsi="宋体" w:eastAsia="宋体"/>
          <w:b/>
          <w:bCs/>
          <w:color w:val="auto"/>
          <w:spacing w:val="-4"/>
          <w:kern w:val="0"/>
          <w:szCs w:val="21"/>
          <w:highlight w:val="none"/>
        </w:rPr>
      </w:pPr>
    </w:p>
    <w:p w14:paraId="322DE3AC">
      <w:pPr>
        <w:widowControl/>
        <w:wordWrap w:val="0"/>
        <w:autoSpaceDE w:val="0"/>
        <w:autoSpaceDN w:val="0"/>
        <w:spacing w:line="400" w:lineRule="exact"/>
        <w:ind w:right="1414" w:firstLine="404" w:firstLineChars="200"/>
        <w:jc w:val="right"/>
        <w:rPr>
          <w:rFonts w:ascii="宋体" w:hAnsi="宋体" w:eastAsiaTheme="minorEastAsia"/>
          <w:spacing w:val="-4"/>
          <w:kern w:val="0"/>
          <w:szCs w:val="21"/>
          <w:highlight w:val="none"/>
        </w:rPr>
      </w:pPr>
      <w:r>
        <w:rPr>
          <w:rFonts w:hint="eastAsia" w:ascii="宋体" w:hAnsi="宋体" w:eastAsiaTheme="minorEastAsia"/>
          <w:spacing w:val="-4"/>
          <w:kern w:val="0"/>
          <w:szCs w:val="21"/>
          <w:highlight w:val="none"/>
        </w:rPr>
        <w:t xml:space="preserve">     </w:t>
      </w:r>
    </w:p>
    <w:p w14:paraId="6F303565">
      <w:pPr>
        <w:widowControl/>
        <w:autoSpaceDE w:val="0"/>
        <w:autoSpaceDN w:val="0"/>
        <w:spacing w:line="400" w:lineRule="exact"/>
        <w:ind w:firstLine="406" w:firstLineChars="200"/>
        <w:jc w:val="left"/>
        <w:rPr>
          <w:rFonts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注：</w:t>
      </w:r>
    </w:p>
    <w:p w14:paraId="43872EA1">
      <w:pPr>
        <w:widowControl/>
        <w:autoSpaceDE w:val="0"/>
        <w:autoSpaceDN w:val="0"/>
        <w:spacing w:line="400" w:lineRule="exact"/>
        <w:ind w:firstLine="406" w:firstLineChars="200"/>
        <w:jc w:val="left"/>
        <w:rPr>
          <w:rFonts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1.</w:t>
      </w:r>
      <w:r>
        <w:rPr>
          <w:rFonts w:hint="eastAsia"/>
          <w:highlight w:val="none"/>
        </w:rPr>
        <w:t xml:space="preserve"> </w:t>
      </w:r>
      <w:r>
        <w:rPr>
          <w:rFonts w:hint="eastAsia" w:ascii="宋体" w:hAnsi="宋体" w:eastAsiaTheme="minorEastAsia"/>
          <w:b/>
          <w:bCs/>
          <w:color w:val="FF0000"/>
          <w:spacing w:val="-4"/>
          <w:kern w:val="0"/>
          <w:szCs w:val="21"/>
          <w:highlight w:val="none"/>
        </w:rPr>
        <w:t>根据《深圳市财政局关于在采购文件及深圳政府采购智慧平台增设供应商投标特别警示条款等事宜的通知》（深财购〔202</w:t>
      </w:r>
      <w:r>
        <w:rPr>
          <w:rFonts w:hint="eastAsia" w:ascii="宋体" w:hAnsi="宋体" w:eastAsiaTheme="minorEastAsia"/>
          <w:b/>
          <w:bCs/>
          <w:color w:val="FF0000"/>
          <w:spacing w:val="-4"/>
          <w:kern w:val="0"/>
          <w:szCs w:val="21"/>
          <w:highlight w:val="none"/>
          <w:lang w:val="en-US" w:eastAsia="zh-CN"/>
        </w:rPr>
        <w:t>5</w:t>
      </w:r>
      <w:r>
        <w:rPr>
          <w:rFonts w:hint="eastAsia" w:ascii="宋体" w:hAnsi="宋体" w:eastAsiaTheme="minorEastAsia"/>
          <w:b/>
          <w:bCs/>
          <w:color w:val="FF0000"/>
          <w:spacing w:val="-4"/>
          <w:kern w:val="0"/>
          <w:szCs w:val="21"/>
          <w:highlight w:val="none"/>
        </w:rPr>
        <w:t>〕</w:t>
      </w:r>
      <w:r>
        <w:rPr>
          <w:rFonts w:hint="eastAsia" w:ascii="宋体" w:hAnsi="宋体" w:eastAsiaTheme="minorEastAsia"/>
          <w:b/>
          <w:bCs/>
          <w:color w:val="FF0000"/>
          <w:spacing w:val="-4"/>
          <w:kern w:val="0"/>
          <w:szCs w:val="21"/>
          <w:highlight w:val="none"/>
          <w:lang w:val="en-US" w:eastAsia="zh-CN"/>
        </w:rPr>
        <w:t>7</w:t>
      </w:r>
      <w:r>
        <w:rPr>
          <w:rFonts w:hint="eastAsia" w:ascii="宋体" w:hAnsi="宋体" w:eastAsiaTheme="minorEastAsia"/>
          <w:b/>
          <w:bCs/>
          <w:color w:val="FF0000"/>
          <w:spacing w:val="-4"/>
          <w:kern w:val="0"/>
          <w:szCs w:val="21"/>
          <w:highlight w:val="none"/>
        </w:rPr>
        <w:t xml:space="preserve"> 号），该风险知悉确认书用于对供应商违法行为的警示，不作为供应商资格性审查及符合性审查条件。</w:t>
      </w:r>
    </w:p>
    <w:p w14:paraId="15B71E91">
      <w:pPr>
        <w:widowControl/>
        <w:autoSpaceDE w:val="0"/>
        <w:autoSpaceDN w:val="0"/>
        <w:spacing w:line="400" w:lineRule="exact"/>
        <w:ind w:firstLine="406" w:firstLineChars="200"/>
        <w:jc w:val="left"/>
        <w:rPr>
          <w:rFonts w:ascii="宋体" w:hAnsi="宋体" w:eastAsiaTheme="minorEastAsia"/>
          <w:color w:val="FF0000"/>
          <w:spacing w:val="-4"/>
          <w:kern w:val="0"/>
          <w:szCs w:val="21"/>
          <w:highlight w:val="none"/>
        </w:rPr>
      </w:pPr>
      <w:r>
        <w:rPr>
          <w:rFonts w:hint="eastAsia" w:ascii="宋体" w:hAnsi="宋体" w:eastAsiaTheme="minorEastAsia"/>
          <w:b/>
          <w:bCs/>
          <w:color w:val="FF0000"/>
          <w:spacing w:val="-4"/>
          <w:kern w:val="0"/>
          <w:szCs w:val="21"/>
          <w:highlight w:val="none"/>
        </w:rPr>
        <w:t>2.</w:t>
      </w:r>
      <w:r>
        <w:rPr>
          <w:rFonts w:hint="eastAsia" w:ascii="宋体" w:hAnsi="宋体" w:eastAsia="宋体" w:cs="宋体"/>
          <w:b/>
          <w:bCs/>
          <w:color w:val="auto"/>
          <w:spacing w:val="-4"/>
          <w:kern w:val="0"/>
          <w:szCs w:val="21"/>
          <w:highlight w:val="none"/>
          <w:lang w:eastAsia="zh-CN"/>
        </w:rPr>
        <w:t>《</w:t>
      </w:r>
      <w:r>
        <w:rPr>
          <w:rFonts w:hint="eastAsia" w:ascii="宋体" w:hAnsi="宋体" w:eastAsia="宋体" w:cs="宋体"/>
          <w:b/>
          <w:bCs/>
          <w:color w:val="auto"/>
          <w:spacing w:val="-4"/>
          <w:kern w:val="0"/>
          <w:szCs w:val="21"/>
          <w:highlight w:val="none"/>
          <w:lang w:val="en-US" w:eastAsia="zh-CN"/>
        </w:rPr>
        <w:t>政府采购违法行为风险知悉确认书</w:t>
      </w:r>
      <w:r>
        <w:rPr>
          <w:rFonts w:hint="eastAsia" w:ascii="宋体" w:hAnsi="宋体" w:eastAsia="宋体" w:cs="宋体"/>
          <w:b/>
          <w:bCs/>
          <w:color w:val="auto"/>
          <w:spacing w:val="-4"/>
          <w:kern w:val="0"/>
          <w:szCs w:val="21"/>
          <w:highlight w:val="none"/>
          <w:lang w:eastAsia="zh-CN"/>
        </w:rPr>
        <w:t>》需由</w:t>
      </w:r>
      <w:r>
        <w:rPr>
          <w:rFonts w:hint="eastAsia" w:ascii="宋体" w:hAnsi="宋体" w:eastAsiaTheme="minorEastAsia"/>
          <w:b/>
          <w:bCs/>
          <w:color w:val="FF0000"/>
          <w:spacing w:val="-4"/>
          <w:kern w:val="0"/>
          <w:szCs w:val="21"/>
          <w:highlight w:val="none"/>
        </w:rPr>
        <w:t>投标供应商负责人或投标授权代表签字并加盖单位公章后，扫描上传至投标文件一并提交。</w:t>
      </w:r>
    </w:p>
    <w:p w14:paraId="1C6A00E5">
      <w:pPr>
        <w:widowControl/>
        <w:autoSpaceDE w:val="0"/>
        <w:autoSpaceDN w:val="0"/>
        <w:spacing w:line="400" w:lineRule="exact"/>
        <w:ind w:right="1414" w:firstLine="480" w:firstLineChars="200"/>
        <w:jc w:val="right"/>
        <w:rPr>
          <w:rFonts w:eastAsiaTheme="minorEastAsia"/>
          <w:kern w:val="0"/>
          <w:sz w:val="24"/>
          <w:highlight w:val="none"/>
        </w:rPr>
      </w:pPr>
    </w:p>
    <w:p w14:paraId="026072BF">
      <w:pPr>
        <w:rPr>
          <w:rFonts w:hint="eastAsia" w:ascii="黑体" w:eastAsia="黑体"/>
          <w:b w:val="0"/>
          <w:bCs w:val="0"/>
          <w:sz w:val="24"/>
          <w:szCs w:val="20"/>
          <w:highlight w:val="none"/>
          <w:lang w:val="en-US" w:eastAsia="zh-CN"/>
        </w:rPr>
      </w:pPr>
      <w:r>
        <w:rPr>
          <w:rFonts w:hint="eastAsia" w:ascii="黑体" w:eastAsia="黑体"/>
          <w:b w:val="0"/>
          <w:bCs w:val="0"/>
          <w:sz w:val="24"/>
          <w:szCs w:val="20"/>
          <w:highlight w:val="none"/>
          <w:lang w:val="en-US" w:eastAsia="zh-CN"/>
        </w:rPr>
        <w:br w:type="page"/>
      </w:r>
    </w:p>
    <w:p w14:paraId="4A119227">
      <w:pPr>
        <w:jc w:val="center"/>
        <w:rPr>
          <w:rFonts w:hint="eastAsia" w:ascii="黑体" w:eastAsia="黑体"/>
          <w:b w:val="0"/>
          <w:bCs w:val="0"/>
          <w:sz w:val="24"/>
          <w:szCs w:val="20"/>
          <w:highlight w:val="none"/>
          <w:lang w:val="en-US" w:eastAsia="zh-CN"/>
        </w:rPr>
      </w:pPr>
      <w:r>
        <w:rPr>
          <w:rFonts w:hint="eastAsia" w:ascii="黑体" w:eastAsia="黑体"/>
          <w:b w:val="0"/>
          <w:bCs w:val="0"/>
          <w:sz w:val="24"/>
          <w:szCs w:val="20"/>
          <w:highlight w:val="none"/>
          <w:lang w:val="en-US" w:eastAsia="zh-CN"/>
        </w:rPr>
        <w:t>（二）订单融资情况</w:t>
      </w:r>
    </w:p>
    <w:p w14:paraId="3A08918A">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highlight w:val="none"/>
        </w:rPr>
      </w:pPr>
      <w:r>
        <w:rPr>
          <w:rFonts w:hint="eastAsia" w:ascii="宋体" w:hAnsi="宋体" w:cs="宋体"/>
          <w:b/>
          <w:bCs/>
          <w:highlight w:val="none"/>
          <w:lang w:val="en-US" w:eastAsia="zh-CN"/>
        </w:rPr>
        <w:t>1</w:t>
      </w:r>
      <w:r>
        <w:rPr>
          <w:rFonts w:hint="eastAsia" w:ascii="宋体" w:hAnsi="宋体" w:cs="宋体"/>
          <w:b/>
          <w:bCs/>
          <w:highlight w:val="none"/>
          <w:lang w:eastAsia="zh-CN"/>
        </w:rPr>
        <w:t>、</w:t>
      </w:r>
      <w:r>
        <w:rPr>
          <w:rFonts w:hint="eastAsia" w:ascii="宋体" w:hAnsi="宋体" w:cs="宋体"/>
          <w:b/>
          <w:bCs/>
          <w:highlight w:val="none"/>
        </w:rPr>
        <w:t>关于政府采购订单融资政策</w:t>
      </w:r>
    </w:p>
    <w:p w14:paraId="44905C64">
      <w:pPr>
        <w:pStyle w:val="18"/>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highlight w:val="none"/>
          <w:lang w:val="en-US" w:eastAsia="zh-CN" w:bidi="ar-SA"/>
        </w:rPr>
      </w:pPr>
      <w:r>
        <w:rPr>
          <w:rFonts w:hint="eastAsia" w:ascii="Times New Roman" w:hAnsi="Times New Roman" w:eastAsia="宋体" w:cs="Times New Roman"/>
          <w:b w:val="0"/>
          <w:bCs/>
          <w:kern w:val="2"/>
          <w:sz w:val="21"/>
          <w:szCs w:val="21"/>
          <w:highlight w:val="none"/>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6E8F911D">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highlight w:val="none"/>
          <w:lang w:val="en-US" w:eastAsia="zh-CN"/>
        </w:rPr>
      </w:pPr>
      <w:r>
        <w:rPr>
          <w:rFonts w:hint="eastAsia" w:ascii="宋体" w:hAnsi="宋体" w:cs="宋体"/>
          <w:b/>
          <w:bCs/>
          <w:highlight w:val="none"/>
          <w:lang w:val="en-US" w:eastAsia="zh-CN"/>
        </w:rPr>
        <w:t>2</w:t>
      </w:r>
      <w:r>
        <w:rPr>
          <w:rFonts w:hint="eastAsia" w:ascii="宋体" w:hAnsi="宋体" w:cs="宋体"/>
          <w:b/>
          <w:bCs/>
          <w:highlight w:val="none"/>
          <w:lang w:eastAsia="zh-CN"/>
        </w:rPr>
        <w:t>、</w:t>
      </w:r>
      <w:r>
        <w:rPr>
          <w:rFonts w:hint="eastAsia" w:ascii="宋体" w:hAnsi="宋体" w:cs="宋体"/>
          <w:b/>
          <w:bCs/>
          <w:highlight w:val="none"/>
          <w:lang w:val="en-US" w:eastAsia="zh-CN"/>
        </w:rPr>
        <w:t>供应商账户信息</w:t>
      </w:r>
    </w:p>
    <w:p w14:paraId="2759A1B5">
      <w:pPr>
        <w:ind w:left="420" w:leftChars="200" w:firstLine="210" w:firstLineChars="100"/>
        <w:rPr>
          <w:rFonts w:hint="eastAsia"/>
          <w:szCs w:val="21"/>
          <w:highlight w:val="none"/>
        </w:rPr>
      </w:pPr>
      <w:r>
        <w:rPr>
          <w:rFonts w:hint="eastAsia"/>
          <w:szCs w:val="21"/>
          <w:highlight w:val="none"/>
        </w:rPr>
        <w:t>投标人</w:t>
      </w:r>
      <w:r>
        <w:rPr>
          <w:rFonts w:hint="eastAsia"/>
          <w:szCs w:val="21"/>
          <w:highlight w:val="none"/>
          <w:lang w:eastAsia="zh-CN"/>
        </w:rPr>
        <w:t>（</w:t>
      </w:r>
      <w:r>
        <w:rPr>
          <w:rFonts w:hint="eastAsia"/>
          <w:szCs w:val="21"/>
          <w:highlight w:val="none"/>
          <w:lang w:val="en-US" w:eastAsia="zh-CN"/>
        </w:rPr>
        <w:t>单位全称</w:t>
      </w:r>
      <w:r>
        <w:rPr>
          <w:rFonts w:hint="eastAsia"/>
          <w:szCs w:val="21"/>
          <w:highlight w:val="none"/>
          <w:lang w:eastAsia="zh-CN"/>
        </w:rPr>
        <w:t>）</w:t>
      </w:r>
      <w:r>
        <w:rPr>
          <w:rFonts w:hint="eastAsia"/>
          <w:szCs w:val="21"/>
          <w:highlight w:val="none"/>
        </w:rPr>
        <w:t>：</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eastAsia="宋体"/>
          <w:szCs w:val="21"/>
          <w:highlight w:val="none"/>
          <w:lang w:eastAsia="zh-CN"/>
        </w:rPr>
        <w:t>；</w:t>
      </w:r>
      <w:r>
        <w:rPr>
          <w:rFonts w:hint="eastAsia"/>
          <w:szCs w:val="21"/>
          <w:highlight w:val="none"/>
        </w:rPr>
        <w:t xml:space="preserve">  </w:t>
      </w:r>
    </w:p>
    <w:p w14:paraId="640867AD">
      <w:pPr>
        <w:ind w:left="420" w:leftChars="200" w:firstLine="210" w:firstLineChars="100"/>
        <w:rPr>
          <w:rFonts w:hint="eastAsia"/>
          <w:szCs w:val="21"/>
          <w:highlight w:val="none"/>
          <w:u w:val="none"/>
          <w:lang w:eastAsia="zh-CN"/>
        </w:rPr>
      </w:pPr>
      <w:r>
        <w:rPr>
          <w:rFonts w:hint="eastAsia"/>
          <w:szCs w:val="21"/>
          <w:highlight w:val="none"/>
          <w:lang w:val="en-US" w:eastAsia="zh-CN"/>
        </w:rPr>
        <w:t>投标人</w:t>
      </w:r>
      <w:r>
        <w:rPr>
          <w:rFonts w:hint="eastAsia"/>
          <w:szCs w:val="21"/>
          <w:highlight w:val="none"/>
        </w:rPr>
        <w:t>单位地址：</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14:paraId="6760AEC7">
      <w:pPr>
        <w:ind w:left="420" w:leftChars="200" w:firstLine="210" w:firstLineChars="100"/>
        <w:rPr>
          <w:rFonts w:hint="eastAsia"/>
          <w:szCs w:val="21"/>
          <w:highlight w:val="none"/>
          <w:u w:val="none"/>
          <w:lang w:eastAsia="zh-CN"/>
        </w:rPr>
      </w:pPr>
      <w:r>
        <w:rPr>
          <w:rFonts w:hint="eastAsia"/>
          <w:szCs w:val="21"/>
          <w:highlight w:val="none"/>
        </w:rPr>
        <w:t>法定代表人（负责人）或其</w:t>
      </w:r>
      <w:r>
        <w:rPr>
          <w:rFonts w:hint="eastAsia" w:ascii="Times New Roman" w:eastAsia="宋体"/>
          <w:szCs w:val="21"/>
          <w:highlight w:val="none"/>
          <w:lang w:val="en-US" w:eastAsia="zh-CN"/>
        </w:rPr>
        <w:t>授权</w:t>
      </w:r>
      <w:r>
        <w:rPr>
          <w:rFonts w:hint="eastAsia"/>
          <w:szCs w:val="21"/>
          <w:highlight w:val="none"/>
        </w:rPr>
        <w:t>委托代理人：</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eastAsia="宋体"/>
          <w:szCs w:val="21"/>
          <w:highlight w:val="none"/>
          <w:u w:val="none"/>
          <w:lang w:eastAsia="zh-CN"/>
        </w:rPr>
        <w:t>；</w:t>
      </w:r>
    </w:p>
    <w:p w14:paraId="236DBFA2">
      <w:pPr>
        <w:ind w:left="420" w:leftChars="200" w:firstLine="210" w:firstLineChars="100"/>
        <w:rPr>
          <w:rFonts w:hint="eastAsia"/>
          <w:szCs w:val="21"/>
          <w:highlight w:val="none"/>
          <w:u w:val="thick"/>
        </w:rPr>
      </w:pPr>
      <w:r>
        <w:rPr>
          <w:rFonts w:hint="eastAsia"/>
          <w:szCs w:val="21"/>
          <w:highlight w:val="none"/>
          <w:lang w:val="en-US" w:eastAsia="zh-CN"/>
        </w:rPr>
        <w:t>联系</w:t>
      </w:r>
      <w:r>
        <w:rPr>
          <w:rFonts w:hint="eastAsia"/>
          <w:szCs w:val="21"/>
          <w:highlight w:val="none"/>
        </w:rPr>
        <w:t>电话</w:t>
      </w:r>
      <w:r>
        <w:rPr>
          <w:rFonts w:hint="eastAsia"/>
          <w:szCs w:val="21"/>
          <w:highlight w:val="none"/>
          <w:u w:val="none"/>
        </w:rPr>
        <w:t>：</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14:paraId="502B74E9">
      <w:pPr>
        <w:ind w:left="420" w:leftChars="200" w:firstLine="210" w:firstLineChars="100"/>
        <w:rPr>
          <w:rFonts w:hint="eastAsia"/>
          <w:szCs w:val="21"/>
          <w:highlight w:val="none"/>
          <w:u w:val="none"/>
          <w:lang w:eastAsia="zh-CN"/>
        </w:rPr>
      </w:pPr>
      <w:r>
        <w:rPr>
          <w:rFonts w:hint="eastAsia" w:ascii="Times New Roman" w:eastAsia="宋体"/>
          <w:szCs w:val="21"/>
          <w:highlight w:val="none"/>
          <w:lang w:val="en-US" w:eastAsia="zh-CN"/>
        </w:rPr>
        <w:t>开户银行名称：</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eastAsia="宋体"/>
          <w:szCs w:val="21"/>
          <w:highlight w:val="none"/>
          <w:u w:val="none"/>
          <w:lang w:eastAsia="zh-CN"/>
        </w:rPr>
        <w:t>；</w:t>
      </w:r>
    </w:p>
    <w:p w14:paraId="4179DE4F">
      <w:pPr>
        <w:ind w:left="420" w:leftChars="200" w:firstLine="210" w:firstLineChars="100"/>
        <w:rPr>
          <w:rFonts w:hint="eastAsia"/>
          <w:szCs w:val="21"/>
          <w:highlight w:val="none"/>
          <w:u w:val="thick"/>
          <w:lang w:eastAsia="zh-CN"/>
        </w:rPr>
      </w:pPr>
      <w:r>
        <w:rPr>
          <w:rFonts w:hint="eastAsia"/>
          <w:szCs w:val="21"/>
          <w:highlight w:val="none"/>
          <w:u w:val="none"/>
          <w:lang w:val="en-US" w:eastAsia="zh-CN"/>
        </w:rPr>
        <w:t>开户银行账号：</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none"/>
          <w:lang w:eastAsia="zh-CN"/>
        </w:rPr>
        <w:t>；</w:t>
      </w:r>
    </w:p>
    <w:p w14:paraId="5FC5005C">
      <w:pPr>
        <w:ind w:left="420" w:leftChars="200" w:firstLine="210" w:firstLineChars="100"/>
        <w:rPr>
          <w:rFonts w:hint="eastAsia"/>
          <w:szCs w:val="21"/>
          <w:highlight w:val="none"/>
          <w:u w:val="none"/>
          <w:lang w:eastAsia="zh-CN"/>
        </w:rPr>
      </w:pPr>
      <w:r>
        <w:rPr>
          <w:rFonts w:hint="eastAsia"/>
          <w:szCs w:val="21"/>
          <w:highlight w:val="none"/>
          <w:u w:val="none"/>
          <w:lang w:val="en-US" w:eastAsia="zh-CN"/>
        </w:rPr>
        <w:t>开户银行地址：</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none"/>
          <w:lang w:eastAsia="zh-CN"/>
        </w:rPr>
        <w:t>。</w:t>
      </w:r>
    </w:p>
    <w:p w14:paraId="79BDF4AB">
      <w:pPr>
        <w:ind w:left="420" w:leftChars="200" w:firstLine="210" w:firstLineChars="100"/>
        <w:rPr>
          <w:rFonts w:hint="eastAsia"/>
          <w:szCs w:val="21"/>
          <w:highlight w:val="none"/>
          <w:u w:val="none"/>
        </w:rPr>
      </w:pPr>
      <w:r>
        <w:rPr>
          <w:rFonts w:hint="eastAsia"/>
          <w:szCs w:val="21"/>
          <w:highlight w:val="none"/>
          <w:u w:val="none"/>
        </w:rPr>
        <w:t xml:space="preserve"> </w:t>
      </w:r>
      <w:r>
        <w:rPr>
          <w:rFonts w:hint="eastAsia" w:ascii="宋体" w:hAnsi="宋体" w:eastAsiaTheme="minorEastAsia"/>
          <w:b/>
          <w:bCs/>
          <w:color w:val="FF0000"/>
          <w:spacing w:val="-4"/>
          <w:kern w:val="0"/>
          <w:szCs w:val="21"/>
          <w:highlight w:val="none"/>
          <w:lang w:val="en-US" w:eastAsia="zh-CN"/>
        </w:rPr>
        <w:t>注：本项填写内容作为订单融资开展的参考信息，</w:t>
      </w:r>
      <w:r>
        <w:rPr>
          <w:rFonts w:hint="eastAsia" w:ascii="宋体" w:hAnsi="宋体" w:eastAsiaTheme="minorEastAsia"/>
          <w:b/>
          <w:bCs/>
          <w:color w:val="FF0000"/>
          <w:spacing w:val="-4"/>
          <w:kern w:val="0"/>
          <w:szCs w:val="21"/>
          <w:highlight w:val="none"/>
        </w:rPr>
        <w:t>不作为供应商资格性审查及符合性审查条件。</w:t>
      </w:r>
    </w:p>
    <w:p w14:paraId="660755C8">
      <w:pPr>
        <w:widowControl/>
        <w:autoSpaceDE w:val="0"/>
        <w:autoSpaceDN w:val="0"/>
        <w:spacing w:line="400" w:lineRule="exact"/>
        <w:ind w:right="1414" w:firstLine="480" w:firstLineChars="200"/>
        <w:jc w:val="right"/>
        <w:rPr>
          <w:rFonts w:eastAsiaTheme="minorEastAsia"/>
          <w:kern w:val="0"/>
          <w:sz w:val="24"/>
          <w:highlight w:val="none"/>
        </w:rPr>
      </w:pPr>
    </w:p>
    <w:p w14:paraId="01EF5C42">
      <w:pPr>
        <w:widowControl/>
        <w:autoSpaceDE w:val="0"/>
        <w:autoSpaceDN w:val="0"/>
        <w:spacing w:line="400" w:lineRule="exact"/>
        <w:ind w:right="1414" w:firstLine="480" w:firstLineChars="200"/>
        <w:jc w:val="right"/>
        <w:rPr>
          <w:rFonts w:eastAsiaTheme="minorEastAsia"/>
          <w:kern w:val="0"/>
          <w:sz w:val="24"/>
          <w:highlight w:val="none"/>
        </w:rPr>
      </w:pPr>
    </w:p>
    <w:p w14:paraId="3A3D51FF">
      <w:pPr>
        <w:ind w:firstLine="630" w:firstLineChars="300"/>
        <w:rPr>
          <w:rFonts w:ascii="宋体" w:hAnsi="宋体"/>
          <w:highlight w:val="none"/>
        </w:rPr>
      </w:pPr>
      <w:r>
        <w:rPr>
          <w:highlight w:val="none"/>
        </w:rPr>
        <w:t xml:space="preserve">  </w:t>
      </w:r>
      <w:r>
        <w:rPr>
          <w:rFonts w:hint="eastAsia" w:ascii="宋体" w:hAnsi="宋体"/>
          <w:highlight w:val="none"/>
        </w:rPr>
        <w:t>………………（根据项目具体情况增加与综合实力评审相关的节点）</w:t>
      </w:r>
    </w:p>
    <w:p w14:paraId="2DCD018A">
      <w:pPr>
        <w:ind w:firstLine="720" w:firstLineChars="300"/>
        <w:rPr>
          <w:sz w:val="24"/>
          <w:highlight w:val="none"/>
        </w:rPr>
      </w:pPr>
    </w:p>
    <w:p w14:paraId="565D734C">
      <w:pPr>
        <w:widowControl/>
        <w:spacing w:line="360" w:lineRule="auto"/>
        <w:jc w:val="left"/>
        <w:rPr>
          <w:rFonts w:eastAsiaTheme="minorEastAsia"/>
          <w:b/>
          <w:bCs/>
          <w:kern w:val="0"/>
          <w:sz w:val="24"/>
          <w:highlight w:val="none"/>
        </w:rPr>
      </w:pPr>
    </w:p>
    <w:p w14:paraId="5B152C0F">
      <w:pPr>
        <w:widowControl/>
        <w:jc w:val="center"/>
        <w:rPr>
          <w:rFonts w:ascii="黑体" w:hAnsi="宋体" w:eastAsia="黑体"/>
          <w:kern w:val="0"/>
          <w:sz w:val="24"/>
          <w:szCs w:val="20"/>
          <w:highlight w:val="none"/>
        </w:rPr>
      </w:pPr>
      <w:r>
        <w:rPr>
          <w:rFonts w:hint="eastAsia" w:ascii="黑体" w:hAnsi="宋体" w:eastAsia="黑体"/>
          <w:kern w:val="0"/>
          <w:sz w:val="24"/>
          <w:szCs w:val="20"/>
          <w:highlight w:val="none"/>
        </w:rPr>
        <w:t>（</w:t>
      </w:r>
      <w:r>
        <w:rPr>
          <w:rFonts w:hint="eastAsia" w:ascii="黑体" w:hAnsi="宋体" w:eastAsia="黑体"/>
          <w:kern w:val="0"/>
          <w:sz w:val="24"/>
          <w:szCs w:val="20"/>
          <w:highlight w:val="none"/>
          <w:lang w:val="en-US" w:eastAsia="zh-CN"/>
        </w:rPr>
        <w:t>三</w:t>
      </w:r>
      <w:r>
        <w:rPr>
          <w:rFonts w:hint="eastAsia" w:ascii="黑体" w:hAnsi="宋体" w:eastAsia="黑体"/>
          <w:kern w:val="0"/>
          <w:sz w:val="24"/>
          <w:szCs w:val="20"/>
          <w:highlight w:val="none"/>
        </w:rPr>
        <w:t>）投标人认为需要加以说明的其他内容（格式自定）</w:t>
      </w:r>
    </w:p>
    <w:p w14:paraId="7E590A10">
      <w:pPr>
        <w:rPr>
          <w:highlight w:val="none"/>
        </w:rPr>
      </w:pPr>
    </w:p>
    <w:p w14:paraId="5B61D931">
      <w:pPr>
        <w:pStyle w:val="18"/>
        <w:rPr>
          <w:highlight w:val="none"/>
        </w:rPr>
        <w:sectPr>
          <w:pgSz w:w="11907" w:h="16840"/>
          <w:pgMar w:top="1440" w:right="1797" w:bottom="1440" w:left="1797" w:header="851" w:footer="992" w:gutter="0"/>
          <w:cols w:space="425" w:num="1"/>
          <w:titlePg/>
          <w:docGrid w:linePitch="462" w:charSpace="0"/>
        </w:sectPr>
      </w:pPr>
    </w:p>
    <w:p w14:paraId="7655C703">
      <w:pPr>
        <w:pStyle w:val="18"/>
        <w:rPr>
          <w:highlight w:val="none"/>
        </w:rPr>
      </w:pPr>
    </w:p>
    <w:p w14:paraId="098A9E99">
      <w:pPr>
        <w:pStyle w:val="5"/>
        <w:rPr>
          <w:highlight w:val="none"/>
        </w:rPr>
      </w:pPr>
      <w:r>
        <w:rPr>
          <w:rFonts w:hint="eastAsia"/>
          <w:highlight w:val="none"/>
        </w:rPr>
        <w:t>第五章  合同条款及格式</w:t>
      </w:r>
    </w:p>
    <w:p w14:paraId="4D7B9DCF">
      <w:pPr>
        <w:ind w:firstLine="411" w:firstLineChars="196"/>
        <w:rPr>
          <w:highlight w:val="none"/>
        </w:rPr>
      </w:pPr>
    </w:p>
    <w:p w14:paraId="680219ED">
      <w:pPr>
        <w:jc w:val="center"/>
        <w:outlineLvl w:val="0"/>
        <w:rPr>
          <w:highlight w:val="none"/>
        </w:rPr>
      </w:pPr>
      <w:r>
        <w:rPr>
          <w:rFonts w:hint="eastAsia"/>
          <w:b/>
          <w:sz w:val="24"/>
          <w:highlight w:val="none"/>
        </w:rPr>
        <w:t>（仅供参考，具体以项目需求及采购结果为准）</w:t>
      </w:r>
    </w:p>
    <w:p w14:paraId="2312A49B">
      <w:pPr>
        <w:rPr>
          <w:rFonts w:ascii="宋体" w:hAnsi="宋体"/>
          <w:b/>
          <w:bCs/>
          <w:szCs w:val="21"/>
          <w:highlight w:val="none"/>
        </w:rPr>
      </w:pPr>
      <w:r>
        <w:rPr>
          <w:rFonts w:hint="eastAsia" w:ascii="宋体" w:hAnsi="宋体"/>
          <w:b/>
          <w:bCs/>
          <w:szCs w:val="21"/>
          <w:highlight w:val="none"/>
        </w:rPr>
        <w:t>甲方：</w:t>
      </w:r>
    </w:p>
    <w:p w14:paraId="44592802">
      <w:pPr>
        <w:rPr>
          <w:rFonts w:ascii="宋体" w:hAnsi="宋体"/>
          <w:szCs w:val="21"/>
          <w:highlight w:val="none"/>
        </w:rPr>
      </w:pPr>
      <w:r>
        <w:rPr>
          <w:rFonts w:hint="eastAsia" w:ascii="宋体" w:hAnsi="宋体"/>
          <w:szCs w:val="21"/>
          <w:highlight w:val="none"/>
        </w:rPr>
        <w:t>地址：</w:t>
      </w:r>
    </w:p>
    <w:p w14:paraId="7AB0164A">
      <w:pPr>
        <w:rPr>
          <w:rFonts w:ascii="宋体" w:hAnsi="宋体"/>
          <w:szCs w:val="21"/>
          <w:highlight w:val="none"/>
        </w:rPr>
      </w:pPr>
      <w:r>
        <w:rPr>
          <w:rFonts w:hint="eastAsia" w:ascii="宋体" w:hAnsi="宋体"/>
          <w:szCs w:val="21"/>
          <w:highlight w:val="none"/>
        </w:rPr>
        <w:t>联系人：</w:t>
      </w:r>
      <w:r>
        <w:rPr>
          <w:rFonts w:ascii="宋体" w:hAnsi="宋体"/>
          <w:szCs w:val="21"/>
          <w:highlight w:val="none"/>
        </w:rPr>
        <w:t xml:space="preserve">                          </w:t>
      </w:r>
    </w:p>
    <w:p w14:paraId="4C5D5241">
      <w:pPr>
        <w:rPr>
          <w:rFonts w:ascii="宋体" w:hAnsi="宋体"/>
          <w:b/>
          <w:bCs/>
          <w:szCs w:val="21"/>
          <w:highlight w:val="none"/>
        </w:rPr>
      </w:pPr>
      <w:r>
        <w:rPr>
          <w:rFonts w:hint="eastAsia" w:ascii="宋体" w:hAnsi="宋体"/>
          <w:szCs w:val="21"/>
          <w:highlight w:val="none"/>
        </w:rPr>
        <w:t>联系电话：</w:t>
      </w:r>
    </w:p>
    <w:p w14:paraId="42FC159D">
      <w:pPr>
        <w:rPr>
          <w:rFonts w:ascii="宋体" w:hAnsi="宋体"/>
          <w:b/>
          <w:bCs/>
          <w:szCs w:val="21"/>
          <w:highlight w:val="none"/>
        </w:rPr>
      </w:pPr>
      <w:r>
        <w:rPr>
          <w:rFonts w:ascii="宋体" w:hAnsi="宋体"/>
          <w:b/>
          <w:bCs/>
          <w:szCs w:val="21"/>
          <w:highlight w:val="none"/>
        </w:rPr>
        <w:t xml:space="preserve"> </w:t>
      </w:r>
      <w:r>
        <w:rPr>
          <w:rFonts w:hint="eastAsia" w:ascii="宋体" w:hAnsi="宋体"/>
          <w:b/>
          <w:bCs/>
          <w:szCs w:val="21"/>
          <w:highlight w:val="none"/>
        </w:rPr>
        <w:t xml:space="preserve"> </w:t>
      </w:r>
      <w:r>
        <w:rPr>
          <w:rFonts w:ascii="宋体" w:hAnsi="宋体"/>
          <w:b/>
          <w:bCs/>
          <w:szCs w:val="21"/>
          <w:highlight w:val="none"/>
        </w:rPr>
        <w:t xml:space="preserve"> </w:t>
      </w:r>
    </w:p>
    <w:p w14:paraId="7288DD7D">
      <w:pPr>
        <w:rPr>
          <w:rFonts w:ascii="宋体" w:hAnsi="宋体"/>
          <w:b/>
          <w:bCs/>
          <w:szCs w:val="21"/>
          <w:highlight w:val="none"/>
        </w:rPr>
      </w:pPr>
      <w:r>
        <w:rPr>
          <w:rFonts w:hint="eastAsia" w:ascii="宋体" w:hAnsi="宋体"/>
          <w:b/>
          <w:bCs/>
          <w:szCs w:val="21"/>
          <w:highlight w:val="none"/>
        </w:rPr>
        <w:t>乙方：</w:t>
      </w:r>
    </w:p>
    <w:p w14:paraId="41975AB1">
      <w:pPr>
        <w:rPr>
          <w:rFonts w:ascii="宋体" w:hAnsi="宋体"/>
          <w:szCs w:val="21"/>
          <w:highlight w:val="none"/>
        </w:rPr>
      </w:pPr>
      <w:r>
        <w:rPr>
          <w:rFonts w:hint="eastAsia" w:ascii="宋体" w:hAnsi="宋体"/>
          <w:szCs w:val="21"/>
          <w:highlight w:val="none"/>
        </w:rPr>
        <w:t>地址：</w:t>
      </w:r>
    </w:p>
    <w:p w14:paraId="72F5A893">
      <w:pPr>
        <w:rPr>
          <w:rFonts w:ascii="宋体" w:hAnsi="宋体"/>
          <w:szCs w:val="21"/>
          <w:highlight w:val="none"/>
        </w:rPr>
      </w:pPr>
      <w:r>
        <w:rPr>
          <w:rFonts w:hint="eastAsia" w:ascii="宋体" w:hAnsi="宋体"/>
          <w:szCs w:val="21"/>
          <w:highlight w:val="none"/>
        </w:rPr>
        <w:t>联系人：</w:t>
      </w:r>
      <w:r>
        <w:rPr>
          <w:rFonts w:ascii="宋体" w:hAnsi="宋体"/>
          <w:szCs w:val="21"/>
          <w:highlight w:val="none"/>
        </w:rPr>
        <w:t xml:space="preserve">                          </w:t>
      </w:r>
    </w:p>
    <w:p w14:paraId="65D4BEB9">
      <w:pPr>
        <w:rPr>
          <w:rFonts w:ascii="宋体" w:hAnsi="宋体"/>
          <w:b/>
          <w:bCs/>
          <w:szCs w:val="21"/>
          <w:highlight w:val="none"/>
        </w:rPr>
      </w:pPr>
      <w:r>
        <w:rPr>
          <w:rFonts w:hint="eastAsia" w:ascii="宋体" w:hAnsi="宋体"/>
          <w:szCs w:val="21"/>
          <w:highlight w:val="none"/>
        </w:rPr>
        <w:t>联系电话：</w:t>
      </w:r>
    </w:p>
    <w:p w14:paraId="27B6F246">
      <w:pPr>
        <w:rPr>
          <w:rFonts w:ascii="宋体" w:hAnsi="宋体"/>
          <w:szCs w:val="21"/>
          <w:highlight w:val="none"/>
        </w:rPr>
      </w:pPr>
      <w:r>
        <w:rPr>
          <w:rFonts w:ascii="宋体" w:hAnsi="宋体"/>
          <w:b/>
          <w:bCs/>
          <w:szCs w:val="21"/>
          <w:highlight w:val="none"/>
        </w:rPr>
        <w:t xml:space="preserve">            </w:t>
      </w:r>
      <w:r>
        <w:rPr>
          <w:rFonts w:hint="eastAsia" w:ascii="宋体" w:hAnsi="宋体"/>
          <w:b/>
          <w:bCs/>
          <w:szCs w:val="21"/>
          <w:highlight w:val="none"/>
        </w:rPr>
        <w:t xml:space="preserve">          </w:t>
      </w:r>
    </w:p>
    <w:p w14:paraId="639C7667">
      <w:pPr>
        <w:rPr>
          <w:rFonts w:ascii="宋体" w:hAnsi="宋体"/>
          <w:szCs w:val="21"/>
          <w:highlight w:val="none"/>
        </w:rPr>
      </w:pPr>
    </w:p>
    <w:p w14:paraId="66B49AFA">
      <w:pPr>
        <w:ind w:firstLine="420" w:firstLineChars="200"/>
        <w:rPr>
          <w:rFonts w:ascii="宋体" w:hAnsi="宋体"/>
          <w:szCs w:val="21"/>
          <w:highlight w:val="none"/>
        </w:rPr>
      </w:pPr>
      <w:r>
        <w:rPr>
          <w:rFonts w:hint="eastAsia" w:ascii="宋体" w:hAnsi="宋体"/>
          <w:szCs w:val="21"/>
          <w:highlight w:val="none"/>
        </w:rPr>
        <w:t>根据深圳公共资源交易中心（深圳交易集团有限公司</w:t>
      </w:r>
      <w:r>
        <w:rPr>
          <w:rFonts w:hint="eastAsia" w:ascii="宋体" w:hAnsi="宋体"/>
          <w:szCs w:val="21"/>
          <w:highlight w:val="none"/>
          <w:lang w:val="en-US" w:eastAsia="zh-CN"/>
        </w:rPr>
        <w:t>福田</w:t>
      </w:r>
      <w:r>
        <w:rPr>
          <w:rFonts w:hint="eastAsia" w:ascii="宋体" w:hAnsi="宋体"/>
          <w:szCs w:val="21"/>
          <w:highlight w:val="none"/>
        </w:rPr>
        <w:t>分公司）*</w:t>
      </w:r>
      <w:r>
        <w:rPr>
          <w:rFonts w:ascii="宋体" w:hAnsi="宋体"/>
          <w:szCs w:val="21"/>
          <w:highlight w:val="none"/>
        </w:rPr>
        <w:t>**</w:t>
      </w:r>
      <w:r>
        <w:rPr>
          <w:rFonts w:hint="eastAsia" w:ascii="宋体" w:hAnsi="宋体"/>
          <w:szCs w:val="21"/>
          <w:highlight w:val="none"/>
        </w:rPr>
        <w:t>号项目结果，*</w:t>
      </w:r>
      <w:r>
        <w:rPr>
          <w:rFonts w:ascii="宋体" w:hAnsi="宋体"/>
          <w:szCs w:val="21"/>
          <w:highlight w:val="none"/>
        </w:rPr>
        <w:t>**</w:t>
      </w:r>
      <w:r>
        <w:rPr>
          <w:rFonts w:hint="eastAsia" w:ascii="宋体" w:hAnsi="宋体"/>
          <w:szCs w:val="21"/>
          <w:highlight w:val="none"/>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highlight w:val="none"/>
          <w:u w:val="single"/>
          <w:lang w:val="zh-CN"/>
        </w:rPr>
        <w:t xml:space="preserve">                      服务项目</w:t>
      </w:r>
      <w:r>
        <w:rPr>
          <w:rFonts w:hint="eastAsia" w:ascii="宋体" w:hAnsi="宋体"/>
          <w:szCs w:val="21"/>
          <w:highlight w:val="none"/>
        </w:rPr>
        <w:t>，达成以下合同条款：</w:t>
      </w:r>
    </w:p>
    <w:p w14:paraId="0ED5F62E">
      <w:pPr>
        <w:ind w:firstLine="422" w:firstLineChars="200"/>
        <w:rPr>
          <w:rFonts w:ascii="宋体" w:hAnsi="宋体"/>
          <w:b/>
          <w:bCs/>
          <w:szCs w:val="21"/>
          <w:highlight w:val="none"/>
        </w:rPr>
      </w:pPr>
      <w:r>
        <w:rPr>
          <w:rFonts w:hint="eastAsia" w:ascii="宋体" w:hAnsi="宋体"/>
          <w:b/>
          <w:bCs/>
          <w:szCs w:val="21"/>
          <w:highlight w:val="none"/>
        </w:rPr>
        <w:t>第一条　项目概况</w:t>
      </w:r>
    </w:p>
    <w:p w14:paraId="4BAA9742">
      <w:pPr>
        <w:ind w:firstLine="420" w:firstLineChars="200"/>
        <w:rPr>
          <w:rFonts w:ascii="宋体" w:hAnsi="宋体"/>
          <w:szCs w:val="21"/>
          <w:highlight w:val="none"/>
        </w:rPr>
      </w:pPr>
      <w:r>
        <w:rPr>
          <w:rFonts w:hint="eastAsia" w:ascii="宋体" w:hAnsi="宋体"/>
          <w:szCs w:val="21"/>
          <w:highlight w:val="none"/>
        </w:rPr>
        <w:t xml:space="preserve">项目名称： </w:t>
      </w:r>
    </w:p>
    <w:p w14:paraId="131077B4">
      <w:pPr>
        <w:ind w:firstLine="420" w:firstLineChars="200"/>
        <w:rPr>
          <w:rFonts w:ascii="宋体" w:hAnsi="宋体"/>
          <w:szCs w:val="21"/>
          <w:highlight w:val="none"/>
        </w:rPr>
      </w:pPr>
      <w:r>
        <w:rPr>
          <w:rFonts w:hint="eastAsia" w:ascii="宋体" w:hAnsi="宋体"/>
          <w:szCs w:val="21"/>
          <w:highlight w:val="none"/>
        </w:rPr>
        <w:t xml:space="preserve">项目内容： </w:t>
      </w:r>
    </w:p>
    <w:p w14:paraId="7469E1C2">
      <w:pPr>
        <w:ind w:firstLine="420" w:firstLineChars="200"/>
        <w:rPr>
          <w:rFonts w:ascii="宋体" w:hAnsi="宋体"/>
          <w:szCs w:val="21"/>
          <w:highlight w:val="none"/>
        </w:rPr>
      </w:pPr>
      <w:r>
        <w:rPr>
          <w:rFonts w:hint="eastAsia" w:ascii="宋体" w:hAnsi="宋体"/>
          <w:szCs w:val="21"/>
          <w:highlight w:val="none"/>
        </w:rPr>
        <w:t xml:space="preserve">服务时间： </w:t>
      </w:r>
    </w:p>
    <w:p w14:paraId="7C249A89">
      <w:pPr>
        <w:ind w:firstLine="420" w:firstLineChars="200"/>
        <w:rPr>
          <w:rFonts w:ascii="宋体" w:hAnsi="宋体"/>
          <w:szCs w:val="21"/>
          <w:highlight w:val="none"/>
        </w:rPr>
      </w:pPr>
      <w:r>
        <w:rPr>
          <w:rFonts w:hint="eastAsia" w:ascii="宋体" w:hAnsi="宋体"/>
          <w:szCs w:val="21"/>
          <w:highlight w:val="none"/>
        </w:rPr>
        <w:t>合同价款：合同总价为元，含一切税、费。</w:t>
      </w:r>
      <w:r>
        <w:rPr>
          <w:highlight w:val="none"/>
        </w:rPr>
        <w:t>本合同总价包括</w:t>
      </w:r>
      <w:r>
        <w:rPr>
          <w:rFonts w:hint="eastAsia" w:ascii="宋体" w:hAnsi="宋体"/>
          <w:szCs w:val="21"/>
          <w:highlight w:val="none"/>
        </w:rPr>
        <w:t>乙方为实施本项目*</w:t>
      </w:r>
      <w:r>
        <w:rPr>
          <w:rFonts w:ascii="宋体" w:hAnsi="宋体"/>
          <w:szCs w:val="21"/>
          <w:highlight w:val="none"/>
        </w:rPr>
        <w:t>**</w:t>
      </w:r>
      <w:r>
        <w:rPr>
          <w:rFonts w:hint="eastAsia" w:ascii="宋体" w:hAnsi="宋体"/>
          <w:szCs w:val="21"/>
          <w:highlight w:val="none"/>
        </w:rPr>
        <w:t>所需的设备仪器费、车辆租赁费、</w:t>
      </w:r>
      <w:r>
        <w:rPr>
          <w:highlight w:val="none"/>
        </w:rPr>
        <w:t>服务</w:t>
      </w:r>
      <w:r>
        <w:rPr>
          <w:rFonts w:hint="eastAsia"/>
          <w:highlight w:val="none"/>
        </w:rPr>
        <w:t>和</w:t>
      </w:r>
      <w:r>
        <w:rPr>
          <w:highlight w:val="none"/>
        </w:rPr>
        <w:t>技术费用</w:t>
      </w:r>
      <w:r>
        <w:rPr>
          <w:rFonts w:hint="eastAsia"/>
          <w:highlight w:val="none"/>
        </w:rPr>
        <w:t>等</w:t>
      </w:r>
      <w:r>
        <w:rPr>
          <w:highlight w:val="none"/>
        </w:rPr>
        <w:t>，为固定不变价格，且不随通货膨胀的影响而波动。合同总价包括</w:t>
      </w:r>
      <w:r>
        <w:rPr>
          <w:rFonts w:hint="eastAsia" w:ascii="宋体" w:hAnsi="宋体"/>
          <w:szCs w:val="21"/>
          <w:highlight w:val="none"/>
        </w:rPr>
        <w:t>乙方</w:t>
      </w:r>
      <w:r>
        <w:rPr>
          <w:highlight w:val="none"/>
        </w:rPr>
        <w:t>履行本合同义务所发生的一切费用和支出和以各种方式寄送技术资料到</w:t>
      </w:r>
      <w:r>
        <w:rPr>
          <w:rFonts w:hint="eastAsia"/>
          <w:highlight w:val="none"/>
        </w:rPr>
        <w:t>甲</w:t>
      </w:r>
      <w:r>
        <w:rPr>
          <w:highlight w:val="none"/>
        </w:rPr>
        <w:t>方办公室所发生的费用。</w:t>
      </w:r>
    </w:p>
    <w:p w14:paraId="17B48A80">
      <w:pPr>
        <w:pStyle w:val="7"/>
        <w:rPr>
          <w:rFonts w:ascii="宋体" w:hAnsi="宋体"/>
          <w:szCs w:val="21"/>
          <w:highlight w:val="none"/>
        </w:rPr>
      </w:pPr>
      <w:r>
        <w:rPr>
          <w:rFonts w:hint="eastAsia" w:ascii="宋体" w:hAnsi="宋体"/>
          <w:szCs w:val="21"/>
          <w:highlight w:val="none"/>
        </w:rPr>
        <w:t>支付方式：分期支付。</w:t>
      </w:r>
    </w:p>
    <w:p w14:paraId="2FD0D23F">
      <w:pPr>
        <w:ind w:firstLine="422" w:firstLineChars="200"/>
        <w:rPr>
          <w:rFonts w:ascii="宋体" w:hAnsi="宋体"/>
          <w:b/>
          <w:bCs/>
          <w:szCs w:val="21"/>
          <w:highlight w:val="none"/>
        </w:rPr>
      </w:pPr>
      <w:r>
        <w:rPr>
          <w:rFonts w:hint="eastAsia" w:ascii="宋体" w:hAnsi="宋体"/>
          <w:b/>
          <w:bCs/>
          <w:szCs w:val="21"/>
          <w:highlight w:val="none"/>
        </w:rPr>
        <w:t>第二条  服务范围</w:t>
      </w:r>
    </w:p>
    <w:p w14:paraId="40192AA4">
      <w:pPr>
        <w:ind w:firstLine="420" w:firstLineChars="200"/>
        <w:rPr>
          <w:rFonts w:ascii="宋体" w:hAnsi="宋体"/>
          <w:szCs w:val="21"/>
          <w:highlight w:val="none"/>
        </w:rPr>
      </w:pPr>
      <w:r>
        <w:rPr>
          <w:rFonts w:hint="eastAsia" w:ascii="宋体" w:hAnsi="宋体"/>
          <w:szCs w:val="21"/>
          <w:highlight w:val="none"/>
        </w:rPr>
        <w:t xml:space="preserve">1、  </w:t>
      </w:r>
    </w:p>
    <w:p w14:paraId="2CFBE161">
      <w:pPr>
        <w:ind w:firstLine="420" w:firstLineChars="200"/>
        <w:rPr>
          <w:rFonts w:ascii="宋体" w:hAnsi="宋体"/>
          <w:szCs w:val="21"/>
          <w:highlight w:val="none"/>
        </w:rPr>
      </w:pPr>
      <w:r>
        <w:rPr>
          <w:rFonts w:hint="eastAsia" w:ascii="宋体" w:hAnsi="宋体"/>
          <w:szCs w:val="21"/>
          <w:highlight w:val="none"/>
        </w:rPr>
        <w:t xml:space="preserve">2、  </w:t>
      </w:r>
    </w:p>
    <w:p w14:paraId="3D681C36">
      <w:pPr>
        <w:ind w:firstLine="420" w:firstLineChars="200"/>
        <w:rPr>
          <w:rFonts w:ascii="宋体" w:hAnsi="宋体"/>
          <w:szCs w:val="21"/>
          <w:highlight w:val="none"/>
        </w:rPr>
      </w:pPr>
      <w:r>
        <w:rPr>
          <w:rFonts w:hint="eastAsia" w:ascii="宋体" w:hAnsi="宋体"/>
          <w:szCs w:val="21"/>
          <w:highlight w:val="none"/>
        </w:rPr>
        <w:t xml:space="preserve">3、  </w:t>
      </w:r>
    </w:p>
    <w:p w14:paraId="78D8C1F1">
      <w:pPr>
        <w:ind w:firstLine="420" w:firstLineChars="200"/>
        <w:rPr>
          <w:rFonts w:ascii="宋体" w:hAnsi="宋体"/>
          <w:szCs w:val="21"/>
          <w:highlight w:val="none"/>
        </w:rPr>
      </w:pPr>
      <w:r>
        <w:rPr>
          <w:rFonts w:hint="eastAsia" w:ascii="宋体" w:hAnsi="宋体"/>
          <w:szCs w:val="21"/>
          <w:highlight w:val="none"/>
        </w:rPr>
        <w:t>4、 其他合同未明示的相关工作。</w:t>
      </w:r>
    </w:p>
    <w:p w14:paraId="02BC8B0E">
      <w:pPr>
        <w:ind w:firstLine="422" w:firstLineChars="200"/>
        <w:rPr>
          <w:rFonts w:ascii="宋体" w:hAnsi="宋体"/>
          <w:b/>
          <w:bCs/>
          <w:szCs w:val="21"/>
          <w:highlight w:val="none"/>
        </w:rPr>
      </w:pPr>
      <w:r>
        <w:rPr>
          <w:rFonts w:hint="eastAsia" w:ascii="宋体" w:hAnsi="宋体"/>
          <w:b/>
          <w:bCs/>
          <w:szCs w:val="21"/>
          <w:highlight w:val="none"/>
        </w:rPr>
        <w:t>第三条  时间要求及阶段成果</w:t>
      </w:r>
    </w:p>
    <w:p w14:paraId="1D543A45">
      <w:pPr>
        <w:ind w:firstLine="420" w:firstLineChars="200"/>
        <w:rPr>
          <w:rFonts w:ascii="宋体" w:hAnsi="宋体"/>
          <w:szCs w:val="21"/>
          <w:highlight w:val="none"/>
        </w:rPr>
      </w:pPr>
      <w:r>
        <w:rPr>
          <w:rFonts w:hint="eastAsia" w:ascii="宋体" w:hAnsi="宋体"/>
          <w:szCs w:val="21"/>
          <w:highlight w:val="none"/>
        </w:rPr>
        <w:t>1、合同签订天内完成项目实施的准备工作，包括工作大纲和试验细则的编制；</w:t>
      </w:r>
    </w:p>
    <w:p w14:paraId="633662D4">
      <w:pPr>
        <w:ind w:firstLine="420" w:firstLineChars="200"/>
        <w:rPr>
          <w:rFonts w:ascii="宋体" w:hAnsi="宋体"/>
          <w:szCs w:val="21"/>
          <w:highlight w:val="none"/>
        </w:rPr>
      </w:pPr>
      <w:r>
        <w:rPr>
          <w:rFonts w:hint="eastAsia" w:ascii="宋体" w:hAnsi="宋体"/>
          <w:szCs w:val="21"/>
          <w:highlight w:val="none"/>
        </w:rPr>
        <w:t xml:space="preserve">2、 </w:t>
      </w:r>
    </w:p>
    <w:p w14:paraId="7FC3F762">
      <w:pPr>
        <w:ind w:firstLine="420" w:firstLineChars="200"/>
        <w:rPr>
          <w:rFonts w:ascii="宋体" w:hAnsi="宋体"/>
          <w:szCs w:val="21"/>
          <w:highlight w:val="none"/>
        </w:rPr>
      </w:pPr>
      <w:r>
        <w:rPr>
          <w:rFonts w:hint="eastAsia" w:ascii="宋体" w:hAnsi="宋体"/>
          <w:szCs w:val="21"/>
          <w:highlight w:val="none"/>
        </w:rPr>
        <w:t>3、</w:t>
      </w:r>
    </w:p>
    <w:p w14:paraId="7128ECB3">
      <w:pPr>
        <w:ind w:firstLine="420" w:firstLineChars="200"/>
        <w:rPr>
          <w:rFonts w:ascii="宋体" w:hAnsi="宋体"/>
          <w:szCs w:val="21"/>
          <w:highlight w:val="none"/>
        </w:rPr>
      </w:pPr>
      <w:r>
        <w:rPr>
          <w:rFonts w:hint="eastAsia" w:ascii="宋体" w:hAnsi="宋体"/>
          <w:szCs w:val="21"/>
          <w:highlight w:val="none"/>
        </w:rPr>
        <w:t>4、</w:t>
      </w:r>
    </w:p>
    <w:p w14:paraId="24AD2BD7">
      <w:pPr>
        <w:ind w:firstLine="422" w:firstLineChars="200"/>
        <w:rPr>
          <w:rFonts w:ascii="宋体" w:hAnsi="宋体"/>
          <w:b/>
          <w:bCs/>
          <w:szCs w:val="21"/>
          <w:highlight w:val="none"/>
        </w:rPr>
      </w:pPr>
      <w:r>
        <w:rPr>
          <w:rFonts w:hint="eastAsia" w:ascii="宋体" w:hAnsi="宋体"/>
          <w:b/>
          <w:bCs/>
          <w:szCs w:val="21"/>
          <w:highlight w:val="none"/>
        </w:rPr>
        <w:t>第四条  服务资料归属</w:t>
      </w:r>
    </w:p>
    <w:p w14:paraId="290E4742">
      <w:pPr>
        <w:ind w:firstLine="420" w:firstLineChars="200"/>
        <w:rPr>
          <w:highlight w:val="none"/>
        </w:rPr>
      </w:pPr>
      <w:r>
        <w:rPr>
          <w:highlight w:val="none"/>
        </w:rPr>
        <w:t>1</w:t>
      </w:r>
      <w:r>
        <w:rPr>
          <w:rFonts w:hint="eastAsia"/>
          <w:highlight w:val="none"/>
        </w:rPr>
        <w:t>、</w:t>
      </w:r>
      <w:r>
        <w:rPr>
          <w:highlight w:val="none"/>
        </w:rPr>
        <w:t>所有提交给</w:t>
      </w:r>
      <w:r>
        <w:rPr>
          <w:rFonts w:hint="eastAsia"/>
          <w:highlight w:val="none"/>
        </w:rPr>
        <w:t>甲</w:t>
      </w:r>
      <w:r>
        <w:rPr>
          <w:highlight w:val="none"/>
        </w:rPr>
        <w:t>方的服务</w:t>
      </w:r>
      <w:r>
        <w:rPr>
          <w:rFonts w:hint="eastAsia"/>
          <w:highlight w:val="none"/>
        </w:rPr>
        <w:t>文件</w:t>
      </w:r>
      <w:r>
        <w:rPr>
          <w:highlight w:val="none"/>
        </w:rPr>
        <w:t>及相关的资料的最后文本，包括为履行技术服务范围所编制的图纸、计划和证明资料等，都属于</w:t>
      </w:r>
      <w:r>
        <w:rPr>
          <w:rFonts w:hint="eastAsia"/>
          <w:highlight w:val="none"/>
        </w:rPr>
        <w:t>甲</w:t>
      </w:r>
      <w:r>
        <w:rPr>
          <w:highlight w:val="none"/>
        </w:rPr>
        <w:t>方的财产，</w:t>
      </w:r>
      <w:r>
        <w:rPr>
          <w:rFonts w:hint="eastAsia" w:ascii="宋体" w:hAnsi="宋体"/>
          <w:szCs w:val="21"/>
          <w:highlight w:val="none"/>
        </w:rPr>
        <w:t>乙</w:t>
      </w:r>
      <w:r>
        <w:rPr>
          <w:highlight w:val="none"/>
        </w:rPr>
        <w:t>方在提交给</w:t>
      </w:r>
      <w:r>
        <w:rPr>
          <w:rFonts w:hint="eastAsia"/>
          <w:highlight w:val="none"/>
        </w:rPr>
        <w:t>甲</w:t>
      </w:r>
      <w:r>
        <w:rPr>
          <w:highlight w:val="none"/>
        </w:rPr>
        <w:t>方之前应将上述资料进行整理归类和编制索引</w:t>
      </w:r>
      <w:r>
        <w:rPr>
          <w:rFonts w:hint="eastAsia"/>
          <w:highlight w:val="none"/>
        </w:rPr>
        <w:t>。</w:t>
      </w:r>
    </w:p>
    <w:p w14:paraId="5B5A880F">
      <w:pPr>
        <w:ind w:firstLine="420" w:firstLineChars="200"/>
        <w:rPr>
          <w:highlight w:val="none"/>
        </w:rPr>
      </w:pPr>
      <w:r>
        <w:rPr>
          <w:highlight w:val="none"/>
        </w:rPr>
        <w:t>2</w:t>
      </w:r>
      <w:r>
        <w:rPr>
          <w:rFonts w:hint="eastAsia"/>
          <w:highlight w:val="none"/>
        </w:rPr>
        <w:t>、</w:t>
      </w:r>
      <w:r>
        <w:rPr>
          <w:rFonts w:hint="eastAsia" w:ascii="宋体" w:hAnsi="宋体"/>
          <w:szCs w:val="21"/>
          <w:highlight w:val="none"/>
        </w:rPr>
        <w:t>乙</w:t>
      </w:r>
      <w:r>
        <w:rPr>
          <w:highlight w:val="none"/>
        </w:rPr>
        <w:t>方未经</w:t>
      </w:r>
      <w:r>
        <w:rPr>
          <w:rFonts w:hint="eastAsia"/>
          <w:highlight w:val="none"/>
        </w:rPr>
        <w:t>甲</w:t>
      </w:r>
      <w:r>
        <w:rPr>
          <w:highlight w:val="none"/>
        </w:rPr>
        <w:t>方的书面同意，不得将上述资料用于与本服务项目之外的任何项目</w:t>
      </w:r>
      <w:r>
        <w:rPr>
          <w:rFonts w:hint="eastAsia"/>
          <w:highlight w:val="none"/>
        </w:rPr>
        <w:t>。</w:t>
      </w:r>
    </w:p>
    <w:p w14:paraId="6EEFC319">
      <w:pPr>
        <w:ind w:firstLine="420" w:firstLineChars="200"/>
        <w:rPr>
          <w:highlight w:val="none"/>
        </w:rPr>
      </w:pPr>
      <w:r>
        <w:rPr>
          <w:rFonts w:hint="eastAsia"/>
          <w:highlight w:val="none"/>
        </w:rPr>
        <w:t>3、</w:t>
      </w:r>
      <w:r>
        <w:rPr>
          <w:highlight w:val="none"/>
        </w:rPr>
        <w:t>合同履行</w:t>
      </w:r>
      <w:r>
        <w:rPr>
          <w:rFonts w:hint="eastAsia"/>
          <w:highlight w:val="none"/>
        </w:rPr>
        <w:t>完毕，</w:t>
      </w:r>
      <w:r>
        <w:rPr>
          <w:highlight w:val="none"/>
        </w:rPr>
        <w:t>未经</w:t>
      </w:r>
      <w:r>
        <w:rPr>
          <w:rFonts w:hint="eastAsia"/>
          <w:highlight w:val="none"/>
        </w:rPr>
        <w:t>甲</w:t>
      </w:r>
      <w:r>
        <w:rPr>
          <w:highlight w:val="none"/>
        </w:rPr>
        <w:t>方的书面同意</w:t>
      </w:r>
      <w:r>
        <w:rPr>
          <w:rFonts w:hint="eastAsia"/>
          <w:highlight w:val="none"/>
        </w:rPr>
        <w:t>，</w:t>
      </w:r>
      <w:r>
        <w:rPr>
          <w:rFonts w:hint="eastAsia" w:ascii="宋体" w:hAnsi="宋体"/>
          <w:szCs w:val="21"/>
          <w:highlight w:val="none"/>
        </w:rPr>
        <w:t>乙</w:t>
      </w:r>
      <w:r>
        <w:rPr>
          <w:highlight w:val="none"/>
        </w:rPr>
        <w:t>方</w:t>
      </w:r>
      <w:r>
        <w:rPr>
          <w:rFonts w:hint="eastAsia"/>
          <w:highlight w:val="none"/>
        </w:rPr>
        <w:t>不得保存在</w:t>
      </w:r>
      <w:r>
        <w:rPr>
          <w:highlight w:val="none"/>
        </w:rPr>
        <w:t>履行合同过程中所获得或接触到的任何</w:t>
      </w:r>
      <w:r>
        <w:rPr>
          <w:rFonts w:hint="eastAsia" w:ascii="宋体" w:hAnsi="宋体"/>
          <w:szCs w:val="21"/>
          <w:highlight w:val="none"/>
        </w:rPr>
        <w:t>内部数据资料。</w:t>
      </w:r>
    </w:p>
    <w:p w14:paraId="116C08AD">
      <w:pPr>
        <w:ind w:firstLine="422" w:firstLineChars="200"/>
        <w:rPr>
          <w:rFonts w:ascii="宋体" w:hAnsi="宋体"/>
          <w:b/>
          <w:bCs/>
          <w:szCs w:val="21"/>
          <w:highlight w:val="none"/>
        </w:rPr>
      </w:pPr>
      <w:r>
        <w:rPr>
          <w:rFonts w:hint="eastAsia" w:ascii="宋体" w:hAnsi="宋体"/>
          <w:b/>
          <w:bCs/>
          <w:szCs w:val="21"/>
          <w:highlight w:val="none"/>
        </w:rPr>
        <w:t>第五条  甲方的义务</w:t>
      </w:r>
    </w:p>
    <w:p w14:paraId="01B9E05E">
      <w:pPr>
        <w:ind w:firstLine="420" w:firstLineChars="200"/>
        <w:rPr>
          <w:rFonts w:ascii="宋体" w:hAnsi="宋体"/>
          <w:szCs w:val="21"/>
          <w:highlight w:val="none"/>
        </w:rPr>
      </w:pPr>
      <w:r>
        <w:rPr>
          <w:rFonts w:hint="eastAsia" w:ascii="宋体" w:hAnsi="宋体"/>
          <w:szCs w:val="21"/>
          <w:highlight w:val="none"/>
        </w:rPr>
        <w:t>1、负责与本服务项目有关的第三方的协调，提供开展服务工作的外部条件。</w:t>
      </w:r>
    </w:p>
    <w:p w14:paraId="3DAC5AE2">
      <w:pPr>
        <w:ind w:firstLine="420" w:firstLineChars="200"/>
        <w:rPr>
          <w:rFonts w:ascii="宋体" w:hAnsi="宋体"/>
          <w:szCs w:val="21"/>
          <w:highlight w:val="none"/>
        </w:rPr>
      </w:pPr>
      <w:r>
        <w:rPr>
          <w:rFonts w:hint="eastAsia" w:ascii="宋体" w:hAnsi="宋体"/>
          <w:szCs w:val="21"/>
          <w:highlight w:val="none"/>
        </w:rPr>
        <w:t>2、向乙方提供与本项目服务工作有关的资料。</w:t>
      </w:r>
    </w:p>
    <w:p w14:paraId="6942F372">
      <w:pPr>
        <w:ind w:firstLine="420" w:firstLineChars="200"/>
        <w:rPr>
          <w:rFonts w:ascii="宋体" w:hAnsi="宋体"/>
          <w:szCs w:val="21"/>
          <w:highlight w:val="none"/>
        </w:rPr>
      </w:pPr>
      <w:r>
        <w:rPr>
          <w:rFonts w:hint="eastAsia" w:ascii="宋体" w:hAnsi="宋体"/>
          <w:szCs w:val="21"/>
          <w:highlight w:val="none"/>
        </w:rPr>
        <w:t>3、负责组织有关专家对项目试验成果评估报告的评审。</w:t>
      </w:r>
    </w:p>
    <w:p w14:paraId="6BC1FC7D">
      <w:pPr>
        <w:ind w:firstLine="422" w:firstLineChars="200"/>
        <w:rPr>
          <w:rFonts w:ascii="宋体" w:hAnsi="宋体"/>
          <w:b/>
          <w:bCs/>
          <w:szCs w:val="21"/>
          <w:highlight w:val="none"/>
        </w:rPr>
      </w:pPr>
      <w:r>
        <w:rPr>
          <w:rFonts w:hint="eastAsia" w:ascii="宋体" w:hAnsi="宋体"/>
          <w:b/>
          <w:bCs/>
          <w:szCs w:val="21"/>
          <w:highlight w:val="none"/>
        </w:rPr>
        <w:t>第六条　乙方的义务</w:t>
      </w:r>
    </w:p>
    <w:p w14:paraId="0323AD76">
      <w:pPr>
        <w:ind w:firstLine="420" w:firstLineChars="200"/>
        <w:rPr>
          <w:rFonts w:ascii="宋体" w:hAnsi="宋体"/>
          <w:szCs w:val="21"/>
          <w:highlight w:val="none"/>
        </w:rPr>
      </w:pPr>
      <w:r>
        <w:rPr>
          <w:rFonts w:hint="eastAsia" w:ascii="宋体" w:hAnsi="宋体"/>
          <w:szCs w:val="21"/>
          <w:highlight w:val="none"/>
        </w:rPr>
        <w:t>１、应按照招标文件、投标文件要求按期完成本项目服务工作。</w:t>
      </w:r>
    </w:p>
    <w:p w14:paraId="6DE0C3E6">
      <w:pPr>
        <w:ind w:firstLine="420" w:firstLineChars="200"/>
        <w:rPr>
          <w:rFonts w:ascii="宋体" w:hAnsi="宋体"/>
          <w:szCs w:val="21"/>
          <w:highlight w:val="none"/>
        </w:rPr>
      </w:pPr>
      <w:r>
        <w:rPr>
          <w:rFonts w:hint="eastAsia" w:ascii="宋体" w:hAnsi="宋体"/>
          <w:szCs w:val="21"/>
          <w:highlight w:val="none"/>
        </w:rPr>
        <w:t>2、负责组织项目的实施，保证工程进度和成桥荷载试验工作质量，并满足交通部交工验收相关标准。</w:t>
      </w:r>
    </w:p>
    <w:p w14:paraId="5E64A29E">
      <w:pPr>
        <w:ind w:firstLine="420" w:firstLineChars="200"/>
        <w:rPr>
          <w:rFonts w:ascii="宋体" w:hAnsi="宋体"/>
          <w:szCs w:val="21"/>
          <w:highlight w:val="none"/>
        </w:rPr>
      </w:pPr>
      <w:r>
        <w:rPr>
          <w:rFonts w:hint="eastAsia" w:ascii="宋体" w:hAnsi="宋体"/>
          <w:szCs w:val="21"/>
          <w:highlight w:val="none"/>
        </w:rPr>
        <w:t>3、</w:t>
      </w:r>
      <w:r>
        <w:rPr>
          <w:rFonts w:hint="eastAsia" w:ascii="宋体" w:hAnsi="宋体"/>
          <w:highlight w:val="none"/>
        </w:rPr>
        <w:t>向甲方提交检测资料等各套，一套电子版文件。</w:t>
      </w:r>
    </w:p>
    <w:p w14:paraId="35557AA7">
      <w:pPr>
        <w:ind w:firstLine="420" w:firstLineChars="200"/>
        <w:rPr>
          <w:rFonts w:ascii="宋体" w:hAnsi="宋体"/>
          <w:szCs w:val="21"/>
          <w:highlight w:val="none"/>
        </w:rPr>
      </w:pPr>
      <w:r>
        <w:rPr>
          <w:rFonts w:hint="eastAsia" w:ascii="宋体" w:hAnsi="宋体"/>
          <w:szCs w:val="21"/>
          <w:highlight w:val="none"/>
        </w:rPr>
        <w:t>4、在履行合同期间或合同规定期限内，不得泄露与本合同规定业务活动有关的保密资料。</w:t>
      </w:r>
    </w:p>
    <w:p w14:paraId="30673CC9">
      <w:pPr>
        <w:ind w:firstLine="422" w:firstLineChars="200"/>
        <w:rPr>
          <w:rFonts w:ascii="宋体" w:hAnsi="宋体"/>
          <w:b/>
          <w:bCs/>
          <w:szCs w:val="21"/>
          <w:highlight w:val="none"/>
        </w:rPr>
      </w:pPr>
      <w:r>
        <w:rPr>
          <w:rFonts w:hint="eastAsia" w:ascii="宋体" w:hAnsi="宋体"/>
          <w:b/>
          <w:bCs/>
          <w:szCs w:val="21"/>
          <w:highlight w:val="none"/>
        </w:rPr>
        <w:t>第七条  甲方的权利</w:t>
      </w:r>
    </w:p>
    <w:p w14:paraId="6FDE562E">
      <w:pPr>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、有权向乙方询问工作进展情况及相关的内容。</w:t>
      </w:r>
    </w:p>
    <w:p w14:paraId="528079D0">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、有权阐述对具体问题的意见和建议。</w:t>
      </w:r>
    </w:p>
    <w:p w14:paraId="27A51176">
      <w:pPr>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、当甲方认定乙方人员不按合同履行其职责，或与第三人串通给甲方造成经济损失的，甲方有权要求更换人员，直至终止合同并要求乙方承担相应的赔偿责任。</w:t>
      </w:r>
    </w:p>
    <w:p w14:paraId="3657A058">
      <w:pPr>
        <w:ind w:firstLine="422" w:firstLineChars="200"/>
        <w:rPr>
          <w:rFonts w:ascii="宋体" w:hAnsi="宋体"/>
          <w:b/>
          <w:bCs/>
          <w:szCs w:val="21"/>
          <w:highlight w:val="none"/>
        </w:rPr>
      </w:pPr>
      <w:r>
        <w:rPr>
          <w:rFonts w:hint="eastAsia" w:ascii="宋体" w:hAnsi="宋体"/>
          <w:b/>
          <w:bCs/>
          <w:szCs w:val="21"/>
          <w:highlight w:val="none"/>
        </w:rPr>
        <w:t>第八条  乙方的权利</w:t>
      </w:r>
    </w:p>
    <w:p w14:paraId="284C678F">
      <w:pPr>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、乙方在本项目服务过程中，如甲方提供的资料不明确时可向甲方提出书面报告。</w:t>
      </w:r>
    </w:p>
    <w:p w14:paraId="1DE108D0">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、乙方在本项目服务过程中，有权对第三方提出与本服务业务有关的问题进行核对或查问。</w:t>
      </w:r>
    </w:p>
    <w:p w14:paraId="1EFB334E">
      <w:pPr>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、乙方在本项目服务过程中，有到工程现场勘察的权利。</w:t>
      </w:r>
    </w:p>
    <w:p w14:paraId="5640883C">
      <w:pPr>
        <w:ind w:firstLine="422" w:firstLineChars="200"/>
        <w:rPr>
          <w:rFonts w:ascii="宋体" w:hAnsi="宋体"/>
          <w:b/>
          <w:bCs/>
          <w:szCs w:val="21"/>
          <w:highlight w:val="none"/>
        </w:rPr>
      </w:pPr>
      <w:r>
        <w:rPr>
          <w:rFonts w:hint="eastAsia" w:ascii="宋体" w:hAnsi="宋体"/>
          <w:b/>
          <w:bCs/>
          <w:szCs w:val="21"/>
          <w:highlight w:val="none"/>
        </w:rPr>
        <w:t>第九条  甲方的责任</w:t>
      </w:r>
    </w:p>
    <w:p w14:paraId="0A8CF104">
      <w:pPr>
        <w:ind w:firstLine="420" w:firstLineChars="200"/>
        <w:rPr>
          <w:rFonts w:ascii="宋体" w:hAnsi="宋体"/>
          <w:szCs w:val="21"/>
          <w:highlight w:val="none"/>
        </w:rPr>
      </w:pPr>
      <w:r>
        <w:rPr>
          <w:rFonts w:hint="eastAsia" w:ascii="宋体" w:hAnsi="宋体"/>
          <w:szCs w:val="21"/>
          <w:highlight w:val="none"/>
        </w:rPr>
        <w:t>1、应当履行本合同约定的义务，如有违反则应当承担违约责任，赔偿给乙方造成的损失。</w:t>
      </w:r>
    </w:p>
    <w:p w14:paraId="780FFD7E">
      <w:pPr>
        <w:ind w:firstLine="420" w:firstLineChars="200"/>
        <w:rPr>
          <w:rFonts w:ascii="宋体" w:hAnsi="宋体"/>
          <w:szCs w:val="21"/>
          <w:highlight w:val="none"/>
        </w:rPr>
      </w:pPr>
      <w:r>
        <w:rPr>
          <w:rFonts w:hint="eastAsia" w:ascii="宋体" w:hAnsi="宋体"/>
          <w:szCs w:val="21"/>
          <w:highlight w:val="none"/>
        </w:rPr>
        <w:t>2、甲方向乙方提出赔偿要求不能成立时，则应补偿由于该赔偿或其他要求所导致乙方的各种费用的支出。</w:t>
      </w:r>
    </w:p>
    <w:p w14:paraId="5E3186DA">
      <w:pPr>
        <w:ind w:firstLine="422" w:firstLineChars="200"/>
        <w:rPr>
          <w:rFonts w:ascii="宋体" w:hAnsi="宋体"/>
          <w:b/>
          <w:bCs/>
          <w:szCs w:val="21"/>
          <w:highlight w:val="none"/>
        </w:rPr>
      </w:pPr>
      <w:r>
        <w:rPr>
          <w:rFonts w:hint="eastAsia" w:ascii="宋体" w:hAnsi="宋体"/>
          <w:b/>
          <w:bCs/>
          <w:szCs w:val="21"/>
          <w:highlight w:val="none"/>
        </w:rPr>
        <w:t>第十条  乙方的责任</w:t>
      </w:r>
    </w:p>
    <w:p w14:paraId="767693F2">
      <w:pPr>
        <w:ind w:firstLine="420" w:firstLineChars="200"/>
        <w:rPr>
          <w:rFonts w:ascii="宋体" w:hAnsi="宋体"/>
          <w:szCs w:val="21"/>
          <w:highlight w:val="none"/>
        </w:rPr>
      </w:pPr>
      <w:r>
        <w:rPr>
          <w:rFonts w:hint="eastAsia" w:ascii="宋体" w:hAnsi="宋体"/>
          <w:szCs w:val="21"/>
          <w:highlight w:val="none"/>
        </w:rPr>
        <w:t>1、乙方的责任期即本合同有效期。如因非乙方的责任造成进度的推迟或延误而超过约定的日期，双方应进一步约定相应延长合同有效期。</w:t>
      </w:r>
    </w:p>
    <w:p w14:paraId="1A326FC8">
      <w:pPr>
        <w:ind w:firstLine="420" w:firstLineChars="200"/>
        <w:rPr>
          <w:rFonts w:ascii="宋体" w:hAnsi="宋体"/>
          <w:szCs w:val="21"/>
          <w:highlight w:val="none"/>
        </w:rPr>
      </w:pPr>
      <w:r>
        <w:rPr>
          <w:rFonts w:hint="eastAsia" w:ascii="宋体" w:hAnsi="宋体"/>
          <w:szCs w:val="21"/>
          <w:highlight w:val="none"/>
        </w:rPr>
        <w:t>2、乙方的责任期内，应当履行本合同中约定的义务，因乙方的单方过失造成的经济损失，应当向甲方进行赔偿。</w:t>
      </w:r>
    </w:p>
    <w:p w14:paraId="79228AF0">
      <w:pPr>
        <w:ind w:firstLine="420" w:firstLineChars="200"/>
        <w:rPr>
          <w:rFonts w:ascii="宋体" w:hAnsi="宋体"/>
          <w:szCs w:val="21"/>
          <w:highlight w:val="none"/>
        </w:rPr>
      </w:pPr>
      <w:r>
        <w:rPr>
          <w:rFonts w:hint="eastAsia" w:ascii="宋体" w:hAnsi="宋体"/>
          <w:szCs w:val="21"/>
          <w:highlight w:val="none"/>
        </w:rPr>
        <w:t>3、乙方对甲方或第三方所提出的问题不能及时核对或答复，导致合同不能全部或部分履行，乙方应承担责任。</w:t>
      </w:r>
    </w:p>
    <w:p w14:paraId="47CAA7E5">
      <w:pPr>
        <w:ind w:firstLine="420" w:firstLineChars="200"/>
        <w:rPr>
          <w:rFonts w:ascii="宋体" w:hAnsi="宋体"/>
          <w:szCs w:val="21"/>
          <w:highlight w:val="none"/>
        </w:rPr>
      </w:pPr>
      <w:r>
        <w:rPr>
          <w:rFonts w:hint="eastAsia" w:ascii="宋体" w:hAnsi="宋体"/>
          <w:szCs w:val="21"/>
          <w:highlight w:val="none"/>
        </w:rPr>
        <w:t>4、乙方向甲方提出赔偿要求不能成立时，则应补偿由于该赔偿或其他要求所导致甲方的各种费用的支出。</w:t>
      </w:r>
    </w:p>
    <w:p w14:paraId="5C24BF48">
      <w:pPr>
        <w:ind w:firstLine="422" w:firstLineChars="200"/>
        <w:rPr>
          <w:rFonts w:ascii="宋体" w:hAnsi="宋体"/>
          <w:b/>
          <w:bCs/>
          <w:szCs w:val="21"/>
          <w:highlight w:val="none"/>
        </w:rPr>
      </w:pPr>
      <w:r>
        <w:rPr>
          <w:rFonts w:hint="eastAsia" w:ascii="宋体" w:hAnsi="宋体"/>
          <w:b/>
          <w:bCs/>
          <w:szCs w:val="21"/>
          <w:highlight w:val="none"/>
        </w:rPr>
        <w:t>第十一条  人员要求</w:t>
      </w:r>
    </w:p>
    <w:p w14:paraId="3C481BF3">
      <w:pPr>
        <w:ind w:firstLine="420" w:firstLineChars="200"/>
        <w:rPr>
          <w:rFonts w:ascii="宋体" w:hAnsi="宋体"/>
          <w:szCs w:val="21"/>
          <w:highlight w:val="none"/>
        </w:rPr>
      </w:pPr>
      <w:r>
        <w:rPr>
          <w:rFonts w:hint="eastAsia" w:ascii="宋体" w:hAnsi="宋体"/>
          <w:szCs w:val="21"/>
          <w:highlight w:val="none"/>
        </w:rPr>
        <w:t>1、参加本项目试验的人员必须具有国家和有关部门规定的相应资质。</w:t>
      </w:r>
    </w:p>
    <w:p w14:paraId="567A9449">
      <w:pPr>
        <w:ind w:firstLine="420" w:firstLineChars="200"/>
        <w:rPr>
          <w:rFonts w:ascii="宋体" w:hAnsi="宋体"/>
          <w:szCs w:val="21"/>
          <w:highlight w:val="none"/>
        </w:rPr>
      </w:pPr>
      <w:r>
        <w:rPr>
          <w:rFonts w:hint="eastAsia" w:ascii="宋体" w:hAnsi="宋体"/>
          <w:szCs w:val="21"/>
          <w:highlight w:val="none"/>
        </w:rPr>
        <w:t>2、 参加本项目的试验人员的配置必须与投标文件中的服务承诺书和试验服务组织实施方案一致。</w:t>
      </w:r>
    </w:p>
    <w:p w14:paraId="3B35854A">
      <w:pPr>
        <w:ind w:firstLine="420" w:firstLineChars="200"/>
        <w:rPr>
          <w:rFonts w:ascii="宋体" w:hAnsi="宋体"/>
          <w:szCs w:val="21"/>
          <w:highlight w:val="none"/>
        </w:rPr>
      </w:pPr>
      <w:r>
        <w:rPr>
          <w:rFonts w:hint="eastAsia" w:ascii="宋体" w:hAnsi="宋体"/>
          <w:szCs w:val="21"/>
          <w:highlight w:val="none"/>
        </w:rPr>
        <w:t>3、必须以直属试验人员参与本项目服务，不得使用挂靠队伍。</w:t>
      </w:r>
    </w:p>
    <w:p w14:paraId="221C98D0">
      <w:pPr>
        <w:ind w:firstLine="422" w:firstLineChars="200"/>
        <w:rPr>
          <w:rFonts w:ascii="宋体" w:hAnsi="宋体"/>
          <w:b/>
          <w:bCs/>
          <w:szCs w:val="21"/>
          <w:highlight w:val="none"/>
        </w:rPr>
      </w:pPr>
      <w:r>
        <w:rPr>
          <w:rFonts w:hint="eastAsia" w:ascii="宋体" w:hAnsi="宋体"/>
          <w:b/>
          <w:bCs/>
          <w:szCs w:val="21"/>
          <w:highlight w:val="none"/>
        </w:rPr>
        <w:t>第十二条  乙方服务工具要求</w:t>
      </w:r>
    </w:p>
    <w:p w14:paraId="08FE6F4A">
      <w:pPr>
        <w:ind w:firstLine="420" w:firstLineChars="200"/>
        <w:rPr>
          <w:rFonts w:ascii="宋体" w:hAnsi="宋体"/>
          <w:szCs w:val="21"/>
          <w:highlight w:val="none"/>
        </w:rPr>
      </w:pPr>
      <w:r>
        <w:rPr>
          <w:rFonts w:hint="eastAsia" w:ascii="宋体" w:hAnsi="宋体"/>
          <w:szCs w:val="21"/>
          <w:highlight w:val="none"/>
        </w:rPr>
        <w:t>1、乙方应配备中标项目所需的足够数量的仪器、仪表以及工具等设备。用户不需向乙方提供施工工具和仪器、仪表。</w:t>
      </w:r>
    </w:p>
    <w:p w14:paraId="721683CA">
      <w:pPr>
        <w:ind w:firstLine="420" w:firstLineChars="200"/>
        <w:rPr>
          <w:rFonts w:ascii="宋体" w:hAnsi="宋体"/>
          <w:szCs w:val="21"/>
          <w:highlight w:val="none"/>
        </w:rPr>
      </w:pPr>
      <w:r>
        <w:rPr>
          <w:rFonts w:hint="eastAsia" w:ascii="宋体" w:hAnsi="宋体"/>
          <w:szCs w:val="21"/>
          <w:highlight w:val="none"/>
        </w:rPr>
        <w:t>2、乙方在提供服务过程中应自备车辆。</w:t>
      </w:r>
    </w:p>
    <w:p w14:paraId="2E99F686">
      <w:pPr>
        <w:ind w:firstLine="422" w:firstLineChars="200"/>
        <w:rPr>
          <w:rFonts w:ascii="宋体" w:hAnsi="宋体"/>
          <w:b/>
          <w:bCs/>
          <w:szCs w:val="21"/>
          <w:highlight w:val="none"/>
        </w:rPr>
      </w:pPr>
      <w:r>
        <w:rPr>
          <w:rFonts w:hint="eastAsia" w:ascii="宋体" w:hAnsi="宋体"/>
          <w:b/>
          <w:bCs/>
          <w:szCs w:val="21"/>
          <w:highlight w:val="none"/>
        </w:rPr>
        <w:t>第十三条  保密要求</w:t>
      </w:r>
    </w:p>
    <w:p w14:paraId="5ABC9120">
      <w:pPr>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56234F87">
      <w:pPr>
        <w:ind w:firstLine="420" w:firstLineChars="200"/>
        <w:rPr>
          <w:rFonts w:ascii="宋体" w:hAnsi="宋体"/>
          <w:szCs w:val="21"/>
          <w:highlight w:val="none"/>
        </w:rPr>
      </w:pPr>
      <w:r>
        <w:rPr>
          <w:rFonts w:hint="eastAsia" w:ascii="宋体" w:hAnsi="宋体"/>
          <w:szCs w:val="21"/>
          <w:highlight w:val="none"/>
        </w:rPr>
        <w:t>2、</w:t>
      </w:r>
      <w:r>
        <w:rPr>
          <w:rFonts w:ascii="宋体" w:hAnsi="宋体"/>
          <w:szCs w:val="21"/>
          <w:highlight w:val="none"/>
        </w:rPr>
        <w:t>乙方在履行合同过程中所获得或接触到的任何</w:t>
      </w:r>
      <w:r>
        <w:rPr>
          <w:rFonts w:hint="eastAsia" w:ascii="宋体" w:hAnsi="宋体"/>
          <w:szCs w:val="21"/>
          <w:highlight w:val="none"/>
        </w:rPr>
        <w:t>内部数据资料，未经甲方同意，不得向第三方透露。</w:t>
      </w:r>
    </w:p>
    <w:p w14:paraId="39ACFBA0">
      <w:pPr>
        <w:ind w:firstLine="420" w:firstLineChars="200"/>
        <w:rPr>
          <w:rFonts w:ascii="宋体" w:hAnsi="宋体"/>
          <w:szCs w:val="21"/>
          <w:highlight w:val="none"/>
        </w:rPr>
      </w:pPr>
      <w:r>
        <w:rPr>
          <w:rFonts w:hint="eastAsia" w:ascii="宋体" w:hAnsi="宋体"/>
          <w:szCs w:val="21"/>
          <w:highlight w:val="none"/>
        </w:rPr>
        <w:t>3、</w:t>
      </w:r>
      <w:r>
        <w:rPr>
          <w:rFonts w:ascii="宋体" w:hAnsi="宋体"/>
          <w:szCs w:val="21"/>
          <w:highlight w:val="none"/>
        </w:rPr>
        <w:t>乙方</w:t>
      </w:r>
      <w:r>
        <w:rPr>
          <w:rFonts w:hint="eastAsia" w:ascii="宋体" w:hAnsi="宋体"/>
          <w:szCs w:val="21"/>
          <w:highlight w:val="none"/>
        </w:rPr>
        <w:t>实施项目的一切程序都应符合国家安全、保密的有关规定和标准。</w:t>
      </w:r>
    </w:p>
    <w:p w14:paraId="3EAC208F">
      <w:pPr>
        <w:ind w:firstLine="420" w:firstLineChars="200"/>
        <w:rPr>
          <w:rFonts w:ascii="宋体" w:hAnsi="宋体"/>
          <w:szCs w:val="21"/>
          <w:highlight w:val="none"/>
        </w:rPr>
      </w:pPr>
      <w:r>
        <w:rPr>
          <w:rFonts w:hint="eastAsia" w:ascii="宋体" w:hAnsi="宋体"/>
          <w:szCs w:val="21"/>
          <w:highlight w:val="none"/>
        </w:rPr>
        <w:t>4、</w:t>
      </w:r>
      <w:r>
        <w:rPr>
          <w:rFonts w:ascii="宋体" w:hAnsi="宋体"/>
          <w:szCs w:val="21"/>
          <w:highlight w:val="none"/>
        </w:rPr>
        <w:t>乙方</w:t>
      </w:r>
      <w:r>
        <w:rPr>
          <w:rFonts w:hint="eastAsia" w:ascii="宋体" w:hAnsi="宋体"/>
          <w:szCs w:val="21"/>
          <w:highlight w:val="none"/>
        </w:rPr>
        <w:t>参加项目的有关人员均需同甲方签订保密协议。</w:t>
      </w:r>
    </w:p>
    <w:p w14:paraId="161A89AD">
      <w:pPr>
        <w:ind w:firstLine="422" w:firstLineChars="200"/>
        <w:rPr>
          <w:rFonts w:ascii="宋体" w:hAnsi="宋体"/>
          <w:b/>
          <w:bCs/>
          <w:szCs w:val="21"/>
          <w:highlight w:val="none"/>
        </w:rPr>
      </w:pPr>
      <w:r>
        <w:rPr>
          <w:rFonts w:hint="eastAsia" w:ascii="宋体" w:hAnsi="宋体"/>
          <w:b/>
          <w:bCs/>
          <w:szCs w:val="21"/>
          <w:highlight w:val="none"/>
        </w:rPr>
        <w:t xml:space="preserve">第十四条  验收     </w:t>
      </w:r>
    </w:p>
    <w:p w14:paraId="27FD0828">
      <w:pPr>
        <w:ind w:firstLine="420" w:firstLineChars="200"/>
        <w:rPr>
          <w:rFonts w:ascii="宋体" w:hAnsi="宋体"/>
          <w:szCs w:val="21"/>
          <w:highlight w:val="none"/>
        </w:rPr>
      </w:pPr>
      <w:r>
        <w:rPr>
          <w:rFonts w:hint="eastAsia" w:ascii="宋体" w:hAnsi="宋体"/>
          <w:szCs w:val="21"/>
          <w:highlight w:val="none"/>
        </w:rPr>
        <w:t>1、下列文件的验收分为</w:t>
      </w:r>
      <w:r>
        <w:rPr>
          <w:rFonts w:hint="eastAsia" w:ascii="宋体" w:hAnsi="宋体"/>
          <w:szCs w:val="21"/>
          <w:highlight w:val="none"/>
          <w:u w:val="single"/>
        </w:rPr>
        <w:t xml:space="preserve">          三</w:t>
      </w:r>
      <w:r>
        <w:rPr>
          <w:rFonts w:hint="eastAsia" w:ascii="宋体" w:hAnsi="宋体"/>
          <w:szCs w:val="21"/>
          <w:highlight w:val="none"/>
        </w:rPr>
        <w:t>个阶段:</w:t>
      </w:r>
    </w:p>
    <w:p w14:paraId="5CA8C606">
      <w:pPr>
        <w:ind w:firstLine="420" w:firstLineChars="200"/>
        <w:rPr>
          <w:rFonts w:ascii="宋体" w:hAnsi="宋体"/>
          <w:szCs w:val="21"/>
          <w:highlight w:val="none"/>
        </w:rPr>
      </w:pPr>
      <w:r>
        <w:rPr>
          <w:rFonts w:hint="eastAsia" w:ascii="宋体" w:hAnsi="宋体"/>
          <w:szCs w:val="21"/>
          <w:highlight w:val="none"/>
        </w:rPr>
        <w:t>2、其余文件和工作由用户组织有关技术人员根据国家和行业有关规范、规程、标准和用户需求直接验收。</w:t>
      </w:r>
    </w:p>
    <w:p w14:paraId="459A8C66">
      <w:pPr>
        <w:ind w:firstLine="420" w:firstLineChars="200"/>
        <w:rPr>
          <w:rFonts w:ascii="宋体" w:hAnsi="宋体"/>
          <w:szCs w:val="21"/>
          <w:highlight w:val="none"/>
        </w:rPr>
      </w:pPr>
      <w:r>
        <w:rPr>
          <w:rFonts w:hint="eastAsia" w:ascii="宋体" w:hAnsi="宋体"/>
          <w:szCs w:val="21"/>
          <w:highlight w:val="none"/>
        </w:rPr>
        <w:t>3、验收依据为招标文件、投标文件，国家和行业有关规范、规程和标准。</w:t>
      </w:r>
    </w:p>
    <w:p w14:paraId="310C7551">
      <w:pPr>
        <w:ind w:firstLine="422" w:firstLineChars="200"/>
        <w:rPr>
          <w:rFonts w:ascii="宋体" w:hAnsi="宋体"/>
          <w:b/>
          <w:bCs/>
          <w:szCs w:val="21"/>
          <w:highlight w:val="none"/>
        </w:rPr>
      </w:pPr>
      <w:r>
        <w:rPr>
          <w:rFonts w:hint="eastAsia" w:ascii="宋体" w:hAnsi="宋体"/>
          <w:b/>
          <w:bCs/>
          <w:szCs w:val="21"/>
          <w:highlight w:val="none"/>
        </w:rPr>
        <w:t>第十五条  付款方式</w:t>
      </w:r>
    </w:p>
    <w:p w14:paraId="768F840E">
      <w:pPr>
        <w:ind w:firstLine="420" w:firstLineChars="200"/>
        <w:rPr>
          <w:rFonts w:ascii="宋体" w:hAnsi="宋体"/>
          <w:szCs w:val="21"/>
          <w:highlight w:val="none"/>
        </w:rPr>
      </w:pPr>
      <w:r>
        <w:rPr>
          <w:rFonts w:hint="eastAsia" w:ascii="宋体" w:hAnsi="宋体"/>
          <w:szCs w:val="21"/>
          <w:highlight w:val="none"/>
        </w:rPr>
        <w:t>1、合同签订后   天内乙方向甲方开具合法有效的发票后，甲方于   天内向乙方支付合同总价%的款项。</w:t>
      </w:r>
    </w:p>
    <w:p w14:paraId="2697391E">
      <w:pPr>
        <w:ind w:firstLine="420" w:firstLineChars="200"/>
        <w:rPr>
          <w:rFonts w:ascii="宋体" w:hAnsi="宋体"/>
          <w:szCs w:val="21"/>
          <w:highlight w:val="none"/>
        </w:rPr>
      </w:pPr>
      <w:r>
        <w:rPr>
          <w:rFonts w:hint="eastAsia" w:ascii="宋体" w:hAnsi="宋体"/>
          <w:szCs w:val="21"/>
          <w:highlight w:val="none"/>
        </w:rPr>
        <w:t>2、检测完成并提交评估报告后  天内，乙方向甲方开具合法有效发票后 天，甲方向乙方支付合同总价%的款项。</w:t>
      </w:r>
    </w:p>
    <w:p w14:paraId="7AB9B3CE">
      <w:pPr>
        <w:ind w:firstLine="420" w:firstLineChars="200"/>
        <w:rPr>
          <w:rFonts w:ascii="宋体" w:hAnsi="宋体"/>
          <w:szCs w:val="21"/>
          <w:highlight w:val="none"/>
        </w:rPr>
      </w:pPr>
      <w:r>
        <w:rPr>
          <w:rFonts w:hint="eastAsia" w:ascii="宋体" w:hAnsi="宋体"/>
          <w:szCs w:val="21"/>
          <w:highlight w:val="none"/>
        </w:rPr>
        <w:t>3、报告通过专家评审后，甲方向乙方支付合同总价%的款项。</w:t>
      </w:r>
    </w:p>
    <w:p w14:paraId="5B6E2CC5">
      <w:pPr>
        <w:ind w:firstLine="422" w:firstLineChars="200"/>
        <w:rPr>
          <w:rFonts w:ascii="宋体" w:hAnsi="宋体"/>
          <w:b/>
          <w:bCs/>
          <w:szCs w:val="21"/>
          <w:highlight w:val="none"/>
        </w:rPr>
      </w:pPr>
      <w:r>
        <w:rPr>
          <w:rFonts w:hint="eastAsia" w:ascii="宋体" w:hAnsi="宋体"/>
          <w:b/>
          <w:bCs/>
          <w:szCs w:val="21"/>
          <w:highlight w:val="none"/>
        </w:rPr>
        <w:t>第十六条  争议解决办法</w:t>
      </w:r>
    </w:p>
    <w:p w14:paraId="5F5FEBB2">
      <w:pPr>
        <w:ind w:firstLine="420" w:firstLineChars="200"/>
        <w:rPr>
          <w:rFonts w:ascii="宋体" w:hAnsi="宋体"/>
          <w:szCs w:val="21"/>
          <w:highlight w:val="none"/>
        </w:rPr>
      </w:pPr>
      <w:r>
        <w:rPr>
          <w:rFonts w:hint="eastAsia" w:ascii="宋体" w:hAnsi="宋体"/>
          <w:szCs w:val="21"/>
          <w:highlight w:val="none"/>
        </w:rPr>
        <w:t>执行本合同发生的争议，由甲乙双方协商解决，如协商不成的，应提交甲方所在地人民法院诉讼解决。</w:t>
      </w:r>
    </w:p>
    <w:p w14:paraId="4F8A6BB8">
      <w:pPr>
        <w:ind w:firstLine="422" w:firstLineChars="200"/>
        <w:rPr>
          <w:rFonts w:ascii="宋体" w:hAnsi="宋体"/>
          <w:b/>
          <w:bCs/>
          <w:szCs w:val="21"/>
          <w:highlight w:val="none"/>
        </w:rPr>
      </w:pPr>
      <w:r>
        <w:rPr>
          <w:rFonts w:hint="eastAsia" w:ascii="宋体" w:hAnsi="宋体"/>
          <w:b/>
          <w:bCs/>
          <w:szCs w:val="21"/>
          <w:highlight w:val="none"/>
        </w:rPr>
        <w:t>第十七条  风险责任</w:t>
      </w:r>
    </w:p>
    <w:p w14:paraId="05D55B73">
      <w:pPr>
        <w:ind w:firstLine="420" w:firstLineChars="200"/>
        <w:rPr>
          <w:rFonts w:ascii="宋体" w:hAnsi="宋体"/>
          <w:szCs w:val="21"/>
          <w:highlight w:val="none"/>
        </w:rPr>
      </w:pPr>
      <w:r>
        <w:rPr>
          <w:rFonts w:hint="eastAsia" w:ascii="宋体" w:hAnsi="宋体"/>
          <w:szCs w:val="21"/>
          <w:highlight w:val="none"/>
        </w:rPr>
        <w:t>１、乙方应完全地按照招标文件的要求和乙方投标文件的承诺完成本项目，出于自身财务、技术、人力等原因导致项目失败的，应承担全部责任。</w:t>
      </w:r>
    </w:p>
    <w:p w14:paraId="05BE84A6">
      <w:pPr>
        <w:ind w:firstLine="420" w:firstLineChars="200"/>
        <w:rPr>
          <w:rFonts w:ascii="宋体" w:hAnsi="宋体"/>
          <w:szCs w:val="21"/>
          <w:highlight w:val="none"/>
        </w:rPr>
      </w:pPr>
      <w:r>
        <w:rPr>
          <w:rFonts w:hint="eastAsia" w:ascii="宋体" w:hAnsi="宋体"/>
          <w:szCs w:val="21"/>
          <w:highlight w:val="none"/>
        </w:rPr>
        <w:t>2、乙方在实施荷载试验过程中应对自身的安全生产负责，若非因甲方原因发生的各种事故甲方不承担任何责任。</w:t>
      </w:r>
    </w:p>
    <w:p w14:paraId="2297E395">
      <w:pPr>
        <w:ind w:firstLine="422" w:firstLineChars="200"/>
        <w:rPr>
          <w:rFonts w:ascii="宋体" w:hAnsi="宋体"/>
          <w:b/>
          <w:bCs/>
          <w:szCs w:val="21"/>
          <w:highlight w:val="none"/>
        </w:rPr>
      </w:pPr>
      <w:r>
        <w:rPr>
          <w:rFonts w:hint="eastAsia" w:ascii="宋体" w:hAnsi="宋体"/>
          <w:b/>
          <w:bCs/>
          <w:szCs w:val="21"/>
          <w:highlight w:val="none"/>
        </w:rPr>
        <w:t>第十八条  违约责任</w:t>
      </w:r>
    </w:p>
    <w:p w14:paraId="2C550FA2">
      <w:pPr>
        <w:pStyle w:val="20"/>
        <w:spacing w:line="240" w:lineRule="auto"/>
        <w:rPr>
          <w:rFonts w:ascii="宋体" w:hAnsi="宋体"/>
          <w:szCs w:val="21"/>
          <w:highlight w:val="none"/>
        </w:rPr>
      </w:pPr>
      <w:r>
        <w:rPr>
          <w:rFonts w:hint="eastAsia" w:ascii="宋体" w:hAnsi="宋体"/>
          <w:szCs w:val="21"/>
          <w:highlight w:val="none"/>
        </w:rPr>
        <w:t>１、因乙方原因，未能按规定时间完成有关工作的，每延误一天，甲方可在支付合同余款中扣除合同价款千分之一。</w:t>
      </w:r>
    </w:p>
    <w:p w14:paraId="7EC11227">
      <w:pPr>
        <w:ind w:firstLine="420" w:firstLineChars="200"/>
        <w:rPr>
          <w:rFonts w:ascii="宋体" w:hAnsi="宋体"/>
          <w:szCs w:val="21"/>
          <w:highlight w:val="none"/>
        </w:rPr>
      </w:pPr>
      <w:r>
        <w:rPr>
          <w:rFonts w:hint="eastAsia" w:ascii="宋体" w:hAnsi="宋体"/>
          <w:szCs w:val="21"/>
          <w:highlight w:val="none"/>
        </w:rPr>
        <w:t>2、由于乙方原因造成试验成果质量低劣，不能满足大纲要求时，应继续完善试验工作，其费用由乙方承担。</w:t>
      </w:r>
    </w:p>
    <w:p w14:paraId="624DC6E5">
      <w:pPr>
        <w:ind w:firstLine="420" w:firstLineChars="200"/>
        <w:rPr>
          <w:rFonts w:ascii="宋体" w:hAnsi="宋体"/>
          <w:szCs w:val="21"/>
          <w:highlight w:val="none"/>
        </w:rPr>
      </w:pPr>
      <w:r>
        <w:rPr>
          <w:rFonts w:hint="eastAsia" w:ascii="宋体" w:hAnsi="宋体"/>
          <w:szCs w:val="21"/>
          <w:highlight w:val="none"/>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5F2FFD43">
      <w:pPr>
        <w:ind w:firstLine="420" w:firstLineChars="200"/>
        <w:rPr>
          <w:rFonts w:ascii="宋体" w:hAnsi="宋体"/>
          <w:szCs w:val="21"/>
          <w:highlight w:val="none"/>
        </w:rPr>
      </w:pPr>
      <w:r>
        <w:rPr>
          <w:rFonts w:hint="eastAsia" w:ascii="宋体" w:hAnsi="宋体"/>
          <w:szCs w:val="21"/>
          <w:highlight w:val="none"/>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39BF8103">
      <w:pPr>
        <w:ind w:firstLine="420" w:firstLineChars="200"/>
        <w:rPr>
          <w:rFonts w:ascii="宋体" w:hAnsi="宋体"/>
          <w:szCs w:val="21"/>
          <w:highlight w:val="none"/>
        </w:rPr>
      </w:pPr>
      <w:r>
        <w:rPr>
          <w:rFonts w:hint="eastAsia" w:ascii="宋体" w:hAnsi="宋体"/>
          <w:szCs w:val="21"/>
          <w:highlight w:val="none"/>
        </w:rPr>
        <w:t>5、乙方或其工作人员违反本合同约定的保密义务，甲方有权要求乙方按合同总额   %支付违约金；造成不良影响或对甲方造成损失的，甲方有权要求乙方消除影响，承担赔偿责任，并有权解除合同。</w:t>
      </w:r>
    </w:p>
    <w:p w14:paraId="4A63AF18">
      <w:pPr>
        <w:ind w:firstLine="420" w:firstLineChars="200"/>
        <w:rPr>
          <w:rFonts w:ascii="宋体" w:hAnsi="宋体"/>
          <w:szCs w:val="21"/>
          <w:highlight w:val="none"/>
        </w:rPr>
      </w:pPr>
      <w:r>
        <w:rPr>
          <w:rFonts w:hint="eastAsia" w:ascii="宋体" w:hAnsi="宋体"/>
          <w:szCs w:val="21"/>
          <w:highlight w:val="none"/>
        </w:rPr>
        <w:t>6、因乙方提供的服务成果受到侵权指控或者引发法律纠纷，影响甲方使用服务成果或者导致合同目的不能实现的，甲方有权要求乙方按合同总额   %支付违约金，并有权解除合同。</w:t>
      </w:r>
    </w:p>
    <w:p w14:paraId="50179174">
      <w:pPr>
        <w:ind w:firstLine="422" w:firstLineChars="200"/>
        <w:rPr>
          <w:rFonts w:ascii="宋体" w:hAnsi="宋体"/>
          <w:b/>
          <w:bCs/>
          <w:szCs w:val="21"/>
          <w:highlight w:val="none"/>
        </w:rPr>
      </w:pPr>
      <w:r>
        <w:rPr>
          <w:rFonts w:hint="eastAsia" w:ascii="宋体" w:hAnsi="宋体"/>
          <w:b/>
          <w:bCs/>
          <w:szCs w:val="21"/>
          <w:highlight w:val="none"/>
        </w:rPr>
        <w:t>第十九条  其他</w:t>
      </w:r>
    </w:p>
    <w:p w14:paraId="3F380261">
      <w:pPr>
        <w:ind w:firstLine="420" w:firstLineChars="200"/>
        <w:rPr>
          <w:rFonts w:hint="eastAsia" w:ascii="宋体" w:hAnsi="宋体"/>
          <w:szCs w:val="21"/>
          <w:highlight w:val="none"/>
        </w:rPr>
      </w:pPr>
      <w:r>
        <w:rPr>
          <w:rFonts w:hint="eastAsia" w:ascii="宋体" w:hAnsi="宋体"/>
          <w:szCs w:val="21"/>
          <w:highlight w:val="none"/>
        </w:rPr>
        <w:t>1、本协议书与下列文件一起构成合同文件，如下述文件之间有任何抵触、矛盾或歧义，应按以下顺序解释：</w:t>
      </w:r>
    </w:p>
    <w:p w14:paraId="123C3278">
      <w:pPr>
        <w:ind w:firstLine="420" w:firstLineChars="200"/>
        <w:rPr>
          <w:rFonts w:hint="eastAsia" w:ascii="宋体" w:hAnsi="宋体"/>
          <w:szCs w:val="21"/>
          <w:highlight w:val="none"/>
        </w:rPr>
      </w:pPr>
      <w:r>
        <w:rPr>
          <w:rFonts w:hint="eastAsia" w:ascii="宋体" w:hAnsi="宋体"/>
          <w:szCs w:val="21"/>
          <w:highlight w:val="none"/>
        </w:rPr>
        <w:t>（1）政府采购合同协议书及其变更、补充协议</w:t>
      </w:r>
    </w:p>
    <w:p w14:paraId="468B94E2">
      <w:pPr>
        <w:ind w:firstLine="420" w:firstLineChars="200"/>
        <w:rPr>
          <w:rFonts w:hint="eastAsia" w:ascii="宋体" w:hAnsi="宋体"/>
          <w:szCs w:val="21"/>
          <w:highlight w:val="none"/>
        </w:rPr>
      </w:pPr>
      <w:r>
        <w:rPr>
          <w:rFonts w:hint="eastAsia" w:ascii="宋体" w:hAnsi="宋体"/>
          <w:szCs w:val="21"/>
          <w:highlight w:val="none"/>
        </w:rPr>
        <w:t>（2）政府采购合同专用条款</w:t>
      </w:r>
    </w:p>
    <w:p w14:paraId="2C21FC47">
      <w:pPr>
        <w:ind w:firstLine="420" w:firstLineChars="200"/>
        <w:rPr>
          <w:rFonts w:hint="eastAsia" w:ascii="宋体" w:hAnsi="宋体"/>
          <w:szCs w:val="21"/>
          <w:highlight w:val="none"/>
        </w:rPr>
      </w:pPr>
      <w:r>
        <w:rPr>
          <w:rFonts w:hint="eastAsia" w:ascii="宋体" w:hAnsi="宋体"/>
          <w:szCs w:val="21"/>
          <w:highlight w:val="none"/>
        </w:rPr>
        <w:t>（3）政府采购合同通用条款</w:t>
      </w:r>
    </w:p>
    <w:p w14:paraId="5CC1DEA1">
      <w:pPr>
        <w:ind w:firstLine="420" w:firstLineChars="200"/>
        <w:rPr>
          <w:rFonts w:hint="eastAsia" w:ascii="宋体" w:hAnsi="宋体"/>
          <w:szCs w:val="21"/>
          <w:highlight w:val="none"/>
        </w:rPr>
      </w:pPr>
      <w:r>
        <w:rPr>
          <w:rFonts w:hint="eastAsia" w:ascii="宋体" w:hAnsi="宋体"/>
          <w:szCs w:val="21"/>
          <w:highlight w:val="none"/>
        </w:rPr>
        <w:t>（4）中标（成交）通知书</w:t>
      </w:r>
    </w:p>
    <w:p w14:paraId="6226DFF5">
      <w:pPr>
        <w:ind w:firstLine="420" w:firstLineChars="200"/>
        <w:rPr>
          <w:rFonts w:hint="eastAsia" w:ascii="宋体" w:hAnsi="宋体"/>
          <w:szCs w:val="21"/>
          <w:highlight w:val="none"/>
        </w:rPr>
      </w:pPr>
      <w:r>
        <w:rPr>
          <w:rFonts w:hint="eastAsia" w:ascii="宋体" w:hAnsi="宋体"/>
          <w:szCs w:val="21"/>
          <w:highlight w:val="none"/>
        </w:rPr>
        <w:t>（5）投标（响应）文件</w:t>
      </w:r>
    </w:p>
    <w:p w14:paraId="01DFEBE2">
      <w:pPr>
        <w:ind w:firstLine="420" w:firstLineChars="200"/>
        <w:rPr>
          <w:rFonts w:hint="eastAsia" w:ascii="宋体" w:hAnsi="宋体"/>
          <w:szCs w:val="21"/>
          <w:highlight w:val="none"/>
        </w:rPr>
      </w:pPr>
      <w:r>
        <w:rPr>
          <w:rFonts w:hint="eastAsia" w:ascii="宋体" w:hAnsi="宋体"/>
          <w:szCs w:val="21"/>
          <w:highlight w:val="none"/>
        </w:rPr>
        <w:t>（6）采购文件</w:t>
      </w:r>
    </w:p>
    <w:p w14:paraId="4070E698">
      <w:pPr>
        <w:ind w:firstLine="420" w:firstLineChars="200"/>
        <w:rPr>
          <w:rFonts w:hint="eastAsia" w:ascii="宋体" w:hAnsi="宋体"/>
          <w:szCs w:val="21"/>
          <w:highlight w:val="none"/>
        </w:rPr>
      </w:pPr>
      <w:r>
        <w:rPr>
          <w:rFonts w:hint="eastAsia" w:ascii="宋体" w:hAnsi="宋体"/>
          <w:szCs w:val="21"/>
          <w:highlight w:val="none"/>
        </w:rPr>
        <w:t>（7）有关技术文件，图纸</w:t>
      </w:r>
    </w:p>
    <w:p w14:paraId="1C2BA495">
      <w:pPr>
        <w:ind w:firstLine="420" w:firstLineChars="200"/>
        <w:rPr>
          <w:rFonts w:ascii="宋体" w:hAnsi="宋体"/>
          <w:szCs w:val="21"/>
          <w:highlight w:val="none"/>
        </w:rPr>
      </w:pPr>
      <w:r>
        <w:rPr>
          <w:rFonts w:hint="eastAsia" w:ascii="宋体" w:hAnsi="宋体"/>
          <w:szCs w:val="21"/>
          <w:highlight w:val="none"/>
        </w:rPr>
        <w:t>（8）国家法律、行政法规和规章制度规定或合同约定的作为合同组成部分的其他文件。</w:t>
      </w:r>
    </w:p>
    <w:p w14:paraId="712C6D32">
      <w:pPr>
        <w:ind w:firstLine="420" w:firstLineChars="200"/>
        <w:rPr>
          <w:rFonts w:ascii="宋体" w:hAnsi="宋体"/>
          <w:szCs w:val="21"/>
          <w:highlight w:val="none"/>
        </w:rPr>
      </w:pPr>
      <w:r>
        <w:rPr>
          <w:rFonts w:hint="eastAsia" w:ascii="宋体" w:hAnsi="宋体"/>
          <w:szCs w:val="21"/>
          <w:highlight w:val="none"/>
        </w:rPr>
        <w:t>2、下列文件均为本合同的组成部分：</w:t>
      </w:r>
    </w:p>
    <w:p w14:paraId="7C084D2C">
      <w:pPr>
        <w:ind w:firstLine="420" w:firstLineChars="200"/>
        <w:rPr>
          <w:rFonts w:ascii="宋体" w:hAnsi="宋体"/>
          <w:szCs w:val="21"/>
          <w:highlight w:val="none"/>
        </w:rPr>
      </w:pPr>
      <w:r>
        <w:rPr>
          <w:rFonts w:hint="eastAsia" w:ascii="宋体" w:hAnsi="宋体"/>
          <w:szCs w:val="21"/>
          <w:highlight w:val="none"/>
        </w:rPr>
        <w:t>（1）号招标文件、答疑及补充通知；</w:t>
      </w:r>
    </w:p>
    <w:p w14:paraId="09E7EEAD">
      <w:pPr>
        <w:ind w:firstLine="420" w:firstLineChars="200"/>
        <w:rPr>
          <w:rFonts w:ascii="宋体" w:hAnsi="宋体"/>
          <w:szCs w:val="21"/>
          <w:highlight w:val="none"/>
        </w:rPr>
      </w:pPr>
      <w:r>
        <w:rPr>
          <w:rFonts w:hint="eastAsia" w:ascii="宋体" w:hAnsi="宋体"/>
          <w:szCs w:val="21"/>
          <w:highlight w:val="none"/>
        </w:rPr>
        <w:t>（2）投标文件；</w:t>
      </w:r>
    </w:p>
    <w:p w14:paraId="493A57DD">
      <w:pPr>
        <w:ind w:firstLine="420" w:firstLineChars="200"/>
        <w:rPr>
          <w:rFonts w:ascii="宋体" w:hAnsi="宋体"/>
          <w:szCs w:val="21"/>
          <w:highlight w:val="none"/>
        </w:rPr>
      </w:pPr>
      <w:r>
        <w:rPr>
          <w:rFonts w:hint="eastAsia" w:ascii="宋体" w:hAnsi="宋体"/>
          <w:szCs w:val="21"/>
          <w:highlight w:val="none"/>
        </w:rPr>
        <w:t>（3）本合同执行中共同签署的补充与修正文件。</w:t>
      </w:r>
    </w:p>
    <w:p w14:paraId="05AA73CF">
      <w:pPr>
        <w:ind w:firstLine="420" w:firstLineChars="200"/>
        <w:rPr>
          <w:rFonts w:ascii="宋体" w:hAnsi="宋体"/>
          <w:szCs w:val="21"/>
          <w:highlight w:val="none"/>
        </w:rPr>
      </w:pPr>
      <w:r>
        <w:rPr>
          <w:rFonts w:hint="eastAsia" w:ascii="宋体" w:hAnsi="宋体"/>
          <w:szCs w:val="21"/>
          <w:highlight w:val="none"/>
        </w:rPr>
        <w:t>本合同一式份，甲、乙方双方各执份，具有同等法律效力。本合同自双方法人代表签字（盖章）认可之日起生效。</w:t>
      </w:r>
    </w:p>
    <w:p w14:paraId="128123E4">
      <w:pPr>
        <w:ind w:firstLine="420" w:firstLineChars="200"/>
        <w:rPr>
          <w:rFonts w:ascii="宋体" w:hAnsi="宋体"/>
          <w:szCs w:val="21"/>
          <w:highlight w:val="none"/>
        </w:rPr>
      </w:pPr>
      <w:r>
        <w:rPr>
          <w:rFonts w:hint="eastAsia" w:ascii="宋体" w:hAnsi="宋体"/>
          <w:szCs w:val="21"/>
          <w:highlight w:val="none"/>
        </w:rPr>
        <w:t>本合同未尽事宜，双方友好协商，达成解决方案，经双方签字后，可作为本合同的有效附件。</w:t>
      </w:r>
    </w:p>
    <w:p w14:paraId="7833AF76">
      <w:pPr>
        <w:ind w:firstLine="420" w:firstLineChars="200"/>
        <w:rPr>
          <w:rFonts w:ascii="宋体" w:hAnsi="宋体"/>
          <w:szCs w:val="21"/>
          <w:highlight w:val="none"/>
        </w:rPr>
      </w:pPr>
    </w:p>
    <w:p w14:paraId="08B8D56A">
      <w:pPr>
        <w:ind w:firstLine="420" w:firstLineChars="200"/>
        <w:rPr>
          <w:rFonts w:ascii="宋体" w:hAnsi="宋体"/>
          <w:szCs w:val="21"/>
          <w:highlight w:val="none"/>
        </w:rPr>
      </w:pPr>
    </w:p>
    <w:p w14:paraId="2302E183">
      <w:pPr>
        <w:spacing w:line="360" w:lineRule="auto"/>
        <w:ind w:firstLine="560"/>
        <w:jc w:val="left"/>
        <w:rPr>
          <w:rFonts w:ascii="宋体" w:hAnsi="宋体"/>
          <w:szCs w:val="21"/>
          <w:highlight w:val="none"/>
        </w:rPr>
      </w:pPr>
      <w:r>
        <w:rPr>
          <w:rFonts w:hint="eastAsia" w:ascii="宋体" w:hAnsi="宋体"/>
          <w:szCs w:val="21"/>
          <w:highlight w:val="none"/>
        </w:rPr>
        <w:t>甲方（采购人）：   （盖章）       乙方（供应商）：    （盖章）</w:t>
      </w:r>
    </w:p>
    <w:p w14:paraId="5159E755">
      <w:pPr>
        <w:spacing w:line="360" w:lineRule="auto"/>
        <w:ind w:firstLine="560"/>
        <w:jc w:val="left"/>
        <w:rPr>
          <w:rFonts w:ascii="宋体" w:hAnsi="宋体"/>
          <w:szCs w:val="21"/>
          <w:highlight w:val="none"/>
        </w:rPr>
      </w:pPr>
      <w:r>
        <w:rPr>
          <w:rFonts w:hint="eastAsia" w:ascii="宋体" w:hAnsi="宋体"/>
          <w:szCs w:val="21"/>
          <w:highlight w:val="none"/>
        </w:rPr>
        <w:t xml:space="preserve">法定代表人：                     法定代表人： </w:t>
      </w:r>
    </w:p>
    <w:p w14:paraId="5F3CB2AA">
      <w:pPr>
        <w:spacing w:line="360" w:lineRule="auto"/>
        <w:ind w:firstLine="560"/>
        <w:jc w:val="left"/>
        <w:rPr>
          <w:rFonts w:ascii="宋体" w:hAnsi="宋体"/>
          <w:szCs w:val="21"/>
          <w:highlight w:val="none"/>
        </w:rPr>
      </w:pPr>
      <w:r>
        <w:rPr>
          <w:rFonts w:hint="eastAsia" w:ascii="宋体" w:hAnsi="宋体"/>
          <w:szCs w:val="21"/>
          <w:highlight w:val="none"/>
        </w:rPr>
        <w:t>委托代理人：                     委托代理人：</w:t>
      </w:r>
    </w:p>
    <w:p w14:paraId="03204D7C">
      <w:pPr>
        <w:ind w:firstLine="420" w:firstLineChars="200"/>
        <w:rPr>
          <w:rFonts w:ascii="宋体" w:hAnsi="宋体"/>
          <w:szCs w:val="21"/>
          <w:highlight w:val="none"/>
        </w:rPr>
      </w:pPr>
      <w:r>
        <w:rPr>
          <w:rFonts w:hint="eastAsia" w:ascii="宋体" w:hAnsi="宋体"/>
          <w:szCs w:val="21"/>
          <w:highlight w:val="none"/>
        </w:rPr>
        <w:t>日期：   年     月    日         日期：   年     月    日</w:t>
      </w:r>
    </w:p>
    <w:p w14:paraId="448E04DE">
      <w:pPr>
        <w:ind w:firstLine="420" w:firstLineChars="200"/>
        <w:rPr>
          <w:rFonts w:ascii="宋体" w:hAnsi="宋体"/>
          <w:szCs w:val="21"/>
          <w:highlight w:val="none"/>
        </w:rPr>
      </w:pPr>
    </w:p>
    <w:p w14:paraId="1F9DDA71">
      <w:pPr>
        <w:ind w:firstLine="420" w:firstLineChars="200"/>
        <w:rPr>
          <w:rFonts w:ascii="宋体" w:hAnsi="宋体"/>
          <w:szCs w:val="21"/>
          <w:highlight w:val="none"/>
        </w:rPr>
      </w:pPr>
    </w:p>
    <w:p w14:paraId="0401A13F">
      <w:pPr>
        <w:ind w:firstLine="420" w:firstLineChars="200"/>
        <w:rPr>
          <w:rFonts w:ascii="宋体" w:hAnsi="宋体"/>
          <w:szCs w:val="21"/>
          <w:highlight w:val="none"/>
        </w:rPr>
      </w:pPr>
    </w:p>
    <w:p w14:paraId="46A88940">
      <w:pPr>
        <w:ind w:firstLine="420" w:firstLineChars="200"/>
        <w:rPr>
          <w:rFonts w:ascii="宋体" w:hAnsi="宋体"/>
          <w:szCs w:val="21"/>
          <w:highlight w:val="none"/>
        </w:rPr>
      </w:pPr>
    </w:p>
    <w:p w14:paraId="492A22B1">
      <w:pPr>
        <w:ind w:firstLine="420" w:firstLineChars="200"/>
        <w:rPr>
          <w:rFonts w:ascii="宋体" w:hAnsi="宋体"/>
          <w:szCs w:val="21"/>
          <w:highlight w:val="none"/>
        </w:rPr>
      </w:pPr>
    </w:p>
    <w:p w14:paraId="12941C3B">
      <w:pPr>
        <w:widowControl/>
        <w:jc w:val="left"/>
        <w:rPr>
          <w:rFonts w:ascii="宋体" w:hAnsi="宋体"/>
          <w:szCs w:val="21"/>
          <w:highlight w:val="none"/>
        </w:rPr>
      </w:pPr>
      <w:r>
        <w:rPr>
          <w:rFonts w:ascii="宋体" w:hAnsi="宋体"/>
          <w:szCs w:val="21"/>
          <w:highlight w:val="none"/>
        </w:rPr>
        <w:br w:type="page"/>
      </w:r>
    </w:p>
    <w:p w14:paraId="4DF45A7E">
      <w:pPr>
        <w:pStyle w:val="5"/>
        <w:spacing w:before="120" w:beforeLines="50" w:after="120" w:afterLines="50"/>
        <w:ind w:left="562"/>
        <w:rPr>
          <w:sz w:val="28"/>
          <w:szCs w:val="28"/>
          <w:highlight w:val="none"/>
        </w:rPr>
      </w:pPr>
      <w:r>
        <w:rPr>
          <w:rFonts w:hint="eastAsia"/>
          <w:sz w:val="28"/>
          <w:szCs w:val="28"/>
          <w:highlight w:val="none"/>
        </w:rPr>
        <w:t>第二册  通用条款（公开招标）</w:t>
      </w:r>
    </w:p>
    <w:p w14:paraId="0C3900CB">
      <w:pPr>
        <w:pStyle w:val="5"/>
        <w:numPr>
          <w:ilvl w:val="0"/>
          <w:numId w:val="9"/>
        </w:numPr>
        <w:spacing w:before="120" w:beforeLines="50" w:after="120" w:afterLines="50"/>
        <w:ind w:left="562" w:hanging="562"/>
        <w:rPr>
          <w:sz w:val="28"/>
          <w:szCs w:val="28"/>
          <w:highlight w:val="none"/>
        </w:rPr>
      </w:pPr>
      <w:bookmarkStart w:id="43" w:name="_Hlk72399513"/>
      <w:r>
        <w:rPr>
          <w:rFonts w:hint="eastAsia"/>
          <w:sz w:val="28"/>
          <w:szCs w:val="28"/>
          <w:highlight w:val="none"/>
        </w:rPr>
        <w:t>总则</w:t>
      </w:r>
    </w:p>
    <w:bookmarkEnd w:id="43"/>
    <w:p w14:paraId="48F42AAD">
      <w:pPr>
        <w:rPr>
          <w:rFonts w:ascii="黑体" w:hAnsi="宋体" w:eastAsia="黑体"/>
          <w:sz w:val="24"/>
          <w:highlight w:val="none"/>
        </w:rPr>
      </w:pPr>
      <w:r>
        <w:rPr>
          <w:rFonts w:hint="eastAsia" w:ascii="黑体" w:hAnsi="宋体" w:eastAsia="黑体"/>
          <w:sz w:val="24"/>
          <w:highlight w:val="none"/>
        </w:rPr>
        <w:t>1. 通用条款说明</w:t>
      </w:r>
    </w:p>
    <w:p w14:paraId="1BC67BD1">
      <w:pPr>
        <w:ind w:firstLine="411" w:firstLineChars="196"/>
        <w:rPr>
          <w:rFonts w:ascii="宋体" w:hAnsi="宋体"/>
          <w:szCs w:val="21"/>
          <w:highlight w:val="none"/>
        </w:rPr>
      </w:pPr>
      <w:r>
        <w:rPr>
          <w:rFonts w:hint="eastAsia" w:ascii="宋体" w:hAnsi="宋体"/>
          <w:szCs w:val="21"/>
          <w:highlight w:val="none"/>
        </w:rPr>
        <w:t>1.1政府集中采购机构发出招标文件通用条款版本，列出深圳市政府采购项目进行招标采购所适用的通用条款内容。</w:t>
      </w:r>
      <w:bookmarkStart w:id="44" w:name="_Hlk72399729"/>
      <w:r>
        <w:rPr>
          <w:rFonts w:hint="eastAsia" w:ascii="宋体" w:hAnsi="宋体"/>
          <w:szCs w:val="21"/>
          <w:highlight w:val="none"/>
        </w:rPr>
        <w:t>如有需要，政府集中采购机构可以对通用条款的内容进行补充。</w:t>
      </w:r>
      <w:bookmarkEnd w:id="44"/>
    </w:p>
    <w:p w14:paraId="68923347">
      <w:pPr>
        <w:ind w:firstLine="411" w:firstLineChars="196"/>
        <w:rPr>
          <w:rFonts w:ascii="宋体" w:hAnsi="宋体"/>
          <w:szCs w:val="21"/>
          <w:highlight w:val="none"/>
        </w:rPr>
      </w:pPr>
      <w:r>
        <w:rPr>
          <w:rFonts w:hint="eastAsia" w:ascii="宋体" w:hAnsi="宋体"/>
          <w:szCs w:val="21"/>
          <w:highlight w:val="none"/>
        </w:rPr>
        <w:t>1.2招标文件分为第一册“专用条款”和第二册“通用条款”。</w:t>
      </w:r>
    </w:p>
    <w:p w14:paraId="14C0F080">
      <w:pPr>
        <w:ind w:firstLine="411" w:firstLineChars="196"/>
        <w:rPr>
          <w:rFonts w:ascii="宋体" w:hAnsi="宋体"/>
          <w:szCs w:val="21"/>
          <w:highlight w:val="none"/>
        </w:rPr>
      </w:pPr>
      <w:r>
        <w:rPr>
          <w:rFonts w:hint="eastAsia" w:ascii="宋体" w:hAnsi="宋体"/>
          <w:szCs w:val="21"/>
          <w:highlight w:val="none"/>
        </w:rPr>
        <w:t>1.3“专用条款”是对本次采购项目的具体要求，包含招标公告、对通用条款的补充内容及其他关键信息、用户需求书、投标文件格式及附件、合同条款及格式等内容。</w:t>
      </w:r>
    </w:p>
    <w:p w14:paraId="701CD768">
      <w:pPr>
        <w:ind w:firstLine="411" w:firstLineChars="196"/>
        <w:rPr>
          <w:rFonts w:ascii="宋体" w:hAnsi="宋体"/>
          <w:szCs w:val="21"/>
          <w:highlight w:val="none"/>
        </w:rPr>
      </w:pPr>
      <w:r>
        <w:rPr>
          <w:rFonts w:hint="eastAsia" w:ascii="宋体" w:hAnsi="宋体"/>
          <w:szCs w:val="21"/>
          <w:highlight w:val="none"/>
        </w:rPr>
        <w:t>1.4“通用条款”是适用于政府采购公开招标项目的基础性条款，具有普遍性和通用性。</w:t>
      </w:r>
    </w:p>
    <w:p w14:paraId="7D14A799">
      <w:pPr>
        <w:ind w:firstLine="411" w:firstLineChars="196"/>
        <w:rPr>
          <w:rFonts w:ascii="宋体" w:hAnsi="宋体"/>
          <w:szCs w:val="21"/>
          <w:highlight w:val="none"/>
        </w:rPr>
      </w:pPr>
      <w:r>
        <w:rPr>
          <w:rFonts w:hint="eastAsia" w:ascii="宋体" w:hAnsi="宋体"/>
          <w:szCs w:val="21"/>
          <w:highlight w:val="none"/>
        </w:rPr>
        <w:t>1.5 “专用条款”和“通用条款”表述不一致或有冲突时，以“专用条款”为准。</w:t>
      </w:r>
    </w:p>
    <w:p w14:paraId="3DB1F6DF">
      <w:pPr>
        <w:rPr>
          <w:rFonts w:ascii="黑体" w:hAnsi="宋体" w:eastAsia="黑体"/>
          <w:sz w:val="24"/>
          <w:highlight w:val="none"/>
        </w:rPr>
      </w:pPr>
      <w:r>
        <w:rPr>
          <w:rFonts w:hint="eastAsia" w:ascii="黑体" w:hAnsi="宋体" w:eastAsia="黑体"/>
          <w:sz w:val="24"/>
          <w:highlight w:val="none"/>
        </w:rPr>
        <w:t>2</w:t>
      </w:r>
      <w:r>
        <w:rPr>
          <w:rFonts w:ascii="黑体" w:hAnsi="宋体" w:eastAsia="黑体"/>
          <w:sz w:val="24"/>
          <w:highlight w:val="none"/>
        </w:rPr>
        <w:t>．</w:t>
      </w:r>
      <w:r>
        <w:rPr>
          <w:rFonts w:hint="eastAsia" w:ascii="黑体" w:hAnsi="宋体" w:eastAsia="黑体"/>
          <w:sz w:val="24"/>
          <w:highlight w:val="none"/>
        </w:rPr>
        <w:t>招标说明</w:t>
      </w:r>
    </w:p>
    <w:p w14:paraId="35FE5298">
      <w:pPr>
        <w:ind w:firstLine="411" w:firstLineChars="196"/>
        <w:rPr>
          <w:rFonts w:ascii="宋体" w:hAnsi="宋体"/>
          <w:szCs w:val="21"/>
          <w:highlight w:val="none"/>
        </w:rPr>
      </w:pPr>
      <w:r>
        <w:rPr>
          <w:rFonts w:hint="eastAsia" w:ascii="宋体" w:hAnsi="宋体"/>
          <w:szCs w:val="21"/>
          <w:highlight w:val="none"/>
        </w:rPr>
        <w:t>本项目按照《深圳经济特区政府采购条例》、《深圳经济特区政府采购条例实施细则》及政府采购其他法律法规，通过公开招标方式确定中标供应商。</w:t>
      </w:r>
    </w:p>
    <w:p w14:paraId="796E9D56">
      <w:pPr>
        <w:rPr>
          <w:rFonts w:ascii="黑体" w:hAnsi="宋体" w:eastAsia="黑体"/>
          <w:sz w:val="24"/>
          <w:highlight w:val="none"/>
        </w:rPr>
      </w:pPr>
      <w:r>
        <w:rPr>
          <w:rFonts w:hint="eastAsia" w:ascii="黑体" w:hAnsi="宋体" w:eastAsia="黑体"/>
          <w:sz w:val="24"/>
          <w:highlight w:val="none"/>
        </w:rPr>
        <w:t>3．定义</w:t>
      </w:r>
    </w:p>
    <w:p w14:paraId="070E4834">
      <w:pPr>
        <w:ind w:firstLine="420" w:firstLineChars="200"/>
        <w:rPr>
          <w:rFonts w:ascii="宋体" w:hAnsi="宋体"/>
          <w:szCs w:val="21"/>
          <w:highlight w:val="none"/>
        </w:rPr>
      </w:pPr>
      <w:r>
        <w:rPr>
          <w:rFonts w:ascii="宋体" w:hAnsi="宋体"/>
          <w:szCs w:val="21"/>
          <w:highlight w:val="none"/>
        </w:rPr>
        <w:t>招标文件中下列术语应解释为：</w:t>
      </w:r>
    </w:p>
    <w:p w14:paraId="4ADDF414">
      <w:pPr>
        <w:ind w:firstLine="411" w:firstLineChars="196"/>
        <w:rPr>
          <w:rFonts w:ascii="宋体" w:hAnsi="宋体"/>
          <w:szCs w:val="21"/>
          <w:highlight w:val="none"/>
        </w:rPr>
      </w:pPr>
      <w:r>
        <w:rPr>
          <w:rFonts w:hint="eastAsia" w:ascii="宋体" w:hAnsi="宋体"/>
          <w:szCs w:val="21"/>
          <w:highlight w:val="none"/>
        </w:rPr>
        <w:t>3.</w:t>
      </w:r>
      <w:r>
        <w:rPr>
          <w:rFonts w:ascii="宋体" w:hAnsi="宋体"/>
          <w:szCs w:val="21"/>
          <w:highlight w:val="none"/>
        </w:rPr>
        <w:t>1</w:t>
      </w:r>
      <w:r>
        <w:rPr>
          <w:rFonts w:hint="eastAsia" w:ascii="宋体" w:hAnsi="宋体"/>
          <w:szCs w:val="21"/>
          <w:highlight w:val="none"/>
        </w:rPr>
        <w:t>“采购人”：指利用财政性资金依法进行政府采购的国家机关、事业单位、团体组织；</w:t>
      </w:r>
      <w:r>
        <w:rPr>
          <w:rFonts w:ascii="宋体" w:hAnsi="宋体"/>
          <w:szCs w:val="21"/>
          <w:highlight w:val="none"/>
        </w:rPr>
        <w:t xml:space="preserve"> </w:t>
      </w:r>
    </w:p>
    <w:p w14:paraId="4F23D89A">
      <w:pPr>
        <w:ind w:firstLine="411" w:firstLineChars="196"/>
        <w:rPr>
          <w:rFonts w:ascii="宋体" w:hAnsi="宋体"/>
          <w:szCs w:val="21"/>
          <w:highlight w:val="none"/>
        </w:rPr>
      </w:pPr>
      <w:r>
        <w:rPr>
          <w:rFonts w:hint="eastAsia" w:ascii="宋体" w:hAnsi="宋体"/>
          <w:szCs w:val="21"/>
          <w:highlight w:val="none"/>
        </w:rPr>
        <w:t>3.2 “政府集中采购机构”</w:t>
      </w:r>
      <w:r>
        <w:rPr>
          <w:rFonts w:hint="eastAsia" w:ascii="Arial" w:hAnsi="Arial" w:cs="Arial"/>
          <w:szCs w:val="21"/>
          <w:highlight w:val="none"/>
          <w:shd w:val="clear" w:color="auto" w:fill="FFFFFF"/>
        </w:rPr>
        <w:t>是指市政府设立的，组织实施政府采购项目，并对政府采购活动提供服务的专门机构；</w:t>
      </w:r>
      <w:r>
        <w:rPr>
          <w:rFonts w:hint="eastAsia" w:ascii="宋体" w:hAnsi="宋体"/>
          <w:szCs w:val="21"/>
          <w:highlight w:val="none"/>
        </w:rPr>
        <w:t>本文件所述的“政府集中采购机构”</w:t>
      </w:r>
      <w:r>
        <w:rPr>
          <w:rFonts w:ascii="宋体" w:hAnsi="宋体"/>
          <w:szCs w:val="21"/>
          <w:highlight w:val="none"/>
        </w:rPr>
        <w:t>指</w:t>
      </w:r>
      <w:r>
        <w:rPr>
          <w:rFonts w:hint="eastAsia" w:ascii="宋体" w:hAnsi="宋体"/>
          <w:b/>
          <w:bCs/>
          <w:szCs w:val="21"/>
          <w:highlight w:val="none"/>
        </w:rPr>
        <w:t>深圳公共资源交易中心</w:t>
      </w:r>
      <w:r>
        <w:rPr>
          <w:rFonts w:hint="eastAsia" w:ascii="宋体" w:hAnsi="宋体"/>
          <w:szCs w:val="21"/>
          <w:highlight w:val="none"/>
        </w:rPr>
        <w:t>；</w:t>
      </w:r>
    </w:p>
    <w:p w14:paraId="725CA9F8">
      <w:pPr>
        <w:ind w:firstLine="411" w:firstLineChars="196"/>
        <w:rPr>
          <w:rFonts w:ascii="宋体" w:hAnsi="宋体"/>
          <w:szCs w:val="21"/>
          <w:highlight w:val="none"/>
        </w:rPr>
      </w:pPr>
      <w:r>
        <w:rPr>
          <w:rFonts w:hint="eastAsia" w:ascii="宋体" w:hAnsi="宋体"/>
          <w:szCs w:val="21"/>
          <w:highlight w:val="none"/>
        </w:rPr>
        <w:t>3.3“投标人”，即供应商，指参加投标竞争并愿意按照招标文件要求向采购人提供货物、工程或者服务的依法成立的法人、其他组织或者自然人；</w:t>
      </w:r>
    </w:p>
    <w:p w14:paraId="517BC988">
      <w:pPr>
        <w:ind w:firstLine="411" w:firstLineChars="196"/>
        <w:rPr>
          <w:rFonts w:ascii="宋体" w:hAnsi="宋体"/>
          <w:szCs w:val="21"/>
          <w:highlight w:val="none"/>
        </w:rPr>
      </w:pPr>
      <w:r>
        <w:rPr>
          <w:rFonts w:hint="eastAsia" w:ascii="宋体" w:hAnsi="宋体"/>
          <w:szCs w:val="21"/>
          <w:highlight w:val="none"/>
        </w:rPr>
        <w:t>3.4“评审委员会”是依据《深圳经济特区政府采购条例》、《深圳经济特区政府采购条例实施细则》等有关规定组建的专门负责本次招标其评审工作的临时性机构；</w:t>
      </w:r>
    </w:p>
    <w:p w14:paraId="1472DD37">
      <w:pPr>
        <w:ind w:firstLine="411" w:firstLineChars="196"/>
        <w:rPr>
          <w:rFonts w:ascii="宋体" w:hAnsi="宋体"/>
          <w:szCs w:val="21"/>
          <w:highlight w:val="none"/>
        </w:rPr>
      </w:pPr>
      <w:r>
        <w:rPr>
          <w:rFonts w:hint="eastAsia" w:ascii="宋体" w:hAnsi="宋体"/>
          <w:szCs w:val="21"/>
          <w:highlight w:val="none"/>
        </w:rPr>
        <w:t>3.5“日期”</w:t>
      </w:r>
      <w:r>
        <w:rPr>
          <w:rFonts w:ascii="宋体" w:hAnsi="宋体"/>
          <w:szCs w:val="21"/>
          <w:highlight w:val="none"/>
        </w:rPr>
        <w:t>指</w:t>
      </w:r>
      <w:r>
        <w:rPr>
          <w:rFonts w:hint="eastAsia" w:ascii="宋体" w:hAnsi="宋体"/>
          <w:szCs w:val="21"/>
          <w:highlight w:val="none"/>
        </w:rPr>
        <w:t>公历日；</w:t>
      </w:r>
    </w:p>
    <w:p w14:paraId="185BB750">
      <w:pPr>
        <w:ind w:firstLine="411" w:firstLineChars="196"/>
        <w:rPr>
          <w:rFonts w:ascii="宋体" w:hAnsi="宋体"/>
          <w:szCs w:val="21"/>
          <w:highlight w:val="none"/>
        </w:rPr>
      </w:pPr>
      <w:r>
        <w:rPr>
          <w:rFonts w:hint="eastAsia" w:ascii="宋体" w:hAnsi="宋体"/>
          <w:szCs w:val="21"/>
          <w:highlight w:val="none"/>
        </w:rPr>
        <w:t>3.6“合同”指由本次招标所产生的合同或合约文件；</w:t>
      </w:r>
    </w:p>
    <w:p w14:paraId="1BF365D2">
      <w:pPr>
        <w:ind w:firstLine="411" w:firstLineChars="196"/>
        <w:rPr>
          <w:rFonts w:ascii="宋体" w:hAnsi="宋体"/>
          <w:szCs w:val="21"/>
          <w:highlight w:val="none"/>
        </w:rPr>
      </w:pPr>
      <w:r>
        <w:rPr>
          <w:rFonts w:hint="eastAsia" w:ascii="宋体" w:hAnsi="宋体"/>
          <w:szCs w:val="21"/>
          <w:highlight w:val="none"/>
        </w:rPr>
        <w:t>3.7“电子投标文件”指利用</w:t>
      </w:r>
      <w:r>
        <w:rPr>
          <w:b/>
          <w:bCs/>
          <w:color w:val="FF0000"/>
          <w:szCs w:val="21"/>
          <w:highlight w:val="none"/>
        </w:rPr>
        <w:t>深圳公共资源交易中心（深圳交易集团有限公司</w:t>
      </w:r>
      <w:r>
        <w:rPr>
          <w:rFonts w:hint="eastAsia"/>
          <w:b/>
          <w:bCs/>
          <w:color w:val="FF0000"/>
          <w:szCs w:val="21"/>
          <w:highlight w:val="none"/>
        </w:rPr>
        <w:t>福田</w:t>
      </w:r>
      <w:r>
        <w:rPr>
          <w:b/>
          <w:bCs/>
          <w:color w:val="FF0000"/>
          <w:szCs w:val="21"/>
          <w:highlight w:val="none"/>
        </w:rPr>
        <w:t>分公司）</w:t>
      </w:r>
      <w:r>
        <w:rPr>
          <w:rFonts w:ascii="Times New Roman" w:hAnsi="Times New Roman" w:eastAsia="宋体" w:cs="Times New Roman"/>
          <w:b/>
          <w:bCs/>
          <w:szCs w:val="21"/>
          <w:highlight w:val="none"/>
        </w:rPr>
        <w:t>网站提供的</w:t>
      </w:r>
      <w:r>
        <w:rPr>
          <w:rFonts w:hint="eastAsia" w:ascii="Times New Roman" w:hAnsi="Times New Roman" w:eastAsia="宋体" w:cs="Times New Roman"/>
          <w:b/>
          <w:bCs/>
          <w:szCs w:val="24"/>
          <w:highlight w:val="none"/>
        </w:rPr>
        <w:t>深圳市自行采购系统投标文件制作专用软件（以下简称：投标文件制作软件）制作并加密的投标文件，适用于网上投标；（投标文件制作软件可从“下载地址：</w:t>
      </w:r>
      <w:r>
        <w:rPr>
          <w:rFonts w:ascii="Times New Roman" w:hAnsi="Times New Roman" w:eastAsia="宋体" w:cs="Times New Roman"/>
          <w:b/>
          <w:bCs/>
          <w:szCs w:val="24"/>
          <w:highlight w:val="none"/>
        </w:rPr>
        <w:t>https://www.szggzy.com/jyfw/details.html?contentId=2053275</w:t>
      </w:r>
      <w:r>
        <w:rPr>
          <w:rFonts w:hint="eastAsia" w:ascii="Times New Roman" w:hAnsi="Times New Roman" w:eastAsia="宋体" w:cs="Times New Roman"/>
          <w:b/>
          <w:bCs/>
          <w:szCs w:val="24"/>
          <w:highlight w:val="none"/>
        </w:rPr>
        <w:t>深圳市自行采购系统投标文件编制工具”下载）</w:t>
      </w:r>
      <w:r>
        <w:rPr>
          <w:rFonts w:ascii="Times New Roman" w:hAnsi="Times New Roman" w:eastAsia="宋体" w:cs="Times New Roman"/>
          <w:b/>
          <w:bCs/>
          <w:szCs w:val="21"/>
          <w:highlight w:val="none"/>
        </w:rPr>
        <w:t>；</w:t>
      </w:r>
    </w:p>
    <w:p w14:paraId="1DF33E30">
      <w:pPr>
        <w:ind w:firstLine="411" w:firstLineChars="196"/>
        <w:rPr>
          <w:rFonts w:ascii="宋体" w:hAnsi="宋体"/>
          <w:szCs w:val="21"/>
          <w:highlight w:val="none"/>
        </w:rPr>
      </w:pPr>
      <w:r>
        <w:rPr>
          <w:rFonts w:hint="eastAsia" w:ascii="宋体" w:hAnsi="宋体"/>
          <w:szCs w:val="21"/>
          <w:highlight w:val="none"/>
        </w:rPr>
        <w:t>3.8“网上投标”指通过</w:t>
      </w:r>
      <w:r>
        <w:rPr>
          <w:rFonts w:hint="eastAsia" w:ascii="宋体" w:hAnsi="宋体"/>
          <w:b/>
          <w:bCs/>
          <w:color w:val="FF0000"/>
          <w:szCs w:val="21"/>
          <w:highlight w:val="none"/>
        </w:rPr>
        <w:t>深圳公共资源交易中心（深圳交易集团有限公司</w:t>
      </w:r>
      <w:r>
        <w:rPr>
          <w:rFonts w:hint="eastAsia" w:ascii="宋体" w:hAnsi="宋体"/>
          <w:b/>
          <w:bCs/>
          <w:color w:val="FF0000"/>
          <w:szCs w:val="21"/>
          <w:highlight w:val="none"/>
          <w:lang w:val="en-US" w:eastAsia="zh-CN"/>
        </w:rPr>
        <w:t>福田</w:t>
      </w:r>
      <w:r>
        <w:rPr>
          <w:rFonts w:hint="eastAsia" w:ascii="宋体" w:hAnsi="宋体"/>
          <w:b/>
          <w:bCs/>
          <w:color w:val="FF0000"/>
          <w:szCs w:val="21"/>
          <w:highlight w:val="none"/>
        </w:rPr>
        <w:t>分公司）</w:t>
      </w:r>
      <w:r>
        <w:rPr>
          <w:rFonts w:hint="eastAsia" w:ascii="宋体" w:hAnsi="宋体"/>
          <w:szCs w:val="21"/>
          <w:highlight w:val="none"/>
        </w:rPr>
        <w:t>网站上传电子投标文件；</w:t>
      </w:r>
    </w:p>
    <w:p w14:paraId="1F22A2C4">
      <w:pPr>
        <w:ind w:firstLine="411" w:firstLineChars="196"/>
        <w:rPr>
          <w:rFonts w:ascii="宋体" w:hAnsi="宋体"/>
          <w:szCs w:val="21"/>
          <w:highlight w:val="none"/>
        </w:rPr>
      </w:pPr>
      <w:r>
        <w:rPr>
          <w:rFonts w:hint="eastAsia" w:ascii="宋体" w:hAnsi="宋体"/>
          <w:szCs w:val="21"/>
          <w:highlight w:val="none"/>
        </w:rPr>
        <w:t>3.9招标文件中的标题或题名仅起引导作用，而不应视为对招标文件内容的理解和解释。</w:t>
      </w:r>
    </w:p>
    <w:p w14:paraId="4A3D7694">
      <w:pPr>
        <w:rPr>
          <w:rFonts w:ascii="黑体" w:hAnsi="宋体" w:eastAsia="黑体"/>
          <w:sz w:val="24"/>
          <w:highlight w:val="none"/>
        </w:rPr>
      </w:pPr>
      <w:r>
        <w:rPr>
          <w:rFonts w:hint="eastAsia" w:ascii="黑体" w:hAnsi="宋体" w:eastAsia="黑体"/>
          <w:sz w:val="24"/>
          <w:highlight w:val="none"/>
        </w:rPr>
        <w:t xml:space="preserve">4. </w:t>
      </w:r>
      <w:bookmarkStart w:id="45" w:name="_Hlk72398643"/>
      <w:r>
        <w:rPr>
          <w:rFonts w:hint="eastAsia" w:ascii="黑体" w:hAnsi="宋体" w:eastAsia="黑体"/>
          <w:sz w:val="24"/>
          <w:highlight w:val="none"/>
        </w:rPr>
        <w:t>政府采购供应商责任</w:t>
      </w:r>
    </w:p>
    <w:p w14:paraId="3BF056BA">
      <w:pPr>
        <w:ind w:firstLine="411" w:firstLineChars="196"/>
        <w:rPr>
          <w:rFonts w:ascii="宋体" w:hAnsi="宋体"/>
          <w:szCs w:val="21"/>
          <w:highlight w:val="none"/>
        </w:rPr>
      </w:pPr>
      <w:r>
        <w:rPr>
          <w:rFonts w:hint="eastAsia" w:ascii="宋体" w:hAnsi="宋体"/>
          <w:szCs w:val="21"/>
          <w:highlight w:val="none"/>
        </w:rPr>
        <w:t>4.1欢迎诚信、有实力和有社会责任心的供应商参与政府采购事业。</w:t>
      </w:r>
    </w:p>
    <w:p w14:paraId="64C754C0">
      <w:pPr>
        <w:ind w:firstLine="411" w:firstLineChars="196"/>
        <w:rPr>
          <w:rFonts w:ascii="宋体" w:hAnsi="宋体"/>
          <w:szCs w:val="21"/>
          <w:highlight w:val="none"/>
        </w:rPr>
      </w:pPr>
      <w:r>
        <w:rPr>
          <w:rFonts w:hint="eastAsia" w:ascii="宋体" w:hAnsi="宋体"/>
          <w:szCs w:val="21"/>
          <w:highlight w:val="none"/>
        </w:rPr>
        <w:t>4.2投标人应当遵循公平竞争的原则，不得恶意串通，不得妨碍其他投标人的竞争行为，不得损害采购人或者其他投标人的合法权益。如违反上述要求，经核实后，供应商的投标无效。</w:t>
      </w:r>
    </w:p>
    <w:p w14:paraId="4023D838">
      <w:pPr>
        <w:rPr>
          <w:rFonts w:ascii="黑体" w:hAnsi="宋体" w:eastAsia="黑体"/>
          <w:sz w:val="24"/>
          <w:highlight w:val="none"/>
        </w:rPr>
      </w:pPr>
      <w:r>
        <w:rPr>
          <w:rFonts w:hint="eastAsia" w:ascii="黑体" w:hAnsi="宋体" w:eastAsia="黑体"/>
          <w:sz w:val="24"/>
          <w:highlight w:val="none"/>
        </w:rPr>
        <w:t>5．投标人参加政府采购的条件</w:t>
      </w:r>
    </w:p>
    <w:p w14:paraId="42D21A6B">
      <w:pPr>
        <w:ind w:firstLine="411" w:firstLineChars="196"/>
        <w:rPr>
          <w:rFonts w:ascii="宋体" w:hAnsi="宋体"/>
          <w:szCs w:val="21"/>
          <w:highlight w:val="none"/>
        </w:rPr>
      </w:pPr>
      <w:r>
        <w:rPr>
          <w:rFonts w:hint="eastAsia" w:ascii="宋体" w:hAnsi="宋体"/>
          <w:szCs w:val="21"/>
          <w:highlight w:val="none"/>
        </w:rPr>
        <w:t>5.1投标人应在投标前到</w:t>
      </w:r>
      <w:r>
        <w:rPr>
          <w:rFonts w:hint="eastAsia" w:ascii="宋体" w:hAnsi="宋体"/>
          <w:b/>
          <w:bCs/>
          <w:szCs w:val="21"/>
          <w:highlight w:val="none"/>
        </w:rPr>
        <w:t>深圳公共资源交易中心（具体在深圳交易集团有限公司政府采购业务分公司进行办理）</w:t>
      </w:r>
      <w:r>
        <w:rPr>
          <w:rFonts w:hint="eastAsia" w:ascii="宋体" w:hAnsi="宋体"/>
          <w:szCs w:val="21"/>
          <w:highlight w:val="none"/>
        </w:rPr>
        <w:t>进行注册并办理电子密钥。《供应商注册及信息变更指引》详见www.szggzy.com网站“交易服务指南-政府采购”</w:t>
      </w:r>
      <w:r>
        <w:rPr>
          <w:rFonts w:hint="eastAsia" w:ascii="宋体" w:hAnsi="宋体"/>
          <w:szCs w:val="21"/>
          <w:highlight w:val="none"/>
          <w:lang w:val="en-US" w:eastAsia="zh-CN"/>
        </w:rPr>
        <w:t>。</w:t>
      </w:r>
      <w:r>
        <w:rPr>
          <w:rFonts w:hint="eastAsia" w:ascii="宋体" w:hAnsi="宋体"/>
          <w:szCs w:val="21"/>
          <w:highlight w:val="none"/>
        </w:rPr>
        <w:t>。</w:t>
      </w:r>
    </w:p>
    <w:p w14:paraId="2D11E31E">
      <w:pPr>
        <w:ind w:firstLine="411" w:firstLineChars="196"/>
        <w:rPr>
          <w:rFonts w:ascii="宋体" w:hAnsi="宋体"/>
          <w:szCs w:val="21"/>
          <w:highlight w:val="none"/>
        </w:rPr>
      </w:pPr>
      <w:r>
        <w:rPr>
          <w:rFonts w:hint="eastAsia" w:ascii="宋体" w:hAnsi="宋体"/>
          <w:szCs w:val="21"/>
          <w:highlight w:val="none"/>
        </w:rPr>
        <w:t>5.2投标人资格要求</w:t>
      </w:r>
    </w:p>
    <w:p w14:paraId="104E6421">
      <w:pPr>
        <w:ind w:firstLine="411" w:firstLineChars="196"/>
        <w:rPr>
          <w:rFonts w:ascii="宋体" w:hAnsi="宋体"/>
          <w:szCs w:val="21"/>
          <w:highlight w:val="none"/>
        </w:rPr>
      </w:pPr>
      <w:r>
        <w:rPr>
          <w:rFonts w:hint="eastAsia" w:ascii="宋体" w:hAnsi="宋体"/>
          <w:szCs w:val="21"/>
          <w:highlight w:val="none"/>
        </w:rPr>
        <w:t>参加本项目的投标人应具备的资格条件详见本项目招标公告中 “投标人资格要求”（即申请人的资格要求）的内容。</w:t>
      </w:r>
    </w:p>
    <w:p w14:paraId="489F4446">
      <w:pPr>
        <w:ind w:firstLine="411" w:firstLineChars="196"/>
        <w:rPr>
          <w:rFonts w:ascii="宋体" w:hAnsi="宋体"/>
          <w:szCs w:val="21"/>
          <w:highlight w:val="none"/>
        </w:rPr>
      </w:pPr>
      <w:r>
        <w:rPr>
          <w:rFonts w:hint="eastAsia" w:ascii="宋体" w:hAnsi="宋体"/>
          <w:szCs w:val="21"/>
          <w:highlight w:val="none"/>
        </w:rPr>
        <w:t>5.3联合体投标</w:t>
      </w:r>
    </w:p>
    <w:p w14:paraId="69040C97">
      <w:pPr>
        <w:ind w:firstLine="411" w:firstLineChars="196"/>
        <w:rPr>
          <w:rFonts w:ascii="宋体" w:hAnsi="宋体"/>
          <w:szCs w:val="21"/>
          <w:highlight w:val="none"/>
        </w:rPr>
      </w:pPr>
      <w:r>
        <w:rPr>
          <w:rFonts w:hint="eastAsia" w:ascii="宋体" w:hAnsi="宋体"/>
          <w:szCs w:val="21"/>
          <w:highlight w:val="none"/>
        </w:rPr>
        <w:t>5.3.1　以下有关联合体投标的条款仅适用于允许投标人组成联合体投标的项目。</w:t>
      </w:r>
    </w:p>
    <w:p w14:paraId="7E6C8F00">
      <w:pPr>
        <w:ind w:firstLine="411" w:firstLineChars="196"/>
        <w:rPr>
          <w:rFonts w:ascii="宋体" w:hAnsi="宋体"/>
          <w:szCs w:val="21"/>
          <w:highlight w:val="none"/>
        </w:rPr>
      </w:pPr>
      <w:r>
        <w:rPr>
          <w:rFonts w:hint="eastAsia" w:ascii="宋体" w:hAnsi="宋体"/>
          <w:szCs w:val="21"/>
          <w:highlight w:val="none"/>
        </w:rPr>
        <w:t>5.3.2  由两个或两个以上的自然人、法人或者其他组织可以组成一个联合体，以一个供应商的身份共同投标时，应符合以下原则：</w:t>
      </w:r>
    </w:p>
    <w:p w14:paraId="71A61C79">
      <w:pPr>
        <w:ind w:firstLine="411" w:firstLineChars="196"/>
        <w:rPr>
          <w:rFonts w:ascii="宋体" w:hAnsi="宋体"/>
          <w:highlight w:val="none"/>
        </w:rPr>
      </w:pPr>
      <w:r>
        <w:rPr>
          <w:rFonts w:hint="eastAsia" w:ascii="宋体" w:hAnsi="宋体"/>
          <w:highlight w:val="none"/>
        </w:rPr>
        <w:t>（1）投标联合体各方参加政府采购活动应当具备下列条件：</w:t>
      </w:r>
      <w:r>
        <w:rPr>
          <w:rFonts w:ascii="宋体" w:hAnsi="宋体"/>
          <w:highlight w:val="none"/>
        </w:rPr>
        <w:t xml:space="preserve"> </w:t>
      </w:r>
    </w:p>
    <w:p w14:paraId="73DF56CD">
      <w:pPr>
        <w:ind w:left="420" w:leftChars="200" w:firstLine="411" w:firstLineChars="196"/>
        <w:rPr>
          <w:rFonts w:ascii="宋体" w:hAnsi="宋体"/>
          <w:highlight w:val="none"/>
        </w:rPr>
      </w:pPr>
      <w:r>
        <w:rPr>
          <w:rFonts w:hint="eastAsia" w:ascii="宋体" w:hAnsi="宋体"/>
          <w:highlight w:val="none"/>
        </w:rPr>
        <w:t>1、具有独立承担民事责任的能力；</w:t>
      </w:r>
      <w:r>
        <w:rPr>
          <w:rFonts w:ascii="宋体" w:hAnsi="宋体"/>
          <w:highlight w:val="none"/>
        </w:rPr>
        <w:t xml:space="preserve"> </w:t>
      </w:r>
    </w:p>
    <w:p w14:paraId="4BB335BE">
      <w:pPr>
        <w:ind w:left="420" w:firstLine="411" w:firstLineChars="196"/>
        <w:rPr>
          <w:rFonts w:ascii="宋体" w:hAnsi="宋体"/>
          <w:highlight w:val="none"/>
        </w:rPr>
      </w:pPr>
      <w:r>
        <w:rPr>
          <w:rFonts w:hint="eastAsia" w:ascii="宋体" w:hAnsi="宋体"/>
          <w:highlight w:val="none"/>
        </w:rPr>
        <w:t>2、有良好的商业信誉和健全的财务会计制度；</w:t>
      </w:r>
      <w:r>
        <w:rPr>
          <w:rFonts w:ascii="宋体" w:hAnsi="宋体"/>
          <w:highlight w:val="none"/>
        </w:rPr>
        <w:t xml:space="preserve"> </w:t>
      </w:r>
    </w:p>
    <w:p w14:paraId="4A87C8BE">
      <w:pPr>
        <w:ind w:left="420" w:leftChars="200" w:firstLine="411" w:firstLineChars="196"/>
        <w:rPr>
          <w:rFonts w:ascii="宋体" w:hAnsi="宋体"/>
          <w:highlight w:val="none"/>
        </w:rPr>
      </w:pPr>
      <w:r>
        <w:rPr>
          <w:rFonts w:hint="eastAsia" w:ascii="宋体" w:hAnsi="宋体"/>
          <w:highlight w:val="none"/>
        </w:rPr>
        <w:t>3、具有履行合同所必需的设备和专业技术能力；</w:t>
      </w:r>
      <w:r>
        <w:rPr>
          <w:rFonts w:ascii="宋体" w:hAnsi="宋体"/>
          <w:highlight w:val="none"/>
        </w:rPr>
        <w:t xml:space="preserve"> </w:t>
      </w:r>
    </w:p>
    <w:p w14:paraId="35514BAF">
      <w:pPr>
        <w:ind w:left="420" w:leftChars="200" w:firstLine="411" w:firstLineChars="196"/>
        <w:rPr>
          <w:rFonts w:ascii="宋体" w:hAnsi="宋体"/>
          <w:highlight w:val="none"/>
        </w:rPr>
      </w:pPr>
      <w:r>
        <w:rPr>
          <w:rFonts w:hint="eastAsia" w:ascii="宋体" w:hAnsi="宋体"/>
          <w:highlight w:val="none"/>
        </w:rPr>
        <w:t>4、有依法缴纳税收和社会保障资金的良好记录；</w:t>
      </w:r>
      <w:r>
        <w:rPr>
          <w:rFonts w:ascii="宋体" w:hAnsi="宋体"/>
          <w:highlight w:val="none"/>
        </w:rPr>
        <w:t xml:space="preserve"> </w:t>
      </w:r>
    </w:p>
    <w:p w14:paraId="6A513F82">
      <w:pPr>
        <w:ind w:left="420" w:leftChars="200" w:firstLine="411" w:firstLineChars="196"/>
        <w:rPr>
          <w:rFonts w:ascii="宋体" w:hAnsi="宋体"/>
          <w:highlight w:val="none"/>
        </w:rPr>
      </w:pPr>
      <w:r>
        <w:rPr>
          <w:rFonts w:hint="eastAsia" w:ascii="宋体" w:hAnsi="宋体"/>
          <w:highlight w:val="none"/>
        </w:rPr>
        <w:t>5、参加政府采购活动前三年内，在经营活动中没有重大违法记录；</w:t>
      </w:r>
      <w:r>
        <w:rPr>
          <w:rFonts w:ascii="宋体" w:hAnsi="宋体"/>
          <w:highlight w:val="none"/>
        </w:rPr>
        <w:t xml:space="preserve"> </w:t>
      </w:r>
    </w:p>
    <w:p w14:paraId="4D759380">
      <w:pPr>
        <w:ind w:left="420" w:leftChars="200" w:firstLine="411" w:firstLineChars="196"/>
        <w:rPr>
          <w:rFonts w:ascii="宋体" w:hAnsi="宋体"/>
          <w:highlight w:val="none"/>
        </w:rPr>
      </w:pPr>
      <w:r>
        <w:rPr>
          <w:rFonts w:hint="eastAsia" w:ascii="宋体" w:hAnsi="宋体"/>
          <w:highlight w:val="none"/>
        </w:rPr>
        <w:t>6、法律、行政法规规定的其他条件。</w:t>
      </w:r>
      <w:r>
        <w:rPr>
          <w:rFonts w:ascii="宋体" w:hAnsi="宋体"/>
          <w:highlight w:val="none"/>
        </w:rPr>
        <w:t xml:space="preserve"> </w:t>
      </w:r>
    </w:p>
    <w:p w14:paraId="5611B56A">
      <w:pPr>
        <w:ind w:firstLine="411" w:firstLineChars="196"/>
        <w:rPr>
          <w:rFonts w:ascii="宋体" w:hAnsi="宋体"/>
          <w:highlight w:val="none"/>
        </w:rPr>
      </w:pPr>
      <w:r>
        <w:rPr>
          <w:rFonts w:hint="eastAsia" w:ascii="宋体" w:hAnsi="宋体"/>
          <w:highlight w:val="none"/>
        </w:rPr>
        <w:t>（2）在投标截止前，投标联合体各方均应注册成政府集中采购机构供应商；</w:t>
      </w:r>
    </w:p>
    <w:p w14:paraId="21AAE129">
      <w:pPr>
        <w:ind w:firstLine="411" w:firstLineChars="196"/>
        <w:rPr>
          <w:rFonts w:ascii="宋体" w:hAnsi="宋体"/>
          <w:highlight w:val="none"/>
        </w:rPr>
      </w:pPr>
      <w:r>
        <w:rPr>
          <w:rFonts w:hint="eastAsia" w:ascii="宋体" w:hAnsi="宋体"/>
          <w:highlight w:val="none"/>
        </w:rPr>
        <w:t>（3）联合体中有同类资质的供应商按照联合体分工承担相同工作的，应当按照资质等级较低的供应商确定资质等级；</w:t>
      </w:r>
    </w:p>
    <w:p w14:paraId="3EDE9B68">
      <w:pPr>
        <w:ind w:firstLine="411" w:firstLineChars="196"/>
        <w:rPr>
          <w:highlight w:val="none"/>
        </w:rPr>
      </w:pPr>
      <w:r>
        <w:rPr>
          <w:rFonts w:hint="eastAsia"/>
          <w:highlight w:val="none"/>
        </w:rPr>
        <w:t>（4）是否允许联合体参加投标，应当由采购人和采购代理机构根据项目的实际情况和潜在供应商的数量自主决定，如果决定接受联合体投标则应当在招标公告中明示；</w:t>
      </w:r>
    </w:p>
    <w:p w14:paraId="76C9114A">
      <w:pPr>
        <w:ind w:firstLine="411" w:firstLineChars="196"/>
        <w:rPr>
          <w:rFonts w:ascii="宋体" w:hAnsi="宋体"/>
          <w:highlight w:val="none"/>
        </w:rPr>
      </w:pPr>
      <w:r>
        <w:rPr>
          <w:rFonts w:hint="eastAsia" w:ascii="宋体" w:hAnsi="宋体"/>
          <w:highlight w:val="none"/>
        </w:rPr>
        <w:t>（5）投标人的投标文件及中标后签署的合同协议对联合体各方均具法律约束力；</w:t>
      </w:r>
    </w:p>
    <w:p w14:paraId="2008CE84">
      <w:pPr>
        <w:ind w:firstLine="411" w:firstLineChars="196"/>
        <w:rPr>
          <w:rFonts w:ascii="宋体" w:hAnsi="宋体"/>
          <w:highlight w:val="none"/>
        </w:rPr>
      </w:pPr>
      <w:r>
        <w:rPr>
          <w:rFonts w:hint="eastAsia" w:ascii="宋体" w:hAnsi="宋体"/>
          <w:highlight w:val="none"/>
        </w:rPr>
        <w:t>（6）联合体各方应当签订联合体投标协议，明确约定各方拟承担的工作和责任，并将该协议随投标文件一并递交给政府集中采购机构；</w:t>
      </w:r>
    </w:p>
    <w:p w14:paraId="26581D81">
      <w:pPr>
        <w:ind w:firstLine="411" w:firstLineChars="196"/>
        <w:rPr>
          <w:rFonts w:ascii="宋体" w:hAnsi="宋体"/>
          <w:highlight w:val="none"/>
        </w:rPr>
      </w:pPr>
      <w:r>
        <w:rPr>
          <w:rFonts w:hint="eastAsia" w:ascii="宋体" w:hAnsi="宋体"/>
          <w:highlight w:val="none"/>
        </w:rPr>
        <w:t>（7）联合体中标后，联合体各方应当共同与采购人签订合同，就中标项目向采购人承担连带责任；</w:t>
      </w:r>
    </w:p>
    <w:p w14:paraId="12F009E7">
      <w:pPr>
        <w:ind w:firstLine="411" w:firstLineChars="196"/>
        <w:rPr>
          <w:rFonts w:ascii="宋体" w:hAnsi="宋体"/>
          <w:highlight w:val="none"/>
        </w:rPr>
      </w:pPr>
      <w:r>
        <w:rPr>
          <w:rFonts w:hint="eastAsia" w:ascii="宋体" w:hAnsi="宋体"/>
          <w:highlight w:val="none"/>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7D81A9FF">
      <w:pPr>
        <w:ind w:firstLine="411" w:firstLineChars="196"/>
        <w:rPr>
          <w:rFonts w:ascii="宋体" w:hAnsi="宋体"/>
          <w:szCs w:val="21"/>
          <w:highlight w:val="none"/>
        </w:rPr>
      </w:pPr>
      <w:r>
        <w:rPr>
          <w:rFonts w:hint="eastAsia" w:ascii="宋体" w:hAnsi="宋体"/>
          <w:highlight w:val="none"/>
        </w:rPr>
        <w:t>（9）本通用条款中“投标人”一词亦指联合体各方，专用条款另有规定或说明的除外。</w:t>
      </w:r>
    </w:p>
    <w:p w14:paraId="6B61F844">
      <w:pPr>
        <w:rPr>
          <w:rFonts w:ascii="黑体" w:hAnsi="宋体" w:eastAsia="黑体"/>
          <w:sz w:val="24"/>
          <w:highlight w:val="none"/>
        </w:rPr>
      </w:pPr>
      <w:r>
        <w:rPr>
          <w:rFonts w:hint="eastAsia" w:ascii="黑体" w:hAnsi="宋体" w:eastAsia="黑体"/>
          <w:sz w:val="24"/>
          <w:highlight w:val="none"/>
        </w:rPr>
        <w:t>6．政策导向</w:t>
      </w:r>
    </w:p>
    <w:p w14:paraId="2EA8B54A">
      <w:pPr>
        <w:ind w:firstLine="411" w:firstLineChars="196"/>
        <w:rPr>
          <w:rFonts w:ascii="宋体" w:hAnsi="宋体"/>
          <w:highlight w:val="none"/>
        </w:rPr>
      </w:pPr>
      <w:r>
        <w:rPr>
          <w:rFonts w:hint="eastAsia" w:ascii="宋体" w:hAnsi="宋体"/>
          <w:highlight w:val="none"/>
        </w:rPr>
        <w:t>6.1</w:t>
      </w:r>
      <w:r>
        <w:rPr>
          <w:rFonts w:ascii="宋体" w:hAnsi="宋体"/>
          <w:highlight w:val="none"/>
        </w:rPr>
        <w:t xml:space="preserve">  </w:t>
      </w:r>
      <w:r>
        <w:rPr>
          <w:rFonts w:hint="eastAsia" w:ascii="宋体" w:hAnsi="宋体"/>
          <w:highlight w:val="none"/>
        </w:rPr>
        <w:t>政府采购扶持贫困地区、中小企业、监狱企业和残疾人福利性单位发展，支持节能减排、环境保护。</w:t>
      </w:r>
    </w:p>
    <w:p w14:paraId="5E6BBF5A">
      <w:pPr>
        <w:ind w:firstLine="405"/>
        <w:rPr>
          <w:rFonts w:hint="eastAsia" w:ascii="宋体" w:hAnsi="宋体"/>
          <w:highlight w:val="none"/>
        </w:rPr>
      </w:pPr>
      <w:r>
        <w:rPr>
          <w:rFonts w:hint="eastAsia" w:ascii="宋体" w:hAnsi="宋体"/>
          <w:highlight w:val="none"/>
        </w:rPr>
        <w:t>6.2</w:t>
      </w:r>
      <w:r>
        <w:rPr>
          <w:rFonts w:ascii="宋体" w:hAnsi="宋体"/>
          <w:highlight w:val="none"/>
        </w:rPr>
        <w:t xml:space="preserve">  </w:t>
      </w:r>
      <w:r>
        <w:rPr>
          <w:rFonts w:hint="eastAsia" w:ascii="宋体" w:hAnsi="宋体"/>
          <w:highlight w:val="none"/>
        </w:rPr>
        <w:t>本项目落实深圳市政府采购供应商诚信管理政策要求。</w:t>
      </w:r>
    </w:p>
    <w:p w14:paraId="3B0D6FE7">
      <w:pPr>
        <w:ind w:firstLine="405"/>
        <w:rPr>
          <w:rFonts w:hint="default" w:eastAsia="宋体"/>
          <w:highlight w:val="none"/>
          <w:lang w:val="en-US" w:eastAsia="zh-CN"/>
        </w:rPr>
      </w:pPr>
      <w:r>
        <w:rPr>
          <w:rFonts w:hint="eastAsia" w:ascii="宋体" w:hAnsi="宋体"/>
          <w:highlight w:val="none"/>
          <w:lang w:val="en-US" w:eastAsia="zh-CN"/>
        </w:rPr>
        <w:t>6.3  本项目支持投标人性别平等的相关政策。</w:t>
      </w:r>
    </w:p>
    <w:p w14:paraId="6E8C5535">
      <w:pPr>
        <w:rPr>
          <w:rFonts w:ascii="黑体" w:hAnsi="宋体" w:eastAsia="黑体"/>
          <w:sz w:val="24"/>
          <w:highlight w:val="none"/>
        </w:rPr>
      </w:pPr>
      <w:r>
        <w:rPr>
          <w:rFonts w:hint="eastAsia" w:ascii="黑体" w:hAnsi="宋体" w:eastAsia="黑体"/>
          <w:sz w:val="24"/>
          <w:highlight w:val="none"/>
        </w:rPr>
        <w:t>7. 本项目若涉及采购货物，则合格的货物及相应服务应满足以下要求：</w:t>
      </w:r>
    </w:p>
    <w:p w14:paraId="597BCAFF">
      <w:pPr>
        <w:ind w:firstLine="411" w:firstLineChars="196"/>
        <w:rPr>
          <w:rFonts w:ascii="宋体" w:hAnsi="宋体"/>
          <w:highlight w:val="none"/>
        </w:rPr>
      </w:pPr>
      <w:r>
        <w:rPr>
          <w:rFonts w:hint="eastAsia" w:ascii="宋体" w:hAnsi="宋体"/>
          <w:highlight w:val="none"/>
        </w:rPr>
        <w:t>7</w:t>
      </w:r>
      <w:r>
        <w:rPr>
          <w:rFonts w:ascii="宋体" w:hAnsi="宋体"/>
          <w:highlight w:val="none"/>
        </w:rPr>
        <w:t xml:space="preserve">.1  </w:t>
      </w:r>
      <w:r>
        <w:rPr>
          <w:rFonts w:hint="eastAsia" w:ascii="宋体" w:hAnsi="宋体"/>
          <w:highlight w:val="none"/>
        </w:rPr>
        <w:t>必须是全新、未使用过的原装合格正品（包括零部件），如安装或配置了软件的，须为正版软件。</w:t>
      </w:r>
    </w:p>
    <w:p w14:paraId="6210E738">
      <w:pPr>
        <w:ind w:firstLine="411" w:firstLineChars="196"/>
        <w:rPr>
          <w:rFonts w:ascii="宋体" w:hAnsi="宋体"/>
          <w:highlight w:val="none"/>
        </w:rPr>
      </w:pPr>
      <w:r>
        <w:rPr>
          <w:rFonts w:hint="eastAsia" w:ascii="宋体" w:hAnsi="宋体"/>
          <w:highlight w:val="none"/>
        </w:rPr>
        <w:t>7.2  国产的货物及其有关服务必须符合中华人民共和国的设计、制造生产标准及行业标准。招标公告有其他要求的，亦应符合其要求。</w:t>
      </w:r>
    </w:p>
    <w:p w14:paraId="66F9F03B">
      <w:pPr>
        <w:ind w:firstLine="411" w:firstLineChars="196"/>
        <w:rPr>
          <w:rFonts w:ascii="宋体" w:hAnsi="宋体"/>
          <w:highlight w:val="none"/>
        </w:rPr>
      </w:pPr>
      <w:r>
        <w:rPr>
          <w:rFonts w:hint="eastAsia" w:ascii="宋体" w:hAnsi="宋体"/>
          <w:highlight w:val="none"/>
        </w:rPr>
        <w:t>7</w:t>
      </w:r>
      <w:r>
        <w:rPr>
          <w:rFonts w:ascii="宋体" w:hAnsi="宋体"/>
          <w:highlight w:val="none"/>
        </w:rPr>
        <w:t>.</w:t>
      </w:r>
      <w:r>
        <w:rPr>
          <w:rFonts w:hint="eastAsia" w:ascii="宋体" w:hAnsi="宋体"/>
          <w:highlight w:val="none"/>
        </w:rPr>
        <w:t>3</w:t>
      </w:r>
      <w:r>
        <w:rPr>
          <w:rFonts w:ascii="宋体" w:hAnsi="宋体"/>
          <w:highlight w:val="none"/>
        </w:rPr>
        <w:t xml:space="preserve">  </w:t>
      </w:r>
      <w:r>
        <w:rPr>
          <w:rFonts w:hint="eastAsia" w:ascii="宋体" w:hAnsi="宋体"/>
          <w:highlight w:val="none"/>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7585835A">
      <w:pPr>
        <w:ind w:firstLine="411" w:firstLineChars="196"/>
        <w:rPr>
          <w:rFonts w:ascii="宋体" w:hAnsi="宋体"/>
          <w:highlight w:val="none"/>
        </w:rPr>
      </w:pPr>
      <w:r>
        <w:rPr>
          <w:rFonts w:hint="eastAsia" w:ascii="宋体" w:hAnsi="宋体"/>
          <w:highlight w:val="none"/>
        </w:rPr>
        <w:t>7</w:t>
      </w:r>
      <w:r>
        <w:rPr>
          <w:rFonts w:ascii="宋体" w:hAnsi="宋体"/>
          <w:highlight w:val="none"/>
        </w:rPr>
        <w:t>.</w:t>
      </w:r>
      <w:r>
        <w:rPr>
          <w:rFonts w:hint="eastAsia" w:ascii="宋体" w:hAnsi="宋体"/>
          <w:highlight w:val="none"/>
        </w:rPr>
        <w:t>4</w:t>
      </w:r>
      <w:r>
        <w:rPr>
          <w:rFonts w:ascii="宋体" w:hAnsi="宋体"/>
          <w:highlight w:val="none"/>
        </w:rPr>
        <w:t xml:space="preserve">  </w:t>
      </w:r>
      <w:r>
        <w:rPr>
          <w:rFonts w:hint="eastAsia" w:ascii="宋体" w:hAnsi="宋体"/>
          <w:highlight w:val="none"/>
        </w:rPr>
        <w:t>投标人</w:t>
      </w:r>
      <w:bookmarkStart w:id="46" w:name="_Hlk72152753"/>
      <w:r>
        <w:rPr>
          <w:rFonts w:hint="eastAsia" w:ascii="宋体" w:hAnsi="宋体"/>
          <w:highlight w:val="none"/>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6"/>
    </w:p>
    <w:p w14:paraId="6F5A53F6">
      <w:pPr>
        <w:ind w:firstLine="411" w:firstLineChars="196"/>
        <w:rPr>
          <w:rFonts w:ascii="宋体" w:hAnsi="宋体"/>
          <w:highlight w:val="none"/>
        </w:rPr>
      </w:pPr>
      <w:r>
        <w:rPr>
          <w:rFonts w:hint="eastAsia" w:ascii="宋体" w:hAnsi="宋体"/>
          <w:highlight w:val="none"/>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5B9AA9F5">
      <w:pPr>
        <w:ind w:firstLine="411" w:firstLineChars="196"/>
        <w:rPr>
          <w:rFonts w:ascii="宋体" w:hAnsi="宋体"/>
          <w:highlight w:val="none"/>
        </w:rPr>
      </w:pPr>
      <w:r>
        <w:rPr>
          <w:rFonts w:hint="eastAsia" w:ascii="宋体" w:hAnsi="宋体"/>
          <w:highlight w:val="none"/>
        </w:rPr>
        <w:t>7.6  工期要求：投标人在投标时对其所投项目应提交交货进度、交货计划等，在合同规定的时间内完成项目实施工作。</w:t>
      </w:r>
    </w:p>
    <w:p w14:paraId="40766ACE">
      <w:pPr>
        <w:ind w:firstLine="411" w:firstLineChars="196"/>
        <w:rPr>
          <w:rFonts w:ascii="宋体" w:hAnsi="宋体"/>
          <w:highlight w:val="none"/>
        </w:rPr>
      </w:pPr>
      <w:r>
        <w:rPr>
          <w:rFonts w:hint="eastAsia" w:ascii="宋体" w:hAnsi="宋体"/>
          <w:highlight w:val="none"/>
        </w:rPr>
        <w:t>7.7  投标人必须承担的设备运输、安装调试、验收检测和提供设备操作说明书、图纸等其他相关及类似的义务。</w:t>
      </w:r>
    </w:p>
    <w:p w14:paraId="1D9A7292">
      <w:pPr>
        <w:rPr>
          <w:rFonts w:ascii="黑体" w:hAnsi="宋体" w:eastAsia="黑体"/>
          <w:sz w:val="24"/>
          <w:highlight w:val="none"/>
        </w:rPr>
      </w:pPr>
      <w:r>
        <w:rPr>
          <w:rFonts w:hint="eastAsia" w:ascii="黑体" w:hAnsi="宋体" w:eastAsia="黑体"/>
          <w:sz w:val="24"/>
          <w:highlight w:val="none"/>
        </w:rPr>
        <w:t>8．投标费用</w:t>
      </w:r>
    </w:p>
    <w:p w14:paraId="28EE00E1">
      <w:pPr>
        <w:ind w:firstLine="411" w:firstLineChars="196"/>
        <w:rPr>
          <w:rFonts w:ascii="宋体" w:hAnsi="宋体"/>
          <w:szCs w:val="21"/>
          <w:highlight w:val="none"/>
        </w:rPr>
      </w:pPr>
      <w:r>
        <w:rPr>
          <w:rFonts w:hint="eastAsia" w:ascii="宋体" w:hAnsi="宋体"/>
          <w:szCs w:val="21"/>
          <w:highlight w:val="none"/>
        </w:rPr>
        <w:t>不论投标结果如何，投标人应承担其编制投标文件与递交投标文件所涉及的一切费用。</w:t>
      </w:r>
    </w:p>
    <w:p w14:paraId="64CC0A12">
      <w:pPr>
        <w:rPr>
          <w:rFonts w:ascii="黑体" w:hAnsi="宋体" w:eastAsia="黑体"/>
          <w:sz w:val="24"/>
          <w:highlight w:val="none"/>
        </w:rPr>
      </w:pPr>
      <w:r>
        <w:rPr>
          <w:rFonts w:hint="eastAsia" w:ascii="黑体" w:hAnsi="宋体" w:eastAsia="黑体"/>
          <w:sz w:val="24"/>
          <w:highlight w:val="none"/>
        </w:rPr>
        <w:t>9．踏勘现场</w:t>
      </w:r>
    </w:p>
    <w:p w14:paraId="5D0DCD88">
      <w:pPr>
        <w:ind w:firstLine="411" w:firstLineChars="196"/>
        <w:rPr>
          <w:rFonts w:ascii="宋体" w:hAnsi="宋体"/>
          <w:szCs w:val="21"/>
          <w:highlight w:val="none"/>
        </w:rPr>
      </w:pPr>
      <w:r>
        <w:rPr>
          <w:rFonts w:hint="eastAsia" w:ascii="宋体" w:hAnsi="宋体"/>
          <w:szCs w:val="21"/>
          <w:highlight w:val="none"/>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6DF921EE">
      <w:pPr>
        <w:ind w:firstLine="411" w:firstLineChars="196"/>
        <w:rPr>
          <w:rFonts w:ascii="宋体" w:hAnsi="宋体"/>
          <w:highlight w:val="none"/>
        </w:rPr>
      </w:pPr>
      <w:r>
        <w:rPr>
          <w:rFonts w:hint="eastAsia" w:ascii="宋体" w:hAnsi="宋体"/>
          <w:highlight w:val="none"/>
        </w:rPr>
        <w:t>9.2投标人及其人员经过采购人的允许，可以进入采购人的项目现场踏勘。若招标文件要求投标人于统一时间地点踏勘现场的，投标人应当按时前往。</w:t>
      </w:r>
    </w:p>
    <w:p w14:paraId="04E787D7">
      <w:pPr>
        <w:ind w:firstLine="411" w:firstLineChars="196"/>
        <w:rPr>
          <w:rFonts w:ascii="宋体" w:hAnsi="宋体"/>
          <w:highlight w:val="none"/>
        </w:rPr>
      </w:pPr>
      <w:r>
        <w:rPr>
          <w:rFonts w:hint="eastAsia" w:ascii="宋体" w:hAnsi="宋体"/>
          <w:highlight w:val="none"/>
        </w:rPr>
        <w:t>9.3采购人应当通过政府集中采购机构向投标人提供有关现场的书面资料和数据。</w:t>
      </w:r>
    </w:p>
    <w:p w14:paraId="65327FF2">
      <w:pPr>
        <w:ind w:firstLine="411" w:firstLineChars="196"/>
        <w:rPr>
          <w:rFonts w:ascii="宋体" w:hAnsi="宋体"/>
          <w:highlight w:val="none"/>
        </w:rPr>
      </w:pPr>
      <w:r>
        <w:rPr>
          <w:rFonts w:hint="eastAsia" w:ascii="宋体" w:hAnsi="宋体"/>
          <w:highlight w:val="none"/>
        </w:rPr>
        <w:t>9.4任何人或任何组织在踏勘现场时向投标人提供的任何书面资料或口头承诺，未经政府集中采购机构在网上发布或书面通知，均作无效处理。</w:t>
      </w:r>
    </w:p>
    <w:p w14:paraId="6944000D">
      <w:pPr>
        <w:ind w:firstLine="411" w:firstLineChars="196"/>
        <w:rPr>
          <w:rFonts w:ascii="宋体" w:hAnsi="宋体"/>
          <w:highlight w:val="none"/>
        </w:rPr>
      </w:pPr>
      <w:r>
        <w:rPr>
          <w:rFonts w:ascii="宋体" w:hAnsi="宋体"/>
          <w:szCs w:val="21"/>
          <w:highlight w:val="none"/>
        </w:rPr>
        <w:t>9</w:t>
      </w: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未参与踏勘现场不作为否定投标人资格的理由。</w:t>
      </w:r>
    </w:p>
    <w:p w14:paraId="6BA32033">
      <w:pPr>
        <w:rPr>
          <w:rFonts w:ascii="宋体" w:hAnsi="宋体"/>
          <w:szCs w:val="21"/>
          <w:highlight w:val="none"/>
        </w:rPr>
      </w:pPr>
      <w:r>
        <w:rPr>
          <w:rFonts w:hint="eastAsia" w:ascii="黑体" w:hAnsi="宋体" w:eastAsia="黑体"/>
          <w:sz w:val="24"/>
          <w:highlight w:val="none"/>
        </w:rPr>
        <w:t>1</w:t>
      </w:r>
      <w:r>
        <w:rPr>
          <w:rFonts w:ascii="黑体" w:hAnsi="宋体" w:eastAsia="黑体"/>
          <w:sz w:val="24"/>
          <w:highlight w:val="none"/>
        </w:rPr>
        <w:t>0</w:t>
      </w:r>
      <w:r>
        <w:rPr>
          <w:rFonts w:hint="eastAsia" w:ascii="黑体" w:hAnsi="宋体" w:eastAsia="黑体"/>
          <w:sz w:val="24"/>
          <w:highlight w:val="none"/>
        </w:rPr>
        <w:t>．标前会议</w:t>
      </w:r>
    </w:p>
    <w:p w14:paraId="70FFE656">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1AC8C6D4">
      <w:pPr>
        <w:ind w:firstLine="411" w:firstLineChars="196"/>
        <w:rPr>
          <w:rFonts w:ascii="宋体" w:hAnsi="宋体"/>
          <w:szCs w:val="21"/>
          <w:highlight w:val="none"/>
        </w:rPr>
      </w:pPr>
      <w:r>
        <w:rPr>
          <w:rFonts w:ascii="宋体" w:hAnsi="宋体"/>
          <w:highlight w:val="none"/>
        </w:rPr>
        <w:t>10</w:t>
      </w:r>
      <w:r>
        <w:rPr>
          <w:rFonts w:hint="eastAsia" w:ascii="宋体" w:hAnsi="宋体"/>
          <w:highlight w:val="none"/>
        </w:rPr>
        <w:t>.</w:t>
      </w:r>
      <w:r>
        <w:rPr>
          <w:rFonts w:ascii="宋体" w:hAnsi="宋体"/>
          <w:highlight w:val="none"/>
        </w:rPr>
        <w:t>2</w:t>
      </w:r>
      <w:r>
        <w:rPr>
          <w:rFonts w:hint="eastAsia" w:ascii="宋体" w:hAnsi="宋体"/>
          <w:highlight w:val="none"/>
        </w:rPr>
        <w:t>任何人或任何组织在标前会议时向投标人提供的任何书面资料或口头承诺，未经政府集中采购机构在网上发布或书面通知，均作无效处理。</w:t>
      </w:r>
    </w:p>
    <w:p w14:paraId="4D4BA2FD">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未参与标前会议不作为否定投标人资格的理由。</w:t>
      </w:r>
    </w:p>
    <w:bookmarkEnd w:id="45"/>
    <w:p w14:paraId="376442F3">
      <w:pPr>
        <w:ind w:firstLine="411" w:firstLineChars="196"/>
        <w:rPr>
          <w:rFonts w:ascii="宋体" w:hAnsi="宋体"/>
          <w:highlight w:val="none"/>
        </w:rPr>
      </w:pPr>
    </w:p>
    <w:p w14:paraId="0AE6DB9C">
      <w:pPr>
        <w:pStyle w:val="5"/>
        <w:numPr>
          <w:ilvl w:val="0"/>
          <w:numId w:val="9"/>
        </w:numPr>
        <w:spacing w:before="120" w:beforeLines="50" w:after="120" w:afterLines="50"/>
        <w:ind w:left="562" w:hanging="562"/>
        <w:rPr>
          <w:sz w:val="28"/>
          <w:szCs w:val="28"/>
          <w:highlight w:val="none"/>
        </w:rPr>
      </w:pPr>
      <w:r>
        <w:rPr>
          <w:rFonts w:hint="eastAsia"/>
          <w:sz w:val="28"/>
          <w:szCs w:val="28"/>
          <w:highlight w:val="none"/>
        </w:rPr>
        <w:t>招标文件</w:t>
      </w:r>
    </w:p>
    <w:p w14:paraId="4CD00DC9">
      <w:pPr>
        <w:rPr>
          <w:rFonts w:ascii="黑体" w:hAnsi="宋体" w:eastAsia="黑体"/>
          <w:sz w:val="24"/>
          <w:highlight w:val="none"/>
        </w:rPr>
      </w:pPr>
      <w:r>
        <w:rPr>
          <w:rFonts w:hint="eastAsia" w:ascii="黑体" w:hAnsi="宋体" w:eastAsia="黑体"/>
          <w:sz w:val="24"/>
          <w:highlight w:val="none"/>
        </w:rPr>
        <w:t>1</w:t>
      </w:r>
      <w:r>
        <w:rPr>
          <w:rFonts w:ascii="黑体" w:hAnsi="宋体" w:eastAsia="黑体"/>
          <w:sz w:val="24"/>
          <w:highlight w:val="none"/>
        </w:rPr>
        <w:t>1</w:t>
      </w:r>
      <w:r>
        <w:rPr>
          <w:rFonts w:hint="eastAsia" w:ascii="黑体" w:hAnsi="宋体" w:eastAsia="黑体"/>
          <w:sz w:val="24"/>
          <w:highlight w:val="none"/>
        </w:rPr>
        <w:t>．</w:t>
      </w:r>
      <w:bookmarkStart w:id="47" w:name="_Hlk72399819"/>
      <w:r>
        <w:rPr>
          <w:rFonts w:hint="eastAsia" w:ascii="黑体" w:hAnsi="宋体" w:eastAsia="黑体"/>
          <w:sz w:val="24"/>
          <w:highlight w:val="none"/>
        </w:rPr>
        <w:t>招标文件的编制与组成</w:t>
      </w:r>
    </w:p>
    <w:p w14:paraId="2FE83A8C">
      <w:pPr>
        <w:snapToGrid w:val="0"/>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.1招标文件除以下内容外，政府集中采购机构在招标期间发出的澄清或修改等相关公告或通知内容，均是招标文件的组成部分，对投标人起约束作用；</w:t>
      </w:r>
    </w:p>
    <w:p w14:paraId="4C0B33F8">
      <w:pPr>
        <w:ind w:firstLine="411" w:firstLineChars="196"/>
        <w:rPr>
          <w:rFonts w:ascii="宋体" w:hAnsi="宋体"/>
          <w:szCs w:val="21"/>
          <w:highlight w:val="none"/>
        </w:rPr>
      </w:pPr>
      <w:r>
        <w:rPr>
          <w:rFonts w:hint="eastAsia" w:ascii="宋体" w:hAnsi="宋体"/>
          <w:szCs w:val="21"/>
          <w:highlight w:val="none"/>
        </w:rPr>
        <w:t>招标文件包括下列内容：</w:t>
      </w:r>
    </w:p>
    <w:p w14:paraId="098473E3">
      <w:pPr>
        <w:ind w:left="420" w:leftChars="200" w:firstLine="413" w:firstLineChars="196"/>
        <w:rPr>
          <w:rFonts w:ascii="宋体" w:hAnsi="宋体"/>
          <w:b/>
          <w:szCs w:val="21"/>
          <w:highlight w:val="none"/>
        </w:rPr>
      </w:pPr>
      <w:r>
        <w:rPr>
          <w:rFonts w:hint="eastAsia" w:ascii="宋体" w:hAnsi="宋体"/>
          <w:b/>
          <w:szCs w:val="21"/>
          <w:highlight w:val="none"/>
        </w:rPr>
        <w:t>第一册  专用条款</w:t>
      </w:r>
    </w:p>
    <w:p w14:paraId="0A3A6189">
      <w:pPr>
        <w:ind w:left="1079" w:leftChars="514"/>
        <w:rPr>
          <w:rFonts w:ascii="宋体" w:hAnsi="宋体"/>
          <w:b/>
          <w:szCs w:val="21"/>
          <w:highlight w:val="none"/>
        </w:rPr>
      </w:pPr>
      <w:r>
        <w:rPr>
          <w:rFonts w:hint="eastAsia" w:ascii="宋体" w:hAnsi="宋体"/>
          <w:b/>
          <w:szCs w:val="21"/>
          <w:highlight w:val="none"/>
        </w:rPr>
        <w:t>关键信息</w:t>
      </w:r>
    </w:p>
    <w:p w14:paraId="5D62D6D0">
      <w:pPr>
        <w:ind w:left="630" w:leftChars="300" w:firstLine="411" w:firstLineChars="196"/>
        <w:rPr>
          <w:rFonts w:ascii="宋体" w:hAnsi="宋体"/>
          <w:szCs w:val="21"/>
          <w:highlight w:val="none"/>
        </w:rPr>
      </w:pPr>
      <w:r>
        <w:rPr>
          <w:rFonts w:hint="eastAsia" w:ascii="宋体" w:hAnsi="宋体"/>
          <w:szCs w:val="21"/>
          <w:highlight w:val="none"/>
        </w:rPr>
        <w:t>第一章  招标公告</w:t>
      </w:r>
    </w:p>
    <w:p w14:paraId="178FED70">
      <w:pPr>
        <w:ind w:left="630" w:leftChars="300" w:firstLine="411" w:firstLineChars="196"/>
        <w:rPr>
          <w:rFonts w:ascii="宋体" w:hAnsi="宋体"/>
          <w:szCs w:val="21"/>
          <w:highlight w:val="none"/>
        </w:rPr>
      </w:pPr>
      <w:r>
        <w:rPr>
          <w:rFonts w:hint="eastAsia" w:ascii="宋体" w:hAnsi="宋体"/>
          <w:szCs w:val="21"/>
          <w:highlight w:val="none"/>
        </w:rPr>
        <w:t>第二章  对通用条款的补充内容及其他关键信息</w:t>
      </w:r>
    </w:p>
    <w:p w14:paraId="19371839">
      <w:pPr>
        <w:ind w:left="630" w:leftChars="300" w:firstLine="411" w:firstLineChars="196"/>
        <w:rPr>
          <w:rFonts w:ascii="宋体" w:hAnsi="宋体"/>
          <w:szCs w:val="21"/>
          <w:highlight w:val="none"/>
        </w:rPr>
      </w:pPr>
      <w:r>
        <w:rPr>
          <w:rFonts w:hint="eastAsia" w:ascii="宋体" w:hAnsi="宋体"/>
          <w:szCs w:val="21"/>
          <w:highlight w:val="none"/>
        </w:rPr>
        <w:t>第三章  用户需求书</w:t>
      </w:r>
    </w:p>
    <w:p w14:paraId="55DB4834">
      <w:pPr>
        <w:ind w:left="630" w:leftChars="300" w:firstLine="411" w:firstLineChars="196"/>
        <w:rPr>
          <w:rFonts w:ascii="宋体" w:hAnsi="宋体"/>
          <w:szCs w:val="21"/>
          <w:highlight w:val="none"/>
        </w:rPr>
      </w:pPr>
      <w:r>
        <w:rPr>
          <w:rFonts w:hint="eastAsia"/>
          <w:highlight w:val="none"/>
        </w:rPr>
        <w:t xml:space="preserve">第四章 </w:t>
      </w:r>
      <w:r>
        <w:rPr>
          <w:highlight w:val="none"/>
        </w:rPr>
        <w:t xml:space="preserve"> </w:t>
      </w:r>
      <w:r>
        <w:rPr>
          <w:rFonts w:hint="eastAsia"/>
          <w:highlight w:val="none"/>
        </w:rPr>
        <w:t>投标文件格式及附件</w:t>
      </w:r>
    </w:p>
    <w:p w14:paraId="690D5528">
      <w:pPr>
        <w:ind w:left="630" w:leftChars="300" w:firstLine="411" w:firstLineChars="196"/>
        <w:rPr>
          <w:rFonts w:ascii="宋体" w:hAnsi="宋体"/>
          <w:szCs w:val="21"/>
          <w:highlight w:val="none"/>
        </w:rPr>
      </w:pPr>
      <w:r>
        <w:rPr>
          <w:rFonts w:hint="eastAsia" w:ascii="宋体" w:hAnsi="宋体"/>
          <w:szCs w:val="21"/>
          <w:highlight w:val="none"/>
        </w:rPr>
        <w:t>第五章  合同条款及格式</w:t>
      </w:r>
    </w:p>
    <w:p w14:paraId="63682C9A">
      <w:pPr>
        <w:ind w:left="420" w:leftChars="200" w:firstLine="413" w:firstLineChars="196"/>
        <w:rPr>
          <w:rFonts w:ascii="宋体" w:hAnsi="宋体"/>
          <w:b/>
          <w:szCs w:val="21"/>
          <w:highlight w:val="none"/>
        </w:rPr>
      </w:pPr>
      <w:r>
        <w:rPr>
          <w:rFonts w:hint="eastAsia" w:ascii="宋体" w:hAnsi="宋体"/>
          <w:b/>
          <w:szCs w:val="21"/>
          <w:highlight w:val="none"/>
        </w:rPr>
        <w:t>第二册  通用条款</w:t>
      </w:r>
    </w:p>
    <w:p w14:paraId="58197F97">
      <w:pPr>
        <w:ind w:left="630" w:leftChars="300" w:firstLine="411" w:firstLineChars="196"/>
        <w:rPr>
          <w:rFonts w:ascii="宋体" w:hAnsi="宋体"/>
          <w:szCs w:val="21"/>
          <w:highlight w:val="none"/>
        </w:rPr>
      </w:pPr>
      <w:r>
        <w:rPr>
          <w:rFonts w:hint="eastAsia" w:ascii="宋体" w:hAnsi="宋体"/>
          <w:szCs w:val="21"/>
          <w:highlight w:val="none"/>
        </w:rPr>
        <w:t>第一章  总则</w:t>
      </w:r>
    </w:p>
    <w:p w14:paraId="3A477E3F">
      <w:pPr>
        <w:ind w:left="630" w:leftChars="300" w:firstLine="411" w:firstLineChars="196"/>
        <w:rPr>
          <w:rFonts w:ascii="宋体" w:hAnsi="宋体"/>
          <w:szCs w:val="21"/>
          <w:highlight w:val="none"/>
        </w:rPr>
      </w:pPr>
      <w:r>
        <w:rPr>
          <w:rFonts w:hint="eastAsia" w:ascii="宋体" w:hAnsi="宋体"/>
          <w:szCs w:val="21"/>
          <w:highlight w:val="none"/>
        </w:rPr>
        <w:t>第二章  招标文件</w:t>
      </w:r>
    </w:p>
    <w:p w14:paraId="5DB0F72E">
      <w:pPr>
        <w:ind w:left="630" w:leftChars="300" w:firstLine="411" w:firstLineChars="196"/>
        <w:rPr>
          <w:rFonts w:ascii="宋体" w:hAnsi="宋体"/>
          <w:szCs w:val="21"/>
          <w:highlight w:val="none"/>
        </w:rPr>
      </w:pPr>
      <w:r>
        <w:rPr>
          <w:rFonts w:hint="eastAsia" w:ascii="宋体" w:hAnsi="宋体"/>
          <w:szCs w:val="21"/>
          <w:highlight w:val="none"/>
        </w:rPr>
        <w:t>第三章  投标文件的编制</w:t>
      </w:r>
    </w:p>
    <w:p w14:paraId="19C96680">
      <w:pPr>
        <w:ind w:left="630" w:leftChars="300" w:firstLine="411" w:firstLineChars="196"/>
        <w:rPr>
          <w:rFonts w:ascii="宋体" w:hAnsi="宋体"/>
          <w:szCs w:val="21"/>
          <w:highlight w:val="none"/>
        </w:rPr>
      </w:pPr>
      <w:r>
        <w:rPr>
          <w:rFonts w:hint="eastAsia" w:ascii="宋体" w:hAnsi="宋体"/>
          <w:szCs w:val="21"/>
          <w:highlight w:val="none"/>
        </w:rPr>
        <w:t>第四章  投标文件的递交</w:t>
      </w:r>
    </w:p>
    <w:p w14:paraId="5CEE1BD0">
      <w:pPr>
        <w:ind w:left="630" w:leftChars="300" w:firstLine="411" w:firstLineChars="196"/>
        <w:rPr>
          <w:rFonts w:ascii="宋体" w:hAnsi="宋体"/>
          <w:szCs w:val="21"/>
          <w:highlight w:val="none"/>
        </w:rPr>
      </w:pPr>
      <w:r>
        <w:rPr>
          <w:rFonts w:hint="eastAsia" w:ascii="宋体" w:hAnsi="宋体"/>
          <w:szCs w:val="21"/>
          <w:highlight w:val="none"/>
        </w:rPr>
        <w:t>第五章  开标</w:t>
      </w:r>
    </w:p>
    <w:p w14:paraId="1B6AB93E">
      <w:pPr>
        <w:ind w:left="630" w:leftChars="300" w:firstLine="411" w:firstLineChars="196"/>
        <w:rPr>
          <w:rFonts w:ascii="宋体" w:hAnsi="宋体"/>
          <w:szCs w:val="21"/>
          <w:highlight w:val="none"/>
        </w:rPr>
      </w:pPr>
      <w:r>
        <w:rPr>
          <w:rFonts w:hint="eastAsia" w:ascii="宋体" w:hAnsi="宋体"/>
          <w:szCs w:val="21"/>
          <w:highlight w:val="none"/>
        </w:rPr>
        <w:t>第六章  评审要求</w:t>
      </w:r>
    </w:p>
    <w:p w14:paraId="600C0957">
      <w:pPr>
        <w:ind w:left="630" w:leftChars="300" w:firstLine="411" w:firstLineChars="196"/>
        <w:rPr>
          <w:rFonts w:ascii="宋体" w:hAnsi="宋体"/>
          <w:szCs w:val="21"/>
          <w:highlight w:val="none"/>
        </w:rPr>
      </w:pPr>
      <w:r>
        <w:rPr>
          <w:rFonts w:hint="eastAsia" w:ascii="宋体" w:hAnsi="宋体"/>
          <w:szCs w:val="21"/>
          <w:highlight w:val="none"/>
        </w:rPr>
        <w:t>第七章  评审程序及评审方法</w:t>
      </w:r>
    </w:p>
    <w:p w14:paraId="219D558B">
      <w:pPr>
        <w:ind w:left="630" w:leftChars="300" w:firstLine="411" w:firstLineChars="196"/>
        <w:rPr>
          <w:rFonts w:ascii="宋体" w:hAnsi="宋体"/>
          <w:szCs w:val="21"/>
          <w:highlight w:val="none"/>
        </w:rPr>
      </w:pPr>
      <w:r>
        <w:rPr>
          <w:rFonts w:hint="eastAsia" w:ascii="宋体" w:hAnsi="宋体"/>
          <w:szCs w:val="21"/>
          <w:highlight w:val="none"/>
        </w:rPr>
        <w:t>第八章  定标及公示</w:t>
      </w:r>
    </w:p>
    <w:p w14:paraId="782F1BBE">
      <w:pPr>
        <w:ind w:left="630" w:leftChars="300" w:firstLine="411" w:firstLineChars="196"/>
        <w:rPr>
          <w:rFonts w:ascii="宋体" w:hAnsi="宋体"/>
          <w:szCs w:val="21"/>
          <w:highlight w:val="none"/>
        </w:rPr>
      </w:pPr>
      <w:r>
        <w:rPr>
          <w:rFonts w:hint="eastAsia" w:ascii="宋体" w:hAnsi="宋体"/>
          <w:szCs w:val="21"/>
          <w:highlight w:val="none"/>
        </w:rPr>
        <w:t>第九章  公开招标失败的后续处理</w:t>
      </w:r>
    </w:p>
    <w:p w14:paraId="03E10BB2">
      <w:pPr>
        <w:ind w:left="630" w:leftChars="300" w:firstLine="411" w:firstLineChars="196"/>
        <w:rPr>
          <w:rFonts w:ascii="宋体" w:hAnsi="宋体"/>
          <w:szCs w:val="21"/>
          <w:highlight w:val="none"/>
        </w:rPr>
      </w:pPr>
      <w:r>
        <w:rPr>
          <w:rFonts w:hint="eastAsia" w:ascii="宋体" w:hAnsi="宋体"/>
          <w:szCs w:val="21"/>
          <w:highlight w:val="none"/>
        </w:rPr>
        <w:t>第十章  合同的授予与备案</w:t>
      </w:r>
    </w:p>
    <w:p w14:paraId="08686914">
      <w:pPr>
        <w:ind w:left="630" w:leftChars="300" w:firstLine="411" w:firstLineChars="196"/>
        <w:rPr>
          <w:rFonts w:ascii="宋体" w:hAnsi="宋体"/>
          <w:szCs w:val="21"/>
          <w:highlight w:val="none"/>
        </w:rPr>
      </w:pPr>
      <w:r>
        <w:rPr>
          <w:rFonts w:hint="eastAsia" w:ascii="宋体" w:hAnsi="宋体"/>
          <w:szCs w:val="21"/>
          <w:highlight w:val="none"/>
        </w:rPr>
        <w:t>第十一章  质疑处理</w:t>
      </w:r>
    </w:p>
    <w:p w14:paraId="18AD00A9">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6FCC875F">
      <w:pPr>
        <w:ind w:firstLine="411" w:firstLineChars="196"/>
        <w:rPr>
          <w:rFonts w:hint="eastAsia" w:ascii="宋体" w:hAnsi="宋体"/>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.3</w:t>
      </w:r>
      <w:r>
        <w:rPr>
          <w:rFonts w:hint="eastAsia" w:ascii="宋体" w:hAnsi="宋体"/>
          <w:highlight w:val="none"/>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48038115">
      <w:pPr>
        <w:pStyle w:val="18"/>
        <w:ind w:firstLine="420" w:firstLineChars="200"/>
        <w:rPr>
          <w:highlight w:val="none"/>
        </w:rPr>
      </w:pPr>
      <w:r>
        <w:rPr>
          <w:rFonts w:hint="eastAsia" w:ascii="宋体" w:hAnsi="宋体" w:eastAsia="宋体" w:cs="Times New Roman"/>
          <w:b w:val="0"/>
          <w:bCs w:val="0"/>
          <w:kern w:val="2"/>
          <w:sz w:val="21"/>
          <w:szCs w:val="24"/>
          <w:highlight w:val="none"/>
          <w:lang w:val="en-US" w:eastAsia="zh-CN" w:bidi="ar-SA"/>
        </w:rPr>
        <w:t>11.4</w:t>
      </w:r>
      <w:r>
        <w:rPr>
          <w:rFonts w:hint="eastAsia" w:ascii="宋体" w:hAnsi="宋体" w:cs="Times New Roman"/>
          <w:b w:val="0"/>
          <w:bCs w:val="0"/>
          <w:kern w:val="2"/>
          <w:sz w:val="21"/>
          <w:szCs w:val="24"/>
          <w:highlight w:val="none"/>
          <w:lang w:val="en-US" w:eastAsia="zh-CN" w:bidi="ar-SA"/>
        </w:rPr>
        <w:t>招标文件所称“原件</w:t>
      </w:r>
      <w:r>
        <w:rPr>
          <w:rFonts w:hint="eastAsia" w:ascii="宋体" w:hAnsi="宋体" w:eastAsia="宋体" w:cs="Times New Roman"/>
          <w:b w:val="0"/>
          <w:bCs w:val="0"/>
          <w:kern w:val="2"/>
          <w:sz w:val="21"/>
          <w:szCs w:val="24"/>
          <w:highlight w:val="none"/>
          <w:lang w:val="en-US" w:eastAsia="zh-CN" w:bidi="ar-SA"/>
        </w:rPr>
        <w:t>备查</w:t>
      </w:r>
      <w:r>
        <w:rPr>
          <w:rFonts w:hint="eastAsia" w:ascii="宋体" w:hAnsi="宋体" w:cs="Times New Roman"/>
          <w:b w:val="0"/>
          <w:bCs w:val="0"/>
          <w:kern w:val="2"/>
          <w:sz w:val="21"/>
          <w:szCs w:val="24"/>
          <w:highlight w:val="none"/>
          <w:lang w:val="en-US" w:eastAsia="zh-CN" w:bidi="ar-SA"/>
        </w:rPr>
        <w:t>”，</w:t>
      </w:r>
      <w:r>
        <w:rPr>
          <w:rFonts w:hint="eastAsia" w:ascii="宋体" w:hAnsi="宋体" w:eastAsia="宋体" w:cs="Times New Roman"/>
          <w:b w:val="0"/>
          <w:bCs w:val="0"/>
          <w:kern w:val="2"/>
          <w:sz w:val="21"/>
          <w:szCs w:val="24"/>
          <w:highlight w:val="none"/>
          <w:lang w:val="en-US" w:eastAsia="zh-CN" w:bidi="ar-SA"/>
        </w:rPr>
        <w:t>是指在项目产生质疑、投诉等阶段，主管部门、采购人、代理机构、评审委员会等可以要求供应商提供原件进行核查。</w:t>
      </w:r>
    </w:p>
    <w:p w14:paraId="57327FB4">
      <w:pPr>
        <w:rPr>
          <w:rFonts w:ascii="黑体" w:hAnsi="宋体" w:eastAsia="黑体"/>
          <w:sz w:val="24"/>
          <w:highlight w:val="none"/>
        </w:rPr>
      </w:pPr>
      <w:r>
        <w:rPr>
          <w:rFonts w:hint="eastAsia" w:ascii="黑体" w:hAnsi="宋体" w:eastAsia="黑体"/>
          <w:sz w:val="24"/>
          <w:highlight w:val="none"/>
        </w:rPr>
        <w:t>1</w:t>
      </w:r>
      <w:r>
        <w:rPr>
          <w:rFonts w:ascii="黑体" w:hAnsi="宋体" w:eastAsia="黑体"/>
          <w:sz w:val="24"/>
          <w:highlight w:val="none"/>
        </w:rPr>
        <w:t>2</w:t>
      </w:r>
      <w:r>
        <w:rPr>
          <w:rFonts w:hint="eastAsia" w:ascii="黑体" w:hAnsi="宋体" w:eastAsia="黑体"/>
          <w:sz w:val="24"/>
          <w:highlight w:val="none"/>
        </w:rPr>
        <w:t>．招标文件的澄清</w:t>
      </w:r>
    </w:p>
    <w:p w14:paraId="10B8CCA1">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.1招标文件澄清的目的是澄清、解答投标人在查阅招标文件后或现场踏勘中可能提出的与投标有关的疑问或询问。</w:t>
      </w:r>
    </w:p>
    <w:p w14:paraId="03EC3B09">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.2投标人如对招标文件内容有疑问，应当在招标公告规定的澄清（提问）截止时间前以网上提问的形式通过网上政府采购系统提交政府集中采购机构。</w:t>
      </w:r>
    </w:p>
    <w:p w14:paraId="34875F84">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highlight w:val="none"/>
        </w:rPr>
        <w:t>3.3</w:t>
      </w:r>
      <w:r>
        <w:rPr>
          <w:rFonts w:hint="eastAsia" w:ascii="宋体" w:hAnsi="宋体"/>
          <w:szCs w:val="21"/>
          <w:highlight w:val="none"/>
        </w:rPr>
        <w:t>、1</w:t>
      </w:r>
      <w:r>
        <w:rPr>
          <w:rFonts w:ascii="宋体" w:hAnsi="宋体"/>
          <w:szCs w:val="21"/>
          <w:highlight w:val="none"/>
        </w:rPr>
        <w:t>3.4</w:t>
      </w:r>
      <w:r>
        <w:rPr>
          <w:rFonts w:hint="eastAsia" w:ascii="宋体" w:hAnsi="宋体"/>
          <w:szCs w:val="21"/>
          <w:highlight w:val="none"/>
        </w:rPr>
        <w:t>款规定执行。</w:t>
      </w:r>
    </w:p>
    <w:p w14:paraId="1DC8F1B5">
      <w:pPr>
        <w:rPr>
          <w:rFonts w:ascii="黑体" w:hAnsi="宋体" w:eastAsia="黑体"/>
          <w:sz w:val="24"/>
          <w:highlight w:val="none"/>
        </w:rPr>
      </w:pPr>
      <w:r>
        <w:rPr>
          <w:rFonts w:ascii="黑体" w:hAnsi="宋体" w:eastAsia="黑体"/>
          <w:sz w:val="24"/>
          <w:highlight w:val="none"/>
        </w:rPr>
        <w:t>1</w:t>
      </w:r>
      <w:r>
        <w:rPr>
          <w:rFonts w:hint="eastAsia" w:ascii="黑体" w:hAnsi="宋体" w:eastAsia="黑体"/>
          <w:sz w:val="24"/>
          <w:highlight w:val="none"/>
        </w:rPr>
        <w:t>3．招标文件的修改</w:t>
      </w:r>
    </w:p>
    <w:p w14:paraId="178BE078">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3.1招标文件发出后，在投标截止日期前任何时候，确需要变更招标文件内容的，政府集中采购机构可主动或在解答投标人提出的澄清问题时对招标文件进行修改。</w:t>
      </w:r>
    </w:p>
    <w:p w14:paraId="5C68AEFB">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3.2招标文件的修改以书面形式（包括政府集中采购机构网站发布方式，如更正公告等）发送给所有投标人，招标文件的修改内容作为招标文件的组成部分，并具有约束力。</w:t>
      </w:r>
    </w:p>
    <w:p w14:paraId="39E3E0F6">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5738CAEF">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47"/>
    </w:p>
    <w:p w14:paraId="13EA8DFB">
      <w:pPr>
        <w:rPr>
          <w:rFonts w:ascii="宋体" w:hAnsi="宋体"/>
          <w:szCs w:val="21"/>
          <w:highlight w:val="none"/>
        </w:rPr>
      </w:pPr>
    </w:p>
    <w:p w14:paraId="48DEF0BF">
      <w:pPr>
        <w:pStyle w:val="5"/>
        <w:numPr>
          <w:ilvl w:val="0"/>
          <w:numId w:val="9"/>
        </w:numPr>
        <w:spacing w:before="120" w:beforeLines="50" w:after="120" w:afterLines="50"/>
        <w:ind w:left="562" w:hanging="562"/>
        <w:rPr>
          <w:sz w:val="28"/>
          <w:szCs w:val="28"/>
          <w:highlight w:val="none"/>
        </w:rPr>
      </w:pPr>
      <w:r>
        <w:rPr>
          <w:rFonts w:hint="eastAsia"/>
          <w:sz w:val="28"/>
          <w:szCs w:val="28"/>
          <w:highlight w:val="none"/>
        </w:rPr>
        <w:t>投标文件的编制</w:t>
      </w:r>
    </w:p>
    <w:p w14:paraId="5AB07692">
      <w:pPr>
        <w:rPr>
          <w:rFonts w:ascii="黑体" w:hAnsi="宋体" w:eastAsia="黑体"/>
          <w:sz w:val="24"/>
          <w:highlight w:val="none"/>
        </w:rPr>
      </w:pPr>
      <w:r>
        <w:rPr>
          <w:rFonts w:hint="eastAsia" w:ascii="黑体" w:hAnsi="宋体" w:eastAsia="黑体"/>
          <w:sz w:val="24"/>
          <w:highlight w:val="none"/>
        </w:rPr>
        <w:t>14．</w:t>
      </w:r>
      <w:bookmarkStart w:id="48" w:name="_Hlk72400236"/>
      <w:r>
        <w:rPr>
          <w:rFonts w:hint="eastAsia" w:ascii="黑体" w:hAnsi="宋体" w:eastAsia="黑体"/>
          <w:sz w:val="24"/>
          <w:highlight w:val="none"/>
        </w:rPr>
        <w:t>投标文件的语言及度量单位</w:t>
      </w:r>
    </w:p>
    <w:p w14:paraId="5BD5E16B">
      <w:pPr>
        <w:ind w:firstLine="411" w:firstLineChars="196"/>
        <w:rPr>
          <w:rFonts w:ascii="宋体" w:hAnsi="宋体"/>
          <w:szCs w:val="21"/>
          <w:highlight w:val="none"/>
        </w:rPr>
      </w:pPr>
      <w:r>
        <w:rPr>
          <w:rFonts w:hint="eastAsia" w:ascii="宋体" w:hAnsi="宋体"/>
          <w:szCs w:val="21"/>
          <w:highlight w:val="none"/>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14:paraId="0F616721">
      <w:pPr>
        <w:ind w:firstLine="411" w:firstLineChars="196"/>
        <w:rPr>
          <w:rFonts w:ascii="宋体" w:hAnsi="宋体"/>
          <w:szCs w:val="21"/>
          <w:highlight w:val="none"/>
        </w:rPr>
      </w:pPr>
      <w:r>
        <w:rPr>
          <w:rFonts w:hint="eastAsia" w:ascii="宋体" w:hAnsi="宋体"/>
          <w:szCs w:val="21"/>
          <w:highlight w:val="none"/>
        </w:rPr>
        <w:t>14.2 除技术规范另有规定外，投标文件使用的度量单位，均采用中华人民共和国法定计量单位。</w:t>
      </w:r>
    </w:p>
    <w:bookmarkEnd w:id="48"/>
    <w:p w14:paraId="25DB1BF2">
      <w:pPr>
        <w:rPr>
          <w:rFonts w:ascii="黑体" w:hAnsi="宋体" w:eastAsia="黑体"/>
          <w:sz w:val="24"/>
          <w:highlight w:val="none"/>
        </w:rPr>
      </w:pPr>
      <w:r>
        <w:rPr>
          <w:rFonts w:hint="eastAsia" w:ascii="黑体" w:hAnsi="宋体" w:eastAsia="黑体"/>
          <w:sz w:val="24"/>
          <w:highlight w:val="none"/>
        </w:rPr>
        <w:t>15．</w:t>
      </w:r>
      <w:bookmarkStart w:id="49" w:name="_Hlk72401567"/>
      <w:r>
        <w:rPr>
          <w:rFonts w:hint="eastAsia" w:ascii="黑体" w:hAnsi="宋体" w:eastAsia="黑体"/>
          <w:sz w:val="24"/>
          <w:highlight w:val="none"/>
        </w:rPr>
        <w:t>投标文件的组成</w:t>
      </w:r>
    </w:p>
    <w:p w14:paraId="7D545B6C">
      <w:pPr>
        <w:ind w:firstLine="411" w:firstLineChars="196"/>
        <w:rPr>
          <w:rFonts w:ascii="宋体" w:hAnsi="宋体"/>
          <w:szCs w:val="21"/>
          <w:highlight w:val="none"/>
        </w:rPr>
      </w:pPr>
      <w:r>
        <w:rPr>
          <w:rFonts w:hint="eastAsia" w:ascii="宋体" w:hAnsi="宋体"/>
          <w:szCs w:val="21"/>
          <w:highlight w:val="none"/>
        </w:rPr>
        <w:t>具体内容在招标文件专用条款中进行规定。</w:t>
      </w:r>
    </w:p>
    <w:p w14:paraId="291DE83F">
      <w:pPr>
        <w:rPr>
          <w:rFonts w:ascii="黑体" w:hAnsi="宋体" w:eastAsia="黑体"/>
          <w:sz w:val="24"/>
          <w:highlight w:val="none"/>
        </w:rPr>
      </w:pPr>
      <w:r>
        <w:rPr>
          <w:rFonts w:ascii="黑体" w:hAnsi="宋体" w:eastAsia="黑体"/>
          <w:sz w:val="24"/>
          <w:highlight w:val="none"/>
        </w:rPr>
        <w:t>16．投标文件格式</w:t>
      </w:r>
    </w:p>
    <w:p w14:paraId="2EEA536B">
      <w:pPr>
        <w:ind w:firstLine="411" w:firstLineChars="196"/>
        <w:rPr>
          <w:rFonts w:ascii="宋体" w:hAnsi="宋体"/>
          <w:szCs w:val="21"/>
          <w:highlight w:val="none"/>
        </w:rPr>
      </w:pPr>
      <w:r>
        <w:rPr>
          <w:rFonts w:hint="eastAsia" w:ascii="宋体" w:hAnsi="宋体"/>
          <w:szCs w:val="21"/>
          <w:highlight w:val="none"/>
        </w:rPr>
        <w:t>投标文件包括本通用条款第</w:t>
      </w:r>
      <w:r>
        <w:rPr>
          <w:rFonts w:ascii="宋体" w:hAnsi="宋体"/>
          <w:szCs w:val="21"/>
          <w:highlight w:val="none"/>
        </w:rPr>
        <w:t>15条中规定的内容。如招标文件提供了投标文件格式，则</w:t>
      </w:r>
      <w:r>
        <w:rPr>
          <w:rFonts w:hint="eastAsia" w:ascii="宋体" w:hAnsi="宋体"/>
          <w:b/>
          <w:bCs/>
          <w:szCs w:val="21"/>
          <w:highlight w:val="none"/>
        </w:rPr>
        <w:t>投标人提交的投标文件应毫无例外地使用招标文件所提供的相应格式</w:t>
      </w:r>
      <w:r>
        <w:rPr>
          <w:rFonts w:hint="eastAsia" w:ascii="宋体" w:hAnsi="宋体"/>
          <w:szCs w:val="21"/>
          <w:highlight w:val="none"/>
        </w:rPr>
        <w:t>（表格均可按同样格式扩展）。</w:t>
      </w:r>
    </w:p>
    <w:p w14:paraId="27A483C0">
      <w:pPr>
        <w:rPr>
          <w:rFonts w:ascii="黑体" w:hAnsi="宋体" w:eastAsia="黑体"/>
          <w:sz w:val="24"/>
          <w:highlight w:val="none"/>
        </w:rPr>
      </w:pPr>
      <w:r>
        <w:rPr>
          <w:rFonts w:hint="eastAsia" w:ascii="黑体" w:hAnsi="宋体" w:eastAsia="黑体"/>
          <w:sz w:val="24"/>
          <w:highlight w:val="none"/>
        </w:rPr>
        <w:t>17．投标货币</w:t>
      </w:r>
    </w:p>
    <w:p w14:paraId="12C6B2CC">
      <w:pPr>
        <w:ind w:firstLine="411" w:firstLineChars="196"/>
        <w:rPr>
          <w:rFonts w:ascii="宋体" w:hAnsi="宋体"/>
          <w:szCs w:val="21"/>
          <w:highlight w:val="none"/>
        </w:rPr>
      </w:pPr>
      <w:r>
        <w:rPr>
          <w:rFonts w:hint="eastAsia" w:ascii="宋体" w:hAnsi="宋体"/>
          <w:szCs w:val="21"/>
          <w:highlight w:val="none"/>
        </w:rPr>
        <w:t>本项目的投标报价应以人民币计。</w:t>
      </w:r>
    </w:p>
    <w:bookmarkEnd w:id="49"/>
    <w:p w14:paraId="113089CD">
      <w:pPr>
        <w:rPr>
          <w:rFonts w:ascii="黑体" w:hAnsi="宋体" w:eastAsia="黑体"/>
          <w:sz w:val="24"/>
          <w:highlight w:val="none"/>
        </w:rPr>
      </w:pPr>
      <w:r>
        <w:rPr>
          <w:rFonts w:hint="eastAsia" w:ascii="黑体" w:hAnsi="宋体" w:eastAsia="黑体"/>
          <w:sz w:val="24"/>
          <w:highlight w:val="none"/>
        </w:rPr>
        <w:t>18．</w:t>
      </w:r>
      <w:bookmarkStart w:id="50" w:name="_Hlk72401735"/>
      <w:r>
        <w:rPr>
          <w:rFonts w:hint="eastAsia" w:ascii="黑体" w:hAnsi="宋体" w:eastAsia="黑体"/>
          <w:sz w:val="24"/>
          <w:highlight w:val="none"/>
        </w:rPr>
        <w:t>证明投标文件投标技术方案的合格性和符合招标文件规定的文件要求</w:t>
      </w:r>
    </w:p>
    <w:p w14:paraId="3FB6B798">
      <w:pPr>
        <w:ind w:firstLine="411" w:firstLineChars="196"/>
        <w:rPr>
          <w:rFonts w:ascii="宋体" w:hAnsi="宋体"/>
          <w:szCs w:val="21"/>
          <w:highlight w:val="none"/>
        </w:rPr>
      </w:pPr>
      <w:r>
        <w:rPr>
          <w:rFonts w:hint="eastAsia" w:ascii="宋体" w:hAnsi="宋体"/>
          <w:szCs w:val="21"/>
          <w:highlight w:val="none"/>
        </w:rPr>
        <w:t>18</w:t>
      </w:r>
      <w:r>
        <w:rPr>
          <w:rFonts w:ascii="宋体" w:hAnsi="宋体"/>
          <w:szCs w:val="21"/>
          <w:highlight w:val="none"/>
        </w:rPr>
        <w:t xml:space="preserve">.1 </w:t>
      </w:r>
      <w:r>
        <w:rPr>
          <w:rFonts w:hint="eastAsia" w:ascii="宋体" w:hAnsi="宋体"/>
          <w:szCs w:val="21"/>
          <w:highlight w:val="none"/>
        </w:rPr>
        <w:t>投标人应提交证明文件，证明其投标技术方案项下的货物和服务的合格性符合招标文件规定。该投标技术方案及其证明文件均作为投标文件组成部分。</w:t>
      </w:r>
    </w:p>
    <w:p w14:paraId="1F6CFF7C">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 xml:space="preserve">.2 </w:t>
      </w:r>
      <w:r>
        <w:rPr>
          <w:rFonts w:hint="eastAsia" w:ascii="宋体" w:hAnsi="宋体"/>
          <w:szCs w:val="21"/>
          <w:highlight w:val="none"/>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71B51BCA">
      <w:pPr>
        <w:ind w:firstLine="411" w:firstLineChars="196"/>
        <w:rPr>
          <w:rFonts w:ascii="宋体" w:hAnsi="宋体"/>
          <w:szCs w:val="21"/>
          <w:highlight w:val="none"/>
        </w:rPr>
      </w:pPr>
      <w:r>
        <w:rPr>
          <w:rFonts w:hint="eastAsia" w:ascii="宋体" w:hAnsi="宋体"/>
          <w:szCs w:val="21"/>
          <w:highlight w:val="none"/>
        </w:rPr>
        <w:t>18.2.1主要技术指标和性能的详细说明。</w:t>
      </w:r>
    </w:p>
    <w:p w14:paraId="5ABBAE78">
      <w:pPr>
        <w:ind w:firstLine="411" w:firstLineChars="196"/>
        <w:rPr>
          <w:rFonts w:ascii="宋体" w:hAnsi="宋体"/>
          <w:szCs w:val="21"/>
          <w:highlight w:val="none"/>
        </w:rPr>
      </w:pPr>
      <w:r>
        <w:rPr>
          <w:rFonts w:hint="eastAsia" w:ascii="宋体" w:hAnsi="宋体"/>
          <w:szCs w:val="21"/>
          <w:highlight w:val="none"/>
        </w:rPr>
        <w:t>18.2.</w:t>
      </w:r>
      <w:r>
        <w:rPr>
          <w:rFonts w:ascii="宋体" w:hAnsi="宋体"/>
          <w:szCs w:val="21"/>
          <w:highlight w:val="none"/>
        </w:rPr>
        <w:t>2</w:t>
      </w:r>
      <w:r>
        <w:rPr>
          <w:rFonts w:hint="eastAsia" w:ascii="宋体" w:hAnsi="宋体"/>
          <w:szCs w:val="21"/>
          <w:highlight w:val="none"/>
        </w:rPr>
        <w:t>投标产品从采购人开始使用至招标文件中规定的周期内正常、连续地使用所必须的备件和专用工具清单，包括备件和专用工具的货源及现行价格。</w:t>
      </w:r>
    </w:p>
    <w:p w14:paraId="3FCC6F5D">
      <w:pPr>
        <w:ind w:firstLine="411" w:firstLineChars="196"/>
        <w:rPr>
          <w:rFonts w:ascii="宋体" w:hAnsi="宋体"/>
          <w:szCs w:val="21"/>
          <w:highlight w:val="none"/>
        </w:rPr>
      </w:pPr>
      <w:r>
        <w:rPr>
          <w:rFonts w:hint="eastAsia" w:ascii="宋体" w:hAnsi="宋体"/>
          <w:szCs w:val="21"/>
          <w:highlight w:val="none"/>
        </w:rPr>
        <w:t>18.2.</w:t>
      </w:r>
      <w:r>
        <w:rPr>
          <w:rFonts w:ascii="宋体" w:hAnsi="宋体"/>
          <w:szCs w:val="21"/>
          <w:highlight w:val="none"/>
        </w:rPr>
        <w:t>3</w:t>
      </w:r>
      <w:r>
        <w:rPr>
          <w:rFonts w:hint="eastAsia" w:ascii="宋体" w:hAnsi="宋体"/>
          <w:szCs w:val="21"/>
          <w:highlight w:val="none"/>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001218EE">
      <w:pPr>
        <w:ind w:firstLine="411" w:firstLineChars="196"/>
        <w:rPr>
          <w:rFonts w:ascii="宋体" w:hAnsi="宋体"/>
          <w:szCs w:val="21"/>
          <w:highlight w:val="none"/>
        </w:rPr>
      </w:pPr>
      <w:r>
        <w:rPr>
          <w:rFonts w:hint="eastAsia" w:ascii="宋体" w:hAnsi="宋体"/>
          <w:szCs w:val="21"/>
          <w:highlight w:val="none"/>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highlight w:val="none"/>
        </w:rPr>
        <w:t>清晰度要求能够使用电脑阅读、识别和判断</w:t>
      </w:r>
      <w:r>
        <w:rPr>
          <w:rFonts w:hint="eastAsia" w:ascii="宋体" w:hAnsi="宋体"/>
          <w:szCs w:val="21"/>
          <w:highlight w:val="none"/>
        </w:rPr>
        <w:t>；</w:t>
      </w:r>
    </w:p>
    <w:p w14:paraId="6BAE9D68">
      <w:pPr>
        <w:ind w:firstLine="411" w:firstLineChars="196"/>
        <w:rPr>
          <w:rFonts w:ascii="宋体" w:hAnsi="宋体"/>
          <w:szCs w:val="21"/>
          <w:highlight w:val="none"/>
        </w:rPr>
      </w:pPr>
      <w:r>
        <w:rPr>
          <w:rFonts w:hint="eastAsia" w:ascii="宋体" w:hAnsi="宋体"/>
          <w:szCs w:val="21"/>
          <w:highlight w:val="none"/>
        </w:rPr>
        <w:t>18.2.5我国政府机构出具的产品检验和核准证件应为证件正面、背面和附件标注的全部具体内容；产品检验和核准证件的尺寸和清晰度应该能够在电脑上被阅读、识别和判断，提供原件扫描件。</w:t>
      </w:r>
    </w:p>
    <w:p w14:paraId="382F3585">
      <w:pPr>
        <w:ind w:firstLine="411" w:firstLineChars="196"/>
        <w:rPr>
          <w:rFonts w:ascii="宋体" w:hAnsi="宋体"/>
          <w:szCs w:val="21"/>
          <w:highlight w:val="none"/>
        </w:rPr>
      </w:pPr>
      <w:r>
        <w:rPr>
          <w:rFonts w:hint="eastAsia" w:ascii="宋体" w:hAnsi="宋体"/>
          <w:szCs w:val="21"/>
          <w:highlight w:val="none"/>
        </w:rPr>
        <w:t>18.3相关资料不符合18.2款要求的，评审委员会有权认定为投标技术方案不合格响应，其相关分数予以扣减或作投标无效处理。</w:t>
      </w:r>
    </w:p>
    <w:p w14:paraId="61BF906D">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highlight w:val="none"/>
        </w:rPr>
        <w:t>满足要求</w:t>
      </w:r>
      <w:r>
        <w:rPr>
          <w:rFonts w:hint="eastAsia" w:ascii="宋体" w:hAnsi="宋体"/>
          <w:szCs w:val="21"/>
          <w:highlight w:val="none"/>
        </w:rPr>
        <w:t>，由评审委员会来评判。</w:t>
      </w:r>
    </w:p>
    <w:p w14:paraId="4E864CCF">
      <w:pPr>
        <w:ind w:firstLine="411" w:firstLineChars="196"/>
        <w:rPr>
          <w:rFonts w:ascii="宋体" w:hAnsi="宋体"/>
          <w:szCs w:val="21"/>
          <w:highlight w:val="none"/>
        </w:rPr>
      </w:pPr>
      <w:r>
        <w:rPr>
          <w:rFonts w:hint="eastAsia" w:ascii="宋体" w:hAnsi="宋体"/>
          <w:szCs w:val="21"/>
          <w:highlight w:val="none"/>
        </w:rPr>
        <w:t>18.5除非另有规定或说明，投标人对同一项目投标时，不得同时提供两套或两套以上的投标方案。</w:t>
      </w:r>
    </w:p>
    <w:bookmarkEnd w:id="50"/>
    <w:p w14:paraId="6F2DBA76">
      <w:pPr>
        <w:rPr>
          <w:rFonts w:ascii="黑体" w:hAnsi="宋体" w:eastAsia="黑体"/>
          <w:sz w:val="24"/>
          <w:highlight w:val="none"/>
        </w:rPr>
      </w:pPr>
      <w:r>
        <w:rPr>
          <w:rFonts w:hint="eastAsia" w:ascii="黑体" w:hAnsi="宋体" w:eastAsia="黑体"/>
          <w:sz w:val="24"/>
          <w:highlight w:val="none"/>
        </w:rPr>
        <w:t>19．</w:t>
      </w:r>
      <w:bookmarkStart w:id="51" w:name="_Hlk72402034"/>
      <w:r>
        <w:rPr>
          <w:rFonts w:hint="eastAsia" w:ascii="黑体" w:hAnsi="宋体" w:eastAsia="黑体"/>
          <w:sz w:val="24"/>
          <w:highlight w:val="none"/>
        </w:rPr>
        <w:t>投标文件其他证明文件的要求</w:t>
      </w:r>
    </w:p>
    <w:p w14:paraId="0BBB470E">
      <w:pPr>
        <w:rPr>
          <w:rFonts w:ascii="宋体" w:hAnsi="宋体"/>
          <w:color w:val="FF0000"/>
          <w:szCs w:val="21"/>
          <w:highlight w:val="none"/>
        </w:rPr>
      </w:pPr>
      <w:r>
        <w:rPr>
          <w:rFonts w:hint="eastAsia" w:ascii="黑体" w:hAnsi="宋体" w:eastAsia="黑体"/>
          <w:sz w:val="24"/>
          <w:highlight w:val="none"/>
        </w:rPr>
        <w:t xml:space="preserve">    </w:t>
      </w:r>
      <w:r>
        <w:rPr>
          <w:rFonts w:hint="eastAsia" w:ascii="宋体" w:hAnsi="宋体"/>
          <w:szCs w:val="21"/>
          <w:highlight w:val="none"/>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52" w:name="_Hlk71407299"/>
      <w:r>
        <w:rPr>
          <w:rFonts w:hint="eastAsia" w:ascii="宋体" w:hAnsi="宋体"/>
          <w:szCs w:val="21"/>
          <w:highlight w:val="none"/>
        </w:rPr>
        <w:t>若投标人未按要求提供证明材料或提供的是部分证明材料或提供不清晰的扫描件（或照片）的，采购人</w:t>
      </w:r>
      <w:r>
        <w:rPr>
          <w:rFonts w:hint="eastAsia" w:ascii="宋体" w:hAnsi="宋体"/>
          <w:szCs w:val="21"/>
          <w:highlight w:val="none"/>
          <w:lang w:eastAsia="zh-CN"/>
        </w:rPr>
        <w:t>、</w:t>
      </w:r>
      <w:r>
        <w:rPr>
          <w:rFonts w:hint="eastAsia" w:ascii="宋体" w:hAnsi="宋体"/>
          <w:szCs w:val="21"/>
          <w:highlight w:val="none"/>
        </w:rPr>
        <w:t>代理机构</w:t>
      </w:r>
      <w:r>
        <w:rPr>
          <w:rFonts w:hint="eastAsia" w:ascii="宋体" w:hAnsi="宋体"/>
          <w:szCs w:val="21"/>
          <w:highlight w:val="none"/>
          <w:lang w:val="en-US" w:eastAsia="zh-CN"/>
        </w:rPr>
        <w:t>以及</w:t>
      </w:r>
      <w:r>
        <w:rPr>
          <w:rFonts w:hint="eastAsia" w:ascii="宋体" w:hAnsi="宋体"/>
          <w:szCs w:val="21"/>
          <w:highlight w:val="none"/>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52"/>
    <w:p w14:paraId="7A0034AE">
      <w:pPr>
        <w:ind w:firstLine="411" w:firstLineChars="196"/>
        <w:rPr>
          <w:rFonts w:ascii="宋体" w:hAnsi="宋体"/>
          <w:szCs w:val="21"/>
          <w:highlight w:val="none"/>
        </w:rPr>
      </w:pPr>
      <w:r>
        <w:rPr>
          <w:rFonts w:hint="eastAsia" w:ascii="宋体" w:hAnsi="宋体"/>
          <w:szCs w:val="21"/>
          <w:highlight w:val="none"/>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3F048F9A">
      <w:pPr>
        <w:rPr>
          <w:rFonts w:ascii="黑体" w:hAnsi="宋体" w:eastAsia="黑体"/>
          <w:sz w:val="24"/>
          <w:highlight w:val="none"/>
        </w:rPr>
      </w:pPr>
      <w:r>
        <w:rPr>
          <w:rFonts w:hint="eastAsia" w:ascii="黑体" w:hAnsi="宋体" w:eastAsia="黑体"/>
          <w:sz w:val="24"/>
          <w:highlight w:val="none"/>
        </w:rPr>
        <w:t>20．投标有效期</w:t>
      </w:r>
    </w:p>
    <w:bookmarkEnd w:id="51"/>
    <w:p w14:paraId="49636314">
      <w:pPr>
        <w:ind w:firstLine="411" w:firstLineChars="196"/>
        <w:rPr>
          <w:rFonts w:ascii="宋体" w:hAnsi="宋体"/>
          <w:szCs w:val="21"/>
          <w:highlight w:val="none"/>
        </w:rPr>
      </w:pPr>
      <w:bookmarkStart w:id="53" w:name="_Hlk72402214"/>
      <w:r>
        <w:rPr>
          <w:rFonts w:hint="eastAsia" w:ascii="宋体" w:hAnsi="宋体"/>
          <w:szCs w:val="21"/>
          <w:highlight w:val="none"/>
        </w:rPr>
        <w:t>20.1 投标有效期为</w:t>
      </w:r>
      <w:r>
        <w:rPr>
          <w:rFonts w:hint="eastAsia" w:ascii="Arial" w:hAnsi="Arial" w:cs="Arial"/>
          <w:szCs w:val="21"/>
          <w:highlight w:val="none"/>
        </w:rPr>
        <w:t>从投标截止之日算起的日历天数。</w:t>
      </w:r>
      <w:r>
        <w:rPr>
          <w:rFonts w:hint="eastAsia" w:ascii="宋体" w:hAnsi="宋体"/>
          <w:szCs w:val="21"/>
          <w:highlight w:val="none"/>
        </w:rPr>
        <w:t>在此期限内，所有投标文件均保持有效。</w:t>
      </w:r>
    </w:p>
    <w:p w14:paraId="477FF728">
      <w:pPr>
        <w:ind w:firstLine="411" w:firstLineChars="196"/>
        <w:rPr>
          <w:rFonts w:ascii="宋体" w:hAnsi="宋体"/>
          <w:szCs w:val="21"/>
          <w:highlight w:val="none"/>
        </w:rPr>
      </w:pPr>
      <w:r>
        <w:rPr>
          <w:rFonts w:hint="eastAsia" w:ascii="宋体" w:hAnsi="宋体"/>
          <w:szCs w:val="21"/>
          <w:highlight w:val="none"/>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561DB183">
      <w:pPr>
        <w:ind w:firstLine="411" w:firstLineChars="196"/>
        <w:rPr>
          <w:rFonts w:ascii="宋体" w:hAnsi="宋体"/>
          <w:szCs w:val="21"/>
          <w:highlight w:val="none"/>
        </w:rPr>
      </w:pPr>
      <w:r>
        <w:rPr>
          <w:rFonts w:hint="eastAsia" w:ascii="宋体" w:hAnsi="宋体"/>
          <w:szCs w:val="21"/>
          <w:highlight w:val="none"/>
        </w:rPr>
        <w:t>20</w:t>
      </w:r>
      <w:r>
        <w:rPr>
          <w:rFonts w:ascii="宋体" w:hAnsi="宋体"/>
          <w:szCs w:val="21"/>
          <w:highlight w:val="none"/>
        </w:rPr>
        <w:t>.3</w:t>
      </w:r>
      <w:r>
        <w:rPr>
          <w:rFonts w:hint="eastAsia" w:ascii="宋体" w:hAnsi="宋体"/>
          <w:szCs w:val="21"/>
          <w:highlight w:val="none"/>
        </w:rPr>
        <w:t xml:space="preserve"> 中标供应商的投标文件有效期，截止于完成本招标文件规定的全部项目内容，并通过竣工验收及保修期结束。</w:t>
      </w:r>
    </w:p>
    <w:bookmarkEnd w:id="53"/>
    <w:p w14:paraId="1092EEE5">
      <w:pPr>
        <w:rPr>
          <w:rFonts w:ascii="黑体" w:hAnsi="宋体" w:eastAsia="黑体"/>
          <w:sz w:val="24"/>
          <w:highlight w:val="none"/>
        </w:rPr>
      </w:pPr>
      <w:r>
        <w:rPr>
          <w:rFonts w:hint="eastAsia" w:ascii="黑体" w:hAnsi="宋体" w:eastAsia="黑体"/>
          <w:sz w:val="24"/>
          <w:highlight w:val="none"/>
        </w:rPr>
        <w:t>21．</w:t>
      </w:r>
      <w:bookmarkStart w:id="54" w:name="_Hlk72402325"/>
      <w:r>
        <w:rPr>
          <w:rFonts w:hint="eastAsia" w:ascii="黑体" w:hAnsi="宋体" w:eastAsia="黑体"/>
          <w:sz w:val="24"/>
          <w:highlight w:val="none"/>
        </w:rPr>
        <w:t xml:space="preserve">关于投标保证金 </w:t>
      </w:r>
    </w:p>
    <w:p w14:paraId="6E916479">
      <w:pPr>
        <w:rPr>
          <w:rFonts w:ascii="宋体" w:hAnsi="宋体"/>
          <w:szCs w:val="21"/>
          <w:highlight w:val="none"/>
        </w:rPr>
      </w:pPr>
      <w:r>
        <w:rPr>
          <w:rFonts w:hint="eastAsia" w:ascii="宋体" w:hAnsi="宋体"/>
          <w:szCs w:val="21"/>
          <w:highlight w:val="none"/>
        </w:rPr>
        <w:t xml:space="preserve">    21.1 </w:t>
      </w:r>
      <w:r>
        <w:rPr>
          <w:rFonts w:hint="eastAsia"/>
          <w:highlight w:val="none"/>
        </w:rPr>
        <w:t>根据《深圳市财政局关于调整政府采购投标（响应）保证金管理政策的通知》（深财购〔2021〕51号）文的规定，本项目不收取投标保证金。</w:t>
      </w:r>
    </w:p>
    <w:p w14:paraId="07816550">
      <w:pPr>
        <w:rPr>
          <w:rFonts w:ascii="黑体" w:hAnsi="宋体" w:eastAsia="黑体"/>
          <w:sz w:val="24"/>
          <w:highlight w:val="none"/>
        </w:rPr>
      </w:pPr>
      <w:r>
        <w:rPr>
          <w:rFonts w:hint="eastAsia" w:ascii="黑体" w:hAnsi="宋体" w:eastAsia="黑体"/>
          <w:sz w:val="24"/>
          <w:highlight w:val="none"/>
        </w:rPr>
        <w:t>22．投标人的替代方案</w:t>
      </w:r>
    </w:p>
    <w:p w14:paraId="06E3BAD1">
      <w:pPr>
        <w:ind w:firstLine="411" w:firstLineChars="196"/>
        <w:rPr>
          <w:rFonts w:ascii="宋体" w:hAnsi="宋体"/>
          <w:szCs w:val="21"/>
          <w:highlight w:val="none"/>
        </w:rPr>
      </w:pPr>
      <w:r>
        <w:rPr>
          <w:rFonts w:hint="eastAsia" w:ascii="宋体" w:hAnsi="宋体"/>
          <w:szCs w:val="21"/>
          <w:highlight w:val="none"/>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67FD8D18">
      <w:pPr>
        <w:ind w:firstLine="411" w:firstLineChars="196"/>
        <w:rPr>
          <w:rFonts w:ascii="宋体" w:hAnsi="宋体"/>
          <w:szCs w:val="21"/>
          <w:highlight w:val="none"/>
        </w:rPr>
      </w:pPr>
      <w:r>
        <w:rPr>
          <w:rFonts w:hint="eastAsia" w:ascii="宋体" w:hAnsi="宋体"/>
          <w:szCs w:val="21"/>
          <w:highlight w:val="none"/>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4"/>
    <w:p w14:paraId="6B8E9292">
      <w:pPr>
        <w:rPr>
          <w:rFonts w:ascii="黑体" w:hAnsi="宋体" w:eastAsia="黑体"/>
          <w:sz w:val="24"/>
          <w:highlight w:val="none"/>
        </w:rPr>
      </w:pPr>
      <w:r>
        <w:rPr>
          <w:rFonts w:hint="eastAsia" w:ascii="黑体" w:hAnsi="宋体" w:eastAsia="黑体"/>
          <w:sz w:val="24"/>
          <w:highlight w:val="none"/>
        </w:rPr>
        <w:t>23．</w:t>
      </w:r>
      <w:bookmarkStart w:id="55" w:name="_Hlk72402860"/>
      <w:r>
        <w:rPr>
          <w:rFonts w:ascii="黑体" w:hAnsi="宋体" w:eastAsia="黑体"/>
          <w:sz w:val="24"/>
          <w:highlight w:val="none"/>
        </w:rPr>
        <w:t>投标文件的</w:t>
      </w:r>
      <w:r>
        <w:rPr>
          <w:rFonts w:hint="eastAsia" w:ascii="黑体" w:hAnsi="宋体" w:eastAsia="黑体"/>
          <w:sz w:val="24"/>
          <w:highlight w:val="none"/>
        </w:rPr>
        <w:t>制作</w:t>
      </w:r>
      <w:r>
        <w:rPr>
          <w:rFonts w:ascii="黑体" w:hAnsi="宋体" w:eastAsia="黑体"/>
          <w:sz w:val="24"/>
          <w:highlight w:val="none"/>
        </w:rPr>
        <w:t>要求</w:t>
      </w:r>
    </w:p>
    <w:p w14:paraId="3B89DA1F">
      <w:pPr>
        <w:ind w:firstLine="411" w:firstLineChars="196"/>
        <w:rPr>
          <w:rFonts w:hint="eastAsia" w:ascii="宋体" w:hAnsi="宋体"/>
          <w:highlight w:val="none"/>
        </w:rPr>
      </w:pPr>
      <w:r>
        <w:rPr>
          <w:rFonts w:hint="eastAsia" w:ascii="宋体" w:hAnsi="宋体"/>
          <w:highlight w:val="none"/>
        </w:rPr>
        <w:t>23.1投标人应准备所投项目的电子投标文件一份。此电子投标文件须由投标人根据政府集中采购机构提供的后缀名为</w:t>
      </w:r>
      <w:r>
        <w:rPr>
          <w:rFonts w:ascii="宋体" w:hAnsi="宋体" w:eastAsia="宋体" w:cs="宋体"/>
          <w:sz w:val="24"/>
          <w:szCs w:val="24"/>
          <w:highlight w:val="none"/>
        </w:rPr>
        <w:t>.TYZB</w:t>
      </w:r>
      <w:r>
        <w:rPr>
          <w:rFonts w:hint="eastAsia" w:ascii="宋体" w:hAnsi="宋体"/>
          <w:highlight w:val="none"/>
        </w:rPr>
        <w:t>的电子招标文件，下载并使用相应的深圳政府采购自行采购系统投标文件制作专用软件打开招标文件（</w:t>
      </w:r>
      <w:r>
        <w:rPr>
          <w:rFonts w:ascii="宋体" w:hAnsi="宋体" w:eastAsia="宋体" w:cs="宋体"/>
          <w:sz w:val="24"/>
          <w:szCs w:val="24"/>
          <w:highlight w:val="none"/>
        </w:rPr>
        <w:t>.TYZB</w:t>
      </w:r>
      <w:r>
        <w:rPr>
          <w:rFonts w:hint="eastAsia" w:ascii="宋体" w:hAnsi="宋体"/>
          <w:highlight w:val="none"/>
        </w:rPr>
        <w:t>格式）【下载地址：</w:t>
      </w:r>
      <w:r>
        <w:rPr>
          <w:rFonts w:hint="eastAsia" w:ascii="宋体" w:hAnsi="宋体"/>
          <w:highlight w:val="none"/>
        </w:rPr>
        <w:fldChar w:fldCharType="begin"/>
      </w:r>
      <w:r>
        <w:rPr>
          <w:rFonts w:hint="eastAsia" w:ascii="宋体" w:hAnsi="宋体"/>
          <w:highlight w:val="none"/>
        </w:rPr>
        <w:instrText xml:space="preserve"> HYPERLINK "https://www.szggzy.com/jyfw/details.html?contentId=2053275】。" </w:instrText>
      </w:r>
      <w:r>
        <w:rPr>
          <w:rFonts w:hint="eastAsia" w:ascii="宋体" w:hAnsi="宋体"/>
          <w:highlight w:val="none"/>
        </w:rPr>
        <w:fldChar w:fldCharType="separate"/>
      </w:r>
      <w:r>
        <w:rPr>
          <w:rStyle w:val="48"/>
          <w:rFonts w:hint="eastAsia" w:ascii="宋体" w:hAnsi="宋体"/>
          <w:highlight w:val="none"/>
        </w:rPr>
        <w:t>https://www.szggzy.com/jyfw/details.html?contentId=2053275】。</w:t>
      </w:r>
      <w:r>
        <w:rPr>
          <w:rFonts w:hint="eastAsia" w:ascii="宋体" w:hAnsi="宋体"/>
          <w:highlight w:val="none"/>
        </w:rPr>
        <w:fldChar w:fldCharType="end"/>
      </w:r>
    </w:p>
    <w:p w14:paraId="3F46B4CC">
      <w:pPr>
        <w:ind w:firstLine="411" w:firstLineChars="196"/>
        <w:rPr>
          <w:rFonts w:ascii="宋体" w:hAnsi="宋体"/>
          <w:highlight w:val="none"/>
        </w:rPr>
      </w:pPr>
      <w:r>
        <w:rPr>
          <w:rFonts w:hint="eastAsia" w:ascii="宋体" w:hAnsi="宋体"/>
          <w:highlight w:val="none"/>
        </w:rPr>
        <w:t>23.2投标人在使用《投标书编制软件》编制投标书时须注意：</w:t>
      </w:r>
    </w:p>
    <w:p w14:paraId="40007FF6">
      <w:pPr>
        <w:ind w:firstLine="411" w:firstLineChars="196"/>
        <w:rPr>
          <w:rFonts w:ascii="宋体" w:hAnsi="宋体"/>
          <w:highlight w:val="none"/>
        </w:rPr>
      </w:pPr>
      <w:r>
        <w:rPr>
          <w:rFonts w:hint="eastAsia" w:ascii="宋体" w:hAnsi="宋体"/>
          <w:highlight w:val="none"/>
        </w:rPr>
        <w:t>23.2.1导入《投标书编制软件》的招标文件项目编号、包号应与以此制作的投标文件项目编号、包号一致。例如，不能将甲项目A包的招标书导入《投标书编制软件》，制作乙项目B包的投标书。</w:t>
      </w:r>
    </w:p>
    <w:p w14:paraId="257D4272">
      <w:pPr>
        <w:ind w:firstLine="411" w:firstLineChars="196"/>
        <w:rPr>
          <w:rFonts w:ascii="宋体" w:hAnsi="宋体"/>
          <w:highlight w:val="none"/>
        </w:rPr>
      </w:pPr>
      <w:r>
        <w:rPr>
          <w:rFonts w:hint="eastAsia" w:ascii="宋体" w:hAnsi="宋体"/>
          <w:highlight w:val="none"/>
        </w:rPr>
        <w:t>23.2.2不能用非本公司的电子密钥加密本公司的投标文件，或者用其它公司的登录用户上传本公司的投标文件。</w:t>
      </w:r>
    </w:p>
    <w:p w14:paraId="09ACD925">
      <w:pPr>
        <w:ind w:firstLine="411" w:firstLineChars="196"/>
        <w:rPr>
          <w:rFonts w:ascii="宋体" w:hAnsi="宋体"/>
          <w:highlight w:val="none"/>
        </w:rPr>
      </w:pPr>
      <w:r>
        <w:rPr>
          <w:rFonts w:hint="eastAsia" w:ascii="宋体" w:hAnsi="宋体"/>
          <w:highlight w:val="none"/>
        </w:rPr>
        <w:t>23.2.3要求用《投标书编制软件》编制投标书的包，不能用其它方式编制投标书。编制投标文件时，电脑须连通互联网。</w:t>
      </w:r>
    </w:p>
    <w:p w14:paraId="7AE63223">
      <w:pPr>
        <w:ind w:firstLine="411" w:firstLineChars="196"/>
        <w:rPr>
          <w:rFonts w:ascii="宋体" w:hAnsi="宋体"/>
          <w:highlight w:val="none"/>
        </w:rPr>
      </w:pPr>
      <w:r>
        <w:rPr>
          <w:rFonts w:hint="eastAsia" w:ascii="宋体" w:hAnsi="宋体"/>
          <w:highlight w:val="none"/>
        </w:rPr>
        <w:t>23.2.4投标文件不能带病毒。政府集中采购机构将用专业杀毒软件对投标文件进行病毒检测，如果这两种软件均报告发现病毒，则政府集中采购机构认为该投标文件带病毒。</w:t>
      </w:r>
    </w:p>
    <w:p w14:paraId="3FA76221">
      <w:pPr>
        <w:ind w:firstLine="411" w:firstLineChars="196"/>
        <w:rPr>
          <w:rFonts w:ascii="宋体" w:hAnsi="宋体"/>
          <w:highlight w:val="none"/>
        </w:rPr>
      </w:pPr>
      <w:r>
        <w:rPr>
          <w:rFonts w:hint="eastAsia" w:ascii="宋体" w:hAnsi="宋体"/>
          <w:highlight w:val="none"/>
        </w:rPr>
        <w:t>23.2.5完整填写“投标关键信息”</w:t>
      </w:r>
      <w:r>
        <w:rPr>
          <w:rFonts w:hint="eastAsia" w:ascii="宋体" w:hAnsi="宋体"/>
          <w:highlight w:val="none"/>
          <w:lang w:eastAsia="zh-CN"/>
        </w:rPr>
        <w:t>。</w:t>
      </w:r>
    </w:p>
    <w:p w14:paraId="06C79AF0">
      <w:pPr>
        <w:ind w:firstLine="411" w:firstLineChars="196"/>
        <w:rPr>
          <w:rFonts w:ascii="宋体" w:hAnsi="宋体"/>
          <w:highlight w:val="none"/>
        </w:rPr>
      </w:pPr>
      <w:r>
        <w:rPr>
          <w:rFonts w:hint="eastAsia" w:ascii="宋体" w:hAnsi="宋体"/>
          <w:highlight w:val="none"/>
        </w:rPr>
        <w:t>23.2.6投标人在编辑投标文件时，</w:t>
      </w:r>
      <w:r>
        <w:rPr>
          <w:rFonts w:hint="eastAsia" w:ascii="宋体" w:hAnsi="宋体"/>
          <w:b/>
          <w:highlight w:val="none"/>
        </w:rPr>
        <w:t>在投标文件目录中属于本节点内容的必须在本节点中填写，填写到其他节点或附件，</w:t>
      </w:r>
      <w:r>
        <w:rPr>
          <w:rFonts w:hint="eastAsia" w:ascii="宋体" w:hAnsi="宋体"/>
          <w:highlight w:val="none"/>
        </w:rPr>
        <w:t>一切后果由供应商自行承担。</w:t>
      </w:r>
    </w:p>
    <w:p w14:paraId="3F5C4440">
      <w:pPr>
        <w:ind w:firstLine="411" w:firstLineChars="196"/>
        <w:rPr>
          <w:rFonts w:ascii="宋体" w:hAnsi="宋体"/>
          <w:highlight w:val="none"/>
        </w:rPr>
      </w:pPr>
      <w:r>
        <w:rPr>
          <w:rFonts w:hint="eastAsia" w:ascii="宋体" w:hAnsi="宋体"/>
          <w:highlight w:val="none"/>
        </w:rPr>
        <w:t>23.2.7投标文件编写完成后，</w:t>
      </w:r>
      <w:r>
        <w:rPr>
          <w:rFonts w:hint="eastAsia" w:ascii="宋体" w:hAnsi="宋体"/>
          <w:b/>
          <w:highlight w:val="none"/>
        </w:rPr>
        <w:t>必须用属于投标人的电子密钥</w:t>
      </w:r>
      <w:r>
        <w:rPr>
          <w:rFonts w:hint="eastAsia" w:ascii="宋体" w:hAnsi="宋体"/>
          <w:b/>
          <w:highlight w:val="none"/>
          <w:lang w:val="en-US" w:eastAsia="zh-CN"/>
        </w:rPr>
        <w:t>或电子营业执照</w:t>
      </w:r>
      <w:r>
        <w:rPr>
          <w:rFonts w:hint="eastAsia" w:ascii="宋体" w:hAnsi="宋体"/>
          <w:b/>
          <w:highlight w:val="none"/>
        </w:rPr>
        <w:t>进行加密，否则视同未盖公章，将导致投标文件无效。</w:t>
      </w:r>
    </w:p>
    <w:p w14:paraId="528EC022">
      <w:pPr>
        <w:ind w:firstLine="411" w:firstLineChars="196"/>
        <w:rPr>
          <w:rFonts w:ascii="宋体" w:hAnsi="宋体"/>
          <w:highlight w:val="none"/>
        </w:rPr>
      </w:pPr>
      <w:r>
        <w:rPr>
          <w:rFonts w:hint="eastAsia" w:ascii="宋体" w:hAnsi="宋体"/>
          <w:highlight w:val="none"/>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00A3E9F2">
      <w:pPr>
        <w:ind w:firstLine="411" w:firstLineChars="196"/>
        <w:rPr>
          <w:rFonts w:ascii="宋体" w:hAnsi="宋体"/>
          <w:highlight w:val="none"/>
        </w:rPr>
      </w:pPr>
      <w:r>
        <w:rPr>
          <w:rFonts w:hint="eastAsia" w:ascii="宋体" w:hAnsi="宋体"/>
          <w:highlight w:val="none"/>
        </w:rPr>
        <w:t>23.2.9如果开标时出现网络故障、技术故障，影响了政府采购活动，政府集中采购机构有权采取措施如延期、接受无法从网上上传的投标书等，以保障政府采购活动的公开、公平和公正。</w:t>
      </w:r>
    </w:p>
    <w:p w14:paraId="7DC0A16A">
      <w:pPr>
        <w:ind w:firstLine="411" w:firstLineChars="196"/>
        <w:rPr>
          <w:rFonts w:ascii="宋体" w:hAnsi="宋体"/>
          <w:highlight w:val="none"/>
        </w:rPr>
      </w:pPr>
      <w:r>
        <w:rPr>
          <w:rFonts w:hint="eastAsia" w:ascii="宋体" w:hAnsi="宋体"/>
          <w:highlight w:val="none"/>
        </w:rPr>
        <w:t>23.3电报、电话、传真形式的投标概不接受。</w:t>
      </w:r>
    </w:p>
    <w:p w14:paraId="40FB3379">
      <w:pPr>
        <w:ind w:firstLine="413" w:firstLineChars="196"/>
        <w:rPr>
          <w:rFonts w:ascii="宋体" w:hAnsi="宋体"/>
          <w:b/>
          <w:highlight w:val="none"/>
        </w:rPr>
      </w:pPr>
      <w:r>
        <w:rPr>
          <w:rFonts w:hint="eastAsia" w:ascii="宋体" w:hAnsi="宋体"/>
          <w:b/>
          <w:highlight w:val="none"/>
        </w:rPr>
        <w:t>23.4经投标人电子密钥</w:t>
      </w:r>
      <w:r>
        <w:rPr>
          <w:rFonts w:hint="eastAsia" w:ascii="宋体" w:hAnsi="宋体"/>
          <w:b/>
          <w:highlight w:val="none"/>
          <w:lang w:val="en-US" w:eastAsia="zh-CN"/>
        </w:rPr>
        <w:t>或电子营业执照</w:t>
      </w:r>
      <w:r>
        <w:rPr>
          <w:rFonts w:hint="eastAsia" w:ascii="宋体" w:hAnsi="宋体"/>
          <w:b/>
          <w:highlight w:val="none"/>
        </w:rPr>
        <w:t>加密的投标文件无须盖章或签字，</w:t>
      </w:r>
      <w:r>
        <w:rPr>
          <w:rFonts w:hint="eastAsia" w:ascii="宋体" w:hAnsi="宋体"/>
          <w:highlight w:val="none"/>
        </w:rPr>
        <w:t>专用条款另有要求的除外。</w:t>
      </w:r>
    </w:p>
    <w:p w14:paraId="3E0EFF3C">
      <w:pPr>
        <w:ind w:firstLine="413" w:firstLineChars="196"/>
        <w:rPr>
          <w:rFonts w:ascii="宋体" w:hAnsi="宋体"/>
          <w:highlight w:val="none"/>
        </w:rPr>
      </w:pPr>
      <w:r>
        <w:rPr>
          <w:rFonts w:hint="eastAsia" w:ascii="宋体" w:hAnsi="宋体"/>
          <w:b/>
          <w:highlight w:val="none"/>
        </w:rPr>
        <w:t>23.5</w:t>
      </w:r>
      <w:r>
        <w:rPr>
          <w:rFonts w:hint="eastAsia" w:ascii="宋体" w:hAnsi="宋体"/>
          <w:highlight w:val="none"/>
        </w:rPr>
        <w:t xml:space="preserve"> 各类资格（资质）文件提供扫描件，专用条款另有要求的除外。</w:t>
      </w:r>
      <w:bookmarkEnd w:id="55"/>
    </w:p>
    <w:p w14:paraId="70FDC559">
      <w:pPr>
        <w:ind w:firstLine="411" w:firstLineChars="196"/>
        <w:rPr>
          <w:rFonts w:ascii="宋体" w:hAnsi="宋体"/>
          <w:szCs w:val="21"/>
          <w:highlight w:val="none"/>
        </w:rPr>
      </w:pPr>
    </w:p>
    <w:p w14:paraId="492C5EB9">
      <w:pPr>
        <w:pStyle w:val="5"/>
        <w:numPr>
          <w:ilvl w:val="0"/>
          <w:numId w:val="9"/>
        </w:numPr>
        <w:spacing w:before="120" w:beforeLines="50" w:after="120" w:afterLines="50"/>
        <w:ind w:left="562" w:hanging="562"/>
        <w:rPr>
          <w:sz w:val="28"/>
          <w:szCs w:val="28"/>
          <w:highlight w:val="none"/>
        </w:rPr>
      </w:pPr>
      <w:r>
        <w:rPr>
          <w:rFonts w:hint="eastAsia"/>
          <w:sz w:val="28"/>
          <w:szCs w:val="28"/>
          <w:highlight w:val="none"/>
        </w:rPr>
        <w:t>投标文件的递交</w:t>
      </w:r>
    </w:p>
    <w:p w14:paraId="63F5381E">
      <w:pPr>
        <w:rPr>
          <w:rFonts w:ascii="黑体" w:hAnsi="宋体" w:eastAsia="黑体"/>
          <w:sz w:val="24"/>
          <w:highlight w:val="none"/>
        </w:rPr>
      </w:pPr>
      <w:bookmarkStart w:id="56" w:name="_Hlk72405459"/>
      <w:r>
        <w:rPr>
          <w:rFonts w:hint="eastAsia" w:ascii="黑体" w:hAnsi="宋体" w:eastAsia="黑体"/>
          <w:sz w:val="24"/>
          <w:highlight w:val="none"/>
        </w:rPr>
        <w:t>24．投标文件的保密</w:t>
      </w:r>
    </w:p>
    <w:p w14:paraId="27DB22D1">
      <w:pPr>
        <w:spacing w:line="276" w:lineRule="auto"/>
        <w:ind w:firstLine="422" w:firstLineChars="200"/>
        <w:rPr>
          <w:rFonts w:hint="eastAsia"/>
          <w:b/>
          <w:bCs/>
          <w:highlight w:val="none"/>
        </w:rPr>
      </w:pPr>
      <w:r>
        <w:rPr>
          <w:rFonts w:hint="eastAsia"/>
          <w:b/>
          <w:bCs/>
          <w:highlight w:val="none"/>
        </w:rPr>
        <w:t xml:space="preserve">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 </w:t>
      </w:r>
    </w:p>
    <w:p w14:paraId="49A974D4">
      <w:pPr>
        <w:spacing w:line="276" w:lineRule="auto"/>
        <w:ind w:firstLine="422" w:firstLineChars="200"/>
        <w:rPr>
          <w:b/>
          <w:highlight w:val="none"/>
        </w:rPr>
      </w:pPr>
      <w:r>
        <w:rPr>
          <w:b/>
          <w:highlight w:val="none"/>
        </w:rPr>
        <w:t>24.2若采购项目出现延期情况：</w:t>
      </w:r>
    </w:p>
    <w:p w14:paraId="05F666F0">
      <w:pPr>
        <w:spacing w:line="276" w:lineRule="auto"/>
        <w:ind w:firstLine="422" w:firstLineChars="200"/>
        <w:rPr>
          <w:rFonts w:ascii="Times New Roman" w:hAnsi="Times New Roman" w:eastAsia="黑体" w:cs="Times New Roman"/>
          <w:b/>
          <w:sz w:val="24"/>
          <w:szCs w:val="24"/>
          <w:highlight w:val="none"/>
        </w:rPr>
      </w:pPr>
      <w:r>
        <w:rPr>
          <w:rFonts w:ascii="Times New Roman" w:hAnsi="Times New Roman" w:eastAsia="宋体" w:cs="Times New Roman"/>
          <w:b/>
          <w:szCs w:val="24"/>
          <w:highlight w:val="none"/>
        </w:rPr>
        <w:t>如果供下载的招标文件有更新，投标人必须重新下载招标文件、重新制作投标文件、重新加密投标文件、重新上传投标文件。</w:t>
      </w:r>
    </w:p>
    <w:p w14:paraId="092B35BF">
      <w:pPr>
        <w:spacing w:line="276" w:lineRule="auto"/>
        <w:rPr>
          <w:rFonts w:eastAsia="黑体"/>
          <w:sz w:val="24"/>
          <w:highlight w:val="none"/>
        </w:rPr>
      </w:pPr>
      <w:r>
        <w:rPr>
          <w:rFonts w:eastAsia="黑体"/>
          <w:sz w:val="24"/>
          <w:highlight w:val="none"/>
        </w:rPr>
        <w:t>25．上传投标文件及投标截止日期</w:t>
      </w:r>
    </w:p>
    <w:p w14:paraId="794A1885">
      <w:pPr>
        <w:ind w:firstLine="411" w:firstLineChars="196"/>
        <w:rPr>
          <w:rFonts w:hint="eastAsia" w:ascii="宋体" w:hAnsi="宋体"/>
          <w:highlight w:val="none"/>
        </w:rPr>
      </w:pPr>
      <w:r>
        <w:rPr>
          <w:highlight w:val="none"/>
        </w:rPr>
        <w:t>25.1</w:t>
      </w:r>
      <w:r>
        <w:rPr>
          <w:b/>
          <w:bCs/>
          <w:highlight w:val="none"/>
        </w:rPr>
        <w:t>实行网上投标，</w:t>
      </w:r>
      <w:r>
        <w:rPr>
          <w:rFonts w:hint="eastAsia"/>
          <w:b/>
          <w:bCs/>
          <w:highlight w:val="none"/>
        </w:rPr>
        <w:t>投标人必须在招标文件规定的投标截止时间前用电子密钥登录“深圳市自行采购系统（https://trade.szggzy.com/ggzy/center/#/login）”上传投标文件。如上传过程中遇到问题，可拨打采购公告中的技术支持电话，联系方式：0755-36568999 1转7（按1再转7）。</w:t>
      </w:r>
    </w:p>
    <w:p w14:paraId="07C170E7">
      <w:pPr>
        <w:ind w:firstLine="411" w:firstLineChars="196"/>
        <w:rPr>
          <w:rFonts w:ascii="宋体" w:hAnsi="宋体"/>
          <w:highlight w:val="none"/>
        </w:rPr>
      </w:pPr>
      <w:r>
        <w:rPr>
          <w:rFonts w:hint="eastAsia" w:ascii="宋体" w:hAnsi="宋体"/>
          <w:highlight w:val="none"/>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39B9EA2D">
      <w:pPr>
        <w:ind w:firstLine="411" w:firstLineChars="196"/>
        <w:rPr>
          <w:rFonts w:ascii="宋体" w:hAnsi="宋体"/>
          <w:highlight w:val="none"/>
        </w:rPr>
      </w:pPr>
      <w:r>
        <w:rPr>
          <w:rFonts w:hint="eastAsia" w:ascii="宋体" w:hAnsi="宋体"/>
          <w:highlight w:val="none"/>
        </w:rPr>
        <w:t>25</w:t>
      </w:r>
      <w:r>
        <w:rPr>
          <w:rFonts w:ascii="宋体" w:hAnsi="宋体"/>
          <w:highlight w:val="none"/>
        </w:rPr>
        <w:t>.</w:t>
      </w:r>
      <w:r>
        <w:rPr>
          <w:rFonts w:hint="eastAsia" w:ascii="宋体" w:hAnsi="宋体"/>
          <w:highlight w:val="none"/>
        </w:rPr>
        <w:t>3投标截止时间以后不得上传投标文件。</w:t>
      </w:r>
    </w:p>
    <w:p w14:paraId="6DE954BD">
      <w:pPr>
        <w:ind w:firstLine="411" w:firstLineChars="196"/>
        <w:rPr>
          <w:rFonts w:ascii="宋体" w:hAnsi="宋体"/>
          <w:highlight w:val="none"/>
        </w:rPr>
      </w:pPr>
    </w:p>
    <w:bookmarkEnd w:id="56"/>
    <w:p w14:paraId="17CBD039">
      <w:pPr>
        <w:rPr>
          <w:rFonts w:ascii="黑体" w:hAnsi="宋体" w:eastAsia="黑体"/>
          <w:sz w:val="24"/>
          <w:highlight w:val="none"/>
        </w:rPr>
      </w:pPr>
      <w:r>
        <w:rPr>
          <w:rFonts w:hint="eastAsia" w:ascii="黑体" w:hAnsi="宋体" w:eastAsia="黑体"/>
          <w:sz w:val="24"/>
          <w:highlight w:val="none"/>
        </w:rPr>
        <w:t>26. 样品、现场演示、方案讲解</w:t>
      </w:r>
    </w:p>
    <w:p w14:paraId="5783EDEF">
      <w:pPr>
        <w:ind w:firstLine="411" w:firstLineChars="196"/>
        <w:rPr>
          <w:rFonts w:ascii="宋体" w:hAnsi="宋体"/>
          <w:szCs w:val="21"/>
          <w:highlight w:val="none"/>
        </w:rPr>
      </w:pPr>
      <w:r>
        <w:rPr>
          <w:rFonts w:hint="eastAsia" w:ascii="宋体" w:hAnsi="宋体"/>
          <w:szCs w:val="21"/>
          <w:highlight w:val="none"/>
        </w:rPr>
        <w:t>26.1 样品、现场演示、方案讲解等事项在招标文件专用条款中进行规定。</w:t>
      </w:r>
    </w:p>
    <w:p w14:paraId="785A9374">
      <w:pPr>
        <w:rPr>
          <w:rFonts w:ascii="黑体" w:hAnsi="宋体" w:eastAsia="黑体"/>
          <w:sz w:val="24"/>
          <w:highlight w:val="none"/>
        </w:rPr>
      </w:pPr>
      <w:bookmarkStart w:id="57" w:name="_Hlk72428346"/>
      <w:r>
        <w:rPr>
          <w:rFonts w:ascii="黑体" w:hAnsi="宋体" w:eastAsia="黑体"/>
          <w:sz w:val="24"/>
          <w:highlight w:val="none"/>
        </w:rPr>
        <w:t>2</w:t>
      </w:r>
      <w:r>
        <w:rPr>
          <w:rFonts w:hint="eastAsia" w:ascii="黑体" w:hAnsi="宋体" w:eastAsia="黑体"/>
          <w:sz w:val="24"/>
          <w:highlight w:val="none"/>
        </w:rPr>
        <w:t>7．</w:t>
      </w:r>
      <w:r>
        <w:rPr>
          <w:rFonts w:ascii="黑体" w:hAnsi="宋体" w:eastAsia="黑体"/>
          <w:sz w:val="24"/>
          <w:highlight w:val="none"/>
        </w:rPr>
        <w:t>投标文件的修改和撤销</w:t>
      </w:r>
    </w:p>
    <w:p w14:paraId="00CFCC15">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1</w:t>
      </w:r>
      <w:r>
        <w:rPr>
          <w:rFonts w:ascii="宋体" w:hAnsi="宋体"/>
          <w:highlight w:val="none"/>
        </w:rPr>
        <w:t>投标方在提交投标文件后可对其投标文件进行修改</w:t>
      </w:r>
      <w:r>
        <w:rPr>
          <w:rFonts w:hint="eastAsia" w:ascii="宋体" w:hAnsi="宋体"/>
          <w:highlight w:val="none"/>
        </w:rPr>
        <w:t>并重新上传投标文件</w:t>
      </w:r>
      <w:r>
        <w:rPr>
          <w:rFonts w:ascii="宋体" w:hAnsi="宋体"/>
          <w:highlight w:val="none"/>
        </w:rPr>
        <w:t>或</w:t>
      </w:r>
      <w:r>
        <w:rPr>
          <w:rFonts w:hint="eastAsia" w:ascii="宋体" w:hAnsi="宋体"/>
          <w:highlight w:val="none"/>
        </w:rPr>
        <w:t>在网上进行</w:t>
      </w:r>
      <w:r>
        <w:rPr>
          <w:rFonts w:ascii="宋体" w:hAnsi="宋体"/>
          <w:highlight w:val="none"/>
        </w:rPr>
        <w:t>撤销</w:t>
      </w:r>
      <w:r>
        <w:rPr>
          <w:rFonts w:hint="eastAsia" w:ascii="宋体" w:hAnsi="宋体"/>
          <w:highlight w:val="none"/>
        </w:rPr>
        <w:t>投标的操作</w:t>
      </w:r>
      <w:r>
        <w:rPr>
          <w:rFonts w:ascii="宋体" w:hAnsi="宋体"/>
          <w:highlight w:val="none"/>
        </w:rPr>
        <w:t>。</w:t>
      </w:r>
    </w:p>
    <w:p w14:paraId="37E59B39">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2</w:t>
      </w:r>
      <w:r>
        <w:rPr>
          <w:rFonts w:ascii="宋体" w:hAnsi="宋体"/>
          <w:highlight w:val="none"/>
        </w:rPr>
        <w:t>投标截止时间以后不得修改投标文件。</w:t>
      </w:r>
    </w:p>
    <w:p w14:paraId="7865E6A7">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3从投标截止期至投标人在投标文件中确定的投标有效期之间的这段时间内，投标人不得撤回其投标。</w:t>
      </w:r>
    </w:p>
    <w:p w14:paraId="73D628B3">
      <w:pPr>
        <w:ind w:firstLine="411" w:firstLineChars="196"/>
        <w:rPr>
          <w:rFonts w:ascii="宋体" w:hAnsi="宋体"/>
          <w:szCs w:val="21"/>
          <w:highlight w:val="none"/>
        </w:rPr>
      </w:pPr>
      <w:r>
        <w:rPr>
          <w:rFonts w:hint="eastAsia" w:ascii="宋体" w:hAnsi="宋体"/>
          <w:szCs w:val="21"/>
          <w:highlight w:val="none"/>
        </w:rPr>
        <w:t>27.4政府集中采购机构不退还投标文件，专用条款另有规定的除外。</w:t>
      </w:r>
    </w:p>
    <w:bookmarkEnd w:id="57"/>
    <w:p w14:paraId="66C098B0">
      <w:pPr>
        <w:pStyle w:val="5"/>
        <w:numPr>
          <w:ilvl w:val="0"/>
          <w:numId w:val="9"/>
        </w:numPr>
        <w:spacing w:before="120" w:beforeLines="50" w:after="120" w:afterLines="50"/>
        <w:ind w:left="562" w:hanging="562"/>
        <w:rPr>
          <w:sz w:val="28"/>
          <w:szCs w:val="28"/>
          <w:highlight w:val="none"/>
        </w:rPr>
      </w:pPr>
      <w:r>
        <w:rPr>
          <w:rFonts w:hint="eastAsia"/>
          <w:sz w:val="28"/>
          <w:szCs w:val="28"/>
          <w:highlight w:val="none"/>
        </w:rPr>
        <w:t>开标</w:t>
      </w:r>
    </w:p>
    <w:p w14:paraId="29BD14E9">
      <w:pPr>
        <w:rPr>
          <w:rFonts w:ascii="黑体" w:hAnsi="宋体" w:eastAsia="黑体"/>
          <w:sz w:val="24"/>
          <w:highlight w:val="none"/>
        </w:rPr>
      </w:pPr>
      <w:r>
        <w:rPr>
          <w:rFonts w:hint="eastAsia" w:ascii="黑体" w:hAnsi="宋体" w:eastAsia="黑体"/>
          <w:sz w:val="24"/>
          <w:highlight w:val="none"/>
        </w:rPr>
        <w:t>28．开标</w:t>
      </w:r>
    </w:p>
    <w:p w14:paraId="457E22F5">
      <w:pPr>
        <w:ind w:firstLine="315" w:firstLineChars="150"/>
        <w:rPr>
          <w:rFonts w:hint="eastAsia" w:ascii="宋体" w:hAnsi="宋体"/>
          <w:szCs w:val="21"/>
          <w:highlight w:val="none"/>
        </w:rPr>
      </w:pPr>
      <w:r>
        <w:rPr>
          <w:szCs w:val="21"/>
          <w:highlight w:val="none"/>
        </w:rPr>
        <w:t>28.1</w:t>
      </w:r>
      <w:r>
        <w:rPr>
          <w:rFonts w:hint="eastAsia"/>
          <w:b/>
          <w:bCs/>
          <w:highlight w:val="none"/>
        </w:rPr>
        <w:t>投标人须在开标当日的开标时间至解密截止时间内进行解密，逾期未解密的作无效处理。解密方法：登录“深圳市自行采购系统（https://trade.szggzy.com/ggzy/center/#/login）”，使用本单位制作电子投标文件同一个电子密钥进行在线解密、查询开标情况。</w:t>
      </w:r>
    </w:p>
    <w:p w14:paraId="152C50CC">
      <w:pPr>
        <w:ind w:firstLine="315" w:firstLineChars="150"/>
        <w:rPr>
          <w:rFonts w:ascii="宋体" w:hAnsi="宋体"/>
          <w:szCs w:val="21"/>
          <w:highlight w:val="none"/>
        </w:rPr>
      </w:pPr>
      <w:r>
        <w:rPr>
          <w:rFonts w:hint="eastAsia" w:ascii="宋体" w:hAnsi="宋体"/>
          <w:szCs w:val="21"/>
          <w:highlight w:val="none"/>
        </w:rPr>
        <w:t>28.2 政府集中采购机构将在满足开标条件（①解密时间结束，解密后的投标供应商数量满足开标要求或②解密时间结束前所有投标供应商均完成投标文件解密）后，对投标文件进行开标，并在网上公布开标结果。</w:t>
      </w:r>
    </w:p>
    <w:p w14:paraId="71D37B50">
      <w:pPr>
        <w:ind w:firstLine="315" w:firstLineChars="150"/>
        <w:rPr>
          <w:rFonts w:ascii="宋体" w:hAnsi="宋体"/>
          <w:szCs w:val="21"/>
          <w:highlight w:val="none"/>
        </w:rPr>
      </w:pPr>
    </w:p>
    <w:p w14:paraId="3A715B1F">
      <w:pPr>
        <w:pStyle w:val="5"/>
        <w:numPr>
          <w:ilvl w:val="0"/>
          <w:numId w:val="9"/>
        </w:numPr>
        <w:spacing w:before="120" w:beforeLines="50" w:after="120" w:afterLines="50"/>
        <w:ind w:left="562" w:hanging="562"/>
        <w:rPr>
          <w:sz w:val="28"/>
          <w:szCs w:val="28"/>
          <w:highlight w:val="none"/>
        </w:rPr>
      </w:pPr>
      <w:r>
        <w:rPr>
          <w:rFonts w:hint="eastAsia"/>
          <w:sz w:val="28"/>
          <w:szCs w:val="28"/>
          <w:highlight w:val="none"/>
        </w:rPr>
        <w:t>评审要求</w:t>
      </w:r>
    </w:p>
    <w:p w14:paraId="04477C8A">
      <w:pPr>
        <w:rPr>
          <w:rFonts w:ascii="黑体" w:hAnsi="宋体" w:eastAsia="黑体"/>
          <w:sz w:val="24"/>
          <w:highlight w:val="none"/>
        </w:rPr>
      </w:pPr>
      <w:r>
        <w:rPr>
          <w:rFonts w:hint="eastAsia" w:ascii="黑体" w:hAnsi="宋体" w:eastAsia="黑体"/>
          <w:sz w:val="24"/>
          <w:highlight w:val="none"/>
        </w:rPr>
        <w:t>29．评审委员会组成</w:t>
      </w:r>
    </w:p>
    <w:p w14:paraId="7539AF41">
      <w:pPr>
        <w:ind w:firstLine="411" w:firstLineChars="196"/>
        <w:rPr>
          <w:rFonts w:ascii="宋体" w:hAnsi="宋体"/>
          <w:highlight w:val="none"/>
        </w:rPr>
      </w:pPr>
      <w:r>
        <w:rPr>
          <w:rFonts w:hint="eastAsia" w:ascii="宋体" w:hAnsi="宋体"/>
          <w:highlight w:val="none"/>
        </w:rPr>
        <w:t>29.1网上开标结束后召开评审会议，</w:t>
      </w:r>
      <w:r>
        <w:rPr>
          <w:rFonts w:hint="eastAsia" w:ascii="宋体" w:hAnsi="宋体"/>
          <w:szCs w:val="21"/>
          <w:highlight w:val="none"/>
        </w:rPr>
        <w:t>评审委员会</w:t>
      </w:r>
      <w:r>
        <w:rPr>
          <w:rFonts w:hint="eastAsia" w:ascii="宋体" w:hAnsi="宋体"/>
          <w:highlight w:val="none"/>
        </w:rPr>
        <w:t>由政府集中采购机构依法组建，负责评审活动。</w:t>
      </w:r>
    </w:p>
    <w:p w14:paraId="4E68937E">
      <w:pPr>
        <w:ind w:firstLine="411" w:firstLineChars="196"/>
        <w:rPr>
          <w:rFonts w:hint="eastAsia" w:ascii="宋体" w:hAnsi="宋体"/>
          <w:highlight w:val="none"/>
        </w:rPr>
      </w:pPr>
      <w:bookmarkStart w:id="58" w:name="_Hlk72436580"/>
      <w:r>
        <w:rPr>
          <w:rFonts w:hint="eastAsia" w:ascii="宋体" w:hAnsi="宋体"/>
          <w:highlight w:val="none"/>
        </w:rPr>
        <w:t>评审委员会由采购人代表和评审专家组成，成员人数应当为5人以上单数（部分条件下为7人以上单数），其中评审专家不得少于成员总数的三分之二。</w:t>
      </w:r>
      <w:bookmarkEnd w:id="58"/>
      <w:r>
        <w:rPr>
          <w:rFonts w:hint="eastAsia" w:ascii="宋体" w:hAnsi="宋体"/>
          <w:highlight w:val="none"/>
        </w:rPr>
        <w:t>评定</w:t>
      </w:r>
      <w:r>
        <w:rPr>
          <w:rFonts w:hint="eastAsia"/>
          <w:highlight w:val="none"/>
        </w:rPr>
        <w:t>分离项目</w:t>
      </w:r>
      <w:r>
        <w:rPr>
          <w:highlight w:val="none"/>
        </w:rPr>
        <w:t>评审专家</w:t>
      </w:r>
      <w:r>
        <w:rPr>
          <w:rFonts w:hint="eastAsia"/>
          <w:highlight w:val="none"/>
        </w:rPr>
        <w:t>均</w:t>
      </w:r>
      <w:r>
        <w:rPr>
          <w:highlight w:val="none"/>
        </w:rPr>
        <w:t>由</w:t>
      </w:r>
      <w:r>
        <w:rPr>
          <w:rFonts w:hint="eastAsia"/>
          <w:highlight w:val="none"/>
        </w:rPr>
        <w:t>评审专家组成。</w:t>
      </w:r>
      <w:r>
        <w:rPr>
          <w:rFonts w:hint="eastAsia" w:ascii="宋体" w:hAnsi="宋体"/>
          <w:szCs w:val="21"/>
          <w:highlight w:val="none"/>
        </w:rPr>
        <w:t>评审专家一般是</w:t>
      </w:r>
      <w:r>
        <w:rPr>
          <w:rFonts w:hint="eastAsia" w:ascii="宋体" w:hAnsi="宋体"/>
          <w:highlight w:val="none"/>
        </w:rPr>
        <w:t>从深圳市政府采购评审专家库中随机抽取。采购人代表须持本单位签发的《评审授权书》参加评审。</w:t>
      </w:r>
    </w:p>
    <w:p w14:paraId="07FB7C5F">
      <w:pPr>
        <w:pStyle w:val="18"/>
        <w:ind w:firstLine="422" w:firstLineChars="200"/>
        <w:rPr>
          <w:highlight w:val="none"/>
        </w:rPr>
      </w:pPr>
      <w:r>
        <w:rPr>
          <w:rFonts w:hint="eastAsia" w:ascii="宋体" w:hAnsi="宋体" w:eastAsia="宋体" w:cs="Times New Roman"/>
          <w:b/>
          <w:bCs/>
          <w:color w:val="FF0000"/>
          <w:kern w:val="2"/>
          <w:sz w:val="21"/>
          <w:szCs w:val="24"/>
          <w:highlight w:val="none"/>
          <w:lang w:val="en-US" w:eastAsia="zh-CN" w:bidi="ar-SA"/>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属于严管项目，论证及评审抽取专家的规则均按此要求执行。</w:t>
      </w:r>
    </w:p>
    <w:p w14:paraId="180240D9">
      <w:pPr>
        <w:ind w:firstLine="411" w:firstLineChars="196"/>
        <w:rPr>
          <w:rFonts w:ascii="宋体" w:hAnsi="宋体"/>
          <w:highlight w:val="none"/>
        </w:rPr>
      </w:pPr>
      <w:r>
        <w:rPr>
          <w:rFonts w:hint="eastAsia" w:ascii="宋体" w:hAnsi="宋体"/>
          <w:highlight w:val="none"/>
        </w:rPr>
        <w:t>29.2评审定标应当遵循公平、公正、科学、择优的原则。</w:t>
      </w:r>
    </w:p>
    <w:p w14:paraId="278B5AA9">
      <w:pPr>
        <w:ind w:firstLine="411" w:firstLineChars="196"/>
        <w:rPr>
          <w:rFonts w:ascii="宋体" w:hAnsi="宋体"/>
          <w:highlight w:val="none"/>
        </w:rPr>
      </w:pPr>
      <w:r>
        <w:rPr>
          <w:rFonts w:hint="eastAsia" w:ascii="宋体" w:hAnsi="宋体"/>
          <w:highlight w:val="none"/>
        </w:rPr>
        <w:t>29.3评审活动依法进行，任何单位和个人不得非法干预评标过程和结果。</w:t>
      </w:r>
    </w:p>
    <w:p w14:paraId="014A6059">
      <w:pPr>
        <w:ind w:firstLine="411" w:firstLineChars="196"/>
        <w:rPr>
          <w:rFonts w:ascii="宋体" w:hAnsi="宋体"/>
          <w:highlight w:val="none"/>
        </w:rPr>
      </w:pPr>
      <w:r>
        <w:rPr>
          <w:rFonts w:hint="eastAsia" w:ascii="宋体" w:hAnsi="宋体"/>
          <w:highlight w:val="none"/>
        </w:rPr>
        <w:t>29.4评审过程中不允许违背评标程序或采用招标文件未载明的评标方法或评标因素进行评标。</w:t>
      </w:r>
    </w:p>
    <w:p w14:paraId="50897CB1">
      <w:pPr>
        <w:ind w:firstLine="411" w:firstLineChars="196"/>
        <w:rPr>
          <w:rFonts w:ascii="宋体" w:hAnsi="宋体"/>
          <w:bCs/>
          <w:highlight w:val="none"/>
        </w:rPr>
      </w:pPr>
      <w:r>
        <w:rPr>
          <w:rFonts w:hint="eastAsia" w:ascii="宋体" w:hAnsi="宋体"/>
          <w:bCs/>
          <w:highlight w:val="none"/>
        </w:rPr>
        <w:t>29.5 开标后，直到签订合同为止，凡属于对投标文件的审查、澄清、评价和比较的有关资料以及中标候选人的推荐情况、与评审有关的其他任何情况均严格保密（</w:t>
      </w:r>
      <w:r>
        <w:rPr>
          <w:rFonts w:hint="eastAsia"/>
          <w:highlight w:val="none"/>
        </w:rPr>
        <w:t>信息公开的内容除外</w:t>
      </w:r>
      <w:r>
        <w:rPr>
          <w:rFonts w:hint="eastAsia" w:ascii="宋体" w:hAnsi="宋体"/>
          <w:bCs/>
          <w:highlight w:val="none"/>
        </w:rPr>
        <w:t>）。</w:t>
      </w:r>
    </w:p>
    <w:p w14:paraId="01BFC8A9">
      <w:pPr>
        <w:rPr>
          <w:rFonts w:ascii="黑体" w:hAnsi="宋体" w:eastAsia="黑体"/>
          <w:sz w:val="24"/>
          <w:highlight w:val="none"/>
        </w:rPr>
      </w:pPr>
      <w:r>
        <w:rPr>
          <w:rFonts w:hint="eastAsia" w:ascii="黑体" w:hAnsi="宋体" w:eastAsia="黑体"/>
          <w:sz w:val="24"/>
          <w:highlight w:val="none"/>
        </w:rPr>
        <w:t>30．向评审委员会提供的资料</w:t>
      </w:r>
    </w:p>
    <w:p w14:paraId="622B1011">
      <w:pPr>
        <w:ind w:firstLine="411" w:firstLineChars="196"/>
        <w:rPr>
          <w:rFonts w:ascii="宋体" w:hAnsi="宋体"/>
          <w:highlight w:val="none"/>
        </w:rPr>
      </w:pPr>
      <w:r>
        <w:rPr>
          <w:rFonts w:hint="eastAsia" w:ascii="宋体" w:hAnsi="宋体"/>
          <w:highlight w:val="none"/>
        </w:rPr>
        <w:t>30.1公开发布的招标文件，包括图纸、服务清单、答疑文件等；</w:t>
      </w:r>
    </w:p>
    <w:p w14:paraId="0D625CF0">
      <w:pPr>
        <w:ind w:firstLine="411" w:firstLineChars="196"/>
        <w:rPr>
          <w:rFonts w:ascii="宋体" w:hAnsi="宋体"/>
          <w:highlight w:val="none"/>
        </w:rPr>
      </w:pPr>
      <w:r>
        <w:rPr>
          <w:rFonts w:hint="eastAsia" w:ascii="宋体" w:hAnsi="宋体"/>
          <w:highlight w:val="none"/>
        </w:rPr>
        <w:t>30.2其他评标必须的资料。</w:t>
      </w:r>
    </w:p>
    <w:p w14:paraId="725E4D13">
      <w:pPr>
        <w:ind w:firstLine="411" w:firstLineChars="196"/>
        <w:rPr>
          <w:rFonts w:ascii="宋体" w:hAnsi="宋体"/>
          <w:highlight w:val="none"/>
        </w:rPr>
      </w:pPr>
      <w:r>
        <w:rPr>
          <w:rFonts w:hint="eastAsia" w:ascii="宋体" w:hAnsi="宋体"/>
          <w:highlight w:val="none"/>
        </w:rPr>
        <w:t>30.3</w:t>
      </w:r>
      <w:r>
        <w:rPr>
          <w:rFonts w:hint="eastAsia" w:ascii="宋体" w:hAnsi="宋体"/>
          <w:szCs w:val="21"/>
          <w:highlight w:val="none"/>
        </w:rPr>
        <w:t>评审委员会</w:t>
      </w:r>
      <w:r>
        <w:rPr>
          <w:rFonts w:hint="eastAsia" w:ascii="宋体" w:hAnsi="宋体"/>
          <w:highlight w:val="none"/>
        </w:rPr>
        <w:t>应当认真研究招标文件，至少应了解熟悉以下内容：</w:t>
      </w:r>
    </w:p>
    <w:p w14:paraId="5239B78C">
      <w:pPr>
        <w:ind w:firstLine="411" w:firstLineChars="196"/>
        <w:rPr>
          <w:rFonts w:ascii="宋体" w:hAnsi="宋体"/>
          <w:highlight w:val="none"/>
        </w:rPr>
      </w:pPr>
      <w:r>
        <w:rPr>
          <w:rFonts w:hint="eastAsia" w:ascii="宋体" w:hAnsi="宋体"/>
          <w:highlight w:val="none"/>
        </w:rPr>
        <w:t>（1）招标的目的；</w:t>
      </w:r>
    </w:p>
    <w:p w14:paraId="1C1FA6F0">
      <w:pPr>
        <w:ind w:firstLine="411" w:firstLineChars="196"/>
        <w:rPr>
          <w:rFonts w:ascii="宋体" w:hAnsi="宋体"/>
          <w:highlight w:val="none"/>
        </w:rPr>
      </w:pPr>
      <w:r>
        <w:rPr>
          <w:rFonts w:hint="eastAsia" w:ascii="宋体" w:hAnsi="宋体"/>
          <w:highlight w:val="none"/>
        </w:rPr>
        <w:t>（2）招标项目需求的范围和性质；</w:t>
      </w:r>
    </w:p>
    <w:p w14:paraId="17386C27">
      <w:pPr>
        <w:ind w:firstLine="411" w:firstLineChars="196"/>
        <w:rPr>
          <w:rFonts w:ascii="宋体" w:hAnsi="宋体"/>
          <w:highlight w:val="none"/>
        </w:rPr>
      </w:pPr>
      <w:r>
        <w:rPr>
          <w:rFonts w:hint="eastAsia" w:ascii="宋体" w:hAnsi="宋体"/>
          <w:highlight w:val="none"/>
        </w:rPr>
        <w:t>（3）招标文件规定的投标人的资格、财政预算限额、商务条款；</w:t>
      </w:r>
    </w:p>
    <w:p w14:paraId="1B5A8FCE">
      <w:pPr>
        <w:ind w:firstLine="411" w:firstLineChars="196"/>
        <w:rPr>
          <w:rFonts w:ascii="宋体" w:hAnsi="宋体"/>
          <w:highlight w:val="none"/>
        </w:rPr>
      </w:pPr>
      <w:r>
        <w:rPr>
          <w:rFonts w:hint="eastAsia" w:ascii="宋体" w:hAnsi="宋体"/>
          <w:highlight w:val="none"/>
        </w:rPr>
        <w:t>（4）招标文件规定的评标程序、评标方法和评标因素；</w:t>
      </w:r>
    </w:p>
    <w:p w14:paraId="009A9844">
      <w:pPr>
        <w:ind w:firstLine="411" w:firstLineChars="196"/>
        <w:rPr>
          <w:rFonts w:ascii="宋体" w:hAnsi="宋体"/>
          <w:highlight w:val="none"/>
        </w:rPr>
      </w:pPr>
      <w:r>
        <w:rPr>
          <w:rFonts w:hint="eastAsia" w:ascii="宋体" w:hAnsi="宋体"/>
          <w:highlight w:val="none"/>
        </w:rPr>
        <w:t>（5）招标文件所列示的资格性审查表及符合性审查表。</w:t>
      </w:r>
    </w:p>
    <w:p w14:paraId="649FA760">
      <w:pPr>
        <w:rPr>
          <w:rFonts w:ascii="黑体" w:hAnsi="宋体" w:eastAsia="黑体"/>
          <w:sz w:val="24"/>
          <w:highlight w:val="none"/>
        </w:rPr>
      </w:pPr>
      <w:r>
        <w:rPr>
          <w:rFonts w:hint="eastAsia" w:ascii="黑体" w:hAnsi="宋体" w:eastAsia="黑体"/>
          <w:sz w:val="24"/>
          <w:highlight w:val="none"/>
        </w:rPr>
        <w:t>31．独立评审</w:t>
      </w:r>
    </w:p>
    <w:p w14:paraId="794DF831">
      <w:pPr>
        <w:ind w:firstLine="411" w:firstLineChars="196"/>
        <w:rPr>
          <w:rFonts w:ascii="宋体" w:hAnsi="宋体"/>
          <w:bCs/>
          <w:highlight w:val="none"/>
        </w:rPr>
      </w:pPr>
      <w:r>
        <w:rPr>
          <w:rFonts w:hint="eastAsia" w:ascii="宋体" w:hAnsi="宋体"/>
          <w:bCs/>
          <w:highlight w:val="none"/>
        </w:rPr>
        <w:t>3</w:t>
      </w:r>
      <w:r>
        <w:rPr>
          <w:rFonts w:ascii="宋体" w:hAnsi="宋体"/>
          <w:bCs/>
          <w:highlight w:val="none"/>
        </w:rPr>
        <w:t>1</w:t>
      </w:r>
      <w:r>
        <w:rPr>
          <w:rFonts w:hint="eastAsia" w:ascii="宋体" w:hAnsi="宋体"/>
          <w:bCs/>
          <w:highlight w:val="none"/>
        </w:rPr>
        <w:t>.1</w:t>
      </w:r>
      <w:r>
        <w:rPr>
          <w:rFonts w:hint="eastAsia" w:ascii="宋体" w:hAnsi="宋体"/>
          <w:szCs w:val="21"/>
          <w:highlight w:val="none"/>
        </w:rPr>
        <w:t>评审委员会</w:t>
      </w:r>
      <w:r>
        <w:rPr>
          <w:rFonts w:hint="eastAsia" w:ascii="宋体" w:hAnsi="宋体"/>
          <w:bCs/>
          <w:highlight w:val="none"/>
        </w:rPr>
        <w:t>成员的评标活动应当独立进行，并应遵循投标文件初审、澄清有关问题、比较与评价、确定中标供应商、编写评审报告的工作程序。</w:t>
      </w:r>
    </w:p>
    <w:p w14:paraId="6DAA12C6">
      <w:pPr>
        <w:ind w:firstLine="411" w:firstLineChars="196"/>
        <w:rPr>
          <w:rFonts w:ascii="宋体" w:hAnsi="宋体"/>
          <w:bCs/>
          <w:szCs w:val="21"/>
          <w:highlight w:val="none"/>
        </w:rPr>
      </w:pPr>
    </w:p>
    <w:p w14:paraId="27F52143">
      <w:pPr>
        <w:pStyle w:val="5"/>
        <w:numPr>
          <w:ilvl w:val="0"/>
          <w:numId w:val="9"/>
        </w:numPr>
        <w:spacing w:before="120" w:beforeLines="50" w:after="120" w:afterLines="50"/>
        <w:ind w:left="562" w:hanging="562"/>
        <w:rPr>
          <w:sz w:val="28"/>
          <w:szCs w:val="28"/>
          <w:highlight w:val="none"/>
        </w:rPr>
      </w:pPr>
      <w:r>
        <w:rPr>
          <w:rFonts w:hint="eastAsia"/>
          <w:sz w:val="28"/>
          <w:szCs w:val="28"/>
          <w:highlight w:val="none"/>
        </w:rPr>
        <w:t>评审程序及评审方法</w:t>
      </w:r>
    </w:p>
    <w:p w14:paraId="3D8BF561">
      <w:pPr>
        <w:rPr>
          <w:rFonts w:ascii="黑体" w:hAnsi="宋体" w:eastAsia="黑体"/>
          <w:sz w:val="24"/>
          <w:highlight w:val="none"/>
        </w:rPr>
      </w:pPr>
      <w:r>
        <w:rPr>
          <w:rFonts w:hint="eastAsia" w:ascii="黑体" w:hAnsi="宋体" w:eastAsia="黑体"/>
          <w:sz w:val="24"/>
          <w:highlight w:val="none"/>
        </w:rPr>
        <w:t>32．投标文件初审</w:t>
      </w:r>
    </w:p>
    <w:p w14:paraId="26833FA9">
      <w:pPr>
        <w:ind w:firstLine="411" w:firstLineChars="196"/>
        <w:rPr>
          <w:rFonts w:ascii="宋体" w:hAnsi="宋体"/>
          <w:highlight w:val="none"/>
        </w:rPr>
      </w:pPr>
      <w:r>
        <w:rPr>
          <w:rFonts w:hint="eastAsia" w:ascii="宋体" w:hAnsi="宋体"/>
          <w:highlight w:val="none"/>
        </w:rPr>
        <w:t>32.1投标文件初审包括资格性审查和符合性审查。</w:t>
      </w:r>
    </w:p>
    <w:p w14:paraId="3BCAB1B4">
      <w:pPr>
        <w:ind w:firstLine="411" w:firstLineChars="196"/>
        <w:rPr>
          <w:rFonts w:ascii="宋体" w:hAnsi="宋体"/>
          <w:highlight w:val="none"/>
        </w:rPr>
      </w:pPr>
      <w:r>
        <w:rPr>
          <w:rFonts w:hint="eastAsia" w:ascii="宋体" w:hAnsi="宋体"/>
          <w:highlight w:val="none"/>
        </w:rPr>
        <w:t>资格性审查：依据法律法规和招标文件的规定，对投标文件中的资格证明等进行审查，以确定投标供应商是否具备投标资格。</w:t>
      </w:r>
    </w:p>
    <w:p w14:paraId="1D5A712A">
      <w:pPr>
        <w:ind w:firstLine="411" w:firstLineChars="196"/>
        <w:rPr>
          <w:rFonts w:ascii="宋体" w:hAnsi="宋体"/>
          <w:highlight w:val="none"/>
        </w:rPr>
      </w:pPr>
      <w:r>
        <w:rPr>
          <w:rFonts w:hint="eastAsia" w:ascii="宋体" w:hAnsi="宋体"/>
          <w:highlight w:val="none"/>
        </w:rPr>
        <w:t>符合性审查：依据招标文件的规定，对投标文件的有效性、完整性和对招标文件的响应程度进行审查，以确定是否满足符合性审查的要求。</w:t>
      </w:r>
    </w:p>
    <w:p w14:paraId="295813D3">
      <w:pPr>
        <w:ind w:firstLine="411" w:firstLineChars="196"/>
        <w:rPr>
          <w:rFonts w:ascii="宋体" w:hAnsi="宋体"/>
          <w:highlight w:val="none"/>
        </w:rPr>
      </w:pPr>
      <w:r>
        <w:rPr>
          <w:rFonts w:hint="eastAsia" w:ascii="宋体" w:hAnsi="宋体"/>
          <w:highlight w:val="none"/>
        </w:rPr>
        <w:t>32.2 投标文件初审内容请详见《资格性审查表》和《符合性审查表》部分。投标人若有一条审查不通过则按投标无效处理。</w:t>
      </w:r>
    </w:p>
    <w:p w14:paraId="47FD03BB">
      <w:pPr>
        <w:ind w:firstLine="411" w:firstLineChars="196"/>
        <w:rPr>
          <w:rFonts w:ascii="宋体" w:hAnsi="宋体"/>
          <w:bCs/>
          <w:highlight w:val="none"/>
        </w:rPr>
      </w:pPr>
      <w:r>
        <w:rPr>
          <w:rFonts w:hint="eastAsia" w:ascii="宋体" w:hAnsi="宋体"/>
          <w:bCs/>
          <w:highlight w:val="none"/>
        </w:rPr>
        <w:t>32.3 投标文件初审中关于供应商家数的计算:</w:t>
      </w:r>
    </w:p>
    <w:p w14:paraId="7882BD12">
      <w:pPr>
        <w:ind w:firstLine="411" w:firstLineChars="196"/>
        <w:rPr>
          <w:rFonts w:ascii="宋体" w:hAnsi="宋体"/>
          <w:bCs/>
          <w:highlight w:val="none"/>
        </w:rPr>
      </w:pPr>
      <w:r>
        <w:rPr>
          <w:rFonts w:hint="eastAsia" w:ascii="宋体" w:hAnsi="宋体"/>
          <w:bCs/>
          <w:highlight w:val="none"/>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3D200473">
      <w:pPr>
        <w:ind w:firstLine="411" w:firstLineChars="196"/>
        <w:rPr>
          <w:rFonts w:ascii="宋体" w:hAnsi="宋体"/>
          <w:bCs/>
          <w:highlight w:val="none"/>
        </w:rPr>
      </w:pPr>
      <w:r>
        <w:rPr>
          <w:rFonts w:hint="eastAsia" w:ascii="宋体" w:hAnsi="宋体"/>
          <w:bCs/>
          <w:highlight w:val="none"/>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highlight w:val="none"/>
        </w:rPr>
        <w:t>评审委员会</w:t>
      </w:r>
      <w:r>
        <w:rPr>
          <w:rFonts w:hint="eastAsia" w:ascii="宋体" w:hAnsi="宋体"/>
          <w:bCs/>
          <w:highlight w:val="none"/>
        </w:rPr>
        <w:t>按照招标文件规定的方式确定一个投标人获得中标人推荐资格，招标文件未规定的采取随机抽取方式确定，其他同品牌投标人不作为中标候选人。</w:t>
      </w:r>
    </w:p>
    <w:p w14:paraId="0E38938D">
      <w:pPr>
        <w:ind w:firstLine="411" w:firstLineChars="196"/>
        <w:rPr>
          <w:rFonts w:ascii="宋体" w:hAnsi="宋体"/>
          <w:bCs/>
          <w:highlight w:val="none"/>
        </w:rPr>
      </w:pPr>
      <w:r>
        <w:rPr>
          <w:rFonts w:hint="eastAsia" w:ascii="宋体" w:hAnsi="宋体"/>
          <w:bCs/>
          <w:highlight w:val="none"/>
        </w:rPr>
        <w:t>32.3.3非单一产品采购项目，采购人应当根据采购项目技术构成、产品价格比重等合理确定核心产品，并在招标文件中载明。多家投标人提供的核心产品品牌相同的，按前两款规定处理。</w:t>
      </w:r>
    </w:p>
    <w:p w14:paraId="277F4CA5">
      <w:pPr>
        <w:ind w:firstLine="411" w:firstLineChars="196"/>
        <w:rPr>
          <w:rFonts w:ascii="宋体" w:hAnsi="宋体"/>
          <w:highlight w:val="none"/>
        </w:rPr>
      </w:pPr>
      <w:r>
        <w:rPr>
          <w:rFonts w:hint="eastAsia" w:ascii="宋体" w:hAnsi="宋体"/>
          <w:highlight w:val="none"/>
        </w:rPr>
        <w:t>32.4投标人投标文件作无效处理的情形，具体包括但不限于以下：</w:t>
      </w:r>
    </w:p>
    <w:p w14:paraId="0429B727">
      <w:pPr>
        <w:ind w:firstLine="411" w:firstLineChars="196"/>
        <w:rPr>
          <w:highlight w:val="none"/>
        </w:rPr>
      </w:pPr>
      <w:r>
        <w:rPr>
          <w:rFonts w:hint="eastAsia" w:ascii="宋体" w:hAnsi="宋体"/>
          <w:highlight w:val="none"/>
        </w:rPr>
        <w:t>32.4.1</w:t>
      </w:r>
      <w:r>
        <w:rPr>
          <w:rFonts w:hint="eastAsia"/>
          <w:highlight w:val="none"/>
        </w:rPr>
        <w:t>不同投标人的投标文件由同一单位或者同一个人编制，或者由同一个人分阶段参与编制；</w:t>
      </w:r>
    </w:p>
    <w:p w14:paraId="7125605A">
      <w:pPr>
        <w:ind w:firstLine="411" w:firstLineChars="196"/>
        <w:rPr>
          <w:highlight w:val="none"/>
        </w:rPr>
      </w:pPr>
      <w:r>
        <w:rPr>
          <w:rFonts w:ascii="宋体" w:hAnsi="宋体"/>
          <w:highlight w:val="none"/>
        </w:rPr>
        <w:t>32.4.</w:t>
      </w:r>
      <w:r>
        <w:rPr>
          <w:rFonts w:hint="eastAsia" w:ascii="宋体" w:hAnsi="宋体"/>
          <w:highlight w:val="none"/>
        </w:rPr>
        <w:t>2</w:t>
      </w:r>
      <w:r>
        <w:rPr>
          <w:rFonts w:hint="eastAsia"/>
          <w:highlight w:val="none"/>
        </w:rPr>
        <w:t>不同投标人委托同一单位或者个人办理投标事宜；</w:t>
      </w:r>
    </w:p>
    <w:p w14:paraId="5BB522D2">
      <w:pPr>
        <w:ind w:firstLine="411" w:firstLineChars="196"/>
        <w:rPr>
          <w:rFonts w:ascii="宋体" w:hAnsi="宋体"/>
          <w:highlight w:val="none"/>
        </w:rPr>
      </w:pPr>
      <w:r>
        <w:rPr>
          <w:rFonts w:hint="eastAsia" w:ascii="宋体" w:hAnsi="宋体"/>
          <w:highlight w:val="none"/>
        </w:rPr>
        <w:t>32.4.3不同投标人的投标文件载明的项目管理成员或者联系人员为同一人；</w:t>
      </w:r>
    </w:p>
    <w:p w14:paraId="1B270FED">
      <w:pPr>
        <w:ind w:firstLine="411" w:firstLineChars="196"/>
        <w:rPr>
          <w:rFonts w:ascii="宋体" w:hAnsi="宋体"/>
          <w:highlight w:val="none"/>
        </w:rPr>
      </w:pPr>
      <w:r>
        <w:rPr>
          <w:rFonts w:hint="eastAsia" w:ascii="宋体" w:hAnsi="宋体"/>
          <w:highlight w:val="none"/>
        </w:rPr>
        <w:t>32.4.4不同投标人的投标文件异常一致或者投标报价呈规律性差异；</w:t>
      </w:r>
    </w:p>
    <w:p w14:paraId="1F7CE81C">
      <w:pPr>
        <w:ind w:firstLine="411" w:firstLineChars="196"/>
        <w:rPr>
          <w:rFonts w:ascii="宋体" w:hAnsi="宋体"/>
          <w:highlight w:val="none"/>
        </w:rPr>
      </w:pPr>
      <w:r>
        <w:rPr>
          <w:rFonts w:hint="eastAsia" w:ascii="宋体" w:hAnsi="宋体"/>
          <w:highlight w:val="none"/>
        </w:rPr>
        <w:t>32.4.5</w:t>
      </w:r>
      <w:r>
        <w:rPr>
          <w:rFonts w:ascii="宋体" w:hAnsi="宋体"/>
          <w:highlight w:val="none"/>
        </w:rPr>
        <w:t>不同投标供应商的投标文件或部分投标文件相互混装</w:t>
      </w:r>
      <w:r>
        <w:rPr>
          <w:rFonts w:hint="eastAsia" w:ascii="宋体" w:hAnsi="宋体"/>
          <w:highlight w:val="none"/>
        </w:rPr>
        <w:t>；</w:t>
      </w:r>
    </w:p>
    <w:p w14:paraId="657A574E">
      <w:pPr>
        <w:ind w:firstLine="411" w:firstLineChars="196"/>
        <w:rPr>
          <w:rFonts w:ascii="宋体" w:hAnsi="宋体"/>
          <w:highlight w:val="none"/>
        </w:rPr>
      </w:pPr>
      <w:r>
        <w:rPr>
          <w:rFonts w:hint="eastAsia" w:ascii="宋体" w:hAnsi="宋体"/>
          <w:highlight w:val="none"/>
        </w:rPr>
        <w:t>32.4.6投标供应商之间相互约定给予未中标的供应商利益补偿；</w:t>
      </w:r>
    </w:p>
    <w:p w14:paraId="5FBD99BD">
      <w:pPr>
        <w:ind w:firstLine="411" w:firstLineChars="196"/>
        <w:rPr>
          <w:rFonts w:ascii="宋体" w:hAnsi="宋体"/>
          <w:highlight w:val="none"/>
        </w:rPr>
      </w:pPr>
      <w:r>
        <w:rPr>
          <w:rFonts w:hint="eastAsia" w:ascii="宋体" w:hAnsi="宋体"/>
          <w:highlight w:val="none"/>
        </w:rPr>
        <w:t>32.4.7不同投标供应商的法定代表人、主要经营负责人、项目投标授权代表人、项目负责人、主要技术人员为同一人、属同一单位或者同一单位缴纳社会保险；</w:t>
      </w:r>
    </w:p>
    <w:p w14:paraId="065112A8">
      <w:pPr>
        <w:ind w:firstLine="411" w:firstLineChars="196"/>
        <w:rPr>
          <w:rFonts w:ascii="宋体" w:hAnsi="宋体"/>
          <w:highlight w:val="none"/>
        </w:rPr>
      </w:pPr>
      <w:r>
        <w:rPr>
          <w:rFonts w:hint="eastAsia" w:ascii="宋体" w:hAnsi="宋体"/>
          <w:highlight w:val="none"/>
        </w:rPr>
        <w:t>32.4.8不同投标供应商的投标文件内容存在非正常一致；</w:t>
      </w:r>
    </w:p>
    <w:p w14:paraId="29269775">
      <w:pPr>
        <w:ind w:firstLine="411" w:firstLineChars="196"/>
        <w:rPr>
          <w:rFonts w:ascii="宋体" w:hAnsi="宋体"/>
          <w:highlight w:val="none"/>
        </w:rPr>
      </w:pPr>
      <w:r>
        <w:rPr>
          <w:rFonts w:hint="eastAsia" w:ascii="宋体" w:hAnsi="宋体"/>
          <w:highlight w:val="none"/>
        </w:rPr>
        <w:t>32.4.9在同一单位工作人员为两家以上（含两家）供应商进行同一项投标活动；</w:t>
      </w:r>
    </w:p>
    <w:p w14:paraId="08794310">
      <w:pPr>
        <w:ind w:firstLine="411" w:firstLineChars="196"/>
        <w:rPr>
          <w:rFonts w:ascii="宋体" w:hAnsi="宋体"/>
          <w:highlight w:val="none"/>
        </w:rPr>
      </w:pPr>
      <w:r>
        <w:rPr>
          <w:rFonts w:hint="eastAsia" w:ascii="宋体" w:hAnsi="宋体"/>
          <w:highlight w:val="none"/>
        </w:rPr>
        <w:t>32.4.10主管部门依照法律、法规认定的其他情形。</w:t>
      </w:r>
    </w:p>
    <w:p w14:paraId="6F2EB7CF">
      <w:pPr>
        <w:ind w:firstLine="411" w:firstLineChars="196"/>
        <w:rPr>
          <w:rFonts w:ascii="宋体" w:hAnsi="宋体"/>
          <w:highlight w:val="none"/>
        </w:rPr>
      </w:pPr>
      <w:r>
        <w:rPr>
          <w:rFonts w:hint="eastAsia" w:ascii="宋体" w:hAnsi="宋体"/>
          <w:highlight w:val="none"/>
        </w:rPr>
        <w:t>32.5对不属于《资格性审查表》和《符合性审查表》所列的其他情形，除专用条款另有规定和32.4条款所列情形外，不得作为投标无效的理由。</w:t>
      </w:r>
    </w:p>
    <w:p w14:paraId="575265E0">
      <w:pPr>
        <w:rPr>
          <w:rFonts w:ascii="黑体" w:hAnsi="宋体" w:eastAsia="黑体"/>
          <w:sz w:val="24"/>
          <w:highlight w:val="none"/>
        </w:rPr>
      </w:pPr>
      <w:r>
        <w:rPr>
          <w:rFonts w:hint="eastAsia" w:ascii="黑体" w:hAnsi="宋体" w:eastAsia="黑体"/>
          <w:sz w:val="24"/>
          <w:highlight w:val="none"/>
        </w:rPr>
        <w:t>33．澄清有关问题</w:t>
      </w:r>
    </w:p>
    <w:p w14:paraId="14229311">
      <w:pPr>
        <w:ind w:firstLine="411" w:firstLineChars="196"/>
        <w:rPr>
          <w:rFonts w:ascii="宋体" w:hAnsi="宋体"/>
          <w:highlight w:val="none"/>
        </w:rPr>
      </w:pPr>
      <w:bookmarkStart w:id="59" w:name="_Hlk71407321"/>
      <w:r>
        <w:rPr>
          <w:rFonts w:hint="eastAsia" w:ascii="宋体" w:hAnsi="宋体"/>
          <w:highlight w:val="none"/>
        </w:rPr>
        <w:t>3</w:t>
      </w:r>
      <w:r>
        <w:rPr>
          <w:rFonts w:ascii="宋体" w:hAnsi="宋体"/>
          <w:highlight w:val="none"/>
        </w:rPr>
        <w:t>3.1</w:t>
      </w:r>
      <w:r>
        <w:rPr>
          <w:rFonts w:hint="eastAsia" w:ascii="宋体" w:hAnsi="宋体"/>
          <w:highlight w:val="none"/>
        </w:rPr>
        <w:t>对招标文件中描述有歧义或前后不一致的地方（不含</w:t>
      </w:r>
      <w:r>
        <w:rPr>
          <w:szCs w:val="21"/>
          <w:highlight w:val="none"/>
        </w:rPr>
        <w:t>招标文件存在歧义、重大缺陷导致评</w:t>
      </w:r>
      <w:r>
        <w:rPr>
          <w:rFonts w:hint="eastAsia"/>
          <w:szCs w:val="21"/>
          <w:highlight w:val="none"/>
        </w:rPr>
        <w:t>审</w:t>
      </w:r>
      <w:r>
        <w:rPr>
          <w:szCs w:val="21"/>
          <w:highlight w:val="none"/>
        </w:rPr>
        <w:t>工作无法进行</w:t>
      </w:r>
      <w:r>
        <w:rPr>
          <w:rFonts w:hint="eastAsia"/>
          <w:szCs w:val="21"/>
          <w:highlight w:val="none"/>
        </w:rPr>
        <w:t>的情况）</w:t>
      </w:r>
      <w:r>
        <w:rPr>
          <w:rFonts w:hint="eastAsia" w:ascii="宋体" w:hAnsi="宋体"/>
          <w:highlight w:val="none"/>
        </w:rPr>
        <w:t>，评审委员会有权进行评判，但对同一条款的评判应适用于每个投标人。</w:t>
      </w:r>
      <w:bookmarkEnd w:id="59"/>
    </w:p>
    <w:p w14:paraId="44C8A342">
      <w:pPr>
        <w:ind w:firstLine="411" w:firstLineChars="196"/>
        <w:rPr>
          <w:rFonts w:ascii="宋体" w:hAnsi="宋体"/>
          <w:highlight w:val="none"/>
        </w:rPr>
      </w:pPr>
      <w:r>
        <w:rPr>
          <w:rFonts w:hint="eastAsia" w:ascii="宋体" w:hAnsi="宋体"/>
          <w:highlight w:val="none"/>
        </w:rPr>
        <w:t>3</w:t>
      </w:r>
      <w:r>
        <w:rPr>
          <w:rFonts w:ascii="宋体" w:hAnsi="宋体"/>
          <w:highlight w:val="none"/>
        </w:rPr>
        <w:t>3.2</w:t>
      </w:r>
      <w:r>
        <w:rPr>
          <w:szCs w:val="21"/>
          <w:highlight w:val="none"/>
        </w:rPr>
        <w:t>评</w:t>
      </w:r>
      <w:r>
        <w:rPr>
          <w:rFonts w:hint="eastAsia"/>
          <w:szCs w:val="21"/>
          <w:highlight w:val="none"/>
        </w:rPr>
        <w:t>审</w:t>
      </w:r>
      <w:r>
        <w:rPr>
          <w:szCs w:val="21"/>
          <w:highlight w:val="none"/>
        </w:rPr>
        <w:t>委员会发现招标文件存在歧义、重大缺陷导致评</w:t>
      </w:r>
      <w:r>
        <w:rPr>
          <w:rFonts w:hint="eastAsia"/>
          <w:szCs w:val="21"/>
          <w:highlight w:val="none"/>
        </w:rPr>
        <w:t>审</w:t>
      </w:r>
      <w:r>
        <w:rPr>
          <w:szCs w:val="21"/>
          <w:highlight w:val="none"/>
        </w:rPr>
        <w:t>工作无法进行，或者招标文件内容违反国家有关强制性规定的，应当停止评</w:t>
      </w:r>
      <w:r>
        <w:rPr>
          <w:rFonts w:hint="eastAsia"/>
          <w:szCs w:val="21"/>
          <w:highlight w:val="none"/>
        </w:rPr>
        <w:t>审</w:t>
      </w:r>
      <w:r>
        <w:rPr>
          <w:szCs w:val="21"/>
          <w:highlight w:val="none"/>
        </w:rPr>
        <w:t>工作，与</w:t>
      </w:r>
      <w:r>
        <w:rPr>
          <w:rFonts w:hint="eastAsia"/>
          <w:szCs w:val="21"/>
          <w:highlight w:val="none"/>
        </w:rPr>
        <w:t>政府集中采购机构</w:t>
      </w:r>
      <w:r>
        <w:rPr>
          <w:szCs w:val="21"/>
          <w:highlight w:val="none"/>
        </w:rPr>
        <w:t>沟通并作书面记录。</w:t>
      </w:r>
      <w:r>
        <w:rPr>
          <w:rFonts w:hint="eastAsia"/>
          <w:szCs w:val="21"/>
          <w:highlight w:val="none"/>
        </w:rPr>
        <w:t>经</w:t>
      </w:r>
      <w:r>
        <w:rPr>
          <w:szCs w:val="21"/>
          <w:highlight w:val="none"/>
        </w:rPr>
        <w:t>确认后，</w:t>
      </w:r>
      <w:r>
        <w:rPr>
          <w:rFonts w:hint="eastAsia"/>
          <w:szCs w:val="21"/>
          <w:highlight w:val="none"/>
        </w:rPr>
        <w:t>项目</w:t>
      </w:r>
      <w:r>
        <w:rPr>
          <w:szCs w:val="21"/>
          <w:highlight w:val="none"/>
        </w:rPr>
        <w:t>应当修改招标文件，重新组织采购活动。</w:t>
      </w:r>
    </w:p>
    <w:p w14:paraId="62237FD6">
      <w:pPr>
        <w:ind w:firstLine="411" w:firstLineChars="196"/>
        <w:rPr>
          <w:rFonts w:ascii="宋体" w:hAnsi="宋体"/>
          <w:highlight w:val="none"/>
        </w:rPr>
      </w:pPr>
      <w:r>
        <w:rPr>
          <w:rFonts w:ascii="宋体" w:hAnsi="宋体"/>
          <w:highlight w:val="none"/>
        </w:rPr>
        <w:t>33.3</w:t>
      </w:r>
      <w:r>
        <w:rPr>
          <w:rFonts w:hint="eastAsia" w:ascii="宋体" w:hAnsi="宋体"/>
          <w:highlight w:val="none"/>
        </w:rPr>
        <w:t>对于投标文件中含义不明确、同类问题表述不一致或者有明显文字和计算错误的内容，评审委员会应当以书面形式要求投标人作出必要的澄清、说明或者补正。</w:t>
      </w:r>
    </w:p>
    <w:p w14:paraId="0EFB1252">
      <w:pPr>
        <w:ind w:firstLine="411" w:firstLineChars="196"/>
        <w:rPr>
          <w:rFonts w:ascii="宋体" w:hAnsi="宋体"/>
          <w:highlight w:val="none"/>
        </w:rPr>
      </w:pPr>
      <w:r>
        <w:rPr>
          <w:rFonts w:hint="eastAsia" w:ascii="宋体" w:hAnsi="宋体"/>
          <w:highlight w:val="none"/>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2BF5DD1E">
      <w:pPr>
        <w:ind w:firstLine="411" w:firstLineChars="196"/>
        <w:rPr>
          <w:rFonts w:ascii="宋体" w:hAnsi="宋体"/>
          <w:szCs w:val="21"/>
          <w:highlight w:val="none"/>
        </w:rPr>
      </w:pPr>
      <w:r>
        <w:rPr>
          <w:rFonts w:hint="eastAsia" w:ascii="宋体" w:hAnsi="宋体"/>
          <w:szCs w:val="21"/>
          <w:highlight w:val="none"/>
        </w:rPr>
        <w:t>根据本通用条款第34条，凡属于评审委员会在评审中发现的算术错误进行核实的修改不在此列。</w:t>
      </w:r>
    </w:p>
    <w:p w14:paraId="0340812B">
      <w:pPr>
        <w:rPr>
          <w:rFonts w:ascii="黑体" w:hAnsi="宋体" w:eastAsia="黑体"/>
          <w:sz w:val="24"/>
          <w:highlight w:val="none"/>
        </w:rPr>
      </w:pPr>
      <w:bookmarkStart w:id="60" w:name="_Toc100052400"/>
      <w:bookmarkStart w:id="61" w:name="_Toc73521581"/>
      <w:bookmarkStart w:id="62" w:name="_Toc73518151"/>
      <w:bookmarkStart w:id="63" w:name="_Toc73517673"/>
      <w:bookmarkStart w:id="64" w:name="_Toc73521669"/>
      <w:r>
        <w:rPr>
          <w:rFonts w:hint="eastAsia" w:ascii="黑体" w:hAnsi="宋体" w:eastAsia="黑体"/>
          <w:sz w:val="24"/>
          <w:highlight w:val="none"/>
        </w:rPr>
        <w:t>34．错误的修正</w:t>
      </w:r>
      <w:bookmarkEnd w:id="60"/>
      <w:bookmarkEnd w:id="61"/>
      <w:bookmarkEnd w:id="62"/>
      <w:bookmarkEnd w:id="63"/>
      <w:bookmarkEnd w:id="64"/>
    </w:p>
    <w:p w14:paraId="5CF47214">
      <w:pPr>
        <w:ind w:firstLine="411" w:firstLineChars="196"/>
        <w:rPr>
          <w:rFonts w:ascii="宋体" w:hAnsi="宋体"/>
          <w:szCs w:val="21"/>
          <w:highlight w:val="none"/>
        </w:rPr>
      </w:pPr>
      <w:r>
        <w:rPr>
          <w:rFonts w:hint="eastAsia" w:ascii="宋体" w:hAnsi="宋体"/>
          <w:szCs w:val="21"/>
          <w:highlight w:val="none"/>
        </w:rPr>
        <w:t>投标文件报价出现前后不一致的，除专用条款另有规定外，按照下列规定修正：</w:t>
      </w:r>
    </w:p>
    <w:p w14:paraId="702EFC44">
      <w:pPr>
        <w:ind w:firstLine="411" w:firstLineChars="196"/>
        <w:rPr>
          <w:rFonts w:ascii="宋体" w:hAnsi="宋体"/>
          <w:szCs w:val="21"/>
          <w:highlight w:val="none"/>
        </w:rPr>
      </w:pPr>
      <w:r>
        <w:rPr>
          <w:rFonts w:hint="eastAsia" w:ascii="宋体" w:hAnsi="宋体"/>
          <w:szCs w:val="21"/>
          <w:highlight w:val="none"/>
        </w:rPr>
        <w:t>34.1投标文件中开标一览表投标报价内容与投标文件中投标报价相应内容不一致的，以开标一览表为准；</w:t>
      </w:r>
    </w:p>
    <w:p w14:paraId="1B0284D7">
      <w:pPr>
        <w:ind w:firstLine="411" w:firstLineChars="196"/>
        <w:rPr>
          <w:rFonts w:ascii="宋体" w:hAnsi="宋体"/>
          <w:szCs w:val="21"/>
          <w:highlight w:val="none"/>
        </w:rPr>
      </w:pPr>
      <w:r>
        <w:rPr>
          <w:rFonts w:hint="eastAsia" w:ascii="宋体" w:hAnsi="宋体"/>
          <w:szCs w:val="21"/>
          <w:highlight w:val="none"/>
        </w:rPr>
        <w:t>34.2大写金额和小写金额不一致的，以大写金额为准；</w:t>
      </w:r>
    </w:p>
    <w:p w14:paraId="649ED7BF">
      <w:pPr>
        <w:ind w:firstLine="411" w:firstLineChars="196"/>
        <w:rPr>
          <w:rFonts w:ascii="宋体" w:hAnsi="宋体"/>
          <w:szCs w:val="21"/>
          <w:highlight w:val="none"/>
        </w:rPr>
      </w:pPr>
      <w:r>
        <w:rPr>
          <w:rFonts w:hint="eastAsia" w:ascii="宋体" w:hAnsi="宋体"/>
          <w:szCs w:val="21"/>
          <w:highlight w:val="none"/>
        </w:rPr>
        <w:t>34.3单价金额小数点或者百分比有明显错位，以开标一览表的总价为准，并修改单价；</w:t>
      </w:r>
    </w:p>
    <w:p w14:paraId="5CDE5583">
      <w:pPr>
        <w:ind w:firstLine="411" w:firstLineChars="196"/>
        <w:rPr>
          <w:rFonts w:ascii="宋体" w:hAnsi="宋体"/>
          <w:szCs w:val="21"/>
          <w:highlight w:val="none"/>
        </w:rPr>
      </w:pPr>
      <w:r>
        <w:rPr>
          <w:rFonts w:hint="eastAsia" w:ascii="宋体" w:hAnsi="宋体"/>
          <w:szCs w:val="21"/>
          <w:highlight w:val="none"/>
        </w:rPr>
        <w:t>34.4总价金额与按单价汇总金额不一致的，以单价金额计算结果为准。</w:t>
      </w:r>
    </w:p>
    <w:p w14:paraId="15AC52D4">
      <w:pPr>
        <w:ind w:firstLine="411" w:firstLineChars="196"/>
        <w:rPr>
          <w:rFonts w:ascii="宋体" w:hAnsi="宋体"/>
          <w:szCs w:val="21"/>
          <w:highlight w:val="none"/>
        </w:rPr>
      </w:pPr>
      <w:r>
        <w:rPr>
          <w:rFonts w:hint="eastAsia" w:ascii="宋体" w:hAnsi="宋体"/>
          <w:szCs w:val="21"/>
          <w:highlight w:val="none"/>
        </w:rPr>
        <w:t>34.5同时出现两种以上不一致的，按照前款规定的顺序修正。修正后的报价按照本通用条款33条的规定，经投标人确认后产生约束力，投标人不确认的，其投标无效。</w:t>
      </w:r>
    </w:p>
    <w:p w14:paraId="24A57DB7">
      <w:pPr>
        <w:rPr>
          <w:rFonts w:ascii="黑体" w:hAnsi="宋体" w:eastAsia="黑体"/>
          <w:sz w:val="24"/>
          <w:highlight w:val="none"/>
        </w:rPr>
      </w:pPr>
      <w:r>
        <w:rPr>
          <w:rFonts w:hint="eastAsia" w:ascii="黑体" w:hAnsi="宋体" w:eastAsia="黑体"/>
          <w:sz w:val="24"/>
          <w:highlight w:val="none"/>
        </w:rPr>
        <w:t>35．投标文件的比较与评价</w:t>
      </w:r>
    </w:p>
    <w:p w14:paraId="49412E21">
      <w:pPr>
        <w:ind w:firstLine="411" w:firstLineChars="196"/>
        <w:rPr>
          <w:rFonts w:ascii="宋体" w:hAnsi="宋体"/>
          <w:szCs w:val="21"/>
          <w:highlight w:val="none"/>
        </w:rPr>
      </w:pPr>
      <w:r>
        <w:rPr>
          <w:rFonts w:hint="eastAsia" w:ascii="宋体" w:hAnsi="宋体"/>
          <w:szCs w:val="21"/>
          <w:highlight w:val="none"/>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4286A801">
      <w:pPr>
        <w:ind w:firstLine="411" w:firstLineChars="196"/>
        <w:rPr>
          <w:rFonts w:ascii="宋体" w:hAnsi="宋体"/>
          <w:szCs w:val="21"/>
          <w:highlight w:val="none"/>
        </w:rPr>
      </w:pPr>
      <w:r>
        <w:rPr>
          <w:rFonts w:hint="eastAsia" w:ascii="宋体" w:hAnsi="宋体"/>
          <w:szCs w:val="21"/>
          <w:highlight w:val="none"/>
        </w:rPr>
        <w:t>评审委员会成员对需要共同认定的事项存在争议的，应当按照少数服从多数的原则作出结论。持不同意见的评审委员会成员应当书面作出说明，否则视为无异议。</w:t>
      </w:r>
    </w:p>
    <w:p w14:paraId="4722E34E">
      <w:pPr>
        <w:rPr>
          <w:rFonts w:ascii="黑体" w:hAnsi="宋体" w:eastAsia="黑体"/>
          <w:sz w:val="24"/>
          <w:highlight w:val="none"/>
        </w:rPr>
      </w:pPr>
      <w:r>
        <w:rPr>
          <w:rFonts w:hint="eastAsia" w:ascii="黑体" w:hAnsi="宋体" w:eastAsia="黑体"/>
          <w:sz w:val="24"/>
          <w:highlight w:val="none"/>
        </w:rPr>
        <w:t>36. 实地考察</w:t>
      </w:r>
    </w:p>
    <w:p w14:paraId="0AD7AB44">
      <w:pPr>
        <w:ind w:firstLine="411" w:firstLineChars="196"/>
        <w:rPr>
          <w:rFonts w:ascii="宋体" w:hAnsi="宋体"/>
          <w:szCs w:val="21"/>
          <w:highlight w:val="none"/>
        </w:rPr>
      </w:pPr>
      <w:r>
        <w:rPr>
          <w:rFonts w:hint="eastAsia" w:ascii="宋体" w:hAnsi="宋体"/>
          <w:szCs w:val="21"/>
          <w:highlight w:val="none"/>
        </w:rPr>
        <w:t>36.1</w:t>
      </w:r>
      <w:r>
        <w:rPr>
          <w:rFonts w:hint="eastAsia" w:ascii="宋体" w:hAnsi="宋体"/>
          <w:szCs w:val="21"/>
          <w:highlight w:val="none"/>
          <w:lang w:val="en-US" w:eastAsia="zh-CN"/>
        </w:rPr>
        <w:t>在评审期间，评审委员会根据招标文件规定（详见“一、对通用条款的补充内容”），有权对本项目的投标人开展实地考察，投标人需时刻做好接收实地考察的准备。</w:t>
      </w:r>
    </w:p>
    <w:p w14:paraId="3663DD51">
      <w:pPr>
        <w:rPr>
          <w:rFonts w:ascii="黑体" w:hAnsi="宋体" w:eastAsia="黑体"/>
          <w:sz w:val="24"/>
          <w:highlight w:val="none"/>
        </w:rPr>
      </w:pPr>
      <w:r>
        <w:rPr>
          <w:rFonts w:hint="eastAsia" w:ascii="黑体" w:hAnsi="宋体" w:eastAsia="黑体"/>
          <w:sz w:val="24"/>
          <w:highlight w:val="none"/>
        </w:rPr>
        <w:t>37．评审方法</w:t>
      </w:r>
    </w:p>
    <w:p w14:paraId="0B84805F">
      <w:pPr>
        <w:ind w:firstLine="413" w:firstLineChars="196"/>
        <w:rPr>
          <w:rFonts w:ascii="宋体" w:hAnsi="宋体"/>
          <w:b/>
          <w:bCs/>
          <w:szCs w:val="21"/>
          <w:highlight w:val="none"/>
        </w:rPr>
      </w:pPr>
      <w:r>
        <w:rPr>
          <w:rFonts w:hint="eastAsia" w:ascii="宋体" w:hAnsi="宋体"/>
          <w:b/>
          <w:bCs/>
          <w:szCs w:val="21"/>
          <w:highlight w:val="none"/>
        </w:rPr>
        <w:t>37.1.1最低价法</w:t>
      </w:r>
    </w:p>
    <w:p w14:paraId="656E3846">
      <w:pPr>
        <w:ind w:firstLine="411" w:firstLineChars="196"/>
        <w:rPr>
          <w:rFonts w:ascii="ˎ̥" w:hAnsi="ˎ̥"/>
          <w:highlight w:val="none"/>
        </w:rPr>
      </w:pPr>
      <w:bookmarkStart w:id="65" w:name="_Hlk72438142"/>
      <w:r>
        <w:rPr>
          <w:rFonts w:ascii="ˎ̥" w:hAnsi="ˎ̥"/>
          <w:highlight w:val="none"/>
        </w:rPr>
        <w:t>最低价法，是指</w:t>
      </w:r>
      <w:r>
        <w:rPr>
          <w:rFonts w:hint="eastAsia" w:ascii="ˎ̥" w:hAnsi="ˎ̥"/>
          <w:highlight w:val="none"/>
        </w:rPr>
        <w:t>完全</w:t>
      </w:r>
      <w:r>
        <w:rPr>
          <w:rFonts w:ascii="ˎ̥" w:hAnsi="ˎ̥"/>
          <w:highlight w:val="none"/>
        </w:rPr>
        <w:t>满足招标文件实质性要求，</w:t>
      </w:r>
      <w:r>
        <w:rPr>
          <w:rFonts w:hint="eastAsia" w:ascii="ˎ̥" w:hAnsi="ˎ̥"/>
          <w:highlight w:val="none"/>
        </w:rPr>
        <w:t>按照报价由低到高的顺序，依据招标文件中规定的数量或者比例推荐候选中标供应商。</w:t>
      </w:r>
    </w:p>
    <w:p w14:paraId="4CDEFE21">
      <w:pPr>
        <w:ind w:firstLine="413" w:firstLineChars="196"/>
        <w:rPr>
          <w:rFonts w:ascii="宋体" w:hAnsi="宋体"/>
          <w:b/>
          <w:bCs/>
          <w:szCs w:val="21"/>
          <w:highlight w:val="none"/>
        </w:rPr>
      </w:pPr>
      <w:r>
        <w:rPr>
          <w:rFonts w:hint="eastAsia" w:ascii="宋体" w:hAnsi="宋体"/>
          <w:b/>
          <w:bCs/>
          <w:szCs w:val="21"/>
          <w:highlight w:val="none"/>
        </w:rPr>
        <w:t>37.1.2综合评分法</w:t>
      </w:r>
    </w:p>
    <w:p w14:paraId="0903C86A">
      <w:pPr>
        <w:ind w:firstLine="411" w:firstLineChars="196"/>
        <w:rPr>
          <w:rFonts w:hint="eastAsia" w:ascii="ˎ̥" w:hAnsi="ˎ̥"/>
          <w:highlight w:val="none"/>
        </w:rPr>
      </w:pPr>
      <w:r>
        <w:rPr>
          <w:rFonts w:ascii="ˎ̥" w:hAnsi="ˎ̥"/>
          <w:highlight w:val="none"/>
        </w:rPr>
        <w:t>综合评分法，是指</w:t>
      </w:r>
      <w:r>
        <w:rPr>
          <w:rFonts w:hint="eastAsia" w:ascii="ˎ̥" w:hAnsi="ˎ̥"/>
          <w:highlight w:val="none"/>
        </w:rPr>
        <w:t>在</w:t>
      </w:r>
      <w:r>
        <w:rPr>
          <w:rFonts w:ascii="ˎ̥" w:hAnsi="ˎ̥"/>
          <w:highlight w:val="none"/>
        </w:rPr>
        <w:t>满足招标文件全部实质性要求</w:t>
      </w:r>
      <w:r>
        <w:rPr>
          <w:rFonts w:hint="eastAsia" w:ascii="ˎ̥" w:hAnsi="ˎ̥"/>
          <w:highlight w:val="none"/>
        </w:rPr>
        <w:t>的前提下</w:t>
      </w:r>
      <w:r>
        <w:rPr>
          <w:rFonts w:ascii="ˎ̥" w:hAnsi="ˎ̥"/>
          <w:highlight w:val="none"/>
        </w:rPr>
        <w:t>，</w:t>
      </w:r>
      <w:r>
        <w:rPr>
          <w:rFonts w:hint="eastAsia" w:ascii="ˎ̥" w:hAnsi="ˎ̥"/>
          <w:highlight w:val="none"/>
        </w:rPr>
        <w:t>按照招标文件中规定的各项因素进行综合评审，评审总得分排名前列的投标人，作为推荐的候选中标供应商。</w:t>
      </w:r>
      <w:bookmarkEnd w:id="65"/>
    </w:p>
    <w:p w14:paraId="505E2E1B">
      <w:pPr>
        <w:ind w:firstLine="411" w:firstLineChars="196"/>
        <w:rPr>
          <w:rFonts w:ascii="宋体" w:hAnsi="宋体"/>
          <w:b/>
          <w:bCs/>
          <w:szCs w:val="21"/>
          <w:highlight w:val="none"/>
        </w:rPr>
      </w:pPr>
      <w:r>
        <w:rPr>
          <w:rFonts w:hint="eastAsia" w:ascii="ˎ̥" w:hAnsi="ˎ̥"/>
          <w:highlight w:val="none"/>
          <w:lang w:val="en-US" w:eastAsia="zh-CN"/>
        </w:rPr>
        <w:t>3</w:t>
      </w:r>
      <w:r>
        <w:rPr>
          <w:rFonts w:hint="eastAsia" w:ascii="宋体" w:hAnsi="宋体"/>
          <w:b/>
          <w:bCs/>
          <w:szCs w:val="21"/>
          <w:highlight w:val="none"/>
        </w:rPr>
        <w:t>7.2 本项目采用的评审方法见本项目招标文件第一册“专用条款”的相关内容。</w:t>
      </w:r>
    </w:p>
    <w:p w14:paraId="4E591660">
      <w:pPr>
        <w:ind w:firstLine="413" w:firstLineChars="196"/>
        <w:rPr>
          <w:rFonts w:ascii="宋体" w:hAnsi="宋体"/>
          <w:b/>
          <w:bCs/>
          <w:szCs w:val="21"/>
          <w:highlight w:val="none"/>
        </w:rPr>
      </w:pPr>
      <w:r>
        <w:rPr>
          <w:rFonts w:hint="eastAsia" w:ascii="宋体" w:hAnsi="宋体"/>
          <w:b/>
          <w:bCs/>
          <w:szCs w:val="21"/>
          <w:highlight w:val="none"/>
        </w:rPr>
        <w:t>37.3重新评审的情形</w:t>
      </w:r>
    </w:p>
    <w:p w14:paraId="2516C272">
      <w:pPr>
        <w:ind w:firstLine="411" w:firstLineChars="196"/>
        <w:rPr>
          <w:rFonts w:ascii="宋体" w:hAnsi="宋体"/>
          <w:b/>
          <w:bCs/>
          <w:szCs w:val="21"/>
          <w:highlight w:val="none"/>
        </w:rPr>
      </w:pPr>
      <w:r>
        <w:rPr>
          <w:rFonts w:hint="eastAsia" w:ascii="宋体" w:hAnsi="宋体" w:cs="宋体"/>
          <w:kern w:val="0"/>
          <w:szCs w:val="21"/>
          <w:highlight w:val="none"/>
        </w:rPr>
        <w:t>评审结果汇总完成后，除下列情形外，任何人不得修改评审结果：</w:t>
      </w:r>
    </w:p>
    <w:p w14:paraId="1092BF2B">
      <w:pPr>
        <w:ind w:firstLine="411" w:firstLineChars="196"/>
        <w:rPr>
          <w:rFonts w:ascii="宋体" w:hAnsi="宋体" w:cs="宋体"/>
          <w:kern w:val="0"/>
          <w:szCs w:val="21"/>
          <w:highlight w:val="none"/>
        </w:rPr>
      </w:pPr>
      <w:r>
        <w:rPr>
          <w:rFonts w:hint="eastAsia" w:ascii="宋体" w:hAnsi="宋体" w:cs="宋体"/>
          <w:kern w:val="0"/>
          <w:szCs w:val="21"/>
          <w:highlight w:val="none"/>
        </w:rPr>
        <w:t>37.3.1分值汇总计算错误的；</w:t>
      </w:r>
    </w:p>
    <w:p w14:paraId="41F37103">
      <w:pPr>
        <w:ind w:firstLine="411" w:firstLineChars="196"/>
        <w:rPr>
          <w:rFonts w:ascii="宋体" w:hAnsi="宋体" w:cs="宋体"/>
          <w:kern w:val="0"/>
          <w:szCs w:val="21"/>
          <w:highlight w:val="none"/>
        </w:rPr>
      </w:pPr>
      <w:r>
        <w:rPr>
          <w:rFonts w:hint="eastAsia" w:ascii="宋体" w:hAnsi="宋体" w:cs="宋体"/>
          <w:kern w:val="0"/>
          <w:szCs w:val="21"/>
          <w:highlight w:val="none"/>
        </w:rPr>
        <w:t>37.3.2分项评分超出评分标准范围的；</w:t>
      </w:r>
    </w:p>
    <w:p w14:paraId="2F3CF1DB">
      <w:pPr>
        <w:ind w:firstLine="411" w:firstLineChars="196"/>
        <w:rPr>
          <w:rFonts w:ascii="宋体" w:hAnsi="宋体" w:cs="宋体"/>
          <w:kern w:val="0"/>
          <w:szCs w:val="21"/>
          <w:highlight w:val="none"/>
        </w:rPr>
      </w:pPr>
      <w:r>
        <w:rPr>
          <w:rFonts w:hint="eastAsia" w:ascii="宋体" w:hAnsi="宋体" w:cs="宋体"/>
          <w:kern w:val="0"/>
          <w:szCs w:val="21"/>
          <w:highlight w:val="none"/>
        </w:rPr>
        <w:t>37.3.3评审委员会成员对客观评审因素评分不一致的；</w:t>
      </w:r>
    </w:p>
    <w:p w14:paraId="16E57D10">
      <w:pPr>
        <w:ind w:firstLine="411" w:firstLineChars="196"/>
        <w:rPr>
          <w:rFonts w:ascii="宋体" w:hAnsi="宋体" w:cs="宋体"/>
          <w:kern w:val="0"/>
          <w:szCs w:val="21"/>
          <w:highlight w:val="none"/>
        </w:rPr>
      </w:pPr>
      <w:r>
        <w:rPr>
          <w:rFonts w:hint="eastAsia" w:ascii="宋体" w:hAnsi="宋体" w:cs="宋体"/>
          <w:kern w:val="0"/>
          <w:szCs w:val="21"/>
          <w:highlight w:val="none"/>
        </w:rPr>
        <w:t>37.3.4经评审委员会认定评分畸高、畸低的。</w:t>
      </w:r>
    </w:p>
    <w:p w14:paraId="08C5EC66">
      <w:pPr>
        <w:ind w:firstLine="411" w:firstLineChars="196"/>
        <w:rPr>
          <w:rFonts w:ascii="宋体" w:hAnsi="宋体" w:cs="宋体"/>
          <w:kern w:val="0"/>
          <w:szCs w:val="21"/>
          <w:highlight w:val="none"/>
        </w:rPr>
      </w:pPr>
      <w:r>
        <w:rPr>
          <w:rFonts w:hint="eastAsia" w:ascii="宋体" w:hAnsi="宋体" w:cs="宋体"/>
          <w:kern w:val="0"/>
          <w:szCs w:val="21"/>
          <w:highlight w:val="none"/>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4980D0E0">
      <w:pPr>
        <w:ind w:firstLine="411" w:firstLineChars="196"/>
        <w:rPr>
          <w:rFonts w:ascii="宋体" w:hAnsi="宋体" w:cs="宋体"/>
          <w:kern w:val="0"/>
          <w:szCs w:val="21"/>
          <w:highlight w:val="none"/>
        </w:rPr>
      </w:pPr>
      <w:r>
        <w:rPr>
          <w:rFonts w:hint="eastAsia" w:ascii="宋体" w:hAnsi="宋体" w:cs="宋体"/>
          <w:kern w:val="0"/>
          <w:szCs w:val="21"/>
          <w:highlight w:val="none"/>
        </w:rPr>
        <w:t>投标人对本条第一款情形提出质疑的，采购人或者采购代理机构可以组织原评审委员会进行重新评审，重新评审改变评审结果的，应当书面报告本级财政部门。</w:t>
      </w:r>
    </w:p>
    <w:p w14:paraId="11BD7A1E">
      <w:pPr>
        <w:ind w:firstLine="413" w:firstLineChars="196"/>
        <w:rPr>
          <w:rFonts w:ascii="宋体" w:hAnsi="宋体"/>
          <w:b/>
          <w:bCs/>
          <w:szCs w:val="21"/>
          <w:highlight w:val="none"/>
        </w:rPr>
      </w:pPr>
      <w:r>
        <w:rPr>
          <w:rFonts w:hint="eastAsia" w:ascii="宋体" w:hAnsi="宋体"/>
          <w:b/>
          <w:bCs/>
          <w:szCs w:val="21"/>
          <w:highlight w:val="none"/>
        </w:rPr>
        <w:t>37.4重新组建评审委员会的情形</w:t>
      </w:r>
    </w:p>
    <w:p w14:paraId="0E3C2FB8">
      <w:pPr>
        <w:ind w:firstLine="411" w:firstLineChars="196"/>
        <w:rPr>
          <w:rFonts w:ascii="宋体" w:hAnsi="宋体" w:cs="宋体"/>
          <w:kern w:val="0"/>
          <w:szCs w:val="21"/>
          <w:highlight w:val="none"/>
        </w:rPr>
      </w:pPr>
      <w:r>
        <w:rPr>
          <w:rFonts w:hint="eastAsia" w:ascii="宋体" w:hAnsi="宋体" w:cs="宋体"/>
          <w:kern w:val="0"/>
          <w:szCs w:val="21"/>
          <w:highlight w:val="none"/>
        </w:rPr>
        <w:t>评审委员会或者其成员存在下列情形导致评审结果无效的，重新组建评审委员会进行评标，并书面报告本级财政部门：</w:t>
      </w:r>
    </w:p>
    <w:p w14:paraId="4E999150">
      <w:pPr>
        <w:ind w:firstLine="411" w:firstLineChars="196"/>
        <w:rPr>
          <w:rFonts w:ascii="宋体" w:hAnsi="宋体" w:cs="宋体"/>
          <w:kern w:val="0"/>
          <w:szCs w:val="21"/>
          <w:highlight w:val="none"/>
        </w:rPr>
      </w:pPr>
      <w:r>
        <w:rPr>
          <w:rFonts w:hint="eastAsia" w:ascii="宋体" w:hAnsi="宋体" w:cs="宋体"/>
          <w:kern w:val="0"/>
          <w:szCs w:val="21"/>
          <w:highlight w:val="none"/>
        </w:rPr>
        <w:t>37.4.1评审委员会组成不符合《政府采购货物和服务招标投标管理办法》规定的；</w:t>
      </w:r>
    </w:p>
    <w:p w14:paraId="36B9E859">
      <w:pPr>
        <w:ind w:firstLine="411" w:firstLineChars="196"/>
        <w:rPr>
          <w:rFonts w:ascii="宋体" w:hAnsi="宋体" w:cs="宋体"/>
          <w:kern w:val="0"/>
          <w:szCs w:val="21"/>
          <w:highlight w:val="none"/>
        </w:rPr>
      </w:pPr>
      <w:r>
        <w:rPr>
          <w:rFonts w:hint="eastAsia" w:ascii="宋体" w:hAnsi="宋体" w:cs="宋体"/>
          <w:kern w:val="0"/>
          <w:szCs w:val="21"/>
          <w:highlight w:val="none"/>
        </w:rPr>
        <w:t>37.4.2有《政府采购货物和服务招标投标管理办法》第六十二条第一至五项情形的；</w:t>
      </w:r>
    </w:p>
    <w:p w14:paraId="3841375A">
      <w:pPr>
        <w:ind w:firstLine="411" w:firstLineChars="196"/>
        <w:rPr>
          <w:rFonts w:ascii="宋体" w:hAnsi="宋体" w:cs="宋体"/>
          <w:kern w:val="0"/>
          <w:szCs w:val="21"/>
          <w:highlight w:val="none"/>
        </w:rPr>
      </w:pPr>
      <w:r>
        <w:rPr>
          <w:rFonts w:hint="eastAsia" w:ascii="宋体" w:hAnsi="宋体" w:cs="宋体"/>
          <w:kern w:val="0"/>
          <w:szCs w:val="21"/>
          <w:highlight w:val="none"/>
        </w:rPr>
        <w:t>37.4.3评审委员会及其成员独立评标受到非法干预的；</w:t>
      </w:r>
    </w:p>
    <w:p w14:paraId="3E162EB1">
      <w:pPr>
        <w:ind w:firstLine="411" w:firstLineChars="196"/>
        <w:rPr>
          <w:rFonts w:ascii="宋体" w:hAnsi="宋体" w:cs="宋体"/>
          <w:kern w:val="0"/>
          <w:szCs w:val="21"/>
          <w:highlight w:val="none"/>
        </w:rPr>
      </w:pPr>
      <w:r>
        <w:rPr>
          <w:rFonts w:hint="eastAsia" w:ascii="宋体" w:hAnsi="宋体" w:cs="宋体"/>
          <w:kern w:val="0"/>
          <w:szCs w:val="21"/>
          <w:highlight w:val="none"/>
        </w:rPr>
        <w:t>37.4.4有政府采购法实施条例第七十五条规定的违法行为的。</w:t>
      </w:r>
    </w:p>
    <w:p w14:paraId="40D33020">
      <w:pPr>
        <w:ind w:firstLine="411" w:firstLineChars="196"/>
        <w:rPr>
          <w:rFonts w:ascii="宋体" w:hAnsi="宋体" w:cs="宋体"/>
          <w:kern w:val="0"/>
          <w:szCs w:val="21"/>
          <w:highlight w:val="none"/>
        </w:rPr>
      </w:pPr>
      <w:r>
        <w:rPr>
          <w:rFonts w:hint="eastAsia" w:ascii="宋体" w:hAnsi="宋体" w:cs="宋体"/>
          <w:kern w:val="0"/>
          <w:szCs w:val="21"/>
          <w:highlight w:val="none"/>
        </w:rPr>
        <w:t>有违法违规行为的原评审委员会成员不得参加重新组建的评审委员会。</w:t>
      </w:r>
    </w:p>
    <w:p w14:paraId="14E802A6">
      <w:pPr>
        <w:ind w:firstLine="411" w:firstLineChars="196"/>
        <w:rPr>
          <w:rFonts w:ascii="宋体" w:hAnsi="宋体"/>
          <w:szCs w:val="21"/>
          <w:highlight w:val="none"/>
        </w:rPr>
      </w:pPr>
    </w:p>
    <w:p w14:paraId="25B5D090">
      <w:pPr>
        <w:pStyle w:val="5"/>
        <w:numPr>
          <w:ilvl w:val="0"/>
          <w:numId w:val="9"/>
        </w:numPr>
        <w:spacing w:before="120" w:beforeLines="50" w:after="120" w:afterLines="50"/>
        <w:ind w:left="562" w:hanging="562"/>
        <w:rPr>
          <w:sz w:val="28"/>
          <w:szCs w:val="28"/>
          <w:highlight w:val="none"/>
        </w:rPr>
      </w:pPr>
      <w:r>
        <w:rPr>
          <w:rFonts w:hint="eastAsia"/>
          <w:sz w:val="28"/>
          <w:szCs w:val="28"/>
          <w:highlight w:val="none"/>
        </w:rPr>
        <w:t>定标及公示</w:t>
      </w:r>
    </w:p>
    <w:p w14:paraId="00E78D69">
      <w:pPr>
        <w:rPr>
          <w:rFonts w:ascii="黑体" w:hAnsi="宋体" w:eastAsia="黑体"/>
          <w:sz w:val="24"/>
          <w:highlight w:val="none"/>
        </w:rPr>
      </w:pPr>
      <w:r>
        <w:rPr>
          <w:rFonts w:hint="eastAsia" w:ascii="黑体" w:hAnsi="宋体" w:eastAsia="黑体"/>
          <w:sz w:val="24"/>
          <w:highlight w:val="none"/>
        </w:rPr>
        <w:t>38．定标方法</w:t>
      </w:r>
    </w:p>
    <w:p w14:paraId="21E100D0">
      <w:pPr>
        <w:ind w:firstLine="411" w:firstLineChars="196"/>
        <w:rPr>
          <w:rFonts w:ascii="宋体" w:hAnsi="宋体"/>
          <w:szCs w:val="21"/>
          <w:highlight w:val="none"/>
        </w:rPr>
      </w:pPr>
      <w:r>
        <w:rPr>
          <w:rFonts w:hint="eastAsia" w:ascii="宋体" w:hAnsi="宋体"/>
          <w:szCs w:val="21"/>
          <w:highlight w:val="none"/>
        </w:rPr>
        <w:t>38.1非评定分离项目定标方法</w:t>
      </w:r>
    </w:p>
    <w:p w14:paraId="2C906015">
      <w:pPr>
        <w:ind w:firstLine="411" w:firstLineChars="196"/>
        <w:rPr>
          <w:rFonts w:ascii="宋体" w:hAnsi="宋体"/>
          <w:szCs w:val="21"/>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1.1评审委员会依据本项目招标文件所约定的评审方法进行评审和比较，向政府集中采购机构提交书面评审报告，并根据评审方法比较评价结果从优到劣进行排序，确定候选中标供应商。</w:t>
      </w:r>
    </w:p>
    <w:p w14:paraId="7EA2B23D">
      <w:pPr>
        <w:ind w:firstLine="411" w:firstLineChars="196"/>
        <w:rPr>
          <w:rFonts w:ascii="ˎ̥" w:hAnsi="ˎ̥"/>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1.2</w:t>
      </w:r>
      <w:r>
        <w:rPr>
          <w:rFonts w:ascii="ˎ̥" w:hAnsi="ˎ̥"/>
          <w:highlight w:val="none"/>
        </w:rPr>
        <w:t>采用最低价法的，评</w:t>
      </w:r>
      <w:r>
        <w:rPr>
          <w:rFonts w:hint="eastAsia" w:ascii="ˎ̥" w:hAnsi="ˎ̥"/>
          <w:highlight w:val="none"/>
        </w:rPr>
        <w:t>审</w:t>
      </w:r>
      <w:r>
        <w:rPr>
          <w:rFonts w:ascii="ˎ̥" w:hAnsi="ˎ̥"/>
          <w:highlight w:val="none"/>
        </w:rPr>
        <w:t>结果按投标报价由低到高顺序排列。投标报价相同的并列。投标文件满足招标文件全部实质性要求且投标报价最低的</w:t>
      </w:r>
      <w:r>
        <w:rPr>
          <w:rFonts w:hint="eastAsia" w:ascii="ˎ̥" w:hAnsi="ˎ̥"/>
          <w:highlight w:val="none"/>
        </w:rPr>
        <w:t>投标人为中标供应商</w:t>
      </w:r>
      <w:r>
        <w:rPr>
          <w:rFonts w:ascii="ˎ̥" w:hAnsi="ˎ̥"/>
          <w:highlight w:val="none"/>
        </w:rPr>
        <w:t>（</w:t>
      </w:r>
      <w:r>
        <w:rPr>
          <w:rFonts w:hint="eastAsia" w:ascii="ˎ̥" w:hAnsi="ˎ̥"/>
          <w:highlight w:val="none"/>
        </w:rPr>
        <w:t>排名</w:t>
      </w:r>
      <w:r>
        <w:rPr>
          <w:rFonts w:ascii="ˎ̥" w:hAnsi="ˎ̥"/>
          <w:highlight w:val="none"/>
        </w:rPr>
        <w:t>第二</w:t>
      </w:r>
      <w:r>
        <w:rPr>
          <w:rFonts w:hint="eastAsia" w:ascii="ˎ̥" w:hAnsi="ˎ̥"/>
          <w:highlight w:val="none"/>
        </w:rPr>
        <w:t>的投标人为第一替补中标候选人、排名</w:t>
      </w:r>
      <w:r>
        <w:rPr>
          <w:rFonts w:ascii="ˎ̥" w:hAnsi="ˎ̥"/>
          <w:highlight w:val="none"/>
        </w:rPr>
        <w:t>第</w:t>
      </w:r>
      <w:r>
        <w:rPr>
          <w:rFonts w:hint="eastAsia" w:ascii="ˎ̥" w:hAnsi="ˎ̥"/>
          <w:highlight w:val="none"/>
        </w:rPr>
        <w:t>三的投标人为第二替补中标候选人</w:t>
      </w:r>
      <w:r>
        <w:rPr>
          <w:rFonts w:ascii="ˎ̥" w:hAnsi="ˎ̥"/>
          <w:highlight w:val="none"/>
        </w:rPr>
        <w:t>）。</w:t>
      </w:r>
    </w:p>
    <w:p w14:paraId="5C0418C5">
      <w:pPr>
        <w:ind w:firstLine="411" w:firstLineChars="196"/>
        <w:rPr>
          <w:rFonts w:ascii="ˎ̥" w:hAnsi="ˎ̥"/>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1.3</w:t>
      </w:r>
      <w:r>
        <w:rPr>
          <w:rFonts w:ascii="宋体" w:hAnsi="宋体"/>
          <w:szCs w:val="21"/>
          <w:highlight w:val="none"/>
        </w:rPr>
        <w:t>采</w:t>
      </w:r>
      <w:r>
        <w:rPr>
          <w:rFonts w:ascii="ˎ̥" w:hAnsi="ˎ̥"/>
          <w:highlight w:val="none"/>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highlight w:val="none"/>
        </w:rPr>
        <w:t>为中标供应商</w:t>
      </w:r>
      <w:r>
        <w:rPr>
          <w:rFonts w:ascii="ˎ̥" w:hAnsi="ˎ̥"/>
          <w:highlight w:val="none"/>
        </w:rPr>
        <w:t>（</w:t>
      </w:r>
      <w:r>
        <w:rPr>
          <w:rFonts w:hint="eastAsia" w:ascii="ˎ̥" w:hAnsi="ˎ̥"/>
          <w:highlight w:val="none"/>
        </w:rPr>
        <w:t>排名</w:t>
      </w:r>
      <w:r>
        <w:rPr>
          <w:rFonts w:ascii="ˎ̥" w:hAnsi="ˎ̥"/>
          <w:highlight w:val="none"/>
        </w:rPr>
        <w:t>第二</w:t>
      </w:r>
      <w:r>
        <w:rPr>
          <w:rFonts w:hint="eastAsia" w:ascii="ˎ̥" w:hAnsi="ˎ̥"/>
          <w:highlight w:val="none"/>
        </w:rPr>
        <w:t>的投标人为第一替补中标候选人、排名</w:t>
      </w:r>
      <w:r>
        <w:rPr>
          <w:rFonts w:ascii="ˎ̥" w:hAnsi="ˎ̥"/>
          <w:highlight w:val="none"/>
        </w:rPr>
        <w:t>第</w:t>
      </w:r>
      <w:r>
        <w:rPr>
          <w:rFonts w:hint="eastAsia" w:ascii="ˎ̥" w:hAnsi="ˎ̥"/>
          <w:highlight w:val="none"/>
        </w:rPr>
        <w:t>三的投标人为第二替补中标候选人</w:t>
      </w:r>
      <w:r>
        <w:rPr>
          <w:rFonts w:ascii="ˎ̥" w:hAnsi="ˎ̥"/>
          <w:highlight w:val="none"/>
        </w:rPr>
        <w:t>）。</w:t>
      </w:r>
      <w:r>
        <w:rPr>
          <w:rFonts w:hint="eastAsia" w:ascii="ˎ̥" w:hAnsi="ˎ̥"/>
          <w:highlight w:val="none"/>
        </w:rPr>
        <w:t>出现</w:t>
      </w:r>
      <w:r>
        <w:rPr>
          <w:rFonts w:ascii="ˎ̥" w:hAnsi="ˎ̥"/>
          <w:highlight w:val="none"/>
        </w:rPr>
        <w:t>得分且投标报价相同的并列</w:t>
      </w:r>
      <w:r>
        <w:rPr>
          <w:rFonts w:hint="eastAsia" w:ascii="ˎ̥" w:hAnsi="ˎ̥"/>
          <w:highlight w:val="none"/>
        </w:rPr>
        <w:t>情况时，采取随机抽取的方式确定，具体操作办法及流程由评审委员会确定。</w:t>
      </w:r>
    </w:p>
    <w:p w14:paraId="49ACFCB4">
      <w:pPr>
        <w:ind w:firstLine="411" w:firstLineChars="196"/>
        <w:rPr>
          <w:rFonts w:ascii="宋体" w:hAnsi="宋体"/>
          <w:szCs w:val="21"/>
          <w:highlight w:val="none"/>
        </w:rPr>
      </w:pPr>
      <w:r>
        <w:rPr>
          <w:rFonts w:hint="eastAsia" w:ascii="宋体" w:hAnsi="宋体"/>
          <w:szCs w:val="21"/>
          <w:highlight w:val="none"/>
        </w:rPr>
        <w:t>38.2评定分离项目定标方法</w:t>
      </w:r>
    </w:p>
    <w:p w14:paraId="370AD432">
      <w:pPr>
        <w:ind w:firstLine="411" w:firstLineChars="196"/>
        <w:rPr>
          <w:rFonts w:ascii="宋体" w:hAnsi="宋体"/>
          <w:szCs w:val="21"/>
          <w:highlight w:val="none"/>
        </w:rPr>
      </w:pPr>
      <w:r>
        <w:rPr>
          <w:rFonts w:hint="eastAsia" w:ascii="宋体" w:hAnsi="宋体"/>
          <w:szCs w:val="21"/>
          <w:highlight w:val="none"/>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0CA5E77E">
      <w:pPr>
        <w:ind w:firstLine="411" w:firstLineChars="196"/>
        <w:rPr>
          <w:highlight w:val="none"/>
        </w:rPr>
      </w:pPr>
      <w:r>
        <w:rPr>
          <w:rFonts w:ascii="宋体" w:hAnsi="宋体"/>
          <w:szCs w:val="21"/>
          <w:highlight w:val="none"/>
        </w:rPr>
        <w:t xml:space="preserve">38.2.2 </w:t>
      </w:r>
      <w:bookmarkStart w:id="66" w:name="_Hlk71469733"/>
      <w:r>
        <w:rPr>
          <w:highlight w:val="none"/>
        </w:rPr>
        <w:t>适用评定分离的政府采购项目，采用综合评分法评</w:t>
      </w:r>
      <w:r>
        <w:rPr>
          <w:rFonts w:hint="eastAsia"/>
          <w:highlight w:val="none"/>
        </w:rPr>
        <w:t>审。</w:t>
      </w:r>
      <w:r>
        <w:rPr>
          <w:rFonts w:hint="eastAsia" w:ascii="宋体" w:hAnsi="宋体"/>
          <w:szCs w:val="21"/>
          <w:highlight w:val="none"/>
        </w:rPr>
        <w:t>评审委员会按照评审结果，推荐</w:t>
      </w:r>
      <w:r>
        <w:rPr>
          <w:highlight w:val="none"/>
        </w:rPr>
        <w:t>三个合格的候选中标供应商。</w:t>
      </w:r>
    </w:p>
    <w:p w14:paraId="139AA6CE">
      <w:pPr>
        <w:ind w:firstLine="411" w:firstLineChars="196"/>
        <w:rPr>
          <w:rFonts w:ascii="宋体" w:hAnsi="宋体"/>
          <w:szCs w:val="21"/>
          <w:highlight w:val="none"/>
        </w:rPr>
      </w:pPr>
      <w:r>
        <w:rPr>
          <w:rFonts w:hint="eastAsia" w:ascii="宋体" w:hAnsi="宋体"/>
          <w:szCs w:val="21"/>
          <w:highlight w:val="none"/>
        </w:rPr>
        <w:t>38.2.3</w:t>
      </w:r>
      <w:bookmarkStart w:id="67" w:name="_Hlk71469688"/>
      <w:r>
        <w:rPr>
          <w:highlight w:val="none"/>
        </w:rPr>
        <w:t>适用评定分离的政府采购项目，</w:t>
      </w:r>
      <w:r>
        <w:rPr>
          <w:rFonts w:hint="eastAsia" w:ascii="宋体" w:hAnsi="宋体"/>
          <w:szCs w:val="21"/>
          <w:highlight w:val="none"/>
        </w:rPr>
        <w:t>按照自定法确定中标供应商：自定法是指采购人组织定标委员会，由定标委员会在三家候选中标供应商中确定中标供应商。</w:t>
      </w:r>
      <w:bookmarkEnd w:id="66"/>
      <w:bookmarkEnd w:id="67"/>
    </w:p>
    <w:p w14:paraId="7664FECC">
      <w:pPr>
        <w:ind w:firstLine="411" w:firstLineChars="196"/>
        <w:rPr>
          <w:rFonts w:ascii="宋体" w:hAnsi="宋体"/>
          <w:szCs w:val="21"/>
          <w:highlight w:val="none"/>
        </w:rPr>
      </w:pPr>
      <w:r>
        <w:rPr>
          <w:rFonts w:ascii="宋体" w:hAnsi="宋体"/>
          <w:szCs w:val="21"/>
          <w:highlight w:val="none"/>
        </w:rPr>
        <w:t>38.2.4</w:t>
      </w:r>
      <w:r>
        <w:rPr>
          <w:rFonts w:hint="eastAsia" w:ascii="宋体" w:hAnsi="宋体"/>
          <w:szCs w:val="21"/>
          <w:highlight w:val="none"/>
        </w:rPr>
        <w:t>政府集中采购机构</w:t>
      </w:r>
      <w:r>
        <w:rPr>
          <w:highlight w:val="none"/>
        </w:rPr>
        <w:t>应当自评审结束之日起两个工作日内将候选中标供应商名单及其投标文件、评审报告送交采购人</w:t>
      </w:r>
      <w:r>
        <w:rPr>
          <w:rFonts w:hint="eastAsia" w:ascii="宋体" w:hAnsi="宋体"/>
          <w:szCs w:val="21"/>
          <w:highlight w:val="none"/>
        </w:rPr>
        <w:t>。</w:t>
      </w:r>
      <w:r>
        <w:rPr>
          <w:highlight w:val="none"/>
        </w:rPr>
        <w:t>采购人应当安排专人对定标过程进行书面记录，形成定标报告，作为采购文件的组成部分存档，并及时将定标结果反馈</w:t>
      </w:r>
      <w:r>
        <w:rPr>
          <w:rFonts w:hint="eastAsia"/>
          <w:highlight w:val="none"/>
        </w:rPr>
        <w:t>政府集中采购机构。具体定标程序及相关要求以按照《深圳市财政局关于</w:t>
      </w:r>
      <w:r>
        <w:rPr>
          <w:rFonts w:hint="eastAsia" w:ascii="Times New Roman" w:eastAsia="宋体"/>
          <w:highlight w:val="none"/>
          <w:lang w:val="en-US" w:eastAsia="zh-CN"/>
        </w:rPr>
        <w:t>&lt;</w:t>
      </w:r>
      <w:r>
        <w:rPr>
          <w:rFonts w:hint="eastAsia"/>
          <w:highlight w:val="none"/>
        </w:rPr>
        <w:t>深圳市政府采购评标定标分离管理办法</w:t>
      </w:r>
      <w:r>
        <w:rPr>
          <w:rFonts w:hint="eastAsia" w:ascii="Times New Roman" w:eastAsia="宋体"/>
          <w:highlight w:val="none"/>
          <w:lang w:val="en-US" w:eastAsia="zh-CN"/>
        </w:rPr>
        <w:t>&gt;</w:t>
      </w:r>
      <w:r>
        <w:rPr>
          <w:rFonts w:hint="eastAsia"/>
          <w:highlight w:val="none"/>
        </w:rPr>
        <w:t>续期的通知》（深财规〔2023〕1号）执行。</w:t>
      </w:r>
    </w:p>
    <w:p w14:paraId="486BECF9">
      <w:pPr>
        <w:ind w:firstLine="411" w:firstLineChars="196"/>
        <w:rPr>
          <w:rFonts w:ascii="宋体" w:hAnsi="宋体"/>
          <w:szCs w:val="21"/>
          <w:highlight w:val="none"/>
        </w:rPr>
      </w:pPr>
      <w:r>
        <w:rPr>
          <w:rFonts w:hint="eastAsia" w:ascii="宋体" w:hAnsi="宋体"/>
          <w:szCs w:val="21"/>
          <w:highlight w:val="none"/>
        </w:rPr>
        <w:t>说明：采购人及投标供应商应按照上述方法提前做好相关准备。</w:t>
      </w:r>
    </w:p>
    <w:p w14:paraId="58BF9EAC">
      <w:pPr>
        <w:ind w:firstLine="411" w:firstLineChars="196"/>
        <w:rPr>
          <w:rFonts w:ascii="宋体" w:hAnsi="宋体"/>
          <w:szCs w:val="21"/>
          <w:highlight w:val="none"/>
        </w:rPr>
      </w:pPr>
      <w:r>
        <w:rPr>
          <w:rFonts w:hint="eastAsia" w:ascii="宋体" w:hAnsi="宋体"/>
          <w:szCs w:val="21"/>
          <w:highlight w:val="none"/>
        </w:rPr>
        <w:t>38.3专用条款另有规定的，按专用条款相关要求定标。</w:t>
      </w:r>
    </w:p>
    <w:p w14:paraId="5E05A067">
      <w:pPr>
        <w:rPr>
          <w:rFonts w:ascii="黑体" w:hAnsi="宋体" w:eastAsia="黑体"/>
          <w:sz w:val="24"/>
          <w:highlight w:val="none"/>
        </w:rPr>
      </w:pPr>
      <w:r>
        <w:rPr>
          <w:rFonts w:hint="eastAsia" w:ascii="黑体" w:hAnsi="宋体" w:eastAsia="黑体"/>
          <w:sz w:val="24"/>
          <w:highlight w:val="none"/>
        </w:rPr>
        <w:t>39．编写评审报告</w:t>
      </w:r>
    </w:p>
    <w:p w14:paraId="6B2E2426">
      <w:pPr>
        <w:ind w:firstLine="411" w:firstLineChars="196"/>
        <w:rPr>
          <w:rFonts w:ascii="宋体" w:hAnsi="宋体"/>
          <w:szCs w:val="21"/>
          <w:highlight w:val="none"/>
        </w:rPr>
      </w:pPr>
      <w:r>
        <w:rPr>
          <w:rFonts w:hint="eastAsia" w:ascii="宋体" w:hAnsi="宋体"/>
          <w:szCs w:val="21"/>
          <w:highlight w:val="none"/>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1F58CA19">
      <w:pPr>
        <w:rPr>
          <w:rFonts w:ascii="黑体" w:hAnsi="宋体" w:eastAsia="黑体"/>
          <w:sz w:val="24"/>
          <w:highlight w:val="none"/>
        </w:rPr>
      </w:pPr>
      <w:r>
        <w:rPr>
          <w:rFonts w:hint="eastAsia" w:ascii="黑体" w:hAnsi="宋体" w:eastAsia="黑体"/>
          <w:sz w:val="24"/>
          <w:highlight w:val="none"/>
        </w:rPr>
        <w:t>40．中标公告</w:t>
      </w:r>
    </w:p>
    <w:p w14:paraId="4C19F1BA">
      <w:pPr>
        <w:ind w:firstLine="411" w:firstLineChars="196"/>
        <w:rPr>
          <w:rFonts w:ascii="宋体" w:hAnsi="宋体"/>
          <w:szCs w:val="21"/>
          <w:highlight w:val="none"/>
        </w:rPr>
      </w:pPr>
      <w:r>
        <w:rPr>
          <w:rFonts w:hint="eastAsia" w:ascii="宋体" w:hAnsi="宋体"/>
          <w:szCs w:val="21"/>
          <w:highlight w:val="none"/>
        </w:rPr>
        <w:t>40.1</w:t>
      </w:r>
      <w:bookmarkStart w:id="68" w:name="_Hlk72438709"/>
      <w:r>
        <w:rPr>
          <w:rFonts w:hint="eastAsia" w:ascii="宋体" w:hAnsi="宋体"/>
          <w:szCs w:val="21"/>
          <w:highlight w:val="none"/>
        </w:rPr>
        <w:t>为体现“公开、公平、公正”的原则，评审结束后经采购人确认（确定）评审结果，政府集中采购机构将在</w:t>
      </w:r>
      <w:r>
        <w:rPr>
          <w:rFonts w:hint="eastAsia" w:ascii="宋体" w:hAnsi="宋体"/>
          <w:b/>
          <w:bCs/>
          <w:szCs w:val="21"/>
          <w:highlight w:val="none"/>
        </w:rPr>
        <w:t>“深圳公共资源交易网（https://szggzy.com/）”</w:t>
      </w:r>
      <w:r>
        <w:rPr>
          <w:rFonts w:hint="eastAsia" w:ascii="宋体" w:hAnsi="宋体"/>
          <w:szCs w:val="21"/>
          <w:highlight w:val="none"/>
        </w:rPr>
        <w:t>上发布中标结果公告。</w:t>
      </w:r>
      <w:bookmarkEnd w:id="68"/>
      <w:bookmarkStart w:id="69" w:name="_Hlk72438751"/>
      <w:r>
        <w:rPr>
          <w:rFonts w:hint="eastAsia" w:ascii="宋体" w:hAnsi="宋体"/>
          <w:szCs w:val="21"/>
          <w:highlight w:val="none"/>
        </w:rPr>
        <w:t>供应商如对评审结果有异议，</w:t>
      </w:r>
      <w:r>
        <w:rPr>
          <w:rFonts w:ascii="宋体" w:hAnsi="宋体"/>
          <w:szCs w:val="21"/>
          <w:highlight w:val="none"/>
        </w:rPr>
        <w:t>可在发布公示日期起</w:t>
      </w:r>
      <w:r>
        <w:rPr>
          <w:rFonts w:hint="eastAsia" w:ascii="宋体" w:hAnsi="宋体"/>
          <w:szCs w:val="21"/>
          <w:highlight w:val="none"/>
        </w:rPr>
        <w:t>七</w:t>
      </w:r>
      <w:r>
        <w:rPr>
          <w:rFonts w:ascii="宋体" w:hAnsi="宋体"/>
          <w:szCs w:val="21"/>
          <w:highlight w:val="none"/>
        </w:rPr>
        <w:t>个工作日内向</w:t>
      </w:r>
      <w:r>
        <w:rPr>
          <w:rFonts w:hint="eastAsia" w:ascii="宋体" w:hAnsi="宋体"/>
          <w:szCs w:val="21"/>
          <w:highlight w:val="none"/>
        </w:rPr>
        <w:t>政府集中采购机构</w:t>
      </w:r>
      <w:r>
        <w:rPr>
          <w:rFonts w:ascii="宋体" w:hAnsi="宋体"/>
          <w:szCs w:val="21"/>
          <w:highlight w:val="none"/>
        </w:rPr>
        <w:t>提出。 监督电话：0755-83948143。</w:t>
      </w:r>
      <w:r>
        <w:rPr>
          <w:rFonts w:hint="eastAsia" w:ascii="宋体" w:hAnsi="宋体"/>
          <w:szCs w:val="21"/>
          <w:highlight w:val="none"/>
        </w:rPr>
        <w:t>若在公示期内未提出质疑，则视为认同该评审结果。</w:t>
      </w:r>
    </w:p>
    <w:bookmarkEnd w:id="69"/>
    <w:p w14:paraId="5B632B45">
      <w:pPr>
        <w:ind w:firstLine="411" w:firstLineChars="196"/>
        <w:rPr>
          <w:rFonts w:ascii="宋体" w:hAnsi="宋体"/>
          <w:szCs w:val="21"/>
          <w:highlight w:val="none"/>
        </w:rPr>
      </w:pPr>
      <w:r>
        <w:rPr>
          <w:rFonts w:hint="eastAsia" w:ascii="宋体" w:hAnsi="宋体"/>
          <w:szCs w:val="21"/>
          <w:highlight w:val="none"/>
        </w:rPr>
        <w:t>40.2质疑、投诉供应商应保证质疑、投诉内容的真实性和可靠性，并承担相应的法律责任。</w:t>
      </w:r>
    </w:p>
    <w:p w14:paraId="1612ADA6">
      <w:pPr>
        <w:rPr>
          <w:rFonts w:ascii="黑体" w:hAnsi="宋体" w:eastAsia="黑体"/>
          <w:sz w:val="24"/>
          <w:highlight w:val="none"/>
        </w:rPr>
      </w:pPr>
      <w:r>
        <w:rPr>
          <w:rFonts w:hint="eastAsia" w:ascii="黑体" w:hAnsi="宋体" w:eastAsia="黑体"/>
          <w:sz w:val="24"/>
          <w:highlight w:val="none"/>
        </w:rPr>
        <w:t>41．中标通知书</w:t>
      </w:r>
    </w:p>
    <w:p w14:paraId="50C3EB8A">
      <w:pPr>
        <w:ind w:firstLine="411" w:firstLineChars="196"/>
        <w:rPr>
          <w:rFonts w:ascii="宋体" w:hAnsi="宋体"/>
          <w:szCs w:val="21"/>
          <w:highlight w:val="none"/>
        </w:rPr>
      </w:pPr>
      <w:r>
        <w:rPr>
          <w:rFonts w:hint="eastAsia" w:ascii="宋体" w:hAnsi="宋体"/>
          <w:szCs w:val="21"/>
          <w:highlight w:val="none"/>
        </w:rPr>
        <w:t>41</w:t>
      </w:r>
      <w:r>
        <w:rPr>
          <w:rFonts w:ascii="宋体" w:hAnsi="宋体"/>
          <w:szCs w:val="21"/>
          <w:highlight w:val="none"/>
        </w:rPr>
        <w:t>.</w:t>
      </w:r>
      <w:r>
        <w:rPr>
          <w:rFonts w:hint="eastAsia" w:ascii="宋体" w:hAnsi="宋体"/>
          <w:szCs w:val="21"/>
          <w:highlight w:val="none"/>
        </w:rPr>
        <w:t>1</w:t>
      </w:r>
      <w:bookmarkStart w:id="70" w:name="_Hlk72438863"/>
      <w:r>
        <w:rPr>
          <w:rFonts w:hint="eastAsia" w:ascii="宋体" w:hAnsi="宋体"/>
          <w:szCs w:val="21"/>
          <w:highlight w:val="none"/>
        </w:rPr>
        <w:t>中标公告公布以后无异常的情况下,中标供应商和采购人可自行在</w:t>
      </w:r>
      <w:r>
        <w:rPr>
          <w:rFonts w:hint="eastAsia" w:ascii="宋体" w:hAnsi="宋体"/>
          <w:b/>
          <w:bCs/>
          <w:szCs w:val="21"/>
          <w:highlight w:val="none"/>
        </w:rPr>
        <w:t>“</w:t>
      </w:r>
      <w:r>
        <w:rPr>
          <w:rFonts w:hint="eastAsia"/>
          <w:b/>
          <w:bCs/>
          <w:highlight w:val="none"/>
        </w:rPr>
        <w:t>“深圳市自行采购系统（https://trade.szggzy.com/ggzy/center/#/login）</w:t>
      </w:r>
      <w:r>
        <w:rPr>
          <w:rFonts w:hint="eastAsia" w:ascii="宋体" w:hAnsi="宋体"/>
          <w:b/>
          <w:bCs/>
          <w:szCs w:val="21"/>
          <w:highlight w:val="none"/>
        </w:rPr>
        <w:t>”</w:t>
      </w:r>
      <w:r>
        <w:rPr>
          <w:rFonts w:hint="eastAsia" w:ascii="宋体" w:hAnsi="宋体"/>
          <w:szCs w:val="21"/>
          <w:highlight w:val="none"/>
        </w:rPr>
        <w:t>上打印</w:t>
      </w:r>
      <w:r>
        <w:rPr>
          <w:rFonts w:hint="eastAsia" w:ascii="宋体" w:hAnsi="宋体"/>
          <w:b/>
          <w:szCs w:val="21"/>
          <w:highlight w:val="none"/>
        </w:rPr>
        <w:t>《数字中标通知书》</w:t>
      </w:r>
      <w:r>
        <w:rPr>
          <w:rFonts w:hint="eastAsia" w:ascii="宋体" w:hAnsi="宋体"/>
          <w:szCs w:val="21"/>
          <w:highlight w:val="none"/>
        </w:rPr>
        <w:t>。</w:t>
      </w:r>
      <w:bookmarkEnd w:id="70"/>
    </w:p>
    <w:p w14:paraId="654AD060">
      <w:pPr>
        <w:ind w:firstLine="411" w:firstLineChars="196"/>
        <w:rPr>
          <w:rFonts w:ascii="宋体" w:hAnsi="宋体"/>
          <w:szCs w:val="21"/>
          <w:highlight w:val="none"/>
        </w:rPr>
      </w:pPr>
      <w:r>
        <w:rPr>
          <w:rFonts w:hint="eastAsia" w:ascii="宋体" w:hAnsi="宋体"/>
          <w:szCs w:val="21"/>
          <w:highlight w:val="none"/>
        </w:rPr>
        <w:t>41</w:t>
      </w:r>
      <w:r>
        <w:rPr>
          <w:rFonts w:ascii="宋体" w:hAnsi="宋体"/>
          <w:szCs w:val="21"/>
          <w:highlight w:val="none"/>
        </w:rPr>
        <w:t>.2</w:t>
      </w:r>
      <w:r>
        <w:rPr>
          <w:rFonts w:hint="eastAsia" w:ascii="宋体" w:hAnsi="宋体"/>
          <w:szCs w:val="21"/>
          <w:highlight w:val="none"/>
        </w:rPr>
        <w:t>中标通知书是合同的重要组成部分。</w:t>
      </w:r>
    </w:p>
    <w:p w14:paraId="1B3ABAED">
      <w:pPr>
        <w:ind w:firstLine="411" w:firstLineChars="196"/>
        <w:rPr>
          <w:rFonts w:ascii="宋体" w:hAnsi="宋体"/>
          <w:szCs w:val="21"/>
          <w:highlight w:val="none"/>
        </w:rPr>
      </w:pPr>
      <w:bookmarkStart w:id="71" w:name="_Hlk71407340"/>
      <w:r>
        <w:rPr>
          <w:rFonts w:hint="eastAsia" w:ascii="宋体" w:hAnsi="宋体"/>
          <w:szCs w:val="21"/>
          <w:highlight w:val="none"/>
        </w:rPr>
        <w:t>41.3因质疑投诉或其它原因导致项目结果变更或采购终止的，政府集中采购机构有权吊销中标通知书。</w:t>
      </w:r>
    </w:p>
    <w:bookmarkEnd w:id="71"/>
    <w:p w14:paraId="61AAA4C6">
      <w:pPr>
        <w:ind w:firstLine="411" w:firstLineChars="196"/>
        <w:rPr>
          <w:rFonts w:ascii="宋体" w:hAnsi="宋体"/>
          <w:szCs w:val="21"/>
          <w:highlight w:val="none"/>
        </w:rPr>
      </w:pPr>
    </w:p>
    <w:p w14:paraId="0FE5EF11">
      <w:pPr>
        <w:pStyle w:val="5"/>
        <w:numPr>
          <w:ilvl w:val="0"/>
          <w:numId w:val="9"/>
        </w:numPr>
        <w:spacing w:before="120" w:beforeLines="50" w:after="120" w:afterLines="50"/>
        <w:ind w:left="562" w:hanging="562"/>
        <w:rPr>
          <w:sz w:val="28"/>
          <w:szCs w:val="28"/>
          <w:highlight w:val="none"/>
        </w:rPr>
      </w:pPr>
      <w:r>
        <w:rPr>
          <w:rFonts w:hint="eastAsia"/>
          <w:sz w:val="28"/>
          <w:szCs w:val="28"/>
          <w:highlight w:val="none"/>
        </w:rPr>
        <w:t>公开招标失败的后续处理</w:t>
      </w:r>
    </w:p>
    <w:p w14:paraId="34422EF3">
      <w:pPr>
        <w:rPr>
          <w:rFonts w:ascii="黑体" w:hAnsi="宋体" w:eastAsia="黑体"/>
          <w:sz w:val="24"/>
          <w:highlight w:val="none"/>
        </w:rPr>
      </w:pPr>
      <w:r>
        <w:rPr>
          <w:rFonts w:hint="eastAsia" w:ascii="黑体" w:hAnsi="宋体" w:eastAsia="黑体"/>
          <w:sz w:val="24"/>
          <w:highlight w:val="none"/>
        </w:rPr>
        <w:t>42．公开招标失败的处理</w:t>
      </w:r>
    </w:p>
    <w:p w14:paraId="5B453011">
      <w:pPr>
        <w:ind w:firstLine="411" w:firstLineChars="196"/>
        <w:rPr>
          <w:rFonts w:ascii="宋体" w:hAnsi="宋体"/>
          <w:highlight w:val="none"/>
        </w:rPr>
      </w:pPr>
      <w:r>
        <w:rPr>
          <w:rFonts w:hint="eastAsia" w:ascii="宋体" w:hAnsi="宋体"/>
          <w:szCs w:val="21"/>
          <w:highlight w:val="none"/>
        </w:rPr>
        <w:t>42.1本项目公开招标过程中若由于投标截止后</w:t>
      </w:r>
      <w:r>
        <w:rPr>
          <w:rFonts w:hint="eastAsia" w:ascii="宋体" w:hAnsi="宋体"/>
          <w:highlight w:val="none"/>
        </w:rPr>
        <w:t>实际递交</w:t>
      </w:r>
      <w:r>
        <w:rPr>
          <w:rFonts w:ascii="宋体" w:hAnsi="宋体"/>
          <w:highlight w:val="none"/>
        </w:rPr>
        <w:t>投标</w:t>
      </w:r>
      <w:r>
        <w:rPr>
          <w:rFonts w:hint="eastAsia" w:ascii="宋体" w:hAnsi="宋体"/>
          <w:highlight w:val="none"/>
        </w:rPr>
        <w:t>文件的供应商数量不足、经</w:t>
      </w:r>
      <w:r>
        <w:rPr>
          <w:rFonts w:hint="eastAsia" w:ascii="宋体" w:hAnsi="宋体"/>
          <w:szCs w:val="21"/>
          <w:highlight w:val="none"/>
        </w:rPr>
        <w:t>评审委员会</w:t>
      </w:r>
      <w:r>
        <w:rPr>
          <w:rFonts w:hint="eastAsia" w:ascii="宋体" w:hAnsi="宋体"/>
          <w:highlight w:val="none"/>
        </w:rPr>
        <w:t>评审对招标文件作实质响应的供应商不足等原因造成公开招标失败，可由</w:t>
      </w:r>
      <w:r>
        <w:rPr>
          <w:rFonts w:hint="eastAsia" w:ascii="宋体" w:hAnsi="宋体" w:cs="宋体"/>
          <w:highlight w:val="none"/>
        </w:rPr>
        <w:t>政府集中采购机构</w:t>
      </w:r>
      <w:r>
        <w:rPr>
          <w:rFonts w:hint="eastAsia" w:ascii="宋体" w:hAnsi="宋体"/>
          <w:highlight w:val="none"/>
        </w:rPr>
        <w:t>重新组织采购。</w:t>
      </w:r>
    </w:p>
    <w:p w14:paraId="3ACD81E5">
      <w:pPr>
        <w:ind w:firstLine="411" w:firstLineChars="196"/>
        <w:rPr>
          <w:rFonts w:ascii="宋体" w:hAnsi="宋体"/>
          <w:szCs w:val="21"/>
          <w:highlight w:val="none"/>
        </w:rPr>
      </w:pPr>
      <w:r>
        <w:rPr>
          <w:rFonts w:hint="eastAsia" w:ascii="宋体" w:hAnsi="宋体"/>
          <w:szCs w:val="21"/>
          <w:highlight w:val="none"/>
        </w:rPr>
        <w:t>42.2对公开招标失败的项目，评审委员会在出具该项目招标失败结论的同时，可以提出重新采购组织形式的建议，以及进一步完善招标文件的资格、技术、商务要求的修改建议。</w:t>
      </w:r>
    </w:p>
    <w:p w14:paraId="3BEBBAFA">
      <w:pPr>
        <w:ind w:firstLine="411" w:firstLineChars="196"/>
        <w:rPr>
          <w:rFonts w:ascii="宋体" w:hAnsi="宋体"/>
          <w:szCs w:val="21"/>
          <w:highlight w:val="none"/>
        </w:rPr>
      </w:pPr>
      <w:r>
        <w:rPr>
          <w:rFonts w:hint="eastAsia" w:ascii="宋体" w:hAnsi="宋体"/>
          <w:szCs w:val="21"/>
          <w:highlight w:val="none"/>
        </w:rPr>
        <w:t>42.3重新组织采购有以下两种组织形式：</w:t>
      </w:r>
    </w:p>
    <w:p w14:paraId="6C37FC8D">
      <w:pPr>
        <w:ind w:firstLine="411" w:firstLineChars="196"/>
        <w:rPr>
          <w:rFonts w:ascii="宋体" w:hAnsi="宋体"/>
          <w:highlight w:val="none"/>
        </w:rPr>
      </w:pPr>
      <w:r>
        <w:rPr>
          <w:rFonts w:hint="eastAsia" w:ascii="宋体" w:hAnsi="宋体"/>
          <w:highlight w:val="none"/>
        </w:rPr>
        <w:t>（1）由政府集中采购机构重新组织公开招标；</w:t>
      </w:r>
    </w:p>
    <w:p w14:paraId="459F7FC4">
      <w:pPr>
        <w:ind w:firstLine="411" w:firstLineChars="196"/>
        <w:rPr>
          <w:rFonts w:ascii="宋体" w:hAnsi="宋体"/>
          <w:highlight w:val="none"/>
        </w:rPr>
      </w:pPr>
      <w:r>
        <w:rPr>
          <w:rFonts w:hint="eastAsia" w:ascii="宋体" w:hAnsi="宋体"/>
          <w:highlight w:val="none"/>
        </w:rPr>
        <w:t>（2）根据实际情况需要向同级财政部门提出非公开招标方式申请，经同级财政部门批准，公开招标失败采购项目可转为竞争性谈判或单一来源谈判方式采购。</w:t>
      </w:r>
    </w:p>
    <w:p w14:paraId="4B21D352">
      <w:pPr>
        <w:ind w:firstLine="411" w:firstLineChars="196"/>
        <w:rPr>
          <w:rFonts w:ascii="宋体" w:hAnsi="宋体"/>
          <w:highlight w:val="none"/>
        </w:rPr>
      </w:pPr>
      <w:r>
        <w:rPr>
          <w:rFonts w:hint="eastAsia" w:ascii="宋体" w:hAnsi="宋体"/>
          <w:highlight w:val="none"/>
        </w:rPr>
        <w:t>42.4公开招标失败的采购项目重新组织公开招标，由政府集中采购机构重新按公开招标流程组织采购活动。</w:t>
      </w:r>
    </w:p>
    <w:p w14:paraId="5B8E10CA">
      <w:pPr>
        <w:rPr>
          <w:rFonts w:ascii="宋体" w:hAnsi="宋体"/>
          <w:highlight w:val="none"/>
        </w:rPr>
      </w:pPr>
      <w:r>
        <w:rPr>
          <w:rFonts w:hint="eastAsia" w:ascii="黑体" w:hAnsi="宋体" w:eastAsia="黑体"/>
          <w:sz w:val="24"/>
          <w:highlight w:val="none"/>
        </w:rPr>
        <w:t xml:space="preserve">    </w:t>
      </w:r>
      <w:r>
        <w:rPr>
          <w:rFonts w:hint="eastAsia" w:ascii="宋体" w:hAnsi="宋体"/>
          <w:highlight w:val="none"/>
        </w:rPr>
        <w:t>42.5公开招标失败的采购项目经同级财政部门批准转为竞争性谈判或单一来源谈判方式采购的，按规定要求组织政府采购工作。</w:t>
      </w:r>
    </w:p>
    <w:p w14:paraId="3E5F840D">
      <w:pPr>
        <w:rPr>
          <w:rFonts w:ascii="黑体" w:hAnsi="宋体" w:eastAsia="黑体"/>
          <w:sz w:val="24"/>
          <w:highlight w:val="none"/>
        </w:rPr>
      </w:pPr>
    </w:p>
    <w:p w14:paraId="2E114D10">
      <w:pPr>
        <w:pStyle w:val="5"/>
        <w:numPr>
          <w:ilvl w:val="0"/>
          <w:numId w:val="9"/>
        </w:numPr>
        <w:spacing w:before="120" w:beforeLines="50" w:after="120" w:afterLines="50"/>
        <w:ind w:left="562" w:hanging="562"/>
        <w:rPr>
          <w:sz w:val="28"/>
          <w:szCs w:val="28"/>
          <w:highlight w:val="none"/>
        </w:rPr>
      </w:pPr>
      <w:bookmarkStart w:id="72" w:name="_Hlk72439043"/>
      <w:r>
        <w:rPr>
          <w:rFonts w:hint="eastAsia"/>
          <w:sz w:val="28"/>
          <w:szCs w:val="28"/>
          <w:highlight w:val="none"/>
        </w:rPr>
        <w:t>合同的授予与备案</w:t>
      </w:r>
      <w:bookmarkEnd w:id="72"/>
    </w:p>
    <w:p w14:paraId="37D9D281">
      <w:pPr>
        <w:rPr>
          <w:rFonts w:ascii="黑体" w:hAnsi="宋体" w:eastAsia="黑体"/>
          <w:sz w:val="24"/>
          <w:highlight w:val="none"/>
        </w:rPr>
      </w:pPr>
      <w:bookmarkStart w:id="73" w:name="_Toc100052408"/>
      <w:bookmarkStart w:id="74" w:name="_Toc73521586"/>
      <w:bookmarkStart w:id="75" w:name="_Toc73517679"/>
      <w:bookmarkStart w:id="76" w:name="_Toc73521674"/>
      <w:bookmarkStart w:id="77" w:name="_Toc73518157"/>
      <w:bookmarkStart w:id="78" w:name="_Hlk72439088"/>
      <w:r>
        <w:rPr>
          <w:rFonts w:hint="eastAsia" w:ascii="黑体" w:hAnsi="宋体" w:eastAsia="黑体"/>
          <w:sz w:val="24"/>
          <w:highlight w:val="none"/>
        </w:rPr>
        <w:t>43．合同授予标准</w:t>
      </w:r>
      <w:bookmarkEnd w:id="73"/>
      <w:bookmarkEnd w:id="74"/>
      <w:bookmarkEnd w:id="75"/>
      <w:bookmarkEnd w:id="76"/>
      <w:bookmarkEnd w:id="77"/>
    </w:p>
    <w:p w14:paraId="32C261FD">
      <w:pPr>
        <w:ind w:firstLine="411" w:firstLineChars="196"/>
        <w:rPr>
          <w:rFonts w:ascii="宋体" w:hAnsi="宋体"/>
          <w:szCs w:val="21"/>
          <w:highlight w:val="none"/>
        </w:rPr>
      </w:pPr>
      <w:r>
        <w:rPr>
          <w:rFonts w:hint="eastAsia" w:ascii="宋体" w:hAnsi="宋体"/>
          <w:szCs w:val="21"/>
          <w:highlight w:val="none"/>
        </w:rPr>
        <w:t>本项目的合同将授予经本招标文件规定评审确定的中标供应商。</w:t>
      </w:r>
    </w:p>
    <w:p w14:paraId="47443960">
      <w:pPr>
        <w:rPr>
          <w:rFonts w:ascii="黑体" w:hAnsi="宋体" w:eastAsia="黑体"/>
          <w:sz w:val="24"/>
          <w:highlight w:val="none"/>
        </w:rPr>
      </w:pPr>
      <w:bookmarkStart w:id="79" w:name="_Toc73517680"/>
      <w:bookmarkStart w:id="80" w:name="_Toc73521675"/>
      <w:bookmarkStart w:id="81" w:name="_Toc100052409"/>
      <w:bookmarkStart w:id="82" w:name="_Toc73518158"/>
      <w:bookmarkStart w:id="83" w:name="_Toc73521587"/>
      <w:r>
        <w:rPr>
          <w:rFonts w:hint="eastAsia" w:ascii="黑体" w:hAnsi="宋体" w:eastAsia="黑体"/>
          <w:sz w:val="24"/>
          <w:highlight w:val="none"/>
        </w:rPr>
        <w:t>44．</w:t>
      </w:r>
      <w:bookmarkEnd w:id="79"/>
      <w:bookmarkEnd w:id="80"/>
      <w:bookmarkEnd w:id="81"/>
      <w:bookmarkEnd w:id="82"/>
      <w:bookmarkEnd w:id="83"/>
      <w:r>
        <w:rPr>
          <w:rFonts w:hint="eastAsia" w:ascii="黑体" w:hAnsi="宋体" w:eastAsia="黑体"/>
          <w:sz w:val="24"/>
          <w:highlight w:val="none"/>
        </w:rPr>
        <w:t>接受和拒绝任何或所有投标的权力</w:t>
      </w:r>
    </w:p>
    <w:p w14:paraId="0B05FF31">
      <w:pPr>
        <w:ind w:firstLine="411" w:firstLineChars="196"/>
        <w:rPr>
          <w:rFonts w:ascii="宋体" w:hAnsi="宋体"/>
          <w:szCs w:val="21"/>
          <w:highlight w:val="none"/>
        </w:rPr>
      </w:pPr>
      <w:r>
        <w:rPr>
          <w:rFonts w:hint="eastAsia" w:ascii="宋体" w:hAnsi="宋体"/>
          <w:szCs w:val="21"/>
          <w:highlight w:val="none"/>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0C5D4685">
      <w:pPr>
        <w:rPr>
          <w:rFonts w:ascii="黑体" w:hAnsi="宋体" w:eastAsia="黑体"/>
          <w:sz w:val="24"/>
          <w:highlight w:val="none"/>
        </w:rPr>
      </w:pPr>
      <w:bookmarkStart w:id="84" w:name="_Toc73518160"/>
      <w:bookmarkStart w:id="85" w:name="_Toc73521589"/>
      <w:bookmarkStart w:id="86" w:name="_Toc100052410"/>
      <w:bookmarkStart w:id="87" w:name="_Toc73517682"/>
      <w:bookmarkStart w:id="88" w:name="_Toc73521677"/>
      <w:r>
        <w:rPr>
          <w:rFonts w:hint="eastAsia" w:ascii="黑体" w:hAnsi="宋体" w:eastAsia="黑体"/>
          <w:sz w:val="24"/>
          <w:highlight w:val="none"/>
        </w:rPr>
        <w:t>45．合同的签订</w:t>
      </w:r>
      <w:bookmarkEnd w:id="84"/>
      <w:bookmarkEnd w:id="85"/>
      <w:bookmarkEnd w:id="86"/>
      <w:bookmarkEnd w:id="87"/>
      <w:bookmarkEnd w:id="88"/>
    </w:p>
    <w:p w14:paraId="0C2654CD">
      <w:pPr>
        <w:ind w:firstLine="411" w:firstLineChars="196"/>
        <w:rPr>
          <w:rFonts w:ascii="宋体" w:hAnsi="宋体"/>
          <w:szCs w:val="21"/>
          <w:highlight w:val="none"/>
        </w:rPr>
      </w:pPr>
      <w:r>
        <w:rPr>
          <w:rFonts w:hint="eastAsia" w:ascii="宋体" w:hAnsi="宋体"/>
          <w:szCs w:val="21"/>
          <w:highlight w:val="none"/>
        </w:rPr>
        <w:t>45.1中标人将于中标通知书发出之日起十个工作日内，按照采购文件（招标文件和投标文件等）内容与采购人签订政府采购合同；合同的实质性内容应当符合招标文件的规定；</w:t>
      </w:r>
    </w:p>
    <w:p w14:paraId="0DEB2374">
      <w:pPr>
        <w:ind w:firstLine="411" w:firstLineChars="196"/>
        <w:rPr>
          <w:rFonts w:ascii="宋体" w:hAnsi="宋体"/>
          <w:szCs w:val="21"/>
          <w:highlight w:val="none"/>
        </w:rPr>
      </w:pPr>
      <w:r>
        <w:rPr>
          <w:rFonts w:hint="eastAsia" w:ascii="宋体" w:hAnsi="宋体"/>
          <w:szCs w:val="21"/>
          <w:highlight w:val="none"/>
        </w:rPr>
        <w:t>45.2中标人如不按本通用条款第45</w:t>
      </w:r>
      <w:r>
        <w:rPr>
          <w:rFonts w:ascii="宋体" w:hAnsi="宋体"/>
          <w:szCs w:val="21"/>
          <w:highlight w:val="none"/>
        </w:rPr>
        <w:t>.1</w:t>
      </w:r>
      <w:r>
        <w:rPr>
          <w:rFonts w:hint="eastAsia" w:ascii="宋体" w:hAnsi="宋体"/>
          <w:szCs w:val="21"/>
          <w:highlight w:val="none"/>
        </w:rPr>
        <w:t>款的规定与采购人签订合同，</w:t>
      </w:r>
      <w:r>
        <w:rPr>
          <w:rFonts w:ascii="宋体" w:hAnsi="宋体" w:cs="宋体"/>
          <w:kern w:val="0"/>
          <w:szCs w:val="21"/>
          <w:highlight w:val="none"/>
        </w:rPr>
        <w:t>情节严重的，由</w:t>
      </w:r>
      <w:r>
        <w:rPr>
          <w:rFonts w:hint="eastAsia" w:ascii="宋体" w:hAnsi="宋体" w:cs="宋体"/>
          <w:kern w:val="0"/>
          <w:szCs w:val="21"/>
          <w:highlight w:val="none"/>
        </w:rPr>
        <w:t>同级财政</w:t>
      </w:r>
      <w:r>
        <w:rPr>
          <w:rFonts w:ascii="宋体" w:hAnsi="宋体" w:cs="宋体"/>
          <w:kern w:val="0"/>
          <w:szCs w:val="21"/>
          <w:highlight w:val="none"/>
        </w:rPr>
        <w:t>部门记入供应商诚信档案，予以通报</w:t>
      </w:r>
      <w:r>
        <w:rPr>
          <w:rFonts w:hint="eastAsia" w:ascii="宋体" w:hAnsi="宋体"/>
          <w:szCs w:val="21"/>
          <w:highlight w:val="none"/>
        </w:rPr>
        <w:t>；</w:t>
      </w:r>
    </w:p>
    <w:p w14:paraId="671DE6C2">
      <w:pPr>
        <w:ind w:firstLine="411" w:firstLineChars="196"/>
        <w:rPr>
          <w:rFonts w:ascii="宋体" w:hAnsi="宋体"/>
          <w:szCs w:val="21"/>
          <w:highlight w:val="none"/>
        </w:rPr>
      </w:pPr>
      <w:r>
        <w:rPr>
          <w:rFonts w:hint="eastAsia" w:ascii="宋体" w:hAnsi="宋体"/>
          <w:szCs w:val="21"/>
          <w:highlight w:val="none"/>
        </w:rPr>
        <w:t>45.3中标人应当按照合同约定履行义务，完成中标项目，不得将中标项目转让（转包）给他人。</w:t>
      </w:r>
    </w:p>
    <w:p w14:paraId="1BAD27DA">
      <w:pPr>
        <w:rPr>
          <w:rFonts w:ascii="黑体" w:hAnsi="宋体" w:eastAsia="黑体"/>
          <w:sz w:val="24"/>
          <w:highlight w:val="none"/>
        </w:rPr>
      </w:pPr>
      <w:bookmarkStart w:id="89" w:name="_Toc100052411"/>
      <w:bookmarkStart w:id="90" w:name="_Toc73521590"/>
      <w:bookmarkStart w:id="91" w:name="_Toc73518161"/>
      <w:bookmarkStart w:id="92" w:name="_Toc73517683"/>
      <w:bookmarkStart w:id="93" w:name="_Toc73521678"/>
      <w:r>
        <w:rPr>
          <w:rFonts w:hint="eastAsia" w:ascii="黑体" w:hAnsi="宋体" w:eastAsia="黑体"/>
          <w:sz w:val="24"/>
          <w:highlight w:val="none"/>
        </w:rPr>
        <w:t>46．履约担保</w:t>
      </w:r>
      <w:bookmarkEnd w:id="89"/>
      <w:bookmarkEnd w:id="90"/>
      <w:bookmarkEnd w:id="91"/>
      <w:bookmarkEnd w:id="92"/>
      <w:bookmarkEnd w:id="93"/>
    </w:p>
    <w:p w14:paraId="6457F4BB">
      <w:pPr>
        <w:ind w:firstLine="411" w:firstLineChars="196"/>
        <w:rPr>
          <w:rFonts w:ascii="宋体" w:hAnsi="宋体"/>
          <w:szCs w:val="21"/>
          <w:highlight w:val="none"/>
        </w:rPr>
      </w:pPr>
      <w:r>
        <w:rPr>
          <w:rFonts w:hint="eastAsia" w:ascii="宋体" w:hAnsi="宋体"/>
          <w:szCs w:val="21"/>
          <w:highlight w:val="none"/>
        </w:rPr>
        <w:t>46.1在签订项目合同的同时，中标人应按“对通用条款的补充内容”中规定的金额向采购人提交履约担保；</w:t>
      </w:r>
    </w:p>
    <w:p w14:paraId="68499D25">
      <w:pPr>
        <w:ind w:firstLine="411" w:firstLineChars="196"/>
        <w:rPr>
          <w:rFonts w:ascii="宋体" w:hAnsi="宋体"/>
          <w:szCs w:val="21"/>
          <w:highlight w:val="none"/>
        </w:rPr>
      </w:pPr>
      <w:r>
        <w:rPr>
          <w:rFonts w:hint="eastAsia" w:ascii="宋体" w:hAnsi="宋体"/>
          <w:szCs w:val="21"/>
          <w:highlight w:val="none"/>
        </w:rPr>
        <w:t>46.2，允许供应商自主选择以支票、汇票、本票、保函等非现金方式提交履约担保；</w:t>
      </w:r>
      <w:r>
        <w:rPr>
          <w:highlight w:val="none"/>
        </w:rPr>
        <w:t>中标</w:t>
      </w:r>
      <w:r>
        <w:rPr>
          <w:rFonts w:hint="eastAsia"/>
          <w:highlight w:val="none"/>
        </w:rPr>
        <w:t>人</w:t>
      </w:r>
      <w:r>
        <w:rPr>
          <w:highlight w:val="none"/>
        </w:rPr>
        <w:t>提交履约</w:t>
      </w:r>
      <w:r>
        <w:rPr>
          <w:rFonts w:hint="eastAsia"/>
          <w:highlight w:val="none"/>
        </w:rPr>
        <w:t>担保不是</w:t>
      </w:r>
      <w:r>
        <w:rPr>
          <w:highlight w:val="none"/>
        </w:rPr>
        <w:t>合同签订的</w:t>
      </w:r>
      <w:r>
        <w:rPr>
          <w:rFonts w:hint="eastAsia"/>
          <w:highlight w:val="none"/>
        </w:rPr>
        <w:t>前提</w:t>
      </w:r>
      <w:r>
        <w:rPr>
          <w:highlight w:val="none"/>
        </w:rPr>
        <w:t>条件，不要求中标</w:t>
      </w:r>
      <w:r>
        <w:rPr>
          <w:rFonts w:hint="eastAsia"/>
          <w:highlight w:val="none"/>
        </w:rPr>
        <w:t>人</w:t>
      </w:r>
      <w:r>
        <w:rPr>
          <w:highlight w:val="none"/>
        </w:rPr>
        <w:t>提供除法律、法规明确规定外的其他担保</w:t>
      </w:r>
      <w:r>
        <w:rPr>
          <w:rFonts w:hint="eastAsia"/>
          <w:highlight w:val="none"/>
        </w:rPr>
        <w:t>。</w:t>
      </w:r>
    </w:p>
    <w:p w14:paraId="171E2368">
      <w:pPr>
        <w:rPr>
          <w:rFonts w:ascii="黑体" w:hAnsi="宋体" w:eastAsia="黑体"/>
          <w:sz w:val="24"/>
          <w:highlight w:val="none"/>
        </w:rPr>
      </w:pPr>
      <w:r>
        <w:rPr>
          <w:rFonts w:hint="eastAsia" w:ascii="黑体" w:hAnsi="宋体" w:eastAsia="黑体"/>
          <w:sz w:val="24"/>
          <w:highlight w:val="none"/>
        </w:rPr>
        <w:t>47. 合同备案</w:t>
      </w:r>
    </w:p>
    <w:p w14:paraId="073A76A3">
      <w:pPr>
        <w:ind w:firstLine="411" w:firstLineChars="196"/>
        <w:rPr>
          <w:rFonts w:ascii="宋体" w:hAnsi="宋体"/>
          <w:szCs w:val="21"/>
          <w:highlight w:val="none"/>
        </w:rPr>
      </w:pPr>
      <w:r>
        <w:rPr>
          <w:rFonts w:hint="eastAsia" w:ascii="宋体" w:hAnsi="宋体" w:eastAsia="宋体" w:cs="Times New Roman"/>
          <w:kern w:val="2"/>
          <w:sz w:val="21"/>
          <w:szCs w:val="21"/>
          <w:highlight w:val="none"/>
          <w:lang w:eastAsia="zh-Hans"/>
        </w:rPr>
        <w:t>采购人与中标供应商自中标通知书发出之日起10个工作日内签订政府采购合同，</w:t>
      </w:r>
      <w:r>
        <w:rPr>
          <w:rFonts w:hint="eastAsia" w:ascii="宋体" w:hAnsi="宋体" w:eastAsia="宋体" w:cs="Times New Roman"/>
          <w:kern w:val="2"/>
          <w:sz w:val="21"/>
          <w:szCs w:val="21"/>
          <w:highlight w:val="none"/>
          <w:lang w:val="en-US" w:eastAsia="zh-CN"/>
        </w:rPr>
        <w:t>并按财政部门规定提交备案。</w:t>
      </w:r>
    </w:p>
    <w:p w14:paraId="67ED9E4F">
      <w:pPr>
        <w:rPr>
          <w:rFonts w:ascii="黑体" w:hAnsi="宋体" w:eastAsia="黑体"/>
          <w:sz w:val="24"/>
          <w:highlight w:val="none"/>
        </w:rPr>
      </w:pPr>
      <w:r>
        <w:rPr>
          <w:rFonts w:hint="eastAsia" w:ascii="黑体" w:hAnsi="宋体" w:eastAsia="黑体"/>
          <w:sz w:val="24"/>
          <w:highlight w:val="none"/>
        </w:rPr>
        <w:t>48. 合同变更</w:t>
      </w:r>
    </w:p>
    <w:p w14:paraId="2C4963AC">
      <w:pPr>
        <w:ind w:firstLine="411" w:firstLineChars="196"/>
        <w:rPr>
          <w:rFonts w:ascii="宋体" w:hAnsi="宋体"/>
          <w:szCs w:val="21"/>
          <w:highlight w:val="none"/>
        </w:rPr>
      </w:pPr>
      <w:r>
        <w:rPr>
          <w:rFonts w:hint="eastAsia" w:ascii="宋体" w:hAnsi="宋体"/>
          <w:szCs w:val="21"/>
          <w:highlight w:val="none"/>
        </w:rPr>
        <w:t>合同变更事宜按《深圳市财政局关于优化政府采购合同备案的通知》（深财发保〔2022〕2号）相关规定执行。</w:t>
      </w:r>
    </w:p>
    <w:p w14:paraId="57002199">
      <w:pPr>
        <w:rPr>
          <w:rFonts w:ascii="黑体" w:hAnsi="宋体" w:eastAsia="黑体"/>
          <w:sz w:val="24"/>
          <w:highlight w:val="none"/>
        </w:rPr>
      </w:pPr>
      <w:r>
        <w:rPr>
          <w:rFonts w:hint="eastAsia" w:ascii="黑体" w:hAnsi="宋体" w:eastAsia="黑体"/>
          <w:sz w:val="24"/>
          <w:highlight w:val="none"/>
        </w:rPr>
        <w:t>49. 项目验收</w:t>
      </w:r>
    </w:p>
    <w:p w14:paraId="083769B5">
      <w:pPr>
        <w:widowControl/>
        <w:ind w:right="176" w:firstLine="420"/>
        <w:jc w:val="left"/>
        <w:rPr>
          <w:rFonts w:ascii="宋体" w:hAnsi="宋体"/>
          <w:highlight w:val="none"/>
        </w:rPr>
      </w:pPr>
      <w:r>
        <w:rPr>
          <w:rFonts w:hint="eastAsia" w:ascii="宋体" w:hAnsi="宋体"/>
          <w:highlight w:val="none"/>
        </w:rPr>
        <w:t>49.1采购人应当按照招标文件和合同规定的标准和方法，及时组织验收。</w:t>
      </w:r>
      <w:r>
        <w:rPr>
          <w:rFonts w:ascii="宋体" w:hAnsi="宋体"/>
          <w:highlight w:val="none"/>
        </w:rPr>
        <w:t xml:space="preserve"> </w:t>
      </w:r>
    </w:p>
    <w:p w14:paraId="7AE1A42B">
      <w:pPr>
        <w:rPr>
          <w:rFonts w:ascii="黑体" w:hAnsi="宋体" w:eastAsia="黑体"/>
          <w:sz w:val="24"/>
          <w:highlight w:val="none"/>
        </w:rPr>
      </w:pPr>
      <w:r>
        <w:rPr>
          <w:rFonts w:hint="eastAsia" w:ascii="黑体" w:hAnsi="宋体" w:eastAsia="黑体"/>
          <w:sz w:val="24"/>
          <w:highlight w:val="none"/>
        </w:rPr>
        <w:t>50. 宣传</w:t>
      </w:r>
    </w:p>
    <w:p w14:paraId="2C6E6C87">
      <w:pPr>
        <w:ind w:left="210" w:leftChars="100" w:firstLine="411" w:firstLineChars="196"/>
        <w:rPr>
          <w:rFonts w:ascii="宋体" w:hAnsi="宋体"/>
          <w:highlight w:val="none"/>
        </w:rPr>
      </w:pPr>
      <w:r>
        <w:rPr>
          <w:rFonts w:hint="eastAsia" w:ascii="宋体" w:hAnsi="宋体"/>
          <w:highlight w:val="none"/>
        </w:rPr>
        <w:t>凡与政府采购活动有关的宣传或广告，若当中提及政府采购，</w:t>
      </w:r>
      <w:r>
        <w:rPr>
          <w:rFonts w:ascii="宋体" w:hAnsi="宋体"/>
          <w:highlight w:val="none"/>
        </w:rPr>
        <w:t>必须事先将具体对外宣传方案报</w:t>
      </w:r>
      <w:r>
        <w:rPr>
          <w:rFonts w:hint="eastAsia" w:ascii="宋体" w:hAnsi="宋体"/>
          <w:highlight w:val="none"/>
        </w:rPr>
        <w:t>同级财政部门</w:t>
      </w:r>
      <w:r>
        <w:rPr>
          <w:rFonts w:ascii="宋体" w:hAnsi="宋体"/>
          <w:highlight w:val="none"/>
        </w:rPr>
        <w:t>和</w:t>
      </w:r>
      <w:r>
        <w:rPr>
          <w:rFonts w:hint="eastAsia" w:ascii="宋体" w:hAnsi="宋体"/>
          <w:highlight w:val="none"/>
        </w:rPr>
        <w:t>政府集中采购机构</w:t>
      </w:r>
      <w:r>
        <w:rPr>
          <w:rFonts w:ascii="宋体" w:hAnsi="宋体"/>
          <w:highlight w:val="none"/>
        </w:rPr>
        <w:t>，并征得其同意。对外市场宣传包括但不限于以下形式：</w:t>
      </w:r>
    </w:p>
    <w:p w14:paraId="786DC396">
      <w:pPr>
        <w:ind w:left="210" w:leftChars="100" w:firstLine="411" w:firstLineChars="196"/>
        <w:rPr>
          <w:rFonts w:ascii="宋体" w:hAnsi="宋体"/>
          <w:highlight w:val="none"/>
        </w:rPr>
      </w:pPr>
      <w:r>
        <w:rPr>
          <w:rFonts w:ascii="宋体" w:hAnsi="宋体"/>
          <w:highlight w:val="none"/>
        </w:rPr>
        <w:t>a.名片、宣传册、广告标语等；</w:t>
      </w:r>
    </w:p>
    <w:p w14:paraId="387C4912">
      <w:pPr>
        <w:ind w:left="210" w:leftChars="100" w:firstLine="411" w:firstLineChars="196"/>
        <w:rPr>
          <w:rFonts w:ascii="宋体" w:hAnsi="宋体"/>
          <w:highlight w:val="none"/>
        </w:rPr>
      </w:pPr>
      <w:r>
        <w:rPr>
          <w:rFonts w:ascii="宋体" w:hAnsi="宋体"/>
          <w:highlight w:val="none"/>
        </w:rPr>
        <w:t>b.案例介绍、推广等；</w:t>
      </w:r>
    </w:p>
    <w:p w14:paraId="19EF1AEA">
      <w:pPr>
        <w:ind w:left="210" w:leftChars="100" w:firstLine="411" w:firstLineChars="196"/>
        <w:rPr>
          <w:rFonts w:ascii="宋体" w:hAnsi="宋体"/>
          <w:highlight w:val="none"/>
        </w:rPr>
      </w:pPr>
      <w:r>
        <w:rPr>
          <w:rFonts w:hint="eastAsia" w:ascii="宋体" w:hAnsi="宋体"/>
          <w:highlight w:val="none"/>
        </w:rPr>
        <w:t>c.工作</w:t>
      </w:r>
      <w:r>
        <w:rPr>
          <w:rFonts w:ascii="宋体" w:hAnsi="宋体"/>
          <w:highlight w:val="none"/>
        </w:rPr>
        <w:t>人员向其他消费群体宣传。</w:t>
      </w:r>
    </w:p>
    <w:p w14:paraId="6AB1696B">
      <w:pPr>
        <w:rPr>
          <w:rFonts w:ascii="黑体" w:hAnsi="宋体" w:eastAsia="黑体"/>
          <w:sz w:val="24"/>
          <w:highlight w:val="none"/>
        </w:rPr>
      </w:pPr>
      <w:r>
        <w:rPr>
          <w:rFonts w:hint="eastAsia" w:ascii="黑体" w:hAnsi="宋体" w:eastAsia="黑体"/>
          <w:sz w:val="24"/>
          <w:highlight w:val="none"/>
        </w:rPr>
        <w:t>51. 供应商违法责任</w:t>
      </w:r>
    </w:p>
    <w:p w14:paraId="05847ADE">
      <w:pPr>
        <w:ind w:firstLine="411" w:firstLineChars="196"/>
        <w:rPr>
          <w:rFonts w:ascii="宋体" w:hAnsi="宋体"/>
          <w:szCs w:val="21"/>
          <w:highlight w:val="none"/>
        </w:rPr>
      </w:pPr>
      <w:r>
        <w:rPr>
          <w:rFonts w:hint="eastAsia" w:ascii="宋体" w:hAnsi="宋体"/>
          <w:szCs w:val="21"/>
          <w:highlight w:val="none"/>
        </w:rPr>
        <w:t>5</w:t>
      </w:r>
      <w:r>
        <w:rPr>
          <w:rFonts w:ascii="宋体" w:hAnsi="宋体"/>
          <w:szCs w:val="21"/>
          <w:highlight w:val="none"/>
        </w:rPr>
        <w:t>1.1</w:t>
      </w:r>
      <w:r>
        <w:rPr>
          <w:rFonts w:hint="eastAsia" w:ascii="宋体" w:hAnsi="宋体"/>
          <w:szCs w:val="21"/>
          <w:highlight w:val="none"/>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61D0F4E3">
      <w:pPr>
        <w:ind w:firstLine="411" w:firstLineChars="196"/>
        <w:rPr>
          <w:rFonts w:ascii="宋体" w:hAnsi="宋体"/>
          <w:szCs w:val="21"/>
          <w:highlight w:val="none"/>
        </w:rPr>
      </w:pPr>
      <w:r>
        <w:rPr>
          <w:rFonts w:hint="eastAsia" w:ascii="宋体" w:hAnsi="宋体"/>
          <w:szCs w:val="21"/>
          <w:highlight w:val="none"/>
        </w:rPr>
        <w:t>（1）在采购活动中应当回避而未回避的；</w:t>
      </w:r>
    </w:p>
    <w:p w14:paraId="14627D81">
      <w:pPr>
        <w:ind w:firstLine="411" w:firstLineChars="196"/>
        <w:rPr>
          <w:rFonts w:ascii="宋体" w:hAnsi="宋体"/>
          <w:szCs w:val="21"/>
          <w:highlight w:val="none"/>
        </w:rPr>
      </w:pPr>
      <w:r>
        <w:rPr>
          <w:rFonts w:hint="eastAsia" w:ascii="宋体" w:hAnsi="宋体"/>
          <w:szCs w:val="21"/>
          <w:highlight w:val="none"/>
        </w:rPr>
        <w:t>（2）未按本条例规定签订、履行采购合同，造成严重后果的；</w:t>
      </w:r>
    </w:p>
    <w:p w14:paraId="2F1D91A7">
      <w:pPr>
        <w:ind w:firstLine="411" w:firstLineChars="196"/>
        <w:rPr>
          <w:rFonts w:ascii="宋体" w:hAnsi="宋体"/>
          <w:szCs w:val="21"/>
          <w:highlight w:val="none"/>
        </w:rPr>
      </w:pPr>
      <w:r>
        <w:rPr>
          <w:rFonts w:hint="eastAsia" w:ascii="宋体" w:hAnsi="宋体"/>
          <w:szCs w:val="21"/>
          <w:highlight w:val="none"/>
        </w:rPr>
        <w:t>（3）隐瞒真实情况，提供虚假资料的；</w:t>
      </w:r>
    </w:p>
    <w:p w14:paraId="4617D671">
      <w:pPr>
        <w:ind w:firstLine="411" w:firstLineChars="196"/>
        <w:rPr>
          <w:rFonts w:ascii="宋体" w:hAnsi="宋体"/>
          <w:szCs w:val="21"/>
          <w:highlight w:val="none"/>
        </w:rPr>
      </w:pPr>
      <w:r>
        <w:rPr>
          <w:rFonts w:hint="eastAsia" w:ascii="宋体" w:hAnsi="宋体"/>
          <w:szCs w:val="21"/>
          <w:highlight w:val="none"/>
        </w:rPr>
        <w:t>（4）以非法手段排斥其他供应商参与竞争的；</w:t>
      </w:r>
    </w:p>
    <w:p w14:paraId="7463FC87">
      <w:pPr>
        <w:ind w:firstLine="411" w:firstLineChars="196"/>
        <w:rPr>
          <w:rFonts w:ascii="宋体" w:hAnsi="宋体"/>
          <w:szCs w:val="21"/>
          <w:highlight w:val="none"/>
        </w:rPr>
      </w:pPr>
      <w:r>
        <w:rPr>
          <w:rFonts w:hint="eastAsia" w:ascii="宋体" w:hAnsi="宋体"/>
          <w:szCs w:val="21"/>
          <w:highlight w:val="none"/>
        </w:rPr>
        <w:t>（5）与其他采购参加人串通投标的；</w:t>
      </w:r>
    </w:p>
    <w:p w14:paraId="2E26AA2E">
      <w:pPr>
        <w:ind w:firstLine="411" w:firstLineChars="196"/>
        <w:rPr>
          <w:rFonts w:ascii="宋体" w:hAnsi="宋体"/>
          <w:szCs w:val="21"/>
          <w:highlight w:val="none"/>
        </w:rPr>
      </w:pPr>
      <w:r>
        <w:rPr>
          <w:rFonts w:hint="eastAsia" w:ascii="宋体" w:hAnsi="宋体"/>
          <w:szCs w:val="21"/>
          <w:highlight w:val="none"/>
        </w:rPr>
        <w:t>（6）恶意投诉的；</w:t>
      </w:r>
    </w:p>
    <w:p w14:paraId="01191149">
      <w:pPr>
        <w:ind w:firstLine="411" w:firstLineChars="196"/>
        <w:rPr>
          <w:rFonts w:ascii="宋体" w:hAnsi="宋体"/>
          <w:szCs w:val="21"/>
          <w:highlight w:val="none"/>
        </w:rPr>
      </w:pPr>
      <w:r>
        <w:rPr>
          <w:rFonts w:hint="eastAsia" w:ascii="宋体" w:hAnsi="宋体"/>
          <w:szCs w:val="21"/>
          <w:highlight w:val="none"/>
        </w:rPr>
        <w:t>（7）向采购项目相关人行贿或者提供其他不当利益的；</w:t>
      </w:r>
    </w:p>
    <w:p w14:paraId="31AFD284">
      <w:pPr>
        <w:ind w:firstLine="411" w:firstLineChars="196"/>
        <w:rPr>
          <w:rFonts w:ascii="宋体" w:hAnsi="宋体"/>
          <w:szCs w:val="21"/>
          <w:highlight w:val="none"/>
        </w:rPr>
      </w:pPr>
      <w:r>
        <w:rPr>
          <w:rFonts w:hint="eastAsia" w:ascii="宋体" w:hAnsi="宋体"/>
          <w:szCs w:val="21"/>
          <w:highlight w:val="none"/>
        </w:rPr>
        <w:t>（8）阻碍、抗拒主管部门监督检查的；</w:t>
      </w:r>
    </w:p>
    <w:p w14:paraId="4ABB4ECE">
      <w:pPr>
        <w:ind w:firstLine="411" w:firstLineChars="196"/>
        <w:rPr>
          <w:rFonts w:ascii="宋体" w:hAnsi="宋体"/>
          <w:szCs w:val="21"/>
          <w:highlight w:val="none"/>
        </w:rPr>
      </w:pPr>
      <w:r>
        <w:rPr>
          <w:rFonts w:hint="eastAsia" w:ascii="宋体" w:hAnsi="宋体"/>
          <w:szCs w:val="21"/>
          <w:highlight w:val="none"/>
        </w:rPr>
        <w:t>（9）其他违反本条例规定的行为。</w:t>
      </w:r>
    </w:p>
    <w:p w14:paraId="515605A2">
      <w:pPr>
        <w:ind w:firstLine="411" w:firstLineChars="196"/>
        <w:rPr>
          <w:rFonts w:ascii="宋体" w:hAnsi="宋体"/>
          <w:szCs w:val="21"/>
          <w:highlight w:val="none"/>
        </w:rPr>
      </w:pPr>
      <w:r>
        <w:rPr>
          <w:rFonts w:hint="eastAsia" w:ascii="宋体" w:hAnsi="宋体"/>
          <w:szCs w:val="21"/>
          <w:highlight w:val="none"/>
        </w:rPr>
        <w:t>5</w:t>
      </w:r>
      <w:r>
        <w:rPr>
          <w:rFonts w:ascii="宋体" w:hAnsi="宋体"/>
          <w:szCs w:val="21"/>
          <w:highlight w:val="none"/>
        </w:rPr>
        <w:t xml:space="preserve">1.2 </w:t>
      </w:r>
      <w:r>
        <w:rPr>
          <w:rFonts w:hint="eastAsia" w:ascii="宋体" w:hAnsi="宋体"/>
          <w:szCs w:val="21"/>
          <w:highlight w:val="none"/>
        </w:rPr>
        <w:t>根据《深圳市财政局关于调整政府采购投标（响应）保证金管理政策的通知 》（深财购〔2021〕51号）的要求，供应商在政府采购活动中出现《深圳经济特区政府采购条例实施细则》第八十条所列情形的，</w:t>
      </w:r>
      <w:bookmarkStart w:id="94" w:name="_Hlk72440769"/>
      <w:r>
        <w:rPr>
          <w:rFonts w:hint="eastAsia" w:ascii="宋体" w:hAnsi="宋体"/>
          <w:szCs w:val="21"/>
          <w:highlight w:val="none"/>
        </w:rPr>
        <w:t>政府集中采购机构或采购人不予退还其交纳的谈判保证金，情节严重的，并由主管部门</w:t>
      </w:r>
      <w:bookmarkEnd w:id="94"/>
      <w:r>
        <w:rPr>
          <w:rFonts w:hint="eastAsia" w:ascii="宋体" w:hAnsi="宋体"/>
          <w:szCs w:val="21"/>
          <w:highlight w:val="none"/>
        </w:rPr>
        <w:t>记入供应商诚信档案，予以通报：</w:t>
      </w:r>
    </w:p>
    <w:p w14:paraId="373BE2EF">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）投标截止后，撤销投标的；</w:t>
      </w:r>
    </w:p>
    <w:p w14:paraId="36BC26BD">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2</w:t>
      </w:r>
      <w:r>
        <w:rPr>
          <w:rFonts w:ascii="宋体" w:hAnsi="宋体"/>
          <w:szCs w:val="21"/>
          <w:highlight w:val="none"/>
        </w:rPr>
        <w:t>）中标后无正当理由未在规定期限内签订合同的；</w:t>
      </w:r>
    </w:p>
    <w:p w14:paraId="7E5EAB7F">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3</w:t>
      </w:r>
      <w:r>
        <w:rPr>
          <w:rFonts w:ascii="宋体" w:hAnsi="宋体"/>
          <w:szCs w:val="21"/>
          <w:highlight w:val="none"/>
        </w:rPr>
        <w:t>）将中标项目转让给他人、或者在投标文件中未说明且未经采购人、采购招标机构同意，将中标项目分包给他人的；</w:t>
      </w:r>
    </w:p>
    <w:p w14:paraId="16209D27">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4</w:t>
      </w:r>
      <w:r>
        <w:rPr>
          <w:rFonts w:ascii="宋体" w:hAnsi="宋体"/>
          <w:szCs w:val="21"/>
          <w:highlight w:val="none"/>
        </w:rPr>
        <w:t>）拒绝履行合同义务的</w:t>
      </w:r>
      <w:r>
        <w:rPr>
          <w:rFonts w:hint="eastAsia" w:ascii="宋体" w:hAnsi="宋体"/>
          <w:szCs w:val="21"/>
          <w:highlight w:val="none"/>
        </w:rPr>
        <w:t>。</w:t>
      </w:r>
    </w:p>
    <w:bookmarkEnd w:id="78"/>
    <w:p w14:paraId="70116DA6">
      <w:pPr>
        <w:pStyle w:val="5"/>
        <w:numPr>
          <w:ilvl w:val="0"/>
          <w:numId w:val="9"/>
        </w:numPr>
        <w:spacing w:before="120" w:beforeLines="50" w:after="120" w:afterLines="50"/>
        <w:ind w:left="562" w:hanging="562"/>
        <w:rPr>
          <w:sz w:val="28"/>
          <w:szCs w:val="28"/>
          <w:highlight w:val="none"/>
        </w:rPr>
      </w:pPr>
      <w:r>
        <w:rPr>
          <w:rFonts w:hint="eastAsia"/>
          <w:sz w:val="28"/>
          <w:szCs w:val="28"/>
          <w:highlight w:val="none"/>
        </w:rPr>
        <w:t>质疑处理</w:t>
      </w:r>
    </w:p>
    <w:p w14:paraId="78345A73">
      <w:pPr>
        <w:rPr>
          <w:rFonts w:ascii="黑体" w:hAnsi="宋体" w:eastAsia="黑体"/>
          <w:sz w:val="24"/>
          <w:highlight w:val="none"/>
        </w:rPr>
      </w:pPr>
      <w:bookmarkStart w:id="95" w:name="_Hlk72439706"/>
      <w:r>
        <w:rPr>
          <w:rFonts w:hint="eastAsia" w:ascii="黑体" w:hAnsi="宋体" w:eastAsia="黑体"/>
          <w:sz w:val="24"/>
          <w:highlight w:val="none"/>
        </w:rPr>
        <w:t>52.质疑提出与答复</w:t>
      </w:r>
    </w:p>
    <w:p w14:paraId="17876889">
      <w:pPr>
        <w:rPr>
          <w:rFonts w:ascii="宋体" w:hAnsi="宋体"/>
          <w:szCs w:val="21"/>
          <w:highlight w:val="none"/>
        </w:rPr>
      </w:pPr>
      <w:r>
        <w:rPr>
          <w:rFonts w:hint="eastAsia" w:ascii="宋体" w:hAnsi="宋体"/>
          <w:szCs w:val="21"/>
          <w:highlight w:val="none"/>
        </w:rPr>
        <w:t xml:space="preserve">    52.1提出质疑</w:t>
      </w:r>
    </w:p>
    <w:p w14:paraId="6178353E">
      <w:pPr>
        <w:rPr>
          <w:rFonts w:ascii="宋体" w:hAnsi="宋体"/>
          <w:szCs w:val="21"/>
          <w:highlight w:val="none"/>
        </w:rPr>
      </w:pPr>
      <w:r>
        <w:rPr>
          <w:rFonts w:hint="eastAsia" w:ascii="宋体" w:hAnsi="宋体"/>
          <w:szCs w:val="21"/>
          <w:highlight w:val="none"/>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7B0C2180">
      <w:pPr>
        <w:rPr>
          <w:rFonts w:ascii="宋体" w:hAnsi="宋体"/>
          <w:szCs w:val="21"/>
          <w:highlight w:val="none"/>
        </w:rPr>
      </w:pPr>
      <w:r>
        <w:rPr>
          <w:rFonts w:hint="eastAsia" w:ascii="宋体" w:hAnsi="宋体"/>
          <w:szCs w:val="21"/>
          <w:highlight w:val="none"/>
        </w:rPr>
        <w:t xml:space="preserve">    52.2</w:t>
      </w:r>
      <w:r>
        <w:rPr>
          <w:rFonts w:ascii="宋体" w:hAnsi="宋体"/>
          <w:szCs w:val="21"/>
          <w:highlight w:val="none"/>
        </w:rPr>
        <w:t>法律依据</w:t>
      </w:r>
    </w:p>
    <w:p w14:paraId="5F78BB7B">
      <w:pPr>
        <w:rPr>
          <w:rFonts w:ascii="宋体" w:hAnsi="宋体"/>
          <w:szCs w:val="21"/>
          <w:highlight w:val="none"/>
        </w:rPr>
      </w:pPr>
      <w:r>
        <w:rPr>
          <w:rFonts w:hint="eastAsia" w:ascii="宋体" w:hAnsi="宋体"/>
          <w:szCs w:val="21"/>
          <w:highlight w:val="none"/>
        </w:rPr>
        <w:t xml:space="preserve">    《中华人民共和国政府采购法》、《中华人民共和国政府采购法实施条例》、</w:t>
      </w:r>
      <w:r>
        <w:rPr>
          <w:rFonts w:ascii="宋体" w:hAnsi="宋体"/>
          <w:szCs w:val="21"/>
          <w:highlight w:val="none"/>
        </w:rPr>
        <w:t>《</w:t>
      </w:r>
      <w:r>
        <w:rPr>
          <w:rFonts w:hint="eastAsia" w:ascii="宋体" w:hAnsi="宋体"/>
          <w:szCs w:val="21"/>
          <w:highlight w:val="none"/>
        </w:rPr>
        <w:t>深圳经济特区政府采购</w:t>
      </w:r>
      <w:r>
        <w:rPr>
          <w:rFonts w:ascii="宋体" w:hAnsi="宋体"/>
          <w:szCs w:val="21"/>
          <w:highlight w:val="none"/>
        </w:rPr>
        <w:t>条例</w:t>
      </w:r>
      <w:r>
        <w:rPr>
          <w:rFonts w:hint="eastAsia" w:ascii="宋体" w:hAnsi="宋体"/>
          <w:szCs w:val="21"/>
          <w:highlight w:val="none"/>
        </w:rPr>
        <w:t>》、《深圳经济特区政府采购条例实施细则》、《政府采购质疑和投诉办法》（财政部令第94号）和其他有关法律法规规定。</w:t>
      </w:r>
    </w:p>
    <w:p w14:paraId="42C53629">
      <w:pPr>
        <w:rPr>
          <w:rFonts w:ascii="宋体" w:hAnsi="宋体"/>
          <w:szCs w:val="21"/>
          <w:highlight w:val="none"/>
        </w:rPr>
      </w:pPr>
      <w:r>
        <w:rPr>
          <w:rFonts w:hint="eastAsia" w:ascii="宋体" w:hAnsi="宋体"/>
          <w:szCs w:val="21"/>
          <w:highlight w:val="none"/>
        </w:rPr>
        <w:t xml:space="preserve">  </w:t>
      </w:r>
      <w:r>
        <w:rPr>
          <w:rFonts w:hint="eastAsia" w:ascii="宋体" w:hAnsi="宋体"/>
          <w:color w:val="FF0000"/>
          <w:szCs w:val="21"/>
          <w:highlight w:val="none"/>
        </w:rPr>
        <w:t xml:space="preserve">  </w:t>
      </w:r>
      <w:r>
        <w:rPr>
          <w:rFonts w:hint="eastAsia" w:ascii="宋体" w:hAnsi="宋体"/>
          <w:szCs w:val="21"/>
          <w:highlight w:val="none"/>
        </w:rPr>
        <w:t>52.3质疑条件</w:t>
      </w:r>
    </w:p>
    <w:p w14:paraId="76BA6C0E">
      <w:pPr>
        <w:rPr>
          <w:rFonts w:ascii="宋体" w:hAnsi="宋体"/>
          <w:szCs w:val="21"/>
          <w:highlight w:val="none"/>
        </w:rPr>
      </w:pPr>
      <w:r>
        <w:rPr>
          <w:rFonts w:hint="eastAsia" w:ascii="宋体" w:hAnsi="宋体"/>
          <w:szCs w:val="21"/>
          <w:highlight w:val="none"/>
        </w:rPr>
        <w:t xml:space="preserve">    52.3.1提出质疑的供应商应当是参与所质疑项目采购活动的供应商；以联合体形式参与的，质疑应当由组成联合体的所有成员共同提出；</w:t>
      </w:r>
    </w:p>
    <w:p w14:paraId="327963C4">
      <w:pPr>
        <w:rPr>
          <w:rFonts w:ascii="宋体" w:hAnsi="宋体"/>
          <w:szCs w:val="21"/>
          <w:highlight w:val="none"/>
        </w:rPr>
      </w:pPr>
      <w:r>
        <w:rPr>
          <w:rFonts w:hint="eastAsia" w:ascii="宋体" w:hAnsi="宋体"/>
          <w:szCs w:val="21"/>
          <w:highlight w:val="none"/>
        </w:rPr>
        <w:t xml:space="preserve">    52.3.2应当在法定质疑期内一次性提出针对同一采购程序环节的质疑，法定质疑期为自知道或应当知道权益受到损害之日起7个工作日内。应当知道其权益受到损害之日是指：对</w:t>
      </w:r>
      <w:r>
        <w:rPr>
          <w:rFonts w:hint="eastAsia" w:ascii="宋体" w:hAnsi="宋体"/>
          <w:szCs w:val="21"/>
          <w:highlight w:val="none"/>
          <w:lang w:val="en-US" w:eastAsia="zh-CN"/>
        </w:rPr>
        <w:t>采购</w:t>
      </w:r>
      <w:r>
        <w:rPr>
          <w:rFonts w:hint="eastAsia" w:ascii="宋体" w:hAnsi="宋体"/>
          <w:szCs w:val="21"/>
          <w:highlight w:val="none"/>
        </w:rPr>
        <w:t>文件的质疑，为</w:t>
      </w:r>
      <w:r>
        <w:rPr>
          <w:rFonts w:hint="eastAsia" w:ascii="宋体" w:hAnsi="宋体"/>
          <w:szCs w:val="21"/>
          <w:highlight w:val="none"/>
          <w:lang w:val="en-US" w:eastAsia="zh-CN"/>
        </w:rPr>
        <w:t>采购</w:t>
      </w:r>
      <w:r>
        <w:rPr>
          <w:rFonts w:hint="eastAsia" w:ascii="宋体" w:hAnsi="宋体"/>
          <w:szCs w:val="21"/>
          <w:highlight w:val="none"/>
        </w:rPr>
        <w:t>文件公布之日；对采购过程的质疑，为各采购程序环节结束之日；对中标</w:t>
      </w:r>
      <w:r>
        <w:rPr>
          <w:rFonts w:hint="eastAsia" w:ascii="宋体" w:hAnsi="宋体"/>
          <w:szCs w:val="21"/>
          <w:highlight w:val="none"/>
          <w:lang w:eastAsia="zh-CN"/>
        </w:rPr>
        <w:t>（</w:t>
      </w:r>
      <w:r>
        <w:rPr>
          <w:rFonts w:hint="eastAsia" w:ascii="宋体" w:hAnsi="宋体"/>
          <w:szCs w:val="21"/>
          <w:highlight w:val="none"/>
          <w:lang w:val="en-US" w:eastAsia="zh-CN"/>
        </w:rPr>
        <w:t>成交</w:t>
      </w:r>
      <w:r>
        <w:rPr>
          <w:rFonts w:hint="eastAsia" w:ascii="宋体" w:hAnsi="宋体"/>
          <w:szCs w:val="21"/>
          <w:highlight w:val="none"/>
          <w:lang w:eastAsia="zh-CN"/>
        </w:rPr>
        <w:t>）</w:t>
      </w:r>
      <w:r>
        <w:rPr>
          <w:rFonts w:hint="eastAsia" w:ascii="宋体" w:hAnsi="宋体"/>
          <w:szCs w:val="21"/>
          <w:highlight w:val="none"/>
        </w:rPr>
        <w:t>结果以及评审委员会组成人员的质疑，为中标</w:t>
      </w:r>
      <w:r>
        <w:rPr>
          <w:rFonts w:hint="eastAsia" w:ascii="宋体" w:hAnsi="宋体"/>
          <w:szCs w:val="21"/>
          <w:highlight w:val="none"/>
          <w:lang w:eastAsia="zh-CN"/>
        </w:rPr>
        <w:t>（</w:t>
      </w:r>
      <w:r>
        <w:rPr>
          <w:rFonts w:hint="eastAsia" w:ascii="宋体" w:hAnsi="宋体"/>
          <w:szCs w:val="21"/>
          <w:highlight w:val="none"/>
          <w:lang w:val="en-US" w:eastAsia="zh-CN"/>
        </w:rPr>
        <w:t>成交</w:t>
      </w:r>
      <w:r>
        <w:rPr>
          <w:rFonts w:hint="eastAsia" w:ascii="宋体" w:hAnsi="宋体"/>
          <w:szCs w:val="21"/>
          <w:highlight w:val="none"/>
          <w:lang w:eastAsia="zh-CN"/>
        </w:rPr>
        <w:t>）</w:t>
      </w:r>
      <w:r>
        <w:rPr>
          <w:rFonts w:hint="eastAsia" w:ascii="宋体" w:hAnsi="宋体"/>
          <w:szCs w:val="21"/>
          <w:highlight w:val="none"/>
        </w:rPr>
        <w:t>结果公示之日；</w:t>
      </w:r>
    </w:p>
    <w:p w14:paraId="61564172">
      <w:pPr>
        <w:ind w:firstLine="420"/>
        <w:rPr>
          <w:rFonts w:ascii="宋体" w:hAnsi="宋体"/>
          <w:szCs w:val="21"/>
          <w:highlight w:val="none"/>
        </w:rPr>
      </w:pPr>
      <w:r>
        <w:rPr>
          <w:rFonts w:hint="eastAsia" w:ascii="宋体" w:hAnsi="宋体"/>
          <w:szCs w:val="21"/>
          <w:highlight w:val="none"/>
        </w:rPr>
        <w:t>52.3.3应提交书面质疑函，质疑函应当包括以下内容：</w:t>
      </w:r>
      <w:r>
        <w:rPr>
          <w:rFonts w:ascii="宋体" w:hAnsi="宋体"/>
          <w:szCs w:val="21"/>
          <w:highlight w:val="none"/>
        </w:rPr>
        <w:t xml:space="preserve"> </w:t>
      </w:r>
    </w:p>
    <w:p w14:paraId="488C28AE">
      <w:pPr>
        <w:ind w:firstLine="420"/>
        <w:rPr>
          <w:rFonts w:ascii="宋体" w:hAnsi="宋体"/>
          <w:szCs w:val="21"/>
          <w:highlight w:val="none"/>
        </w:rPr>
      </w:pPr>
      <w:r>
        <w:rPr>
          <w:rFonts w:hint="eastAsia" w:ascii="宋体" w:hAnsi="宋体"/>
          <w:szCs w:val="21"/>
          <w:highlight w:val="none"/>
        </w:rPr>
        <w:t>（1）供应商的名称（或者姓名）、地址、邮编、邮箱、联系人及联系电话；</w:t>
      </w:r>
    </w:p>
    <w:p w14:paraId="6A122C54">
      <w:pPr>
        <w:ind w:firstLine="420" w:firstLineChars="200"/>
        <w:rPr>
          <w:rFonts w:ascii="宋体" w:hAnsi="宋体"/>
          <w:szCs w:val="21"/>
          <w:highlight w:val="none"/>
        </w:rPr>
      </w:pPr>
      <w:r>
        <w:rPr>
          <w:rFonts w:hint="eastAsia" w:ascii="宋体" w:hAnsi="宋体"/>
          <w:szCs w:val="21"/>
          <w:highlight w:val="none"/>
        </w:rPr>
        <w:t>（2）质疑项目的名称、编号；</w:t>
      </w:r>
    </w:p>
    <w:p w14:paraId="707CB53C">
      <w:pPr>
        <w:ind w:firstLine="420" w:firstLineChars="200"/>
        <w:rPr>
          <w:rFonts w:ascii="宋体" w:hAnsi="宋体"/>
          <w:szCs w:val="21"/>
          <w:highlight w:val="none"/>
        </w:rPr>
      </w:pPr>
      <w:r>
        <w:rPr>
          <w:rFonts w:hint="eastAsia" w:ascii="宋体" w:hAnsi="宋体"/>
          <w:szCs w:val="21"/>
          <w:highlight w:val="none"/>
        </w:rPr>
        <w:t>（3）具体、明确的质疑对象、质疑事项和质疑请求；</w:t>
      </w:r>
    </w:p>
    <w:p w14:paraId="2F087443">
      <w:pPr>
        <w:ind w:firstLine="420" w:firstLineChars="200"/>
        <w:rPr>
          <w:rFonts w:ascii="宋体" w:hAnsi="宋体"/>
          <w:szCs w:val="21"/>
          <w:highlight w:val="none"/>
        </w:rPr>
      </w:pPr>
      <w:r>
        <w:rPr>
          <w:rFonts w:hint="eastAsia" w:ascii="宋体" w:hAnsi="宋体"/>
          <w:szCs w:val="21"/>
          <w:highlight w:val="none"/>
        </w:rPr>
        <w:t>（4）因质疑事项而受损害的权益；</w:t>
      </w:r>
    </w:p>
    <w:p w14:paraId="24B147D7">
      <w:pPr>
        <w:ind w:firstLine="420" w:firstLineChars="200"/>
        <w:rPr>
          <w:rFonts w:ascii="宋体" w:hAnsi="宋体"/>
          <w:szCs w:val="21"/>
          <w:highlight w:val="none"/>
        </w:rPr>
      </w:pPr>
      <w:r>
        <w:rPr>
          <w:rFonts w:hint="eastAsia" w:ascii="宋体" w:hAnsi="宋体"/>
          <w:szCs w:val="21"/>
          <w:highlight w:val="none"/>
        </w:rPr>
        <w:t>（5）事实依据；</w:t>
      </w:r>
    </w:p>
    <w:p w14:paraId="31EB4490">
      <w:pPr>
        <w:ind w:firstLine="420" w:firstLineChars="200"/>
        <w:rPr>
          <w:rFonts w:ascii="宋体" w:hAnsi="宋体"/>
          <w:szCs w:val="21"/>
          <w:highlight w:val="none"/>
        </w:rPr>
      </w:pPr>
      <w:r>
        <w:rPr>
          <w:rFonts w:hint="eastAsia" w:ascii="宋体" w:hAnsi="宋体"/>
          <w:szCs w:val="21"/>
          <w:highlight w:val="none"/>
        </w:rPr>
        <w:t>（6）必要的法律依据；</w:t>
      </w:r>
    </w:p>
    <w:p w14:paraId="2F142DFA">
      <w:pPr>
        <w:ind w:firstLine="420" w:firstLineChars="200"/>
        <w:rPr>
          <w:rFonts w:ascii="宋体" w:hAnsi="宋体"/>
          <w:szCs w:val="21"/>
          <w:highlight w:val="none"/>
        </w:rPr>
      </w:pPr>
      <w:r>
        <w:rPr>
          <w:rFonts w:hint="eastAsia" w:ascii="宋体" w:hAnsi="宋体"/>
          <w:szCs w:val="21"/>
          <w:highlight w:val="none"/>
        </w:rPr>
        <w:t>（7）提出质疑的日期。</w:t>
      </w:r>
    </w:p>
    <w:p w14:paraId="6A80178C">
      <w:pPr>
        <w:ind w:firstLine="420" w:firstLineChars="200"/>
        <w:rPr>
          <w:rFonts w:ascii="宋体" w:hAnsi="宋体"/>
          <w:szCs w:val="21"/>
          <w:highlight w:val="none"/>
        </w:rPr>
      </w:pPr>
      <w:r>
        <w:rPr>
          <w:rFonts w:hint="eastAsia" w:ascii="宋体" w:hAnsi="宋体"/>
          <w:szCs w:val="21"/>
          <w:highlight w:val="none"/>
        </w:rPr>
        <w:t>供应商为自然人的，应当由本人签字；供应商为法人或者其他组织的，应当由法定代表人（负责人），或者其授权代理人签字或者盖章，并加盖公章。</w:t>
      </w:r>
    </w:p>
    <w:p w14:paraId="6D7850B9">
      <w:pPr>
        <w:ind w:firstLine="420" w:firstLineChars="200"/>
        <w:rPr>
          <w:rFonts w:ascii="宋体" w:hAnsi="宋体"/>
          <w:szCs w:val="21"/>
          <w:highlight w:val="none"/>
        </w:rPr>
      </w:pPr>
      <w:r>
        <w:rPr>
          <w:rFonts w:hint="eastAsia" w:ascii="宋体" w:hAnsi="宋体"/>
          <w:szCs w:val="21"/>
          <w:highlight w:val="none"/>
        </w:rPr>
        <w:t>52.4提交</w:t>
      </w:r>
      <w:r>
        <w:rPr>
          <w:rFonts w:ascii="宋体" w:hAnsi="宋体"/>
          <w:szCs w:val="21"/>
          <w:highlight w:val="none"/>
        </w:rPr>
        <w:t>材料</w:t>
      </w:r>
    </w:p>
    <w:p w14:paraId="703D8EC6">
      <w:pPr>
        <w:ind w:firstLine="420" w:firstLineChars="200"/>
        <w:rPr>
          <w:rFonts w:ascii="宋体" w:hAnsi="宋体"/>
          <w:szCs w:val="21"/>
          <w:highlight w:val="none"/>
        </w:rPr>
      </w:pPr>
      <w:r>
        <w:rPr>
          <w:rFonts w:hint="eastAsia" w:ascii="宋体" w:hAnsi="宋体"/>
          <w:szCs w:val="21"/>
          <w:highlight w:val="none"/>
        </w:rPr>
        <w:t>供应商质疑实行实名制。供应商为自然人的，应当提交本人身份证复印件；供应商为法人或者其他组织的，应当根据自身性质提交营业执照复印件或者其他证明文件（如事业单位法人证书等）复印件。</w:t>
      </w:r>
    </w:p>
    <w:p w14:paraId="731E60C7">
      <w:pPr>
        <w:ind w:firstLine="420" w:firstLineChars="200"/>
        <w:rPr>
          <w:rFonts w:ascii="宋体" w:hAnsi="宋体"/>
          <w:szCs w:val="21"/>
          <w:highlight w:val="none"/>
        </w:rPr>
      </w:pPr>
      <w:r>
        <w:rPr>
          <w:rFonts w:hint="eastAsia" w:ascii="宋体" w:hAnsi="宋体"/>
          <w:szCs w:val="21"/>
          <w:highlight w:val="none"/>
        </w:rPr>
        <w:t>供应商可以委托代理人进行质疑。</w:t>
      </w:r>
      <w:r>
        <w:rPr>
          <w:rFonts w:ascii="宋体" w:hAnsi="宋体"/>
          <w:szCs w:val="21"/>
          <w:highlight w:val="none"/>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43BA5BC">
      <w:pPr>
        <w:ind w:firstLine="420" w:firstLineChars="200"/>
        <w:rPr>
          <w:rFonts w:ascii="宋体" w:hAnsi="宋体"/>
          <w:szCs w:val="21"/>
          <w:highlight w:val="none"/>
        </w:rPr>
      </w:pPr>
      <w:r>
        <w:rPr>
          <w:rFonts w:hint="eastAsia" w:ascii="宋体" w:hAnsi="宋体"/>
          <w:szCs w:val="21"/>
          <w:highlight w:val="none"/>
        </w:rPr>
        <w:t>52.5收文地点</w:t>
      </w:r>
    </w:p>
    <w:p w14:paraId="30DB6114">
      <w:pPr>
        <w:ind w:firstLine="422" w:firstLineChars="200"/>
        <w:rPr>
          <w:rFonts w:hint="eastAsia" w:ascii="宋体" w:hAnsi="宋体"/>
          <w:szCs w:val="21"/>
          <w:highlight w:val="none"/>
        </w:rPr>
      </w:pPr>
      <w:r>
        <w:rPr>
          <w:b/>
          <w:bCs/>
          <w:szCs w:val="21"/>
          <w:highlight w:val="none"/>
        </w:rPr>
        <w:t>地址：</w:t>
      </w:r>
      <w:r>
        <w:rPr>
          <w:rFonts w:hint="eastAsia"/>
          <w:b/>
          <w:bCs/>
          <w:szCs w:val="21"/>
          <w:highlight w:val="none"/>
        </w:rPr>
        <w:t xml:space="preserve">深圳市南山区沙河西路3185号南山智谷A座（深圳交易集团总部大楼）27楼。质疑咨询电话：0755-86273611 </w:t>
      </w:r>
      <w:r>
        <w:rPr>
          <w:b/>
          <w:bCs/>
          <w:szCs w:val="21"/>
          <w:highlight w:val="none"/>
        </w:rPr>
        <w:t>。</w:t>
      </w:r>
    </w:p>
    <w:p w14:paraId="5AE5569D">
      <w:pPr>
        <w:ind w:firstLine="420" w:firstLineChars="200"/>
        <w:rPr>
          <w:rFonts w:ascii="宋体" w:hAnsi="宋体"/>
          <w:szCs w:val="21"/>
          <w:highlight w:val="none"/>
        </w:rPr>
      </w:pPr>
      <w:r>
        <w:rPr>
          <w:rFonts w:hint="eastAsia" w:ascii="宋体" w:hAnsi="宋体"/>
          <w:szCs w:val="21"/>
          <w:highlight w:val="none"/>
        </w:rPr>
        <w:t>52.6收文办理</w:t>
      </w:r>
      <w:r>
        <w:rPr>
          <w:rFonts w:ascii="宋体" w:hAnsi="宋体"/>
          <w:szCs w:val="21"/>
          <w:highlight w:val="none"/>
        </w:rPr>
        <w:t>程序</w:t>
      </w:r>
    </w:p>
    <w:p w14:paraId="79DA4212">
      <w:pPr>
        <w:ind w:firstLine="420" w:firstLineChars="200"/>
        <w:rPr>
          <w:rFonts w:ascii="宋体" w:hAnsi="宋体"/>
          <w:szCs w:val="21"/>
          <w:highlight w:val="none"/>
        </w:rPr>
      </w:pPr>
      <w:r>
        <w:rPr>
          <w:rFonts w:hint="eastAsia" w:ascii="宋体" w:hAnsi="宋体"/>
          <w:szCs w:val="21"/>
          <w:highlight w:val="none"/>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65806CED">
      <w:pPr>
        <w:ind w:firstLine="420" w:firstLineChars="200"/>
        <w:rPr>
          <w:rFonts w:ascii="仿宋" w:hAnsi="仿宋" w:eastAsia="仿宋"/>
          <w:sz w:val="28"/>
          <w:szCs w:val="28"/>
          <w:highlight w:val="none"/>
        </w:rPr>
      </w:pPr>
      <w:r>
        <w:rPr>
          <w:rFonts w:hint="eastAsia" w:ascii="宋体" w:hAnsi="宋体"/>
          <w:szCs w:val="21"/>
          <w:highlight w:val="none"/>
        </w:rPr>
        <w:t>52.6.2供应商提交的质疑材料不符合质疑条件的，视情况处理：</w:t>
      </w:r>
    </w:p>
    <w:p w14:paraId="20DC2AD0">
      <w:pPr>
        <w:ind w:firstLine="420" w:firstLineChars="200"/>
        <w:rPr>
          <w:rFonts w:ascii="宋体" w:hAnsi="宋体"/>
          <w:szCs w:val="21"/>
          <w:highlight w:val="none"/>
        </w:rPr>
      </w:pPr>
      <w:r>
        <w:rPr>
          <w:rFonts w:hint="eastAsia" w:ascii="宋体" w:hAnsi="宋体"/>
          <w:szCs w:val="21"/>
          <w:highlight w:val="none"/>
        </w:rPr>
        <w:t>供应商提交的质疑材料不全或者未按要求签字或者盖章的，政府集中采购机构应当一次性告知供应商需补正的内容和补正期限。</w:t>
      </w:r>
    </w:p>
    <w:p w14:paraId="2A04B8C2">
      <w:pPr>
        <w:ind w:firstLine="420" w:firstLineChars="200"/>
        <w:rPr>
          <w:rFonts w:ascii="宋体" w:hAnsi="宋体"/>
          <w:szCs w:val="21"/>
          <w:highlight w:val="none"/>
        </w:rPr>
      </w:pPr>
      <w:r>
        <w:rPr>
          <w:rFonts w:hint="eastAsia" w:ascii="宋体" w:hAnsi="宋体"/>
          <w:szCs w:val="21"/>
          <w:highlight w:val="none"/>
        </w:rPr>
        <w:t>供应商提交的质疑存在下列情形之一的，不予受理：</w:t>
      </w:r>
    </w:p>
    <w:p w14:paraId="3A505CDA">
      <w:pPr>
        <w:ind w:firstLine="420" w:firstLineChars="200"/>
        <w:rPr>
          <w:rFonts w:ascii="宋体" w:hAnsi="宋体"/>
          <w:szCs w:val="21"/>
          <w:highlight w:val="none"/>
        </w:rPr>
      </w:pPr>
      <w:r>
        <w:rPr>
          <w:rFonts w:hint="eastAsia" w:ascii="宋体" w:hAnsi="宋体"/>
          <w:szCs w:val="21"/>
          <w:highlight w:val="none"/>
        </w:rPr>
        <w:t>（1）质疑主体不满足要求的；</w:t>
      </w:r>
    </w:p>
    <w:p w14:paraId="57A44161">
      <w:pPr>
        <w:ind w:firstLine="420" w:firstLineChars="200"/>
        <w:rPr>
          <w:rFonts w:ascii="宋体" w:hAnsi="宋体"/>
          <w:szCs w:val="21"/>
          <w:highlight w:val="none"/>
        </w:rPr>
      </w:pPr>
      <w:r>
        <w:rPr>
          <w:rFonts w:hint="eastAsia" w:ascii="宋体" w:hAnsi="宋体"/>
          <w:szCs w:val="21"/>
          <w:highlight w:val="none"/>
        </w:rPr>
        <w:t>（2）供应商自身权益未受到损害的；</w:t>
      </w:r>
    </w:p>
    <w:p w14:paraId="76DA5D2A">
      <w:pPr>
        <w:ind w:firstLine="420" w:firstLineChars="200"/>
        <w:rPr>
          <w:rFonts w:ascii="宋体" w:hAnsi="宋体"/>
          <w:szCs w:val="21"/>
          <w:highlight w:val="none"/>
        </w:rPr>
      </w:pPr>
      <w:r>
        <w:rPr>
          <w:rFonts w:hint="eastAsia" w:ascii="宋体" w:hAnsi="宋体"/>
          <w:szCs w:val="21"/>
          <w:highlight w:val="none"/>
        </w:rPr>
        <w:t>（3）供应商未在法定质疑期限内提出质疑的；</w:t>
      </w:r>
    </w:p>
    <w:p w14:paraId="0E6AD9F3">
      <w:pPr>
        <w:ind w:firstLine="420" w:firstLineChars="200"/>
        <w:rPr>
          <w:rFonts w:ascii="宋体" w:hAnsi="宋体"/>
          <w:szCs w:val="21"/>
          <w:highlight w:val="none"/>
        </w:rPr>
      </w:pPr>
      <w:r>
        <w:rPr>
          <w:rFonts w:hint="eastAsia" w:ascii="宋体" w:hAnsi="宋体"/>
          <w:szCs w:val="21"/>
          <w:highlight w:val="none"/>
        </w:rPr>
        <w:t>（4）质疑材料不全或者未按要求签字或者盖章的情况下，要求补正后，逾期未补正或者补正后仍不符合规定的；</w:t>
      </w:r>
    </w:p>
    <w:p w14:paraId="38C9EF34">
      <w:pPr>
        <w:ind w:firstLine="420" w:firstLineChars="200"/>
        <w:rPr>
          <w:rFonts w:ascii="宋体" w:hAnsi="宋体"/>
          <w:szCs w:val="21"/>
          <w:highlight w:val="none"/>
        </w:rPr>
      </w:pPr>
      <w:r>
        <w:rPr>
          <w:rFonts w:hint="eastAsia" w:ascii="宋体" w:hAnsi="宋体"/>
          <w:szCs w:val="21"/>
          <w:highlight w:val="none"/>
        </w:rPr>
        <w:t>（5）其他不符合受理条件情形的。</w:t>
      </w:r>
    </w:p>
    <w:p w14:paraId="1F19C972">
      <w:pPr>
        <w:ind w:firstLine="420" w:firstLineChars="200"/>
        <w:rPr>
          <w:rFonts w:ascii="宋体" w:hAnsi="宋体"/>
          <w:szCs w:val="21"/>
          <w:highlight w:val="none"/>
        </w:rPr>
      </w:pPr>
      <w:r>
        <w:rPr>
          <w:rFonts w:hint="eastAsia" w:ascii="宋体" w:hAnsi="宋体"/>
          <w:szCs w:val="21"/>
          <w:highlight w:val="none"/>
        </w:rPr>
        <w:t>质疑事项不予受理的，政府集中采购机构应当向供应商出具不符合质疑条件告知书。</w:t>
      </w:r>
    </w:p>
    <w:p w14:paraId="79FC7D47">
      <w:pPr>
        <w:rPr>
          <w:rFonts w:ascii="宋体" w:hAnsi="宋体"/>
          <w:szCs w:val="21"/>
          <w:highlight w:val="none"/>
        </w:rPr>
      </w:pPr>
      <w:r>
        <w:rPr>
          <w:rFonts w:hint="eastAsia" w:ascii="宋体" w:hAnsi="宋体"/>
          <w:color w:val="FF0000"/>
          <w:szCs w:val="21"/>
          <w:highlight w:val="none"/>
        </w:rPr>
        <w:t xml:space="preserve">  </w:t>
      </w:r>
      <w:r>
        <w:rPr>
          <w:rFonts w:hint="eastAsia" w:ascii="宋体" w:hAnsi="宋体"/>
          <w:szCs w:val="21"/>
          <w:highlight w:val="none"/>
        </w:rPr>
        <w:t xml:space="preserve">  52.7质疑答复时限</w:t>
      </w:r>
    </w:p>
    <w:p w14:paraId="6160BF9B">
      <w:pPr>
        <w:rPr>
          <w:rFonts w:ascii="宋体" w:hAnsi="宋体"/>
          <w:szCs w:val="21"/>
          <w:highlight w:val="none"/>
        </w:rPr>
      </w:pPr>
      <w:r>
        <w:rPr>
          <w:rFonts w:hint="eastAsia" w:ascii="宋体" w:hAnsi="宋体"/>
          <w:szCs w:val="21"/>
          <w:highlight w:val="none"/>
        </w:rPr>
        <w:t xml:space="preserve">    自收文之日起七个工作日内。</w:t>
      </w:r>
    </w:p>
    <w:p w14:paraId="24A8790B">
      <w:pPr>
        <w:rPr>
          <w:rFonts w:ascii="宋体" w:hAnsi="宋体"/>
          <w:szCs w:val="21"/>
          <w:highlight w:val="none"/>
        </w:rPr>
      </w:pPr>
      <w:r>
        <w:rPr>
          <w:rFonts w:hint="eastAsia" w:ascii="宋体" w:hAnsi="宋体"/>
          <w:szCs w:val="21"/>
          <w:highlight w:val="none"/>
        </w:rPr>
        <w:t xml:space="preserve">    52.8投诉</w:t>
      </w:r>
    </w:p>
    <w:p w14:paraId="432F114C">
      <w:pPr>
        <w:rPr>
          <w:rFonts w:ascii="宋体" w:hAnsi="宋体"/>
          <w:szCs w:val="21"/>
          <w:highlight w:val="none"/>
        </w:rPr>
      </w:pPr>
      <w:r>
        <w:rPr>
          <w:rFonts w:hint="eastAsia" w:ascii="宋体" w:hAnsi="宋体"/>
          <w:szCs w:val="21"/>
          <w:highlight w:val="none"/>
        </w:rPr>
        <w:t xml:space="preserve">    对质疑答复不满意或者未在规定时间内答复的，提出质疑的供应商可以在答复期满后15个工作日内向同级财政部门投诉。</w:t>
      </w:r>
    </w:p>
    <w:p w14:paraId="6FA51000">
      <w:pPr>
        <w:rPr>
          <w:rFonts w:ascii="黑体" w:hAnsi="宋体" w:eastAsia="黑体"/>
          <w:sz w:val="24"/>
          <w:highlight w:val="none"/>
        </w:rPr>
      </w:pPr>
      <w:r>
        <w:rPr>
          <w:rFonts w:hint="eastAsia" w:ascii="黑体" w:hAnsi="宋体" w:eastAsia="黑体"/>
          <w:sz w:val="24"/>
          <w:highlight w:val="none"/>
        </w:rPr>
        <w:t>53. 质疑后续处理</w:t>
      </w:r>
    </w:p>
    <w:p w14:paraId="0DA56842">
      <w:pPr>
        <w:rPr>
          <w:rFonts w:ascii="宋体" w:hAnsi="宋体"/>
          <w:szCs w:val="21"/>
          <w:highlight w:val="none"/>
        </w:rPr>
      </w:pPr>
      <w:r>
        <w:rPr>
          <w:rFonts w:hint="eastAsia" w:ascii="宋体" w:hAnsi="宋体"/>
          <w:szCs w:val="21"/>
          <w:highlight w:val="none"/>
        </w:rPr>
        <w:t xml:space="preserve">    53.1供应商质疑不成立，或者成立但未对中标、成交结果构成影响的，继续开展采购活动。</w:t>
      </w:r>
    </w:p>
    <w:p w14:paraId="55D3EBC6">
      <w:pPr>
        <w:ind w:firstLine="420"/>
        <w:rPr>
          <w:rFonts w:hint="eastAsia" w:ascii="宋体" w:hAnsi="宋体"/>
          <w:szCs w:val="21"/>
          <w:highlight w:val="none"/>
        </w:rPr>
      </w:pPr>
      <w:r>
        <w:rPr>
          <w:rFonts w:hint="eastAsia" w:ascii="宋体" w:hAnsi="宋体"/>
          <w:szCs w:val="21"/>
          <w:highlight w:val="none"/>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1C392122">
      <w:pPr>
        <w:ind w:firstLine="0" w:firstLineChars="0"/>
        <w:jc w:val="both"/>
        <w:rPr>
          <w:rFonts w:hint="eastAsia"/>
          <w:highlight w:val="none"/>
        </w:rPr>
      </w:pPr>
      <w:r>
        <w:rPr>
          <w:rFonts w:hint="eastAsia"/>
          <w:highlight w:val="none"/>
          <w:lang w:val="en-US" w:eastAsia="zh-CN"/>
        </w:rPr>
        <w:t xml:space="preserve">   </w:t>
      </w:r>
      <w:r>
        <w:rPr>
          <w:rFonts w:hint="eastAsia"/>
          <w:highlight w:val="none"/>
        </w:rPr>
        <w:t>53.3被质疑供应商应配合提供质疑答辩意见,并提供相关证据材料,逾期不作书面答辩</w:t>
      </w:r>
    </w:p>
    <w:p w14:paraId="7F2A0E53">
      <w:pPr>
        <w:ind w:firstLine="0" w:firstLineChars="0"/>
        <w:jc w:val="both"/>
        <w:rPr>
          <w:rFonts w:hint="default" w:eastAsia="宋体"/>
          <w:highlight w:val="none"/>
          <w:lang w:val="en-US" w:eastAsia="zh-CN"/>
        </w:rPr>
      </w:pPr>
      <w:r>
        <w:rPr>
          <w:rFonts w:hint="eastAsia"/>
          <w:highlight w:val="none"/>
        </w:rPr>
        <w:t>的,视同放弃答辩权利,依法承担由此可能产生的不利法律后果。</w:t>
      </w:r>
    </w:p>
    <w:p w14:paraId="0C451289">
      <w:pPr>
        <w:pStyle w:val="50"/>
        <w:ind w:firstLine="420"/>
        <w:rPr>
          <w:highlight w:val="none"/>
        </w:rPr>
      </w:pPr>
    </w:p>
    <w:p w14:paraId="0FF34093">
      <w:pPr>
        <w:jc w:val="center"/>
        <w:rPr>
          <w:highlight w:val="none"/>
        </w:rPr>
      </w:pPr>
      <w:r>
        <w:rPr>
          <w:highlight w:val="none"/>
        </w:rPr>
        <w:t>---- END ----</w:t>
      </w:r>
    </w:p>
    <w:bookmarkEnd w:id="95"/>
    <w:p w14:paraId="2A770338">
      <w:pPr>
        <w:rPr>
          <w:highlight w:val="none"/>
        </w:rPr>
      </w:pPr>
    </w:p>
    <w:p w14:paraId="5C010637">
      <w:pPr>
        <w:ind w:firstLine="420" w:firstLineChars="200"/>
        <w:rPr>
          <w:rFonts w:ascii="宋体" w:hAnsi="宋体"/>
          <w:szCs w:val="21"/>
          <w:highlight w:val="none"/>
        </w:rPr>
      </w:pPr>
    </w:p>
    <w:sectPr>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269A9">
    <w:pPr>
      <w:pStyle w:val="28"/>
      <w:framePr w:wrap="around" w:vAnchor="text" w:hAnchor="margin" w:xAlign="center" w:y="1"/>
      <w:rPr>
        <w:rStyle w:val="46"/>
      </w:rPr>
    </w:pPr>
    <w:r>
      <w:t xml:space="preserve">- </w:t>
    </w:r>
    <w:r>
      <w:fldChar w:fldCharType="begin"/>
    </w:r>
    <w:r>
      <w:instrText xml:space="preserve"> PAGE </w:instrText>
    </w:r>
    <w:r>
      <w:fldChar w:fldCharType="separate"/>
    </w:r>
    <w:r>
      <w:t>29</w:t>
    </w:r>
    <w:r>
      <w:fldChar w:fldCharType="end"/>
    </w:r>
    <w:r>
      <w:t xml:space="preserve"> -</w:t>
    </w:r>
  </w:p>
  <w:p w14:paraId="1D08E688">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E189C">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end"/>
    </w:r>
  </w:p>
  <w:p w14:paraId="64A46B46">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568E6">
    <w:pPr>
      <w:pStyle w:val="28"/>
      <w:framePr w:wrap="around" w:vAnchor="text" w:hAnchor="margin" w:xAlign="center" w:y="1"/>
      <w:rPr>
        <w:rStyle w:val="46"/>
      </w:rPr>
    </w:pPr>
    <w:r>
      <w:t xml:space="preserve">- </w:t>
    </w:r>
    <w:r>
      <w:fldChar w:fldCharType="begin"/>
    </w:r>
    <w:r>
      <w:instrText xml:space="preserve"> PAGE </w:instrText>
    </w:r>
    <w:r>
      <w:fldChar w:fldCharType="separate"/>
    </w:r>
    <w:r>
      <w:t>29</w:t>
    </w:r>
    <w:r>
      <w:fldChar w:fldCharType="end"/>
    </w:r>
    <w:r>
      <w:t xml:space="preserve"> -</w:t>
    </w:r>
  </w:p>
  <w:p w14:paraId="4284EB00">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9B575">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end"/>
    </w:r>
  </w:p>
  <w:p w14:paraId="63EFE858">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B196F">
    <w:pPr>
      <w:pStyle w:val="29"/>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D10E4">
    <w:pPr>
      <w:pStyle w:val="29"/>
      <w:pBdr>
        <w:top w:val="none" w:color="auto" w:sz="0" w:space="0"/>
        <w:left w:val="none" w:color="auto" w:sz="0" w:space="0"/>
        <w:bottom w:val="none" w:color="auto" w:sz="0" w:space="1"/>
        <w:right w:val="none" w:color="auto" w:sz="0" w:space="0"/>
        <w:between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F11B60"/>
    <w:multiLevelType w:val="singleLevel"/>
    <w:tmpl w:val="A9F11B60"/>
    <w:lvl w:ilvl="0" w:tentative="0">
      <w:start w:val="2"/>
      <w:numFmt w:val="chineseCounting"/>
      <w:suff w:val="nothing"/>
      <w:lvlText w:val="（%1）"/>
      <w:lvlJc w:val="left"/>
      <w:rPr>
        <w:rFonts w:hint="eastAsia"/>
      </w:rPr>
    </w:lvl>
  </w:abstractNum>
  <w:abstractNum w:abstractNumId="1">
    <w:nsid w:val="E3B2059C"/>
    <w:multiLevelType w:val="singleLevel"/>
    <w:tmpl w:val="E3B2059C"/>
    <w:lvl w:ilvl="0" w:tentative="0">
      <w:start w:val="1"/>
      <w:numFmt w:val="chineseCounting"/>
      <w:suff w:val="nothing"/>
      <w:lvlText w:val="（%1）"/>
      <w:lvlJc w:val="left"/>
      <w:rPr>
        <w:rFonts w:hint="eastAsia"/>
      </w:rPr>
    </w:lvl>
  </w:abstractNum>
  <w:abstractNum w:abstractNumId="2">
    <w:nsid w:val="FFFFFF7C"/>
    <w:multiLevelType w:val="singleLevel"/>
    <w:tmpl w:val="FFFFFF7C"/>
    <w:lvl w:ilvl="0" w:tentative="0">
      <w:start w:val="1"/>
      <w:numFmt w:val="decimal"/>
      <w:pStyle w:val="57"/>
      <w:lvlText w:val="%1."/>
      <w:lvlJc w:val="left"/>
      <w:pPr>
        <w:tabs>
          <w:tab w:val="left" w:pos="2040"/>
        </w:tabs>
        <w:ind w:left="2040" w:leftChars="800" w:hanging="360" w:hangingChars="200"/>
      </w:pPr>
    </w:lvl>
  </w:abstractNum>
  <w:abstractNum w:abstractNumId="3">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4">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2503483"/>
    <w:multiLevelType w:val="multilevel"/>
    <w:tmpl w:val="12503483"/>
    <w:lvl w:ilvl="0" w:tentative="0">
      <w:start w:val="1"/>
      <w:numFmt w:val="bullet"/>
      <w:pStyle w:val="105"/>
      <w:lvlText w:val=""/>
      <w:lvlJc w:val="left"/>
      <w:pPr>
        <w:tabs>
          <w:tab w:val="left" w:pos="420"/>
        </w:tabs>
        <w:ind w:left="420" w:hanging="420"/>
      </w:pPr>
      <w:rPr>
        <w:rFonts w:hint="default" w:ascii="Wingdings" w:hAnsi="Wingdings"/>
      </w:rPr>
    </w:lvl>
    <w:lvl w:ilvl="1" w:tentative="0">
      <w:start w:val="1"/>
      <w:numFmt w:val="bullet"/>
      <w:pStyle w:val="104"/>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160D20D0"/>
    <w:multiLevelType w:val="multilevel"/>
    <w:tmpl w:val="160D20D0"/>
    <w:lvl w:ilvl="0" w:tentative="0">
      <w:start w:val="1"/>
      <w:numFmt w:val="bullet"/>
      <w:pStyle w:val="73"/>
      <w:lvlText w:val=""/>
      <w:lvlJc w:val="left"/>
      <w:pPr>
        <w:tabs>
          <w:tab w:val="left" w:pos="840"/>
        </w:tabs>
        <w:ind w:left="840" w:hanging="420"/>
      </w:pPr>
      <w:rPr>
        <w:rFonts w:hint="default" w:ascii="Wingdings" w:hAnsi="Wingdings"/>
      </w:rPr>
    </w:lvl>
    <w:lvl w:ilvl="1" w:tentative="0">
      <w:start w:val="1"/>
      <w:numFmt w:val="bullet"/>
      <w:pStyle w:val="74"/>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2F395B7B"/>
    <w:multiLevelType w:val="multilevel"/>
    <w:tmpl w:val="2F395B7B"/>
    <w:lvl w:ilvl="0" w:tentative="0">
      <w:start w:val="1"/>
      <w:numFmt w:val="bullet"/>
      <w:pStyle w:val="165"/>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8">
    <w:nsid w:val="7AEF7716"/>
    <w:multiLevelType w:val="multilevel"/>
    <w:tmpl w:val="7AEF7716"/>
    <w:lvl w:ilvl="0" w:tentative="0">
      <w:start w:val="1"/>
      <w:numFmt w:val="chineseCountingThousand"/>
      <w:pStyle w:val="118"/>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6"/>
  </w:num>
  <w:num w:numId="4">
    <w:abstractNumId w:val="5"/>
  </w:num>
  <w:num w:numId="5">
    <w:abstractNumId w:val="8"/>
  </w:num>
  <w:num w:numId="6">
    <w:abstractNumId w:val="7"/>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5OTcwMzQxZDVkODc4NGRlNTVhYjhlMWUxM2VjMzY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300F"/>
    <w:rsid w:val="00013262"/>
    <w:rsid w:val="0001480D"/>
    <w:rsid w:val="00014A5C"/>
    <w:rsid w:val="00015388"/>
    <w:rsid w:val="00015BDD"/>
    <w:rsid w:val="00015C88"/>
    <w:rsid w:val="00016D97"/>
    <w:rsid w:val="0001716B"/>
    <w:rsid w:val="00017F81"/>
    <w:rsid w:val="00020691"/>
    <w:rsid w:val="000211EA"/>
    <w:rsid w:val="000234B2"/>
    <w:rsid w:val="00025AE4"/>
    <w:rsid w:val="0002684B"/>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CD1"/>
    <w:rsid w:val="00036A2B"/>
    <w:rsid w:val="000377D2"/>
    <w:rsid w:val="00040D3C"/>
    <w:rsid w:val="00040E5A"/>
    <w:rsid w:val="00042897"/>
    <w:rsid w:val="00042C84"/>
    <w:rsid w:val="00043739"/>
    <w:rsid w:val="00043A89"/>
    <w:rsid w:val="00045739"/>
    <w:rsid w:val="00046D30"/>
    <w:rsid w:val="000510B6"/>
    <w:rsid w:val="00051133"/>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335B"/>
    <w:rsid w:val="00063C25"/>
    <w:rsid w:val="00064231"/>
    <w:rsid w:val="00064892"/>
    <w:rsid w:val="00064C7A"/>
    <w:rsid w:val="00066026"/>
    <w:rsid w:val="000661FF"/>
    <w:rsid w:val="00066537"/>
    <w:rsid w:val="0006660A"/>
    <w:rsid w:val="0006670C"/>
    <w:rsid w:val="00067960"/>
    <w:rsid w:val="0007003A"/>
    <w:rsid w:val="00070210"/>
    <w:rsid w:val="000707BF"/>
    <w:rsid w:val="0007277D"/>
    <w:rsid w:val="000734CD"/>
    <w:rsid w:val="00074403"/>
    <w:rsid w:val="00074CF0"/>
    <w:rsid w:val="000750DC"/>
    <w:rsid w:val="0007583C"/>
    <w:rsid w:val="00076057"/>
    <w:rsid w:val="000770EC"/>
    <w:rsid w:val="00081E95"/>
    <w:rsid w:val="00082667"/>
    <w:rsid w:val="00082AD2"/>
    <w:rsid w:val="00083DC6"/>
    <w:rsid w:val="000840D4"/>
    <w:rsid w:val="00084857"/>
    <w:rsid w:val="00084F26"/>
    <w:rsid w:val="0008503C"/>
    <w:rsid w:val="000850AF"/>
    <w:rsid w:val="000852EB"/>
    <w:rsid w:val="00086539"/>
    <w:rsid w:val="000869D8"/>
    <w:rsid w:val="00086CA6"/>
    <w:rsid w:val="00090213"/>
    <w:rsid w:val="000903AC"/>
    <w:rsid w:val="00092FC7"/>
    <w:rsid w:val="00093133"/>
    <w:rsid w:val="0009395E"/>
    <w:rsid w:val="00094603"/>
    <w:rsid w:val="000954D5"/>
    <w:rsid w:val="00095723"/>
    <w:rsid w:val="0009618D"/>
    <w:rsid w:val="0009709B"/>
    <w:rsid w:val="000975E3"/>
    <w:rsid w:val="00097DDA"/>
    <w:rsid w:val="000A1DD1"/>
    <w:rsid w:val="000A21A5"/>
    <w:rsid w:val="000A3908"/>
    <w:rsid w:val="000A4C29"/>
    <w:rsid w:val="000A5EA4"/>
    <w:rsid w:val="000A6E2B"/>
    <w:rsid w:val="000A79D3"/>
    <w:rsid w:val="000B05E2"/>
    <w:rsid w:val="000B0C99"/>
    <w:rsid w:val="000B0F8B"/>
    <w:rsid w:val="000B2213"/>
    <w:rsid w:val="000B2568"/>
    <w:rsid w:val="000B41BB"/>
    <w:rsid w:val="000B5357"/>
    <w:rsid w:val="000B5853"/>
    <w:rsid w:val="000B597F"/>
    <w:rsid w:val="000B634D"/>
    <w:rsid w:val="000B7465"/>
    <w:rsid w:val="000C14CB"/>
    <w:rsid w:val="000C18BC"/>
    <w:rsid w:val="000C1EE4"/>
    <w:rsid w:val="000C1FF9"/>
    <w:rsid w:val="000C21C4"/>
    <w:rsid w:val="000C4151"/>
    <w:rsid w:val="000C4425"/>
    <w:rsid w:val="000C4B12"/>
    <w:rsid w:val="000C4FCB"/>
    <w:rsid w:val="000C5EA0"/>
    <w:rsid w:val="000C5FA7"/>
    <w:rsid w:val="000C7E71"/>
    <w:rsid w:val="000D16AA"/>
    <w:rsid w:val="000D1A7D"/>
    <w:rsid w:val="000D2309"/>
    <w:rsid w:val="000D2CCA"/>
    <w:rsid w:val="000D366B"/>
    <w:rsid w:val="000D38F9"/>
    <w:rsid w:val="000D5D6B"/>
    <w:rsid w:val="000D62C8"/>
    <w:rsid w:val="000D7A20"/>
    <w:rsid w:val="000E0BFC"/>
    <w:rsid w:val="000E161C"/>
    <w:rsid w:val="000E266E"/>
    <w:rsid w:val="000E2B61"/>
    <w:rsid w:val="000E470B"/>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425"/>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2FD3"/>
    <w:rsid w:val="00133A61"/>
    <w:rsid w:val="001341E8"/>
    <w:rsid w:val="001362BD"/>
    <w:rsid w:val="0013673A"/>
    <w:rsid w:val="00137F86"/>
    <w:rsid w:val="001410EB"/>
    <w:rsid w:val="00141B41"/>
    <w:rsid w:val="00143554"/>
    <w:rsid w:val="00143653"/>
    <w:rsid w:val="00143934"/>
    <w:rsid w:val="00143B3A"/>
    <w:rsid w:val="00143E43"/>
    <w:rsid w:val="00143FFC"/>
    <w:rsid w:val="001453B3"/>
    <w:rsid w:val="00146ABB"/>
    <w:rsid w:val="00147338"/>
    <w:rsid w:val="00147A48"/>
    <w:rsid w:val="00150143"/>
    <w:rsid w:val="001509AB"/>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96C"/>
    <w:rsid w:val="00191EA7"/>
    <w:rsid w:val="00192164"/>
    <w:rsid w:val="00193EB7"/>
    <w:rsid w:val="00194ACA"/>
    <w:rsid w:val="00194C98"/>
    <w:rsid w:val="00194FB7"/>
    <w:rsid w:val="00196B4E"/>
    <w:rsid w:val="001975A1"/>
    <w:rsid w:val="001A027A"/>
    <w:rsid w:val="001A08E4"/>
    <w:rsid w:val="001A0D2C"/>
    <w:rsid w:val="001A11D8"/>
    <w:rsid w:val="001A12B5"/>
    <w:rsid w:val="001A174B"/>
    <w:rsid w:val="001A1C72"/>
    <w:rsid w:val="001A2976"/>
    <w:rsid w:val="001A3980"/>
    <w:rsid w:val="001A422B"/>
    <w:rsid w:val="001A440A"/>
    <w:rsid w:val="001A47C6"/>
    <w:rsid w:val="001A4A55"/>
    <w:rsid w:val="001A5C6F"/>
    <w:rsid w:val="001A6A4F"/>
    <w:rsid w:val="001A76B7"/>
    <w:rsid w:val="001B015C"/>
    <w:rsid w:val="001B1339"/>
    <w:rsid w:val="001B1B58"/>
    <w:rsid w:val="001B1F55"/>
    <w:rsid w:val="001B2049"/>
    <w:rsid w:val="001B2934"/>
    <w:rsid w:val="001B4A37"/>
    <w:rsid w:val="001B4BB2"/>
    <w:rsid w:val="001B6FAD"/>
    <w:rsid w:val="001C04B2"/>
    <w:rsid w:val="001C1FDE"/>
    <w:rsid w:val="001C2063"/>
    <w:rsid w:val="001C21E1"/>
    <w:rsid w:val="001C3426"/>
    <w:rsid w:val="001C4768"/>
    <w:rsid w:val="001C5839"/>
    <w:rsid w:val="001C6431"/>
    <w:rsid w:val="001C6AF6"/>
    <w:rsid w:val="001C7129"/>
    <w:rsid w:val="001C77E1"/>
    <w:rsid w:val="001C7ADA"/>
    <w:rsid w:val="001D0FD3"/>
    <w:rsid w:val="001D121D"/>
    <w:rsid w:val="001D1C29"/>
    <w:rsid w:val="001D3543"/>
    <w:rsid w:val="001D35FD"/>
    <w:rsid w:val="001D3B85"/>
    <w:rsid w:val="001D3DF1"/>
    <w:rsid w:val="001D4151"/>
    <w:rsid w:val="001D4BB9"/>
    <w:rsid w:val="001D501B"/>
    <w:rsid w:val="001D58E5"/>
    <w:rsid w:val="001D5EAE"/>
    <w:rsid w:val="001E07AA"/>
    <w:rsid w:val="001E0FAB"/>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41B9"/>
    <w:rsid w:val="001F4BE8"/>
    <w:rsid w:val="001F4EB8"/>
    <w:rsid w:val="001F560A"/>
    <w:rsid w:val="001F6318"/>
    <w:rsid w:val="001F65B1"/>
    <w:rsid w:val="001F6B83"/>
    <w:rsid w:val="001F6F6A"/>
    <w:rsid w:val="001F7595"/>
    <w:rsid w:val="001F7FE7"/>
    <w:rsid w:val="002000B8"/>
    <w:rsid w:val="00200B4C"/>
    <w:rsid w:val="0020303B"/>
    <w:rsid w:val="00203267"/>
    <w:rsid w:val="00203897"/>
    <w:rsid w:val="0020391D"/>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67D"/>
    <w:rsid w:val="002166A1"/>
    <w:rsid w:val="002166A6"/>
    <w:rsid w:val="00216BB6"/>
    <w:rsid w:val="0022048B"/>
    <w:rsid w:val="0022175C"/>
    <w:rsid w:val="00221D76"/>
    <w:rsid w:val="00222261"/>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4711"/>
    <w:rsid w:val="00244AE4"/>
    <w:rsid w:val="00245EBE"/>
    <w:rsid w:val="00246C63"/>
    <w:rsid w:val="002472C1"/>
    <w:rsid w:val="002473F4"/>
    <w:rsid w:val="00250600"/>
    <w:rsid w:val="002506E1"/>
    <w:rsid w:val="00250F42"/>
    <w:rsid w:val="00252934"/>
    <w:rsid w:val="00252EBA"/>
    <w:rsid w:val="0025361A"/>
    <w:rsid w:val="002545EF"/>
    <w:rsid w:val="00254B44"/>
    <w:rsid w:val="00254E99"/>
    <w:rsid w:val="00255B9B"/>
    <w:rsid w:val="002562E9"/>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62AC"/>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B0660"/>
    <w:rsid w:val="002B1286"/>
    <w:rsid w:val="002B18D6"/>
    <w:rsid w:val="002B1B98"/>
    <w:rsid w:val="002B22D4"/>
    <w:rsid w:val="002B3259"/>
    <w:rsid w:val="002B3984"/>
    <w:rsid w:val="002B4595"/>
    <w:rsid w:val="002B45EE"/>
    <w:rsid w:val="002B4BF3"/>
    <w:rsid w:val="002B55C8"/>
    <w:rsid w:val="002B5E4B"/>
    <w:rsid w:val="002B660D"/>
    <w:rsid w:val="002B7969"/>
    <w:rsid w:val="002C0031"/>
    <w:rsid w:val="002C0485"/>
    <w:rsid w:val="002C0762"/>
    <w:rsid w:val="002C0C86"/>
    <w:rsid w:val="002C1397"/>
    <w:rsid w:val="002C257A"/>
    <w:rsid w:val="002C2BEC"/>
    <w:rsid w:val="002C30C0"/>
    <w:rsid w:val="002C4F4B"/>
    <w:rsid w:val="002C6EC0"/>
    <w:rsid w:val="002C7A58"/>
    <w:rsid w:val="002D0356"/>
    <w:rsid w:val="002D07C0"/>
    <w:rsid w:val="002D0F98"/>
    <w:rsid w:val="002D1DFB"/>
    <w:rsid w:val="002D45BF"/>
    <w:rsid w:val="002D4A85"/>
    <w:rsid w:val="002D4B65"/>
    <w:rsid w:val="002D6162"/>
    <w:rsid w:val="002D64DF"/>
    <w:rsid w:val="002D71EF"/>
    <w:rsid w:val="002E00F3"/>
    <w:rsid w:val="002E242E"/>
    <w:rsid w:val="002E255F"/>
    <w:rsid w:val="002E2CED"/>
    <w:rsid w:val="002E2FEC"/>
    <w:rsid w:val="002E38DB"/>
    <w:rsid w:val="002E4AB1"/>
    <w:rsid w:val="002E4F8A"/>
    <w:rsid w:val="002E505D"/>
    <w:rsid w:val="002E73B8"/>
    <w:rsid w:val="002F0823"/>
    <w:rsid w:val="002F0F0F"/>
    <w:rsid w:val="002F113B"/>
    <w:rsid w:val="002F2471"/>
    <w:rsid w:val="002F2B7A"/>
    <w:rsid w:val="002F3105"/>
    <w:rsid w:val="002F4864"/>
    <w:rsid w:val="002F5E6C"/>
    <w:rsid w:val="002F6DD7"/>
    <w:rsid w:val="002F72FF"/>
    <w:rsid w:val="002F7987"/>
    <w:rsid w:val="002F79D4"/>
    <w:rsid w:val="003005C9"/>
    <w:rsid w:val="00300BF3"/>
    <w:rsid w:val="0030143F"/>
    <w:rsid w:val="00301BCD"/>
    <w:rsid w:val="003024C7"/>
    <w:rsid w:val="00303636"/>
    <w:rsid w:val="00303ACF"/>
    <w:rsid w:val="0030463E"/>
    <w:rsid w:val="003047AB"/>
    <w:rsid w:val="00304ED6"/>
    <w:rsid w:val="0030661C"/>
    <w:rsid w:val="00306D5D"/>
    <w:rsid w:val="00306FF4"/>
    <w:rsid w:val="003074C6"/>
    <w:rsid w:val="00307A08"/>
    <w:rsid w:val="0031060A"/>
    <w:rsid w:val="00310EE1"/>
    <w:rsid w:val="003122B0"/>
    <w:rsid w:val="00312390"/>
    <w:rsid w:val="003138EB"/>
    <w:rsid w:val="003139DD"/>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18A6"/>
    <w:rsid w:val="00331D51"/>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B62"/>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285"/>
    <w:rsid w:val="00356B23"/>
    <w:rsid w:val="00360494"/>
    <w:rsid w:val="00360C00"/>
    <w:rsid w:val="00360E7E"/>
    <w:rsid w:val="00361935"/>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FA4"/>
    <w:rsid w:val="003756C6"/>
    <w:rsid w:val="00375EFF"/>
    <w:rsid w:val="00376E35"/>
    <w:rsid w:val="003773E4"/>
    <w:rsid w:val="00377F6C"/>
    <w:rsid w:val="00380094"/>
    <w:rsid w:val="00380256"/>
    <w:rsid w:val="0038165D"/>
    <w:rsid w:val="00381812"/>
    <w:rsid w:val="00383071"/>
    <w:rsid w:val="00383BBC"/>
    <w:rsid w:val="0038418D"/>
    <w:rsid w:val="003849DF"/>
    <w:rsid w:val="00385444"/>
    <w:rsid w:val="00385717"/>
    <w:rsid w:val="00385C8D"/>
    <w:rsid w:val="00385F39"/>
    <w:rsid w:val="00386070"/>
    <w:rsid w:val="003900A5"/>
    <w:rsid w:val="00390941"/>
    <w:rsid w:val="003917AD"/>
    <w:rsid w:val="00391FAB"/>
    <w:rsid w:val="00392539"/>
    <w:rsid w:val="00392677"/>
    <w:rsid w:val="00393431"/>
    <w:rsid w:val="00393633"/>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298"/>
    <w:rsid w:val="003A3304"/>
    <w:rsid w:val="003A3551"/>
    <w:rsid w:val="003A38F0"/>
    <w:rsid w:val="003A443D"/>
    <w:rsid w:val="003A4708"/>
    <w:rsid w:val="003A4BAB"/>
    <w:rsid w:val="003A6A5A"/>
    <w:rsid w:val="003A72E9"/>
    <w:rsid w:val="003B06AD"/>
    <w:rsid w:val="003B06B9"/>
    <w:rsid w:val="003B0979"/>
    <w:rsid w:val="003B15E9"/>
    <w:rsid w:val="003B175A"/>
    <w:rsid w:val="003B3231"/>
    <w:rsid w:val="003B357A"/>
    <w:rsid w:val="003B4714"/>
    <w:rsid w:val="003B499C"/>
    <w:rsid w:val="003B4CCD"/>
    <w:rsid w:val="003B53D4"/>
    <w:rsid w:val="003B7298"/>
    <w:rsid w:val="003C0036"/>
    <w:rsid w:val="003C0FF8"/>
    <w:rsid w:val="003C43DA"/>
    <w:rsid w:val="003C4FD5"/>
    <w:rsid w:val="003C5585"/>
    <w:rsid w:val="003C57DD"/>
    <w:rsid w:val="003C582B"/>
    <w:rsid w:val="003C614D"/>
    <w:rsid w:val="003C77E9"/>
    <w:rsid w:val="003D152F"/>
    <w:rsid w:val="003D19EE"/>
    <w:rsid w:val="003D2333"/>
    <w:rsid w:val="003D2374"/>
    <w:rsid w:val="003D2B3A"/>
    <w:rsid w:val="003D3241"/>
    <w:rsid w:val="003D4804"/>
    <w:rsid w:val="003D5413"/>
    <w:rsid w:val="003D73E4"/>
    <w:rsid w:val="003D7685"/>
    <w:rsid w:val="003D7E9A"/>
    <w:rsid w:val="003E0366"/>
    <w:rsid w:val="003E100C"/>
    <w:rsid w:val="003E1678"/>
    <w:rsid w:val="003E2FFE"/>
    <w:rsid w:val="003E37AA"/>
    <w:rsid w:val="003E37BB"/>
    <w:rsid w:val="003E3871"/>
    <w:rsid w:val="003E411A"/>
    <w:rsid w:val="003E4310"/>
    <w:rsid w:val="003E47DE"/>
    <w:rsid w:val="003E4FFA"/>
    <w:rsid w:val="003E6E11"/>
    <w:rsid w:val="003E7BA8"/>
    <w:rsid w:val="003F0536"/>
    <w:rsid w:val="003F10D3"/>
    <w:rsid w:val="003F1548"/>
    <w:rsid w:val="003F2B3D"/>
    <w:rsid w:val="003F2EDF"/>
    <w:rsid w:val="003F3105"/>
    <w:rsid w:val="003F3BBA"/>
    <w:rsid w:val="003F3C44"/>
    <w:rsid w:val="003F4172"/>
    <w:rsid w:val="003F4249"/>
    <w:rsid w:val="003F4E3B"/>
    <w:rsid w:val="003F5086"/>
    <w:rsid w:val="003F5108"/>
    <w:rsid w:val="003F5D2C"/>
    <w:rsid w:val="003F64BC"/>
    <w:rsid w:val="003F6CAF"/>
    <w:rsid w:val="003F7679"/>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96"/>
    <w:rsid w:val="00411B37"/>
    <w:rsid w:val="004125ED"/>
    <w:rsid w:val="00412B4D"/>
    <w:rsid w:val="00413B39"/>
    <w:rsid w:val="00413D4D"/>
    <w:rsid w:val="0041450E"/>
    <w:rsid w:val="0041456E"/>
    <w:rsid w:val="00414BE5"/>
    <w:rsid w:val="00415370"/>
    <w:rsid w:val="00415781"/>
    <w:rsid w:val="00416485"/>
    <w:rsid w:val="00416F40"/>
    <w:rsid w:val="00417769"/>
    <w:rsid w:val="00417F0D"/>
    <w:rsid w:val="00421795"/>
    <w:rsid w:val="00421EF2"/>
    <w:rsid w:val="00422668"/>
    <w:rsid w:val="004252CD"/>
    <w:rsid w:val="0042602D"/>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FA3"/>
    <w:rsid w:val="00446553"/>
    <w:rsid w:val="004466DA"/>
    <w:rsid w:val="00446A92"/>
    <w:rsid w:val="00446CEB"/>
    <w:rsid w:val="00447664"/>
    <w:rsid w:val="004501B4"/>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611B6"/>
    <w:rsid w:val="00461997"/>
    <w:rsid w:val="00463F8B"/>
    <w:rsid w:val="004649AD"/>
    <w:rsid w:val="004650E7"/>
    <w:rsid w:val="0046687B"/>
    <w:rsid w:val="004674FB"/>
    <w:rsid w:val="00470418"/>
    <w:rsid w:val="004704DA"/>
    <w:rsid w:val="004704EA"/>
    <w:rsid w:val="0047056A"/>
    <w:rsid w:val="0047071D"/>
    <w:rsid w:val="00471464"/>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78"/>
    <w:rsid w:val="004B1CAB"/>
    <w:rsid w:val="004B2FF9"/>
    <w:rsid w:val="004B3506"/>
    <w:rsid w:val="004B36ED"/>
    <w:rsid w:val="004B3D73"/>
    <w:rsid w:val="004B40DB"/>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1240"/>
    <w:rsid w:val="004D133B"/>
    <w:rsid w:val="004D49EE"/>
    <w:rsid w:val="004D4AE0"/>
    <w:rsid w:val="004D4C0B"/>
    <w:rsid w:val="004D512D"/>
    <w:rsid w:val="004D6042"/>
    <w:rsid w:val="004D62C0"/>
    <w:rsid w:val="004D69FC"/>
    <w:rsid w:val="004D77BD"/>
    <w:rsid w:val="004D77DE"/>
    <w:rsid w:val="004D7BF4"/>
    <w:rsid w:val="004D7C92"/>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405F"/>
    <w:rsid w:val="0051444F"/>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4853"/>
    <w:rsid w:val="00544CA5"/>
    <w:rsid w:val="005450E2"/>
    <w:rsid w:val="00545B19"/>
    <w:rsid w:val="005470DD"/>
    <w:rsid w:val="005476CE"/>
    <w:rsid w:val="0055035F"/>
    <w:rsid w:val="005507FD"/>
    <w:rsid w:val="005511C0"/>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1923"/>
    <w:rsid w:val="005622F8"/>
    <w:rsid w:val="0056310A"/>
    <w:rsid w:val="00563236"/>
    <w:rsid w:val="0056336F"/>
    <w:rsid w:val="005636C6"/>
    <w:rsid w:val="00565366"/>
    <w:rsid w:val="00565AF7"/>
    <w:rsid w:val="00570C34"/>
    <w:rsid w:val="00571020"/>
    <w:rsid w:val="0057189C"/>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9BF"/>
    <w:rsid w:val="00584058"/>
    <w:rsid w:val="005844A5"/>
    <w:rsid w:val="005846B4"/>
    <w:rsid w:val="005850E5"/>
    <w:rsid w:val="005851E0"/>
    <w:rsid w:val="00585571"/>
    <w:rsid w:val="005856F9"/>
    <w:rsid w:val="00585B91"/>
    <w:rsid w:val="00586BF1"/>
    <w:rsid w:val="00587DC4"/>
    <w:rsid w:val="005903E4"/>
    <w:rsid w:val="005907D5"/>
    <w:rsid w:val="005913EE"/>
    <w:rsid w:val="00592461"/>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1482"/>
    <w:rsid w:val="005B152C"/>
    <w:rsid w:val="005B1C64"/>
    <w:rsid w:val="005B1DE8"/>
    <w:rsid w:val="005B2590"/>
    <w:rsid w:val="005B25BC"/>
    <w:rsid w:val="005B2807"/>
    <w:rsid w:val="005B3606"/>
    <w:rsid w:val="005B3BFF"/>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B55"/>
    <w:rsid w:val="005D160D"/>
    <w:rsid w:val="005D356C"/>
    <w:rsid w:val="005D4A04"/>
    <w:rsid w:val="005D4CF7"/>
    <w:rsid w:val="005D5347"/>
    <w:rsid w:val="005D5CC5"/>
    <w:rsid w:val="005D5FE6"/>
    <w:rsid w:val="005D61EA"/>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5573"/>
    <w:rsid w:val="005F5D1D"/>
    <w:rsid w:val="005F60C9"/>
    <w:rsid w:val="005F64C6"/>
    <w:rsid w:val="005F6F05"/>
    <w:rsid w:val="006008F1"/>
    <w:rsid w:val="00601714"/>
    <w:rsid w:val="00601735"/>
    <w:rsid w:val="00602BD2"/>
    <w:rsid w:val="00604980"/>
    <w:rsid w:val="00605BDB"/>
    <w:rsid w:val="0060614D"/>
    <w:rsid w:val="0061005A"/>
    <w:rsid w:val="006101C5"/>
    <w:rsid w:val="00610871"/>
    <w:rsid w:val="00610E48"/>
    <w:rsid w:val="0061160D"/>
    <w:rsid w:val="0061286C"/>
    <w:rsid w:val="00612E83"/>
    <w:rsid w:val="00613C47"/>
    <w:rsid w:val="00615086"/>
    <w:rsid w:val="00615B0A"/>
    <w:rsid w:val="00616201"/>
    <w:rsid w:val="00616225"/>
    <w:rsid w:val="00616917"/>
    <w:rsid w:val="0061705E"/>
    <w:rsid w:val="00617A8B"/>
    <w:rsid w:val="00621904"/>
    <w:rsid w:val="00622248"/>
    <w:rsid w:val="00622FEA"/>
    <w:rsid w:val="00623CDF"/>
    <w:rsid w:val="00623DB1"/>
    <w:rsid w:val="006245F3"/>
    <w:rsid w:val="00624DBE"/>
    <w:rsid w:val="00625450"/>
    <w:rsid w:val="0062624F"/>
    <w:rsid w:val="006319C1"/>
    <w:rsid w:val="006319CA"/>
    <w:rsid w:val="00632D91"/>
    <w:rsid w:val="00633B3E"/>
    <w:rsid w:val="00634B64"/>
    <w:rsid w:val="00634EC0"/>
    <w:rsid w:val="006351C3"/>
    <w:rsid w:val="0063627F"/>
    <w:rsid w:val="0063642A"/>
    <w:rsid w:val="006376C4"/>
    <w:rsid w:val="006403E7"/>
    <w:rsid w:val="00642D72"/>
    <w:rsid w:val="006443CB"/>
    <w:rsid w:val="006448B8"/>
    <w:rsid w:val="00644F80"/>
    <w:rsid w:val="00645874"/>
    <w:rsid w:val="006458E5"/>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2DFC"/>
    <w:rsid w:val="00672F5B"/>
    <w:rsid w:val="00673BD7"/>
    <w:rsid w:val="00673DEE"/>
    <w:rsid w:val="00674E69"/>
    <w:rsid w:val="00675A33"/>
    <w:rsid w:val="0067602A"/>
    <w:rsid w:val="006763ED"/>
    <w:rsid w:val="00676433"/>
    <w:rsid w:val="006767FD"/>
    <w:rsid w:val="0067720F"/>
    <w:rsid w:val="0067738E"/>
    <w:rsid w:val="00677F23"/>
    <w:rsid w:val="00680936"/>
    <w:rsid w:val="00680BBE"/>
    <w:rsid w:val="00680D8C"/>
    <w:rsid w:val="00680D99"/>
    <w:rsid w:val="006821B2"/>
    <w:rsid w:val="00682725"/>
    <w:rsid w:val="00682A1B"/>
    <w:rsid w:val="00682D73"/>
    <w:rsid w:val="00682ED3"/>
    <w:rsid w:val="006846E8"/>
    <w:rsid w:val="0068541E"/>
    <w:rsid w:val="00685E9D"/>
    <w:rsid w:val="00685EBD"/>
    <w:rsid w:val="0068605C"/>
    <w:rsid w:val="006861C3"/>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A01FB"/>
    <w:rsid w:val="006A07DF"/>
    <w:rsid w:val="006A1093"/>
    <w:rsid w:val="006A1D3D"/>
    <w:rsid w:val="006A2150"/>
    <w:rsid w:val="006A2216"/>
    <w:rsid w:val="006A241D"/>
    <w:rsid w:val="006A3288"/>
    <w:rsid w:val="006A43E6"/>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B97"/>
    <w:rsid w:val="006F1DE7"/>
    <w:rsid w:val="006F1EA3"/>
    <w:rsid w:val="006F2627"/>
    <w:rsid w:val="006F2BF8"/>
    <w:rsid w:val="006F3568"/>
    <w:rsid w:val="006F40AD"/>
    <w:rsid w:val="006F4A5F"/>
    <w:rsid w:val="006F4D7B"/>
    <w:rsid w:val="006F6360"/>
    <w:rsid w:val="006F6436"/>
    <w:rsid w:val="006F65C5"/>
    <w:rsid w:val="006F687A"/>
    <w:rsid w:val="006F68EF"/>
    <w:rsid w:val="006F6D38"/>
    <w:rsid w:val="006F6D4C"/>
    <w:rsid w:val="006F6E67"/>
    <w:rsid w:val="006F7157"/>
    <w:rsid w:val="006F78E0"/>
    <w:rsid w:val="00702B1B"/>
    <w:rsid w:val="00702ED6"/>
    <w:rsid w:val="007032B3"/>
    <w:rsid w:val="00704164"/>
    <w:rsid w:val="007044BF"/>
    <w:rsid w:val="00706A58"/>
    <w:rsid w:val="00707517"/>
    <w:rsid w:val="007078ED"/>
    <w:rsid w:val="00710187"/>
    <w:rsid w:val="007110E1"/>
    <w:rsid w:val="00711B18"/>
    <w:rsid w:val="00714394"/>
    <w:rsid w:val="00714ED6"/>
    <w:rsid w:val="007151B7"/>
    <w:rsid w:val="00715E8D"/>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34510"/>
    <w:rsid w:val="00734887"/>
    <w:rsid w:val="007365B6"/>
    <w:rsid w:val="007373C8"/>
    <w:rsid w:val="007401E2"/>
    <w:rsid w:val="00740205"/>
    <w:rsid w:val="00740D67"/>
    <w:rsid w:val="007411E5"/>
    <w:rsid w:val="00741605"/>
    <w:rsid w:val="00742AD3"/>
    <w:rsid w:val="00742F72"/>
    <w:rsid w:val="007436F2"/>
    <w:rsid w:val="0074436D"/>
    <w:rsid w:val="007446DA"/>
    <w:rsid w:val="007462C2"/>
    <w:rsid w:val="00746772"/>
    <w:rsid w:val="00746951"/>
    <w:rsid w:val="00746F65"/>
    <w:rsid w:val="007472C3"/>
    <w:rsid w:val="0074791E"/>
    <w:rsid w:val="0075028E"/>
    <w:rsid w:val="00750948"/>
    <w:rsid w:val="0075115D"/>
    <w:rsid w:val="00751A33"/>
    <w:rsid w:val="00751F77"/>
    <w:rsid w:val="00753890"/>
    <w:rsid w:val="007555DF"/>
    <w:rsid w:val="007569DC"/>
    <w:rsid w:val="0075711E"/>
    <w:rsid w:val="007579F2"/>
    <w:rsid w:val="007602CB"/>
    <w:rsid w:val="00761434"/>
    <w:rsid w:val="00761FD5"/>
    <w:rsid w:val="007620C9"/>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79A"/>
    <w:rsid w:val="007871FE"/>
    <w:rsid w:val="007902AD"/>
    <w:rsid w:val="00790606"/>
    <w:rsid w:val="007908ED"/>
    <w:rsid w:val="00790F74"/>
    <w:rsid w:val="007912E8"/>
    <w:rsid w:val="00792288"/>
    <w:rsid w:val="00792447"/>
    <w:rsid w:val="007928C6"/>
    <w:rsid w:val="007929C0"/>
    <w:rsid w:val="00794F7C"/>
    <w:rsid w:val="007951F4"/>
    <w:rsid w:val="0079694C"/>
    <w:rsid w:val="00797AF9"/>
    <w:rsid w:val="00797FBD"/>
    <w:rsid w:val="007A0187"/>
    <w:rsid w:val="007A19AC"/>
    <w:rsid w:val="007A2640"/>
    <w:rsid w:val="007A268F"/>
    <w:rsid w:val="007A4A53"/>
    <w:rsid w:val="007A4C93"/>
    <w:rsid w:val="007A4E17"/>
    <w:rsid w:val="007A5AC6"/>
    <w:rsid w:val="007A6A01"/>
    <w:rsid w:val="007A7D0A"/>
    <w:rsid w:val="007A7F6D"/>
    <w:rsid w:val="007B0799"/>
    <w:rsid w:val="007B0FBD"/>
    <w:rsid w:val="007B1BAF"/>
    <w:rsid w:val="007B2393"/>
    <w:rsid w:val="007B2FE8"/>
    <w:rsid w:val="007B30DB"/>
    <w:rsid w:val="007B35F7"/>
    <w:rsid w:val="007B4DD5"/>
    <w:rsid w:val="007B4F72"/>
    <w:rsid w:val="007B5148"/>
    <w:rsid w:val="007B5A16"/>
    <w:rsid w:val="007B660D"/>
    <w:rsid w:val="007B7219"/>
    <w:rsid w:val="007C03FE"/>
    <w:rsid w:val="007C0E04"/>
    <w:rsid w:val="007C17D3"/>
    <w:rsid w:val="007C1E98"/>
    <w:rsid w:val="007C1FA2"/>
    <w:rsid w:val="007C2827"/>
    <w:rsid w:val="007C3A26"/>
    <w:rsid w:val="007C4032"/>
    <w:rsid w:val="007C4CE1"/>
    <w:rsid w:val="007C537A"/>
    <w:rsid w:val="007C57D1"/>
    <w:rsid w:val="007C6B3E"/>
    <w:rsid w:val="007C6F13"/>
    <w:rsid w:val="007C7130"/>
    <w:rsid w:val="007C74E5"/>
    <w:rsid w:val="007C7DAB"/>
    <w:rsid w:val="007C7F57"/>
    <w:rsid w:val="007D0348"/>
    <w:rsid w:val="007D0E43"/>
    <w:rsid w:val="007D13E7"/>
    <w:rsid w:val="007D153B"/>
    <w:rsid w:val="007D1E37"/>
    <w:rsid w:val="007D2256"/>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D90"/>
    <w:rsid w:val="007F3D9B"/>
    <w:rsid w:val="007F3F6F"/>
    <w:rsid w:val="007F48A9"/>
    <w:rsid w:val="007F4A1F"/>
    <w:rsid w:val="007F4E28"/>
    <w:rsid w:val="007F4E6E"/>
    <w:rsid w:val="007F4F82"/>
    <w:rsid w:val="007F6D96"/>
    <w:rsid w:val="007F7CFA"/>
    <w:rsid w:val="00801D7A"/>
    <w:rsid w:val="008020F2"/>
    <w:rsid w:val="00802462"/>
    <w:rsid w:val="008036FC"/>
    <w:rsid w:val="00803F74"/>
    <w:rsid w:val="00804653"/>
    <w:rsid w:val="00804C48"/>
    <w:rsid w:val="0080505A"/>
    <w:rsid w:val="00805478"/>
    <w:rsid w:val="00806639"/>
    <w:rsid w:val="00806A84"/>
    <w:rsid w:val="008073A4"/>
    <w:rsid w:val="00807C6C"/>
    <w:rsid w:val="00807C7A"/>
    <w:rsid w:val="008115ED"/>
    <w:rsid w:val="00811A42"/>
    <w:rsid w:val="0081254B"/>
    <w:rsid w:val="008132BB"/>
    <w:rsid w:val="0081340B"/>
    <w:rsid w:val="00813788"/>
    <w:rsid w:val="00813F40"/>
    <w:rsid w:val="00814FED"/>
    <w:rsid w:val="00815822"/>
    <w:rsid w:val="00815B93"/>
    <w:rsid w:val="00815BA2"/>
    <w:rsid w:val="00816585"/>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F4C"/>
    <w:rsid w:val="00831573"/>
    <w:rsid w:val="00833C51"/>
    <w:rsid w:val="008349A6"/>
    <w:rsid w:val="00835271"/>
    <w:rsid w:val="00835679"/>
    <w:rsid w:val="008360DF"/>
    <w:rsid w:val="0083731C"/>
    <w:rsid w:val="008377DA"/>
    <w:rsid w:val="00837BD7"/>
    <w:rsid w:val="00840591"/>
    <w:rsid w:val="00841F21"/>
    <w:rsid w:val="00842991"/>
    <w:rsid w:val="008429B0"/>
    <w:rsid w:val="00843900"/>
    <w:rsid w:val="00844C5B"/>
    <w:rsid w:val="0084581F"/>
    <w:rsid w:val="00845898"/>
    <w:rsid w:val="00845A15"/>
    <w:rsid w:val="0084632F"/>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1C1"/>
    <w:rsid w:val="00876C1B"/>
    <w:rsid w:val="00876E70"/>
    <w:rsid w:val="008804E1"/>
    <w:rsid w:val="00880E30"/>
    <w:rsid w:val="008815B6"/>
    <w:rsid w:val="008818F6"/>
    <w:rsid w:val="00881D45"/>
    <w:rsid w:val="008829F8"/>
    <w:rsid w:val="0088398E"/>
    <w:rsid w:val="00885182"/>
    <w:rsid w:val="0088647E"/>
    <w:rsid w:val="00887E02"/>
    <w:rsid w:val="00890382"/>
    <w:rsid w:val="0089046A"/>
    <w:rsid w:val="00891106"/>
    <w:rsid w:val="00892833"/>
    <w:rsid w:val="00893479"/>
    <w:rsid w:val="0089375D"/>
    <w:rsid w:val="008943CB"/>
    <w:rsid w:val="008946B9"/>
    <w:rsid w:val="008960A2"/>
    <w:rsid w:val="008979BC"/>
    <w:rsid w:val="008A056E"/>
    <w:rsid w:val="008A0882"/>
    <w:rsid w:val="008A10C1"/>
    <w:rsid w:val="008A181A"/>
    <w:rsid w:val="008A1C47"/>
    <w:rsid w:val="008A2289"/>
    <w:rsid w:val="008A3766"/>
    <w:rsid w:val="008A4F66"/>
    <w:rsid w:val="008A5290"/>
    <w:rsid w:val="008A593A"/>
    <w:rsid w:val="008A6A60"/>
    <w:rsid w:val="008A6C5A"/>
    <w:rsid w:val="008A6CCA"/>
    <w:rsid w:val="008B1B85"/>
    <w:rsid w:val="008B1B8C"/>
    <w:rsid w:val="008B25B1"/>
    <w:rsid w:val="008B2C59"/>
    <w:rsid w:val="008B2DF3"/>
    <w:rsid w:val="008B353B"/>
    <w:rsid w:val="008B376A"/>
    <w:rsid w:val="008B444E"/>
    <w:rsid w:val="008B569F"/>
    <w:rsid w:val="008B7220"/>
    <w:rsid w:val="008C0669"/>
    <w:rsid w:val="008C08A5"/>
    <w:rsid w:val="008C1DD7"/>
    <w:rsid w:val="008C26FA"/>
    <w:rsid w:val="008C36BB"/>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2A60"/>
    <w:rsid w:val="008F310D"/>
    <w:rsid w:val="008F3888"/>
    <w:rsid w:val="008F3A90"/>
    <w:rsid w:val="008F3B22"/>
    <w:rsid w:val="008F43C7"/>
    <w:rsid w:val="008F4823"/>
    <w:rsid w:val="008F551B"/>
    <w:rsid w:val="008F606D"/>
    <w:rsid w:val="008F6597"/>
    <w:rsid w:val="008F7150"/>
    <w:rsid w:val="008F71CC"/>
    <w:rsid w:val="008F721C"/>
    <w:rsid w:val="008F757D"/>
    <w:rsid w:val="00900662"/>
    <w:rsid w:val="00901953"/>
    <w:rsid w:val="00901DF8"/>
    <w:rsid w:val="00902166"/>
    <w:rsid w:val="00902A0C"/>
    <w:rsid w:val="009040A1"/>
    <w:rsid w:val="009043AA"/>
    <w:rsid w:val="0090473B"/>
    <w:rsid w:val="0090487F"/>
    <w:rsid w:val="00905282"/>
    <w:rsid w:val="00905908"/>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33CE"/>
    <w:rsid w:val="00923C3F"/>
    <w:rsid w:val="00924853"/>
    <w:rsid w:val="009252E0"/>
    <w:rsid w:val="00925501"/>
    <w:rsid w:val="00926982"/>
    <w:rsid w:val="00926B5A"/>
    <w:rsid w:val="00926D4C"/>
    <w:rsid w:val="009270C4"/>
    <w:rsid w:val="00931743"/>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4BF0"/>
    <w:rsid w:val="00946136"/>
    <w:rsid w:val="00946CD9"/>
    <w:rsid w:val="00947046"/>
    <w:rsid w:val="00947A00"/>
    <w:rsid w:val="009505F4"/>
    <w:rsid w:val="00951216"/>
    <w:rsid w:val="0095279B"/>
    <w:rsid w:val="0095316C"/>
    <w:rsid w:val="00954282"/>
    <w:rsid w:val="00954427"/>
    <w:rsid w:val="009545B9"/>
    <w:rsid w:val="009564ED"/>
    <w:rsid w:val="00956CA2"/>
    <w:rsid w:val="00960385"/>
    <w:rsid w:val="0096079B"/>
    <w:rsid w:val="00960CA9"/>
    <w:rsid w:val="0096218D"/>
    <w:rsid w:val="00964509"/>
    <w:rsid w:val="00964525"/>
    <w:rsid w:val="0096501B"/>
    <w:rsid w:val="0096662B"/>
    <w:rsid w:val="009666AF"/>
    <w:rsid w:val="00967180"/>
    <w:rsid w:val="0096797D"/>
    <w:rsid w:val="00967B7F"/>
    <w:rsid w:val="00970704"/>
    <w:rsid w:val="00970B65"/>
    <w:rsid w:val="00971127"/>
    <w:rsid w:val="0097119E"/>
    <w:rsid w:val="00971EB0"/>
    <w:rsid w:val="0097272C"/>
    <w:rsid w:val="009734B8"/>
    <w:rsid w:val="00973514"/>
    <w:rsid w:val="009741E7"/>
    <w:rsid w:val="00975C75"/>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B5F"/>
    <w:rsid w:val="00995768"/>
    <w:rsid w:val="00996326"/>
    <w:rsid w:val="00996B7D"/>
    <w:rsid w:val="00996F95"/>
    <w:rsid w:val="00997745"/>
    <w:rsid w:val="00997EA5"/>
    <w:rsid w:val="009A07D5"/>
    <w:rsid w:val="009A1303"/>
    <w:rsid w:val="009A1BC9"/>
    <w:rsid w:val="009A1FE7"/>
    <w:rsid w:val="009A2967"/>
    <w:rsid w:val="009A36B7"/>
    <w:rsid w:val="009A3720"/>
    <w:rsid w:val="009A42CF"/>
    <w:rsid w:val="009A44E8"/>
    <w:rsid w:val="009A4A49"/>
    <w:rsid w:val="009A581E"/>
    <w:rsid w:val="009A679E"/>
    <w:rsid w:val="009B0460"/>
    <w:rsid w:val="009B13AF"/>
    <w:rsid w:val="009B1DA5"/>
    <w:rsid w:val="009B1E1D"/>
    <w:rsid w:val="009B2602"/>
    <w:rsid w:val="009B28FD"/>
    <w:rsid w:val="009B2AD6"/>
    <w:rsid w:val="009B3172"/>
    <w:rsid w:val="009B4575"/>
    <w:rsid w:val="009B461D"/>
    <w:rsid w:val="009B5594"/>
    <w:rsid w:val="009B59ED"/>
    <w:rsid w:val="009B6EE8"/>
    <w:rsid w:val="009B729E"/>
    <w:rsid w:val="009B7498"/>
    <w:rsid w:val="009C264B"/>
    <w:rsid w:val="009C34F1"/>
    <w:rsid w:val="009C381A"/>
    <w:rsid w:val="009C3B80"/>
    <w:rsid w:val="009C3D84"/>
    <w:rsid w:val="009C48C6"/>
    <w:rsid w:val="009C5D76"/>
    <w:rsid w:val="009C5DFB"/>
    <w:rsid w:val="009C5FDE"/>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4BB"/>
    <w:rsid w:val="009E0525"/>
    <w:rsid w:val="009E05A9"/>
    <w:rsid w:val="009E1370"/>
    <w:rsid w:val="009E20A6"/>
    <w:rsid w:val="009E233F"/>
    <w:rsid w:val="009E2F30"/>
    <w:rsid w:val="009E323A"/>
    <w:rsid w:val="009E328B"/>
    <w:rsid w:val="009E4130"/>
    <w:rsid w:val="009E6122"/>
    <w:rsid w:val="009E6DD0"/>
    <w:rsid w:val="009E6DEE"/>
    <w:rsid w:val="009E6E87"/>
    <w:rsid w:val="009E700C"/>
    <w:rsid w:val="009E7F79"/>
    <w:rsid w:val="009F082A"/>
    <w:rsid w:val="009F0BD9"/>
    <w:rsid w:val="009F12B4"/>
    <w:rsid w:val="009F33FA"/>
    <w:rsid w:val="009F347C"/>
    <w:rsid w:val="009F4D19"/>
    <w:rsid w:val="009F54D7"/>
    <w:rsid w:val="009F6619"/>
    <w:rsid w:val="009F68FF"/>
    <w:rsid w:val="009F6FEE"/>
    <w:rsid w:val="009F768E"/>
    <w:rsid w:val="009F7F88"/>
    <w:rsid w:val="00A00E77"/>
    <w:rsid w:val="00A01A4C"/>
    <w:rsid w:val="00A01C1F"/>
    <w:rsid w:val="00A01C98"/>
    <w:rsid w:val="00A04B6F"/>
    <w:rsid w:val="00A054CB"/>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E5D"/>
    <w:rsid w:val="00A276A6"/>
    <w:rsid w:val="00A276FF"/>
    <w:rsid w:val="00A30C82"/>
    <w:rsid w:val="00A31A01"/>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757"/>
    <w:rsid w:val="00A639E0"/>
    <w:rsid w:val="00A63D89"/>
    <w:rsid w:val="00A64393"/>
    <w:rsid w:val="00A6526E"/>
    <w:rsid w:val="00A65DA4"/>
    <w:rsid w:val="00A66E04"/>
    <w:rsid w:val="00A67194"/>
    <w:rsid w:val="00A671B3"/>
    <w:rsid w:val="00A676F1"/>
    <w:rsid w:val="00A67968"/>
    <w:rsid w:val="00A7040E"/>
    <w:rsid w:val="00A70D5A"/>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A16"/>
    <w:rsid w:val="00A97B61"/>
    <w:rsid w:val="00A97C2E"/>
    <w:rsid w:val="00A97CE3"/>
    <w:rsid w:val="00A97E0C"/>
    <w:rsid w:val="00AA01DA"/>
    <w:rsid w:val="00AA11BA"/>
    <w:rsid w:val="00AA182B"/>
    <w:rsid w:val="00AA2394"/>
    <w:rsid w:val="00AA2D62"/>
    <w:rsid w:val="00AA2E2C"/>
    <w:rsid w:val="00AA2E90"/>
    <w:rsid w:val="00AA3077"/>
    <w:rsid w:val="00AA375B"/>
    <w:rsid w:val="00AA38AF"/>
    <w:rsid w:val="00AA41DE"/>
    <w:rsid w:val="00AA450C"/>
    <w:rsid w:val="00AA4B62"/>
    <w:rsid w:val="00AA571A"/>
    <w:rsid w:val="00AA5EB3"/>
    <w:rsid w:val="00AA5F1A"/>
    <w:rsid w:val="00AA6916"/>
    <w:rsid w:val="00AB022F"/>
    <w:rsid w:val="00AB110E"/>
    <w:rsid w:val="00AB11CF"/>
    <w:rsid w:val="00AB1287"/>
    <w:rsid w:val="00AB1CE8"/>
    <w:rsid w:val="00AB2470"/>
    <w:rsid w:val="00AB3FCD"/>
    <w:rsid w:val="00AB4506"/>
    <w:rsid w:val="00AB5190"/>
    <w:rsid w:val="00AB5513"/>
    <w:rsid w:val="00AB6DFC"/>
    <w:rsid w:val="00AB6E0F"/>
    <w:rsid w:val="00AB7354"/>
    <w:rsid w:val="00AB75DD"/>
    <w:rsid w:val="00AB7C46"/>
    <w:rsid w:val="00AC071C"/>
    <w:rsid w:val="00AC2076"/>
    <w:rsid w:val="00AC3637"/>
    <w:rsid w:val="00AC3D4F"/>
    <w:rsid w:val="00AC3DB7"/>
    <w:rsid w:val="00AC4699"/>
    <w:rsid w:val="00AC57CD"/>
    <w:rsid w:val="00AC59DF"/>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330"/>
    <w:rsid w:val="00AE27D6"/>
    <w:rsid w:val="00AE55BC"/>
    <w:rsid w:val="00AE5A99"/>
    <w:rsid w:val="00AE62E7"/>
    <w:rsid w:val="00AE686D"/>
    <w:rsid w:val="00AE6B27"/>
    <w:rsid w:val="00AE77AC"/>
    <w:rsid w:val="00AF0DC0"/>
    <w:rsid w:val="00AF0F96"/>
    <w:rsid w:val="00AF17E4"/>
    <w:rsid w:val="00AF21D7"/>
    <w:rsid w:val="00AF282C"/>
    <w:rsid w:val="00AF28EB"/>
    <w:rsid w:val="00AF31BA"/>
    <w:rsid w:val="00AF36B6"/>
    <w:rsid w:val="00AF4803"/>
    <w:rsid w:val="00AF4D10"/>
    <w:rsid w:val="00AF58CB"/>
    <w:rsid w:val="00AF7217"/>
    <w:rsid w:val="00AF726F"/>
    <w:rsid w:val="00AF783F"/>
    <w:rsid w:val="00B00506"/>
    <w:rsid w:val="00B00673"/>
    <w:rsid w:val="00B00ED5"/>
    <w:rsid w:val="00B02315"/>
    <w:rsid w:val="00B02BF0"/>
    <w:rsid w:val="00B034DD"/>
    <w:rsid w:val="00B03AB4"/>
    <w:rsid w:val="00B04C3C"/>
    <w:rsid w:val="00B05B91"/>
    <w:rsid w:val="00B06ED4"/>
    <w:rsid w:val="00B077CC"/>
    <w:rsid w:val="00B07A28"/>
    <w:rsid w:val="00B1123F"/>
    <w:rsid w:val="00B13397"/>
    <w:rsid w:val="00B1400D"/>
    <w:rsid w:val="00B144AA"/>
    <w:rsid w:val="00B147C9"/>
    <w:rsid w:val="00B15BB2"/>
    <w:rsid w:val="00B1666B"/>
    <w:rsid w:val="00B16EBE"/>
    <w:rsid w:val="00B20655"/>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6B6"/>
    <w:rsid w:val="00B42C20"/>
    <w:rsid w:val="00B43AD9"/>
    <w:rsid w:val="00B443D5"/>
    <w:rsid w:val="00B44482"/>
    <w:rsid w:val="00B45012"/>
    <w:rsid w:val="00B450D9"/>
    <w:rsid w:val="00B45D36"/>
    <w:rsid w:val="00B46FF2"/>
    <w:rsid w:val="00B539EB"/>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3D1E"/>
    <w:rsid w:val="00B74530"/>
    <w:rsid w:val="00B74E4D"/>
    <w:rsid w:val="00B75D3F"/>
    <w:rsid w:val="00B75D4C"/>
    <w:rsid w:val="00B76F2C"/>
    <w:rsid w:val="00B774EE"/>
    <w:rsid w:val="00B77723"/>
    <w:rsid w:val="00B77863"/>
    <w:rsid w:val="00B80008"/>
    <w:rsid w:val="00B801AC"/>
    <w:rsid w:val="00B809E2"/>
    <w:rsid w:val="00B815D3"/>
    <w:rsid w:val="00B8270D"/>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BE5"/>
    <w:rsid w:val="00B9556B"/>
    <w:rsid w:val="00B96069"/>
    <w:rsid w:val="00B968F3"/>
    <w:rsid w:val="00BA0A76"/>
    <w:rsid w:val="00BA11A9"/>
    <w:rsid w:val="00BA30C2"/>
    <w:rsid w:val="00BA31C6"/>
    <w:rsid w:val="00BA4B0A"/>
    <w:rsid w:val="00BA699B"/>
    <w:rsid w:val="00BA76AB"/>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6FE"/>
    <w:rsid w:val="00BC1221"/>
    <w:rsid w:val="00BC1765"/>
    <w:rsid w:val="00BC1FD6"/>
    <w:rsid w:val="00BC25D7"/>
    <w:rsid w:val="00BC320C"/>
    <w:rsid w:val="00BC43C2"/>
    <w:rsid w:val="00BC464D"/>
    <w:rsid w:val="00BC4883"/>
    <w:rsid w:val="00BC5454"/>
    <w:rsid w:val="00BC5F7F"/>
    <w:rsid w:val="00BC72BA"/>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A5B"/>
    <w:rsid w:val="00BE5B7C"/>
    <w:rsid w:val="00BE61C4"/>
    <w:rsid w:val="00BE72FD"/>
    <w:rsid w:val="00BE733C"/>
    <w:rsid w:val="00BE73D4"/>
    <w:rsid w:val="00BE791F"/>
    <w:rsid w:val="00BE7AF2"/>
    <w:rsid w:val="00BF1EF8"/>
    <w:rsid w:val="00BF25A9"/>
    <w:rsid w:val="00BF2DE5"/>
    <w:rsid w:val="00BF39B7"/>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92E"/>
    <w:rsid w:val="00C20F37"/>
    <w:rsid w:val="00C211AE"/>
    <w:rsid w:val="00C213FD"/>
    <w:rsid w:val="00C21C42"/>
    <w:rsid w:val="00C23520"/>
    <w:rsid w:val="00C23FE1"/>
    <w:rsid w:val="00C24AE3"/>
    <w:rsid w:val="00C25082"/>
    <w:rsid w:val="00C2570A"/>
    <w:rsid w:val="00C25B91"/>
    <w:rsid w:val="00C265D4"/>
    <w:rsid w:val="00C26DC6"/>
    <w:rsid w:val="00C27447"/>
    <w:rsid w:val="00C275FC"/>
    <w:rsid w:val="00C2772B"/>
    <w:rsid w:val="00C30615"/>
    <w:rsid w:val="00C30715"/>
    <w:rsid w:val="00C30D84"/>
    <w:rsid w:val="00C3131B"/>
    <w:rsid w:val="00C317A7"/>
    <w:rsid w:val="00C33383"/>
    <w:rsid w:val="00C33614"/>
    <w:rsid w:val="00C33AEC"/>
    <w:rsid w:val="00C35493"/>
    <w:rsid w:val="00C35C8E"/>
    <w:rsid w:val="00C361E9"/>
    <w:rsid w:val="00C3671E"/>
    <w:rsid w:val="00C36B1D"/>
    <w:rsid w:val="00C3742C"/>
    <w:rsid w:val="00C410D2"/>
    <w:rsid w:val="00C41363"/>
    <w:rsid w:val="00C42209"/>
    <w:rsid w:val="00C429D5"/>
    <w:rsid w:val="00C42A78"/>
    <w:rsid w:val="00C42DC9"/>
    <w:rsid w:val="00C437D6"/>
    <w:rsid w:val="00C45897"/>
    <w:rsid w:val="00C4601D"/>
    <w:rsid w:val="00C470F6"/>
    <w:rsid w:val="00C47B1C"/>
    <w:rsid w:val="00C504EF"/>
    <w:rsid w:val="00C509D2"/>
    <w:rsid w:val="00C51CCA"/>
    <w:rsid w:val="00C53131"/>
    <w:rsid w:val="00C54473"/>
    <w:rsid w:val="00C55945"/>
    <w:rsid w:val="00C55D94"/>
    <w:rsid w:val="00C55DCB"/>
    <w:rsid w:val="00C55FBB"/>
    <w:rsid w:val="00C57582"/>
    <w:rsid w:val="00C608EF"/>
    <w:rsid w:val="00C60E9C"/>
    <w:rsid w:val="00C612BB"/>
    <w:rsid w:val="00C612BF"/>
    <w:rsid w:val="00C61338"/>
    <w:rsid w:val="00C6207E"/>
    <w:rsid w:val="00C6324D"/>
    <w:rsid w:val="00C64773"/>
    <w:rsid w:val="00C64FAE"/>
    <w:rsid w:val="00C653CC"/>
    <w:rsid w:val="00C66344"/>
    <w:rsid w:val="00C66EDC"/>
    <w:rsid w:val="00C674F7"/>
    <w:rsid w:val="00C67D05"/>
    <w:rsid w:val="00C714EE"/>
    <w:rsid w:val="00C731E1"/>
    <w:rsid w:val="00C7335A"/>
    <w:rsid w:val="00C741A7"/>
    <w:rsid w:val="00C745D7"/>
    <w:rsid w:val="00C74F7C"/>
    <w:rsid w:val="00C75F87"/>
    <w:rsid w:val="00C7702A"/>
    <w:rsid w:val="00C773C8"/>
    <w:rsid w:val="00C806B8"/>
    <w:rsid w:val="00C80A25"/>
    <w:rsid w:val="00C80E5E"/>
    <w:rsid w:val="00C82930"/>
    <w:rsid w:val="00C82C9E"/>
    <w:rsid w:val="00C83945"/>
    <w:rsid w:val="00C841BF"/>
    <w:rsid w:val="00C84BF3"/>
    <w:rsid w:val="00C8531E"/>
    <w:rsid w:val="00C85560"/>
    <w:rsid w:val="00C85A50"/>
    <w:rsid w:val="00C85B6C"/>
    <w:rsid w:val="00C85ECE"/>
    <w:rsid w:val="00C85F1C"/>
    <w:rsid w:val="00C86BFE"/>
    <w:rsid w:val="00C86D8A"/>
    <w:rsid w:val="00C86FF3"/>
    <w:rsid w:val="00C87E2F"/>
    <w:rsid w:val="00C900B0"/>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EF2"/>
    <w:rsid w:val="00CD786B"/>
    <w:rsid w:val="00CD7B8B"/>
    <w:rsid w:val="00CE01F8"/>
    <w:rsid w:val="00CE08BB"/>
    <w:rsid w:val="00CE24B9"/>
    <w:rsid w:val="00CE2ADD"/>
    <w:rsid w:val="00CE2B04"/>
    <w:rsid w:val="00CE2C2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9E0"/>
    <w:rsid w:val="00D27131"/>
    <w:rsid w:val="00D31AD0"/>
    <w:rsid w:val="00D31B9E"/>
    <w:rsid w:val="00D31BBD"/>
    <w:rsid w:val="00D32658"/>
    <w:rsid w:val="00D34E83"/>
    <w:rsid w:val="00D35189"/>
    <w:rsid w:val="00D352D0"/>
    <w:rsid w:val="00D3701D"/>
    <w:rsid w:val="00D37354"/>
    <w:rsid w:val="00D404B1"/>
    <w:rsid w:val="00D40C33"/>
    <w:rsid w:val="00D4104F"/>
    <w:rsid w:val="00D4313E"/>
    <w:rsid w:val="00D43988"/>
    <w:rsid w:val="00D4707E"/>
    <w:rsid w:val="00D47238"/>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54F8"/>
    <w:rsid w:val="00D66697"/>
    <w:rsid w:val="00D676B3"/>
    <w:rsid w:val="00D6787A"/>
    <w:rsid w:val="00D67ACA"/>
    <w:rsid w:val="00D67F69"/>
    <w:rsid w:val="00D71103"/>
    <w:rsid w:val="00D71213"/>
    <w:rsid w:val="00D713E4"/>
    <w:rsid w:val="00D72FAD"/>
    <w:rsid w:val="00D7314F"/>
    <w:rsid w:val="00D73259"/>
    <w:rsid w:val="00D73AF1"/>
    <w:rsid w:val="00D73E64"/>
    <w:rsid w:val="00D74504"/>
    <w:rsid w:val="00D74639"/>
    <w:rsid w:val="00D74926"/>
    <w:rsid w:val="00D74E38"/>
    <w:rsid w:val="00D75449"/>
    <w:rsid w:val="00D770D5"/>
    <w:rsid w:val="00D809B7"/>
    <w:rsid w:val="00D812A9"/>
    <w:rsid w:val="00D813B0"/>
    <w:rsid w:val="00D8141C"/>
    <w:rsid w:val="00D81A57"/>
    <w:rsid w:val="00D82664"/>
    <w:rsid w:val="00D8269A"/>
    <w:rsid w:val="00D82962"/>
    <w:rsid w:val="00D82A4C"/>
    <w:rsid w:val="00D83A65"/>
    <w:rsid w:val="00D846CF"/>
    <w:rsid w:val="00D85683"/>
    <w:rsid w:val="00D86320"/>
    <w:rsid w:val="00D86D21"/>
    <w:rsid w:val="00D86D72"/>
    <w:rsid w:val="00D8772B"/>
    <w:rsid w:val="00D90114"/>
    <w:rsid w:val="00D90679"/>
    <w:rsid w:val="00D90F8A"/>
    <w:rsid w:val="00D91621"/>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87B"/>
    <w:rsid w:val="00D97BA1"/>
    <w:rsid w:val="00D97F28"/>
    <w:rsid w:val="00DA09FC"/>
    <w:rsid w:val="00DA28A7"/>
    <w:rsid w:val="00DA2BB0"/>
    <w:rsid w:val="00DA2BCC"/>
    <w:rsid w:val="00DA2FCA"/>
    <w:rsid w:val="00DA348E"/>
    <w:rsid w:val="00DA373A"/>
    <w:rsid w:val="00DA5162"/>
    <w:rsid w:val="00DA59D2"/>
    <w:rsid w:val="00DA5A9C"/>
    <w:rsid w:val="00DA5F60"/>
    <w:rsid w:val="00DA6E9D"/>
    <w:rsid w:val="00DA6FF3"/>
    <w:rsid w:val="00DB1595"/>
    <w:rsid w:val="00DB297D"/>
    <w:rsid w:val="00DB2B7E"/>
    <w:rsid w:val="00DB2BA7"/>
    <w:rsid w:val="00DB2F6C"/>
    <w:rsid w:val="00DB345D"/>
    <w:rsid w:val="00DB53A2"/>
    <w:rsid w:val="00DB5719"/>
    <w:rsid w:val="00DB624E"/>
    <w:rsid w:val="00DB7C6B"/>
    <w:rsid w:val="00DC02EA"/>
    <w:rsid w:val="00DC0860"/>
    <w:rsid w:val="00DC1309"/>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F57"/>
    <w:rsid w:val="00DD60E3"/>
    <w:rsid w:val="00DD7F9B"/>
    <w:rsid w:val="00DE3385"/>
    <w:rsid w:val="00DE3503"/>
    <w:rsid w:val="00DE3CA1"/>
    <w:rsid w:val="00DE4007"/>
    <w:rsid w:val="00DE4638"/>
    <w:rsid w:val="00DE4651"/>
    <w:rsid w:val="00DE534A"/>
    <w:rsid w:val="00DE55FD"/>
    <w:rsid w:val="00DE7265"/>
    <w:rsid w:val="00DE7525"/>
    <w:rsid w:val="00DF2247"/>
    <w:rsid w:val="00DF2353"/>
    <w:rsid w:val="00DF3AB2"/>
    <w:rsid w:val="00DF5784"/>
    <w:rsid w:val="00DF58B8"/>
    <w:rsid w:val="00DF5FF8"/>
    <w:rsid w:val="00DF6EE5"/>
    <w:rsid w:val="00E0077B"/>
    <w:rsid w:val="00E00898"/>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0BF"/>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F49"/>
    <w:rsid w:val="00E67F4F"/>
    <w:rsid w:val="00E721A9"/>
    <w:rsid w:val="00E72ABF"/>
    <w:rsid w:val="00E73549"/>
    <w:rsid w:val="00E74861"/>
    <w:rsid w:val="00E748DD"/>
    <w:rsid w:val="00E74EC9"/>
    <w:rsid w:val="00E750A5"/>
    <w:rsid w:val="00E75733"/>
    <w:rsid w:val="00E75A9D"/>
    <w:rsid w:val="00E76B19"/>
    <w:rsid w:val="00E80CF7"/>
    <w:rsid w:val="00E81B8E"/>
    <w:rsid w:val="00E81ED7"/>
    <w:rsid w:val="00E82FC0"/>
    <w:rsid w:val="00E8369B"/>
    <w:rsid w:val="00E8377F"/>
    <w:rsid w:val="00E83850"/>
    <w:rsid w:val="00E85244"/>
    <w:rsid w:val="00E86159"/>
    <w:rsid w:val="00E86741"/>
    <w:rsid w:val="00E87AE4"/>
    <w:rsid w:val="00E90C1F"/>
    <w:rsid w:val="00E9124A"/>
    <w:rsid w:val="00E91A8F"/>
    <w:rsid w:val="00E9222C"/>
    <w:rsid w:val="00E92AA5"/>
    <w:rsid w:val="00E9314A"/>
    <w:rsid w:val="00E9558B"/>
    <w:rsid w:val="00E95D1B"/>
    <w:rsid w:val="00E9735C"/>
    <w:rsid w:val="00EA234B"/>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AF"/>
    <w:rsid w:val="00EB57BD"/>
    <w:rsid w:val="00EB623E"/>
    <w:rsid w:val="00EB6502"/>
    <w:rsid w:val="00EB7D9C"/>
    <w:rsid w:val="00EC1076"/>
    <w:rsid w:val="00EC1406"/>
    <w:rsid w:val="00EC1526"/>
    <w:rsid w:val="00EC16C0"/>
    <w:rsid w:val="00EC23F3"/>
    <w:rsid w:val="00EC2677"/>
    <w:rsid w:val="00EC2AB5"/>
    <w:rsid w:val="00EC36F2"/>
    <w:rsid w:val="00EC46CC"/>
    <w:rsid w:val="00EC4856"/>
    <w:rsid w:val="00EC4B79"/>
    <w:rsid w:val="00EC4F33"/>
    <w:rsid w:val="00EC5115"/>
    <w:rsid w:val="00EC7E82"/>
    <w:rsid w:val="00EC7E91"/>
    <w:rsid w:val="00ED0B81"/>
    <w:rsid w:val="00ED166B"/>
    <w:rsid w:val="00ED1A64"/>
    <w:rsid w:val="00ED28DD"/>
    <w:rsid w:val="00ED2E31"/>
    <w:rsid w:val="00ED3133"/>
    <w:rsid w:val="00ED35A0"/>
    <w:rsid w:val="00ED43A6"/>
    <w:rsid w:val="00ED69B3"/>
    <w:rsid w:val="00ED6FB9"/>
    <w:rsid w:val="00ED7371"/>
    <w:rsid w:val="00ED7E2F"/>
    <w:rsid w:val="00ED7EA8"/>
    <w:rsid w:val="00EE02A3"/>
    <w:rsid w:val="00EE0650"/>
    <w:rsid w:val="00EE1313"/>
    <w:rsid w:val="00EE1F82"/>
    <w:rsid w:val="00EE2126"/>
    <w:rsid w:val="00EE3363"/>
    <w:rsid w:val="00EE4C7E"/>
    <w:rsid w:val="00EE556D"/>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7063"/>
    <w:rsid w:val="00F11635"/>
    <w:rsid w:val="00F12D86"/>
    <w:rsid w:val="00F131AA"/>
    <w:rsid w:val="00F131FD"/>
    <w:rsid w:val="00F1350B"/>
    <w:rsid w:val="00F13B05"/>
    <w:rsid w:val="00F13B5A"/>
    <w:rsid w:val="00F13EA5"/>
    <w:rsid w:val="00F13EED"/>
    <w:rsid w:val="00F14263"/>
    <w:rsid w:val="00F15AF2"/>
    <w:rsid w:val="00F1673D"/>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61D"/>
    <w:rsid w:val="00F77724"/>
    <w:rsid w:val="00F77839"/>
    <w:rsid w:val="00F77AF3"/>
    <w:rsid w:val="00F77CE6"/>
    <w:rsid w:val="00F77DD1"/>
    <w:rsid w:val="00F77E8E"/>
    <w:rsid w:val="00F8023F"/>
    <w:rsid w:val="00F82021"/>
    <w:rsid w:val="00F82080"/>
    <w:rsid w:val="00F82566"/>
    <w:rsid w:val="00F82A7B"/>
    <w:rsid w:val="00F8476C"/>
    <w:rsid w:val="00F850A1"/>
    <w:rsid w:val="00F855B8"/>
    <w:rsid w:val="00F85CBD"/>
    <w:rsid w:val="00F86B84"/>
    <w:rsid w:val="00F905B8"/>
    <w:rsid w:val="00F91164"/>
    <w:rsid w:val="00F91D47"/>
    <w:rsid w:val="00F92B0F"/>
    <w:rsid w:val="00F9354E"/>
    <w:rsid w:val="00F941FC"/>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6970"/>
    <w:rsid w:val="00FC072E"/>
    <w:rsid w:val="00FC3497"/>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31B5"/>
    <w:rsid w:val="00FD5688"/>
    <w:rsid w:val="00FD5725"/>
    <w:rsid w:val="00FD5E1C"/>
    <w:rsid w:val="00FD5F36"/>
    <w:rsid w:val="00FD7F6B"/>
    <w:rsid w:val="00FE0948"/>
    <w:rsid w:val="00FE0E33"/>
    <w:rsid w:val="00FE1880"/>
    <w:rsid w:val="00FE2B7B"/>
    <w:rsid w:val="00FE3256"/>
    <w:rsid w:val="00FE3B9B"/>
    <w:rsid w:val="00FE3F8E"/>
    <w:rsid w:val="00FE47ED"/>
    <w:rsid w:val="00FE5101"/>
    <w:rsid w:val="00FE61DC"/>
    <w:rsid w:val="00FE67D0"/>
    <w:rsid w:val="00FE689B"/>
    <w:rsid w:val="00FE79CE"/>
    <w:rsid w:val="00FF02D0"/>
    <w:rsid w:val="00FF081E"/>
    <w:rsid w:val="00FF1406"/>
    <w:rsid w:val="00FF145C"/>
    <w:rsid w:val="00FF26EE"/>
    <w:rsid w:val="00FF28EC"/>
    <w:rsid w:val="00FF47A3"/>
    <w:rsid w:val="00FF4B3F"/>
    <w:rsid w:val="00FF4B43"/>
    <w:rsid w:val="00FF574F"/>
    <w:rsid w:val="00FF6146"/>
    <w:rsid w:val="00FF7956"/>
    <w:rsid w:val="018F4DD0"/>
    <w:rsid w:val="02034A18"/>
    <w:rsid w:val="02A37291"/>
    <w:rsid w:val="03613039"/>
    <w:rsid w:val="036202D4"/>
    <w:rsid w:val="038A236C"/>
    <w:rsid w:val="038A4A16"/>
    <w:rsid w:val="03D07714"/>
    <w:rsid w:val="03EC6FAB"/>
    <w:rsid w:val="04B94B88"/>
    <w:rsid w:val="05262D76"/>
    <w:rsid w:val="056F462F"/>
    <w:rsid w:val="05B45F67"/>
    <w:rsid w:val="06270849"/>
    <w:rsid w:val="06552DE0"/>
    <w:rsid w:val="067D4F9E"/>
    <w:rsid w:val="06D71535"/>
    <w:rsid w:val="07515FD1"/>
    <w:rsid w:val="07991A83"/>
    <w:rsid w:val="087B2F8F"/>
    <w:rsid w:val="08B93FAD"/>
    <w:rsid w:val="08CA370B"/>
    <w:rsid w:val="09F07824"/>
    <w:rsid w:val="0A0932C7"/>
    <w:rsid w:val="0A506477"/>
    <w:rsid w:val="0A8A4C86"/>
    <w:rsid w:val="0B547001"/>
    <w:rsid w:val="0C8D726E"/>
    <w:rsid w:val="0CE05750"/>
    <w:rsid w:val="0D1077DD"/>
    <w:rsid w:val="0EA162F1"/>
    <w:rsid w:val="0F4F55B5"/>
    <w:rsid w:val="0F523385"/>
    <w:rsid w:val="10907D14"/>
    <w:rsid w:val="110658A6"/>
    <w:rsid w:val="114A387E"/>
    <w:rsid w:val="116D2364"/>
    <w:rsid w:val="11A5684D"/>
    <w:rsid w:val="120E7E09"/>
    <w:rsid w:val="123D4E07"/>
    <w:rsid w:val="12562AA0"/>
    <w:rsid w:val="128C51F9"/>
    <w:rsid w:val="142B0848"/>
    <w:rsid w:val="1478143A"/>
    <w:rsid w:val="15525935"/>
    <w:rsid w:val="156B7273"/>
    <w:rsid w:val="15722CF6"/>
    <w:rsid w:val="159B504D"/>
    <w:rsid w:val="167F40D4"/>
    <w:rsid w:val="169B65A7"/>
    <w:rsid w:val="16CB4F50"/>
    <w:rsid w:val="17576D8C"/>
    <w:rsid w:val="17853B61"/>
    <w:rsid w:val="17981497"/>
    <w:rsid w:val="17A710C7"/>
    <w:rsid w:val="17CB121D"/>
    <w:rsid w:val="183A1C0C"/>
    <w:rsid w:val="18B310B8"/>
    <w:rsid w:val="199E5A21"/>
    <w:rsid w:val="19C441F5"/>
    <w:rsid w:val="19D2715C"/>
    <w:rsid w:val="19D813C6"/>
    <w:rsid w:val="1B942A09"/>
    <w:rsid w:val="1BB61013"/>
    <w:rsid w:val="1BCE272A"/>
    <w:rsid w:val="1BDF7E16"/>
    <w:rsid w:val="1BEC2078"/>
    <w:rsid w:val="1C0A51E7"/>
    <w:rsid w:val="1C4C11C0"/>
    <w:rsid w:val="1C6A2129"/>
    <w:rsid w:val="1D035455"/>
    <w:rsid w:val="1D2B1804"/>
    <w:rsid w:val="1D2D465B"/>
    <w:rsid w:val="1E0A297A"/>
    <w:rsid w:val="1E3950C5"/>
    <w:rsid w:val="1E4808ED"/>
    <w:rsid w:val="1FF71956"/>
    <w:rsid w:val="20913CBA"/>
    <w:rsid w:val="20B71A14"/>
    <w:rsid w:val="20DB5404"/>
    <w:rsid w:val="210118AD"/>
    <w:rsid w:val="231A6657"/>
    <w:rsid w:val="25B12A01"/>
    <w:rsid w:val="25C31279"/>
    <w:rsid w:val="26101C34"/>
    <w:rsid w:val="27034AD1"/>
    <w:rsid w:val="280C250B"/>
    <w:rsid w:val="28CF69C0"/>
    <w:rsid w:val="28DD6E23"/>
    <w:rsid w:val="298D24BC"/>
    <w:rsid w:val="2A4F0167"/>
    <w:rsid w:val="2AD91221"/>
    <w:rsid w:val="2ADE7026"/>
    <w:rsid w:val="2B004385"/>
    <w:rsid w:val="2B057693"/>
    <w:rsid w:val="2CDD1D35"/>
    <w:rsid w:val="2CDD21EA"/>
    <w:rsid w:val="2D257ECE"/>
    <w:rsid w:val="2D8206C8"/>
    <w:rsid w:val="2D877966"/>
    <w:rsid w:val="2EEC40A0"/>
    <w:rsid w:val="2FD74BE1"/>
    <w:rsid w:val="307410C2"/>
    <w:rsid w:val="308D0856"/>
    <w:rsid w:val="31121EF5"/>
    <w:rsid w:val="31EF7704"/>
    <w:rsid w:val="33305B83"/>
    <w:rsid w:val="338B6C3E"/>
    <w:rsid w:val="34C17D58"/>
    <w:rsid w:val="35AF558A"/>
    <w:rsid w:val="35D14899"/>
    <w:rsid w:val="361D05E2"/>
    <w:rsid w:val="36C968BB"/>
    <w:rsid w:val="394967A2"/>
    <w:rsid w:val="39AF0A37"/>
    <w:rsid w:val="39E14173"/>
    <w:rsid w:val="3A660185"/>
    <w:rsid w:val="3AD03359"/>
    <w:rsid w:val="3BDD4E74"/>
    <w:rsid w:val="3C7E4EDD"/>
    <w:rsid w:val="3CB21EDE"/>
    <w:rsid w:val="3D303E99"/>
    <w:rsid w:val="3D846DD4"/>
    <w:rsid w:val="3E824310"/>
    <w:rsid w:val="3EB53DB8"/>
    <w:rsid w:val="3EDC2009"/>
    <w:rsid w:val="3F2415CF"/>
    <w:rsid w:val="405C2C22"/>
    <w:rsid w:val="40861EE7"/>
    <w:rsid w:val="40B97C69"/>
    <w:rsid w:val="41103AB3"/>
    <w:rsid w:val="411A2A57"/>
    <w:rsid w:val="4185067D"/>
    <w:rsid w:val="41A2641C"/>
    <w:rsid w:val="426134FD"/>
    <w:rsid w:val="426828AB"/>
    <w:rsid w:val="42A11473"/>
    <w:rsid w:val="42D24149"/>
    <w:rsid w:val="42E51F94"/>
    <w:rsid w:val="437E4705"/>
    <w:rsid w:val="43B83400"/>
    <w:rsid w:val="44502E5B"/>
    <w:rsid w:val="44C558EE"/>
    <w:rsid w:val="45882058"/>
    <w:rsid w:val="45E17242"/>
    <w:rsid w:val="46CF4FC2"/>
    <w:rsid w:val="46EC288D"/>
    <w:rsid w:val="47B6656B"/>
    <w:rsid w:val="48C170B3"/>
    <w:rsid w:val="49574862"/>
    <w:rsid w:val="4A5406A2"/>
    <w:rsid w:val="4AA13BA6"/>
    <w:rsid w:val="4AC519F6"/>
    <w:rsid w:val="4B110B90"/>
    <w:rsid w:val="4B2E0642"/>
    <w:rsid w:val="4C0A12CF"/>
    <w:rsid w:val="4D4B1098"/>
    <w:rsid w:val="4D624570"/>
    <w:rsid w:val="4D642E07"/>
    <w:rsid w:val="4E444B87"/>
    <w:rsid w:val="4E5E5755"/>
    <w:rsid w:val="4EA96CB6"/>
    <w:rsid w:val="4FB34218"/>
    <w:rsid w:val="52E066C6"/>
    <w:rsid w:val="53083749"/>
    <w:rsid w:val="5355411C"/>
    <w:rsid w:val="53590226"/>
    <w:rsid w:val="54252042"/>
    <w:rsid w:val="545C3B2A"/>
    <w:rsid w:val="54803EF9"/>
    <w:rsid w:val="55FD133D"/>
    <w:rsid w:val="561244DD"/>
    <w:rsid w:val="562B3B54"/>
    <w:rsid w:val="563A27AE"/>
    <w:rsid w:val="563E276B"/>
    <w:rsid w:val="565A63A3"/>
    <w:rsid w:val="56BD644F"/>
    <w:rsid w:val="56F15429"/>
    <w:rsid w:val="573F362D"/>
    <w:rsid w:val="57752C31"/>
    <w:rsid w:val="5879650B"/>
    <w:rsid w:val="58B205DA"/>
    <w:rsid w:val="59562254"/>
    <w:rsid w:val="59F22E73"/>
    <w:rsid w:val="5A955FE8"/>
    <w:rsid w:val="5AA23067"/>
    <w:rsid w:val="5AB92201"/>
    <w:rsid w:val="5B4A5B4F"/>
    <w:rsid w:val="5B847B74"/>
    <w:rsid w:val="5B94004E"/>
    <w:rsid w:val="5CED3FF9"/>
    <w:rsid w:val="5D4476FB"/>
    <w:rsid w:val="5D6E4944"/>
    <w:rsid w:val="5DF9063C"/>
    <w:rsid w:val="5E8B3C4B"/>
    <w:rsid w:val="5EAF5E52"/>
    <w:rsid w:val="5ED8763C"/>
    <w:rsid w:val="5EDE54CB"/>
    <w:rsid w:val="5EE80ED1"/>
    <w:rsid w:val="5F771986"/>
    <w:rsid w:val="5FC96642"/>
    <w:rsid w:val="60032513"/>
    <w:rsid w:val="600E45E1"/>
    <w:rsid w:val="601574AE"/>
    <w:rsid w:val="60257F58"/>
    <w:rsid w:val="61250170"/>
    <w:rsid w:val="614B2DC9"/>
    <w:rsid w:val="62111B39"/>
    <w:rsid w:val="634925E3"/>
    <w:rsid w:val="63EE1813"/>
    <w:rsid w:val="65735661"/>
    <w:rsid w:val="665E5750"/>
    <w:rsid w:val="66DC2EB8"/>
    <w:rsid w:val="678877B3"/>
    <w:rsid w:val="67E1648C"/>
    <w:rsid w:val="67EE261E"/>
    <w:rsid w:val="68DA5D31"/>
    <w:rsid w:val="69A9410F"/>
    <w:rsid w:val="6A667059"/>
    <w:rsid w:val="6AB911D5"/>
    <w:rsid w:val="6B100175"/>
    <w:rsid w:val="6D0E2679"/>
    <w:rsid w:val="6D4621DE"/>
    <w:rsid w:val="6DE55656"/>
    <w:rsid w:val="6E261BA7"/>
    <w:rsid w:val="6E660432"/>
    <w:rsid w:val="6E681C31"/>
    <w:rsid w:val="6E8D3E82"/>
    <w:rsid w:val="6ED7625C"/>
    <w:rsid w:val="6F135292"/>
    <w:rsid w:val="702E030E"/>
    <w:rsid w:val="70F50EBA"/>
    <w:rsid w:val="71266569"/>
    <w:rsid w:val="717C6A58"/>
    <w:rsid w:val="71A62431"/>
    <w:rsid w:val="71D60130"/>
    <w:rsid w:val="73A155A6"/>
    <w:rsid w:val="73FA5E27"/>
    <w:rsid w:val="741E4FC3"/>
    <w:rsid w:val="7447637A"/>
    <w:rsid w:val="74C667AB"/>
    <w:rsid w:val="74C876B4"/>
    <w:rsid w:val="750F4C5D"/>
    <w:rsid w:val="757440A2"/>
    <w:rsid w:val="75F73A2A"/>
    <w:rsid w:val="75FC7405"/>
    <w:rsid w:val="769958F2"/>
    <w:rsid w:val="76AE1A02"/>
    <w:rsid w:val="76E96805"/>
    <w:rsid w:val="770266B0"/>
    <w:rsid w:val="77E577FB"/>
    <w:rsid w:val="78174C2D"/>
    <w:rsid w:val="784576F8"/>
    <w:rsid w:val="78767A5E"/>
    <w:rsid w:val="793D0B51"/>
    <w:rsid w:val="7AB160CE"/>
    <w:rsid w:val="7B471C92"/>
    <w:rsid w:val="7CFE3D1B"/>
    <w:rsid w:val="7DEB27D3"/>
    <w:rsid w:val="7E816BC7"/>
    <w:rsid w:val="7EF402AF"/>
    <w:rsid w:val="7F2E3DC9"/>
    <w:rsid w:val="7FF037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4"/>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69"/>
    <w:qFormat/>
    <w:uiPriority w:val="0"/>
    <w:pPr>
      <w:adjustRightInd w:val="0"/>
      <w:jc w:val="center"/>
      <w:textAlignment w:val="baseline"/>
      <w:outlineLvl w:val="1"/>
    </w:pPr>
    <w:rPr>
      <w:kern w:val="0"/>
      <w:sz w:val="24"/>
      <w:szCs w:val="20"/>
    </w:rPr>
  </w:style>
  <w:style w:type="paragraph" w:styleId="3">
    <w:name w:val="heading 3"/>
    <w:basedOn w:val="4"/>
    <w:next w:val="1"/>
    <w:link w:val="53"/>
    <w:qFormat/>
    <w:uiPriority w:val="9"/>
    <w:pPr>
      <w:spacing w:before="260" w:after="260" w:line="240" w:lineRule="auto"/>
      <w:outlineLvl w:val="2"/>
    </w:pPr>
    <w:rPr>
      <w:rFonts w:ascii="宋体" w:hAnsi="宋体" w:eastAsia="宋体"/>
      <w:szCs w:val="32"/>
    </w:rPr>
  </w:style>
  <w:style w:type="paragraph" w:styleId="4">
    <w:name w:val="heading 4"/>
    <w:basedOn w:val="1"/>
    <w:next w:val="1"/>
    <w:link w:val="51"/>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78"/>
    <w:qFormat/>
    <w:uiPriority w:val="0"/>
    <w:pPr>
      <w:keepNext/>
      <w:keepLines/>
      <w:spacing w:before="280" w:after="290" w:line="376" w:lineRule="auto"/>
      <w:outlineLvl w:val="4"/>
    </w:pPr>
    <w:rPr>
      <w:b/>
      <w:sz w:val="28"/>
      <w:szCs w:val="20"/>
    </w:rPr>
  </w:style>
  <w:style w:type="paragraph" w:styleId="8">
    <w:name w:val="heading 6"/>
    <w:basedOn w:val="1"/>
    <w:next w:val="7"/>
    <w:link w:val="8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82"/>
    <w:qFormat/>
    <w:uiPriority w:val="0"/>
    <w:pPr>
      <w:keepNext/>
      <w:keepLines/>
      <w:spacing w:before="240" w:after="64" w:line="320" w:lineRule="auto"/>
      <w:outlineLvl w:val="6"/>
    </w:pPr>
    <w:rPr>
      <w:b/>
      <w:sz w:val="24"/>
      <w:szCs w:val="20"/>
    </w:rPr>
  </w:style>
  <w:style w:type="paragraph" w:styleId="10">
    <w:name w:val="heading 8"/>
    <w:basedOn w:val="1"/>
    <w:next w:val="7"/>
    <w:link w:val="83"/>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84"/>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5"/>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semiHidden/>
    <w:qFormat/>
    <w:uiPriority w:val="0"/>
    <w:pPr>
      <w:shd w:val="clear" w:color="auto" w:fill="000080"/>
    </w:pPr>
  </w:style>
  <w:style w:type="paragraph" w:styleId="16">
    <w:name w:val="annotation text"/>
    <w:basedOn w:val="1"/>
    <w:link w:val="182"/>
    <w:qFormat/>
    <w:uiPriority w:val="99"/>
    <w:pPr>
      <w:autoSpaceDE w:val="0"/>
      <w:autoSpaceDN w:val="0"/>
      <w:adjustRightInd w:val="0"/>
      <w:jc w:val="left"/>
      <w:textAlignment w:val="baseline"/>
    </w:pPr>
    <w:rPr>
      <w:rFonts w:ascii="宋体"/>
      <w:kern w:val="0"/>
      <w:sz w:val="34"/>
      <w:szCs w:val="20"/>
    </w:rPr>
  </w:style>
  <w:style w:type="paragraph" w:styleId="17">
    <w:name w:val="Body Text 3"/>
    <w:basedOn w:val="1"/>
    <w:link w:val="96"/>
    <w:qFormat/>
    <w:uiPriority w:val="0"/>
    <w:pPr>
      <w:spacing w:after="120"/>
    </w:pPr>
    <w:rPr>
      <w:sz w:val="16"/>
      <w:szCs w:val="16"/>
    </w:rPr>
  </w:style>
  <w:style w:type="paragraph" w:styleId="18">
    <w:name w:val="Body Text"/>
    <w:basedOn w:val="1"/>
    <w:next w:val="19"/>
    <w:link w:val="90"/>
    <w:qFormat/>
    <w:uiPriority w:val="0"/>
    <w:pPr>
      <w:spacing w:line="360" w:lineRule="auto"/>
    </w:pPr>
    <w:rPr>
      <w:b/>
      <w:bCs/>
      <w:sz w:val="24"/>
    </w:rPr>
  </w:style>
  <w:style w:type="paragraph" w:styleId="19">
    <w:name w:val="Title"/>
    <w:basedOn w:val="1"/>
    <w:next w:val="1"/>
    <w:link w:val="85"/>
    <w:qFormat/>
    <w:uiPriority w:val="0"/>
    <w:pPr>
      <w:spacing w:before="240" w:after="60"/>
      <w:jc w:val="center"/>
      <w:outlineLvl w:val="0"/>
    </w:pPr>
    <w:rPr>
      <w:rFonts w:ascii="Arial" w:hAnsi="Arial" w:eastAsia="隶书" w:cs="Arial"/>
      <w:b/>
      <w:bCs/>
      <w:sz w:val="32"/>
      <w:szCs w:val="32"/>
    </w:rPr>
  </w:style>
  <w:style w:type="paragraph" w:styleId="20">
    <w:name w:val="Body Text Indent"/>
    <w:basedOn w:val="1"/>
    <w:link w:val="77"/>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88"/>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86"/>
    <w:qFormat/>
    <w:uiPriority w:val="0"/>
    <w:rPr>
      <w:rFonts w:ascii="宋体" w:hAnsi="Courier New"/>
      <w:sz w:val="32"/>
      <w:szCs w:val="20"/>
    </w:rPr>
  </w:style>
  <w:style w:type="paragraph" w:styleId="26">
    <w:name w:val="Body Text Indent 2"/>
    <w:basedOn w:val="1"/>
    <w:link w:val="91"/>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97"/>
    <w:semiHidden/>
    <w:qFormat/>
    <w:uiPriority w:val="99"/>
    <w:rPr>
      <w:sz w:val="18"/>
      <w:szCs w:val="18"/>
    </w:rPr>
  </w:style>
  <w:style w:type="paragraph" w:styleId="28">
    <w:name w:val="footer"/>
    <w:basedOn w:val="1"/>
    <w:link w:val="95"/>
    <w:qFormat/>
    <w:uiPriority w:val="0"/>
    <w:pPr>
      <w:tabs>
        <w:tab w:val="center" w:pos="4153"/>
        <w:tab w:val="right" w:pos="8306"/>
      </w:tabs>
      <w:snapToGrid w:val="0"/>
      <w:jc w:val="left"/>
    </w:pPr>
    <w:rPr>
      <w:sz w:val="18"/>
      <w:szCs w:val="18"/>
    </w:rPr>
  </w:style>
  <w:style w:type="paragraph" w:styleId="29">
    <w:name w:val="header"/>
    <w:basedOn w:val="1"/>
    <w:link w:val="92"/>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93"/>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Body Text 2"/>
    <w:basedOn w:val="1"/>
    <w:link w:val="94"/>
    <w:qFormat/>
    <w:uiPriority w:val="0"/>
    <w:pPr>
      <w:spacing w:line="360" w:lineRule="auto"/>
    </w:pPr>
    <w:rPr>
      <w:sz w:val="24"/>
    </w:rPr>
  </w:style>
  <w:style w:type="paragraph" w:styleId="37">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link w:val="188"/>
    <w:qFormat/>
    <w:uiPriority w:val="99"/>
    <w:rPr>
      <w:sz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0">
    <w:name w:val="annotation subject"/>
    <w:basedOn w:val="16"/>
    <w:next w:val="16"/>
    <w:link w:val="183"/>
    <w:qFormat/>
    <w:uiPriority w:val="99"/>
    <w:pPr>
      <w:autoSpaceDE/>
      <w:autoSpaceDN/>
      <w:adjustRightInd/>
      <w:textAlignment w:val="auto"/>
    </w:pPr>
    <w:rPr>
      <w:rFonts w:ascii="Times New Roman"/>
      <w:b/>
      <w:bCs/>
      <w:kern w:val="2"/>
      <w:sz w:val="21"/>
      <w:szCs w:val="24"/>
    </w:rPr>
  </w:style>
  <w:style w:type="paragraph" w:styleId="41">
    <w:name w:val="Body Text First Indent"/>
    <w:basedOn w:val="18"/>
    <w:link w:val="128"/>
    <w:qFormat/>
    <w:uiPriority w:val="0"/>
    <w:pPr>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basedOn w:val="44"/>
    <w:qFormat/>
    <w:uiPriority w:val="99"/>
    <w:rPr>
      <w:sz w:val="21"/>
      <w:szCs w:val="21"/>
    </w:rPr>
  </w:style>
  <w:style w:type="paragraph" w:styleId="50">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1">
    <w:name w:val="标题 4 Char"/>
    <w:link w:val="4"/>
    <w:qFormat/>
    <w:uiPriority w:val="9"/>
    <w:rPr>
      <w:rFonts w:ascii="Arial" w:hAnsi="Arial" w:eastAsia="黑体"/>
      <w:b/>
      <w:bCs/>
      <w:kern w:val="2"/>
      <w:sz w:val="28"/>
      <w:szCs w:val="28"/>
      <w:lang w:val="en-US" w:eastAsia="zh-CN" w:bidi="ar-SA"/>
    </w:rPr>
  </w:style>
  <w:style w:type="paragraph" w:customStyle="1" w:styleId="5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3">
    <w:name w:val="标题 3 Char1"/>
    <w:link w:val="3"/>
    <w:qFormat/>
    <w:uiPriority w:val="9"/>
    <w:rPr>
      <w:rFonts w:ascii="宋体" w:hAnsi="宋体" w:eastAsia="宋体"/>
      <w:b/>
      <w:bCs/>
      <w:kern w:val="2"/>
      <w:sz w:val="28"/>
      <w:szCs w:val="32"/>
      <w:lang w:val="en-US" w:eastAsia="zh-CN" w:bidi="ar-SA"/>
    </w:rPr>
  </w:style>
  <w:style w:type="character" w:customStyle="1" w:styleId="54">
    <w:name w:val="标题 1 Char"/>
    <w:link w:val="2"/>
    <w:qFormat/>
    <w:uiPriority w:val="0"/>
    <w:rPr>
      <w:rFonts w:ascii="宋体" w:hAnsi="宋体" w:eastAsia="黑体"/>
      <w:b/>
      <w:bCs/>
      <w:kern w:val="44"/>
      <w:sz w:val="28"/>
      <w:szCs w:val="44"/>
      <w:lang w:val="en-US" w:eastAsia="zh-CN" w:bidi="ar-SA"/>
    </w:rPr>
  </w:style>
  <w:style w:type="character" w:customStyle="1" w:styleId="55">
    <w:name w:val="正文缩进 Char"/>
    <w:link w:val="7"/>
    <w:qFormat/>
    <w:uiPriority w:val="0"/>
    <w:rPr>
      <w:rFonts w:eastAsia="宋体"/>
      <w:kern w:val="2"/>
      <w:sz w:val="21"/>
      <w:lang w:val="en-US" w:eastAsia="zh-CN" w:bidi="ar-SA"/>
    </w:rPr>
  </w:style>
  <w:style w:type="character" w:customStyle="1" w:styleId="56">
    <w:name w:val="标题 3 Char"/>
    <w:qFormat/>
    <w:uiPriority w:val="0"/>
    <w:rPr>
      <w:rFonts w:ascii="黑体" w:eastAsia="黑体"/>
      <w:bCs/>
      <w:sz w:val="30"/>
    </w:rPr>
  </w:style>
  <w:style w:type="paragraph" w:customStyle="1" w:styleId="57">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58">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59">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0">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4">
    <w:name w:val="自定义正文"/>
    <w:basedOn w:val="1"/>
    <w:qFormat/>
    <w:uiPriority w:val="0"/>
    <w:pPr>
      <w:spacing w:afterLines="50"/>
      <w:ind w:left="600" w:leftChars="600"/>
    </w:pPr>
  </w:style>
  <w:style w:type="paragraph" w:customStyle="1" w:styleId="65">
    <w:name w:val="Char Char Char Char Char"/>
    <w:basedOn w:val="1"/>
    <w:qFormat/>
    <w:uiPriority w:val="0"/>
    <w:rPr>
      <w:rFonts w:ascii="Tahoma" w:hAnsi="Tahoma"/>
      <w:sz w:val="24"/>
      <w:szCs w:val="20"/>
    </w:rPr>
  </w:style>
  <w:style w:type="paragraph" w:customStyle="1" w:styleId="66">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7">
    <w:name w:val="Char Char"/>
    <w:basedOn w:val="1"/>
    <w:qFormat/>
    <w:uiPriority w:val="0"/>
    <w:rPr>
      <w:rFonts w:ascii="Tahoma" w:hAnsi="Tahoma"/>
      <w:sz w:val="24"/>
      <w:szCs w:val="20"/>
    </w:rPr>
  </w:style>
  <w:style w:type="paragraph" w:customStyle="1" w:styleId="68">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69">
    <w:name w:val="标题 2 Char"/>
    <w:link w:val="5"/>
    <w:qFormat/>
    <w:uiPriority w:val="0"/>
    <w:rPr>
      <w:rFonts w:ascii="宋体" w:hAnsi="宋体" w:eastAsia="宋体"/>
      <w:b/>
      <w:bCs/>
      <w:sz w:val="24"/>
      <w:lang w:val="en-US" w:eastAsia="zh-CN" w:bidi="ar-SA"/>
    </w:rPr>
  </w:style>
  <w:style w:type="paragraph" w:customStyle="1" w:styleId="7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1">
    <w:name w:val="List Paragraph"/>
    <w:basedOn w:val="1"/>
    <w:qFormat/>
    <w:uiPriority w:val="34"/>
    <w:pPr>
      <w:ind w:firstLine="420" w:firstLineChars="200"/>
    </w:pPr>
    <w:rPr>
      <w:rFonts w:ascii="Calibri" w:hAnsi="Calibri"/>
      <w:szCs w:val="22"/>
    </w:rPr>
  </w:style>
  <w:style w:type="paragraph" w:customStyle="1" w:styleId="72">
    <w:name w:val="USE 1"/>
    <w:basedOn w:val="1"/>
    <w:qFormat/>
    <w:uiPriority w:val="0"/>
    <w:pPr>
      <w:spacing w:line="200" w:lineRule="atLeast"/>
      <w:jc w:val="left"/>
    </w:pPr>
    <w:rPr>
      <w:rFonts w:ascii="宋体" w:hAnsi="宋体"/>
      <w:b/>
      <w:sz w:val="24"/>
      <w:szCs w:val="28"/>
    </w:rPr>
  </w:style>
  <w:style w:type="paragraph" w:customStyle="1" w:styleId="73">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4">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5">
    <w:name w:val="样式 标题 2 + 段前: 13 磅 段后: 13 磅 行距: 单倍行距"/>
    <w:basedOn w:val="5"/>
    <w:qFormat/>
    <w:uiPriority w:val="0"/>
    <w:pPr>
      <w:adjustRightInd/>
      <w:spacing w:before="0" w:after="0"/>
      <w:jc w:val="both"/>
      <w:textAlignment w:val="auto"/>
    </w:pPr>
    <w:rPr>
      <w:rFonts w:ascii="Cambria" w:hAnsi="Cambria" w:cs="宋体"/>
      <w:kern w:val="2"/>
      <w:sz w:val="32"/>
    </w:rPr>
  </w:style>
  <w:style w:type="character" w:customStyle="1" w:styleId="76">
    <w:name w:val="H4 Char2"/>
    <w:qFormat/>
    <w:uiPriority w:val="0"/>
    <w:rPr>
      <w:rFonts w:ascii="Arial" w:hAnsi="Arial" w:eastAsia="黑体"/>
      <w:b/>
      <w:bCs/>
      <w:kern w:val="2"/>
      <w:sz w:val="28"/>
      <w:szCs w:val="28"/>
      <w:lang w:val="en-US" w:eastAsia="zh-CN" w:bidi="ar-SA"/>
    </w:rPr>
  </w:style>
  <w:style w:type="character" w:customStyle="1" w:styleId="77">
    <w:name w:val="正文文本缩进 Char"/>
    <w:link w:val="20"/>
    <w:qFormat/>
    <w:uiPriority w:val="0"/>
    <w:rPr>
      <w:rFonts w:eastAsia="宋体"/>
      <w:kern w:val="2"/>
      <w:sz w:val="21"/>
      <w:szCs w:val="24"/>
      <w:lang w:val="en-US" w:eastAsia="zh-CN" w:bidi="ar-SA"/>
    </w:rPr>
  </w:style>
  <w:style w:type="character" w:customStyle="1" w:styleId="78">
    <w:name w:val="标题 5 Char"/>
    <w:link w:val="6"/>
    <w:qFormat/>
    <w:uiPriority w:val="0"/>
    <w:rPr>
      <w:rFonts w:eastAsia="宋体"/>
      <w:b/>
      <w:kern w:val="2"/>
      <w:sz w:val="28"/>
      <w:lang w:val="en-US" w:eastAsia="zh-CN" w:bidi="ar-SA"/>
    </w:rPr>
  </w:style>
  <w:style w:type="character" w:customStyle="1" w:styleId="79">
    <w:name w:val="第*章 Char"/>
    <w:qFormat/>
    <w:uiPriority w:val="0"/>
    <w:rPr>
      <w:rFonts w:ascii="Arial" w:hAnsi="Arial" w:eastAsia="黑体"/>
      <w:b/>
      <w:bCs/>
      <w:kern w:val="2"/>
      <w:sz w:val="32"/>
      <w:szCs w:val="32"/>
    </w:rPr>
  </w:style>
  <w:style w:type="character" w:customStyle="1" w:styleId="80">
    <w:name w:val="章标题1 Char"/>
    <w:qFormat/>
    <w:uiPriority w:val="0"/>
    <w:rPr>
      <w:rFonts w:eastAsia="宋体"/>
      <w:b/>
      <w:bCs/>
      <w:kern w:val="2"/>
      <w:sz w:val="32"/>
      <w:szCs w:val="32"/>
      <w:lang w:val="en-US" w:eastAsia="zh-CN" w:bidi="ar-SA"/>
    </w:rPr>
  </w:style>
  <w:style w:type="character" w:customStyle="1" w:styleId="81">
    <w:name w:val="标题 6 Char"/>
    <w:link w:val="8"/>
    <w:qFormat/>
    <w:uiPriority w:val="0"/>
    <w:rPr>
      <w:rFonts w:ascii="Arial" w:hAnsi="Arial" w:eastAsia="黑体"/>
      <w:b/>
      <w:kern w:val="2"/>
      <w:sz w:val="24"/>
      <w:lang w:val="en-US" w:eastAsia="zh-CN" w:bidi="ar-SA"/>
    </w:rPr>
  </w:style>
  <w:style w:type="character" w:customStyle="1" w:styleId="82">
    <w:name w:val="标题 7 Char"/>
    <w:link w:val="9"/>
    <w:qFormat/>
    <w:uiPriority w:val="0"/>
    <w:rPr>
      <w:rFonts w:eastAsia="宋体"/>
      <w:b/>
      <w:kern w:val="2"/>
      <w:sz w:val="24"/>
      <w:lang w:val="en-US" w:eastAsia="zh-CN" w:bidi="ar-SA"/>
    </w:rPr>
  </w:style>
  <w:style w:type="character" w:customStyle="1" w:styleId="83">
    <w:name w:val="标题 8 Char"/>
    <w:link w:val="10"/>
    <w:qFormat/>
    <w:uiPriority w:val="0"/>
    <w:rPr>
      <w:rFonts w:ascii="Arial" w:hAnsi="Arial" w:eastAsia="黑体"/>
      <w:kern w:val="2"/>
      <w:sz w:val="24"/>
      <w:lang w:val="en-US" w:eastAsia="zh-CN" w:bidi="ar-SA"/>
    </w:rPr>
  </w:style>
  <w:style w:type="character" w:customStyle="1" w:styleId="84">
    <w:name w:val="标题 9 Char"/>
    <w:link w:val="11"/>
    <w:qFormat/>
    <w:uiPriority w:val="0"/>
    <w:rPr>
      <w:rFonts w:ascii="Arial" w:hAnsi="Arial" w:eastAsia="黑体"/>
      <w:kern w:val="2"/>
      <w:sz w:val="21"/>
      <w:lang w:val="en-US" w:eastAsia="zh-CN" w:bidi="ar-SA"/>
    </w:rPr>
  </w:style>
  <w:style w:type="character" w:customStyle="1" w:styleId="85">
    <w:name w:val="标题 Char"/>
    <w:link w:val="19"/>
    <w:qFormat/>
    <w:uiPriority w:val="0"/>
    <w:rPr>
      <w:rFonts w:ascii="Arial" w:hAnsi="Arial" w:eastAsia="隶书" w:cs="Arial"/>
      <w:b/>
      <w:bCs/>
      <w:kern w:val="2"/>
      <w:sz w:val="32"/>
      <w:szCs w:val="32"/>
      <w:lang w:val="en-US" w:eastAsia="zh-CN" w:bidi="ar-SA"/>
    </w:rPr>
  </w:style>
  <w:style w:type="character" w:customStyle="1" w:styleId="86">
    <w:name w:val="日期 Char"/>
    <w:link w:val="25"/>
    <w:qFormat/>
    <w:uiPriority w:val="0"/>
    <w:rPr>
      <w:rFonts w:ascii="宋体" w:hAnsi="Courier New" w:eastAsia="宋体"/>
      <w:kern w:val="2"/>
      <w:sz w:val="32"/>
      <w:lang w:val="en-US" w:eastAsia="zh-CN" w:bidi="ar-SA"/>
    </w:rPr>
  </w:style>
  <w:style w:type="character" w:customStyle="1" w:styleId="87">
    <w:name w:val="HTML 预设格式 Char"/>
    <w:link w:val="37"/>
    <w:qFormat/>
    <w:uiPriority w:val="0"/>
    <w:rPr>
      <w:rFonts w:ascii="Arial Unicode MS" w:hAnsi="Arial Unicode MS" w:eastAsia="Arial Unicode MS"/>
      <w:color w:val="000000"/>
      <w:lang w:val="en-US" w:eastAsia="zh-CN" w:bidi="ar-SA"/>
    </w:rPr>
  </w:style>
  <w:style w:type="character" w:customStyle="1" w:styleId="88">
    <w:name w:val="纯文本 Char"/>
    <w:link w:val="23"/>
    <w:qFormat/>
    <w:uiPriority w:val="0"/>
    <w:rPr>
      <w:rFonts w:ascii="宋体" w:hAnsi="Courier New" w:eastAsia="宋体"/>
      <w:kern w:val="2"/>
      <w:sz w:val="21"/>
      <w:lang w:val="en-US" w:eastAsia="zh-CN" w:bidi="ar-SA"/>
    </w:rPr>
  </w:style>
  <w:style w:type="character" w:customStyle="1" w:styleId="89">
    <w:name w:val="正文文字首行缩进 Char"/>
    <w:qFormat/>
    <w:uiPriority w:val="0"/>
    <w:rPr>
      <w:kern w:val="2"/>
      <w:sz w:val="21"/>
      <w:szCs w:val="24"/>
    </w:rPr>
  </w:style>
  <w:style w:type="character" w:customStyle="1" w:styleId="90">
    <w:name w:val="正文文本 Char"/>
    <w:link w:val="18"/>
    <w:qFormat/>
    <w:uiPriority w:val="0"/>
    <w:rPr>
      <w:rFonts w:eastAsia="宋体"/>
      <w:b/>
      <w:bCs/>
      <w:kern w:val="2"/>
      <w:sz w:val="24"/>
      <w:szCs w:val="24"/>
      <w:lang w:val="en-US" w:eastAsia="zh-CN" w:bidi="ar-SA"/>
    </w:rPr>
  </w:style>
  <w:style w:type="character" w:customStyle="1" w:styleId="91">
    <w:name w:val="正文文本缩进 2 Char"/>
    <w:link w:val="26"/>
    <w:qFormat/>
    <w:uiPriority w:val="0"/>
    <w:rPr>
      <w:rFonts w:ascii="宋体" w:hAnsi="宋体" w:eastAsia="宋体"/>
      <w:kern w:val="2"/>
      <w:sz w:val="21"/>
      <w:szCs w:val="24"/>
      <w:lang w:val="en-US" w:eastAsia="zh-CN" w:bidi="ar-SA"/>
    </w:rPr>
  </w:style>
  <w:style w:type="character" w:customStyle="1" w:styleId="92">
    <w:name w:val="页眉 Char"/>
    <w:link w:val="29"/>
    <w:qFormat/>
    <w:uiPriority w:val="99"/>
    <w:rPr>
      <w:rFonts w:eastAsia="宋体"/>
      <w:kern w:val="2"/>
      <w:sz w:val="18"/>
      <w:szCs w:val="18"/>
      <w:lang w:val="en-US" w:eastAsia="zh-CN" w:bidi="ar-SA"/>
    </w:rPr>
  </w:style>
  <w:style w:type="character" w:customStyle="1" w:styleId="93">
    <w:name w:val="正文文本缩进 3 Char"/>
    <w:link w:val="33"/>
    <w:qFormat/>
    <w:uiPriority w:val="0"/>
    <w:rPr>
      <w:rFonts w:ascii="宋体" w:eastAsia="宋体"/>
      <w:b/>
      <w:bCs/>
      <w:kern w:val="2"/>
      <w:sz w:val="24"/>
      <w:szCs w:val="24"/>
      <w:lang w:val="en-US" w:eastAsia="zh-CN" w:bidi="ar-SA"/>
    </w:rPr>
  </w:style>
  <w:style w:type="character" w:customStyle="1" w:styleId="94">
    <w:name w:val="正文文本 2 Char"/>
    <w:link w:val="36"/>
    <w:qFormat/>
    <w:uiPriority w:val="0"/>
    <w:rPr>
      <w:rFonts w:eastAsia="宋体"/>
      <w:kern w:val="2"/>
      <w:sz w:val="24"/>
      <w:szCs w:val="24"/>
      <w:lang w:val="en-US" w:eastAsia="zh-CN" w:bidi="ar-SA"/>
    </w:rPr>
  </w:style>
  <w:style w:type="character" w:customStyle="1" w:styleId="95">
    <w:name w:val="页脚 Char"/>
    <w:link w:val="28"/>
    <w:qFormat/>
    <w:uiPriority w:val="0"/>
    <w:rPr>
      <w:rFonts w:eastAsia="宋体"/>
      <w:kern w:val="2"/>
      <w:sz w:val="18"/>
      <w:szCs w:val="18"/>
      <w:lang w:val="en-US" w:eastAsia="zh-CN" w:bidi="ar-SA"/>
    </w:rPr>
  </w:style>
  <w:style w:type="character" w:customStyle="1" w:styleId="96">
    <w:name w:val="正文文本 3 Char"/>
    <w:link w:val="17"/>
    <w:qFormat/>
    <w:uiPriority w:val="0"/>
    <w:rPr>
      <w:rFonts w:eastAsia="宋体"/>
      <w:kern w:val="2"/>
      <w:sz w:val="16"/>
      <w:szCs w:val="16"/>
      <w:lang w:val="en-US" w:eastAsia="zh-CN" w:bidi="ar-SA"/>
    </w:rPr>
  </w:style>
  <w:style w:type="character" w:customStyle="1" w:styleId="97">
    <w:name w:val="批注框文本 Char"/>
    <w:link w:val="27"/>
    <w:semiHidden/>
    <w:qFormat/>
    <w:uiPriority w:val="99"/>
    <w:rPr>
      <w:rFonts w:eastAsia="宋体"/>
      <w:kern w:val="2"/>
      <w:sz w:val="18"/>
      <w:szCs w:val="18"/>
      <w:lang w:val="en-US" w:eastAsia="zh-CN" w:bidi="ar-SA"/>
    </w:rPr>
  </w:style>
  <w:style w:type="paragraph" w:customStyle="1" w:styleId="98">
    <w:name w:val="样式1"/>
    <w:basedOn w:val="19"/>
    <w:qFormat/>
    <w:uiPriority w:val="0"/>
    <w:pPr>
      <w:spacing w:before="120" w:after="120"/>
    </w:pPr>
    <w:rPr>
      <w:rFonts w:eastAsia="黑体"/>
      <w:b w:val="0"/>
      <w:sz w:val="30"/>
      <w:szCs w:val="21"/>
    </w:rPr>
  </w:style>
  <w:style w:type="paragraph" w:customStyle="1" w:styleId="99">
    <w:name w:val="样式2"/>
    <w:basedOn w:val="19"/>
    <w:next w:val="98"/>
    <w:qFormat/>
    <w:uiPriority w:val="0"/>
    <w:pPr>
      <w:spacing w:before="120" w:after="120"/>
    </w:pPr>
    <w:rPr>
      <w:rFonts w:eastAsia="黑体"/>
      <w:b w:val="0"/>
      <w:sz w:val="30"/>
      <w:szCs w:val="30"/>
    </w:rPr>
  </w:style>
  <w:style w:type="character" w:customStyle="1" w:styleId="100">
    <w:name w:val="标题 3 Char Char"/>
    <w:qFormat/>
    <w:uiPriority w:val="0"/>
    <w:rPr>
      <w:rFonts w:eastAsia="宋体"/>
      <w:b/>
      <w:bCs/>
      <w:kern w:val="2"/>
      <w:sz w:val="32"/>
      <w:szCs w:val="32"/>
      <w:lang w:val="en-US" w:eastAsia="zh-CN" w:bidi="ar-SA"/>
    </w:rPr>
  </w:style>
  <w:style w:type="paragraph" w:customStyle="1" w:styleId="101">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2">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3">
    <w:name w:val="--规划正文"/>
    <w:basedOn w:val="1"/>
    <w:qFormat/>
    <w:uiPriority w:val="0"/>
    <w:pPr>
      <w:spacing w:line="360" w:lineRule="auto"/>
      <w:ind w:firstLine="200" w:firstLineChars="200"/>
    </w:pPr>
    <w:rPr>
      <w:szCs w:val="20"/>
    </w:rPr>
  </w:style>
  <w:style w:type="paragraph" w:customStyle="1" w:styleId="104">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5">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6">
    <w:name w:val="样式4"/>
    <w:basedOn w:val="1"/>
    <w:qFormat/>
    <w:uiPriority w:val="0"/>
    <w:pPr>
      <w:tabs>
        <w:tab w:val="left" w:pos="842"/>
      </w:tabs>
      <w:spacing w:line="360" w:lineRule="auto"/>
      <w:ind w:left="842" w:hanging="420"/>
    </w:pPr>
    <w:rPr>
      <w:sz w:val="24"/>
    </w:rPr>
  </w:style>
  <w:style w:type="paragraph" w:customStyle="1" w:styleId="107">
    <w:name w:val="文字"/>
    <w:basedOn w:val="1"/>
    <w:qFormat/>
    <w:uiPriority w:val="0"/>
    <w:pPr>
      <w:tabs>
        <w:tab w:val="left" w:pos="8520"/>
      </w:tabs>
      <w:spacing w:line="312" w:lineRule="auto"/>
      <w:ind w:right="-210" w:firstLine="556"/>
    </w:pPr>
    <w:rPr>
      <w:rFonts w:ascii="宋体"/>
      <w:sz w:val="28"/>
      <w:szCs w:val="20"/>
    </w:rPr>
  </w:style>
  <w:style w:type="paragraph" w:customStyle="1" w:styleId="108">
    <w:name w:val="--规划-表格-居左"/>
    <w:basedOn w:val="103"/>
    <w:qFormat/>
    <w:uiPriority w:val="0"/>
    <w:pPr>
      <w:spacing w:line="240" w:lineRule="auto"/>
      <w:ind w:firstLine="0" w:firstLineChars="0"/>
    </w:pPr>
    <w:rPr>
      <w:sz w:val="20"/>
    </w:rPr>
  </w:style>
  <w:style w:type="paragraph" w:customStyle="1" w:styleId="109">
    <w:name w:val="--规划-表格-居中"/>
    <w:basedOn w:val="103"/>
    <w:qFormat/>
    <w:uiPriority w:val="0"/>
    <w:pPr>
      <w:spacing w:line="240" w:lineRule="auto"/>
      <w:ind w:firstLine="0" w:firstLineChars="0"/>
      <w:jc w:val="center"/>
    </w:pPr>
    <w:rPr>
      <w:sz w:val="20"/>
    </w:rPr>
  </w:style>
  <w:style w:type="paragraph" w:customStyle="1" w:styleId="110">
    <w:name w:val="--编号内缩进"/>
    <w:basedOn w:val="1"/>
    <w:qFormat/>
    <w:uiPriority w:val="0"/>
    <w:pPr>
      <w:spacing w:line="360" w:lineRule="auto"/>
      <w:ind w:left="420" w:firstLine="200" w:firstLineChars="200"/>
    </w:pPr>
    <w:rPr>
      <w:szCs w:val="21"/>
    </w:rPr>
  </w:style>
  <w:style w:type="paragraph" w:customStyle="1" w:styleId="111">
    <w:name w:val="--规划-题注"/>
    <w:basedOn w:val="1"/>
    <w:next w:val="103"/>
    <w:qFormat/>
    <w:uiPriority w:val="0"/>
    <w:pPr>
      <w:spacing w:line="360" w:lineRule="auto"/>
      <w:jc w:val="center"/>
    </w:pPr>
    <w:rPr>
      <w:rFonts w:eastAsia="黑体"/>
    </w:rPr>
  </w:style>
  <w:style w:type="paragraph" w:customStyle="1" w:styleId="112">
    <w:name w:val="--规划-图和表"/>
    <w:next w:val="103"/>
    <w:qFormat/>
    <w:uiPriority w:val="0"/>
    <w:pPr>
      <w:jc w:val="center"/>
    </w:pPr>
    <w:rPr>
      <w:rFonts w:ascii="Times New Roman" w:hAnsi="Times New Roman" w:eastAsia="宋体" w:cs="Times New Roman"/>
      <w:kern w:val="2"/>
      <w:sz w:val="21"/>
      <w:lang w:val="en-US" w:eastAsia="zh-CN" w:bidi="ar-SA"/>
    </w:rPr>
  </w:style>
  <w:style w:type="paragraph" w:customStyle="1" w:styleId="113">
    <w:name w:val="--规划-小标题"/>
    <w:basedOn w:val="1"/>
    <w:next w:val="103"/>
    <w:qFormat/>
    <w:uiPriority w:val="0"/>
    <w:pPr>
      <w:keepNext/>
      <w:keepLines/>
      <w:spacing w:line="360" w:lineRule="auto"/>
      <w:outlineLvl w:val="4"/>
    </w:pPr>
    <w:rPr>
      <w:rFonts w:eastAsia="黑体"/>
    </w:rPr>
  </w:style>
  <w:style w:type="paragraph" w:customStyle="1" w:styleId="114">
    <w:name w:val="--规划正文 Char"/>
    <w:basedOn w:val="1"/>
    <w:qFormat/>
    <w:uiPriority w:val="0"/>
    <w:pPr>
      <w:spacing w:line="360" w:lineRule="auto"/>
      <w:ind w:firstLine="200" w:firstLineChars="200"/>
    </w:pPr>
    <w:rPr>
      <w:sz w:val="24"/>
    </w:rPr>
  </w:style>
  <w:style w:type="paragraph" w:customStyle="1" w:styleId="115">
    <w:name w:val="缺省文本"/>
    <w:basedOn w:val="1"/>
    <w:qFormat/>
    <w:uiPriority w:val="0"/>
    <w:pPr>
      <w:autoSpaceDE w:val="0"/>
      <w:autoSpaceDN w:val="0"/>
      <w:adjustRightInd w:val="0"/>
      <w:jc w:val="left"/>
    </w:pPr>
    <w:rPr>
      <w:kern w:val="0"/>
    </w:rPr>
  </w:style>
  <w:style w:type="paragraph" w:customStyle="1" w:styleId="116">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7">
    <w:name w:val="--规划正文 Char Char"/>
    <w:qFormat/>
    <w:uiPriority w:val="0"/>
    <w:rPr>
      <w:rFonts w:eastAsia="宋体"/>
      <w:kern w:val="2"/>
      <w:sz w:val="24"/>
      <w:szCs w:val="24"/>
      <w:lang w:val="en-US" w:eastAsia="zh-CN" w:bidi="ar-SA"/>
    </w:rPr>
  </w:style>
  <w:style w:type="paragraph" w:customStyle="1" w:styleId="118">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19">
    <w:name w:val="--规划正文 Char1"/>
    <w:qFormat/>
    <w:uiPriority w:val="0"/>
    <w:rPr>
      <w:rFonts w:eastAsia="宋体"/>
      <w:kern w:val="2"/>
      <w:sz w:val="21"/>
      <w:lang w:val="en-US" w:eastAsia="zh-CN" w:bidi="ar-SA"/>
    </w:rPr>
  </w:style>
  <w:style w:type="paragraph" w:customStyle="1" w:styleId="120">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1">
    <w:name w:val="列表项目"/>
    <w:basedOn w:val="1"/>
    <w:qFormat/>
    <w:uiPriority w:val="0"/>
    <w:pPr>
      <w:tabs>
        <w:tab w:val="left" w:pos="420"/>
        <w:tab w:val="left" w:pos="1080"/>
      </w:tabs>
      <w:spacing w:line="288" w:lineRule="auto"/>
      <w:ind w:left="1080" w:hanging="360"/>
    </w:pPr>
    <w:rPr>
      <w:sz w:val="24"/>
      <w:szCs w:val="20"/>
    </w:rPr>
  </w:style>
  <w:style w:type="character" w:customStyle="1" w:styleId="122">
    <w:name w:val="content1"/>
    <w:qFormat/>
    <w:uiPriority w:val="0"/>
    <w:rPr>
      <w:rFonts w:hint="default" w:ascii="??" w:hAnsi="??"/>
      <w:sz w:val="16"/>
      <w:szCs w:val="16"/>
      <w:u w:val="none"/>
    </w:rPr>
  </w:style>
  <w:style w:type="character" w:customStyle="1" w:styleId="123">
    <w:name w:val="unnamed4"/>
    <w:basedOn w:val="44"/>
    <w:qFormat/>
    <w:uiPriority w:val="0"/>
  </w:style>
  <w:style w:type="character" w:customStyle="1" w:styleId="124">
    <w:name w:val="font2"/>
    <w:basedOn w:val="44"/>
    <w:qFormat/>
    <w:uiPriority w:val="0"/>
  </w:style>
  <w:style w:type="character" w:customStyle="1" w:styleId="125">
    <w:name w:val="font41"/>
    <w:qFormat/>
    <w:uiPriority w:val="0"/>
    <w:rPr>
      <w:color w:val="000000"/>
      <w:spacing w:val="260"/>
      <w:sz w:val="18"/>
      <w:szCs w:val="18"/>
      <w:u w:val="none"/>
    </w:rPr>
  </w:style>
  <w:style w:type="paragraph" w:customStyle="1" w:styleId="126">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7">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28">
    <w:name w:val="正文首行缩进 Char"/>
    <w:link w:val="41"/>
    <w:qFormat/>
    <w:uiPriority w:val="0"/>
    <w:rPr>
      <w:rFonts w:eastAsia="宋体"/>
      <w:b/>
      <w:bCs/>
      <w:kern w:val="2"/>
      <w:sz w:val="21"/>
      <w:szCs w:val="24"/>
      <w:lang w:val="en-US" w:eastAsia="zh-CN" w:bidi="ar-SA"/>
    </w:rPr>
  </w:style>
  <w:style w:type="paragraph" w:customStyle="1" w:styleId="129">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0">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1">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2">
    <w:name w:val="mode"/>
    <w:basedOn w:val="44"/>
    <w:qFormat/>
    <w:uiPriority w:val="0"/>
  </w:style>
  <w:style w:type="paragraph" w:customStyle="1" w:styleId="133">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34">
    <w:name w:val="unnamed3"/>
    <w:basedOn w:val="44"/>
    <w:qFormat/>
    <w:uiPriority w:val="0"/>
  </w:style>
  <w:style w:type="paragraph" w:customStyle="1" w:styleId="135">
    <w:name w:val="8"/>
    <w:basedOn w:val="1"/>
    <w:next w:val="20"/>
    <w:qFormat/>
    <w:uiPriority w:val="0"/>
    <w:pPr>
      <w:spacing w:after="120"/>
      <w:ind w:left="420" w:leftChars="200"/>
    </w:pPr>
  </w:style>
  <w:style w:type="paragraph" w:customStyle="1" w:styleId="136">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7">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38">
    <w:name w:val="5"/>
    <w:basedOn w:val="1"/>
    <w:qFormat/>
    <w:uiPriority w:val="0"/>
    <w:pPr>
      <w:autoSpaceDE w:val="0"/>
      <w:autoSpaceDN w:val="0"/>
      <w:adjustRightInd w:val="0"/>
      <w:jc w:val="left"/>
    </w:pPr>
    <w:rPr>
      <w:rFonts w:ascii="宋体"/>
      <w:b/>
      <w:bCs/>
      <w:kern w:val="0"/>
      <w:sz w:val="18"/>
      <w:szCs w:val="18"/>
    </w:rPr>
  </w:style>
  <w:style w:type="paragraph" w:customStyle="1" w:styleId="139">
    <w:name w:val="6"/>
    <w:basedOn w:val="138"/>
    <w:qFormat/>
    <w:uiPriority w:val="0"/>
    <w:pPr>
      <w:spacing w:line="270" w:lineRule="atLeast"/>
      <w:jc w:val="both"/>
    </w:pPr>
    <w:rPr>
      <w:b w:val="0"/>
      <w:bCs w:val="0"/>
    </w:rPr>
  </w:style>
  <w:style w:type="paragraph" w:customStyle="1" w:styleId="140">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1">
    <w:name w:val="姜文清定义的正文"/>
    <w:basedOn w:val="1"/>
    <w:qFormat/>
    <w:uiPriority w:val="0"/>
    <w:pPr>
      <w:spacing w:line="240" w:lineRule="atLeast"/>
      <w:ind w:firstLine="567"/>
    </w:pPr>
    <w:rPr>
      <w:szCs w:val="20"/>
    </w:rPr>
  </w:style>
  <w:style w:type="paragraph" w:customStyle="1" w:styleId="14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3">
    <w:name w:val="CM2"/>
    <w:basedOn w:val="142"/>
    <w:next w:val="142"/>
    <w:qFormat/>
    <w:uiPriority w:val="0"/>
    <w:pPr>
      <w:spacing w:line="200" w:lineRule="atLeast"/>
    </w:pPr>
    <w:rPr>
      <w:rFonts w:ascii="Arial" w:hAnsi="Arial" w:eastAsia="宋体" w:cs="Times New Roman"/>
      <w:color w:val="auto"/>
    </w:rPr>
  </w:style>
  <w:style w:type="paragraph" w:customStyle="1" w:styleId="144">
    <w:name w:val="Normal Paragraph"/>
    <w:basedOn w:val="1"/>
    <w:qFormat/>
    <w:uiPriority w:val="0"/>
    <w:pPr>
      <w:widowControl/>
      <w:spacing w:before="120" w:line="360" w:lineRule="auto"/>
      <w:ind w:firstLine="425"/>
    </w:pPr>
    <w:rPr>
      <w:kern w:val="0"/>
      <w:sz w:val="24"/>
    </w:rPr>
  </w:style>
  <w:style w:type="character" w:customStyle="1" w:styleId="145">
    <w:name w:val="blue"/>
    <w:basedOn w:val="44"/>
    <w:qFormat/>
    <w:uiPriority w:val="0"/>
  </w:style>
  <w:style w:type="paragraph" w:customStyle="1" w:styleId="146">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7">
    <w:name w:val="font"/>
    <w:basedOn w:val="44"/>
    <w:qFormat/>
    <w:uiPriority w:val="0"/>
  </w:style>
  <w:style w:type="character" w:customStyle="1" w:styleId="148">
    <w:name w:val="font11"/>
    <w:qFormat/>
    <w:uiPriority w:val="0"/>
    <w:rPr>
      <w:rFonts w:hint="default" w:ascii="ˎ̥" w:hAnsi="ˎ̥"/>
    </w:rPr>
  </w:style>
  <w:style w:type="paragraph" w:customStyle="1" w:styleId="149">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0">
    <w:name w:val="proddescription"/>
    <w:basedOn w:val="44"/>
    <w:qFormat/>
    <w:uiPriority w:val="0"/>
  </w:style>
  <w:style w:type="character" w:customStyle="1" w:styleId="151">
    <w:name w:val="prodheadlines"/>
    <w:basedOn w:val="44"/>
    <w:qFormat/>
    <w:uiPriority w:val="0"/>
  </w:style>
  <w:style w:type="character" w:customStyle="1" w:styleId="152">
    <w:name w:val="text"/>
    <w:basedOn w:val="44"/>
    <w:qFormat/>
    <w:uiPriority w:val="0"/>
  </w:style>
  <w:style w:type="paragraph" w:customStyle="1" w:styleId="153">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4">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5">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6">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7">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8">
    <w:name w:val="段落正文"/>
    <w:basedOn w:val="23"/>
    <w:qFormat/>
    <w:uiPriority w:val="0"/>
    <w:pPr>
      <w:ind w:firstLine="560" w:firstLineChars="200"/>
    </w:pPr>
    <w:rPr>
      <w:sz w:val="28"/>
    </w:rPr>
  </w:style>
  <w:style w:type="character" w:customStyle="1" w:styleId="159">
    <w:name w:val="gray6"/>
    <w:basedOn w:val="44"/>
    <w:qFormat/>
    <w:uiPriority w:val="0"/>
  </w:style>
  <w:style w:type="character" w:customStyle="1" w:styleId="160">
    <w:name w:val="style9"/>
    <w:basedOn w:val="44"/>
    <w:qFormat/>
    <w:uiPriority w:val="0"/>
  </w:style>
  <w:style w:type="paragraph" w:customStyle="1" w:styleId="161">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2">
    <w:name w:val="grame"/>
    <w:basedOn w:val="44"/>
    <w:qFormat/>
    <w:uiPriority w:val="0"/>
  </w:style>
  <w:style w:type="paragraph" w:customStyle="1" w:styleId="163">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4">
    <w:name w:val="Char1"/>
    <w:basedOn w:val="1"/>
    <w:qFormat/>
    <w:uiPriority w:val="0"/>
    <w:pPr>
      <w:jc w:val="left"/>
    </w:pPr>
    <w:rPr>
      <w:rFonts w:ascii="Tahoma" w:hAnsi="Tahoma"/>
      <w:sz w:val="24"/>
      <w:szCs w:val="20"/>
    </w:rPr>
  </w:style>
  <w:style w:type="paragraph" w:customStyle="1" w:styleId="165">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6">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7">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69">
    <w:name w:val="font6"/>
    <w:basedOn w:val="1"/>
    <w:qFormat/>
    <w:uiPriority w:val="0"/>
    <w:pPr>
      <w:widowControl/>
      <w:spacing w:before="100" w:beforeAutospacing="1" w:after="100" w:afterAutospacing="1"/>
      <w:jc w:val="left"/>
    </w:pPr>
    <w:rPr>
      <w:kern w:val="0"/>
      <w:sz w:val="24"/>
    </w:rPr>
  </w:style>
  <w:style w:type="paragraph" w:customStyle="1" w:styleId="17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2">
    <w:name w:val="表格字"/>
    <w:basedOn w:val="1"/>
    <w:qFormat/>
    <w:uiPriority w:val="0"/>
    <w:pPr>
      <w:adjustRightInd w:val="0"/>
      <w:jc w:val="center"/>
    </w:pPr>
    <w:rPr>
      <w:rFonts w:ascii="宋体"/>
      <w:sz w:val="24"/>
      <w:szCs w:val="20"/>
    </w:rPr>
  </w:style>
  <w:style w:type="character" w:customStyle="1" w:styleId="173">
    <w:name w:val="样式 小三 加粗"/>
    <w:qFormat/>
    <w:uiPriority w:val="0"/>
    <w:rPr>
      <w:rFonts w:eastAsia="宋体"/>
      <w:b/>
      <w:bCs/>
      <w:sz w:val="32"/>
    </w:rPr>
  </w:style>
  <w:style w:type="paragraph" w:customStyle="1" w:styleId="17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6">
    <w:name w:val="Char Char Char"/>
    <w:basedOn w:val="1"/>
    <w:qFormat/>
    <w:uiPriority w:val="0"/>
    <w:rPr>
      <w:rFonts w:ascii="Tahoma" w:hAnsi="Tahoma"/>
      <w:sz w:val="24"/>
      <w:szCs w:val="20"/>
    </w:rPr>
  </w:style>
  <w:style w:type="paragraph" w:customStyle="1" w:styleId="177">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8">
    <w:name w:val="info4"/>
    <w:basedOn w:val="44"/>
    <w:qFormat/>
    <w:uiPriority w:val="0"/>
  </w:style>
  <w:style w:type="paragraph" w:customStyle="1" w:styleId="179">
    <w:name w:val="缩进正文"/>
    <w:basedOn w:val="1"/>
    <w:link w:val="180"/>
    <w:qFormat/>
    <w:uiPriority w:val="0"/>
    <w:pPr>
      <w:ind w:firstLine="560" w:firstLineChars="200"/>
    </w:pPr>
    <w:rPr>
      <w:rFonts w:eastAsia="仿宋_GB2312" w:cs="宋体"/>
      <w:sz w:val="28"/>
      <w:szCs w:val="20"/>
    </w:rPr>
  </w:style>
  <w:style w:type="character" w:customStyle="1" w:styleId="180">
    <w:name w:val="缩进正文 Char"/>
    <w:link w:val="179"/>
    <w:qFormat/>
    <w:uiPriority w:val="0"/>
    <w:rPr>
      <w:rFonts w:eastAsia="仿宋_GB2312" w:cs="宋体"/>
      <w:kern w:val="2"/>
      <w:sz w:val="28"/>
      <w:lang w:val="en-US" w:eastAsia="zh-CN" w:bidi="ar-SA"/>
    </w:rPr>
  </w:style>
  <w:style w:type="paragraph" w:customStyle="1" w:styleId="181">
    <w:name w:val="列出段落1"/>
    <w:basedOn w:val="1"/>
    <w:qFormat/>
    <w:uiPriority w:val="0"/>
    <w:pPr>
      <w:ind w:firstLine="420" w:firstLineChars="200"/>
    </w:pPr>
    <w:rPr>
      <w:rFonts w:ascii="Calibri" w:hAnsi="Calibri" w:cs="Calibri"/>
      <w:szCs w:val="21"/>
    </w:rPr>
  </w:style>
  <w:style w:type="character" w:customStyle="1" w:styleId="182">
    <w:name w:val="批注文字 Char"/>
    <w:basedOn w:val="44"/>
    <w:link w:val="16"/>
    <w:qFormat/>
    <w:uiPriority w:val="99"/>
    <w:rPr>
      <w:rFonts w:ascii="宋体"/>
      <w:sz w:val="34"/>
    </w:rPr>
  </w:style>
  <w:style w:type="character" w:customStyle="1" w:styleId="183">
    <w:name w:val="批注主题 Char"/>
    <w:basedOn w:val="182"/>
    <w:link w:val="40"/>
    <w:qFormat/>
    <w:uiPriority w:val="99"/>
    <w:rPr>
      <w:rFonts w:ascii="宋体"/>
      <w:sz w:val="34"/>
    </w:rPr>
  </w:style>
  <w:style w:type="paragraph" w:customStyle="1" w:styleId="184">
    <w:name w:val="评价"/>
    <w:basedOn w:val="1"/>
    <w:qFormat/>
    <w:uiPriority w:val="0"/>
    <w:pPr>
      <w:spacing w:afterLines="20"/>
      <w:ind w:firstLine="1446" w:firstLineChars="200"/>
    </w:pPr>
    <w:rPr>
      <w:rFonts w:ascii="Calibri" w:hAnsi="Calibri"/>
      <w:sz w:val="24"/>
    </w:rPr>
  </w:style>
  <w:style w:type="paragraph" w:customStyle="1" w:styleId="18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6">
    <w:name w:val="alt-edited1"/>
    <w:qFormat/>
    <w:uiPriority w:val="0"/>
    <w:rPr>
      <w:color w:val="4D90F0"/>
    </w:rPr>
  </w:style>
  <w:style w:type="character" w:customStyle="1" w:styleId="187">
    <w:name w:val="body text Char1"/>
    <w:qFormat/>
    <w:uiPriority w:val="0"/>
    <w:rPr>
      <w:rFonts w:eastAsia="宋体"/>
      <w:kern w:val="2"/>
      <w:sz w:val="21"/>
      <w:lang w:val="en-US" w:eastAsia="zh-CN" w:bidi="ar-SA"/>
    </w:rPr>
  </w:style>
  <w:style w:type="character" w:customStyle="1" w:styleId="188">
    <w:name w:val="普通(网站) Char"/>
    <w:link w:val="38"/>
    <w:qFormat/>
    <w:uiPriority w:val="0"/>
    <w:rPr>
      <w:kern w:val="2"/>
      <w:sz w:val="24"/>
      <w:szCs w:val="24"/>
    </w:rPr>
  </w:style>
  <w:style w:type="character" w:customStyle="1" w:styleId="189">
    <w:name w:val="批注文字 Char1"/>
    <w:qFormat/>
    <w:uiPriority w:val="99"/>
    <w:rPr>
      <w:rFonts w:ascii="宋体"/>
      <w:sz w:val="34"/>
    </w:rPr>
  </w:style>
  <w:style w:type="character" w:customStyle="1" w:styleId="190">
    <w:name w:val="正文缩进 Char1"/>
    <w:qFormat/>
    <w:uiPriority w:val="0"/>
    <w:rPr>
      <w:rFonts w:eastAsia="宋体"/>
      <w:kern w:val="2"/>
      <w:sz w:val="21"/>
      <w:lang w:val="en-US" w:eastAsia="zh-CN" w:bidi="ar-SA"/>
    </w:rPr>
  </w:style>
  <w:style w:type="table" w:customStyle="1" w:styleId="191">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76</Pages>
  <Words>1540</Words>
  <Characters>1540</Characters>
  <Lines>332</Lines>
  <Paragraphs>93</Paragraphs>
  <TotalTime>4</TotalTime>
  <ScaleCrop>false</ScaleCrop>
  <LinksUpToDate>false</LinksUpToDate>
  <CharactersWithSpaces>1543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2021-04-19T08:29:00Z</dcterms:created>
  <dc:creator>thsware</dc:creator>
  <cp:lastModifiedBy>菠萝熊</cp:lastModifiedBy>
  <cp:lastPrinted>2021-05-09T08:02:00Z</cp:lastPrinted>
  <dcterms:modified xsi:type="dcterms:W3CDTF">2025-11-07T09:41:30Z</dcterms:modified>
  <dc:title>招  标　文　件</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11AEEAA854E040DE82DFAB3592A95944_13</vt:lpwstr>
  </property>
  <property fmtid="{D5CDD505-2E9C-101B-9397-08002B2CF9AE}" pid="4" name="KSOTemplateDocerSaveRecord">
    <vt:lpwstr>eyJoZGlkIjoiMTEzMmY3N2I4ZDI1ZjE2ODBjMDFkZjY1NmM5NWQwZWUiLCJ1c2VySWQiOiIzODU2MzU4NTIifQ==</vt:lpwstr>
  </property>
</Properties>
</file>