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24E71">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14:paraId="19E1850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14:paraId="1A6007B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我方拟参与受让贵司挂牌转让的“             ”项目，根据挂牌条件，我方承诺已知悉并认可下列情况：</w:t>
      </w:r>
    </w:p>
    <w:p w14:paraId="537D747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14:paraId="5902EEA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14:paraId="4360800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14:paraId="249E45C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14:paraId="795ADC3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14:paraId="7EF9513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14:paraId="457E089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14:paraId="4D62B05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14:paraId="59DECA5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9.本标的车辆商业险不过户给受让方，受让方办理过户后须及时办理交强险变更信息手续。</w:t>
      </w:r>
    </w:p>
    <w:p w14:paraId="0C6A472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10.若非转让方原因，意向受让方或受让方出现以下任何一种情况时，深圳联合产权交易所/转让方将有权不予退还交纳的保证金：</w:t>
      </w:r>
    </w:p>
    <w:p w14:paraId="50DD37E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14:paraId="23076D0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14:paraId="3DEB517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14:paraId="530EEE5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14:paraId="76CAE95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14:paraId="0602835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14:paraId="6DA3B09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14:paraId="66DF4D8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14:paraId="7B681A8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按委托方要求，同机动车行驶证载明的所有权人签署资产交易合同，且应在资产交易合同生效之日起5个工作日内一次性将成交价款支付至深圳联交所指定账户，并保证该等款项来源合法。</w:t>
      </w:r>
    </w:p>
    <w:p w14:paraId="57F7865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14:paraId="48F91D3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13.受让方收费标准:总成交金额的1%收取;、上述交易服务费低于人民币1000元的，则按人民币1000元收取。</w:t>
      </w:r>
    </w:p>
    <w:p w14:paraId="07BA6AF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bookmarkStart w:id="0" w:name="_GoBack"/>
      <w:bookmarkEnd w:id="0"/>
    </w:p>
    <w:p w14:paraId="3957F1BF">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14:paraId="19C335FE">
      <w:pPr>
        <w:keepNext w:val="0"/>
        <w:keepLines w:val="0"/>
        <w:pageBreakBefore w:val="0"/>
        <w:widowControl/>
        <w:suppressLineNumbers w:val="0"/>
        <w:kinsoku/>
        <w:wordWrap/>
        <w:overflowPunct/>
        <w:topLinePunct w:val="0"/>
        <w:autoSpaceDE/>
        <w:autoSpaceDN/>
        <w:bidi w:val="0"/>
        <w:adjustRightInd/>
        <w:snapToGrid/>
        <w:spacing w:line="560" w:lineRule="exact"/>
        <w:ind w:firstLine="7040" w:firstLineChars="2200"/>
        <w:jc w:val="both"/>
        <w:textAlignment w:val="auto"/>
      </w:pPr>
      <w:r>
        <w:rPr>
          <w:rFonts w:hint="eastAsia" w:ascii="仿宋_GB2312" w:hAnsi="仿宋_GB2312" w:eastAsia="仿宋_GB2312" w:cs="仿宋_GB2312"/>
          <w:sz w:val="32"/>
          <w:szCs w:val="32"/>
          <w:lang w:val="en-US" w:eastAsia="zh-CN"/>
        </w:rPr>
        <w:t>年  月  日</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1B9DBBF-789E-48B6-A561-AD7E13C1792B}"/>
  </w:font>
  <w:font w:name="方正小标宋_GBK">
    <w:panose1 w:val="02000000000000000000"/>
    <w:charset w:val="86"/>
    <w:family w:val="auto"/>
    <w:pitch w:val="default"/>
    <w:sig w:usb0="A00002BF" w:usb1="38CF7CFA" w:usb2="00082016" w:usb3="00000000" w:csb0="00040001" w:csb1="00000000"/>
    <w:embedRegular r:id="rId2" w:fontKey="{F2021F65-263A-4DA2-9AFE-C2C6B912AEEC}"/>
  </w:font>
  <w:font w:name="仿宋_GB2312">
    <w:panose1 w:val="02010609030101010101"/>
    <w:charset w:val="86"/>
    <w:family w:val="auto"/>
    <w:pitch w:val="default"/>
    <w:sig w:usb0="00000001" w:usb1="080E0000" w:usb2="00000000" w:usb3="00000000" w:csb0="00040000" w:csb1="00000000"/>
    <w:embedRegular r:id="rId3" w:fontKey="{12E5D7CF-3C9A-49DA-8153-2F07751888A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872C1"/>
    <w:rsid w:val="08283748"/>
    <w:rsid w:val="100249E5"/>
    <w:rsid w:val="15A872C1"/>
    <w:rsid w:val="1F813A12"/>
    <w:rsid w:val="280B4A97"/>
    <w:rsid w:val="60266CCC"/>
    <w:rsid w:val="6FE93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1978</Words>
  <Characters>2003</Characters>
  <Lines>0</Lines>
  <Paragraphs>0</Paragraphs>
  <TotalTime>1</TotalTime>
  <ScaleCrop>false</ScaleCrop>
  <LinksUpToDate>false</LinksUpToDate>
  <CharactersWithSpaces>2020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guoguo</cp:lastModifiedBy>
  <dcterms:modified xsi:type="dcterms:W3CDTF">2026-08-12T08:55:07Z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486DBA4B30714672884EC9283C67F0F9_11</vt:lpwstr>
  </property>
  <property fmtid="{D5CDD505-2E9C-101B-9397-08002B2CF9AE}" pid="4" name="KSOTemplateDocerSaveRecord">
    <vt:lpwstr>eyJoZGlkIjoiNmJhOTM0MWRkYmFmNmI0ZjYzN2JkODA5NTJkZDBiMjAiLCJ1c2VySWQiOiIzMTIzNzM0NDEifQ==</vt:lpwstr>
  </property>
</Properties>
</file>