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039" w:rsidRDefault="00756039" w:rsidP="00756039">
      <w:pPr>
        <w:pStyle w:val="Normal0"/>
        <w:adjustRightInd w:val="0"/>
        <w:snapToGrid w:val="0"/>
        <w:spacing w:after="200" w:line="360" w:lineRule="auto"/>
        <w:jc w:val="center"/>
        <w:rPr>
          <w:rFonts w:ascii="仿宋" w:eastAsia="仿宋" w:hAnsi="仿宋"/>
          <w:b/>
          <w:kern w:val="0"/>
          <w:sz w:val="30"/>
          <w:szCs w:val="30"/>
        </w:rPr>
      </w:pPr>
      <w:bookmarkStart w:id="0" w:name="_Toc40801524"/>
      <w:r w:rsidRPr="0055538B">
        <w:rPr>
          <w:rFonts w:ascii="仿宋" w:eastAsia="仿宋" w:hAnsi="仿宋" w:hint="eastAsia"/>
          <w:b/>
          <w:kern w:val="0"/>
          <w:sz w:val="30"/>
          <w:szCs w:val="30"/>
        </w:rPr>
        <w:t>小梅沙滨海广场</w:t>
      </w:r>
      <w:r w:rsidRPr="0055538B">
        <w:rPr>
          <w:rFonts w:ascii="仿宋" w:eastAsia="仿宋" w:hAnsi="仿宋"/>
          <w:b/>
          <w:kern w:val="0"/>
          <w:sz w:val="30"/>
          <w:szCs w:val="30"/>
        </w:rPr>
        <w:t>2-</w:t>
      </w:r>
      <w:r w:rsidR="007E2CA3">
        <w:rPr>
          <w:rFonts w:ascii="仿宋" w:eastAsia="仿宋" w:hAnsi="仿宋"/>
          <w:b/>
          <w:kern w:val="0"/>
          <w:sz w:val="30"/>
          <w:szCs w:val="30"/>
        </w:rPr>
        <w:t>10</w:t>
      </w:r>
      <w:r w:rsidRPr="0055538B">
        <w:rPr>
          <w:rFonts w:ascii="仿宋" w:eastAsia="仿宋" w:hAnsi="仿宋"/>
          <w:b/>
          <w:kern w:val="0"/>
          <w:sz w:val="30"/>
          <w:szCs w:val="30"/>
        </w:rPr>
        <w:t>地块柴油发电机</w:t>
      </w:r>
      <w:r>
        <w:rPr>
          <w:rFonts w:ascii="仿宋" w:eastAsia="仿宋" w:hAnsi="仿宋" w:hint="eastAsia"/>
          <w:b/>
          <w:kern w:val="0"/>
          <w:sz w:val="30"/>
          <w:szCs w:val="30"/>
        </w:rPr>
        <w:t>采购</w:t>
      </w:r>
      <w:r w:rsidRPr="0055538B">
        <w:rPr>
          <w:rFonts w:ascii="仿宋" w:eastAsia="仿宋" w:hAnsi="仿宋"/>
          <w:b/>
          <w:kern w:val="0"/>
          <w:sz w:val="30"/>
          <w:szCs w:val="30"/>
        </w:rPr>
        <w:t>及环保工程</w:t>
      </w:r>
      <w:r>
        <w:rPr>
          <w:rFonts w:ascii="仿宋" w:eastAsia="仿宋" w:hAnsi="仿宋" w:hint="eastAsia"/>
          <w:b/>
          <w:kern w:val="0"/>
          <w:sz w:val="30"/>
          <w:szCs w:val="30"/>
        </w:rPr>
        <w:t>采购</w:t>
      </w:r>
      <w:bookmarkEnd w:id="0"/>
    </w:p>
    <w:p w:rsidR="00756039" w:rsidRDefault="00756039" w:rsidP="00756039">
      <w:pPr>
        <w:pStyle w:val="Normal0"/>
        <w:adjustRightInd w:val="0"/>
        <w:snapToGrid w:val="0"/>
        <w:spacing w:after="200" w:line="360" w:lineRule="auto"/>
        <w:jc w:val="center"/>
        <w:rPr>
          <w:rFonts w:ascii="仿宋" w:eastAsia="仿宋" w:hAnsi="仿宋"/>
          <w:b/>
          <w:kern w:val="0"/>
          <w:sz w:val="30"/>
          <w:szCs w:val="30"/>
        </w:rPr>
      </w:pPr>
      <w:r>
        <w:rPr>
          <w:rFonts w:ascii="仿宋" w:eastAsia="仿宋" w:hAnsi="仿宋" w:hint="eastAsia"/>
          <w:b/>
          <w:kern w:val="0"/>
          <w:sz w:val="30"/>
          <w:szCs w:val="30"/>
        </w:rPr>
        <w:t>招标技术要求</w:t>
      </w:r>
    </w:p>
    <w:p w:rsidR="00756039" w:rsidRDefault="00756039" w:rsidP="00756039">
      <w:pPr>
        <w:pStyle w:val="Normal0"/>
        <w:adjustRightInd w:val="0"/>
        <w:snapToGrid w:val="0"/>
        <w:spacing w:after="200" w:line="360" w:lineRule="auto"/>
        <w:rPr>
          <w:rFonts w:ascii="仿宋" w:eastAsia="仿宋" w:hAnsi="仿宋"/>
          <w:b/>
          <w:kern w:val="0"/>
          <w:sz w:val="28"/>
          <w:szCs w:val="28"/>
        </w:rPr>
      </w:pPr>
      <w:r>
        <w:rPr>
          <w:rFonts w:ascii="仿宋" w:eastAsia="仿宋" w:hAnsi="仿宋" w:hint="eastAsia"/>
          <w:b/>
          <w:kern w:val="0"/>
          <w:sz w:val="28"/>
          <w:szCs w:val="28"/>
        </w:rPr>
        <w:t>一、工程概况</w:t>
      </w:r>
    </w:p>
    <w:p w:rsidR="00756039" w:rsidRDefault="00756039" w:rsidP="00756039">
      <w:pPr>
        <w:widowControl w:val="0"/>
        <w:tabs>
          <w:tab w:val="left" w:pos="426"/>
        </w:tabs>
        <w:spacing w:line="312" w:lineRule="auto"/>
        <w:jc w:val="both"/>
        <w:rPr>
          <w:rFonts w:ascii="仿宋" w:eastAsia="仿宋" w:hAnsi="仿宋"/>
        </w:rPr>
      </w:pPr>
      <w:r>
        <w:rPr>
          <w:rFonts w:ascii="仿宋" w:eastAsia="仿宋" w:hAnsi="仿宋" w:hint="eastAsia"/>
        </w:rPr>
        <w:t>1、项目名称：</w:t>
      </w:r>
      <w:r w:rsidRPr="00AE5C93">
        <w:rPr>
          <w:rFonts w:ascii="仿宋" w:eastAsia="仿宋" w:hAnsi="仿宋" w:hint="eastAsia"/>
        </w:rPr>
        <w:t>小梅沙滨海广场</w:t>
      </w:r>
      <w:r w:rsidRPr="00AE5C93">
        <w:rPr>
          <w:rFonts w:ascii="仿宋" w:eastAsia="仿宋" w:hAnsi="仿宋"/>
        </w:rPr>
        <w:t>2-</w:t>
      </w:r>
      <w:r w:rsidR="007E2CA3">
        <w:rPr>
          <w:rFonts w:ascii="仿宋" w:eastAsia="仿宋" w:hAnsi="仿宋"/>
        </w:rPr>
        <w:t>10</w:t>
      </w:r>
      <w:r w:rsidRPr="00AE5C93">
        <w:rPr>
          <w:rFonts w:ascii="仿宋" w:eastAsia="仿宋" w:hAnsi="仿宋"/>
        </w:rPr>
        <w:t>地块柴油发电机</w:t>
      </w:r>
      <w:r w:rsidRPr="00AE5C93">
        <w:rPr>
          <w:rFonts w:ascii="仿宋" w:eastAsia="仿宋" w:hAnsi="仿宋" w:hint="eastAsia"/>
        </w:rPr>
        <w:t>采购</w:t>
      </w:r>
      <w:r w:rsidRPr="00AE5C93">
        <w:rPr>
          <w:rFonts w:ascii="仿宋" w:eastAsia="仿宋" w:hAnsi="仿宋"/>
        </w:rPr>
        <w:t>及环保工程</w:t>
      </w:r>
      <w:r w:rsidRPr="00AE5C93">
        <w:rPr>
          <w:rFonts w:ascii="仿宋" w:eastAsia="仿宋" w:hAnsi="仿宋" w:hint="eastAsia"/>
        </w:rPr>
        <w:t>采购</w:t>
      </w:r>
    </w:p>
    <w:p w:rsidR="00756039" w:rsidRDefault="00756039" w:rsidP="00756039">
      <w:pPr>
        <w:tabs>
          <w:tab w:val="left" w:pos="426"/>
        </w:tabs>
        <w:spacing w:line="360" w:lineRule="auto"/>
        <w:rPr>
          <w:rFonts w:ascii="仿宋" w:eastAsia="仿宋" w:hAnsi="仿宋"/>
        </w:rPr>
      </w:pPr>
      <w:r>
        <w:rPr>
          <w:rFonts w:ascii="仿宋" w:eastAsia="仿宋" w:hAnsi="仿宋" w:hint="eastAsia"/>
        </w:rPr>
        <w:t>2、建设地点：深圳市盐田区小梅沙片</w:t>
      </w:r>
    </w:p>
    <w:p w:rsidR="00172503" w:rsidRDefault="00756039" w:rsidP="00172503">
      <w:pPr>
        <w:tabs>
          <w:tab w:val="left" w:pos="426"/>
        </w:tabs>
        <w:spacing w:line="360" w:lineRule="auto"/>
        <w:rPr>
          <w:rFonts w:ascii="仿宋" w:eastAsia="仿宋" w:hAnsi="仿宋"/>
        </w:rPr>
      </w:pPr>
      <w:r>
        <w:rPr>
          <w:rFonts w:ascii="仿宋" w:eastAsia="仿宋" w:hAnsi="仿宋" w:hint="eastAsia"/>
        </w:rPr>
        <w:t>3、</w:t>
      </w:r>
      <w:r w:rsidR="00172503">
        <w:rPr>
          <w:rFonts w:ascii="仿宋" w:eastAsia="仿宋" w:hAnsi="仿宋" w:hint="eastAsia"/>
        </w:rPr>
        <w:t>工程规模及特征：本项目建设用地面积24363.05㎡，建筑面积141957.49㎡，项目用地东西向长约190米，南北向长约175米，场地现状高差约4.5米。由5座单体组成，A座裙楼为三层，功能为商业、邮政所、警务室，塔楼为二十三层，功能为酒店；B座为三层，功能为商业；C座为三层，功能为商业；D座为十层，功能为商业、办公；E座为三层，功能为商业。本项目设半地下室及地下室共四层，功能为商业、公共充电站、公共厕所、物管用房，酒店配套、车库及设备用房等。地铁8号线横穿本项目地下室，其中地铁出入口以及通风井等位于项目场地内。</w:t>
      </w:r>
    </w:p>
    <w:p w:rsidR="00756039" w:rsidRPr="00172503" w:rsidRDefault="00172503" w:rsidP="00172503">
      <w:pPr>
        <w:tabs>
          <w:tab w:val="left" w:pos="426"/>
        </w:tabs>
        <w:spacing w:line="312" w:lineRule="auto"/>
        <w:rPr>
          <w:rFonts w:ascii="仿宋" w:eastAsia="仿宋" w:hAnsi="仿宋"/>
        </w:rPr>
      </w:pPr>
      <w:r>
        <w:rPr>
          <w:rFonts w:ascii="仿宋" w:eastAsia="仿宋" w:hAnsi="仿宋" w:hint="eastAsia"/>
        </w:rPr>
        <w:t>4、建筑主要功能：项目用地性质为商业用地；主导功能为商业、酒店、办公；配套设施有公共充电站、邮政所、社区警务室、公共厕所、母婴室、物管用房、社会停车场等。</w:t>
      </w:r>
    </w:p>
    <w:p w:rsidR="00756039" w:rsidRDefault="00756039" w:rsidP="00756039">
      <w:pPr>
        <w:tabs>
          <w:tab w:val="left" w:pos="426"/>
        </w:tabs>
        <w:spacing w:line="360" w:lineRule="auto"/>
        <w:rPr>
          <w:rFonts w:ascii="仿宋" w:eastAsia="仿宋" w:hAnsi="仿宋"/>
        </w:rPr>
      </w:pPr>
      <w:r>
        <w:rPr>
          <w:rFonts w:ascii="仿宋" w:eastAsia="仿宋" w:hAnsi="仿宋" w:hint="eastAsia"/>
        </w:rPr>
        <w:t>5、其他详见施工图设计说明。</w:t>
      </w:r>
    </w:p>
    <w:p w:rsidR="00756039" w:rsidRDefault="00756039" w:rsidP="00756039">
      <w:pPr>
        <w:widowControl w:val="0"/>
        <w:tabs>
          <w:tab w:val="left" w:pos="426"/>
        </w:tabs>
        <w:spacing w:line="312" w:lineRule="auto"/>
        <w:jc w:val="both"/>
        <w:rPr>
          <w:rFonts w:ascii="仿宋" w:eastAsia="仿宋" w:hAnsi="仿宋"/>
        </w:rPr>
      </w:pPr>
    </w:p>
    <w:p w:rsidR="00756039" w:rsidRDefault="00756039" w:rsidP="00756039">
      <w:pPr>
        <w:pStyle w:val="Normal0"/>
        <w:adjustRightInd w:val="0"/>
        <w:snapToGrid w:val="0"/>
        <w:spacing w:after="200" w:line="360" w:lineRule="auto"/>
        <w:rPr>
          <w:rFonts w:ascii="仿宋" w:eastAsia="仿宋" w:hAnsi="仿宋"/>
          <w:b/>
          <w:kern w:val="0"/>
          <w:sz w:val="28"/>
          <w:szCs w:val="28"/>
        </w:rPr>
      </w:pPr>
      <w:r>
        <w:rPr>
          <w:rFonts w:ascii="仿宋" w:eastAsia="仿宋" w:hAnsi="仿宋" w:hint="eastAsia"/>
          <w:b/>
          <w:kern w:val="0"/>
          <w:sz w:val="28"/>
          <w:szCs w:val="28"/>
        </w:rPr>
        <w:t>二、招标范围及界面划分</w:t>
      </w:r>
    </w:p>
    <w:p w:rsidR="00756039" w:rsidRDefault="00756039" w:rsidP="00756039">
      <w:pPr>
        <w:pStyle w:val="Normal0"/>
        <w:adjustRightInd w:val="0"/>
        <w:snapToGrid w:val="0"/>
        <w:spacing w:after="200" w:line="360" w:lineRule="auto"/>
        <w:rPr>
          <w:rFonts w:ascii="仿宋" w:eastAsia="仿宋" w:hAnsi="仿宋"/>
          <w:kern w:val="0"/>
          <w:sz w:val="24"/>
        </w:rPr>
      </w:pPr>
      <w:r>
        <w:rPr>
          <w:rFonts w:ascii="仿宋" w:eastAsia="仿宋" w:hAnsi="仿宋" w:hint="eastAsia"/>
          <w:kern w:val="0"/>
          <w:sz w:val="24"/>
        </w:rPr>
        <w:t>（一）招标图纸</w:t>
      </w:r>
    </w:p>
    <w:p w:rsidR="00756039" w:rsidRDefault="00756039" w:rsidP="00756039">
      <w:pPr>
        <w:pStyle w:val="Normal0"/>
        <w:adjustRightInd w:val="0"/>
        <w:snapToGrid w:val="0"/>
        <w:spacing w:after="200" w:line="360" w:lineRule="auto"/>
        <w:rPr>
          <w:rFonts w:ascii="仿宋" w:eastAsia="仿宋" w:hAnsi="仿宋"/>
          <w:color w:val="000000"/>
          <w:sz w:val="24"/>
        </w:rPr>
      </w:pPr>
      <w:r>
        <w:rPr>
          <w:rFonts w:ascii="仿宋" w:eastAsia="仿宋" w:hAnsi="仿宋" w:hint="eastAsia"/>
          <w:color w:val="000000"/>
          <w:sz w:val="24"/>
        </w:rPr>
        <w:t>1、按照</w:t>
      </w:r>
      <w:r w:rsidR="00816285" w:rsidRPr="00816285">
        <w:rPr>
          <w:rFonts w:ascii="仿宋" w:eastAsia="仿宋" w:hAnsi="仿宋" w:hint="eastAsia"/>
          <w:color w:val="000000"/>
          <w:sz w:val="24"/>
          <w:u w:val="single"/>
        </w:rPr>
        <w:t>深圳市</w:t>
      </w:r>
      <w:r w:rsidR="00816285">
        <w:rPr>
          <w:rFonts w:ascii="仿宋" w:eastAsia="仿宋" w:hAnsi="仿宋" w:hint="eastAsia"/>
          <w:color w:val="000000"/>
          <w:sz w:val="24"/>
          <w:u w:val="single"/>
        </w:rPr>
        <w:t>欧博工程设计顾问</w:t>
      </w:r>
      <w:r w:rsidR="007C5C1D">
        <w:rPr>
          <w:rFonts w:ascii="仿宋" w:eastAsia="仿宋" w:hAnsi="仿宋" w:hint="eastAsia"/>
          <w:color w:val="000000"/>
          <w:sz w:val="24"/>
          <w:u w:val="single"/>
        </w:rPr>
        <w:t>有限公司</w:t>
      </w:r>
      <w:r>
        <w:rPr>
          <w:rFonts w:ascii="仿宋" w:eastAsia="仿宋" w:hAnsi="仿宋" w:hint="eastAsia"/>
          <w:color w:val="000000"/>
          <w:sz w:val="24"/>
          <w:u w:val="single"/>
        </w:rPr>
        <w:t>设计的《</w:t>
      </w:r>
      <w:r w:rsidR="007C5C1D">
        <w:rPr>
          <w:rFonts w:ascii="仿宋" w:eastAsia="仿宋" w:hAnsi="仿宋" w:hint="eastAsia"/>
          <w:color w:val="000000"/>
          <w:sz w:val="24"/>
          <w:u w:val="single"/>
        </w:rPr>
        <w:t>盐田区梅沙街道小梅沙片区城市更新单元0</w:t>
      </w:r>
      <w:r w:rsidR="007C5C1D">
        <w:rPr>
          <w:rFonts w:ascii="仿宋" w:eastAsia="仿宋" w:hAnsi="仿宋"/>
          <w:color w:val="000000"/>
          <w:sz w:val="24"/>
          <w:u w:val="single"/>
        </w:rPr>
        <w:t>2-</w:t>
      </w:r>
      <w:r w:rsidR="00172503">
        <w:rPr>
          <w:rFonts w:ascii="仿宋" w:eastAsia="仿宋" w:hAnsi="仿宋"/>
          <w:color w:val="000000"/>
          <w:sz w:val="24"/>
          <w:u w:val="single"/>
        </w:rPr>
        <w:t>10</w:t>
      </w:r>
      <w:r w:rsidR="007C5C1D">
        <w:rPr>
          <w:rFonts w:ascii="仿宋" w:eastAsia="仿宋" w:hAnsi="仿宋" w:hint="eastAsia"/>
          <w:color w:val="000000"/>
          <w:sz w:val="24"/>
          <w:u w:val="single"/>
        </w:rPr>
        <w:t>地块</w:t>
      </w:r>
      <w:r>
        <w:rPr>
          <w:rFonts w:ascii="仿宋" w:eastAsia="仿宋" w:hAnsi="仿宋" w:hint="eastAsia"/>
          <w:color w:val="000000"/>
          <w:sz w:val="24"/>
          <w:u w:val="single"/>
        </w:rPr>
        <w:t>施工图》</w:t>
      </w:r>
      <w:r>
        <w:rPr>
          <w:rFonts w:ascii="仿宋" w:eastAsia="仿宋" w:hAnsi="仿宋" w:hint="eastAsia"/>
          <w:color w:val="000000"/>
          <w:sz w:val="24"/>
        </w:rPr>
        <w:t>强电图纸及招标方根据需要增加的其他工程。</w:t>
      </w:r>
    </w:p>
    <w:p w:rsidR="00756039" w:rsidRDefault="00756039" w:rsidP="00756039">
      <w:pPr>
        <w:pStyle w:val="Normal0"/>
        <w:adjustRightInd w:val="0"/>
        <w:snapToGrid w:val="0"/>
        <w:spacing w:after="200" w:line="360" w:lineRule="auto"/>
      </w:pPr>
      <w:r>
        <w:rPr>
          <w:rFonts w:ascii="仿宋" w:eastAsia="仿宋" w:hAnsi="仿宋" w:hint="eastAsia"/>
          <w:kern w:val="0"/>
          <w:sz w:val="24"/>
        </w:rPr>
        <w:t>（二）招标范围</w:t>
      </w:r>
    </w:p>
    <w:p w:rsidR="00756039" w:rsidRDefault="00756039" w:rsidP="00756039">
      <w:pPr>
        <w:spacing w:line="360" w:lineRule="auto"/>
        <w:rPr>
          <w:rFonts w:ascii="仿宋" w:eastAsia="仿宋" w:hAnsi="仿宋"/>
        </w:rPr>
      </w:pPr>
      <w:r>
        <w:rPr>
          <w:rFonts w:ascii="仿宋" w:eastAsia="仿宋" w:hAnsi="仿宋" w:hint="eastAsia"/>
        </w:rPr>
        <w:t>承包人必须按照图纸所示主要包含</w:t>
      </w:r>
      <w:r w:rsidR="00D80D83">
        <w:rPr>
          <w:rFonts w:ascii="仿宋" w:eastAsia="仿宋" w:hAnsi="仿宋" w:hint="eastAsia"/>
        </w:rPr>
        <w:t>2台发电机及其环保工程、1个4</w:t>
      </w:r>
      <w:r w:rsidR="00D80D83">
        <w:rPr>
          <w:rFonts w:ascii="仿宋" w:eastAsia="仿宋" w:hAnsi="仿宋"/>
        </w:rPr>
        <w:t>.5</w:t>
      </w:r>
      <w:r w:rsidR="00D80D83">
        <w:rPr>
          <w:rFonts w:ascii="仿宋" w:eastAsia="仿宋" w:hAnsi="仿宋" w:hint="eastAsia"/>
        </w:rPr>
        <w:t>立方室外油罐及其配套工程，包含</w:t>
      </w:r>
      <w:r>
        <w:rPr>
          <w:rFonts w:ascii="仿宋" w:eastAsia="仿宋" w:hAnsi="仿宋" w:hint="eastAsia"/>
        </w:rPr>
        <w:t>但不限于以下范围：</w:t>
      </w:r>
    </w:p>
    <w:p w:rsidR="00756039" w:rsidRDefault="00756039" w:rsidP="00756039">
      <w:pPr>
        <w:spacing w:line="360" w:lineRule="auto"/>
        <w:rPr>
          <w:rFonts w:ascii="仿宋" w:eastAsia="仿宋" w:hAnsi="仿宋"/>
        </w:rPr>
      </w:pPr>
      <w:r>
        <w:rPr>
          <w:rFonts w:ascii="仿宋" w:eastAsia="仿宋" w:hAnsi="仿宋" w:hint="eastAsia"/>
        </w:rPr>
        <w:lastRenderedPageBreak/>
        <w:t>1、发电机组</w:t>
      </w:r>
      <w:r w:rsidR="00172503">
        <w:rPr>
          <w:rFonts w:ascii="仿宋" w:eastAsia="仿宋" w:hAnsi="仿宋" w:hint="eastAsia"/>
        </w:rPr>
        <w:t>（</w:t>
      </w:r>
      <w:r w:rsidR="00172503">
        <w:rPr>
          <w:rFonts w:ascii="仿宋" w:eastAsia="仿宋" w:hAnsi="仿宋"/>
        </w:rPr>
        <w:t>2</w:t>
      </w:r>
      <w:r w:rsidR="00172503">
        <w:rPr>
          <w:rFonts w:ascii="仿宋" w:eastAsia="仿宋" w:hAnsi="仿宋" w:hint="eastAsia"/>
        </w:rPr>
        <w:t>台</w:t>
      </w:r>
      <w:r w:rsidR="00172503">
        <w:rPr>
          <w:rFonts w:ascii="仿宋" w:eastAsia="仿宋" w:hAnsi="仿宋"/>
        </w:rPr>
        <w:t>1000KW+1200KW</w:t>
      </w:r>
      <w:r w:rsidR="00172503">
        <w:rPr>
          <w:rFonts w:ascii="仿宋" w:eastAsia="仿宋" w:hAnsi="仿宋" w:hint="eastAsia"/>
        </w:rPr>
        <w:t>常用功率）</w:t>
      </w:r>
      <w:r>
        <w:rPr>
          <w:rFonts w:ascii="仿宋" w:eastAsia="仿宋" w:hAnsi="仿宋" w:hint="eastAsia"/>
        </w:rPr>
        <w:t>工程供油系统的供应、指导配合总包安装、测试、试运行和投入使用。有关系统主要包括以下工程：</w:t>
      </w:r>
    </w:p>
    <w:p w:rsidR="00756039" w:rsidRDefault="00756039" w:rsidP="00756039">
      <w:pPr>
        <w:spacing w:line="360" w:lineRule="auto"/>
        <w:rPr>
          <w:rFonts w:ascii="仿宋" w:eastAsia="仿宋" w:hAnsi="仿宋"/>
        </w:rPr>
      </w:pPr>
      <w:r>
        <w:rPr>
          <w:rFonts w:ascii="仿宋" w:eastAsia="仿宋" w:hAnsi="仿宋" w:hint="eastAsia"/>
        </w:rPr>
        <w:t>A)整套备用发电设备及其相关控制设备，包括柴油应急发电机组、起动系统、烟气处理装置、供油系统、散热器、进排风系统、热绝缘、发电机组消音及避震装置、发电机控制屏、控制盘等，并包含控制柜与发电机的连接线缆。</w:t>
      </w:r>
    </w:p>
    <w:p w:rsidR="00756039" w:rsidRDefault="00756039" w:rsidP="00756039">
      <w:pPr>
        <w:spacing w:line="360" w:lineRule="auto"/>
        <w:rPr>
          <w:rFonts w:ascii="仿宋" w:eastAsia="仿宋" w:hAnsi="仿宋"/>
        </w:rPr>
      </w:pPr>
      <w:r>
        <w:rPr>
          <w:rFonts w:ascii="仿宋" w:eastAsia="仿宋" w:hAnsi="仿宋" w:hint="eastAsia"/>
        </w:rPr>
        <w:t>B)</w:t>
      </w:r>
      <w:r w:rsidR="007C5C1D">
        <w:rPr>
          <w:rFonts w:ascii="仿宋" w:eastAsia="仿宋" w:hAnsi="仿宋" w:hint="eastAsia"/>
        </w:rPr>
        <w:t>与</w:t>
      </w:r>
      <w:r>
        <w:rPr>
          <w:rFonts w:ascii="仿宋" w:eastAsia="仿宋" w:hAnsi="仿宋" w:hint="eastAsia"/>
        </w:rPr>
        <w:t xml:space="preserve">发电机控制屏提供标准的通讯接口，并采用标准的开放协议，提供给楼宇中央管理系统 (BAS)接驳。 </w:t>
      </w:r>
    </w:p>
    <w:p w:rsidR="00EA2F59" w:rsidRDefault="00EA2F59" w:rsidP="00756039">
      <w:pPr>
        <w:spacing w:line="360" w:lineRule="auto"/>
        <w:rPr>
          <w:rFonts w:ascii="仿宋" w:eastAsia="仿宋" w:hAnsi="仿宋"/>
        </w:rPr>
      </w:pPr>
      <w:r>
        <w:rPr>
          <w:rFonts w:ascii="仿宋" w:eastAsia="仿宋" w:hAnsi="仿宋"/>
        </w:rPr>
        <w:t>2</w:t>
      </w:r>
      <w:r>
        <w:rPr>
          <w:rFonts w:ascii="仿宋" w:eastAsia="仿宋" w:hAnsi="仿宋" w:hint="eastAsia"/>
        </w:rPr>
        <w:t>、项目东北角设置1套4</w:t>
      </w:r>
      <w:r>
        <w:rPr>
          <w:rFonts w:ascii="仿宋" w:eastAsia="仿宋" w:hAnsi="仿宋"/>
        </w:rPr>
        <w:t>.5</w:t>
      </w:r>
      <w:r>
        <w:rPr>
          <w:rFonts w:ascii="仿宋" w:eastAsia="仿宋" w:hAnsi="仿宋" w:hint="eastAsia"/>
        </w:rPr>
        <w:t>立方室外油罐，包含油罐深化设计、油罐供油系统相关工程、压力容器或特种设备等验收取证、运输、检测、调试等与室外油罐相关的工作。包含调试过程中的柴油供应，调试验收合格后，移交甲方时油罐需含有8</w:t>
      </w:r>
      <w:r>
        <w:rPr>
          <w:rFonts w:ascii="仿宋" w:eastAsia="仿宋" w:hAnsi="仿宋"/>
        </w:rPr>
        <w:t>00L</w:t>
      </w:r>
      <w:r>
        <w:rPr>
          <w:rFonts w:ascii="仿宋" w:eastAsia="仿宋" w:hAnsi="仿宋" w:hint="eastAsia"/>
        </w:rPr>
        <w:t>柴油。</w:t>
      </w:r>
    </w:p>
    <w:p w:rsidR="00756039" w:rsidRDefault="00516915" w:rsidP="00756039">
      <w:pPr>
        <w:spacing w:line="360" w:lineRule="auto"/>
        <w:rPr>
          <w:rFonts w:ascii="仿宋" w:eastAsia="仿宋" w:hAnsi="仿宋"/>
        </w:rPr>
      </w:pPr>
      <w:r>
        <w:rPr>
          <w:rFonts w:ascii="仿宋" w:eastAsia="仿宋" w:hAnsi="仿宋"/>
        </w:rPr>
        <w:t>3</w:t>
      </w:r>
      <w:r w:rsidR="00756039">
        <w:rPr>
          <w:rFonts w:ascii="仿宋" w:eastAsia="仿宋" w:hAnsi="仿宋" w:hint="eastAsia"/>
        </w:rPr>
        <w:t>、发电机组供油系统的供应、安装、测试、试运行和投入使用。有关系统主要包括以下工程：深化设计</w:t>
      </w:r>
      <w:r w:rsidR="00756039">
        <w:rPr>
          <w:rFonts w:ascii="仿宋" w:eastAsia="仿宋" w:hAnsi="仿宋" w:hint="eastAsia"/>
          <w:color w:val="000000"/>
        </w:rPr>
        <w:t>、日用油箱、输油管、透气管等</w:t>
      </w:r>
      <w:r w:rsidR="00756039">
        <w:rPr>
          <w:rFonts w:ascii="仿宋" w:eastAsia="仿宋" w:hAnsi="仿宋" w:hint="eastAsia"/>
        </w:rPr>
        <w:t>整套系统</w:t>
      </w:r>
      <w:r w:rsidR="00756039">
        <w:rPr>
          <w:rFonts w:ascii="仿宋" w:eastAsia="仿宋" w:hAnsi="仿宋" w:hint="eastAsia"/>
          <w:color w:val="000000"/>
        </w:rPr>
        <w:t>供应及安装</w:t>
      </w:r>
      <w:r w:rsidR="00756039">
        <w:rPr>
          <w:rFonts w:ascii="仿宋" w:eastAsia="仿宋" w:hAnsi="仿宋" w:hint="eastAsia"/>
        </w:rPr>
        <w:t>。</w:t>
      </w:r>
    </w:p>
    <w:p w:rsidR="00756039" w:rsidRDefault="00516915" w:rsidP="00756039">
      <w:pPr>
        <w:spacing w:line="360" w:lineRule="auto"/>
        <w:rPr>
          <w:rFonts w:ascii="仿宋" w:eastAsia="仿宋" w:hAnsi="仿宋"/>
        </w:rPr>
      </w:pPr>
      <w:r>
        <w:rPr>
          <w:rFonts w:ascii="仿宋" w:eastAsia="仿宋" w:hAnsi="仿宋"/>
        </w:rPr>
        <w:t>4</w:t>
      </w:r>
      <w:r w:rsidR="00756039">
        <w:rPr>
          <w:rFonts w:ascii="仿宋" w:eastAsia="仿宋" w:hAnsi="仿宋" w:hint="eastAsia"/>
        </w:rPr>
        <w:t>、发电机组的环保治理工程，包括但不仅限于排烟管及消声器安装、机组配电、供回油管道制作安装、冷却系统安装、控制系统安装、进风消声器制作安装、出风消声系统制作安装、机房墙面及天花吸音板制作安装、机房排气扇及消声器制作安装、机房进、出风口铝合金百叶窗及不锈钢防鼠网制作安装、隔声门制作安装等；发电机组消音装置及除烟设备必须保证柴油应急发电机于运作时所排出之废气及噪音，符合环保检测报告批核要求。</w:t>
      </w:r>
    </w:p>
    <w:p w:rsidR="00756039" w:rsidRDefault="00516915" w:rsidP="00756039">
      <w:pPr>
        <w:spacing w:line="360" w:lineRule="auto"/>
        <w:rPr>
          <w:rFonts w:ascii="仿宋" w:eastAsia="仿宋" w:hAnsi="仿宋"/>
        </w:rPr>
      </w:pPr>
      <w:r>
        <w:rPr>
          <w:rFonts w:ascii="仿宋" w:eastAsia="仿宋" w:hAnsi="仿宋"/>
        </w:rPr>
        <w:t>5</w:t>
      </w:r>
      <w:r w:rsidR="00756039">
        <w:rPr>
          <w:rFonts w:ascii="仿宋" w:eastAsia="仿宋" w:hAnsi="仿宋" w:hint="eastAsia"/>
        </w:rPr>
        <w:t>、按照要求在设备抵达安装现场时，提供符合要求的独立第三方为负载检测报 告。</w:t>
      </w:r>
    </w:p>
    <w:p w:rsidR="00756039" w:rsidRDefault="00516915" w:rsidP="00756039">
      <w:pPr>
        <w:spacing w:line="360" w:lineRule="auto"/>
        <w:rPr>
          <w:rFonts w:ascii="仿宋" w:eastAsia="仿宋" w:hAnsi="仿宋"/>
        </w:rPr>
      </w:pPr>
      <w:r>
        <w:rPr>
          <w:rFonts w:ascii="仿宋" w:eastAsia="仿宋" w:hAnsi="仿宋"/>
        </w:rPr>
        <w:t>6</w:t>
      </w:r>
      <w:r w:rsidR="00756039">
        <w:rPr>
          <w:rFonts w:ascii="仿宋" w:eastAsia="仿宋" w:hAnsi="仿宋" w:hint="eastAsia"/>
        </w:rPr>
        <w:t>、发电机房照明配电、火灾报警、灭火系统工程由其它承包人负责，本分包人应积极配合协调。</w:t>
      </w:r>
    </w:p>
    <w:p w:rsidR="00756039" w:rsidRDefault="00516915" w:rsidP="00756039">
      <w:pPr>
        <w:spacing w:line="360" w:lineRule="auto"/>
        <w:rPr>
          <w:rFonts w:ascii="仿宋" w:eastAsia="仿宋" w:hAnsi="仿宋"/>
        </w:rPr>
      </w:pPr>
      <w:r>
        <w:rPr>
          <w:rFonts w:ascii="仿宋" w:eastAsia="仿宋" w:hAnsi="仿宋"/>
        </w:rPr>
        <w:t>7</w:t>
      </w:r>
      <w:r w:rsidR="00756039">
        <w:rPr>
          <w:rFonts w:ascii="仿宋" w:eastAsia="仿宋" w:hAnsi="仿宋" w:hint="eastAsia"/>
        </w:rPr>
        <w:t>、柴油发电机组的通风系统、</w:t>
      </w:r>
      <w:r w:rsidR="00756039">
        <w:rPr>
          <w:rFonts w:ascii="仿宋" w:eastAsia="仿宋" w:hAnsi="仿宋" w:hint="eastAsia"/>
          <w:color w:val="000000"/>
        </w:rPr>
        <w:t>燃油输送系统的供应及安装，接至建筑风井、烟井处，并且负责接口的防火、防水、隔音等封堵；负责储油间内门槛及地面河沙的敷设。</w:t>
      </w:r>
    </w:p>
    <w:p w:rsidR="00756039" w:rsidRDefault="00516915" w:rsidP="00756039">
      <w:pPr>
        <w:spacing w:line="360" w:lineRule="auto"/>
        <w:rPr>
          <w:rFonts w:ascii="仿宋" w:eastAsia="仿宋" w:hAnsi="仿宋"/>
        </w:rPr>
      </w:pPr>
      <w:r>
        <w:rPr>
          <w:rFonts w:ascii="仿宋" w:eastAsia="仿宋" w:hAnsi="仿宋"/>
        </w:rPr>
        <w:t>8</w:t>
      </w:r>
      <w:r w:rsidR="00756039">
        <w:rPr>
          <w:rFonts w:ascii="仿宋" w:eastAsia="仿宋" w:hAnsi="仿宋" w:hint="eastAsia"/>
        </w:rPr>
        <w:t xml:space="preserve">、提供所有有关管道及设备的油漆工程。 </w:t>
      </w:r>
    </w:p>
    <w:p w:rsidR="00756039" w:rsidRDefault="00516915" w:rsidP="00756039">
      <w:pPr>
        <w:spacing w:line="360" w:lineRule="auto"/>
        <w:rPr>
          <w:rFonts w:ascii="仿宋" w:eastAsia="仿宋" w:hAnsi="仿宋"/>
          <w:color w:val="000000"/>
        </w:rPr>
      </w:pPr>
      <w:r>
        <w:rPr>
          <w:rFonts w:ascii="仿宋" w:eastAsia="仿宋" w:hAnsi="仿宋"/>
          <w:color w:val="000000"/>
        </w:rPr>
        <w:lastRenderedPageBreak/>
        <w:t>9</w:t>
      </w:r>
      <w:r w:rsidR="00756039">
        <w:rPr>
          <w:rFonts w:ascii="仿宋" w:eastAsia="仿宋" w:hAnsi="仿宋" w:hint="eastAsia"/>
          <w:color w:val="000000"/>
        </w:rPr>
        <w:t>、日用独立油箱，容量为1000升，带油位指示、出油口、溢油口、排污口及加油口。</w:t>
      </w:r>
      <w:r w:rsidR="006B44FD">
        <w:rPr>
          <w:rFonts w:ascii="仿宋" w:eastAsia="仿宋" w:hAnsi="仿宋" w:hint="eastAsia"/>
        </w:rPr>
        <w:t>包含调试</w:t>
      </w:r>
      <w:r w:rsidR="000E3450">
        <w:rPr>
          <w:rFonts w:ascii="仿宋" w:eastAsia="仿宋" w:hAnsi="仿宋" w:hint="eastAsia"/>
        </w:rPr>
        <w:t>、消防验收</w:t>
      </w:r>
      <w:r w:rsidR="006B44FD">
        <w:rPr>
          <w:rFonts w:ascii="仿宋" w:eastAsia="仿宋" w:hAnsi="仿宋" w:hint="eastAsia"/>
        </w:rPr>
        <w:t>过程中的柴油供应，调试验收合格后，移交甲方时油罐</w:t>
      </w:r>
      <w:r w:rsidR="000E3450">
        <w:rPr>
          <w:rFonts w:ascii="仿宋" w:eastAsia="仿宋" w:hAnsi="仿宋" w:hint="eastAsia"/>
        </w:rPr>
        <w:t>每个油罐</w:t>
      </w:r>
      <w:r w:rsidR="006B44FD">
        <w:rPr>
          <w:rFonts w:ascii="仿宋" w:eastAsia="仿宋" w:hAnsi="仿宋" w:hint="eastAsia"/>
        </w:rPr>
        <w:t>需含有8</w:t>
      </w:r>
      <w:r w:rsidR="006B44FD">
        <w:rPr>
          <w:rFonts w:ascii="仿宋" w:eastAsia="仿宋" w:hAnsi="仿宋"/>
        </w:rPr>
        <w:t>00L</w:t>
      </w:r>
      <w:r w:rsidR="006B44FD">
        <w:rPr>
          <w:rFonts w:ascii="仿宋" w:eastAsia="仿宋" w:hAnsi="仿宋" w:hint="eastAsia"/>
        </w:rPr>
        <w:t>柴油。</w:t>
      </w:r>
    </w:p>
    <w:p w:rsidR="00756039" w:rsidRDefault="00516915" w:rsidP="00756039">
      <w:pPr>
        <w:spacing w:line="360" w:lineRule="auto"/>
        <w:rPr>
          <w:rFonts w:ascii="仿宋" w:eastAsia="仿宋" w:hAnsi="仿宋"/>
        </w:rPr>
      </w:pPr>
      <w:r>
        <w:rPr>
          <w:rFonts w:ascii="仿宋" w:eastAsia="仿宋" w:hAnsi="仿宋"/>
        </w:rPr>
        <w:t>10</w:t>
      </w:r>
      <w:r w:rsidR="00756039">
        <w:rPr>
          <w:rFonts w:ascii="仿宋" w:eastAsia="仿宋" w:hAnsi="仿宋" w:hint="eastAsia"/>
        </w:rPr>
        <w:t>、提供所有系统的一切所需的清洁、测试、试运行及系统平衡等工作。</w:t>
      </w:r>
    </w:p>
    <w:p w:rsidR="00756039" w:rsidRDefault="00516915" w:rsidP="00756039">
      <w:pPr>
        <w:spacing w:line="360" w:lineRule="auto"/>
        <w:rPr>
          <w:rFonts w:ascii="仿宋" w:eastAsia="仿宋" w:hAnsi="仿宋"/>
        </w:rPr>
      </w:pPr>
      <w:r>
        <w:rPr>
          <w:rFonts w:ascii="仿宋" w:eastAsia="仿宋" w:hAnsi="仿宋"/>
        </w:rPr>
        <w:t>11</w:t>
      </w:r>
      <w:r w:rsidR="00756039">
        <w:rPr>
          <w:rFonts w:ascii="仿宋" w:eastAsia="仿宋" w:hAnsi="仿宋" w:hint="eastAsia"/>
        </w:rPr>
        <w:t>、提供备用配件、设备系统测试报告、操作及维修手册。</w:t>
      </w:r>
    </w:p>
    <w:p w:rsidR="00756039" w:rsidRDefault="00756039" w:rsidP="00756039">
      <w:pPr>
        <w:spacing w:line="360" w:lineRule="auto"/>
        <w:rPr>
          <w:rFonts w:ascii="仿宋" w:eastAsia="仿宋" w:hAnsi="仿宋"/>
        </w:rPr>
      </w:pPr>
      <w:r>
        <w:rPr>
          <w:rFonts w:ascii="仿宋" w:eastAsia="仿宋" w:hAnsi="仿宋" w:hint="eastAsia"/>
        </w:rPr>
        <w:t>1</w:t>
      </w:r>
      <w:r w:rsidR="00516915">
        <w:rPr>
          <w:rFonts w:ascii="仿宋" w:eastAsia="仿宋" w:hAnsi="仿宋"/>
        </w:rPr>
        <w:t>2</w:t>
      </w:r>
      <w:r>
        <w:rPr>
          <w:rFonts w:ascii="仿宋" w:eastAsia="仿宋" w:hAnsi="仿宋" w:hint="eastAsia"/>
        </w:rPr>
        <w:t>、柴油发电机组配合防雷接地系统的供应及安装。</w:t>
      </w:r>
    </w:p>
    <w:p w:rsidR="00756039" w:rsidRDefault="00756039" w:rsidP="00756039">
      <w:pPr>
        <w:spacing w:line="360" w:lineRule="auto"/>
        <w:rPr>
          <w:rFonts w:ascii="仿宋" w:eastAsia="仿宋" w:hAnsi="仿宋"/>
        </w:rPr>
      </w:pPr>
      <w:r>
        <w:rPr>
          <w:rFonts w:ascii="仿宋" w:eastAsia="仿宋" w:hAnsi="仿宋" w:hint="eastAsia"/>
        </w:rPr>
        <w:t>1</w:t>
      </w:r>
      <w:r w:rsidR="00516915">
        <w:rPr>
          <w:rFonts w:ascii="仿宋" w:eastAsia="仿宋" w:hAnsi="仿宋"/>
        </w:rPr>
        <w:t>3</w:t>
      </w:r>
      <w:r>
        <w:rPr>
          <w:rFonts w:ascii="仿宋" w:eastAsia="仿宋" w:hAnsi="仿宋" w:hint="eastAsia"/>
        </w:rPr>
        <w:t>、对甲方员工提供培训及指导。</w:t>
      </w:r>
    </w:p>
    <w:p w:rsidR="00756039" w:rsidRDefault="00756039" w:rsidP="00756039">
      <w:pPr>
        <w:spacing w:line="360" w:lineRule="auto"/>
        <w:rPr>
          <w:rFonts w:ascii="仿宋" w:eastAsia="仿宋" w:hAnsi="仿宋"/>
        </w:rPr>
      </w:pPr>
      <w:r>
        <w:rPr>
          <w:rFonts w:ascii="仿宋" w:eastAsia="仿宋" w:hAnsi="仿宋" w:hint="eastAsia"/>
        </w:rPr>
        <w:t>1</w:t>
      </w:r>
      <w:r w:rsidR="00516915">
        <w:rPr>
          <w:rFonts w:ascii="仿宋" w:eastAsia="仿宋" w:hAnsi="仿宋"/>
        </w:rPr>
        <w:t>4</w:t>
      </w:r>
      <w:r>
        <w:rPr>
          <w:rFonts w:ascii="仿宋" w:eastAsia="仿宋" w:hAnsi="仿宋" w:hint="eastAsia"/>
        </w:rPr>
        <w:t xml:space="preserve">、提供在缺陷保修期内的维修及保养服务。 </w:t>
      </w:r>
    </w:p>
    <w:p w:rsidR="00756039" w:rsidRDefault="00756039" w:rsidP="00756039">
      <w:pPr>
        <w:spacing w:line="360" w:lineRule="auto"/>
        <w:rPr>
          <w:rFonts w:ascii="仿宋" w:eastAsia="仿宋" w:hAnsi="仿宋"/>
        </w:rPr>
      </w:pPr>
      <w:r>
        <w:rPr>
          <w:rFonts w:ascii="仿宋" w:eastAsia="仿宋" w:hAnsi="仿宋" w:hint="eastAsia"/>
        </w:rPr>
        <w:t>1</w:t>
      </w:r>
      <w:r w:rsidR="00516915">
        <w:rPr>
          <w:rFonts w:ascii="仿宋" w:eastAsia="仿宋" w:hAnsi="仿宋"/>
        </w:rPr>
        <w:t>5</w:t>
      </w:r>
      <w:r>
        <w:rPr>
          <w:rFonts w:ascii="仿宋" w:eastAsia="仿宋" w:hAnsi="仿宋" w:hint="eastAsia"/>
        </w:rPr>
        <w:t>、提供所有设备和材料的技术资料（包括所需样品及主要器材的重量等）。</w:t>
      </w:r>
    </w:p>
    <w:p w:rsidR="00756039" w:rsidRDefault="00756039" w:rsidP="00756039">
      <w:pPr>
        <w:spacing w:line="360" w:lineRule="auto"/>
        <w:rPr>
          <w:rFonts w:ascii="仿宋" w:eastAsia="仿宋" w:hAnsi="仿宋"/>
        </w:rPr>
      </w:pPr>
      <w:r>
        <w:rPr>
          <w:rFonts w:ascii="仿宋" w:eastAsia="仿宋" w:hAnsi="仿宋" w:hint="eastAsia"/>
        </w:rPr>
        <w:t>1</w:t>
      </w:r>
      <w:r w:rsidR="00516915">
        <w:rPr>
          <w:rFonts w:ascii="仿宋" w:eastAsia="仿宋" w:hAnsi="仿宋"/>
        </w:rPr>
        <w:t>6</w:t>
      </w:r>
      <w:r>
        <w:rPr>
          <w:rFonts w:ascii="仿宋" w:eastAsia="仿宋" w:hAnsi="仿宋" w:hint="eastAsia"/>
        </w:rPr>
        <w:t>、提供驻工</w:t>
      </w:r>
      <w:bookmarkStart w:id="1" w:name="_GoBack"/>
      <w:bookmarkEnd w:id="1"/>
      <w:r>
        <w:rPr>
          <w:rFonts w:ascii="仿宋" w:eastAsia="仿宋" w:hAnsi="仿宋" w:hint="eastAsia"/>
        </w:rPr>
        <w:t xml:space="preserve">地工程人员，所有施工人员需要有相关的上岗证。 </w:t>
      </w:r>
    </w:p>
    <w:p w:rsidR="00756039" w:rsidRDefault="00756039" w:rsidP="00756039">
      <w:pPr>
        <w:pStyle w:val="Normal0"/>
        <w:adjustRightInd w:val="0"/>
        <w:snapToGrid w:val="0"/>
        <w:spacing w:after="200" w:line="360" w:lineRule="auto"/>
        <w:rPr>
          <w:rFonts w:ascii="仿宋" w:eastAsia="仿宋" w:hAnsi="仿宋"/>
          <w:kern w:val="0"/>
          <w:sz w:val="24"/>
        </w:rPr>
      </w:pPr>
      <w:r>
        <w:rPr>
          <w:rFonts w:ascii="仿宋" w:eastAsia="仿宋" w:hAnsi="仿宋" w:hint="eastAsia"/>
          <w:kern w:val="0"/>
          <w:sz w:val="24"/>
        </w:rPr>
        <w:t>（三）界面划分</w:t>
      </w:r>
    </w:p>
    <w:p w:rsidR="00756039" w:rsidRDefault="00756039" w:rsidP="00756039">
      <w:pPr>
        <w:pStyle w:val="Normal0"/>
        <w:adjustRightInd w:val="0"/>
        <w:snapToGrid w:val="0"/>
        <w:spacing w:after="200" w:line="360" w:lineRule="auto"/>
        <w:rPr>
          <w:rFonts w:ascii="仿宋" w:eastAsia="仿宋" w:hAnsi="仿宋" w:cs="宋体"/>
          <w:kern w:val="0"/>
          <w:sz w:val="24"/>
        </w:rPr>
      </w:pPr>
      <w:r>
        <w:rPr>
          <w:rFonts w:ascii="仿宋" w:eastAsia="仿宋" w:hAnsi="仿宋" w:cs="宋体" w:hint="eastAsia"/>
          <w:kern w:val="0"/>
          <w:sz w:val="24"/>
        </w:rPr>
        <w:t>1、本分包人须与本项目的其它分包人协调和合作，具体界面划分详见施工工程界面划分表。在施工进行中各个阶段，本分包人须与其它有关的其它分包人讨论、协调和落实各分工交界点。如协调上有分歧或有变更款出现时，必须在施工前先行通知机电工程师，并获批准后方可施工。</w:t>
      </w:r>
    </w:p>
    <w:p w:rsidR="00756039" w:rsidRDefault="00756039" w:rsidP="00756039">
      <w:pPr>
        <w:pStyle w:val="Normal0"/>
        <w:adjustRightInd w:val="0"/>
        <w:snapToGrid w:val="0"/>
        <w:spacing w:after="200" w:line="360" w:lineRule="auto"/>
        <w:rPr>
          <w:rFonts w:ascii="仿宋" w:eastAsia="仿宋" w:hAnsi="仿宋" w:cs="宋体"/>
          <w:kern w:val="0"/>
          <w:sz w:val="24"/>
        </w:rPr>
      </w:pPr>
      <w:r>
        <w:rPr>
          <w:rFonts w:ascii="仿宋" w:eastAsia="仿宋" w:hAnsi="仿宋" w:cs="宋体" w:hint="eastAsia"/>
          <w:kern w:val="0"/>
          <w:sz w:val="24"/>
        </w:rPr>
        <w:t xml:space="preserve">2、业主将委托总承包人负责管理、统筹及协调所有机电设备系统施工。本分包人必须遵从总承包人的指示及安排，并与其协调和合作，并向其提供一切所需图纸和资料，以便其协调及监控各指定专业分包人及独立专业分包人的施工。 </w:t>
      </w:r>
    </w:p>
    <w:p w:rsidR="00756039" w:rsidRDefault="00756039" w:rsidP="00756039">
      <w:pPr>
        <w:pStyle w:val="Normal0"/>
        <w:adjustRightInd w:val="0"/>
        <w:snapToGrid w:val="0"/>
        <w:spacing w:after="200" w:line="360" w:lineRule="auto"/>
        <w:rPr>
          <w:rFonts w:ascii="仿宋" w:eastAsia="仿宋" w:hAnsi="仿宋" w:cs="宋体"/>
          <w:kern w:val="0"/>
          <w:sz w:val="24"/>
        </w:rPr>
      </w:pPr>
      <w:r>
        <w:rPr>
          <w:rFonts w:ascii="仿宋" w:eastAsia="仿宋" w:hAnsi="仿宋" w:cs="宋体" w:hint="eastAsia"/>
          <w:kern w:val="0"/>
          <w:sz w:val="24"/>
        </w:rPr>
        <w:t>3、业主将委托总承包人负责编绘包括空调及通风系统、消防系统、给排水系统、燃气系统、高压变配电系统、低压配电系统、弱电系统及BAS等所有一切机电系统的“综合机电图”及“综合土建预留图”。本承包人须与总承包人协调和合作，以便其进行“综合机电图”及“综合土建预留图”的制作。</w:t>
      </w:r>
    </w:p>
    <w:p w:rsidR="00756039" w:rsidRDefault="00756039" w:rsidP="00756039">
      <w:pPr>
        <w:pStyle w:val="Normal0"/>
        <w:adjustRightInd w:val="0"/>
        <w:snapToGrid w:val="0"/>
        <w:spacing w:after="200" w:line="360" w:lineRule="auto"/>
        <w:rPr>
          <w:rFonts w:ascii="仿宋" w:eastAsia="仿宋" w:hAnsi="仿宋" w:cs="宋体"/>
          <w:kern w:val="0"/>
          <w:sz w:val="24"/>
        </w:rPr>
      </w:pPr>
      <w:r>
        <w:rPr>
          <w:rFonts w:ascii="仿宋" w:eastAsia="仿宋" w:hAnsi="仿宋" w:cs="宋体" w:hint="eastAsia"/>
          <w:kern w:val="0"/>
          <w:sz w:val="24"/>
        </w:rPr>
        <w:t>4、与总承包人的协调工作：</w:t>
      </w:r>
    </w:p>
    <w:p w:rsidR="00756039" w:rsidRDefault="00756039" w:rsidP="00756039">
      <w:pPr>
        <w:pStyle w:val="Normal0"/>
        <w:adjustRightInd w:val="0"/>
        <w:snapToGrid w:val="0"/>
        <w:spacing w:after="200" w:line="360" w:lineRule="auto"/>
        <w:rPr>
          <w:rFonts w:ascii="仿宋" w:eastAsia="仿宋" w:hAnsi="仿宋" w:cs="宋体"/>
          <w:kern w:val="0"/>
          <w:sz w:val="24"/>
        </w:rPr>
      </w:pPr>
      <w:r>
        <w:rPr>
          <w:rFonts w:ascii="仿宋" w:eastAsia="仿宋" w:hAnsi="仿宋" w:cs="宋体" w:hint="eastAsia"/>
          <w:kern w:val="0"/>
          <w:sz w:val="24"/>
        </w:rPr>
        <w:t>1)本承包人需配合总承包人，提供相关要求，协助其完成供油系统的深化图纸，烟道的尺寸及深化图纸。</w:t>
      </w:r>
    </w:p>
    <w:p w:rsidR="00756039" w:rsidRDefault="00756039" w:rsidP="00756039">
      <w:pPr>
        <w:pStyle w:val="Normal0"/>
        <w:adjustRightInd w:val="0"/>
        <w:snapToGrid w:val="0"/>
        <w:spacing w:after="200" w:line="360" w:lineRule="auto"/>
        <w:rPr>
          <w:rFonts w:ascii="仿宋" w:eastAsia="仿宋" w:hAnsi="仿宋" w:cs="宋体"/>
          <w:kern w:val="0"/>
          <w:sz w:val="24"/>
        </w:rPr>
      </w:pPr>
      <w:r>
        <w:rPr>
          <w:rFonts w:ascii="仿宋" w:eastAsia="仿宋" w:hAnsi="仿宋" w:cs="宋体" w:hint="eastAsia"/>
          <w:kern w:val="0"/>
          <w:sz w:val="24"/>
        </w:rPr>
        <w:t>2)由总承包人负责发电机组的防雷接地施工。</w:t>
      </w:r>
    </w:p>
    <w:p w:rsidR="00756039" w:rsidRDefault="00756039" w:rsidP="00756039">
      <w:pPr>
        <w:pStyle w:val="Normal0"/>
        <w:adjustRightInd w:val="0"/>
        <w:snapToGrid w:val="0"/>
        <w:spacing w:after="200" w:line="360" w:lineRule="auto"/>
        <w:rPr>
          <w:rFonts w:ascii="仿宋" w:eastAsia="仿宋" w:hAnsi="仿宋" w:cs="宋体"/>
          <w:kern w:val="0"/>
          <w:sz w:val="24"/>
        </w:rPr>
      </w:pPr>
      <w:r>
        <w:rPr>
          <w:rFonts w:ascii="仿宋" w:eastAsia="仿宋" w:hAnsi="仿宋" w:cs="宋体" w:hint="eastAsia"/>
          <w:kern w:val="0"/>
          <w:sz w:val="24"/>
        </w:rPr>
        <w:t>3)由总承包人负责供应及安装发电机房内的照明、插座。本承包人须提供机房的</w:t>
      </w:r>
      <w:r>
        <w:rPr>
          <w:rFonts w:ascii="仿宋" w:eastAsia="仿宋" w:hAnsi="仿宋" w:cs="宋体" w:hint="eastAsia"/>
          <w:kern w:val="0"/>
          <w:sz w:val="24"/>
        </w:rPr>
        <w:lastRenderedPageBreak/>
        <w:t xml:space="preserve">通风要求等需求，供总承包人跟进。 </w:t>
      </w:r>
    </w:p>
    <w:p w:rsidR="00756039" w:rsidRDefault="00756039" w:rsidP="00756039">
      <w:pPr>
        <w:pStyle w:val="Normal0"/>
        <w:adjustRightInd w:val="0"/>
        <w:snapToGrid w:val="0"/>
        <w:spacing w:after="200" w:line="360" w:lineRule="auto"/>
        <w:rPr>
          <w:rFonts w:ascii="仿宋" w:eastAsia="仿宋" w:hAnsi="仿宋" w:cs="宋体"/>
          <w:kern w:val="0"/>
          <w:sz w:val="24"/>
        </w:rPr>
      </w:pPr>
      <w:r>
        <w:rPr>
          <w:rFonts w:ascii="仿宋" w:eastAsia="仿宋" w:hAnsi="仿宋" w:cs="宋体" w:hint="eastAsia"/>
          <w:kern w:val="0"/>
          <w:sz w:val="24"/>
        </w:rPr>
        <w:t xml:space="preserve">4)由总承包人负责供应、安装发电机房内发电机配电柜及完整母线槽系统（含控制电缆），包括发电机配电柜至配电房低压柜之母线系统。 </w:t>
      </w:r>
    </w:p>
    <w:p w:rsidR="00756039" w:rsidRDefault="00756039" w:rsidP="00756039">
      <w:pPr>
        <w:pStyle w:val="Normal0"/>
        <w:adjustRightInd w:val="0"/>
        <w:snapToGrid w:val="0"/>
        <w:spacing w:after="200" w:line="360" w:lineRule="auto"/>
        <w:rPr>
          <w:rFonts w:ascii="仿宋" w:eastAsia="仿宋" w:hAnsi="仿宋" w:cs="宋体"/>
          <w:kern w:val="0"/>
          <w:sz w:val="24"/>
        </w:rPr>
      </w:pPr>
      <w:r>
        <w:rPr>
          <w:rFonts w:ascii="仿宋" w:eastAsia="仿宋" w:hAnsi="仿宋" w:cs="宋体" w:hint="eastAsia"/>
          <w:kern w:val="0"/>
          <w:sz w:val="24"/>
        </w:rPr>
        <w:t xml:space="preserve">5)本分包人须全力配合机电安装单位进行整个机电系统的运行调试工作。 </w:t>
      </w:r>
    </w:p>
    <w:p w:rsidR="00756039" w:rsidRDefault="00756039" w:rsidP="00756039">
      <w:pPr>
        <w:pStyle w:val="Normal0"/>
        <w:adjustRightInd w:val="0"/>
        <w:snapToGrid w:val="0"/>
        <w:spacing w:after="200" w:line="360" w:lineRule="auto"/>
        <w:rPr>
          <w:rFonts w:ascii="仿宋" w:eastAsia="仿宋" w:hAnsi="仿宋" w:cs="宋体"/>
          <w:kern w:val="0"/>
          <w:sz w:val="24"/>
        </w:rPr>
      </w:pPr>
      <w:r>
        <w:rPr>
          <w:rFonts w:ascii="仿宋" w:eastAsia="仿宋" w:hAnsi="仿宋" w:cs="宋体" w:hint="eastAsia"/>
          <w:kern w:val="0"/>
          <w:sz w:val="24"/>
        </w:rPr>
        <w:t>6)本承包人须与总承包人协调以进行及完成所需的安装工作，双方的交接驳口需按图纸施工或按工地情况议定准确的位置及详细的工作界面。</w:t>
      </w:r>
    </w:p>
    <w:p w:rsidR="00756039" w:rsidRDefault="00756039" w:rsidP="00756039">
      <w:pPr>
        <w:pStyle w:val="Normal0"/>
        <w:adjustRightInd w:val="0"/>
        <w:snapToGrid w:val="0"/>
        <w:spacing w:after="200" w:line="360" w:lineRule="auto"/>
        <w:rPr>
          <w:rFonts w:ascii="仿宋" w:eastAsia="仿宋" w:hAnsi="仿宋" w:cs="宋体"/>
          <w:kern w:val="0"/>
          <w:sz w:val="24"/>
        </w:rPr>
      </w:pPr>
      <w:r>
        <w:rPr>
          <w:rFonts w:ascii="仿宋" w:eastAsia="仿宋" w:hAnsi="仿宋" w:cs="宋体" w:hint="eastAsia"/>
          <w:kern w:val="0"/>
          <w:sz w:val="24"/>
        </w:rPr>
        <w:t xml:space="preserve">5、与楼宇设备自控系统（BMS）的协调工作 </w:t>
      </w:r>
    </w:p>
    <w:p w:rsidR="00756039" w:rsidRDefault="00756039" w:rsidP="00756039">
      <w:pPr>
        <w:pStyle w:val="Normal0"/>
        <w:adjustRightInd w:val="0"/>
        <w:snapToGrid w:val="0"/>
        <w:spacing w:after="200" w:line="360" w:lineRule="auto"/>
        <w:rPr>
          <w:rFonts w:ascii="仿宋" w:eastAsia="仿宋" w:hAnsi="仿宋" w:cs="宋体"/>
          <w:kern w:val="0"/>
          <w:sz w:val="24"/>
        </w:rPr>
      </w:pPr>
      <w:r>
        <w:rPr>
          <w:rFonts w:ascii="仿宋" w:eastAsia="仿宋" w:hAnsi="仿宋" w:cs="宋体" w:hint="eastAsia"/>
          <w:kern w:val="0"/>
          <w:sz w:val="24"/>
        </w:rPr>
        <w:t xml:space="preserve">本承包人须提供于发电机控制屏提供网络接口及开放协议，供给楼宇中央管理系 统（BAS）接驳，记录备用发电机组的运行情况。 </w:t>
      </w:r>
    </w:p>
    <w:p w:rsidR="00756039" w:rsidRDefault="00756039" w:rsidP="00756039">
      <w:pPr>
        <w:pStyle w:val="Normal0"/>
        <w:numPr>
          <w:ilvl w:val="0"/>
          <w:numId w:val="1"/>
        </w:numPr>
        <w:adjustRightInd w:val="0"/>
        <w:snapToGrid w:val="0"/>
        <w:spacing w:after="200" w:line="360" w:lineRule="auto"/>
        <w:rPr>
          <w:rFonts w:ascii="仿宋" w:eastAsia="仿宋" w:hAnsi="仿宋" w:cs="宋体"/>
          <w:kern w:val="0"/>
          <w:sz w:val="24"/>
        </w:rPr>
      </w:pPr>
      <w:r>
        <w:rPr>
          <w:rFonts w:ascii="仿宋" w:eastAsia="仿宋" w:hAnsi="仿宋" w:cs="宋体" w:hint="eastAsia"/>
          <w:kern w:val="0"/>
          <w:sz w:val="24"/>
        </w:rPr>
        <w:t xml:space="preserve">与消防系统的协调工作 </w:t>
      </w:r>
    </w:p>
    <w:p w:rsidR="00756039" w:rsidRDefault="00756039" w:rsidP="00756039">
      <w:pPr>
        <w:pStyle w:val="Normal0"/>
        <w:adjustRightInd w:val="0"/>
        <w:snapToGrid w:val="0"/>
        <w:spacing w:after="200" w:line="360" w:lineRule="auto"/>
        <w:rPr>
          <w:rFonts w:ascii="仿宋" w:eastAsia="仿宋" w:hAnsi="仿宋" w:cs="宋体"/>
          <w:kern w:val="0"/>
          <w:sz w:val="24"/>
        </w:rPr>
      </w:pPr>
      <w:r>
        <w:rPr>
          <w:rFonts w:ascii="仿宋" w:eastAsia="仿宋" w:hAnsi="仿宋" w:cs="宋体" w:hint="eastAsia"/>
          <w:kern w:val="0"/>
          <w:sz w:val="24"/>
        </w:rPr>
        <w:t>有关紧急发电机运行情况的反馈信号，承包人需于发电机房内提供发电机的运 行及故障信号无电压接点，供消防系统分包人接驳至消防控制屏上。无电压接点应设于终端盒内。</w:t>
      </w:r>
    </w:p>
    <w:p w:rsidR="00756039" w:rsidRDefault="00756039" w:rsidP="00756039">
      <w:pPr>
        <w:pStyle w:val="Normal0"/>
        <w:numPr>
          <w:ilvl w:val="0"/>
          <w:numId w:val="1"/>
        </w:numPr>
        <w:adjustRightInd w:val="0"/>
        <w:snapToGrid w:val="0"/>
        <w:spacing w:after="200" w:line="360" w:lineRule="auto"/>
        <w:rPr>
          <w:rFonts w:ascii="仿宋" w:eastAsia="仿宋" w:hAnsi="仿宋" w:cs="宋体"/>
          <w:kern w:val="0"/>
          <w:sz w:val="24"/>
        </w:rPr>
      </w:pPr>
      <w:r>
        <w:rPr>
          <w:rFonts w:ascii="仿宋" w:eastAsia="仿宋" w:hAnsi="仿宋" w:cs="宋体" w:hint="eastAsia"/>
          <w:kern w:val="0"/>
          <w:sz w:val="24"/>
        </w:rPr>
        <w:t xml:space="preserve">与高低压变配电系统的协调工作 </w:t>
      </w:r>
    </w:p>
    <w:p w:rsidR="00756039" w:rsidRDefault="00756039" w:rsidP="00756039">
      <w:pPr>
        <w:pStyle w:val="Normal0"/>
        <w:adjustRightInd w:val="0"/>
        <w:snapToGrid w:val="0"/>
        <w:spacing w:after="200" w:line="360" w:lineRule="auto"/>
        <w:rPr>
          <w:rFonts w:ascii="仿宋" w:eastAsia="仿宋" w:hAnsi="仿宋"/>
          <w:color w:val="000000"/>
          <w:sz w:val="24"/>
        </w:rPr>
      </w:pPr>
      <w:r>
        <w:rPr>
          <w:rFonts w:ascii="仿宋" w:eastAsia="仿宋" w:hAnsi="仿宋" w:cs="宋体" w:hint="eastAsia"/>
          <w:kern w:val="0"/>
          <w:sz w:val="24"/>
        </w:rPr>
        <w:t xml:space="preserve">承包人需提供市电故障，启动发电机的无电压接点，接驳至发电机机组启动控制屏上。所需的电缆、发电机启动线、接线盒、线管及一切有关之附件，由总包人负责供应及安装。 </w:t>
      </w:r>
    </w:p>
    <w:p w:rsidR="00756039" w:rsidRDefault="00756039" w:rsidP="00756039">
      <w:pPr>
        <w:pStyle w:val="Normal0"/>
        <w:adjustRightInd w:val="0"/>
        <w:snapToGrid w:val="0"/>
        <w:spacing w:after="200" w:line="360" w:lineRule="auto"/>
        <w:rPr>
          <w:rFonts w:ascii="仿宋" w:eastAsia="仿宋" w:hAnsi="仿宋"/>
          <w:b/>
          <w:kern w:val="0"/>
          <w:sz w:val="28"/>
          <w:szCs w:val="28"/>
        </w:rPr>
      </w:pPr>
      <w:r>
        <w:rPr>
          <w:rFonts w:ascii="仿宋" w:eastAsia="仿宋" w:hAnsi="仿宋" w:hint="eastAsia"/>
          <w:b/>
          <w:kern w:val="0"/>
          <w:sz w:val="28"/>
          <w:szCs w:val="28"/>
        </w:rPr>
        <w:t>三、工期要求</w:t>
      </w:r>
    </w:p>
    <w:p w:rsidR="00756039" w:rsidRDefault="00756039" w:rsidP="00756039">
      <w:pPr>
        <w:spacing w:line="336" w:lineRule="auto"/>
        <w:rPr>
          <w:rFonts w:ascii="仿宋" w:eastAsia="仿宋" w:hAnsi="仿宋"/>
          <w:color w:val="000000" w:themeColor="text1"/>
        </w:rPr>
      </w:pPr>
      <w:r>
        <w:rPr>
          <w:rFonts w:ascii="仿宋" w:eastAsia="仿宋" w:hAnsi="仿宋" w:hint="eastAsia"/>
          <w:color w:val="000000" w:themeColor="text1"/>
        </w:rPr>
        <w:t>（一）本招标工程工期为</w:t>
      </w:r>
      <w:r w:rsidR="00704FA3">
        <w:rPr>
          <w:rFonts w:ascii="仿宋" w:eastAsia="仿宋" w:hAnsi="仿宋"/>
          <w:color w:val="000000" w:themeColor="text1"/>
        </w:rPr>
        <w:t>100</w:t>
      </w:r>
      <w:r>
        <w:rPr>
          <w:rFonts w:ascii="仿宋" w:eastAsia="仿宋" w:hAnsi="仿宋" w:hint="eastAsia"/>
          <w:color w:val="000000" w:themeColor="text1"/>
        </w:rPr>
        <w:t>日历天：</w:t>
      </w:r>
    </w:p>
    <w:p w:rsidR="00756039" w:rsidRDefault="00756039" w:rsidP="00756039">
      <w:pPr>
        <w:spacing w:line="336" w:lineRule="auto"/>
        <w:ind w:firstLineChars="300" w:firstLine="720"/>
        <w:rPr>
          <w:rFonts w:ascii="仿宋" w:eastAsia="仿宋" w:hAnsi="仿宋"/>
          <w:color w:val="000000" w:themeColor="text1"/>
        </w:rPr>
      </w:pPr>
      <w:r>
        <w:rPr>
          <w:rFonts w:ascii="仿宋" w:eastAsia="仿宋" w:hAnsi="仿宋" w:hint="eastAsia"/>
          <w:color w:val="000000" w:themeColor="text1"/>
        </w:rPr>
        <w:t>开工日</w:t>
      </w:r>
      <w:r>
        <w:rPr>
          <w:rFonts w:ascii="仿宋" w:eastAsia="仿宋" w:hAnsi="仿宋" w:hint="eastAsia"/>
        </w:rPr>
        <w:t>期：202</w:t>
      </w:r>
      <w:r w:rsidR="005A2716">
        <w:rPr>
          <w:rFonts w:ascii="仿宋" w:eastAsia="仿宋" w:hAnsi="仿宋"/>
        </w:rPr>
        <w:t>5</w:t>
      </w:r>
      <w:r>
        <w:rPr>
          <w:rFonts w:ascii="仿宋" w:eastAsia="仿宋" w:hAnsi="仿宋" w:hint="eastAsia"/>
        </w:rPr>
        <w:t>年</w:t>
      </w:r>
      <w:r w:rsidR="00172503">
        <w:rPr>
          <w:rFonts w:ascii="仿宋" w:eastAsia="仿宋" w:hAnsi="仿宋"/>
        </w:rPr>
        <w:t>7</w:t>
      </w:r>
      <w:r>
        <w:rPr>
          <w:rFonts w:ascii="仿宋" w:eastAsia="仿宋" w:hAnsi="仿宋" w:hint="eastAsia"/>
        </w:rPr>
        <w:t>月</w:t>
      </w:r>
      <w:r w:rsidR="00172503">
        <w:rPr>
          <w:rFonts w:ascii="仿宋" w:eastAsia="仿宋" w:hAnsi="仿宋"/>
        </w:rPr>
        <w:t>1</w:t>
      </w:r>
      <w:r>
        <w:rPr>
          <w:rFonts w:ascii="仿宋" w:eastAsia="仿宋" w:hAnsi="仿宋" w:hint="eastAsia"/>
        </w:rPr>
        <w:t xml:space="preserve"> 日，具体开</w:t>
      </w:r>
      <w:r>
        <w:rPr>
          <w:rFonts w:ascii="仿宋" w:eastAsia="仿宋" w:hAnsi="仿宋" w:hint="eastAsia"/>
          <w:color w:val="000000" w:themeColor="text1"/>
        </w:rPr>
        <w:t>工时间以招标人通知为准</w:t>
      </w:r>
    </w:p>
    <w:p w:rsidR="00756039" w:rsidRDefault="00756039" w:rsidP="00756039">
      <w:pPr>
        <w:spacing w:line="336" w:lineRule="auto"/>
        <w:ind w:firstLineChars="300" w:firstLine="720"/>
        <w:rPr>
          <w:rFonts w:ascii="仿宋" w:eastAsia="仿宋" w:hAnsi="仿宋"/>
          <w:color w:val="000000" w:themeColor="text1"/>
        </w:rPr>
      </w:pPr>
      <w:r>
        <w:rPr>
          <w:rFonts w:ascii="仿宋" w:eastAsia="仿宋" w:hAnsi="仿宋" w:hint="eastAsia"/>
          <w:color w:val="000000" w:themeColor="text1"/>
        </w:rPr>
        <w:t>竣工日期：  年  月  日</w:t>
      </w:r>
    </w:p>
    <w:p w:rsidR="00756039" w:rsidRDefault="00756039" w:rsidP="00756039">
      <w:pPr>
        <w:pStyle w:val="a3"/>
        <w:ind w:firstLine="0"/>
        <w:rPr>
          <w:rFonts w:ascii="仿宋" w:hAnsi="仿宋"/>
          <w:b/>
          <w:kern w:val="0"/>
          <w:sz w:val="28"/>
          <w:szCs w:val="28"/>
        </w:rPr>
      </w:pPr>
      <w:r>
        <w:rPr>
          <w:rFonts w:ascii="仿宋" w:hAnsi="仿宋" w:hint="eastAsia"/>
          <w:b/>
          <w:kern w:val="0"/>
          <w:sz w:val="28"/>
          <w:szCs w:val="28"/>
        </w:rPr>
        <w:t>四、管理要求</w:t>
      </w:r>
    </w:p>
    <w:p w:rsidR="00756039" w:rsidRDefault="00756039" w:rsidP="00756039">
      <w:pPr>
        <w:pStyle w:val="2"/>
        <w:tabs>
          <w:tab w:val="left" w:pos="540"/>
          <w:tab w:val="left" w:pos="2340"/>
        </w:tabs>
        <w:spacing w:before="120" w:after="156"/>
        <w:ind w:left="180"/>
        <w:jc w:val="left"/>
        <w:rPr>
          <w:rFonts w:ascii="仿宋" w:eastAsia="仿宋" w:hAnsi="仿宋"/>
          <w:sz w:val="24"/>
          <w:szCs w:val="24"/>
        </w:rPr>
      </w:pPr>
      <w:bookmarkStart w:id="2" w:name="_Toc302635954"/>
      <w:bookmarkStart w:id="3" w:name="_Toc492905215"/>
      <w:bookmarkStart w:id="4" w:name="_Toc19770"/>
      <w:bookmarkStart w:id="5" w:name="_Toc13243"/>
      <w:bookmarkStart w:id="6" w:name="_Toc15265"/>
      <w:bookmarkStart w:id="7" w:name="_Toc305331440"/>
      <w:bookmarkStart w:id="8" w:name="_Toc16969"/>
      <w:r>
        <w:rPr>
          <w:rFonts w:ascii="仿宋" w:eastAsia="仿宋" w:hAnsi="仿宋" w:hint="eastAsia"/>
          <w:sz w:val="24"/>
          <w:szCs w:val="24"/>
        </w:rPr>
        <w:t>（一）发包人的工作</w:t>
      </w:r>
      <w:bookmarkEnd w:id="2"/>
      <w:bookmarkEnd w:id="3"/>
      <w:bookmarkEnd w:id="4"/>
      <w:bookmarkEnd w:id="5"/>
      <w:bookmarkEnd w:id="6"/>
      <w:bookmarkEnd w:id="7"/>
      <w:bookmarkEnd w:id="8"/>
    </w:p>
    <w:p w:rsidR="00756039" w:rsidRDefault="00756039" w:rsidP="00756039">
      <w:pPr>
        <w:spacing w:line="360" w:lineRule="auto"/>
        <w:rPr>
          <w:rFonts w:ascii="仿宋" w:eastAsia="仿宋" w:hAnsi="仿宋"/>
        </w:rPr>
      </w:pPr>
      <w:r>
        <w:rPr>
          <w:rFonts w:ascii="仿宋" w:eastAsia="仿宋" w:hAnsi="仿宋" w:hint="eastAsia"/>
        </w:rPr>
        <w:t>1、施工场地内施工所需临时用水、临时用电、通讯的接驳地点：</w:t>
      </w:r>
    </w:p>
    <w:p w:rsidR="00756039" w:rsidRDefault="00756039" w:rsidP="00756039">
      <w:pPr>
        <w:spacing w:line="360" w:lineRule="auto"/>
        <w:ind w:firstLineChars="200" w:firstLine="480"/>
        <w:rPr>
          <w:rFonts w:ascii="仿宋" w:eastAsia="仿宋" w:hAnsi="仿宋"/>
        </w:rPr>
      </w:pPr>
      <w:r>
        <w:rPr>
          <w:rFonts w:ascii="仿宋" w:eastAsia="仿宋" w:hAnsi="仿宋" w:hint="eastAsia"/>
        </w:rPr>
        <w:lastRenderedPageBreak/>
        <w:t>施工场地内施工所需临时用水电的接驳地点：发包人与总包沟通协调水电接驳点，由承包人自行负责接驳，相关费用已包含在合同价款中。</w:t>
      </w:r>
    </w:p>
    <w:p w:rsidR="00756039" w:rsidRDefault="00756039" w:rsidP="00756039">
      <w:pPr>
        <w:spacing w:line="360" w:lineRule="auto"/>
        <w:ind w:firstLineChars="200" w:firstLine="480"/>
        <w:rPr>
          <w:rFonts w:ascii="仿宋" w:eastAsia="仿宋" w:hAnsi="仿宋"/>
        </w:rPr>
      </w:pPr>
      <w:r>
        <w:rPr>
          <w:rFonts w:ascii="仿宋" w:eastAsia="仿宋" w:hAnsi="仿宋" w:hint="eastAsia"/>
        </w:rPr>
        <w:t>施工场地内施工所需通讯的接驳地点：发包人不提供接驳点，承包人自行解决。承包人需负责解决自身、发包人及相关服务单位的网络及通讯问题，相关一切费用已包含在合同价款中，发包人不另行支付。</w:t>
      </w:r>
    </w:p>
    <w:p w:rsidR="00756039" w:rsidRDefault="00756039" w:rsidP="00756039">
      <w:pPr>
        <w:spacing w:line="360" w:lineRule="auto"/>
        <w:rPr>
          <w:rFonts w:ascii="仿宋" w:eastAsia="仿宋" w:hAnsi="仿宋"/>
        </w:rPr>
      </w:pPr>
      <w:r>
        <w:rPr>
          <w:rFonts w:ascii="仿宋" w:eastAsia="仿宋" w:hAnsi="仿宋" w:hint="eastAsia"/>
        </w:rPr>
        <w:t>2、发包人组织图纸会审和设计交底的时间：由发包人根据实际情况另行通知。</w:t>
      </w:r>
    </w:p>
    <w:p w:rsidR="00756039" w:rsidRDefault="00756039" w:rsidP="00756039">
      <w:pPr>
        <w:spacing w:line="360" w:lineRule="auto"/>
        <w:rPr>
          <w:rFonts w:ascii="仿宋" w:eastAsia="仿宋" w:hAnsi="仿宋"/>
        </w:rPr>
      </w:pPr>
      <w:r>
        <w:rPr>
          <w:rFonts w:ascii="仿宋" w:eastAsia="仿宋" w:hAnsi="仿宋" w:hint="eastAsia"/>
        </w:rPr>
        <w:t>3、发包人仅提供施工现场现有的脚手架及垂直运输设备，并不保证能满足承包人的实际施工需求，且不对所提供的脚手架及垂直运输设备等承担安全、使用性能等方面的保证责任。</w:t>
      </w:r>
    </w:p>
    <w:p w:rsidR="00756039" w:rsidRDefault="00756039" w:rsidP="00756039">
      <w:pPr>
        <w:pStyle w:val="2"/>
        <w:tabs>
          <w:tab w:val="left" w:pos="540"/>
          <w:tab w:val="left" w:pos="2340"/>
        </w:tabs>
        <w:spacing w:before="120" w:after="156"/>
        <w:ind w:left="180"/>
        <w:jc w:val="left"/>
        <w:rPr>
          <w:rFonts w:ascii="仿宋" w:eastAsia="仿宋" w:hAnsi="仿宋"/>
          <w:sz w:val="24"/>
          <w:szCs w:val="24"/>
        </w:rPr>
      </w:pPr>
      <w:bookmarkStart w:id="9" w:name="_Toc29293"/>
      <w:bookmarkStart w:id="10" w:name="_Toc302635957"/>
      <w:bookmarkStart w:id="11" w:name="_Toc492905218"/>
      <w:bookmarkStart w:id="12" w:name="_Toc25191"/>
      <w:bookmarkStart w:id="13" w:name="_Toc305331443"/>
      <w:bookmarkStart w:id="14" w:name="_Toc8853"/>
      <w:bookmarkStart w:id="15" w:name="_Toc9007"/>
      <w:r>
        <w:rPr>
          <w:rFonts w:ascii="仿宋" w:eastAsia="仿宋" w:hAnsi="仿宋" w:hint="eastAsia"/>
          <w:sz w:val="24"/>
          <w:szCs w:val="24"/>
        </w:rPr>
        <w:t>（二）承包人的工作</w:t>
      </w:r>
      <w:bookmarkEnd w:id="9"/>
      <w:bookmarkEnd w:id="10"/>
      <w:bookmarkEnd w:id="11"/>
      <w:bookmarkEnd w:id="12"/>
      <w:bookmarkEnd w:id="13"/>
      <w:bookmarkEnd w:id="14"/>
      <w:bookmarkEnd w:id="15"/>
    </w:p>
    <w:p w:rsidR="00756039" w:rsidRDefault="00756039" w:rsidP="00756039">
      <w:pPr>
        <w:adjustRightInd w:val="0"/>
        <w:snapToGrid w:val="0"/>
        <w:spacing w:line="360" w:lineRule="auto"/>
        <w:rPr>
          <w:rFonts w:ascii="仿宋" w:eastAsia="仿宋" w:hAnsi="仿宋"/>
        </w:rPr>
      </w:pPr>
      <w:r>
        <w:rPr>
          <w:rFonts w:ascii="仿宋" w:eastAsia="仿宋" w:hAnsi="仿宋" w:hint="eastAsia"/>
        </w:rPr>
        <w:t>1、承包人服从现场总包管理与配合，提供施工配合和各项保障措施。</w:t>
      </w:r>
    </w:p>
    <w:p w:rsidR="00756039" w:rsidRDefault="00756039" w:rsidP="00756039">
      <w:pPr>
        <w:adjustRightInd w:val="0"/>
        <w:snapToGrid w:val="0"/>
        <w:spacing w:line="360" w:lineRule="auto"/>
        <w:rPr>
          <w:rFonts w:ascii="仿宋" w:eastAsia="仿宋" w:hAnsi="仿宋"/>
        </w:rPr>
      </w:pPr>
      <w:r>
        <w:rPr>
          <w:rFonts w:ascii="仿宋" w:eastAsia="仿宋" w:hAnsi="仿宋" w:hint="eastAsia"/>
        </w:rPr>
        <w:t>2、承包人必须于设备及材料进场前最少30天知会总承包人，以便作出妥善安排。承包人必须与总承包人协调所有设备及材料的运送方案。</w:t>
      </w:r>
    </w:p>
    <w:p w:rsidR="00756039" w:rsidRDefault="00756039" w:rsidP="00756039">
      <w:pPr>
        <w:adjustRightInd w:val="0"/>
        <w:snapToGrid w:val="0"/>
        <w:spacing w:line="360" w:lineRule="auto"/>
        <w:rPr>
          <w:rFonts w:ascii="仿宋" w:eastAsia="仿宋" w:hAnsi="仿宋"/>
        </w:rPr>
      </w:pPr>
      <w:r>
        <w:rPr>
          <w:rFonts w:ascii="仿宋" w:eastAsia="仿宋" w:hAnsi="仿宋" w:hint="eastAsia"/>
        </w:rPr>
        <w:t>3、</w:t>
      </w:r>
      <w:r>
        <w:rPr>
          <w:rFonts w:ascii="仿宋" w:eastAsia="仿宋" w:hAnsi="仿宋"/>
        </w:rPr>
        <w:t>BIM</w:t>
      </w:r>
      <w:r>
        <w:rPr>
          <w:rFonts w:ascii="仿宋" w:eastAsia="仿宋" w:hAnsi="仿宋" w:hint="eastAsia"/>
        </w:rPr>
        <w:t>要求，承包人须严格按《现场施工管理规定》和发包人B</w:t>
      </w:r>
      <w:r>
        <w:rPr>
          <w:rFonts w:ascii="仿宋" w:eastAsia="仿宋" w:hAnsi="仿宋"/>
        </w:rPr>
        <w:t>IM</w:t>
      </w:r>
      <w:r>
        <w:rPr>
          <w:rFonts w:ascii="仿宋" w:eastAsia="仿宋" w:hAnsi="仿宋" w:hint="eastAsia"/>
        </w:rPr>
        <w:t>管理规定执行，必须配备专职的BIM技术团队，周例会、月例会、专题会等会议上，根据项目实际情况，承包人（分包人）需利用BIM技术辅助编制相关汇报材料，对进度、质量及安全文明施工需用BIM技术进行可视化演示与动态更新，确保提高会议沟通的效率，辅助会议决策；总进度计划须采用B</w:t>
      </w:r>
      <w:r>
        <w:rPr>
          <w:rFonts w:ascii="仿宋" w:eastAsia="仿宋" w:hAnsi="仿宋"/>
        </w:rPr>
        <w:t>IM</w:t>
      </w:r>
      <w:r>
        <w:rPr>
          <w:rFonts w:ascii="仿宋" w:eastAsia="仿宋" w:hAnsi="仿宋" w:hint="eastAsia"/>
        </w:rPr>
        <w:t>辅助编制和动画演示。</w:t>
      </w:r>
    </w:p>
    <w:p w:rsidR="00756039" w:rsidRDefault="00756039" w:rsidP="00756039">
      <w:pPr>
        <w:adjustRightInd w:val="0"/>
        <w:snapToGrid w:val="0"/>
        <w:spacing w:line="360" w:lineRule="auto"/>
        <w:rPr>
          <w:rFonts w:ascii="仿宋" w:eastAsia="仿宋" w:hAnsi="仿宋"/>
        </w:rPr>
      </w:pPr>
      <w:r>
        <w:rPr>
          <w:rFonts w:ascii="仿宋" w:eastAsia="仿宋" w:hAnsi="仿宋" w:hint="eastAsia"/>
        </w:rPr>
        <w:t>4、资料管理，承包人须严格按《现场施工管理规定》，资料管理需满足总包评审要求，承包人需服从总包管理单位资料的收集。</w:t>
      </w:r>
    </w:p>
    <w:p w:rsidR="00756039" w:rsidRDefault="00756039" w:rsidP="00756039">
      <w:pPr>
        <w:adjustRightInd w:val="0"/>
        <w:snapToGrid w:val="0"/>
        <w:spacing w:line="360" w:lineRule="auto"/>
        <w:rPr>
          <w:rFonts w:ascii="仿宋" w:eastAsia="仿宋" w:hAnsi="仿宋"/>
        </w:rPr>
      </w:pPr>
      <w:r>
        <w:rPr>
          <w:rFonts w:ascii="仿宋" w:eastAsia="仿宋" w:hAnsi="仿宋" w:hint="eastAsia"/>
        </w:rPr>
        <w:t>5、承包人须全力配合第三方工程咨询、造价咨询、第三方审计咨询的工作，满足发包人要求。</w:t>
      </w:r>
    </w:p>
    <w:p w:rsidR="00756039" w:rsidRDefault="00756039" w:rsidP="00756039">
      <w:pPr>
        <w:adjustRightInd w:val="0"/>
        <w:snapToGrid w:val="0"/>
        <w:spacing w:line="360" w:lineRule="auto"/>
        <w:rPr>
          <w:rFonts w:ascii="仿宋" w:eastAsia="仿宋" w:hAnsi="仿宋"/>
        </w:rPr>
      </w:pPr>
      <w:r>
        <w:rPr>
          <w:rFonts w:ascii="仿宋" w:eastAsia="仿宋" w:hAnsi="仿宋" w:hint="eastAsia"/>
        </w:rPr>
        <w:t>6、本项目现场管理工作由发包人工程管理部统一协调，承包人须通过发包人工程管理部对接发包人的规划设计、成本合约和财务等部门。</w:t>
      </w:r>
    </w:p>
    <w:p w:rsidR="00756039" w:rsidRDefault="00756039" w:rsidP="00756039">
      <w:pPr>
        <w:adjustRightInd w:val="0"/>
        <w:snapToGrid w:val="0"/>
        <w:spacing w:line="360" w:lineRule="auto"/>
        <w:rPr>
          <w:rFonts w:ascii="仿宋" w:eastAsia="仿宋" w:hAnsi="仿宋"/>
        </w:rPr>
      </w:pPr>
      <w:r>
        <w:rPr>
          <w:rFonts w:ascii="仿宋" w:eastAsia="仿宋" w:hAnsi="仿宋" w:hint="eastAsia"/>
        </w:rPr>
        <w:t>7、承包人需按照按要求购买工伤保险、团体意外伤害险等法律规定的险种。</w:t>
      </w:r>
    </w:p>
    <w:p w:rsidR="00756039" w:rsidRDefault="00756039" w:rsidP="00756039">
      <w:pPr>
        <w:adjustRightInd w:val="0"/>
        <w:snapToGrid w:val="0"/>
        <w:spacing w:line="360" w:lineRule="auto"/>
        <w:rPr>
          <w:rFonts w:ascii="仿宋" w:eastAsia="仿宋" w:hAnsi="仿宋"/>
        </w:rPr>
      </w:pPr>
      <w:r>
        <w:rPr>
          <w:rFonts w:ascii="仿宋" w:eastAsia="仿宋" w:hAnsi="仿宋" w:hint="eastAsia"/>
        </w:rPr>
        <w:t>8、承包人需按照发包人第三方咨询公司的要求实施项目管理协同平台管理。</w:t>
      </w:r>
    </w:p>
    <w:p w:rsidR="00756039" w:rsidRDefault="00756039" w:rsidP="00756039">
      <w:pPr>
        <w:adjustRightInd w:val="0"/>
        <w:snapToGrid w:val="0"/>
        <w:spacing w:line="360" w:lineRule="auto"/>
        <w:rPr>
          <w:rFonts w:ascii="仿宋" w:eastAsia="仿宋" w:hAnsi="仿宋"/>
        </w:rPr>
      </w:pPr>
      <w:r>
        <w:rPr>
          <w:rFonts w:ascii="仿宋" w:eastAsia="仿宋" w:hAnsi="仿宋" w:hint="eastAsia"/>
        </w:rPr>
        <w:lastRenderedPageBreak/>
        <w:t>9、承包人油箱柴油储备：柴油用量需满足本体调试、配合消防及相关专业调试（多次）、竣工验收联调，工程移交业主时每台发电机日用油箱均需灌满800升柴油。</w:t>
      </w:r>
    </w:p>
    <w:p w:rsidR="00756039" w:rsidRDefault="00756039" w:rsidP="00756039">
      <w:pPr>
        <w:adjustRightInd w:val="0"/>
        <w:snapToGrid w:val="0"/>
        <w:spacing w:line="360" w:lineRule="auto"/>
        <w:rPr>
          <w:rFonts w:ascii="仿宋" w:eastAsia="仿宋" w:hAnsi="仿宋"/>
        </w:rPr>
      </w:pPr>
      <w:r>
        <w:rPr>
          <w:rFonts w:ascii="仿宋" w:eastAsia="仿宋" w:hAnsi="仿宋" w:hint="eastAsia"/>
        </w:rPr>
        <w:t>10、保修期应为由业主所发实际竣工证书上所示的竣工日期的后二十四个月。在保修期内设备供应单位对各系统设备提供免费的保修服务，包括为进行日常例行保修工作提供所需的劳务及物料。同时无论在任何时间派遣技师作二十四小时随传随到紧急维修服务。并提交保养报告予业主作参考。保修计划需于上述期间提交业主/甲方工程师审批。</w:t>
      </w:r>
    </w:p>
    <w:p w:rsidR="00756039" w:rsidRDefault="00756039" w:rsidP="00756039">
      <w:pPr>
        <w:adjustRightInd w:val="0"/>
        <w:snapToGrid w:val="0"/>
        <w:spacing w:line="360" w:lineRule="auto"/>
        <w:rPr>
          <w:rFonts w:ascii="仿宋" w:eastAsia="仿宋" w:hAnsi="仿宋"/>
        </w:rPr>
      </w:pPr>
      <w:r>
        <w:rPr>
          <w:rFonts w:ascii="仿宋" w:eastAsia="仿宋" w:hAnsi="仿宋" w:hint="eastAsia"/>
        </w:rPr>
        <w:t>11、承包人履行上述规定而发生的一切费用均被视为已包括在合同价款内。</w:t>
      </w:r>
    </w:p>
    <w:p w:rsidR="00756039" w:rsidRDefault="00756039" w:rsidP="00756039">
      <w:pPr>
        <w:pStyle w:val="Normal0"/>
        <w:adjustRightInd w:val="0"/>
        <w:snapToGrid w:val="0"/>
        <w:spacing w:after="200" w:line="360" w:lineRule="auto"/>
        <w:rPr>
          <w:rFonts w:ascii="仿宋" w:eastAsia="仿宋" w:hAnsi="仿宋"/>
          <w:b/>
          <w:kern w:val="0"/>
          <w:sz w:val="28"/>
          <w:szCs w:val="28"/>
        </w:rPr>
      </w:pPr>
      <w:r>
        <w:rPr>
          <w:rFonts w:ascii="仿宋" w:eastAsia="仿宋" w:hAnsi="仿宋" w:hint="eastAsia"/>
          <w:b/>
          <w:kern w:val="0"/>
          <w:sz w:val="28"/>
          <w:szCs w:val="28"/>
        </w:rPr>
        <w:t>五、技术要求</w:t>
      </w:r>
    </w:p>
    <w:p w:rsidR="00756039" w:rsidRDefault="00756039" w:rsidP="00756039">
      <w:pPr>
        <w:spacing w:line="336" w:lineRule="auto"/>
        <w:rPr>
          <w:rFonts w:ascii="仿宋" w:eastAsia="仿宋" w:hAnsi="仿宋"/>
          <w:color w:val="000000" w:themeColor="text1"/>
        </w:rPr>
      </w:pPr>
      <w:r>
        <w:rPr>
          <w:rFonts w:ascii="仿宋" w:eastAsia="仿宋" w:hAnsi="仿宋" w:hint="eastAsia"/>
          <w:color w:val="000000" w:themeColor="text1"/>
        </w:rPr>
        <w:t>详见《</w:t>
      </w:r>
      <w:r w:rsidR="00DA267A" w:rsidRPr="00DA267A">
        <w:rPr>
          <w:rFonts w:ascii="仿宋" w:eastAsia="仿宋" w:hAnsi="仿宋" w:hint="eastAsia"/>
          <w:color w:val="000000" w:themeColor="text1"/>
        </w:rPr>
        <w:t>盐田区梅沙街道小梅沙片区城市更新单元0</w:t>
      </w:r>
      <w:r w:rsidR="00DA267A" w:rsidRPr="00DA267A">
        <w:rPr>
          <w:rFonts w:ascii="仿宋" w:eastAsia="仿宋" w:hAnsi="仿宋"/>
          <w:color w:val="000000" w:themeColor="text1"/>
        </w:rPr>
        <w:t>2-</w:t>
      </w:r>
      <w:r w:rsidR="009265DA">
        <w:rPr>
          <w:rFonts w:ascii="仿宋" w:eastAsia="仿宋" w:hAnsi="仿宋"/>
          <w:color w:val="000000" w:themeColor="text1"/>
        </w:rPr>
        <w:t>10</w:t>
      </w:r>
      <w:r w:rsidR="00DA267A" w:rsidRPr="00DA267A">
        <w:rPr>
          <w:rFonts w:ascii="仿宋" w:eastAsia="仿宋" w:hAnsi="仿宋" w:hint="eastAsia"/>
          <w:color w:val="000000" w:themeColor="text1"/>
        </w:rPr>
        <w:t>地块</w:t>
      </w:r>
      <w:r>
        <w:rPr>
          <w:rFonts w:ascii="仿宋" w:eastAsia="仿宋" w:hAnsi="仿宋" w:hint="eastAsia"/>
          <w:color w:val="000000" w:themeColor="text1"/>
        </w:rPr>
        <w:t>柴油发电机组主要技术要求》</w:t>
      </w:r>
    </w:p>
    <w:p w:rsidR="002B4785" w:rsidRPr="00756039" w:rsidRDefault="00756039" w:rsidP="00756039">
      <w:pPr>
        <w:pStyle w:val="Normal0"/>
        <w:adjustRightInd w:val="0"/>
        <w:snapToGrid w:val="0"/>
        <w:spacing w:after="200" w:line="360" w:lineRule="auto"/>
        <w:rPr>
          <w:rFonts w:ascii="仿宋" w:eastAsia="仿宋" w:hAnsi="仿宋"/>
          <w:b/>
          <w:kern w:val="0"/>
          <w:sz w:val="28"/>
          <w:szCs w:val="28"/>
        </w:rPr>
      </w:pPr>
      <w:r>
        <w:rPr>
          <w:rFonts w:ascii="仿宋" w:eastAsia="仿宋" w:hAnsi="仿宋" w:hint="eastAsia"/>
          <w:b/>
          <w:kern w:val="0"/>
          <w:sz w:val="28"/>
          <w:szCs w:val="28"/>
        </w:rPr>
        <w:t>六、材料品牌表</w:t>
      </w:r>
      <w:r>
        <w:rPr>
          <w:rFonts w:ascii="仿宋" w:eastAsia="仿宋" w:hAnsi="仿宋" w:cs="仿宋"/>
          <w:noProof/>
          <w:szCs w:val="21"/>
        </w:rPr>
        <mc:AlternateContent>
          <mc:Choice Requires="wpg">
            <w:drawing>
              <wp:anchor distT="0" distB="0" distL="114300" distR="114300" simplePos="0" relativeHeight="251659264" behindDoc="1" locked="0" layoutInCell="1" allowOverlap="1" wp14:anchorId="7073D43E" wp14:editId="26A25240">
                <wp:simplePos x="0" y="0"/>
                <wp:positionH relativeFrom="page">
                  <wp:posOffset>882650</wp:posOffset>
                </wp:positionH>
                <wp:positionV relativeFrom="page">
                  <wp:posOffset>10104120</wp:posOffset>
                </wp:positionV>
                <wp:extent cx="5798185" cy="1270"/>
                <wp:effectExtent l="0" t="0" r="0" b="0"/>
                <wp:wrapNone/>
                <wp:docPr id="8" name="组合 8"/>
                <wp:cNvGraphicFramePr/>
                <a:graphic xmlns:a="http://schemas.openxmlformats.org/drawingml/2006/main">
                  <a:graphicData uri="http://schemas.microsoft.com/office/word/2010/wordprocessingGroup">
                    <wpg:wgp>
                      <wpg:cNvGrpSpPr/>
                      <wpg:grpSpPr>
                        <a:xfrm>
                          <a:off x="0" y="0"/>
                          <a:ext cx="5798185" cy="1270"/>
                          <a:chOff x="1390" y="15912"/>
                          <a:chExt cx="9131" cy="2"/>
                        </a:xfrm>
                        <a:effectLst/>
                      </wpg:grpSpPr>
                      <wps:wsp>
                        <wps:cNvPr id="38" name="Freeform 81"/>
                        <wps:cNvSpPr/>
                        <wps:spPr bwMode="auto">
                          <a:xfrm>
                            <a:off x="1390" y="15912"/>
                            <a:ext cx="9131" cy="2"/>
                          </a:xfrm>
                          <a:custGeom>
                            <a:avLst/>
                            <a:gdLst>
                              <a:gd name="T0" fmla="+- 0 1390 1390"/>
                              <a:gd name="T1" fmla="*/ T0 w 9131"/>
                              <a:gd name="T2" fmla="+- 0 10521 1390"/>
                              <a:gd name="T3" fmla="*/ T2 w 9131"/>
                            </a:gdLst>
                            <a:ahLst/>
                            <a:cxnLst>
                              <a:cxn ang="0">
                                <a:pos x="T1" y="0"/>
                              </a:cxn>
                              <a:cxn ang="0">
                                <a:pos x="T3" y="0"/>
                              </a:cxn>
                            </a:cxnLst>
                            <a:rect l="0" t="0" r="r" b="b"/>
                            <a:pathLst>
                              <a:path w="9131">
                                <a:moveTo>
                                  <a:pt x="0" y="0"/>
                                </a:moveTo>
                                <a:lnTo>
                                  <a:pt x="9131" y="0"/>
                                </a:lnTo>
                              </a:path>
                            </a:pathLst>
                          </a:custGeom>
                          <a:noFill/>
                          <a:ln w="7367">
                            <a:solidFill>
                              <a:srgbClr val="000000"/>
                            </a:solidFill>
                            <a:round/>
                          </a:ln>
                          <a:effectLst/>
                        </wps:spPr>
                        <wps:bodyPr rot="0" vert="horz" wrap="square" anchor="t" anchorCtr="0" upright="1"/>
                      </wps:wsp>
                    </wpg:wgp>
                  </a:graphicData>
                </a:graphic>
              </wp:anchor>
            </w:drawing>
          </mc:Choice>
          <mc:Fallback>
            <w:pict>
              <v:group w14:anchorId="43031348" id="组合 8" o:spid="_x0000_s1026" style="position:absolute;left:0;text-align:left;margin-left:69.5pt;margin-top:795.6pt;width:456.55pt;height:.1pt;z-index:-251657216;mso-position-horizontal-relative:page;mso-position-vertical-relative:page" coordorigin="1390,15912" coordsize="9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">
                <v:shape id="Freeform 81" o:spid="_x0000_s1027" style="position:absolute;left:1390;top:15912;width:9131;height:2;visibility:visible;mso-wrap-style:square;v-text-anchor:top" coordsize="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" path="m,l9131,e" filled="f" strokeweight=".20464mm">
                  <v:path arrowok="t" o:connecttype="custom" o:connectlocs="0,0;9131,0" o:connectangles="0,0"/>
                </v:shape>
                <w10:wrap anchorx="page" anchory="page"/>
              </v:group>
            </w:pict>
          </mc:Fallback>
        </mc:AlternateContent>
      </w:r>
    </w:p>
    <w:sectPr w:rsidR="002B4785" w:rsidRPr="007560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231" w:rsidRDefault="009A3231" w:rsidP="00816285">
      <w:r>
        <w:separator/>
      </w:r>
    </w:p>
  </w:endnote>
  <w:endnote w:type="continuationSeparator" w:id="0">
    <w:p w:rsidR="009A3231" w:rsidRDefault="009A3231" w:rsidP="0081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231" w:rsidRDefault="009A3231" w:rsidP="00816285">
      <w:r>
        <w:separator/>
      </w:r>
    </w:p>
  </w:footnote>
  <w:footnote w:type="continuationSeparator" w:id="0">
    <w:p w:rsidR="009A3231" w:rsidRDefault="009A3231" w:rsidP="00816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B7869"/>
    <w:multiLevelType w:val="singleLevel"/>
    <w:tmpl w:val="797B7869"/>
    <w:lvl w:ilvl="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100"/>
    <w:rsid w:val="000E3450"/>
    <w:rsid w:val="00124581"/>
    <w:rsid w:val="00172503"/>
    <w:rsid w:val="00237100"/>
    <w:rsid w:val="002B31BC"/>
    <w:rsid w:val="002B4785"/>
    <w:rsid w:val="003379E7"/>
    <w:rsid w:val="00516915"/>
    <w:rsid w:val="005A2716"/>
    <w:rsid w:val="005E36EC"/>
    <w:rsid w:val="006B44FD"/>
    <w:rsid w:val="00704FA3"/>
    <w:rsid w:val="00756039"/>
    <w:rsid w:val="007C5C1D"/>
    <w:rsid w:val="007E2CA3"/>
    <w:rsid w:val="00816285"/>
    <w:rsid w:val="009265DA"/>
    <w:rsid w:val="009A3231"/>
    <w:rsid w:val="00B963CD"/>
    <w:rsid w:val="00D80D83"/>
    <w:rsid w:val="00DA267A"/>
    <w:rsid w:val="00EA2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40186"/>
  <w15:chartTrackingRefBased/>
  <w15:docId w15:val="{8BFDB01E-CAA1-4FF5-A35D-409AF4E5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039"/>
    <w:rPr>
      <w:rFonts w:ascii="宋体" w:eastAsia="宋体" w:hAnsi="宋体" w:cs="宋体"/>
      <w:kern w:val="0"/>
      <w:sz w:val="24"/>
      <w:szCs w:val="24"/>
    </w:rPr>
  </w:style>
  <w:style w:type="paragraph" w:styleId="2">
    <w:name w:val="heading 2"/>
    <w:basedOn w:val="a"/>
    <w:next w:val="a"/>
    <w:link w:val="20"/>
    <w:qFormat/>
    <w:rsid w:val="00756039"/>
    <w:pPr>
      <w:spacing w:before="260" w:after="260"/>
      <w:jc w:val="center"/>
      <w:outlineLvl w:val="1"/>
    </w:pPr>
    <w:rPr>
      <w:rFonts w:ascii="华文细黑" w:hAnsi="Arial"/>
      <w:b/>
      <w:bCs/>
      <w:sz w:val="44"/>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756039"/>
    <w:rPr>
      <w:rFonts w:ascii="华文细黑" w:eastAsia="宋体" w:hAnsi="Arial" w:cs="宋体"/>
      <w:b/>
      <w:bCs/>
      <w:kern w:val="0"/>
      <w:sz w:val="44"/>
      <w:szCs w:val="32"/>
      <w:lang w:val="zh-CN"/>
    </w:rPr>
  </w:style>
  <w:style w:type="paragraph" w:customStyle="1" w:styleId="Normal0">
    <w:name w:val="Normal_0"/>
    <w:qFormat/>
    <w:rsid w:val="00756039"/>
    <w:pPr>
      <w:widowControl w:val="0"/>
      <w:jc w:val="both"/>
    </w:pPr>
    <w:rPr>
      <w:rFonts w:ascii="Calibri" w:eastAsia="宋体" w:hAnsi="Calibri" w:cs="Times New Roman"/>
      <w:szCs w:val="24"/>
    </w:rPr>
  </w:style>
  <w:style w:type="paragraph" w:styleId="a3">
    <w:name w:val="List Paragraph"/>
    <w:basedOn w:val="Normal0"/>
    <w:uiPriority w:val="34"/>
    <w:qFormat/>
    <w:rsid w:val="00756039"/>
    <w:pPr>
      <w:spacing w:line="360" w:lineRule="auto"/>
      <w:ind w:firstLine="420"/>
    </w:pPr>
    <w:rPr>
      <w:rFonts w:eastAsia="仿宋"/>
      <w:sz w:val="24"/>
      <w:szCs w:val="22"/>
    </w:rPr>
  </w:style>
  <w:style w:type="paragraph" w:styleId="a4">
    <w:name w:val="header"/>
    <w:basedOn w:val="a"/>
    <w:link w:val="a5"/>
    <w:uiPriority w:val="99"/>
    <w:unhideWhenUsed/>
    <w:rsid w:val="0081628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16285"/>
    <w:rPr>
      <w:rFonts w:ascii="宋体" w:eastAsia="宋体" w:hAnsi="宋体" w:cs="宋体"/>
      <w:kern w:val="0"/>
      <w:sz w:val="18"/>
      <w:szCs w:val="18"/>
    </w:rPr>
  </w:style>
  <w:style w:type="paragraph" w:styleId="a6">
    <w:name w:val="footer"/>
    <w:basedOn w:val="a"/>
    <w:link w:val="a7"/>
    <w:uiPriority w:val="99"/>
    <w:unhideWhenUsed/>
    <w:rsid w:val="00816285"/>
    <w:pPr>
      <w:tabs>
        <w:tab w:val="center" w:pos="4153"/>
        <w:tab w:val="right" w:pos="8306"/>
      </w:tabs>
      <w:snapToGrid w:val="0"/>
    </w:pPr>
    <w:rPr>
      <w:sz w:val="18"/>
      <w:szCs w:val="18"/>
    </w:rPr>
  </w:style>
  <w:style w:type="character" w:customStyle="1" w:styleId="a7">
    <w:name w:val="页脚 字符"/>
    <w:basedOn w:val="a0"/>
    <w:link w:val="a6"/>
    <w:uiPriority w:val="99"/>
    <w:rsid w:val="00816285"/>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程锦</dc:creator>
  <cp:keywords/>
  <dc:description/>
  <cp:lastModifiedBy>程锦</cp:lastModifiedBy>
  <cp:revision>34</cp:revision>
  <dcterms:created xsi:type="dcterms:W3CDTF">2025-02-14T00:44:00Z</dcterms:created>
  <dcterms:modified xsi:type="dcterms:W3CDTF">2025-06-13T00:49:00Z</dcterms:modified>
</cp:coreProperties>
</file>