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AD30">
      <w:pPr>
        <w:widowControl/>
        <w:spacing w:beforeAutospacing="1" w:afterAutospacing="1"/>
        <w:jc w:val="center"/>
        <w:outlineLvl w:val="1"/>
        <w:rPr>
          <w:rFonts w:hint="eastAsia" w:ascii="黑体" w:hAnsi="宋体" w:eastAsia="黑体" w:cs="黑体"/>
          <w:color w:val="auto"/>
          <w:kern w:val="0"/>
          <w:sz w:val="44"/>
          <w:szCs w:val="44"/>
        </w:rPr>
      </w:pPr>
      <w:r>
        <w:rPr>
          <w:rFonts w:hint="eastAsia" w:ascii="黑体" w:hAnsi="宋体" w:eastAsia="黑体" w:cs="黑体"/>
          <w:color w:val="auto"/>
          <w:kern w:val="0"/>
          <w:sz w:val="44"/>
          <w:szCs w:val="44"/>
          <w:lang w:val="en-US" w:eastAsia="zh-CN"/>
        </w:rPr>
        <w:t>采购</w:t>
      </w:r>
      <w:r>
        <w:rPr>
          <w:rFonts w:hint="eastAsia" w:ascii="黑体" w:hAnsi="宋体" w:eastAsia="黑体" w:cs="黑体"/>
          <w:color w:val="auto"/>
          <w:kern w:val="0"/>
          <w:sz w:val="44"/>
          <w:szCs w:val="44"/>
        </w:rPr>
        <w:t>文件</w:t>
      </w:r>
    </w:p>
    <w:p w14:paraId="7F851808">
      <w:pPr>
        <w:pStyle w:val="7"/>
        <w:jc w:val="center"/>
        <w:rPr>
          <w:color w:val="auto"/>
        </w:rPr>
      </w:pPr>
    </w:p>
    <w:tbl>
      <w:tblPr>
        <w:tblStyle w:val="14"/>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3"/>
        <w:gridCol w:w="5220"/>
      </w:tblGrid>
      <w:tr w14:paraId="1BF6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8CCD623">
            <w:pPr>
              <w:widowControl/>
              <w:jc w:val="right"/>
              <w:rPr>
                <w:rFonts w:ascii="宋体" w:hAnsi="宋体" w:cs="宋体"/>
                <w:color w:val="auto"/>
                <w:kern w:val="0"/>
                <w:sz w:val="32"/>
                <w:szCs w:val="32"/>
              </w:rPr>
            </w:pPr>
            <w:r>
              <w:rPr>
                <w:rFonts w:ascii="宋体" w:hAnsi="宋体" w:cs="宋体"/>
                <w:color w:val="auto"/>
                <w:kern w:val="0"/>
                <w:sz w:val="32"/>
                <w:szCs w:val="32"/>
              </w:rPr>
              <w:t>项目</w:t>
            </w:r>
            <w:r>
              <w:rPr>
                <w:rFonts w:hint="eastAsia" w:ascii="宋体" w:hAnsi="宋体" w:cs="宋体"/>
                <w:color w:val="auto"/>
                <w:kern w:val="0"/>
                <w:sz w:val="32"/>
                <w:szCs w:val="32"/>
                <w:lang w:val="en-US" w:eastAsia="zh-CN"/>
              </w:rPr>
              <w:t>编号</w:t>
            </w:r>
            <w:r>
              <w:rPr>
                <w:rFonts w:ascii="宋体" w:hAnsi="宋体" w:cs="宋体"/>
                <w:color w:val="auto"/>
                <w:kern w:val="0"/>
                <w:sz w:val="32"/>
                <w:szCs w:val="32"/>
              </w:rPr>
              <w:t>：</w:t>
            </w:r>
          </w:p>
        </w:tc>
        <w:tc>
          <w:tcPr>
            <w:tcW w:w="5220" w:type="dxa"/>
            <w:shd w:val="clear" w:color="auto" w:fill="auto"/>
            <w:vAlign w:val="center"/>
          </w:tcPr>
          <w:p w14:paraId="2E7B4B5B">
            <w:pPr>
              <w:widowControl/>
              <w:jc w:val="left"/>
              <w:rPr>
                <w:rFonts w:hint="default" w:ascii="宋体" w:hAnsi="宋体" w:cs="宋体"/>
                <w:color w:val="auto"/>
                <w:kern w:val="0"/>
                <w:sz w:val="32"/>
                <w:szCs w:val="32"/>
                <w:lang w:val="en-US" w:eastAsia="zh-CN"/>
              </w:rPr>
            </w:pPr>
            <w:r>
              <w:rPr>
                <w:rFonts w:hint="eastAsia" w:ascii="宋体" w:hAnsi="宋体" w:cs="宋体"/>
                <w:color w:val="auto"/>
                <w:kern w:val="0"/>
                <w:sz w:val="32"/>
                <w:szCs w:val="32"/>
                <w:lang w:val="en-US" w:eastAsia="zh-CN"/>
              </w:rPr>
              <w:t>JYCG-DECL-2025-4243</w:t>
            </w:r>
          </w:p>
        </w:tc>
      </w:tr>
      <w:tr w14:paraId="3F35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EEC9EBC">
            <w:pPr>
              <w:widowControl/>
              <w:jc w:val="right"/>
              <w:rPr>
                <w:color w:val="auto"/>
                <w:sz w:val="32"/>
                <w:szCs w:val="32"/>
                <w:highlight w:val="none"/>
              </w:rPr>
            </w:pPr>
            <w:r>
              <w:rPr>
                <w:rFonts w:ascii="宋体" w:hAnsi="宋体" w:cs="宋体"/>
                <w:color w:val="auto"/>
                <w:kern w:val="0"/>
                <w:sz w:val="32"/>
                <w:szCs w:val="32"/>
                <w:highlight w:val="none"/>
              </w:rPr>
              <w:t>项目名称：</w:t>
            </w:r>
          </w:p>
        </w:tc>
        <w:tc>
          <w:tcPr>
            <w:tcW w:w="5220" w:type="dxa"/>
            <w:shd w:val="clear" w:color="auto" w:fill="auto"/>
            <w:vAlign w:val="center"/>
          </w:tcPr>
          <w:p w14:paraId="17F7AFAE">
            <w:pPr>
              <w:widowControl/>
              <w:jc w:val="left"/>
              <w:rPr>
                <w:rFonts w:hint="default" w:eastAsia="宋体"/>
                <w:color w:val="auto"/>
                <w:sz w:val="32"/>
                <w:szCs w:val="32"/>
                <w:highlight w:val="none"/>
                <w:lang w:val="en-US" w:eastAsia="zh-CN"/>
              </w:rPr>
            </w:pPr>
            <w:r>
              <w:rPr>
                <w:rFonts w:hint="eastAsia" w:ascii="宋体" w:hAnsi="宋体" w:eastAsia="宋体" w:cs="宋体"/>
                <w:color w:val="auto"/>
                <w:kern w:val="0"/>
                <w:sz w:val="32"/>
                <w:szCs w:val="32"/>
                <w:highlight w:val="none"/>
                <w:lang w:val="en-US" w:eastAsia="zh-CN"/>
              </w:rPr>
              <w:t>深圳市深汕特别合作区2025年理论宣讲微视频项目</w:t>
            </w:r>
          </w:p>
        </w:tc>
      </w:tr>
      <w:tr w14:paraId="10DC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0C77329">
            <w:pPr>
              <w:widowControl/>
              <w:jc w:val="right"/>
              <w:rPr>
                <w:color w:val="auto"/>
                <w:sz w:val="32"/>
                <w:szCs w:val="32"/>
                <w:highlight w:val="none"/>
              </w:rPr>
            </w:pPr>
            <w:r>
              <w:rPr>
                <w:rFonts w:ascii="宋体" w:hAnsi="宋体" w:cs="宋体"/>
                <w:color w:val="auto"/>
                <w:kern w:val="0"/>
                <w:sz w:val="32"/>
                <w:szCs w:val="32"/>
                <w:highlight w:val="none"/>
              </w:rPr>
              <w:t>项目类型：</w:t>
            </w:r>
          </w:p>
        </w:tc>
        <w:tc>
          <w:tcPr>
            <w:tcW w:w="5220" w:type="dxa"/>
            <w:shd w:val="clear" w:color="auto" w:fill="auto"/>
            <w:vAlign w:val="center"/>
          </w:tcPr>
          <w:p w14:paraId="683EC64D">
            <w:pPr>
              <w:widowControl/>
              <w:jc w:val="left"/>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服务类</w:t>
            </w:r>
          </w:p>
        </w:tc>
      </w:tr>
      <w:tr w14:paraId="47C8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9F67D1E">
            <w:pPr>
              <w:widowControl/>
              <w:jc w:val="right"/>
              <w:rPr>
                <w:color w:val="auto"/>
                <w:sz w:val="32"/>
                <w:szCs w:val="32"/>
                <w:highlight w:val="none"/>
              </w:rPr>
            </w:pPr>
            <w:r>
              <w:rPr>
                <w:rFonts w:ascii="宋体" w:hAnsi="宋体" w:cs="宋体"/>
                <w:color w:val="auto"/>
                <w:kern w:val="0"/>
                <w:sz w:val="32"/>
                <w:szCs w:val="32"/>
                <w:highlight w:val="none"/>
              </w:rPr>
              <w:t>采购方式：</w:t>
            </w:r>
          </w:p>
        </w:tc>
        <w:tc>
          <w:tcPr>
            <w:tcW w:w="5220" w:type="dxa"/>
            <w:shd w:val="clear" w:color="auto" w:fill="auto"/>
            <w:vAlign w:val="center"/>
          </w:tcPr>
          <w:p w14:paraId="370FAD9B">
            <w:pPr>
              <w:widowControl/>
              <w:jc w:val="left"/>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lang w:val="en-US" w:eastAsia="zh-CN"/>
              </w:rPr>
              <w:t>公开征集</w:t>
            </w:r>
          </w:p>
        </w:tc>
      </w:tr>
      <w:tr w14:paraId="3B1C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6741BA7">
            <w:pPr>
              <w:widowControl/>
              <w:jc w:val="right"/>
              <w:rPr>
                <w:color w:val="auto"/>
                <w:sz w:val="32"/>
                <w:szCs w:val="32"/>
                <w:highlight w:val="none"/>
              </w:rPr>
            </w:pPr>
            <w:r>
              <w:rPr>
                <w:rFonts w:ascii="宋体" w:hAnsi="宋体" w:cs="宋体"/>
                <w:color w:val="auto"/>
                <w:kern w:val="0"/>
                <w:sz w:val="32"/>
                <w:szCs w:val="32"/>
                <w:highlight w:val="none"/>
              </w:rPr>
              <w:t>货币类型：</w:t>
            </w:r>
          </w:p>
        </w:tc>
        <w:tc>
          <w:tcPr>
            <w:tcW w:w="5220" w:type="dxa"/>
            <w:shd w:val="clear" w:color="auto" w:fill="auto"/>
            <w:vAlign w:val="center"/>
          </w:tcPr>
          <w:p w14:paraId="771B58F0">
            <w:pPr>
              <w:widowControl/>
              <w:jc w:val="left"/>
              <w:rPr>
                <w:color w:val="auto"/>
                <w:sz w:val="32"/>
                <w:szCs w:val="32"/>
                <w:highlight w:val="none"/>
              </w:rPr>
            </w:pPr>
            <w:r>
              <w:rPr>
                <w:rFonts w:ascii="宋体" w:hAnsi="宋体" w:cs="宋体"/>
                <w:color w:val="auto"/>
                <w:kern w:val="0"/>
                <w:sz w:val="32"/>
                <w:szCs w:val="32"/>
                <w:highlight w:val="none"/>
              </w:rPr>
              <w:t>人民币</w:t>
            </w:r>
          </w:p>
        </w:tc>
      </w:tr>
      <w:tr w14:paraId="3DDC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A7CFCEA">
            <w:pPr>
              <w:widowControl/>
              <w:jc w:val="right"/>
              <w:rPr>
                <w:color w:val="auto"/>
                <w:sz w:val="32"/>
                <w:szCs w:val="32"/>
                <w:highlight w:val="none"/>
              </w:rPr>
            </w:pPr>
            <w:r>
              <w:rPr>
                <w:rFonts w:hint="eastAsia" w:ascii="宋体" w:hAnsi="宋体" w:cs="宋体"/>
                <w:color w:val="auto"/>
                <w:kern w:val="0"/>
                <w:sz w:val="32"/>
                <w:szCs w:val="32"/>
                <w:highlight w:val="none"/>
                <w:lang w:val="en-US" w:eastAsia="zh-CN"/>
              </w:rPr>
              <w:t>评审</w:t>
            </w:r>
            <w:r>
              <w:rPr>
                <w:rFonts w:ascii="宋体" w:hAnsi="宋体" w:cs="宋体"/>
                <w:color w:val="auto"/>
                <w:kern w:val="0"/>
                <w:sz w:val="32"/>
                <w:szCs w:val="32"/>
                <w:highlight w:val="none"/>
              </w:rPr>
              <w:t>方法：</w:t>
            </w:r>
          </w:p>
        </w:tc>
        <w:tc>
          <w:tcPr>
            <w:tcW w:w="5220" w:type="dxa"/>
            <w:shd w:val="clear" w:color="auto" w:fill="auto"/>
            <w:vAlign w:val="center"/>
          </w:tcPr>
          <w:p w14:paraId="732EBCF3">
            <w:pPr>
              <w:widowControl/>
              <w:jc w:val="left"/>
              <w:rPr>
                <w:rFonts w:hint="default" w:eastAsia="宋体"/>
                <w:color w:val="auto"/>
                <w:sz w:val="32"/>
                <w:szCs w:val="32"/>
                <w:highlight w:val="none"/>
                <w:lang w:val="en-US" w:eastAsia="zh-CN"/>
              </w:rPr>
            </w:pPr>
            <w:r>
              <w:rPr>
                <w:rFonts w:hint="eastAsia" w:ascii="宋体" w:hAnsi="宋体" w:eastAsia="宋体" w:cs="宋体"/>
                <w:color w:val="auto"/>
                <w:kern w:val="0"/>
                <w:sz w:val="32"/>
                <w:szCs w:val="32"/>
                <w:highlight w:val="none"/>
                <w:lang w:val="en-US" w:eastAsia="zh-CN"/>
              </w:rPr>
              <w:t>综合评分法</w:t>
            </w:r>
          </w:p>
        </w:tc>
      </w:tr>
      <w:tr w14:paraId="69C9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19E5903">
            <w:pPr>
              <w:widowControl/>
              <w:jc w:val="right"/>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项目预算：</w:t>
            </w:r>
          </w:p>
          <w:p w14:paraId="163F89F1">
            <w:pPr>
              <w:rPr>
                <w:color w:val="auto"/>
                <w:highlight w:val="none"/>
              </w:rPr>
            </w:pPr>
          </w:p>
        </w:tc>
        <w:tc>
          <w:tcPr>
            <w:tcW w:w="5220" w:type="dxa"/>
            <w:shd w:val="clear" w:color="auto" w:fill="auto"/>
            <w:vAlign w:val="center"/>
          </w:tcPr>
          <w:p w14:paraId="77762E7D">
            <w:pPr>
              <w:widowControl/>
              <w:jc w:val="left"/>
              <w:rPr>
                <w:rFonts w:hint="default" w:ascii="宋体" w:hAnsi="宋体" w:eastAsia="宋体" w:cs="宋体"/>
                <w:color w:val="auto"/>
                <w:kern w:val="0"/>
                <w:sz w:val="32"/>
                <w:szCs w:val="32"/>
                <w:highlight w:val="none"/>
                <w:lang w:val="en-US" w:eastAsia="zh-CN"/>
              </w:rPr>
            </w:pPr>
            <w:r>
              <w:rPr>
                <w:rFonts w:hint="default" w:ascii="宋体" w:hAnsi="宋体" w:cs="宋体"/>
                <w:color w:val="auto"/>
                <w:kern w:val="0"/>
                <w:sz w:val="32"/>
                <w:szCs w:val="32"/>
                <w:highlight w:val="none"/>
                <w:lang w:val="en-US" w:eastAsia="zh-CN"/>
              </w:rPr>
              <w:t>10</w:t>
            </w:r>
            <w:r>
              <w:rPr>
                <w:rFonts w:hint="eastAsia" w:ascii="宋体" w:hAnsi="宋体" w:cs="宋体"/>
                <w:color w:val="auto"/>
                <w:kern w:val="0"/>
                <w:sz w:val="32"/>
                <w:szCs w:val="32"/>
                <w:highlight w:val="none"/>
                <w:lang w:val="en-US" w:eastAsia="zh-CN"/>
              </w:rPr>
              <w:t>万元（不含本数）</w:t>
            </w:r>
          </w:p>
        </w:tc>
      </w:tr>
    </w:tbl>
    <w:p w14:paraId="3CD28ABA">
      <w:pPr>
        <w:pStyle w:val="12"/>
        <w:jc w:val="center"/>
        <w:outlineLvl w:val="1"/>
        <w:rPr>
          <w:rFonts w:hint="eastAsia" w:ascii="黑体" w:hAnsi="黑体" w:eastAsia="黑体"/>
          <w:color w:val="auto"/>
          <w:sz w:val="40"/>
          <w:szCs w:val="40"/>
          <w:highlight w:val="yellow"/>
        </w:rPr>
      </w:pPr>
    </w:p>
    <w:p w14:paraId="680B5C76">
      <w:pPr>
        <w:pStyle w:val="12"/>
        <w:jc w:val="center"/>
        <w:outlineLvl w:val="1"/>
        <w:rPr>
          <w:rFonts w:hint="eastAsia" w:ascii="黑体" w:hAnsi="黑体" w:eastAsia="黑体"/>
          <w:color w:val="auto"/>
          <w:sz w:val="40"/>
          <w:szCs w:val="40"/>
        </w:rPr>
        <w:sectPr>
          <w:headerReference r:id="rId3" w:type="first"/>
          <w:footerReference r:id="rId4" w:type="default"/>
          <w:footerReference r:id="rId5" w:type="even"/>
          <w:pgSz w:w="11907" w:h="16840"/>
          <w:pgMar w:top="1440" w:right="1797" w:bottom="1440" w:left="1797" w:header="851" w:footer="992" w:gutter="0"/>
          <w:cols w:space="425" w:num="1"/>
          <w:titlePg/>
          <w:docGrid w:linePitch="462" w:charSpace="0"/>
        </w:sectPr>
      </w:pPr>
    </w:p>
    <w:p w14:paraId="4183BE4C">
      <w:pPr>
        <w:jc w:val="center"/>
        <w:rPr>
          <w:rFonts w:ascii="宋体" w:hAnsi="宋体"/>
          <w:color w:val="auto"/>
          <w:szCs w:val="21"/>
        </w:rPr>
      </w:pPr>
      <w:r>
        <w:rPr>
          <w:rFonts w:hint="eastAsia" w:ascii="宋体" w:hAnsi="宋体" w:eastAsia="黑体"/>
          <w:b/>
          <w:bCs/>
          <w:color w:val="auto"/>
          <w:kern w:val="44"/>
          <w:sz w:val="28"/>
          <w:szCs w:val="44"/>
        </w:rPr>
        <w:t>警示条款</w:t>
      </w:r>
    </w:p>
    <w:p w14:paraId="4F63AE7F">
      <w:pPr>
        <w:ind w:firstLine="400" w:firstLineChars="200"/>
        <w:rPr>
          <w:rFonts w:ascii="宋体" w:hAnsi="宋体"/>
          <w:color w:val="auto"/>
          <w:sz w:val="20"/>
          <w:szCs w:val="20"/>
        </w:rPr>
      </w:pPr>
    </w:p>
    <w:p w14:paraId="054EF04F">
      <w:pPr>
        <w:ind w:firstLine="400" w:firstLineChars="200"/>
        <w:rPr>
          <w:rFonts w:ascii="宋体" w:hAnsi="宋体"/>
          <w:color w:val="auto"/>
          <w:sz w:val="20"/>
          <w:szCs w:val="20"/>
        </w:rPr>
      </w:pPr>
      <w:r>
        <w:rPr>
          <w:rFonts w:hint="eastAsia" w:ascii="宋体" w:hAnsi="宋体"/>
          <w:color w:val="auto"/>
          <w:sz w:val="20"/>
          <w:szCs w:val="20"/>
        </w:rPr>
        <w:t>一、</w:t>
      </w:r>
      <w:r>
        <w:rPr>
          <w:rFonts w:hint="eastAsia" w:ascii="宋体" w:hAnsi="宋体"/>
          <w:b/>
          <w:bCs/>
          <w:color w:val="auto"/>
          <w:sz w:val="20"/>
          <w:szCs w:val="20"/>
        </w:rPr>
        <w:t>《深圳经济特区政府采购条例》第五十七条</w:t>
      </w:r>
      <w:r>
        <w:rPr>
          <w:rFonts w:hint="eastAsia" w:ascii="宋体" w:hAnsi="宋体"/>
          <w:color w:val="auto"/>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4B5E5FC">
      <w:pPr>
        <w:ind w:firstLine="400" w:firstLineChars="200"/>
        <w:rPr>
          <w:rFonts w:ascii="宋体" w:hAnsi="宋体"/>
          <w:color w:val="auto"/>
          <w:sz w:val="20"/>
          <w:szCs w:val="20"/>
        </w:rPr>
      </w:pPr>
      <w:r>
        <w:rPr>
          <w:rFonts w:hint="eastAsia" w:ascii="宋体" w:hAnsi="宋体"/>
          <w:color w:val="auto"/>
          <w:sz w:val="20"/>
          <w:szCs w:val="20"/>
        </w:rPr>
        <w:t>（一）在采购活动中应当回避而未回避的；</w:t>
      </w:r>
    </w:p>
    <w:p w14:paraId="3C18691E">
      <w:pPr>
        <w:ind w:firstLine="400" w:firstLineChars="200"/>
        <w:rPr>
          <w:rFonts w:ascii="宋体" w:hAnsi="宋体"/>
          <w:color w:val="auto"/>
          <w:sz w:val="20"/>
          <w:szCs w:val="20"/>
        </w:rPr>
      </w:pPr>
      <w:r>
        <w:rPr>
          <w:rFonts w:hint="eastAsia" w:ascii="宋体" w:hAnsi="宋体"/>
          <w:color w:val="auto"/>
          <w:sz w:val="20"/>
          <w:szCs w:val="20"/>
        </w:rPr>
        <w:t>（二）未按本条例规定签订、履行采购合同，造成严重后果的；</w:t>
      </w:r>
    </w:p>
    <w:p w14:paraId="58117C7D">
      <w:pPr>
        <w:ind w:firstLine="400" w:firstLineChars="200"/>
        <w:rPr>
          <w:rFonts w:ascii="宋体" w:hAnsi="宋体"/>
          <w:color w:val="auto"/>
          <w:sz w:val="20"/>
          <w:szCs w:val="20"/>
        </w:rPr>
      </w:pPr>
      <w:r>
        <w:rPr>
          <w:rFonts w:hint="eastAsia" w:ascii="宋体" w:hAnsi="宋体"/>
          <w:color w:val="auto"/>
          <w:sz w:val="20"/>
          <w:szCs w:val="20"/>
        </w:rPr>
        <w:t>（三）隐瞒真实情况，提供虚假资料的；</w:t>
      </w:r>
    </w:p>
    <w:p w14:paraId="24324650">
      <w:pPr>
        <w:ind w:firstLine="400" w:firstLineChars="200"/>
        <w:rPr>
          <w:rFonts w:ascii="宋体" w:hAnsi="宋体"/>
          <w:color w:val="auto"/>
          <w:sz w:val="20"/>
          <w:szCs w:val="20"/>
        </w:rPr>
      </w:pPr>
      <w:r>
        <w:rPr>
          <w:rFonts w:hint="eastAsia" w:ascii="宋体" w:hAnsi="宋体"/>
          <w:color w:val="auto"/>
          <w:sz w:val="20"/>
          <w:szCs w:val="20"/>
        </w:rPr>
        <w:t>（四）以非法手段排斥其他供应商参与竞争的；</w:t>
      </w:r>
    </w:p>
    <w:p w14:paraId="413C2E61">
      <w:pPr>
        <w:ind w:firstLine="400" w:firstLineChars="200"/>
        <w:rPr>
          <w:rFonts w:ascii="宋体" w:hAnsi="宋体"/>
          <w:color w:val="auto"/>
          <w:sz w:val="20"/>
          <w:szCs w:val="20"/>
        </w:rPr>
      </w:pPr>
      <w:r>
        <w:rPr>
          <w:rFonts w:hint="eastAsia" w:ascii="宋体" w:hAnsi="宋体"/>
          <w:color w:val="auto"/>
          <w:sz w:val="20"/>
          <w:szCs w:val="20"/>
        </w:rPr>
        <w:t>（五）与其他采购参加人串通投标的；</w:t>
      </w:r>
    </w:p>
    <w:p w14:paraId="6409FA10">
      <w:pPr>
        <w:ind w:firstLine="400" w:firstLineChars="200"/>
        <w:rPr>
          <w:rFonts w:ascii="宋体" w:hAnsi="宋体"/>
          <w:color w:val="auto"/>
          <w:sz w:val="20"/>
          <w:szCs w:val="20"/>
        </w:rPr>
      </w:pPr>
      <w:r>
        <w:rPr>
          <w:rFonts w:hint="eastAsia" w:ascii="宋体" w:hAnsi="宋体"/>
          <w:color w:val="auto"/>
          <w:sz w:val="20"/>
          <w:szCs w:val="20"/>
        </w:rPr>
        <w:t>（六）恶意投诉的；</w:t>
      </w:r>
    </w:p>
    <w:p w14:paraId="1A1C2C6D">
      <w:pPr>
        <w:ind w:firstLine="400" w:firstLineChars="200"/>
        <w:rPr>
          <w:rFonts w:ascii="宋体" w:hAnsi="宋体"/>
          <w:color w:val="auto"/>
          <w:sz w:val="20"/>
          <w:szCs w:val="20"/>
        </w:rPr>
      </w:pPr>
      <w:r>
        <w:rPr>
          <w:rFonts w:hint="eastAsia" w:ascii="宋体" w:hAnsi="宋体"/>
          <w:color w:val="auto"/>
          <w:sz w:val="20"/>
          <w:szCs w:val="20"/>
        </w:rPr>
        <w:t>（七）向采购项目相关人行贿或者提供其他不当利益的；</w:t>
      </w:r>
    </w:p>
    <w:p w14:paraId="1145708F">
      <w:pPr>
        <w:ind w:firstLine="400" w:firstLineChars="200"/>
        <w:rPr>
          <w:rFonts w:ascii="宋体" w:hAnsi="宋体"/>
          <w:color w:val="auto"/>
          <w:sz w:val="20"/>
          <w:szCs w:val="20"/>
        </w:rPr>
      </w:pPr>
      <w:r>
        <w:rPr>
          <w:rFonts w:hint="eastAsia" w:ascii="宋体" w:hAnsi="宋体"/>
          <w:color w:val="auto"/>
          <w:sz w:val="20"/>
          <w:szCs w:val="20"/>
        </w:rPr>
        <w:t>（八）阻碍、抗拒主管部门监督检查的；</w:t>
      </w:r>
    </w:p>
    <w:p w14:paraId="255B727D">
      <w:pPr>
        <w:ind w:firstLine="400" w:firstLineChars="200"/>
        <w:rPr>
          <w:rFonts w:hint="eastAsia" w:ascii="宋体" w:hAnsi="宋体"/>
          <w:color w:val="auto"/>
          <w:sz w:val="20"/>
          <w:szCs w:val="20"/>
        </w:rPr>
      </w:pPr>
      <w:r>
        <w:rPr>
          <w:rFonts w:hint="eastAsia" w:ascii="宋体" w:hAnsi="宋体"/>
          <w:color w:val="auto"/>
          <w:sz w:val="20"/>
          <w:szCs w:val="20"/>
        </w:rPr>
        <w:t>（九）其他违反本条例规定的行为。</w:t>
      </w:r>
    </w:p>
    <w:p w14:paraId="799CFD3E">
      <w:pPr>
        <w:pStyle w:val="6"/>
        <w:rPr>
          <w:color w:val="auto"/>
        </w:rPr>
      </w:pPr>
    </w:p>
    <w:p w14:paraId="025F02B0">
      <w:pPr>
        <w:numPr>
          <w:ilvl w:val="0"/>
          <w:numId w:val="1"/>
        </w:numPr>
        <w:ind w:firstLine="402" w:firstLineChars="200"/>
        <w:rPr>
          <w:rFonts w:hint="eastAsia" w:ascii="宋体" w:hAnsi="宋体"/>
          <w:color w:val="auto"/>
          <w:sz w:val="20"/>
          <w:szCs w:val="20"/>
        </w:rPr>
      </w:pPr>
      <w:r>
        <w:rPr>
          <w:rFonts w:hint="eastAsia" w:ascii="宋体" w:hAnsi="宋体"/>
          <w:b/>
          <w:bCs/>
          <w:color w:val="auto"/>
          <w:sz w:val="20"/>
          <w:szCs w:val="20"/>
        </w:rPr>
        <w:t>《深圳经济特区政府采购条例实施细则》第七十五条</w:t>
      </w:r>
      <w:r>
        <w:rPr>
          <w:rFonts w:hint="eastAsia" w:ascii="宋体" w:hAnsi="宋体"/>
          <w:b/>
          <w:bCs/>
          <w:color w:val="auto"/>
          <w:sz w:val="20"/>
          <w:szCs w:val="20"/>
          <w:lang w:val="en-US" w:eastAsia="zh-CN"/>
        </w:rPr>
        <w:t xml:space="preserve"> </w:t>
      </w:r>
      <w:r>
        <w:rPr>
          <w:rFonts w:hint="eastAsia" w:ascii="宋体" w:hAnsi="宋体"/>
          <w:color w:val="auto"/>
          <w:sz w:val="20"/>
          <w:szCs w:val="20"/>
        </w:rPr>
        <w:t>供应商有下列情形</w:t>
      </w:r>
      <w:r>
        <w:rPr>
          <w:rFonts w:hint="eastAsia" w:ascii="宋体" w:hAnsi="宋体"/>
          <w:color w:val="auto"/>
          <w:sz w:val="20"/>
          <w:szCs w:val="20"/>
          <w:lang w:eastAsia="zh-CN"/>
        </w:rPr>
        <w:t>之一</w:t>
      </w:r>
      <w:r>
        <w:rPr>
          <w:rFonts w:hint="eastAsia" w:ascii="宋体" w:hAnsi="宋体"/>
          <w:color w:val="auto"/>
          <w:sz w:val="20"/>
          <w:szCs w:val="20"/>
        </w:rPr>
        <w:t>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AFF71B5">
      <w:pPr>
        <w:pStyle w:val="6"/>
        <w:numPr>
          <w:ilvl w:val="0"/>
          <w:numId w:val="0"/>
        </w:numPr>
        <w:rPr>
          <w:color w:val="auto"/>
        </w:rPr>
      </w:pPr>
    </w:p>
    <w:p w14:paraId="28AC5C2C">
      <w:pPr>
        <w:ind w:firstLine="402" w:firstLineChars="200"/>
        <w:rPr>
          <w:rFonts w:ascii="宋体" w:hAnsi="宋体"/>
          <w:color w:val="auto"/>
          <w:sz w:val="20"/>
          <w:szCs w:val="20"/>
        </w:rPr>
      </w:pPr>
      <w:r>
        <w:rPr>
          <w:rFonts w:hint="eastAsia" w:ascii="宋体" w:hAnsi="宋体"/>
          <w:b/>
          <w:bCs/>
          <w:color w:val="auto"/>
          <w:sz w:val="20"/>
          <w:szCs w:val="20"/>
        </w:rPr>
        <w:t>三、《深圳经济特区政府采购条例实施细则》第七十七条</w:t>
      </w:r>
      <w:r>
        <w:rPr>
          <w:rFonts w:hint="eastAsia" w:ascii="宋体" w:hAnsi="宋体"/>
          <w:b/>
          <w:bCs/>
          <w:color w:val="auto"/>
          <w:sz w:val="20"/>
          <w:szCs w:val="20"/>
          <w:lang w:val="en-US" w:eastAsia="zh-CN"/>
        </w:rPr>
        <w:t xml:space="preserve"> </w:t>
      </w:r>
      <w:r>
        <w:rPr>
          <w:rFonts w:hint="eastAsia" w:ascii="宋体" w:hAnsi="宋体"/>
          <w:color w:val="auto"/>
          <w:sz w:val="20"/>
          <w:szCs w:val="20"/>
        </w:rPr>
        <w:t>供应商有下列情形之一的，属于隐瞒真实情况，提供虚假资料，按照采购条例第五十七</w:t>
      </w:r>
      <w:r>
        <w:rPr>
          <w:rFonts w:hint="eastAsia" w:ascii="宋体" w:hAnsi="宋体"/>
          <w:color w:val="auto"/>
          <w:sz w:val="20"/>
          <w:szCs w:val="20"/>
          <w:highlight w:val="none"/>
          <w:lang w:val="en-US" w:eastAsia="zh-CN"/>
        </w:rPr>
        <w:t>条</w:t>
      </w:r>
      <w:r>
        <w:rPr>
          <w:rFonts w:hint="eastAsia" w:ascii="宋体" w:hAnsi="宋体"/>
          <w:color w:val="auto"/>
          <w:sz w:val="20"/>
          <w:szCs w:val="20"/>
          <w:highlight w:val="none"/>
        </w:rPr>
        <w:t>的</w:t>
      </w:r>
      <w:r>
        <w:rPr>
          <w:rFonts w:hint="eastAsia" w:ascii="宋体" w:hAnsi="宋体"/>
          <w:color w:val="auto"/>
          <w:sz w:val="20"/>
          <w:szCs w:val="20"/>
        </w:rPr>
        <w:t>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8F8E446">
      <w:pPr>
        <w:ind w:firstLine="400" w:firstLineChars="200"/>
        <w:rPr>
          <w:rFonts w:hint="eastAsia" w:ascii="宋体" w:hAnsi="宋体"/>
          <w:color w:val="auto"/>
          <w:sz w:val="20"/>
          <w:szCs w:val="20"/>
        </w:rPr>
      </w:pPr>
      <w:r>
        <w:rPr>
          <w:rFonts w:hint="eastAsia" w:ascii="宋体" w:hAnsi="宋体"/>
          <w:color w:val="auto"/>
          <w:sz w:val="20"/>
          <w:szCs w:val="20"/>
        </w:rPr>
        <w:t>投标供应商不能提供项目负责人或者主要技术人员的劳动合同、社会保险等劳动关系证明材料的，视为存在前款第（三）项规定的情形。</w:t>
      </w:r>
    </w:p>
    <w:p w14:paraId="0ED3C68E">
      <w:pPr>
        <w:pStyle w:val="6"/>
        <w:rPr>
          <w:color w:val="auto"/>
        </w:rPr>
      </w:pPr>
    </w:p>
    <w:p w14:paraId="62B3BA7F">
      <w:pPr>
        <w:ind w:firstLine="400" w:firstLineChars="200"/>
        <w:rPr>
          <w:rFonts w:ascii="宋体" w:hAnsi="宋体"/>
          <w:color w:val="auto"/>
          <w:sz w:val="20"/>
          <w:szCs w:val="20"/>
        </w:rPr>
      </w:pPr>
      <w:r>
        <w:rPr>
          <w:rFonts w:hint="eastAsia" w:ascii="宋体" w:hAnsi="宋体"/>
          <w:color w:val="auto"/>
          <w:sz w:val="20"/>
          <w:szCs w:val="20"/>
        </w:rPr>
        <w:t>四、请投标供应商阅读</w:t>
      </w:r>
      <w:r>
        <w:rPr>
          <w:rFonts w:hint="eastAsia" w:ascii="宋体" w:hAnsi="宋体"/>
          <w:b/>
          <w:bCs/>
          <w:color w:val="auto"/>
          <w:sz w:val="20"/>
          <w:szCs w:val="20"/>
        </w:rPr>
        <w:t>《政府采购违法行为风险知悉确认书》</w:t>
      </w:r>
      <w:r>
        <w:rPr>
          <w:rFonts w:hint="eastAsia" w:ascii="宋体" w:hAnsi="宋体"/>
          <w:color w:val="auto"/>
          <w:sz w:val="20"/>
          <w:szCs w:val="20"/>
        </w:rPr>
        <w:t>，并经各投标供应商负责人或投标授权代表签字并加盖单位公章后，</w:t>
      </w:r>
      <w:r>
        <w:rPr>
          <w:rFonts w:hint="eastAsia" w:ascii="宋体" w:hAnsi="宋体"/>
          <w:color w:val="auto"/>
          <w:sz w:val="20"/>
          <w:szCs w:val="20"/>
          <w:lang w:eastAsia="zh-CN"/>
        </w:rPr>
        <w:t>复印或扫描</w:t>
      </w:r>
      <w:r>
        <w:rPr>
          <w:rFonts w:hint="eastAsia" w:ascii="宋体" w:hAnsi="宋体"/>
          <w:color w:val="auto"/>
          <w:sz w:val="20"/>
          <w:szCs w:val="20"/>
        </w:rPr>
        <w:t>上传至投标文件一并提交。注：该风险知悉确认书用于对供应商违法行为的警示，不作为供应商资格性审查及符合性审查条件。</w:t>
      </w:r>
    </w:p>
    <w:p w14:paraId="30D9E9DB">
      <w:pPr>
        <w:ind w:firstLine="420" w:firstLineChars="200"/>
        <w:rPr>
          <w:color w:val="auto"/>
        </w:rPr>
      </w:pPr>
    </w:p>
    <w:p w14:paraId="54AA2229">
      <w:pPr>
        <w:pStyle w:val="6"/>
        <w:ind w:left="0" w:leftChars="0" w:firstLine="0" w:firstLineChars="0"/>
        <w:rPr>
          <w:color w:val="auto"/>
        </w:rPr>
        <w:sectPr>
          <w:pgSz w:w="11907" w:h="16840"/>
          <w:pgMar w:top="1440" w:right="1797" w:bottom="1440" w:left="1797" w:header="851" w:footer="992" w:gutter="0"/>
          <w:cols w:space="425" w:num="1"/>
          <w:titlePg/>
          <w:docGrid w:linePitch="462" w:charSpace="0"/>
        </w:sectPr>
      </w:pPr>
    </w:p>
    <w:p w14:paraId="2F0CE462">
      <w:pPr>
        <w:pStyle w:val="3"/>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   录</w:t>
      </w:r>
    </w:p>
    <w:p w14:paraId="6A0E8B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第一章  资格性审查表</w:t>
      </w:r>
    </w:p>
    <w:p w14:paraId="73A5703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第二章  符合性审查表</w:t>
      </w:r>
    </w:p>
    <w:p w14:paraId="5C055CC2">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第三章  评标信息</w:t>
      </w:r>
    </w:p>
    <w:p w14:paraId="5AEEAEC3">
      <w:pPr>
        <w:pStyle w:val="11"/>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第四章  采购需求</w:t>
      </w:r>
    </w:p>
    <w:p w14:paraId="2D0F9558">
      <w:pPr>
        <w:pStyle w:val="12"/>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eastAsia"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第五章  投标（应答）文件格式</w:t>
      </w:r>
    </w:p>
    <w:p w14:paraId="1CACF1AC">
      <w:pPr>
        <w:pStyle w:val="12"/>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1"/>
        <w:rPr>
          <w:rFonts w:hint="default" w:ascii="黑体" w:hAnsi="黑体" w:eastAsia="黑体" w:cs="黑体"/>
          <w:b w:val="0"/>
          <w:bCs w:val="0"/>
          <w:color w:val="auto"/>
          <w:kern w:val="2"/>
          <w:sz w:val="40"/>
          <w:szCs w:val="40"/>
          <w:lang w:val="en-US" w:eastAsia="zh-CN" w:bidi="ar-SA"/>
        </w:rPr>
      </w:pPr>
      <w:r>
        <w:rPr>
          <w:rFonts w:hint="eastAsia" w:ascii="黑体" w:hAnsi="黑体" w:eastAsia="黑体" w:cs="黑体"/>
          <w:b w:val="0"/>
          <w:bCs w:val="0"/>
          <w:color w:val="auto"/>
          <w:kern w:val="2"/>
          <w:sz w:val="40"/>
          <w:szCs w:val="40"/>
          <w:lang w:val="en-US" w:eastAsia="zh-CN" w:bidi="ar-SA"/>
        </w:rPr>
        <w:t>第六章  其他补充事宜</w:t>
      </w:r>
    </w:p>
    <w:p w14:paraId="2DDA603A">
      <w:pPr>
        <w:pStyle w:val="12"/>
        <w:jc w:val="center"/>
        <w:outlineLvl w:val="1"/>
        <w:rPr>
          <w:rFonts w:hint="eastAsia" w:ascii="黑体" w:hAnsi="黑体" w:eastAsia="黑体"/>
          <w:color w:val="auto"/>
          <w:sz w:val="40"/>
          <w:szCs w:val="40"/>
        </w:rPr>
      </w:pPr>
    </w:p>
    <w:p w14:paraId="5E8F0AD1">
      <w:pPr>
        <w:pStyle w:val="12"/>
        <w:jc w:val="center"/>
        <w:outlineLvl w:val="1"/>
        <w:rPr>
          <w:rFonts w:hint="eastAsia" w:ascii="黑体" w:hAnsi="黑体" w:eastAsia="黑体"/>
          <w:color w:val="auto"/>
          <w:sz w:val="40"/>
          <w:szCs w:val="40"/>
        </w:rPr>
        <w:sectPr>
          <w:pgSz w:w="11907" w:h="16840"/>
          <w:pgMar w:top="1440" w:right="1797" w:bottom="1440" w:left="1797" w:header="851" w:footer="992" w:gutter="0"/>
          <w:cols w:space="425" w:num="1"/>
          <w:titlePg/>
          <w:docGrid w:linePitch="462" w:charSpace="0"/>
        </w:sectPr>
      </w:pPr>
    </w:p>
    <w:p w14:paraId="4A313DEC">
      <w:pPr>
        <w:pStyle w:val="12"/>
        <w:jc w:val="center"/>
        <w:outlineLvl w:val="1"/>
        <w:rPr>
          <w:rFonts w:ascii="黑体" w:hAnsi="黑体" w:eastAsia="黑体"/>
          <w:color w:val="auto"/>
          <w:sz w:val="40"/>
          <w:szCs w:val="40"/>
        </w:rPr>
      </w:pPr>
      <w:r>
        <w:rPr>
          <w:rFonts w:hint="eastAsia" w:ascii="黑体" w:hAnsi="黑体" w:eastAsia="黑体"/>
          <w:color w:val="auto"/>
          <w:sz w:val="40"/>
          <w:szCs w:val="40"/>
          <w:lang w:val="en-US" w:eastAsia="zh-CN"/>
        </w:rPr>
        <w:t xml:space="preserve">第一章  </w:t>
      </w:r>
      <w:r>
        <w:rPr>
          <w:rFonts w:hint="eastAsia" w:ascii="黑体" w:hAnsi="黑体" w:eastAsia="黑体"/>
          <w:color w:val="auto"/>
          <w:sz w:val="40"/>
          <w:szCs w:val="40"/>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F763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1E068F">
            <w:pPr>
              <w:jc w:val="center"/>
              <w:rPr>
                <w:rFonts w:ascii="宋体" w:hAnsi="宋体" w:cs="宋体"/>
                <w:color w:val="auto"/>
                <w:sz w:val="28"/>
                <w:szCs w:val="28"/>
              </w:rPr>
            </w:pPr>
            <w:r>
              <w:rPr>
                <w:color w:val="auto"/>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17DDF5">
            <w:pPr>
              <w:jc w:val="center"/>
              <w:rPr>
                <w:rFonts w:ascii="宋体" w:hAnsi="宋体" w:cs="宋体"/>
                <w:color w:val="auto"/>
                <w:sz w:val="28"/>
                <w:szCs w:val="28"/>
              </w:rPr>
            </w:pPr>
            <w:r>
              <w:rPr>
                <w:color w:val="auto"/>
                <w:sz w:val="28"/>
                <w:szCs w:val="28"/>
              </w:rPr>
              <w:t>内容</w:t>
            </w:r>
          </w:p>
        </w:tc>
      </w:tr>
      <w:tr w14:paraId="5685F6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ACCB50F">
            <w:pPr>
              <w:jc w:val="center"/>
              <w:rPr>
                <w:rFonts w:ascii="宋体" w:hAnsi="宋体" w:cs="宋体"/>
                <w:color w:val="auto"/>
                <w:szCs w:val="21"/>
              </w:rPr>
            </w:pPr>
            <w:r>
              <w:rPr>
                <w:color w:val="auto"/>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0A1EEE62">
            <w:pPr>
              <w:rPr>
                <w:rFonts w:ascii="宋体" w:hAnsi="宋体" w:cs="宋体"/>
                <w:color w:val="auto"/>
                <w:szCs w:val="21"/>
              </w:rPr>
            </w:pPr>
            <w:r>
              <w:rPr>
                <w:rFonts w:hint="eastAsia" w:ascii="宋体" w:hAnsi="宋体" w:cs="宋体"/>
                <w:color w:val="auto"/>
                <w:kern w:val="0"/>
                <w:szCs w:val="21"/>
                <w:lang w:val="en-US" w:eastAsia="zh-CN"/>
              </w:rPr>
              <w:t>具有独立法人资格或具有独立承担民事责任能力的其它组织（提供营业执照或事业单位法人证书等证明资料</w:t>
            </w:r>
            <w:r>
              <w:rPr>
                <w:rFonts w:hint="eastAsia" w:ascii="宋体" w:hAnsi="宋体" w:cs="宋体"/>
                <w:color w:val="auto"/>
                <w:kern w:val="0"/>
                <w:szCs w:val="21"/>
                <w:highlight w:val="none"/>
                <w:lang w:val="en-US" w:eastAsia="zh-CN"/>
              </w:rPr>
              <w:t>复印件加盖</w:t>
            </w:r>
            <w:r>
              <w:rPr>
                <w:rFonts w:hint="eastAsia" w:ascii="宋体" w:hAnsi="宋体" w:cs="宋体"/>
                <w:color w:val="auto"/>
                <w:kern w:val="0"/>
                <w:szCs w:val="21"/>
                <w:lang w:val="en-US" w:eastAsia="zh-CN"/>
              </w:rPr>
              <w:t>投标人公章，原件备查）；</w:t>
            </w:r>
          </w:p>
        </w:tc>
      </w:tr>
      <w:tr w14:paraId="0DD89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2281B4A">
            <w:pPr>
              <w:jc w:val="center"/>
              <w:rPr>
                <w:rFonts w:hint="eastAsia" w:eastAsia="宋体"/>
                <w:color w:val="auto"/>
                <w:szCs w:val="21"/>
                <w:lang w:val="en-US" w:eastAsia="zh-CN"/>
              </w:rPr>
            </w:pPr>
            <w:r>
              <w:rPr>
                <w:rFonts w:hint="eastAsia"/>
                <w:color w:val="auto"/>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vAlign w:val="top"/>
          </w:tcPr>
          <w:p w14:paraId="4F3564BC">
            <w:pP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参与本项目政府采购活动前三年内，在经营活动中没有重大违法记录；</w:t>
            </w:r>
          </w:p>
        </w:tc>
      </w:tr>
      <w:tr w14:paraId="1358C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27A99D">
            <w:pPr>
              <w:jc w:val="center"/>
              <w:rPr>
                <w:rFonts w:hint="eastAsia" w:eastAsia="宋体"/>
                <w:color w:val="auto"/>
                <w:szCs w:val="21"/>
                <w:lang w:val="en-US" w:eastAsia="zh-CN"/>
              </w:rPr>
            </w:pPr>
            <w:r>
              <w:rPr>
                <w:rFonts w:hint="eastAsia"/>
                <w:color w:val="auto"/>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vAlign w:val="top"/>
          </w:tcPr>
          <w:p w14:paraId="27DCED09">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参与本项目政府采购活动时不存在被有关部门禁止参与政府采购活动且在有效期内的情况；</w:t>
            </w:r>
          </w:p>
        </w:tc>
      </w:tr>
      <w:tr w14:paraId="19294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C1A427">
            <w:pPr>
              <w:jc w:val="center"/>
              <w:rPr>
                <w:rFonts w:hint="eastAsia" w:eastAsia="宋体"/>
                <w:color w:val="auto"/>
                <w:szCs w:val="21"/>
                <w:lang w:val="en-US" w:eastAsia="zh-CN"/>
              </w:rPr>
            </w:pPr>
            <w:r>
              <w:rPr>
                <w:rFonts w:hint="eastAsia"/>
                <w:color w:val="auto"/>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vAlign w:val="top"/>
          </w:tcPr>
          <w:p w14:paraId="37D72433">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供应商未被列入失信被执行人、重大税收违法案件当事人名单、政府采购严重违法失信行为记录名单；</w:t>
            </w:r>
          </w:p>
        </w:tc>
      </w:tr>
      <w:tr w14:paraId="57860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DE521D">
            <w:pPr>
              <w:jc w:val="center"/>
              <w:rPr>
                <w:rFonts w:hint="eastAsia" w:eastAsia="宋体"/>
                <w:color w:val="auto"/>
                <w:szCs w:val="21"/>
                <w:lang w:val="en-US" w:eastAsia="zh-CN"/>
              </w:rPr>
            </w:pPr>
            <w:r>
              <w:rPr>
                <w:rFonts w:hint="eastAsia"/>
                <w:color w:val="auto"/>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vAlign w:val="top"/>
          </w:tcPr>
          <w:p w14:paraId="7A9FB694">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14:paraId="38949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2E3BD04">
            <w:pPr>
              <w:jc w:val="center"/>
              <w:rPr>
                <w:rFonts w:hint="default" w:eastAsia="宋体"/>
                <w:color w:val="auto"/>
                <w:szCs w:val="21"/>
                <w:lang w:val="en-US" w:eastAsia="zh-CN"/>
              </w:rPr>
            </w:pPr>
            <w:r>
              <w:rPr>
                <w:rFonts w:hint="eastAsia"/>
                <w:color w:val="auto"/>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vAlign w:val="top"/>
          </w:tcPr>
          <w:p w14:paraId="5F9D3271">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参与本项目政府采购活动时不存在与其他参加本项目的供应商相互串通报价的行为；</w:t>
            </w:r>
          </w:p>
        </w:tc>
      </w:tr>
      <w:tr w14:paraId="3A358C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E37E09">
            <w:pPr>
              <w:jc w:val="center"/>
              <w:rPr>
                <w:rFonts w:hint="eastAsia" w:eastAsia="宋体"/>
                <w:color w:val="auto"/>
                <w:szCs w:val="21"/>
                <w:lang w:val="en-US" w:eastAsia="zh-CN"/>
              </w:rPr>
            </w:pPr>
            <w:r>
              <w:rPr>
                <w:rFonts w:hint="eastAsia"/>
                <w:color w:val="auto"/>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vAlign w:val="top"/>
          </w:tcPr>
          <w:p w14:paraId="3D8E8775">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本项目不接受联合体投标，不允许分包、转包。</w:t>
            </w:r>
          </w:p>
        </w:tc>
      </w:tr>
      <w:tr w14:paraId="31337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2"/>
            <w:tcBorders>
              <w:top w:val="single" w:color="000000" w:sz="8" w:space="0"/>
              <w:left w:val="single" w:color="000000" w:sz="8" w:space="0"/>
              <w:bottom w:val="single" w:color="000000" w:sz="8" w:space="0"/>
              <w:right w:val="single" w:color="000000" w:sz="8" w:space="0"/>
            </w:tcBorders>
          </w:tcPr>
          <w:p w14:paraId="6C232528">
            <w:pPr>
              <w:rPr>
                <w:rFonts w:hint="eastAsia" w:ascii="宋体" w:hAnsi="宋体" w:cs="宋体"/>
                <w:color w:val="auto"/>
                <w:kern w:val="0"/>
                <w:szCs w:val="21"/>
                <w:highlight w:val="none"/>
                <w:lang w:val="en-US" w:eastAsia="zh-CN"/>
              </w:rPr>
            </w:pPr>
            <w:r>
              <w:rPr>
                <w:rFonts w:hint="eastAsia" w:ascii="宋体" w:hAnsi="宋体" w:cs="宋体"/>
                <w:color w:val="auto"/>
                <w:kern w:val="0"/>
                <w:szCs w:val="21"/>
                <w:lang w:val="en-US" w:eastAsia="zh-CN"/>
              </w:rPr>
              <w:t>注：</w:t>
            </w:r>
            <w:r>
              <w:rPr>
                <w:rFonts w:hint="eastAsia" w:ascii="宋体" w:hAnsi="宋体" w:cs="宋体"/>
                <w:color w:val="auto"/>
                <w:kern w:val="0"/>
                <w:szCs w:val="21"/>
                <w:highlight w:val="none"/>
                <w:lang w:val="en-US" w:eastAsia="zh-CN"/>
              </w:rPr>
              <w:t>1.第1项资格要求需提供证书复印件，原件备查；第2-7项资格要求须提供承诺函，格式自拟，加盖投标人公章；</w:t>
            </w:r>
          </w:p>
          <w:p w14:paraId="27469278">
            <w:pPr>
              <w:rPr>
                <w:rFonts w:hint="default" w:ascii="宋体" w:hAnsi="宋体" w:cs="宋体"/>
                <w:color w:val="auto"/>
                <w:kern w:val="0"/>
                <w:szCs w:val="21"/>
                <w:lang w:val="en-US" w:eastAsia="zh-CN"/>
              </w:rPr>
            </w:pPr>
            <w:r>
              <w:rPr>
                <w:rFonts w:hint="eastAsia" w:ascii="宋体" w:hAnsi="宋体" w:cs="宋体"/>
                <w:color w:val="auto"/>
                <w:kern w:val="0"/>
                <w:szCs w:val="21"/>
                <w:highlight w:val="none"/>
                <w:lang w:val="en-US" w:eastAsia="zh-CN"/>
              </w:rPr>
              <w:t>2.“信用中国”“中国政府采购网”以及“深圳市政府采购监管网”为供应商</w:t>
            </w:r>
            <w:r>
              <w:rPr>
                <w:rFonts w:hint="eastAsia" w:ascii="宋体" w:hAnsi="宋体" w:cs="宋体"/>
                <w:color w:val="auto"/>
                <w:kern w:val="0"/>
                <w:szCs w:val="21"/>
                <w:lang w:val="en-US" w:eastAsia="zh-CN"/>
              </w:rPr>
              <w:t>信用信息的查询渠道，相关信息以开标当日的查询结果为准；</w:t>
            </w:r>
          </w:p>
          <w:p w14:paraId="7373398F">
            <w:pP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3.供应商不符合资格要求，或未提交相应的资格证明资料，按投标无效处理。</w:t>
            </w:r>
          </w:p>
        </w:tc>
      </w:tr>
    </w:tbl>
    <w:p w14:paraId="5136E2C4">
      <w:pPr>
        <w:pStyle w:val="12"/>
        <w:spacing w:before="280"/>
        <w:jc w:val="center"/>
        <w:outlineLvl w:val="1"/>
        <w:rPr>
          <w:rFonts w:ascii="黑体" w:hAnsi="黑体" w:eastAsia="黑体"/>
          <w:color w:val="auto"/>
          <w:sz w:val="40"/>
          <w:szCs w:val="40"/>
        </w:rPr>
      </w:pPr>
      <w:r>
        <w:rPr>
          <w:rFonts w:hint="eastAsia" w:ascii="黑体" w:hAnsi="黑体" w:eastAsia="黑体"/>
          <w:color w:val="auto"/>
          <w:sz w:val="40"/>
          <w:szCs w:val="40"/>
          <w:lang w:val="en-US" w:eastAsia="zh-CN"/>
        </w:rPr>
        <w:t xml:space="preserve">第二章  </w:t>
      </w:r>
      <w:r>
        <w:rPr>
          <w:rFonts w:hint="eastAsia" w:ascii="黑体" w:hAnsi="黑体" w:eastAsia="黑体"/>
          <w:color w:val="auto"/>
          <w:sz w:val="40"/>
          <w:szCs w:val="40"/>
        </w:rPr>
        <w:t>符合性审查表</w:t>
      </w:r>
    </w:p>
    <w:tbl>
      <w:tblPr>
        <w:tblStyle w:val="1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56568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A0A9063">
            <w:pPr>
              <w:widowControl/>
              <w:jc w:val="center"/>
              <w:rPr>
                <w:color w:val="auto"/>
                <w:sz w:val="28"/>
                <w:szCs w:val="28"/>
              </w:rPr>
            </w:pPr>
            <w:r>
              <w:rPr>
                <w:rFonts w:ascii="宋体" w:hAnsi="宋体" w:cs="宋体"/>
                <w:color w:val="auto"/>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C7C23E8">
            <w:pPr>
              <w:widowControl/>
              <w:jc w:val="center"/>
              <w:rPr>
                <w:color w:val="auto"/>
                <w:sz w:val="28"/>
                <w:szCs w:val="28"/>
              </w:rPr>
            </w:pPr>
            <w:r>
              <w:rPr>
                <w:rFonts w:ascii="宋体" w:hAnsi="宋体" w:cs="宋体"/>
                <w:color w:val="auto"/>
                <w:kern w:val="0"/>
                <w:sz w:val="28"/>
                <w:szCs w:val="28"/>
              </w:rPr>
              <w:t>内容</w:t>
            </w:r>
          </w:p>
        </w:tc>
      </w:tr>
      <w:tr w14:paraId="11D19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408D62A">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0DE2A13">
            <w:pPr>
              <w:widowControl/>
              <w:jc w:val="left"/>
              <w:textAlignment w:val="top"/>
              <w:rPr>
                <w:color w:val="auto"/>
                <w:szCs w:val="21"/>
              </w:rPr>
            </w:pPr>
            <w:r>
              <w:rPr>
                <w:rFonts w:hint="eastAsia"/>
                <w:color w:val="auto"/>
              </w:rPr>
              <w:t>对同一项目</w:t>
            </w:r>
            <w:r>
              <w:rPr>
                <w:rFonts w:hint="eastAsia"/>
                <w:color w:val="auto"/>
                <w:lang w:val="en-US" w:eastAsia="zh-CN"/>
              </w:rPr>
              <w:t>响应</w:t>
            </w:r>
            <w:r>
              <w:rPr>
                <w:rFonts w:hint="eastAsia"/>
                <w:color w:val="auto"/>
              </w:rPr>
              <w:t>时，不得提供两套以上的</w:t>
            </w:r>
            <w:r>
              <w:rPr>
                <w:rFonts w:hint="eastAsia"/>
                <w:color w:val="auto"/>
                <w:lang w:val="en-US" w:eastAsia="zh-CN"/>
              </w:rPr>
              <w:t>投标</w:t>
            </w:r>
            <w:r>
              <w:rPr>
                <w:rFonts w:hint="eastAsia"/>
                <w:color w:val="auto"/>
              </w:rPr>
              <w:t>方案；</w:t>
            </w:r>
          </w:p>
        </w:tc>
      </w:tr>
      <w:tr w14:paraId="761478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5922262">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0BFC76A">
            <w:pPr>
              <w:widowControl/>
              <w:jc w:val="left"/>
              <w:textAlignment w:val="top"/>
              <w:rPr>
                <w:color w:val="auto"/>
                <w:szCs w:val="21"/>
              </w:rPr>
            </w:pPr>
            <w:r>
              <w:rPr>
                <w:rFonts w:hint="eastAsia"/>
                <w:color w:val="auto"/>
                <w:lang w:val="en-US" w:eastAsia="zh-CN"/>
              </w:rPr>
              <w:t>投标</w:t>
            </w:r>
            <w:r>
              <w:rPr>
                <w:rFonts w:hint="eastAsia"/>
                <w:color w:val="auto"/>
              </w:rPr>
              <w:t>分项报价或投标总价不得高于</w:t>
            </w:r>
            <w:bookmarkStart w:id="0" w:name="_Hlk71832186"/>
            <w:r>
              <w:rPr>
                <w:rFonts w:hint="eastAsia"/>
                <w:color w:val="auto"/>
              </w:rPr>
              <w:t>相应预算金额（或设定的预算金额下的最高限价）</w:t>
            </w:r>
            <w:bookmarkEnd w:id="0"/>
            <w:r>
              <w:rPr>
                <w:rFonts w:hint="eastAsia"/>
                <w:color w:val="auto"/>
              </w:rPr>
              <w:t>；</w:t>
            </w:r>
          </w:p>
        </w:tc>
      </w:tr>
      <w:tr w14:paraId="260F36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99AA884">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7F1A113">
            <w:pPr>
              <w:widowControl/>
              <w:jc w:val="left"/>
              <w:textAlignment w:val="top"/>
              <w:rPr>
                <w:color w:val="auto"/>
                <w:szCs w:val="21"/>
              </w:rPr>
            </w:pPr>
            <w:r>
              <w:rPr>
                <w:rFonts w:hint="eastAsia"/>
                <w:color w:val="auto"/>
              </w:rPr>
              <w:t>评审委员会认为</w:t>
            </w:r>
            <w:r>
              <w:rPr>
                <w:rFonts w:hint="eastAsia"/>
                <w:color w:val="auto"/>
                <w:lang w:val="en-US" w:eastAsia="zh-CN"/>
              </w:rPr>
              <w:t>投标人</w:t>
            </w:r>
            <w:r>
              <w:rPr>
                <w:rFonts w:hint="eastAsia"/>
                <w:color w:val="auto"/>
              </w:rPr>
              <w:t>的报价明显低于其他通过符合性审查</w:t>
            </w:r>
            <w:r>
              <w:rPr>
                <w:rFonts w:hint="eastAsia" w:ascii="Times New Roman" w:eastAsia="宋体"/>
                <w:color w:val="auto"/>
                <w:lang w:val="en-US" w:eastAsia="zh-CN"/>
              </w:rPr>
              <w:t>投标人</w:t>
            </w:r>
            <w:r>
              <w:rPr>
                <w:rFonts w:hint="eastAsia"/>
                <w:color w:val="auto"/>
              </w:rPr>
              <w:t>的报价，有可能影响产品质量或者不能诚信履约的，应当要求其在评审现场合理的时间内提供书面说明，必要时提交相关证明材料；在此情况下，</w:t>
            </w:r>
            <w:r>
              <w:rPr>
                <w:rFonts w:hint="eastAsia" w:ascii="Times New Roman" w:eastAsia="宋体"/>
                <w:color w:val="auto"/>
                <w:lang w:val="en-US" w:eastAsia="zh-CN"/>
              </w:rPr>
              <w:t>投标人</w:t>
            </w:r>
            <w:r>
              <w:rPr>
                <w:rFonts w:hint="eastAsia"/>
                <w:color w:val="auto"/>
              </w:rPr>
              <w:t>仍不能证明其报价合理性的（评审委员会成员对</w:t>
            </w:r>
            <w:r>
              <w:rPr>
                <w:rFonts w:hint="eastAsia" w:ascii="Times New Roman" w:eastAsia="宋体"/>
                <w:color w:val="auto"/>
                <w:lang w:val="en-US" w:eastAsia="zh-CN"/>
              </w:rPr>
              <w:t>投标人</w:t>
            </w:r>
            <w:r>
              <w:rPr>
                <w:rFonts w:hint="eastAsia"/>
                <w:color w:val="auto"/>
              </w:rPr>
              <w:t>提供的说明材料判断不一致的，按照“少数服从多数”的原则确定评审委员会的意见）；</w:t>
            </w:r>
          </w:p>
        </w:tc>
      </w:tr>
      <w:tr w14:paraId="3B9DD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50D4521">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FC0CE6B">
            <w:pPr>
              <w:widowControl/>
              <w:jc w:val="left"/>
              <w:textAlignment w:val="top"/>
              <w:rPr>
                <w:color w:val="auto"/>
                <w:szCs w:val="21"/>
              </w:rPr>
            </w:pPr>
            <w:r>
              <w:rPr>
                <w:rFonts w:hint="eastAsia"/>
                <w:color w:val="auto"/>
              </w:rPr>
              <w:t>所投货物、服务在技术、商务等方面没有实质性满足</w:t>
            </w:r>
            <w:r>
              <w:rPr>
                <w:rFonts w:hint="eastAsia"/>
                <w:color w:val="auto"/>
                <w:lang w:val="en-US" w:eastAsia="zh-CN"/>
              </w:rPr>
              <w:t>采购</w:t>
            </w:r>
            <w:r>
              <w:rPr>
                <w:rFonts w:hint="eastAsia"/>
                <w:color w:val="auto"/>
              </w:rPr>
              <w:t>文件要求的（是否实质性满足</w:t>
            </w:r>
            <w:r>
              <w:rPr>
                <w:rFonts w:hint="eastAsia" w:ascii="宋体" w:hAnsi="宋体" w:cs="宋体"/>
                <w:color w:val="auto"/>
                <w:kern w:val="0"/>
                <w:szCs w:val="21"/>
                <w:lang w:val="en-US" w:eastAsia="zh-CN"/>
              </w:rPr>
              <w:t>供应商</w:t>
            </w:r>
            <w:r>
              <w:rPr>
                <w:rFonts w:hint="eastAsia"/>
                <w:color w:val="auto"/>
              </w:rPr>
              <w:t>文件要求，由评审委员会根据实质性条款响应情况作出评判）；</w:t>
            </w:r>
          </w:p>
        </w:tc>
      </w:tr>
      <w:tr w14:paraId="10A29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C1FD6BD">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4FF9533">
            <w:pPr>
              <w:widowControl/>
              <w:jc w:val="left"/>
              <w:textAlignment w:val="top"/>
              <w:rPr>
                <w:color w:val="auto"/>
                <w:szCs w:val="21"/>
              </w:rPr>
            </w:pPr>
            <w:r>
              <w:rPr>
                <w:rFonts w:hint="eastAsia"/>
                <w:color w:val="auto"/>
              </w:rPr>
              <w:t>投标报价有缺漏项目,或者对</w:t>
            </w:r>
            <w:r>
              <w:rPr>
                <w:rFonts w:hint="eastAsia"/>
                <w:color w:val="auto"/>
                <w:lang w:val="en-US" w:eastAsia="zh-CN"/>
              </w:rPr>
              <w:t>采购</w:t>
            </w:r>
            <w:r>
              <w:rPr>
                <w:rFonts w:hint="eastAsia"/>
                <w:color w:val="auto"/>
              </w:rPr>
              <w:t>文件规定的项目需求内容或者需求数量进行修改</w:t>
            </w:r>
            <w:r>
              <w:rPr>
                <w:rFonts w:hint="eastAsia"/>
                <w:color w:val="auto"/>
                <w:szCs w:val="21"/>
              </w:rPr>
              <w:t>，评审委员会判定投标响应不满足采购需求</w:t>
            </w:r>
            <w:r>
              <w:rPr>
                <w:rFonts w:hint="eastAsia"/>
                <w:color w:val="auto"/>
              </w:rPr>
              <w:t>；</w:t>
            </w:r>
          </w:p>
        </w:tc>
      </w:tr>
      <w:tr w14:paraId="29CF6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12B948B">
            <w:pPr>
              <w:widowControl/>
              <w:jc w:val="center"/>
              <w:textAlignment w:val="top"/>
              <w:rPr>
                <w:rFonts w:hint="eastAsia" w:eastAsia="宋体"/>
                <w:color w:val="auto"/>
                <w:szCs w:val="21"/>
                <w:lang w:eastAsia="zh-CN"/>
              </w:rPr>
            </w:pPr>
            <w:r>
              <w:rPr>
                <w:rFonts w:hint="eastAsia" w:ascii="宋体" w:hAnsi="宋体" w:cs="宋体"/>
                <w:color w:val="auto"/>
                <w:kern w:val="0"/>
                <w:szCs w:val="21"/>
                <w:lang w:val="en-US" w:eastAsia="zh-CN"/>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CED528">
            <w:pPr>
              <w:widowControl/>
              <w:jc w:val="left"/>
              <w:textAlignment w:val="top"/>
              <w:rPr>
                <w:color w:val="auto"/>
                <w:szCs w:val="21"/>
              </w:rPr>
            </w:pPr>
            <w:r>
              <w:rPr>
                <w:rFonts w:hint="eastAsia"/>
                <w:color w:val="auto"/>
              </w:rPr>
              <w:t>法律、法规、规章、规范性文件规定的其他情形。</w:t>
            </w:r>
          </w:p>
        </w:tc>
      </w:tr>
      <w:tr w14:paraId="2D249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8" w:type="dxa"/>
            <w:gridSpan w:val="2"/>
            <w:tcBorders>
              <w:top w:val="single" w:color="000000" w:sz="8" w:space="0"/>
              <w:left w:val="single" w:color="000000" w:sz="8" w:space="0"/>
              <w:bottom w:val="single" w:color="000000" w:sz="8" w:space="0"/>
              <w:right w:val="single" w:color="000000" w:sz="8" w:space="0"/>
            </w:tcBorders>
            <w:shd w:val="clear" w:color="auto" w:fill="auto"/>
          </w:tcPr>
          <w:p w14:paraId="51858CDA">
            <w:pPr>
              <w:widowControl/>
              <w:jc w:val="left"/>
              <w:textAlignment w:val="top"/>
              <w:rPr>
                <w:rFonts w:hint="eastAsia"/>
                <w:color w:val="auto"/>
              </w:rPr>
            </w:pPr>
            <w:r>
              <w:rPr>
                <w:rFonts w:hint="eastAsia" w:ascii="宋体" w:hAnsi="宋体" w:cs="宋体"/>
                <w:color w:val="auto"/>
                <w:kern w:val="0"/>
                <w:szCs w:val="21"/>
                <w:lang w:val="en-US" w:eastAsia="zh-CN"/>
              </w:rPr>
              <w:t>注：供应商不满足符合性审查要求，或未提交相应的符合性证明资料，按投标无效处理。</w:t>
            </w:r>
          </w:p>
        </w:tc>
      </w:tr>
    </w:tbl>
    <w:p w14:paraId="2E9C38C1">
      <w:pPr>
        <w:pStyle w:val="12"/>
        <w:jc w:val="center"/>
        <w:outlineLvl w:val="1"/>
        <w:rPr>
          <w:rFonts w:hint="eastAsia" w:ascii="黑体" w:hAnsi="黑体" w:eastAsia="黑体"/>
          <w:color w:val="auto"/>
          <w:sz w:val="40"/>
          <w:szCs w:val="40"/>
        </w:rPr>
        <w:sectPr>
          <w:pgSz w:w="11907" w:h="16840"/>
          <w:pgMar w:top="1440" w:right="1797" w:bottom="1440" w:left="1797" w:header="851" w:footer="992" w:gutter="0"/>
          <w:cols w:space="425" w:num="1"/>
          <w:titlePg/>
          <w:docGrid w:linePitch="462" w:charSpace="0"/>
        </w:sectPr>
      </w:pPr>
    </w:p>
    <w:p w14:paraId="37A26914">
      <w:pPr>
        <w:pStyle w:val="12"/>
        <w:jc w:val="center"/>
        <w:outlineLvl w:val="1"/>
        <w:rPr>
          <w:rFonts w:ascii="黑体" w:hAnsi="黑体" w:eastAsia="黑体"/>
          <w:color w:val="auto"/>
          <w:sz w:val="40"/>
          <w:szCs w:val="40"/>
        </w:rPr>
      </w:pPr>
      <w:r>
        <w:rPr>
          <w:rFonts w:hint="eastAsia" w:ascii="黑体" w:hAnsi="黑体" w:eastAsia="黑体"/>
          <w:color w:val="auto"/>
          <w:sz w:val="40"/>
          <w:szCs w:val="40"/>
          <w:lang w:val="en-US" w:eastAsia="zh-CN"/>
        </w:rPr>
        <w:t xml:space="preserve">第三章  </w:t>
      </w:r>
      <w:r>
        <w:rPr>
          <w:rFonts w:hint="eastAsia" w:ascii="黑体" w:hAnsi="黑体" w:eastAsia="黑体"/>
          <w:color w:val="auto"/>
          <w:sz w:val="40"/>
          <w:szCs w:val="40"/>
        </w:rPr>
        <w:t>评标信息</w:t>
      </w:r>
    </w:p>
    <w:tbl>
      <w:tblPr>
        <w:tblStyle w:val="14"/>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072"/>
      </w:tblGrid>
      <w:tr w14:paraId="541D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vAlign w:val="center"/>
          </w:tcPr>
          <w:p w14:paraId="43F1E142">
            <w:pPr>
              <w:jc w:val="left"/>
              <w:rPr>
                <w:rFonts w:ascii="宋体" w:hAnsi="宋体" w:cs="宋体"/>
                <w:b/>
                <w:bCs/>
                <w:color w:val="auto"/>
                <w:sz w:val="24"/>
              </w:rPr>
            </w:pPr>
            <w:r>
              <w:rPr>
                <w:b/>
                <w:bCs/>
                <w:color w:val="auto"/>
              </w:rPr>
              <w:t>评标方法：综合评分法</w:t>
            </w:r>
          </w:p>
        </w:tc>
      </w:tr>
      <w:tr w14:paraId="7920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14:paraId="1D73572A">
            <w:pPr>
              <w:pStyle w:val="12"/>
              <w:spacing w:line="324" w:lineRule="auto"/>
              <w:ind w:firstLine="420"/>
              <w:rPr>
                <w:color w:val="auto"/>
                <w:sz w:val="21"/>
                <w:szCs w:val="21"/>
              </w:rPr>
            </w:pPr>
            <w:r>
              <w:rPr>
                <w:rFonts w:hint="eastAsia"/>
                <w:color w:val="auto"/>
                <w:sz w:val="21"/>
                <w:szCs w:val="21"/>
              </w:rPr>
              <w:t>综合评分法。在最大限度地满足</w:t>
            </w:r>
            <w:r>
              <w:rPr>
                <w:rFonts w:hint="eastAsia"/>
                <w:color w:val="auto"/>
                <w:sz w:val="21"/>
                <w:szCs w:val="21"/>
                <w:lang w:val="en-US" w:eastAsia="zh-CN"/>
              </w:rPr>
              <w:t>采购</w:t>
            </w:r>
            <w:r>
              <w:rPr>
                <w:rFonts w:hint="eastAsia"/>
                <w:color w:val="auto"/>
                <w:sz w:val="21"/>
                <w:szCs w:val="21"/>
              </w:rPr>
              <w:t>文件实质性要求的前提下，按照</w:t>
            </w:r>
            <w:r>
              <w:rPr>
                <w:rFonts w:hint="eastAsia"/>
                <w:color w:val="auto"/>
                <w:sz w:val="21"/>
                <w:szCs w:val="21"/>
                <w:lang w:val="en-US" w:eastAsia="zh-CN"/>
              </w:rPr>
              <w:t>采购</w:t>
            </w:r>
            <w:r>
              <w:rPr>
                <w:rFonts w:hint="eastAsia"/>
                <w:color w:val="auto"/>
                <w:sz w:val="21"/>
                <w:szCs w:val="21"/>
              </w:rPr>
              <w:t>文件中规定的各项</w:t>
            </w:r>
            <w:r>
              <w:rPr>
                <w:rFonts w:hint="eastAsia"/>
                <w:color w:val="auto"/>
                <w:sz w:val="21"/>
                <w:szCs w:val="21"/>
                <w:lang w:val="en-US" w:eastAsia="zh-CN"/>
              </w:rPr>
              <w:t>评分</w:t>
            </w:r>
            <w:r>
              <w:rPr>
                <w:rFonts w:hint="eastAsia"/>
                <w:color w:val="auto"/>
                <w:sz w:val="21"/>
                <w:szCs w:val="21"/>
              </w:rPr>
              <w:t>因素进行综合评审，</w:t>
            </w:r>
            <w:r>
              <w:rPr>
                <w:rFonts w:hint="eastAsia"/>
                <w:color w:val="auto"/>
                <w:sz w:val="21"/>
                <w:szCs w:val="21"/>
                <w:lang w:val="en-US" w:eastAsia="zh-CN"/>
              </w:rPr>
              <w:t>综合</w:t>
            </w:r>
            <w:r>
              <w:rPr>
                <w:rFonts w:hint="eastAsia"/>
                <w:color w:val="auto"/>
                <w:sz w:val="21"/>
                <w:szCs w:val="21"/>
              </w:rPr>
              <w:t>得分排名</w:t>
            </w:r>
            <w:r>
              <w:rPr>
                <w:rFonts w:hint="eastAsia"/>
                <w:color w:val="auto"/>
                <w:sz w:val="21"/>
                <w:szCs w:val="21"/>
                <w:lang w:val="en-US" w:eastAsia="zh-CN"/>
              </w:rPr>
              <w:t>第一</w:t>
            </w:r>
            <w:r>
              <w:rPr>
                <w:rFonts w:hint="eastAsia"/>
                <w:color w:val="auto"/>
                <w:sz w:val="21"/>
                <w:szCs w:val="21"/>
              </w:rPr>
              <w:t>的</w:t>
            </w:r>
            <w:r>
              <w:rPr>
                <w:rFonts w:hint="eastAsia"/>
                <w:color w:val="auto"/>
                <w:sz w:val="21"/>
                <w:szCs w:val="21"/>
                <w:lang w:val="en-US" w:eastAsia="zh-CN"/>
              </w:rPr>
              <w:t>供应商</w:t>
            </w:r>
            <w:r>
              <w:rPr>
                <w:rFonts w:hint="eastAsia"/>
                <w:color w:val="auto"/>
                <w:sz w:val="21"/>
                <w:szCs w:val="21"/>
              </w:rPr>
              <w:t>，作为中标</w:t>
            </w:r>
            <w:r>
              <w:rPr>
                <w:rFonts w:hint="eastAsia"/>
                <w:color w:val="auto"/>
                <w:sz w:val="21"/>
                <w:szCs w:val="21"/>
                <w:lang w:eastAsia="zh-CN"/>
              </w:rPr>
              <w:t>（</w:t>
            </w:r>
            <w:r>
              <w:rPr>
                <w:rFonts w:hint="eastAsia"/>
                <w:color w:val="auto"/>
                <w:sz w:val="21"/>
                <w:szCs w:val="21"/>
                <w:lang w:val="en-US" w:eastAsia="zh-CN"/>
              </w:rPr>
              <w:t>成交</w:t>
            </w:r>
            <w:r>
              <w:rPr>
                <w:rFonts w:hint="eastAsia"/>
                <w:color w:val="auto"/>
                <w:sz w:val="21"/>
                <w:szCs w:val="21"/>
                <w:lang w:eastAsia="zh-CN"/>
              </w:rPr>
              <w:t>）</w:t>
            </w:r>
            <w:r>
              <w:rPr>
                <w:rFonts w:hint="eastAsia"/>
                <w:color w:val="auto"/>
                <w:sz w:val="21"/>
                <w:szCs w:val="21"/>
              </w:rPr>
              <w:t>供应商</w:t>
            </w:r>
            <w:r>
              <w:rPr>
                <w:color w:val="auto"/>
                <w:sz w:val="21"/>
                <w:szCs w:val="21"/>
              </w:rPr>
              <w:t>。</w:t>
            </w:r>
          </w:p>
          <w:p w14:paraId="3D3384FC">
            <w:pPr>
              <w:pStyle w:val="12"/>
              <w:ind w:firstLine="420"/>
              <w:rPr>
                <w:color w:val="auto"/>
                <w:sz w:val="21"/>
                <w:szCs w:val="21"/>
              </w:rPr>
            </w:pPr>
            <w:r>
              <w:rPr>
                <w:color w:val="auto"/>
                <w:sz w:val="21"/>
                <w:szCs w:val="21"/>
              </w:rPr>
              <w:t>价格分计算方法：</w:t>
            </w:r>
          </w:p>
          <w:p w14:paraId="1868D723">
            <w:pPr>
              <w:pStyle w:val="12"/>
              <w:spacing w:line="324" w:lineRule="auto"/>
              <w:ind w:left="420"/>
              <w:rPr>
                <w:color w:val="auto"/>
                <w:sz w:val="21"/>
                <w:szCs w:val="21"/>
              </w:rPr>
            </w:pPr>
            <w:r>
              <w:rPr>
                <w:color w:val="auto"/>
                <w:sz w:val="21"/>
                <w:szCs w:val="21"/>
              </w:rPr>
              <w:t>采用低价优先法计算，即满足</w:t>
            </w:r>
            <w:r>
              <w:rPr>
                <w:rFonts w:hint="eastAsia"/>
                <w:color w:val="auto"/>
                <w:sz w:val="21"/>
                <w:szCs w:val="21"/>
                <w:lang w:val="en-US" w:eastAsia="zh-CN"/>
              </w:rPr>
              <w:t>采购</w:t>
            </w:r>
            <w:r>
              <w:rPr>
                <w:color w:val="auto"/>
                <w:sz w:val="21"/>
                <w:szCs w:val="21"/>
              </w:rPr>
              <w:t xml:space="preserve">文件要求且投标价格最低的投标报价为评标基准价，其价格分为满分。其他投标人的价格分统一按照下列公式计算： </w:t>
            </w:r>
            <w:r>
              <w:rPr>
                <w:color w:val="auto"/>
                <w:sz w:val="21"/>
                <w:szCs w:val="21"/>
              </w:rPr>
              <w:br w:type="textWrapping"/>
            </w:r>
            <w:r>
              <w:rPr>
                <w:color w:val="auto"/>
                <w:sz w:val="21"/>
                <w:szCs w:val="21"/>
              </w:rPr>
              <w:t>投标报价得分=(评标基准价／投标报价)×10</w:t>
            </w:r>
            <w:r>
              <w:rPr>
                <w:color w:val="auto"/>
                <w:sz w:val="21"/>
                <w:szCs w:val="21"/>
              </w:rPr>
              <w:br w:type="textWrapping"/>
            </w:r>
            <w:r>
              <w:rPr>
                <w:color w:val="auto"/>
                <w:sz w:val="21"/>
                <w:szCs w:val="21"/>
              </w:rPr>
              <w:t xml:space="preserve">评标总得分＝F1＋F2＋……＋Fn </w:t>
            </w:r>
            <w:r>
              <w:rPr>
                <w:color w:val="auto"/>
                <w:sz w:val="21"/>
                <w:szCs w:val="21"/>
              </w:rPr>
              <w:br w:type="textWrapping"/>
            </w:r>
            <w:r>
              <w:rPr>
                <w:color w:val="auto"/>
                <w:sz w:val="21"/>
                <w:szCs w:val="21"/>
              </w:rPr>
              <w:t xml:space="preserve">F1、F2……Fn分别为各项评审因素的得分； </w:t>
            </w:r>
            <w:r>
              <w:rPr>
                <w:color w:val="auto"/>
                <w:sz w:val="21"/>
                <w:szCs w:val="21"/>
              </w:rPr>
              <w:br w:type="textWrapping"/>
            </w:r>
            <w:r>
              <w:rPr>
                <w:color w:val="auto"/>
                <w:sz w:val="21"/>
                <w:szCs w:val="21"/>
              </w:rPr>
              <w:t>评标过程中，不得去掉报价中的最高报价和最低报价。</w:t>
            </w:r>
          </w:p>
        </w:tc>
      </w:tr>
    </w:tbl>
    <w:p w14:paraId="779AF661">
      <w:pPr>
        <w:wordWrap w:val="0"/>
        <w:jc w:val="center"/>
        <w:rPr>
          <w:b/>
          <w:bCs/>
          <w:color w:val="auto"/>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43"/>
        <w:gridCol w:w="663"/>
        <w:gridCol w:w="562"/>
        <w:gridCol w:w="6101"/>
      </w:tblGrid>
      <w:tr w14:paraId="70F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6" w:type="pct"/>
            <w:shd w:val="clear" w:color="auto" w:fill="D9D9D9"/>
            <w:noWrap w:val="0"/>
            <w:vAlign w:val="center"/>
          </w:tcPr>
          <w:p w14:paraId="7ECAA17F">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color w:val="auto"/>
                <w:sz w:val="24"/>
                <w:szCs w:val="24"/>
              </w:rPr>
            </w:pPr>
            <w:r>
              <w:rPr>
                <w:rFonts w:ascii="宋体" w:hAnsi="宋体"/>
                <w:b/>
                <w:color w:val="auto"/>
                <w:sz w:val="24"/>
                <w:szCs w:val="24"/>
              </w:rPr>
              <w:t>序号</w:t>
            </w:r>
          </w:p>
        </w:tc>
        <w:tc>
          <w:tcPr>
            <w:tcW w:w="436" w:type="pct"/>
            <w:shd w:val="clear" w:color="auto" w:fill="D9D9D9"/>
            <w:noWrap w:val="0"/>
            <w:vAlign w:val="center"/>
          </w:tcPr>
          <w:p w14:paraId="179704CA">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color w:val="auto"/>
                <w:sz w:val="24"/>
                <w:szCs w:val="24"/>
              </w:rPr>
            </w:pPr>
            <w:r>
              <w:rPr>
                <w:rFonts w:hint="eastAsia" w:ascii="宋体" w:hAnsi="宋体" w:cs="宋体"/>
                <w:b/>
                <w:bCs/>
                <w:color w:val="auto"/>
                <w:kern w:val="0"/>
                <w:sz w:val="24"/>
                <w:szCs w:val="24"/>
                <w:lang w:bidi="ar"/>
              </w:rPr>
              <w:t>评分项</w:t>
            </w:r>
          </w:p>
        </w:tc>
        <w:tc>
          <w:tcPr>
            <w:tcW w:w="389" w:type="pct"/>
            <w:shd w:val="clear" w:color="auto" w:fill="D9D9D9"/>
            <w:noWrap w:val="0"/>
            <w:vAlign w:val="center"/>
          </w:tcPr>
          <w:p w14:paraId="65228073">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color w:val="auto"/>
                <w:sz w:val="24"/>
                <w:szCs w:val="24"/>
              </w:rPr>
            </w:pPr>
            <w:r>
              <w:rPr>
                <w:rFonts w:ascii="宋体" w:hAnsi="宋体"/>
                <w:b/>
                <w:color w:val="auto"/>
                <w:sz w:val="24"/>
                <w:szCs w:val="24"/>
              </w:rPr>
              <w:t>评分因素</w:t>
            </w:r>
          </w:p>
        </w:tc>
        <w:tc>
          <w:tcPr>
            <w:tcW w:w="330" w:type="pct"/>
            <w:shd w:val="clear" w:color="auto" w:fill="D9D9D9"/>
            <w:noWrap w:val="0"/>
            <w:vAlign w:val="center"/>
          </w:tcPr>
          <w:p w14:paraId="7E91166C">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color w:val="auto"/>
                <w:sz w:val="24"/>
                <w:szCs w:val="24"/>
              </w:rPr>
            </w:pPr>
            <w:r>
              <w:rPr>
                <w:rFonts w:ascii="宋体" w:hAnsi="宋体"/>
                <w:b/>
                <w:color w:val="auto"/>
                <w:sz w:val="24"/>
                <w:szCs w:val="24"/>
              </w:rPr>
              <w:t>权重</w:t>
            </w:r>
          </w:p>
        </w:tc>
        <w:tc>
          <w:tcPr>
            <w:tcW w:w="3576" w:type="pct"/>
            <w:shd w:val="clear" w:color="auto" w:fill="D9D9D9"/>
            <w:noWrap w:val="0"/>
            <w:vAlign w:val="center"/>
          </w:tcPr>
          <w:p w14:paraId="237A907A">
            <w:pPr>
              <w:keepNext w:val="0"/>
              <w:keepLines w:val="0"/>
              <w:pageBreakBefore w:val="0"/>
              <w:widowControl w:val="0"/>
              <w:kinsoku/>
              <w:overflowPunct/>
              <w:topLinePunct w:val="0"/>
              <w:autoSpaceDE/>
              <w:autoSpaceDN/>
              <w:bidi w:val="0"/>
              <w:adjustRightInd/>
              <w:snapToGrid/>
              <w:spacing w:line="360" w:lineRule="exact"/>
              <w:jc w:val="center"/>
              <w:textAlignment w:val="auto"/>
              <w:rPr>
                <w:rFonts w:ascii="宋体" w:hAnsi="宋体"/>
                <w:b/>
                <w:color w:val="auto"/>
                <w:sz w:val="24"/>
                <w:szCs w:val="24"/>
              </w:rPr>
            </w:pPr>
            <w:r>
              <w:rPr>
                <w:rFonts w:ascii="宋体" w:hAnsi="宋体"/>
                <w:b/>
                <w:color w:val="auto"/>
                <w:sz w:val="24"/>
                <w:szCs w:val="24"/>
              </w:rPr>
              <w:t>内容参考</w:t>
            </w:r>
          </w:p>
        </w:tc>
      </w:tr>
      <w:tr w14:paraId="4BBE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66" w:type="pct"/>
            <w:noWrap w:val="0"/>
            <w:vAlign w:val="center"/>
          </w:tcPr>
          <w:p w14:paraId="69192453">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p>
        </w:tc>
        <w:tc>
          <w:tcPr>
            <w:tcW w:w="436" w:type="pct"/>
            <w:noWrap w:val="0"/>
            <w:vAlign w:val="center"/>
          </w:tcPr>
          <w:p w14:paraId="56FCA102">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lang w:val="en-US" w:eastAsia="zh-Hans" w:bidi="ar"/>
              </w:rPr>
            </w:pPr>
            <w:r>
              <w:rPr>
                <w:rFonts w:hint="eastAsia" w:ascii="Times New Roman" w:hAnsi="Times New Roman" w:eastAsia="宋体" w:cs="Times New Roman"/>
                <w:color w:val="auto"/>
                <w:kern w:val="0"/>
                <w:sz w:val="21"/>
                <w:szCs w:val="21"/>
                <w:lang w:val="en-US" w:eastAsia="zh-CN" w:bidi="ar"/>
              </w:rPr>
              <w:t>价格</w:t>
            </w:r>
            <w:r>
              <w:rPr>
                <w:rFonts w:hint="eastAsia" w:ascii="Times New Roman" w:hAnsi="Times New Roman" w:eastAsia="宋体" w:cs="Times New Roman"/>
                <w:color w:val="auto"/>
                <w:kern w:val="0"/>
                <w:sz w:val="21"/>
                <w:szCs w:val="21"/>
                <w:lang w:val="en-US" w:eastAsia="zh-Hans" w:bidi="ar"/>
              </w:rPr>
              <w:t>部分</w:t>
            </w:r>
          </w:p>
        </w:tc>
        <w:tc>
          <w:tcPr>
            <w:tcW w:w="389" w:type="pct"/>
            <w:noWrap w:val="0"/>
            <w:vAlign w:val="center"/>
          </w:tcPr>
          <w:p w14:paraId="6B9C35AF">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价格</w:t>
            </w:r>
          </w:p>
        </w:tc>
        <w:tc>
          <w:tcPr>
            <w:tcW w:w="330" w:type="pct"/>
            <w:noWrap w:val="0"/>
            <w:vAlign w:val="center"/>
          </w:tcPr>
          <w:p w14:paraId="66D1879F">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3576" w:type="pct"/>
            <w:noWrap w:val="0"/>
            <w:vAlign w:val="center"/>
          </w:tcPr>
          <w:p w14:paraId="2D3E4B6A">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价格分计算方法：</w:t>
            </w:r>
          </w:p>
          <w:p w14:paraId="046ADBC2">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 xml:space="preserve">采用低价优先法计算，即满足招标文件要求且投标价格最低的投标报价为评标基准价，其价格分为满分。其他投标人的价格分统一按照下列公式计算： </w:t>
            </w:r>
          </w:p>
          <w:p w14:paraId="15DB9B49">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投标报价得分=(评标基准价／投标报价)×10</w:t>
            </w:r>
          </w:p>
          <w:p w14:paraId="296FA66E">
            <w:pPr>
              <w:keepNext w:val="0"/>
              <w:keepLines w:val="0"/>
              <w:pageBreakBefore w:val="0"/>
              <w:widowControl w:val="0"/>
              <w:kinsoku/>
              <w:overflowPunct/>
              <w:topLinePunct w:val="0"/>
              <w:autoSpaceDE/>
              <w:autoSpaceDN/>
              <w:bidi w:val="0"/>
              <w:adjustRightInd/>
              <w:snapToGrid/>
              <w:spacing w:line="280" w:lineRule="exac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评标过程中，不得去掉报价中的最高报价和最低报价。</w:t>
            </w:r>
          </w:p>
        </w:tc>
      </w:tr>
      <w:tr w14:paraId="50F3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66" w:type="pct"/>
            <w:vMerge w:val="restart"/>
            <w:noWrap w:val="0"/>
            <w:vAlign w:val="center"/>
          </w:tcPr>
          <w:p w14:paraId="1AF1FAE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w:t>
            </w:r>
          </w:p>
        </w:tc>
        <w:tc>
          <w:tcPr>
            <w:tcW w:w="436" w:type="pct"/>
            <w:vMerge w:val="restart"/>
            <w:noWrap w:val="0"/>
            <w:vAlign w:val="center"/>
          </w:tcPr>
          <w:p w14:paraId="1B7C700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Hans" w:bidi="ar"/>
              </w:rPr>
              <w:t>方案及团队</w:t>
            </w:r>
          </w:p>
        </w:tc>
        <w:tc>
          <w:tcPr>
            <w:tcW w:w="389" w:type="pct"/>
            <w:noWrap w:val="0"/>
            <w:vAlign w:val="center"/>
          </w:tcPr>
          <w:p w14:paraId="4B616B1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总体策划方案</w:t>
            </w:r>
          </w:p>
        </w:tc>
        <w:tc>
          <w:tcPr>
            <w:tcW w:w="330" w:type="pct"/>
            <w:noWrap w:val="0"/>
            <w:vAlign w:val="center"/>
          </w:tcPr>
          <w:p w14:paraId="67810F9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5</w:t>
            </w:r>
          </w:p>
        </w:tc>
        <w:tc>
          <w:tcPr>
            <w:tcW w:w="3576" w:type="pct"/>
            <w:noWrap w:val="0"/>
            <w:vAlign w:val="center"/>
          </w:tcPr>
          <w:p w14:paraId="4FE09CB6">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（一）评分内容：</w:t>
            </w:r>
          </w:p>
          <w:p w14:paraId="5CA60271">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根据投标人对项目需求的理解、项目实施的措施、系统总体设计目标和策略等方面进行综合评价，编制项目总体规划。考察以下3点内容：</w:t>
            </w:r>
          </w:p>
          <w:p w14:paraId="70D48A4A">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对项目需求的理解与分析；</w:t>
            </w:r>
          </w:p>
          <w:p w14:paraId="6A82FF44">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对项目实施的措施；</w:t>
            </w:r>
          </w:p>
          <w:p w14:paraId="1996715A">
            <w:pPr>
              <w:keepNext w:val="0"/>
              <w:keepLines w:val="0"/>
              <w:widowControl/>
              <w:suppressLineNumbers w:val="0"/>
              <w:wordWrap w:val="0"/>
              <w:spacing w:before="0" w:beforeAutospacing="0" w:after="0" w:afterAutospacing="0"/>
              <w:ind w:left="0" w:right="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项目的系统总体设计目标和策略；</w:t>
            </w:r>
          </w:p>
          <w:p w14:paraId="782C93D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（二）评分标准：</w:t>
            </w:r>
          </w:p>
          <w:p w14:paraId="4E84AD6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提供上述3项内容的得</w:t>
            </w:r>
            <w:r>
              <w:rPr>
                <w:rFonts w:hint="eastAsia" w:cs="Times New Roman"/>
                <w:color w:val="auto"/>
                <w:kern w:val="0"/>
                <w:sz w:val="21"/>
                <w:szCs w:val="21"/>
                <w:lang w:val="en-US" w:eastAsia="zh-CN" w:bidi="ar"/>
              </w:rPr>
              <w:t>15</w:t>
            </w:r>
            <w:r>
              <w:rPr>
                <w:rFonts w:hint="eastAsia" w:ascii="Times New Roman" w:hAnsi="Times New Roman" w:eastAsia="宋体" w:cs="Times New Roman"/>
                <w:color w:val="auto"/>
                <w:kern w:val="0"/>
                <w:sz w:val="21"/>
                <w:szCs w:val="21"/>
                <w:lang w:val="en-US" w:eastAsia="zh-CN" w:bidi="ar"/>
              </w:rPr>
              <w:t>分；提供上述任意2项的</w:t>
            </w:r>
            <w:r>
              <w:rPr>
                <w:rFonts w:hint="eastAsia" w:cs="Times New Roman"/>
                <w:color w:val="auto"/>
                <w:kern w:val="0"/>
                <w:sz w:val="21"/>
                <w:szCs w:val="21"/>
                <w:lang w:val="en-US" w:eastAsia="zh-CN" w:bidi="ar"/>
              </w:rPr>
              <w:t>10</w:t>
            </w:r>
            <w:r>
              <w:rPr>
                <w:rFonts w:hint="eastAsia" w:ascii="Times New Roman" w:hAnsi="Times New Roman" w:eastAsia="宋体" w:cs="Times New Roman"/>
                <w:color w:val="auto"/>
                <w:kern w:val="0"/>
                <w:sz w:val="21"/>
                <w:szCs w:val="21"/>
                <w:lang w:val="en-US" w:eastAsia="zh-CN" w:bidi="ar"/>
              </w:rPr>
              <w:t>分；提供上述任意1项的</w:t>
            </w:r>
            <w:r>
              <w:rPr>
                <w:rFonts w:hint="eastAsia"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val="en-US" w:eastAsia="zh-CN" w:bidi="ar"/>
              </w:rPr>
              <w:t>分；不提供不得分。</w:t>
            </w:r>
          </w:p>
          <w:p w14:paraId="021ABFB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在此基础上，专家根据各供应商的具体响应内容按照量化的评审因素指标进一步评审：</w:t>
            </w:r>
          </w:p>
          <w:p w14:paraId="6341C32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（1）优评分标准：内容完整准确，思路清晰，贴合实际情况，针对性强，且有较强的可执行性，得</w:t>
            </w:r>
            <w:r>
              <w:rPr>
                <w:rFonts w:hint="eastAsia" w:cs="Times New Roman"/>
                <w:color w:val="auto"/>
                <w:kern w:val="0"/>
                <w:sz w:val="21"/>
                <w:szCs w:val="21"/>
                <w:lang w:val="en-US" w:eastAsia="zh-CN" w:bidi="ar"/>
              </w:rPr>
              <w:t>10</w:t>
            </w:r>
            <w:r>
              <w:rPr>
                <w:rFonts w:hint="eastAsia" w:ascii="Times New Roman" w:hAnsi="Times New Roman" w:eastAsia="宋体" w:cs="Times New Roman"/>
                <w:color w:val="auto"/>
                <w:kern w:val="0"/>
                <w:sz w:val="21"/>
                <w:szCs w:val="21"/>
                <w:lang w:val="en-US" w:eastAsia="zh-CN" w:bidi="ar"/>
              </w:rPr>
              <w:t>分；</w:t>
            </w:r>
          </w:p>
          <w:p w14:paraId="1C4214C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（2）良评分标准：内容完整准确，思路清晰，内容详实具体，但针对性一般，可执行性一般，得</w:t>
            </w:r>
            <w:r>
              <w:rPr>
                <w:rFonts w:hint="eastAsia" w:cs="Times New Roman"/>
                <w:color w:val="auto"/>
                <w:kern w:val="0"/>
                <w:sz w:val="21"/>
                <w:szCs w:val="21"/>
                <w:lang w:val="en-US" w:eastAsia="zh-CN" w:bidi="ar"/>
              </w:rPr>
              <w:t>7</w:t>
            </w:r>
            <w:r>
              <w:rPr>
                <w:rFonts w:hint="eastAsia" w:ascii="Times New Roman" w:hAnsi="Times New Roman" w:eastAsia="宋体" w:cs="Times New Roman"/>
                <w:color w:val="auto"/>
                <w:kern w:val="0"/>
                <w:sz w:val="21"/>
                <w:szCs w:val="21"/>
                <w:lang w:val="en-US" w:eastAsia="zh-CN" w:bidi="ar"/>
              </w:rPr>
              <w:t>分；</w:t>
            </w:r>
          </w:p>
          <w:p w14:paraId="24EDE37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（3）中评分标准：内容比较完整，内容一般，但针对性一般，可执行性一般，得</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分；</w:t>
            </w:r>
          </w:p>
          <w:p w14:paraId="357C5EC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（4）差评分标准：内容简单，可执行性差，或方案内容不完整的，不得分。</w:t>
            </w:r>
          </w:p>
          <w:p w14:paraId="028826B6">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如果评审为差，要求专家书面说明理由，并记录在档。</w:t>
            </w:r>
          </w:p>
        </w:tc>
      </w:tr>
      <w:tr w14:paraId="62A6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atLeast"/>
          <w:jc w:val="center"/>
        </w:trPr>
        <w:tc>
          <w:tcPr>
            <w:tcW w:w="266" w:type="pct"/>
            <w:vMerge w:val="continue"/>
            <w:noWrap w:val="0"/>
            <w:vAlign w:val="center"/>
          </w:tcPr>
          <w:p w14:paraId="168ECC75">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436" w:type="pct"/>
            <w:vMerge w:val="continue"/>
            <w:noWrap w:val="0"/>
            <w:vAlign w:val="center"/>
          </w:tcPr>
          <w:p w14:paraId="44F48880">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389" w:type="pct"/>
            <w:noWrap w:val="0"/>
            <w:vAlign w:val="center"/>
          </w:tcPr>
          <w:p w14:paraId="2703E31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进度安排与工作流程</w:t>
            </w:r>
          </w:p>
        </w:tc>
        <w:tc>
          <w:tcPr>
            <w:tcW w:w="330" w:type="pct"/>
            <w:noWrap w:val="0"/>
            <w:vAlign w:val="center"/>
          </w:tcPr>
          <w:p w14:paraId="750884D2">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15</w:t>
            </w:r>
          </w:p>
        </w:tc>
        <w:tc>
          <w:tcPr>
            <w:tcW w:w="3576" w:type="pct"/>
            <w:noWrap w:val="0"/>
            <w:vAlign w:val="center"/>
          </w:tcPr>
          <w:p w14:paraId="0B8B745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bookmarkStart w:id="4" w:name="_GoBack"/>
            <w:r>
              <w:rPr>
                <w:rFonts w:hint="eastAsia" w:ascii="Times New Roman" w:hAnsi="Times New Roman" w:eastAsia="宋体" w:cs="Times New Roman"/>
                <w:color w:val="auto"/>
                <w:kern w:val="0"/>
                <w:sz w:val="21"/>
                <w:szCs w:val="21"/>
                <w:lang w:val="en-US" w:eastAsia="zh-CN" w:bidi="ar"/>
              </w:rPr>
              <w:t>（一）评分内容：</w:t>
            </w:r>
          </w:p>
          <w:p w14:paraId="7009BCA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考察各投标人针对本项目进度安排和工作流程情况：</w:t>
            </w:r>
          </w:p>
          <w:p w14:paraId="23D8E0E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宣讲微视频制作</w:t>
            </w:r>
            <w:r>
              <w:rPr>
                <w:rFonts w:hint="eastAsia" w:ascii="Times New Roman" w:hAnsi="Times New Roman" w:eastAsia="宋体" w:cs="Times New Roman"/>
                <w:color w:val="auto"/>
                <w:kern w:val="0"/>
                <w:sz w:val="21"/>
                <w:szCs w:val="21"/>
                <w:lang w:val="en-US" w:eastAsia="zh-CN" w:bidi="ar"/>
              </w:rPr>
              <w:t>进度安排</w:t>
            </w:r>
          </w:p>
          <w:p w14:paraId="2EFA39D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2.工作流程</w:t>
            </w:r>
          </w:p>
          <w:p w14:paraId="605BC284">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strike w:val="0"/>
                <w:dstrike w:val="0"/>
                <w:color w:val="auto"/>
                <w:kern w:val="0"/>
                <w:sz w:val="21"/>
                <w:szCs w:val="21"/>
                <w:lang w:val="en-US" w:eastAsia="zh-CN" w:bidi="ar"/>
              </w:rPr>
            </w:pPr>
            <w:r>
              <w:rPr>
                <w:rFonts w:hint="eastAsia" w:ascii="Times New Roman" w:hAnsi="Times New Roman" w:eastAsia="宋体" w:cs="Times New Roman"/>
                <w:strike w:val="0"/>
                <w:dstrike w:val="0"/>
                <w:color w:val="auto"/>
                <w:kern w:val="0"/>
                <w:sz w:val="21"/>
                <w:szCs w:val="21"/>
                <w:lang w:val="en-US" w:eastAsia="zh-CN" w:bidi="ar"/>
              </w:rPr>
              <w:t>3.</w:t>
            </w:r>
            <w:r>
              <w:rPr>
                <w:rFonts w:hint="eastAsia" w:cs="Times New Roman"/>
                <w:strike w:val="0"/>
                <w:dstrike w:val="0"/>
                <w:color w:val="auto"/>
                <w:kern w:val="0"/>
                <w:sz w:val="21"/>
                <w:szCs w:val="21"/>
                <w:lang w:val="en-US" w:eastAsia="zh-CN" w:bidi="ar"/>
              </w:rPr>
              <w:t>宣传推广</w:t>
            </w:r>
            <w:r>
              <w:rPr>
                <w:rFonts w:hint="eastAsia" w:ascii="Times New Roman" w:hAnsi="Times New Roman" w:eastAsia="宋体" w:cs="Times New Roman"/>
                <w:strike w:val="0"/>
                <w:dstrike w:val="0"/>
                <w:color w:val="auto"/>
                <w:kern w:val="0"/>
                <w:sz w:val="21"/>
                <w:szCs w:val="21"/>
                <w:lang w:val="en-US" w:eastAsia="zh-CN" w:bidi="ar"/>
              </w:rPr>
              <w:t>安排</w:t>
            </w:r>
          </w:p>
          <w:p w14:paraId="493A65F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（二）评分标准：</w:t>
            </w:r>
          </w:p>
          <w:p w14:paraId="509CAEE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w:t>
            </w:r>
            <w:r>
              <w:rPr>
                <w:rFonts w:hint="eastAsia" w:ascii="Times New Roman" w:hAnsi="Times New Roman" w:eastAsia="宋体" w:cs="Times New Roman"/>
                <w:color w:val="FF0000"/>
                <w:kern w:val="0"/>
                <w:sz w:val="21"/>
                <w:szCs w:val="21"/>
                <w:lang w:val="en-US" w:eastAsia="zh-CN" w:bidi="ar"/>
              </w:rPr>
              <w:t>提供上述3项内容的得</w:t>
            </w:r>
            <w:r>
              <w:rPr>
                <w:rFonts w:hint="eastAsia" w:cs="Times New Roman"/>
                <w:color w:val="FF0000"/>
                <w:kern w:val="0"/>
                <w:sz w:val="21"/>
                <w:szCs w:val="21"/>
                <w:lang w:val="en-US" w:eastAsia="zh-CN" w:bidi="ar"/>
              </w:rPr>
              <w:t>15</w:t>
            </w:r>
            <w:r>
              <w:rPr>
                <w:rFonts w:hint="eastAsia" w:ascii="Times New Roman" w:hAnsi="Times New Roman" w:eastAsia="宋体" w:cs="Times New Roman"/>
                <w:color w:val="FF0000"/>
                <w:kern w:val="0"/>
                <w:sz w:val="21"/>
                <w:szCs w:val="21"/>
                <w:lang w:val="en-US" w:eastAsia="zh-CN" w:bidi="ar"/>
              </w:rPr>
              <w:t>分；提供上述任意2项的</w:t>
            </w:r>
            <w:r>
              <w:rPr>
                <w:rFonts w:hint="eastAsia" w:cs="Times New Roman"/>
                <w:color w:val="FF0000"/>
                <w:kern w:val="0"/>
                <w:sz w:val="21"/>
                <w:szCs w:val="21"/>
                <w:lang w:val="en-US" w:eastAsia="zh-CN" w:bidi="ar"/>
              </w:rPr>
              <w:t>10</w:t>
            </w:r>
            <w:r>
              <w:rPr>
                <w:rFonts w:hint="eastAsia" w:ascii="Times New Roman" w:hAnsi="Times New Roman" w:eastAsia="宋体" w:cs="Times New Roman"/>
                <w:color w:val="FF0000"/>
                <w:kern w:val="0"/>
                <w:sz w:val="21"/>
                <w:szCs w:val="21"/>
                <w:lang w:val="en-US" w:eastAsia="zh-CN" w:bidi="ar"/>
              </w:rPr>
              <w:t>分；提供上述任意1项的</w:t>
            </w:r>
            <w:r>
              <w:rPr>
                <w:rFonts w:hint="eastAsia" w:cs="Times New Roman"/>
                <w:color w:val="FF0000"/>
                <w:kern w:val="0"/>
                <w:sz w:val="21"/>
                <w:szCs w:val="21"/>
                <w:lang w:val="en-US" w:eastAsia="zh-CN" w:bidi="ar"/>
              </w:rPr>
              <w:t>5</w:t>
            </w:r>
            <w:r>
              <w:rPr>
                <w:rFonts w:hint="eastAsia" w:ascii="Times New Roman" w:hAnsi="Times New Roman" w:eastAsia="宋体" w:cs="Times New Roman"/>
                <w:color w:val="FF0000"/>
                <w:kern w:val="0"/>
                <w:sz w:val="21"/>
                <w:szCs w:val="21"/>
                <w:lang w:val="en-US" w:eastAsia="zh-CN" w:bidi="ar"/>
              </w:rPr>
              <w:t>分；不提供不得分。</w:t>
            </w:r>
          </w:p>
          <w:p w14:paraId="084A32F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w:t>
            </w:r>
            <w:r>
              <w:rPr>
                <w:rFonts w:hint="eastAsia" w:ascii="Times New Roman" w:hAnsi="Times New Roman" w:eastAsia="宋体" w:cs="Times New Roman"/>
                <w:color w:val="auto"/>
                <w:kern w:val="0"/>
                <w:sz w:val="21"/>
                <w:szCs w:val="21"/>
                <w:lang w:val="en-US" w:eastAsia="zh-CN" w:bidi="ar"/>
              </w:rPr>
              <w:t>在此基础上，专家根据各供应商的具体响应内容按照量化的评审因素指标进一步评审：</w:t>
            </w:r>
          </w:p>
          <w:p w14:paraId="34AE760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（1）优评分标准：内容完整准确，思路清晰，贴合实际情况，针对性强，且有较强的可执行性，得</w:t>
            </w:r>
            <w:r>
              <w:rPr>
                <w:rFonts w:hint="eastAsia" w:cs="Times New Roman"/>
                <w:color w:val="auto"/>
                <w:kern w:val="0"/>
                <w:sz w:val="21"/>
                <w:szCs w:val="21"/>
                <w:lang w:val="en-US" w:eastAsia="zh-CN" w:bidi="ar"/>
              </w:rPr>
              <w:t>10</w:t>
            </w:r>
            <w:r>
              <w:rPr>
                <w:rFonts w:hint="eastAsia" w:ascii="Times New Roman" w:hAnsi="Times New Roman" w:eastAsia="宋体" w:cs="Times New Roman"/>
                <w:color w:val="auto"/>
                <w:kern w:val="0"/>
                <w:sz w:val="21"/>
                <w:szCs w:val="21"/>
                <w:lang w:val="en-US" w:eastAsia="zh-CN" w:bidi="ar"/>
              </w:rPr>
              <w:t>分；</w:t>
            </w:r>
          </w:p>
          <w:p w14:paraId="68C4A85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（2）良评分标准：内容完整准确，思路清晰，内容详实具体，但针对性一般，可执行性一般，得</w:t>
            </w:r>
            <w:r>
              <w:rPr>
                <w:rFonts w:hint="eastAsia" w:cs="Times New Roman"/>
                <w:color w:val="auto"/>
                <w:kern w:val="0"/>
                <w:sz w:val="21"/>
                <w:szCs w:val="21"/>
                <w:lang w:val="en-US" w:eastAsia="zh-CN" w:bidi="ar"/>
              </w:rPr>
              <w:t>7</w:t>
            </w:r>
            <w:r>
              <w:rPr>
                <w:rFonts w:hint="eastAsia" w:ascii="Times New Roman" w:hAnsi="Times New Roman" w:eastAsia="宋体" w:cs="Times New Roman"/>
                <w:color w:val="auto"/>
                <w:kern w:val="0"/>
                <w:sz w:val="21"/>
                <w:szCs w:val="21"/>
                <w:lang w:val="en-US" w:eastAsia="zh-CN" w:bidi="ar"/>
              </w:rPr>
              <w:t>分；</w:t>
            </w:r>
          </w:p>
          <w:p w14:paraId="29325D7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（3）中评分标准：内容比较完整，内容一般，但针对性一般，可执行性一般，得</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分；</w:t>
            </w:r>
          </w:p>
          <w:p w14:paraId="312E42B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（4）差评分标准：内容简单，可执行性差，或方案内容不完整的，不得分。</w:t>
            </w:r>
          </w:p>
          <w:p w14:paraId="09EB66DC">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如果评审为差，要求专家书面说明理由，并记录在档。</w:t>
            </w:r>
            <w:bookmarkEnd w:id="4"/>
          </w:p>
        </w:tc>
      </w:tr>
      <w:tr w14:paraId="377D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266" w:type="pct"/>
            <w:vMerge w:val="continue"/>
            <w:noWrap w:val="0"/>
            <w:vAlign w:val="center"/>
          </w:tcPr>
          <w:p w14:paraId="1064316B">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436" w:type="pct"/>
            <w:vMerge w:val="continue"/>
            <w:noWrap w:val="0"/>
            <w:vAlign w:val="center"/>
          </w:tcPr>
          <w:p w14:paraId="6FE0EF68">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389" w:type="pct"/>
            <w:noWrap w:val="0"/>
            <w:vAlign w:val="center"/>
          </w:tcPr>
          <w:p w14:paraId="27EA9C1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拟安排的项目负责人情况（仅限一人）</w:t>
            </w:r>
          </w:p>
        </w:tc>
        <w:tc>
          <w:tcPr>
            <w:tcW w:w="330" w:type="pct"/>
            <w:noWrap w:val="0"/>
            <w:vAlign w:val="center"/>
          </w:tcPr>
          <w:p w14:paraId="68F733E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3576" w:type="pct"/>
            <w:noWrap w:val="0"/>
            <w:vAlign w:val="center"/>
          </w:tcPr>
          <w:p w14:paraId="2D4017B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拟安排的项目负责人情况（仅限一人）为投标人自有员工，在此基础上，按以下规则评分：</w:t>
            </w:r>
          </w:p>
          <w:p w14:paraId="42FF749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1.有相关专业（艺术设计、美术、传媒、新闻、传播等）本科及以上学历的得</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分，其他情况不得分；</w:t>
            </w:r>
          </w:p>
          <w:p w14:paraId="17C9EA8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2.在艺术设计、传媒、新闻、传播等相关职业领域任职负责人</w:t>
            </w:r>
            <w:r>
              <w:rPr>
                <w:rFonts w:hint="eastAsia" w:cs="Times New Roman"/>
                <w:color w:val="auto"/>
                <w:kern w:val="0"/>
                <w:sz w:val="21"/>
                <w:szCs w:val="21"/>
                <w:lang w:val="en-US" w:eastAsia="zh-CN" w:bidi="ar"/>
              </w:rPr>
              <w:t>且从业经验10年以上的</w:t>
            </w:r>
            <w:r>
              <w:rPr>
                <w:rFonts w:hint="eastAsia" w:ascii="Times New Roman" w:hAnsi="Times New Roman" w:eastAsia="宋体" w:cs="Times New Roman"/>
                <w:color w:val="auto"/>
                <w:kern w:val="0"/>
                <w:sz w:val="21"/>
                <w:szCs w:val="21"/>
                <w:lang w:val="en-US" w:eastAsia="zh-CN" w:bidi="ar"/>
              </w:rPr>
              <w:t>，即得</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 xml:space="preserve">分，其它情况不得分； </w:t>
            </w:r>
          </w:p>
          <w:p w14:paraId="3F83A8E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3.具有视频制作项目经验的，每提供一个得</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分，最高不超过</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分（需提供合同证明或者甲方的盖章证明文件）。</w:t>
            </w:r>
          </w:p>
          <w:p w14:paraId="5ED083C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eastAsia="宋体" w:cs="Times New Roman"/>
                <w:color w:val="auto"/>
                <w:kern w:val="0"/>
                <w:sz w:val="21"/>
                <w:szCs w:val="21"/>
                <w:lang w:val="en-US" w:eastAsia="zh-CN" w:bidi="ar"/>
              </w:rPr>
            </w:pPr>
            <w:r>
              <w:rPr>
                <w:rFonts w:hint="eastAsia" w:eastAsia="宋体" w:cs="Times New Roman"/>
                <w:color w:val="auto"/>
                <w:kern w:val="0"/>
                <w:sz w:val="21"/>
                <w:szCs w:val="21"/>
                <w:lang w:val="en-US" w:eastAsia="zh-CN" w:bidi="ar"/>
              </w:rPr>
              <w:t>4.个人获得市级或市级以上新闻类奖项的，每提供1个得</w:t>
            </w:r>
            <w:r>
              <w:rPr>
                <w:rFonts w:hint="eastAsia" w:cs="Times New Roman"/>
                <w:color w:val="auto"/>
                <w:kern w:val="0"/>
                <w:sz w:val="21"/>
                <w:szCs w:val="21"/>
                <w:lang w:val="en-US" w:eastAsia="zh-CN" w:bidi="ar"/>
              </w:rPr>
              <w:t>1</w:t>
            </w:r>
            <w:r>
              <w:rPr>
                <w:rFonts w:hint="eastAsia" w:eastAsia="宋体" w:cs="Times New Roman"/>
                <w:color w:val="auto"/>
                <w:kern w:val="0"/>
                <w:sz w:val="21"/>
                <w:szCs w:val="21"/>
                <w:lang w:val="en-US" w:eastAsia="zh-CN" w:bidi="ar"/>
              </w:rPr>
              <w:t>分，最高不得超过</w:t>
            </w:r>
            <w:r>
              <w:rPr>
                <w:rFonts w:hint="eastAsia" w:cs="Times New Roman"/>
                <w:color w:val="auto"/>
                <w:kern w:val="0"/>
                <w:sz w:val="21"/>
                <w:szCs w:val="21"/>
                <w:lang w:val="en-US" w:eastAsia="zh-CN" w:bidi="ar"/>
              </w:rPr>
              <w:t>2</w:t>
            </w:r>
            <w:r>
              <w:rPr>
                <w:rFonts w:hint="eastAsia" w:eastAsia="宋体" w:cs="Times New Roman"/>
                <w:color w:val="auto"/>
                <w:kern w:val="0"/>
                <w:sz w:val="21"/>
                <w:szCs w:val="21"/>
                <w:lang w:val="en-US" w:eastAsia="zh-CN" w:bidi="ar"/>
              </w:rPr>
              <w:t>分。</w:t>
            </w:r>
          </w:p>
          <w:p w14:paraId="4B9CA8F0">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以上</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项得分累计，满分</w:t>
            </w:r>
            <w:r>
              <w:rPr>
                <w:rFonts w:hint="eastAsia" w:cs="Times New Roman"/>
                <w:color w:val="auto"/>
                <w:kern w:val="0"/>
                <w:sz w:val="21"/>
                <w:szCs w:val="21"/>
                <w:lang w:val="en-US" w:eastAsia="zh-CN" w:bidi="ar"/>
              </w:rPr>
              <w:t>10</w:t>
            </w:r>
            <w:r>
              <w:rPr>
                <w:rFonts w:hint="eastAsia" w:ascii="Times New Roman" w:hAnsi="Times New Roman" w:eastAsia="宋体" w:cs="Times New Roman"/>
                <w:color w:val="auto"/>
                <w:kern w:val="0"/>
                <w:sz w:val="21"/>
                <w:szCs w:val="21"/>
                <w:lang w:val="en-US" w:eastAsia="zh-CN" w:bidi="ar"/>
              </w:rPr>
              <w:t>分。</w:t>
            </w:r>
          </w:p>
          <w:p w14:paraId="6374EFD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评审依据：</w:t>
            </w:r>
          </w:p>
          <w:p w14:paraId="1FF91CF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1.要求提供通过投标人缴纳的近</w:t>
            </w:r>
            <w:r>
              <w:rPr>
                <w:rFonts w:hint="eastAsia" w:cs="Times New Roman"/>
                <w:color w:val="auto"/>
                <w:kern w:val="0"/>
                <w:sz w:val="21"/>
                <w:szCs w:val="21"/>
                <w:lang w:val="en-US" w:eastAsia="zh-CN" w:bidi="ar"/>
              </w:rPr>
              <w:t>一</w:t>
            </w:r>
            <w:r>
              <w:rPr>
                <w:rFonts w:hint="eastAsia" w:ascii="Times New Roman" w:hAnsi="Times New Roman" w:eastAsia="宋体" w:cs="Times New Roman"/>
                <w:color w:val="auto"/>
                <w:kern w:val="0"/>
                <w:sz w:val="21"/>
                <w:szCs w:val="21"/>
                <w:lang w:val="en-US" w:eastAsia="zh-CN" w:bidi="ar"/>
              </w:rPr>
              <w:t>个月（202</w:t>
            </w:r>
            <w:r>
              <w:rPr>
                <w:rFonts w:hint="eastAsia"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val="en-US" w:eastAsia="zh-CN" w:bidi="ar"/>
              </w:rPr>
              <w:t>年</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月）的社保证明作为本单位员工的证明依据。若供应商成立不足一个月的，需提供成立情况说明函（格式自拟），无需提供相关人员社保，亦可得分；</w:t>
            </w:r>
          </w:p>
          <w:p w14:paraId="4069FA0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2.提供相关证书、证明复印件，原件备查。提供在公司任职相关责任人证明，加盖公司公章。如未按要求提供证明材料，或所提供的证明材料未能体现上述评分内容的，视为该证明材料无效；</w:t>
            </w:r>
          </w:p>
          <w:p w14:paraId="2D0D969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要求提供证书复印件以及学信网查询记录。对于较早颁发的学历证书，学信网无法查询的，要求提供证书复印件和其他佐证材料（如毕业院校、人社部门等颁发机构或监管机构等单位出具的证明）作为得分的依据。海外留学（含港澳台）人员学历无法通过学信网站查询，应当提供“教育部留学服务中心出具的学历学位认证书以及教育部留学服务中心官网查询截图”。</w:t>
            </w:r>
          </w:p>
          <w:p w14:paraId="296F82C3">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4.如涉及考察人员工作经验，要求提供项目合同关键信息作为得分依据，通过合同关键信息无法判断是否得分的，还须同时提供投标人承诺。</w:t>
            </w:r>
          </w:p>
        </w:tc>
      </w:tr>
      <w:tr w14:paraId="48E2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6" w:type="pct"/>
            <w:vMerge w:val="continue"/>
            <w:noWrap w:val="0"/>
            <w:vAlign w:val="center"/>
          </w:tcPr>
          <w:p w14:paraId="2DCF44A1">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436" w:type="pct"/>
            <w:vMerge w:val="continue"/>
            <w:noWrap w:val="0"/>
            <w:vAlign w:val="center"/>
          </w:tcPr>
          <w:p w14:paraId="2A4068B2">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p>
        </w:tc>
        <w:tc>
          <w:tcPr>
            <w:tcW w:w="389" w:type="pct"/>
            <w:noWrap w:val="0"/>
            <w:vAlign w:val="center"/>
          </w:tcPr>
          <w:p w14:paraId="022ECD9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拟安排的项目团队成员情况（项目负责人除外）</w:t>
            </w:r>
          </w:p>
        </w:tc>
        <w:tc>
          <w:tcPr>
            <w:tcW w:w="330" w:type="pct"/>
            <w:noWrap w:val="0"/>
            <w:vAlign w:val="center"/>
          </w:tcPr>
          <w:p w14:paraId="58268A2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10</w:t>
            </w:r>
          </w:p>
        </w:tc>
        <w:tc>
          <w:tcPr>
            <w:tcW w:w="3576" w:type="pct"/>
            <w:noWrap w:val="0"/>
            <w:vAlign w:val="center"/>
          </w:tcPr>
          <w:p w14:paraId="61A95177">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按以下规则评分：</w:t>
            </w:r>
          </w:p>
          <w:p w14:paraId="748497A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拟安排的项目团队成员（项目负责人除外）为投标人自有员工，团队成员不少于3人得</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分，每少1人扣</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分，每增加1名加</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分，最高不超过</w:t>
            </w:r>
            <w:r>
              <w:rPr>
                <w:rFonts w:hint="eastAsia" w:cs="Times New Roman"/>
                <w:color w:val="auto"/>
                <w:kern w:val="0"/>
                <w:sz w:val="21"/>
                <w:szCs w:val="21"/>
                <w:lang w:val="en-US" w:eastAsia="zh-CN" w:bidi="ar"/>
              </w:rPr>
              <w:t>4</w:t>
            </w:r>
            <w:r>
              <w:rPr>
                <w:rFonts w:hint="eastAsia" w:ascii="Times New Roman" w:hAnsi="Times New Roman" w:eastAsia="宋体" w:cs="Times New Roman"/>
                <w:color w:val="auto"/>
                <w:kern w:val="0"/>
                <w:sz w:val="21"/>
                <w:szCs w:val="21"/>
                <w:lang w:val="en-US" w:eastAsia="zh-CN" w:bidi="ar"/>
              </w:rPr>
              <w:t xml:space="preserve">分。 </w:t>
            </w:r>
          </w:p>
          <w:p w14:paraId="04295F69">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拟安排项目团队成员具有相关专业（艺术设计、美术、传媒、新闻、传播等）本科及以上学历的，每提供1人得</w:t>
            </w:r>
            <w:r>
              <w:rPr>
                <w:rFonts w:hint="eastAsia" w:cs="Times New Roman"/>
                <w:color w:val="auto"/>
                <w:kern w:val="0"/>
                <w:sz w:val="21"/>
                <w:szCs w:val="21"/>
                <w:lang w:val="en-US" w:eastAsia="zh-CN" w:bidi="ar"/>
              </w:rPr>
              <w:t>1</w:t>
            </w:r>
            <w:r>
              <w:rPr>
                <w:rFonts w:hint="eastAsia" w:ascii="Times New Roman" w:hAnsi="Times New Roman" w:eastAsia="宋体" w:cs="Times New Roman"/>
                <w:color w:val="auto"/>
                <w:kern w:val="0"/>
                <w:sz w:val="21"/>
                <w:szCs w:val="21"/>
                <w:lang w:val="en-US" w:eastAsia="zh-CN" w:bidi="ar"/>
              </w:rPr>
              <w:t>分，最高不超过</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w:t>
            </w:r>
          </w:p>
          <w:p w14:paraId="517F4B7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拟安排项目团队成员具备相关项目（如视频制作）经验，每提供一人得1分，最高不超过</w:t>
            </w:r>
            <w:r>
              <w:rPr>
                <w:rFonts w:hint="eastAsia"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val="en-US" w:eastAsia="zh-CN" w:bidi="ar"/>
              </w:rPr>
              <w:t>分。</w:t>
            </w:r>
          </w:p>
          <w:p w14:paraId="0120073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以上3项得分累计，满分10分。</w:t>
            </w:r>
          </w:p>
          <w:p w14:paraId="04BBF45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评审依据：</w:t>
            </w:r>
          </w:p>
          <w:p w14:paraId="3E90D69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1.要求提供投标人缴纳的近</w:t>
            </w:r>
            <w:r>
              <w:rPr>
                <w:rFonts w:hint="eastAsia" w:cs="Times New Roman"/>
                <w:color w:val="auto"/>
                <w:kern w:val="0"/>
                <w:sz w:val="21"/>
                <w:szCs w:val="21"/>
                <w:lang w:val="en-US" w:eastAsia="zh-CN" w:bidi="ar"/>
              </w:rPr>
              <w:t>一</w:t>
            </w:r>
            <w:r>
              <w:rPr>
                <w:rFonts w:hint="eastAsia" w:ascii="Times New Roman" w:hAnsi="Times New Roman" w:eastAsia="宋体" w:cs="Times New Roman"/>
                <w:color w:val="auto"/>
                <w:kern w:val="0"/>
                <w:sz w:val="21"/>
                <w:szCs w:val="21"/>
                <w:lang w:val="en-US" w:eastAsia="zh-CN" w:bidi="ar"/>
              </w:rPr>
              <w:t>个月（202</w:t>
            </w:r>
            <w:r>
              <w:rPr>
                <w:rFonts w:hint="eastAsia"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val="en-US" w:eastAsia="zh-CN" w:bidi="ar"/>
              </w:rPr>
              <w:t>年</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月）的社保证明作为本单位员工的证明依据。如因社保部门原因无法提供开标日上一个月的社保材料，则可以往前顺延一个月。若供应商成立不足一个月的，需提供成立情况说明函（格式自拟），无需提供相关人员社保，亦可得分；</w:t>
            </w:r>
          </w:p>
          <w:p w14:paraId="4BC02F7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提供相关证书、证明复印件，原件备查。如未按要求提供证明材料，或所提供的证明材料未能体现上述评分内容的，视为该证明材料无效；需提供所有参与项目执行的人员介绍（内容包括姓名、职务、从业年限、相关经验及担任职务、在本项目中拟担任职务），并提供合同等相关证明材料。</w:t>
            </w:r>
          </w:p>
          <w:p w14:paraId="62BB513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要求提供投标人在内的至少两人的学历证书复印件以及学信网查询记录。对于较早颁发的学历证书，学信网无法查询的，要求提供证书复印件和其他佐证材料（如毕业院校、人社部门等颁发机构或监管机构等单位出具的证明）作为得分的依据。海外留学（含港澳台）人员学历无法通过学信网站查询，应当提供“教育部留学服务中心出具的学历学位认证书以及教育部留学服务中心官网查询截图”。</w:t>
            </w:r>
          </w:p>
        </w:tc>
      </w:tr>
      <w:tr w14:paraId="7468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66" w:type="pct"/>
            <w:noWrap w:val="0"/>
            <w:vAlign w:val="center"/>
          </w:tcPr>
          <w:p w14:paraId="27119402">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3</w:t>
            </w:r>
          </w:p>
        </w:tc>
        <w:tc>
          <w:tcPr>
            <w:tcW w:w="436" w:type="pct"/>
            <w:noWrap w:val="0"/>
            <w:vAlign w:val="center"/>
          </w:tcPr>
          <w:p w14:paraId="420BDAC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综合</w:t>
            </w:r>
          </w:p>
          <w:p w14:paraId="661AD08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实力</w:t>
            </w:r>
          </w:p>
        </w:tc>
        <w:tc>
          <w:tcPr>
            <w:tcW w:w="389" w:type="pct"/>
            <w:noWrap w:val="0"/>
            <w:vAlign w:val="center"/>
          </w:tcPr>
          <w:p w14:paraId="2CD58C1B">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相关项目业绩</w:t>
            </w:r>
          </w:p>
        </w:tc>
        <w:tc>
          <w:tcPr>
            <w:tcW w:w="330" w:type="pct"/>
            <w:noWrap w:val="0"/>
            <w:vAlign w:val="center"/>
          </w:tcPr>
          <w:p w14:paraId="4BD0AF1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5</w:t>
            </w:r>
          </w:p>
        </w:tc>
        <w:tc>
          <w:tcPr>
            <w:tcW w:w="3576" w:type="pct"/>
            <w:noWrap w:val="0"/>
            <w:vAlign w:val="center"/>
          </w:tcPr>
          <w:p w14:paraId="0130BF98">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1.提供202</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年1月1日至本项目投标截止日投标人承接的党政机关、事业单位相关</w:t>
            </w:r>
            <w:r>
              <w:rPr>
                <w:rFonts w:hint="eastAsia" w:cs="Times New Roman"/>
                <w:color w:val="auto"/>
                <w:kern w:val="0"/>
                <w:sz w:val="21"/>
                <w:szCs w:val="21"/>
                <w:lang w:val="en-US" w:eastAsia="zh-CN" w:bidi="ar"/>
              </w:rPr>
              <w:t>视频制作项目</w:t>
            </w:r>
            <w:r>
              <w:rPr>
                <w:rFonts w:hint="eastAsia" w:ascii="Times New Roman" w:hAnsi="Times New Roman" w:eastAsia="宋体" w:cs="Times New Roman"/>
                <w:color w:val="auto"/>
                <w:kern w:val="0"/>
                <w:sz w:val="21"/>
                <w:szCs w:val="21"/>
                <w:lang w:val="en-US" w:eastAsia="zh-CN" w:bidi="ar"/>
              </w:rPr>
              <w:t>，每提供1个项目业绩的得</w:t>
            </w:r>
            <w:r>
              <w:rPr>
                <w:rFonts w:hint="eastAsia"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val="en-US" w:eastAsia="zh-CN" w:bidi="ar"/>
              </w:rPr>
              <w:t>分，本项最高得</w:t>
            </w:r>
            <w:r>
              <w:rPr>
                <w:rFonts w:hint="eastAsia" w:cs="Times New Roman"/>
                <w:color w:val="auto"/>
                <w:kern w:val="0"/>
                <w:sz w:val="21"/>
                <w:szCs w:val="21"/>
                <w:lang w:val="en-US" w:eastAsia="zh-CN" w:bidi="ar"/>
              </w:rPr>
              <w:t>15</w:t>
            </w:r>
            <w:r>
              <w:rPr>
                <w:rFonts w:hint="eastAsia" w:ascii="Times New Roman" w:hAnsi="Times New Roman" w:eastAsia="宋体" w:cs="Times New Roman"/>
                <w:color w:val="auto"/>
                <w:kern w:val="0"/>
                <w:sz w:val="21"/>
                <w:szCs w:val="21"/>
                <w:lang w:val="en-US" w:eastAsia="zh-CN" w:bidi="ar"/>
              </w:rPr>
              <w:t>分。</w:t>
            </w:r>
          </w:p>
          <w:p w14:paraId="052DFF3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2.提供202</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年1月1日至本项目投标截止日投标人承接的党政机关、事业单位相关</w:t>
            </w:r>
            <w:r>
              <w:rPr>
                <w:rFonts w:hint="eastAsia" w:cs="Times New Roman"/>
                <w:color w:val="FF0000"/>
                <w:kern w:val="0"/>
                <w:sz w:val="21"/>
                <w:szCs w:val="21"/>
                <w:lang w:val="en-US" w:eastAsia="zh-CN" w:bidi="ar"/>
              </w:rPr>
              <w:t>宣传推广活动</w:t>
            </w:r>
            <w:r>
              <w:rPr>
                <w:rFonts w:hint="eastAsia" w:eastAsia="宋体" w:cs="Times New Roman"/>
                <w:color w:val="auto"/>
                <w:kern w:val="0"/>
                <w:sz w:val="21"/>
                <w:szCs w:val="21"/>
                <w:lang w:val="en-US" w:eastAsia="zh-CN" w:bidi="ar"/>
              </w:rPr>
              <w:t>项目</w:t>
            </w:r>
            <w:r>
              <w:rPr>
                <w:rFonts w:hint="eastAsia" w:ascii="Times New Roman" w:hAnsi="Times New Roman" w:eastAsia="宋体" w:cs="Times New Roman"/>
                <w:color w:val="auto"/>
                <w:kern w:val="0"/>
                <w:sz w:val="21"/>
                <w:szCs w:val="21"/>
                <w:lang w:val="en-US" w:eastAsia="zh-CN" w:bidi="ar"/>
              </w:rPr>
              <w:t>，每提供1个项目业绩的得</w:t>
            </w:r>
            <w:r>
              <w:rPr>
                <w:rFonts w:hint="eastAsia" w:cs="Times New Roman"/>
                <w:color w:val="auto"/>
                <w:kern w:val="0"/>
                <w:sz w:val="21"/>
                <w:szCs w:val="21"/>
                <w:lang w:val="en-US" w:eastAsia="zh-CN" w:bidi="ar"/>
              </w:rPr>
              <w:t>2</w:t>
            </w:r>
            <w:r>
              <w:rPr>
                <w:rFonts w:hint="eastAsia" w:ascii="Times New Roman" w:hAnsi="Times New Roman" w:eastAsia="宋体" w:cs="Times New Roman"/>
                <w:color w:val="auto"/>
                <w:kern w:val="0"/>
                <w:sz w:val="21"/>
                <w:szCs w:val="21"/>
                <w:lang w:val="en-US" w:eastAsia="zh-CN" w:bidi="ar"/>
              </w:rPr>
              <w:t>分，本项最高得</w:t>
            </w:r>
            <w:r>
              <w:rPr>
                <w:rFonts w:hint="eastAsia" w:cs="Times New Roman"/>
                <w:color w:val="auto"/>
                <w:kern w:val="0"/>
                <w:sz w:val="21"/>
                <w:szCs w:val="21"/>
                <w:lang w:val="en-US" w:eastAsia="zh-CN" w:bidi="ar"/>
              </w:rPr>
              <w:t>10</w:t>
            </w:r>
            <w:r>
              <w:rPr>
                <w:rFonts w:hint="eastAsia" w:ascii="Times New Roman" w:hAnsi="Times New Roman" w:eastAsia="宋体" w:cs="Times New Roman"/>
                <w:color w:val="auto"/>
                <w:kern w:val="0"/>
                <w:sz w:val="21"/>
                <w:szCs w:val="21"/>
                <w:lang w:val="en-US" w:eastAsia="zh-CN" w:bidi="ar"/>
              </w:rPr>
              <w:t>分。</w:t>
            </w:r>
          </w:p>
          <w:p w14:paraId="20C3AE3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以上2项得分累计，满分</w:t>
            </w:r>
            <w:r>
              <w:rPr>
                <w:rFonts w:hint="eastAsia" w:cs="Times New Roman"/>
                <w:color w:val="auto"/>
                <w:kern w:val="0"/>
                <w:sz w:val="21"/>
                <w:szCs w:val="21"/>
                <w:lang w:val="en-US" w:eastAsia="zh-CN" w:bidi="ar"/>
              </w:rPr>
              <w:t>25</w:t>
            </w:r>
            <w:r>
              <w:rPr>
                <w:rFonts w:hint="eastAsia" w:ascii="Times New Roman" w:hAnsi="Times New Roman" w:eastAsia="宋体" w:cs="Times New Roman"/>
                <w:color w:val="auto"/>
                <w:kern w:val="0"/>
                <w:sz w:val="21"/>
                <w:szCs w:val="21"/>
                <w:lang w:val="en-US" w:eastAsia="zh-CN" w:bidi="ar"/>
              </w:rPr>
              <w:t>分。</w:t>
            </w:r>
          </w:p>
          <w:p w14:paraId="523EDDFD">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提供项目合同关键页复印件，否则不得分。如未按要求提供证明材料，或所提供的证明材料未能体现上述评分内容的，视为该证明材料无效。</w:t>
            </w:r>
          </w:p>
        </w:tc>
      </w:tr>
      <w:tr w14:paraId="3FC3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266" w:type="pct"/>
            <w:noWrap w:val="0"/>
            <w:vAlign w:val="center"/>
          </w:tcPr>
          <w:p w14:paraId="767B5A26">
            <w:pPr>
              <w:keepNext w:val="0"/>
              <w:keepLines w:val="0"/>
              <w:pageBreakBefore w:val="0"/>
              <w:widowControl w:val="0"/>
              <w:tabs>
                <w:tab w:val="center" w:pos="289"/>
                <w:tab w:val="left" w:pos="433"/>
              </w:tabs>
              <w:kinsoku/>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ab/>
            </w:r>
            <w:r>
              <w:rPr>
                <w:rFonts w:hint="eastAsia" w:ascii="CESI仿宋-GB2312" w:hAnsi="CESI仿宋-GB2312" w:eastAsia="CESI仿宋-GB2312" w:cs="CESI仿宋-GB2312"/>
                <w:color w:val="auto"/>
                <w:sz w:val="24"/>
                <w:szCs w:val="24"/>
              </w:rPr>
              <w:t>4</w:t>
            </w:r>
          </w:p>
        </w:tc>
        <w:tc>
          <w:tcPr>
            <w:tcW w:w="436" w:type="pct"/>
            <w:noWrap w:val="0"/>
            <w:vAlign w:val="center"/>
          </w:tcPr>
          <w:p w14:paraId="4CB3A4B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诚信</w:t>
            </w:r>
          </w:p>
          <w:p w14:paraId="31FAA4DA">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情况</w:t>
            </w:r>
          </w:p>
        </w:tc>
        <w:tc>
          <w:tcPr>
            <w:tcW w:w="389" w:type="pct"/>
            <w:noWrap w:val="0"/>
            <w:vAlign w:val="center"/>
          </w:tcPr>
          <w:p w14:paraId="0C598A05">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诚信情况</w:t>
            </w:r>
          </w:p>
        </w:tc>
        <w:tc>
          <w:tcPr>
            <w:tcW w:w="330" w:type="pct"/>
            <w:noWrap w:val="0"/>
            <w:vAlign w:val="center"/>
          </w:tcPr>
          <w:p w14:paraId="531EF136">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5</w:t>
            </w:r>
          </w:p>
        </w:tc>
        <w:tc>
          <w:tcPr>
            <w:tcW w:w="3576" w:type="pct"/>
            <w:noWrap w:val="0"/>
            <w:vAlign w:val="center"/>
          </w:tcPr>
          <w:p w14:paraId="64B3EA2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（一）评分内容：</w:t>
            </w:r>
          </w:p>
          <w:p w14:paraId="5D457D91">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264DC3AE">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（二）评分依据：</w:t>
            </w:r>
          </w:p>
          <w:p w14:paraId="0177BC7F">
            <w:pPr>
              <w:keepNext w:val="0"/>
              <w:keepLines w:val="0"/>
              <w:pageBreakBefore w:val="0"/>
              <w:widowControl w:val="0"/>
              <w:kinsoku/>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查询渠道：通过“信用中国”（www.creditchina.gov.cn，下载信用信息报告）、“中国政府采购网”（www.ccgp.gov.cn）以及“深圳市政府采购监管网”（http://zfcg.sz.gov.cn）查询供应商信用信息，信用信息以开标当日的查询结果为准。</w:t>
            </w:r>
          </w:p>
        </w:tc>
      </w:tr>
    </w:tbl>
    <w:p w14:paraId="1906A598">
      <w:pPr>
        <w:rPr>
          <w:rFonts w:hint="eastAsia"/>
          <w:color w:val="auto"/>
        </w:rPr>
      </w:pPr>
    </w:p>
    <w:p w14:paraId="50010D52">
      <w:pPr>
        <w:rPr>
          <w:color w:val="auto"/>
        </w:rPr>
      </w:pPr>
      <w:r>
        <w:rPr>
          <w:rFonts w:hint="eastAsia"/>
          <w:color w:val="auto"/>
        </w:rPr>
        <w:br w:type="page"/>
      </w:r>
    </w:p>
    <w:p w14:paraId="6C615DF9">
      <w:pPr>
        <w:numPr>
          <w:ilvl w:val="0"/>
          <w:numId w:val="2"/>
        </w:numPr>
        <w:jc w:val="center"/>
        <w:rPr>
          <w:rFonts w:hint="eastAsia" w:ascii="黑体" w:hAnsi="黑体" w:eastAsia="黑体" w:cs="Times New Roman"/>
          <w:color w:val="auto"/>
          <w:kern w:val="2"/>
          <w:sz w:val="40"/>
          <w:szCs w:val="40"/>
          <w:lang w:val="en-US" w:eastAsia="zh-CN" w:bidi="ar-SA"/>
        </w:rPr>
      </w:pPr>
      <w:r>
        <w:rPr>
          <w:rFonts w:hint="eastAsia" w:ascii="黑体" w:hAnsi="黑体" w:eastAsia="黑体" w:cs="Times New Roman"/>
          <w:color w:val="auto"/>
          <w:kern w:val="2"/>
          <w:sz w:val="40"/>
          <w:szCs w:val="40"/>
          <w:lang w:val="en-US" w:eastAsia="zh-CN" w:bidi="ar-SA"/>
        </w:rPr>
        <w:t xml:space="preserve"> 采购需求</w:t>
      </w:r>
    </w:p>
    <w:p w14:paraId="30A9B239">
      <w:pPr>
        <w:pStyle w:val="7"/>
        <w:widowControl w:val="0"/>
        <w:numPr>
          <w:ilvl w:val="0"/>
          <w:numId w:val="0"/>
        </w:numPr>
        <w:spacing w:line="360" w:lineRule="auto"/>
        <w:jc w:val="both"/>
        <w:rPr>
          <w:rFonts w:hint="default"/>
          <w:color w:val="auto"/>
          <w:lang w:val="en-US" w:eastAsia="zh-CN"/>
        </w:rPr>
      </w:pPr>
    </w:p>
    <w:p w14:paraId="2B583799">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color w:val="auto"/>
          <w:sz w:val="24"/>
          <w:szCs w:val="32"/>
        </w:rPr>
      </w:pPr>
      <w:r>
        <w:rPr>
          <w:rFonts w:hint="eastAsia"/>
          <w:b/>
          <w:bCs/>
          <w:color w:val="auto"/>
          <w:sz w:val="24"/>
          <w:szCs w:val="32"/>
        </w:rPr>
        <w:t>一、采购项目概况</w:t>
      </w:r>
    </w:p>
    <w:p w14:paraId="107B0A0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lang w:eastAsia="zh-CN"/>
        </w:rPr>
      </w:pPr>
      <w:r>
        <w:rPr>
          <w:rFonts w:hint="eastAsia" w:ascii="宋体" w:hAnsi="宋体" w:cs="仿宋"/>
          <w:color w:val="auto"/>
          <w:sz w:val="24"/>
        </w:rPr>
        <w:t>1.项目预算：</w:t>
      </w:r>
      <w:r>
        <w:rPr>
          <w:rFonts w:hint="default" w:ascii="宋体" w:hAnsi="宋体" w:cs="仿宋"/>
          <w:color w:val="auto"/>
          <w:sz w:val="24"/>
          <w:lang w:val="en-US" w:eastAsia="zh-CN"/>
        </w:rPr>
        <w:t>10</w:t>
      </w:r>
      <w:r>
        <w:rPr>
          <w:rFonts w:hint="eastAsia" w:ascii="宋体" w:hAnsi="宋体" w:cs="仿宋"/>
          <w:color w:val="auto"/>
          <w:sz w:val="24"/>
        </w:rPr>
        <w:t>万元</w:t>
      </w:r>
      <w:r>
        <w:rPr>
          <w:rFonts w:hint="eastAsia" w:ascii="宋体" w:hAnsi="宋体" w:cs="仿宋"/>
          <w:color w:val="auto"/>
          <w:sz w:val="24"/>
          <w:lang w:eastAsia="zh-CN"/>
        </w:rPr>
        <w:t>（</w:t>
      </w:r>
      <w:r>
        <w:rPr>
          <w:rFonts w:hint="eastAsia" w:ascii="宋体" w:hAnsi="宋体" w:cs="仿宋"/>
          <w:color w:val="auto"/>
          <w:sz w:val="24"/>
          <w:lang w:val="en-US" w:eastAsia="zh-CN"/>
        </w:rPr>
        <w:t>不含本数</w:t>
      </w:r>
      <w:r>
        <w:rPr>
          <w:rFonts w:hint="eastAsia" w:ascii="宋体" w:hAnsi="宋体" w:cs="仿宋"/>
          <w:color w:val="auto"/>
          <w:sz w:val="24"/>
          <w:lang w:eastAsia="zh-CN"/>
        </w:rPr>
        <w:t>）</w:t>
      </w:r>
    </w:p>
    <w:p w14:paraId="17C5B377">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color w:val="auto"/>
          <w:sz w:val="24"/>
          <w:szCs w:val="24"/>
        </w:rPr>
      </w:pPr>
      <w:r>
        <w:rPr>
          <w:rFonts w:hint="eastAsia" w:ascii="宋体" w:hAnsi="宋体" w:cs="仿宋"/>
          <w:color w:val="auto"/>
          <w:sz w:val="24"/>
          <w:szCs w:val="24"/>
        </w:rPr>
        <w:t>2.采购人：</w:t>
      </w:r>
      <w:r>
        <w:rPr>
          <w:rFonts w:hint="eastAsia" w:ascii="宋体" w:hAnsi="宋体" w:cs="仿宋"/>
          <w:color w:val="auto"/>
          <w:sz w:val="24"/>
          <w:szCs w:val="24"/>
          <w:lang w:eastAsia="zh-CN"/>
        </w:rPr>
        <w:t>深圳市深汕特别合作区党政办公室</w:t>
      </w:r>
      <w:r>
        <w:rPr>
          <w:rFonts w:hint="eastAsia" w:ascii="宋体" w:hAnsi="宋体" w:cs="仿宋"/>
          <w:color w:val="auto"/>
          <w:sz w:val="24"/>
          <w:szCs w:val="24"/>
        </w:rPr>
        <w:t xml:space="preserve"> </w:t>
      </w:r>
    </w:p>
    <w:p w14:paraId="02A5838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3.成交供应商数量：1家</w:t>
      </w:r>
    </w:p>
    <w:p w14:paraId="1D870F9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4.成交方法：综合评分法，在最大限度地满足招标文件实质性要求的前提下，按照招标文件中规定的各项因素进行综合评审，评标总得分排名前列的投标人，作为推荐的候选中标供应商。</w:t>
      </w:r>
    </w:p>
    <w:p w14:paraId="2A8D3DBE">
      <w:pPr>
        <w:pStyle w:val="1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（二）项目技术要求</w:t>
      </w:r>
    </w:p>
    <w:p w14:paraId="79042570">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1.服务内容：本次理论宣讲微视频项目委托第三方专业机构全年制作5期理论宣讲微视频。</w:t>
      </w:r>
    </w:p>
    <w:p w14:paraId="515527B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lang w:val="en-US" w:eastAsia="zh-CN"/>
        </w:rPr>
      </w:pPr>
      <w:r>
        <w:rPr>
          <w:rFonts w:hint="eastAsia" w:ascii="宋体" w:hAnsi="宋体" w:eastAsia="宋体" w:cs="仿宋"/>
          <w:color w:val="auto"/>
          <w:sz w:val="24"/>
          <w:lang w:val="en-US" w:eastAsia="zh-CN"/>
        </w:rPr>
        <w:t>2.服务要求：本项目的主要服务内容包括不限于以下内容，将随着工作的深入，根据实际内容进行调整。</w:t>
      </w:r>
    </w:p>
    <w:p w14:paraId="061AE7F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rPr>
      </w:pPr>
      <w:r>
        <w:rPr>
          <w:rFonts w:hint="eastAsia" w:ascii="宋体" w:hAnsi="宋体" w:eastAsia="宋体" w:cs="仿宋"/>
          <w:color w:val="auto"/>
          <w:sz w:val="24"/>
          <w:lang w:val="en-US" w:eastAsia="zh-CN"/>
        </w:rPr>
        <w:t>（1）每期片长3-5分钟，包括标题、解说词、脚本三个篇章，结合合作区的实际情况，进行拍摄制作5期理论宣讲微视频，第二季度完成2期微视频制作，第三季度累计完成4期微视频成片制作，第四季度累计完成5期微视频成片制作。</w:t>
      </w:r>
    </w:p>
    <w:p w14:paraId="7580268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rPr>
      </w:pPr>
      <w:r>
        <w:rPr>
          <w:rFonts w:hint="eastAsia" w:ascii="宋体" w:hAnsi="宋体" w:eastAsia="宋体" w:cs="仿宋"/>
          <w:color w:val="auto"/>
          <w:sz w:val="24"/>
          <w:lang w:val="en-US" w:eastAsia="zh-CN"/>
        </w:rPr>
        <w:t>（2）</w:t>
      </w:r>
      <w:r>
        <w:rPr>
          <w:rFonts w:hint="eastAsia" w:ascii="宋体" w:hAnsi="宋体" w:eastAsia="宋体" w:cs="仿宋"/>
          <w:color w:val="auto"/>
          <w:sz w:val="24"/>
        </w:rPr>
        <w:t>宣讲内容应导向鲜明，具有宣讲特色，注重传播效果，以“小切口”讲好“大主题”，让群众“听得懂、能领会、可落实”。</w:t>
      </w:r>
    </w:p>
    <w:p w14:paraId="2752EB1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rPr>
      </w:pPr>
      <w:r>
        <w:rPr>
          <w:rFonts w:hint="eastAsia" w:ascii="宋体" w:hAnsi="宋体" w:eastAsia="宋体" w:cs="仿宋"/>
          <w:color w:val="auto"/>
          <w:sz w:val="24"/>
          <w:lang w:val="en-US" w:eastAsia="zh-CN"/>
        </w:rPr>
        <w:t>（3）</w:t>
      </w:r>
      <w:r>
        <w:rPr>
          <w:rFonts w:hint="eastAsia" w:ascii="宋体" w:hAnsi="宋体" w:eastAsia="宋体" w:cs="仿宋"/>
          <w:color w:val="auto"/>
          <w:sz w:val="24"/>
        </w:rPr>
        <w:t>宣讲员形象端庄，大方得体，表达流畅，举止自如，与视频受众有互动交流感。</w:t>
      </w:r>
    </w:p>
    <w:p w14:paraId="74BA8BB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rPr>
      </w:pPr>
      <w:r>
        <w:rPr>
          <w:rFonts w:hint="eastAsia" w:ascii="宋体" w:hAnsi="宋体" w:eastAsia="宋体" w:cs="仿宋"/>
          <w:color w:val="auto"/>
          <w:sz w:val="24"/>
          <w:lang w:val="en-US" w:eastAsia="zh-CN"/>
        </w:rPr>
        <w:t>（4）</w:t>
      </w:r>
      <w:r>
        <w:rPr>
          <w:rFonts w:hint="eastAsia" w:ascii="宋体" w:hAnsi="宋体" w:eastAsia="宋体" w:cs="仿宋"/>
          <w:color w:val="auto"/>
          <w:sz w:val="24"/>
        </w:rPr>
        <w:t>作品画面、背景音乐应与宣讲内容高度契合，画面丰富，色彩饱满，剪辑得当，字幕与宣讲内容应完全一致，无跳帧等技术问题。</w:t>
      </w:r>
    </w:p>
    <w:p w14:paraId="6AEF7C7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rPr>
      </w:pPr>
      <w:r>
        <w:rPr>
          <w:rFonts w:hint="eastAsia" w:ascii="宋体" w:hAnsi="宋体" w:eastAsia="宋体" w:cs="仿宋"/>
          <w:color w:val="auto"/>
          <w:sz w:val="24"/>
          <w:lang w:val="en-US" w:eastAsia="zh-CN"/>
        </w:rPr>
        <w:t>（5）</w:t>
      </w:r>
      <w:r>
        <w:rPr>
          <w:rFonts w:hint="eastAsia" w:ascii="宋体" w:hAnsi="宋体" w:eastAsia="宋体" w:cs="仿宋"/>
          <w:color w:val="auto"/>
          <w:sz w:val="24"/>
        </w:rPr>
        <w:t>作品以 MP4格式提交，时长在5分钟以内，大小不超过2G，分辨率不低于1920x1080(16:9)，码率不低于15M/秒。</w:t>
      </w:r>
    </w:p>
    <w:p w14:paraId="0487965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rPr>
      </w:pPr>
      <w:r>
        <w:rPr>
          <w:rFonts w:hint="eastAsia" w:ascii="宋体" w:hAnsi="宋体" w:eastAsia="宋体" w:cs="仿宋"/>
          <w:color w:val="auto"/>
          <w:sz w:val="24"/>
          <w:lang w:val="en-US" w:eastAsia="zh-CN"/>
        </w:rPr>
        <w:t>（6）</w:t>
      </w:r>
      <w:r>
        <w:rPr>
          <w:rFonts w:hint="eastAsia" w:ascii="宋体" w:hAnsi="宋体" w:eastAsia="宋体" w:cs="仿宋"/>
          <w:color w:val="auto"/>
          <w:sz w:val="24"/>
        </w:rPr>
        <w:t>制作方需将制作过程中全部工程文件交予我方，我方拥有影片的全部版权。不得剽窃、抄袭，不得侵犯他人的肖像权、名誉权、隐私权、版权、商标权等合法权益。</w:t>
      </w:r>
    </w:p>
    <w:p w14:paraId="061DB8AB">
      <w:pPr>
        <w:tabs>
          <w:tab w:val="left" w:pos="606"/>
        </w:tabs>
        <w:spacing w:line="579"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.服务</w:t>
      </w:r>
      <w:r>
        <w:rPr>
          <w:rFonts w:hint="eastAsia" w:ascii="宋体" w:hAnsi="宋体" w:cs="宋体"/>
          <w:color w:val="auto"/>
          <w:sz w:val="24"/>
          <w:szCs w:val="24"/>
          <w:lang w:val="en-US" w:eastAsia="zh-CN"/>
        </w:rPr>
        <w:t>成果</w:t>
      </w:r>
      <w:r>
        <w:rPr>
          <w:rFonts w:hint="eastAsia" w:ascii="宋体" w:hAnsi="宋体" w:eastAsia="宋体" w:cs="宋体"/>
          <w:color w:val="auto"/>
          <w:sz w:val="24"/>
          <w:szCs w:val="24"/>
          <w:lang w:val="en-US" w:eastAsia="zh-CN"/>
        </w:rPr>
        <w:t>：</w:t>
      </w:r>
    </w:p>
    <w:p w14:paraId="24C54A4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b w:val="0"/>
          <w:bCs w:val="0"/>
          <w:color w:val="auto"/>
          <w:sz w:val="24"/>
          <w:lang w:val="en-US" w:eastAsia="zh-CN"/>
        </w:rPr>
      </w:pPr>
      <w:r>
        <w:rPr>
          <w:rFonts w:hint="eastAsia" w:ascii="宋体" w:hAnsi="宋体" w:eastAsia="宋体" w:cs="仿宋"/>
          <w:b w:val="0"/>
          <w:bCs w:val="0"/>
          <w:color w:val="auto"/>
          <w:sz w:val="24"/>
          <w:lang w:val="en-US" w:eastAsia="zh-CN"/>
        </w:rPr>
        <w:t>（1）拍摄记录表:为确保理论宣讲微视频项目的高质量完成，每期视频需明确主题、撰写脚本、选定拍摄地点，并详细记录拍摄及后期制作过程。项目完成后，需在拍摄记录单上签字确认，确保各环节责任清晰、质量可追溯。</w:t>
      </w:r>
    </w:p>
    <w:p w14:paraId="4D41764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b w:val="0"/>
          <w:bCs w:val="0"/>
          <w:color w:val="auto"/>
          <w:sz w:val="24"/>
          <w:lang w:val="en-US" w:eastAsia="zh-CN"/>
        </w:rPr>
      </w:pPr>
      <w:r>
        <w:rPr>
          <w:rFonts w:hint="eastAsia" w:ascii="宋体" w:hAnsi="宋体" w:eastAsia="宋体" w:cs="仿宋"/>
          <w:b w:val="0"/>
          <w:bCs w:val="0"/>
          <w:color w:val="auto"/>
          <w:sz w:val="24"/>
          <w:lang w:val="en-US" w:eastAsia="zh-CN"/>
        </w:rPr>
        <w:t>（2）宣讲微视频成片光盘：每期宣讲微视频拷贝3份光盘留存。</w:t>
      </w:r>
    </w:p>
    <w:p w14:paraId="37BDFE1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color w:val="auto"/>
          <w:sz w:val="24"/>
          <w:szCs w:val="32"/>
        </w:rPr>
      </w:pPr>
      <w:r>
        <w:rPr>
          <w:rFonts w:hint="eastAsia" w:ascii="宋体" w:hAnsi="宋体" w:eastAsia="宋体" w:cs="仿宋"/>
          <w:b w:val="0"/>
          <w:bCs w:val="0"/>
          <w:color w:val="auto"/>
          <w:sz w:val="24"/>
          <w:lang w:val="en-US" w:eastAsia="zh-CN"/>
        </w:rPr>
        <w:t>（3）拍摄结项报告:项目结束后，提交宣讲微视频拍摄报告总结给活动主办方。</w:t>
      </w:r>
    </w:p>
    <w:p w14:paraId="2C0A725E">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color w:val="auto"/>
        </w:rPr>
      </w:pPr>
      <w:r>
        <w:rPr>
          <w:rFonts w:hint="eastAsia"/>
          <w:b/>
          <w:bCs/>
          <w:color w:val="auto"/>
          <w:sz w:val="24"/>
          <w:szCs w:val="32"/>
        </w:rPr>
        <w:t>二、报价供应商的资格要求：</w:t>
      </w:r>
    </w:p>
    <w:p w14:paraId="7757E4B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1.</w:t>
      </w:r>
      <w:bookmarkStart w:id="1" w:name="_Hlk72162904"/>
      <w:r>
        <w:rPr>
          <w:rFonts w:hint="eastAsia" w:ascii="宋体" w:hAnsi="宋体" w:cs="仿宋"/>
          <w:color w:val="auto"/>
          <w:sz w:val="24"/>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
    </w:p>
    <w:p w14:paraId="486D85B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2.本项目不接受联合体投标，不接受投标人选用进口产品参与投标（由供应商在《政府采购投标及履约承诺函》中作出声明）；</w:t>
      </w:r>
    </w:p>
    <w:p w14:paraId="41E361C7">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3.参与本项目政府采购活动时不存在被有关部门禁止参与政府采购活动且在有效期内的情况（由供应商在《政府采购投标及履约承诺函》中作出声明）；</w:t>
      </w:r>
    </w:p>
    <w:p w14:paraId="39EE353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4.具备《中华人民共和国政府采购法》第二十二条第一款的条件（由供应商在《政府采购投标及履约承诺函》中作出声明）；</w:t>
      </w:r>
    </w:p>
    <w:p w14:paraId="5D7FBC0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5.未被列入失信被执行人、重大税收违法案件当事人名单、政府采购严重违法失信行为记录名单（由供应商在《政府采购投标及履约承诺函》中作出声明）；</w:t>
      </w:r>
    </w:p>
    <w:p w14:paraId="4F62540F">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6.不存在《深圳市财政局政府采购供应商信用信息管理办法》（深财规〔2023〕3号）列明的严重违法失信行为（由供应商在《政府采购投标及履约承诺函》中作出声明）；</w:t>
      </w:r>
    </w:p>
    <w:p w14:paraId="27321FD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7.单位负责人为同一人或者存在直接控股、管理关系的不同供应商，不得参加同一合同项下的政府采购活动（由供应商在《政府采购投标及履约承诺函》中作出声明）；</w:t>
      </w:r>
    </w:p>
    <w:p w14:paraId="0C717B1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92DE5D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供应商投标（上传投标文件）必须先行办理注册手续，具体请按照本公告“六、其他补充事宜”相关内容指引办理。</w:t>
      </w:r>
    </w:p>
    <w:p w14:paraId="5347E61C">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color w:val="auto"/>
          <w:sz w:val="24"/>
          <w:szCs w:val="32"/>
        </w:rPr>
      </w:pPr>
      <w:r>
        <w:rPr>
          <w:rFonts w:hint="eastAsia"/>
          <w:b/>
          <w:bCs/>
          <w:color w:val="auto"/>
          <w:sz w:val="24"/>
          <w:szCs w:val="32"/>
        </w:rPr>
        <w:t>三、项目管理和服务要求：</w:t>
      </w:r>
    </w:p>
    <w:p w14:paraId="6B507B9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供应商须根据采购人的活动采购需求，做好项目进度管理，建立有效的沟通机制，实施严格的项目质量控制，进行项目风险管理，制定完善的</w:t>
      </w:r>
      <w:r>
        <w:rPr>
          <w:rFonts w:hint="eastAsia" w:ascii="宋体" w:hAnsi="宋体" w:cs="仿宋"/>
          <w:color w:val="auto"/>
          <w:sz w:val="24"/>
          <w:lang w:eastAsia="zh-CN"/>
        </w:rPr>
        <w:t>视频制作</w:t>
      </w:r>
      <w:r>
        <w:rPr>
          <w:rFonts w:hint="eastAsia" w:ascii="宋体" w:hAnsi="宋体" w:cs="仿宋"/>
          <w:color w:val="auto"/>
          <w:sz w:val="24"/>
        </w:rPr>
        <w:t>前中后运营机制，在服务期内提供的服务及产品需达到采购人的要求。</w:t>
      </w:r>
    </w:p>
    <w:p w14:paraId="3CDEC2D6">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color w:val="auto"/>
          <w:sz w:val="24"/>
          <w:szCs w:val="32"/>
        </w:rPr>
      </w:pPr>
      <w:r>
        <w:rPr>
          <w:rFonts w:hint="eastAsia"/>
          <w:b/>
          <w:bCs/>
          <w:color w:val="auto"/>
          <w:sz w:val="24"/>
          <w:szCs w:val="32"/>
        </w:rPr>
        <w:t>四、商务需求</w:t>
      </w:r>
    </w:p>
    <w:p w14:paraId="3B0526D2">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hint="default" w:ascii="宋体" w:hAnsi="宋体" w:cs="仿宋"/>
          <w:color w:val="auto"/>
          <w:sz w:val="24"/>
          <w:lang w:val="en-US" w:eastAsia="zh-CN"/>
        </w:rPr>
      </w:pPr>
      <w:r>
        <w:rPr>
          <w:rFonts w:hint="eastAsia"/>
          <w:color w:val="auto"/>
        </w:rPr>
        <w:t>★</w:t>
      </w:r>
      <w:r>
        <w:rPr>
          <w:rFonts w:hint="eastAsia" w:ascii="宋体" w:hAnsi="宋体" w:cs="仿宋"/>
          <w:b/>
          <w:bCs/>
          <w:color w:val="auto"/>
          <w:sz w:val="24"/>
        </w:rPr>
        <w:t>（一）服务期</w:t>
      </w:r>
      <w:r>
        <w:rPr>
          <w:rFonts w:hint="eastAsia" w:ascii="宋体" w:hAnsi="宋体" w:cs="仿宋"/>
          <w:color w:val="auto"/>
          <w:sz w:val="24"/>
        </w:rPr>
        <w:t>：</w:t>
      </w:r>
      <w:r>
        <w:rPr>
          <w:rFonts w:hint="eastAsia" w:ascii="宋体" w:hAnsi="宋体" w:cs="仿宋"/>
          <w:color w:val="auto"/>
          <w:sz w:val="24"/>
          <w:lang w:eastAsia="zh-CN"/>
        </w:rPr>
        <w:t>2025年</w:t>
      </w:r>
      <w:r>
        <w:rPr>
          <w:rFonts w:hint="eastAsia" w:ascii="宋体" w:hAnsi="宋体" w:cs="仿宋"/>
          <w:color w:val="auto"/>
          <w:sz w:val="24"/>
          <w:lang w:val="en-US" w:eastAsia="zh-CN"/>
        </w:rPr>
        <w:t>12</w:t>
      </w:r>
      <w:r>
        <w:rPr>
          <w:rFonts w:hint="eastAsia" w:ascii="宋体" w:hAnsi="宋体" w:cs="仿宋"/>
          <w:color w:val="auto"/>
          <w:sz w:val="24"/>
          <w:lang w:eastAsia="zh-CN"/>
        </w:rPr>
        <w:t>月3</w:t>
      </w:r>
      <w:r>
        <w:rPr>
          <w:rFonts w:hint="eastAsia" w:ascii="宋体" w:hAnsi="宋体" w:cs="仿宋"/>
          <w:color w:val="auto"/>
          <w:sz w:val="24"/>
          <w:lang w:val="en-US" w:eastAsia="zh-CN"/>
        </w:rPr>
        <w:t>1</w:t>
      </w:r>
      <w:r>
        <w:rPr>
          <w:rFonts w:hint="eastAsia" w:ascii="宋体" w:hAnsi="宋体" w:cs="仿宋"/>
          <w:color w:val="auto"/>
          <w:sz w:val="24"/>
          <w:lang w:eastAsia="zh-CN"/>
        </w:rPr>
        <w:t>日前完成所有服务内容。</w:t>
      </w:r>
    </w:p>
    <w:p w14:paraId="48C90DD4">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color w:val="auto"/>
          <w:sz w:val="24"/>
        </w:rPr>
      </w:pPr>
      <w:r>
        <w:rPr>
          <w:rFonts w:hint="eastAsia" w:ascii="宋体" w:hAnsi="宋体" w:cs="仿宋"/>
          <w:b/>
          <w:bCs/>
          <w:color w:val="auto"/>
          <w:sz w:val="24"/>
        </w:rPr>
        <w:t>（二）报价要求</w:t>
      </w:r>
      <w:r>
        <w:rPr>
          <w:rFonts w:hint="eastAsia" w:ascii="宋体" w:hAnsi="宋体" w:cs="仿宋"/>
          <w:color w:val="auto"/>
          <w:sz w:val="24"/>
        </w:rPr>
        <w:t>：</w:t>
      </w:r>
    </w:p>
    <w:p w14:paraId="51E11CB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报价形式</w:t>
      </w:r>
    </w:p>
    <w:tbl>
      <w:tblPr>
        <w:tblStyle w:val="14"/>
        <w:tblW w:w="8798"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37"/>
        <w:gridCol w:w="1113"/>
        <w:gridCol w:w="1496"/>
        <w:gridCol w:w="3139"/>
      </w:tblGrid>
      <w:tr w14:paraId="085D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3" w:type="dxa"/>
            <w:shd w:val="clear" w:color="auto" w:fill="auto"/>
            <w:vAlign w:val="center"/>
          </w:tcPr>
          <w:p w14:paraId="6AF5B3D0">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序号</w:t>
            </w:r>
          </w:p>
        </w:tc>
        <w:tc>
          <w:tcPr>
            <w:tcW w:w="2137" w:type="dxa"/>
            <w:shd w:val="clear" w:color="auto" w:fill="auto"/>
            <w:vAlign w:val="center"/>
          </w:tcPr>
          <w:p w14:paraId="36A0EBCD">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采购类目</w:t>
            </w:r>
          </w:p>
        </w:tc>
        <w:tc>
          <w:tcPr>
            <w:tcW w:w="1113" w:type="dxa"/>
            <w:shd w:val="clear" w:color="auto" w:fill="auto"/>
            <w:vAlign w:val="center"/>
          </w:tcPr>
          <w:p w14:paraId="64D6B8FE">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数量</w:t>
            </w:r>
          </w:p>
        </w:tc>
        <w:tc>
          <w:tcPr>
            <w:tcW w:w="1496" w:type="dxa"/>
            <w:shd w:val="clear" w:color="auto" w:fill="auto"/>
            <w:vAlign w:val="center"/>
          </w:tcPr>
          <w:p w14:paraId="3AEA01AD">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报价（人民币）</w:t>
            </w:r>
          </w:p>
        </w:tc>
        <w:tc>
          <w:tcPr>
            <w:tcW w:w="3139" w:type="dxa"/>
            <w:shd w:val="clear" w:color="auto" w:fill="auto"/>
            <w:vAlign w:val="center"/>
          </w:tcPr>
          <w:p w14:paraId="5F0D85E3">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备注（如有）</w:t>
            </w:r>
          </w:p>
        </w:tc>
      </w:tr>
      <w:tr w14:paraId="3E7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7C19EDAC">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1</w:t>
            </w:r>
          </w:p>
        </w:tc>
        <w:tc>
          <w:tcPr>
            <w:tcW w:w="2137" w:type="dxa"/>
            <w:shd w:val="clear" w:color="auto" w:fill="auto"/>
            <w:vAlign w:val="center"/>
          </w:tcPr>
          <w:p w14:paraId="6FCA4BA4">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color w:val="auto"/>
                <w:sz w:val="22"/>
                <w:szCs w:val="22"/>
                <w:lang w:val="en-US" w:eastAsia="zh-CN"/>
              </w:rPr>
            </w:pPr>
          </w:p>
        </w:tc>
        <w:tc>
          <w:tcPr>
            <w:tcW w:w="1113" w:type="dxa"/>
            <w:shd w:val="clear" w:color="auto" w:fill="auto"/>
            <w:vAlign w:val="center"/>
          </w:tcPr>
          <w:p w14:paraId="2CC1C839">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ascii="宋体" w:hAnsi="宋体" w:cs="仿宋"/>
                <w:color w:val="auto"/>
                <w:sz w:val="22"/>
                <w:szCs w:val="22"/>
              </w:rPr>
              <w:t>1</w:t>
            </w:r>
            <w:r>
              <w:rPr>
                <w:rFonts w:hint="eastAsia" w:ascii="宋体" w:hAnsi="宋体" w:cs="仿宋"/>
                <w:color w:val="auto"/>
                <w:sz w:val="22"/>
                <w:szCs w:val="22"/>
              </w:rPr>
              <w:t>项</w:t>
            </w:r>
          </w:p>
        </w:tc>
        <w:tc>
          <w:tcPr>
            <w:tcW w:w="1496" w:type="dxa"/>
            <w:shd w:val="clear" w:color="auto" w:fill="auto"/>
            <w:vAlign w:val="center"/>
          </w:tcPr>
          <w:p w14:paraId="799B6694">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color w:val="auto"/>
                <w:sz w:val="22"/>
                <w:szCs w:val="22"/>
              </w:rPr>
            </w:pPr>
          </w:p>
        </w:tc>
        <w:tc>
          <w:tcPr>
            <w:tcW w:w="3139" w:type="dxa"/>
            <w:shd w:val="clear" w:color="auto" w:fill="auto"/>
            <w:vAlign w:val="center"/>
          </w:tcPr>
          <w:p w14:paraId="3C03D5E3">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color w:val="auto"/>
                <w:sz w:val="22"/>
                <w:szCs w:val="22"/>
              </w:rPr>
            </w:pPr>
            <w:r>
              <w:rPr>
                <w:rFonts w:hint="eastAsia" w:ascii="宋体" w:hAnsi="宋体" w:cs="仿宋"/>
                <w:color w:val="auto"/>
                <w:sz w:val="22"/>
                <w:szCs w:val="22"/>
                <w:lang w:val="en-US" w:eastAsia="zh-CN"/>
              </w:rPr>
              <w:t>可根据采购需求细化</w:t>
            </w:r>
          </w:p>
        </w:tc>
      </w:tr>
      <w:tr w14:paraId="096D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13" w:type="dxa"/>
            <w:shd w:val="clear" w:color="auto" w:fill="auto"/>
            <w:vAlign w:val="center"/>
          </w:tcPr>
          <w:p w14:paraId="7744A6A0">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2</w:t>
            </w:r>
          </w:p>
        </w:tc>
        <w:tc>
          <w:tcPr>
            <w:tcW w:w="2137" w:type="dxa"/>
            <w:shd w:val="clear" w:color="auto" w:fill="auto"/>
            <w:vAlign w:val="center"/>
          </w:tcPr>
          <w:p w14:paraId="0A93B05F">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cs="仿宋"/>
                <w:color w:val="auto"/>
                <w:sz w:val="22"/>
                <w:szCs w:val="22"/>
                <w:lang w:val="en-US" w:eastAsia="zh-CN"/>
              </w:rPr>
            </w:pPr>
          </w:p>
        </w:tc>
        <w:tc>
          <w:tcPr>
            <w:tcW w:w="1113" w:type="dxa"/>
            <w:shd w:val="clear" w:color="auto" w:fill="auto"/>
            <w:vAlign w:val="center"/>
          </w:tcPr>
          <w:p w14:paraId="3483DA88">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ascii="宋体" w:hAnsi="宋体" w:cs="仿宋"/>
                <w:color w:val="auto"/>
                <w:sz w:val="22"/>
                <w:szCs w:val="22"/>
              </w:rPr>
              <w:t>1</w:t>
            </w:r>
            <w:r>
              <w:rPr>
                <w:rFonts w:hint="eastAsia" w:ascii="宋体" w:hAnsi="宋体" w:cs="仿宋"/>
                <w:color w:val="auto"/>
                <w:sz w:val="22"/>
                <w:szCs w:val="22"/>
              </w:rPr>
              <w:t>项</w:t>
            </w:r>
          </w:p>
        </w:tc>
        <w:tc>
          <w:tcPr>
            <w:tcW w:w="1496" w:type="dxa"/>
            <w:shd w:val="clear" w:color="auto" w:fill="auto"/>
            <w:vAlign w:val="center"/>
          </w:tcPr>
          <w:p w14:paraId="6D5BE5D0">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color w:val="auto"/>
                <w:sz w:val="22"/>
                <w:szCs w:val="22"/>
              </w:rPr>
            </w:pPr>
          </w:p>
        </w:tc>
        <w:tc>
          <w:tcPr>
            <w:tcW w:w="3139" w:type="dxa"/>
            <w:shd w:val="clear" w:color="auto" w:fill="auto"/>
            <w:vAlign w:val="center"/>
          </w:tcPr>
          <w:p w14:paraId="399FCD3D">
            <w:pPr>
              <w:pStyle w:val="9"/>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jc w:val="both"/>
              <w:textAlignment w:val="auto"/>
              <w:rPr>
                <w:rFonts w:ascii="宋体" w:hAnsi="宋体" w:cs="仿宋"/>
                <w:color w:val="auto"/>
                <w:sz w:val="22"/>
                <w:szCs w:val="22"/>
              </w:rPr>
            </w:pPr>
            <w:r>
              <w:rPr>
                <w:rFonts w:hint="eastAsia" w:ascii="宋体" w:hAnsi="宋体" w:cs="仿宋"/>
                <w:color w:val="auto"/>
                <w:sz w:val="22"/>
                <w:szCs w:val="22"/>
                <w:lang w:val="en-US" w:eastAsia="zh-CN"/>
              </w:rPr>
              <w:t>可根据采购需求细化</w:t>
            </w:r>
          </w:p>
        </w:tc>
      </w:tr>
      <w:tr w14:paraId="03BF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63" w:type="dxa"/>
            <w:gridSpan w:val="3"/>
            <w:shd w:val="clear" w:color="auto" w:fill="auto"/>
            <w:vAlign w:val="center"/>
          </w:tcPr>
          <w:p w14:paraId="48593938">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合计总价</w:t>
            </w:r>
          </w:p>
        </w:tc>
        <w:tc>
          <w:tcPr>
            <w:tcW w:w="4635" w:type="dxa"/>
            <w:gridSpan w:val="2"/>
            <w:shd w:val="clear" w:color="auto" w:fill="auto"/>
            <w:vAlign w:val="center"/>
          </w:tcPr>
          <w:p w14:paraId="6AC21624">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小写金额：    元人民币</w:t>
            </w:r>
          </w:p>
          <w:p w14:paraId="1F0AC61C">
            <w:pPr>
              <w:pStyle w:val="9"/>
              <w:keepNext w:val="0"/>
              <w:keepLines w:val="0"/>
              <w:pageBreakBefore w:val="0"/>
              <w:widowControl w:val="0"/>
              <w:kinsoku/>
              <w:wordWrap/>
              <w:overflowPunct/>
              <w:topLinePunct w:val="0"/>
              <w:autoSpaceDE/>
              <w:autoSpaceDN/>
              <w:bidi w:val="0"/>
              <w:adjustRightInd/>
              <w:snapToGrid w:val="0"/>
              <w:spacing w:line="320" w:lineRule="exact"/>
              <w:ind w:left="0" w:firstLine="0" w:firstLineChars="0"/>
              <w:jc w:val="both"/>
              <w:textAlignment w:val="auto"/>
              <w:rPr>
                <w:rFonts w:ascii="宋体" w:hAnsi="宋体" w:cs="仿宋"/>
                <w:color w:val="auto"/>
                <w:sz w:val="22"/>
                <w:szCs w:val="22"/>
              </w:rPr>
            </w:pPr>
            <w:r>
              <w:rPr>
                <w:rFonts w:hint="eastAsia" w:ascii="宋体" w:hAnsi="宋体" w:cs="仿宋"/>
                <w:color w:val="auto"/>
                <w:sz w:val="22"/>
                <w:szCs w:val="22"/>
              </w:rPr>
              <w:t>大写金额：    元人民币</w:t>
            </w:r>
          </w:p>
        </w:tc>
      </w:tr>
    </w:tbl>
    <w:p w14:paraId="39CF55C5">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color w:val="auto"/>
          <w:sz w:val="24"/>
          <w:szCs w:val="24"/>
        </w:rPr>
      </w:pPr>
      <w:r>
        <w:rPr>
          <w:rFonts w:hint="eastAsia" w:ascii="宋体" w:hAnsi="宋体" w:cs="仿宋"/>
          <w:color w:val="auto"/>
          <w:sz w:val="24"/>
          <w:szCs w:val="24"/>
        </w:rPr>
        <w:t>注：报价</w:t>
      </w:r>
      <w:r>
        <w:rPr>
          <w:rFonts w:hint="eastAsia" w:ascii="宋体" w:hAnsi="宋体" w:cs="仿宋"/>
          <w:color w:val="auto"/>
          <w:sz w:val="24"/>
          <w:szCs w:val="24"/>
          <w:lang w:eastAsia="zh-CN"/>
        </w:rPr>
        <w:t>可根据采购需求</w:t>
      </w:r>
      <w:r>
        <w:rPr>
          <w:rFonts w:hint="eastAsia" w:ascii="宋体" w:hAnsi="宋体" w:cs="仿宋"/>
          <w:color w:val="auto"/>
          <w:sz w:val="24"/>
          <w:szCs w:val="24"/>
        </w:rPr>
        <w:t>细化到各类目</w:t>
      </w:r>
      <w:r>
        <w:rPr>
          <w:rFonts w:hint="eastAsia" w:ascii="宋体" w:hAnsi="宋体" w:cs="仿宋"/>
          <w:color w:val="auto"/>
          <w:sz w:val="24"/>
          <w:szCs w:val="24"/>
          <w:lang w:eastAsia="zh-CN"/>
        </w:rPr>
        <w:t>，也可以报总价</w:t>
      </w:r>
      <w:r>
        <w:rPr>
          <w:rFonts w:hint="eastAsia" w:ascii="宋体" w:hAnsi="宋体" w:cs="仿宋"/>
          <w:color w:val="auto"/>
          <w:sz w:val="24"/>
          <w:szCs w:val="24"/>
        </w:rPr>
        <w:t>。</w:t>
      </w:r>
    </w:p>
    <w:p w14:paraId="35719C2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1.本项目服务费采用总价包干制，应包括所有物资供应履约过程中的人工费、材料费、配送费、差旅费、利润、税金等与供应商履约本项目所需要的一切费用。由报价供应商根据采购文件所提供的资料自行测算投标报价；一经中标，报价单价作为成交供应商与采购人签订的合同结算价格，除采购人提出调整需求外，合同期限内原则上不做调整。</w:t>
      </w:r>
    </w:p>
    <w:p w14:paraId="6AE787DA">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2.报价供应商应当根据本企业的成本自行决定报价，但不得以低于其企业成本的报价投标。</w:t>
      </w:r>
    </w:p>
    <w:p w14:paraId="5F75A2F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3.报价供应商的总报价不得超过项目预算。</w:t>
      </w:r>
    </w:p>
    <w:p w14:paraId="1492ECA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4.报价供应商的报价，应当是本项目采购范围和采购文件及合同条款上所列的各项内容中所述的全部，不得以任何理由予以重复。</w:t>
      </w:r>
    </w:p>
    <w:p w14:paraId="4BC6B85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5.除非采购人通过修改采购文件予以更正，否则，报价供应商应毫无例外地按响应文件所列的清单中项目和数量填报综合单价和合价。报价供应商未填综合单价或合价的项目，在实施后，将不得以支付，并视作该项费用已包括在其它有价款的综合单价或合价内。</w:t>
      </w:r>
    </w:p>
    <w:p w14:paraId="44BA628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6.报价供应商应先到项目地点踏勘以充分了解项目的位置、情况、道路及任何其它足以影响投标报价的情况，任何因忽视或误解项目情况而导致的索赔或服务期限延长申请将不获批准。</w:t>
      </w:r>
    </w:p>
    <w:p w14:paraId="00DD40F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7.报价供应商不得期望通过索赔等方式获取补偿，否则，除可能遭到拒绝外，还可能将被作为不良行为记录在案，并可能影响其以后参加政府采购的项目投标。各报价供应商在报价时，应充分考虑报价的风险。</w:t>
      </w:r>
    </w:p>
    <w:p w14:paraId="46961627">
      <w:pPr>
        <w:keepNext w:val="0"/>
        <w:keepLines w:val="0"/>
        <w:pageBreakBefore w:val="0"/>
        <w:widowControl w:val="0"/>
        <w:kinsoku/>
        <w:wordWrap/>
        <w:overflowPunct/>
        <w:topLinePunct w:val="0"/>
        <w:autoSpaceDE/>
        <w:autoSpaceDN/>
        <w:bidi w:val="0"/>
        <w:adjustRightInd w:val="0"/>
        <w:snapToGrid w:val="0"/>
        <w:spacing w:line="400" w:lineRule="exact"/>
        <w:ind w:left="0" w:firstLine="420" w:firstLineChars="200"/>
        <w:jc w:val="both"/>
        <w:textAlignment w:val="auto"/>
        <w:rPr>
          <w:rFonts w:ascii="宋体" w:hAnsi="宋体" w:cs="仿宋"/>
          <w:color w:val="auto"/>
          <w:sz w:val="24"/>
        </w:rPr>
      </w:pPr>
      <w:r>
        <w:rPr>
          <w:rFonts w:hint="eastAsia"/>
          <w:color w:val="auto"/>
        </w:rPr>
        <w:t>★</w:t>
      </w:r>
      <w:r>
        <w:rPr>
          <w:rFonts w:hint="eastAsia" w:ascii="宋体" w:hAnsi="宋体" w:cs="仿宋"/>
          <w:b/>
          <w:bCs/>
          <w:color w:val="auto"/>
          <w:sz w:val="24"/>
        </w:rPr>
        <w:t>（三）付款方式：</w:t>
      </w:r>
      <w:r>
        <w:rPr>
          <w:rFonts w:hint="eastAsia" w:ascii="宋体" w:hAnsi="宋体" w:cs="仿宋"/>
          <w:color w:val="auto"/>
          <w:sz w:val="24"/>
        </w:rPr>
        <w:t>合同签订后并收到发票之日起，</w:t>
      </w:r>
      <w:r>
        <w:rPr>
          <w:rFonts w:hint="eastAsia" w:ascii="宋体" w:hAnsi="宋体" w:cs="仿宋"/>
          <w:color w:val="auto"/>
          <w:sz w:val="24"/>
          <w:lang w:val="en-US" w:eastAsia="zh-CN"/>
        </w:rPr>
        <w:t>30</w:t>
      </w:r>
      <w:r>
        <w:rPr>
          <w:rFonts w:hint="eastAsia" w:ascii="宋体" w:hAnsi="宋体" w:cs="仿宋"/>
          <w:color w:val="auto"/>
          <w:sz w:val="24"/>
        </w:rPr>
        <w:t>个工作日内采购人支付</w:t>
      </w:r>
      <w:r>
        <w:rPr>
          <w:rFonts w:hint="eastAsia" w:ascii="宋体" w:hAnsi="宋体" w:cs="仿宋"/>
          <w:color w:val="auto"/>
          <w:sz w:val="24"/>
          <w:lang w:val="en-US" w:eastAsia="zh-CN"/>
        </w:rPr>
        <w:t>40</w:t>
      </w:r>
      <w:r>
        <w:rPr>
          <w:rFonts w:hint="eastAsia" w:ascii="宋体" w:hAnsi="宋体" w:cs="仿宋"/>
          <w:color w:val="auto"/>
          <w:sz w:val="24"/>
        </w:rPr>
        <w:t>%合同款项，通过采购人验收确认合格并收到发票之日起</w:t>
      </w:r>
      <w:r>
        <w:rPr>
          <w:rFonts w:hint="eastAsia" w:ascii="宋体" w:hAnsi="宋体" w:cs="仿宋"/>
          <w:color w:val="auto"/>
          <w:sz w:val="24"/>
          <w:lang w:val="en-US" w:eastAsia="zh-CN"/>
        </w:rPr>
        <w:t>30</w:t>
      </w:r>
      <w:r>
        <w:rPr>
          <w:rFonts w:hint="eastAsia" w:ascii="宋体" w:hAnsi="宋体" w:cs="仿宋"/>
          <w:color w:val="auto"/>
          <w:sz w:val="24"/>
        </w:rPr>
        <w:t>个工作日内支付剩余</w:t>
      </w:r>
      <w:r>
        <w:rPr>
          <w:rFonts w:hint="eastAsia" w:ascii="宋体" w:hAnsi="宋体" w:cs="仿宋"/>
          <w:color w:val="auto"/>
          <w:sz w:val="24"/>
          <w:lang w:val="en-US" w:eastAsia="zh-CN"/>
        </w:rPr>
        <w:t>60%</w:t>
      </w:r>
      <w:r>
        <w:rPr>
          <w:rFonts w:hint="eastAsia" w:ascii="宋体" w:hAnsi="宋体" w:cs="仿宋"/>
          <w:color w:val="auto"/>
          <w:sz w:val="24"/>
        </w:rPr>
        <w:t>合同款项。</w:t>
      </w:r>
    </w:p>
    <w:p w14:paraId="719E1CB8">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color w:val="auto"/>
          <w:sz w:val="24"/>
        </w:rPr>
      </w:pPr>
      <w:r>
        <w:rPr>
          <w:rFonts w:hint="eastAsia" w:ascii="宋体" w:hAnsi="宋体" w:cs="仿宋"/>
          <w:b/>
          <w:bCs/>
          <w:color w:val="auto"/>
          <w:sz w:val="24"/>
        </w:rPr>
        <w:t>（四）履约验收方式</w:t>
      </w:r>
      <w:r>
        <w:rPr>
          <w:rFonts w:hint="eastAsia" w:ascii="宋体" w:hAnsi="宋体" w:cs="仿宋"/>
          <w:color w:val="auto"/>
          <w:sz w:val="24"/>
        </w:rPr>
        <w:t>：</w:t>
      </w:r>
    </w:p>
    <w:p w14:paraId="65A20E14">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color w:val="auto"/>
          <w:sz w:val="24"/>
        </w:rPr>
      </w:pPr>
      <w:r>
        <w:rPr>
          <w:rFonts w:hint="eastAsia" w:ascii="宋体" w:hAnsi="宋体" w:cs="仿宋"/>
          <w:b/>
          <w:bCs/>
          <w:color w:val="auto"/>
          <w:sz w:val="24"/>
        </w:rPr>
        <w:t>1</w:t>
      </w:r>
      <w:r>
        <w:rPr>
          <w:rFonts w:ascii="宋体" w:hAnsi="宋体" w:cs="仿宋"/>
          <w:b/>
          <w:bCs/>
          <w:color w:val="auto"/>
          <w:sz w:val="24"/>
        </w:rPr>
        <w:t>.</w:t>
      </w:r>
      <w:r>
        <w:rPr>
          <w:rFonts w:hint="eastAsia" w:ascii="宋体" w:hAnsi="宋体" w:cs="仿宋"/>
          <w:b/>
          <w:bCs/>
          <w:color w:val="auto"/>
          <w:sz w:val="24"/>
        </w:rPr>
        <w:t>履约验收主体</w:t>
      </w:r>
    </w:p>
    <w:p w14:paraId="076623E3">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 xml:space="preserve">☑采购人 </w:t>
      </w:r>
      <w:r>
        <w:rPr>
          <w:rFonts w:ascii="宋体" w:hAnsi="宋体" w:cs="仿宋"/>
          <w:color w:val="auto"/>
          <w:sz w:val="24"/>
        </w:rPr>
        <w:t xml:space="preserve">           </w:t>
      </w:r>
      <w:r>
        <w:rPr>
          <w:rFonts w:hint="eastAsia" w:ascii="宋体" w:hAnsi="宋体" w:cs="仿宋"/>
          <w:color w:val="auto"/>
          <w:sz w:val="24"/>
        </w:rPr>
        <w:t xml:space="preserve">□采购代理机构 </w:t>
      </w:r>
      <w:r>
        <w:rPr>
          <w:rFonts w:ascii="宋体" w:hAnsi="宋体" w:cs="仿宋"/>
          <w:color w:val="auto"/>
          <w:sz w:val="24"/>
        </w:rPr>
        <w:t xml:space="preserve">     </w:t>
      </w:r>
      <w:r>
        <w:rPr>
          <w:rFonts w:hint="eastAsia" w:ascii="宋体" w:hAnsi="宋体" w:cs="仿宋"/>
          <w:color w:val="auto"/>
          <w:sz w:val="24"/>
        </w:rPr>
        <w:t>□中标供应商</w:t>
      </w:r>
    </w:p>
    <w:p w14:paraId="5C24225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 xml:space="preserve">□第三方专业机构 </w:t>
      </w:r>
      <w:r>
        <w:rPr>
          <w:rFonts w:ascii="宋体" w:hAnsi="宋体" w:cs="仿宋"/>
          <w:color w:val="auto"/>
          <w:sz w:val="24"/>
        </w:rPr>
        <w:t xml:space="preserve">   </w:t>
      </w:r>
      <w:r>
        <w:rPr>
          <w:rFonts w:hint="eastAsia" w:ascii="宋体" w:hAnsi="宋体" w:cs="仿宋"/>
          <w:color w:val="auto"/>
          <w:sz w:val="24"/>
        </w:rPr>
        <w:t xml:space="preserve">□专家 </w:t>
      </w:r>
      <w:r>
        <w:rPr>
          <w:rFonts w:ascii="宋体" w:hAnsi="宋体" w:cs="仿宋"/>
          <w:color w:val="auto"/>
          <w:sz w:val="24"/>
        </w:rPr>
        <w:t xml:space="preserve">             </w:t>
      </w:r>
      <w:r>
        <w:rPr>
          <w:rFonts w:hint="eastAsia" w:ascii="宋体" w:hAnsi="宋体" w:cs="仿宋"/>
          <w:color w:val="auto"/>
          <w:sz w:val="24"/>
        </w:rPr>
        <w:t>□服务对象及其他</w:t>
      </w:r>
    </w:p>
    <w:p w14:paraId="22103570">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color w:val="auto"/>
          <w:sz w:val="24"/>
        </w:rPr>
      </w:pPr>
      <w:r>
        <w:rPr>
          <w:rFonts w:hint="eastAsia" w:ascii="宋体" w:hAnsi="宋体" w:cs="仿宋"/>
          <w:b/>
          <w:bCs/>
          <w:color w:val="auto"/>
          <w:sz w:val="24"/>
        </w:rPr>
        <w:t>2.履约验收时间</w:t>
      </w:r>
    </w:p>
    <w:p w14:paraId="3906E0B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按照合同要求进行验收。</w:t>
      </w:r>
    </w:p>
    <w:p w14:paraId="49DDE830">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color w:val="auto"/>
          <w:sz w:val="24"/>
        </w:rPr>
      </w:pPr>
      <w:r>
        <w:rPr>
          <w:rFonts w:hint="eastAsia" w:ascii="宋体" w:hAnsi="宋体" w:cs="仿宋"/>
          <w:b/>
          <w:bCs/>
          <w:color w:val="auto"/>
          <w:sz w:val="24"/>
        </w:rPr>
        <w:t>3.验收程序</w:t>
      </w:r>
    </w:p>
    <w:p w14:paraId="1EA01AE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（1）中标供应商应当提供服务期内的服务成果交于采购人验收，并派有经验的服务人员到现场。</w:t>
      </w:r>
    </w:p>
    <w:p w14:paraId="2245096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（2）由采购人按合同和采购文件、响应文件约定的要求和标准及中华人民共和国现行的验收规范和评定标准进行验收。</w:t>
      </w:r>
    </w:p>
    <w:p w14:paraId="5265A78F">
      <w:pPr>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jc w:val="both"/>
        <w:textAlignment w:val="auto"/>
        <w:rPr>
          <w:rFonts w:ascii="宋体" w:hAnsi="宋体" w:cs="仿宋"/>
          <w:b/>
          <w:bCs/>
          <w:color w:val="auto"/>
          <w:sz w:val="24"/>
        </w:rPr>
      </w:pPr>
      <w:r>
        <w:rPr>
          <w:rFonts w:ascii="宋体" w:hAnsi="宋体" w:cs="仿宋"/>
          <w:b/>
          <w:bCs/>
          <w:color w:val="auto"/>
          <w:sz w:val="24"/>
        </w:rPr>
        <w:t>4.</w:t>
      </w:r>
      <w:r>
        <w:rPr>
          <w:rFonts w:hint="eastAsia" w:ascii="宋体" w:hAnsi="宋体" w:cs="仿宋"/>
          <w:b/>
          <w:bCs/>
          <w:color w:val="auto"/>
          <w:sz w:val="24"/>
        </w:rPr>
        <w:t>验收标准：</w:t>
      </w:r>
    </w:p>
    <w:p w14:paraId="333E864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必须满足以下条件后方可被用户方接受：（1）服务人员按照合同要求提供服务。（2）服务成果性文件资料、备件、设计成果及成品等已按规定数量移交完毕。（</w:t>
      </w:r>
      <w:r>
        <w:rPr>
          <w:rFonts w:ascii="宋体" w:hAnsi="宋体" w:cs="仿宋"/>
          <w:color w:val="auto"/>
          <w:sz w:val="24"/>
        </w:rPr>
        <w:t>3</w:t>
      </w:r>
      <w:r>
        <w:rPr>
          <w:rFonts w:hint="eastAsia" w:ascii="宋体" w:hAnsi="宋体" w:cs="仿宋"/>
          <w:color w:val="auto"/>
          <w:sz w:val="24"/>
        </w:rPr>
        <w:t>）中标供应商和服务人员在服务期间内未出现违约问题。</w:t>
      </w:r>
    </w:p>
    <w:p w14:paraId="4F569077">
      <w:pPr>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hint="eastAsia"/>
          <w:b/>
          <w:bCs/>
          <w:color w:val="auto"/>
          <w:sz w:val="24"/>
          <w:szCs w:val="32"/>
        </w:rPr>
      </w:pPr>
      <w:r>
        <w:rPr>
          <w:rFonts w:hint="eastAsia"/>
          <w:b w:val="0"/>
          <w:bCs w:val="0"/>
          <w:color w:val="auto"/>
          <w:sz w:val="24"/>
          <w:szCs w:val="32"/>
          <w:lang w:eastAsia="zh-CN"/>
        </w:rPr>
        <w:t>（五）</w:t>
      </w:r>
      <w:r>
        <w:rPr>
          <w:rFonts w:hint="eastAsia"/>
          <w:b w:val="0"/>
          <w:bCs w:val="0"/>
          <w:color w:val="auto"/>
          <w:sz w:val="24"/>
          <w:szCs w:val="32"/>
        </w:rPr>
        <w:t>质量考核验收标准及违约金：</w:t>
      </w:r>
      <w:r>
        <w:rPr>
          <w:rFonts w:hint="eastAsia"/>
          <w:b w:val="0"/>
          <w:bCs w:val="0"/>
          <w:color w:val="auto"/>
          <w:sz w:val="24"/>
          <w:szCs w:val="32"/>
          <w:lang w:eastAsia="zh-CN"/>
        </w:rPr>
        <w:t>乙方理解政府部门付款相关程序，甲方在本协议约定的付款时间为向政府财政支付部门提出办理财政支付申请手续的时间，不含政府财政支付部门审核时间。乙方应在付款前向甲方提交相应金额的发票及放映台账，甲方在收到乙方提供的符合要求的发票及说明后向乙方付款，如因乙方逾期提供导致甲方付款迟延的，甲方不承担延迟付款的违约责任。因国库集中支付或甲方内部财政资金审批流程及办理手续原因导致甲方延迟付款的，甲方不承担延迟付款的违约责任。</w:t>
      </w:r>
    </w:p>
    <w:p w14:paraId="17A94B84">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color w:val="auto"/>
          <w:sz w:val="24"/>
          <w:szCs w:val="32"/>
        </w:rPr>
      </w:pPr>
      <w:r>
        <w:rPr>
          <w:rFonts w:hint="eastAsia"/>
          <w:b/>
          <w:bCs/>
          <w:color w:val="auto"/>
          <w:sz w:val="24"/>
          <w:szCs w:val="32"/>
        </w:rPr>
        <w:t>五、合同类型</w:t>
      </w:r>
    </w:p>
    <w:p w14:paraId="5446290D">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 xml:space="preserve">□买卖合同 </w:t>
      </w:r>
      <w:r>
        <w:rPr>
          <w:rFonts w:ascii="宋体" w:hAnsi="宋体" w:cs="仿宋"/>
          <w:color w:val="auto"/>
          <w:sz w:val="24"/>
        </w:rPr>
        <w:t xml:space="preserve">   </w:t>
      </w:r>
      <w:r>
        <w:rPr>
          <w:rFonts w:hint="eastAsia" w:ascii="宋体" w:hAnsi="宋体" w:cs="仿宋"/>
          <w:color w:val="auto"/>
          <w:sz w:val="24"/>
        </w:rPr>
        <w:t xml:space="preserve">□建设工作合同 </w:t>
      </w:r>
      <w:r>
        <w:rPr>
          <w:rFonts w:ascii="宋体" w:hAnsi="宋体" w:cs="仿宋"/>
          <w:color w:val="auto"/>
          <w:sz w:val="24"/>
        </w:rPr>
        <w:t xml:space="preserve">    </w:t>
      </w:r>
      <w:r>
        <w:rPr>
          <w:rFonts w:hint="eastAsia" w:ascii="宋体" w:hAnsi="宋体" w:cs="仿宋"/>
          <w:color w:val="auto"/>
          <w:sz w:val="24"/>
        </w:rPr>
        <w:t>☑</w:t>
      </w:r>
      <w:r>
        <w:rPr>
          <w:rFonts w:hint="eastAsia" w:ascii="宋体" w:hAnsi="宋体" w:cs="仿宋"/>
          <w:color w:val="auto"/>
          <w:sz w:val="24"/>
          <w:lang w:eastAsia="zh-CN"/>
        </w:rPr>
        <w:t>服务</w:t>
      </w:r>
      <w:r>
        <w:rPr>
          <w:rFonts w:hint="eastAsia" w:ascii="宋体" w:hAnsi="宋体" w:cs="仿宋"/>
          <w:color w:val="auto"/>
          <w:sz w:val="24"/>
        </w:rPr>
        <w:t xml:space="preserve">合同 </w:t>
      </w:r>
      <w:r>
        <w:rPr>
          <w:rFonts w:ascii="宋体" w:hAnsi="宋体" w:cs="仿宋"/>
          <w:color w:val="auto"/>
          <w:sz w:val="24"/>
        </w:rPr>
        <w:t xml:space="preserve">    </w:t>
      </w:r>
      <w:r>
        <w:rPr>
          <w:rFonts w:hint="eastAsia" w:ascii="宋体" w:hAnsi="宋体" w:cs="仿宋"/>
          <w:color w:val="auto"/>
          <w:sz w:val="24"/>
        </w:rPr>
        <w:t>□其他</w:t>
      </w:r>
      <w:r>
        <w:rPr>
          <w:rFonts w:hint="eastAsia" w:ascii="宋体" w:hAnsi="宋体" w:cs="仿宋"/>
          <w:color w:val="auto"/>
          <w:sz w:val="24"/>
          <w:u w:val="single"/>
        </w:rPr>
        <w:t xml:space="preserve"> </w:t>
      </w:r>
      <w:r>
        <w:rPr>
          <w:rFonts w:ascii="宋体" w:hAnsi="宋体" w:cs="仿宋"/>
          <w:color w:val="auto"/>
          <w:sz w:val="24"/>
          <w:u w:val="single"/>
        </w:rPr>
        <w:t xml:space="preserve">        </w:t>
      </w:r>
    </w:p>
    <w:p w14:paraId="30B62DD8">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选择合同类型的理由：本项目内容主要为活动类服务。</w:t>
      </w:r>
    </w:p>
    <w:p w14:paraId="5F794893">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color w:val="auto"/>
          <w:sz w:val="24"/>
          <w:szCs w:val="32"/>
        </w:rPr>
      </w:pPr>
      <w:r>
        <w:rPr>
          <w:rFonts w:hint="eastAsia"/>
          <w:b/>
          <w:bCs/>
          <w:color w:val="auto"/>
          <w:sz w:val="24"/>
          <w:szCs w:val="32"/>
        </w:rPr>
        <w:t>六、</w:t>
      </w:r>
      <w:r>
        <w:rPr>
          <w:b/>
          <w:bCs/>
          <w:color w:val="auto"/>
          <w:sz w:val="24"/>
          <w:szCs w:val="32"/>
        </w:rPr>
        <w:t>定价方式</w:t>
      </w:r>
    </w:p>
    <w:p w14:paraId="7A1DE8E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 xml:space="preserve">☑固定总价 </w:t>
      </w:r>
      <w:r>
        <w:rPr>
          <w:rFonts w:ascii="宋体" w:hAnsi="宋体" w:cs="仿宋"/>
          <w:color w:val="auto"/>
          <w:sz w:val="24"/>
        </w:rPr>
        <w:t xml:space="preserve">       </w:t>
      </w:r>
      <w:r>
        <w:rPr>
          <w:rFonts w:hint="eastAsia" w:ascii="宋体" w:hAnsi="宋体" w:cs="仿宋"/>
          <w:color w:val="auto"/>
          <w:sz w:val="24"/>
        </w:rPr>
        <w:t xml:space="preserve">□固定单价 </w:t>
      </w:r>
      <w:r>
        <w:rPr>
          <w:rFonts w:ascii="宋体" w:hAnsi="宋体" w:cs="仿宋"/>
          <w:color w:val="auto"/>
          <w:sz w:val="24"/>
        </w:rPr>
        <w:t xml:space="preserve">     </w:t>
      </w:r>
      <w:r>
        <w:rPr>
          <w:rFonts w:hint="eastAsia" w:ascii="宋体" w:hAnsi="宋体" w:cs="仿宋"/>
          <w:color w:val="auto"/>
          <w:sz w:val="24"/>
        </w:rPr>
        <w:t xml:space="preserve">□成本补偿 </w:t>
      </w:r>
      <w:r>
        <w:rPr>
          <w:rFonts w:ascii="宋体" w:hAnsi="宋体" w:cs="仿宋"/>
          <w:color w:val="auto"/>
          <w:sz w:val="24"/>
        </w:rPr>
        <w:t xml:space="preserve">       </w:t>
      </w:r>
      <w:r>
        <w:rPr>
          <w:rFonts w:hint="eastAsia" w:ascii="宋体" w:hAnsi="宋体" w:cs="仿宋"/>
          <w:color w:val="auto"/>
          <w:sz w:val="24"/>
        </w:rPr>
        <w:t>□绩效激励</w:t>
      </w:r>
    </w:p>
    <w:p w14:paraId="08AD04F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选择定价方式的理由：本项目服务费采用包干制，投标人的报价，将视为已经充分了解本项目情况，并预估了所有可能的困难。</w:t>
      </w:r>
    </w:p>
    <w:p w14:paraId="506684D7">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color w:val="auto"/>
          <w:sz w:val="24"/>
          <w:szCs w:val="32"/>
        </w:rPr>
      </w:pPr>
      <w:r>
        <w:rPr>
          <w:rFonts w:hint="eastAsia"/>
          <w:b/>
          <w:bCs/>
          <w:color w:val="auto"/>
          <w:sz w:val="24"/>
          <w:szCs w:val="32"/>
        </w:rPr>
        <w:t>七、风险管控措施</w:t>
      </w:r>
    </w:p>
    <w:p w14:paraId="42147F1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eastAsia="宋体" w:cs="仿宋"/>
          <w:color w:val="auto"/>
          <w:sz w:val="24"/>
          <w:lang w:eastAsia="zh-CN"/>
        </w:rPr>
      </w:pPr>
      <w:r>
        <w:rPr>
          <w:rFonts w:hint="eastAsia" w:ascii="宋体" w:hAnsi="宋体" w:cs="仿宋"/>
          <w:color w:val="auto"/>
          <w:sz w:val="24"/>
          <w:lang w:eastAsia="zh-CN"/>
        </w:rPr>
        <w:t>乙方应加强内部沟通，严格建立内容审核机制，确保视频内容准确，不涉及版权、肖像权、隐私等法律问题，同时保障视频传播渠道安全，防止出现信息泄露风险。</w:t>
      </w:r>
    </w:p>
    <w:p w14:paraId="279C85D2">
      <w:pPr>
        <w:keepNext w:val="0"/>
        <w:keepLines w:val="0"/>
        <w:pageBreakBefore w:val="0"/>
        <w:widowControl w:val="0"/>
        <w:kinsoku/>
        <w:wordWrap/>
        <w:overflowPunct/>
        <w:topLinePunct w:val="0"/>
        <w:autoSpaceDE/>
        <w:autoSpaceDN/>
        <w:bidi w:val="0"/>
        <w:spacing w:line="400" w:lineRule="exact"/>
        <w:ind w:left="0" w:firstLine="482" w:firstLineChars="200"/>
        <w:jc w:val="both"/>
        <w:textAlignment w:val="auto"/>
        <w:rPr>
          <w:b/>
          <w:bCs/>
          <w:color w:val="auto"/>
          <w:sz w:val="24"/>
          <w:szCs w:val="32"/>
        </w:rPr>
      </w:pPr>
      <w:r>
        <w:rPr>
          <w:rFonts w:hint="eastAsia"/>
          <w:b/>
          <w:bCs/>
          <w:color w:val="auto"/>
          <w:sz w:val="24"/>
          <w:szCs w:val="32"/>
        </w:rPr>
        <w:t>八、违约责任及其他要求</w:t>
      </w:r>
    </w:p>
    <w:p w14:paraId="6D2EFE5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1.违约责任：</w:t>
      </w:r>
    </w:p>
    <w:p w14:paraId="0F72805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（1）在合同履行过程中，除不可抗力因素外，双方因违约或重大过失造成对方经济损失的应当赔偿。</w:t>
      </w:r>
    </w:p>
    <w:p w14:paraId="7216CF5E">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（2）供应商提供的产品</w:t>
      </w:r>
      <w:r>
        <w:rPr>
          <w:rFonts w:hint="eastAsia" w:ascii="宋体" w:hAnsi="宋体" w:cs="仿宋"/>
          <w:color w:val="auto"/>
          <w:sz w:val="24"/>
          <w:lang w:val="en-US" w:eastAsia="zh-CN"/>
        </w:rPr>
        <w:t>/物料</w:t>
      </w:r>
      <w:r>
        <w:rPr>
          <w:rFonts w:hint="eastAsia" w:ascii="宋体" w:hAnsi="宋体" w:cs="仿宋"/>
          <w:color w:val="auto"/>
          <w:sz w:val="24"/>
        </w:rPr>
        <w:t>质量不符合</w:t>
      </w:r>
      <w:r>
        <w:rPr>
          <w:rFonts w:hint="eastAsia" w:ascii="宋体" w:hAnsi="宋体" w:cs="仿宋"/>
          <w:color w:val="auto"/>
          <w:sz w:val="24"/>
          <w:lang w:eastAsia="zh-CN"/>
        </w:rPr>
        <w:t>国家标准、行业标准或甲方</w:t>
      </w:r>
      <w:r>
        <w:rPr>
          <w:rFonts w:hint="eastAsia" w:ascii="宋体" w:hAnsi="宋体" w:cs="仿宋"/>
          <w:color w:val="auto"/>
          <w:sz w:val="24"/>
        </w:rPr>
        <w:t>要求的，采购人有权要求供应商在期限内无偿更换，直至达到要求。因产品质量导致采购人损失的，采购人有权解除合同，要求供应商支付合同总额20%的违约金，违约金低于损失的应当补足。</w:t>
      </w:r>
    </w:p>
    <w:p w14:paraId="1E08380B">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3）供应商服务质量不符合采购人要求的，供应商应在采购人要求的期限内改正，供应商拒不改正或改正后仍不符合要求的，采购人有权解除合同，要求供应商支付合同总额20%的违约金，违约金低于损失的应当补足。</w:t>
      </w:r>
    </w:p>
    <w:p w14:paraId="2E3FC52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（4）</w:t>
      </w:r>
      <w:r>
        <w:rPr>
          <w:rFonts w:hint="eastAsia" w:ascii="宋体" w:hAnsi="宋体" w:cs="仿宋"/>
          <w:color w:val="auto"/>
          <w:sz w:val="24"/>
          <w:lang w:eastAsia="zh-CN"/>
        </w:rPr>
        <w:t>因本项目</w:t>
      </w:r>
      <w:r>
        <w:rPr>
          <w:rFonts w:hint="eastAsia" w:ascii="宋体" w:hAnsi="宋体" w:cs="仿宋"/>
          <w:color w:val="auto"/>
          <w:sz w:val="24"/>
        </w:rPr>
        <w:t>发生人身、财产事故和故障损失的，均由供应商承担责任。</w:t>
      </w:r>
    </w:p>
    <w:p w14:paraId="7E580324">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5）供应商因履行本项目义务形成的工作成果不得侵犯采购人及第三人的知识产权等合法权益，违反本约定产生的法律责任由供应商自行承担，且采购人有权解除合同，要求供应商支付合同总额20%的违约金，违约金低于损失的应当补足。</w:t>
      </w:r>
    </w:p>
    <w:p w14:paraId="432770E6">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6）除另有约定外，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14:paraId="304BA9B5">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（7）不可抗力因素导致的违约行为，根据《中华人民共和国民法典》的相关规定，双方均可免除部分或全部责任。</w:t>
      </w:r>
    </w:p>
    <w:p w14:paraId="77A5EB69">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2.其他要求：</w:t>
      </w:r>
    </w:p>
    <w:p w14:paraId="12124F2C">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（1）供应商应具备履行本询价文件所述项目所需的资质、经验和专业技术能力，并提供相关证明材料。</w:t>
      </w:r>
    </w:p>
    <w:p w14:paraId="1A3415A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ascii="宋体" w:hAnsi="宋体" w:cs="仿宋"/>
          <w:color w:val="auto"/>
          <w:sz w:val="24"/>
        </w:rPr>
      </w:pPr>
      <w:r>
        <w:rPr>
          <w:rFonts w:hint="eastAsia" w:ascii="宋体" w:hAnsi="宋体" w:cs="仿宋"/>
          <w:color w:val="auto"/>
          <w:sz w:val="24"/>
        </w:rPr>
        <w:t>（2）报价文件需按照规定的格式和要求编制，并在指定时间内送达至指定地点。逾期送达或不符合规定的报价文件将不予受理。</w:t>
      </w:r>
    </w:p>
    <w:p w14:paraId="2DFDA970">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jc w:val="both"/>
        <w:textAlignment w:val="auto"/>
        <w:rPr>
          <w:rFonts w:hint="eastAsia" w:ascii="宋体" w:hAnsi="宋体" w:cs="仿宋"/>
          <w:color w:val="auto"/>
          <w:sz w:val="24"/>
        </w:rPr>
      </w:pPr>
      <w:r>
        <w:rPr>
          <w:rFonts w:hint="eastAsia" w:ascii="宋体" w:hAnsi="宋体" w:cs="仿宋"/>
          <w:color w:val="auto"/>
          <w:sz w:val="24"/>
        </w:rPr>
        <w:t>（3）供应商应严格遵守本询价文件的各项规定，如发现任何违规行为，将取消其成交资格，并追究相关法律责任。</w:t>
      </w:r>
    </w:p>
    <w:p w14:paraId="43632870">
      <w:pPr>
        <w:pStyle w:val="9"/>
        <w:keepNext w:val="0"/>
        <w:keepLines w:val="0"/>
        <w:pageBreakBefore w:val="0"/>
        <w:widowControl w:val="0"/>
        <w:kinsoku/>
        <w:wordWrap/>
        <w:overflowPunct/>
        <w:topLinePunct w:val="0"/>
        <w:autoSpaceDE/>
        <w:autoSpaceDN/>
        <w:bidi w:val="0"/>
        <w:spacing w:line="400" w:lineRule="exact"/>
        <w:ind w:left="0" w:firstLine="480" w:firstLineChars="200"/>
        <w:jc w:val="both"/>
        <w:textAlignment w:val="auto"/>
        <w:rPr>
          <w:rFonts w:ascii="宋体" w:hAnsi="宋体" w:cs="仿宋"/>
          <w:color w:val="auto"/>
          <w:sz w:val="24"/>
          <w:szCs w:val="24"/>
        </w:rPr>
      </w:pPr>
    </w:p>
    <w:p w14:paraId="461B0829">
      <w:pPr>
        <w:rPr>
          <w:rFonts w:hint="eastAsia" w:ascii="宋体" w:hAnsi="宋体" w:eastAsia="宋体" w:cs="仿宋"/>
          <w:color w:val="auto"/>
          <w:kern w:val="2"/>
          <w:sz w:val="24"/>
          <w:szCs w:val="24"/>
          <w:lang w:val="en-US" w:eastAsia="zh-CN" w:bidi="ar-SA"/>
        </w:rPr>
      </w:pPr>
      <w:r>
        <w:rPr>
          <w:rFonts w:hint="eastAsia" w:ascii="宋体" w:hAnsi="宋体" w:eastAsia="宋体" w:cs="仿宋"/>
          <w:color w:val="auto"/>
          <w:kern w:val="2"/>
          <w:sz w:val="24"/>
          <w:szCs w:val="24"/>
          <w:lang w:val="en-US" w:eastAsia="zh-CN" w:bidi="ar-SA"/>
        </w:rPr>
        <w:br w:type="page"/>
      </w:r>
    </w:p>
    <w:p w14:paraId="2FA0211F">
      <w:pPr>
        <w:pStyle w:val="13"/>
        <w:ind w:left="0" w:leftChars="0" w:firstLine="0" w:firstLineChars="0"/>
        <w:rPr>
          <w:color w:val="auto"/>
        </w:rPr>
      </w:pPr>
    </w:p>
    <w:p w14:paraId="2DC3AE2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color w:val="auto"/>
          <w:kern w:val="2"/>
          <w:sz w:val="40"/>
          <w:szCs w:val="40"/>
          <w:lang w:val="en-US" w:eastAsia="zh-CN" w:bidi="ar-SA"/>
        </w:rPr>
      </w:pPr>
      <w:r>
        <w:rPr>
          <w:rFonts w:hint="eastAsia" w:ascii="黑体" w:hAnsi="黑体" w:eastAsia="黑体" w:cs="Times New Roman"/>
          <w:color w:val="auto"/>
          <w:kern w:val="2"/>
          <w:sz w:val="40"/>
          <w:szCs w:val="40"/>
          <w:lang w:val="en-US" w:eastAsia="zh-CN" w:bidi="ar-SA"/>
        </w:rPr>
        <w:t>第五章  投标（应答）文件格式</w:t>
      </w:r>
    </w:p>
    <w:p w14:paraId="47985E4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bookmarkStart w:id="2" w:name="_Hlk72092499"/>
      <w:r>
        <w:rPr>
          <w:rFonts w:hint="eastAsia" w:ascii="Arial" w:hAnsi="Arial" w:eastAsia="黑体" w:cs="黑体"/>
          <w:bCs/>
          <w:color w:val="auto"/>
          <w:kern w:val="2"/>
          <w:sz w:val="32"/>
          <w:szCs w:val="32"/>
          <w:highlight w:val="none"/>
          <w:lang w:val="en-US" w:eastAsia="zh-CN" w:bidi="ar-SA"/>
        </w:rPr>
        <w:t>（封面）</w:t>
      </w:r>
    </w:p>
    <w:p w14:paraId="49EF145B">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Cs/>
          <w:color w:val="auto"/>
          <w:kern w:val="2"/>
          <w:sz w:val="44"/>
          <w:szCs w:val="44"/>
          <w:highlight w:val="none"/>
          <w:lang w:val="en-US" w:eastAsia="zh-CN" w:bidi="ar-SA"/>
        </w:rPr>
      </w:pPr>
    </w:p>
    <w:p w14:paraId="6748DA2B">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p>
    <w:p w14:paraId="1A07EEC1">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黑体" w:hAnsi="黑体" w:eastAsia="黑体" w:cs="黑体"/>
          <w:bCs/>
          <w:color w:val="auto"/>
          <w:kern w:val="2"/>
          <w:sz w:val="44"/>
          <w:szCs w:val="44"/>
          <w:highlight w:val="none"/>
          <w:lang w:val="en-US" w:eastAsia="zh-CN" w:bidi="ar-SA"/>
        </w:rPr>
        <w:t>投标（应答）文件</w:t>
      </w:r>
    </w:p>
    <w:p w14:paraId="7D67C231">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tbl>
      <w:tblPr>
        <w:tblStyle w:val="15"/>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6"/>
        <w:gridCol w:w="6373"/>
      </w:tblGrid>
      <w:tr w14:paraId="4632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606A9CDD">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项目编号：</w:t>
            </w:r>
          </w:p>
        </w:tc>
        <w:tc>
          <w:tcPr>
            <w:tcW w:w="6373" w:type="dxa"/>
          </w:tcPr>
          <w:p w14:paraId="1B13A3B5">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7EEB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189A4C97">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项目名称：</w:t>
            </w:r>
          </w:p>
        </w:tc>
        <w:tc>
          <w:tcPr>
            <w:tcW w:w="6373" w:type="dxa"/>
          </w:tcPr>
          <w:p w14:paraId="5B6208B7">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2F21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68F7B1BF">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供应商名称：</w:t>
            </w:r>
          </w:p>
        </w:tc>
        <w:tc>
          <w:tcPr>
            <w:tcW w:w="6373" w:type="dxa"/>
          </w:tcPr>
          <w:p w14:paraId="35929949">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0A7D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0317FB5E">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vertAlign w:val="baseline"/>
                <w:lang w:val="en-US" w:eastAsia="zh-CN" w:bidi="ar-SA"/>
              </w:rPr>
              <w:t>供应商地址：</w:t>
            </w:r>
          </w:p>
        </w:tc>
        <w:tc>
          <w:tcPr>
            <w:tcW w:w="6373" w:type="dxa"/>
          </w:tcPr>
          <w:p w14:paraId="4ABCAEBD">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7D54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2FE6ED06">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联系人：</w:t>
            </w:r>
          </w:p>
        </w:tc>
        <w:tc>
          <w:tcPr>
            <w:tcW w:w="6373" w:type="dxa"/>
          </w:tcPr>
          <w:p w14:paraId="08EB53F2">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14:paraId="38C9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14:paraId="3E80FDD6">
            <w:pPr>
              <w:pStyle w:val="12"/>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联系电话：</w:t>
            </w:r>
          </w:p>
        </w:tc>
        <w:tc>
          <w:tcPr>
            <w:tcW w:w="6373" w:type="dxa"/>
          </w:tcPr>
          <w:p w14:paraId="391F3217">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bl>
    <w:p w14:paraId="525E3A94">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6F938D34">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2D694BCE">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日期：    年    月    日</w:t>
      </w:r>
    </w:p>
    <w:p w14:paraId="50D20A1E">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11F9C6C7">
      <w:pPr>
        <w:pStyle w:val="4"/>
        <w:jc w:val="center"/>
        <w:rPr>
          <w:rFonts w:ascii="黑体" w:eastAsia="黑体"/>
          <w:color w:val="auto"/>
        </w:rPr>
      </w:pPr>
      <w:r>
        <w:rPr>
          <w:rFonts w:hint="eastAsia" w:ascii="黑体" w:eastAsia="黑体"/>
          <w:color w:val="auto"/>
        </w:rPr>
        <w:t>一、政府采购投标及履约承诺函</w:t>
      </w:r>
    </w:p>
    <w:p w14:paraId="375610BB">
      <w:pPr>
        <w:rPr>
          <w:rFonts w:ascii="宋体" w:hAnsi="宋体"/>
          <w:color w:val="auto"/>
        </w:rPr>
      </w:pPr>
    </w:p>
    <w:p w14:paraId="422C0EC7">
      <w:pPr>
        <w:rPr>
          <w:rFonts w:ascii="宋体" w:hAnsi="宋体"/>
          <w:color w:val="auto"/>
          <w:szCs w:val="21"/>
        </w:rPr>
      </w:pPr>
      <w:r>
        <w:rPr>
          <w:rFonts w:hint="eastAsia" w:ascii="宋体" w:hAnsi="宋体"/>
          <w:color w:val="auto"/>
          <w:szCs w:val="21"/>
          <w:lang w:eastAsia="zh-CN"/>
        </w:rPr>
        <w:t>深圳市深汕特别合作区党政办公室</w:t>
      </w:r>
      <w:r>
        <w:rPr>
          <w:rFonts w:hint="eastAsia" w:ascii="宋体" w:hAnsi="宋体"/>
          <w:color w:val="auto"/>
          <w:szCs w:val="21"/>
        </w:rPr>
        <w:t>：</w:t>
      </w:r>
    </w:p>
    <w:p w14:paraId="46DFA63C">
      <w:pPr>
        <w:ind w:right="-815" w:firstLine="420" w:firstLineChars="200"/>
        <w:rPr>
          <w:rFonts w:ascii="宋体" w:hAnsi="宋体"/>
          <w:color w:val="auto"/>
          <w:szCs w:val="21"/>
        </w:rPr>
      </w:pPr>
      <w:r>
        <w:rPr>
          <w:rFonts w:hint="eastAsia" w:ascii="宋体" w:hAnsi="宋体"/>
          <w:color w:val="auto"/>
          <w:szCs w:val="21"/>
        </w:rPr>
        <w:t>我单位承诺：</w:t>
      </w:r>
    </w:p>
    <w:p w14:paraId="2FE8E1B8">
      <w:pPr>
        <w:ind w:firstLine="420" w:firstLineChars="200"/>
        <w:rPr>
          <w:rFonts w:ascii="宋体" w:hAnsi="宋体"/>
          <w:color w:val="auto"/>
          <w:szCs w:val="21"/>
        </w:rPr>
      </w:pPr>
      <w:r>
        <w:rPr>
          <w:rFonts w:hint="eastAsia" w:ascii="宋体" w:hAnsi="宋体"/>
          <w:color w:val="auto"/>
          <w:szCs w:val="21"/>
        </w:rPr>
        <w:t>1.我单位满足《中华人民共和国政府采购法》第二十二条规定的条件。</w:t>
      </w:r>
    </w:p>
    <w:p w14:paraId="6859D767">
      <w:pPr>
        <w:ind w:firstLine="420" w:firstLineChars="200"/>
        <w:rPr>
          <w:rFonts w:ascii="宋体" w:hAnsi="宋体"/>
          <w:color w:val="auto"/>
          <w:szCs w:val="21"/>
        </w:rPr>
      </w:pPr>
      <w:r>
        <w:rPr>
          <w:rFonts w:hint="eastAsia" w:ascii="宋体" w:hAnsi="宋体"/>
          <w:color w:val="auto"/>
          <w:szCs w:val="21"/>
        </w:rPr>
        <w:t>2.我单位参与本项目投标前三年内，在经营活动中没有重大违法记录。</w:t>
      </w:r>
    </w:p>
    <w:p w14:paraId="2CE59130">
      <w:pPr>
        <w:ind w:firstLine="420" w:firstLineChars="200"/>
        <w:rPr>
          <w:rFonts w:ascii="宋体" w:hAnsi="宋体"/>
          <w:color w:val="auto"/>
          <w:szCs w:val="21"/>
        </w:rPr>
      </w:pPr>
      <w:r>
        <w:rPr>
          <w:rFonts w:hint="eastAsia" w:ascii="宋体" w:hAnsi="宋体"/>
          <w:color w:val="auto"/>
          <w:szCs w:val="21"/>
        </w:rPr>
        <w:t>3.我单位参与本项目</w:t>
      </w:r>
      <w:r>
        <w:rPr>
          <w:rFonts w:hint="eastAsia"/>
          <w:color w:val="auto"/>
        </w:rPr>
        <w:t>政府采购活动时不存在被有关部门禁止参与政府采购活动且在有效期内的情况</w:t>
      </w:r>
      <w:r>
        <w:rPr>
          <w:rFonts w:hint="eastAsia" w:ascii="宋体" w:hAnsi="宋体"/>
          <w:color w:val="auto"/>
          <w:szCs w:val="21"/>
        </w:rPr>
        <w:t>；与其他投标供应商不存在“单位负责人为同一人或者存在直接控股、管理关系”的情况；</w:t>
      </w:r>
      <w:r>
        <w:rPr>
          <w:rFonts w:hint="eastAsia" w:asciiTheme="minorEastAsia" w:hAnsiTheme="minorEastAsia"/>
          <w:snapToGrid w:val="0"/>
          <w:color w:val="auto"/>
        </w:rPr>
        <w:t>除单一来源采购项目外，为采购项目提供整体设计、规范编制或者项目管理、监理、检测等服务的供应商，不得再参加该采购项目的其他采购活动</w:t>
      </w:r>
      <w:r>
        <w:rPr>
          <w:rFonts w:hint="eastAsia"/>
          <w:color w:val="auto"/>
        </w:rPr>
        <w:t>。</w:t>
      </w:r>
    </w:p>
    <w:p w14:paraId="3D0FDFB8">
      <w:pPr>
        <w:ind w:firstLine="420" w:firstLineChars="200"/>
        <w:rPr>
          <w:rFonts w:ascii="宋体" w:hAnsi="宋体"/>
          <w:color w:val="auto"/>
          <w:szCs w:val="21"/>
        </w:rPr>
      </w:pPr>
      <w:r>
        <w:rPr>
          <w:rFonts w:hint="eastAsia" w:ascii="宋体" w:hAnsi="宋体"/>
          <w:color w:val="auto"/>
          <w:szCs w:val="21"/>
        </w:rPr>
        <w:t>4.我单位承诺不非法转包或分包。</w:t>
      </w:r>
    </w:p>
    <w:p w14:paraId="303382BB">
      <w:pPr>
        <w:ind w:firstLine="420" w:firstLineChars="200"/>
        <w:rPr>
          <w:rFonts w:ascii="宋体" w:hAnsi="宋体"/>
          <w:color w:val="auto"/>
          <w:szCs w:val="21"/>
        </w:rPr>
      </w:pPr>
      <w:r>
        <w:rPr>
          <w:rFonts w:hint="eastAsia" w:ascii="宋体" w:hAnsi="宋体"/>
          <w:color w:val="auto"/>
          <w:szCs w:val="21"/>
        </w:rPr>
        <w:t>5.我单位本招标项目所提供的货物或服务未侵犯知识产权。</w:t>
      </w:r>
    </w:p>
    <w:p w14:paraId="44C00D39">
      <w:pPr>
        <w:ind w:firstLine="420" w:firstLineChars="200"/>
        <w:rPr>
          <w:rFonts w:ascii="宋体" w:hAnsi="宋体"/>
          <w:color w:val="auto"/>
          <w:szCs w:val="21"/>
        </w:rPr>
      </w:pPr>
      <w:r>
        <w:rPr>
          <w:rFonts w:hint="eastAsia" w:ascii="宋体" w:hAnsi="宋体"/>
          <w:color w:val="auto"/>
          <w:szCs w:val="21"/>
        </w:rPr>
        <w:t>6.我单位参与该项目投标，严格遵循公平竞争的原则，不恶意串通，不妨碍其他投标人的竞争行为，不损害采购人或者其他投标人的合法权益。我单位已清楚，如违反上述要求，将作投标无效处理。</w:t>
      </w:r>
    </w:p>
    <w:p w14:paraId="577B6F88">
      <w:pPr>
        <w:ind w:firstLine="420" w:firstLineChars="200"/>
        <w:rPr>
          <w:rFonts w:ascii="宋体" w:hAnsi="宋体"/>
          <w:color w:val="auto"/>
          <w:szCs w:val="21"/>
        </w:rPr>
      </w:pPr>
      <w:r>
        <w:rPr>
          <w:rFonts w:hint="eastAsia" w:ascii="宋体" w:hAnsi="宋体"/>
          <w:color w:val="auto"/>
          <w:szCs w:val="21"/>
        </w:rPr>
        <w:t>7.我单位如果中标，做到守信，不偷工减料，依照本项目招标文件需求内容、签署的采购合同及本单位在投标中所作的一切承诺履约。</w:t>
      </w:r>
    </w:p>
    <w:p w14:paraId="07B83840">
      <w:pPr>
        <w:ind w:firstLine="420" w:firstLineChars="200"/>
        <w:rPr>
          <w:rFonts w:ascii="宋体" w:hAnsi="宋体"/>
          <w:color w:val="auto"/>
          <w:szCs w:val="21"/>
        </w:rPr>
      </w:pPr>
      <w:r>
        <w:rPr>
          <w:rFonts w:hint="eastAsia" w:ascii="宋体" w:hAnsi="宋体"/>
          <w:color w:val="auto"/>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DA1BC51">
      <w:pPr>
        <w:ind w:firstLine="420" w:firstLineChars="200"/>
        <w:rPr>
          <w:rFonts w:ascii="宋体" w:hAnsi="宋体"/>
          <w:color w:val="auto"/>
          <w:szCs w:val="21"/>
        </w:rPr>
      </w:pPr>
      <w:r>
        <w:rPr>
          <w:rFonts w:hint="eastAsia" w:ascii="宋体" w:hAnsi="宋体"/>
          <w:color w:val="auto"/>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3D297E2">
      <w:pPr>
        <w:ind w:firstLine="420" w:firstLineChars="200"/>
        <w:rPr>
          <w:rFonts w:ascii="宋体" w:hAnsi="宋体"/>
          <w:color w:val="auto"/>
          <w:szCs w:val="21"/>
        </w:rPr>
      </w:pPr>
      <w:r>
        <w:rPr>
          <w:rFonts w:hint="eastAsia" w:ascii="宋体" w:hAnsi="宋体"/>
          <w:color w:val="auto"/>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7574FDF7">
      <w:pPr>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5EEC877D">
      <w:pPr>
        <w:ind w:firstLine="420" w:firstLineChars="200"/>
        <w:rPr>
          <w:rFonts w:ascii="宋体" w:hAnsi="宋体"/>
          <w:color w:val="auto"/>
          <w:szCs w:val="21"/>
        </w:rPr>
      </w:pPr>
    </w:p>
    <w:p w14:paraId="5FAC7E2E">
      <w:pPr>
        <w:rPr>
          <w:color w:val="auto"/>
        </w:rPr>
      </w:pPr>
      <w:r>
        <w:rPr>
          <w:rFonts w:hint="eastAsia"/>
          <w:color w:val="auto"/>
          <w:szCs w:val="21"/>
        </w:rPr>
        <w:t>投标人：</w:t>
      </w:r>
    </w:p>
    <w:p w14:paraId="0B2C3D88">
      <w:pPr>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A995A3E">
      <w:pPr>
        <w:ind w:firstLine="420" w:firstLineChars="200"/>
        <w:rPr>
          <w:rFonts w:ascii="宋体" w:hAnsi="宋体"/>
          <w:color w:val="auto"/>
          <w:szCs w:val="21"/>
        </w:rPr>
      </w:pPr>
    </w:p>
    <w:p w14:paraId="439C6ACF">
      <w:pPr>
        <w:ind w:firstLine="420" w:firstLineChars="200"/>
        <w:rPr>
          <w:rFonts w:cs="Courier New"/>
          <w:snapToGrid w:val="0"/>
          <w:color w:val="auto"/>
          <w:szCs w:val="18"/>
        </w:rPr>
      </w:pPr>
    </w:p>
    <w:p w14:paraId="170C12B6">
      <w:pPr>
        <w:bidi w:val="0"/>
        <w:rPr>
          <w:color w:val="auto"/>
        </w:rPr>
      </w:pPr>
      <w:r>
        <w:rPr>
          <w:rFonts w:hint="eastAsia"/>
          <w:color w:val="auto"/>
        </w:rPr>
        <w:tab/>
      </w:r>
    </w:p>
    <w:p w14:paraId="4A1D4B39">
      <w:pPr>
        <w:pStyle w:val="4"/>
        <w:tabs>
          <w:tab w:val="left" w:pos="1883"/>
          <w:tab w:val="center" w:pos="4213"/>
        </w:tabs>
        <w:jc w:val="center"/>
        <w:rPr>
          <w:rFonts w:ascii="黑体" w:eastAsia="黑体"/>
          <w:color w:val="auto"/>
        </w:rPr>
      </w:pPr>
      <w:r>
        <w:rPr>
          <w:rFonts w:hint="eastAsia" w:ascii="黑体" w:eastAsia="黑体"/>
          <w:color w:val="auto"/>
        </w:rPr>
        <w:br w:type="page"/>
      </w:r>
      <w:r>
        <w:rPr>
          <w:rFonts w:hint="eastAsia" w:ascii="黑体" w:eastAsia="黑体"/>
          <w:color w:val="auto"/>
          <w:lang w:val="en-US" w:eastAsia="zh-CN"/>
        </w:rPr>
        <w:t>二</w:t>
      </w:r>
      <w:r>
        <w:rPr>
          <w:rFonts w:hint="eastAsia" w:ascii="黑体" w:eastAsia="黑体"/>
          <w:color w:val="auto"/>
        </w:rPr>
        <w:t>、投标人情况介绍</w:t>
      </w:r>
    </w:p>
    <w:tbl>
      <w:tblPr>
        <w:tblStyle w:val="14"/>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51B95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D3A5B07">
            <w:pPr>
              <w:keepNext w:val="0"/>
              <w:keepLines w:val="0"/>
              <w:widowControl/>
              <w:suppressLineNumbers w:val="0"/>
              <w:spacing w:before="0" w:beforeAutospacing="0" w:after="60" w:afterAutospacing="0"/>
              <w:ind w:left="0" w:right="0"/>
              <w:jc w:val="center"/>
              <w:rPr>
                <w:rFonts w:hint="default" w:ascii="宋体" w:hAnsi="宋体"/>
                <w:b/>
                <w:color w:val="auto"/>
                <w:szCs w:val="21"/>
              </w:rPr>
            </w:pPr>
            <w:r>
              <w:rPr>
                <w:rFonts w:hint="eastAsia" w:ascii="宋体" w:hAnsi="宋体"/>
                <w:b/>
                <w:color w:val="auto"/>
                <w:szCs w:val="21"/>
              </w:rPr>
              <w:t>序号</w:t>
            </w:r>
          </w:p>
        </w:tc>
        <w:tc>
          <w:tcPr>
            <w:tcW w:w="2559" w:type="dxa"/>
          </w:tcPr>
          <w:p w14:paraId="5EF11DFC">
            <w:pPr>
              <w:keepNext w:val="0"/>
              <w:keepLines w:val="0"/>
              <w:widowControl/>
              <w:suppressLineNumbers w:val="0"/>
              <w:spacing w:before="0" w:beforeAutospacing="0" w:after="60" w:afterAutospacing="0"/>
              <w:ind w:left="0" w:right="0"/>
              <w:jc w:val="center"/>
              <w:rPr>
                <w:rFonts w:hint="default" w:ascii="宋体" w:hAnsi="宋体"/>
                <w:b/>
                <w:color w:val="auto"/>
                <w:szCs w:val="21"/>
              </w:rPr>
            </w:pPr>
            <w:r>
              <w:rPr>
                <w:rFonts w:hint="eastAsia" w:ascii="宋体" w:hAnsi="宋体"/>
                <w:b/>
                <w:color w:val="auto"/>
                <w:szCs w:val="21"/>
              </w:rPr>
              <w:t>项</w:t>
            </w:r>
            <w:r>
              <w:rPr>
                <w:rFonts w:hint="default" w:ascii="宋体" w:hAnsi="宋体"/>
                <w:b/>
                <w:color w:val="auto"/>
                <w:szCs w:val="21"/>
              </w:rPr>
              <w:t xml:space="preserve">  </w:t>
            </w:r>
            <w:r>
              <w:rPr>
                <w:rFonts w:hint="eastAsia" w:ascii="宋体" w:hAnsi="宋体"/>
                <w:b/>
                <w:color w:val="auto"/>
                <w:szCs w:val="21"/>
              </w:rPr>
              <w:t>目</w:t>
            </w:r>
          </w:p>
        </w:tc>
        <w:tc>
          <w:tcPr>
            <w:tcW w:w="4432" w:type="dxa"/>
            <w:vAlign w:val="center"/>
          </w:tcPr>
          <w:p w14:paraId="0A60B9A6">
            <w:pPr>
              <w:keepNext w:val="0"/>
              <w:keepLines w:val="0"/>
              <w:widowControl/>
              <w:suppressLineNumbers w:val="0"/>
              <w:spacing w:before="0" w:beforeAutospacing="0" w:after="60" w:afterAutospacing="0"/>
              <w:ind w:left="0" w:right="0"/>
              <w:jc w:val="center"/>
              <w:rPr>
                <w:rFonts w:hint="default" w:ascii="宋体" w:hAnsi="宋体"/>
                <w:b/>
                <w:color w:val="auto"/>
                <w:szCs w:val="21"/>
              </w:rPr>
            </w:pPr>
            <w:r>
              <w:rPr>
                <w:rFonts w:hint="eastAsia" w:ascii="宋体" w:hAnsi="宋体"/>
                <w:b/>
                <w:color w:val="auto"/>
                <w:szCs w:val="21"/>
              </w:rPr>
              <w:t>内容及说明</w:t>
            </w:r>
          </w:p>
        </w:tc>
        <w:tc>
          <w:tcPr>
            <w:tcW w:w="1411" w:type="dxa"/>
            <w:vAlign w:val="center"/>
          </w:tcPr>
          <w:p w14:paraId="42C440F8">
            <w:pPr>
              <w:keepNext w:val="0"/>
              <w:keepLines w:val="0"/>
              <w:widowControl/>
              <w:suppressLineNumbers w:val="0"/>
              <w:spacing w:before="0" w:beforeAutospacing="0" w:after="60" w:afterAutospacing="0"/>
              <w:ind w:left="0" w:right="0"/>
              <w:jc w:val="center"/>
              <w:rPr>
                <w:rFonts w:hint="default" w:ascii="宋体" w:hAnsi="宋体"/>
                <w:b/>
                <w:color w:val="auto"/>
                <w:szCs w:val="21"/>
              </w:rPr>
            </w:pPr>
            <w:r>
              <w:rPr>
                <w:rFonts w:hint="eastAsia" w:ascii="宋体" w:hAnsi="宋体"/>
                <w:b/>
                <w:color w:val="auto"/>
                <w:szCs w:val="21"/>
              </w:rPr>
              <w:t>备注</w:t>
            </w:r>
          </w:p>
        </w:tc>
      </w:tr>
      <w:tr w14:paraId="507B5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6CE18FB">
            <w:pPr>
              <w:keepNext w:val="0"/>
              <w:keepLines w:val="0"/>
              <w:widowControl/>
              <w:suppressLineNumbers w:val="0"/>
              <w:spacing w:before="0" w:beforeAutospacing="0" w:after="60" w:afterAutospacing="0"/>
              <w:ind w:left="0" w:right="0"/>
              <w:jc w:val="center"/>
              <w:rPr>
                <w:rFonts w:hint="default" w:ascii="宋体" w:hAnsi="宋体"/>
                <w:b/>
                <w:color w:val="auto"/>
                <w:szCs w:val="21"/>
              </w:rPr>
            </w:pPr>
            <w:r>
              <w:rPr>
                <w:rFonts w:hint="eastAsia" w:ascii="宋体" w:hAnsi="宋体"/>
                <w:b/>
                <w:color w:val="auto"/>
                <w:szCs w:val="21"/>
              </w:rPr>
              <w:t>一</w:t>
            </w:r>
          </w:p>
        </w:tc>
        <w:tc>
          <w:tcPr>
            <w:tcW w:w="6991" w:type="dxa"/>
            <w:gridSpan w:val="2"/>
          </w:tcPr>
          <w:p w14:paraId="1BE2AF77">
            <w:pPr>
              <w:keepNext w:val="0"/>
              <w:keepLines w:val="0"/>
              <w:widowControl/>
              <w:suppressLineNumbers w:val="0"/>
              <w:spacing w:before="0" w:beforeAutospacing="0" w:after="60" w:afterAutospacing="0"/>
              <w:ind w:left="0" w:right="0"/>
              <w:rPr>
                <w:rFonts w:hint="default" w:ascii="宋体" w:hAnsi="宋体"/>
                <w:b/>
                <w:color w:val="auto"/>
                <w:szCs w:val="21"/>
              </w:rPr>
            </w:pPr>
            <w:r>
              <w:rPr>
                <w:rFonts w:hint="eastAsia" w:ascii="宋体" w:hAnsi="宋体"/>
                <w:b/>
                <w:color w:val="auto"/>
                <w:szCs w:val="21"/>
              </w:rPr>
              <w:t>营业执照</w:t>
            </w:r>
          </w:p>
        </w:tc>
        <w:tc>
          <w:tcPr>
            <w:tcW w:w="1411" w:type="dxa"/>
            <w:vAlign w:val="center"/>
          </w:tcPr>
          <w:p w14:paraId="57D3656D">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7275E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9FBF074">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default" w:ascii="宋体" w:hAnsi="宋体"/>
                <w:color w:val="auto"/>
                <w:szCs w:val="21"/>
              </w:rPr>
              <w:t>1</w:t>
            </w:r>
          </w:p>
        </w:tc>
        <w:tc>
          <w:tcPr>
            <w:tcW w:w="2559" w:type="dxa"/>
            <w:vAlign w:val="center"/>
          </w:tcPr>
          <w:p w14:paraId="3330A15C">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注册年度及注册编号</w:t>
            </w:r>
          </w:p>
        </w:tc>
        <w:tc>
          <w:tcPr>
            <w:tcW w:w="4432" w:type="dxa"/>
            <w:vAlign w:val="center"/>
          </w:tcPr>
          <w:p w14:paraId="24382959">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5B7D35D9">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25FC9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CE25096">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default" w:ascii="宋体" w:hAnsi="宋体"/>
                <w:color w:val="auto"/>
                <w:szCs w:val="21"/>
              </w:rPr>
              <w:t>2</w:t>
            </w:r>
          </w:p>
        </w:tc>
        <w:tc>
          <w:tcPr>
            <w:tcW w:w="2559" w:type="dxa"/>
            <w:vAlign w:val="center"/>
          </w:tcPr>
          <w:p w14:paraId="36E7243E">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注册资金（万元）</w:t>
            </w:r>
          </w:p>
        </w:tc>
        <w:tc>
          <w:tcPr>
            <w:tcW w:w="4432" w:type="dxa"/>
            <w:vAlign w:val="center"/>
          </w:tcPr>
          <w:p w14:paraId="35E51168">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26FDB8D1">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2CE6EF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16065B6">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3</w:t>
            </w:r>
          </w:p>
        </w:tc>
        <w:tc>
          <w:tcPr>
            <w:tcW w:w="2559" w:type="dxa"/>
            <w:vAlign w:val="center"/>
          </w:tcPr>
          <w:p w14:paraId="4A51355E">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法定代表人</w:t>
            </w:r>
          </w:p>
        </w:tc>
        <w:tc>
          <w:tcPr>
            <w:tcW w:w="4432" w:type="dxa"/>
            <w:vAlign w:val="center"/>
          </w:tcPr>
          <w:p w14:paraId="62EAF674">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527105F3">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41DA4C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4877DC7">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4</w:t>
            </w:r>
          </w:p>
        </w:tc>
        <w:tc>
          <w:tcPr>
            <w:tcW w:w="2559" w:type="dxa"/>
            <w:vAlign w:val="center"/>
          </w:tcPr>
          <w:p w14:paraId="02846783">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住所地</w:t>
            </w:r>
          </w:p>
        </w:tc>
        <w:tc>
          <w:tcPr>
            <w:tcW w:w="4432" w:type="dxa"/>
            <w:vAlign w:val="center"/>
          </w:tcPr>
          <w:p w14:paraId="0FAB656D">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25B554D2">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0F4AB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FE29C61">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5</w:t>
            </w:r>
          </w:p>
        </w:tc>
        <w:tc>
          <w:tcPr>
            <w:tcW w:w="2559" w:type="dxa"/>
            <w:vAlign w:val="center"/>
          </w:tcPr>
          <w:p w14:paraId="382FA315">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经营范围</w:t>
            </w:r>
          </w:p>
        </w:tc>
        <w:tc>
          <w:tcPr>
            <w:tcW w:w="4432" w:type="dxa"/>
            <w:vAlign w:val="center"/>
          </w:tcPr>
          <w:p w14:paraId="1A46A2AA">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55D56D0A">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59733D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35E9D5FC">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6</w:t>
            </w:r>
          </w:p>
        </w:tc>
        <w:tc>
          <w:tcPr>
            <w:tcW w:w="2559" w:type="dxa"/>
            <w:vAlign w:val="center"/>
          </w:tcPr>
          <w:p w14:paraId="64F80CA7">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开户银行及账号</w:t>
            </w:r>
          </w:p>
        </w:tc>
        <w:tc>
          <w:tcPr>
            <w:tcW w:w="4432" w:type="dxa"/>
            <w:vAlign w:val="center"/>
          </w:tcPr>
          <w:p w14:paraId="796B2363">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1D9A96CF">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183592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1076FCC">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7</w:t>
            </w:r>
          </w:p>
        </w:tc>
        <w:tc>
          <w:tcPr>
            <w:tcW w:w="2559" w:type="dxa"/>
            <w:vAlign w:val="center"/>
          </w:tcPr>
          <w:p w14:paraId="574B1C29">
            <w:pPr>
              <w:keepNext w:val="0"/>
              <w:keepLines w:val="0"/>
              <w:widowControl/>
              <w:suppressLineNumbers w:val="0"/>
              <w:spacing w:before="0" w:beforeAutospacing="0" w:after="60" w:afterAutospacing="0"/>
              <w:ind w:left="0" w:right="0"/>
              <w:jc w:val="center"/>
              <w:rPr>
                <w:rFonts w:hint="default" w:ascii="宋体" w:hAnsi="宋体"/>
                <w:color w:val="auto"/>
                <w:szCs w:val="21"/>
              </w:rPr>
            </w:pPr>
            <w:r>
              <w:rPr>
                <w:rFonts w:hint="eastAsia" w:ascii="宋体" w:hAnsi="宋体"/>
                <w:color w:val="auto"/>
                <w:szCs w:val="21"/>
              </w:rPr>
              <w:t>联系方式</w:t>
            </w:r>
          </w:p>
        </w:tc>
        <w:tc>
          <w:tcPr>
            <w:tcW w:w="4432" w:type="dxa"/>
            <w:vAlign w:val="center"/>
          </w:tcPr>
          <w:p w14:paraId="2F504865">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60E8894A">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r w14:paraId="7EA36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1BFA69F">
            <w:pPr>
              <w:keepNext w:val="0"/>
              <w:keepLines w:val="0"/>
              <w:widowControl/>
              <w:suppressLineNumbers w:val="0"/>
              <w:spacing w:before="0" w:beforeAutospacing="0" w:after="60" w:afterAutospacing="0"/>
              <w:ind w:left="0" w:right="0"/>
              <w:jc w:val="center"/>
              <w:rPr>
                <w:rFonts w:hint="default" w:ascii="宋体" w:hAnsi="宋体"/>
                <w:b/>
                <w:color w:val="auto"/>
                <w:szCs w:val="21"/>
              </w:rPr>
            </w:pPr>
            <w:r>
              <w:rPr>
                <w:rFonts w:hint="eastAsia" w:ascii="宋体" w:hAnsi="宋体"/>
                <w:b/>
                <w:color w:val="auto"/>
                <w:szCs w:val="21"/>
              </w:rPr>
              <w:t>二</w:t>
            </w:r>
          </w:p>
        </w:tc>
        <w:tc>
          <w:tcPr>
            <w:tcW w:w="2559" w:type="dxa"/>
            <w:vAlign w:val="center"/>
          </w:tcPr>
          <w:p w14:paraId="0E8BB3CC">
            <w:pPr>
              <w:keepNext w:val="0"/>
              <w:keepLines w:val="0"/>
              <w:widowControl/>
              <w:suppressLineNumbers w:val="0"/>
              <w:spacing w:before="0" w:beforeAutospacing="0" w:after="60" w:afterAutospacing="0"/>
              <w:ind w:left="0" w:right="0"/>
              <w:rPr>
                <w:rFonts w:hint="default" w:ascii="宋体" w:hAnsi="宋体"/>
                <w:b/>
                <w:color w:val="auto"/>
                <w:szCs w:val="21"/>
              </w:rPr>
            </w:pPr>
            <w:r>
              <w:rPr>
                <w:rFonts w:hint="eastAsia" w:ascii="宋体" w:hAnsi="宋体"/>
                <w:b/>
                <w:color w:val="auto"/>
                <w:szCs w:val="21"/>
              </w:rPr>
              <w:t>其他材料</w:t>
            </w:r>
          </w:p>
        </w:tc>
        <w:tc>
          <w:tcPr>
            <w:tcW w:w="4432" w:type="dxa"/>
            <w:vAlign w:val="center"/>
          </w:tcPr>
          <w:p w14:paraId="27F6D280">
            <w:pPr>
              <w:keepNext w:val="0"/>
              <w:keepLines w:val="0"/>
              <w:widowControl/>
              <w:suppressLineNumbers w:val="0"/>
              <w:spacing w:before="0" w:beforeAutospacing="0" w:after="60" w:afterAutospacing="0"/>
              <w:ind w:left="0" w:right="0"/>
              <w:rPr>
                <w:rFonts w:hint="default" w:ascii="宋体" w:hAnsi="宋体"/>
                <w:color w:val="auto"/>
                <w:szCs w:val="21"/>
              </w:rPr>
            </w:pPr>
          </w:p>
        </w:tc>
        <w:tc>
          <w:tcPr>
            <w:tcW w:w="1411" w:type="dxa"/>
            <w:vAlign w:val="center"/>
          </w:tcPr>
          <w:p w14:paraId="0FC13320">
            <w:pPr>
              <w:keepNext w:val="0"/>
              <w:keepLines w:val="0"/>
              <w:widowControl/>
              <w:suppressLineNumbers w:val="0"/>
              <w:spacing w:before="0" w:beforeAutospacing="0" w:after="60" w:afterAutospacing="0"/>
              <w:ind w:left="0" w:right="0"/>
              <w:jc w:val="center"/>
              <w:rPr>
                <w:rFonts w:hint="default" w:ascii="宋体" w:hAnsi="宋体"/>
                <w:color w:val="auto"/>
                <w:szCs w:val="21"/>
              </w:rPr>
            </w:pPr>
          </w:p>
        </w:tc>
      </w:tr>
    </w:tbl>
    <w:p w14:paraId="6B896607">
      <w:pPr>
        <w:spacing w:line="360" w:lineRule="exact"/>
        <w:rPr>
          <w:bCs/>
          <w:color w:val="auto"/>
          <w:szCs w:val="21"/>
        </w:rPr>
      </w:pPr>
      <w:r>
        <w:rPr>
          <w:rFonts w:hint="eastAsia"/>
          <w:bCs/>
          <w:color w:val="auto"/>
          <w:szCs w:val="21"/>
        </w:rPr>
        <w:t>注：供应商应填写上述表格内容，并可根据自身情况自行对表格内容进行补充和完善。</w:t>
      </w:r>
    </w:p>
    <w:p w14:paraId="6774583B">
      <w:pPr>
        <w:ind w:left="723" w:hanging="632" w:hangingChars="300"/>
        <w:rPr>
          <w:b/>
          <w:bCs/>
          <w:color w:val="auto"/>
        </w:rPr>
      </w:pPr>
    </w:p>
    <w:p w14:paraId="392A3798">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tbl>
      <w:tblPr>
        <w:tblStyle w:val="14"/>
        <w:tblW w:w="7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954"/>
        <w:gridCol w:w="964"/>
        <w:gridCol w:w="965"/>
        <w:gridCol w:w="964"/>
        <w:gridCol w:w="841"/>
        <w:gridCol w:w="1106"/>
        <w:gridCol w:w="1172"/>
      </w:tblGrid>
      <w:tr w14:paraId="1356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700" w:type="dxa"/>
            <w:gridSpan w:val="8"/>
            <w:tcBorders>
              <w:top w:val="nil"/>
              <w:left w:val="nil"/>
              <w:bottom w:val="nil"/>
              <w:right w:val="nil"/>
            </w:tcBorders>
            <w:shd w:val="clear" w:color="auto" w:fill="auto"/>
            <w:noWrap/>
            <w:vAlign w:val="center"/>
          </w:tcPr>
          <w:p w14:paraId="10A45E63">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kern w:val="0"/>
                <w:sz w:val="36"/>
                <w:szCs w:val="36"/>
                <w:u w:val="none"/>
                <w:lang w:val="en-US" w:eastAsia="zh-CN" w:bidi="ar"/>
              </w:rPr>
              <w:t>供应商基本情况</w:t>
            </w:r>
          </w:p>
        </w:tc>
      </w:tr>
      <w:tr w14:paraId="7EE5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3617" w:type="dxa"/>
            <w:gridSpan w:val="4"/>
            <w:tcBorders>
              <w:top w:val="nil"/>
              <w:left w:val="nil"/>
              <w:bottom w:val="nil"/>
              <w:right w:val="nil"/>
            </w:tcBorders>
            <w:shd w:val="clear" w:color="auto" w:fill="auto"/>
            <w:noWrap/>
            <w:vAlign w:val="center"/>
          </w:tcPr>
          <w:p w14:paraId="1E4FB12D">
            <w:pPr>
              <w:keepNext w:val="0"/>
              <w:keepLines w:val="0"/>
              <w:widowControl/>
              <w:suppressLineNumbers w:val="0"/>
              <w:jc w:val="left"/>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填表单位：（加盖单位公章）</w:t>
            </w:r>
          </w:p>
        </w:tc>
        <w:tc>
          <w:tcPr>
            <w:tcW w:w="4083" w:type="dxa"/>
            <w:gridSpan w:val="4"/>
            <w:tcBorders>
              <w:top w:val="nil"/>
              <w:left w:val="nil"/>
              <w:bottom w:val="nil"/>
              <w:right w:val="nil"/>
            </w:tcBorders>
            <w:shd w:val="clear" w:color="auto" w:fill="auto"/>
            <w:noWrap/>
            <w:vAlign w:val="center"/>
          </w:tcPr>
          <w:p w14:paraId="35D28A51">
            <w:pPr>
              <w:keepNext w:val="0"/>
              <w:keepLines w:val="0"/>
              <w:widowControl/>
              <w:suppressLineNumbers w:val="0"/>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填表日期：  年  月  日</w:t>
            </w:r>
          </w:p>
        </w:tc>
      </w:tr>
      <w:tr w14:paraId="2BDA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17280F">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采购人</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48BD28">
            <w:pPr>
              <w:jc w:val="left"/>
              <w:rPr>
                <w:rFonts w:hint="eastAsia" w:ascii="仿宋_GB2312" w:hAnsi="宋体" w:eastAsia="仿宋_GB2312" w:cs="仿宋_GB2312"/>
                <w:i w:val="0"/>
                <w:color w:val="auto"/>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D59D34">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项 目名称</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DA20868">
            <w:pPr>
              <w:jc w:val="left"/>
              <w:rPr>
                <w:rFonts w:hint="eastAsia" w:ascii="仿宋_GB2312" w:hAnsi="宋体" w:eastAsia="仿宋_GB2312" w:cs="仿宋_GB2312"/>
                <w:i w:val="0"/>
                <w:color w:val="auto"/>
                <w:sz w:val="22"/>
                <w:szCs w:val="22"/>
                <w:u w:val="none"/>
              </w:rPr>
            </w:pPr>
          </w:p>
        </w:tc>
      </w:tr>
      <w:tr w14:paraId="01F2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7A5643">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投标（响应 ）供应商</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1B19DF">
            <w:pPr>
              <w:jc w:val="left"/>
              <w:rPr>
                <w:rFonts w:hint="eastAsia" w:ascii="仿宋_GB2312" w:hAnsi="宋体" w:eastAsia="仿宋_GB2312" w:cs="仿宋_GB2312"/>
                <w:i w:val="0"/>
                <w:color w:val="auto"/>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E3F072">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供应商统一社会信用代码</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7EFA2E">
            <w:pPr>
              <w:jc w:val="left"/>
              <w:rPr>
                <w:rFonts w:hint="eastAsia" w:ascii="仿宋_GB2312" w:hAnsi="宋体" w:eastAsia="仿宋_GB2312" w:cs="仿宋_GB2312"/>
                <w:i w:val="0"/>
                <w:color w:val="auto"/>
                <w:sz w:val="22"/>
                <w:szCs w:val="22"/>
                <w:u w:val="none"/>
              </w:rPr>
            </w:pPr>
          </w:p>
        </w:tc>
      </w:tr>
      <w:tr w14:paraId="520C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D3124D6">
            <w:pPr>
              <w:keepNext w:val="0"/>
              <w:keepLines w:val="0"/>
              <w:widowControl/>
              <w:suppressLineNumbers w:val="0"/>
              <w:jc w:val="center"/>
              <w:textAlignment w:val="top"/>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投标（响应）</w:t>
            </w:r>
            <w:r>
              <w:rPr>
                <w:rStyle w:val="18"/>
                <w:rFonts w:hAnsi="宋体"/>
                <w:color w:val="auto"/>
                <w:lang w:val="en-US" w:eastAsia="zh-CN" w:bidi="ar"/>
              </w:rPr>
              <w:t xml:space="preserve"> </w:t>
            </w:r>
            <w:r>
              <w:rPr>
                <w:rStyle w:val="19"/>
                <w:rFonts w:hAnsi="宋体"/>
                <w:color w:val="auto"/>
                <w:lang w:val="en-US" w:eastAsia="zh-CN" w:bidi="ar"/>
              </w:rPr>
              <w:t>供应商相关人员情况</w:t>
            </w:r>
          </w:p>
        </w:tc>
      </w:tr>
      <w:tr w14:paraId="4A33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8CB0FC">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序号</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5E9E89">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职务</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724A39C">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姓名</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3C5D0AF">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身份证号码</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A795599">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劳动合同关系单位</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18315F">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缴纳社会保险单位</w:t>
            </w:r>
          </w:p>
        </w:tc>
      </w:tr>
      <w:tr w14:paraId="711B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509D53">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13744F">
            <w:pPr>
              <w:jc w:val="center"/>
              <w:rPr>
                <w:rFonts w:hint="eastAsia" w:ascii="仿宋_GB2312" w:hAnsi="宋体" w:eastAsia="仿宋_GB2312" w:cs="仿宋_GB2312"/>
                <w:i w:val="0"/>
                <w:color w:val="auto"/>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AB035D">
            <w:pPr>
              <w:jc w:val="center"/>
              <w:rPr>
                <w:rFonts w:hint="eastAsia" w:ascii="仿宋_GB2312" w:hAnsi="宋体" w:eastAsia="仿宋_GB2312" w:cs="仿宋_GB2312"/>
                <w:i w:val="0"/>
                <w:color w:val="auto"/>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407FA9">
            <w:pPr>
              <w:jc w:val="center"/>
              <w:rPr>
                <w:rFonts w:hint="eastAsia" w:ascii="仿宋_GB2312" w:hAnsi="宋体" w:eastAsia="仿宋_GB2312" w:cs="仿宋_GB2312"/>
                <w:i w:val="0"/>
                <w:color w:val="auto"/>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8A6142">
            <w:pPr>
              <w:jc w:val="center"/>
              <w:rPr>
                <w:rFonts w:hint="eastAsia" w:ascii="仿宋_GB2312" w:hAnsi="宋体" w:eastAsia="仿宋_GB2312" w:cs="仿宋_GB2312"/>
                <w:i w:val="0"/>
                <w:color w:val="auto"/>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0C8495">
            <w:pPr>
              <w:jc w:val="center"/>
              <w:rPr>
                <w:rFonts w:hint="eastAsia" w:ascii="仿宋_GB2312" w:hAnsi="宋体" w:eastAsia="仿宋_GB2312" w:cs="仿宋_GB2312"/>
                <w:i w:val="0"/>
                <w:color w:val="auto"/>
                <w:sz w:val="22"/>
                <w:szCs w:val="22"/>
                <w:u w:val="none"/>
              </w:rPr>
            </w:pPr>
          </w:p>
        </w:tc>
      </w:tr>
      <w:tr w14:paraId="285D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60F5698">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5D2BE01">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法定代表人/单位负责人/主要经营负责人</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D56411B">
            <w:pPr>
              <w:jc w:val="left"/>
              <w:rPr>
                <w:rFonts w:hint="eastAsia" w:ascii="仿宋_GB2312" w:hAnsi="宋体" w:eastAsia="仿宋_GB2312" w:cs="仿宋_GB2312"/>
                <w:i w:val="0"/>
                <w:color w:val="auto"/>
                <w:sz w:val="22"/>
                <w:szCs w:val="22"/>
                <w:u w:val="none"/>
              </w:rPr>
            </w:pP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AF5EFE">
            <w:pPr>
              <w:jc w:val="left"/>
              <w:rPr>
                <w:rFonts w:hint="eastAsia" w:ascii="仿宋_GB2312" w:hAnsi="宋体" w:eastAsia="仿宋_GB2312" w:cs="仿宋_GB2312"/>
                <w:i w:val="0"/>
                <w:color w:val="auto"/>
                <w:sz w:val="22"/>
                <w:szCs w:val="22"/>
                <w:u w:val="none"/>
              </w:rP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FBEBC42">
            <w:pPr>
              <w:jc w:val="left"/>
              <w:rPr>
                <w:rFonts w:hint="eastAsia" w:ascii="仿宋_GB2312" w:hAnsi="宋体" w:eastAsia="仿宋_GB2312" w:cs="仿宋_GB2312"/>
                <w:i w:val="0"/>
                <w:color w:val="auto"/>
                <w:sz w:val="22"/>
                <w:szCs w:val="22"/>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C7014F">
            <w:pPr>
              <w:jc w:val="left"/>
              <w:rPr>
                <w:rFonts w:hint="eastAsia" w:ascii="仿宋_GB2312" w:hAnsi="宋体" w:eastAsia="仿宋_GB2312" w:cs="仿宋_GB2312"/>
                <w:i w:val="0"/>
                <w:color w:val="auto"/>
                <w:sz w:val="22"/>
                <w:szCs w:val="22"/>
                <w:u w:val="none"/>
              </w:rPr>
            </w:pPr>
          </w:p>
        </w:tc>
      </w:tr>
      <w:tr w14:paraId="3960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9805F8">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71F177">
            <w:pPr>
              <w:jc w:val="left"/>
              <w:rPr>
                <w:rFonts w:hint="eastAsia" w:ascii="仿宋_GB2312" w:hAnsi="宋体" w:eastAsia="仿宋_GB2312" w:cs="仿宋_GB2312"/>
                <w:i w:val="0"/>
                <w:color w:val="auto"/>
                <w:sz w:val="22"/>
                <w:szCs w:val="22"/>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E0BC1A">
            <w:pPr>
              <w:jc w:val="left"/>
              <w:rPr>
                <w:rFonts w:hint="eastAsia" w:ascii="仿宋_GB2312" w:hAnsi="宋体" w:eastAsia="仿宋_GB2312" w:cs="仿宋_GB2312"/>
                <w:i w:val="0"/>
                <w:color w:val="auto"/>
                <w:sz w:val="22"/>
                <w:szCs w:val="22"/>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BE2121">
            <w:pPr>
              <w:jc w:val="left"/>
              <w:rPr>
                <w:rFonts w:hint="eastAsia" w:ascii="仿宋_GB2312" w:hAnsi="宋体" w:eastAsia="仿宋_GB2312" w:cs="仿宋_GB2312"/>
                <w:i w:val="0"/>
                <w:color w:val="auto"/>
                <w:sz w:val="22"/>
                <w:szCs w:val="22"/>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2962B0">
            <w:pPr>
              <w:jc w:val="left"/>
              <w:rPr>
                <w:rFonts w:hint="eastAsia" w:ascii="仿宋_GB2312" w:hAnsi="宋体" w:eastAsia="仿宋_GB2312" w:cs="仿宋_GB2312"/>
                <w:i w:val="0"/>
                <w:color w:val="auto"/>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4BDD95">
            <w:pPr>
              <w:jc w:val="left"/>
              <w:rPr>
                <w:rFonts w:hint="eastAsia" w:ascii="仿宋_GB2312" w:hAnsi="宋体" w:eastAsia="仿宋_GB2312" w:cs="仿宋_GB2312"/>
                <w:i w:val="0"/>
                <w:color w:val="auto"/>
                <w:sz w:val="22"/>
                <w:szCs w:val="22"/>
                <w:u w:val="none"/>
              </w:rPr>
            </w:pPr>
          </w:p>
        </w:tc>
      </w:tr>
      <w:tr w14:paraId="53CE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77FEF9B2">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A52F4A">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项目投标授权代表人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0823DBC1">
            <w:pPr>
              <w:jc w:val="left"/>
              <w:rPr>
                <w:rFonts w:hint="eastAsia" w:ascii="仿宋_GB2312" w:hAnsi="宋体" w:eastAsia="仿宋_GB2312" w:cs="仿宋_GB2312"/>
                <w:i w:val="0"/>
                <w:color w:val="auto"/>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9DE511">
            <w:pPr>
              <w:jc w:val="left"/>
              <w:rPr>
                <w:rFonts w:hint="eastAsia" w:ascii="仿宋_GB2312" w:hAnsi="宋体" w:eastAsia="仿宋_GB2312" w:cs="仿宋_GB2312"/>
                <w:i w:val="0"/>
                <w:color w:val="auto"/>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2163BFC2">
            <w:pPr>
              <w:jc w:val="left"/>
              <w:rPr>
                <w:rFonts w:hint="eastAsia" w:ascii="仿宋_GB2312" w:hAnsi="宋体" w:eastAsia="仿宋_GB2312" w:cs="仿宋_GB2312"/>
                <w:i w:val="0"/>
                <w:color w:val="auto"/>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15AF3987">
            <w:pPr>
              <w:jc w:val="left"/>
              <w:rPr>
                <w:rFonts w:hint="eastAsia" w:ascii="仿宋_GB2312" w:hAnsi="宋体" w:eastAsia="仿宋_GB2312" w:cs="仿宋_GB2312"/>
                <w:i w:val="0"/>
                <w:color w:val="auto"/>
                <w:sz w:val="22"/>
                <w:szCs w:val="22"/>
                <w:u w:val="none"/>
              </w:rPr>
            </w:pPr>
          </w:p>
        </w:tc>
      </w:tr>
      <w:tr w14:paraId="4BA6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64AB0ABA">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072C02">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项目负责人</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46B760A4">
            <w:pPr>
              <w:jc w:val="left"/>
              <w:rPr>
                <w:rFonts w:hint="eastAsia" w:ascii="仿宋_GB2312" w:hAnsi="宋体" w:eastAsia="仿宋_GB2312" w:cs="仿宋_GB2312"/>
                <w:i w:val="0"/>
                <w:color w:val="auto"/>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FDF34B1">
            <w:pPr>
              <w:jc w:val="left"/>
              <w:rPr>
                <w:rFonts w:hint="eastAsia" w:ascii="仿宋_GB2312" w:hAnsi="宋体" w:eastAsia="仿宋_GB2312" w:cs="仿宋_GB2312"/>
                <w:i w:val="0"/>
                <w:color w:val="auto"/>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61390914">
            <w:pPr>
              <w:jc w:val="left"/>
              <w:rPr>
                <w:rFonts w:hint="eastAsia" w:ascii="仿宋_GB2312" w:hAnsi="宋体" w:eastAsia="仿宋_GB2312" w:cs="仿宋_GB2312"/>
                <w:i w:val="0"/>
                <w:color w:val="auto"/>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B9F9B0C">
            <w:pPr>
              <w:jc w:val="left"/>
              <w:rPr>
                <w:rFonts w:hint="eastAsia" w:ascii="仿宋_GB2312" w:hAnsi="宋体" w:eastAsia="仿宋_GB2312" w:cs="仿宋_GB2312"/>
                <w:i w:val="0"/>
                <w:color w:val="auto"/>
                <w:sz w:val="22"/>
                <w:szCs w:val="22"/>
                <w:u w:val="none"/>
              </w:rPr>
            </w:pPr>
          </w:p>
        </w:tc>
      </w:tr>
      <w:tr w14:paraId="4ACB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6953A108">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4</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A05689">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主要技术人员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737F0876">
            <w:pPr>
              <w:jc w:val="left"/>
              <w:rPr>
                <w:rFonts w:hint="eastAsia" w:ascii="仿宋_GB2312" w:hAnsi="宋体" w:eastAsia="仿宋_GB2312" w:cs="仿宋_GB2312"/>
                <w:i w:val="0"/>
                <w:color w:val="auto"/>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D3E4A35">
            <w:pPr>
              <w:jc w:val="left"/>
              <w:rPr>
                <w:rFonts w:hint="eastAsia" w:ascii="仿宋_GB2312" w:hAnsi="宋体" w:eastAsia="仿宋_GB2312" w:cs="仿宋_GB2312"/>
                <w:i w:val="0"/>
                <w:color w:val="auto"/>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227663D7">
            <w:pPr>
              <w:jc w:val="left"/>
              <w:rPr>
                <w:rFonts w:hint="eastAsia" w:ascii="仿宋_GB2312" w:hAnsi="宋体" w:eastAsia="仿宋_GB2312" w:cs="仿宋_GB2312"/>
                <w:i w:val="0"/>
                <w:color w:val="auto"/>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41E0A85E">
            <w:pPr>
              <w:jc w:val="left"/>
              <w:rPr>
                <w:rFonts w:hint="eastAsia" w:ascii="仿宋_GB2312" w:hAnsi="宋体" w:eastAsia="仿宋_GB2312" w:cs="仿宋_GB2312"/>
                <w:i w:val="0"/>
                <w:color w:val="auto"/>
                <w:sz w:val="22"/>
                <w:szCs w:val="22"/>
                <w:u w:val="none"/>
              </w:rPr>
            </w:pPr>
          </w:p>
        </w:tc>
      </w:tr>
      <w:tr w14:paraId="4E43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42D480D4">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755F81E">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投标文件编制人员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top"/>
          </w:tcPr>
          <w:p w14:paraId="643C5D98">
            <w:pPr>
              <w:jc w:val="left"/>
              <w:rPr>
                <w:rFonts w:hint="eastAsia" w:ascii="仿宋_GB2312" w:hAnsi="宋体" w:eastAsia="仿宋_GB2312" w:cs="仿宋_GB2312"/>
                <w:i w:val="0"/>
                <w:color w:val="auto"/>
                <w:sz w:val="22"/>
                <w:szCs w:val="22"/>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A90445B">
            <w:pPr>
              <w:jc w:val="left"/>
              <w:rPr>
                <w:rFonts w:hint="eastAsia" w:ascii="仿宋_GB2312" w:hAnsi="宋体" w:eastAsia="仿宋_GB2312" w:cs="仿宋_GB2312"/>
                <w:i w:val="0"/>
                <w:color w:val="auto"/>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08DEEE09">
            <w:pPr>
              <w:jc w:val="left"/>
              <w:rPr>
                <w:rFonts w:hint="eastAsia" w:ascii="仿宋_GB2312" w:hAnsi="宋体" w:eastAsia="仿宋_GB2312" w:cs="仿宋_GB2312"/>
                <w:i w:val="0"/>
                <w:color w:val="auto"/>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933DCC6">
            <w:pPr>
              <w:jc w:val="left"/>
              <w:rPr>
                <w:rFonts w:hint="eastAsia" w:ascii="仿宋_GB2312" w:hAnsi="宋体" w:eastAsia="仿宋_GB2312" w:cs="仿宋_GB2312"/>
                <w:i w:val="0"/>
                <w:color w:val="auto"/>
                <w:sz w:val="22"/>
                <w:szCs w:val="22"/>
                <w:u w:val="none"/>
              </w:rPr>
            </w:pPr>
          </w:p>
        </w:tc>
      </w:tr>
      <w:tr w14:paraId="7715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47346AF">
            <w:pPr>
              <w:keepNext w:val="0"/>
              <w:keepLines w:val="0"/>
              <w:widowControl/>
              <w:suppressLineNumbers w:val="0"/>
              <w:jc w:val="left"/>
              <w:textAlignment w:val="top"/>
              <w:rPr>
                <w:rFonts w:ascii="楷体_GB2312" w:hAnsi="宋体" w:eastAsia="楷体_GB2312" w:cs="楷体_GB2312"/>
                <w:i w:val="0"/>
                <w:color w:val="auto"/>
                <w:sz w:val="22"/>
                <w:szCs w:val="22"/>
                <w:u w:val="none"/>
              </w:rPr>
            </w:pPr>
            <w:r>
              <w:rPr>
                <w:rFonts w:hint="eastAsia" w:ascii="楷体_GB2312" w:hAnsi="宋体" w:eastAsia="楷体_GB2312" w:cs="楷体_GB2312"/>
                <w:i w:val="0"/>
                <w:color w:val="auto"/>
                <w:kern w:val="0"/>
                <w:sz w:val="22"/>
                <w:szCs w:val="22"/>
                <w:u w:val="none"/>
                <w:lang w:val="en-US" w:eastAsia="zh-CN" w:bidi="ar"/>
              </w:rPr>
              <w:t>说 明 ：同一职务有多人担任（如主要技术人员），应分行填写。</w:t>
            </w:r>
          </w:p>
        </w:tc>
      </w:tr>
      <w:tr w14:paraId="3E89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6405D25">
            <w:pPr>
              <w:keepNext w:val="0"/>
              <w:keepLines w:val="0"/>
              <w:widowControl/>
              <w:suppressLineNumbers w:val="0"/>
              <w:jc w:val="center"/>
              <w:textAlignment w:val="top"/>
              <w:rPr>
                <w:rFonts w:hint="eastAsia" w:ascii="仿宋_GB2312" w:hAnsi="宋体" w:eastAsia="仿宋_GB2312" w:cs="仿宋_GB2312"/>
                <w:b/>
                <w:i w:val="0"/>
                <w:color w:val="auto"/>
                <w:sz w:val="22"/>
                <w:szCs w:val="22"/>
                <w:u w:val="none"/>
              </w:rPr>
            </w:pPr>
            <w:r>
              <w:rPr>
                <w:rFonts w:hint="eastAsia" w:ascii="仿宋_GB2312" w:hAnsi="宋体" w:eastAsia="仿宋_GB2312" w:cs="仿宋_GB2312"/>
                <w:b/>
                <w:i w:val="0"/>
                <w:color w:val="auto"/>
                <w:kern w:val="0"/>
                <w:sz w:val="22"/>
                <w:szCs w:val="22"/>
                <w:u w:val="none"/>
                <w:lang w:val="en-US" w:eastAsia="zh-CN" w:bidi="ar"/>
              </w:rPr>
              <w:t>投标（响应）供应商关联关系情况</w:t>
            </w:r>
          </w:p>
        </w:tc>
      </w:tr>
      <w:tr w14:paraId="5C6A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top"/>
          </w:tcPr>
          <w:p w14:paraId="39E148C0">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序号</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990FAA">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关联关系类型</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93F201">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关联主体名称</w:t>
            </w:r>
          </w:p>
        </w:tc>
        <w:tc>
          <w:tcPr>
            <w:tcW w:w="31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F9C473">
            <w:pPr>
              <w:keepNext w:val="0"/>
              <w:keepLines w:val="0"/>
              <w:widowControl/>
              <w:suppressLineNumbers w:val="0"/>
              <w:jc w:val="center"/>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备注</w:t>
            </w:r>
          </w:p>
        </w:tc>
      </w:tr>
      <w:tr w14:paraId="1E77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79A51">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B1CE0A7">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控股股东</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D0143E2">
            <w:pPr>
              <w:jc w:val="left"/>
              <w:rPr>
                <w:rFonts w:hint="eastAsia" w:ascii="仿宋_GB2312" w:hAnsi="宋体" w:eastAsia="仿宋_GB2312" w:cs="仿宋_GB2312"/>
                <w:i w:val="0"/>
                <w:color w:val="auto"/>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9376FD1">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指出资额（或持有股）占投标（响应）供应商资本总额（或股本总额）50%以上的股东，以及出资额（或持有股份）的比例虽然不足50%，但依其出资额（或持有股份）所享有的表决权已足以对投标（响应）供应商股东会（或股东大会）的决议产生重要影响的股东 。</w:t>
            </w:r>
          </w:p>
        </w:tc>
      </w:tr>
      <w:tr w14:paraId="295B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3576">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DC0E22">
            <w:pPr>
              <w:jc w:val="left"/>
              <w:rPr>
                <w:rFonts w:hint="eastAsia" w:ascii="仿宋_GB2312" w:hAnsi="宋体" w:eastAsia="仿宋_GB2312" w:cs="仿宋_GB2312"/>
                <w:i w:val="0"/>
                <w:color w:val="auto"/>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2CC43E">
            <w:pPr>
              <w:jc w:val="left"/>
              <w:rPr>
                <w:rFonts w:hint="eastAsia" w:ascii="仿宋_GB2312" w:hAnsi="宋体" w:eastAsia="仿宋_GB2312" w:cs="仿宋_GB2312"/>
                <w:i w:val="0"/>
                <w:color w:val="auto"/>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7D2365">
            <w:pPr>
              <w:jc w:val="left"/>
              <w:rPr>
                <w:rFonts w:hint="eastAsia" w:ascii="仿宋_GB2312" w:hAnsi="宋体" w:eastAsia="仿宋_GB2312" w:cs="仿宋_GB2312"/>
                <w:i w:val="0"/>
                <w:color w:val="auto"/>
                <w:sz w:val="22"/>
                <w:szCs w:val="22"/>
                <w:u w:val="none"/>
              </w:rPr>
            </w:pPr>
          </w:p>
        </w:tc>
      </w:tr>
      <w:tr w14:paraId="3B64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12EB">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6066BF">
            <w:pPr>
              <w:jc w:val="left"/>
              <w:rPr>
                <w:rFonts w:hint="eastAsia" w:ascii="仿宋_GB2312" w:hAnsi="宋体" w:eastAsia="仿宋_GB2312" w:cs="仿宋_GB2312"/>
                <w:i w:val="0"/>
                <w:color w:val="auto"/>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255529">
            <w:pPr>
              <w:jc w:val="left"/>
              <w:rPr>
                <w:rFonts w:hint="eastAsia" w:ascii="仿宋_GB2312" w:hAnsi="宋体" w:eastAsia="仿宋_GB2312" w:cs="仿宋_GB2312"/>
                <w:i w:val="0"/>
                <w:color w:val="auto"/>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391E93">
            <w:pPr>
              <w:jc w:val="left"/>
              <w:rPr>
                <w:rFonts w:hint="eastAsia" w:ascii="仿宋_GB2312" w:hAnsi="宋体" w:eastAsia="仿宋_GB2312" w:cs="仿宋_GB2312"/>
                <w:i w:val="0"/>
                <w:color w:val="auto"/>
                <w:sz w:val="22"/>
                <w:szCs w:val="22"/>
                <w:u w:val="none"/>
              </w:rPr>
            </w:pPr>
          </w:p>
        </w:tc>
      </w:tr>
      <w:tr w14:paraId="3B29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D056">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BFEB58">
            <w:pPr>
              <w:jc w:val="left"/>
              <w:rPr>
                <w:rFonts w:hint="eastAsia" w:ascii="仿宋_GB2312" w:hAnsi="宋体" w:eastAsia="仿宋_GB2312" w:cs="仿宋_GB2312"/>
                <w:i w:val="0"/>
                <w:color w:val="auto"/>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0F9DF6">
            <w:pPr>
              <w:jc w:val="left"/>
              <w:rPr>
                <w:rFonts w:hint="eastAsia" w:ascii="仿宋_GB2312" w:hAnsi="宋体" w:eastAsia="仿宋_GB2312" w:cs="仿宋_GB2312"/>
                <w:i w:val="0"/>
                <w:color w:val="auto"/>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EC5EAA">
            <w:pPr>
              <w:jc w:val="left"/>
              <w:rPr>
                <w:rFonts w:hint="eastAsia" w:ascii="仿宋_GB2312" w:hAnsi="宋体" w:eastAsia="仿宋_GB2312" w:cs="仿宋_GB2312"/>
                <w:i w:val="0"/>
                <w:color w:val="auto"/>
                <w:sz w:val="22"/>
                <w:szCs w:val="22"/>
                <w:u w:val="none"/>
              </w:rPr>
            </w:pPr>
          </w:p>
        </w:tc>
      </w:tr>
      <w:tr w14:paraId="79CF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7DB7">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BE8DA9">
            <w:pPr>
              <w:jc w:val="left"/>
              <w:rPr>
                <w:rFonts w:hint="eastAsia" w:ascii="仿宋_GB2312" w:hAnsi="宋体" w:eastAsia="仿宋_GB2312" w:cs="仿宋_GB2312"/>
                <w:i w:val="0"/>
                <w:color w:val="auto"/>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FB0832">
            <w:pPr>
              <w:jc w:val="left"/>
              <w:rPr>
                <w:rFonts w:hint="eastAsia" w:ascii="仿宋_GB2312" w:hAnsi="宋体" w:eastAsia="仿宋_GB2312" w:cs="仿宋_GB2312"/>
                <w:i w:val="0"/>
                <w:color w:val="auto"/>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308C8E">
            <w:pPr>
              <w:jc w:val="left"/>
              <w:rPr>
                <w:rFonts w:hint="eastAsia" w:ascii="仿宋_GB2312" w:hAnsi="宋体" w:eastAsia="仿宋_GB2312" w:cs="仿宋_GB2312"/>
                <w:i w:val="0"/>
                <w:color w:val="auto"/>
                <w:sz w:val="22"/>
                <w:szCs w:val="22"/>
                <w:u w:val="none"/>
              </w:rPr>
            </w:pPr>
          </w:p>
        </w:tc>
      </w:tr>
      <w:tr w14:paraId="027C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DCC81">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497D8B">
            <w:pPr>
              <w:jc w:val="left"/>
              <w:rPr>
                <w:rFonts w:hint="eastAsia" w:ascii="仿宋_GB2312" w:hAnsi="宋体" w:eastAsia="仿宋_GB2312" w:cs="仿宋_GB2312"/>
                <w:i w:val="0"/>
                <w:color w:val="auto"/>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2A5A17">
            <w:pPr>
              <w:jc w:val="left"/>
              <w:rPr>
                <w:rFonts w:hint="eastAsia" w:ascii="仿宋_GB2312" w:hAnsi="宋体" w:eastAsia="仿宋_GB2312" w:cs="仿宋_GB2312"/>
                <w:i w:val="0"/>
                <w:color w:val="auto"/>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F330B8">
            <w:pPr>
              <w:jc w:val="left"/>
              <w:rPr>
                <w:rFonts w:hint="eastAsia" w:ascii="仿宋_GB2312" w:hAnsi="宋体" w:eastAsia="仿宋_GB2312" w:cs="仿宋_GB2312"/>
                <w:i w:val="0"/>
                <w:color w:val="auto"/>
                <w:sz w:val="22"/>
                <w:szCs w:val="22"/>
                <w:u w:val="none"/>
              </w:rPr>
            </w:pPr>
          </w:p>
        </w:tc>
      </w:tr>
      <w:tr w14:paraId="4AE9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EA141">
            <w:pPr>
              <w:keepNext w:val="0"/>
              <w:keepLines w:val="0"/>
              <w:widowControl/>
              <w:suppressLineNumbers w:val="0"/>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4A3663C">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管理关系</w:t>
            </w:r>
          </w:p>
        </w:tc>
        <w:tc>
          <w:tcPr>
            <w:tcW w:w="19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FF6A35">
            <w:pPr>
              <w:jc w:val="left"/>
              <w:rPr>
                <w:rFonts w:hint="eastAsia" w:ascii="仿宋_GB2312" w:hAnsi="宋体" w:eastAsia="仿宋_GB2312" w:cs="仿宋_GB2312"/>
                <w:i w:val="0"/>
                <w:color w:val="auto"/>
                <w:sz w:val="22"/>
                <w:szCs w:val="22"/>
                <w:u w:val="none"/>
              </w:rPr>
            </w:pPr>
          </w:p>
        </w:tc>
        <w:tc>
          <w:tcPr>
            <w:tcW w:w="3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A32B61">
            <w:pPr>
              <w:keepNext w:val="0"/>
              <w:keepLines w:val="0"/>
              <w:widowControl/>
              <w:suppressLineNumbers w:val="0"/>
              <w:jc w:val="left"/>
              <w:textAlignment w:val="top"/>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指对投标（响应）供应商不具有 出资持股关系，但对其存在管理 关系的主体。</w:t>
            </w:r>
          </w:p>
        </w:tc>
      </w:tr>
      <w:tr w14:paraId="7B68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F2499">
            <w:pPr>
              <w:jc w:val="center"/>
              <w:rPr>
                <w:rFonts w:hint="eastAsia" w:ascii="仿宋_GB2312" w:hAnsi="宋体" w:eastAsia="仿宋_GB2312" w:cs="仿宋_GB2312"/>
                <w:i w:val="0"/>
                <w:color w:val="auto"/>
                <w:sz w:val="22"/>
                <w:szCs w:val="22"/>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313D03">
            <w:pPr>
              <w:jc w:val="left"/>
              <w:rPr>
                <w:rFonts w:hint="eastAsia" w:ascii="仿宋_GB2312" w:hAnsi="宋体" w:eastAsia="仿宋_GB2312" w:cs="仿宋_GB2312"/>
                <w:i w:val="0"/>
                <w:color w:val="auto"/>
                <w:sz w:val="22"/>
                <w:szCs w:val="22"/>
                <w:u w:val="none"/>
              </w:rPr>
            </w:pPr>
          </w:p>
        </w:tc>
        <w:tc>
          <w:tcPr>
            <w:tcW w:w="19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28AE6C">
            <w:pPr>
              <w:jc w:val="left"/>
              <w:rPr>
                <w:rFonts w:hint="eastAsia" w:ascii="仿宋_GB2312" w:hAnsi="宋体" w:eastAsia="仿宋_GB2312" w:cs="仿宋_GB2312"/>
                <w:i w:val="0"/>
                <w:color w:val="auto"/>
                <w:sz w:val="22"/>
                <w:szCs w:val="22"/>
                <w:u w:val="none"/>
              </w:rPr>
            </w:pPr>
          </w:p>
        </w:tc>
        <w:tc>
          <w:tcPr>
            <w:tcW w:w="3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DDE9C8">
            <w:pPr>
              <w:jc w:val="left"/>
              <w:rPr>
                <w:rFonts w:hint="eastAsia" w:ascii="仿宋_GB2312" w:hAnsi="宋体" w:eastAsia="仿宋_GB2312" w:cs="仿宋_GB2312"/>
                <w:i w:val="0"/>
                <w:color w:val="auto"/>
                <w:sz w:val="22"/>
                <w:szCs w:val="22"/>
                <w:u w:val="none"/>
              </w:rPr>
            </w:pPr>
          </w:p>
        </w:tc>
      </w:tr>
      <w:tr w14:paraId="2C07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C008971">
            <w:pPr>
              <w:keepNext w:val="0"/>
              <w:keepLines w:val="0"/>
              <w:widowControl/>
              <w:suppressLineNumbers w:val="0"/>
              <w:jc w:val="left"/>
              <w:textAlignment w:val="top"/>
              <w:rPr>
                <w:rFonts w:hint="eastAsia" w:ascii="楷体_GB2312" w:hAnsi="宋体" w:eastAsia="楷体_GB2312" w:cs="楷体_GB2312"/>
                <w:i w:val="0"/>
                <w:color w:val="auto"/>
                <w:sz w:val="22"/>
                <w:szCs w:val="22"/>
                <w:u w:val="none"/>
              </w:rPr>
            </w:pPr>
            <w:r>
              <w:rPr>
                <w:rFonts w:hint="eastAsia" w:ascii="楷体_GB2312" w:hAnsi="宋体" w:eastAsia="楷体_GB2312" w:cs="楷体_GB2312"/>
                <w:i w:val="0"/>
                <w:color w:val="auto"/>
                <w:kern w:val="0"/>
                <w:sz w:val="22"/>
                <w:szCs w:val="22"/>
                <w:u w:val="none"/>
                <w:lang w:val="en-US" w:eastAsia="zh-CN" w:bidi="ar"/>
              </w:rPr>
              <w:t>说 明 ：同一关联 关 系类型有 多个 主体 的 ，应分行填 写 。</w:t>
            </w:r>
          </w:p>
        </w:tc>
      </w:tr>
      <w:tr w14:paraId="1B6F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34" w:type="dxa"/>
            <w:tcBorders>
              <w:top w:val="nil"/>
              <w:left w:val="nil"/>
              <w:bottom w:val="nil"/>
              <w:right w:val="nil"/>
            </w:tcBorders>
            <w:shd w:val="clear" w:color="auto" w:fill="auto"/>
            <w:noWrap/>
            <w:vAlign w:val="center"/>
          </w:tcPr>
          <w:p w14:paraId="0B3C3313">
            <w:pPr>
              <w:rPr>
                <w:rFonts w:hint="eastAsia" w:ascii="宋体" w:hAnsi="宋体" w:eastAsia="宋体" w:cs="宋体"/>
                <w:i w:val="0"/>
                <w:color w:val="auto"/>
                <w:sz w:val="22"/>
                <w:szCs w:val="22"/>
                <w:u w:val="none"/>
              </w:rPr>
            </w:pPr>
          </w:p>
        </w:tc>
        <w:tc>
          <w:tcPr>
            <w:tcW w:w="954" w:type="dxa"/>
            <w:tcBorders>
              <w:top w:val="nil"/>
              <w:left w:val="nil"/>
              <w:bottom w:val="nil"/>
              <w:right w:val="nil"/>
            </w:tcBorders>
            <w:shd w:val="clear" w:color="auto" w:fill="auto"/>
            <w:noWrap/>
            <w:vAlign w:val="center"/>
          </w:tcPr>
          <w:p w14:paraId="316A4B25">
            <w:pPr>
              <w:rPr>
                <w:rFonts w:hint="eastAsia" w:ascii="宋体" w:hAnsi="宋体" w:eastAsia="宋体" w:cs="宋体"/>
                <w:i w:val="0"/>
                <w:color w:val="auto"/>
                <w:sz w:val="22"/>
                <w:szCs w:val="22"/>
                <w:u w:val="none"/>
              </w:rPr>
            </w:pPr>
          </w:p>
        </w:tc>
        <w:tc>
          <w:tcPr>
            <w:tcW w:w="964" w:type="dxa"/>
            <w:tcBorders>
              <w:top w:val="nil"/>
              <w:left w:val="nil"/>
              <w:bottom w:val="nil"/>
              <w:right w:val="nil"/>
            </w:tcBorders>
            <w:shd w:val="clear" w:color="auto" w:fill="auto"/>
            <w:noWrap/>
            <w:vAlign w:val="center"/>
          </w:tcPr>
          <w:p w14:paraId="648A0B88">
            <w:pPr>
              <w:rPr>
                <w:rFonts w:hint="eastAsia" w:ascii="宋体" w:hAnsi="宋体" w:eastAsia="宋体" w:cs="宋体"/>
                <w:i w:val="0"/>
                <w:color w:val="auto"/>
                <w:sz w:val="22"/>
                <w:szCs w:val="22"/>
                <w:u w:val="none"/>
              </w:rPr>
            </w:pPr>
          </w:p>
        </w:tc>
        <w:tc>
          <w:tcPr>
            <w:tcW w:w="965" w:type="dxa"/>
            <w:tcBorders>
              <w:top w:val="nil"/>
              <w:left w:val="nil"/>
              <w:bottom w:val="nil"/>
              <w:right w:val="nil"/>
            </w:tcBorders>
            <w:shd w:val="clear" w:color="auto" w:fill="auto"/>
            <w:noWrap/>
            <w:vAlign w:val="center"/>
          </w:tcPr>
          <w:p w14:paraId="412F9170">
            <w:pPr>
              <w:rPr>
                <w:rFonts w:hint="eastAsia" w:ascii="宋体" w:hAnsi="宋体" w:eastAsia="宋体" w:cs="宋体"/>
                <w:i w:val="0"/>
                <w:color w:val="auto"/>
                <w:sz w:val="22"/>
                <w:szCs w:val="22"/>
                <w:u w:val="none"/>
              </w:rPr>
            </w:pPr>
          </w:p>
        </w:tc>
        <w:tc>
          <w:tcPr>
            <w:tcW w:w="964" w:type="dxa"/>
            <w:tcBorders>
              <w:top w:val="nil"/>
              <w:left w:val="nil"/>
              <w:bottom w:val="nil"/>
              <w:right w:val="nil"/>
            </w:tcBorders>
            <w:shd w:val="clear" w:color="auto" w:fill="auto"/>
            <w:noWrap/>
            <w:vAlign w:val="center"/>
          </w:tcPr>
          <w:p w14:paraId="54CEE4E2">
            <w:pPr>
              <w:rPr>
                <w:rFonts w:hint="eastAsia" w:ascii="宋体" w:hAnsi="宋体" w:eastAsia="宋体" w:cs="宋体"/>
                <w:i w:val="0"/>
                <w:color w:val="auto"/>
                <w:sz w:val="22"/>
                <w:szCs w:val="22"/>
                <w:u w:val="none"/>
              </w:rPr>
            </w:pPr>
          </w:p>
        </w:tc>
        <w:tc>
          <w:tcPr>
            <w:tcW w:w="841" w:type="dxa"/>
            <w:tcBorders>
              <w:top w:val="nil"/>
              <w:left w:val="nil"/>
              <w:bottom w:val="nil"/>
              <w:right w:val="nil"/>
            </w:tcBorders>
            <w:shd w:val="clear" w:color="auto" w:fill="auto"/>
            <w:noWrap/>
            <w:vAlign w:val="center"/>
          </w:tcPr>
          <w:p w14:paraId="017821F9">
            <w:pPr>
              <w:rPr>
                <w:rFonts w:hint="eastAsia" w:ascii="宋体" w:hAnsi="宋体" w:eastAsia="宋体" w:cs="宋体"/>
                <w:i w:val="0"/>
                <w:color w:val="auto"/>
                <w:sz w:val="22"/>
                <w:szCs w:val="22"/>
                <w:u w:val="none"/>
              </w:rPr>
            </w:pPr>
          </w:p>
        </w:tc>
        <w:tc>
          <w:tcPr>
            <w:tcW w:w="1106" w:type="dxa"/>
            <w:tcBorders>
              <w:top w:val="nil"/>
              <w:left w:val="nil"/>
              <w:bottom w:val="nil"/>
              <w:right w:val="nil"/>
            </w:tcBorders>
            <w:shd w:val="clear" w:color="auto" w:fill="auto"/>
            <w:noWrap/>
            <w:vAlign w:val="center"/>
          </w:tcPr>
          <w:p w14:paraId="1E246BE6">
            <w:pPr>
              <w:rPr>
                <w:rFonts w:hint="eastAsia" w:ascii="宋体" w:hAnsi="宋体" w:eastAsia="宋体" w:cs="宋体"/>
                <w:i w:val="0"/>
                <w:color w:val="auto"/>
                <w:sz w:val="22"/>
                <w:szCs w:val="22"/>
                <w:u w:val="none"/>
              </w:rPr>
            </w:pPr>
          </w:p>
        </w:tc>
        <w:tc>
          <w:tcPr>
            <w:tcW w:w="1172" w:type="dxa"/>
            <w:tcBorders>
              <w:top w:val="nil"/>
              <w:left w:val="nil"/>
              <w:bottom w:val="nil"/>
              <w:right w:val="nil"/>
            </w:tcBorders>
            <w:shd w:val="clear" w:color="auto" w:fill="auto"/>
            <w:noWrap/>
            <w:vAlign w:val="center"/>
          </w:tcPr>
          <w:p w14:paraId="399E99FF">
            <w:pPr>
              <w:rPr>
                <w:rFonts w:hint="eastAsia" w:ascii="宋体" w:hAnsi="宋体" w:eastAsia="宋体" w:cs="宋体"/>
                <w:i w:val="0"/>
                <w:color w:val="auto"/>
                <w:sz w:val="22"/>
                <w:szCs w:val="22"/>
                <w:u w:val="none"/>
              </w:rPr>
            </w:pPr>
          </w:p>
        </w:tc>
      </w:tr>
    </w:tbl>
    <w:p w14:paraId="7CF69A52">
      <w:pPr>
        <w:rPr>
          <w:rFonts w:hint="eastAsia" w:ascii="Arial" w:hAnsi="Arial" w:eastAsia="黑体" w:cs="黑体"/>
          <w:bCs/>
          <w:color w:val="auto"/>
          <w:kern w:val="2"/>
          <w:sz w:val="32"/>
          <w:szCs w:val="32"/>
          <w:highlight w:val="none"/>
          <w:lang w:val="en-US" w:eastAsia="zh-CN" w:bidi="ar-SA"/>
        </w:rPr>
      </w:pPr>
    </w:p>
    <w:p w14:paraId="7494B38E">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1CF3FC93">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三、法定代表人（负责人）证明书</w:t>
      </w:r>
      <w:bookmarkEnd w:id="2"/>
    </w:p>
    <w:p w14:paraId="1EE3DF04">
      <w:pPr>
        <w:rPr>
          <w:color w:val="auto"/>
          <w:sz w:val="24"/>
        </w:rPr>
      </w:pPr>
    </w:p>
    <w:p w14:paraId="7265873D">
      <w:pPr>
        <w:spacing w:line="360" w:lineRule="auto"/>
        <w:rPr>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u w:val="single"/>
        </w:rPr>
        <w:t xml:space="preserve">         </w:t>
      </w:r>
      <w:r>
        <w:rPr>
          <w:rFonts w:hint="eastAsia"/>
          <w:color w:val="auto"/>
          <w:szCs w:val="21"/>
        </w:rPr>
        <w:t>同志，身份证号码：</w:t>
      </w:r>
      <w:r>
        <w:rPr>
          <w:rFonts w:hint="eastAsia"/>
          <w:color w:val="auto"/>
          <w:szCs w:val="21"/>
          <w:u w:val="single"/>
        </w:rPr>
        <w:t xml:space="preserve">               </w:t>
      </w:r>
      <w:r>
        <w:rPr>
          <w:rFonts w:hint="eastAsia"/>
          <w:color w:val="auto"/>
          <w:szCs w:val="21"/>
        </w:rPr>
        <w:t>，现任我单位</w:t>
      </w:r>
      <w:r>
        <w:rPr>
          <w:rFonts w:hint="eastAsia"/>
          <w:color w:val="auto"/>
          <w:szCs w:val="21"/>
          <w:u w:val="single"/>
        </w:rPr>
        <w:t xml:space="preserve">         </w:t>
      </w:r>
      <w:r>
        <w:rPr>
          <w:rFonts w:hint="eastAsia"/>
          <w:color w:val="auto"/>
          <w:szCs w:val="21"/>
        </w:rPr>
        <w:t>职务，为法定代表人（负责人），特此证明。</w:t>
      </w:r>
    </w:p>
    <w:p w14:paraId="07CC2A35">
      <w:pPr>
        <w:spacing w:line="360" w:lineRule="auto"/>
        <w:rPr>
          <w:color w:val="auto"/>
          <w:szCs w:val="21"/>
        </w:rPr>
      </w:pPr>
      <w:r>
        <w:rPr>
          <w:rFonts w:hint="eastAsia"/>
          <w:color w:val="auto"/>
          <w:szCs w:val="21"/>
        </w:rPr>
        <w:t xml:space="preserve">         </w:t>
      </w:r>
    </w:p>
    <w:p w14:paraId="768BD9F6">
      <w:pPr>
        <w:spacing w:line="360" w:lineRule="auto"/>
        <w:rPr>
          <w:color w:val="auto"/>
          <w:szCs w:val="21"/>
        </w:rPr>
      </w:pPr>
      <w:r>
        <w:rPr>
          <w:rFonts w:hint="eastAsia"/>
          <w:color w:val="auto"/>
          <w:szCs w:val="21"/>
        </w:rPr>
        <w:t>说明：1、法定代表人为投标人（企业事业单位、国家机关、社会团体）的主要行政负责人。</w:t>
      </w:r>
    </w:p>
    <w:p w14:paraId="38C2EB60">
      <w:pPr>
        <w:rPr>
          <w:color w:val="auto"/>
          <w:szCs w:val="21"/>
        </w:rPr>
      </w:pPr>
      <w:r>
        <w:rPr>
          <w:rFonts w:hint="eastAsia"/>
          <w:color w:val="auto"/>
          <w:szCs w:val="21"/>
        </w:rPr>
        <w:t xml:space="preserve">     </w:t>
      </w:r>
      <w:r>
        <w:rPr>
          <w:color w:val="auto"/>
          <w:szCs w:val="21"/>
        </w:rPr>
        <w:t xml:space="preserve"> </w:t>
      </w:r>
      <w:r>
        <w:rPr>
          <w:rFonts w:hint="eastAsia"/>
          <w:color w:val="auto"/>
          <w:szCs w:val="21"/>
        </w:rPr>
        <w:t>2、内容必须填写真实、清楚，涂改无效，不得转让、买卖。</w:t>
      </w:r>
    </w:p>
    <w:p w14:paraId="77AB4BDC">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7F84E98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p>
    <w:p w14:paraId="52E0F867">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14:paraId="64DAD23C">
      <w:pPr>
        <w:numPr>
          <w:ilvl w:val="0"/>
          <w:numId w:val="0"/>
        </w:numPr>
        <w:bidi w:val="0"/>
        <w:jc w:val="cente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四、投标文件签署授权委托书</w:t>
      </w:r>
    </w:p>
    <w:p w14:paraId="359F2913">
      <w:pPr>
        <w:pStyle w:val="6"/>
        <w:numPr>
          <w:ilvl w:val="0"/>
          <w:numId w:val="0"/>
        </w:numPr>
        <w:rPr>
          <w:rFonts w:hint="eastAsia"/>
          <w:color w:val="auto"/>
          <w:lang w:val="en-US" w:eastAsia="zh-CN"/>
        </w:rPr>
      </w:pPr>
    </w:p>
    <w:p w14:paraId="552EF4E3">
      <w:pPr>
        <w:spacing w:line="360" w:lineRule="auto"/>
        <w:ind w:firstLine="420" w:firstLineChars="200"/>
        <w:rPr>
          <w:color w:val="auto"/>
          <w:szCs w:val="21"/>
        </w:rPr>
      </w:pPr>
      <w:r>
        <w:rPr>
          <w:rFonts w:hint="eastAsia"/>
          <w:color w:val="auto"/>
          <w:szCs w:val="21"/>
        </w:rPr>
        <w:t>本授权委托书声明：我</w:t>
      </w:r>
      <w:r>
        <w:rPr>
          <w:rFonts w:hint="eastAsia"/>
          <w:color w:val="auto"/>
          <w:szCs w:val="21"/>
          <w:u w:val="single"/>
        </w:rPr>
        <w:t xml:space="preserve">           </w:t>
      </w:r>
      <w:r>
        <w:rPr>
          <w:rFonts w:hint="eastAsia"/>
          <w:color w:val="auto"/>
          <w:szCs w:val="21"/>
        </w:rPr>
        <w:t>（姓名）系</w:t>
      </w:r>
      <w:r>
        <w:rPr>
          <w:rFonts w:hint="eastAsia"/>
          <w:color w:val="auto"/>
          <w:szCs w:val="21"/>
          <w:u w:val="single"/>
        </w:rPr>
        <w:t xml:space="preserve">             </w:t>
      </w:r>
      <w:r>
        <w:rPr>
          <w:rFonts w:hint="eastAsia"/>
          <w:color w:val="auto"/>
          <w:szCs w:val="21"/>
        </w:rPr>
        <w:t>（投标人名称）的法定代表人（负责人），现授权委托</w:t>
      </w:r>
      <w:r>
        <w:rPr>
          <w:rFonts w:hint="eastAsia"/>
          <w:color w:val="auto"/>
          <w:szCs w:val="21"/>
          <w:u w:val="single"/>
        </w:rPr>
        <w:t xml:space="preserve">            </w:t>
      </w:r>
      <w:r>
        <w:rPr>
          <w:rFonts w:hint="eastAsia"/>
          <w:color w:val="auto"/>
          <w:szCs w:val="21"/>
        </w:rPr>
        <w:t>（姓名）为我单位签署本项目已递交的投标文件的法定代表人（负责人）的授权委托代理人，代理人全权代表我所签署的本项目已递交的投标文件内容我均承认。</w:t>
      </w:r>
    </w:p>
    <w:p w14:paraId="43044BF6">
      <w:pPr>
        <w:pStyle w:val="6"/>
        <w:spacing w:line="360" w:lineRule="auto"/>
        <w:rPr>
          <w:color w:val="auto"/>
          <w:szCs w:val="21"/>
        </w:rPr>
      </w:pPr>
      <w:r>
        <w:rPr>
          <w:rFonts w:hint="eastAsia"/>
          <w:color w:val="auto"/>
          <w:szCs w:val="21"/>
        </w:rPr>
        <w:t>代理人无转委托权，特此委托。</w:t>
      </w:r>
    </w:p>
    <w:p w14:paraId="4A5F64C4">
      <w:pPr>
        <w:pStyle w:val="6"/>
        <w:spacing w:line="360" w:lineRule="auto"/>
        <w:rPr>
          <w:color w:val="auto"/>
          <w:szCs w:val="21"/>
        </w:rPr>
      </w:pPr>
    </w:p>
    <w:p w14:paraId="46CA0A2F">
      <w:pPr>
        <w:spacing w:line="360" w:lineRule="auto"/>
        <w:ind w:left="540" w:leftChars="257"/>
        <w:rPr>
          <w:color w:val="auto"/>
          <w:szCs w:val="21"/>
          <w:u w:val="single"/>
        </w:rPr>
      </w:pPr>
      <w:r>
        <w:rPr>
          <w:rFonts w:hint="eastAsia"/>
          <w:color w:val="auto"/>
          <w:szCs w:val="21"/>
        </w:rPr>
        <w:t>代理人：</w:t>
      </w:r>
      <w:r>
        <w:rPr>
          <w:rFonts w:hint="eastAsia"/>
          <w:color w:val="auto"/>
          <w:szCs w:val="21"/>
          <w:u w:val="single"/>
        </w:rPr>
        <w:t xml:space="preserve">             </w:t>
      </w:r>
    </w:p>
    <w:p w14:paraId="0CBC5B79">
      <w:pPr>
        <w:spacing w:line="360" w:lineRule="auto"/>
        <w:ind w:left="540" w:leftChars="257"/>
        <w:rPr>
          <w:color w:val="auto"/>
          <w:szCs w:val="21"/>
        </w:rPr>
      </w:pPr>
      <w:r>
        <w:rPr>
          <w:rFonts w:hint="eastAsia"/>
          <w:color w:val="auto"/>
          <w:szCs w:val="21"/>
        </w:rPr>
        <w:t>联系电话</w:t>
      </w:r>
      <w:r>
        <w:rPr>
          <w:rFonts w:hint="eastAsia"/>
          <w:color w:val="auto"/>
          <w:szCs w:val="21"/>
          <w:lang w:eastAsia="zh-CN"/>
        </w:rPr>
        <w:t>（</w:t>
      </w:r>
      <w:r>
        <w:rPr>
          <w:rFonts w:hint="eastAsia"/>
          <w:color w:val="auto"/>
          <w:szCs w:val="21"/>
          <w:lang w:val="en-US" w:eastAsia="zh-CN"/>
        </w:rPr>
        <w:t>手机</w:t>
      </w:r>
      <w:r>
        <w:rPr>
          <w:rFonts w:hint="eastAsia"/>
          <w:color w:val="auto"/>
          <w:szCs w:val="21"/>
          <w:lang w:eastAsia="zh-CN"/>
        </w:rPr>
        <w:t>）</w:t>
      </w:r>
      <w:r>
        <w:rPr>
          <w:rFonts w:hint="eastAsia"/>
          <w:color w:val="auto"/>
          <w:szCs w:val="21"/>
        </w:rPr>
        <w:t>：</w:t>
      </w:r>
      <w:r>
        <w:rPr>
          <w:rFonts w:hint="eastAsia"/>
          <w:color w:val="auto"/>
          <w:szCs w:val="21"/>
          <w:u w:val="single"/>
        </w:rPr>
        <w:t xml:space="preserve">            </w:t>
      </w:r>
      <w:r>
        <w:rPr>
          <w:rFonts w:hint="eastAsia"/>
          <w:color w:val="auto"/>
          <w:szCs w:val="21"/>
        </w:rPr>
        <w:t xml:space="preserve"> </w:t>
      </w:r>
      <w:r>
        <w:rPr>
          <w:rFonts w:hint="eastAsia"/>
          <w:color w:val="auto"/>
          <w:szCs w:val="21"/>
          <w:lang w:eastAsia="zh-CN"/>
        </w:rPr>
        <w:t>，</w:t>
      </w:r>
      <w:r>
        <w:rPr>
          <w:rFonts w:hint="eastAsia"/>
          <w:color w:val="auto"/>
          <w:szCs w:val="21"/>
          <w:lang w:val="en-US" w:eastAsia="zh-CN"/>
        </w:rPr>
        <w:t>邮箱</w:t>
      </w:r>
      <w:r>
        <w:rPr>
          <w:rFonts w:hint="eastAsia"/>
          <w:color w:val="auto"/>
          <w:szCs w:val="21"/>
        </w:rPr>
        <w:t>：</w:t>
      </w:r>
      <w:r>
        <w:rPr>
          <w:rFonts w:hint="eastAsia"/>
          <w:color w:val="auto"/>
          <w:szCs w:val="21"/>
          <w:u w:val="single"/>
        </w:rPr>
        <w:t xml:space="preserve">                   </w:t>
      </w:r>
    </w:p>
    <w:p w14:paraId="3187976C">
      <w:pPr>
        <w:spacing w:line="360" w:lineRule="auto"/>
        <w:ind w:left="540" w:leftChars="257"/>
        <w:rPr>
          <w:color w:val="auto"/>
          <w:szCs w:val="21"/>
          <w:u w:val="single"/>
        </w:rPr>
      </w:pPr>
      <w:r>
        <w:rPr>
          <w:rFonts w:hint="eastAsia"/>
          <w:color w:val="auto"/>
          <w:szCs w:val="21"/>
        </w:rPr>
        <w:t>身份证号码：</w:t>
      </w:r>
      <w:r>
        <w:rPr>
          <w:rFonts w:hint="eastAsia"/>
          <w:color w:val="auto"/>
          <w:szCs w:val="21"/>
          <w:u w:val="single"/>
        </w:rPr>
        <w:t xml:space="preserve">                        </w:t>
      </w:r>
      <w:r>
        <w:rPr>
          <w:rFonts w:hint="eastAsia"/>
          <w:color w:val="auto"/>
          <w:szCs w:val="21"/>
        </w:rPr>
        <w:t>职务：</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p>
    <w:p w14:paraId="270B501B">
      <w:pPr>
        <w:spacing w:line="360" w:lineRule="auto"/>
        <w:ind w:left="540" w:leftChars="257"/>
        <w:rPr>
          <w:color w:val="auto"/>
          <w:szCs w:val="21"/>
        </w:rPr>
      </w:pPr>
      <w:r>
        <w:rPr>
          <w:rFonts w:hint="eastAsia"/>
          <w:color w:val="auto"/>
          <w:szCs w:val="21"/>
        </w:rPr>
        <w:t>授权委托日期：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 xml:space="preserve">月 </w:t>
      </w:r>
      <w:r>
        <w:rPr>
          <w:rFonts w:hint="eastAsia"/>
          <w:color w:val="auto"/>
          <w:szCs w:val="21"/>
          <w:u w:val="single"/>
        </w:rPr>
        <w:t xml:space="preserve">      </w:t>
      </w:r>
      <w:r>
        <w:rPr>
          <w:rFonts w:hint="eastAsia"/>
          <w:color w:val="auto"/>
          <w:szCs w:val="21"/>
        </w:rPr>
        <w:t>日</w:t>
      </w:r>
    </w:p>
    <w:p w14:paraId="4C8D8FC4">
      <w:pPr>
        <w:rPr>
          <w:color w:val="auto"/>
        </w:rPr>
      </w:pPr>
    </w:p>
    <w:p w14:paraId="78DC1703">
      <w:pPr>
        <w:spacing w:line="360" w:lineRule="auto"/>
        <w:ind w:firstLine="422" w:firstLineChars="200"/>
        <w:rPr>
          <w:b/>
          <w:color w:val="auto"/>
          <w:szCs w:val="21"/>
        </w:rPr>
      </w:pPr>
      <w:r>
        <w:rPr>
          <w:rFonts w:hint="eastAsia"/>
          <w:b/>
          <w:color w:val="auto"/>
          <w:szCs w:val="21"/>
        </w:rPr>
        <w:t>附：请提供代理人身份证</w:t>
      </w:r>
      <w:r>
        <w:rPr>
          <w:rFonts w:hint="eastAsia"/>
          <w:b/>
          <w:color w:val="auto"/>
          <w:szCs w:val="21"/>
          <w:lang w:eastAsia="zh-CN"/>
        </w:rPr>
        <w:t>复印</w:t>
      </w:r>
      <w:r>
        <w:rPr>
          <w:rFonts w:hint="eastAsia"/>
          <w:b/>
          <w:color w:val="auto"/>
          <w:szCs w:val="21"/>
        </w:rPr>
        <w:t>件（正反两面）；非中国国籍管辖范围人员，可提供公安部门认可的身份证明材料</w:t>
      </w:r>
      <w:r>
        <w:rPr>
          <w:rFonts w:hint="eastAsia"/>
          <w:b/>
          <w:color w:val="auto"/>
          <w:szCs w:val="21"/>
          <w:lang w:eastAsia="zh-CN"/>
        </w:rPr>
        <w:t>复印</w:t>
      </w:r>
      <w:r>
        <w:rPr>
          <w:rFonts w:hint="eastAsia"/>
          <w:b/>
          <w:color w:val="auto"/>
          <w:szCs w:val="21"/>
        </w:rPr>
        <w:t>件。</w:t>
      </w:r>
    </w:p>
    <w:p w14:paraId="5C28A15D">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1E5BD97B">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6A38C424">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14:paraId="644FEB4B">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type w:val="continuous"/>
          <w:pgSz w:w="11907" w:h="16840"/>
          <w:pgMar w:top="1440" w:right="1797" w:bottom="1440" w:left="1797" w:header="851" w:footer="992" w:gutter="0"/>
          <w:cols w:space="425" w:num="1"/>
          <w:titlePg/>
          <w:docGrid w:linePitch="462" w:charSpace="0"/>
        </w:sectPr>
      </w:pPr>
    </w:p>
    <w:p w14:paraId="71852808">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五、投标资格要求证明材料</w:t>
      </w:r>
    </w:p>
    <w:p w14:paraId="4BFF3B2F">
      <w:pPr>
        <w:spacing w:before="120" w:beforeLines="50"/>
        <w:ind w:firstLine="422" w:firstLineChars="200"/>
        <w:rPr>
          <w:b/>
          <w:bCs/>
          <w:color w:val="auto"/>
        </w:rPr>
      </w:pPr>
      <w:r>
        <w:rPr>
          <w:rFonts w:hint="eastAsia"/>
          <w:b/>
          <w:bCs/>
          <w:color w:val="auto"/>
        </w:rPr>
        <w:t>（特别提示：投标人须</w:t>
      </w:r>
      <w:r>
        <w:rPr>
          <w:rFonts w:hint="eastAsia"/>
          <w:b/>
          <w:bCs/>
          <w:color w:val="auto"/>
          <w:lang w:val="en-US" w:eastAsia="zh-CN"/>
        </w:rPr>
        <w:t>按照“第一章 资格性审查表”</w:t>
      </w:r>
      <w:r>
        <w:rPr>
          <w:rFonts w:hint="eastAsia"/>
          <w:b/>
          <w:bCs/>
          <w:color w:val="auto"/>
        </w:rPr>
        <w:t>提供相关的资格证明资料，未提供或提供不完整、不符合要求的，将作投标无效处理。）</w:t>
      </w:r>
    </w:p>
    <w:p w14:paraId="08FAC1AA">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14:paraId="3C10989E">
      <w:pPr>
        <w:pStyle w:val="1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pPr>
    </w:p>
    <w:p w14:paraId="517F3294">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color w:val="auto"/>
          <w:kern w:val="2"/>
          <w:sz w:val="40"/>
          <w:szCs w:val="40"/>
          <w:lang w:val="en-US" w:eastAsia="zh-CN" w:bidi="ar-SA"/>
        </w:rPr>
      </w:pPr>
    </w:p>
    <w:p w14:paraId="5D11A787">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12CC800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六、投标报价</w:t>
      </w:r>
    </w:p>
    <w:tbl>
      <w:tblPr>
        <w:tblStyle w:val="14"/>
        <w:tblW w:w="96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776"/>
        <w:gridCol w:w="3421"/>
        <w:gridCol w:w="1621"/>
        <w:gridCol w:w="1621"/>
        <w:gridCol w:w="2161"/>
      </w:tblGrid>
      <w:tr w14:paraId="5E14F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jc w:val="center"/>
        </w:trPr>
        <w:tc>
          <w:tcPr>
            <w:tcW w:w="777" w:type="dxa"/>
            <w:tcBorders>
              <w:top w:val="double" w:color="auto" w:sz="4" w:space="0"/>
              <w:left w:val="double" w:color="auto" w:sz="4" w:space="0"/>
              <w:bottom w:val="single" w:color="auto" w:sz="6" w:space="0"/>
              <w:right w:val="single" w:color="auto" w:sz="6" w:space="0"/>
            </w:tcBorders>
            <w:shd w:val="clear" w:color="auto" w:fill="auto"/>
            <w:vAlign w:val="center"/>
          </w:tcPr>
          <w:p w14:paraId="2325665A">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序号</w:t>
            </w:r>
          </w:p>
        </w:tc>
        <w:tc>
          <w:tcPr>
            <w:tcW w:w="3420" w:type="dxa"/>
            <w:tcBorders>
              <w:top w:val="double" w:color="auto" w:sz="4" w:space="0"/>
              <w:left w:val="single" w:color="auto" w:sz="6" w:space="0"/>
              <w:bottom w:val="single" w:color="auto" w:sz="6" w:space="0"/>
              <w:right w:val="single" w:color="auto" w:sz="6" w:space="0"/>
            </w:tcBorders>
            <w:shd w:val="clear" w:color="auto" w:fill="auto"/>
            <w:vAlign w:val="center"/>
          </w:tcPr>
          <w:p w14:paraId="4B1B5156">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项目内容</w:t>
            </w:r>
          </w:p>
        </w:tc>
        <w:tc>
          <w:tcPr>
            <w:tcW w:w="1620" w:type="dxa"/>
            <w:tcBorders>
              <w:top w:val="double" w:color="auto" w:sz="4" w:space="0"/>
              <w:left w:val="single" w:color="auto" w:sz="6" w:space="0"/>
              <w:bottom w:val="single" w:color="auto" w:sz="6" w:space="0"/>
              <w:right w:val="single" w:color="auto" w:sz="6" w:space="0"/>
            </w:tcBorders>
            <w:shd w:val="clear" w:color="auto" w:fill="auto"/>
            <w:vAlign w:val="center"/>
          </w:tcPr>
          <w:p w14:paraId="7E034DEC">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单价（元）</w:t>
            </w:r>
          </w:p>
        </w:tc>
        <w:tc>
          <w:tcPr>
            <w:tcW w:w="1620" w:type="dxa"/>
            <w:tcBorders>
              <w:top w:val="double" w:color="auto" w:sz="4" w:space="0"/>
              <w:left w:val="single" w:color="auto" w:sz="6" w:space="0"/>
              <w:bottom w:val="single" w:color="auto" w:sz="6" w:space="0"/>
              <w:right w:val="single" w:color="auto" w:sz="4" w:space="0"/>
            </w:tcBorders>
            <w:shd w:val="clear" w:color="auto" w:fill="auto"/>
            <w:vAlign w:val="center"/>
          </w:tcPr>
          <w:p w14:paraId="4965CB3C">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总价（元）</w:t>
            </w:r>
          </w:p>
        </w:tc>
        <w:tc>
          <w:tcPr>
            <w:tcW w:w="2160" w:type="dxa"/>
            <w:tcBorders>
              <w:top w:val="double" w:color="auto" w:sz="4" w:space="0"/>
              <w:left w:val="single" w:color="auto" w:sz="4" w:space="0"/>
              <w:bottom w:val="single" w:color="auto" w:sz="6" w:space="0"/>
              <w:right w:val="double" w:color="auto" w:sz="4" w:space="0"/>
            </w:tcBorders>
            <w:shd w:val="clear" w:color="auto" w:fill="auto"/>
            <w:vAlign w:val="center"/>
          </w:tcPr>
          <w:p w14:paraId="41C2EF3E">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备注</w:t>
            </w:r>
          </w:p>
        </w:tc>
      </w:tr>
      <w:tr w14:paraId="5EFB5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6910AE3">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1</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5F5EA87D">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074DDA63">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362296C6">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323E4781">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r w14:paraId="24995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2900F361">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2</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230768FA">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764120A0">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5D7F4201">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7CB427B4">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r w14:paraId="5C466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40F158D">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3</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4A701A59">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55612F1B">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35103F8D">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1559925B">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r w14:paraId="0F3D5F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79644CF6">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4</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14642D4D">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45F4AC06">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C093AE6">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297931AB">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r w14:paraId="0BC59C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0386E9C1">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5</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01C2347F">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350B8F43">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2EBF6295">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77F2892A">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r w14:paraId="28DB0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718C013B">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6</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1AA3365D">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1E63FEA6">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41DDA886">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384B799C">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r w14:paraId="7121E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77" w:type="dxa"/>
            <w:tcBorders>
              <w:top w:val="single" w:color="auto" w:sz="6" w:space="0"/>
              <w:left w:val="double" w:color="auto" w:sz="4" w:space="0"/>
              <w:bottom w:val="single" w:color="auto" w:sz="6" w:space="0"/>
              <w:right w:val="single" w:color="auto" w:sz="6" w:space="0"/>
            </w:tcBorders>
            <w:shd w:val="clear" w:color="auto" w:fill="auto"/>
            <w:vAlign w:val="center"/>
          </w:tcPr>
          <w:p w14:paraId="7E0CBCA0">
            <w:pPr>
              <w:keepNext w:val="0"/>
              <w:keepLines w:val="0"/>
              <w:widowControl/>
              <w:suppressLineNumbers w:val="0"/>
              <w:spacing w:before="0" w:beforeAutospacing="0" w:after="6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lang w:bidi="ar"/>
              </w:rPr>
              <w:t>…</w:t>
            </w:r>
          </w:p>
        </w:tc>
        <w:tc>
          <w:tcPr>
            <w:tcW w:w="3420" w:type="dxa"/>
            <w:tcBorders>
              <w:top w:val="single" w:color="auto" w:sz="6" w:space="0"/>
              <w:left w:val="single" w:color="auto" w:sz="6" w:space="0"/>
              <w:bottom w:val="single" w:color="auto" w:sz="6" w:space="0"/>
              <w:right w:val="single" w:color="auto" w:sz="6" w:space="0"/>
            </w:tcBorders>
            <w:shd w:val="clear" w:color="auto" w:fill="auto"/>
            <w:vAlign w:val="center"/>
          </w:tcPr>
          <w:p w14:paraId="2D0DF719">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6" w:space="0"/>
            </w:tcBorders>
            <w:shd w:val="clear" w:color="auto" w:fill="auto"/>
            <w:vAlign w:val="center"/>
          </w:tcPr>
          <w:p w14:paraId="6D993BA5">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1620" w:type="dxa"/>
            <w:tcBorders>
              <w:top w:val="single" w:color="auto" w:sz="6" w:space="0"/>
              <w:left w:val="single" w:color="auto" w:sz="6" w:space="0"/>
              <w:bottom w:val="single" w:color="auto" w:sz="6" w:space="0"/>
              <w:right w:val="single" w:color="auto" w:sz="4" w:space="0"/>
            </w:tcBorders>
            <w:shd w:val="clear" w:color="auto" w:fill="auto"/>
            <w:vAlign w:val="center"/>
          </w:tcPr>
          <w:p w14:paraId="17C0EDB4">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single" w:color="auto" w:sz="6" w:space="0"/>
              <w:right w:val="double" w:color="auto" w:sz="4" w:space="0"/>
            </w:tcBorders>
            <w:shd w:val="clear" w:color="auto" w:fill="auto"/>
            <w:vAlign w:val="center"/>
          </w:tcPr>
          <w:p w14:paraId="378385EF">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r w14:paraId="1A6A74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jc w:val="center"/>
        </w:trPr>
        <w:tc>
          <w:tcPr>
            <w:tcW w:w="5817" w:type="dxa"/>
            <w:gridSpan w:val="3"/>
            <w:tcBorders>
              <w:top w:val="single" w:color="auto" w:sz="6" w:space="0"/>
              <w:left w:val="double" w:color="auto" w:sz="4" w:space="0"/>
              <w:bottom w:val="double" w:color="auto" w:sz="4" w:space="0"/>
              <w:right w:val="single" w:color="auto" w:sz="6" w:space="0"/>
            </w:tcBorders>
            <w:shd w:val="clear" w:color="auto" w:fill="auto"/>
            <w:vAlign w:val="center"/>
          </w:tcPr>
          <w:p w14:paraId="54340576">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r>
              <w:rPr>
                <w:rFonts w:hint="eastAsia" w:ascii="宋体" w:hAnsi="宋体" w:eastAsia="宋体" w:cs="宋体"/>
                <w:color w:val="auto"/>
                <w:szCs w:val="21"/>
                <w:lang w:bidi="ar"/>
              </w:rPr>
              <w:t>投标总价</w:t>
            </w:r>
          </w:p>
        </w:tc>
        <w:tc>
          <w:tcPr>
            <w:tcW w:w="1620" w:type="dxa"/>
            <w:tcBorders>
              <w:top w:val="single" w:color="auto" w:sz="6" w:space="0"/>
              <w:left w:val="single" w:color="auto" w:sz="6" w:space="0"/>
              <w:bottom w:val="double" w:color="auto" w:sz="4" w:space="0"/>
              <w:right w:val="single" w:color="auto" w:sz="4" w:space="0"/>
            </w:tcBorders>
            <w:shd w:val="clear" w:color="auto" w:fill="auto"/>
            <w:vAlign w:val="center"/>
          </w:tcPr>
          <w:p w14:paraId="52C9C97F">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c>
          <w:tcPr>
            <w:tcW w:w="2160" w:type="dxa"/>
            <w:tcBorders>
              <w:top w:val="single" w:color="auto" w:sz="6" w:space="0"/>
              <w:left w:val="single" w:color="auto" w:sz="4" w:space="0"/>
              <w:bottom w:val="double" w:color="auto" w:sz="4" w:space="0"/>
              <w:right w:val="double" w:color="auto" w:sz="4" w:space="0"/>
            </w:tcBorders>
            <w:shd w:val="clear" w:color="auto" w:fill="auto"/>
            <w:vAlign w:val="center"/>
          </w:tcPr>
          <w:p w14:paraId="4048A96D">
            <w:pPr>
              <w:keepNext w:val="0"/>
              <w:keepLines w:val="0"/>
              <w:widowControl/>
              <w:suppressLineNumbers w:val="0"/>
              <w:spacing w:before="0" w:beforeAutospacing="0" w:after="60" w:afterAutospacing="0"/>
              <w:ind w:left="0" w:right="0"/>
              <w:rPr>
                <w:rFonts w:hint="default" w:ascii="宋体" w:hAnsi="宋体" w:eastAsia="宋体" w:cs="宋体"/>
                <w:color w:val="auto"/>
                <w:szCs w:val="21"/>
              </w:rPr>
            </w:pPr>
          </w:p>
        </w:tc>
      </w:tr>
    </w:tbl>
    <w:p w14:paraId="0A930CF0">
      <w:pPr>
        <w:spacing w:after="60"/>
        <w:jc w:val="left"/>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lang w:val="en-US" w:eastAsia="zh-CN"/>
        </w:rPr>
        <w:t>特别提示：</w:t>
      </w:r>
      <w:r>
        <w:rPr>
          <w:rFonts w:hint="eastAsia" w:ascii="仿宋_GB2312" w:hAnsi="仿宋_GB2312" w:eastAsia="仿宋_GB2312" w:cs="仿宋_GB2312"/>
          <w:b/>
          <w:bCs/>
          <w:color w:val="auto"/>
          <w:szCs w:val="21"/>
          <w:lang w:bidi="ar"/>
        </w:rPr>
        <w:t>1、所有价格应按“招标文件”中规定的货币单位填写；</w:t>
      </w:r>
    </w:p>
    <w:p w14:paraId="47501A5D">
      <w:pPr>
        <w:spacing w:after="60"/>
        <w:ind w:firstLine="468"/>
        <w:jc w:val="left"/>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lang w:bidi="ar"/>
        </w:rPr>
        <w:t>2、投标总价应为以上各分项价格之和；</w:t>
      </w:r>
    </w:p>
    <w:p w14:paraId="2206772E">
      <w:pPr>
        <w:spacing w:after="60"/>
        <w:ind w:firstLine="468"/>
        <w:jc w:val="left"/>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lang w:bidi="ar"/>
        </w:rPr>
        <w:t>3、投标人如果需要对报价或其它内容加以说明，可在备注栏填写；</w:t>
      </w:r>
    </w:p>
    <w:p w14:paraId="6634CF6C">
      <w:pPr>
        <w:spacing w:after="60"/>
        <w:ind w:firstLine="422" w:firstLineChars="200"/>
        <w:jc w:val="left"/>
        <w:rPr>
          <w:rFonts w:hint="eastAsia" w:ascii="仿宋_GB2312" w:hAnsi="仿宋_GB2312" w:eastAsia="仿宋_GB2312" w:cs="仿宋_GB2312"/>
          <w:b/>
          <w:bCs/>
          <w:color w:val="auto"/>
          <w:szCs w:val="21"/>
          <w:lang w:bidi="ar"/>
        </w:rPr>
      </w:pPr>
      <w:r>
        <w:rPr>
          <w:rFonts w:hint="eastAsia" w:ascii="仿宋_GB2312" w:hAnsi="仿宋_GB2312" w:eastAsia="仿宋_GB2312" w:cs="仿宋_GB2312"/>
          <w:b/>
          <w:bCs/>
          <w:color w:val="auto"/>
          <w:szCs w:val="21"/>
          <w:lang w:bidi="ar"/>
        </w:rPr>
        <w:t>4、本表格仅为指导性范本，供应商应根据项目具体情况对各分项内容进行调整提供详细分项报价。</w:t>
      </w:r>
    </w:p>
    <w:p w14:paraId="04FB21FF">
      <w:pPr>
        <w:spacing w:after="60"/>
        <w:ind w:firstLine="422" w:firstLineChars="200"/>
        <w:jc w:val="left"/>
        <w:rPr>
          <w:rFonts w:hint="eastAsia" w:ascii="黑体" w:hAnsi="黑体" w:eastAsia="黑体" w:cs="Times New Roman"/>
          <w:color w:val="auto"/>
          <w:kern w:val="2"/>
          <w:sz w:val="40"/>
          <w:szCs w:val="40"/>
          <w:lang w:val="en-US" w:eastAsia="zh-CN" w:bidi="ar-SA"/>
        </w:rPr>
      </w:pPr>
      <w:r>
        <w:rPr>
          <w:rFonts w:hint="eastAsia" w:ascii="仿宋_GB2312" w:hAnsi="仿宋_GB2312" w:eastAsia="仿宋_GB2312" w:cs="仿宋_GB2312"/>
          <w:b/>
          <w:bCs/>
          <w:color w:val="auto"/>
          <w:szCs w:val="21"/>
          <w:lang w:val="en-US" w:eastAsia="zh-CN" w:bidi="ar"/>
        </w:rPr>
        <w:t>5、</w:t>
      </w:r>
      <w:r>
        <w:rPr>
          <w:rFonts w:hint="eastAsia" w:ascii="仿宋_GB2312" w:hAnsi="仿宋_GB2312" w:eastAsia="仿宋_GB2312" w:cs="仿宋_GB2312"/>
          <w:b/>
          <w:bCs/>
          <w:color w:val="auto"/>
          <w:lang w:val="en-US" w:eastAsia="zh-CN"/>
        </w:rPr>
        <w:t>投标人的投标报价不得超过预算金额，否则将作投标无效处理。</w:t>
      </w:r>
      <w:r>
        <w:rPr>
          <w:rFonts w:hint="eastAsia" w:ascii="仿宋_GB2312" w:hAnsi="仿宋_GB2312" w:eastAsia="仿宋_GB2312" w:cs="仿宋_GB2312"/>
          <w:b/>
          <w:bCs/>
          <w:color w:val="auto"/>
          <w:lang w:val="en-US" w:eastAsia="zh-CN"/>
        </w:rPr>
        <w:br w:type="textWrapping"/>
      </w:r>
    </w:p>
    <w:p w14:paraId="36B234BE">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color w:val="auto"/>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72085219">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七、实质性条款响应情况表</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953"/>
        <w:gridCol w:w="1377"/>
        <w:gridCol w:w="668"/>
      </w:tblGrid>
      <w:tr w14:paraId="3A8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BFB6353">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序号</w:t>
            </w:r>
          </w:p>
        </w:tc>
        <w:tc>
          <w:tcPr>
            <w:tcW w:w="3514" w:type="dxa"/>
            <w:vAlign w:val="center"/>
          </w:tcPr>
          <w:p w14:paraId="7B5F6628">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实质性条款具体内容</w:t>
            </w:r>
          </w:p>
        </w:tc>
        <w:tc>
          <w:tcPr>
            <w:tcW w:w="1953" w:type="dxa"/>
            <w:vAlign w:val="center"/>
          </w:tcPr>
          <w:p w14:paraId="630643F8">
            <w:pPr>
              <w:adjustRightInd w:val="0"/>
              <w:snapToGrid w:val="0"/>
              <w:spacing w:line="360" w:lineRule="auto"/>
              <w:jc w:val="center"/>
              <w:rPr>
                <w:rFonts w:ascii="宋体" w:hAnsi="宋体"/>
                <w:color w:val="auto"/>
                <w:kern w:val="0"/>
                <w:szCs w:val="21"/>
              </w:rPr>
            </w:pPr>
            <w:r>
              <w:rPr>
                <w:rFonts w:hint="eastAsia"/>
                <w:color w:val="auto"/>
              </w:rPr>
              <w:t>投标响应</w:t>
            </w:r>
          </w:p>
        </w:tc>
        <w:tc>
          <w:tcPr>
            <w:tcW w:w="1377" w:type="dxa"/>
            <w:vAlign w:val="center"/>
          </w:tcPr>
          <w:p w14:paraId="617D2F1C">
            <w:pPr>
              <w:adjustRightInd w:val="0"/>
              <w:snapToGrid w:val="0"/>
              <w:spacing w:line="360" w:lineRule="auto"/>
              <w:jc w:val="center"/>
              <w:rPr>
                <w:rFonts w:ascii="宋体" w:hAnsi="宋体"/>
                <w:color w:val="auto"/>
                <w:kern w:val="0"/>
                <w:szCs w:val="21"/>
              </w:rPr>
            </w:pPr>
            <w:r>
              <w:rPr>
                <w:rFonts w:hint="eastAsia"/>
                <w:color w:val="auto"/>
              </w:rPr>
              <w:t>偏离情况</w:t>
            </w:r>
          </w:p>
        </w:tc>
        <w:tc>
          <w:tcPr>
            <w:tcW w:w="668" w:type="dxa"/>
            <w:vAlign w:val="center"/>
          </w:tcPr>
          <w:p w14:paraId="2BBFCBA1">
            <w:pPr>
              <w:adjustRightInd w:val="0"/>
              <w:snapToGrid w:val="0"/>
              <w:spacing w:line="360" w:lineRule="auto"/>
              <w:jc w:val="center"/>
              <w:rPr>
                <w:rFonts w:ascii="宋体" w:hAnsi="宋体"/>
                <w:color w:val="auto"/>
                <w:kern w:val="0"/>
                <w:szCs w:val="21"/>
              </w:rPr>
            </w:pPr>
            <w:r>
              <w:rPr>
                <w:rFonts w:hint="eastAsia"/>
                <w:color w:val="auto"/>
              </w:rPr>
              <w:t>说明</w:t>
            </w:r>
          </w:p>
        </w:tc>
      </w:tr>
      <w:tr w14:paraId="10B7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E2F89D4">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1</w:t>
            </w:r>
          </w:p>
        </w:tc>
        <w:tc>
          <w:tcPr>
            <w:tcW w:w="3514" w:type="dxa"/>
            <w:vAlign w:val="center"/>
          </w:tcPr>
          <w:p w14:paraId="1CA54BAA">
            <w:pPr>
              <w:adjustRightInd w:val="0"/>
              <w:snapToGrid w:val="0"/>
              <w:spacing w:line="360" w:lineRule="auto"/>
              <w:jc w:val="center"/>
              <w:rPr>
                <w:rFonts w:hint="eastAsia" w:hAnsi="宋体" w:eastAsia="宋体"/>
                <w:color w:val="auto"/>
                <w:kern w:val="0"/>
                <w:szCs w:val="21"/>
                <w:lang w:eastAsia="zh-CN"/>
              </w:rPr>
            </w:pPr>
            <w:r>
              <w:rPr>
                <w:rFonts w:hint="eastAsia"/>
                <w:color w:val="auto"/>
              </w:rPr>
              <w:t>满足本项目★</w:t>
            </w:r>
            <w:r>
              <w:rPr>
                <w:rFonts w:hint="eastAsia"/>
                <w:color w:val="auto"/>
                <w:lang w:val="en-US" w:eastAsia="zh-CN"/>
              </w:rPr>
              <w:t>采购条款要求</w:t>
            </w:r>
          </w:p>
        </w:tc>
        <w:tc>
          <w:tcPr>
            <w:tcW w:w="1953" w:type="dxa"/>
            <w:vAlign w:val="center"/>
          </w:tcPr>
          <w:p w14:paraId="33E57451">
            <w:pPr>
              <w:adjustRightInd w:val="0"/>
              <w:snapToGrid w:val="0"/>
              <w:spacing w:line="360" w:lineRule="auto"/>
              <w:jc w:val="center"/>
              <w:rPr>
                <w:rFonts w:ascii="宋体" w:hAnsi="宋体"/>
                <w:color w:val="auto"/>
                <w:kern w:val="0"/>
                <w:szCs w:val="21"/>
              </w:rPr>
            </w:pPr>
          </w:p>
        </w:tc>
        <w:tc>
          <w:tcPr>
            <w:tcW w:w="1377" w:type="dxa"/>
            <w:vAlign w:val="center"/>
          </w:tcPr>
          <w:p w14:paraId="0EBA1910">
            <w:pPr>
              <w:adjustRightInd w:val="0"/>
              <w:snapToGrid w:val="0"/>
              <w:spacing w:line="360" w:lineRule="auto"/>
              <w:jc w:val="center"/>
              <w:rPr>
                <w:rFonts w:hint="eastAsia"/>
                <w:color w:val="auto"/>
                <w:lang w:val="en-US" w:eastAsia="zh-CN"/>
              </w:rPr>
            </w:pPr>
            <w:r>
              <w:rPr>
                <w:rFonts w:hint="eastAsia"/>
                <w:color w:val="auto"/>
                <w:lang w:val="en-US" w:eastAsia="zh-CN"/>
              </w:rPr>
              <w:sym w:font="Wingdings" w:char="00A8"/>
            </w:r>
            <w:r>
              <w:rPr>
                <w:rFonts w:hint="eastAsia"/>
                <w:color w:val="auto"/>
                <w:lang w:val="en-US" w:eastAsia="zh-CN"/>
              </w:rPr>
              <w:t>无偏离</w:t>
            </w:r>
          </w:p>
          <w:p w14:paraId="4D562C4F">
            <w:pPr>
              <w:pStyle w:val="6"/>
              <w:ind w:left="0" w:leftChars="0" w:firstLine="0" w:firstLineChars="0"/>
              <w:jc w:val="center"/>
              <w:rPr>
                <w:rFonts w:hint="default"/>
                <w:color w:val="auto"/>
                <w:lang w:val="en-US" w:eastAsia="zh-CN"/>
              </w:rPr>
            </w:pPr>
            <w:r>
              <w:rPr>
                <w:rFonts w:hint="eastAsia" w:ascii="宋体" w:hAnsi="宋体"/>
                <w:color w:val="auto"/>
                <w:kern w:val="0"/>
                <w:szCs w:val="21"/>
                <w:lang w:val="en-US" w:eastAsia="zh-CN"/>
              </w:rPr>
              <w:sym w:font="Wingdings" w:char="00A8"/>
            </w:r>
            <w:r>
              <w:rPr>
                <w:rFonts w:hint="eastAsia" w:ascii="宋体" w:hAnsi="宋体"/>
                <w:color w:val="auto"/>
                <w:kern w:val="0"/>
                <w:szCs w:val="21"/>
                <w:lang w:val="en-US" w:eastAsia="zh-CN"/>
              </w:rPr>
              <w:t>负偏离</w:t>
            </w:r>
          </w:p>
        </w:tc>
        <w:tc>
          <w:tcPr>
            <w:tcW w:w="668" w:type="dxa"/>
            <w:vAlign w:val="center"/>
          </w:tcPr>
          <w:p w14:paraId="6DA0030E">
            <w:pPr>
              <w:adjustRightInd w:val="0"/>
              <w:snapToGrid w:val="0"/>
              <w:spacing w:line="360" w:lineRule="auto"/>
              <w:jc w:val="center"/>
              <w:rPr>
                <w:rFonts w:ascii="宋体" w:hAnsi="宋体"/>
                <w:color w:val="auto"/>
                <w:kern w:val="0"/>
                <w:szCs w:val="21"/>
              </w:rPr>
            </w:pPr>
          </w:p>
        </w:tc>
      </w:tr>
    </w:tbl>
    <w:p w14:paraId="3AEB8BEE">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注：上表所列内容为实质性条款，是不可负偏离条款，负偏离将视为未实质性满足招标文件要求和条件，作投标无效处理。</w:t>
      </w:r>
    </w:p>
    <w:p w14:paraId="7065EC38">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pPr>
    </w:p>
    <w:p w14:paraId="31BA862F">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3BAE9152">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31B7B198">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八、评分因素响应情况</w:t>
      </w:r>
    </w:p>
    <w:p w14:paraId="65803734">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color w:val="auto"/>
          <w:kern w:val="2"/>
          <w:sz w:val="40"/>
          <w:szCs w:val="40"/>
          <w:lang w:val="en-US" w:eastAsia="zh-CN" w:bidi="ar-SA"/>
        </w:rPr>
      </w:pPr>
    </w:p>
    <w:p w14:paraId="40AED02A">
      <w:pPr>
        <w:pStyle w:val="7"/>
        <w:numPr>
          <w:ilvl w:val="0"/>
          <w:numId w:val="3"/>
        </w:numPr>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r>
        <w:rPr>
          <w:rFonts w:hint="eastAsia" w:ascii="CESI仿宋-GB2312" w:hAnsi="CESI仿宋-GB2312" w:eastAsia="CESI仿宋-GB2312" w:cs="CESI仿宋-GB2312"/>
          <w:color w:val="auto"/>
          <w:sz w:val="24"/>
          <w:szCs w:val="24"/>
          <w:lang w:eastAsia="zh-CN"/>
        </w:rPr>
        <w:t>总体策划方案</w:t>
      </w:r>
    </w:p>
    <w:p w14:paraId="0A2D0C7F">
      <w:pPr>
        <w:pStyle w:val="7"/>
        <w:numPr>
          <w:ilvl w:val="0"/>
          <w:numId w:val="0"/>
        </w:numPr>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（特别提示：投标人须按“第三章  评标信息”中评分因素“重难点分析情况”要求，提供相关证明资料）</w:t>
      </w:r>
    </w:p>
    <w:p w14:paraId="56404162">
      <w:pPr>
        <w:pStyle w:val="11"/>
        <w:rPr>
          <w:rFonts w:hint="default" w:ascii="黑体" w:hAnsi="黑体" w:eastAsia="黑体" w:cs="Times New Roman"/>
          <w:color w:val="auto"/>
          <w:kern w:val="2"/>
          <w:sz w:val="40"/>
          <w:szCs w:val="40"/>
          <w:lang w:val="en-US" w:eastAsia="zh-CN" w:bidi="ar-SA"/>
        </w:rPr>
      </w:pPr>
    </w:p>
    <w:p w14:paraId="68F498C0">
      <w:pPr>
        <w:pStyle w:val="7"/>
        <w:numPr>
          <w:ilvl w:val="0"/>
          <w:numId w:val="3"/>
        </w:numPr>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r>
        <w:rPr>
          <w:rFonts w:hint="eastAsia" w:ascii="CESI仿宋-GB2312" w:hAnsi="CESI仿宋-GB2312" w:eastAsia="CESI仿宋-GB2312" w:cs="CESI仿宋-GB2312"/>
          <w:color w:val="auto"/>
          <w:sz w:val="24"/>
          <w:szCs w:val="24"/>
        </w:rPr>
        <w:t>进度安排与工作流程</w:t>
      </w:r>
    </w:p>
    <w:p w14:paraId="6E273386">
      <w:pPr>
        <w:pStyle w:val="7"/>
        <w:numPr>
          <w:ilvl w:val="0"/>
          <w:numId w:val="0"/>
        </w:numPr>
        <w:ind w:leftChars="0"/>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（特别提示：投标人须按“第三章  评标信息”中评分因素“进度安排与工作流程”要求，提供相关证明资料）</w:t>
      </w:r>
    </w:p>
    <w:p w14:paraId="4B73162F">
      <w:pPr>
        <w:pStyle w:val="11"/>
        <w:rPr>
          <w:rFonts w:hint="default"/>
          <w:color w:val="auto"/>
          <w:lang w:val="en-US" w:eastAsia="zh-CN"/>
        </w:rPr>
      </w:pPr>
    </w:p>
    <w:p w14:paraId="7CF593BB">
      <w:pPr>
        <w:pStyle w:val="7"/>
        <w:rPr>
          <w:rFonts w:hint="eastAsia" w:eastAsia="宋体" w:asciiTheme="minorEastAsia" w:hAnsi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（三）</w:t>
      </w:r>
      <w:r>
        <w:rPr>
          <w:rFonts w:hint="eastAsia" w:ascii="CESI仿宋-GB2312" w:hAnsi="CESI仿宋-GB2312" w:eastAsia="CESI仿宋-GB2312" w:cs="CESI仿宋-GB2312"/>
          <w:color w:val="auto"/>
          <w:sz w:val="24"/>
          <w:szCs w:val="24"/>
        </w:rPr>
        <w:t>拟安排的项目负责人情况（仅限一人）</w:t>
      </w:r>
    </w:p>
    <w:p w14:paraId="3CC0B504">
      <w:pPr>
        <w:pStyle w:val="7"/>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（特别提示：投标人须按“第三章  评标信息”中评分因素“拟安排的项目负责人情况（仅限一人）”要求，提供相关证明资料）</w:t>
      </w:r>
    </w:p>
    <w:p w14:paraId="1384B898">
      <w:pPr>
        <w:pStyle w:val="11"/>
        <w:rPr>
          <w:rFonts w:hint="eastAsia"/>
          <w:color w:val="auto"/>
          <w:lang w:val="en-US" w:eastAsia="zh-CN"/>
        </w:rPr>
      </w:pPr>
    </w:p>
    <w:p w14:paraId="702BA876">
      <w:pPr>
        <w:pStyle w:val="7"/>
        <w:rPr>
          <w:rFonts w:hint="eastAsia" w:eastAsia="宋体" w:asciiTheme="minorEastAsia" w:hAnsi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（四）</w:t>
      </w:r>
      <w:r>
        <w:rPr>
          <w:rFonts w:hint="eastAsia" w:ascii="CESI仿宋-GB2312" w:hAnsi="CESI仿宋-GB2312" w:eastAsia="CESI仿宋-GB2312" w:cs="CESI仿宋-GB2312"/>
          <w:color w:val="auto"/>
          <w:sz w:val="24"/>
          <w:szCs w:val="24"/>
        </w:rPr>
        <w:t>拟安排的项目团队成员情况（项目负责人除外）</w:t>
      </w:r>
    </w:p>
    <w:p w14:paraId="40E08AD0">
      <w:pPr>
        <w:pStyle w:val="7"/>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（特别提示：投标人须按“第三章  评标信息”中评分因素“拟安排的项目团队成员情况（项目负责人除外）”要求，提供相关证明资料）</w:t>
      </w:r>
    </w:p>
    <w:p w14:paraId="5467A5E6">
      <w:pPr>
        <w:pStyle w:val="11"/>
        <w:rPr>
          <w:rFonts w:hint="default" w:ascii="黑体" w:hAnsi="黑体" w:eastAsia="黑体" w:cs="Times New Roman"/>
          <w:color w:val="auto"/>
          <w:kern w:val="2"/>
          <w:sz w:val="40"/>
          <w:szCs w:val="40"/>
          <w:lang w:val="en-US" w:eastAsia="zh-CN" w:bidi="ar-SA"/>
        </w:rPr>
      </w:pPr>
    </w:p>
    <w:p w14:paraId="0AEAEC79">
      <w:pPr>
        <w:pStyle w:val="7"/>
        <w:numPr>
          <w:ilvl w:val="0"/>
          <w:numId w:val="4"/>
        </w:numP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相关项目业绩</w:t>
      </w:r>
    </w:p>
    <w:p w14:paraId="162639BA">
      <w:pPr>
        <w:pStyle w:val="7"/>
        <w:numPr>
          <w:ilvl w:val="0"/>
          <w:numId w:val="4"/>
        </w:numPr>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（特别提示：投标人须按“第三章  评标信息”中评分因素“投标人自主知识产权产品（创新、设计）情况”要求，提供相关证明资料）</w:t>
      </w:r>
    </w:p>
    <w:p w14:paraId="59938963">
      <w:pPr>
        <w:pStyle w:val="11"/>
        <w:rPr>
          <w:rFonts w:hint="default" w:ascii="黑体" w:hAnsi="黑体" w:eastAsia="黑体" w:cs="Times New Roman"/>
          <w:color w:val="auto"/>
          <w:kern w:val="2"/>
          <w:sz w:val="40"/>
          <w:szCs w:val="40"/>
          <w:lang w:val="en-US" w:eastAsia="zh-CN" w:bidi="ar-SA"/>
        </w:rPr>
      </w:pPr>
    </w:p>
    <w:p w14:paraId="610E6BB9">
      <w:pPr>
        <w:pStyle w:val="7"/>
        <w:numPr>
          <w:ilvl w:val="0"/>
          <w:numId w:val="0"/>
        </w:numPr>
        <w:rPr>
          <w:rFonts w:hint="eastAsia" w:ascii="宋体" w:hAnsi="宋体" w:eastAsia="宋体" w:cs="Times New Roman"/>
          <w:color w:val="auto"/>
          <w:sz w:val="22"/>
          <w:szCs w:val="21"/>
          <w:highlight w:val="none"/>
          <w:lang w:eastAsia="zh-CN"/>
        </w:rPr>
      </w:pPr>
      <w:r>
        <w:rPr>
          <w:rFonts w:hint="eastAsia" w:ascii="宋体" w:hAnsi="宋体"/>
          <w:color w:val="auto"/>
          <w:highlight w:val="none"/>
          <w:lang w:eastAsia="zh-CN"/>
        </w:rPr>
        <w:t>（六）</w:t>
      </w:r>
      <w:r>
        <w:rPr>
          <w:rFonts w:hint="eastAsia" w:ascii="CESI仿宋-GB2312" w:hAnsi="CESI仿宋-GB2312" w:eastAsia="CESI仿宋-GB2312" w:cs="CESI仿宋-GB2312"/>
          <w:color w:val="auto"/>
          <w:sz w:val="24"/>
          <w:szCs w:val="24"/>
          <w:lang w:eastAsia="zh-CN"/>
        </w:rPr>
        <w:t>诚信情况</w:t>
      </w:r>
    </w:p>
    <w:p w14:paraId="62C36F5F">
      <w:pPr>
        <w:pStyle w:val="7"/>
        <w:numPr>
          <w:ilvl w:val="0"/>
          <w:numId w:val="0"/>
        </w:numPr>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（特别提示：投标人须按“第三章  评标信息”中评分因素“</w:t>
      </w:r>
      <w:r>
        <w:rPr>
          <w:rFonts w:hint="eastAsia" w:cs="Times New Roman"/>
          <w:b/>
          <w:bCs/>
          <w:color w:val="auto"/>
          <w:kern w:val="2"/>
          <w:sz w:val="21"/>
          <w:szCs w:val="24"/>
          <w:lang w:val="en-US" w:eastAsia="zh-CN" w:bidi="ar-SA"/>
        </w:rPr>
        <w:t>诚信情况</w:t>
      </w:r>
      <w:r>
        <w:rPr>
          <w:rFonts w:hint="eastAsia" w:ascii="Times New Roman" w:hAnsi="Times New Roman" w:eastAsia="宋体" w:cs="Times New Roman"/>
          <w:b/>
          <w:bCs/>
          <w:color w:val="auto"/>
          <w:kern w:val="2"/>
          <w:sz w:val="21"/>
          <w:szCs w:val="24"/>
          <w:lang w:val="en-US" w:eastAsia="zh-CN" w:bidi="ar-SA"/>
        </w:rPr>
        <w:t>”要求，提供相关证明资料）</w:t>
      </w:r>
    </w:p>
    <w:p w14:paraId="0FADE46D">
      <w:pPr>
        <w:pStyle w:val="11"/>
        <w:rPr>
          <w:rFonts w:hint="eastAsia" w:ascii="宋体" w:hAnsi="宋体" w:eastAsia="宋体" w:cs="Times New Roman"/>
          <w:b/>
          <w:bCs/>
          <w:color w:val="auto"/>
          <w:kern w:val="2"/>
          <w:sz w:val="24"/>
          <w:szCs w:val="24"/>
          <w:highlight w:val="none"/>
          <w:lang w:val="en-US" w:eastAsia="zh-CN" w:bidi="ar-SA"/>
        </w:rPr>
      </w:pPr>
    </w:p>
    <w:p w14:paraId="7CF41CD0">
      <w:pPr>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br w:type="page"/>
      </w:r>
    </w:p>
    <w:p w14:paraId="261EDACC">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九、政府采购违法行为风险知悉确认书</w:t>
      </w:r>
    </w:p>
    <w:p w14:paraId="16EA4B3B">
      <w:pPr>
        <w:autoSpaceDE w:val="0"/>
        <w:autoSpaceDN w:val="0"/>
        <w:adjustRightInd w:val="0"/>
        <w:ind w:firstLine="420" w:firstLineChars="200"/>
        <w:rPr>
          <w:color w:val="auto"/>
        </w:rPr>
      </w:pPr>
      <w:r>
        <w:rPr>
          <w:color w:val="auto"/>
        </w:rPr>
        <w:t>本公司（单位）在投标前已充分知悉以下情形为参与政府采购活动时的重大风险事项，并承诺已对下述风险提示事项重点排查，做到严谨、诚信、依法依规参与政府采购活动。</w:t>
      </w:r>
    </w:p>
    <w:p w14:paraId="31ED0EDB">
      <w:pPr>
        <w:autoSpaceDE w:val="0"/>
        <w:autoSpaceDN w:val="0"/>
        <w:adjustRightInd w:val="0"/>
        <w:ind w:firstLine="422" w:firstLineChars="200"/>
        <w:rPr>
          <w:color w:val="auto"/>
        </w:rPr>
      </w:pPr>
      <w:r>
        <w:rPr>
          <w:b/>
          <w:bCs/>
          <w:color w:val="auto"/>
        </w:rPr>
        <w:t>一、本公司（单位）已充分知悉“隐瞒真实情况，提供虚假资料”的法定情形，相关情形包括但不限于：</w:t>
      </w:r>
    </w:p>
    <w:p w14:paraId="10CEEAE5">
      <w:pPr>
        <w:autoSpaceDE w:val="0"/>
        <w:autoSpaceDN w:val="0"/>
        <w:adjustRightInd w:val="0"/>
        <w:ind w:firstLine="420" w:firstLineChars="200"/>
        <w:rPr>
          <w:color w:val="auto"/>
        </w:rPr>
      </w:pPr>
      <w:r>
        <w:rPr>
          <w:color w:val="auto"/>
        </w:rPr>
        <w:t>（一）通过转让或者租借等方式从其他单位获取资格或者资质证书投标的。</w:t>
      </w:r>
    </w:p>
    <w:p w14:paraId="0ABECF25">
      <w:pPr>
        <w:autoSpaceDE w:val="0"/>
        <w:autoSpaceDN w:val="0"/>
        <w:adjustRightInd w:val="0"/>
        <w:ind w:firstLine="525" w:firstLineChars="250"/>
        <w:rPr>
          <w:color w:val="auto"/>
        </w:rPr>
      </w:pPr>
      <w:r>
        <w:rPr>
          <w:color w:val="auto"/>
        </w:rPr>
        <w:t>（二）由其他单位或者其他单位负责人在投标供应商编制的投标文件上加盖印章或者签字的。</w:t>
      </w:r>
    </w:p>
    <w:p w14:paraId="54CA2F9C">
      <w:pPr>
        <w:autoSpaceDE w:val="0"/>
        <w:autoSpaceDN w:val="0"/>
        <w:adjustRightInd w:val="0"/>
        <w:ind w:firstLine="525" w:firstLineChars="250"/>
        <w:rPr>
          <w:color w:val="auto"/>
        </w:rPr>
      </w:pPr>
      <w:r>
        <w:rPr>
          <w:color w:val="auto"/>
        </w:rPr>
        <w:t>（三）项目负责人或者主要技术人员不是本单位人员的。</w:t>
      </w:r>
    </w:p>
    <w:p w14:paraId="2BB29BDE">
      <w:pPr>
        <w:autoSpaceDE w:val="0"/>
        <w:autoSpaceDN w:val="0"/>
        <w:adjustRightInd w:val="0"/>
        <w:ind w:firstLine="525" w:firstLineChars="250"/>
        <w:rPr>
          <w:color w:val="auto"/>
        </w:rPr>
      </w:pPr>
      <w:r>
        <w:rPr>
          <w:color w:val="auto"/>
        </w:rPr>
        <w:t>（四）投标保证金不是从投标供应商基本账户转出的。</w:t>
      </w:r>
    </w:p>
    <w:p w14:paraId="59A8BD0E">
      <w:pPr>
        <w:autoSpaceDE w:val="0"/>
        <w:autoSpaceDN w:val="0"/>
        <w:adjustRightInd w:val="0"/>
        <w:ind w:firstLine="525" w:firstLineChars="250"/>
        <w:rPr>
          <w:color w:val="auto"/>
        </w:rPr>
      </w:pPr>
      <w:r>
        <w:rPr>
          <w:color w:val="auto"/>
        </w:rPr>
        <w:t>（五）其他隐瞒真实情况、提供虚假资料的行为。</w:t>
      </w:r>
    </w:p>
    <w:p w14:paraId="5F6B864B">
      <w:pPr>
        <w:autoSpaceDE w:val="0"/>
        <w:autoSpaceDN w:val="0"/>
        <w:adjustRightInd w:val="0"/>
        <w:ind w:firstLine="422" w:firstLineChars="200"/>
        <w:rPr>
          <w:b/>
          <w:bCs/>
          <w:color w:val="auto"/>
        </w:rPr>
      </w:pPr>
      <w:r>
        <w:rPr>
          <w:b/>
          <w:bCs/>
          <w:color w:val="auto"/>
        </w:rPr>
        <w:t>二、本公司（单位）已充分知悉“与其他采购参加人串通投标”的法定情形，相关情形包括但不限于：</w:t>
      </w:r>
    </w:p>
    <w:p w14:paraId="46D2DB22">
      <w:pPr>
        <w:autoSpaceDE w:val="0"/>
        <w:autoSpaceDN w:val="0"/>
        <w:adjustRightInd w:val="0"/>
        <w:ind w:firstLine="420" w:firstLineChars="200"/>
        <w:rPr>
          <w:color w:val="auto"/>
        </w:rPr>
      </w:pPr>
      <w:r>
        <w:rPr>
          <w:color w:val="auto"/>
        </w:rPr>
        <w:t>（一）投标供应商之间相互约定给予未中标的供应商利益补偿。</w:t>
      </w:r>
    </w:p>
    <w:p w14:paraId="4C9AE620">
      <w:pPr>
        <w:autoSpaceDE w:val="0"/>
        <w:autoSpaceDN w:val="0"/>
        <w:adjustRightInd w:val="0"/>
        <w:ind w:firstLine="420" w:firstLineChars="200"/>
        <w:rPr>
          <w:color w:val="auto"/>
        </w:rPr>
      </w:pPr>
      <w:r>
        <w:rPr>
          <w:color w:val="auto"/>
        </w:rPr>
        <w:t>（二）不同投标供应商的法定代表人、主要经营负责人、项目投标授权代表人、项目负责人、主要技术人员为同一人、属同一单位或者在同一单位缴纳社会保险。</w:t>
      </w:r>
    </w:p>
    <w:p w14:paraId="34F3C0C0">
      <w:pPr>
        <w:autoSpaceDE w:val="0"/>
        <w:autoSpaceDN w:val="0"/>
        <w:adjustRightInd w:val="0"/>
        <w:ind w:firstLine="420" w:firstLineChars="200"/>
        <w:rPr>
          <w:color w:val="auto"/>
        </w:rPr>
      </w:pPr>
      <w:r>
        <w:rPr>
          <w:color w:val="auto"/>
        </w:rPr>
        <w:t>（三）不同投标供应商的投标文件由同一单位或者同一人编制，或者由同一人分阶段参与编制的。</w:t>
      </w:r>
    </w:p>
    <w:p w14:paraId="5B2F93C1">
      <w:pPr>
        <w:autoSpaceDE w:val="0"/>
        <w:autoSpaceDN w:val="0"/>
        <w:adjustRightInd w:val="0"/>
        <w:ind w:firstLine="420" w:firstLineChars="200"/>
        <w:rPr>
          <w:color w:val="auto"/>
        </w:rPr>
      </w:pPr>
      <w:r>
        <w:rPr>
          <w:color w:val="auto"/>
        </w:rPr>
        <w:t>（四）不同投标供应商的投标文件或部分投标文件相互混装。</w:t>
      </w:r>
    </w:p>
    <w:p w14:paraId="554D1C5E">
      <w:pPr>
        <w:autoSpaceDE w:val="0"/>
        <w:autoSpaceDN w:val="0"/>
        <w:adjustRightInd w:val="0"/>
        <w:ind w:firstLine="420" w:firstLineChars="200"/>
        <w:rPr>
          <w:color w:val="auto"/>
        </w:rPr>
      </w:pPr>
      <w:r>
        <w:rPr>
          <w:color w:val="auto"/>
        </w:rPr>
        <w:t>（五）不同投标供应商的投标文件内容存在非正常一致。</w:t>
      </w:r>
    </w:p>
    <w:p w14:paraId="586D6E98">
      <w:pPr>
        <w:autoSpaceDE w:val="0"/>
        <w:autoSpaceDN w:val="0"/>
        <w:adjustRightInd w:val="0"/>
        <w:ind w:firstLine="420" w:firstLineChars="200"/>
        <w:rPr>
          <w:color w:val="auto"/>
        </w:rPr>
      </w:pPr>
      <w:r>
        <w:rPr>
          <w:color w:val="auto"/>
        </w:rPr>
        <w:t>（六）由同一单位工作人员为两家以上（含两家）供应商进行同一项投标活动的。</w:t>
      </w:r>
    </w:p>
    <w:p w14:paraId="4FC568A9">
      <w:pPr>
        <w:autoSpaceDE w:val="0"/>
        <w:autoSpaceDN w:val="0"/>
        <w:adjustRightInd w:val="0"/>
        <w:ind w:firstLine="420" w:firstLineChars="200"/>
        <w:rPr>
          <w:color w:val="auto"/>
        </w:rPr>
      </w:pPr>
      <w:r>
        <w:rPr>
          <w:color w:val="auto"/>
        </w:rPr>
        <w:t>（七）不同投标人的投标报价呈规律性差异。</w:t>
      </w:r>
    </w:p>
    <w:p w14:paraId="1A20181E">
      <w:pPr>
        <w:autoSpaceDE w:val="0"/>
        <w:autoSpaceDN w:val="0"/>
        <w:adjustRightInd w:val="0"/>
        <w:ind w:firstLine="420" w:firstLineChars="200"/>
        <w:rPr>
          <w:color w:val="auto"/>
        </w:rPr>
      </w:pPr>
      <w:r>
        <w:rPr>
          <w:color w:val="auto"/>
        </w:rPr>
        <w:t>（八）不同投标人的投标保证金从同一单位或者个人的账户转出。</w:t>
      </w:r>
    </w:p>
    <w:p w14:paraId="23CF3981">
      <w:pPr>
        <w:autoSpaceDE w:val="0"/>
        <w:autoSpaceDN w:val="0"/>
        <w:adjustRightInd w:val="0"/>
        <w:ind w:firstLine="420" w:firstLineChars="200"/>
        <w:rPr>
          <w:color w:val="auto"/>
        </w:rPr>
      </w:pPr>
      <w:r>
        <w:rPr>
          <w:color w:val="auto"/>
        </w:rPr>
        <w:t>（九）主管部门依照法律、法规认定的其他情形。</w:t>
      </w:r>
    </w:p>
    <w:p w14:paraId="31410B65">
      <w:pPr>
        <w:autoSpaceDE w:val="0"/>
        <w:autoSpaceDN w:val="0"/>
        <w:adjustRightInd w:val="0"/>
        <w:ind w:firstLine="422" w:firstLineChars="200"/>
        <w:rPr>
          <w:b/>
          <w:bCs/>
          <w:color w:val="auto"/>
        </w:rPr>
      </w:pPr>
      <w:r>
        <w:rPr>
          <w:b/>
          <w:bCs/>
          <w:color w:val="auto"/>
        </w:rPr>
        <w:t>三、本公司（单位）已充分知悉下列情形所对应的法律风险，并在投标前已对相关风险事项进行排查。</w:t>
      </w:r>
    </w:p>
    <w:p w14:paraId="008B5759">
      <w:pPr>
        <w:autoSpaceDE w:val="0"/>
        <w:autoSpaceDN w:val="0"/>
        <w:adjustRightInd w:val="0"/>
        <w:ind w:firstLine="315" w:firstLineChars="150"/>
        <w:rPr>
          <w:color w:val="auto"/>
        </w:rPr>
      </w:pPr>
      <w:r>
        <w:rPr>
          <w:color w:val="auto"/>
        </w:rPr>
        <w:t>（一）对于从其他主体获取的投标资料，供应商应审慎核查，确保投标资料的真实性。如主管部门查实投标文件中存在虚假资料的，无论相关资料是否由第三方或本公司（单位）员工提供，均不影响</w:t>
      </w:r>
    </w:p>
    <w:p w14:paraId="52653075">
      <w:pPr>
        <w:autoSpaceDE w:val="0"/>
        <w:autoSpaceDN w:val="0"/>
        <w:adjustRightInd w:val="0"/>
        <w:rPr>
          <w:color w:val="auto"/>
        </w:rPr>
      </w:pPr>
      <w:r>
        <w:rPr>
          <w:color w:val="auto"/>
        </w:rPr>
        <w:t>主管部门对供应商存在“隐瞒真实情况，提供虚假资料”违法行为的认定。</w:t>
      </w:r>
    </w:p>
    <w:p w14:paraId="394E1DF8">
      <w:pPr>
        <w:autoSpaceDE w:val="0"/>
        <w:autoSpaceDN w:val="0"/>
        <w:adjustRightInd w:val="0"/>
        <w:ind w:firstLine="315" w:firstLineChars="150"/>
        <w:rPr>
          <w:color w:val="auto"/>
        </w:rPr>
      </w:pPr>
      <w:r>
        <w:rPr>
          <w:color w:val="auto"/>
        </w:rPr>
        <w:t>（二）对于涉及国家机关出具的公文、证件、证明材料等文件，一旦涉嫌虚假，经查实，主管部门将依法从严处理，并移送有关部门追究法律责任；涉嫌犯罪的，主管部门将一并移送司法机关追究法律责任。</w:t>
      </w:r>
    </w:p>
    <w:p w14:paraId="1BC5B298">
      <w:pPr>
        <w:autoSpaceDE w:val="0"/>
        <w:autoSpaceDN w:val="0"/>
        <w:adjustRightInd w:val="0"/>
        <w:ind w:firstLine="315" w:firstLineChars="150"/>
        <w:rPr>
          <w:color w:val="auto"/>
        </w:rPr>
      </w:pPr>
      <w:r>
        <w:rPr>
          <w:color w:val="auto"/>
        </w:rPr>
        <w:t>（三）对于涉及安全生产、特种作业、抢险救灾、防疫等政府采购项目，供应商实施提供虚假资料、串通投标等违法行为的，主管部门将依法从严处理。</w:t>
      </w:r>
    </w:p>
    <w:p w14:paraId="0CD0E4B2">
      <w:pPr>
        <w:autoSpaceDE w:val="0"/>
        <w:autoSpaceDN w:val="0"/>
        <w:adjustRightInd w:val="0"/>
        <w:ind w:firstLine="315" w:firstLineChars="150"/>
        <w:rPr>
          <w:color w:val="auto"/>
        </w:rPr>
      </w:pPr>
      <w:r>
        <w:rPr>
          <w:color w:val="auto"/>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3D57DFC">
      <w:pPr>
        <w:autoSpaceDE w:val="0"/>
        <w:autoSpaceDN w:val="0"/>
        <w:adjustRightInd w:val="0"/>
        <w:ind w:firstLine="420" w:firstLineChars="200"/>
        <w:rPr>
          <w:color w:val="auto"/>
        </w:rPr>
      </w:pPr>
      <w:r>
        <w:rPr>
          <w:color w:val="auto"/>
        </w:rPr>
        <w:t>（五）供应商对</w:t>
      </w:r>
      <w:r>
        <w:rPr>
          <w:rFonts w:hint="eastAsia"/>
          <w:color w:val="auto"/>
          <w:lang w:eastAsia="zh-CN"/>
        </w:rPr>
        <w:t>电子标书（</w:t>
      </w:r>
      <w:r>
        <w:rPr>
          <w:rFonts w:hint="eastAsia"/>
          <w:color w:val="auto"/>
          <w:lang w:val="en-US" w:eastAsia="zh-CN"/>
        </w:rPr>
        <w:t>PDF</w:t>
      </w:r>
      <w:r>
        <w:rPr>
          <w:rFonts w:hint="eastAsia"/>
          <w:color w:val="auto"/>
          <w:lang w:eastAsia="zh-CN"/>
        </w:rPr>
        <w:t>）</w:t>
      </w:r>
      <w:r>
        <w:rPr>
          <w:color w:val="auto"/>
        </w:rPr>
        <w:t>负有妥善保管、及时变更和续期等主体责任。供应商擅自将投标</w:t>
      </w:r>
      <w:r>
        <w:rPr>
          <w:rFonts w:hint="eastAsia"/>
          <w:color w:val="auto"/>
          <w:lang w:eastAsia="zh-CN"/>
        </w:rPr>
        <w:t>文件借阅</w:t>
      </w:r>
      <w:r>
        <w:rPr>
          <w:color w:val="auto"/>
        </w:rPr>
        <w:t>他人所造成的法律后果，由供应商自行承担。</w:t>
      </w:r>
    </w:p>
    <w:p w14:paraId="66C3559C">
      <w:pPr>
        <w:autoSpaceDE w:val="0"/>
        <w:autoSpaceDN w:val="0"/>
        <w:adjustRightInd w:val="0"/>
        <w:ind w:firstLine="420" w:firstLineChars="200"/>
        <w:rPr>
          <w:color w:val="auto"/>
        </w:rPr>
      </w:pPr>
      <w:r>
        <w:rPr>
          <w:color w:val="auto"/>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974953D">
      <w:pPr>
        <w:autoSpaceDE w:val="0"/>
        <w:autoSpaceDN w:val="0"/>
        <w:adjustRightInd w:val="0"/>
        <w:ind w:firstLine="422" w:firstLineChars="200"/>
        <w:rPr>
          <w:b/>
          <w:bCs/>
          <w:color w:val="auto"/>
        </w:rPr>
      </w:pPr>
      <w:r>
        <w:rPr>
          <w:b/>
          <w:bCs/>
          <w:color w:val="auto"/>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CB5EF9E">
      <w:pPr>
        <w:autoSpaceDE w:val="0"/>
        <w:autoSpaceDN w:val="0"/>
        <w:adjustRightInd w:val="0"/>
        <w:rPr>
          <w:color w:val="auto"/>
        </w:rPr>
      </w:pPr>
    </w:p>
    <w:p w14:paraId="69A21464">
      <w:pPr>
        <w:autoSpaceDE w:val="0"/>
        <w:autoSpaceDN w:val="0"/>
        <w:adjustRightInd w:val="0"/>
        <w:ind w:firstLine="420" w:firstLineChars="200"/>
        <w:rPr>
          <w:color w:val="auto"/>
        </w:rPr>
      </w:pPr>
      <w:r>
        <w:rPr>
          <w:color w:val="auto"/>
        </w:rPr>
        <w:t>以下文字请投标供应商抄写并确认：“本公司（单位）已仔细阅读《政府采购违法行为风险知悉确认书》，充分知悉违法行为的法律后果，并承诺将严谨、诚信、依法依规参与政府采购活动”。</w:t>
      </w:r>
    </w:p>
    <w:p w14:paraId="1F135292">
      <w:pPr>
        <w:autoSpaceDE w:val="0"/>
        <w:autoSpaceDN w:val="0"/>
        <w:adjustRightInd w:val="0"/>
        <w:spacing w:line="360" w:lineRule="auto"/>
        <w:rPr>
          <w:color w:val="auto"/>
          <w:u w:val="single"/>
        </w:rPr>
      </w:pPr>
    </w:p>
    <w:p w14:paraId="3B849171">
      <w:pPr>
        <w:autoSpaceDE w:val="0"/>
        <w:autoSpaceDN w:val="0"/>
        <w:adjustRightInd w:val="0"/>
        <w:spacing w:line="360" w:lineRule="auto"/>
        <w:rPr>
          <w:color w:val="auto"/>
          <w:u w:val="single"/>
        </w:rPr>
      </w:pPr>
      <w:r>
        <w:rPr>
          <w:color w:val="auto"/>
          <w:u w:val="single"/>
        </w:rPr>
        <w:t xml:space="preserve">                                                                               </w:t>
      </w:r>
    </w:p>
    <w:p w14:paraId="0E674C0F">
      <w:pPr>
        <w:autoSpaceDE w:val="0"/>
        <w:autoSpaceDN w:val="0"/>
        <w:adjustRightInd w:val="0"/>
        <w:spacing w:line="360" w:lineRule="auto"/>
        <w:rPr>
          <w:color w:val="auto"/>
          <w:u w:val="single"/>
        </w:rPr>
      </w:pPr>
      <w:r>
        <w:rPr>
          <w:color w:val="auto"/>
          <w:u w:val="single"/>
        </w:rPr>
        <w:t xml:space="preserve">                                                                               </w:t>
      </w:r>
    </w:p>
    <w:p w14:paraId="0DA1AE3F">
      <w:pPr>
        <w:autoSpaceDE w:val="0"/>
        <w:autoSpaceDN w:val="0"/>
        <w:adjustRightInd w:val="0"/>
        <w:spacing w:line="360" w:lineRule="auto"/>
        <w:rPr>
          <w:color w:val="auto"/>
          <w:u w:val="single"/>
        </w:rPr>
      </w:pPr>
      <w:r>
        <w:rPr>
          <w:color w:val="auto"/>
          <w:u w:val="single"/>
        </w:rPr>
        <w:t xml:space="preserve">                                                                               </w:t>
      </w:r>
    </w:p>
    <w:p w14:paraId="545D01D6">
      <w:pPr>
        <w:autoSpaceDE w:val="0"/>
        <w:autoSpaceDN w:val="0"/>
        <w:adjustRightInd w:val="0"/>
        <w:spacing w:line="360" w:lineRule="auto"/>
        <w:rPr>
          <w:color w:val="auto"/>
          <w:u w:val="single"/>
        </w:rPr>
      </w:pPr>
      <w:r>
        <w:rPr>
          <w:color w:val="auto"/>
          <w:u w:val="single"/>
        </w:rPr>
        <w:t xml:space="preserve">                                                                               </w:t>
      </w:r>
    </w:p>
    <w:p w14:paraId="61AD251E">
      <w:pPr>
        <w:autoSpaceDE w:val="0"/>
        <w:autoSpaceDN w:val="0"/>
        <w:adjustRightInd w:val="0"/>
        <w:ind w:firstLine="420" w:firstLineChars="200"/>
        <w:rPr>
          <w:color w:val="auto"/>
        </w:rPr>
      </w:pPr>
    </w:p>
    <w:p w14:paraId="48D50336">
      <w:pPr>
        <w:autoSpaceDE w:val="0"/>
        <w:autoSpaceDN w:val="0"/>
        <w:adjustRightInd w:val="0"/>
        <w:ind w:firstLine="420" w:firstLineChars="200"/>
        <w:rPr>
          <w:color w:val="auto"/>
        </w:rPr>
      </w:pPr>
    </w:p>
    <w:p w14:paraId="4998EC40">
      <w:pPr>
        <w:autoSpaceDE w:val="0"/>
        <w:autoSpaceDN w:val="0"/>
        <w:adjustRightInd w:val="0"/>
        <w:ind w:firstLine="420" w:firstLineChars="200"/>
        <w:rPr>
          <w:color w:val="auto"/>
        </w:rPr>
      </w:pPr>
    </w:p>
    <w:p w14:paraId="494ED937">
      <w:pPr>
        <w:autoSpaceDE w:val="0"/>
        <w:autoSpaceDN w:val="0"/>
        <w:adjustRightInd w:val="0"/>
        <w:ind w:firstLine="1890" w:firstLineChars="900"/>
        <w:jc w:val="right"/>
        <w:rPr>
          <w:color w:val="auto"/>
        </w:rPr>
      </w:pPr>
    </w:p>
    <w:p w14:paraId="1F8F2A08">
      <w:pPr>
        <w:autoSpaceDE w:val="0"/>
        <w:autoSpaceDN w:val="0"/>
        <w:adjustRightInd w:val="0"/>
        <w:ind w:firstLine="1890" w:firstLineChars="900"/>
        <w:jc w:val="center"/>
        <w:rPr>
          <w:color w:val="auto"/>
          <w:u w:val="single"/>
        </w:rPr>
      </w:pPr>
      <w:r>
        <w:rPr>
          <w:color w:val="auto"/>
        </w:rPr>
        <w:t>负责人/投标授权代表签名：</w:t>
      </w:r>
      <w:r>
        <w:rPr>
          <w:color w:val="auto"/>
          <w:u w:val="single"/>
        </w:rPr>
        <w:t xml:space="preserve">                </w:t>
      </w:r>
    </w:p>
    <w:p w14:paraId="2F10B504">
      <w:pPr>
        <w:autoSpaceDE w:val="0"/>
        <w:autoSpaceDN w:val="0"/>
        <w:adjustRightInd w:val="0"/>
        <w:ind w:firstLine="1890" w:firstLineChars="900"/>
        <w:jc w:val="center"/>
        <w:rPr>
          <w:color w:val="auto"/>
        </w:rPr>
      </w:pPr>
    </w:p>
    <w:p w14:paraId="24CA47C6">
      <w:pPr>
        <w:autoSpaceDE w:val="0"/>
        <w:autoSpaceDN w:val="0"/>
        <w:adjustRightInd w:val="0"/>
        <w:ind w:firstLine="1890" w:firstLineChars="900"/>
        <w:jc w:val="center"/>
        <w:rPr>
          <w:color w:val="auto"/>
          <w:u w:val="single"/>
        </w:rPr>
      </w:pPr>
      <w:r>
        <w:rPr>
          <w:color w:val="auto"/>
        </w:rPr>
        <w:t xml:space="preserve">  知悉人（公章）：</w:t>
      </w:r>
      <w:r>
        <w:rPr>
          <w:color w:val="auto"/>
          <w:u w:val="single"/>
        </w:rPr>
        <w:t xml:space="preserve">                    </w:t>
      </w:r>
    </w:p>
    <w:p w14:paraId="5B1F12D1">
      <w:pPr>
        <w:autoSpaceDE w:val="0"/>
        <w:autoSpaceDN w:val="0"/>
        <w:adjustRightInd w:val="0"/>
        <w:ind w:firstLine="1890" w:firstLineChars="900"/>
        <w:jc w:val="center"/>
        <w:rPr>
          <w:color w:val="auto"/>
          <w:u w:val="single"/>
        </w:rPr>
      </w:pPr>
    </w:p>
    <w:p w14:paraId="1E7A22A7">
      <w:pPr>
        <w:autoSpaceDE w:val="0"/>
        <w:autoSpaceDN w:val="0"/>
        <w:adjustRightInd w:val="0"/>
        <w:ind w:firstLine="1890" w:firstLineChars="900"/>
        <w:jc w:val="right"/>
        <w:rPr>
          <w:color w:val="auto"/>
        </w:rPr>
      </w:pPr>
      <w:r>
        <w:rPr>
          <w:color w:val="auto"/>
        </w:rPr>
        <w:t>日期：     年   月   日</w:t>
      </w:r>
    </w:p>
    <w:p w14:paraId="452A3615">
      <w:pPr>
        <w:rPr>
          <w:rFonts w:ascii="宋体" w:hAnsi="宋体"/>
          <w:color w:val="auto"/>
          <w:szCs w:val="21"/>
        </w:rPr>
      </w:pPr>
    </w:p>
    <w:p w14:paraId="4F88308A">
      <w:pPr>
        <w:rPr>
          <w:rFonts w:ascii="宋体" w:hAnsi="宋体"/>
          <w:b/>
          <w:bCs/>
          <w:color w:val="auto"/>
          <w:spacing w:val="-4"/>
          <w:kern w:val="0"/>
          <w:sz w:val="21"/>
          <w:szCs w:val="21"/>
        </w:rPr>
      </w:pPr>
      <w:r>
        <w:rPr>
          <w:rFonts w:hint="eastAsia" w:ascii="宋体" w:hAnsi="宋体"/>
          <w:b/>
          <w:bCs/>
          <w:color w:val="auto"/>
          <w:spacing w:val="-4"/>
          <w:kern w:val="0"/>
          <w:sz w:val="21"/>
          <w:szCs w:val="21"/>
        </w:rPr>
        <w:t>注：1.政府采购违法行为风险知悉确认书不作为资格性审查及符合性审查条件。</w:t>
      </w:r>
    </w:p>
    <w:p w14:paraId="1D2729CF">
      <w:pPr>
        <w:pStyle w:val="12"/>
        <w:autoSpaceDE w:val="0"/>
        <w:autoSpaceDN w:val="0"/>
        <w:spacing w:line="400" w:lineRule="exact"/>
        <w:ind w:firstLine="406" w:firstLineChars="200"/>
        <w:rPr>
          <w:rFonts w:ascii="宋体" w:hAnsi="宋体"/>
          <w:color w:val="auto"/>
          <w:spacing w:val="-4"/>
          <w:kern w:val="0"/>
          <w:sz w:val="21"/>
          <w:szCs w:val="21"/>
        </w:rPr>
      </w:pPr>
      <w:r>
        <w:rPr>
          <w:rFonts w:hint="eastAsia" w:ascii="宋体" w:hAnsi="宋体"/>
          <w:b/>
          <w:bCs/>
          <w:color w:val="auto"/>
          <w:spacing w:val="-4"/>
          <w:kern w:val="0"/>
          <w:sz w:val="21"/>
          <w:szCs w:val="21"/>
        </w:rPr>
        <w:t>2.投标供应商负责人或投标授权代表签字并加盖单位公章后，</w:t>
      </w:r>
      <w:r>
        <w:rPr>
          <w:rFonts w:hint="eastAsia" w:ascii="宋体" w:hAnsi="宋体"/>
          <w:b/>
          <w:bCs/>
          <w:color w:val="auto"/>
          <w:spacing w:val="-4"/>
          <w:kern w:val="0"/>
          <w:sz w:val="21"/>
          <w:szCs w:val="21"/>
          <w:lang w:val="en-US" w:eastAsia="zh-CN"/>
        </w:rPr>
        <w:t>放</w:t>
      </w:r>
      <w:r>
        <w:rPr>
          <w:rFonts w:hint="eastAsia" w:ascii="宋体" w:hAnsi="宋体"/>
          <w:b/>
          <w:bCs/>
          <w:color w:val="auto"/>
          <w:spacing w:val="-4"/>
          <w:kern w:val="0"/>
          <w:sz w:val="21"/>
          <w:szCs w:val="21"/>
        </w:rPr>
        <w:t>至投标文件一并提交。</w:t>
      </w:r>
    </w:p>
    <w:p w14:paraId="08D075DA">
      <w:pPr>
        <w:pStyle w:val="12"/>
        <w:wordWrap w:val="0"/>
        <w:autoSpaceDE w:val="0"/>
        <w:autoSpaceDN w:val="0"/>
        <w:spacing w:line="400" w:lineRule="exact"/>
        <w:ind w:firstLine="404" w:firstLineChars="200"/>
        <w:jc w:val="right"/>
        <w:rPr>
          <w:rFonts w:hint="eastAsia" w:ascii="宋体" w:hAnsi="宋体"/>
          <w:color w:val="auto"/>
          <w:spacing w:val="-4"/>
          <w:kern w:val="0"/>
          <w:sz w:val="21"/>
          <w:szCs w:val="21"/>
        </w:rPr>
      </w:pPr>
    </w:p>
    <w:p w14:paraId="5A2F6822">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pPr>
    </w:p>
    <w:p w14:paraId="0E03C249">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14:paraId="72647E73">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十、供应商认为其他需要提供的材料（格式自定）</w:t>
      </w:r>
    </w:p>
    <w:p w14:paraId="6BFF0696">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pPr>
    </w:p>
    <w:p w14:paraId="77ED98B0">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pPr>
    </w:p>
    <w:p w14:paraId="690476DF">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color w:val="auto"/>
          <w:kern w:val="2"/>
          <w:sz w:val="40"/>
          <w:szCs w:val="40"/>
          <w:lang w:val="en-US" w:eastAsia="zh-CN" w:bidi="ar-SA"/>
        </w:rPr>
      </w:pPr>
    </w:p>
    <w:p w14:paraId="528AEBE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color w:val="auto"/>
          <w:kern w:val="2"/>
          <w:sz w:val="40"/>
          <w:szCs w:val="40"/>
          <w:lang w:val="en-US" w:eastAsia="zh-CN" w:bidi="ar-SA"/>
        </w:rPr>
      </w:pPr>
    </w:p>
    <w:p w14:paraId="366550C9">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color w:val="auto"/>
          <w:kern w:val="2"/>
          <w:sz w:val="40"/>
          <w:szCs w:val="40"/>
          <w:lang w:val="en-US" w:eastAsia="zh-CN" w:bidi="ar-SA"/>
        </w:rPr>
        <w:sectPr>
          <w:pgSz w:w="11907" w:h="16840"/>
          <w:pgMar w:top="1440" w:right="1797" w:bottom="1440" w:left="1797" w:header="851" w:footer="992" w:gutter="0"/>
          <w:cols w:space="425" w:num="1"/>
          <w:titlePg/>
          <w:docGrid w:linePitch="462" w:charSpace="0"/>
        </w:sectPr>
      </w:pPr>
    </w:p>
    <w:p w14:paraId="4D9312B4">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color w:val="auto"/>
          <w:kern w:val="2"/>
          <w:sz w:val="40"/>
          <w:szCs w:val="40"/>
          <w:lang w:val="en-US" w:eastAsia="zh-CN" w:bidi="ar-SA"/>
        </w:rPr>
      </w:pPr>
      <w:r>
        <w:rPr>
          <w:rFonts w:hint="eastAsia" w:ascii="黑体" w:hAnsi="黑体" w:eastAsia="黑体" w:cs="Times New Roman"/>
          <w:color w:val="auto"/>
          <w:kern w:val="2"/>
          <w:sz w:val="40"/>
          <w:szCs w:val="40"/>
          <w:lang w:val="en-US" w:eastAsia="zh-CN" w:bidi="ar-SA"/>
        </w:rPr>
        <w:t>第六章  其他补充事宜</w:t>
      </w:r>
    </w:p>
    <w:p w14:paraId="78BA8C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一、投标截止时间（本项目的时间均为北京时间）为：202</w:t>
      </w:r>
      <w:r>
        <w:rPr>
          <w:rFonts w:hint="default" w:ascii="宋体" w:hAnsi="宋体" w:eastAsia="宋体" w:cs="Times New Roman"/>
          <w:color w:val="auto"/>
          <w:kern w:val="2"/>
          <w:sz w:val="24"/>
          <w:szCs w:val="24"/>
          <w:lang w:val="en" w:eastAsia="zh-CN" w:bidi="ar-SA"/>
        </w:rPr>
        <w:t>5</w:t>
      </w:r>
      <w:r>
        <w:rPr>
          <w:rFonts w:hint="eastAsia" w:ascii="宋体" w:hAnsi="宋体" w:eastAsia="宋体" w:cs="Times New Roman"/>
          <w:color w:val="auto"/>
          <w:kern w:val="2"/>
          <w:sz w:val="24"/>
          <w:szCs w:val="24"/>
          <w:lang w:val="en-US" w:eastAsia="zh-CN" w:bidi="ar-SA"/>
        </w:rPr>
        <w:t>年3月2</w:t>
      </w: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日1</w:t>
      </w:r>
      <w:r>
        <w:rPr>
          <w:rFonts w:hint="default" w:ascii="宋体" w:hAnsi="宋体" w:eastAsia="宋体" w:cs="Times New Roman"/>
          <w:color w:val="auto"/>
          <w:kern w:val="2"/>
          <w:sz w:val="24"/>
          <w:szCs w:val="24"/>
          <w:lang w:val="en" w:eastAsia="zh-CN" w:bidi="ar-SA"/>
        </w:rPr>
        <w:t>8</w:t>
      </w:r>
      <w:r>
        <w:rPr>
          <w:rFonts w:hint="eastAsia" w:ascii="宋体" w:hAnsi="宋体" w:eastAsia="宋体" w:cs="Times New Roman"/>
          <w:color w:val="auto"/>
          <w:kern w:val="2"/>
          <w:sz w:val="24"/>
          <w:szCs w:val="24"/>
          <w:lang w:val="en-US" w:eastAsia="zh-CN" w:bidi="ar-SA"/>
        </w:rPr>
        <w:t>：00。投标文件电子版应于投标截止时间前发送至dzb_xcxxk@szss.gov.cn邮箱，迟交的投标文件将予以拒收。</w:t>
      </w:r>
    </w:p>
    <w:p w14:paraId="05D64079">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项目相关情况咨询联系人：戴先生，075522100253。</w:t>
      </w:r>
    </w:p>
    <w:p w14:paraId="5A580EC9">
      <w:pPr>
        <w:pStyle w:val="11"/>
        <w:numPr>
          <w:ilvl w:val="0"/>
          <w:numId w:val="0"/>
        </w:numPr>
        <w:ind w:leftChars="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二、递交方式：邮箱投递</w:t>
      </w:r>
    </w:p>
    <w:p w14:paraId="059F9D44">
      <w:pPr>
        <w:pStyle w:val="11"/>
        <w:rPr>
          <w:rFonts w:hint="eastAsia" w:ascii="宋体" w:hAnsi="宋体"/>
          <w:color w:val="auto"/>
          <w:lang w:val="en-US" w:eastAsia="zh-CN"/>
        </w:rPr>
      </w:pPr>
      <w:r>
        <w:rPr>
          <w:rFonts w:hint="eastAsia"/>
          <w:color w:val="auto"/>
          <w:lang w:val="en-US" w:eastAsia="zh-CN"/>
        </w:rPr>
        <w:t>三</w:t>
      </w:r>
      <w:r>
        <w:rPr>
          <w:rFonts w:hint="eastAsia" w:ascii="宋体" w:hAnsi="宋体"/>
          <w:color w:val="auto"/>
          <w:lang w:val="en-US" w:eastAsia="zh-CN"/>
        </w:rPr>
        <w:t>、有效投标的供应</w:t>
      </w:r>
      <w:r>
        <w:rPr>
          <w:rFonts w:hint="eastAsia" w:ascii="宋体" w:hAnsi="宋体"/>
          <w:color w:val="auto"/>
          <w:highlight w:val="none"/>
          <w:lang w:val="en-US" w:eastAsia="zh-CN"/>
        </w:rPr>
        <w:t>商不足3家的（投标的供应商不足</w:t>
      </w:r>
      <w:r>
        <w:rPr>
          <w:rFonts w:hint="eastAsia" w:ascii="宋体" w:hAnsi="宋体" w:eastAsia="宋体"/>
          <w:color w:val="auto"/>
          <w:highlight w:val="none"/>
          <w:lang w:val="en-US" w:eastAsia="zh-CN"/>
        </w:rPr>
        <w:t>3</w:t>
      </w:r>
      <w:r>
        <w:rPr>
          <w:rFonts w:hint="eastAsia" w:ascii="宋体" w:hAnsi="宋体"/>
          <w:color w:val="auto"/>
          <w:highlight w:val="none"/>
          <w:lang w:val="en-US" w:eastAsia="zh-CN"/>
        </w:rPr>
        <w:t>家或通过资格性审查、符合性审查的投标商不足</w:t>
      </w:r>
      <w:r>
        <w:rPr>
          <w:rFonts w:hint="eastAsia" w:ascii="宋体" w:hAnsi="宋体" w:eastAsia="宋体"/>
          <w:color w:val="auto"/>
          <w:highlight w:val="none"/>
          <w:lang w:val="en-US" w:eastAsia="zh-CN"/>
        </w:rPr>
        <w:t>3</w:t>
      </w:r>
      <w:r>
        <w:rPr>
          <w:rFonts w:hint="eastAsia" w:ascii="宋体" w:hAnsi="宋体"/>
          <w:color w:val="auto"/>
          <w:highlight w:val="none"/>
          <w:lang w:val="en-US" w:eastAsia="zh-CN"/>
        </w:rPr>
        <w:t>家），本项目公开征集失败。</w:t>
      </w:r>
    </w:p>
    <w:p w14:paraId="04E6CE0B">
      <w:pPr>
        <w:pStyle w:val="11"/>
        <w:numPr>
          <w:ilvl w:val="0"/>
          <w:numId w:val="0"/>
        </w:numPr>
        <w:rPr>
          <w:rFonts w:hint="eastAsia" w:ascii="宋体" w:hAnsi="宋体"/>
          <w:color w:val="auto"/>
          <w:lang w:val="en-US" w:eastAsia="zh-CN"/>
        </w:rPr>
      </w:pPr>
      <w:r>
        <w:rPr>
          <w:rFonts w:hint="default" w:ascii="宋体" w:hAnsi="宋体"/>
          <w:color w:val="auto"/>
          <w:lang w:val="en" w:eastAsia="zh-CN"/>
        </w:rPr>
        <w:t>四</w:t>
      </w:r>
      <w:r>
        <w:rPr>
          <w:rFonts w:hint="eastAsia" w:ascii="宋体" w:hAnsi="宋体"/>
          <w:color w:val="auto"/>
          <w:lang w:val="en-US" w:eastAsia="zh-CN"/>
        </w:rPr>
        <w:t>、中小企业扶持政策：</w:t>
      </w:r>
    </w:p>
    <w:p w14:paraId="25829135">
      <w:pPr>
        <w:pStyle w:val="11"/>
        <w:numPr>
          <w:ilvl w:val="0"/>
          <w:numId w:val="0"/>
        </w:numPr>
        <w:rPr>
          <w:rFonts w:hint="default" w:ascii="宋体" w:hAnsi="宋体"/>
          <w:color w:val="auto"/>
          <w:lang w:val="en-US" w:eastAsia="zh-CN"/>
        </w:rPr>
      </w:pPr>
      <w:r>
        <w:rPr>
          <w:rFonts w:hint="default" w:ascii="宋体" w:hAnsi="宋体"/>
          <w:color w:val="auto"/>
          <w:lang w:val="en-US" w:eastAsia="zh-CN"/>
        </w:rPr>
        <w:t>（1）投标人提供的服务全部均由优惠主体</w:t>
      </w:r>
      <w:r>
        <w:rPr>
          <w:rFonts w:hint="eastAsia" w:ascii="宋体" w:hAnsi="宋体"/>
          <w:color w:val="auto"/>
          <w:lang w:val="en-US" w:eastAsia="zh-CN"/>
        </w:rPr>
        <w:t>（小型企业或微型企业或监狱企业或残疾人福利性单位）</w:t>
      </w:r>
      <w:r>
        <w:rPr>
          <w:rFonts w:hint="default" w:ascii="宋体" w:hAnsi="宋体"/>
          <w:color w:val="auto"/>
          <w:lang w:val="en-US" w:eastAsia="zh-CN"/>
        </w:rPr>
        <w:t>承接，</w:t>
      </w:r>
      <w:r>
        <w:rPr>
          <w:rFonts w:hint="eastAsia" w:ascii="宋体" w:hAnsi="宋体"/>
          <w:color w:val="auto"/>
          <w:lang w:val="en-US" w:eastAsia="zh-CN"/>
        </w:rPr>
        <w:t>并提供声明函的，</w:t>
      </w:r>
      <w:r>
        <w:rPr>
          <w:rFonts w:hint="default" w:ascii="宋体" w:hAnsi="宋体"/>
          <w:color w:val="auto"/>
          <w:lang w:val="en-US" w:eastAsia="zh-CN"/>
        </w:rPr>
        <w:t>则对其投标总价给予</w:t>
      </w:r>
      <w:r>
        <w:rPr>
          <w:rFonts w:hint="eastAsia" w:ascii="宋体" w:hAnsi="宋体"/>
          <w:b/>
          <w:bCs/>
          <w:color w:val="auto"/>
          <w:lang w:val="en-US" w:eastAsia="zh-CN"/>
        </w:rPr>
        <w:t>10</w:t>
      </w:r>
      <w:r>
        <w:rPr>
          <w:rFonts w:hint="default" w:ascii="宋体" w:hAnsi="宋体"/>
          <w:b/>
          <w:bCs/>
          <w:color w:val="auto"/>
          <w:lang w:val="en-US" w:eastAsia="zh-CN"/>
        </w:rPr>
        <w:t>%</w:t>
      </w:r>
      <w:r>
        <w:rPr>
          <w:rFonts w:hint="default" w:ascii="宋体" w:hAnsi="宋体"/>
          <w:color w:val="auto"/>
          <w:lang w:val="en-US" w:eastAsia="zh-CN"/>
        </w:rPr>
        <w:t>的扣除，用扣除后的价格参与评审。满足多项优惠政策的企业，不重复享受多项价格扣除政策。</w:t>
      </w:r>
    </w:p>
    <w:p w14:paraId="5F50AEB2">
      <w:pPr>
        <w:pStyle w:val="11"/>
        <w:numPr>
          <w:ilvl w:val="0"/>
          <w:numId w:val="0"/>
        </w:numPr>
        <w:rPr>
          <w:rFonts w:hint="default" w:ascii="宋体" w:hAnsi="宋体"/>
          <w:color w:val="auto"/>
          <w:lang w:val="en-US" w:eastAsia="zh-CN"/>
        </w:rPr>
      </w:pPr>
      <w:r>
        <w:rPr>
          <w:rFonts w:hint="default" w:ascii="宋体" w:hAnsi="宋体"/>
          <w:color w:val="auto"/>
          <w:lang w:val="en-US" w:eastAsia="zh-CN"/>
        </w:rPr>
        <w:t>（2）根据《工业和信息化部、国家统计局、国家发展和改革委员会、财政部关于印发中小企业划型标准规定的通知》（工信部联企业〔2011〕300号），本项目采购标的（服务需求）对应的中小企业划分标准所属行业为</w:t>
      </w:r>
      <w:r>
        <w:rPr>
          <w:rFonts w:hint="default" w:ascii="宋体" w:hAnsi="宋体"/>
          <w:b/>
          <w:bCs/>
          <w:color w:val="auto"/>
          <w:lang w:val="en-US" w:eastAsia="zh-CN"/>
        </w:rPr>
        <w:t>其他未列明行业</w:t>
      </w:r>
      <w:r>
        <w:rPr>
          <w:rFonts w:hint="default" w:ascii="宋体" w:hAnsi="宋体"/>
          <w:color w:val="auto"/>
          <w:lang w:val="en-US" w:eastAsia="zh-CN"/>
        </w:rPr>
        <w:t>。</w:t>
      </w:r>
    </w:p>
    <w:p w14:paraId="4DBAB0B2">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符合政府采购优惠政策的证明材料</w:t>
      </w:r>
    </w:p>
    <w:p w14:paraId="4CB70775">
      <w:pPr>
        <w:bidi w:val="0"/>
        <w:rPr>
          <w:color w:val="auto"/>
        </w:rPr>
      </w:pPr>
    </w:p>
    <w:p w14:paraId="32B0E1A0">
      <w:pPr>
        <w:bidi w:val="0"/>
        <w:rPr>
          <w:color w:val="auto"/>
        </w:rPr>
      </w:pPr>
    </w:p>
    <w:p w14:paraId="7E6A35C4">
      <w:pPr>
        <w:spacing w:after="60"/>
        <w:jc w:val="center"/>
        <w:outlineLvl w:val="3"/>
        <w:rPr>
          <w:b/>
          <w:color w:val="auto"/>
        </w:rPr>
      </w:pPr>
      <w:r>
        <w:rPr>
          <w:rFonts w:hint="eastAsia"/>
          <w:b/>
          <w:color w:val="auto"/>
        </w:rPr>
        <w:t>1、中小企业声明函</w:t>
      </w:r>
    </w:p>
    <w:p w14:paraId="041C6941">
      <w:pPr>
        <w:ind w:firstLine="420" w:firstLineChars="200"/>
        <w:outlineLvl w:val="3"/>
        <w:rPr>
          <w:rFonts w:ascii="宋体" w:hAnsi="宋体"/>
          <w:color w:val="auto"/>
          <w:szCs w:val="21"/>
        </w:rPr>
      </w:pPr>
      <w:r>
        <w:rPr>
          <w:rFonts w:ascii="宋体" w:hAnsi="宋体"/>
          <w:color w:val="auto"/>
          <w:szCs w:val="21"/>
        </w:rPr>
        <w:t>本</w:t>
      </w:r>
      <w:r>
        <w:rPr>
          <w:rFonts w:hint="eastAsia" w:ascii="宋体" w:hAnsi="宋体"/>
          <w:color w:val="auto"/>
          <w:szCs w:val="21"/>
        </w:rPr>
        <w:t>投标人</w:t>
      </w:r>
      <w:r>
        <w:rPr>
          <w:rFonts w:ascii="宋体" w:hAnsi="宋体"/>
          <w:color w:val="auto"/>
          <w:szCs w:val="21"/>
        </w:rPr>
        <w:t>郑重声明，根据《政府采购促进中小企业发展管理办法》（财库</w:t>
      </w:r>
      <w:r>
        <w:rPr>
          <w:rFonts w:hint="eastAsia" w:ascii="宋体" w:hAnsi="宋体" w:cs="微软雅黑"/>
          <w:color w:val="auto"/>
          <w:szCs w:val="21"/>
        </w:rPr>
        <w:t>﹝</w:t>
      </w:r>
      <w:r>
        <w:rPr>
          <w:rFonts w:ascii="宋体" w:hAnsi="宋体"/>
          <w:color w:val="auto"/>
          <w:szCs w:val="21"/>
        </w:rPr>
        <w:t>2020</w:t>
      </w:r>
      <w:r>
        <w:rPr>
          <w:rFonts w:hint="eastAsia" w:ascii="宋体" w:hAnsi="宋体" w:cs="微软雅黑"/>
          <w:color w:val="auto"/>
          <w:szCs w:val="21"/>
        </w:rPr>
        <w:t>﹞</w:t>
      </w:r>
      <w:r>
        <w:rPr>
          <w:rFonts w:ascii="宋体" w:hAnsi="宋体"/>
          <w:color w:val="auto"/>
          <w:szCs w:val="21"/>
        </w:rPr>
        <w:t>46 号）的规定，本</w:t>
      </w:r>
      <w:r>
        <w:rPr>
          <w:rFonts w:hint="eastAsia" w:ascii="宋体" w:hAnsi="宋体"/>
          <w:color w:val="auto"/>
          <w:szCs w:val="21"/>
        </w:rPr>
        <w:t>投标人</w:t>
      </w:r>
      <w:r>
        <w:rPr>
          <w:rFonts w:ascii="宋体" w:hAnsi="宋体"/>
          <w:color w:val="auto"/>
          <w:szCs w:val="21"/>
        </w:rPr>
        <w:t>参加</w:t>
      </w:r>
      <w:r>
        <w:rPr>
          <w:rFonts w:ascii="宋体" w:hAnsi="宋体"/>
          <w:b/>
          <w:bCs/>
          <w:color w:val="auto"/>
          <w:szCs w:val="21"/>
          <w:u w:val="single"/>
        </w:rPr>
        <w:t>（</w:t>
      </w:r>
      <w:r>
        <w:rPr>
          <w:rFonts w:hint="eastAsia" w:ascii="宋体" w:hAnsi="宋体"/>
          <w:b/>
          <w:bCs/>
          <w:color w:val="auto"/>
          <w:szCs w:val="21"/>
          <w:u w:val="single"/>
        </w:rPr>
        <w:t>采购人</w:t>
      </w:r>
      <w:r>
        <w:rPr>
          <w:rFonts w:ascii="宋体" w:hAnsi="宋体"/>
          <w:b/>
          <w:bCs/>
          <w:color w:val="auto"/>
          <w:szCs w:val="21"/>
          <w:u w:val="single"/>
        </w:rPr>
        <w:t>名称）</w:t>
      </w:r>
      <w:r>
        <w:rPr>
          <w:rFonts w:ascii="宋体" w:hAnsi="宋体"/>
          <w:color w:val="auto"/>
          <w:szCs w:val="21"/>
        </w:rPr>
        <w:t>的</w:t>
      </w:r>
      <w:r>
        <w:rPr>
          <w:rFonts w:ascii="宋体" w:hAnsi="宋体"/>
          <w:b/>
          <w:bCs/>
          <w:color w:val="auto"/>
          <w:szCs w:val="21"/>
          <w:u w:val="single"/>
        </w:rPr>
        <w:t>（项目名称）</w:t>
      </w:r>
      <w:r>
        <w:rPr>
          <w:rFonts w:ascii="宋体" w:hAnsi="宋体"/>
          <w:color w:val="auto"/>
          <w:szCs w:val="21"/>
        </w:rPr>
        <w:t>采购活动，</w:t>
      </w:r>
      <w:r>
        <w:rPr>
          <w:rFonts w:hint="eastAsia" w:ascii="宋体" w:hAnsi="宋体"/>
          <w:color w:val="auto"/>
          <w:szCs w:val="21"/>
        </w:rPr>
        <w:t>服务</w:t>
      </w:r>
      <w:r>
        <w:rPr>
          <w:rFonts w:ascii="宋体" w:hAnsi="宋体"/>
          <w:color w:val="auto"/>
          <w:szCs w:val="21"/>
        </w:rPr>
        <w:t>全部由符合政策要求的中小企业</w:t>
      </w:r>
      <w:r>
        <w:rPr>
          <w:rFonts w:hint="eastAsia" w:ascii="宋体" w:hAnsi="宋体"/>
          <w:color w:val="auto"/>
          <w:szCs w:val="21"/>
        </w:rPr>
        <w:t>承接</w:t>
      </w:r>
      <w:r>
        <w:rPr>
          <w:rFonts w:ascii="宋体" w:hAnsi="宋体"/>
          <w:color w:val="auto"/>
          <w:szCs w:val="21"/>
        </w:rPr>
        <w:t>。相关企业的具体情况如下：</w:t>
      </w:r>
    </w:p>
    <w:p w14:paraId="2CC34572">
      <w:pPr>
        <w:ind w:firstLine="420" w:firstLineChars="200"/>
        <w:outlineLvl w:val="3"/>
        <w:rPr>
          <w:rFonts w:ascii="宋体" w:hAnsi="宋体"/>
          <w:color w:val="auto"/>
          <w:szCs w:val="21"/>
        </w:rPr>
      </w:pPr>
      <w:r>
        <w:rPr>
          <w:rFonts w:ascii="宋体" w:hAnsi="宋体"/>
          <w:color w:val="auto"/>
          <w:szCs w:val="21"/>
        </w:rPr>
        <w:t>1.</w:t>
      </w:r>
      <w:r>
        <w:rPr>
          <w:rFonts w:ascii="宋体" w:hAnsi="宋体"/>
          <w:b/>
          <w:bCs/>
          <w:color w:val="auto"/>
          <w:szCs w:val="21"/>
          <w:u w:val="single"/>
        </w:rPr>
        <w:t xml:space="preserve"> （标的名称）</w:t>
      </w:r>
      <w:r>
        <w:rPr>
          <w:rFonts w:ascii="宋体" w:hAnsi="宋体"/>
          <w:color w:val="auto"/>
          <w:szCs w:val="21"/>
        </w:rPr>
        <w:t xml:space="preserve"> ，属于</w:t>
      </w:r>
      <w:r>
        <w:rPr>
          <w:rFonts w:ascii="宋体" w:hAnsi="宋体"/>
          <w:b/>
          <w:bCs/>
          <w:color w:val="auto"/>
          <w:szCs w:val="21"/>
          <w:u w:val="single"/>
        </w:rPr>
        <w:t>（</w:t>
      </w:r>
      <w:r>
        <w:rPr>
          <w:rFonts w:hint="eastAsia" w:ascii="宋体" w:hAnsi="宋体"/>
          <w:b/>
          <w:bCs/>
          <w:color w:val="auto"/>
          <w:szCs w:val="21"/>
          <w:u w:val="single"/>
        </w:rPr>
        <w:t>招标</w:t>
      </w:r>
      <w:r>
        <w:rPr>
          <w:rFonts w:ascii="宋体" w:hAnsi="宋体"/>
          <w:b/>
          <w:bCs/>
          <w:color w:val="auto"/>
          <w:szCs w:val="21"/>
          <w:u w:val="single"/>
        </w:rPr>
        <w:t xml:space="preserve">文件中明确的所属行业） </w:t>
      </w:r>
      <w:r>
        <w:rPr>
          <w:rFonts w:ascii="宋体" w:hAnsi="宋体"/>
          <w:color w:val="auto"/>
          <w:szCs w:val="21"/>
        </w:rPr>
        <w:t>行业；</w:t>
      </w:r>
      <w:r>
        <w:rPr>
          <w:rFonts w:hint="eastAsia" w:ascii="宋体" w:hAnsi="宋体"/>
          <w:color w:val="auto"/>
          <w:szCs w:val="21"/>
        </w:rPr>
        <w:t>承接企业</w:t>
      </w:r>
      <w:r>
        <w:rPr>
          <w:rFonts w:ascii="宋体" w:hAnsi="宋体"/>
          <w:color w:val="auto"/>
          <w:szCs w:val="21"/>
        </w:rPr>
        <w:t>为</w:t>
      </w:r>
      <w:r>
        <w:rPr>
          <w:rFonts w:ascii="宋体" w:hAnsi="宋体"/>
          <w:b/>
          <w:bCs/>
          <w:color w:val="auto"/>
          <w:szCs w:val="21"/>
          <w:u w:val="single"/>
        </w:rPr>
        <w:t>（企业名称）</w:t>
      </w:r>
      <w:r>
        <w:rPr>
          <w:rFonts w:ascii="宋体" w:hAnsi="宋体"/>
          <w:color w:val="auto"/>
          <w:szCs w:val="21"/>
        </w:rPr>
        <w:t>，从业人员</w:t>
      </w:r>
      <w:r>
        <w:rPr>
          <w:rFonts w:ascii="宋体" w:hAnsi="宋体"/>
          <w:b/>
          <w:bCs/>
          <w:color w:val="auto"/>
          <w:szCs w:val="21"/>
          <w:u w:val="single"/>
        </w:rPr>
        <w:t xml:space="preserve">  </w:t>
      </w:r>
      <w:r>
        <w:rPr>
          <w:rFonts w:ascii="宋体" w:hAnsi="宋体"/>
          <w:color w:val="auto"/>
          <w:szCs w:val="21"/>
        </w:rPr>
        <w:t>人，营业收入为</w:t>
      </w:r>
      <w:r>
        <w:rPr>
          <w:rFonts w:ascii="宋体" w:hAnsi="宋体"/>
          <w:b/>
          <w:bCs/>
          <w:color w:val="auto"/>
          <w:szCs w:val="21"/>
          <w:u w:val="single"/>
        </w:rPr>
        <w:t xml:space="preserve">  </w:t>
      </w:r>
      <w:r>
        <w:rPr>
          <w:rFonts w:ascii="宋体" w:hAnsi="宋体"/>
          <w:color w:val="auto"/>
          <w:szCs w:val="21"/>
        </w:rPr>
        <w:t>万元，资产总额为</w:t>
      </w:r>
      <w:r>
        <w:rPr>
          <w:rFonts w:hint="eastAsia" w:ascii="宋体" w:hAnsi="宋体"/>
          <w:b/>
          <w:bCs/>
          <w:color w:val="auto"/>
          <w:szCs w:val="21"/>
          <w:u w:val="single"/>
        </w:rPr>
        <w:t xml:space="preserve"> </w:t>
      </w:r>
      <w:r>
        <w:rPr>
          <w:rFonts w:ascii="宋体" w:hAnsi="宋体"/>
          <w:b/>
          <w:bCs/>
          <w:color w:val="auto"/>
          <w:szCs w:val="21"/>
          <w:u w:val="single"/>
        </w:rPr>
        <w:t xml:space="preserve"> </w:t>
      </w:r>
      <w:r>
        <w:rPr>
          <w:rFonts w:ascii="宋体" w:hAnsi="宋体"/>
          <w:color w:val="auto"/>
          <w:szCs w:val="21"/>
        </w:rPr>
        <w:t>万元 ，属于</w:t>
      </w:r>
      <w:r>
        <w:rPr>
          <w:rFonts w:ascii="宋体" w:hAnsi="宋体"/>
          <w:b/>
          <w:bCs/>
          <w:color w:val="auto"/>
          <w:szCs w:val="21"/>
          <w:u w:val="single"/>
        </w:rPr>
        <w:t>（中型企业、小型企业、微型企业）</w:t>
      </w:r>
      <w:r>
        <w:rPr>
          <w:rFonts w:ascii="宋体" w:hAnsi="宋体"/>
          <w:color w:val="auto"/>
          <w:szCs w:val="21"/>
        </w:rPr>
        <w:t xml:space="preserve">； </w:t>
      </w:r>
    </w:p>
    <w:p w14:paraId="290EC3F0">
      <w:pPr>
        <w:ind w:firstLine="420" w:firstLineChars="200"/>
        <w:outlineLvl w:val="3"/>
        <w:rPr>
          <w:rFonts w:ascii="宋体" w:hAnsi="宋体"/>
          <w:color w:val="auto"/>
          <w:szCs w:val="21"/>
          <w:u w:val="single"/>
        </w:rPr>
      </w:pPr>
      <w:r>
        <w:rPr>
          <w:rFonts w:ascii="宋体" w:hAnsi="宋体"/>
          <w:color w:val="auto"/>
          <w:szCs w:val="21"/>
        </w:rPr>
        <w:t>2.</w:t>
      </w:r>
      <w:r>
        <w:rPr>
          <w:rFonts w:ascii="宋体" w:hAnsi="宋体"/>
          <w:b/>
          <w:bCs/>
          <w:color w:val="auto"/>
          <w:szCs w:val="21"/>
          <w:u w:val="single"/>
        </w:rPr>
        <w:t xml:space="preserve"> （标的名称）</w:t>
      </w:r>
      <w:r>
        <w:rPr>
          <w:rFonts w:ascii="宋体" w:hAnsi="宋体"/>
          <w:color w:val="auto"/>
          <w:szCs w:val="21"/>
        </w:rPr>
        <w:t xml:space="preserve"> ，属于</w:t>
      </w:r>
      <w:r>
        <w:rPr>
          <w:rFonts w:ascii="宋体" w:hAnsi="宋体"/>
          <w:b/>
          <w:bCs/>
          <w:color w:val="auto"/>
          <w:szCs w:val="21"/>
          <w:u w:val="single"/>
        </w:rPr>
        <w:t>（</w:t>
      </w:r>
      <w:r>
        <w:rPr>
          <w:rFonts w:hint="eastAsia" w:ascii="宋体" w:hAnsi="宋体"/>
          <w:b/>
          <w:bCs/>
          <w:color w:val="auto"/>
          <w:szCs w:val="21"/>
          <w:u w:val="single"/>
        </w:rPr>
        <w:t>招标</w:t>
      </w:r>
      <w:r>
        <w:rPr>
          <w:rFonts w:ascii="宋体" w:hAnsi="宋体"/>
          <w:b/>
          <w:bCs/>
          <w:color w:val="auto"/>
          <w:szCs w:val="21"/>
          <w:u w:val="single"/>
        </w:rPr>
        <w:t xml:space="preserve">文件中明确的所属行业） </w:t>
      </w:r>
      <w:r>
        <w:rPr>
          <w:rFonts w:ascii="宋体" w:hAnsi="宋体"/>
          <w:color w:val="auto"/>
          <w:szCs w:val="21"/>
        </w:rPr>
        <w:t>行业；</w:t>
      </w:r>
      <w:r>
        <w:rPr>
          <w:rFonts w:hint="eastAsia" w:ascii="宋体" w:hAnsi="宋体"/>
          <w:color w:val="auto"/>
          <w:szCs w:val="21"/>
        </w:rPr>
        <w:t>承接企业</w:t>
      </w:r>
      <w:r>
        <w:rPr>
          <w:rFonts w:ascii="宋体" w:hAnsi="宋体"/>
          <w:color w:val="auto"/>
          <w:szCs w:val="21"/>
        </w:rPr>
        <w:t>为</w:t>
      </w:r>
      <w:r>
        <w:rPr>
          <w:rFonts w:ascii="宋体" w:hAnsi="宋体"/>
          <w:b/>
          <w:bCs/>
          <w:color w:val="auto"/>
          <w:szCs w:val="21"/>
          <w:u w:val="single"/>
        </w:rPr>
        <w:t>（企业名称）</w:t>
      </w:r>
      <w:r>
        <w:rPr>
          <w:rFonts w:ascii="宋体" w:hAnsi="宋体"/>
          <w:color w:val="auto"/>
          <w:szCs w:val="21"/>
        </w:rPr>
        <w:t>，从业人员</w:t>
      </w:r>
      <w:r>
        <w:rPr>
          <w:rFonts w:ascii="宋体" w:hAnsi="宋体"/>
          <w:b/>
          <w:bCs/>
          <w:color w:val="auto"/>
          <w:szCs w:val="21"/>
          <w:u w:val="single"/>
        </w:rPr>
        <w:t xml:space="preserve">  </w:t>
      </w:r>
      <w:r>
        <w:rPr>
          <w:rFonts w:ascii="宋体" w:hAnsi="宋体"/>
          <w:color w:val="auto"/>
          <w:szCs w:val="21"/>
        </w:rPr>
        <w:t>人，营业收入为</w:t>
      </w:r>
      <w:r>
        <w:rPr>
          <w:rFonts w:ascii="宋体" w:hAnsi="宋体"/>
          <w:b/>
          <w:bCs/>
          <w:color w:val="auto"/>
          <w:szCs w:val="21"/>
          <w:u w:val="single"/>
        </w:rPr>
        <w:t xml:space="preserve">  </w:t>
      </w:r>
      <w:r>
        <w:rPr>
          <w:rFonts w:ascii="宋体" w:hAnsi="宋体"/>
          <w:color w:val="auto"/>
          <w:szCs w:val="21"/>
        </w:rPr>
        <w:t>万元，资产总额为</w:t>
      </w:r>
      <w:r>
        <w:rPr>
          <w:rFonts w:hint="eastAsia" w:ascii="宋体" w:hAnsi="宋体"/>
          <w:b/>
          <w:bCs/>
          <w:color w:val="auto"/>
          <w:szCs w:val="21"/>
          <w:u w:val="single"/>
        </w:rPr>
        <w:t xml:space="preserve"> </w:t>
      </w:r>
      <w:r>
        <w:rPr>
          <w:rFonts w:ascii="宋体" w:hAnsi="宋体"/>
          <w:b/>
          <w:bCs/>
          <w:color w:val="auto"/>
          <w:szCs w:val="21"/>
          <w:u w:val="single"/>
        </w:rPr>
        <w:t xml:space="preserve"> </w:t>
      </w:r>
      <w:r>
        <w:rPr>
          <w:rFonts w:ascii="宋体" w:hAnsi="宋体"/>
          <w:color w:val="auto"/>
          <w:szCs w:val="21"/>
        </w:rPr>
        <w:t>万元 ，属于</w:t>
      </w:r>
      <w:r>
        <w:rPr>
          <w:rFonts w:ascii="宋体" w:hAnsi="宋体"/>
          <w:b/>
          <w:bCs/>
          <w:color w:val="auto"/>
          <w:szCs w:val="21"/>
          <w:u w:val="single"/>
        </w:rPr>
        <w:t>（中型企业、小型企业、微型企业）</w:t>
      </w:r>
      <w:r>
        <w:rPr>
          <w:rFonts w:hint="eastAsia" w:ascii="宋体" w:hAnsi="宋体"/>
          <w:color w:val="auto"/>
          <w:szCs w:val="21"/>
        </w:rPr>
        <w:t>；</w:t>
      </w:r>
    </w:p>
    <w:p w14:paraId="1E1682B1">
      <w:pPr>
        <w:ind w:firstLine="420" w:firstLineChars="200"/>
        <w:outlineLvl w:val="9"/>
        <w:rPr>
          <w:rFonts w:ascii="宋体" w:hAnsi="宋体"/>
          <w:color w:val="auto"/>
          <w:szCs w:val="21"/>
        </w:rPr>
      </w:pPr>
      <w:r>
        <w:rPr>
          <w:rFonts w:ascii="宋体" w:hAnsi="宋体"/>
          <w:color w:val="auto"/>
          <w:szCs w:val="21"/>
        </w:rPr>
        <w:t xml:space="preserve">…… </w:t>
      </w:r>
    </w:p>
    <w:p w14:paraId="32413102">
      <w:pPr>
        <w:ind w:firstLine="420" w:firstLineChars="200"/>
        <w:outlineLvl w:val="3"/>
        <w:rPr>
          <w:rFonts w:ascii="宋体" w:hAnsi="宋体"/>
          <w:color w:val="auto"/>
          <w:szCs w:val="21"/>
        </w:rPr>
      </w:pPr>
      <w:r>
        <w:rPr>
          <w:rFonts w:ascii="宋体" w:hAnsi="宋体"/>
          <w:color w:val="auto"/>
          <w:szCs w:val="21"/>
        </w:rPr>
        <w:t>以上企业，不属于大企业的分支机构，不存在控股股东为大企业的情形，也不存在与大企业的负责人为同一人的情形。</w:t>
      </w:r>
    </w:p>
    <w:p w14:paraId="609D0CBC">
      <w:pPr>
        <w:spacing w:line="360" w:lineRule="exact"/>
        <w:ind w:right="-51" w:firstLine="420" w:firstLineChars="200"/>
        <w:rPr>
          <w:rFonts w:asciiTheme="minorEastAsia" w:hAnsiTheme="minorEastAsia"/>
          <w:color w:val="auto"/>
          <w:szCs w:val="21"/>
        </w:rPr>
      </w:pPr>
      <w:bookmarkStart w:id="3" w:name="_Hlk73562275"/>
      <w:r>
        <w:rPr>
          <w:rFonts w:hint="eastAsia"/>
          <w:color w:val="auto"/>
        </w:rPr>
        <w:t>本单位</w:t>
      </w:r>
      <w:r>
        <w:rPr>
          <w:color w:val="auto"/>
        </w:rPr>
        <w:t>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号）第二十条规定，按照本办法规定提供声明函内容不实的，属于提供虚假材料谋取中标，依照《政府采购法》等政府采购有关法律法规规定</w:t>
      </w:r>
      <w:r>
        <w:rPr>
          <w:rFonts w:hint="eastAsia"/>
          <w:color w:val="auto"/>
        </w:rPr>
        <w:t>被</w:t>
      </w:r>
      <w:r>
        <w:rPr>
          <w:color w:val="auto"/>
        </w:rPr>
        <w:t>追究相应责任</w:t>
      </w:r>
      <w:bookmarkEnd w:id="3"/>
      <w:r>
        <w:rPr>
          <w:rFonts w:hint="eastAsia" w:asciiTheme="minorEastAsia" w:hAnsiTheme="minorEastAsia"/>
          <w:color w:val="auto"/>
          <w:szCs w:val="21"/>
        </w:rPr>
        <w:t>。</w:t>
      </w:r>
    </w:p>
    <w:p w14:paraId="7406A6AE">
      <w:pPr>
        <w:spacing w:line="360" w:lineRule="exact"/>
        <w:ind w:firstLine="420" w:firstLineChars="200"/>
        <w:rPr>
          <w:rFonts w:asciiTheme="minorEastAsia" w:hAnsiTheme="minorEastAsia"/>
          <w:color w:val="auto"/>
          <w:szCs w:val="21"/>
        </w:rPr>
      </w:pPr>
    </w:p>
    <w:p w14:paraId="5C6AA019">
      <w:pPr>
        <w:spacing w:line="360" w:lineRule="exact"/>
        <w:jc w:val="center"/>
        <w:rPr>
          <w:color w:val="auto"/>
        </w:rPr>
      </w:pPr>
      <w:r>
        <w:rPr>
          <w:rFonts w:hint="eastAsia"/>
          <w:color w:val="auto"/>
          <w:szCs w:val="21"/>
          <w:lang w:val="en-US" w:eastAsia="zh-CN"/>
        </w:rPr>
        <w:t xml:space="preserve">      </w:t>
      </w:r>
      <w:r>
        <w:rPr>
          <w:rFonts w:hint="eastAsia"/>
          <w:color w:val="auto"/>
          <w:szCs w:val="21"/>
          <w:lang w:eastAsia="zh-CN"/>
        </w:rPr>
        <w:t>企业名称</w:t>
      </w:r>
      <w:r>
        <w:rPr>
          <w:rFonts w:hint="eastAsia"/>
          <w:color w:val="auto"/>
          <w:szCs w:val="21"/>
        </w:rPr>
        <w:t>：</w:t>
      </w:r>
    </w:p>
    <w:p w14:paraId="35563D83">
      <w:pPr>
        <w:spacing w:line="360" w:lineRule="exact"/>
        <w:jc w:val="center"/>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8557C9F">
      <w:pPr>
        <w:spacing w:line="360" w:lineRule="exact"/>
        <w:ind w:firstLine="420" w:firstLineChars="200"/>
        <w:rPr>
          <w:rFonts w:hint="eastAsia" w:ascii="宋体" w:hAnsi="宋体"/>
          <w:color w:val="auto"/>
          <w:szCs w:val="21"/>
        </w:rPr>
      </w:pPr>
    </w:p>
    <w:p w14:paraId="3ECEBC36">
      <w:pPr>
        <w:spacing w:line="360" w:lineRule="exact"/>
        <w:ind w:firstLine="420" w:firstLineChars="200"/>
        <w:rPr>
          <w:rFonts w:ascii="宋体" w:hAnsi="宋体"/>
          <w:color w:val="auto"/>
          <w:szCs w:val="21"/>
        </w:rPr>
      </w:pPr>
      <w:r>
        <w:rPr>
          <w:rFonts w:hint="eastAsia" w:ascii="宋体" w:hAnsi="宋体"/>
          <w:color w:val="auto"/>
          <w:szCs w:val="21"/>
        </w:rPr>
        <w:t>备注：</w:t>
      </w:r>
    </w:p>
    <w:p w14:paraId="61EA9738">
      <w:pPr>
        <w:spacing w:line="360" w:lineRule="exact"/>
        <w:ind w:firstLine="420" w:firstLineChars="200"/>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DC3232D">
      <w:pPr>
        <w:spacing w:line="360" w:lineRule="exact"/>
        <w:ind w:firstLine="420" w:firstLineChars="200"/>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0A14F555">
      <w:pPr>
        <w:spacing w:line="360" w:lineRule="exact"/>
        <w:ind w:firstLine="420" w:firstLineChars="200"/>
        <w:rPr>
          <w:rFonts w:ascii="宋体" w:hAnsi="宋体"/>
          <w:color w:val="auto"/>
          <w:szCs w:val="21"/>
        </w:rPr>
      </w:pPr>
    </w:p>
    <w:p w14:paraId="1A077352">
      <w:pPr>
        <w:spacing w:after="60" w:line="360" w:lineRule="exact"/>
        <w:jc w:val="center"/>
        <w:outlineLvl w:val="3"/>
        <w:rPr>
          <w:b/>
          <w:color w:val="auto"/>
        </w:rPr>
      </w:pPr>
      <w:r>
        <w:rPr>
          <w:rFonts w:hint="eastAsia"/>
          <w:b/>
          <w:color w:val="auto"/>
        </w:rPr>
        <w:t>2、监狱企业声明函</w:t>
      </w:r>
    </w:p>
    <w:p w14:paraId="1695762F">
      <w:pPr>
        <w:spacing w:after="60" w:line="360" w:lineRule="exact"/>
        <w:ind w:firstLine="420" w:firstLineChars="200"/>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53994389">
      <w:pPr>
        <w:spacing w:after="60" w:line="360"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784D7CD8">
      <w:pPr>
        <w:spacing w:line="360" w:lineRule="exact"/>
        <w:jc w:val="center"/>
        <w:rPr>
          <w:rFonts w:hint="eastAsia"/>
          <w:color w:val="auto"/>
          <w:szCs w:val="21"/>
          <w:lang w:val="en-US" w:eastAsia="zh-CN"/>
        </w:rPr>
      </w:pPr>
      <w:r>
        <w:rPr>
          <w:rFonts w:hint="eastAsia"/>
          <w:color w:val="auto"/>
          <w:szCs w:val="21"/>
          <w:lang w:val="en-US" w:eastAsia="zh-CN"/>
        </w:rPr>
        <w:t xml:space="preserve"> </w:t>
      </w:r>
    </w:p>
    <w:p w14:paraId="68283A97">
      <w:pPr>
        <w:spacing w:line="360" w:lineRule="exact"/>
        <w:jc w:val="center"/>
        <w:rPr>
          <w:color w:val="auto"/>
        </w:rPr>
      </w:pPr>
      <w:r>
        <w:rPr>
          <w:rFonts w:hint="eastAsia"/>
          <w:color w:val="auto"/>
          <w:szCs w:val="21"/>
          <w:lang w:val="en-US" w:eastAsia="zh-CN"/>
        </w:rPr>
        <w:t xml:space="preserve">     </w:t>
      </w:r>
      <w:r>
        <w:rPr>
          <w:rFonts w:hint="eastAsia"/>
          <w:color w:val="auto"/>
          <w:szCs w:val="21"/>
          <w:lang w:eastAsia="zh-CN"/>
        </w:rPr>
        <w:t>企业名称</w:t>
      </w:r>
      <w:r>
        <w:rPr>
          <w:rFonts w:hint="eastAsia"/>
          <w:color w:val="auto"/>
          <w:szCs w:val="21"/>
        </w:rPr>
        <w:t>：</w:t>
      </w:r>
    </w:p>
    <w:p w14:paraId="5951FFF7">
      <w:pPr>
        <w:spacing w:line="360" w:lineRule="exact"/>
        <w:jc w:val="center"/>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B51BC9F">
      <w:pPr>
        <w:spacing w:line="360" w:lineRule="exact"/>
        <w:rPr>
          <w:rFonts w:ascii="宋体"/>
          <w:b/>
          <w:color w:val="auto"/>
          <w:szCs w:val="21"/>
        </w:rPr>
      </w:pPr>
      <w:r>
        <w:rPr>
          <w:rFonts w:hint="eastAsia" w:ascii="宋体" w:hAnsi="宋体"/>
          <w:color w:val="auto"/>
          <w:szCs w:val="21"/>
        </w:rPr>
        <w:t xml:space="preserve">                                    </w:t>
      </w:r>
    </w:p>
    <w:p w14:paraId="072593C8">
      <w:pPr>
        <w:spacing w:after="60" w:line="360" w:lineRule="exact"/>
        <w:ind w:firstLine="422" w:firstLineChars="200"/>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5D1DD32C">
      <w:pPr>
        <w:spacing w:line="360" w:lineRule="exact"/>
        <w:ind w:firstLine="424" w:firstLineChars="202"/>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E01F516">
      <w:pPr>
        <w:spacing w:after="60" w:line="360" w:lineRule="exact"/>
        <w:ind w:firstLine="420" w:firstLineChars="200"/>
        <w:rPr>
          <w:rFonts w:ascii="宋体" w:hAnsi="宋体"/>
          <w:color w:val="auto"/>
          <w:szCs w:val="21"/>
        </w:rPr>
      </w:pPr>
      <w:r>
        <w:rPr>
          <w:rFonts w:hint="eastAsia" w:ascii="宋体" w:hAnsi="宋体"/>
          <w:color w:val="auto"/>
          <w:szCs w:val="21"/>
        </w:rPr>
        <w:t xml:space="preserve">                                     </w:t>
      </w:r>
    </w:p>
    <w:p w14:paraId="307B9434">
      <w:pPr>
        <w:spacing w:after="60" w:line="360" w:lineRule="exact"/>
        <w:jc w:val="center"/>
        <w:outlineLvl w:val="3"/>
        <w:rPr>
          <w:b/>
          <w:bCs/>
          <w:color w:val="auto"/>
        </w:rPr>
      </w:pPr>
      <w:r>
        <w:rPr>
          <w:rFonts w:hint="eastAsia"/>
          <w:b/>
          <w:color w:val="auto"/>
        </w:rPr>
        <w:t>3、残疾人福利性单位声明函</w:t>
      </w:r>
    </w:p>
    <w:p w14:paraId="4D7437A6">
      <w:pPr>
        <w:spacing w:line="360" w:lineRule="exact"/>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43678DD2">
      <w:pPr>
        <w:spacing w:after="60" w:line="360"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01EA996A">
      <w:pPr>
        <w:spacing w:after="60" w:line="360" w:lineRule="exact"/>
        <w:ind w:firstLine="420" w:firstLineChars="200"/>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5D7EF347">
      <w:pPr>
        <w:spacing w:line="360" w:lineRule="exact"/>
        <w:jc w:val="center"/>
        <w:rPr>
          <w:rFonts w:hint="eastAsia"/>
          <w:color w:val="auto"/>
          <w:szCs w:val="21"/>
          <w:lang w:val="en-US" w:eastAsia="zh-CN"/>
        </w:rPr>
      </w:pPr>
    </w:p>
    <w:p w14:paraId="7322C3DA">
      <w:pPr>
        <w:spacing w:line="360" w:lineRule="exact"/>
        <w:jc w:val="center"/>
        <w:rPr>
          <w:color w:val="auto"/>
        </w:rPr>
      </w:pPr>
      <w:r>
        <w:rPr>
          <w:rFonts w:hint="eastAsia"/>
          <w:color w:val="auto"/>
          <w:szCs w:val="21"/>
          <w:lang w:val="en-US" w:eastAsia="zh-CN"/>
        </w:rPr>
        <w:t xml:space="preserve">      </w:t>
      </w:r>
      <w:r>
        <w:rPr>
          <w:rFonts w:hint="eastAsia"/>
          <w:color w:val="auto"/>
          <w:szCs w:val="21"/>
          <w:lang w:eastAsia="zh-CN"/>
        </w:rPr>
        <w:t>企业名称</w:t>
      </w:r>
      <w:r>
        <w:rPr>
          <w:rFonts w:hint="eastAsia"/>
          <w:color w:val="auto"/>
          <w:szCs w:val="21"/>
        </w:rPr>
        <w:t>：</w:t>
      </w:r>
    </w:p>
    <w:p w14:paraId="1BC663A0">
      <w:pPr>
        <w:spacing w:line="360" w:lineRule="exact"/>
        <w:jc w:val="center"/>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日</w:t>
      </w:r>
      <w:r>
        <w:rPr>
          <w:rFonts w:hint="eastAsia" w:ascii="宋体" w:hAnsi="宋体"/>
          <w:color w:val="auto"/>
          <w:szCs w:val="21"/>
          <w:lang w:val="en-US" w:eastAsia="zh-CN"/>
        </w:rPr>
        <w:t xml:space="preserve">    </w:t>
      </w:r>
      <w:r>
        <w:rPr>
          <w:rFonts w:hint="eastAsia" w:ascii="宋体" w:hAnsi="宋体"/>
          <w:color w:val="auto"/>
          <w:szCs w:val="21"/>
        </w:rPr>
        <w:t>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71AB0E1">
      <w:pPr>
        <w:pStyle w:val="7"/>
        <w:rPr>
          <w:color w:val="auto"/>
        </w:rPr>
      </w:pPr>
    </w:p>
    <w:p w14:paraId="27780B50">
      <w:pPr>
        <w:spacing w:line="360" w:lineRule="exact"/>
        <w:ind w:firstLine="424" w:firstLineChars="202"/>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509D7E33">
      <w:pPr>
        <w:rPr>
          <w:color w:val="auto"/>
        </w:rPr>
      </w:pPr>
      <w:r>
        <w:rPr>
          <w:color w:val="auto"/>
        </w:rPr>
        <w:br w:type="page"/>
      </w:r>
    </w:p>
    <w:p w14:paraId="45B26E54">
      <w:pPr>
        <w:wordWrap w:val="0"/>
        <w:ind w:firstLine="420" w:firstLineChars="200"/>
        <w:jc w:val="right"/>
        <w:rPr>
          <w:rFonts w:ascii="宋体" w:hAnsi="宋体"/>
          <w:szCs w:val="21"/>
        </w:rPr>
      </w:pPr>
      <w:r>
        <w:rPr>
          <w:rFonts w:hint="eastAsia" w:ascii="宋体" w:hAnsi="宋体"/>
          <w:szCs w:val="21"/>
        </w:rPr>
        <w:t xml:space="preserve">       </w:t>
      </w:r>
    </w:p>
    <w:p w14:paraId="2EAB4E9A">
      <w:pPr>
        <w:pStyle w:val="11"/>
        <w:rPr>
          <w:rFonts w:hint="eastAsia" w:ascii="宋体" w:hAnsi="宋体"/>
          <w:lang w:val="en-US" w:eastAsia="zh-CN"/>
        </w:rPr>
      </w:pPr>
    </w:p>
    <w:p w14:paraId="348FF94F">
      <w:pPr>
        <w:pStyle w:val="11"/>
        <w:rPr>
          <w:rFonts w:hint="eastAsia" w:ascii="宋体" w:hAnsi="宋体"/>
          <w:lang w:val="en-US" w:eastAsia="zh-CN"/>
        </w:rPr>
      </w:pPr>
    </w:p>
    <w:p w14:paraId="609A04BF">
      <w:pPr>
        <w:pStyle w:val="11"/>
      </w:pPr>
    </w:p>
    <w:p w14:paraId="650AEDBD">
      <w:pPr>
        <w:widowControl/>
        <w:jc w:val="left"/>
        <w:rPr>
          <w:rFonts w:ascii="宋体" w:hAnsi="宋体"/>
          <w:szCs w:val="21"/>
        </w:rPr>
      </w:pPr>
    </w:p>
    <w:p w14:paraId="5284F4F9"/>
    <w:p w14:paraId="116F86AC"/>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982B">
    <w:pPr>
      <w:pStyle w:val="9"/>
      <w:framePr w:wrap="around" w:vAnchor="text" w:hAnchor="margin" w:xAlign="center" w:y="1"/>
      <w:rPr>
        <w:rStyle w:val="17"/>
      </w:rPr>
    </w:pPr>
    <w:r>
      <w:t xml:space="preserve">- </w:t>
    </w:r>
    <w:r>
      <w:fldChar w:fldCharType="begin"/>
    </w:r>
    <w:r>
      <w:instrText xml:space="preserve"> PAGE </w:instrText>
    </w:r>
    <w:r>
      <w:fldChar w:fldCharType="separate"/>
    </w:r>
    <w:r>
      <w:t>2</w:t>
    </w:r>
    <w:r>
      <w:fldChar w:fldCharType="end"/>
    </w:r>
    <w:r>
      <w:t xml:space="preserve"> -</w:t>
    </w:r>
  </w:p>
  <w:p w14:paraId="6DBF631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82FB">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p w14:paraId="2C05227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C401">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9938"/>
    <w:multiLevelType w:val="singleLevel"/>
    <w:tmpl w:val="9BAE9938"/>
    <w:lvl w:ilvl="0" w:tentative="0">
      <w:start w:val="1"/>
      <w:numFmt w:val="chineseCounting"/>
      <w:suff w:val="nothing"/>
      <w:lvlText w:val="（%1）"/>
      <w:lvlJc w:val="left"/>
      <w:rPr>
        <w:rFonts w:hint="eastAsia"/>
      </w:rPr>
    </w:lvl>
  </w:abstractNum>
  <w:abstractNum w:abstractNumId="1">
    <w:nsid w:val="D3DC43AC"/>
    <w:multiLevelType w:val="singleLevel"/>
    <w:tmpl w:val="D3DC43AC"/>
    <w:lvl w:ilvl="0" w:tentative="0">
      <w:start w:val="5"/>
      <w:numFmt w:val="chineseCounting"/>
      <w:suff w:val="nothing"/>
      <w:lvlText w:val="（%1）"/>
      <w:lvlJc w:val="left"/>
      <w:rPr>
        <w:rFonts w:hint="eastAsia"/>
      </w:rPr>
    </w:lvl>
  </w:abstractNum>
  <w:abstractNum w:abstractNumId="2">
    <w:nsid w:val="FF5FE82C"/>
    <w:multiLevelType w:val="singleLevel"/>
    <w:tmpl w:val="FF5FE82C"/>
    <w:lvl w:ilvl="0" w:tentative="0">
      <w:start w:val="2"/>
      <w:numFmt w:val="chineseCounting"/>
      <w:suff w:val="nothing"/>
      <w:lvlText w:val="%1、"/>
      <w:lvlJc w:val="left"/>
      <w:rPr>
        <w:rFonts w:hint="eastAsia"/>
      </w:rPr>
    </w:lvl>
  </w:abstractNum>
  <w:abstractNum w:abstractNumId="3">
    <w:nsid w:val="0455DBDA"/>
    <w:multiLevelType w:val="singleLevel"/>
    <w:tmpl w:val="0455DBDA"/>
    <w:lvl w:ilvl="0" w:tentative="0">
      <w:start w:val="4"/>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C5415"/>
    <w:rsid w:val="13901562"/>
    <w:rsid w:val="23DF233A"/>
    <w:rsid w:val="31407AC4"/>
    <w:rsid w:val="37904614"/>
    <w:rsid w:val="7AEC5415"/>
    <w:rsid w:val="7FFFEAA3"/>
    <w:rsid w:val="97E6A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Cs w:val="44"/>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6">
    <w:name w:val="Normal Indent"/>
    <w:basedOn w:val="1"/>
    <w:next w:val="1"/>
    <w:qFormat/>
    <w:uiPriority w:val="0"/>
    <w:pPr>
      <w:ind w:firstLine="420"/>
    </w:pPr>
    <w:rPr>
      <w:szCs w:val="20"/>
    </w:rPr>
  </w:style>
  <w:style w:type="paragraph" w:styleId="7">
    <w:name w:val="Body Text"/>
    <w:basedOn w:val="1"/>
    <w:next w:val="8"/>
    <w:qFormat/>
    <w:uiPriority w:val="0"/>
    <w:pPr>
      <w:spacing w:line="360" w:lineRule="auto"/>
    </w:pPr>
    <w:rPr>
      <w:b/>
      <w:bCs/>
      <w:sz w:val="24"/>
    </w:rPr>
  </w:style>
  <w:style w:type="paragraph" w:customStyle="1" w:styleId="8">
    <w:name w:val="引用1"/>
    <w:next w:val="1"/>
    <w:qFormat/>
    <w:uiPriority w:val="0"/>
    <w:pPr>
      <w:widowControl w:val="0"/>
      <w:jc w:val="both"/>
    </w:pPr>
    <w:rPr>
      <w:rFonts w:ascii="Calibri" w:hAnsi="Calibri" w:eastAsia="宋体" w:cs="Calibri"/>
      <w:i/>
      <w:iCs/>
      <w:color w:val="000000"/>
      <w:kern w:val="2"/>
      <w:sz w:val="22"/>
      <w:szCs w:val="22"/>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line="360" w:lineRule="auto"/>
    </w:pPr>
    <w:rPr>
      <w:sz w:val="24"/>
    </w:rPr>
  </w:style>
  <w:style w:type="paragraph" w:styleId="12">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7"/>
    <w:qFormat/>
    <w:uiPriority w:val="0"/>
    <w:pPr>
      <w:spacing w:after="120" w:line="240" w:lineRule="auto"/>
      <w:ind w:firstLine="420" w:firstLineChars="100"/>
    </w:pPr>
    <w:rPr>
      <w:sz w:val="21"/>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font31"/>
    <w:basedOn w:val="16"/>
    <w:qFormat/>
    <w:uiPriority w:val="0"/>
    <w:rPr>
      <w:rFonts w:hint="eastAsia" w:ascii="仿宋_GB2312" w:eastAsia="仿宋_GB2312" w:cs="仿宋_GB2312"/>
      <w:color w:val="000000"/>
      <w:sz w:val="22"/>
      <w:szCs w:val="22"/>
      <w:u w:val="none"/>
    </w:rPr>
  </w:style>
  <w:style w:type="character" w:customStyle="1" w:styleId="19">
    <w:name w:val="font21"/>
    <w:basedOn w:val="16"/>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2530</Words>
  <Characters>2574</Characters>
  <Lines>0</Lines>
  <Paragraphs>0</Paragraphs>
  <TotalTime>0</TotalTime>
  <ScaleCrop>false</ScaleCrop>
  <LinksUpToDate>false</LinksUpToDate>
  <CharactersWithSpaces>2602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2025-03-15T02:00:00Z</dcterms:created>
  <dc:creator>安颜</dc:creator>
  <cp:lastModifiedBy>安颜</cp:lastModifiedBy>
  <cp:lastPrinted>2025-03-17T18:29:00Z</cp:lastPrinted>
  <dcterms:modified xsi:type="dcterms:W3CDTF">2025-03-20T03:52:28Z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2B541BE15F0240378503C263ABE3EE02_11</vt:lpwstr>
  </property>
  <property fmtid="{D5CDD505-2E9C-101B-9397-08002B2CF9AE}" pid="4" name="KSOTemplateDocerSaveRecord">
    <vt:lpwstr>eyJoZGlkIjoiNWQ2ZjNhOGI1ZDJlZjQwOTMxNDFjNTBkZTY1ZDRmNDYiLCJ1c2VySWQiOiI0MTgwNTA3NjgifQ==</vt:lpwstr>
  </property>
</Properties>
</file>