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5367C">
      <w:pPr>
        <w:jc w:val="center"/>
        <w:rPr>
          <w:rFonts w:hint="eastAsia" w:ascii="宋体" w:hAnsi="宋体" w:cs="宋体"/>
        </w:rPr>
      </w:pPr>
      <w:r>
        <w:rPr>
          <w:rFonts w:hint="eastAsia" w:ascii="宋体" w:hAnsi="宋体" w:eastAsia="宋体" w:cs="宋体"/>
          <w:b/>
          <w:bCs/>
          <w:sz w:val="60"/>
          <w:szCs w:val="60"/>
          <w:lang w:val="en-US" w:eastAsia="zh-CN"/>
        </w:rPr>
        <w:t>福田大队采购摩托车一体化勤务终端设备</w:t>
      </w:r>
      <w:r>
        <w:rPr>
          <w:rFonts w:hint="eastAsia" w:ascii="宋体" w:hAnsi="宋体" w:cs="宋体"/>
          <w:b/>
          <w:bCs/>
          <w:sz w:val="60"/>
          <w:szCs w:val="60"/>
        </w:rPr>
        <w:t>项目</w:t>
      </w:r>
    </w:p>
    <w:p w14:paraId="7748E20B">
      <w:pPr>
        <w:rPr>
          <w:rFonts w:hint="eastAsia" w:ascii="宋体" w:hAnsi="宋体" w:cs="宋体"/>
        </w:rPr>
      </w:pPr>
    </w:p>
    <w:p w14:paraId="14621EF2">
      <w:pPr>
        <w:jc w:val="center"/>
        <w:rPr>
          <w:rFonts w:hint="eastAsia" w:ascii="宋体" w:hAnsi="宋体" w:cs="宋体"/>
          <w:sz w:val="52"/>
          <w:szCs w:val="52"/>
        </w:rPr>
      </w:pPr>
    </w:p>
    <w:p w14:paraId="433AD355">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rPr>
        <w:t xml:space="preserve"> 价 文 件</w:t>
      </w:r>
    </w:p>
    <w:p w14:paraId="425DCA78">
      <w:pPr>
        <w:jc w:val="center"/>
        <w:rPr>
          <w:rFonts w:hint="eastAsia" w:ascii="宋体" w:hAnsi="宋体" w:cs="宋体"/>
          <w:b/>
          <w:bCs/>
          <w:sz w:val="36"/>
          <w:szCs w:val="36"/>
        </w:rPr>
      </w:pPr>
    </w:p>
    <w:p w14:paraId="19630F7F">
      <w:pPr>
        <w:rPr>
          <w:rFonts w:hint="eastAsia" w:ascii="宋体" w:hAnsi="宋体" w:cs="宋体"/>
          <w:sz w:val="44"/>
        </w:rPr>
      </w:pPr>
    </w:p>
    <w:p w14:paraId="41FA83B3">
      <w:pPr>
        <w:snapToGrid w:val="0"/>
        <w:spacing w:line="480" w:lineRule="auto"/>
        <w:rPr>
          <w:rFonts w:hint="eastAsia" w:ascii="宋体" w:hAnsi="宋体" w:cs="宋体"/>
          <w:sz w:val="48"/>
        </w:rPr>
      </w:pPr>
    </w:p>
    <w:p w14:paraId="78B838A7">
      <w:pPr>
        <w:pStyle w:val="15"/>
        <w:rPr>
          <w:rFonts w:hint="eastAsia" w:ascii="宋体" w:hAnsi="宋体" w:cs="宋体"/>
          <w:sz w:val="48"/>
        </w:rPr>
      </w:pPr>
    </w:p>
    <w:p w14:paraId="32E6CD7A">
      <w:pPr>
        <w:pStyle w:val="15"/>
        <w:rPr>
          <w:rFonts w:hint="eastAsia" w:ascii="宋体" w:hAnsi="宋体" w:cs="宋体"/>
          <w:sz w:val="48"/>
        </w:rPr>
      </w:pPr>
    </w:p>
    <w:p w14:paraId="780A3D77">
      <w:pPr>
        <w:ind w:firstLine="1084" w:firstLineChars="300"/>
        <w:rPr>
          <w:rFonts w:hint="eastAsia" w:ascii="宋体" w:hAnsi="宋体" w:cs="宋体"/>
          <w:b/>
          <w:bCs/>
          <w:sz w:val="36"/>
          <w:szCs w:val="36"/>
        </w:rPr>
      </w:pPr>
      <w:r>
        <w:rPr>
          <w:rFonts w:hint="eastAsia" w:ascii="宋体" w:hAnsi="宋体" w:cs="宋体"/>
          <w:b/>
          <w:bCs/>
          <w:sz w:val="36"/>
          <w:szCs w:val="36"/>
        </w:rPr>
        <w:t>项目编号：FTZXJY-2025-00262</w:t>
      </w:r>
    </w:p>
    <w:p w14:paraId="786660AE">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货物类</w:t>
      </w:r>
    </w:p>
    <w:p w14:paraId="22CFB316">
      <w:pPr>
        <w:pStyle w:val="15"/>
        <w:ind w:firstLine="1084" w:firstLineChars="300"/>
        <w:rPr>
          <w:rFonts w:hint="eastAsia" w:ascii="宋体" w:hAnsi="宋体" w:cs="宋体"/>
          <w:b/>
          <w:bCs/>
          <w:sz w:val="36"/>
          <w:szCs w:val="36"/>
        </w:rPr>
      </w:pPr>
      <w:r>
        <w:rPr>
          <w:rFonts w:hint="eastAsia" w:ascii="宋体" w:hAnsi="宋体" w:cs="宋体"/>
          <w:b/>
          <w:bCs/>
          <w:sz w:val="36"/>
          <w:szCs w:val="36"/>
        </w:rPr>
        <w:t>采购人：</w:t>
      </w:r>
      <w:r>
        <w:rPr>
          <w:rFonts w:hint="eastAsia" w:ascii="宋体" w:hAnsi="宋体" w:cs="宋体"/>
          <w:b/>
          <w:bCs/>
          <w:sz w:val="36"/>
          <w:szCs w:val="36"/>
          <w:lang w:eastAsia="zh-CN"/>
        </w:rPr>
        <w:t>深圳市公安局交通管理支队福田大队</w:t>
      </w:r>
      <w:r>
        <w:rPr>
          <w:rFonts w:hint="eastAsia" w:ascii="宋体" w:hAnsi="宋体" w:cs="宋体"/>
          <w:b/>
          <w:bCs/>
          <w:sz w:val="36"/>
          <w:szCs w:val="36"/>
        </w:rPr>
        <w:t xml:space="preserve"> </w:t>
      </w:r>
    </w:p>
    <w:p w14:paraId="1DC4E992">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73C7534C">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42990022">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5EBB67A9">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65B4989E">
      <w:pPr>
        <w:widowControl/>
        <w:adjustRightInd w:val="0"/>
        <w:ind w:firstLine="420" w:firstLineChars="200"/>
        <w:rPr>
          <w:rFonts w:hint="eastAsia" w:ascii="宋体" w:hAnsi="宋体" w:cs="宋体"/>
          <w:bCs/>
          <w:color w:val="C00000"/>
          <w:kern w:val="0"/>
          <w:szCs w:val="21"/>
        </w:rPr>
      </w:pPr>
      <w:r>
        <w:rPr>
          <w:rFonts w:hint="eastAsia" w:ascii="宋体" w:hAnsi="宋体" w:cs="宋体"/>
          <w:bCs/>
          <w:color w:val="C00000"/>
          <w:kern w:val="0"/>
          <w:szCs w:val="21"/>
        </w:rPr>
        <w:t>2.本项目不接受联合体投标，不接受投标人选用进口产品参与投标（由供应商在《</w:t>
      </w:r>
      <w:r>
        <w:rPr>
          <w:rFonts w:hint="eastAsia" w:ascii="宋体" w:hAnsi="宋体" w:cs="宋体"/>
          <w:bCs/>
          <w:color w:val="C00000"/>
          <w:kern w:val="0"/>
          <w:szCs w:val="21"/>
          <w:lang w:eastAsia="zh-CN"/>
        </w:rPr>
        <w:t>询价</w:t>
      </w:r>
      <w:r>
        <w:rPr>
          <w:rFonts w:hint="eastAsia" w:ascii="宋体" w:hAnsi="宋体" w:cs="宋体"/>
          <w:bCs/>
          <w:color w:val="C00000"/>
          <w:kern w:val="0"/>
          <w:szCs w:val="21"/>
        </w:rPr>
        <w:t>承诺函》中作出声明）；</w:t>
      </w:r>
    </w:p>
    <w:p w14:paraId="1ED6E03A">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21CA8E3B">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3DF56853">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6B1D462">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4FABE30A">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4D21D6CA">
      <w:pPr>
        <w:ind w:firstLine="420" w:firstLineChars="200"/>
        <w:rPr>
          <w:rFonts w:hint="eastAsia" w:ascii="宋体" w:hAnsi="宋体" w:cs="宋体"/>
          <w:kern w:val="0"/>
          <w:szCs w:val="21"/>
        </w:rPr>
      </w:pPr>
      <w:r>
        <w:rPr>
          <w:rFonts w:hint="eastAsia" w:ascii="宋体" w:hAnsi="宋体" w:cs="宋体"/>
          <w:bCs/>
          <w:kern w:val="0"/>
          <w:szCs w:val="21"/>
        </w:rPr>
        <w:t>8.</w:t>
      </w:r>
      <w:r>
        <w:rPr>
          <w:rFonts w:hint="eastAsia"/>
        </w:rPr>
        <w:t xml:space="preserve"> </w:t>
      </w:r>
      <w:r>
        <w:rPr>
          <w:rFonts w:hint="eastAsia" w:ascii="宋体" w:hAnsi="宋体" w:cs="宋体"/>
          <w:kern w:val="0"/>
          <w:szCs w:val="21"/>
        </w:rPr>
        <w:t xml:space="preserve">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p>
    <w:p w14:paraId="2C1C123E">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C00000"/>
          <w:kern w:val="0"/>
          <w:sz w:val="22"/>
          <w:szCs w:val="22"/>
          <w:u w:val="single"/>
          <w:lang w:val="en-US" w:eastAsia="zh-CN" w:bidi="ar"/>
        </w:rPr>
      </w:pPr>
      <w:r>
        <w:rPr>
          <w:rFonts w:hint="eastAsia" w:ascii="宋体" w:hAnsi="宋体" w:eastAsia="宋体" w:cs="宋体"/>
          <w:color w:val="C00000"/>
          <w:kern w:val="0"/>
          <w:sz w:val="24"/>
          <w:szCs w:val="24"/>
          <w:lang w:val="en-US" w:eastAsia="zh-CN"/>
        </w:rPr>
        <w:t>9.</w:t>
      </w:r>
      <w:r>
        <w:rPr>
          <w:rFonts w:hint="eastAsia" w:ascii="宋体" w:hAnsi="宋体" w:eastAsia="宋体" w:cs="宋体"/>
          <w:color w:val="C00000"/>
          <w:kern w:val="0"/>
          <w:sz w:val="24"/>
          <w:szCs w:val="24"/>
          <w:lang w:val="en-US" w:eastAsia="zh-CN" w:bidi="ar"/>
        </w:rPr>
        <w:t>本项目是（否）专门面向中小企业采购：</w:t>
      </w:r>
      <w:r>
        <w:rPr>
          <w:rFonts w:hint="eastAsia" w:ascii="宋体" w:hAnsi="宋体" w:cs="宋体"/>
          <w:color w:val="C00000"/>
          <w:kern w:val="0"/>
          <w:sz w:val="24"/>
          <w:szCs w:val="24"/>
          <w:lang w:val="en-US" w:eastAsia="zh-CN" w:bidi="ar"/>
        </w:rPr>
        <w:t>☑</w:t>
      </w:r>
      <w:r>
        <w:rPr>
          <w:rFonts w:hint="eastAsia" w:ascii="宋体" w:hAnsi="宋体" w:eastAsia="宋体" w:cs="宋体"/>
          <w:color w:val="C00000"/>
          <w:kern w:val="0"/>
          <w:sz w:val="24"/>
          <w:szCs w:val="24"/>
          <w:lang w:val="en-US" w:eastAsia="zh-CN" w:bidi="ar"/>
        </w:rPr>
        <w:t>是  □否。供应商提供的货物全部由符合政策要求的中小微企业、残疾人福利性单位或监狱企业（由供应商在《中小企业声明函、残疾人福利性单位声明函及监狱企业声明函》中</w:t>
      </w:r>
      <w:r>
        <w:rPr>
          <w:rFonts w:hint="eastAsia" w:ascii="宋体" w:hAnsi="宋体" w:eastAsia="宋体" w:cs="宋体"/>
          <w:color w:val="C00000"/>
          <w:kern w:val="0"/>
          <w:sz w:val="22"/>
          <w:szCs w:val="22"/>
          <w:lang w:val="en-US" w:eastAsia="zh-CN" w:bidi="ar"/>
        </w:rPr>
        <w:t>作出声明；未提供声明函或声明函不符合“填写指引”的，按资格审查不通过处理）。</w:t>
      </w:r>
    </w:p>
    <w:p w14:paraId="5104778F">
      <w:pPr>
        <w:ind w:firstLine="420" w:firstLineChars="200"/>
        <w:rPr>
          <w:rFonts w:hint="eastAsia" w:ascii="宋体" w:hAnsi="宋体" w:cs="宋体"/>
          <w:kern w:val="0"/>
          <w:szCs w:val="21"/>
        </w:rPr>
      </w:pPr>
    </w:p>
    <w:p w14:paraId="1A6AC3EB">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7B89647A">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63360F4F">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7F8586CA">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42498536">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7FE3FD98">
      <w:pPr>
        <w:pStyle w:val="19"/>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2636E2FD">
      <w:pPr>
        <w:pStyle w:val="19"/>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424EDCF7">
      <w:pPr>
        <w:pStyle w:val="19"/>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764F816D">
      <w:pPr>
        <w:pStyle w:val="19"/>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404D69DA">
      <w:pPr>
        <w:pStyle w:val="19"/>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75B8C508">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15F61C72">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4BE06104">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40415303">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78D848F6">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1C001FDE">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26DBFBA3">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484DAD1F">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0707812D">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2B39EF25">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32405668">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55F233C7">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11F62E51">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7AEABB06">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6462FFCB">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444D3866">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7682969C">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036945EC">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66AB9448">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051CB980">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37555EE0">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2F8A1E20">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66396C81">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477345D4">
      <w:pPr>
        <w:ind w:firstLine="413" w:firstLineChars="196"/>
        <w:rPr>
          <w:rFonts w:hint="eastAsia" w:ascii="宋体" w:hAnsi="宋体"/>
          <w:b/>
          <w:bCs/>
          <w:color w:val="FF0000"/>
          <w:szCs w:val="21"/>
        </w:rPr>
      </w:pPr>
      <w:r>
        <w:rPr>
          <w:rFonts w:hint="eastAsia" w:ascii="宋体" w:hAnsi="宋体"/>
          <w:b/>
          <w:bCs/>
          <w:color w:val="FF0000"/>
          <w:szCs w:val="21"/>
        </w:rPr>
        <w:t>投标文件报价出现前后不一致的，除另有规定外，按照下列规定修正：</w:t>
      </w:r>
    </w:p>
    <w:p w14:paraId="53556920">
      <w:pPr>
        <w:ind w:firstLine="413" w:firstLineChars="196"/>
        <w:rPr>
          <w:rFonts w:hint="eastAsia" w:ascii="宋体" w:hAnsi="宋体"/>
          <w:b/>
          <w:bCs/>
          <w:color w:val="FF0000"/>
          <w:szCs w:val="21"/>
        </w:rPr>
      </w:pPr>
      <w:r>
        <w:rPr>
          <w:rFonts w:hint="eastAsia" w:ascii="宋体" w:hAnsi="宋体"/>
          <w:b/>
          <w:bCs/>
          <w:color w:val="FF0000"/>
          <w:szCs w:val="21"/>
        </w:rPr>
        <w:t>1、应答文件中开标一览表投标报价内容与应答文件中报价相应内容不一致的，以开标一览表为准；</w:t>
      </w:r>
    </w:p>
    <w:p w14:paraId="5C319880">
      <w:pPr>
        <w:ind w:firstLine="413" w:firstLineChars="196"/>
        <w:rPr>
          <w:rFonts w:hint="eastAsia" w:ascii="宋体" w:hAnsi="宋体"/>
          <w:b/>
          <w:bCs/>
          <w:color w:val="FF0000"/>
          <w:szCs w:val="21"/>
        </w:rPr>
      </w:pPr>
      <w:r>
        <w:rPr>
          <w:rFonts w:hint="eastAsia" w:ascii="宋体" w:hAnsi="宋体"/>
          <w:b/>
          <w:bCs/>
          <w:color w:val="FF0000"/>
          <w:szCs w:val="21"/>
        </w:rPr>
        <w:t>2、大写金额和小写金额不一致的，以大写金额为准；</w:t>
      </w:r>
    </w:p>
    <w:p w14:paraId="26186954">
      <w:pPr>
        <w:ind w:firstLine="413" w:firstLineChars="196"/>
        <w:rPr>
          <w:rFonts w:hint="eastAsia" w:ascii="宋体" w:hAnsi="宋体"/>
          <w:b/>
          <w:bCs/>
          <w:color w:val="FF0000"/>
          <w:szCs w:val="21"/>
        </w:rPr>
      </w:pPr>
      <w:r>
        <w:rPr>
          <w:rFonts w:hint="eastAsia" w:ascii="宋体" w:hAnsi="宋体"/>
          <w:b/>
          <w:bCs/>
          <w:color w:val="FF0000"/>
          <w:szCs w:val="21"/>
        </w:rPr>
        <w:t>3、单价金额小数点或者百分比有明显错位，以开标一览表的总价为准，并修改单价；</w:t>
      </w:r>
    </w:p>
    <w:p w14:paraId="7C086F0E">
      <w:pPr>
        <w:ind w:firstLine="413" w:firstLineChars="196"/>
        <w:rPr>
          <w:rFonts w:hint="eastAsia" w:ascii="宋体" w:hAnsi="宋体"/>
          <w:b/>
          <w:bCs/>
          <w:color w:val="FF0000"/>
          <w:szCs w:val="21"/>
        </w:rPr>
      </w:pPr>
      <w:r>
        <w:rPr>
          <w:rFonts w:hint="eastAsia" w:ascii="宋体" w:hAnsi="宋体"/>
          <w:b/>
          <w:bCs/>
          <w:color w:val="FF0000"/>
          <w:szCs w:val="21"/>
        </w:rPr>
        <w:t>4、总价金额与按单价汇总金额不一致的，以单价金额计算结果为准。</w:t>
      </w:r>
    </w:p>
    <w:p w14:paraId="7FEDBC66">
      <w:pPr>
        <w:ind w:firstLine="413" w:firstLineChars="196"/>
        <w:rPr>
          <w:rFonts w:hint="eastAsia" w:ascii="宋体" w:hAnsi="宋体" w:cs="宋体"/>
          <w:b/>
          <w:bCs/>
          <w:color w:val="FF0000"/>
          <w:kern w:val="0"/>
          <w:szCs w:val="21"/>
        </w:rPr>
      </w:pPr>
      <w:r>
        <w:rPr>
          <w:rFonts w:hint="eastAsia" w:ascii="宋体" w:hAnsi="宋体"/>
          <w:b/>
          <w:bCs/>
          <w:color w:val="FF0000"/>
          <w:szCs w:val="21"/>
        </w:rPr>
        <w:t>5、同时出现两种以上不一致的，按照前款规定的顺序修正。</w:t>
      </w:r>
    </w:p>
    <w:p w14:paraId="45C598D6">
      <w:pPr>
        <w:widowControl/>
        <w:adjustRightInd w:val="0"/>
        <w:ind w:firstLine="422" w:firstLineChars="200"/>
        <w:rPr>
          <w:rFonts w:hint="eastAsia" w:ascii="宋体" w:hAnsi="宋体" w:cs="宋体"/>
          <w:b/>
          <w:bCs/>
          <w:color w:val="FF0000"/>
          <w:kern w:val="0"/>
          <w:szCs w:val="21"/>
        </w:rPr>
      </w:pPr>
      <w:r>
        <w:rPr>
          <w:rFonts w:hint="eastAsia" w:ascii="宋体" w:hAnsi="宋体" w:cs="宋体"/>
          <w:b/>
          <w:bCs/>
          <w:color w:val="FF0000"/>
          <w:kern w:val="0"/>
          <w:szCs w:val="21"/>
        </w:rPr>
        <w:t>采购人以修正后的分项报价之和为成交金额并签订合同。</w:t>
      </w:r>
    </w:p>
    <w:p w14:paraId="48A6EA68">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31BED8AC">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5156FCD8">
      <w:pPr>
        <w:widowControl/>
        <w:adjustRightInd w:val="0"/>
        <w:ind w:firstLine="420" w:firstLineChars="200"/>
        <w:rPr>
          <w:rFonts w:hint="eastAsia" w:ascii="宋体" w:hAnsi="宋体" w:cs="宋体"/>
          <w:b/>
          <w:bCs/>
          <w:kern w:val="0"/>
          <w:szCs w:val="21"/>
        </w:rPr>
      </w:pPr>
      <w:r>
        <w:rPr>
          <w:rFonts w:hint="eastAsia"/>
        </w:rPr>
        <w:sym w:font="Wingdings 2" w:char="0052"/>
      </w:r>
      <w:r>
        <w:rPr>
          <w:rFonts w:hint="eastAsia" w:ascii="宋体" w:hAnsi="宋体" w:cs="宋体"/>
          <w:b/>
          <w:bCs/>
          <w:kern w:val="0"/>
          <w:szCs w:val="21"/>
        </w:rPr>
        <w:t>1.1采购人可选择继续开展项目，按以下规则处理：</w:t>
      </w:r>
    </w:p>
    <w:p w14:paraId="3E6DB038">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5408C6DD">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4AD33CA9">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采购人另行组织采购</w:t>
      </w:r>
      <w:r>
        <w:rPr>
          <w:rFonts w:hint="eastAsia" w:ascii="宋体" w:hAnsi="宋体" w:cs="宋体"/>
          <w:kern w:val="0"/>
          <w:szCs w:val="21"/>
        </w:rPr>
        <w:t>。</w:t>
      </w:r>
    </w:p>
    <w:p w14:paraId="12380C9E">
      <w:pPr>
        <w:widowControl/>
        <w:adjustRightInd w:val="0"/>
        <w:ind w:firstLine="420" w:firstLineChars="200"/>
        <w:rPr>
          <w:rFonts w:hint="eastAsia" w:ascii="宋体" w:hAnsi="宋体" w:cs="宋体"/>
          <w:b/>
          <w:bCs/>
          <w:kern w:val="0"/>
          <w:szCs w:val="21"/>
        </w:rPr>
      </w:pPr>
      <w:r>
        <w:rPr>
          <w:rFonts w:hint="eastAsia"/>
        </w:rPr>
        <w:sym w:font="Wingdings 2" w:char="00A3"/>
      </w:r>
      <w:r>
        <w:rPr>
          <w:rFonts w:hint="eastAsia" w:ascii="宋体" w:hAnsi="宋体" w:cs="宋体"/>
          <w:b/>
          <w:bCs/>
          <w:kern w:val="0"/>
          <w:szCs w:val="21"/>
        </w:rPr>
        <w:t>1.2采购人可选择项目</w:t>
      </w:r>
      <w:r>
        <w:rPr>
          <w:rFonts w:hint="eastAsia" w:ascii="宋体" w:hAnsi="宋体" w:cs="宋体"/>
          <w:b/>
          <w:bCs/>
          <w:kern w:val="0"/>
          <w:szCs w:val="21"/>
          <w:lang w:eastAsia="zh-CN"/>
        </w:rPr>
        <w:t>询价</w:t>
      </w:r>
      <w:r>
        <w:rPr>
          <w:rFonts w:hint="eastAsia" w:ascii="宋体" w:hAnsi="宋体" w:cs="宋体"/>
          <w:b/>
          <w:bCs/>
          <w:kern w:val="0"/>
          <w:szCs w:val="21"/>
        </w:rPr>
        <w:t>失败，</w:t>
      </w:r>
      <w:r>
        <w:rPr>
          <w:rFonts w:hint="eastAsia" w:ascii="宋体" w:hAnsi="宋体" w:cs="宋体"/>
          <w:b/>
          <w:bCs/>
          <w:kern w:val="0"/>
          <w:szCs w:val="21"/>
          <w:lang w:eastAsia="zh-CN"/>
        </w:rPr>
        <w:t>重新采购</w:t>
      </w:r>
      <w:r>
        <w:rPr>
          <w:rFonts w:hint="eastAsia" w:ascii="宋体" w:hAnsi="宋体" w:cs="宋体"/>
          <w:b/>
          <w:bCs/>
          <w:kern w:val="0"/>
          <w:szCs w:val="21"/>
        </w:rPr>
        <w:t>。</w:t>
      </w:r>
    </w:p>
    <w:p w14:paraId="1BB818A9">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08EAE8E6">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14:paraId="1178341E">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14:paraId="214A7089">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3627C216">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720AFE03">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5BA12C8F">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52F84F25">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25E80DEC">
      <w:pPr>
        <w:widowControl/>
        <w:adjustRightInd w:val="0"/>
        <w:ind w:firstLine="422" w:firstLineChars="200"/>
        <w:rPr>
          <w:rFonts w:hint="eastAsia" w:ascii="宋体" w:hAnsi="宋体" w:cs="宋体"/>
          <w:b/>
          <w:kern w:val="0"/>
          <w:szCs w:val="21"/>
        </w:rPr>
      </w:pPr>
      <w:bookmarkStart w:id="1" w:name="_Hlk187756110"/>
      <w:r>
        <w:rPr>
          <w:rFonts w:hint="eastAsia" w:ascii="宋体" w:hAnsi="宋体" w:cs="宋体"/>
          <w:b/>
          <w:kern w:val="0"/>
          <w:szCs w:val="21"/>
        </w:rPr>
        <w:t>（十）本项目前期提供咨询供应商情况</w:t>
      </w:r>
    </w:p>
    <w:p w14:paraId="07B8D379">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14:paraId="6BACCEDC">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14:paraId="4C71F95B">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14:paraId="0E5431DC">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14:paraId="6DBC2A7A">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bookmarkEnd w:id="1"/>
    <w:p w14:paraId="20B12943">
      <w:pPr>
        <w:widowControl/>
        <w:jc w:val="left"/>
        <w:rPr>
          <w:sz w:val="24"/>
        </w:rPr>
      </w:pPr>
      <w:r>
        <w:br w:type="page"/>
      </w:r>
    </w:p>
    <w:p w14:paraId="246EC151">
      <w:pPr>
        <w:pStyle w:val="11"/>
        <w:ind w:firstLine="480"/>
        <w:sectPr>
          <w:pgSz w:w="11907" w:h="16840"/>
          <w:pgMar w:top="1440" w:right="1797" w:bottom="1440" w:left="1797" w:header="851" w:footer="992" w:gutter="0"/>
          <w:cols w:space="425" w:num="1"/>
          <w:titlePg/>
          <w:docGrid w:linePitch="462" w:charSpace="0"/>
        </w:sectPr>
      </w:pPr>
    </w:p>
    <w:p w14:paraId="7FBA8B1D">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6A8C5545">
      <w:pPr>
        <w:ind w:firstLine="422" w:firstLineChars="200"/>
        <w:rPr>
          <w:rFonts w:hint="eastAsia" w:ascii="宋体" w:hAnsi="宋体" w:cs="宋体"/>
          <w:b/>
          <w:bCs/>
          <w:kern w:val="0"/>
          <w:szCs w:val="21"/>
        </w:rPr>
      </w:pPr>
    </w:p>
    <w:p w14:paraId="366BAC4C">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6D030522">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采购清单</w:t>
      </w:r>
    </w:p>
    <w:tbl>
      <w:tblPr>
        <w:tblStyle w:val="23"/>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3342"/>
        <w:gridCol w:w="777"/>
        <w:gridCol w:w="777"/>
        <w:gridCol w:w="2067"/>
        <w:gridCol w:w="777"/>
      </w:tblGrid>
      <w:tr w14:paraId="4EE0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77" w:type="dxa"/>
            <w:shd w:val="clear" w:color="auto" w:fill="C6D9F1"/>
            <w:vAlign w:val="center"/>
          </w:tcPr>
          <w:p w14:paraId="662E493A">
            <w:pPr>
              <w:snapToGrid w:val="0"/>
              <w:spacing w:line="240" w:lineRule="auto"/>
              <w:ind w:left="0" w:leftChars="0" w:right="0" w:rightChars="0" w:firstLine="0" w:firstLineChars="0"/>
              <w:jc w:val="center"/>
              <w:rPr>
                <w:b/>
                <w:szCs w:val="21"/>
              </w:rPr>
            </w:pPr>
            <w:r>
              <w:rPr>
                <w:rFonts w:hint="eastAsia"/>
                <w:b/>
                <w:szCs w:val="21"/>
              </w:rPr>
              <w:t>序号</w:t>
            </w:r>
          </w:p>
        </w:tc>
        <w:tc>
          <w:tcPr>
            <w:tcW w:w="3342" w:type="dxa"/>
            <w:shd w:val="clear" w:color="auto" w:fill="C6D9F1"/>
            <w:vAlign w:val="center"/>
          </w:tcPr>
          <w:p w14:paraId="463FC77C">
            <w:pPr>
              <w:snapToGrid w:val="0"/>
              <w:spacing w:line="240" w:lineRule="auto"/>
              <w:ind w:left="0" w:leftChars="0" w:right="0" w:rightChars="0" w:firstLine="0" w:firstLineChars="0"/>
              <w:jc w:val="center"/>
              <w:rPr>
                <w:b/>
                <w:szCs w:val="21"/>
              </w:rPr>
            </w:pPr>
            <w:r>
              <w:rPr>
                <w:rFonts w:hint="eastAsia"/>
                <w:b/>
                <w:szCs w:val="21"/>
              </w:rPr>
              <w:t>货物标的名称</w:t>
            </w:r>
          </w:p>
        </w:tc>
        <w:tc>
          <w:tcPr>
            <w:tcW w:w="777" w:type="dxa"/>
            <w:shd w:val="clear" w:color="auto" w:fill="C6D9F1"/>
            <w:vAlign w:val="center"/>
          </w:tcPr>
          <w:p w14:paraId="4C5D2F89">
            <w:pPr>
              <w:snapToGrid w:val="0"/>
              <w:spacing w:line="240" w:lineRule="auto"/>
              <w:ind w:left="0" w:leftChars="0" w:right="0" w:rightChars="0" w:firstLine="0" w:firstLineChars="0"/>
              <w:jc w:val="center"/>
              <w:rPr>
                <w:b/>
                <w:szCs w:val="21"/>
              </w:rPr>
            </w:pPr>
            <w:r>
              <w:rPr>
                <w:rFonts w:hint="eastAsia"/>
                <w:b/>
                <w:szCs w:val="21"/>
              </w:rPr>
              <w:t>数量</w:t>
            </w:r>
          </w:p>
        </w:tc>
        <w:tc>
          <w:tcPr>
            <w:tcW w:w="777" w:type="dxa"/>
            <w:shd w:val="clear" w:color="auto" w:fill="C6D9F1"/>
            <w:vAlign w:val="center"/>
          </w:tcPr>
          <w:p w14:paraId="141DA9D6">
            <w:pPr>
              <w:snapToGrid w:val="0"/>
              <w:spacing w:line="240" w:lineRule="auto"/>
              <w:ind w:left="0" w:leftChars="0" w:right="0" w:rightChars="0" w:firstLine="0" w:firstLineChars="0"/>
              <w:jc w:val="center"/>
              <w:rPr>
                <w:b/>
                <w:szCs w:val="21"/>
              </w:rPr>
            </w:pPr>
            <w:r>
              <w:rPr>
                <w:rFonts w:hint="eastAsia"/>
                <w:b/>
                <w:szCs w:val="21"/>
              </w:rPr>
              <w:t>单位</w:t>
            </w:r>
          </w:p>
        </w:tc>
        <w:tc>
          <w:tcPr>
            <w:tcW w:w="2067" w:type="dxa"/>
            <w:shd w:val="clear" w:color="auto" w:fill="C6D9F1"/>
            <w:vAlign w:val="center"/>
          </w:tcPr>
          <w:p w14:paraId="0400475E">
            <w:pPr>
              <w:snapToGrid w:val="0"/>
              <w:spacing w:line="240" w:lineRule="auto"/>
              <w:ind w:left="0" w:leftChars="0" w:right="0" w:rightChars="0" w:firstLine="0" w:firstLineChars="0"/>
              <w:jc w:val="center"/>
              <w:rPr>
                <w:b/>
                <w:szCs w:val="21"/>
              </w:rPr>
            </w:pPr>
            <w:r>
              <w:rPr>
                <w:rFonts w:hint="eastAsia"/>
                <w:b/>
                <w:szCs w:val="21"/>
              </w:rPr>
              <w:t>预算金额（元）</w:t>
            </w:r>
          </w:p>
        </w:tc>
        <w:tc>
          <w:tcPr>
            <w:tcW w:w="777" w:type="dxa"/>
            <w:shd w:val="clear" w:color="auto" w:fill="C6D9F1"/>
            <w:vAlign w:val="center"/>
          </w:tcPr>
          <w:p w14:paraId="113DEDE1">
            <w:pPr>
              <w:snapToGrid w:val="0"/>
              <w:spacing w:line="240" w:lineRule="auto"/>
              <w:ind w:left="0" w:leftChars="0" w:right="0" w:rightChars="0" w:firstLine="0" w:firstLineChars="0"/>
              <w:jc w:val="center"/>
              <w:rPr>
                <w:b/>
                <w:szCs w:val="21"/>
              </w:rPr>
            </w:pPr>
            <w:r>
              <w:rPr>
                <w:rFonts w:hint="eastAsia"/>
                <w:b/>
                <w:szCs w:val="21"/>
              </w:rPr>
              <w:t>备注</w:t>
            </w:r>
          </w:p>
        </w:tc>
      </w:tr>
      <w:tr w14:paraId="6776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7" w:type="dxa"/>
            <w:vAlign w:val="center"/>
          </w:tcPr>
          <w:p w14:paraId="2FBAF8E7">
            <w:pPr>
              <w:snapToGrid w:val="0"/>
              <w:spacing w:line="240" w:lineRule="auto"/>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1</w:t>
            </w:r>
          </w:p>
        </w:tc>
        <w:tc>
          <w:tcPr>
            <w:tcW w:w="3342" w:type="dxa"/>
            <w:vAlign w:val="center"/>
          </w:tcPr>
          <w:p w14:paraId="06536167">
            <w:pPr>
              <w:snapToGrid w:val="0"/>
              <w:spacing w:line="240" w:lineRule="auto"/>
              <w:ind w:left="0" w:leftChars="0" w:right="0" w:rightChars="0"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摩托车一体化勤务终端设备</w:t>
            </w:r>
          </w:p>
        </w:tc>
        <w:tc>
          <w:tcPr>
            <w:tcW w:w="777" w:type="dxa"/>
            <w:vAlign w:val="center"/>
          </w:tcPr>
          <w:p w14:paraId="2FFE69C2">
            <w:pPr>
              <w:snapToGrid w:val="0"/>
              <w:spacing w:line="240" w:lineRule="auto"/>
              <w:ind w:left="0" w:leftChars="0" w:right="0" w:rightChars="0"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2</w:t>
            </w:r>
          </w:p>
        </w:tc>
        <w:tc>
          <w:tcPr>
            <w:tcW w:w="777" w:type="dxa"/>
            <w:vAlign w:val="center"/>
          </w:tcPr>
          <w:p w14:paraId="23F433C4">
            <w:pPr>
              <w:snapToGrid w:val="0"/>
              <w:spacing w:line="240" w:lineRule="auto"/>
              <w:ind w:left="0" w:leftChars="0" w:right="0" w:rightChars="0"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套</w:t>
            </w:r>
          </w:p>
        </w:tc>
        <w:tc>
          <w:tcPr>
            <w:tcW w:w="2067" w:type="dxa"/>
            <w:vAlign w:val="center"/>
          </w:tcPr>
          <w:p w14:paraId="6F500812">
            <w:pPr>
              <w:snapToGrid w:val="0"/>
              <w:spacing w:line="240" w:lineRule="auto"/>
              <w:ind w:left="0" w:leftChars="0" w:right="0" w:rightChars="0"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70600</w:t>
            </w:r>
          </w:p>
        </w:tc>
        <w:tc>
          <w:tcPr>
            <w:tcW w:w="777" w:type="dxa"/>
            <w:vAlign w:val="center"/>
          </w:tcPr>
          <w:p w14:paraId="690108F8">
            <w:pPr>
              <w:snapToGrid w:val="0"/>
              <w:spacing w:line="240" w:lineRule="auto"/>
              <w:ind w:left="0" w:leftChars="0" w:right="0" w:rightChars="0" w:firstLine="0" w:firstLineChars="0"/>
              <w:jc w:val="center"/>
              <w:rPr>
                <w:rFonts w:ascii="宋体" w:eastAsia="宋体"/>
                <w:sz w:val="21"/>
                <w:szCs w:val="21"/>
              </w:rPr>
            </w:pPr>
          </w:p>
        </w:tc>
      </w:tr>
    </w:tbl>
    <w:p w14:paraId="796BB745">
      <w:pPr>
        <w:rPr>
          <w:rFonts w:hint="eastAsia" w:ascii="宋体" w:hAnsi="宋体"/>
          <w:b/>
          <w:bCs/>
          <w:snapToGrid w:val="0"/>
          <w:color w:val="000000"/>
          <w:kern w:val="0"/>
          <w:szCs w:val="21"/>
        </w:rPr>
      </w:pPr>
    </w:p>
    <w:p w14:paraId="0FBB7D4B">
      <w:pPr>
        <w:ind w:firstLine="422" w:firstLineChars="200"/>
        <w:rPr>
          <w:rFonts w:hint="eastAsia" w:ascii="宋体" w:hAnsi="宋体" w:cs="宋体"/>
          <w:b/>
          <w:kern w:val="0"/>
          <w:szCs w:val="21"/>
        </w:rPr>
      </w:pPr>
    </w:p>
    <w:p w14:paraId="7298E458">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7654"/>
      </w:tblGrid>
      <w:tr w14:paraId="034A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68" w:type="dxa"/>
            <w:shd w:val="clear" w:color="auto" w:fill="C7D9F1"/>
            <w:vAlign w:val="center"/>
          </w:tcPr>
          <w:p w14:paraId="28353EAA">
            <w:pPr>
              <w:snapToGrid w:val="0"/>
              <w:spacing w:line="240" w:lineRule="auto"/>
              <w:ind w:left="0" w:leftChars="0" w:right="0" w:rightChars="0" w:firstLine="0" w:firstLineChars="0"/>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54" w:type="dxa"/>
            <w:shd w:val="clear" w:color="auto" w:fill="C7D9F1"/>
            <w:vAlign w:val="center"/>
          </w:tcPr>
          <w:p w14:paraId="674CF554">
            <w:pPr>
              <w:snapToGrid w:val="0"/>
              <w:spacing w:line="240" w:lineRule="auto"/>
              <w:ind w:left="0" w:leftChars="0" w:right="0" w:rightChars="0" w:firstLine="0" w:firstLineChars="0"/>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1E82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8" w:type="dxa"/>
            <w:vAlign w:val="center"/>
          </w:tcPr>
          <w:p w14:paraId="398CBE32">
            <w:pPr>
              <w:snapToGrid w:val="0"/>
              <w:spacing w:line="240" w:lineRule="auto"/>
              <w:ind w:left="0" w:leftChars="0" w:right="0" w:rightChars="0" w:firstLine="0" w:firstLineChars="0"/>
              <w:jc w:val="center"/>
              <w:textAlignment w:val="bottom"/>
              <w:rPr>
                <w:rFonts w:hint="eastAsia" w:ascii="宋体" w:hAnsi="宋体" w:eastAsia="宋体" w:cs="宋体"/>
                <w:sz w:val="20"/>
                <w:szCs w:val="21"/>
                <w:lang w:val="zh-CN"/>
              </w:rPr>
            </w:pPr>
            <w:r>
              <w:rPr>
                <w:rFonts w:hint="eastAsia" w:ascii="宋体" w:hAnsi="宋体" w:eastAsia="宋体"/>
                <w:kern w:val="0"/>
                <w:sz w:val="20"/>
                <w:szCs w:val="21"/>
              </w:rPr>
              <w:t>1</w:t>
            </w:r>
          </w:p>
        </w:tc>
        <w:tc>
          <w:tcPr>
            <w:tcW w:w="7654" w:type="dxa"/>
            <w:vAlign w:val="center"/>
          </w:tcPr>
          <w:p w14:paraId="781F844D">
            <w:pPr>
              <w:snapToGrid w:val="0"/>
              <w:spacing w:line="240" w:lineRule="auto"/>
              <w:ind w:left="0" w:leftChars="0" w:right="0" w:rightChars="0" w:firstLine="0" w:firstLineChars="0"/>
              <w:jc w:val="left"/>
              <w:textAlignment w:val="bottom"/>
              <w:rPr>
                <w:rFonts w:hint="eastAsia" w:ascii="宋体" w:hAnsi="宋体" w:eastAsia="宋体" w:cs="宋体"/>
                <w:sz w:val="20"/>
                <w:szCs w:val="21"/>
                <w:lang w:val="zh-CN"/>
              </w:rPr>
            </w:pPr>
            <w:r>
              <w:rPr>
                <w:rFonts w:hint="eastAsia" w:ascii="宋体" w:hAnsi="宋体" w:eastAsia="宋体"/>
                <w:kern w:val="0"/>
                <w:sz w:val="20"/>
                <w:szCs w:val="21"/>
              </w:rPr>
              <w:t>满足本项目标★的条款要求</w:t>
            </w:r>
          </w:p>
        </w:tc>
      </w:tr>
    </w:tbl>
    <w:p w14:paraId="1D7FDF85">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2E611454">
      <w:pPr>
        <w:ind w:firstLine="562" w:firstLineChars="200"/>
        <w:rPr>
          <w:rFonts w:hint="eastAsia" w:ascii="宋体" w:hAnsi="宋体" w:cs="宋体"/>
          <w:b/>
          <w:kern w:val="0"/>
          <w:sz w:val="28"/>
          <w:szCs w:val="28"/>
        </w:rPr>
      </w:pPr>
    </w:p>
    <w:p w14:paraId="22D3BF1D">
      <w:pPr>
        <w:ind w:firstLine="562" w:firstLineChars="200"/>
        <w:rPr>
          <w:rFonts w:hint="eastAsia" w:ascii="宋体" w:hAnsi="宋体" w:cs="宋体"/>
          <w:b/>
          <w:kern w:val="0"/>
          <w:sz w:val="28"/>
          <w:szCs w:val="28"/>
        </w:rPr>
      </w:pPr>
    </w:p>
    <w:p w14:paraId="0D6676AA">
      <w:pPr>
        <w:ind w:firstLine="562" w:firstLineChars="200"/>
        <w:rPr>
          <w:rFonts w:hint="eastAsia" w:ascii="宋体" w:hAnsi="宋体" w:cs="宋体"/>
          <w:b/>
          <w:kern w:val="0"/>
          <w:sz w:val="28"/>
          <w:szCs w:val="28"/>
        </w:rPr>
      </w:pPr>
    </w:p>
    <w:p w14:paraId="273DFB8A">
      <w:pPr>
        <w:rPr>
          <w:rFonts w:hint="eastAsia" w:ascii="宋体" w:hAnsi="宋体" w:cs="宋体"/>
          <w:b/>
          <w:kern w:val="0"/>
          <w:sz w:val="28"/>
          <w:szCs w:val="28"/>
        </w:rPr>
      </w:pPr>
    </w:p>
    <w:p w14:paraId="68428BF9">
      <w:pPr>
        <w:ind w:firstLine="562" w:firstLineChars="200"/>
        <w:rPr>
          <w:rFonts w:hint="eastAsia" w:ascii="宋体" w:hAnsi="宋体" w:cs="宋体"/>
          <w:b/>
          <w:kern w:val="0"/>
          <w:sz w:val="28"/>
          <w:szCs w:val="28"/>
        </w:rPr>
      </w:pPr>
    </w:p>
    <w:p w14:paraId="7BCD9084">
      <w:pPr>
        <w:ind w:firstLine="562" w:firstLineChars="200"/>
        <w:rPr>
          <w:rFonts w:hint="eastAsia" w:ascii="宋体" w:hAnsi="宋体" w:cs="宋体"/>
          <w:b/>
          <w:kern w:val="0"/>
          <w:sz w:val="28"/>
          <w:szCs w:val="28"/>
        </w:rPr>
      </w:pPr>
    </w:p>
    <w:p w14:paraId="7B126354">
      <w:pPr>
        <w:ind w:firstLine="562" w:firstLineChars="200"/>
        <w:rPr>
          <w:rFonts w:hint="eastAsia" w:ascii="宋体" w:hAnsi="宋体" w:cs="宋体"/>
          <w:b/>
          <w:kern w:val="0"/>
          <w:sz w:val="28"/>
          <w:szCs w:val="28"/>
        </w:rPr>
      </w:pPr>
    </w:p>
    <w:p w14:paraId="2726BD0E">
      <w:pPr>
        <w:ind w:firstLine="562" w:firstLineChars="200"/>
        <w:rPr>
          <w:rFonts w:hint="eastAsia" w:ascii="宋体" w:hAnsi="宋体" w:cs="宋体"/>
          <w:b/>
          <w:kern w:val="0"/>
          <w:sz w:val="28"/>
          <w:szCs w:val="28"/>
        </w:rPr>
      </w:pPr>
    </w:p>
    <w:p w14:paraId="18A0C14D">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p w14:paraId="51E971F4">
      <w:pPr>
        <w:ind w:firstLine="422" w:firstLineChars="200"/>
        <w:rPr>
          <w:rFonts w:hint="eastAsia" w:eastAsia="宋体"/>
          <w:color w:val="C00000"/>
          <w:lang w:eastAsia="zh-CN"/>
        </w:rPr>
      </w:pPr>
      <w:r>
        <w:rPr>
          <w:rFonts w:hint="eastAsia"/>
          <w:b/>
          <w:color w:val="C00000"/>
          <w:szCs w:val="21"/>
          <w:lang w:eastAsia="zh-CN"/>
        </w:rPr>
        <w:t>采购</w:t>
      </w:r>
      <w:r>
        <w:rPr>
          <w:rFonts w:hint="eastAsia"/>
          <w:b/>
          <w:color w:val="C00000"/>
          <w:szCs w:val="21"/>
        </w:rPr>
        <w:t>技术要求中，用带“</w:t>
      </w:r>
      <w:r>
        <w:rPr>
          <w:color w:val="C00000"/>
        </w:rPr>
        <w:t>▲</w:t>
      </w:r>
      <w:r>
        <w:rPr>
          <w:rFonts w:hint="eastAsia"/>
          <w:b/>
          <w:color w:val="C00000"/>
          <w:szCs w:val="21"/>
        </w:rPr>
        <w:t>”的指标项均要求提供证明资料；其余指标项未要求提供证明资料，无需提供相关证明资料。</w:t>
      </w:r>
    </w:p>
    <w:tbl>
      <w:tblPr>
        <w:tblStyle w:val="23"/>
        <w:tblW w:w="8522" w:type="dxa"/>
        <w:jc w:val="center"/>
        <w:tblLayout w:type="autofit"/>
        <w:tblCellMar>
          <w:top w:w="0" w:type="dxa"/>
          <w:left w:w="108" w:type="dxa"/>
          <w:bottom w:w="0" w:type="dxa"/>
          <w:right w:w="108" w:type="dxa"/>
        </w:tblCellMar>
      </w:tblPr>
      <w:tblGrid>
        <w:gridCol w:w="848"/>
        <w:gridCol w:w="1345"/>
        <w:gridCol w:w="5481"/>
        <w:gridCol w:w="848"/>
      </w:tblGrid>
      <w:tr w14:paraId="6DFB9128">
        <w:tblPrEx>
          <w:tblCellMar>
            <w:top w:w="0" w:type="dxa"/>
            <w:left w:w="108" w:type="dxa"/>
            <w:bottom w:w="0" w:type="dxa"/>
            <w:right w:w="108" w:type="dxa"/>
          </w:tblCellMar>
        </w:tblPrEx>
        <w:trPr>
          <w:trHeight w:val="0" w:hRule="atLeast"/>
          <w:tblHeader/>
          <w:jc w:val="center"/>
        </w:trPr>
        <w:tc>
          <w:tcPr>
            <w:tcW w:w="848" w:type="dxa"/>
            <w:tcBorders>
              <w:top w:val="single" w:color="000000" w:sz="8" w:space="0"/>
              <w:left w:val="single" w:color="000000" w:sz="8" w:space="0"/>
              <w:bottom w:val="single" w:color="000000" w:sz="8" w:space="0"/>
              <w:right w:val="single" w:color="000000" w:sz="8" w:space="0"/>
            </w:tcBorders>
            <w:shd w:val="clear" w:color="auto" w:fill="C7D9F1"/>
            <w:vAlign w:val="center"/>
          </w:tcPr>
          <w:p w14:paraId="3E00456B">
            <w:pPr>
              <w:widowControl/>
              <w:snapToGrid w:val="0"/>
              <w:spacing w:line="240" w:lineRule="auto"/>
              <w:ind w:left="0" w:leftChars="0" w:right="0" w:rightChars="0" w:firstLine="0" w:firstLineChars="0"/>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1345" w:type="dxa"/>
            <w:tcBorders>
              <w:top w:val="single" w:color="000000" w:sz="8" w:space="0"/>
              <w:left w:val="nil"/>
              <w:bottom w:val="single" w:color="000000" w:sz="8" w:space="0"/>
              <w:right w:val="single" w:color="000000" w:sz="8" w:space="0"/>
            </w:tcBorders>
            <w:shd w:val="clear" w:color="auto" w:fill="C7D9F1"/>
            <w:vAlign w:val="center"/>
          </w:tcPr>
          <w:p w14:paraId="2CCA0036">
            <w:pPr>
              <w:widowControl/>
              <w:snapToGrid w:val="0"/>
              <w:spacing w:line="240" w:lineRule="auto"/>
              <w:ind w:left="0" w:leftChars="0" w:right="0" w:rightChars="0" w:firstLine="0" w:firstLineChars="0"/>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货物名称</w:t>
            </w:r>
          </w:p>
        </w:tc>
        <w:tc>
          <w:tcPr>
            <w:tcW w:w="5481" w:type="dxa"/>
            <w:tcBorders>
              <w:top w:val="single" w:color="000000" w:sz="8" w:space="0"/>
              <w:left w:val="nil"/>
              <w:bottom w:val="single" w:color="000000" w:sz="8" w:space="0"/>
              <w:right w:val="single" w:color="000000" w:sz="8" w:space="0"/>
            </w:tcBorders>
            <w:shd w:val="clear" w:color="auto" w:fill="C7D9F1"/>
            <w:vAlign w:val="center"/>
          </w:tcPr>
          <w:p w14:paraId="6C93495B">
            <w:pPr>
              <w:widowControl/>
              <w:snapToGrid w:val="0"/>
              <w:spacing w:line="240" w:lineRule="auto"/>
              <w:ind w:left="0" w:leftChars="0" w:right="0" w:rightChars="0" w:firstLine="0" w:firstLineChars="0"/>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技术要求</w:t>
            </w:r>
          </w:p>
        </w:tc>
        <w:tc>
          <w:tcPr>
            <w:tcW w:w="848" w:type="dxa"/>
            <w:tcBorders>
              <w:top w:val="single" w:color="000000" w:sz="8" w:space="0"/>
              <w:left w:val="nil"/>
              <w:bottom w:val="single" w:color="000000" w:sz="8" w:space="0"/>
              <w:right w:val="single" w:color="000000" w:sz="8" w:space="0"/>
            </w:tcBorders>
            <w:shd w:val="clear" w:color="auto" w:fill="C7D9F1"/>
            <w:vAlign w:val="center"/>
          </w:tcPr>
          <w:p w14:paraId="6C5EDC69">
            <w:pPr>
              <w:widowControl/>
              <w:snapToGrid w:val="0"/>
              <w:spacing w:line="240" w:lineRule="auto"/>
              <w:ind w:left="0" w:leftChars="0" w:right="0" w:rightChars="0" w:firstLine="0" w:firstLineChars="0"/>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备注</w:t>
            </w:r>
          </w:p>
        </w:tc>
      </w:tr>
      <w:tr w14:paraId="6B2800E0">
        <w:tblPrEx>
          <w:tblCellMar>
            <w:top w:w="0" w:type="dxa"/>
            <w:left w:w="108" w:type="dxa"/>
            <w:bottom w:w="0" w:type="dxa"/>
            <w:right w:w="108" w:type="dxa"/>
          </w:tblCellMar>
        </w:tblPrEx>
        <w:trPr>
          <w:trHeight w:val="0" w:hRule="atLeast"/>
          <w:jc w:val="center"/>
        </w:trPr>
        <w:tc>
          <w:tcPr>
            <w:tcW w:w="848" w:type="dxa"/>
            <w:vMerge w:val="restart"/>
            <w:tcBorders>
              <w:top w:val="single" w:color="000000" w:sz="8" w:space="0"/>
              <w:left w:val="single" w:color="000000" w:sz="8" w:space="0"/>
              <w:bottom w:val="single" w:color="000000" w:sz="8" w:space="0"/>
              <w:right w:val="single" w:color="000000" w:sz="8" w:space="0"/>
            </w:tcBorders>
            <w:vAlign w:val="center"/>
          </w:tcPr>
          <w:p w14:paraId="2A8E3541">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r>
              <w:rPr>
                <w:rFonts w:hint="eastAsia" w:ascii="宋体" w:hAnsi="宋体" w:eastAsia="宋体" w:cs="宋体"/>
                <w:color w:val="000000"/>
                <w:kern w:val="0"/>
                <w:sz w:val="20"/>
                <w:szCs w:val="22"/>
              </w:rPr>
              <w:t>1</w:t>
            </w:r>
          </w:p>
        </w:tc>
        <w:tc>
          <w:tcPr>
            <w:tcW w:w="1345" w:type="dxa"/>
            <w:vMerge w:val="restart"/>
            <w:tcBorders>
              <w:top w:val="single" w:color="000000" w:sz="8" w:space="0"/>
              <w:left w:val="nil"/>
              <w:bottom w:val="single" w:color="000000" w:sz="8" w:space="0"/>
              <w:right w:val="single" w:color="000000" w:sz="8" w:space="0"/>
            </w:tcBorders>
            <w:vAlign w:val="center"/>
          </w:tcPr>
          <w:p w14:paraId="4E045488">
            <w:pPr>
              <w:keepNext w:val="0"/>
              <w:keepLines w:val="0"/>
              <w:widowControl/>
              <w:suppressLineNumbers w:val="0"/>
              <w:snapToGrid w:val="0"/>
              <w:spacing w:line="240" w:lineRule="auto"/>
              <w:ind w:left="0" w:leftChars="0" w:right="0" w:rightChars="0" w:firstLine="0" w:firstLineChars="0"/>
              <w:jc w:val="center"/>
              <w:rPr>
                <w:rFonts w:ascii="宋体" w:eastAsia="宋体"/>
                <w:sz w:val="20"/>
              </w:rPr>
            </w:pPr>
            <w:r>
              <w:rPr>
                <w:rFonts w:hint="eastAsia" w:ascii="宋体" w:hAnsi="宋体" w:eastAsia="宋体"/>
                <w:b/>
                <w:bCs/>
                <w:sz w:val="21"/>
                <w:szCs w:val="21"/>
                <w:lang w:val="en-US" w:eastAsia="zh-CN"/>
              </w:rPr>
              <w:t>摩托车一体化勤务终端设备</w:t>
            </w:r>
          </w:p>
          <w:p w14:paraId="2666BBF6">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707EF681">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b/>
                <w:bCs/>
                <w:snapToGrid w:val="0"/>
                <w:color w:val="000000"/>
                <w:kern w:val="0"/>
                <w:sz w:val="20"/>
                <w:szCs w:val="20"/>
                <w:lang w:val="en-US" w:eastAsia="zh-CN" w:bidi="ar"/>
              </w:rPr>
              <w:t>终端后台管理功能要求：</w:t>
            </w:r>
          </w:p>
          <w:p w14:paraId="4BC761F4">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▲1、警员管理功能：支持对警员信息进行录入、删除，设置 </w:t>
            </w:r>
          </w:p>
          <w:p w14:paraId="74980343">
            <w:pPr>
              <w:keepNext w:val="0"/>
              <w:keepLines w:val="0"/>
              <w:widowControl/>
              <w:suppressLineNumbers w:val="0"/>
              <w:jc w:val="left"/>
              <w:rPr>
                <w:rFonts w:hint="eastAsia" w:ascii="宋体" w:hAnsi="宋体" w:eastAsia="宋体" w:cs="宋体"/>
                <w:color w:val="000000"/>
                <w:kern w:val="0"/>
                <w:sz w:val="20"/>
                <w:szCs w:val="21"/>
              </w:rPr>
            </w:pPr>
            <w:r>
              <w:rPr>
                <w:rFonts w:hint="eastAsia" w:ascii="宋体" w:hAnsi="宋体" w:eastAsia="宋体" w:cs="宋体"/>
                <w:snapToGrid w:val="0"/>
                <w:color w:val="000000"/>
                <w:kern w:val="0"/>
                <w:sz w:val="20"/>
                <w:szCs w:val="20"/>
                <w:lang w:val="en-US" w:eastAsia="zh-CN" w:bidi="ar"/>
              </w:rPr>
              <w:t>不同警员使用权限；</w:t>
            </w:r>
          </w:p>
        </w:tc>
        <w:tc>
          <w:tcPr>
            <w:tcW w:w="848" w:type="dxa"/>
            <w:tcBorders>
              <w:top w:val="single" w:color="000000" w:sz="8" w:space="0"/>
              <w:left w:val="nil"/>
              <w:bottom w:val="single" w:color="000000" w:sz="8" w:space="0"/>
              <w:right w:val="single" w:color="000000" w:sz="8" w:space="0"/>
            </w:tcBorders>
            <w:vAlign w:val="center"/>
          </w:tcPr>
          <w:p w14:paraId="19359284">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7ED4B78A">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25C78092">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3BD21E4E">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2DD77AD0">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▲2、车辆管理功能：支持对车辆信息进行录入、删除，设置 </w:t>
            </w:r>
          </w:p>
          <w:p w14:paraId="102993B9">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车辆与驾驶人相互匹配，设置车辆与车载智能警务终端设备 </w:t>
            </w:r>
          </w:p>
          <w:p w14:paraId="556146EF">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相互匹配；</w:t>
            </w:r>
          </w:p>
        </w:tc>
        <w:tc>
          <w:tcPr>
            <w:tcW w:w="848" w:type="dxa"/>
            <w:tcBorders>
              <w:top w:val="single" w:color="000000" w:sz="8" w:space="0"/>
              <w:left w:val="nil"/>
              <w:bottom w:val="single" w:color="000000" w:sz="8" w:space="0"/>
              <w:right w:val="single" w:color="000000" w:sz="8" w:space="0"/>
            </w:tcBorders>
            <w:vAlign w:val="center"/>
          </w:tcPr>
          <w:p w14:paraId="2353AC9D">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0D68FF27">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193FF6EB">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2B3F43BA">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21837789">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▲3、警力管理功能：支持实时在地图上展示铁骑的位置、状 </w:t>
            </w:r>
          </w:p>
          <w:p w14:paraId="0B22C16F">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态、方向、轨迹、速度，支持实时点选；</w:t>
            </w:r>
          </w:p>
        </w:tc>
        <w:tc>
          <w:tcPr>
            <w:tcW w:w="848" w:type="dxa"/>
            <w:tcBorders>
              <w:top w:val="single" w:color="000000" w:sz="8" w:space="0"/>
              <w:left w:val="nil"/>
              <w:bottom w:val="single" w:color="000000" w:sz="8" w:space="0"/>
              <w:right w:val="single" w:color="000000" w:sz="8" w:space="0"/>
            </w:tcBorders>
            <w:vAlign w:val="center"/>
          </w:tcPr>
          <w:p w14:paraId="62DA04C3">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5E923A7D">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3A5F584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0668394A">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7DFAD44B">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4、通讯管理功能：支持设置机构的通讯录名称和联系电话， </w:t>
            </w:r>
          </w:p>
          <w:p w14:paraId="333318A0">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自动同步到车载智能警务终端后，可在终端直接拨打；支持 </w:t>
            </w:r>
          </w:p>
          <w:p w14:paraId="0FACE111">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设置车载智能警务终端对讲频道，预设、解散小组频道；</w:t>
            </w:r>
          </w:p>
        </w:tc>
        <w:tc>
          <w:tcPr>
            <w:tcW w:w="848" w:type="dxa"/>
            <w:tcBorders>
              <w:top w:val="single" w:color="000000" w:sz="8" w:space="0"/>
              <w:left w:val="nil"/>
              <w:bottom w:val="single" w:color="000000" w:sz="8" w:space="0"/>
              <w:right w:val="single" w:color="000000" w:sz="8" w:space="0"/>
            </w:tcBorders>
            <w:vAlign w:val="center"/>
          </w:tcPr>
          <w:p w14:paraId="0100CA13">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4C790747">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2451417C">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6F6AF295">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1CC98C8C">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▲5、勤务统计功能：具备记录铁骑的巡逻里程、巡逻时长、 </w:t>
            </w:r>
          </w:p>
          <w:p w14:paraId="5EAE5407">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巡逻历史轨迹，生成统计报表；</w:t>
            </w:r>
          </w:p>
        </w:tc>
        <w:tc>
          <w:tcPr>
            <w:tcW w:w="848" w:type="dxa"/>
            <w:tcBorders>
              <w:top w:val="single" w:color="000000" w:sz="8" w:space="0"/>
              <w:left w:val="nil"/>
              <w:bottom w:val="single" w:color="000000" w:sz="8" w:space="0"/>
              <w:right w:val="single" w:color="000000" w:sz="8" w:space="0"/>
            </w:tcBorders>
            <w:vAlign w:val="center"/>
          </w:tcPr>
          <w:p w14:paraId="1E2EDD1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23A0A70F">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0915A62A">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5BA64E51">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37A6AED2">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6、执法统计功能：具备统计铁骑的违法抓拍信息明细、数量；</w:t>
            </w:r>
          </w:p>
        </w:tc>
        <w:tc>
          <w:tcPr>
            <w:tcW w:w="848" w:type="dxa"/>
            <w:tcBorders>
              <w:top w:val="single" w:color="000000" w:sz="8" w:space="0"/>
              <w:left w:val="nil"/>
              <w:bottom w:val="single" w:color="000000" w:sz="8" w:space="0"/>
              <w:right w:val="single" w:color="000000" w:sz="8" w:space="0"/>
            </w:tcBorders>
            <w:vAlign w:val="center"/>
          </w:tcPr>
          <w:p w14:paraId="57BE034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6A1263D7">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4DB5FD8C">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7D4776C4">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40B2EBDB">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▲7、警情通知功能：支持铁骑接收（管理端）推送警情信息， 展示警情内容，显示最快处警路线；</w:t>
            </w:r>
          </w:p>
        </w:tc>
        <w:tc>
          <w:tcPr>
            <w:tcW w:w="848" w:type="dxa"/>
            <w:tcBorders>
              <w:top w:val="single" w:color="000000" w:sz="8" w:space="0"/>
              <w:left w:val="nil"/>
              <w:bottom w:val="single" w:color="000000" w:sz="8" w:space="0"/>
              <w:right w:val="single" w:color="000000" w:sz="8" w:space="0"/>
            </w:tcBorders>
            <w:vAlign w:val="center"/>
          </w:tcPr>
          <w:p w14:paraId="279927DB">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561CD432">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1B8C4A96">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7C2BD574">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742E7343">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▲8、警情调派功能：支持警情调派，可将警情信息调派到铁骑上并即时显示；</w:t>
            </w:r>
          </w:p>
        </w:tc>
        <w:tc>
          <w:tcPr>
            <w:tcW w:w="848" w:type="dxa"/>
            <w:tcBorders>
              <w:top w:val="single" w:color="000000" w:sz="8" w:space="0"/>
              <w:left w:val="nil"/>
              <w:bottom w:val="single" w:color="000000" w:sz="8" w:space="0"/>
              <w:right w:val="single" w:color="000000" w:sz="8" w:space="0"/>
            </w:tcBorders>
            <w:vAlign w:val="center"/>
          </w:tcPr>
          <w:p w14:paraId="61EED47A">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6C4064FA">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2462A87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08BE7141">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1325AC97">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9、视频直播功能：支持查看铁骑实时回传的视频画面，获取 </w:t>
            </w:r>
          </w:p>
          <w:p w14:paraId="4EC73BCC">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铁骑行车记录视频回传；</w:t>
            </w:r>
          </w:p>
        </w:tc>
        <w:tc>
          <w:tcPr>
            <w:tcW w:w="848" w:type="dxa"/>
            <w:tcBorders>
              <w:top w:val="single" w:color="000000" w:sz="8" w:space="0"/>
              <w:left w:val="nil"/>
              <w:bottom w:val="single" w:color="000000" w:sz="8" w:space="0"/>
              <w:right w:val="single" w:color="000000" w:sz="8" w:space="0"/>
            </w:tcBorders>
            <w:vAlign w:val="center"/>
          </w:tcPr>
          <w:p w14:paraId="28A5AF55">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13835F6F">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6B02A8B6">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2CE921C1">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0450B035">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▲10、信息下发功能：支持集群下发文本、图片、地址信息到铁骑；</w:t>
            </w:r>
          </w:p>
        </w:tc>
        <w:tc>
          <w:tcPr>
            <w:tcW w:w="848" w:type="dxa"/>
            <w:tcBorders>
              <w:top w:val="single" w:color="000000" w:sz="8" w:space="0"/>
              <w:left w:val="nil"/>
              <w:bottom w:val="single" w:color="000000" w:sz="8" w:space="0"/>
              <w:right w:val="single" w:color="000000" w:sz="8" w:space="0"/>
            </w:tcBorders>
            <w:vAlign w:val="center"/>
          </w:tcPr>
          <w:p w14:paraId="41A6AE4A">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325D5CED">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546A5727">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4170F0C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3BA6BEBF">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11、违法查询、审核功能：支持铁骑上传的违法抓拍数据完成初审；</w:t>
            </w:r>
          </w:p>
        </w:tc>
        <w:tc>
          <w:tcPr>
            <w:tcW w:w="848" w:type="dxa"/>
            <w:tcBorders>
              <w:top w:val="single" w:color="000000" w:sz="8" w:space="0"/>
              <w:left w:val="nil"/>
              <w:bottom w:val="single" w:color="000000" w:sz="8" w:space="0"/>
              <w:right w:val="single" w:color="000000" w:sz="8" w:space="0"/>
            </w:tcBorders>
            <w:vAlign w:val="center"/>
          </w:tcPr>
          <w:p w14:paraId="3A22B3F9">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50A4264F">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4FC54E73">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33996664">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47658A95">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▲12、黑名单管理功能：支持自动获取黑名单库等数据；支持后台录入需缉查布控的车辆信息；</w:t>
            </w:r>
          </w:p>
        </w:tc>
        <w:tc>
          <w:tcPr>
            <w:tcW w:w="848" w:type="dxa"/>
            <w:tcBorders>
              <w:top w:val="single" w:color="000000" w:sz="8" w:space="0"/>
              <w:left w:val="nil"/>
              <w:bottom w:val="single" w:color="000000" w:sz="8" w:space="0"/>
              <w:right w:val="single" w:color="000000" w:sz="8" w:space="0"/>
            </w:tcBorders>
            <w:vAlign w:val="center"/>
          </w:tcPr>
          <w:p w14:paraId="647D92A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5550EC98">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238D64C2">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5DD7797D">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6E3E22F4">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▲13、预警管理功能：支持查询铁骑采集的过车数据信息详情；支持铁骑实时识别嫌疑车辆信息，可呈现预警信息和语 音预警，可实施布控；</w:t>
            </w:r>
          </w:p>
        </w:tc>
        <w:tc>
          <w:tcPr>
            <w:tcW w:w="848" w:type="dxa"/>
            <w:tcBorders>
              <w:top w:val="single" w:color="000000" w:sz="8" w:space="0"/>
              <w:left w:val="nil"/>
              <w:bottom w:val="single" w:color="000000" w:sz="8" w:space="0"/>
              <w:right w:val="single" w:color="000000" w:sz="8" w:space="0"/>
            </w:tcBorders>
            <w:vAlign w:val="center"/>
          </w:tcPr>
          <w:p w14:paraId="5F9E3F83">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00A28417">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1B38A07E">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29910EAA">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13EBAB2C">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14、集群管理功能：支持同时管理铁骑总量≥1000 台；</w:t>
            </w:r>
          </w:p>
        </w:tc>
        <w:tc>
          <w:tcPr>
            <w:tcW w:w="848" w:type="dxa"/>
            <w:tcBorders>
              <w:top w:val="single" w:color="000000" w:sz="8" w:space="0"/>
              <w:left w:val="nil"/>
              <w:bottom w:val="single" w:color="000000" w:sz="8" w:space="0"/>
              <w:right w:val="single" w:color="000000" w:sz="8" w:space="0"/>
            </w:tcBorders>
            <w:vAlign w:val="center"/>
          </w:tcPr>
          <w:p w14:paraId="023FEDE5">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4CE05791">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2788057C">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74E60296">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23B56B34">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▲15、勤务管理量化功能：支持自动统计铁骑的轨迹、里程、 路段、位置、安全使用、电子围栏、任务完成、执法量、接 处警数等进行相关信息，进行考核和排名；</w:t>
            </w:r>
          </w:p>
        </w:tc>
        <w:tc>
          <w:tcPr>
            <w:tcW w:w="848" w:type="dxa"/>
            <w:tcBorders>
              <w:top w:val="single" w:color="000000" w:sz="8" w:space="0"/>
              <w:left w:val="nil"/>
              <w:bottom w:val="single" w:color="000000" w:sz="8" w:space="0"/>
              <w:right w:val="single" w:color="000000" w:sz="8" w:space="0"/>
            </w:tcBorders>
            <w:vAlign w:val="center"/>
          </w:tcPr>
          <w:p w14:paraId="20BD6195">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35C843FF">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5AA6BC63">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78480BEA">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1DE80A56">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▲16、后台分析功能：支持自动统计铁骑的过车数据采集、 </w:t>
            </w:r>
          </w:p>
          <w:p w14:paraId="023962FB">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车牌识别、移动卡口、黑名单比对、查缉布控自动报警等历 </w:t>
            </w:r>
          </w:p>
          <w:p w14:paraId="7DC18F2E">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史扫描数据，进行查询、分析和量化；</w:t>
            </w:r>
          </w:p>
        </w:tc>
        <w:tc>
          <w:tcPr>
            <w:tcW w:w="848" w:type="dxa"/>
            <w:tcBorders>
              <w:top w:val="single" w:color="000000" w:sz="8" w:space="0"/>
              <w:left w:val="nil"/>
              <w:bottom w:val="single" w:color="000000" w:sz="8" w:space="0"/>
              <w:right w:val="single" w:color="000000" w:sz="8" w:space="0"/>
            </w:tcBorders>
            <w:vAlign w:val="center"/>
          </w:tcPr>
          <w:p w14:paraId="53F3555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6CCF9927">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33AB245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3108B5B1">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73E3B43F">
            <w:pPr>
              <w:keepNext w:val="0"/>
              <w:keepLines w:val="0"/>
              <w:widowControl/>
              <w:suppressLineNumbers w:val="0"/>
              <w:jc w:val="left"/>
            </w:pPr>
            <w:r>
              <w:rPr>
                <w:rFonts w:hint="eastAsia" w:ascii="宋体" w:hAnsi="宋体" w:eastAsia="宋体" w:cs="宋体"/>
                <w:b/>
                <w:bCs/>
                <w:snapToGrid w:val="0"/>
                <w:color w:val="000000"/>
                <w:kern w:val="0"/>
                <w:sz w:val="20"/>
                <w:szCs w:val="20"/>
                <w:lang w:val="en-US" w:eastAsia="zh-CN" w:bidi="ar"/>
              </w:rPr>
              <w:t>终端硬件参数要求</w:t>
            </w:r>
            <w:r>
              <w:rPr>
                <w:rFonts w:hint="eastAsia" w:ascii="宋体" w:hAnsi="宋体" w:eastAsia="宋体" w:cs="宋体"/>
                <w:snapToGrid w:val="0"/>
                <w:color w:val="000000"/>
                <w:kern w:val="0"/>
                <w:sz w:val="20"/>
                <w:szCs w:val="20"/>
                <w:lang w:val="en-US" w:eastAsia="zh-CN" w:bidi="ar"/>
              </w:rPr>
              <w:t xml:space="preserve"> </w:t>
            </w:r>
          </w:p>
          <w:p w14:paraId="3255EC03">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▲1、终端设备：具备高集成、一体化，操作屏幕和主机整体 </w:t>
            </w:r>
          </w:p>
          <w:p w14:paraId="330BA12E">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集成，摄像头、实体按键硬连接终端主机；</w:t>
            </w:r>
          </w:p>
        </w:tc>
        <w:tc>
          <w:tcPr>
            <w:tcW w:w="848" w:type="dxa"/>
            <w:tcBorders>
              <w:top w:val="single" w:color="000000" w:sz="8" w:space="0"/>
              <w:left w:val="nil"/>
              <w:bottom w:val="single" w:color="000000" w:sz="8" w:space="0"/>
              <w:right w:val="single" w:color="000000" w:sz="8" w:space="0"/>
            </w:tcBorders>
            <w:vAlign w:val="center"/>
          </w:tcPr>
          <w:p w14:paraId="3443C1D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50B9B354">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3CC4A989">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11F4676B">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67CCAC7B">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▲2、安装模式：终端设备采用专用固定支架硬连接的固定模 </w:t>
            </w:r>
          </w:p>
          <w:p w14:paraId="383F27B0">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式，将终端设备安装摩托车上；</w:t>
            </w:r>
          </w:p>
        </w:tc>
        <w:tc>
          <w:tcPr>
            <w:tcW w:w="848" w:type="dxa"/>
            <w:tcBorders>
              <w:top w:val="single" w:color="000000" w:sz="8" w:space="0"/>
              <w:left w:val="nil"/>
              <w:bottom w:val="single" w:color="000000" w:sz="8" w:space="0"/>
              <w:right w:val="single" w:color="000000" w:sz="8" w:space="0"/>
            </w:tcBorders>
            <w:vAlign w:val="center"/>
          </w:tcPr>
          <w:p w14:paraId="0EFC5B7C">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5BCEECE7">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47EC3E11">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004F09F5">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628FCBD8">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▲3、摄像头规格：≥300 万像素，宽动态范围，支持 1080P </w:t>
            </w:r>
          </w:p>
          <w:p w14:paraId="5C9E73C2">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及以上，摄像头数量不少于 4 个，支持多视角取证；</w:t>
            </w:r>
          </w:p>
        </w:tc>
        <w:tc>
          <w:tcPr>
            <w:tcW w:w="848" w:type="dxa"/>
            <w:tcBorders>
              <w:top w:val="single" w:color="000000" w:sz="8" w:space="0"/>
              <w:left w:val="nil"/>
              <w:bottom w:val="single" w:color="000000" w:sz="8" w:space="0"/>
              <w:right w:val="single" w:color="000000" w:sz="8" w:space="0"/>
            </w:tcBorders>
            <w:vAlign w:val="center"/>
          </w:tcPr>
          <w:p w14:paraId="6F2B913B">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3A17DC62">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56F42C9B">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210D0D53">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3288E6A0">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▲4、屏幕规格：主机屏幕分辨率≥1280×720，尺寸≥4.5 英 </w:t>
            </w:r>
          </w:p>
          <w:p w14:paraId="1E8C274F">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寸，支持全屏触摸操作；</w:t>
            </w:r>
          </w:p>
        </w:tc>
        <w:tc>
          <w:tcPr>
            <w:tcW w:w="848" w:type="dxa"/>
            <w:tcBorders>
              <w:top w:val="single" w:color="000000" w:sz="8" w:space="0"/>
              <w:left w:val="nil"/>
              <w:bottom w:val="single" w:color="000000" w:sz="8" w:space="0"/>
              <w:right w:val="single" w:color="000000" w:sz="8" w:space="0"/>
            </w:tcBorders>
            <w:vAlign w:val="center"/>
          </w:tcPr>
          <w:p w14:paraId="16043BD0">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32B02D18">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4D400C40">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7638364E">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069DEE80">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▲5、防护等级：终端≥IP67，≥1 米防摔；</w:t>
            </w:r>
          </w:p>
        </w:tc>
        <w:tc>
          <w:tcPr>
            <w:tcW w:w="848" w:type="dxa"/>
            <w:tcBorders>
              <w:top w:val="single" w:color="000000" w:sz="8" w:space="0"/>
              <w:left w:val="nil"/>
              <w:bottom w:val="single" w:color="000000" w:sz="8" w:space="0"/>
              <w:right w:val="single" w:color="000000" w:sz="8" w:space="0"/>
            </w:tcBorders>
            <w:vAlign w:val="center"/>
          </w:tcPr>
          <w:p w14:paraId="1759F71E">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1F65C7E5">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67F39D90">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0CD7B9C5">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56B9D058">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▲6、主机配置：≥Android 8.0，芯片处理器≥八核 2.0GHz， </w:t>
            </w:r>
          </w:p>
          <w:p w14:paraId="6793CCBC">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RAM≥2GB；</w:t>
            </w:r>
          </w:p>
        </w:tc>
        <w:tc>
          <w:tcPr>
            <w:tcW w:w="848" w:type="dxa"/>
            <w:tcBorders>
              <w:top w:val="single" w:color="000000" w:sz="8" w:space="0"/>
              <w:left w:val="nil"/>
              <w:bottom w:val="single" w:color="000000" w:sz="8" w:space="0"/>
              <w:right w:val="single" w:color="000000" w:sz="8" w:space="0"/>
            </w:tcBorders>
            <w:vAlign w:val="center"/>
          </w:tcPr>
          <w:p w14:paraId="5F6F09A2">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779E1897">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001CDDE7">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61EAC796">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69D8A066">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7、存储规格：ROM≥32GB，支持存储扩展；</w:t>
            </w:r>
          </w:p>
        </w:tc>
        <w:tc>
          <w:tcPr>
            <w:tcW w:w="848" w:type="dxa"/>
            <w:tcBorders>
              <w:top w:val="single" w:color="000000" w:sz="8" w:space="0"/>
              <w:left w:val="nil"/>
              <w:bottom w:val="single" w:color="000000" w:sz="8" w:space="0"/>
              <w:right w:val="single" w:color="000000" w:sz="8" w:space="0"/>
            </w:tcBorders>
            <w:vAlign w:val="center"/>
          </w:tcPr>
          <w:p w14:paraId="1DC4E752">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338098D6">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5B3EDB8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614A33B1">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2F446AB8">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8、音频配置：内置麦克风和扬声器；</w:t>
            </w:r>
          </w:p>
        </w:tc>
        <w:tc>
          <w:tcPr>
            <w:tcW w:w="848" w:type="dxa"/>
            <w:tcBorders>
              <w:top w:val="single" w:color="000000" w:sz="8" w:space="0"/>
              <w:left w:val="nil"/>
              <w:bottom w:val="single" w:color="000000" w:sz="8" w:space="0"/>
              <w:right w:val="single" w:color="000000" w:sz="8" w:space="0"/>
            </w:tcBorders>
            <w:vAlign w:val="center"/>
          </w:tcPr>
          <w:p w14:paraId="255E0113">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2A8D13DD">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46016696">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55513FC9">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77FC70AC">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▲9、定位：内置北斗定位模块；</w:t>
            </w:r>
          </w:p>
        </w:tc>
        <w:tc>
          <w:tcPr>
            <w:tcW w:w="848" w:type="dxa"/>
            <w:tcBorders>
              <w:top w:val="single" w:color="000000" w:sz="8" w:space="0"/>
              <w:left w:val="nil"/>
              <w:bottom w:val="single" w:color="000000" w:sz="8" w:space="0"/>
              <w:right w:val="single" w:color="000000" w:sz="8" w:space="0"/>
            </w:tcBorders>
            <w:vAlign w:val="center"/>
          </w:tcPr>
          <w:p w14:paraId="75A5C941">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41DA2E0C">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6E99E29A">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5E2D76A3">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45D98689">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10、其它配置要求：支持蓝牙，支持 4G/5G 通讯，全网通；</w:t>
            </w:r>
          </w:p>
        </w:tc>
        <w:tc>
          <w:tcPr>
            <w:tcW w:w="848" w:type="dxa"/>
            <w:tcBorders>
              <w:top w:val="single" w:color="000000" w:sz="8" w:space="0"/>
              <w:left w:val="nil"/>
              <w:bottom w:val="single" w:color="000000" w:sz="8" w:space="0"/>
              <w:right w:val="single" w:color="000000" w:sz="8" w:space="0"/>
            </w:tcBorders>
            <w:vAlign w:val="center"/>
          </w:tcPr>
          <w:p w14:paraId="6AD04BD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125C5F2B">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6F1C0C15">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45A6F2F1">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189E62BD">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以下(11 至 21)功能支持警员在车载智能终端显示屏上直接现场操作； </w:t>
            </w:r>
          </w:p>
          <w:p w14:paraId="3756BA3C">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11、违停自动采集取证：支持 1 轮和 2 轮取证，采集禁令标志，抓拍车尾证据图片，抓拍车头（含驾驶室）证据照片，合成违法证据并点选上传待审核；</w:t>
            </w:r>
          </w:p>
        </w:tc>
        <w:tc>
          <w:tcPr>
            <w:tcW w:w="848" w:type="dxa"/>
            <w:tcBorders>
              <w:top w:val="single" w:color="000000" w:sz="8" w:space="0"/>
              <w:left w:val="nil"/>
              <w:bottom w:val="single" w:color="000000" w:sz="8" w:space="0"/>
              <w:right w:val="single" w:color="000000" w:sz="8" w:space="0"/>
            </w:tcBorders>
            <w:vAlign w:val="center"/>
          </w:tcPr>
          <w:p w14:paraId="271D2214">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34C265D1">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1B42BBBD">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3BFB0CE0">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6D18EA37">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▲12、一键抓拍功能：支持物理按键，支持现场抓拍，支持自动上传待审核；</w:t>
            </w:r>
          </w:p>
        </w:tc>
        <w:tc>
          <w:tcPr>
            <w:tcW w:w="848" w:type="dxa"/>
            <w:tcBorders>
              <w:top w:val="single" w:color="000000" w:sz="8" w:space="0"/>
              <w:left w:val="nil"/>
              <w:bottom w:val="single" w:color="000000" w:sz="8" w:space="0"/>
              <w:right w:val="single" w:color="000000" w:sz="8" w:space="0"/>
            </w:tcBorders>
            <w:vAlign w:val="center"/>
          </w:tcPr>
          <w:p w14:paraId="640505DA">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2686CF64">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6FAAE9FF">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7BCECA0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3B69B1E7">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▲13、移动卡口功能：支持针对黑名单等车辆识别，支持提示警员（显示高清图片和语言播报），支持识别后自动上传</w:t>
            </w:r>
            <w:r>
              <w:rPr>
                <w:rFonts w:hint="eastAsia"/>
                <w:lang w:eastAsia="zh-CN"/>
              </w:rPr>
              <w:t>；</w:t>
            </w:r>
          </w:p>
        </w:tc>
        <w:tc>
          <w:tcPr>
            <w:tcW w:w="848" w:type="dxa"/>
            <w:tcBorders>
              <w:top w:val="single" w:color="000000" w:sz="8" w:space="0"/>
              <w:left w:val="nil"/>
              <w:bottom w:val="single" w:color="000000" w:sz="8" w:space="0"/>
              <w:right w:val="single" w:color="000000" w:sz="8" w:space="0"/>
            </w:tcBorders>
            <w:vAlign w:val="center"/>
          </w:tcPr>
          <w:p w14:paraId="5B7DAB2D">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0A9E565D">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2C95627D">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3084F38E">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68DD31E3">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▲14、告知功能：支持进行执法取证告知，1）针对违停车辆、 违法车辆发出短信告知提醒；2）支持同步、连续打印（违停告知单）；</w:t>
            </w:r>
          </w:p>
        </w:tc>
        <w:tc>
          <w:tcPr>
            <w:tcW w:w="848" w:type="dxa"/>
            <w:tcBorders>
              <w:top w:val="single" w:color="000000" w:sz="8" w:space="0"/>
              <w:left w:val="nil"/>
              <w:bottom w:val="single" w:color="000000" w:sz="8" w:space="0"/>
              <w:right w:val="single" w:color="000000" w:sz="8" w:space="0"/>
            </w:tcBorders>
            <w:vAlign w:val="center"/>
          </w:tcPr>
          <w:p w14:paraId="18E6C4F2">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46A50366">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07BB4BAC">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5F0E5584">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51C7C79A">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15、接收警力调配功能:支持实时接收发出的相关警情，</w:t>
            </w:r>
          </w:p>
          <w:p w14:paraId="1B3D5FDF">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显示信息，支持一键导航；</w:t>
            </w:r>
          </w:p>
        </w:tc>
        <w:tc>
          <w:tcPr>
            <w:tcW w:w="848" w:type="dxa"/>
            <w:tcBorders>
              <w:top w:val="single" w:color="000000" w:sz="8" w:space="0"/>
              <w:left w:val="nil"/>
              <w:bottom w:val="single" w:color="000000" w:sz="8" w:space="0"/>
              <w:right w:val="single" w:color="000000" w:sz="8" w:space="0"/>
            </w:tcBorders>
            <w:vAlign w:val="center"/>
          </w:tcPr>
          <w:p w14:paraId="44F07A19">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2F36A303">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712C3A97">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4EC477C2">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23E807FB">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▲16、警员签到功能：支持人脸、手势密码签到、警号登录 </w:t>
            </w:r>
          </w:p>
          <w:p w14:paraId="722C3076">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等签到登录方式（可设置，警员需登录方可进入工作界面）</w:t>
            </w:r>
          </w:p>
          <w:p w14:paraId="54F8C972">
            <w:pPr>
              <w:pStyle w:val="50"/>
              <w:rPr>
                <w:rFonts w:hint="eastAsia" w:ascii="宋体" w:hAnsi="宋体" w:eastAsia="宋体" w:cs="宋体"/>
                <w:snapToGrid w:val="0"/>
                <w:color w:val="000000"/>
                <w:kern w:val="0"/>
                <w:sz w:val="20"/>
                <w:szCs w:val="20"/>
                <w:lang w:val="en-US" w:eastAsia="zh-CN" w:bidi="ar"/>
              </w:rPr>
            </w:pPr>
            <w:r>
              <w:rPr>
                <w:rFonts w:hint="eastAsia"/>
                <w:lang w:eastAsia="zh-CN"/>
              </w:rPr>
              <w:t>；</w:t>
            </w:r>
          </w:p>
        </w:tc>
        <w:tc>
          <w:tcPr>
            <w:tcW w:w="848" w:type="dxa"/>
            <w:tcBorders>
              <w:top w:val="single" w:color="000000" w:sz="8" w:space="0"/>
              <w:left w:val="nil"/>
              <w:bottom w:val="single" w:color="000000" w:sz="8" w:space="0"/>
              <w:right w:val="single" w:color="000000" w:sz="8" w:space="0"/>
            </w:tcBorders>
            <w:vAlign w:val="center"/>
          </w:tcPr>
          <w:p w14:paraId="2B0DA035">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05F64FB4">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4E7D20E6">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0BEEEC1D">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24406152">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▲17、接处警管理功能：支持接处警、派警任务，支持一键导航；</w:t>
            </w:r>
          </w:p>
        </w:tc>
        <w:tc>
          <w:tcPr>
            <w:tcW w:w="848" w:type="dxa"/>
            <w:tcBorders>
              <w:top w:val="single" w:color="000000" w:sz="8" w:space="0"/>
              <w:left w:val="nil"/>
              <w:bottom w:val="single" w:color="000000" w:sz="8" w:space="0"/>
              <w:right w:val="single" w:color="000000" w:sz="8" w:space="0"/>
            </w:tcBorders>
            <w:vAlign w:val="center"/>
          </w:tcPr>
          <w:p w14:paraId="72CA84DE">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414A1464">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4BFAD65C">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50B245D4">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4C6065C8">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18、数据上传功能：支持将取证、采集违停车辆的相关形成违法证据上传；</w:t>
            </w:r>
          </w:p>
        </w:tc>
        <w:tc>
          <w:tcPr>
            <w:tcW w:w="848" w:type="dxa"/>
            <w:tcBorders>
              <w:top w:val="single" w:color="000000" w:sz="8" w:space="0"/>
              <w:left w:val="nil"/>
              <w:bottom w:val="single" w:color="000000" w:sz="8" w:space="0"/>
              <w:right w:val="single" w:color="000000" w:sz="8" w:space="0"/>
            </w:tcBorders>
            <w:vAlign w:val="center"/>
          </w:tcPr>
          <w:p w14:paraId="49B86FE5">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2685DC20">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352594D6">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3436811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0FF2FB79">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▲19、勤务管理功能：支持设置电子围栏，支持自动签到打卡（通过显示和语音提示回馈警员），支持自动推送巡逻路线；</w:t>
            </w:r>
          </w:p>
        </w:tc>
        <w:tc>
          <w:tcPr>
            <w:tcW w:w="848" w:type="dxa"/>
            <w:tcBorders>
              <w:top w:val="single" w:color="000000" w:sz="8" w:space="0"/>
              <w:left w:val="nil"/>
              <w:bottom w:val="single" w:color="000000" w:sz="8" w:space="0"/>
              <w:right w:val="single" w:color="000000" w:sz="8" w:space="0"/>
            </w:tcBorders>
            <w:vAlign w:val="center"/>
          </w:tcPr>
          <w:p w14:paraId="3C7CECBD">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5B82C99F">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1C304E89">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5FAAF3D7">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382D9D6F">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▲20、视频传输功能：支持双路、实时回传视频画面，支持远程获取行车记录视频；</w:t>
            </w:r>
          </w:p>
        </w:tc>
        <w:tc>
          <w:tcPr>
            <w:tcW w:w="848" w:type="dxa"/>
            <w:tcBorders>
              <w:top w:val="single" w:color="000000" w:sz="8" w:space="0"/>
              <w:left w:val="nil"/>
              <w:bottom w:val="single" w:color="000000" w:sz="8" w:space="0"/>
              <w:right w:val="single" w:color="000000" w:sz="8" w:space="0"/>
            </w:tcBorders>
            <w:vAlign w:val="center"/>
          </w:tcPr>
          <w:p w14:paraId="1E35A53C">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1FBAFE79">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2E664A8E">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059AB436">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1F211793">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▲21、周边警力联动功能：支持定位当前位置及地图信息，支持查看周边铁骑位置信息及地图信息，支持获取周边铁骑的实时视频图传；</w:t>
            </w:r>
          </w:p>
        </w:tc>
        <w:tc>
          <w:tcPr>
            <w:tcW w:w="848" w:type="dxa"/>
            <w:tcBorders>
              <w:top w:val="single" w:color="000000" w:sz="8" w:space="0"/>
              <w:left w:val="nil"/>
              <w:bottom w:val="single" w:color="000000" w:sz="8" w:space="0"/>
              <w:right w:val="single" w:color="000000" w:sz="8" w:space="0"/>
            </w:tcBorders>
            <w:vAlign w:val="center"/>
          </w:tcPr>
          <w:p w14:paraId="329E53C9">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5697FCAE">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3E77E4BE">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120E2211">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39FC264C">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22、对接功能：支持将以上 1-21 项功能、应用和数据与采购单位集成指挥平台做对接；</w:t>
            </w:r>
          </w:p>
        </w:tc>
        <w:tc>
          <w:tcPr>
            <w:tcW w:w="848" w:type="dxa"/>
            <w:tcBorders>
              <w:top w:val="single" w:color="000000" w:sz="8" w:space="0"/>
              <w:left w:val="nil"/>
              <w:bottom w:val="single" w:color="000000" w:sz="8" w:space="0"/>
              <w:right w:val="single" w:color="000000" w:sz="8" w:space="0"/>
            </w:tcBorders>
            <w:vAlign w:val="center"/>
          </w:tcPr>
          <w:p w14:paraId="35375B14">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r w14:paraId="1CE458A9">
        <w:tblPrEx>
          <w:tblCellMar>
            <w:top w:w="0" w:type="dxa"/>
            <w:left w:w="108" w:type="dxa"/>
            <w:bottom w:w="0" w:type="dxa"/>
            <w:right w:w="108" w:type="dxa"/>
          </w:tblCellMar>
        </w:tblPrEx>
        <w:trPr>
          <w:trHeight w:val="0" w:hRule="atLeast"/>
          <w:jc w:val="center"/>
        </w:trPr>
        <w:tc>
          <w:tcPr>
            <w:tcW w:w="848" w:type="dxa"/>
            <w:vMerge w:val="continue"/>
            <w:tcBorders>
              <w:top w:val="single" w:color="000000" w:sz="8" w:space="0"/>
              <w:left w:val="single" w:color="000000" w:sz="8" w:space="0"/>
              <w:bottom w:val="single" w:color="000000" w:sz="8" w:space="0"/>
              <w:right w:val="single" w:color="000000" w:sz="8" w:space="0"/>
            </w:tcBorders>
            <w:vAlign w:val="center"/>
          </w:tcPr>
          <w:p w14:paraId="49941B6F">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345" w:type="dxa"/>
            <w:vMerge w:val="continue"/>
            <w:tcBorders>
              <w:top w:val="single" w:color="000000" w:sz="8" w:space="0"/>
              <w:left w:val="nil"/>
              <w:bottom w:val="single" w:color="000000" w:sz="8" w:space="0"/>
              <w:right w:val="single" w:color="000000" w:sz="8" w:space="0"/>
            </w:tcBorders>
            <w:vAlign w:val="center"/>
          </w:tcPr>
          <w:p w14:paraId="602C2A1E">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5481" w:type="dxa"/>
            <w:tcBorders>
              <w:top w:val="single" w:color="000000" w:sz="8" w:space="0"/>
              <w:left w:val="nil"/>
              <w:bottom w:val="single" w:color="000000" w:sz="8" w:space="0"/>
              <w:right w:val="single" w:color="000000" w:sz="8" w:space="0"/>
            </w:tcBorders>
            <w:vAlign w:val="top"/>
          </w:tcPr>
          <w:p w14:paraId="7DB89B7D">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23、支持功能模块扩展：具备接入多种接口的能力，根据业务需求可扩展智能分析。</w:t>
            </w:r>
          </w:p>
        </w:tc>
        <w:tc>
          <w:tcPr>
            <w:tcW w:w="848" w:type="dxa"/>
            <w:tcBorders>
              <w:top w:val="single" w:color="000000" w:sz="8" w:space="0"/>
              <w:left w:val="nil"/>
              <w:bottom w:val="single" w:color="000000" w:sz="8" w:space="0"/>
              <w:right w:val="single" w:color="000000" w:sz="8" w:space="0"/>
            </w:tcBorders>
            <w:vAlign w:val="center"/>
          </w:tcPr>
          <w:p w14:paraId="656CF2D6">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r>
    </w:tbl>
    <w:p w14:paraId="763D7A39">
      <w:pPr>
        <w:jc w:val="center"/>
        <w:rPr>
          <w:rFonts w:hint="eastAsia" w:ascii="黑体" w:hAnsi="宋体" w:eastAsia="黑体"/>
          <w:sz w:val="32"/>
          <w:szCs w:val="32"/>
        </w:rPr>
      </w:pPr>
    </w:p>
    <w:p w14:paraId="5BE99A49">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tbl>
      <w:tblPr>
        <w:tblStyle w:val="23"/>
        <w:tblW w:w="8522" w:type="dxa"/>
        <w:jc w:val="center"/>
        <w:tblLayout w:type="autofit"/>
        <w:tblCellMar>
          <w:top w:w="0" w:type="dxa"/>
          <w:left w:w="108" w:type="dxa"/>
          <w:bottom w:w="0" w:type="dxa"/>
          <w:right w:w="108" w:type="dxa"/>
        </w:tblCellMar>
      </w:tblPr>
      <w:tblGrid>
        <w:gridCol w:w="465"/>
        <w:gridCol w:w="1340"/>
        <w:gridCol w:w="6717"/>
      </w:tblGrid>
      <w:tr w14:paraId="06A7E465">
        <w:tblPrEx>
          <w:tblCellMar>
            <w:top w:w="0" w:type="dxa"/>
            <w:left w:w="108" w:type="dxa"/>
            <w:bottom w:w="0" w:type="dxa"/>
            <w:right w:w="108" w:type="dxa"/>
          </w:tblCellMar>
        </w:tblPrEx>
        <w:trPr>
          <w:trHeight w:val="0" w:hRule="atLeast"/>
          <w:tblHeader/>
          <w:jc w:val="center"/>
        </w:trPr>
        <w:tc>
          <w:tcPr>
            <w:tcW w:w="465" w:type="dxa"/>
            <w:tcBorders>
              <w:top w:val="single" w:color="000000" w:sz="8" w:space="0"/>
              <w:left w:val="single" w:color="000000" w:sz="8" w:space="0"/>
              <w:bottom w:val="single" w:color="000000" w:sz="8" w:space="0"/>
              <w:right w:val="single" w:color="000000" w:sz="8" w:space="0"/>
            </w:tcBorders>
            <w:shd w:val="clear" w:color="auto" w:fill="C7D9F1"/>
            <w:vAlign w:val="center"/>
          </w:tcPr>
          <w:p w14:paraId="34E0C891">
            <w:pPr>
              <w:widowControl/>
              <w:snapToGrid w:val="0"/>
              <w:spacing w:line="240" w:lineRule="auto"/>
              <w:ind w:left="0" w:leftChars="0" w:right="0" w:rightChars="0" w:firstLine="0" w:firstLineChars="0"/>
              <w:jc w:val="center"/>
              <w:rPr>
                <w:rFonts w:hint="eastAsia" w:ascii="Times New Roman" w:hAnsi="宋体" w:eastAsia="宋体"/>
                <w:b/>
                <w:bCs/>
                <w:snapToGrid w:val="0"/>
                <w:color w:val="000000"/>
                <w:kern w:val="0"/>
                <w:sz w:val="21"/>
                <w:szCs w:val="21"/>
              </w:rPr>
            </w:pPr>
            <w:r>
              <w:rPr>
                <w:rFonts w:hint="eastAsia" w:ascii="Times New Roman" w:eastAsia="宋体"/>
                <w:b/>
                <w:sz w:val="21"/>
              </w:rPr>
              <w:t>序号</w:t>
            </w:r>
          </w:p>
        </w:tc>
        <w:tc>
          <w:tcPr>
            <w:tcW w:w="1340" w:type="dxa"/>
            <w:tcBorders>
              <w:top w:val="single" w:color="000000" w:sz="8" w:space="0"/>
              <w:left w:val="nil"/>
              <w:bottom w:val="single" w:color="000000" w:sz="8" w:space="0"/>
              <w:right w:val="single" w:color="000000" w:sz="8" w:space="0"/>
            </w:tcBorders>
            <w:shd w:val="clear" w:color="auto" w:fill="C7D9F1"/>
            <w:vAlign w:val="center"/>
          </w:tcPr>
          <w:p w14:paraId="4BC1B24F">
            <w:pPr>
              <w:widowControl/>
              <w:snapToGrid w:val="0"/>
              <w:spacing w:line="240" w:lineRule="auto"/>
              <w:ind w:left="0" w:leftChars="0" w:right="0" w:rightChars="0" w:firstLine="0" w:firstLineChars="0"/>
              <w:jc w:val="center"/>
              <w:rPr>
                <w:rFonts w:hint="eastAsia" w:ascii="Times New Roman" w:hAnsi="宋体" w:eastAsia="宋体"/>
                <w:b/>
                <w:bCs/>
                <w:snapToGrid w:val="0"/>
                <w:color w:val="000000"/>
                <w:kern w:val="0"/>
                <w:sz w:val="21"/>
                <w:szCs w:val="21"/>
              </w:rPr>
            </w:pPr>
            <w:r>
              <w:rPr>
                <w:rFonts w:hint="eastAsia" w:ascii="Times New Roman" w:eastAsia="宋体"/>
                <w:b/>
                <w:sz w:val="21"/>
              </w:rPr>
              <w:t>商务需求项</w:t>
            </w:r>
          </w:p>
        </w:tc>
        <w:tc>
          <w:tcPr>
            <w:tcW w:w="6717" w:type="dxa"/>
            <w:tcBorders>
              <w:top w:val="single" w:color="000000" w:sz="8" w:space="0"/>
              <w:left w:val="nil"/>
              <w:bottom w:val="single" w:color="000000" w:sz="8" w:space="0"/>
              <w:right w:val="single" w:color="000000" w:sz="8" w:space="0"/>
            </w:tcBorders>
            <w:shd w:val="clear" w:color="auto" w:fill="C7D9F1"/>
            <w:vAlign w:val="center"/>
          </w:tcPr>
          <w:p w14:paraId="77C6F16F">
            <w:pPr>
              <w:widowControl/>
              <w:snapToGrid w:val="0"/>
              <w:spacing w:line="240" w:lineRule="auto"/>
              <w:ind w:left="0" w:leftChars="0" w:right="0" w:rightChars="0" w:firstLine="0" w:firstLineChars="0"/>
              <w:jc w:val="center"/>
              <w:rPr>
                <w:rFonts w:hint="eastAsia" w:ascii="Times New Roman" w:hAnsi="宋体" w:eastAsia="宋体"/>
                <w:b/>
                <w:bCs/>
                <w:snapToGrid w:val="0"/>
                <w:color w:val="000000"/>
                <w:kern w:val="0"/>
                <w:sz w:val="21"/>
                <w:szCs w:val="21"/>
              </w:rPr>
            </w:pPr>
            <w:r>
              <w:rPr>
                <w:rFonts w:hint="eastAsia" w:ascii="Times New Roman" w:eastAsia="宋体"/>
                <w:b/>
                <w:sz w:val="21"/>
              </w:rPr>
              <w:t>招标商务要求</w:t>
            </w:r>
          </w:p>
        </w:tc>
      </w:tr>
      <w:tr w14:paraId="1F1C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3"/>
            <w:vAlign w:val="center"/>
          </w:tcPr>
          <w:p w14:paraId="73906B6D">
            <w:pPr>
              <w:snapToGrid w:val="0"/>
              <w:spacing w:line="240" w:lineRule="auto"/>
              <w:ind w:left="0" w:leftChars="0" w:right="0" w:rightChars="0" w:firstLine="0" w:firstLineChars="0"/>
              <w:jc w:val="center"/>
              <w:rPr>
                <w:b/>
              </w:rPr>
            </w:pPr>
            <w:r>
              <w:rPr>
                <w:rFonts w:hint="eastAsia"/>
                <w:b/>
              </w:rPr>
              <w:t>（一）免费保修期内售后服务要求</w:t>
            </w:r>
          </w:p>
        </w:tc>
      </w:tr>
      <w:tr w14:paraId="4036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dxa"/>
            <w:vAlign w:val="center"/>
          </w:tcPr>
          <w:p w14:paraId="77BB6E45">
            <w:pPr>
              <w:snapToGrid w:val="0"/>
              <w:spacing w:line="240" w:lineRule="auto"/>
              <w:ind w:left="0" w:leftChars="0" w:right="0" w:rightChars="0" w:firstLine="0" w:firstLineChars="0"/>
              <w:jc w:val="center"/>
              <w:rPr>
                <w:rFonts w:ascii="宋体" w:eastAsia="宋体"/>
                <w:bCs/>
                <w:sz w:val="21"/>
              </w:rPr>
            </w:pPr>
            <w:r>
              <w:rPr>
                <w:rFonts w:hint="eastAsia" w:ascii="宋体" w:eastAsia="宋体"/>
                <w:bCs/>
                <w:sz w:val="21"/>
              </w:rPr>
              <w:t>1</w:t>
            </w:r>
          </w:p>
        </w:tc>
        <w:tc>
          <w:tcPr>
            <w:tcW w:w="1340" w:type="dxa"/>
            <w:vAlign w:val="center"/>
          </w:tcPr>
          <w:p w14:paraId="2C7FDEE8">
            <w:pPr>
              <w:snapToGrid w:val="0"/>
              <w:spacing w:line="240" w:lineRule="auto"/>
              <w:ind w:left="0" w:leftChars="0" w:right="0" w:rightChars="0" w:firstLine="0" w:firstLineChars="0"/>
              <w:jc w:val="left"/>
              <w:rPr>
                <w:rFonts w:ascii="宋体" w:eastAsia="宋体"/>
                <w:sz w:val="21"/>
              </w:rPr>
            </w:pPr>
            <w:r>
              <w:rPr>
                <w:rFonts w:hint="eastAsia" w:ascii="宋体" w:eastAsia="宋体"/>
                <w:sz w:val="21"/>
              </w:rPr>
              <w:t>维修响应及故障解决时间</w:t>
            </w:r>
          </w:p>
        </w:tc>
        <w:tc>
          <w:tcPr>
            <w:tcW w:w="6717" w:type="dxa"/>
            <w:vAlign w:val="center"/>
          </w:tcPr>
          <w:p w14:paraId="222A71F3">
            <w:pPr>
              <w:keepNext w:val="0"/>
              <w:keepLines w:val="0"/>
              <w:pageBreakBefore w:val="0"/>
              <w:widowControl w:val="0"/>
              <w:kinsoku/>
              <w:wordWrap/>
              <w:overflowPunct/>
              <w:topLinePunct w:val="0"/>
              <w:bidi w:val="0"/>
              <w:snapToGrid/>
              <w:spacing w:line="240" w:lineRule="auto"/>
              <w:ind w:firstLine="420" w:firstLineChars="200"/>
              <w:rPr>
                <w:rFonts w:ascii="宋体" w:eastAsia="宋体"/>
                <w:b/>
                <w:sz w:val="21"/>
              </w:rPr>
            </w:pPr>
            <w:r>
              <w:rPr>
                <w:rFonts w:hint="eastAsia" w:ascii="宋体" w:hAnsi="宋体" w:eastAsia="宋体" w:cs="宋体"/>
                <w:color w:val="auto"/>
                <w:sz w:val="21"/>
                <w:szCs w:val="21"/>
              </w:rPr>
              <w:t>在免费保修期内，</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需提供7*24小时的故障受理服务，一旦发生质量问题，</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保证在接到通知30分钟内响应，协同</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处理各种软硬件技术问题，特殊情况除外，如天气、交通原因等；对于交付后出现的一般配置或软件故障，需要1个小时内确定故障原因，2个小时内解决。</w:t>
            </w:r>
          </w:p>
        </w:tc>
      </w:tr>
      <w:tr w14:paraId="2063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restart"/>
            <w:vAlign w:val="center"/>
          </w:tcPr>
          <w:p w14:paraId="15AFB896">
            <w:pPr>
              <w:snapToGrid w:val="0"/>
              <w:spacing w:line="240" w:lineRule="auto"/>
              <w:ind w:left="0" w:leftChars="0" w:right="0" w:rightChars="0" w:firstLine="0" w:firstLineChars="0"/>
              <w:jc w:val="center"/>
              <w:rPr>
                <w:rFonts w:ascii="宋体" w:eastAsia="宋体"/>
                <w:sz w:val="21"/>
                <w:szCs w:val="21"/>
              </w:rPr>
            </w:pPr>
            <w:r>
              <w:rPr>
                <w:rFonts w:hint="eastAsia" w:ascii="宋体" w:eastAsia="宋体"/>
                <w:sz w:val="21"/>
                <w:szCs w:val="21"/>
              </w:rPr>
              <w:t>2</w:t>
            </w:r>
          </w:p>
        </w:tc>
        <w:tc>
          <w:tcPr>
            <w:tcW w:w="1340" w:type="dxa"/>
            <w:vMerge w:val="restart"/>
            <w:vAlign w:val="center"/>
          </w:tcPr>
          <w:p w14:paraId="76E66D50">
            <w:pPr>
              <w:snapToGrid w:val="0"/>
              <w:spacing w:line="240" w:lineRule="auto"/>
              <w:ind w:left="0" w:leftChars="0" w:right="0" w:rightChars="0" w:firstLine="0" w:firstLineChars="0"/>
              <w:jc w:val="left"/>
              <w:rPr>
                <w:rFonts w:ascii="宋体" w:eastAsia="宋体"/>
                <w:sz w:val="21"/>
                <w:szCs w:val="21"/>
              </w:rPr>
            </w:pPr>
            <w:r>
              <w:rPr>
                <w:rFonts w:hint="eastAsia" w:ascii="宋体" w:eastAsia="宋体"/>
                <w:sz w:val="21"/>
                <w:szCs w:val="21"/>
              </w:rPr>
              <w:t>免费保修期</w:t>
            </w:r>
          </w:p>
        </w:tc>
        <w:tc>
          <w:tcPr>
            <w:tcW w:w="6717" w:type="dxa"/>
            <w:vAlign w:val="center"/>
          </w:tcPr>
          <w:p w14:paraId="5CE3E0B3">
            <w:pPr>
              <w:keepNext w:val="0"/>
              <w:keepLines w:val="0"/>
              <w:pageBreakBefore w:val="0"/>
              <w:widowControl w:val="0"/>
              <w:kinsoku/>
              <w:wordWrap/>
              <w:overflowPunct/>
              <w:topLinePunct w:val="0"/>
              <w:bidi w:val="0"/>
              <w:snapToGrid/>
              <w:spacing w:line="240" w:lineRule="auto"/>
              <w:rPr>
                <w:rFonts w:ascii="宋体" w:eastAsia="宋体"/>
                <w:b/>
                <w:sz w:val="21"/>
                <w:szCs w:val="21"/>
              </w:rPr>
            </w:pPr>
            <w:r>
              <w:rPr>
                <w:rFonts w:hint="eastAsia" w:ascii="宋体" w:eastAsia="宋体"/>
                <w:bCs/>
                <w:sz w:val="21"/>
                <w:szCs w:val="21"/>
              </w:rPr>
              <w:t>1</w:t>
            </w:r>
            <w:r>
              <w:rPr>
                <w:rFonts w:ascii="宋体" w:eastAsia="宋体"/>
                <w:bCs/>
                <w:sz w:val="21"/>
                <w:szCs w:val="21"/>
              </w:rPr>
              <w:t>.</w:t>
            </w:r>
            <w:r>
              <w:rPr>
                <w:rFonts w:hint="eastAsia" w:ascii="宋体" w:hAnsi="宋体" w:eastAsia="宋体" w:cs="宋体"/>
                <w:color w:val="auto"/>
                <w:sz w:val="21"/>
                <w:szCs w:val="21"/>
              </w:rPr>
              <w:t>采购的硬件产品免费保修期为</w:t>
            </w:r>
            <w:r>
              <w:rPr>
                <w:rFonts w:hint="eastAsia" w:ascii="宋体" w:hAnsi="宋体" w:cs="宋体"/>
                <w:color w:val="auto"/>
                <w:sz w:val="21"/>
                <w:szCs w:val="21"/>
                <w:lang w:val="en-US" w:eastAsia="zh-CN"/>
              </w:rPr>
              <w:t>不少于</w:t>
            </w:r>
            <w:r>
              <w:rPr>
                <w:rFonts w:hint="eastAsia" w:ascii="宋体" w:hAnsi="宋体" w:eastAsia="宋体" w:cs="宋体"/>
                <w:color w:val="auto"/>
                <w:sz w:val="21"/>
                <w:szCs w:val="21"/>
              </w:rPr>
              <w:t>3年（除有单独要求外）（含硬件所带软件升级服务），</w:t>
            </w:r>
            <w:r>
              <w:rPr>
                <w:rFonts w:hint="eastAsia" w:ascii="宋体" w:hAnsi="宋体" w:eastAsia="宋体" w:cs="宋体"/>
                <w:color w:val="auto"/>
                <w:sz w:val="21"/>
                <w:szCs w:val="21"/>
                <w:lang w:eastAsia="zh-CN"/>
              </w:rPr>
              <w:t>以上期限</w:t>
            </w:r>
            <w:r>
              <w:rPr>
                <w:rFonts w:hint="eastAsia" w:ascii="宋体" w:hAnsi="宋体" w:eastAsia="宋体" w:cs="宋体"/>
                <w:color w:val="auto"/>
                <w:sz w:val="21"/>
                <w:szCs w:val="21"/>
              </w:rPr>
              <w:t>自最终验收合格并交付使用之日起计算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由投标人提供产品保修文件。</w:t>
            </w:r>
          </w:p>
        </w:tc>
      </w:tr>
      <w:tr w14:paraId="6F6B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continue"/>
            <w:vAlign w:val="center"/>
          </w:tcPr>
          <w:p w14:paraId="7922AAF7">
            <w:pPr>
              <w:snapToGrid w:val="0"/>
              <w:spacing w:line="240" w:lineRule="auto"/>
              <w:ind w:left="0" w:leftChars="0" w:right="0" w:rightChars="0" w:firstLine="0" w:firstLineChars="0"/>
              <w:jc w:val="center"/>
              <w:rPr>
                <w:rFonts w:ascii="宋体" w:eastAsia="宋体"/>
                <w:b/>
                <w:sz w:val="21"/>
              </w:rPr>
            </w:pPr>
          </w:p>
        </w:tc>
        <w:tc>
          <w:tcPr>
            <w:tcW w:w="1340" w:type="dxa"/>
            <w:vMerge w:val="continue"/>
            <w:vAlign w:val="center"/>
          </w:tcPr>
          <w:p w14:paraId="21AB26B7">
            <w:pPr>
              <w:snapToGrid w:val="0"/>
              <w:spacing w:line="240" w:lineRule="auto"/>
              <w:ind w:left="0" w:leftChars="0" w:right="0" w:rightChars="0" w:firstLine="0" w:firstLineChars="0"/>
              <w:jc w:val="left"/>
              <w:rPr>
                <w:rFonts w:ascii="宋体" w:eastAsia="宋体"/>
                <w:sz w:val="21"/>
              </w:rPr>
            </w:pPr>
          </w:p>
        </w:tc>
        <w:tc>
          <w:tcPr>
            <w:tcW w:w="6717" w:type="dxa"/>
            <w:vAlign w:val="center"/>
          </w:tcPr>
          <w:p w14:paraId="0DBA3904">
            <w:pPr>
              <w:snapToGrid w:val="0"/>
              <w:spacing w:line="240" w:lineRule="auto"/>
              <w:ind w:left="0" w:leftChars="0" w:right="0" w:rightChars="0" w:firstLine="0" w:firstLineChars="0"/>
              <w:jc w:val="left"/>
              <w:rPr>
                <w:rFonts w:ascii="宋体" w:eastAsia="宋体"/>
                <w:bCs/>
                <w:sz w:val="21"/>
                <w:szCs w:val="21"/>
              </w:rPr>
            </w:pPr>
            <w:r>
              <w:rPr>
                <w:rFonts w:hint="eastAsia" w:ascii="宋体" w:eastAsia="宋体"/>
                <w:bCs/>
                <w:sz w:val="21"/>
                <w:szCs w:val="21"/>
              </w:rPr>
              <w:t>2</w:t>
            </w:r>
            <w:r>
              <w:rPr>
                <w:rFonts w:ascii="宋体" w:eastAsia="宋体"/>
                <w:bCs/>
                <w:sz w:val="21"/>
                <w:szCs w:val="21"/>
              </w:rPr>
              <w:t>.</w:t>
            </w:r>
            <w:r>
              <w:rPr>
                <w:rFonts w:hint="eastAsia" w:ascii="宋体" w:eastAsia="宋体"/>
                <w:bCs/>
                <w:sz w:val="21"/>
                <w:szCs w:val="21"/>
              </w:rPr>
              <w:t>免费保修期内，</w:t>
            </w:r>
            <w:r>
              <w:rPr>
                <w:rFonts w:hint="eastAsia" w:ascii="宋体" w:eastAsia="宋体"/>
                <w:color w:val="000000"/>
                <w:sz w:val="21"/>
                <w:szCs w:val="21"/>
              </w:rPr>
              <w:t>所有服务及配件全部免费。</w:t>
            </w:r>
          </w:p>
        </w:tc>
      </w:tr>
      <w:tr w14:paraId="7A0A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Align w:val="center"/>
          </w:tcPr>
          <w:p w14:paraId="0B36A696">
            <w:pPr>
              <w:snapToGrid w:val="0"/>
              <w:spacing w:line="240" w:lineRule="auto"/>
              <w:ind w:left="0" w:leftChars="0" w:right="0" w:rightChars="0" w:firstLine="0" w:firstLineChars="0"/>
              <w:jc w:val="center"/>
              <w:rPr>
                <w:rFonts w:ascii="宋体" w:eastAsia="宋体"/>
                <w:b/>
                <w:sz w:val="21"/>
              </w:rPr>
            </w:pPr>
            <w:r>
              <w:rPr>
                <w:rFonts w:hint="eastAsia" w:ascii="宋体" w:eastAsia="宋体"/>
                <w:sz w:val="21"/>
                <w:szCs w:val="21"/>
              </w:rPr>
              <w:t>3</w:t>
            </w:r>
          </w:p>
        </w:tc>
        <w:tc>
          <w:tcPr>
            <w:tcW w:w="1340" w:type="dxa"/>
            <w:vAlign w:val="center"/>
          </w:tcPr>
          <w:p w14:paraId="1B512652">
            <w:pPr>
              <w:snapToGrid w:val="0"/>
              <w:spacing w:line="240" w:lineRule="auto"/>
              <w:ind w:left="0" w:leftChars="0" w:right="0" w:rightChars="0" w:firstLine="0" w:firstLineChars="0"/>
              <w:jc w:val="left"/>
              <w:rPr>
                <w:rFonts w:ascii="宋体" w:eastAsia="宋体"/>
                <w:b/>
                <w:sz w:val="21"/>
              </w:rPr>
            </w:pPr>
            <w:r>
              <w:rPr>
                <w:rFonts w:hint="eastAsia" w:ascii="宋体" w:eastAsia="宋体"/>
                <w:sz w:val="21"/>
                <w:szCs w:val="21"/>
              </w:rPr>
              <w:t>技术文件</w:t>
            </w:r>
          </w:p>
        </w:tc>
        <w:tc>
          <w:tcPr>
            <w:tcW w:w="6717" w:type="dxa"/>
            <w:vAlign w:val="center"/>
          </w:tcPr>
          <w:p w14:paraId="67A0D57D">
            <w:pPr>
              <w:snapToGrid w:val="0"/>
              <w:spacing w:line="240" w:lineRule="auto"/>
              <w:ind w:left="0" w:leftChars="0" w:right="0" w:rightChars="0" w:firstLine="0" w:firstLineChars="0"/>
              <w:jc w:val="left"/>
              <w:rPr>
                <w:rFonts w:ascii="宋体" w:eastAsia="宋体"/>
                <w:bCs/>
                <w:sz w:val="21"/>
              </w:rPr>
            </w:pPr>
            <w:r>
              <w:rPr>
                <w:rFonts w:hint="eastAsia" w:ascii="宋体" w:eastAsia="宋体"/>
                <w:bCs/>
                <w:sz w:val="21"/>
              </w:rPr>
              <w:t>供应商应提供全套、完整的书面技术资料，包括仪器说明书、操作手册、简单维修说明、图纸等。</w:t>
            </w:r>
          </w:p>
        </w:tc>
      </w:tr>
      <w:tr w14:paraId="50BF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Align w:val="center"/>
          </w:tcPr>
          <w:p w14:paraId="5DA57A76">
            <w:pPr>
              <w:snapToGrid w:val="0"/>
              <w:spacing w:line="240" w:lineRule="auto"/>
              <w:ind w:left="0" w:leftChars="0" w:right="0" w:rightChars="0" w:firstLine="0" w:firstLineChars="0"/>
              <w:jc w:val="center"/>
              <w:rPr>
                <w:rFonts w:ascii="宋体" w:eastAsia="宋体"/>
                <w:bCs/>
                <w:sz w:val="21"/>
              </w:rPr>
            </w:pPr>
            <w:r>
              <w:rPr>
                <w:rFonts w:hint="eastAsia" w:ascii="宋体" w:eastAsia="宋体"/>
                <w:bCs/>
                <w:sz w:val="21"/>
              </w:rPr>
              <w:t>4</w:t>
            </w:r>
          </w:p>
        </w:tc>
        <w:tc>
          <w:tcPr>
            <w:tcW w:w="1340" w:type="dxa"/>
            <w:vAlign w:val="center"/>
          </w:tcPr>
          <w:p w14:paraId="1175E131">
            <w:pPr>
              <w:snapToGrid w:val="0"/>
              <w:spacing w:line="240" w:lineRule="auto"/>
              <w:ind w:left="0" w:leftChars="0" w:right="0" w:rightChars="0" w:firstLine="0" w:firstLineChars="0"/>
              <w:jc w:val="left"/>
              <w:rPr>
                <w:rFonts w:ascii="宋体" w:eastAsia="宋体"/>
                <w:bCs/>
                <w:sz w:val="21"/>
              </w:rPr>
            </w:pPr>
            <w:r>
              <w:rPr>
                <w:rFonts w:hint="eastAsia" w:ascii="宋体" w:eastAsia="宋体"/>
                <w:sz w:val="21"/>
                <w:szCs w:val="21"/>
              </w:rPr>
              <w:t>安装调试</w:t>
            </w:r>
          </w:p>
        </w:tc>
        <w:tc>
          <w:tcPr>
            <w:tcW w:w="6717" w:type="dxa"/>
            <w:vAlign w:val="center"/>
          </w:tcPr>
          <w:p w14:paraId="6D2D46BC">
            <w:pPr>
              <w:snapToGrid w:val="0"/>
              <w:spacing w:line="240" w:lineRule="auto"/>
              <w:ind w:left="0" w:leftChars="0" w:right="0" w:rightChars="0" w:firstLine="0" w:firstLineChars="0"/>
              <w:jc w:val="left"/>
              <w:rPr>
                <w:rFonts w:hint="default" w:ascii="宋体" w:eastAsia="宋体"/>
                <w:bCs/>
                <w:sz w:val="21"/>
                <w:szCs w:val="21"/>
                <w:lang w:val="en-US" w:eastAsia="zh-CN"/>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应当派有经验的技术人员到现场进行安装、调试，直到设备正常使用。</w:t>
            </w:r>
          </w:p>
        </w:tc>
      </w:tr>
      <w:tr w14:paraId="3F5F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3"/>
            <w:vAlign w:val="center"/>
          </w:tcPr>
          <w:p w14:paraId="4F917457">
            <w:pPr>
              <w:snapToGrid w:val="0"/>
              <w:spacing w:line="240" w:lineRule="auto"/>
              <w:ind w:left="0" w:leftChars="0" w:right="0" w:rightChars="0" w:firstLine="0" w:firstLineChars="0"/>
              <w:jc w:val="center"/>
              <w:rPr>
                <w:rFonts w:hint="eastAsia" w:ascii="宋体" w:hAnsi="宋体"/>
                <w:b/>
              </w:rPr>
            </w:pPr>
            <w:r>
              <w:rPr>
                <w:rFonts w:hint="eastAsia" w:ascii="宋体" w:hAnsi="宋体"/>
                <w:b/>
              </w:rPr>
              <w:t>（</w:t>
            </w:r>
            <w:r>
              <w:rPr>
                <w:rFonts w:hint="eastAsia" w:ascii="宋体" w:hAnsi="宋体"/>
                <w:b/>
                <w:lang w:eastAsia="zh-CN"/>
              </w:rPr>
              <w:t>二</w:t>
            </w:r>
            <w:r>
              <w:rPr>
                <w:rFonts w:hint="eastAsia" w:ascii="宋体" w:hAnsi="宋体"/>
                <w:b/>
              </w:rPr>
              <w:t>）其他商务要求</w:t>
            </w:r>
          </w:p>
        </w:tc>
      </w:tr>
      <w:tr w14:paraId="65D8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restart"/>
            <w:vAlign w:val="center"/>
          </w:tcPr>
          <w:p w14:paraId="35017837">
            <w:pPr>
              <w:snapToGrid w:val="0"/>
              <w:spacing w:line="240" w:lineRule="auto"/>
              <w:ind w:left="0" w:leftChars="0" w:right="0" w:rightChars="0" w:firstLine="0" w:firstLineChars="0"/>
              <w:jc w:val="center"/>
              <w:rPr>
                <w:rFonts w:hint="eastAsia" w:ascii="宋体" w:hAnsi="宋体" w:eastAsia="宋体"/>
                <w:b/>
                <w:sz w:val="21"/>
                <w:szCs w:val="20"/>
              </w:rPr>
            </w:pPr>
            <w:r>
              <w:rPr>
                <w:rFonts w:hint="eastAsia" w:ascii="宋体" w:hAnsi="宋体" w:eastAsia="宋体"/>
                <w:b/>
                <w:sz w:val="21"/>
                <w:szCs w:val="20"/>
              </w:rPr>
              <w:t>1</w:t>
            </w:r>
          </w:p>
        </w:tc>
        <w:tc>
          <w:tcPr>
            <w:tcW w:w="1340" w:type="dxa"/>
            <w:vMerge w:val="restart"/>
            <w:vAlign w:val="center"/>
          </w:tcPr>
          <w:p w14:paraId="00732013">
            <w:pPr>
              <w:snapToGrid w:val="0"/>
              <w:spacing w:line="240" w:lineRule="auto"/>
              <w:ind w:left="0" w:leftChars="0" w:right="0" w:rightChars="0" w:firstLine="0" w:firstLineChars="0"/>
              <w:jc w:val="left"/>
              <w:rPr>
                <w:rFonts w:hint="eastAsia" w:ascii="宋体" w:hAnsi="宋体" w:eastAsia="宋体"/>
                <w:b/>
                <w:sz w:val="21"/>
                <w:szCs w:val="20"/>
              </w:rPr>
            </w:pPr>
            <w:r>
              <w:rPr>
                <w:rFonts w:hint="eastAsia" w:ascii="宋体" w:hAnsi="宋体" w:eastAsia="宋体"/>
                <w:b/>
                <w:sz w:val="21"/>
                <w:szCs w:val="20"/>
              </w:rPr>
              <w:t>违约责任</w:t>
            </w:r>
          </w:p>
        </w:tc>
        <w:tc>
          <w:tcPr>
            <w:tcW w:w="6717" w:type="dxa"/>
            <w:vAlign w:val="center"/>
          </w:tcPr>
          <w:p w14:paraId="2C69831A">
            <w:pPr>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1.1中标人不能交货的，需偿付不能交货部分货款的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10</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%的违约金并按主管部门相关规定处理。</w:t>
            </w:r>
          </w:p>
        </w:tc>
      </w:tr>
      <w:tr w14:paraId="4483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continue"/>
            <w:vAlign w:val="center"/>
          </w:tcPr>
          <w:p w14:paraId="0A148048">
            <w:pPr>
              <w:snapToGrid w:val="0"/>
              <w:spacing w:line="240" w:lineRule="auto"/>
              <w:ind w:left="0" w:leftChars="0" w:right="0" w:rightChars="0" w:firstLine="0" w:firstLineChars="0"/>
              <w:jc w:val="center"/>
              <w:rPr>
                <w:rFonts w:hint="eastAsia" w:ascii="宋体" w:hAnsi="宋体" w:eastAsia="宋体"/>
                <w:b/>
                <w:sz w:val="21"/>
                <w:szCs w:val="20"/>
              </w:rPr>
            </w:pPr>
          </w:p>
        </w:tc>
        <w:tc>
          <w:tcPr>
            <w:tcW w:w="1340" w:type="dxa"/>
            <w:vMerge w:val="continue"/>
            <w:vAlign w:val="center"/>
          </w:tcPr>
          <w:p w14:paraId="3FD65A63">
            <w:pPr>
              <w:snapToGrid w:val="0"/>
              <w:spacing w:line="240" w:lineRule="auto"/>
              <w:ind w:left="0" w:leftChars="0" w:right="0" w:rightChars="0" w:firstLine="0" w:firstLineChars="0"/>
              <w:jc w:val="left"/>
              <w:rPr>
                <w:rFonts w:hint="eastAsia" w:ascii="宋体" w:hAnsi="宋体" w:eastAsia="宋体"/>
                <w:b/>
                <w:sz w:val="21"/>
                <w:szCs w:val="20"/>
              </w:rPr>
            </w:pPr>
          </w:p>
        </w:tc>
        <w:tc>
          <w:tcPr>
            <w:tcW w:w="6717" w:type="dxa"/>
            <w:vAlign w:val="center"/>
          </w:tcPr>
          <w:p w14:paraId="6CDDA12F">
            <w:pPr>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1.2中标人逾期交货的，应当承担继续履行、采取补救措施或者赔偿损失等违约责任</w:t>
            </w:r>
          </w:p>
        </w:tc>
      </w:tr>
      <w:tr w14:paraId="7B7D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continue"/>
            <w:vAlign w:val="center"/>
          </w:tcPr>
          <w:p w14:paraId="0B374AD1">
            <w:pPr>
              <w:snapToGrid w:val="0"/>
              <w:spacing w:line="240" w:lineRule="auto"/>
              <w:ind w:left="0" w:leftChars="0" w:right="0" w:rightChars="0" w:firstLine="0" w:firstLineChars="0"/>
              <w:jc w:val="center"/>
              <w:rPr>
                <w:rFonts w:hint="eastAsia" w:ascii="宋体" w:hAnsi="宋体" w:eastAsia="宋体"/>
                <w:b/>
                <w:sz w:val="21"/>
                <w:szCs w:val="20"/>
              </w:rPr>
            </w:pPr>
          </w:p>
        </w:tc>
        <w:tc>
          <w:tcPr>
            <w:tcW w:w="1340" w:type="dxa"/>
            <w:vMerge w:val="continue"/>
            <w:vAlign w:val="center"/>
          </w:tcPr>
          <w:p w14:paraId="3B626B42">
            <w:pPr>
              <w:snapToGrid w:val="0"/>
              <w:spacing w:line="240" w:lineRule="auto"/>
              <w:ind w:left="0" w:leftChars="0" w:right="0" w:rightChars="0" w:firstLine="0" w:firstLineChars="0"/>
              <w:jc w:val="left"/>
              <w:rPr>
                <w:rFonts w:hint="eastAsia" w:ascii="宋体" w:hAnsi="宋体" w:eastAsia="宋体"/>
                <w:b/>
                <w:sz w:val="21"/>
                <w:szCs w:val="20"/>
              </w:rPr>
            </w:pPr>
          </w:p>
        </w:tc>
        <w:tc>
          <w:tcPr>
            <w:tcW w:w="6717" w:type="dxa"/>
            <w:vAlign w:val="center"/>
          </w:tcPr>
          <w:p w14:paraId="61142DC6">
            <w:pPr>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14:paraId="0001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restart"/>
            <w:vAlign w:val="center"/>
          </w:tcPr>
          <w:p w14:paraId="5B26F9D0">
            <w:pPr>
              <w:snapToGrid w:val="0"/>
              <w:spacing w:line="240" w:lineRule="auto"/>
              <w:ind w:left="0" w:leftChars="0" w:right="0" w:rightChars="0" w:firstLine="0" w:firstLineChars="0"/>
              <w:jc w:val="center"/>
              <w:rPr>
                <w:rFonts w:hint="eastAsia" w:ascii="宋体" w:hAnsi="宋体" w:eastAsia="宋体"/>
                <w:b/>
                <w:sz w:val="21"/>
                <w:szCs w:val="20"/>
              </w:rPr>
            </w:pPr>
            <w:bookmarkStart w:id="2" w:name="_Hlk72260973"/>
            <w:r>
              <w:rPr>
                <w:rFonts w:hint="eastAsia" w:ascii="宋体" w:hAnsi="宋体" w:eastAsia="宋体"/>
                <w:b/>
                <w:sz w:val="21"/>
                <w:szCs w:val="20"/>
              </w:rPr>
              <w:t>2</w:t>
            </w:r>
          </w:p>
        </w:tc>
        <w:tc>
          <w:tcPr>
            <w:tcW w:w="1340" w:type="dxa"/>
            <w:vMerge w:val="restart"/>
            <w:vAlign w:val="center"/>
          </w:tcPr>
          <w:p w14:paraId="129FEE76">
            <w:pPr>
              <w:snapToGrid w:val="0"/>
              <w:spacing w:line="240" w:lineRule="auto"/>
              <w:ind w:left="0" w:leftChars="0" w:right="0" w:rightChars="0" w:firstLine="0" w:firstLineChars="0"/>
              <w:jc w:val="left"/>
              <w:rPr>
                <w:rFonts w:hint="eastAsia" w:ascii="宋体" w:hAnsi="宋体" w:eastAsia="宋体"/>
                <w:b/>
                <w:sz w:val="21"/>
                <w:szCs w:val="20"/>
              </w:rPr>
            </w:pPr>
            <w:r>
              <w:rPr>
                <w:rFonts w:hint="eastAsia" w:ascii="宋体" w:hAnsi="宋体" w:eastAsia="宋体"/>
                <w:b/>
                <w:sz w:val="21"/>
                <w:szCs w:val="20"/>
              </w:rPr>
              <w:t>交货及付款要求</w:t>
            </w:r>
          </w:p>
        </w:tc>
        <w:tc>
          <w:tcPr>
            <w:tcW w:w="6717" w:type="dxa"/>
            <w:vAlign w:val="center"/>
          </w:tcPr>
          <w:p w14:paraId="3477D6D4">
            <w:pPr>
              <w:pStyle w:val="9"/>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2.1履约时间和地点</w:t>
            </w:r>
            <w:r>
              <w:rPr>
                <w:rFonts w:hint="eastAsia" w:ascii="宋体" w:hAnsi="宋体" w:eastAsia="宋体" w:cs="宋体"/>
                <w:kern w:val="2"/>
                <w:sz w:val="21"/>
                <w:szCs w:val="21"/>
                <w:lang w:val="en-US" w:eastAsia="zh-CN" w:bidi="ar-SA"/>
              </w:rPr>
              <w:t>：</w:t>
            </w:r>
            <w:r>
              <w:rPr>
                <w:rFonts w:hint="eastAsia" w:ascii="宋体" w:hAnsi="宋体" w:eastAsia="宋体" w:cs="宋体"/>
                <w:sz w:val="21"/>
                <w:szCs w:val="21"/>
                <w:lang w:eastAsia="zh-CN"/>
              </w:rPr>
              <w:t>中标</w:t>
            </w:r>
            <w:r>
              <w:rPr>
                <w:rFonts w:hint="eastAsia" w:ascii="宋体" w:hAnsi="宋体" w:eastAsia="宋体" w:cs="宋体"/>
                <w:sz w:val="21"/>
                <w:szCs w:val="21"/>
              </w:rPr>
              <w:t>供应商在签订合同之日起30天</w:t>
            </w:r>
            <w:r>
              <w:rPr>
                <w:rFonts w:hint="eastAsia" w:ascii="宋体" w:hAnsi="宋体" w:eastAsia="宋体" w:cs="宋体"/>
                <w:sz w:val="21"/>
                <w:szCs w:val="21"/>
                <w:lang w:eastAsia="zh-CN"/>
              </w:rPr>
              <w:t>（日历日）</w:t>
            </w:r>
            <w:r>
              <w:rPr>
                <w:rFonts w:hint="eastAsia" w:ascii="宋体" w:hAnsi="宋体" w:eastAsia="宋体" w:cs="宋体"/>
                <w:sz w:val="21"/>
                <w:szCs w:val="21"/>
              </w:rPr>
              <w:t>内交货，交货地点为</w:t>
            </w:r>
            <w:r>
              <w:rPr>
                <w:rFonts w:hint="eastAsia" w:ascii="宋体" w:hAnsi="宋体" w:eastAsia="宋体" w:cs="宋体"/>
                <w:sz w:val="21"/>
                <w:szCs w:val="21"/>
                <w:lang w:eastAsia="zh-CN"/>
              </w:rPr>
              <w:t>深圳市福田区梅林街道下梅林一街</w:t>
            </w:r>
            <w:r>
              <w:rPr>
                <w:rFonts w:hint="eastAsia" w:ascii="宋体" w:hAnsi="宋体" w:eastAsia="宋体" w:cs="宋体"/>
                <w:sz w:val="21"/>
                <w:szCs w:val="21"/>
                <w:lang w:val="en-US" w:eastAsia="zh-CN"/>
              </w:rPr>
              <w:t>10号福田大队</w:t>
            </w:r>
            <w:r>
              <w:rPr>
                <w:rFonts w:hint="eastAsia" w:ascii="宋体" w:hAnsi="宋体" w:eastAsia="宋体" w:cs="宋体"/>
                <w:sz w:val="21"/>
                <w:szCs w:val="21"/>
              </w:rPr>
              <w:t>。</w:t>
            </w:r>
          </w:p>
        </w:tc>
      </w:tr>
      <w:tr w14:paraId="1AC0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continue"/>
            <w:vAlign w:val="center"/>
          </w:tcPr>
          <w:p w14:paraId="3C15B6AB">
            <w:pPr>
              <w:snapToGrid w:val="0"/>
              <w:spacing w:line="240" w:lineRule="auto"/>
              <w:ind w:left="0" w:leftChars="0" w:right="0" w:rightChars="0" w:firstLine="0" w:firstLineChars="0"/>
              <w:jc w:val="center"/>
              <w:rPr>
                <w:rFonts w:hint="eastAsia" w:ascii="宋体" w:hAnsi="宋体" w:eastAsia="宋体"/>
                <w:b/>
                <w:sz w:val="21"/>
                <w:szCs w:val="20"/>
              </w:rPr>
            </w:pPr>
          </w:p>
        </w:tc>
        <w:tc>
          <w:tcPr>
            <w:tcW w:w="1340" w:type="dxa"/>
            <w:vMerge w:val="continue"/>
            <w:vAlign w:val="center"/>
          </w:tcPr>
          <w:p w14:paraId="5CCDEBB1">
            <w:pPr>
              <w:snapToGrid w:val="0"/>
              <w:spacing w:line="240" w:lineRule="auto"/>
              <w:ind w:left="0" w:leftChars="0" w:right="0" w:rightChars="0" w:firstLine="0" w:firstLineChars="0"/>
              <w:jc w:val="left"/>
              <w:rPr>
                <w:rFonts w:hint="eastAsia" w:ascii="宋体" w:hAnsi="宋体" w:eastAsia="宋体"/>
                <w:b/>
                <w:sz w:val="21"/>
                <w:szCs w:val="20"/>
              </w:rPr>
            </w:pPr>
          </w:p>
        </w:tc>
        <w:tc>
          <w:tcPr>
            <w:tcW w:w="6717" w:type="dxa"/>
            <w:vAlign w:val="center"/>
          </w:tcPr>
          <w:p w14:paraId="7CFC4158">
            <w:pPr>
              <w:keepNext w:val="0"/>
              <w:keepLines w:val="0"/>
              <w:pageBreakBefore w:val="0"/>
              <w:widowControl w:val="0"/>
              <w:kinsoku/>
              <w:wordWrap/>
              <w:overflowPunct/>
              <w:topLinePunct w:val="0"/>
              <w:bidi w:val="0"/>
              <w:snapToGrid/>
              <w:spacing w:line="240" w:lineRule="auto"/>
              <w:rPr>
                <w:rFonts w:hint="eastAsia" w:ascii="宋体" w:hAnsi="宋体" w:eastAsia="宋体" w:cs="宋体"/>
                <w:b/>
                <w:bCs/>
                <w:sz w:val="21"/>
                <w:szCs w:val="21"/>
              </w:rPr>
            </w:pPr>
            <w:r>
              <w:rPr>
                <w:rFonts w:hint="eastAsia" w:ascii="宋体" w:hAnsi="宋体" w:eastAsia="宋体" w:cs="宋体"/>
                <w:sz w:val="21"/>
                <w:szCs w:val="21"/>
              </w:rPr>
              <w:t>2.2付款期限和方式：采购合同签订后，中标供应商完成采购内容所涉物品的到货验收并经验收合格后，且收到中标供应商开具的发票后10个工作日内，采购人据实支付中标供应商应支付金额的</w:t>
            </w:r>
            <w:r>
              <w:rPr>
                <w:rFonts w:hint="eastAsia" w:ascii="宋体" w:hAnsi="宋体" w:eastAsia="宋体" w:cs="宋体"/>
                <w:sz w:val="21"/>
                <w:szCs w:val="21"/>
                <w:lang w:eastAsia="zh-CN"/>
              </w:rPr>
              <w:t>全部</w:t>
            </w:r>
            <w:r>
              <w:rPr>
                <w:rFonts w:hint="eastAsia" w:ascii="宋体" w:hAnsi="宋体" w:eastAsia="宋体" w:cs="宋体"/>
                <w:sz w:val="21"/>
                <w:szCs w:val="21"/>
              </w:rPr>
              <w:t>款项，</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应向采购人提供与支付金额相符的有效发票，且收款方、出具发票方、合同乙方均须与</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名称一致。</w:t>
            </w:r>
          </w:p>
        </w:tc>
      </w:tr>
      <w:tr w14:paraId="3F32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restart"/>
            <w:vAlign w:val="center"/>
          </w:tcPr>
          <w:p w14:paraId="14E916E7">
            <w:pPr>
              <w:snapToGrid w:val="0"/>
              <w:spacing w:line="240" w:lineRule="auto"/>
              <w:ind w:left="0" w:leftChars="0" w:right="0" w:rightChars="0" w:firstLine="0" w:firstLineChars="0"/>
              <w:jc w:val="center"/>
              <w:rPr>
                <w:rFonts w:hint="eastAsia" w:ascii="宋体" w:hAnsi="宋体" w:eastAsia="宋体"/>
                <w:b/>
                <w:sz w:val="21"/>
                <w:szCs w:val="20"/>
              </w:rPr>
            </w:pPr>
            <w:r>
              <w:rPr>
                <w:rFonts w:hint="eastAsia" w:ascii="宋体" w:hAnsi="宋体" w:eastAsia="宋体"/>
                <w:b/>
                <w:sz w:val="21"/>
                <w:szCs w:val="20"/>
              </w:rPr>
              <w:t>3</w:t>
            </w:r>
          </w:p>
        </w:tc>
        <w:tc>
          <w:tcPr>
            <w:tcW w:w="1340" w:type="dxa"/>
            <w:vMerge w:val="restart"/>
            <w:vAlign w:val="center"/>
          </w:tcPr>
          <w:p w14:paraId="404B1962">
            <w:pPr>
              <w:snapToGrid w:val="0"/>
              <w:spacing w:line="240" w:lineRule="auto"/>
              <w:ind w:left="0" w:leftChars="0" w:right="0" w:rightChars="0" w:firstLine="0" w:firstLineChars="0"/>
              <w:jc w:val="left"/>
              <w:rPr>
                <w:rFonts w:hint="eastAsia" w:ascii="宋体" w:hAnsi="宋体" w:eastAsia="宋体" w:cs="宋体"/>
                <w:b/>
                <w:color w:val="000000"/>
                <w:sz w:val="21"/>
                <w:szCs w:val="20"/>
              </w:rPr>
            </w:pPr>
            <w:r>
              <w:rPr>
                <w:rFonts w:hint="eastAsia" w:ascii="宋体" w:hAnsi="宋体" w:eastAsia="宋体" w:cs="宋体"/>
                <w:b/>
                <w:color w:val="000000"/>
                <w:sz w:val="21"/>
                <w:szCs w:val="20"/>
              </w:rPr>
              <w:t>验收条件</w:t>
            </w:r>
          </w:p>
        </w:tc>
        <w:tc>
          <w:tcPr>
            <w:tcW w:w="6717" w:type="dxa"/>
            <w:vAlign w:val="center"/>
          </w:tcPr>
          <w:p w14:paraId="0B4796EF">
            <w:pPr>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bCs/>
                <w:sz w:val="21"/>
                <w:szCs w:val="21"/>
              </w:rPr>
              <w:t>3.1投标人货物经过双方检验认可后，签署验收报告，产品保修期自验收合格之日起算，由投标人提供产品保修文件。</w:t>
            </w:r>
          </w:p>
        </w:tc>
      </w:tr>
      <w:tr w14:paraId="2324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465" w:type="dxa"/>
            <w:vMerge w:val="continue"/>
            <w:vAlign w:val="center"/>
          </w:tcPr>
          <w:p w14:paraId="725F0CDB">
            <w:pPr>
              <w:snapToGrid w:val="0"/>
              <w:spacing w:line="240" w:lineRule="auto"/>
              <w:ind w:left="0" w:leftChars="0" w:right="0" w:rightChars="0" w:firstLine="0" w:firstLineChars="0"/>
              <w:jc w:val="center"/>
              <w:rPr>
                <w:rFonts w:hint="eastAsia" w:ascii="宋体" w:hAnsi="宋体" w:eastAsia="宋体"/>
                <w:b/>
                <w:sz w:val="21"/>
                <w:szCs w:val="20"/>
              </w:rPr>
            </w:pPr>
          </w:p>
        </w:tc>
        <w:tc>
          <w:tcPr>
            <w:tcW w:w="1340" w:type="dxa"/>
            <w:vMerge w:val="continue"/>
            <w:vAlign w:val="center"/>
          </w:tcPr>
          <w:p w14:paraId="604D7300">
            <w:pPr>
              <w:snapToGrid w:val="0"/>
              <w:spacing w:line="240" w:lineRule="auto"/>
              <w:ind w:left="0" w:leftChars="0" w:right="0" w:rightChars="0" w:firstLine="0" w:firstLineChars="0"/>
              <w:jc w:val="left"/>
              <w:rPr>
                <w:rFonts w:hint="eastAsia" w:ascii="宋体" w:hAnsi="宋体" w:eastAsia="宋体" w:cs="宋体"/>
                <w:b/>
                <w:color w:val="000000"/>
                <w:sz w:val="21"/>
                <w:szCs w:val="20"/>
              </w:rPr>
            </w:pPr>
          </w:p>
        </w:tc>
        <w:tc>
          <w:tcPr>
            <w:tcW w:w="6717" w:type="dxa"/>
            <w:vAlign w:val="center"/>
          </w:tcPr>
          <w:p w14:paraId="1A9677BA">
            <w:pPr>
              <w:snapToGrid w:val="0"/>
              <w:spacing w:line="24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bCs/>
                <w:sz w:val="21"/>
                <w:szCs w:val="21"/>
              </w:rPr>
              <w:t>3.2当满足以下条件时，采购人才向中标人签发货物验收报告：</w:t>
            </w:r>
            <w:r>
              <w:rPr>
                <w:rFonts w:hint="eastAsia" w:ascii="宋体" w:hAnsi="宋体" w:eastAsia="宋体" w:cs="宋体"/>
                <w:color w:val="auto"/>
                <w:sz w:val="21"/>
                <w:szCs w:val="21"/>
              </w:rPr>
              <w:t>由采购人按合同和采购文件、响应文件约定的要求和标准及中华人民共和国现行的验收规范和评定标准进行交货验收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签署验收报告，产品保修期自验收合格之日起算，由投标人提供产品保修文件。</w:t>
            </w:r>
          </w:p>
          <w:p w14:paraId="7F86BC8B">
            <w:pPr>
              <w:pStyle w:val="2"/>
              <w:rPr>
                <w:rFonts w:hint="default"/>
                <w:lang w:val="en-US" w:eastAsia="zh-CN"/>
              </w:rPr>
            </w:pPr>
          </w:p>
        </w:tc>
      </w:tr>
      <w:tr w14:paraId="748E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Align w:val="center"/>
          </w:tcPr>
          <w:p w14:paraId="0DF2CD9B">
            <w:pPr>
              <w:snapToGrid w:val="0"/>
              <w:spacing w:line="240" w:lineRule="auto"/>
              <w:ind w:left="0" w:leftChars="0" w:right="0" w:rightChars="0" w:firstLine="0" w:firstLineChars="0"/>
              <w:jc w:val="center"/>
              <w:rPr>
                <w:rFonts w:hint="eastAsia" w:ascii="宋体" w:hAnsi="宋体" w:eastAsia="宋体"/>
                <w:b/>
                <w:sz w:val="21"/>
                <w:szCs w:val="20"/>
              </w:rPr>
            </w:pPr>
            <w:r>
              <w:rPr>
                <w:rFonts w:hint="eastAsia" w:ascii="宋体" w:hAnsi="宋体" w:eastAsia="宋体"/>
                <w:b/>
                <w:sz w:val="21"/>
                <w:szCs w:val="20"/>
              </w:rPr>
              <w:t>4</w:t>
            </w:r>
          </w:p>
        </w:tc>
        <w:tc>
          <w:tcPr>
            <w:tcW w:w="1340" w:type="dxa"/>
            <w:vAlign w:val="center"/>
          </w:tcPr>
          <w:p w14:paraId="5BD43B28">
            <w:pPr>
              <w:snapToGrid w:val="0"/>
              <w:spacing w:line="240" w:lineRule="auto"/>
              <w:ind w:left="0" w:leftChars="0" w:right="0" w:rightChars="0" w:firstLine="0" w:firstLineChars="0"/>
              <w:jc w:val="left"/>
              <w:rPr>
                <w:rFonts w:hint="eastAsia" w:ascii="宋体" w:hAnsi="宋体" w:eastAsia="宋体" w:cs="宋体"/>
                <w:b/>
                <w:color w:val="000000"/>
                <w:sz w:val="21"/>
                <w:szCs w:val="20"/>
              </w:rPr>
            </w:pPr>
            <w:r>
              <w:rPr>
                <w:rFonts w:hint="eastAsia" w:ascii="宋体" w:hAnsi="宋体" w:eastAsia="宋体" w:cs="宋体"/>
                <w:b/>
                <w:color w:val="000000"/>
                <w:sz w:val="21"/>
                <w:szCs w:val="20"/>
              </w:rPr>
              <w:t>争议解决方法</w:t>
            </w:r>
          </w:p>
        </w:tc>
        <w:tc>
          <w:tcPr>
            <w:tcW w:w="6717" w:type="dxa"/>
            <w:vAlign w:val="center"/>
          </w:tcPr>
          <w:p w14:paraId="7AC6535A">
            <w:pPr>
              <w:pStyle w:val="2"/>
              <w:spacing w:beforeLines="0" w:line="240" w:lineRule="auto"/>
              <w:ind w:left="0" w:leftChars="0" w:firstLine="0" w:firstLineChars="0"/>
              <w:jc w:val="both"/>
              <w:rPr>
                <w:rFonts w:hint="eastAsia" w:ascii="宋体" w:hAnsi="宋体" w:eastAsia="宋体" w:cs="宋体"/>
                <w:color w:val="000000"/>
                <w:sz w:val="21"/>
                <w:szCs w:val="21"/>
              </w:rPr>
            </w:pPr>
            <w:r>
              <w:rPr>
                <w:rFonts w:hint="eastAsia" w:ascii="宋体" w:hAnsi="宋体" w:eastAsia="宋体" w:cs="宋体"/>
                <w:sz w:val="21"/>
              </w:rPr>
              <w:t>凡因本</w:t>
            </w:r>
            <w:r>
              <w:rPr>
                <w:rFonts w:hint="eastAsia" w:ascii="宋体" w:hAnsi="宋体" w:eastAsia="宋体" w:cs="宋体"/>
                <w:sz w:val="21"/>
                <w:lang w:eastAsia="zh-CN"/>
              </w:rPr>
              <w:t>项目</w:t>
            </w:r>
            <w:r>
              <w:rPr>
                <w:rFonts w:hint="eastAsia" w:ascii="宋体" w:hAnsi="宋体" w:eastAsia="宋体" w:cs="宋体"/>
                <w:sz w:val="21"/>
              </w:rPr>
              <w:t>产生或与本</w:t>
            </w:r>
            <w:r>
              <w:rPr>
                <w:rFonts w:hint="eastAsia" w:ascii="宋体" w:hAnsi="宋体" w:eastAsia="宋体" w:cs="宋体"/>
                <w:sz w:val="21"/>
                <w:lang w:eastAsia="zh-CN"/>
              </w:rPr>
              <w:t>项目</w:t>
            </w:r>
            <w:r>
              <w:rPr>
                <w:rFonts w:hint="eastAsia" w:ascii="宋体" w:hAnsi="宋体" w:eastAsia="宋体" w:cs="宋体"/>
                <w:sz w:val="21"/>
              </w:rPr>
              <w:t>相关的任何争议，应友好协商解决，协商不成的，任一方均有权依法向</w:t>
            </w:r>
            <w:r>
              <w:rPr>
                <w:rFonts w:hint="eastAsia" w:ascii="宋体" w:hAnsi="宋体" w:eastAsia="宋体" w:cs="宋体"/>
                <w:sz w:val="21"/>
                <w:lang w:eastAsia="zh-CN"/>
              </w:rPr>
              <w:t>采购人</w:t>
            </w:r>
            <w:r>
              <w:rPr>
                <w:rFonts w:hint="eastAsia" w:ascii="宋体" w:hAnsi="宋体" w:eastAsia="宋体" w:cs="宋体"/>
                <w:sz w:val="21"/>
              </w:rPr>
              <w:t>所在地有管辖权的人民法院起诉。</w:t>
            </w:r>
          </w:p>
        </w:tc>
      </w:tr>
      <w:bookmarkEnd w:id="2"/>
      <w:tr w14:paraId="0985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restart"/>
            <w:vAlign w:val="center"/>
          </w:tcPr>
          <w:p w14:paraId="2F6BD338">
            <w:pPr>
              <w:snapToGrid w:val="0"/>
              <w:spacing w:line="240" w:lineRule="auto"/>
              <w:ind w:left="0" w:leftChars="0" w:right="0" w:rightChars="0" w:firstLine="0" w:firstLineChars="0"/>
              <w:jc w:val="center"/>
              <w:rPr>
                <w:rFonts w:hint="eastAsia" w:ascii="宋体" w:hAnsi="宋体" w:eastAsia="宋体"/>
                <w:b/>
                <w:sz w:val="21"/>
                <w:szCs w:val="20"/>
              </w:rPr>
            </w:pPr>
            <w:r>
              <w:rPr>
                <w:rFonts w:hint="eastAsia" w:ascii="宋体" w:hAnsi="宋体" w:eastAsia="宋体"/>
                <w:b/>
                <w:sz w:val="21"/>
                <w:szCs w:val="20"/>
              </w:rPr>
              <w:t>5</w:t>
            </w:r>
          </w:p>
        </w:tc>
        <w:tc>
          <w:tcPr>
            <w:tcW w:w="1340" w:type="dxa"/>
            <w:vMerge w:val="restart"/>
            <w:vAlign w:val="center"/>
          </w:tcPr>
          <w:p w14:paraId="4B3A247D">
            <w:pPr>
              <w:snapToGrid w:val="0"/>
              <w:spacing w:line="240" w:lineRule="auto"/>
              <w:ind w:left="0" w:leftChars="0" w:right="0" w:rightChars="0" w:firstLine="0" w:firstLineChars="0"/>
              <w:jc w:val="left"/>
              <w:rPr>
                <w:rFonts w:hint="eastAsia" w:ascii="宋体" w:hAnsi="宋体" w:eastAsia="宋体"/>
                <w:color w:val="000000"/>
                <w:sz w:val="21"/>
                <w:szCs w:val="20"/>
              </w:rPr>
            </w:pPr>
            <w:r>
              <w:rPr>
                <w:rFonts w:hint="eastAsia" w:ascii="宋体" w:hAnsi="宋体" w:eastAsia="宋体" w:cs="宋体"/>
                <w:b/>
                <w:bCs/>
                <w:color w:val="000000"/>
                <w:sz w:val="21"/>
                <w:szCs w:val="20"/>
              </w:rPr>
              <w:t>运输、安装条件</w:t>
            </w:r>
          </w:p>
        </w:tc>
        <w:tc>
          <w:tcPr>
            <w:tcW w:w="6717" w:type="dxa"/>
            <w:vAlign w:val="center"/>
          </w:tcPr>
          <w:p w14:paraId="5EF9AAFC">
            <w:pPr>
              <w:snapToGrid w:val="0"/>
              <w:spacing w:line="240" w:lineRule="auto"/>
              <w:ind w:left="0" w:leftChars="0" w:right="0" w:rightChars="0" w:firstLine="0" w:firstLineChars="0"/>
              <w:jc w:val="left"/>
              <w:rPr>
                <w:rFonts w:hint="eastAsia" w:ascii="宋体" w:hAnsi="宋体" w:eastAsia="宋体" w:cs="宋体"/>
                <w:bCs/>
                <w:color w:val="000000"/>
                <w:sz w:val="21"/>
                <w:szCs w:val="21"/>
              </w:rPr>
            </w:pPr>
            <w:r>
              <w:rPr>
                <w:rFonts w:hint="eastAsia" w:ascii="宋体" w:hAnsi="宋体" w:eastAsia="宋体" w:cs="宋体"/>
                <w:color w:val="000000"/>
                <w:sz w:val="21"/>
                <w:szCs w:val="21"/>
              </w:rPr>
              <w:t>5.1 投标供应商须在签订合同之日起 3天内向采购人提供设备的运行、安装、使用环境要求。</w:t>
            </w:r>
            <w:r>
              <w:rPr>
                <w:rFonts w:hint="eastAsia" w:ascii="宋体" w:hAnsi="宋体" w:eastAsia="宋体" w:cs="宋体"/>
                <w:color w:val="000000"/>
                <w:kern w:val="2"/>
                <w:sz w:val="21"/>
                <w:szCs w:val="21"/>
                <w:lang w:val="en-US" w:eastAsia="zh-CN" w:bidi="ar-SA"/>
              </w:rPr>
              <w:t>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r>
      <w:tr w14:paraId="1EAB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continue"/>
            <w:vAlign w:val="center"/>
          </w:tcPr>
          <w:p w14:paraId="73FA6C03">
            <w:pPr>
              <w:snapToGrid w:val="0"/>
              <w:spacing w:line="240" w:lineRule="auto"/>
              <w:ind w:left="0" w:leftChars="0" w:right="0" w:rightChars="0" w:firstLine="0" w:firstLineChars="0"/>
              <w:jc w:val="center"/>
              <w:rPr>
                <w:rFonts w:hint="eastAsia" w:ascii="宋体" w:hAnsi="宋体" w:eastAsia="宋体"/>
                <w:b/>
                <w:sz w:val="21"/>
              </w:rPr>
            </w:pPr>
          </w:p>
        </w:tc>
        <w:tc>
          <w:tcPr>
            <w:tcW w:w="1340" w:type="dxa"/>
            <w:vMerge w:val="continue"/>
            <w:vAlign w:val="center"/>
          </w:tcPr>
          <w:p w14:paraId="02EFE687">
            <w:pPr>
              <w:snapToGrid w:val="0"/>
              <w:spacing w:line="240" w:lineRule="auto"/>
              <w:ind w:left="0" w:leftChars="0" w:right="0" w:rightChars="0" w:firstLine="0" w:firstLineChars="0"/>
              <w:jc w:val="left"/>
              <w:rPr>
                <w:rFonts w:hint="eastAsia" w:ascii="宋体" w:hAnsi="宋体" w:eastAsia="宋体"/>
                <w:b/>
                <w:sz w:val="21"/>
              </w:rPr>
            </w:pPr>
          </w:p>
        </w:tc>
        <w:tc>
          <w:tcPr>
            <w:tcW w:w="6717" w:type="dxa"/>
            <w:vAlign w:val="center"/>
          </w:tcPr>
          <w:p w14:paraId="5E534F1A">
            <w:pPr>
              <w:pStyle w:val="8"/>
              <w:snapToGrid w:val="0"/>
              <w:spacing w:line="240" w:lineRule="auto"/>
              <w:ind w:left="0" w:leftChars="0" w:right="0" w:rightChars="0" w:firstLine="0" w:firstLineChars="0"/>
              <w:jc w:val="left"/>
              <w:rPr>
                <w:rFonts w:hint="eastAsia" w:ascii="宋体" w:hAnsi="宋体" w:eastAsia="宋体" w:cs="宋体"/>
                <w:bCs/>
                <w:color w:val="000000"/>
                <w:sz w:val="21"/>
                <w:szCs w:val="21"/>
              </w:rPr>
            </w:pPr>
            <w:r>
              <w:rPr>
                <w:rFonts w:hint="eastAsia" w:ascii="宋体" w:hAnsi="宋体" w:eastAsia="宋体" w:cs="宋体"/>
                <w:color w:val="000000"/>
                <w:kern w:val="2"/>
                <w:sz w:val="21"/>
                <w:szCs w:val="21"/>
                <w:lang w:val="en-US" w:eastAsia="zh-CN" w:bidi="ar-SA"/>
              </w:rPr>
              <w:t>5.2中标供应商应当派有经验的技术人员到现场进行安装、调试，直到设备正常使用。由采购人按合同和采购文件、响应文件约定的要求和标准及中华人民共和国现行的验收规范和评定标准进行交货验收。</w:t>
            </w:r>
          </w:p>
        </w:tc>
      </w:tr>
      <w:tr w14:paraId="6B74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restart"/>
            <w:vAlign w:val="center"/>
          </w:tcPr>
          <w:p w14:paraId="2AAD0533">
            <w:pPr>
              <w:snapToGrid w:val="0"/>
              <w:spacing w:line="240" w:lineRule="auto"/>
              <w:ind w:left="0" w:leftChars="0" w:right="0" w:rightChars="0" w:firstLine="0" w:firstLineChars="0"/>
              <w:jc w:val="center"/>
              <w:rPr>
                <w:rFonts w:hint="eastAsia" w:ascii="宋体" w:hAnsi="宋体" w:eastAsia="宋体"/>
                <w:b/>
                <w:sz w:val="21"/>
                <w:szCs w:val="20"/>
              </w:rPr>
            </w:pPr>
            <w:r>
              <w:rPr>
                <w:rFonts w:hint="eastAsia" w:ascii="宋体" w:hAnsi="宋体" w:eastAsia="宋体"/>
                <w:b/>
                <w:sz w:val="21"/>
                <w:szCs w:val="20"/>
              </w:rPr>
              <w:t>6</w:t>
            </w:r>
          </w:p>
        </w:tc>
        <w:tc>
          <w:tcPr>
            <w:tcW w:w="1340" w:type="dxa"/>
            <w:vMerge w:val="restart"/>
            <w:vAlign w:val="center"/>
          </w:tcPr>
          <w:p w14:paraId="1EF3439C">
            <w:pPr>
              <w:snapToGrid w:val="0"/>
              <w:spacing w:line="240" w:lineRule="auto"/>
              <w:ind w:left="0" w:leftChars="0" w:right="0" w:rightChars="0" w:firstLine="0" w:firstLineChars="0"/>
              <w:jc w:val="left"/>
              <w:rPr>
                <w:rFonts w:hint="eastAsia" w:ascii="宋体" w:hAnsi="宋体" w:eastAsia="宋体"/>
                <w:b/>
                <w:sz w:val="21"/>
                <w:szCs w:val="20"/>
              </w:rPr>
            </w:pPr>
            <w:r>
              <w:rPr>
                <w:rFonts w:ascii="宋体" w:hAnsi="宋体" w:eastAsia="宋体"/>
                <w:b/>
                <w:sz w:val="21"/>
                <w:szCs w:val="20"/>
              </w:rPr>
              <w:t>培训</w:t>
            </w:r>
          </w:p>
        </w:tc>
        <w:tc>
          <w:tcPr>
            <w:tcW w:w="6717" w:type="dxa"/>
            <w:vAlign w:val="center"/>
          </w:tcPr>
          <w:p w14:paraId="3BCF5FEA">
            <w:pPr>
              <w:widowControl/>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6.1投标供应商应派专业技术人员免费对采购单位指定人员进行定期培训及指导，直至其完全掌握设备的基本故障处理技术。</w:t>
            </w:r>
          </w:p>
        </w:tc>
      </w:tr>
      <w:tr w14:paraId="4C46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continue"/>
            <w:vAlign w:val="center"/>
          </w:tcPr>
          <w:p w14:paraId="31F195EE">
            <w:pPr>
              <w:snapToGrid w:val="0"/>
              <w:spacing w:line="240" w:lineRule="auto"/>
              <w:ind w:left="0" w:leftChars="0" w:right="0" w:rightChars="0" w:firstLine="0" w:firstLineChars="0"/>
              <w:jc w:val="center"/>
              <w:rPr>
                <w:rFonts w:hint="eastAsia" w:ascii="宋体" w:hAnsi="宋体" w:eastAsia="宋体"/>
                <w:b/>
                <w:sz w:val="21"/>
                <w:szCs w:val="20"/>
              </w:rPr>
            </w:pPr>
          </w:p>
        </w:tc>
        <w:tc>
          <w:tcPr>
            <w:tcW w:w="1340" w:type="dxa"/>
            <w:vMerge w:val="continue"/>
            <w:vAlign w:val="center"/>
          </w:tcPr>
          <w:p w14:paraId="0E7B04F3">
            <w:pPr>
              <w:snapToGrid w:val="0"/>
              <w:spacing w:line="240" w:lineRule="auto"/>
              <w:ind w:left="0" w:leftChars="0" w:right="0" w:rightChars="0" w:firstLine="0" w:firstLineChars="0"/>
              <w:jc w:val="left"/>
              <w:rPr>
                <w:rFonts w:hint="eastAsia" w:ascii="宋体" w:hAnsi="宋体" w:eastAsia="宋体"/>
                <w:b/>
                <w:sz w:val="21"/>
                <w:szCs w:val="20"/>
              </w:rPr>
            </w:pPr>
          </w:p>
        </w:tc>
        <w:tc>
          <w:tcPr>
            <w:tcW w:w="6717" w:type="dxa"/>
            <w:vAlign w:val="center"/>
          </w:tcPr>
          <w:p w14:paraId="7F105E82">
            <w:pPr>
              <w:widowControl/>
              <w:snapToGrid w:val="0"/>
              <w:spacing w:line="240" w:lineRule="auto"/>
              <w:ind w:left="0" w:leftChars="0" w:right="0" w:rightChars="0" w:firstLine="0" w:firstLineChars="0"/>
              <w:jc w:val="left"/>
              <w:rPr>
                <w:rFonts w:hint="eastAsia"/>
              </w:rPr>
            </w:pPr>
            <w:r>
              <w:rPr>
                <w:rFonts w:hint="eastAsia" w:ascii="宋体" w:hAnsi="宋体" w:eastAsia="宋体" w:cs="宋体"/>
                <w:color w:val="000000"/>
                <w:sz w:val="21"/>
                <w:szCs w:val="21"/>
              </w:rPr>
              <w:t>6.2 现场培训：投标供应商应提供现场技术培训，保证使用人员正常操作设备的各种功能。</w:t>
            </w:r>
          </w:p>
        </w:tc>
      </w:tr>
      <w:tr w14:paraId="0C32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restart"/>
            <w:vAlign w:val="center"/>
          </w:tcPr>
          <w:p w14:paraId="2A564B75">
            <w:pPr>
              <w:snapToGrid w:val="0"/>
              <w:spacing w:line="240" w:lineRule="auto"/>
              <w:ind w:left="0" w:leftChars="0" w:right="0" w:rightChars="0" w:firstLine="0" w:firstLineChars="0"/>
              <w:jc w:val="center"/>
              <w:rPr>
                <w:rFonts w:hint="eastAsia" w:ascii="宋体" w:hAnsi="宋体" w:eastAsia="宋体"/>
                <w:b/>
                <w:sz w:val="21"/>
                <w:szCs w:val="20"/>
              </w:rPr>
            </w:pPr>
            <w:r>
              <w:rPr>
                <w:rFonts w:hint="eastAsia" w:ascii="宋体" w:hAnsi="宋体" w:eastAsia="宋体"/>
                <w:b/>
                <w:sz w:val="21"/>
                <w:szCs w:val="20"/>
              </w:rPr>
              <w:t>7</w:t>
            </w:r>
          </w:p>
        </w:tc>
        <w:tc>
          <w:tcPr>
            <w:tcW w:w="1340" w:type="dxa"/>
            <w:vMerge w:val="restart"/>
            <w:vAlign w:val="center"/>
          </w:tcPr>
          <w:p w14:paraId="421CF67B">
            <w:pPr>
              <w:snapToGrid w:val="0"/>
              <w:spacing w:line="240" w:lineRule="auto"/>
              <w:ind w:left="0" w:leftChars="0" w:right="0" w:rightChars="0" w:firstLine="0" w:firstLineChars="0"/>
              <w:jc w:val="left"/>
              <w:rPr>
                <w:rFonts w:hint="eastAsia" w:ascii="宋体" w:hAnsi="宋体" w:eastAsia="宋体"/>
                <w:b/>
                <w:sz w:val="21"/>
                <w:szCs w:val="20"/>
              </w:rPr>
            </w:pPr>
            <w:r>
              <w:rPr>
                <w:rFonts w:ascii="宋体" w:hAnsi="宋体" w:eastAsia="宋体"/>
                <w:b/>
                <w:sz w:val="21"/>
                <w:szCs w:val="20"/>
              </w:rPr>
              <w:t>知识产权</w:t>
            </w:r>
          </w:p>
        </w:tc>
        <w:tc>
          <w:tcPr>
            <w:tcW w:w="6717" w:type="dxa"/>
            <w:vAlign w:val="center"/>
          </w:tcPr>
          <w:p w14:paraId="787D00F2">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color w:val="000000"/>
                <w:sz w:val="21"/>
                <w:szCs w:val="21"/>
              </w:rPr>
              <w:t>7.1涉及采购标的的知识产权归属、处理的，应约定知识产权的归属和处理方式。</w:t>
            </w:r>
          </w:p>
        </w:tc>
      </w:tr>
      <w:tr w14:paraId="0F46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continue"/>
            <w:vAlign w:val="center"/>
          </w:tcPr>
          <w:p w14:paraId="0501C12C">
            <w:pPr>
              <w:snapToGrid w:val="0"/>
              <w:spacing w:line="240" w:lineRule="auto"/>
              <w:ind w:left="0" w:leftChars="0" w:right="0" w:rightChars="0" w:firstLine="0" w:firstLineChars="0"/>
              <w:jc w:val="center"/>
              <w:rPr>
                <w:rFonts w:hint="eastAsia" w:ascii="宋体" w:hAnsi="宋体" w:eastAsia="宋体"/>
                <w:b/>
                <w:sz w:val="21"/>
              </w:rPr>
            </w:pPr>
          </w:p>
        </w:tc>
        <w:tc>
          <w:tcPr>
            <w:tcW w:w="1340" w:type="dxa"/>
            <w:vMerge w:val="continue"/>
            <w:vAlign w:val="center"/>
          </w:tcPr>
          <w:p w14:paraId="1CB42984">
            <w:pPr>
              <w:snapToGrid w:val="0"/>
              <w:spacing w:line="240" w:lineRule="auto"/>
              <w:ind w:left="0" w:leftChars="0" w:right="0" w:rightChars="0" w:firstLine="0" w:firstLineChars="0"/>
              <w:jc w:val="left"/>
              <w:rPr>
                <w:rFonts w:hint="eastAsia" w:ascii="宋体" w:hAnsi="宋体" w:eastAsia="宋体"/>
                <w:b/>
                <w:sz w:val="21"/>
              </w:rPr>
            </w:pPr>
          </w:p>
        </w:tc>
        <w:tc>
          <w:tcPr>
            <w:tcW w:w="6717" w:type="dxa"/>
            <w:vAlign w:val="center"/>
          </w:tcPr>
          <w:p w14:paraId="7EB070AC">
            <w:pPr>
              <w:widowControl/>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7.2采购人购买产品后，有权对该产品与其他设备进行配套、整合或适当改进，而免受侵犯专利权的起诉。</w:t>
            </w:r>
          </w:p>
        </w:tc>
      </w:tr>
      <w:tr w14:paraId="77FE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restart"/>
            <w:vAlign w:val="center"/>
          </w:tcPr>
          <w:p w14:paraId="42A06A6C">
            <w:pPr>
              <w:snapToGrid w:val="0"/>
              <w:spacing w:line="240" w:lineRule="auto"/>
              <w:ind w:left="0" w:leftChars="0" w:right="0" w:rightChars="0" w:firstLine="0" w:firstLineChars="0"/>
              <w:jc w:val="center"/>
              <w:rPr>
                <w:rFonts w:ascii="宋体" w:eastAsia="宋体"/>
                <w:b/>
                <w:sz w:val="21"/>
              </w:rPr>
            </w:pPr>
            <w:r>
              <w:rPr>
                <w:rFonts w:hint="eastAsia" w:ascii="宋体" w:eastAsia="宋体"/>
                <w:b/>
                <w:sz w:val="21"/>
              </w:rPr>
              <w:t>8</w:t>
            </w:r>
          </w:p>
        </w:tc>
        <w:tc>
          <w:tcPr>
            <w:tcW w:w="1340" w:type="dxa"/>
            <w:vMerge w:val="restart"/>
            <w:vAlign w:val="center"/>
          </w:tcPr>
          <w:p w14:paraId="5641E016">
            <w:pPr>
              <w:snapToGrid w:val="0"/>
              <w:spacing w:line="240" w:lineRule="auto"/>
              <w:ind w:left="0" w:leftChars="0" w:right="0" w:rightChars="0" w:firstLine="0" w:firstLineChars="0"/>
              <w:jc w:val="left"/>
              <w:rPr>
                <w:rFonts w:hint="eastAsia" w:ascii="宋体" w:hAnsi="宋体" w:eastAsia="宋体"/>
                <w:b/>
                <w:color w:val="000000"/>
                <w:sz w:val="21"/>
                <w:szCs w:val="20"/>
              </w:rPr>
            </w:pPr>
            <w:r>
              <w:rPr>
                <w:rFonts w:hint="eastAsia" w:ascii="宋体" w:eastAsia="宋体"/>
                <w:b/>
                <w:sz w:val="21"/>
              </w:rPr>
              <w:t>关于违约</w:t>
            </w:r>
          </w:p>
        </w:tc>
        <w:tc>
          <w:tcPr>
            <w:tcW w:w="6717" w:type="dxa"/>
            <w:vAlign w:val="center"/>
          </w:tcPr>
          <w:p w14:paraId="77E38D4D">
            <w:pPr>
              <w:widowControl/>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8.1</w:t>
            </w:r>
            <w:r>
              <w:rPr>
                <w:rFonts w:hint="eastAsia" w:ascii="宋体" w:hAnsi="宋体" w:eastAsia="宋体" w:cs="宋体"/>
                <w:color w:val="000000"/>
                <w:sz w:val="21"/>
                <w:szCs w:val="21"/>
                <w:lang w:eastAsia="zh-CN"/>
              </w:rPr>
              <w:t>如投标人未</w:t>
            </w:r>
            <w:r>
              <w:rPr>
                <w:rFonts w:hint="eastAsia" w:ascii="宋体" w:hAnsi="宋体" w:eastAsia="宋体" w:cs="宋体"/>
                <w:color w:val="000000"/>
                <w:sz w:val="21"/>
                <w:szCs w:val="21"/>
              </w:rPr>
              <w:t>能</w:t>
            </w:r>
            <w:r>
              <w:rPr>
                <w:rFonts w:hint="eastAsia" w:ascii="宋体" w:hAnsi="宋体" w:eastAsia="宋体" w:cs="宋体"/>
                <w:color w:val="000000"/>
                <w:sz w:val="21"/>
                <w:szCs w:val="21"/>
                <w:lang w:eastAsia="zh-CN"/>
              </w:rPr>
              <w:t>按照合同约定交付货物</w:t>
            </w:r>
            <w:r>
              <w:rPr>
                <w:rFonts w:hint="eastAsia" w:ascii="宋体" w:hAnsi="宋体" w:eastAsia="宋体" w:cs="宋体"/>
                <w:color w:val="000000"/>
                <w:sz w:val="21"/>
                <w:szCs w:val="21"/>
              </w:rPr>
              <w:t>的，</w:t>
            </w:r>
            <w:r>
              <w:rPr>
                <w:rFonts w:hint="eastAsia" w:ascii="宋体" w:hAnsi="宋体" w:eastAsia="宋体" w:cs="宋体"/>
                <w:color w:val="000000"/>
                <w:sz w:val="21"/>
                <w:szCs w:val="21"/>
                <w:lang w:eastAsia="zh-CN"/>
              </w:rPr>
              <w:t>应向采购人支付未</w:t>
            </w:r>
            <w:r>
              <w:rPr>
                <w:rFonts w:hint="eastAsia" w:ascii="宋体" w:hAnsi="宋体" w:eastAsia="宋体" w:cs="宋体"/>
                <w:color w:val="000000"/>
                <w:sz w:val="21"/>
                <w:szCs w:val="21"/>
              </w:rPr>
              <w:t>交货部分货款的0.1%的违约金</w:t>
            </w:r>
            <w:r>
              <w:rPr>
                <w:rFonts w:hint="eastAsia" w:ascii="宋体" w:hAnsi="宋体" w:eastAsia="宋体" w:cs="宋体"/>
                <w:color w:val="000000"/>
                <w:sz w:val="21"/>
                <w:szCs w:val="21"/>
                <w:lang w:eastAsia="zh-CN"/>
              </w:rPr>
              <w:t>。同时投标人还应承担给采购人造成的直接损失，</w:t>
            </w:r>
            <w:r>
              <w:rPr>
                <w:rFonts w:hint="eastAsia" w:ascii="宋体" w:hAnsi="宋体" w:eastAsia="宋体" w:cs="宋体"/>
                <w:color w:val="000000"/>
                <w:sz w:val="21"/>
                <w:szCs w:val="21"/>
              </w:rPr>
              <w:t>并按主管部门相关规定</w:t>
            </w:r>
            <w:r>
              <w:rPr>
                <w:rFonts w:hint="eastAsia" w:ascii="宋体" w:hAnsi="宋体" w:eastAsia="宋体" w:cs="宋体"/>
                <w:color w:val="000000"/>
                <w:sz w:val="21"/>
                <w:szCs w:val="21"/>
                <w:lang w:eastAsia="zh-CN"/>
              </w:rPr>
              <w:t>接受</w:t>
            </w:r>
            <w:r>
              <w:rPr>
                <w:rFonts w:hint="eastAsia" w:ascii="宋体" w:hAnsi="宋体" w:eastAsia="宋体" w:cs="宋体"/>
                <w:color w:val="000000"/>
                <w:sz w:val="21"/>
                <w:szCs w:val="21"/>
              </w:rPr>
              <w:t>处理。</w:t>
            </w:r>
          </w:p>
        </w:tc>
      </w:tr>
      <w:tr w14:paraId="43B8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continue"/>
            <w:vAlign w:val="center"/>
          </w:tcPr>
          <w:p w14:paraId="23DEB0A6">
            <w:pPr>
              <w:snapToGrid w:val="0"/>
              <w:spacing w:line="240" w:lineRule="auto"/>
              <w:ind w:left="0" w:leftChars="0" w:right="0" w:rightChars="0" w:firstLine="0" w:firstLineChars="0"/>
              <w:jc w:val="center"/>
              <w:rPr>
                <w:rFonts w:ascii="宋体" w:eastAsia="宋体"/>
                <w:b/>
                <w:sz w:val="21"/>
              </w:rPr>
            </w:pPr>
          </w:p>
        </w:tc>
        <w:tc>
          <w:tcPr>
            <w:tcW w:w="1340" w:type="dxa"/>
            <w:vMerge w:val="continue"/>
            <w:vAlign w:val="center"/>
          </w:tcPr>
          <w:p w14:paraId="283BD967">
            <w:pPr>
              <w:snapToGrid w:val="0"/>
              <w:spacing w:line="240" w:lineRule="auto"/>
              <w:ind w:left="0" w:leftChars="0" w:right="0" w:rightChars="0" w:firstLine="0" w:firstLineChars="0"/>
              <w:jc w:val="left"/>
              <w:rPr>
                <w:rFonts w:hint="eastAsia" w:ascii="宋体" w:hAnsi="宋体" w:eastAsia="宋体"/>
                <w:b/>
                <w:color w:val="000000"/>
                <w:sz w:val="21"/>
                <w:szCs w:val="20"/>
              </w:rPr>
            </w:pPr>
          </w:p>
        </w:tc>
        <w:tc>
          <w:tcPr>
            <w:tcW w:w="6717" w:type="dxa"/>
            <w:vAlign w:val="center"/>
          </w:tcPr>
          <w:p w14:paraId="64985D92">
            <w:pPr>
              <w:widowControl/>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8.2</w:t>
            </w:r>
            <w:r>
              <w:rPr>
                <w:rFonts w:hint="eastAsia" w:ascii="宋体" w:hAnsi="宋体" w:eastAsia="宋体" w:cs="宋体"/>
                <w:color w:val="000000"/>
                <w:sz w:val="21"/>
                <w:szCs w:val="21"/>
                <w:lang w:eastAsia="zh-CN"/>
              </w:rPr>
              <w:t>如投标人</w:t>
            </w:r>
            <w:r>
              <w:rPr>
                <w:rFonts w:hint="eastAsia" w:ascii="宋体" w:hAnsi="宋体" w:eastAsia="宋体" w:cs="宋体"/>
                <w:color w:val="000000"/>
                <w:sz w:val="21"/>
                <w:szCs w:val="21"/>
              </w:rPr>
              <w:t>逾期交货的</w:t>
            </w:r>
            <w:r>
              <w:rPr>
                <w:rFonts w:hint="eastAsia" w:ascii="宋体" w:hAnsi="宋体" w:eastAsia="宋体" w:cs="宋体"/>
                <w:color w:val="000000"/>
                <w:sz w:val="21"/>
                <w:szCs w:val="21"/>
                <w:lang w:eastAsia="zh-CN"/>
              </w:rPr>
              <w:t>，每逾期一日，应按逾期交货部分货款金额的</w:t>
            </w:r>
            <w:r>
              <w:rPr>
                <w:rFonts w:hint="eastAsia" w:ascii="宋体" w:hAnsi="宋体" w:eastAsia="宋体" w:cs="宋体"/>
                <w:color w:val="000000"/>
                <w:sz w:val="21"/>
                <w:szCs w:val="21"/>
                <w:lang w:val="en-US" w:eastAsia="zh-CN"/>
              </w:rPr>
              <w:t>0.1%向采购人支付违约金</w:t>
            </w:r>
            <w:r>
              <w:rPr>
                <w:rFonts w:hint="eastAsia" w:ascii="宋体" w:hAnsi="宋体" w:eastAsia="宋体" w:cs="宋体"/>
                <w:color w:val="000000"/>
                <w:sz w:val="21"/>
                <w:szCs w:val="21"/>
                <w:lang w:eastAsia="zh-CN"/>
              </w:rPr>
              <w:t>；如投标人</w:t>
            </w:r>
            <w:r>
              <w:rPr>
                <w:rFonts w:hint="eastAsia" w:ascii="宋体" w:hAnsi="宋体" w:eastAsia="宋体" w:cs="宋体"/>
                <w:color w:val="000000"/>
                <w:sz w:val="21"/>
                <w:szCs w:val="21"/>
              </w:rPr>
              <w:t>逾期交货超过30日的，视为</w:t>
            </w:r>
            <w:r>
              <w:rPr>
                <w:rFonts w:hint="eastAsia" w:ascii="宋体" w:hAnsi="宋体" w:eastAsia="宋体" w:cs="宋体"/>
                <w:color w:val="000000"/>
                <w:sz w:val="21"/>
                <w:szCs w:val="21"/>
                <w:lang w:eastAsia="zh-CN"/>
              </w:rPr>
              <w:t>投标人未</w:t>
            </w:r>
            <w:r>
              <w:rPr>
                <w:rFonts w:hint="eastAsia" w:ascii="宋体" w:hAnsi="宋体" w:eastAsia="宋体" w:cs="宋体"/>
                <w:color w:val="000000"/>
                <w:sz w:val="21"/>
                <w:szCs w:val="21"/>
              </w:rPr>
              <w:t>能</w:t>
            </w:r>
            <w:r>
              <w:rPr>
                <w:rFonts w:hint="eastAsia" w:ascii="宋体" w:hAnsi="宋体" w:eastAsia="宋体" w:cs="宋体"/>
                <w:color w:val="000000"/>
                <w:sz w:val="21"/>
                <w:szCs w:val="21"/>
                <w:lang w:eastAsia="zh-CN"/>
              </w:rPr>
              <w:t>按照合同约定交付货物按照前述第一条条款执行</w:t>
            </w:r>
            <w:r>
              <w:rPr>
                <w:rFonts w:hint="eastAsia" w:ascii="宋体" w:hAnsi="宋体" w:eastAsia="宋体" w:cs="宋体"/>
                <w:color w:val="000000"/>
                <w:sz w:val="21"/>
                <w:szCs w:val="21"/>
              </w:rPr>
              <w:t>。</w:t>
            </w:r>
          </w:p>
        </w:tc>
      </w:tr>
      <w:tr w14:paraId="1BD8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continue"/>
            <w:vAlign w:val="center"/>
          </w:tcPr>
          <w:p w14:paraId="1DDB26C5">
            <w:pPr>
              <w:snapToGrid w:val="0"/>
              <w:spacing w:line="240" w:lineRule="auto"/>
              <w:ind w:left="0" w:leftChars="0" w:right="0" w:rightChars="0" w:firstLine="0" w:firstLineChars="0"/>
              <w:jc w:val="center"/>
              <w:rPr>
                <w:rFonts w:ascii="宋体" w:eastAsia="宋体"/>
                <w:b/>
                <w:sz w:val="21"/>
              </w:rPr>
            </w:pPr>
          </w:p>
        </w:tc>
        <w:tc>
          <w:tcPr>
            <w:tcW w:w="1340" w:type="dxa"/>
            <w:vMerge w:val="continue"/>
            <w:vAlign w:val="center"/>
          </w:tcPr>
          <w:p w14:paraId="70F4701E">
            <w:pPr>
              <w:snapToGrid w:val="0"/>
              <w:spacing w:line="240" w:lineRule="auto"/>
              <w:ind w:left="0" w:leftChars="0" w:right="0" w:rightChars="0" w:firstLine="0" w:firstLineChars="0"/>
              <w:jc w:val="left"/>
              <w:rPr>
                <w:rFonts w:hint="eastAsia" w:ascii="宋体" w:hAnsi="宋体" w:eastAsia="宋体"/>
                <w:b/>
                <w:color w:val="000000"/>
                <w:sz w:val="21"/>
                <w:szCs w:val="20"/>
              </w:rPr>
            </w:pPr>
          </w:p>
        </w:tc>
        <w:tc>
          <w:tcPr>
            <w:tcW w:w="6717" w:type="dxa"/>
            <w:vAlign w:val="center"/>
          </w:tcPr>
          <w:p w14:paraId="49CEF23E">
            <w:pPr>
              <w:widowControl/>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8.3</w:t>
            </w:r>
            <w:r>
              <w:rPr>
                <w:rFonts w:hint="eastAsia" w:ascii="宋体" w:hAnsi="宋体" w:eastAsia="宋体" w:cs="宋体"/>
                <w:color w:val="000000"/>
                <w:sz w:val="21"/>
                <w:szCs w:val="21"/>
                <w:lang w:eastAsia="zh-CN"/>
              </w:rPr>
              <w:t>如投标人</w:t>
            </w:r>
            <w:r>
              <w:rPr>
                <w:rFonts w:hint="eastAsia" w:ascii="宋体" w:hAnsi="宋体" w:eastAsia="宋体" w:cs="宋体"/>
                <w:color w:val="000000"/>
                <w:sz w:val="21"/>
                <w:szCs w:val="21"/>
              </w:rPr>
              <w:t>交付的货物不符合合同约定</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致使</w:t>
            </w:r>
            <w:r>
              <w:rPr>
                <w:rFonts w:hint="eastAsia" w:ascii="宋体" w:hAnsi="宋体" w:eastAsia="宋体" w:cs="宋体"/>
                <w:color w:val="000000"/>
                <w:sz w:val="21"/>
                <w:szCs w:val="21"/>
                <w:lang w:eastAsia="zh-CN"/>
              </w:rPr>
              <w:t>其</w:t>
            </w:r>
            <w:r>
              <w:rPr>
                <w:rFonts w:hint="eastAsia" w:ascii="宋体" w:hAnsi="宋体" w:eastAsia="宋体" w:cs="宋体"/>
                <w:color w:val="000000"/>
                <w:sz w:val="21"/>
                <w:szCs w:val="21"/>
              </w:rPr>
              <w:t>不能在约定的期限内交货的</w:t>
            </w:r>
            <w:r>
              <w:rPr>
                <w:rFonts w:hint="eastAsia" w:ascii="宋体" w:hAnsi="宋体" w:eastAsia="宋体" w:cs="宋体"/>
                <w:color w:val="000000"/>
                <w:sz w:val="21"/>
                <w:szCs w:val="21"/>
                <w:lang w:eastAsia="zh-CN"/>
              </w:rPr>
              <w:t>，视为投标人逾期交货</w:t>
            </w:r>
            <w:r>
              <w:rPr>
                <w:rFonts w:hint="eastAsia" w:ascii="宋体" w:hAnsi="宋体" w:eastAsia="宋体" w:cs="宋体"/>
                <w:color w:val="000000"/>
                <w:sz w:val="21"/>
                <w:szCs w:val="21"/>
              </w:rPr>
              <w:t>，采购人</w:t>
            </w:r>
            <w:r>
              <w:rPr>
                <w:rFonts w:hint="eastAsia" w:ascii="宋体" w:hAnsi="宋体" w:eastAsia="宋体" w:cs="宋体"/>
                <w:color w:val="000000"/>
                <w:sz w:val="21"/>
                <w:szCs w:val="21"/>
                <w:lang w:eastAsia="zh-CN"/>
              </w:rPr>
              <w:t>有权</w:t>
            </w:r>
            <w:r>
              <w:rPr>
                <w:rFonts w:hint="eastAsia" w:ascii="宋体" w:hAnsi="宋体" w:eastAsia="宋体" w:cs="宋体"/>
                <w:color w:val="000000"/>
                <w:sz w:val="21"/>
                <w:szCs w:val="21"/>
              </w:rPr>
              <w:t>要求</w:t>
            </w: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在</w:t>
            </w:r>
            <w:r>
              <w:rPr>
                <w:rFonts w:hint="eastAsia" w:ascii="宋体" w:hAnsi="宋体" w:eastAsia="宋体" w:cs="宋体"/>
                <w:color w:val="000000"/>
                <w:sz w:val="21"/>
                <w:szCs w:val="21"/>
                <w:lang w:eastAsia="zh-CN"/>
              </w:rPr>
              <w:t>采购人指定</w:t>
            </w:r>
            <w:r>
              <w:rPr>
                <w:rFonts w:hint="eastAsia" w:ascii="宋体" w:hAnsi="宋体" w:eastAsia="宋体" w:cs="宋体"/>
                <w:color w:val="000000"/>
                <w:sz w:val="21"/>
                <w:szCs w:val="21"/>
              </w:rPr>
              <w:t>的期限内重新提交</w:t>
            </w:r>
            <w:r>
              <w:rPr>
                <w:rFonts w:hint="eastAsia" w:ascii="宋体" w:hAnsi="宋体" w:eastAsia="宋体" w:cs="宋体"/>
                <w:color w:val="000000"/>
                <w:sz w:val="21"/>
                <w:szCs w:val="21"/>
                <w:lang w:eastAsia="zh-CN"/>
              </w:rPr>
              <w:t>符合合同约定的</w:t>
            </w:r>
            <w:r>
              <w:rPr>
                <w:rFonts w:hint="eastAsia" w:ascii="宋体" w:hAnsi="宋体" w:eastAsia="宋体" w:cs="宋体"/>
                <w:color w:val="000000"/>
                <w:sz w:val="21"/>
                <w:szCs w:val="21"/>
              </w:rPr>
              <w:t>货物并</w:t>
            </w:r>
            <w:r>
              <w:rPr>
                <w:rFonts w:hint="eastAsia" w:ascii="宋体" w:hAnsi="宋体" w:eastAsia="宋体" w:cs="宋体"/>
                <w:color w:val="000000"/>
                <w:sz w:val="21"/>
                <w:szCs w:val="21"/>
                <w:lang w:eastAsia="zh-CN"/>
              </w:rPr>
              <w:t>按照前述第二条的约定要求投标人承担</w:t>
            </w:r>
            <w:r>
              <w:rPr>
                <w:rFonts w:hint="eastAsia" w:ascii="宋体" w:hAnsi="宋体" w:eastAsia="宋体" w:cs="宋体"/>
                <w:color w:val="000000"/>
                <w:sz w:val="21"/>
                <w:szCs w:val="21"/>
              </w:rPr>
              <w:t>违约责任。</w:t>
            </w:r>
          </w:p>
        </w:tc>
      </w:tr>
      <w:tr w14:paraId="728D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Merge w:val="continue"/>
            <w:vAlign w:val="center"/>
          </w:tcPr>
          <w:p w14:paraId="15DBB7C0">
            <w:pPr>
              <w:snapToGrid w:val="0"/>
              <w:spacing w:line="240" w:lineRule="auto"/>
              <w:ind w:left="0" w:leftChars="0" w:right="0" w:rightChars="0" w:firstLine="0" w:firstLineChars="0"/>
              <w:jc w:val="center"/>
              <w:rPr>
                <w:rFonts w:ascii="宋体" w:eastAsia="宋体"/>
                <w:b/>
                <w:sz w:val="21"/>
              </w:rPr>
            </w:pPr>
          </w:p>
        </w:tc>
        <w:tc>
          <w:tcPr>
            <w:tcW w:w="1340" w:type="dxa"/>
            <w:vMerge w:val="continue"/>
            <w:vAlign w:val="center"/>
          </w:tcPr>
          <w:p w14:paraId="21C263ED">
            <w:pPr>
              <w:snapToGrid w:val="0"/>
              <w:spacing w:line="240" w:lineRule="auto"/>
              <w:ind w:left="0" w:leftChars="0" w:right="0" w:rightChars="0" w:firstLine="0" w:firstLineChars="0"/>
              <w:jc w:val="left"/>
              <w:rPr>
                <w:rFonts w:hint="eastAsia" w:ascii="宋体" w:hAnsi="宋体" w:eastAsia="宋体"/>
                <w:b/>
                <w:color w:val="000000"/>
                <w:sz w:val="21"/>
                <w:szCs w:val="20"/>
              </w:rPr>
            </w:pPr>
          </w:p>
        </w:tc>
        <w:tc>
          <w:tcPr>
            <w:tcW w:w="6717" w:type="dxa"/>
            <w:vAlign w:val="center"/>
          </w:tcPr>
          <w:p w14:paraId="07C3F4C4">
            <w:pPr>
              <w:widowControl/>
              <w:snapToGrid w:val="0"/>
              <w:spacing w:line="240" w:lineRule="auto"/>
              <w:ind w:left="0" w:leftChars="0" w:right="0" w:rightChars="0" w:firstLine="0" w:firstLineChars="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8.4</w:t>
            </w:r>
            <w:r>
              <w:rPr>
                <w:rFonts w:hint="eastAsia" w:ascii="宋体" w:hAnsi="宋体" w:eastAsia="宋体" w:cs="宋体"/>
                <w:color w:val="000000"/>
                <w:sz w:val="21"/>
                <w:szCs w:val="21"/>
                <w:lang w:val="en-US" w:eastAsia="zh-CN"/>
              </w:rPr>
              <w:t>如投标人所交付产品、工程或服务不符合其投标承诺的，或在投标阶段为了中标而盲目虚假承诺、低价恶性竞争，在履约阶段则通过偷工减料、以次充好而获取利润的，被履约评价工作实施机构评为履约等级“差”的，投标人应在采购人指定的期限内采取补救措施，使交付的货物以及安装调试的设备符合合同约定，并按主管部门相关规定接受处理。</w:t>
            </w:r>
          </w:p>
        </w:tc>
      </w:tr>
      <w:tr w14:paraId="1D21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5" w:type="dxa"/>
            <w:vAlign w:val="center"/>
          </w:tcPr>
          <w:p w14:paraId="771CD4D1">
            <w:pPr>
              <w:snapToGrid w:val="0"/>
              <w:spacing w:line="240" w:lineRule="auto"/>
              <w:ind w:left="0" w:leftChars="0" w:right="0" w:rightChars="0" w:firstLine="0" w:firstLineChars="0"/>
              <w:jc w:val="center"/>
              <w:rPr>
                <w:rFonts w:hint="eastAsia" w:ascii="宋体" w:hAnsi="宋体" w:eastAsia="宋体"/>
                <w:b/>
                <w:sz w:val="21"/>
              </w:rPr>
            </w:pPr>
            <w:r>
              <w:rPr>
                <w:rFonts w:hint="eastAsia" w:ascii="宋体" w:eastAsia="宋体"/>
                <w:b/>
                <w:sz w:val="21"/>
              </w:rPr>
              <w:t>9</w:t>
            </w:r>
          </w:p>
        </w:tc>
        <w:tc>
          <w:tcPr>
            <w:tcW w:w="1340" w:type="dxa"/>
            <w:vAlign w:val="center"/>
          </w:tcPr>
          <w:p w14:paraId="5DB67CF4">
            <w:pPr>
              <w:snapToGrid w:val="0"/>
              <w:spacing w:line="240" w:lineRule="auto"/>
              <w:ind w:left="0" w:leftChars="0" w:right="0" w:rightChars="0" w:firstLine="0" w:firstLineChars="0"/>
              <w:jc w:val="left"/>
              <w:rPr>
                <w:rFonts w:hint="eastAsia" w:ascii="宋体" w:hAnsi="宋体" w:eastAsia="宋体"/>
                <w:b/>
                <w:sz w:val="21"/>
              </w:rPr>
            </w:pPr>
            <w:r>
              <w:rPr>
                <w:rFonts w:ascii="宋体" w:hAnsi="宋体" w:eastAsia="宋体"/>
                <w:b/>
                <w:color w:val="000000"/>
                <w:sz w:val="21"/>
                <w:szCs w:val="20"/>
              </w:rPr>
              <w:t>其他</w:t>
            </w:r>
          </w:p>
        </w:tc>
        <w:tc>
          <w:tcPr>
            <w:tcW w:w="6717" w:type="dxa"/>
            <w:vAlign w:val="center"/>
          </w:tcPr>
          <w:p w14:paraId="192E27B5">
            <w:pPr>
              <w:widowControl/>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9.1投标供应商应按其投标文件中的承诺，进行其他售后服务工作。</w:t>
            </w:r>
          </w:p>
        </w:tc>
      </w:tr>
    </w:tbl>
    <w:p w14:paraId="2919D724">
      <w:pPr>
        <w:ind w:firstLine="422" w:firstLineChars="200"/>
        <w:rPr>
          <w:rFonts w:hint="eastAsia" w:ascii="宋体" w:hAnsi="宋体" w:cs="宋体"/>
          <w:b/>
          <w:kern w:val="0"/>
          <w:szCs w:val="21"/>
        </w:rPr>
      </w:pPr>
    </w:p>
    <w:p w14:paraId="1809D663">
      <w:pPr>
        <w:ind w:firstLine="422" w:firstLineChars="200"/>
        <w:rPr>
          <w:rFonts w:hint="eastAsia" w:ascii="宋体" w:hAnsi="宋体" w:cs="宋体"/>
          <w:b/>
          <w:kern w:val="0"/>
          <w:szCs w:val="21"/>
        </w:rPr>
      </w:pPr>
    </w:p>
    <w:p w14:paraId="7D47A6A9">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474F7C0F">
      <w:pPr>
        <w:ind w:firstLine="420" w:firstLineChars="200"/>
        <w:rPr>
          <w:rFonts w:hint="eastAsia"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06D83161">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32DB86EA">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14:paraId="5C30793F">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0994A5E7">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4C311C23">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55997D90">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61F508E3">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14:paraId="629DC7C8">
      <w:pPr>
        <w:jc w:val="center"/>
        <w:rPr>
          <w:rFonts w:hint="eastAsia" w:ascii="宋体" w:hAnsi="宋体" w:cs="Arial"/>
          <w:b/>
          <w:bCs/>
          <w:sz w:val="52"/>
          <w:szCs w:val="52"/>
        </w:rPr>
      </w:pPr>
    </w:p>
    <w:p w14:paraId="565F55A9">
      <w:pPr>
        <w:pStyle w:val="11"/>
        <w:ind w:firstLine="480"/>
      </w:pPr>
    </w:p>
    <w:p w14:paraId="29103F60">
      <w:pPr>
        <w:jc w:val="center"/>
        <w:rPr>
          <w:rFonts w:hint="eastAsia" w:ascii="宋体" w:hAnsi="宋体" w:cs="Arial"/>
          <w:b/>
          <w:bCs/>
          <w:sz w:val="52"/>
          <w:szCs w:val="52"/>
        </w:rPr>
      </w:pPr>
    </w:p>
    <w:p w14:paraId="2F4AB459">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14:paraId="36A7B4D9">
      <w:pPr>
        <w:jc w:val="center"/>
        <w:rPr>
          <w:rFonts w:ascii="宋体" w:cs="Arial"/>
          <w:b/>
          <w:bCs/>
          <w:sz w:val="28"/>
          <w:szCs w:val="28"/>
        </w:rPr>
      </w:pPr>
    </w:p>
    <w:p w14:paraId="3EF1301F">
      <w:pPr>
        <w:jc w:val="center"/>
        <w:rPr>
          <w:rFonts w:ascii="宋体" w:cs="Arial"/>
          <w:b/>
          <w:bCs/>
          <w:sz w:val="28"/>
          <w:szCs w:val="28"/>
        </w:rPr>
      </w:pPr>
    </w:p>
    <w:p w14:paraId="15542F57">
      <w:pPr>
        <w:jc w:val="center"/>
        <w:rPr>
          <w:rFonts w:ascii="宋体" w:cs="Arial"/>
          <w:b/>
          <w:bCs/>
          <w:sz w:val="28"/>
          <w:szCs w:val="28"/>
        </w:rPr>
      </w:pPr>
    </w:p>
    <w:p w14:paraId="7CD63952">
      <w:pPr>
        <w:jc w:val="center"/>
        <w:rPr>
          <w:rFonts w:ascii="宋体" w:cs="Arial"/>
          <w:b/>
          <w:bCs/>
          <w:sz w:val="28"/>
          <w:szCs w:val="28"/>
        </w:rPr>
      </w:pPr>
    </w:p>
    <w:p w14:paraId="5E0404CE">
      <w:pPr>
        <w:jc w:val="center"/>
        <w:rPr>
          <w:rFonts w:ascii="宋体" w:cs="Arial"/>
          <w:b/>
          <w:bCs/>
          <w:sz w:val="28"/>
          <w:szCs w:val="28"/>
        </w:rPr>
      </w:pPr>
    </w:p>
    <w:p w14:paraId="09C3E01D">
      <w:pPr>
        <w:rPr>
          <w:rFonts w:ascii="宋体" w:cs="Arial"/>
          <w:b/>
          <w:bCs/>
          <w:sz w:val="28"/>
          <w:szCs w:val="28"/>
        </w:rPr>
      </w:pPr>
      <w:r>
        <w:rPr>
          <w:rFonts w:hint="eastAsia" w:ascii="宋体" w:hAnsi="宋体" w:cs="Arial"/>
          <w:b/>
          <w:bCs/>
          <w:sz w:val="28"/>
          <w:szCs w:val="28"/>
        </w:rPr>
        <w:t>项目名称：</w:t>
      </w:r>
      <w:r>
        <w:rPr>
          <w:rFonts w:hint="eastAsia" w:ascii="宋体" w:hAnsi="宋体" w:eastAsia="宋体" w:cs="Arial"/>
          <w:b/>
          <w:bCs/>
          <w:sz w:val="28"/>
          <w:szCs w:val="28"/>
          <w:lang w:val="en-US" w:eastAsia="zh-CN"/>
        </w:rPr>
        <w:t>福田大队采购摩托车一体化勤务终端设备</w:t>
      </w:r>
      <w:r>
        <w:rPr>
          <w:rFonts w:hint="eastAsia" w:ascii="宋体" w:hAnsi="宋体" w:eastAsia="宋体" w:cs="Arial"/>
          <w:b/>
          <w:bCs/>
          <w:sz w:val="28"/>
          <w:szCs w:val="28"/>
        </w:rPr>
        <w:t>项目</w:t>
      </w:r>
    </w:p>
    <w:p w14:paraId="64585B48">
      <w:pPr>
        <w:rPr>
          <w:rFonts w:ascii="宋体" w:cs="Arial"/>
          <w:b/>
          <w:bCs/>
          <w:sz w:val="28"/>
          <w:szCs w:val="28"/>
        </w:rPr>
      </w:pPr>
      <w:r>
        <w:rPr>
          <w:rFonts w:hint="eastAsia" w:ascii="宋体" w:hAnsi="宋体" w:cs="Arial"/>
          <w:b/>
          <w:bCs/>
          <w:sz w:val="28"/>
          <w:szCs w:val="28"/>
        </w:rPr>
        <w:t>项目编号：</w:t>
      </w:r>
      <w:r>
        <w:rPr>
          <w:rFonts w:hint="eastAsia" w:ascii="宋体" w:hAnsi="宋体" w:eastAsia="宋体" w:cs="Arial"/>
          <w:b/>
          <w:bCs/>
          <w:sz w:val="28"/>
          <w:szCs w:val="28"/>
          <w:lang w:val="en-US" w:eastAsia="zh-CN"/>
        </w:rPr>
        <w:t>FTZXJY-2025-00262</w:t>
      </w:r>
    </w:p>
    <w:p w14:paraId="6CC2B3CF">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bookmarkStart w:id="36" w:name="_GoBack"/>
      <w:bookmarkEnd w:id="36"/>
    </w:p>
    <w:p w14:paraId="21823EE6">
      <w:pPr>
        <w:rPr>
          <w:rFonts w:ascii="宋体" w:cs="Arial"/>
          <w:b/>
          <w:bCs/>
          <w:sz w:val="28"/>
          <w:szCs w:val="28"/>
        </w:rPr>
      </w:pPr>
      <w:r>
        <w:rPr>
          <w:rFonts w:hint="eastAsia" w:ascii="宋体" w:hAnsi="宋体" w:cs="Arial"/>
          <w:b/>
          <w:bCs/>
          <w:sz w:val="28"/>
          <w:szCs w:val="28"/>
        </w:rPr>
        <w:t>地址：</w:t>
      </w:r>
    </w:p>
    <w:p w14:paraId="5134786B">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0D00A7E3">
      <w:pPr>
        <w:rPr>
          <w:rFonts w:hint="eastAsia" w:ascii="宋体" w:hAnsi="宋体" w:cs="Arial"/>
          <w:b/>
          <w:bCs/>
          <w:sz w:val="28"/>
          <w:szCs w:val="28"/>
          <w:u w:val="single"/>
        </w:rPr>
      </w:pPr>
      <w:r>
        <w:rPr>
          <w:rFonts w:hint="eastAsia" w:ascii="宋体" w:hAnsi="宋体" w:cs="Arial"/>
          <w:b/>
          <w:bCs/>
          <w:sz w:val="28"/>
          <w:szCs w:val="28"/>
        </w:rPr>
        <w:t>联系电话：</w:t>
      </w:r>
    </w:p>
    <w:p w14:paraId="7A485950">
      <w:pPr>
        <w:rPr>
          <w:rFonts w:ascii="宋体" w:cs="Arial"/>
          <w:b/>
          <w:bCs/>
          <w:sz w:val="28"/>
          <w:szCs w:val="28"/>
        </w:rPr>
      </w:pPr>
      <w:r>
        <w:rPr>
          <w:rFonts w:ascii="宋体" w:cs="Arial"/>
          <w:b/>
          <w:bCs/>
          <w:sz w:val="28"/>
          <w:szCs w:val="28"/>
        </w:rPr>
        <w:br w:type="page"/>
      </w:r>
    </w:p>
    <w:p w14:paraId="12EC00C4">
      <w:pPr>
        <w:pStyle w:val="5"/>
        <w:jc w:val="center"/>
      </w:pPr>
      <w:r>
        <w:rPr>
          <w:rFonts w:hint="eastAsia"/>
        </w:rPr>
        <w:t>目录</w:t>
      </w:r>
    </w:p>
    <w:p w14:paraId="5287B9F8"/>
    <w:p w14:paraId="02B60A0A">
      <w:r>
        <w:rPr>
          <w:rFonts w:hint="eastAsia"/>
        </w:rPr>
        <w:t>一、</w:t>
      </w:r>
      <w:r>
        <w:rPr>
          <w:rFonts w:hint="eastAsia"/>
          <w:lang w:eastAsia="zh-CN"/>
        </w:rPr>
        <w:t>询价</w:t>
      </w:r>
      <w:r>
        <w:rPr>
          <w:rFonts w:hint="eastAsia"/>
        </w:rPr>
        <w:t>承诺函</w:t>
      </w:r>
    </w:p>
    <w:p w14:paraId="36C4F711">
      <w:r>
        <w:rPr>
          <w:rFonts w:hint="eastAsia"/>
        </w:rPr>
        <w:t>二、营业执照及资格证明文件</w:t>
      </w:r>
    </w:p>
    <w:p w14:paraId="634C3A8C">
      <w:r>
        <w:rPr>
          <w:rFonts w:hint="eastAsia"/>
        </w:rPr>
        <w:t>三、法定代表人（负责人或执行事务合伙人）证明书</w:t>
      </w:r>
    </w:p>
    <w:p w14:paraId="71975E8A">
      <w:r>
        <w:rPr>
          <w:rFonts w:hint="eastAsia"/>
        </w:rPr>
        <w:t>四、法定代表人（负责人或执行事务合伙人）授权书</w:t>
      </w:r>
    </w:p>
    <w:p w14:paraId="7942FC94">
      <w:r>
        <w:rPr>
          <w:rFonts w:hint="eastAsia"/>
        </w:rPr>
        <w:t>五、</w:t>
      </w:r>
      <w:bookmarkStart w:id="3" w:name="_Hlk72092634"/>
      <w:r>
        <w:rPr>
          <w:rFonts w:hint="eastAsia"/>
        </w:rPr>
        <w:t>实质性条款响应情况表</w:t>
      </w:r>
      <w:bookmarkEnd w:id="3"/>
    </w:p>
    <w:p w14:paraId="10906740">
      <w:r>
        <w:rPr>
          <w:rFonts w:hint="eastAsia"/>
        </w:rPr>
        <w:t>六、技术要求偏离表</w:t>
      </w:r>
    </w:p>
    <w:p w14:paraId="267483AD">
      <w:r>
        <w:rPr>
          <w:rFonts w:hint="eastAsia"/>
        </w:rPr>
        <w:t>七、商务要求偏离表</w:t>
      </w:r>
    </w:p>
    <w:p w14:paraId="362D39D0">
      <w:r>
        <w:rPr>
          <w:rFonts w:hint="eastAsia"/>
        </w:rPr>
        <w:t>八、报价表</w:t>
      </w:r>
    </w:p>
    <w:p w14:paraId="2897BF5E">
      <w:r>
        <w:rPr>
          <w:rFonts w:hint="eastAsia"/>
        </w:rPr>
        <w:t>九、供应商认为需要提供的其它文件（如有）</w:t>
      </w:r>
    </w:p>
    <w:p w14:paraId="4EFD19CA">
      <w:pPr>
        <w:pStyle w:val="13"/>
      </w:pPr>
    </w:p>
    <w:p w14:paraId="3F4C89FD">
      <w:pPr>
        <w:widowControl/>
        <w:spacing w:before="100" w:beforeAutospacing="1" w:after="100" w:afterAutospacing="1"/>
        <w:rPr>
          <w:rFonts w:hint="eastAsia" w:ascii="宋体" w:hAnsi="宋体" w:cs="宋体"/>
          <w:b/>
          <w:bCs/>
          <w:kern w:val="0"/>
          <w:sz w:val="24"/>
          <w:szCs w:val="36"/>
        </w:rPr>
      </w:pPr>
    </w:p>
    <w:p w14:paraId="1A65C0E5">
      <w:pPr>
        <w:widowControl/>
        <w:jc w:val="left"/>
        <w:rPr>
          <w:rFonts w:hint="eastAsia" w:ascii="宋体" w:hAnsi="宋体"/>
          <w:b/>
          <w:sz w:val="30"/>
          <w:szCs w:val="30"/>
        </w:rPr>
      </w:pPr>
      <w:r>
        <w:rPr>
          <w:rFonts w:ascii="宋体" w:hAnsi="宋体"/>
          <w:b/>
          <w:sz w:val="30"/>
          <w:szCs w:val="30"/>
        </w:rPr>
        <w:br w:type="page"/>
      </w:r>
    </w:p>
    <w:p w14:paraId="2F70FCEB">
      <w:pPr>
        <w:pStyle w:val="31"/>
        <w:ind w:firstLine="0" w:firstLineChars="0"/>
        <w:jc w:val="center"/>
        <w:outlineLvl w:val="1"/>
        <w:rPr>
          <w:rFonts w:hint="eastAsia" w:ascii="宋体" w:hAnsi="宋体"/>
          <w:b/>
          <w:sz w:val="30"/>
          <w:szCs w:val="30"/>
        </w:rPr>
      </w:pPr>
      <w:r>
        <w:rPr>
          <w:rFonts w:hint="eastAsia" w:ascii="宋体" w:hAnsi="宋体"/>
          <w:b/>
          <w:sz w:val="30"/>
          <w:szCs w:val="30"/>
        </w:rPr>
        <w:t>一、</w:t>
      </w:r>
      <w:bookmarkStart w:id="4" w:name="_Hlk187676828"/>
      <w:r>
        <w:rPr>
          <w:rFonts w:hint="eastAsia" w:ascii="宋体" w:hAnsi="宋体"/>
          <w:b/>
          <w:sz w:val="30"/>
          <w:szCs w:val="30"/>
          <w:lang w:eastAsia="zh-CN"/>
        </w:rPr>
        <w:t>询价</w:t>
      </w:r>
      <w:r>
        <w:rPr>
          <w:rFonts w:hint="eastAsia" w:ascii="宋体" w:hAnsi="宋体"/>
          <w:b/>
          <w:sz w:val="30"/>
          <w:szCs w:val="30"/>
        </w:rPr>
        <w:t>承诺函</w:t>
      </w:r>
      <w:bookmarkEnd w:id="4"/>
    </w:p>
    <w:p w14:paraId="1EA0847B">
      <w:pPr>
        <w:rPr>
          <w:rFonts w:hint="eastAsia" w:ascii="宋体" w:hAnsi="宋体" w:eastAsia="宋体"/>
          <w:lang w:eastAsia="zh-CN"/>
        </w:rPr>
      </w:pPr>
      <w:r>
        <w:rPr>
          <w:rFonts w:hint="eastAsia" w:ascii="宋体" w:hAnsi="宋体"/>
        </w:rPr>
        <w:t>致：</w:t>
      </w:r>
      <w:r>
        <w:rPr>
          <w:rFonts w:hint="eastAsia" w:ascii="宋体" w:hAnsi="宋体"/>
          <w:lang w:eastAsia="zh-CN"/>
        </w:rPr>
        <w:t>深圳市公安局交通管理支队福田大队</w:t>
      </w:r>
    </w:p>
    <w:p w14:paraId="347773A2">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14:paraId="0663C042">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14:paraId="54804D6A">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14:paraId="06212828">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7A104CA4">
      <w:pPr>
        <w:ind w:firstLine="420" w:firstLineChars="200"/>
        <w:rPr>
          <w:rFonts w:hint="eastAsia" w:ascii="宋体" w:hAnsi="宋体"/>
        </w:rPr>
      </w:pPr>
      <w:r>
        <w:rPr>
          <w:rFonts w:hint="eastAsia" w:ascii="宋体" w:hAnsi="宋体"/>
        </w:rPr>
        <w:t>4、我公司具备《中华人民共和国政府采购法》第二十二条第一款的条件。</w:t>
      </w:r>
    </w:p>
    <w:p w14:paraId="309C91E4">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390FBDE6">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68032AF3">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506CED0B">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601510AF">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7444F50E">
      <w:pPr>
        <w:ind w:firstLine="420" w:firstLineChars="200"/>
        <w:rPr>
          <w:rFonts w:hint="eastAsia" w:ascii="宋体" w:hAnsi="宋体"/>
        </w:rPr>
      </w:pPr>
      <w:r>
        <w:rPr>
          <w:rFonts w:hint="eastAsia" w:ascii="宋体" w:hAnsi="宋体"/>
        </w:rPr>
        <w:t>特此承诺！</w:t>
      </w:r>
    </w:p>
    <w:p w14:paraId="1EB8DBFA">
      <w:pPr>
        <w:ind w:firstLine="420" w:firstLineChars="200"/>
        <w:rPr>
          <w:rFonts w:hint="eastAsia" w:ascii="宋体" w:hAnsi="宋体"/>
        </w:rPr>
      </w:pPr>
    </w:p>
    <w:p w14:paraId="64A77479">
      <w:pPr>
        <w:snapToGrid w:val="0"/>
        <w:ind w:firstLine="4935" w:firstLineChars="2350"/>
        <w:rPr>
          <w:szCs w:val="21"/>
        </w:rPr>
      </w:pPr>
      <w:r>
        <w:rPr>
          <w:rFonts w:hint="eastAsia"/>
          <w:szCs w:val="21"/>
        </w:rPr>
        <w:t xml:space="preserve">供应商名称： </w:t>
      </w:r>
    </w:p>
    <w:p w14:paraId="51E89FAD">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6D41A303">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5B565A48">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5193B036">
      <w:pPr>
        <w:widowControl/>
        <w:jc w:val="left"/>
        <w:rPr>
          <w:rFonts w:hint="eastAsia" w:ascii="宋体" w:hAnsi="宋体"/>
        </w:rPr>
      </w:pPr>
      <w:r>
        <w:rPr>
          <w:rFonts w:hint="eastAsia" w:ascii="宋体" w:hAnsi="宋体"/>
        </w:rPr>
        <w:br w:type="page"/>
      </w:r>
    </w:p>
    <w:p w14:paraId="3A225277">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60AC675F">
      <w:pPr>
        <w:spacing w:after="0" w:line="240" w:lineRule="auto"/>
        <w:jc w:val="left"/>
        <w:rPr>
          <w:szCs w:val="21"/>
        </w:rPr>
      </w:pPr>
      <w:r>
        <w:rPr>
          <w:rFonts w:hint="eastAsia"/>
          <w:szCs w:val="21"/>
        </w:rPr>
        <w:t>填表单位</w:t>
      </w:r>
      <w:bookmarkStart w:id="5" w:name="_Hlk189743140"/>
      <w:r>
        <w:rPr>
          <w:rFonts w:hint="eastAsia"/>
          <w:szCs w:val="21"/>
        </w:rPr>
        <w:t>（</w:t>
      </w:r>
      <w:r>
        <w:rPr>
          <w:rFonts w:hint="eastAsia"/>
          <w:b/>
          <w:bCs/>
          <w:color w:val="FF0000"/>
          <w:szCs w:val="21"/>
        </w:rPr>
        <w:t>加盖单位公章，必填项</w:t>
      </w:r>
      <w:r>
        <w:rPr>
          <w:rFonts w:hint="eastAsia"/>
          <w:szCs w:val="21"/>
        </w:rPr>
        <w:t>）</w:t>
      </w:r>
      <w:bookmarkEnd w:id="5"/>
      <w:r>
        <w:rPr>
          <w:rFonts w:hint="eastAsia"/>
          <w:szCs w:val="21"/>
        </w:rPr>
        <w:t>：</w:t>
      </w:r>
    </w:p>
    <w:p w14:paraId="04EA6B5D">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1F3009DF">
      <w:pPr>
        <w:spacing w:after="0" w:line="75" w:lineRule="exact"/>
        <w:rPr>
          <w:rFonts w:hint="eastAsia" w:ascii="宋体" w:hAnsi="宋体" w:cs="宋体"/>
          <w:szCs w:val="21"/>
        </w:rPr>
      </w:pPr>
    </w:p>
    <w:tbl>
      <w:tblPr>
        <w:tblStyle w:val="49"/>
        <w:tblW w:w="504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8"/>
        <w:gridCol w:w="633"/>
        <w:gridCol w:w="1498"/>
        <w:gridCol w:w="885"/>
        <w:gridCol w:w="741"/>
        <w:gridCol w:w="1118"/>
        <w:gridCol w:w="1402"/>
        <w:gridCol w:w="1413"/>
      </w:tblGrid>
      <w:tr w14:paraId="43E62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25C5F60C">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6CD4AD3B">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763426B0">
            <w:pPr>
              <w:spacing w:after="0" w:line="240" w:lineRule="auto"/>
              <w:rPr>
                <w:rFonts w:hint="eastAsia" w:ascii="宋体" w:hAnsi="宋体" w:eastAsia="宋体" w:cs="宋体"/>
                <w:szCs w:val="21"/>
                <w:lang w:eastAsia="zh-CN"/>
              </w:rPr>
            </w:pPr>
            <w:r>
              <w:rPr>
                <w:rFonts w:hint="eastAsia" w:ascii="宋体" w:hAnsi="宋体" w:cs="宋体"/>
                <w:szCs w:val="21"/>
                <w:lang w:eastAsia="zh-CN"/>
              </w:rPr>
              <w:t>深圳市公安局交通管理支队福田大队</w:t>
            </w:r>
          </w:p>
        </w:tc>
        <w:tc>
          <w:tcPr>
            <w:tcW w:w="1109" w:type="pct"/>
            <w:gridSpan w:val="2"/>
            <w:vAlign w:val="center"/>
          </w:tcPr>
          <w:p w14:paraId="7365FF92">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47DCF303">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34BD54B0">
            <w:pPr>
              <w:rPr>
                <w:rFonts w:hint="eastAsia" w:ascii="宋体" w:hAnsi="宋体" w:cs="宋体"/>
                <w:szCs w:val="21"/>
              </w:rPr>
            </w:pPr>
            <w:r>
              <w:rPr>
                <w:rFonts w:hint="eastAsia" w:ascii="宋体" w:hAnsi="宋体" w:eastAsia="宋体" w:cs="宋体"/>
                <w:szCs w:val="21"/>
                <w:lang w:val="en-US" w:eastAsia="zh-CN"/>
              </w:rPr>
              <w:t>福田大队采购摩托车一体化勤务终端设备</w:t>
            </w:r>
            <w:r>
              <w:rPr>
                <w:rFonts w:hint="eastAsia" w:ascii="宋体" w:hAnsi="宋体" w:eastAsia="宋体" w:cs="宋体"/>
                <w:szCs w:val="21"/>
                <w:lang w:eastAsia="zh-CN"/>
              </w:rPr>
              <w:t>项目</w:t>
            </w:r>
          </w:p>
        </w:tc>
      </w:tr>
      <w:tr w14:paraId="241E4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438A8DBA">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778B1D10">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617197AC">
            <w:pPr>
              <w:spacing w:after="0" w:line="240" w:lineRule="auto"/>
              <w:rPr>
                <w:rFonts w:hint="eastAsia" w:ascii="宋体" w:hAnsi="宋体" w:cs="宋体"/>
                <w:szCs w:val="21"/>
              </w:rPr>
            </w:pPr>
          </w:p>
        </w:tc>
        <w:tc>
          <w:tcPr>
            <w:tcW w:w="1109" w:type="pct"/>
            <w:gridSpan w:val="2"/>
            <w:vAlign w:val="center"/>
          </w:tcPr>
          <w:p w14:paraId="27BDB263">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23231E09">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46E1129D">
            <w:pPr>
              <w:spacing w:after="0" w:line="240" w:lineRule="auto"/>
              <w:rPr>
                <w:rFonts w:hint="eastAsia" w:ascii="宋体" w:hAnsi="宋体" w:cs="宋体"/>
                <w:szCs w:val="21"/>
              </w:rPr>
            </w:pPr>
          </w:p>
        </w:tc>
      </w:tr>
      <w:tr w14:paraId="6D922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0E67E3E3">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5B57D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44ABAD13">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14:paraId="76209951">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14:paraId="097EBA71">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14:paraId="16F02469">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14:paraId="203A59D9">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56BB2260">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14:paraId="29730D77">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30694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72EE283B">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24A26E6D">
            <w:pPr>
              <w:spacing w:after="0" w:line="203" w:lineRule="auto"/>
              <w:jc w:val="center"/>
              <w:rPr>
                <w:rFonts w:hint="eastAsia" w:ascii="宋体" w:hAnsi="宋体" w:cs="宋体"/>
                <w:b/>
                <w:bCs/>
                <w:color w:val="FF0000"/>
                <w:spacing w:val="-4"/>
                <w:szCs w:val="21"/>
              </w:rPr>
            </w:pPr>
            <w:bookmarkStart w:id="6" w:name="_Hlk189743651"/>
            <w:r>
              <w:rPr>
                <w:rFonts w:hint="eastAsia" w:ascii="宋体" w:hAnsi="宋体" w:cs="宋体"/>
                <w:b/>
                <w:bCs/>
                <w:color w:val="FF0000"/>
                <w:spacing w:val="-4"/>
                <w:szCs w:val="21"/>
              </w:rPr>
              <w:t>法定代表人/单位负责人/主要经营负责人</w:t>
            </w:r>
            <w:bookmarkEnd w:id="6"/>
            <w:r>
              <w:rPr>
                <w:rFonts w:hint="eastAsia" w:ascii="宋体" w:hAnsi="宋体" w:cs="宋体"/>
                <w:b/>
                <w:bCs/>
                <w:color w:val="FF0000"/>
                <w:spacing w:val="-4"/>
                <w:szCs w:val="21"/>
              </w:rPr>
              <w:t>（必填项）</w:t>
            </w:r>
          </w:p>
        </w:tc>
        <w:tc>
          <w:tcPr>
            <w:tcW w:w="528" w:type="pct"/>
            <w:vAlign w:val="center"/>
          </w:tcPr>
          <w:p w14:paraId="3E5B82D8">
            <w:pPr>
              <w:spacing w:after="0" w:line="240" w:lineRule="auto"/>
              <w:rPr>
                <w:rFonts w:hint="eastAsia" w:ascii="宋体" w:hAnsi="宋体" w:cs="宋体"/>
                <w:szCs w:val="21"/>
              </w:rPr>
            </w:pPr>
          </w:p>
        </w:tc>
        <w:tc>
          <w:tcPr>
            <w:tcW w:w="1109" w:type="pct"/>
            <w:gridSpan w:val="2"/>
            <w:vAlign w:val="center"/>
          </w:tcPr>
          <w:p w14:paraId="29AE7A94">
            <w:pPr>
              <w:spacing w:after="0" w:line="240" w:lineRule="auto"/>
              <w:rPr>
                <w:rFonts w:hint="eastAsia" w:ascii="宋体" w:hAnsi="宋体" w:cs="宋体"/>
                <w:szCs w:val="21"/>
              </w:rPr>
            </w:pPr>
          </w:p>
        </w:tc>
        <w:tc>
          <w:tcPr>
            <w:tcW w:w="837" w:type="pct"/>
            <w:vAlign w:val="center"/>
          </w:tcPr>
          <w:p w14:paraId="6A035AB8">
            <w:pPr>
              <w:spacing w:after="0" w:line="240" w:lineRule="auto"/>
              <w:rPr>
                <w:rFonts w:hint="eastAsia" w:ascii="宋体" w:hAnsi="宋体" w:cs="宋体"/>
                <w:szCs w:val="21"/>
              </w:rPr>
            </w:pPr>
          </w:p>
        </w:tc>
        <w:tc>
          <w:tcPr>
            <w:tcW w:w="840" w:type="pct"/>
            <w:vAlign w:val="center"/>
          </w:tcPr>
          <w:p w14:paraId="1E928C48">
            <w:pPr>
              <w:spacing w:after="0" w:line="240" w:lineRule="auto"/>
              <w:rPr>
                <w:rFonts w:hint="eastAsia" w:ascii="宋体" w:hAnsi="宋体" w:cs="宋体"/>
                <w:szCs w:val="21"/>
              </w:rPr>
            </w:pPr>
          </w:p>
        </w:tc>
      </w:tr>
      <w:tr w14:paraId="2F2F5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1848D58">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4ACC4BF5">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4A31735A">
            <w:pPr>
              <w:spacing w:after="0" w:line="240" w:lineRule="auto"/>
              <w:rPr>
                <w:rFonts w:hint="eastAsia" w:ascii="宋体" w:hAnsi="宋体" w:cs="宋体"/>
                <w:szCs w:val="21"/>
              </w:rPr>
            </w:pPr>
          </w:p>
        </w:tc>
        <w:tc>
          <w:tcPr>
            <w:tcW w:w="1109" w:type="pct"/>
            <w:gridSpan w:val="2"/>
            <w:vAlign w:val="center"/>
          </w:tcPr>
          <w:p w14:paraId="27FB6A88">
            <w:pPr>
              <w:spacing w:after="0" w:line="240" w:lineRule="auto"/>
              <w:rPr>
                <w:rFonts w:hint="eastAsia" w:ascii="宋体" w:hAnsi="宋体" w:cs="宋体"/>
                <w:szCs w:val="21"/>
              </w:rPr>
            </w:pPr>
          </w:p>
        </w:tc>
        <w:tc>
          <w:tcPr>
            <w:tcW w:w="837" w:type="pct"/>
            <w:vAlign w:val="center"/>
          </w:tcPr>
          <w:p w14:paraId="0CAF079F">
            <w:pPr>
              <w:spacing w:after="0" w:line="240" w:lineRule="auto"/>
              <w:rPr>
                <w:rFonts w:hint="eastAsia" w:ascii="宋体" w:hAnsi="宋体" w:cs="宋体"/>
                <w:szCs w:val="21"/>
              </w:rPr>
            </w:pPr>
          </w:p>
        </w:tc>
        <w:tc>
          <w:tcPr>
            <w:tcW w:w="840" w:type="pct"/>
            <w:vAlign w:val="center"/>
          </w:tcPr>
          <w:p w14:paraId="5FE61642">
            <w:pPr>
              <w:spacing w:after="0" w:line="240" w:lineRule="auto"/>
              <w:rPr>
                <w:rFonts w:hint="eastAsia" w:ascii="宋体" w:hAnsi="宋体" w:cs="宋体"/>
                <w:szCs w:val="21"/>
              </w:rPr>
            </w:pPr>
          </w:p>
        </w:tc>
      </w:tr>
      <w:tr w14:paraId="2C4B8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BFE8A99">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5CD1AEA9">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55906172">
            <w:pPr>
              <w:spacing w:after="0" w:line="240" w:lineRule="auto"/>
              <w:rPr>
                <w:rFonts w:hint="eastAsia" w:ascii="宋体" w:hAnsi="宋体" w:cs="宋体"/>
                <w:szCs w:val="21"/>
              </w:rPr>
            </w:pPr>
          </w:p>
        </w:tc>
        <w:tc>
          <w:tcPr>
            <w:tcW w:w="1109" w:type="pct"/>
            <w:gridSpan w:val="2"/>
            <w:vAlign w:val="center"/>
          </w:tcPr>
          <w:p w14:paraId="46DFCB92">
            <w:pPr>
              <w:spacing w:after="0" w:line="240" w:lineRule="auto"/>
              <w:rPr>
                <w:rFonts w:hint="eastAsia" w:ascii="宋体" w:hAnsi="宋体" w:cs="宋体"/>
                <w:szCs w:val="21"/>
              </w:rPr>
            </w:pPr>
          </w:p>
        </w:tc>
        <w:tc>
          <w:tcPr>
            <w:tcW w:w="837" w:type="pct"/>
            <w:vAlign w:val="center"/>
          </w:tcPr>
          <w:p w14:paraId="0C257BD2">
            <w:pPr>
              <w:spacing w:after="0" w:line="240" w:lineRule="auto"/>
              <w:rPr>
                <w:rFonts w:hint="eastAsia" w:ascii="宋体" w:hAnsi="宋体" w:cs="宋体"/>
                <w:szCs w:val="21"/>
              </w:rPr>
            </w:pPr>
          </w:p>
        </w:tc>
        <w:tc>
          <w:tcPr>
            <w:tcW w:w="840" w:type="pct"/>
            <w:vAlign w:val="center"/>
          </w:tcPr>
          <w:p w14:paraId="6BBEA288">
            <w:pPr>
              <w:spacing w:after="0" w:line="240" w:lineRule="auto"/>
              <w:rPr>
                <w:rFonts w:hint="eastAsia" w:ascii="宋体" w:hAnsi="宋体" w:cs="宋体"/>
                <w:szCs w:val="21"/>
              </w:rPr>
            </w:pPr>
          </w:p>
        </w:tc>
      </w:tr>
      <w:tr w14:paraId="56323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86ED708">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36D7279F">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23C95F43">
            <w:pPr>
              <w:spacing w:after="0" w:line="240" w:lineRule="auto"/>
              <w:rPr>
                <w:rFonts w:hint="eastAsia" w:ascii="宋体" w:hAnsi="宋体" w:cs="宋体"/>
                <w:szCs w:val="21"/>
              </w:rPr>
            </w:pPr>
          </w:p>
        </w:tc>
        <w:tc>
          <w:tcPr>
            <w:tcW w:w="1109" w:type="pct"/>
            <w:gridSpan w:val="2"/>
            <w:vAlign w:val="center"/>
          </w:tcPr>
          <w:p w14:paraId="08AEFA7B">
            <w:pPr>
              <w:spacing w:after="0" w:line="240" w:lineRule="auto"/>
              <w:rPr>
                <w:rFonts w:hint="eastAsia" w:ascii="宋体" w:hAnsi="宋体" w:cs="宋体"/>
                <w:szCs w:val="21"/>
              </w:rPr>
            </w:pPr>
          </w:p>
        </w:tc>
        <w:tc>
          <w:tcPr>
            <w:tcW w:w="837" w:type="pct"/>
            <w:vAlign w:val="center"/>
          </w:tcPr>
          <w:p w14:paraId="5C85A6F1">
            <w:pPr>
              <w:spacing w:after="0" w:line="240" w:lineRule="auto"/>
              <w:rPr>
                <w:rFonts w:hint="eastAsia" w:ascii="宋体" w:hAnsi="宋体" w:cs="宋体"/>
                <w:szCs w:val="21"/>
              </w:rPr>
            </w:pPr>
          </w:p>
        </w:tc>
        <w:tc>
          <w:tcPr>
            <w:tcW w:w="840" w:type="pct"/>
            <w:vAlign w:val="center"/>
          </w:tcPr>
          <w:p w14:paraId="5361906C">
            <w:pPr>
              <w:spacing w:after="0" w:line="240" w:lineRule="auto"/>
              <w:rPr>
                <w:rFonts w:hint="eastAsia" w:ascii="宋体" w:hAnsi="宋体" w:cs="宋体"/>
                <w:szCs w:val="21"/>
              </w:rPr>
            </w:pPr>
          </w:p>
        </w:tc>
      </w:tr>
      <w:tr w14:paraId="47EAF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03ED2D4">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2ED96F38">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6547B6EC">
            <w:pPr>
              <w:spacing w:after="0" w:line="240" w:lineRule="auto"/>
              <w:rPr>
                <w:rFonts w:hint="eastAsia" w:ascii="宋体" w:hAnsi="宋体" w:cs="宋体"/>
                <w:szCs w:val="21"/>
              </w:rPr>
            </w:pPr>
          </w:p>
        </w:tc>
        <w:tc>
          <w:tcPr>
            <w:tcW w:w="1109" w:type="pct"/>
            <w:gridSpan w:val="2"/>
            <w:vAlign w:val="center"/>
          </w:tcPr>
          <w:p w14:paraId="4C6E5287">
            <w:pPr>
              <w:spacing w:after="0" w:line="240" w:lineRule="auto"/>
              <w:rPr>
                <w:rFonts w:hint="eastAsia" w:ascii="宋体" w:hAnsi="宋体" w:cs="宋体"/>
                <w:szCs w:val="21"/>
              </w:rPr>
            </w:pPr>
          </w:p>
        </w:tc>
        <w:tc>
          <w:tcPr>
            <w:tcW w:w="837" w:type="pct"/>
            <w:vAlign w:val="center"/>
          </w:tcPr>
          <w:p w14:paraId="727C9CEF">
            <w:pPr>
              <w:spacing w:after="0" w:line="240" w:lineRule="auto"/>
              <w:rPr>
                <w:rFonts w:hint="eastAsia" w:ascii="宋体" w:hAnsi="宋体" w:cs="宋体"/>
                <w:szCs w:val="21"/>
              </w:rPr>
            </w:pPr>
          </w:p>
        </w:tc>
        <w:tc>
          <w:tcPr>
            <w:tcW w:w="840" w:type="pct"/>
            <w:vAlign w:val="center"/>
          </w:tcPr>
          <w:p w14:paraId="7EE92A9C">
            <w:pPr>
              <w:spacing w:after="0" w:line="240" w:lineRule="auto"/>
              <w:rPr>
                <w:rFonts w:hint="eastAsia" w:ascii="宋体" w:hAnsi="宋体" w:cs="宋体"/>
                <w:szCs w:val="21"/>
              </w:rPr>
            </w:pPr>
          </w:p>
        </w:tc>
      </w:tr>
      <w:tr w14:paraId="6BBFE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6E44DC55">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4D119A17">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437DE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66E467BF">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415A2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5D14617">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336EAC52">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48CD5623">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5FAE2742">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38B8A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79E6A53B">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7372C65A">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019CABCA">
            <w:pPr>
              <w:spacing w:after="0" w:line="240" w:lineRule="auto"/>
              <w:rPr>
                <w:rFonts w:hint="eastAsia" w:ascii="宋体" w:hAnsi="宋体" w:cs="宋体"/>
                <w:szCs w:val="21"/>
              </w:rPr>
            </w:pPr>
          </w:p>
        </w:tc>
        <w:tc>
          <w:tcPr>
            <w:tcW w:w="2346" w:type="pct"/>
            <w:gridSpan w:val="3"/>
            <w:vAlign w:val="center"/>
          </w:tcPr>
          <w:p w14:paraId="43C78082">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5DB10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2473CDF4">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77688113">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730CE3A5">
            <w:pPr>
              <w:spacing w:after="0" w:line="240" w:lineRule="auto"/>
              <w:rPr>
                <w:rFonts w:hint="eastAsia" w:ascii="宋体" w:hAnsi="宋体" w:cs="宋体"/>
                <w:szCs w:val="21"/>
              </w:rPr>
            </w:pPr>
          </w:p>
        </w:tc>
        <w:tc>
          <w:tcPr>
            <w:tcW w:w="2346" w:type="pct"/>
            <w:gridSpan w:val="3"/>
            <w:vAlign w:val="center"/>
          </w:tcPr>
          <w:p w14:paraId="589612AE">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23E89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180A1ACB">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4958D645">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679835FE">
      <w:pPr>
        <w:widowControl/>
        <w:jc w:val="left"/>
        <w:rPr>
          <w:rFonts w:ascii="Cambria" w:hAnsi="Cambria"/>
          <w:b/>
          <w:bCs/>
          <w:sz w:val="32"/>
          <w:szCs w:val="32"/>
        </w:rPr>
      </w:pPr>
      <w:r>
        <w:br w:type="page"/>
      </w:r>
    </w:p>
    <w:p w14:paraId="7CCCF0A9">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1F493D38">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7EA1DBF8">
      <w:pPr>
        <w:ind w:firstLine="408" w:firstLineChars="200"/>
        <w:jc w:val="left"/>
        <w:rPr>
          <w:rFonts w:hint="eastAsia" w:ascii="宋体" w:hAnsi="宋体" w:cs="宋体"/>
          <w:spacing w:val="-3"/>
          <w:szCs w:val="21"/>
        </w:rPr>
      </w:pPr>
    </w:p>
    <w:p w14:paraId="54E9E3AF">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25295004">
      <w:pPr>
        <w:ind w:firstLine="408" w:firstLineChars="200"/>
        <w:jc w:val="left"/>
        <w:rPr>
          <w:rFonts w:hint="eastAsia" w:ascii="宋体" w:hAnsi="宋体" w:cs="宋体"/>
          <w:spacing w:val="-3"/>
          <w:szCs w:val="21"/>
        </w:rPr>
      </w:pPr>
    </w:p>
    <w:p w14:paraId="690EB1E5">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4DB1C612">
      <w:pPr>
        <w:pStyle w:val="8"/>
        <w:ind w:firstLine="408" w:firstLineChars="200"/>
        <w:rPr>
          <w:rFonts w:ascii="宋体" w:hAnsi="宋体" w:cs="宋体"/>
          <w:spacing w:val="-3"/>
          <w:szCs w:val="21"/>
        </w:rPr>
      </w:pPr>
    </w:p>
    <w:p w14:paraId="41B25D05">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2B8C060A">
      <w:pPr>
        <w:pStyle w:val="8"/>
        <w:ind w:firstLine="408" w:firstLineChars="200"/>
        <w:rPr>
          <w:rFonts w:ascii="宋体" w:hAnsi="宋体" w:cs="宋体"/>
          <w:spacing w:val="-3"/>
          <w:szCs w:val="21"/>
        </w:rPr>
      </w:pPr>
    </w:p>
    <w:p w14:paraId="6942239A">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3AED17DE">
      <w:pPr>
        <w:pStyle w:val="8"/>
        <w:ind w:firstLine="408" w:firstLineChars="200"/>
        <w:rPr>
          <w:rFonts w:ascii="宋体" w:hAnsi="宋体" w:cs="宋体"/>
          <w:spacing w:val="-3"/>
          <w:szCs w:val="21"/>
        </w:rPr>
      </w:pPr>
    </w:p>
    <w:p w14:paraId="6E3F6A8D">
      <w:pPr>
        <w:ind w:firstLine="408" w:firstLineChars="200"/>
        <w:rPr>
          <w:rFonts w:hint="eastAsia" w:ascii="宋体" w:hAnsi="宋体" w:cs="宋体"/>
          <w:spacing w:val="-3"/>
          <w:szCs w:val="21"/>
        </w:rPr>
      </w:pPr>
      <w:r>
        <w:rPr>
          <w:rFonts w:hint="eastAsia" w:ascii="宋体" w:hAnsi="宋体" w:cs="宋体"/>
          <w:spacing w:val="-3"/>
          <w:szCs w:val="21"/>
        </w:rPr>
        <w:t>注：</w:t>
      </w:r>
    </w:p>
    <w:p w14:paraId="55DA2BC5">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3E3D1DE5">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73AEA7E1">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42AB58B2">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4D009B91">
      <w:pPr>
        <w:widowControl/>
        <w:jc w:val="left"/>
        <w:rPr>
          <w:rFonts w:hint="eastAsia" w:ascii="宋体" w:hAnsi="宋体"/>
          <w:b/>
          <w:bCs/>
        </w:rPr>
      </w:pPr>
      <w:r>
        <w:rPr>
          <w:rFonts w:hint="eastAsia" w:ascii="宋体" w:hAnsi="宋体"/>
          <w:b/>
          <w:bCs/>
        </w:rPr>
        <w:br w:type="page"/>
      </w:r>
    </w:p>
    <w:p w14:paraId="5A3CA9C9">
      <w:pPr>
        <w:pStyle w:val="1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2DBD136A">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35ED6F50">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7DE5CF66">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080B8E0C">
      <w:pPr>
        <w:pStyle w:val="13"/>
        <w:ind w:firstLine="422" w:firstLineChars="200"/>
        <w:rPr>
          <w:rFonts w:ascii="宋体" w:hAnsi="宋体" w:eastAsia="宋体" w:cs="Times New Roman"/>
          <w:b/>
          <w:bCs/>
          <w:color w:val="auto"/>
          <w:kern w:val="2"/>
          <w:sz w:val="21"/>
        </w:rPr>
      </w:pPr>
    </w:p>
    <w:p w14:paraId="160E8E73">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46182837">
      <w:pPr>
        <w:jc w:val="left"/>
        <w:rPr>
          <w:rFonts w:hint="eastAsia" w:ascii="宋体" w:hAnsi="宋体" w:cs="宋体"/>
          <w:spacing w:val="-3"/>
          <w:szCs w:val="21"/>
        </w:rPr>
      </w:pPr>
      <w:r>
        <w:rPr>
          <w:rFonts w:hint="eastAsia" w:ascii="宋体" w:hAnsi="宋体" w:cs="宋体"/>
          <w:spacing w:val="-3"/>
          <w:szCs w:val="21"/>
        </w:rPr>
        <w:t>致：</w:t>
      </w:r>
      <w:r>
        <w:rPr>
          <w:rFonts w:hint="eastAsia" w:ascii="宋体" w:hAnsi="宋体" w:cs="宋体"/>
          <w:szCs w:val="21"/>
          <w:lang w:eastAsia="zh-CN"/>
        </w:rPr>
        <w:t>深圳市公安局交通管理支队福田大队</w:t>
      </w:r>
    </w:p>
    <w:p w14:paraId="36B3C61A">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14:paraId="0385ED45">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58CBF56A">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14:paraId="1095FBCE">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6B0BD532">
      <w:pPr>
        <w:jc w:val="left"/>
        <w:rPr>
          <w:rFonts w:hint="eastAsia" w:ascii="宋体" w:hAnsi="宋体" w:cs="宋体"/>
          <w:spacing w:val="-3"/>
          <w:szCs w:val="21"/>
        </w:rPr>
      </w:pPr>
    </w:p>
    <w:p w14:paraId="4F197031">
      <w:pPr>
        <w:jc w:val="center"/>
        <w:rPr>
          <w:rFonts w:hint="eastAsia" w:ascii="宋体" w:hAnsi="宋体" w:cs="宋体"/>
          <w:spacing w:val="-3"/>
          <w:szCs w:val="21"/>
        </w:rPr>
      </w:pPr>
      <w:r>
        <w:rPr>
          <w:rFonts w:hint="eastAsia" w:ascii="宋体" w:hAnsi="宋体" w:cs="宋体"/>
          <w:spacing w:val="-3"/>
          <w:szCs w:val="21"/>
        </w:rPr>
        <w:t xml:space="preserve">                               供应商名称： </w:t>
      </w:r>
    </w:p>
    <w:p w14:paraId="5C377AC3">
      <w:pPr>
        <w:jc w:val="right"/>
        <w:rPr>
          <w:rFonts w:hint="eastAsia" w:ascii="宋体" w:hAnsi="宋体" w:cs="宋体"/>
          <w:spacing w:val="-3"/>
          <w:szCs w:val="21"/>
        </w:rPr>
      </w:pPr>
      <w:r>
        <w:rPr>
          <w:rFonts w:hint="eastAsia" w:ascii="宋体" w:hAnsi="宋体" w:cs="宋体"/>
          <w:spacing w:val="-3"/>
          <w:szCs w:val="21"/>
        </w:rPr>
        <w:t>日  期：       年    月   日</w:t>
      </w:r>
    </w:p>
    <w:p w14:paraId="116AF39A">
      <w:pPr>
        <w:numPr>
          <w:ilvl w:val="-1"/>
          <w:numId w:val="0"/>
        </w:numPr>
        <w:ind w:firstLine="0" w:firstLineChars="0"/>
        <w:rPr>
          <w:rFonts w:hint="eastAsia" w:ascii="宋体" w:hAnsi="宋体" w:eastAsia="宋体" w:cs="Times New Roman"/>
          <w:b/>
          <w:bCs/>
          <w:color w:val="auto"/>
          <w:kern w:val="2"/>
          <w:sz w:val="21"/>
          <w:szCs w:val="24"/>
          <w:lang w:val="en-US" w:eastAsia="zh-CN" w:bidi="ar-SA"/>
        </w:rPr>
      </w:pPr>
    </w:p>
    <w:p w14:paraId="5258379E">
      <w:pPr>
        <w:numPr>
          <w:ilvl w:val="-1"/>
          <w:numId w:val="0"/>
        </w:numPr>
        <w:ind w:firstLine="0" w:firstLineChars="0"/>
        <w:rPr>
          <w:rFonts w:hint="eastAsia" w:ascii="宋体" w:hAnsi="宋体" w:eastAsia="宋体" w:cs="Times New Roman"/>
          <w:b/>
          <w:bCs/>
          <w:color w:val="auto"/>
          <w:highlight w:val="none"/>
        </w:rPr>
      </w:pPr>
      <w:r>
        <w:rPr>
          <w:rFonts w:hint="eastAsia" w:ascii="宋体" w:hAnsi="宋体" w:eastAsia="宋体" w:cs="Times New Roman"/>
          <w:b/>
          <w:bCs/>
          <w:color w:val="auto"/>
          <w:kern w:val="2"/>
          <w:sz w:val="21"/>
          <w:szCs w:val="24"/>
          <w:lang w:val="en-US" w:eastAsia="zh-CN" w:bidi="ar-SA"/>
        </w:rPr>
        <w:t>4.3.</w:t>
      </w:r>
      <w:r>
        <w:rPr>
          <w:rFonts w:hint="eastAsia" w:ascii="宋体" w:hAnsi="宋体" w:eastAsia="宋体" w:cs="Times New Roman"/>
          <w:b/>
          <w:bCs/>
          <w:color w:val="auto"/>
          <w:highlight w:val="none"/>
          <w:lang w:val="en-US" w:eastAsia="zh-CN"/>
        </w:rPr>
        <w:t xml:space="preserve"> </w:t>
      </w:r>
      <w:r>
        <w:rPr>
          <w:rFonts w:hint="eastAsia" w:ascii="宋体" w:hAnsi="宋体" w:eastAsia="宋体" w:cs="Times New Roman"/>
          <w:b/>
          <w:bCs/>
          <w:color w:val="auto"/>
          <w:highlight w:val="none"/>
        </w:rPr>
        <w:t>中小企业声明函、残疾人福利性单位声明函及监狱企业声明函</w:t>
      </w:r>
    </w:p>
    <w:p w14:paraId="60E8A7DA">
      <w:pPr>
        <w:ind w:firstLine="420" w:firstLineChars="200"/>
        <w:rPr>
          <w:rFonts w:ascii="黑体" w:hAnsi="黑体" w:eastAsia="黑体"/>
          <w:color w:val="FF0000"/>
          <w:highlight w:val="yellow"/>
        </w:rPr>
      </w:pPr>
      <w:r>
        <w:rPr>
          <w:rFonts w:hint="eastAsia" w:ascii="黑体" w:hAnsi="黑体" w:eastAsia="黑体"/>
          <w:color w:val="FF0000"/>
        </w:rPr>
        <w:t>请投标人依照</w:t>
      </w:r>
      <w:r>
        <w:rPr>
          <w:rFonts w:hint="eastAsia" w:ascii="黑体" w:hAnsi="黑体" w:eastAsia="黑体"/>
          <w:color w:val="FF0000"/>
          <w:lang w:eastAsia="zh-CN"/>
        </w:rPr>
        <w:t>询价文件</w:t>
      </w:r>
      <w:r>
        <w:rPr>
          <w:rFonts w:hint="eastAsia" w:ascii="黑体" w:hAnsi="黑体" w:eastAsia="黑体"/>
          <w:color w:val="FF0000"/>
        </w:rPr>
        <w:t>提供的格式和内容填写声明函，不要随意变更格式；</w:t>
      </w:r>
      <w:r>
        <w:rPr>
          <w:rFonts w:hint="eastAsia" w:ascii="黑体" w:hAnsi="黑体" w:eastAsia="黑体"/>
          <w:color w:val="FF0000"/>
          <w:highlight w:val="yellow"/>
        </w:rPr>
        <w:t>满足多项优惠政策的投标人，不重复享受多项价格扣除政策。</w:t>
      </w:r>
    </w:p>
    <w:p w14:paraId="2E43A067">
      <w:pPr>
        <w:ind w:firstLine="420" w:firstLineChars="200"/>
        <w:rPr>
          <w:rFonts w:ascii="黑体" w:hAnsi="黑体" w:eastAsia="黑体"/>
          <w:color w:val="FF0000"/>
          <w:highlight w:val="yellow"/>
        </w:rPr>
      </w:pPr>
    </w:p>
    <w:p w14:paraId="36F8E412">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1F4DB638">
      <w:pPr>
        <w:ind w:firstLine="420" w:firstLineChars="200"/>
        <w:rPr>
          <w:rFonts w:ascii="黑体" w:hAnsi="黑体" w:eastAsia="黑体"/>
          <w:color w:val="FF0000"/>
        </w:rPr>
      </w:pPr>
      <w:r>
        <w:rPr>
          <w:rFonts w:hint="eastAsia" w:ascii="黑体" w:hAnsi="黑体" w:eastAsia="黑体"/>
          <w:color w:val="FF0000"/>
        </w:rPr>
        <w:t>1.“单位名称”应填写采购人名称（深圳市公安局交通管理</w:t>
      </w:r>
      <w:r>
        <w:rPr>
          <w:rFonts w:hint="eastAsia" w:ascii="黑体" w:hAnsi="黑体" w:eastAsia="黑体"/>
          <w:color w:val="FF0000"/>
          <w:lang w:eastAsia="zh-CN"/>
        </w:rPr>
        <w:t>支队福田大队）</w:t>
      </w:r>
      <w:r>
        <w:rPr>
          <w:rFonts w:hint="eastAsia" w:ascii="黑体" w:hAnsi="黑体" w:eastAsia="黑体"/>
          <w:color w:val="FF0000"/>
        </w:rPr>
        <w:t>；</w:t>
      </w:r>
    </w:p>
    <w:p w14:paraId="089EF3E1">
      <w:pPr>
        <w:ind w:firstLine="420" w:firstLineChars="200"/>
        <w:rPr>
          <w:rFonts w:hint="eastAsia" w:ascii="黑体" w:hAnsi="黑体" w:eastAsia="黑体"/>
          <w:color w:val="FF0000"/>
        </w:rPr>
      </w:pPr>
      <w:r>
        <w:rPr>
          <w:rFonts w:hint="eastAsia" w:ascii="黑体" w:hAnsi="黑体" w:eastAsia="黑体"/>
          <w:color w:val="FF0000"/>
        </w:rPr>
        <w:t>2.“项目名称”应按照</w:t>
      </w:r>
      <w:r>
        <w:rPr>
          <w:rFonts w:hint="eastAsia" w:ascii="黑体" w:hAnsi="黑体" w:eastAsia="黑体"/>
          <w:color w:val="FF0000"/>
          <w:lang w:eastAsia="zh-CN"/>
        </w:rPr>
        <w:t>询价文件</w:t>
      </w:r>
      <w:r>
        <w:rPr>
          <w:rFonts w:hint="eastAsia" w:ascii="黑体" w:hAnsi="黑体" w:eastAsia="黑体"/>
          <w:color w:val="FF0000"/>
        </w:rPr>
        <w:t>中确定的项目名称填写。</w:t>
      </w:r>
    </w:p>
    <w:p w14:paraId="78926D41">
      <w:pPr>
        <w:ind w:firstLine="420" w:firstLineChars="200"/>
        <w:rPr>
          <w:rFonts w:hint="eastAsia" w:ascii="黑体" w:hAnsi="黑体" w:eastAsia="黑体"/>
          <w:color w:val="FF0000"/>
          <w:lang w:eastAsia="zh-CN"/>
        </w:rPr>
      </w:pPr>
      <w:r>
        <w:rPr>
          <w:rFonts w:hint="eastAsia" w:ascii="黑体" w:hAnsi="黑体" w:eastAsia="黑体"/>
          <w:color w:val="FF0000"/>
        </w:rPr>
        <w:t>3.“标的名称”应填写</w:t>
      </w:r>
      <w:r>
        <w:rPr>
          <w:rFonts w:hint="eastAsia" w:ascii="黑体" w:hAnsi="黑体" w:eastAsia="黑体"/>
          <w:color w:val="FF0000"/>
          <w:lang w:eastAsia="zh-CN"/>
        </w:rPr>
        <w:t>询价文件</w:t>
      </w:r>
      <w:r>
        <w:rPr>
          <w:rFonts w:hint="eastAsia" w:ascii="黑体" w:hAnsi="黑体" w:eastAsia="黑体"/>
          <w:color w:val="FF0000"/>
        </w:rPr>
        <w:t>中细化载明的采购标的名称</w:t>
      </w:r>
      <w:r>
        <w:rPr>
          <w:rFonts w:hint="eastAsia" w:ascii="黑体" w:hAnsi="黑体" w:eastAsia="黑体"/>
          <w:color w:val="0070C0"/>
        </w:rPr>
        <w:t>（以</w:t>
      </w:r>
      <w:r>
        <w:rPr>
          <w:rFonts w:hint="eastAsia" w:ascii="黑体" w:hAnsi="黑体" w:eastAsia="黑体"/>
          <w:color w:val="0070C0"/>
          <w:lang w:eastAsia="zh-CN"/>
        </w:rPr>
        <w:t>询价文件</w:t>
      </w:r>
      <w:r>
        <w:rPr>
          <w:rFonts w:hint="eastAsia" w:ascii="黑体" w:hAnsi="黑体" w:eastAsia="黑体"/>
          <w:color w:val="0070C0"/>
        </w:rPr>
        <w:t>第三章用户需求书</w:t>
      </w:r>
      <w:r>
        <w:rPr>
          <w:rFonts w:hint="eastAsia" w:ascii="黑体" w:hAnsi="黑体" w:eastAsia="黑体"/>
          <w:color w:val="0070C0"/>
          <w:lang w:eastAsia="zh-CN"/>
        </w:rPr>
        <w:t>“货物明细”中</w:t>
      </w:r>
      <w:r>
        <w:rPr>
          <w:rFonts w:hint="eastAsia" w:ascii="黑体" w:hAnsi="黑体" w:eastAsia="黑体"/>
          <w:color w:val="0070C0"/>
        </w:rPr>
        <w:t>“</w:t>
      </w:r>
      <w:r>
        <w:rPr>
          <w:rFonts w:hint="eastAsia" w:ascii="黑体" w:hAnsi="黑体" w:eastAsia="黑体"/>
          <w:color w:val="0070C0"/>
          <w:lang w:eastAsia="zh-CN"/>
        </w:rPr>
        <w:t>货物</w:t>
      </w:r>
      <w:r>
        <w:rPr>
          <w:rFonts w:hint="eastAsia" w:ascii="黑体" w:hAnsi="黑体" w:eastAsia="黑体"/>
          <w:color w:val="0070C0"/>
        </w:rPr>
        <w:t>名称”为准）</w:t>
      </w:r>
      <w:r>
        <w:rPr>
          <w:rFonts w:hint="eastAsia" w:ascii="黑体" w:hAnsi="黑体" w:eastAsia="黑体"/>
          <w:color w:val="FF0000"/>
        </w:rPr>
        <w:t>；如果涉及多项</w:t>
      </w:r>
      <w:r>
        <w:rPr>
          <w:rFonts w:hint="eastAsia" w:ascii="黑体" w:hAnsi="黑体" w:eastAsia="黑体"/>
          <w:color w:val="FF0000"/>
          <w:lang w:eastAsia="zh-CN"/>
        </w:rPr>
        <w:t>货物名称</w:t>
      </w:r>
      <w:r>
        <w:rPr>
          <w:rFonts w:hint="eastAsia" w:ascii="黑体" w:hAnsi="黑体" w:eastAsia="黑体"/>
          <w:color w:val="FF0000"/>
        </w:rPr>
        <w:t>（标的）为同一企业</w:t>
      </w:r>
      <w:r>
        <w:rPr>
          <w:rFonts w:hint="eastAsia" w:ascii="黑体" w:hAnsi="黑体" w:eastAsia="黑体"/>
          <w:color w:val="FF0000"/>
          <w:lang w:eastAsia="zh-CN"/>
        </w:rPr>
        <w:t>制造</w:t>
      </w:r>
      <w:r>
        <w:rPr>
          <w:rFonts w:hint="eastAsia" w:ascii="黑体" w:hAnsi="黑体" w:eastAsia="黑体"/>
          <w:color w:val="FF0000"/>
        </w:rPr>
        <w:t>的，“标的名称”下划线处可以如实填写多项</w:t>
      </w:r>
      <w:r>
        <w:rPr>
          <w:rFonts w:hint="eastAsia" w:ascii="黑体" w:hAnsi="黑体" w:eastAsia="黑体"/>
          <w:color w:val="FF0000"/>
          <w:lang w:eastAsia="zh-CN"/>
        </w:rPr>
        <w:t>货物。</w:t>
      </w:r>
    </w:p>
    <w:p w14:paraId="3697044B">
      <w:pPr>
        <w:ind w:firstLine="420" w:firstLineChars="200"/>
        <w:rPr>
          <w:rFonts w:hint="eastAsia" w:ascii="黑体" w:hAnsi="黑体" w:eastAsia="黑体"/>
          <w:color w:val="FF000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w:t>
      </w:r>
      <w:r>
        <w:rPr>
          <w:rFonts w:hint="eastAsia" w:ascii="黑体" w:hAnsi="黑体" w:eastAsia="黑体"/>
          <w:color w:val="0070C0"/>
          <w:lang w:eastAsia="zh-CN"/>
        </w:rPr>
        <w:t>询价文件</w:t>
      </w:r>
      <w:r>
        <w:rPr>
          <w:rFonts w:hint="eastAsia" w:ascii="黑体" w:hAnsi="黑体" w:eastAsia="黑体"/>
          <w:color w:val="0070C0"/>
        </w:rPr>
        <w:t>第三章用户需求书“</w:t>
      </w:r>
      <w:r>
        <w:rPr>
          <w:rFonts w:hint="eastAsia" w:ascii="黑体" w:hAnsi="黑体" w:eastAsia="黑体"/>
          <w:color w:val="0070C0"/>
          <w:lang w:eastAsia="zh-CN"/>
        </w:rPr>
        <w:t>货物</w:t>
      </w:r>
      <w:r>
        <w:rPr>
          <w:rFonts w:hint="eastAsia" w:ascii="黑体" w:hAnsi="黑体" w:eastAsia="黑体"/>
          <w:color w:val="0070C0"/>
        </w:rPr>
        <w:t>清单”为准）</w:t>
      </w:r>
      <w:r>
        <w:rPr>
          <w:rFonts w:hint="eastAsia" w:ascii="黑体" w:hAnsi="黑体" w:eastAsia="黑体"/>
          <w:color w:val="FF0000"/>
        </w:rPr>
        <w:t>，并应确保与采购标的涉及的</w:t>
      </w:r>
      <w:r>
        <w:rPr>
          <w:rFonts w:hint="eastAsia" w:ascii="黑体" w:hAnsi="黑体" w:eastAsia="黑体"/>
          <w:color w:val="FF0000"/>
          <w:lang w:eastAsia="zh-CN"/>
        </w:rPr>
        <w:t>制造</w:t>
      </w:r>
      <w:r>
        <w:rPr>
          <w:rFonts w:hint="eastAsia" w:ascii="黑体" w:hAnsi="黑体" w:eastAsia="黑体"/>
          <w:color w:val="FF0000"/>
        </w:rPr>
        <w:t>商本身的所属行业保持一致。</w:t>
      </w:r>
    </w:p>
    <w:p w14:paraId="29473BB7">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lang w:eastAsia="zh-CN"/>
        </w:rPr>
        <w:t>货物制造商名称</w:t>
      </w:r>
      <w:r>
        <w:rPr>
          <w:rFonts w:hint="eastAsia" w:ascii="黑体" w:hAnsi="黑体" w:eastAsia="黑体"/>
          <w:b/>
          <w:color w:val="FF0000"/>
        </w:rPr>
        <w:t>。</w:t>
      </w:r>
    </w:p>
    <w:p w14:paraId="383D9C79">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63764473">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w:t>
      </w:r>
      <w:r>
        <w:rPr>
          <w:rFonts w:hint="eastAsia" w:ascii="黑体" w:hAnsi="黑体" w:eastAsia="黑体"/>
          <w:color w:val="FF0000"/>
          <w:lang w:eastAsia="zh-CN"/>
        </w:rPr>
        <w:t>询价文件</w:t>
      </w:r>
      <w:r>
        <w:rPr>
          <w:rFonts w:hint="eastAsia" w:ascii="黑体" w:hAnsi="黑体" w:eastAsia="黑体"/>
          <w:color w:val="FF0000"/>
        </w:rPr>
        <w:t>所属行业的中型企业/小型企业/微型企业。</w:t>
      </w:r>
    </w:p>
    <w:p w14:paraId="56F23BA7">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A3E3EB2">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35F66C37">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5AA84B65">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217E2BC8">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F935FBC">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3F399A22">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FC086DB">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C387A95">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64BEBF68">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18EA2F38">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120994D9">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71DB1BEA">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201381DA">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5D36CE4A">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6C65D519">
      <w:pPr>
        <w:ind w:firstLine="420" w:firstLineChars="200"/>
        <w:rPr>
          <w:rFonts w:ascii="黑体" w:hAnsi="黑体" w:eastAsia="黑体"/>
          <w:color w:val="FF0000"/>
        </w:rPr>
      </w:pPr>
      <w:r>
        <w:rPr>
          <w:rFonts w:hint="eastAsia" w:ascii="黑体" w:hAnsi="黑体" w:eastAsia="黑体"/>
          <w:color w:val="FF0000"/>
          <w:lang w:val="en-US" w:eastAsia="zh-CN"/>
        </w:rPr>
        <w:t>1.</w:t>
      </w:r>
      <w:r>
        <w:rPr>
          <w:rFonts w:hint="eastAsia" w:ascii="黑体" w:hAnsi="黑体" w:eastAsia="黑体"/>
          <w:color w:val="FF0000"/>
        </w:rPr>
        <w:t>本项目属于专门面向中小企业、残疾人福利性单位或监狱企业（包括预留份额专门面向中小企业的），则声明函有效性由采购人或代理机构判定，对供应商是否按</w:t>
      </w:r>
      <w:r>
        <w:rPr>
          <w:rFonts w:hint="eastAsia" w:ascii="黑体" w:hAnsi="黑体" w:eastAsia="黑体"/>
          <w:color w:val="FF0000"/>
          <w:lang w:eastAsia="zh-CN"/>
        </w:rPr>
        <w:t>询价文件</w:t>
      </w:r>
      <w:r>
        <w:rPr>
          <w:rFonts w:hint="eastAsia" w:ascii="黑体" w:hAnsi="黑体" w:eastAsia="黑体"/>
          <w:color w:val="FF0000"/>
        </w:rPr>
        <w:t>规定提交《中小企业声明函》一并进行审查，如判定声明函无效的，相关供应商将作资格审查不通过处理；</w:t>
      </w:r>
    </w:p>
    <w:p w14:paraId="4384705E">
      <w:pPr>
        <w:ind w:firstLine="420" w:firstLineChars="200"/>
        <w:rPr>
          <w:rFonts w:ascii="黑体" w:hAnsi="黑体" w:eastAsia="黑体"/>
          <w:color w:val="FF0000"/>
        </w:rPr>
      </w:pPr>
      <w:r>
        <w:rPr>
          <w:rFonts w:hint="eastAsia" w:ascii="黑体" w:hAnsi="黑体" w:eastAsia="黑体"/>
          <w:color w:val="FF0000"/>
        </w:rPr>
        <w:t>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2A5CD3B8">
      <w:pPr>
        <w:ind w:firstLine="420" w:firstLineChars="200"/>
        <w:rPr>
          <w:rFonts w:hint="eastAsia" w:ascii="黑体" w:hAnsi="黑体" w:eastAsia="黑体"/>
          <w:color w:val="FF0000"/>
        </w:rPr>
      </w:pPr>
      <w:r>
        <w:rPr>
          <w:rFonts w:hint="eastAsia" w:ascii="黑体" w:hAnsi="黑体" w:eastAsia="黑体"/>
          <w:color w:val="FF0000"/>
        </w:rPr>
        <w:t>3.本项目属于</w:t>
      </w:r>
      <w:r>
        <w:rPr>
          <w:rFonts w:hint="eastAsia" w:ascii="黑体" w:hAnsi="黑体" w:eastAsia="黑体"/>
          <w:color w:val="FF0000"/>
          <w:lang w:eastAsia="zh-CN"/>
        </w:rPr>
        <w:t>货物</w:t>
      </w:r>
      <w:r>
        <w:rPr>
          <w:rFonts w:hint="eastAsia" w:ascii="黑体" w:hAnsi="黑体" w:eastAsia="黑体"/>
          <w:color w:val="FF0000"/>
        </w:rPr>
        <w:t>类项目，相关</w:t>
      </w:r>
      <w:r>
        <w:rPr>
          <w:rFonts w:hint="eastAsia" w:ascii="黑体" w:hAnsi="黑体" w:eastAsia="黑体"/>
          <w:color w:val="FF0000"/>
          <w:lang w:eastAsia="zh-CN"/>
        </w:rPr>
        <w:t>货物</w:t>
      </w:r>
      <w:r>
        <w:rPr>
          <w:rFonts w:hint="eastAsia" w:ascii="黑体" w:hAnsi="黑体" w:eastAsia="黑体"/>
          <w:color w:val="FF0000"/>
        </w:rPr>
        <w:t>的</w:t>
      </w:r>
      <w:r>
        <w:rPr>
          <w:rFonts w:hint="eastAsia" w:ascii="黑体" w:hAnsi="黑体" w:eastAsia="黑体"/>
          <w:color w:val="FF0000"/>
          <w:lang w:eastAsia="zh-CN"/>
        </w:rPr>
        <w:t>制造</w:t>
      </w:r>
      <w:r>
        <w:rPr>
          <w:rFonts w:hint="eastAsia" w:ascii="黑体" w:hAnsi="黑体" w:eastAsia="黑体"/>
          <w:color w:val="FF0000"/>
        </w:rPr>
        <w:t>商应当为中小企业或残疾人福利性单位或监狱企业。</w:t>
      </w:r>
    </w:p>
    <w:p w14:paraId="51D66FFF">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779285D5">
      <w:pPr>
        <w:ind w:firstLine="420" w:firstLineChars="200"/>
        <w:rPr>
          <w:rFonts w:ascii="黑体" w:hAnsi="黑体" w:eastAsia="黑体"/>
          <w:color w:val="FF0000"/>
        </w:rPr>
      </w:pPr>
    </w:p>
    <w:p w14:paraId="5843C034"/>
    <w:p w14:paraId="165AE649">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附件：关于印发中小企业划型标准规定的通知〔2011〕300号</w:t>
      </w:r>
    </w:p>
    <w:p w14:paraId="1A2DD335">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p>
    <w:p w14:paraId="64E19CE8">
      <w:pPr>
        <w:pStyle w:val="1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中小企业划型标准规定</w:t>
      </w:r>
    </w:p>
    <w:p w14:paraId="77ACF3A3">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一、根据《中华人民共和国中小企业促进法》和《国务院关于进一步促进中小企业发展的若干意见》（国发〔2009〕36号），制定本规定。</w:t>
      </w:r>
    </w:p>
    <w:p w14:paraId="32DE7D84">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二、中小企业划分为中型、小型、微型三种类型，具体标准根据企业从业人员、营业收入、资产总额等指标，结合行业特点制定。</w:t>
      </w:r>
    </w:p>
    <w:p w14:paraId="068728EF">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DDCC82C">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四、各行业划型标准为：</w:t>
      </w:r>
    </w:p>
    <w:p w14:paraId="4DB522B4">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（一）农、林、牧、渔业。营业收入20000万元以下的为中小微型企业。其中，营业收入500万元及以上的为中型企业，营业收入50万元及以上的为小型企业，营业收入50万元以下的为微型企业。</w:t>
      </w:r>
    </w:p>
    <w:p w14:paraId="23332759">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BEFD1B4">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C0113EB">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FD2CC8F">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D8652FF">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F94602F">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E7445">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EA20DEB">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9711CBB">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DC7F493">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8B05494">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B324A53">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6D7A039">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3D31BCF">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E719472">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（十六）其他未列明行业。从业人员300人以下的为中小微型企业。其中，从业人员100人及以上的为中型企业；从业人员10人及以上的为小型企业；从业人员10人以下的为微型企业。</w:t>
      </w:r>
    </w:p>
    <w:p w14:paraId="12CD9F8F">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五、企业类型的划分以统计部门的统计数据为依据。</w:t>
      </w:r>
    </w:p>
    <w:p w14:paraId="55E5A9ED">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六、本规定适用于在中华人民共和国境内依法设立的各类所有制和各种组织形式的企业。个体工商户和本规定以外的行业，参照本规定进行划型。</w:t>
      </w:r>
    </w:p>
    <w:p w14:paraId="141F03B0">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2BA64951">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八、本规定由工业和信息化部、国家统计局会同有关部门根据《国民经济行业分类》修订情况和企业发展变化情况适时修订。</w:t>
      </w:r>
    </w:p>
    <w:p w14:paraId="308B7973">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九、本规定由工业和信息化部、国家统计局会同有关部门负责解释。</w:t>
      </w:r>
    </w:p>
    <w:p w14:paraId="00EE462F">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十、本规定自发布之日起执行，原国家经贸委、原国家计委、财政部和国家统计局2003年颁布的《中小企业标准暂行规定》同时废止。</w:t>
      </w:r>
    </w:p>
    <w:p w14:paraId="5B214520">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 w:val="21"/>
          <w:szCs w:val="21"/>
        </w:rPr>
        <w:br w:type="page"/>
      </w:r>
    </w:p>
    <w:p w14:paraId="552BC9D7"/>
    <w:p w14:paraId="178261C2">
      <w:pPr>
        <w:spacing w:line="320" w:lineRule="exact"/>
        <w:jc w:val="center"/>
        <w:rPr>
          <w:b/>
        </w:rPr>
      </w:pPr>
      <w:r>
        <w:rPr>
          <w:rFonts w:hint="eastAsia"/>
          <w:b/>
        </w:rPr>
        <w:t>1、</w:t>
      </w:r>
      <w:r>
        <w:rPr>
          <w:b/>
        </w:rPr>
        <w:t>中小企业声明函（</w:t>
      </w:r>
      <w:r>
        <w:rPr>
          <w:rFonts w:hint="eastAsia"/>
          <w:b/>
          <w:lang w:eastAsia="zh-CN"/>
        </w:rPr>
        <w:t>货物</w:t>
      </w:r>
      <w:r>
        <w:rPr>
          <w:b/>
        </w:rPr>
        <w:t>）</w:t>
      </w:r>
    </w:p>
    <w:p w14:paraId="52CC7A48">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（单位名称）    </w:t>
      </w:r>
      <w:r>
        <w:rPr>
          <w:rFonts w:hint="eastAsia"/>
        </w:rPr>
        <w:t xml:space="preserve">的 </w:t>
      </w:r>
      <w:r>
        <w:rPr>
          <w:rFonts w:hint="eastAsia"/>
          <w:b/>
          <w:u w:val="single"/>
        </w:rPr>
        <w:t xml:space="preserve">   （项目名称）   </w:t>
      </w:r>
      <w:r>
        <w:rPr>
          <w:rFonts w:hint="eastAsia"/>
        </w:rPr>
        <w:t xml:space="preserve"> 采购活动，</w:t>
      </w:r>
      <w:r>
        <w:rPr>
          <w:rFonts w:hint="eastAsia"/>
          <w:lang w:eastAsia="zh-CN"/>
        </w:rPr>
        <w:t>货物</w:t>
      </w:r>
      <w:r>
        <w:rPr>
          <w:rFonts w:hint="eastAsia"/>
        </w:rPr>
        <w:t>全部由符合政策要求的中小企业</w:t>
      </w:r>
      <w:r>
        <w:rPr>
          <w:rFonts w:hint="eastAsia"/>
          <w:lang w:eastAsia="zh-CN"/>
        </w:rPr>
        <w:t>制造</w:t>
      </w:r>
      <w:r>
        <w:rPr>
          <w:rFonts w:hint="eastAsia"/>
        </w:rPr>
        <w:t>。相关企业（含联合体中的中小企业、签订分包意向协议的中小企业）的具体情况如下：</w:t>
      </w:r>
    </w:p>
    <w:p w14:paraId="499B5230">
      <w:pPr>
        <w:spacing w:line="320" w:lineRule="exact"/>
        <w:ind w:firstLine="420" w:firstLineChars="200"/>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w:t>
      </w:r>
      <w:r>
        <w:rPr>
          <w:rFonts w:hint="eastAsia"/>
          <w:lang w:eastAsia="zh-CN"/>
        </w:rPr>
        <w:t>制造商</w:t>
      </w:r>
      <w:r>
        <w:rPr>
          <w:rFonts w:hint="eastAsia"/>
        </w:rPr>
        <w:t>为</w:t>
      </w:r>
      <w:r>
        <w:rPr>
          <w:rFonts w:hint="eastAsia"/>
          <w:b/>
          <w:u w:val="single"/>
        </w:rPr>
        <w:t xml:space="preserve">    （企业名称，要求承接企业本身所属行业应当与</w:t>
      </w:r>
      <w:r>
        <w:rPr>
          <w:rFonts w:hint="eastAsia"/>
          <w:b/>
          <w:u w:val="single"/>
          <w:lang w:eastAsia="zh-CN"/>
        </w:rPr>
        <w:t>询价文件</w:t>
      </w:r>
      <w:r>
        <w:rPr>
          <w:rFonts w:hint="eastAsia"/>
          <w:b/>
          <w:u w:val="single"/>
        </w:rPr>
        <w:t xml:space="preserve">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5E0D2D7D">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w:t>
      </w:r>
      <w:r>
        <w:rPr>
          <w:rFonts w:hint="eastAsia"/>
          <w:lang w:eastAsia="zh-CN"/>
        </w:rPr>
        <w:t>制造商</w:t>
      </w:r>
      <w:r>
        <w:rPr>
          <w:rFonts w:hint="eastAsia"/>
        </w:rPr>
        <w:t>为</w:t>
      </w:r>
      <w:r>
        <w:rPr>
          <w:rFonts w:hint="eastAsia"/>
          <w:b/>
          <w:u w:val="single"/>
        </w:rPr>
        <w:t xml:space="preserve">    （企业名称，要求承接企业本身所属行业应当与</w:t>
      </w:r>
      <w:r>
        <w:rPr>
          <w:rFonts w:hint="eastAsia"/>
          <w:b/>
          <w:u w:val="single"/>
          <w:lang w:eastAsia="zh-CN"/>
        </w:rPr>
        <w:t>询价文件</w:t>
      </w:r>
      <w:r>
        <w:rPr>
          <w:rFonts w:hint="eastAsia"/>
          <w:b/>
          <w:u w:val="single"/>
        </w:rPr>
        <w:t xml:space="preserve">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6FA53A8E">
      <w:pPr>
        <w:spacing w:line="320" w:lineRule="exact"/>
        <w:ind w:firstLine="420" w:firstLineChars="200"/>
      </w:pPr>
      <w:r>
        <w:rPr>
          <w:rFonts w:hint="eastAsia"/>
        </w:rPr>
        <w:t>……</w:t>
      </w:r>
    </w:p>
    <w:p w14:paraId="73092473">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4CE3CBA4">
      <w:pPr>
        <w:spacing w:line="320" w:lineRule="exact"/>
        <w:ind w:firstLine="420" w:firstLineChars="200"/>
      </w:pPr>
      <w:r>
        <w:rPr>
          <w:rFonts w:hint="eastAsia"/>
        </w:rPr>
        <w:t>本企业对上述声明内容的真实性负责。如有虚假，将依法承担相应责任。</w:t>
      </w:r>
    </w:p>
    <w:p w14:paraId="66AE5B8E">
      <w:pPr>
        <w:spacing w:line="320" w:lineRule="exact"/>
        <w:ind w:firstLine="420" w:firstLineChars="200"/>
      </w:pPr>
      <w:bookmarkStart w:id="7"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7"/>
    </w:p>
    <w:p w14:paraId="1C66D2E2">
      <w:pPr>
        <w:spacing w:line="320" w:lineRule="exact"/>
      </w:pPr>
    </w:p>
    <w:p w14:paraId="00D4A932">
      <w:pPr>
        <w:spacing w:line="320" w:lineRule="exact"/>
        <w:jc w:val="center"/>
        <w:rPr>
          <w:b/>
        </w:rPr>
      </w:pPr>
      <w:r>
        <w:rPr>
          <w:rFonts w:hint="eastAsia"/>
          <w:b/>
        </w:rPr>
        <w:t>2、残疾人福利性单位声明函（</w:t>
      </w:r>
      <w:r>
        <w:rPr>
          <w:rFonts w:hint="eastAsia"/>
          <w:b/>
          <w:lang w:eastAsia="zh-CN"/>
        </w:rPr>
        <w:t>货物</w:t>
      </w:r>
      <w:r>
        <w:rPr>
          <w:rFonts w:hint="eastAsia"/>
          <w:b/>
        </w:rPr>
        <w:t>类）</w:t>
      </w:r>
    </w:p>
    <w:p w14:paraId="70BD97CA">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w:t>
      </w:r>
      <w:r>
        <w:rPr>
          <w:rFonts w:hint="eastAsia"/>
          <w:lang w:eastAsia="zh-CN"/>
        </w:rPr>
        <w:t>，提供的货物全部</w:t>
      </w:r>
      <w:r>
        <w:rPr>
          <w:rFonts w:hint="eastAsia"/>
        </w:rPr>
        <w:t>由本单位</w:t>
      </w:r>
      <w:r>
        <w:rPr>
          <w:rFonts w:hint="eastAsia"/>
          <w:lang w:eastAsia="zh-CN"/>
        </w:rPr>
        <w:t>制造</w:t>
      </w:r>
      <w:r>
        <w:rPr>
          <w:rFonts w:hint="eastAsia"/>
        </w:rPr>
        <w:t>。</w:t>
      </w:r>
    </w:p>
    <w:p w14:paraId="1CC75502">
      <w:pPr>
        <w:spacing w:line="320" w:lineRule="exact"/>
        <w:ind w:firstLine="420" w:firstLineChars="200"/>
      </w:pPr>
      <w:r>
        <w:rPr>
          <w:rFonts w:hint="eastAsia"/>
        </w:rPr>
        <w:t>本单位对上述声明的真实性负责。如有虚假，将依法承担相应责任。</w:t>
      </w:r>
    </w:p>
    <w:p w14:paraId="47744316">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0CFD73C0">
      <w:pPr>
        <w:spacing w:line="320" w:lineRule="exact"/>
      </w:pPr>
    </w:p>
    <w:p w14:paraId="1E92701D">
      <w:pPr>
        <w:spacing w:line="320" w:lineRule="exact"/>
        <w:jc w:val="center"/>
        <w:rPr>
          <w:b/>
        </w:rPr>
      </w:pPr>
      <w:r>
        <w:rPr>
          <w:rFonts w:hint="eastAsia"/>
          <w:b/>
        </w:rPr>
        <w:t>3、监狱企业声明函</w:t>
      </w:r>
    </w:p>
    <w:p w14:paraId="1C8043BB">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323191AC">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提供的货物全部</w:t>
      </w:r>
      <w:r>
        <w:t>由符合政策要求的</w:t>
      </w:r>
      <w:r>
        <w:rPr>
          <w:rFonts w:hint="eastAsia"/>
        </w:rPr>
        <w:t>监狱企业承接</w:t>
      </w:r>
      <w:r>
        <w:t>。相关</w:t>
      </w:r>
      <w:r>
        <w:rPr>
          <w:rFonts w:hint="eastAsia"/>
        </w:rPr>
        <w:t>监狱企业</w:t>
      </w:r>
      <w:r>
        <w:t>的具体情况如下：</w:t>
      </w:r>
    </w:p>
    <w:p w14:paraId="47C130EE">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18C7B093">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30544157">
      <w:pPr>
        <w:spacing w:line="320" w:lineRule="exact"/>
        <w:ind w:firstLine="420" w:firstLineChars="200"/>
      </w:pPr>
      <w:r>
        <w:t xml:space="preserve">…… </w:t>
      </w:r>
    </w:p>
    <w:p w14:paraId="6BBD99CF">
      <w:pPr>
        <w:spacing w:line="320" w:lineRule="exact"/>
        <w:ind w:firstLine="420" w:firstLineChars="200"/>
      </w:pPr>
      <w:r>
        <w:t>本</w:t>
      </w:r>
      <w:r>
        <w:rPr>
          <w:rFonts w:hint="eastAsia"/>
        </w:rPr>
        <w:t>投标人</w:t>
      </w:r>
      <w:r>
        <w:t>对上述声明内容的真实性负责。如有虚假，将依法承担相应责任。</w:t>
      </w:r>
    </w:p>
    <w:p w14:paraId="0D7255D0">
      <w:pPr>
        <w:spacing w:line="320" w:lineRule="exact"/>
        <w:ind w:firstLine="420" w:firstLineChars="200"/>
      </w:pPr>
      <w:r>
        <w:rPr>
          <w:rFonts w:hint="eastAsia"/>
        </w:rPr>
        <w:t>附：省级以上监狱管理局、戒毒管理局（含新疆生产建设兵团）出具的监狱企业证明文件。</w:t>
      </w:r>
    </w:p>
    <w:p w14:paraId="5A92FEFB">
      <w:pPr>
        <w:numPr>
          <w:ilvl w:val="-1"/>
          <w:numId w:val="0"/>
        </w:numPr>
        <w:ind w:firstLine="0" w:firstLineChars="0"/>
        <w:rPr>
          <w:rFonts w:hint="eastAsia" w:ascii="宋体" w:hAnsi="宋体" w:eastAsia="宋体" w:cs="Times New Roman"/>
          <w:b/>
          <w:bCs/>
          <w:color w:val="auto"/>
          <w:highlight w:val="none"/>
        </w:rPr>
      </w:pPr>
    </w:p>
    <w:p w14:paraId="38FB8CC3">
      <w:pPr>
        <w:numPr>
          <w:ilvl w:val="-1"/>
          <w:numId w:val="0"/>
        </w:numPr>
        <w:ind w:firstLine="0" w:firstLineChars="0"/>
        <w:rPr>
          <w:rFonts w:ascii="宋体" w:hAnsi="宋体"/>
          <w:b/>
          <w:sz w:val="30"/>
          <w:szCs w:val="30"/>
        </w:rPr>
      </w:pPr>
      <w:r>
        <w:rPr>
          <w:rFonts w:hint="eastAsia" w:ascii="宋体" w:hAnsi="宋体"/>
          <w:b/>
          <w:sz w:val="30"/>
          <w:szCs w:val="30"/>
        </w:rPr>
        <w:br w:type="page"/>
      </w:r>
    </w:p>
    <w:p w14:paraId="053F1AEB">
      <w:pPr>
        <w:widowControl/>
        <w:jc w:val="left"/>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54C71033">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14:paraId="16AC79DF">
      <w:pPr>
        <w:rPr>
          <w:rFonts w:hint="eastAsia" w:ascii="宋体" w:hAnsi="宋体"/>
          <w:b/>
          <w:sz w:val="30"/>
          <w:szCs w:val="30"/>
        </w:rPr>
      </w:pPr>
      <w:r>
        <w:rPr>
          <w:rFonts w:hint="eastAsia" w:ascii="宋体" w:hAnsi="宋体"/>
          <w:b/>
          <w:sz w:val="30"/>
          <w:szCs w:val="30"/>
        </w:rPr>
        <w:br w:type="page"/>
      </w:r>
    </w:p>
    <w:p w14:paraId="701271C5">
      <w:pPr>
        <w:pStyle w:val="31"/>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39CDFCCB">
      <w:pPr>
        <w:rPr>
          <w:sz w:val="24"/>
        </w:rPr>
      </w:pPr>
    </w:p>
    <w:p w14:paraId="275A6612">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147B7213">
      <w:pPr>
        <w:spacing w:line="360" w:lineRule="auto"/>
        <w:rPr>
          <w:szCs w:val="21"/>
        </w:rPr>
      </w:pPr>
      <w:r>
        <w:rPr>
          <w:rFonts w:hint="eastAsia"/>
          <w:szCs w:val="21"/>
        </w:rPr>
        <w:t xml:space="preserve">         </w:t>
      </w:r>
    </w:p>
    <w:p w14:paraId="4CF06B1C">
      <w:pPr>
        <w:spacing w:line="360" w:lineRule="auto"/>
        <w:rPr>
          <w:szCs w:val="21"/>
        </w:rPr>
      </w:pPr>
      <w:r>
        <w:rPr>
          <w:rFonts w:hint="eastAsia"/>
          <w:szCs w:val="21"/>
        </w:rPr>
        <w:t>说明：1、法定代表人为投标人（企业事业单位、国家机关、社会团体）的主要行政负责人。</w:t>
      </w:r>
    </w:p>
    <w:p w14:paraId="0A562253">
      <w:pPr>
        <w:spacing w:line="360" w:lineRule="auto"/>
        <w:ind w:firstLine="420" w:firstLineChars="200"/>
        <w:rPr>
          <w:szCs w:val="21"/>
        </w:rPr>
      </w:pPr>
      <w:r>
        <w:rPr>
          <w:rFonts w:hint="eastAsia"/>
          <w:szCs w:val="21"/>
        </w:rPr>
        <w:t>2、内容必须填写真实、清楚，涂改无效，不得转让、买卖。</w:t>
      </w:r>
    </w:p>
    <w:p w14:paraId="505A7506">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6AD24FCC">
      <w:pPr>
        <w:rPr>
          <w:szCs w:val="21"/>
        </w:rPr>
      </w:pPr>
    </w:p>
    <w:p w14:paraId="1A5563FD">
      <w:pPr>
        <w:widowControl/>
        <w:jc w:val="left"/>
        <w:rPr>
          <w:rFonts w:hint="eastAsia" w:ascii="宋体" w:hAnsi="宋体"/>
          <w:b/>
          <w:sz w:val="30"/>
          <w:szCs w:val="30"/>
        </w:rPr>
      </w:pPr>
      <w:r>
        <w:rPr>
          <w:rFonts w:ascii="宋体" w:hAnsi="宋体"/>
          <w:b/>
          <w:sz w:val="30"/>
          <w:szCs w:val="30"/>
        </w:rPr>
        <w:br w:type="page"/>
      </w:r>
    </w:p>
    <w:p w14:paraId="582323E4">
      <w:pPr>
        <w:pStyle w:val="31"/>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0B6529AE">
      <w:pPr>
        <w:ind w:firstLine="420" w:firstLineChars="200"/>
        <w:rPr>
          <w:rFonts w:hint="eastAsia" w:ascii="宋体" w:hAnsi="宋体" w:cs="宋体"/>
          <w:szCs w:val="21"/>
        </w:rPr>
      </w:pPr>
    </w:p>
    <w:p w14:paraId="664A266D">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3679375D">
      <w:pPr>
        <w:spacing w:line="360" w:lineRule="auto"/>
        <w:ind w:firstLine="420"/>
        <w:rPr>
          <w:szCs w:val="21"/>
        </w:rPr>
      </w:pPr>
      <w:r>
        <w:rPr>
          <w:rFonts w:hint="eastAsia"/>
          <w:szCs w:val="21"/>
        </w:rPr>
        <w:t>代理人无转委托权，特此委托。</w:t>
      </w:r>
    </w:p>
    <w:p w14:paraId="287AD39D">
      <w:pPr>
        <w:spacing w:line="360" w:lineRule="auto"/>
        <w:ind w:firstLine="420"/>
        <w:rPr>
          <w:szCs w:val="21"/>
        </w:rPr>
      </w:pPr>
    </w:p>
    <w:p w14:paraId="4321034A">
      <w:pPr>
        <w:spacing w:line="360" w:lineRule="auto"/>
        <w:ind w:left="540" w:leftChars="257"/>
        <w:rPr>
          <w:szCs w:val="21"/>
          <w:u w:val="single"/>
        </w:rPr>
      </w:pPr>
      <w:r>
        <w:rPr>
          <w:rFonts w:hint="eastAsia"/>
          <w:szCs w:val="21"/>
        </w:rPr>
        <w:t>代理人：</w:t>
      </w:r>
      <w:r>
        <w:rPr>
          <w:rFonts w:hint="eastAsia"/>
          <w:szCs w:val="21"/>
          <w:u w:val="single"/>
        </w:rPr>
        <w:t xml:space="preserve">             </w:t>
      </w:r>
    </w:p>
    <w:p w14:paraId="052B94AC">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43D21944">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27D31A5E">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580B3041"/>
    <w:p w14:paraId="777F2D6C">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62D4D56D">
      <w:pPr>
        <w:rPr>
          <w:rFonts w:hint="eastAsia" w:ascii="宋体" w:hAnsi="宋体"/>
        </w:rPr>
      </w:pPr>
    </w:p>
    <w:p w14:paraId="4F7EC437">
      <w:pPr>
        <w:widowControl/>
        <w:jc w:val="left"/>
        <w:rPr>
          <w:rFonts w:hint="eastAsia" w:ascii="宋体" w:hAnsi="宋体"/>
          <w:b/>
          <w:sz w:val="30"/>
          <w:szCs w:val="30"/>
        </w:rPr>
      </w:pPr>
      <w:r>
        <w:rPr>
          <w:rFonts w:ascii="宋体" w:hAnsi="宋体"/>
          <w:b/>
          <w:sz w:val="30"/>
          <w:szCs w:val="30"/>
        </w:rPr>
        <w:br w:type="page"/>
      </w:r>
    </w:p>
    <w:p w14:paraId="76F7958A">
      <w:pPr>
        <w:pStyle w:val="5"/>
        <w:jc w:val="center"/>
        <w:rPr>
          <w:rFonts w:hint="eastAsia" w:ascii="宋体" w:hAnsi="宋体"/>
          <w:sz w:val="30"/>
          <w:szCs w:val="30"/>
        </w:rPr>
      </w:pPr>
      <w:r>
        <w:rPr>
          <w:rFonts w:hint="eastAsia" w:ascii="宋体" w:hAnsi="宋体"/>
          <w:sz w:val="30"/>
          <w:szCs w:val="30"/>
        </w:rPr>
        <w:t>五、实质性条款响应情况表</w:t>
      </w:r>
    </w:p>
    <w:tbl>
      <w:tblPr>
        <w:tblStyle w:val="2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4719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3771075">
            <w:pPr>
              <w:adjustRightInd w:val="0"/>
              <w:snapToGrid w:val="0"/>
              <w:spacing w:after="0" w:line="240" w:lineRule="auto"/>
              <w:jc w:val="center"/>
              <w:rPr>
                <w:rFonts w:hint="eastAsia" w:ascii="宋体" w:hAnsi="宋体"/>
                <w:kern w:val="0"/>
                <w:szCs w:val="21"/>
              </w:rPr>
            </w:pPr>
            <w:bookmarkStart w:id="8" w:name="_Hlk72092651"/>
            <w:r>
              <w:rPr>
                <w:rFonts w:hint="eastAsia" w:ascii="宋体" w:hAnsi="宋体"/>
                <w:kern w:val="0"/>
                <w:szCs w:val="21"/>
              </w:rPr>
              <w:t>序号</w:t>
            </w:r>
          </w:p>
        </w:tc>
        <w:tc>
          <w:tcPr>
            <w:tcW w:w="4393" w:type="dxa"/>
            <w:vAlign w:val="center"/>
          </w:tcPr>
          <w:p w14:paraId="4E0B79B6">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2CD558A8">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14:paraId="0E88F2E6">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14:paraId="6C646EE2">
            <w:pPr>
              <w:adjustRightInd w:val="0"/>
              <w:snapToGrid w:val="0"/>
              <w:spacing w:after="0" w:line="240" w:lineRule="auto"/>
              <w:jc w:val="center"/>
              <w:rPr>
                <w:rFonts w:hint="eastAsia" w:ascii="宋体" w:hAnsi="宋体"/>
                <w:kern w:val="0"/>
                <w:szCs w:val="21"/>
              </w:rPr>
            </w:pPr>
            <w:r>
              <w:rPr>
                <w:rFonts w:hint="eastAsia"/>
              </w:rPr>
              <w:t>说明</w:t>
            </w:r>
          </w:p>
        </w:tc>
      </w:tr>
      <w:bookmarkEnd w:id="8"/>
      <w:tr w14:paraId="7C3C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17BED8C">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14:paraId="7B9008B9">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14:paraId="49FA0807">
            <w:pPr>
              <w:adjustRightInd w:val="0"/>
              <w:snapToGrid w:val="0"/>
              <w:spacing w:after="0" w:line="240" w:lineRule="auto"/>
              <w:rPr>
                <w:rFonts w:hint="eastAsia" w:ascii="宋体" w:hAnsi="宋体"/>
                <w:kern w:val="0"/>
                <w:szCs w:val="21"/>
              </w:rPr>
            </w:pPr>
          </w:p>
        </w:tc>
        <w:tc>
          <w:tcPr>
            <w:tcW w:w="1134" w:type="dxa"/>
            <w:vAlign w:val="center"/>
          </w:tcPr>
          <w:p w14:paraId="31138707">
            <w:pPr>
              <w:adjustRightInd w:val="0"/>
              <w:snapToGrid w:val="0"/>
              <w:spacing w:after="0" w:line="240" w:lineRule="auto"/>
              <w:rPr>
                <w:rFonts w:hint="eastAsia" w:ascii="宋体" w:hAnsi="宋体"/>
                <w:kern w:val="0"/>
                <w:szCs w:val="21"/>
              </w:rPr>
            </w:pPr>
          </w:p>
        </w:tc>
        <w:tc>
          <w:tcPr>
            <w:tcW w:w="851" w:type="dxa"/>
            <w:vAlign w:val="center"/>
          </w:tcPr>
          <w:p w14:paraId="63E79A23">
            <w:pPr>
              <w:adjustRightInd w:val="0"/>
              <w:snapToGrid w:val="0"/>
              <w:spacing w:after="0" w:line="240" w:lineRule="auto"/>
              <w:rPr>
                <w:rFonts w:hint="eastAsia" w:ascii="宋体" w:hAnsi="宋体"/>
                <w:kern w:val="0"/>
                <w:szCs w:val="21"/>
              </w:rPr>
            </w:pPr>
          </w:p>
        </w:tc>
      </w:tr>
    </w:tbl>
    <w:p w14:paraId="7DBD29AF">
      <w:pPr>
        <w:widowControl/>
        <w:jc w:val="left"/>
        <w:rPr>
          <w:rFonts w:hint="eastAsia" w:ascii="宋体" w:hAnsi="宋体"/>
          <w:b/>
          <w:sz w:val="30"/>
          <w:szCs w:val="30"/>
        </w:rPr>
      </w:pPr>
      <w:r>
        <w:rPr>
          <w:rFonts w:hint="eastAsia" w:ascii="宋体" w:hAnsi="宋体"/>
          <w:b/>
          <w:sz w:val="30"/>
          <w:szCs w:val="30"/>
        </w:rPr>
        <w:br w:type="page"/>
      </w:r>
    </w:p>
    <w:p w14:paraId="136679AC">
      <w:pPr>
        <w:pStyle w:val="31"/>
        <w:ind w:firstLine="0" w:firstLineChars="0"/>
        <w:jc w:val="center"/>
        <w:outlineLvl w:val="1"/>
        <w:rPr>
          <w:rFonts w:hint="eastAsia" w:ascii="宋体" w:hAnsi="宋体"/>
          <w:b/>
          <w:sz w:val="30"/>
          <w:szCs w:val="30"/>
        </w:rPr>
      </w:pPr>
      <w:r>
        <w:rPr>
          <w:rFonts w:hint="eastAsia" w:ascii="宋体" w:hAnsi="宋体"/>
          <w:b/>
          <w:sz w:val="30"/>
          <w:szCs w:val="30"/>
        </w:rPr>
        <w:t>六、★技术要求偏离表</w:t>
      </w:r>
    </w:p>
    <w:p w14:paraId="72D7A44E">
      <w:pPr>
        <w:pStyle w:val="31"/>
        <w:ind w:firstLine="478" w:firstLineChars="228"/>
        <w:jc w:val="left"/>
        <w:rPr>
          <w:rFonts w:hint="eastAsia" w:ascii="宋体" w:hAnsi="宋体" w:cs="宋体"/>
        </w:rPr>
      </w:pPr>
      <w:r>
        <w:rPr>
          <w:rFonts w:hint="eastAsia" w:ascii="宋体" w:hAnsi="宋体" w:cs="宋体"/>
        </w:rPr>
        <w:t>请对照用户需求书填写所投服务的技术响应情况，保证所投服务的实质性响应</w:t>
      </w:r>
      <w:r>
        <w:rPr>
          <w:rFonts w:hint="eastAsia" w:ascii="宋体" w:hAnsi="宋体" w:cs="宋体"/>
          <w:lang w:eastAsia="zh-CN"/>
        </w:rPr>
        <w:t>询价</w:t>
      </w:r>
      <w:r>
        <w:rPr>
          <w:rFonts w:hint="eastAsia" w:ascii="宋体" w:hAnsi="宋体" w:cs="宋体"/>
        </w:rPr>
        <w:t>要求。“偏离情况”栏中应填写“正偏离”或“无偏离”，不接受“负偏离”。</w:t>
      </w:r>
    </w:p>
    <w:tbl>
      <w:tblPr>
        <w:tblStyle w:val="23"/>
        <w:tblW w:w="8523" w:type="dxa"/>
        <w:jc w:val="center"/>
        <w:tblLayout w:type="autofit"/>
        <w:tblCellMar>
          <w:top w:w="0" w:type="dxa"/>
          <w:left w:w="108" w:type="dxa"/>
          <w:bottom w:w="0" w:type="dxa"/>
          <w:right w:w="108" w:type="dxa"/>
        </w:tblCellMar>
      </w:tblPr>
      <w:tblGrid>
        <w:gridCol w:w="792"/>
        <w:gridCol w:w="1508"/>
        <w:gridCol w:w="3799"/>
        <w:gridCol w:w="816"/>
        <w:gridCol w:w="816"/>
        <w:gridCol w:w="792"/>
      </w:tblGrid>
      <w:tr w14:paraId="509EC8CC">
        <w:tblPrEx>
          <w:tblCellMar>
            <w:top w:w="0" w:type="dxa"/>
            <w:left w:w="108" w:type="dxa"/>
            <w:bottom w:w="0" w:type="dxa"/>
            <w:right w:w="108" w:type="dxa"/>
          </w:tblCellMar>
        </w:tblPrEx>
        <w:trPr>
          <w:trHeight w:val="0" w:hRule="atLeast"/>
          <w:tblHeader/>
          <w:jc w:val="center"/>
        </w:trPr>
        <w:tc>
          <w:tcPr>
            <w:tcW w:w="792" w:type="dxa"/>
            <w:tcBorders>
              <w:top w:val="single" w:color="000000" w:sz="8" w:space="0"/>
              <w:left w:val="single" w:color="000000" w:sz="8" w:space="0"/>
              <w:bottom w:val="single" w:color="000000" w:sz="8" w:space="0"/>
              <w:right w:val="single" w:color="000000" w:sz="8" w:space="0"/>
            </w:tcBorders>
            <w:shd w:val="clear" w:color="auto" w:fill="C7D9F1"/>
            <w:vAlign w:val="center"/>
          </w:tcPr>
          <w:p w14:paraId="11EADE80">
            <w:pPr>
              <w:widowControl/>
              <w:snapToGrid w:val="0"/>
              <w:spacing w:line="240" w:lineRule="auto"/>
              <w:ind w:left="0" w:leftChars="0" w:right="0" w:rightChars="0" w:firstLine="0" w:firstLineChars="0"/>
              <w:jc w:val="center"/>
              <w:rPr>
                <w:rFonts w:hint="eastAsia" w:ascii="宋体" w:hAnsi="宋体" w:eastAsia="宋体"/>
                <w:b/>
                <w:bCs/>
                <w:snapToGrid w:val="0"/>
                <w:color w:val="000000"/>
                <w:kern w:val="0"/>
                <w:sz w:val="21"/>
                <w:szCs w:val="21"/>
              </w:rPr>
            </w:pPr>
            <w:r>
              <w:rPr>
                <w:rFonts w:hint="eastAsia" w:ascii="宋体" w:hAnsi="宋体" w:eastAsia="宋体"/>
                <w:b/>
                <w:bCs/>
                <w:snapToGrid w:val="0"/>
                <w:color w:val="000000"/>
                <w:kern w:val="0"/>
                <w:sz w:val="21"/>
                <w:szCs w:val="21"/>
              </w:rPr>
              <w:t>序号</w:t>
            </w:r>
          </w:p>
        </w:tc>
        <w:tc>
          <w:tcPr>
            <w:tcW w:w="1508" w:type="dxa"/>
            <w:tcBorders>
              <w:top w:val="single" w:color="000000" w:sz="8" w:space="0"/>
              <w:left w:val="nil"/>
              <w:bottom w:val="single" w:color="000000" w:sz="8" w:space="0"/>
              <w:right w:val="single" w:color="000000" w:sz="8" w:space="0"/>
            </w:tcBorders>
            <w:shd w:val="clear" w:color="auto" w:fill="C7D9F1"/>
            <w:vAlign w:val="center"/>
          </w:tcPr>
          <w:p w14:paraId="43996068">
            <w:pPr>
              <w:widowControl/>
              <w:snapToGrid w:val="0"/>
              <w:spacing w:line="240" w:lineRule="auto"/>
              <w:ind w:left="0" w:leftChars="0" w:right="0" w:rightChars="0" w:firstLine="0" w:firstLineChars="0"/>
              <w:jc w:val="center"/>
              <w:rPr>
                <w:rFonts w:hint="eastAsia" w:ascii="宋体" w:hAnsi="宋体" w:eastAsia="宋体"/>
                <w:b/>
                <w:bCs/>
                <w:snapToGrid w:val="0"/>
                <w:color w:val="000000"/>
                <w:kern w:val="0"/>
                <w:sz w:val="21"/>
                <w:szCs w:val="21"/>
              </w:rPr>
            </w:pPr>
            <w:r>
              <w:rPr>
                <w:rFonts w:hint="eastAsia" w:ascii="宋体" w:hAnsi="宋体" w:eastAsia="宋体"/>
                <w:b/>
                <w:bCs/>
                <w:snapToGrid w:val="0"/>
                <w:color w:val="000000"/>
                <w:kern w:val="0"/>
                <w:sz w:val="21"/>
                <w:szCs w:val="21"/>
              </w:rPr>
              <w:t>货物名称</w:t>
            </w:r>
          </w:p>
        </w:tc>
        <w:tc>
          <w:tcPr>
            <w:tcW w:w="3799" w:type="dxa"/>
            <w:tcBorders>
              <w:top w:val="single" w:color="000000" w:sz="8" w:space="0"/>
              <w:left w:val="nil"/>
              <w:bottom w:val="single" w:color="000000" w:sz="8" w:space="0"/>
              <w:right w:val="single" w:color="000000" w:sz="8" w:space="0"/>
            </w:tcBorders>
            <w:shd w:val="clear" w:color="auto" w:fill="C7D9F1"/>
            <w:vAlign w:val="center"/>
          </w:tcPr>
          <w:p w14:paraId="35EF06EC">
            <w:pPr>
              <w:widowControl/>
              <w:snapToGrid w:val="0"/>
              <w:spacing w:line="240" w:lineRule="auto"/>
              <w:ind w:left="0" w:leftChars="0" w:right="0" w:rightChars="0" w:firstLine="0" w:firstLineChars="0"/>
              <w:jc w:val="center"/>
              <w:rPr>
                <w:rFonts w:hint="eastAsia" w:ascii="宋体" w:hAnsi="宋体" w:eastAsia="宋体"/>
                <w:b/>
                <w:bCs/>
                <w:snapToGrid w:val="0"/>
                <w:color w:val="000000"/>
                <w:kern w:val="0"/>
                <w:sz w:val="21"/>
                <w:szCs w:val="21"/>
              </w:rPr>
            </w:pPr>
            <w:r>
              <w:rPr>
                <w:rFonts w:hint="eastAsia" w:ascii="宋体" w:hAnsi="宋体"/>
                <w:b/>
                <w:bCs/>
                <w:snapToGrid w:val="0"/>
                <w:color w:val="000000"/>
                <w:kern w:val="0"/>
                <w:szCs w:val="21"/>
              </w:rPr>
              <w:t>技术要求</w:t>
            </w:r>
          </w:p>
        </w:tc>
        <w:tc>
          <w:tcPr>
            <w:tcW w:w="816" w:type="dxa"/>
            <w:tcBorders>
              <w:top w:val="single" w:color="000000" w:sz="8" w:space="0"/>
              <w:left w:val="nil"/>
              <w:bottom w:val="single" w:color="000000" w:sz="8" w:space="0"/>
              <w:right w:val="single" w:color="000000" w:sz="8" w:space="0"/>
            </w:tcBorders>
            <w:shd w:val="clear" w:color="auto" w:fill="C7D9F1"/>
            <w:vAlign w:val="center"/>
          </w:tcPr>
          <w:p w14:paraId="551DC4CA">
            <w:pPr>
              <w:widowControl/>
              <w:snapToGrid w:val="0"/>
              <w:spacing w:line="240" w:lineRule="auto"/>
              <w:ind w:left="0" w:leftChars="0" w:right="0" w:rightChars="0" w:firstLine="0" w:firstLineChars="0"/>
              <w:jc w:val="center"/>
              <w:rPr>
                <w:rFonts w:hint="eastAsia" w:ascii="宋体" w:hAnsi="宋体" w:eastAsia="宋体"/>
                <w:b/>
                <w:bCs/>
                <w:snapToGrid w:val="0"/>
                <w:color w:val="000000"/>
                <w:kern w:val="0"/>
                <w:sz w:val="21"/>
                <w:szCs w:val="21"/>
              </w:rPr>
            </w:pPr>
            <w:r>
              <w:rPr>
                <w:rFonts w:hint="eastAsia" w:ascii="宋体" w:eastAsia="宋体" w:hAnsiTheme="minorEastAsia" w:cstheme="minorEastAsia"/>
                <w:b/>
                <w:bCs/>
                <w:snapToGrid w:val="0"/>
                <w:kern w:val="0"/>
                <w:sz w:val="21"/>
                <w:szCs w:val="21"/>
              </w:rPr>
              <w:t>应答内容</w:t>
            </w:r>
          </w:p>
        </w:tc>
        <w:tc>
          <w:tcPr>
            <w:tcW w:w="816" w:type="dxa"/>
            <w:tcBorders>
              <w:top w:val="single" w:color="000000" w:sz="8" w:space="0"/>
              <w:left w:val="nil"/>
              <w:bottom w:val="single" w:color="000000" w:sz="8" w:space="0"/>
              <w:right w:val="single" w:color="000000" w:sz="8" w:space="0"/>
            </w:tcBorders>
            <w:shd w:val="clear" w:color="auto" w:fill="C7D9F1"/>
            <w:vAlign w:val="center"/>
          </w:tcPr>
          <w:p w14:paraId="20DD5EF6">
            <w:pPr>
              <w:widowControl/>
              <w:snapToGrid w:val="0"/>
              <w:spacing w:line="240" w:lineRule="auto"/>
              <w:ind w:left="0" w:leftChars="0" w:right="0" w:rightChars="0" w:firstLine="0" w:firstLineChars="0"/>
              <w:jc w:val="center"/>
              <w:rPr>
                <w:rFonts w:hint="eastAsia" w:ascii="宋体" w:hAnsi="宋体" w:eastAsia="宋体"/>
                <w:b/>
                <w:bCs/>
                <w:snapToGrid w:val="0"/>
                <w:color w:val="000000"/>
                <w:kern w:val="0"/>
                <w:sz w:val="21"/>
                <w:szCs w:val="21"/>
              </w:rPr>
            </w:pPr>
            <w:r>
              <w:rPr>
                <w:rFonts w:hint="eastAsia" w:ascii="宋体" w:eastAsia="宋体" w:hAnsiTheme="minorEastAsia" w:cstheme="minorEastAsia"/>
                <w:b/>
                <w:bCs/>
                <w:snapToGrid w:val="0"/>
                <w:kern w:val="0"/>
                <w:sz w:val="21"/>
                <w:szCs w:val="21"/>
              </w:rPr>
              <w:t>偏离情况</w:t>
            </w:r>
          </w:p>
        </w:tc>
        <w:tc>
          <w:tcPr>
            <w:tcW w:w="792" w:type="dxa"/>
            <w:tcBorders>
              <w:top w:val="single" w:color="000000" w:sz="8" w:space="0"/>
              <w:left w:val="nil"/>
              <w:bottom w:val="single" w:color="000000" w:sz="8" w:space="0"/>
              <w:right w:val="single" w:color="000000" w:sz="8" w:space="0"/>
            </w:tcBorders>
            <w:shd w:val="clear" w:color="auto" w:fill="C7D9F1"/>
            <w:vAlign w:val="center"/>
          </w:tcPr>
          <w:p w14:paraId="2A931967">
            <w:pPr>
              <w:widowControl/>
              <w:snapToGrid w:val="0"/>
              <w:spacing w:line="240" w:lineRule="auto"/>
              <w:ind w:left="0" w:leftChars="0" w:right="0" w:rightChars="0" w:firstLine="0" w:firstLineChars="0"/>
              <w:jc w:val="center"/>
              <w:rPr>
                <w:rFonts w:hint="eastAsia" w:ascii="宋体" w:hAnsi="宋体" w:eastAsia="宋体"/>
                <w:b/>
                <w:bCs/>
                <w:snapToGrid w:val="0"/>
                <w:color w:val="000000"/>
                <w:kern w:val="0"/>
                <w:sz w:val="21"/>
                <w:szCs w:val="21"/>
              </w:rPr>
            </w:pPr>
            <w:r>
              <w:rPr>
                <w:rFonts w:hint="eastAsia" w:ascii="宋体" w:eastAsia="宋体" w:hAnsiTheme="minorEastAsia" w:cstheme="minorEastAsia"/>
                <w:b/>
                <w:bCs/>
                <w:snapToGrid w:val="0"/>
                <w:kern w:val="0"/>
                <w:sz w:val="21"/>
                <w:szCs w:val="21"/>
              </w:rPr>
              <w:t>备注</w:t>
            </w:r>
          </w:p>
        </w:tc>
      </w:tr>
      <w:tr w14:paraId="13926F4F">
        <w:tblPrEx>
          <w:tblCellMar>
            <w:top w:w="0" w:type="dxa"/>
            <w:left w:w="108" w:type="dxa"/>
            <w:bottom w:w="0" w:type="dxa"/>
            <w:right w:w="108" w:type="dxa"/>
          </w:tblCellMar>
        </w:tblPrEx>
        <w:trPr>
          <w:trHeight w:val="0" w:hRule="atLeast"/>
          <w:jc w:val="center"/>
        </w:trPr>
        <w:tc>
          <w:tcPr>
            <w:tcW w:w="792" w:type="dxa"/>
            <w:vMerge w:val="restart"/>
            <w:tcBorders>
              <w:top w:val="single" w:color="000000" w:sz="8" w:space="0"/>
              <w:left w:val="single" w:color="000000" w:sz="8" w:space="0"/>
              <w:bottom w:val="single" w:color="000000" w:sz="8" w:space="0"/>
              <w:right w:val="single" w:color="000000" w:sz="8" w:space="0"/>
            </w:tcBorders>
            <w:vAlign w:val="center"/>
          </w:tcPr>
          <w:p w14:paraId="1C7D8D7E">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r>
              <w:rPr>
                <w:rFonts w:hint="eastAsia" w:ascii="宋体" w:hAnsi="宋体" w:eastAsia="宋体" w:cs="宋体"/>
                <w:color w:val="000000"/>
                <w:kern w:val="0"/>
                <w:sz w:val="20"/>
                <w:szCs w:val="22"/>
              </w:rPr>
              <w:t>1</w:t>
            </w:r>
          </w:p>
        </w:tc>
        <w:tc>
          <w:tcPr>
            <w:tcW w:w="1508" w:type="dxa"/>
            <w:vMerge w:val="restart"/>
            <w:tcBorders>
              <w:top w:val="single" w:color="000000" w:sz="8" w:space="0"/>
              <w:left w:val="nil"/>
              <w:bottom w:val="single" w:color="000000" w:sz="8" w:space="0"/>
              <w:right w:val="single" w:color="000000" w:sz="8" w:space="0"/>
            </w:tcBorders>
            <w:vAlign w:val="center"/>
          </w:tcPr>
          <w:p w14:paraId="4839F811">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r>
              <w:rPr>
                <w:rFonts w:hint="eastAsia" w:ascii="宋体" w:hAnsi="宋体" w:eastAsia="宋体"/>
                <w:b/>
                <w:bCs/>
                <w:sz w:val="20"/>
                <w:szCs w:val="21"/>
                <w:lang w:val="en-US" w:eastAsia="zh-CN"/>
              </w:rPr>
              <w:t>摩托车一体化勤务终端设备</w:t>
            </w:r>
          </w:p>
        </w:tc>
        <w:tc>
          <w:tcPr>
            <w:tcW w:w="3799" w:type="dxa"/>
            <w:tcBorders>
              <w:top w:val="single" w:color="000000" w:sz="8" w:space="0"/>
              <w:left w:val="nil"/>
              <w:bottom w:val="single" w:color="000000" w:sz="8" w:space="0"/>
              <w:right w:val="single" w:color="000000" w:sz="8" w:space="0"/>
            </w:tcBorders>
            <w:vAlign w:val="top"/>
          </w:tcPr>
          <w:p w14:paraId="47142523">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b/>
                <w:bCs/>
                <w:snapToGrid w:val="0"/>
                <w:color w:val="000000"/>
                <w:kern w:val="0"/>
                <w:sz w:val="20"/>
                <w:szCs w:val="20"/>
                <w:lang w:val="en-US" w:eastAsia="zh-CN" w:bidi="ar"/>
              </w:rPr>
              <w:t>终端后台管理功能要求：</w:t>
            </w:r>
          </w:p>
          <w:p w14:paraId="23259E38">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▲1、警员管理功能：支持对警员信息进行录入、删除，设置 </w:t>
            </w:r>
          </w:p>
          <w:p w14:paraId="35056D59">
            <w:pPr>
              <w:keepNext w:val="0"/>
              <w:keepLines w:val="0"/>
              <w:widowControl/>
              <w:suppressLineNumbers w:val="0"/>
              <w:jc w:val="left"/>
              <w:rPr>
                <w:rFonts w:hint="eastAsia" w:ascii="宋体" w:hAnsi="宋体" w:eastAsia="宋体" w:cs="宋体"/>
                <w:color w:val="000000"/>
                <w:kern w:val="0"/>
                <w:sz w:val="20"/>
                <w:szCs w:val="21"/>
              </w:rPr>
            </w:pPr>
            <w:r>
              <w:rPr>
                <w:rFonts w:hint="eastAsia" w:ascii="宋体" w:hAnsi="宋体" w:eastAsia="宋体" w:cs="宋体"/>
                <w:snapToGrid w:val="0"/>
                <w:color w:val="000000"/>
                <w:kern w:val="0"/>
                <w:sz w:val="20"/>
                <w:szCs w:val="20"/>
                <w:lang w:val="en-US" w:eastAsia="zh-CN" w:bidi="ar"/>
              </w:rPr>
              <w:t>不同警员使用权限；</w:t>
            </w:r>
          </w:p>
        </w:tc>
        <w:tc>
          <w:tcPr>
            <w:tcW w:w="816" w:type="dxa"/>
            <w:tcBorders>
              <w:top w:val="single" w:color="000000" w:sz="8" w:space="0"/>
              <w:left w:val="nil"/>
              <w:bottom w:val="single" w:color="000000" w:sz="8" w:space="0"/>
              <w:right w:val="single" w:color="000000" w:sz="8" w:space="0"/>
            </w:tcBorders>
            <w:vAlign w:val="center"/>
          </w:tcPr>
          <w:p w14:paraId="3C42BCB3">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10D27697">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1AEB634A">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627A040F">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30001ACD">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7BE66367">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1B3A93AD">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▲2、车辆管理功能：支持对车辆信息进行录入、删除，设置 </w:t>
            </w:r>
          </w:p>
          <w:p w14:paraId="3450D387">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车辆与驾驶人相互匹配，设置车辆与车载智能警务终端设备 </w:t>
            </w:r>
          </w:p>
          <w:p w14:paraId="14F0E363">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相互匹配；</w:t>
            </w:r>
          </w:p>
        </w:tc>
        <w:tc>
          <w:tcPr>
            <w:tcW w:w="816" w:type="dxa"/>
            <w:tcBorders>
              <w:top w:val="single" w:color="000000" w:sz="8" w:space="0"/>
              <w:left w:val="nil"/>
              <w:bottom w:val="single" w:color="000000" w:sz="8" w:space="0"/>
              <w:right w:val="single" w:color="000000" w:sz="8" w:space="0"/>
            </w:tcBorders>
            <w:vAlign w:val="center"/>
          </w:tcPr>
          <w:p w14:paraId="1E2E49A9">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08942F44">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64B0926D">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5A320FA2">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321B8C5D">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5E7FEF3B">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15E79D90">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▲3、警力管理功能：支持实时在地图上展示铁骑的位置、状 </w:t>
            </w:r>
          </w:p>
          <w:p w14:paraId="23FC1974">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态、方向、轨迹、速度，支持实时点选；</w:t>
            </w:r>
          </w:p>
        </w:tc>
        <w:tc>
          <w:tcPr>
            <w:tcW w:w="816" w:type="dxa"/>
            <w:tcBorders>
              <w:top w:val="single" w:color="000000" w:sz="8" w:space="0"/>
              <w:left w:val="nil"/>
              <w:bottom w:val="single" w:color="000000" w:sz="8" w:space="0"/>
              <w:right w:val="single" w:color="000000" w:sz="8" w:space="0"/>
            </w:tcBorders>
            <w:vAlign w:val="center"/>
          </w:tcPr>
          <w:p w14:paraId="63C93F23">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34E662BE">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57A4DA18">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3C94E039">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1CB863FA">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75F5FD70">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55C08990">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4、通讯管理功能：支持设置机构的通讯录名称和联系电话， </w:t>
            </w:r>
          </w:p>
          <w:p w14:paraId="7A1F2628">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自动同步到车载智能警务终端后，可在终端直接拨打；支持 </w:t>
            </w:r>
          </w:p>
          <w:p w14:paraId="35B2E2C2">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设置车载智能警务终端对讲频道，预设、解散小组频道；</w:t>
            </w:r>
          </w:p>
        </w:tc>
        <w:tc>
          <w:tcPr>
            <w:tcW w:w="816" w:type="dxa"/>
            <w:tcBorders>
              <w:top w:val="single" w:color="000000" w:sz="8" w:space="0"/>
              <w:left w:val="nil"/>
              <w:bottom w:val="single" w:color="000000" w:sz="8" w:space="0"/>
              <w:right w:val="single" w:color="000000" w:sz="8" w:space="0"/>
            </w:tcBorders>
            <w:vAlign w:val="center"/>
          </w:tcPr>
          <w:p w14:paraId="35F83A22">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1063D6F8">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3FBB8421">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3050E11D">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321961B3">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12024FFD">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4871DA3F">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▲5、勤务统计功能：具备记录铁骑的巡逻里程、巡逻时长、 </w:t>
            </w:r>
          </w:p>
          <w:p w14:paraId="52FA62D1">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巡逻历史轨迹，生成统计报表；</w:t>
            </w:r>
          </w:p>
        </w:tc>
        <w:tc>
          <w:tcPr>
            <w:tcW w:w="816" w:type="dxa"/>
            <w:tcBorders>
              <w:top w:val="single" w:color="000000" w:sz="8" w:space="0"/>
              <w:left w:val="nil"/>
              <w:bottom w:val="single" w:color="000000" w:sz="8" w:space="0"/>
              <w:right w:val="single" w:color="000000" w:sz="8" w:space="0"/>
            </w:tcBorders>
            <w:vAlign w:val="center"/>
          </w:tcPr>
          <w:p w14:paraId="3A571EE3">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3655B2DA">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059F3E5C">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7A78B31E">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52DCB9E4">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2EEB3079">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4C283FE2">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6、执法统计功能：具备统计铁骑的违法抓拍信息明细、数量；</w:t>
            </w:r>
          </w:p>
        </w:tc>
        <w:tc>
          <w:tcPr>
            <w:tcW w:w="816" w:type="dxa"/>
            <w:tcBorders>
              <w:top w:val="single" w:color="000000" w:sz="8" w:space="0"/>
              <w:left w:val="nil"/>
              <w:bottom w:val="single" w:color="000000" w:sz="8" w:space="0"/>
              <w:right w:val="single" w:color="000000" w:sz="8" w:space="0"/>
            </w:tcBorders>
            <w:vAlign w:val="center"/>
          </w:tcPr>
          <w:p w14:paraId="3D5858D9">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2464693D">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3F5DE515">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1FFA9FDD">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6D766BC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534273B4">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79A5389E">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▲7、警情通知功能：支持铁骑接收（管理端）推送警情信息， 展示警情内容，显示最快处警路线；</w:t>
            </w:r>
          </w:p>
        </w:tc>
        <w:tc>
          <w:tcPr>
            <w:tcW w:w="816" w:type="dxa"/>
            <w:tcBorders>
              <w:top w:val="single" w:color="000000" w:sz="8" w:space="0"/>
              <w:left w:val="nil"/>
              <w:bottom w:val="single" w:color="000000" w:sz="8" w:space="0"/>
              <w:right w:val="single" w:color="000000" w:sz="8" w:space="0"/>
            </w:tcBorders>
            <w:vAlign w:val="center"/>
          </w:tcPr>
          <w:p w14:paraId="52C3D954">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1E4509FA">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7473E13F">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6B7E5DBD">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1D9C0616">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429A9862">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6371A764">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▲8、警情调派功能：支持警情调派，可将警情信息调派到铁骑上并即时显示；</w:t>
            </w:r>
          </w:p>
        </w:tc>
        <w:tc>
          <w:tcPr>
            <w:tcW w:w="816" w:type="dxa"/>
            <w:tcBorders>
              <w:top w:val="single" w:color="000000" w:sz="8" w:space="0"/>
              <w:left w:val="nil"/>
              <w:bottom w:val="single" w:color="000000" w:sz="8" w:space="0"/>
              <w:right w:val="single" w:color="000000" w:sz="8" w:space="0"/>
            </w:tcBorders>
            <w:vAlign w:val="center"/>
          </w:tcPr>
          <w:p w14:paraId="4D89A122">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2347A31F">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7409F0B9">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5E1A6892">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19AC6804">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7AF7F46C">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5E93014B">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9、视频直播功能：支持查看铁骑实时回传的视频画面，获取 </w:t>
            </w:r>
          </w:p>
          <w:p w14:paraId="430D07FA">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铁骑行车记录视频回传；</w:t>
            </w:r>
          </w:p>
        </w:tc>
        <w:tc>
          <w:tcPr>
            <w:tcW w:w="816" w:type="dxa"/>
            <w:tcBorders>
              <w:top w:val="single" w:color="000000" w:sz="8" w:space="0"/>
              <w:left w:val="nil"/>
              <w:bottom w:val="single" w:color="000000" w:sz="8" w:space="0"/>
              <w:right w:val="single" w:color="000000" w:sz="8" w:space="0"/>
            </w:tcBorders>
            <w:vAlign w:val="center"/>
          </w:tcPr>
          <w:p w14:paraId="0D9A5675">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410FE1CB">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096AE27A">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245E7081">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79507352">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4F2FC767">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2A484869">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▲10、信息下发功能：支持集群下发文本、图片、地址信息到铁骑；</w:t>
            </w:r>
          </w:p>
        </w:tc>
        <w:tc>
          <w:tcPr>
            <w:tcW w:w="816" w:type="dxa"/>
            <w:tcBorders>
              <w:top w:val="single" w:color="000000" w:sz="8" w:space="0"/>
              <w:left w:val="nil"/>
              <w:bottom w:val="single" w:color="000000" w:sz="8" w:space="0"/>
              <w:right w:val="single" w:color="000000" w:sz="8" w:space="0"/>
            </w:tcBorders>
            <w:vAlign w:val="center"/>
          </w:tcPr>
          <w:p w14:paraId="62217F61">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38C04670">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07B28182">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2546BE8D">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3B9D50D4">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3EE2154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3C11162D">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11、违法查询、审核功能：支持铁骑上传的违法抓拍数据完成初审；</w:t>
            </w:r>
          </w:p>
        </w:tc>
        <w:tc>
          <w:tcPr>
            <w:tcW w:w="816" w:type="dxa"/>
            <w:tcBorders>
              <w:top w:val="single" w:color="000000" w:sz="8" w:space="0"/>
              <w:left w:val="nil"/>
              <w:bottom w:val="single" w:color="000000" w:sz="8" w:space="0"/>
              <w:right w:val="single" w:color="000000" w:sz="8" w:space="0"/>
            </w:tcBorders>
            <w:vAlign w:val="center"/>
          </w:tcPr>
          <w:p w14:paraId="4278A6FB">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179D5F51">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3F019C26">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6626DD4D">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5B016B2F">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7F951E07">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1C6EF878">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▲12、黑名单管理功能：支持自动获取黑名单库等数据；支持后台录入需缉查布控的车辆信息；</w:t>
            </w:r>
          </w:p>
        </w:tc>
        <w:tc>
          <w:tcPr>
            <w:tcW w:w="816" w:type="dxa"/>
            <w:tcBorders>
              <w:top w:val="single" w:color="000000" w:sz="8" w:space="0"/>
              <w:left w:val="nil"/>
              <w:bottom w:val="single" w:color="000000" w:sz="8" w:space="0"/>
              <w:right w:val="single" w:color="000000" w:sz="8" w:space="0"/>
            </w:tcBorders>
            <w:vAlign w:val="center"/>
          </w:tcPr>
          <w:p w14:paraId="4D484610">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22DC6328">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494A0B1A">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2EE1D8EE">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1CDC08C1">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480F8A61">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19A85A2C">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▲13、预警管理功能：支持查询铁骑采集的过车数据信息详情；支持铁骑实时识别嫌疑车辆信息，可呈现预警信息和语 音预警，可实施布控；</w:t>
            </w:r>
          </w:p>
        </w:tc>
        <w:tc>
          <w:tcPr>
            <w:tcW w:w="816" w:type="dxa"/>
            <w:tcBorders>
              <w:top w:val="single" w:color="000000" w:sz="8" w:space="0"/>
              <w:left w:val="nil"/>
              <w:bottom w:val="single" w:color="000000" w:sz="8" w:space="0"/>
              <w:right w:val="single" w:color="000000" w:sz="8" w:space="0"/>
            </w:tcBorders>
            <w:vAlign w:val="center"/>
          </w:tcPr>
          <w:p w14:paraId="16521FC8">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444A47A7">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5D7735B9">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3052B73B">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55117305">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5BB7BE6E">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10669572">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14、集群管理功能：支持同时管理铁骑总量≥1000 台；</w:t>
            </w:r>
          </w:p>
        </w:tc>
        <w:tc>
          <w:tcPr>
            <w:tcW w:w="816" w:type="dxa"/>
            <w:tcBorders>
              <w:top w:val="single" w:color="000000" w:sz="8" w:space="0"/>
              <w:left w:val="nil"/>
              <w:bottom w:val="single" w:color="000000" w:sz="8" w:space="0"/>
              <w:right w:val="single" w:color="000000" w:sz="8" w:space="0"/>
            </w:tcBorders>
            <w:vAlign w:val="center"/>
          </w:tcPr>
          <w:p w14:paraId="331719F8">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4896DD0E">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2AB2AFF3">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3132BBF4">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4BC58E0D">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71F1A014">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15C6FE12">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▲15、勤务管理量化功能：支持自动统计铁骑的轨迹、里程、 路段、位置、安全使用、电子围栏、任务完成、执法量、接 处警数等进行相关信息，进行考核和排名；</w:t>
            </w:r>
          </w:p>
        </w:tc>
        <w:tc>
          <w:tcPr>
            <w:tcW w:w="816" w:type="dxa"/>
            <w:tcBorders>
              <w:top w:val="single" w:color="000000" w:sz="8" w:space="0"/>
              <w:left w:val="nil"/>
              <w:bottom w:val="single" w:color="000000" w:sz="8" w:space="0"/>
              <w:right w:val="single" w:color="000000" w:sz="8" w:space="0"/>
            </w:tcBorders>
            <w:vAlign w:val="center"/>
          </w:tcPr>
          <w:p w14:paraId="524DB72D">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33A5BFAA">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5B5E7790">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07D47CD2">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5E229277">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0EF79161">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00541150">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▲16、后台分析功能：支持自动统计铁骑的过车数据采集、 </w:t>
            </w:r>
          </w:p>
          <w:p w14:paraId="118E380E">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车牌识别、移动卡口、黑名单比对、查缉布控自动报警等历 </w:t>
            </w:r>
          </w:p>
          <w:p w14:paraId="2CCB2BFD">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史扫描数据，进行查询、分析和量化；</w:t>
            </w:r>
          </w:p>
        </w:tc>
        <w:tc>
          <w:tcPr>
            <w:tcW w:w="816" w:type="dxa"/>
            <w:tcBorders>
              <w:top w:val="single" w:color="000000" w:sz="8" w:space="0"/>
              <w:left w:val="nil"/>
              <w:bottom w:val="single" w:color="000000" w:sz="8" w:space="0"/>
              <w:right w:val="single" w:color="000000" w:sz="8" w:space="0"/>
            </w:tcBorders>
            <w:vAlign w:val="center"/>
          </w:tcPr>
          <w:p w14:paraId="54AFA114">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03C63034">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242EF6CD">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53E19DCC">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7C87A973">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13DE9DC0">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7DCB1D04">
            <w:pPr>
              <w:keepNext w:val="0"/>
              <w:keepLines w:val="0"/>
              <w:widowControl/>
              <w:suppressLineNumbers w:val="0"/>
              <w:jc w:val="left"/>
            </w:pPr>
            <w:r>
              <w:rPr>
                <w:rFonts w:hint="eastAsia" w:ascii="宋体" w:hAnsi="宋体" w:eastAsia="宋体" w:cs="宋体"/>
                <w:b/>
                <w:bCs/>
                <w:snapToGrid w:val="0"/>
                <w:color w:val="000000"/>
                <w:kern w:val="0"/>
                <w:sz w:val="20"/>
                <w:szCs w:val="20"/>
                <w:lang w:val="en-US" w:eastAsia="zh-CN" w:bidi="ar"/>
              </w:rPr>
              <w:t>终端硬件参数要求</w:t>
            </w:r>
            <w:r>
              <w:rPr>
                <w:rFonts w:hint="eastAsia" w:ascii="宋体" w:hAnsi="宋体" w:eastAsia="宋体" w:cs="宋体"/>
                <w:snapToGrid w:val="0"/>
                <w:color w:val="000000"/>
                <w:kern w:val="0"/>
                <w:sz w:val="20"/>
                <w:szCs w:val="20"/>
                <w:lang w:val="en-US" w:eastAsia="zh-CN" w:bidi="ar"/>
              </w:rPr>
              <w:t xml:space="preserve"> </w:t>
            </w:r>
          </w:p>
          <w:p w14:paraId="50D06B45">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▲1、终端设备：具备高集成、一体化，操作屏幕和主机整体 </w:t>
            </w:r>
          </w:p>
          <w:p w14:paraId="7F212944">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集成，摄像头、实体按键硬连接终端主机；</w:t>
            </w:r>
          </w:p>
        </w:tc>
        <w:tc>
          <w:tcPr>
            <w:tcW w:w="816" w:type="dxa"/>
            <w:tcBorders>
              <w:top w:val="single" w:color="000000" w:sz="8" w:space="0"/>
              <w:left w:val="nil"/>
              <w:bottom w:val="single" w:color="000000" w:sz="8" w:space="0"/>
              <w:right w:val="single" w:color="000000" w:sz="8" w:space="0"/>
            </w:tcBorders>
            <w:vAlign w:val="center"/>
          </w:tcPr>
          <w:p w14:paraId="392F840B">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6E8B023D">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0B17BA0C">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47D372C2">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2AAB3DD7">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63198209">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46BA3C87">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▲2、安装模式：终端设备采用专用固定支架硬连接的固定模 </w:t>
            </w:r>
          </w:p>
          <w:p w14:paraId="50696F63">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式，将终端设备安装摩托车上；</w:t>
            </w:r>
          </w:p>
        </w:tc>
        <w:tc>
          <w:tcPr>
            <w:tcW w:w="816" w:type="dxa"/>
            <w:tcBorders>
              <w:top w:val="single" w:color="000000" w:sz="8" w:space="0"/>
              <w:left w:val="nil"/>
              <w:bottom w:val="single" w:color="000000" w:sz="8" w:space="0"/>
              <w:right w:val="single" w:color="000000" w:sz="8" w:space="0"/>
            </w:tcBorders>
            <w:vAlign w:val="center"/>
          </w:tcPr>
          <w:p w14:paraId="7879C4A3">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58603D35">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5DB7410F">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0AA8654A">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11578282">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0D2E672F">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7C216E0E">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▲3、摄像头规格：≥300 万像素，宽动态范围，支持 1080P </w:t>
            </w:r>
          </w:p>
          <w:p w14:paraId="4EC425B5">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及以上，摄像头数量不少于 4 个，支持多视角取证；</w:t>
            </w:r>
          </w:p>
        </w:tc>
        <w:tc>
          <w:tcPr>
            <w:tcW w:w="816" w:type="dxa"/>
            <w:tcBorders>
              <w:top w:val="single" w:color="000000" w:sz="8" w:space="0"/>
              <w:left w:val="nil"/>
              <w:bottom w:val="single" w:color="000000" w:sz="8" w:space="0"/>
              <w:right w:val="single" w:color="000000" w:sz="8" w:space="0"/>
            </w:tcBorders>
            <w:vAlign w:val="center"/>
          </w:tcPr>
          <w:p w14:paraId="5E3292B3">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32E65786">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44B94349">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73769304">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285458A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647C093D">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564D3CF5">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▲4、屏幕规格：主机屏幕分辨率≥1280×720，尺寸≥4.5 英 </w:t>
            </w:r>
          </w:p>
          <w:p w14:paraId="6B62DB44">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寸，支持全屏触摸操作；</w:t>
            </w:r>
          </w:p>
        </w:tc>
        <w:tc>
          <w:tcPr>
            <w:tcW w:w="816" w:type="dxa"/>
            <w:tcBorders>
              <w:top w:val="single" w:color="000000" w:sz="8" w:space="0"/>
              <w:left w:val="nil"/>
              <w:bottom w:val="single" w:color="000000" w:sz="8" w:space="0"/>
              <w:right w:val="single" w:color="000000" w:sz="8" w:space="0"/>
            </w:tcBorders>
            <w:vAlign w:val="center"/>
          </w:tcPr>
          <w:p w14:paraId="107A60AB">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172B5D08">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09AC54CF">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6D934848">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0065BAE0">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318F6633">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13FEB8B1">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▲5、防护等级：终端≥IP67，≥1 米防摔；</w:t>
            </w:r>
          </w:p>
        </w:tc>
        <w:tc>
          <w:tcPr>
            <w:tcW w:w="816" w:type="dxa"/>
            <w:tcBorders>
              <w:top w:val="single" w:color="000000" w:sz="8" w:space="0"/>
              <w:left w:val="nil"/>
              <w:bottom w:val="single" w:color="000000" w:sz="8" w:space="0"/>
              <w:right w:val="single" w:color="000000" w:sz="8" w:space="0"/>
            </w:tcBorders>
            <w:vAlign w:val="center"/>
          </w:tcPr>
          <w:p w14:paraId="4E6875AD">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7019A2ED">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1576A241">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42323560">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19F2A94A">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394A70D2">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258304C7">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▲6、主机配置：≥Android 8.0，芯片处理器≥八核 2.0GHz， </w:t>
            </w:r>
          </w:p>
          <w:p w14:paraId="073699E3">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RAM≥2GB；</w:t>
            </w:r>
          </w:p>
        </w:tc>
        <w:tc>
          <w:tcPr>
            <w:tcW w:w="816" w:type="dxa"/>
            <w:tcBorders>
              <w:top w:val="single" w:color="000000" w:sz="8" w:space="0"/>
              <w:left w:val="nil"/>
              <w:bottom w:val="single" w:color="000000" w:sz="8" w:space="0"/>
              <w:right w:val="single" w:color="000000" w:sz="8" w:space="0"/>
            </w:tcBorders>
            <w:vAlign w:val="center"/>
          </w:tcPr>
          <w:p w14:paraId="51B56AC0">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7FE8F79C">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59E34E27">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297176FF">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55E31859">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3A2CB009">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2F399C9D">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7、存储规格：ROM≥32GB，支持存储扩展；</w:t>
            </w:r>
          </w:p>
        </w:tc>
        <w:tc>
          <w:tcPr>
            <w:tcW w:w="816" w:type="dxa"/>
            <w:tcBorders>
              <w:top w:val="single" w:color="000000" w:sz="8" w:space="0"/>
              <w:left w:val="nil"/>
              <w:bottom w:val="single" w:color="000000" w:sz="8" w:space="0"/>
              <w:right w:val="single" w:color="000000" w:sz="8" w:space="0"/>
            </w:tcBorders>
            <w:vAlign w:val="center"/>
          </w:tcPr>
          <w:p w14:paraId="779C887B">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0E1F3105">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526A930F">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5217B887">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1A7366E9">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3C943B7F">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3CF73B23">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8、音频配置：内置麦克风和扬声器；</w:t>
            </w:r>
          </w:p>
        </w:tc>
        <w:tc>
          <w:tcPr>
            <w:tcW w:w="816" w:type="dxa"/>
            <w:tcBorders>
              <w:top w:val="single" w:color="000000" w:sz="8" w:space="0"/>
              <w:left w:val="nil"/>
              <w:bottom w:val="single" w:color="000000" w:sz="8" w:space="0"/>
              <w:right w:val="single" w:color="000000" w:sz="8" w:space="0"/>
            </w:tcBorders>
            <w:vAlign w:val="center"/>
          </w:tcPr>
          <w:p w14:paraId="636D8D67">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7C53E10E">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775EA0E7">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425DCC09">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3ACEC33B">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1269AC54">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2090C014">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▲9、定位：内置北斗定位模块；</w:t>
            </w:r>
          </w:p>
        </w:tc>
        <w:tc>
          <w:tcPr>
            <w:tcW w:w="816" w:type="dxa"/>
            <w:tcBorders>
              <w:top w:val="single" w:color="000000" w:sz="8" w:space="0"/>
              <w:left w:val="nil"/>
              <w:bottom w:val="single" w:color="000000" w:sz="8" w:space="0"/>
              <w:right w:val="single" w:color="000000" w:sz="8" w:space="0"/>
            </w:tcBorders>
            <w:vAlign w:val="center"/>
          </w:tcPr>
          <w:p w14:paraId="7D96A1AF">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2A00E08E">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23882DA7">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594E7BE1">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5FDC3962">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2958354C">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3F4C11F4">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10、其它配置要求：支持蓝牙，支持 4G/5G 通讯，全网通；</w:t>
            </w:r>
          </w:p>
        </w:tc>
        <w:tc>
          <w:tcPr>
            <w:tcW w:w="816" w:type="dxa"/>
            <w:tcBorders>
              <w:top w:val="single" w:color="000000" w:sz="8" w:space="0"/>
              <w:left w:val="nil"/>
              <w:bottom w:val="single" w:color="000000" w:sz="8" w:space="0"/>
              <w:right w:val="single" w:color="000000" w:sz="8" w:space="0"/>
            </w:tcBorders>
            <w:vAlign w:val="center"/>
          </w:tcPr>
          <w:p w14:paraId="645EB4D3">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10F0F764">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4314A670">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6F9E3518">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47D2F035">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185D4260">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08246B84">
            <w:pPr>
              <w:keepNext w:val="0"/>
              <w:keepLines w:val="0"/>
              <w:widowControl/>
              <w:suppressLineNumbers w:val="0"/>
              <w:jc w:val="left"/>
              <w:rPr>
                <w:color w:val="C00000"/>
              </w:rPr>
            </w:pPr>
            <w:r>
              <w:rPr>
                <w:rFonts w:hint="eastAsia" w:ascii="宋体" w:hAnsi="宋体" w:eastAsia="宋体" w:cs="宋体"/>
                <w:snapToGrid w:val="0"/>
                <w:color w:val="C00000"/>
                <w:kern w:val="0"/>
                <w:sz w:val="20"/>
                <w:szCs w:val="20"/>
                <w:lang w:val="en-US" w:eastAsia="zh-CN" w:bidi="ar"/>
              </w:rPr>
              <w:t xml:space="preserve">以下(11 至 21)功能支持警员在车载智能终端显示屏上直接现场操作； </w:t>
            </w:r>
          </w:p>
          <w:p w14:paraId="25286A24">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11、违停自动采集取证：支持 1 轮和 2 轮取证，采集禁令标志，抓拍车尾证据图片，抓拍车头（含驾驶室）证据照片，合成违法证据并点选上传待审核；</w:t>
            </w:r>
          </w:p>
        </w:tc>
        <w:tc>
          <w:tcPr>
            <w:tcW w:w="816" w:type="dxa"/>
            <w:tcBorders>
              <w:top w:val="single" w:color="000000" w:sz="8" w:space="0"/>
              <w:left w:val="nil"/>
              <w:bottom w:val="single" w:color="000000" w:sz="8" w:space="0"/>
              <w:right w:val="single" w:color="000000" w:sz="8" w:space="0"/>
            </w:tcBorders>
            <w:vAlign w:val="center"/>
          </w:tcPr>
          <w:p w14:paraId="0564CC4D">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4CA3F790">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0EAB097C">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1E52C360">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32942A2F">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4E0BE23D">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0289E145">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▲12、一键抓拍功能：支持物理按键，支持现场抓拍，支持自动上传待审核；</w:t>
            </w:r>
          </w:p>
        </w:tc>
        <w:tc>
          <w:tcPr>
            <w:tcW w:w="816" w:type="dxa"/>
            <w:tcBorders>
              <w:top w:val="single" w:color="000000" w:sz="8" w:space="0"/>
              <w:left w:val="nil"/>
              <w:bottom w:val="single" w:color="000000" w:sz="8" w:space="0"/>
              <w:right w:val="single" w:color="000000" w:sz="8" w:space="0"/>
            </w:tcBorders>
            <w:vAlign w:val="center"/>
          </w:tcPr>
          <w:p w14:paraId="0934BD43">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7FF7AC1D">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57E7D915">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3F82F738">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7E4D17FB">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5EA3BF6E">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615F85C5">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▲13、移动卡口功能：支持针对黑名单等车辆识别，支持提示警员（显示高清图片和语言播报），支持识别后自动上传</w:t>
            </w:r>
            <w:r>
              <w:rPr>
                <w:rFonts w:hint="eastAsia"/>
                <w:lang w:eastAsia="zh-CN"/>
              </w:rPr>
              <w:t>；</w:t>
            </w:r>
          </w:p>
        </w:tc>
        <w:tc>
          <w:tcPr>
            <w:tcW w:w="816" w:type="dxa"/>
            <w:tcBorders>
              <w:top w:val="single" w:color="000000" w:sz="8" w:space="0"/>
              <w:left w:val="nil"/>
              <w:bottom w:val="single" w:color="000000" w:sz="8" w:space="0"/>
              <w:right w:val="single" w:color="000000" w:sz="8" w:space="0"/>
            </w:tcBorders>
            <w:vAlign w:val="center"/>
          </w:tcPr>
          <w:p w14:paraId="00437FCF">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0646BD66">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686FA11D">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2F956C59">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1398AC39">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46DAA95A">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55D5BCD4">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▲14、告知功能：支持进行执法取证告知，1）针对违停车辆、 违法车辆发出短信告知提醒；2）支持同步、连续打印（违停告知单）；</w:t>
            </w:r>
          </w:p>
        </w:tc>
        <w:tc>
          <w:tcPr>
            <w:tcW w:w="816" w:type="dxa"/>
            <w:tcBorders>
              <w:top w:val="single" w:color="000000" w:sz="8" w:space="0"/>
              <w:left w:val="nil"/>
              <w:bottom w:val="single" w:color="000000" w:sz="8" w:space="0"/>
              <w:right w:val="single" w:color="000000" w:sz="8" w:space="0"/>
            </w:tcBorders>
            <w:vAlign w:val="center"/>
          </w:tcPr>
          <w:p w14:paraId="3261C474">
            <w:pPr>
              <w:keepNext w:val="0"/>
              <w:keepLines w:val="0"/>
              <w:widowControl/>
              <w:numPr>
                <w:ilvl w:val="0"/>
                <w:numId w:val="0"/>
              </w:numPr>
              <w:suppressLineNumbers w:val="0"/>
              <w:snapToGrid w:val="0"/>
              <w:spacing w:line="240" w:lineRule="auto"/>
              <w:ind w:leftChars="0" w:right="0" w:rightChars="0"/>
              <w:jc w:val="both"/>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6652C7D7">
            <w:pPr>
              <w:keepNext w:val="0"/>
              <w:keepLines w:val="0"/>
              <w:widowControl/>
              <w:numPr>
                <w:ilvl w:val="0"/>
                <w:numId w:val="0"/>
              </w:numPr>
              <w:suppressLineNumbers w:val="0"/>
              <w:snapToGrid w:val="0"/>
              <w:spacing w:line="240" w:lineRule="auto"/>
              <w:ind w:leftChars="0" w:right="0" w:rightChars="0"/>
              <w:jc w:val="both"/>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55D29A2B">
            <w:pPr>
              <w:keepNext w:val="0"/>
              <w:keepLines w:val="0"/>
              <w:widowControl/>
              <w:numPr>
                <w:ilvl w:val="0"/>
                <w:numId w:val="0"/>
              </w:numPr>
              <w:suppressLineNumbers w:val="0"/>
              <w:snapToGrid w:val="0"/>
              <w:spacing w:line="240" w:lineRule="auto"/>
              <w:ind w:leftChars="0" w:right="0" w:rightChars="0"/>
              <w:jc w:val="both"/>
              <w:rPr>
                <w:rFonts w:hint="eastAsia" w:ascii="宋体" w:hAnsi="宋体" w:eastAsia="宋体" w:cs="宋体"/>
                <w:snapToGrid w:val="0"/>
                <w:color w:val="000000"/>
                <w:kern w:val="0"/>
                <w:sz w:val="20"/>
                <w:szCs w:val="20"/>
                <w:lang w:val="en-US" w:eastAsia="zh-CN" w:bidi="ar"/>
              </w:rPr>
            </w:pPr>
          </w:p>
        </w:tc>
      </w:tr>
      <w:tr w14:paraId="3B4D66E8">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29F98259">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31D82315">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2CE8DA8E">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15、接收警力调配功能:支持实时接收发出的相关警情，</w:t>
            </w:r>
          </w:p>
          <w:p w14:paraId="1E4ABB7E">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显示信息，支持一键导航；</w:t>
            </w:r>
          </w:p>
        </w:tc>
        <w:tc>
          <w:tcPr>
            <w:tcW w:w="816" w:type="dxa"/>
            <w:tcBorders>
              <w:top w:val="single" w:color="000000" w:sz="8" w:space="0"/>
              <w:left w:val="nil"/>
              <w:bottom w:val="single" w:color="000000" w:sz="8" w:space="0"/>
              <w:right w:val="single" w:color="000000" w:sz="8" w:space="0"/>
            </w:tcBorders>
            <w:vAlign w:val="center"/>
          </w:tcPr>
          <w:p w14:paraId="0395B00E">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498A9CAA">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12979429">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65E64250">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49F84E90">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6E7EA23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490C1BEC">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▲16、警员签到功能：支持人脸、手势密码签到、警号登录 </w:t>
            </w:r>
          </w:p>
          <w:p w14:paraId="6650CD44">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等签到登录方式（可设置，警员需登录方可进入工作界面）</w:t>
            </w:r>
            <w:r>
              <w:rPr>
                <w:rFonts w:hint="eastAsia"/>
                <w:lang w:eastAsia="zh-CN"/>
              </w:rPr>
              <w:t>；</w:t>
            </w:r>
          </w:p>
        </w:tc>
        <w:tc>
          <w:tcPr>
            <w:tcW w:w="816" w:type="dxa"/>
            <w:tcBorders>
              <w:top w:val="single" w:color="000000" w:sz="8" w:space="0"/>
              <w:left w:val="nil"/>
              <w:bottom w:val="single" w:color="000000" w:sz="8" w:space="0"/>
              <w:right w:val="single" w:color="000000" w:sz="8" w:space="0"/>
            </w:tcBorders>
            <w:vAlign w:val="center"/>
          </w:tcPr>
          <w:p w14:paraId="0EB29434">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2F1CCE9E">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244148B2">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279DA26B">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5EF60CC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6AFDE008">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70FB5CCA">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▲17、接处警管理功能：支持接处警、派警任务，支持一键导航；</w:t>
            </w:r>
          </w:p>
        </w:tc>
        <w:tc>
          <w:tcPr>
            <w:tcW w:w="816" w:type="dxa"/>
            <w:tcBorders>
              <w:top w:val="single" w:color="000000" w:sz="8" w:space="0"/>
              <w:left w:val="nil"/>
              <w:bottom w:val="single" w:color="000000" w:sz="8" w:space="0"/>
              <w:right w:val="single" w:color="000000" w:sz="8" w:space="0"/>
            </w:tcBorders>
            <w:vAlign w:val="center"/>
          </w:tcPr>
          <w:p w14:paraId="79D3CFCC">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772F6C45">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442C19DB">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4D691316">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1177D847">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34DCF61B">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7A45A543">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18、数据上传功能：支持将取证、采集违停车辆的相关形成违法证据上传；</w:t>
            </w:r>
          </w:p>
        </w:tc>
        <w:tc>
          <w:tcPr>
            <w:tcW w:w="816" w:type="dxa"/>
            <w:tcBorders>
              <w:top w:val="single" w:color="000000" w:sz="8" w:space="0"/>
              <w:left w:val="nil"/>
              <w:bottom w:val="single" w:color="000000" w:sz="8" w:space="0"/>
              <w:right w:val="single" w:color="000000" w:sz="8" w:space="0"/>
            </w:tcBorders>
            <w:vAlign w:val="center"/>
          </w:tcPr>
          <w:p w14:paraId="5A242BD0">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0328ABD7">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04815F08">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5C11581F">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6FA0A269">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61BFD4B5">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098F2EC7">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▲19、勤务管理功能：支持设置电子围栏，支持自动签到打卡（通过显示和语音提示回馈警员），支持自动推送巡逻路线；</w:t>
            </w:r>
          </w:p>
        </w:tc>
        <w:tc>
          <w:tcPr>
            <w:tcW w:w="816" w:type="dxa"/>
            <w:tcBorders>
              <w:top w:val="single" w:color="000000" w:sz="8" w:space="0"/>
              <w:left w:val="nil"/>
              <w:bottom w:val="single" w:color="000000" w:sz="8" w:space="0"/>
              <w:right w:val="single" w:color="000000" w:sz="8" w:space="0"/>
            </w:tcBorders>
            <w:vAlign w:val="center"/>
          </w:tcPr>
          <w:p w14:paraId="1175929B">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719F1CFD">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2A200D56">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2F72A698">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1A31E612">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373C10CE">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75119560">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▲20、视频传输功能：支持双路、实时回传视频画面，支持远程获取行车记录视频；</w:t>
            </w:r>
          </w:p>
        </w:tc>
        <w:tc>
          <w:tcPr>
            <w:tcW w:w="816" w:type="dxa"/>
            <w:tcBorders>
              <w:top w:val="single" w:color="000000" w:sz="8" w:space="0"/>
              <w:left w:val="nil"/>
              <w:bottom w:val="single" w:color="000000" w:sz="8" w:space="0"/>
              <w:right w:val="single" w:color="000000" w:sz="8" w:space="0"/>
            </w:tcBorders>
            <w:vAlign w:val="center"/>
          </w:tcPr>
          <w:p w14:paraId="0442851A">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49305A29">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21E6611A">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5304E2E1">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04509B2E">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0B2B4293">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1489DC06">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▲21、周边警力联动功能：支持定位当前位置及地图信息，支持查看周边铁骑位置信息及地图信息，支持获取周边铁骑的实时视频图传；</w:t>
            </w:r>
          </w:p>
        </w:tc>
        <w:tc>
          <w:tcPr>
            <w:tcW w:w="816" w:type="dxa"/>
            <w:tcBorders>
              <w:top w:val="single" w:color="000000" w:sz="8" w:space="0"/>
              <w:left w:val="nil"/>
              <w:bottom w:val="single" w:color="000000" w:sz="8" w:space="0"/>
              <w:right w:val="single" w:color="000000" w:sz="8" w:space="0"/>
            </w:tcBorders>
            <w:vAlign w:val="center"/>
          </w:tcPr>
          <w:p w14:paraId="71CBDE4E">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39A5196A">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09AAC50C">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0E3AC8CD">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3805CA29">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43C5EBAD">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3E0A6DC3">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22、对接功能：支持将以上 1-21 项功能、应用和数据与采购单位集成指挥平台做对接；</w:t>
            </w:r>
          </w:p>
        </w:tc>
        <w:tc>
          <w:tcPr>
            <w:tcW w:w="816" w:type="dxa"/>
            <w:tcBorders>
              <w:top w:val="single" w:color="000000" w:sz="8" w:space="0"/>
              <w:left w:val="nil"/>
              <w:bottom w:val="single" w:color="000000" w:sz="8" w:space="0"/>
              <w:right w:val="single" w:color="000000" w:sz="8" w:space="0"/>
            </w:tcBorders>
            <w:vAlign w:val="center"/>
          </w:tcPr>
          <w:p w14:paraId="028C5692">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49F4A8DF">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3657541C">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r w14:paraId="6EFA00C1">
        <w:tblPrEx>
          <w:tblCellMar>
            <w:top w:w="0" w:type="dxa"/>
            <w:left w:w="108" w:type="dxa"/>
            <w:bottom w:w="0" w:type="dxa"/>
            <w:right w:w="108" w:type="dxa"/>
          </w:tblCellMar>
        </w:tblPrEx>
        <w:trPr>
          <w:trHeight w:val="0" w:hRule="atLeast"/>
          <w:jc w:val="center"/>
        </w:trPr>
        <w:tc>
          <w:tcPr>
            <w:tcW w:w="792" w:type="dxa"/>
            <w:vMerge w:val="continue"/>
            <w:tcBorders>
              <w:top w:val="single" w:color="000000" w:sz="8" w:space="0"/>
              <w:left w:val="single" w:color="000000" w:sz="8" w:space="0"/>
              <w:bottom w:val="single" w:color="000000" w:sz="8" w:space="0"/>
              <w:right w:val="single" w:color="000000" w:sz="8" w:space="0"/>
            </w:tcBorders>
            <w:vAlign w:val="center"/>
          </w:tcPr>
          <w:p w14:paraId="2C3D79D0">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2"/>
              </w:rPr>
            </w:pPr>
          </w:p>
        </w:tc>
        <w:tc>
          <w:tcPr>
            <w:tcW w:w="1508" w:type="dxa"/>
            <w:vMerge w:val="continue"/>
            <w:tcBorders>
              <w:top w:val="single" w:color="000000" w:sz="8" w:space="0"/>
              <w:left w:val="nil"/>
              <w:bottom w:val="single" w:color="000000" w:sz="8" w:space="0"/>
              <w:right w:val="single" w:color="000000" w:sz="8" w:space="0"/>
            </w:tcBorders>
            <w:vAlign w:val="center"/>
          </w:tcPr>
          <w:p w14:paraId="1380FA53">
            <w:pPr>
              <w:widowControl/>
              <w:snapToGrid w:val="0"/>
              <w:spacing w:line="240" w:lineRule="auto"/>
              <w:ind w:left="0" w:leftChars="0" w:right="0" w:rightChars="0" w:firstLine="0" w:firstLineChars="0"/>
              <w:jc w:val="center"/>
              <w:rPr>
                <w:rFonts w:hint="eastAsia" w:ascii="宋体" w:hAnsi="宋体" w:eastAsia="宋体" w:cs="宋体"/>
                <w:color w:val="000000"/>
                <w:kern w:val="0"/>
                <w:sz w:val="20"/>
                <w:szCs w:val="21"/>
              </w:rPr>
            </w:pPr>
          </w:p>
        </w:tc>
        <w:tc>
          <w:tcPr>
            <w:tcW w:w="3799" w:type="dxa"/>
            <w:tcBorders>
              <w:top w:val="single" w:color="000000" w:sz="8" w:space="0"/>
              <w:left w:val="nil"/>
              <w:bottom w:val="single" w:color="000000" w:sz="8" w:space="0"/>
              <w:right w:val="single" w:color="000000" w:sz="8" w:space="0"/>
            </w:tcBorders>
            <w:vAlign w:val="top"/>
          </w:tcPr>
          <w:p w14:paraId="5E0A09FF">
            <w:pPr>
              <w:keepNext w:val="0"/>
              <w:keepLines w:val="0"/>
              <w:widowControl/>
              <w:suppressLineNumbers w:val="0"/>
              <w:jc w:val="left"/>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23、支持功能模块扩展：具备接入多种接口的能力，根据业务需求可扩展智能分析。</w:t>
            </w:r>
          </w:p>
        </w:tc>
        <w:tc>
          <w:tcPr>
            <w:tcW w:w="816" w:type="dxa"/>
            <w:tcBorders>
              <w:top w:val="single" w:color="000000" w:sz="8" w:space="0"/>
              <w:left w:val="nil"/>
              <w:bottom w:val="single" w:color="000000" w:sz="8" w:space="0"/>
              <w:right w:val="single" w:color="000000" w:sz="8" w:space="0"/>
            </w:tcBorders>
            <w:vAlign w:val="center"/>
          </w:tcPr>
          <w:p w14:paraId="7AB70172">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816" w:type="dxa"/>
            <w:tcBorders>
              <w:top w:val="single" w:color="000000" w:sz="8" w:space="0"/>
              <w:left w:val="nil"/>
              <w:bottom w:val="single" w:color="000000" w:sz="8" w:space="0"/>
              <w:right w:val="single" w:color="000000" w:sz="8" w:space="0"/>
            </w:tcBorders>
            <w:vAlign w:val="center"/>
          </w:tcPr>
          <w:p w14:paraId="6108FF48">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c>
          <w:tcPr>
            <w:tcW w:w="792" w:type="dxa"/>
            <w:tcBorders>
              <w:top w:val="single" w:color="000000" w:sz="8" w:space="0"/>
              <w:left w:val="nil"/>
              <w:bottom w:val="single" w:color="000000" w:sz="8" w:space="0"/>
              <w:right w:val="single" w:color="000000" w:sz="8" w:space="0"/>
            </w:tcBorders>
            <w:vAlign w:val="center"/>
          </w:tcPr>
          <w:p w14:paraId="3E51F452">
            <w:pPr>
              <w:keepNext w:val="0"/>
              <w:keepLines w:val="0"/>
              <w:widowControl/>
              <w:suppressLineNumbers w:val="0"/>
              <w:snapToGrid w:val="0"/>
              <w:spacing w:line="240" w:lineRule="auto"/>
              <w:ind w:left="0" w:leftChars="0" w:right="0" w:rightChars="0" w:firstLine="0" w:firstLineChars="0"/>
              <w:jc w:val="center"/>
              <w:rPr>
                <w:rFonts w:hint="eastAsia" w:ascii="宋体" w:hAnsi="宋体" w:eastAsia="宋体" w:cs="宋体"/>
                <w:snapToGrid w:val="0"/>
                <w:color w:val="000000"/>
                <w:kern w:val="0"/>
                <w:sz w:val="20"/>
                <w:szCs w:val="20"/>
                <w:lang w:val="en-US" w:eastAsia="zh-CN" w:bidi="ar"/>
              </w:rPr>
            </w:pPr>
          </w:p>
        </w:tc>
      </w:tr>
    </w:tbl>
    <w:p w14:paraId="30D78D59">
      <w:pPr>
        <w:ind w:firstLine="562" w:firstLineChars="200"/>
        <w:rPr>
          <w:rFonts w:hint="eastAsia" w:ascii="Times New Roman" w:hAnsi="Times New Roman" w:eastAsia="宋体" w:cs="Times New Roman"/>
          <w:b/>
          <w:color w:val="C00000"/>
          <w:sz w:val="28"/>
          <w:szCs w:val="28"/>
          <w:lang w:eastAsia="zh-CN"/>
        </w:rPr>
      </w:pPr>
      <w:r>
        <w:rPr>
          <w:rFonts w:hint="eastAsia" w:ascii="Times New Roman" w:hAnsi="Times New Roman" w:eastAsia="宋体" w:cs="Times New Roman"/>
          <w:b/>
          <w:color w:val="C00000"/>
          <w:sz w:val="28"/>
          <w:szCs w:val="28"/>
          <w:lang w:eastAsia="zh-CN"/>
        </w:rPr>
        <w:t>采购</w:t>
      </w:r>
      <w:r>
        <w:rPr>
          <w:rFonts w:hint="eastAsia" w:ascii="Times New Roman" w:hAnsi="Times New Roman" w:eastAsia="宋体" w:cs="Times New Roman"/>
          <w:b/>
          <w:color w:val="C00000"/>
          <w:sz w:val="28"/>
          <w:szCs w:val="28"/>
        </w:rPr>
        <w:t>技术要求中，用带“▲”的指标项均要求提供证明资料</w:t>
      </w:r>
      <w:r>
        <w:rPr>
          <w:rFonts w:hint="eastAsia" w:ascii="Times New Roman" w:hAnsi="Times New Roman" w:eastAsia="宋体" w:cs="Times New Roman"/>
          <w:b/>
          <w:color w:val="C00000"/>
          <w:sz w:val="28"/>
          <w:szCs w:val="28"/>
          <w:lang w:eastAsia="zh-CN"/>
        </w:rPr>
        <w:t>，</w:t>
      </w:r>
      <w:r>
        <w:rPr>
          <w:rFonts w:hint="eastAsia" w:ascii="Times New Roman" w:hAnsi="Times New Roman" w:eastAsia="宋体" w:cs="Times New Roman"/>
          <w:b/>
          <w:color w:val="C00000"/>
          <w:sz w:val="28"/>
          <w:szCs w:val="28"/>
        </w:rPr>
        <w:t>证明资料【如有的话，提供的证明资料应统一编号（排序），格式自定】：</w:t>
      </w:r>
    </w:p>
    <w:p w14:paraId="4DBD1D7B">
      <w:pPr>
        <w:rPr>
          <w:color w:val="FF0000"/>
          <w:sz w:val="28"/>
          <w:szCs w:val="28"/>
        </w:rPr>
      </w:pPr>
    </w:p>
    <w:p w14:paraId="5862F907">
      <w:pPr>
        <w:ind w:firstLine="420" w:firstLineChars="200"/>
        <w:rPr>
          <w:rFonts w:hint="eastAsia"/>
          <w:bCs/>
          <w:szCs w:val="21"/>
        </w:rPr>
      </w:pPr>
    </w:p>
    <w:p w14:paraId="09C81202">
      <w:pPr>
        <w:ind w:firstLine="420" w:firstLineChars="200"/>
        <w:rPr>
          <w:rFonts w:hint="eastAsia"/>
          <w:bCs/>
          <w:szCs w:val="21"/>
        </w:rPr>
      </w:pPr>
    </w:p>
    <w:p w14:paraId="08B6FED5">
      <w:pPr>
        <w:ind w:firstLine="420" w:firstLineChars="200"/>
        <w:rPr>
          <w:rFonts w:hint="eastAsia"/>
          <w:bCs/>
          <w:szCs w:val="21"/>
        </w:rPr>
      </w:pPr>
    </w:p>
    <w:p w14:paraId="7595DD6B">
      <w:pPr>
        <w:ind w:firstLine="420" w:firstLineChars="200"/>
        <w:rPr>
          <w:rFonts w:hint="eastAsia"/>
          <w:bCs/>
          <w:szCs w:val="21"/>
        </w:rPr>
      </w:pPr>
    </w:p>
    <w:p w14:paraId="6B7AB578">
      <w:pPr>
        <w:pStyle w:val="2"/>
        <w:rPr>
          <w:rFonts w:hint="eastAsia"/>
          <w:bCs/>
          <w:szCs w:val="21"/>
        </w:rPr>
      </w:pPr>
    </w:p>
    <w:p w14:paraId="15D5EC6B">
      <w:pPr>
        <w:pStyle w:val="2"/>
        <w:rPr>
          <w:rFonts w:hint="eastAsia"/>
          <w:bCs/>
          <w:szCs w:val="21"/>
        </w:rPr>
      </w:pPr>
    </w:p>
    <w:p w14:paraId="201A5530">
      <w:pPr>
        <w:pStyle w:val="2"/>
        <w:rPr>
          <w:rFonts w:hint="eastAsia"/>
          <w:bCs/>
          <w:szCs w:val="21"/>
        </w:rPr>
      </w:pPr>
    </w:p>
    <w:p w14:paraId="646F5754">
      <w:pPr>
        <w:pStyle w:val="2"/>
        <w:rPr>
          <w:rFonts w:hint="eastAsia"/>
          <w:bCs/>
          <w:szCs w:val="21"/>
        </w:rPr>
      </w:pPr>
    </w:p>
    <w:p w14:paraId="4B449199">
      <w:pPr>
        <w:pStyle w:val="2"/>
        <w:rPr>
          <w:rFonts w:hint="eastAsia"/>
          <w:bCs/>
          <w:szCs w:val="21"/>
        </w:rPr>
      </w:pPr>
    </w:p>
    <w:p w14:paraId="3928785D">
      <w:pPr>
        <w:pStyle w:val="2"/>
        <w:rPr>
          <w:rFonts w:hint="eastAsia"/>
          <w:bCs/>
          <w:szCs w:val="21"/>
        </w:rPr>
      </w:pPr>
    </w:p>
    <w:p w14:paraId="5F981934">
      <w:pPr>
        <w:pStyle w:val="2"/>
        <w:rPr>
          <w:rFonts w:hint="eastAsia"/>
          <w:bCs/>
          <w:szCs w:val="21"/>
        </w:rPr>
      </w:pPr>
    </w:p>
    <w:p w14:paraId="7CB305BC">
      <w:pPr>
        <w:pStyle w:val="2"/>
        <w:rPr>
          <w:rFonts w:hint="eastAsia"/>
          <w:bCs/>
          <w:szCs w:val="21"/>
        </w:rPr>
      </w:pPr>
    </w:p>
    <w:p w14:paraId="1DFEE6B6">
      <w:pPr>
        <w:pStyle w:val="2"/>
        <w:rPr>
          <w:rFonts w:hint="eastAsia"/>
          <w:bCs/>
          <w:szCs w:val="21"/>
        </w:rPr>
      </w:pPr>
    </w:p>
    <w:p w14:paraId="7FAB9BA7">
      <w:pPr>
        <w:pStyle w:val="2"/>
        <w:rPr>
          <w:rFonts w:hint="eastAsia"/>
          <w:bCs/>
          <w:szCs w:val="21"/>
        </w:rPr>
      </w:pPr>
    </w:p>
    <w:p w14:paraId="62D37D49">
      <w:pPr>
        <w:pStyle w:val="2"/>
        <w:rPr>
          <w:rFonts w:hint="eastAsia"/>
          <w:bCs/>
          <w:szCs w:val="21"/>
        </w:rPr>
      </w:pPr>
    </w:p>
    <w:p w14:paraId="79F09632">
      <w:pPr>
        <w:pStyle w:val="2"/>
        <w:rPr>
          <w:rFonts w:hint="eastAsia"/>
          <w:bCs/>
          <w:szCs w:val="21"/>
        </w:rPr>
      </w:pPr>
    </w:p>
    <w:p w14:paraId="3E799DBF">
      <w:pPr>
        <w:pStyle w:val="2"/>
        <w:rPr>
          <w:rFonts w:hint="eastAsia"/>
          <w:bCs/>
          <w:szCs w:val="21"/>
        </w:rPr>
      </w:pPr>
    </w:p>
    <w:p w14:paraId="39E72590">
      <w:pPr>
        <w:pStyle w:val="2"/>
        <w:rPr>
          <w:rFonts w:hint="eastAsia"/>
          <w:bCs/>
          <w:szCs w:val="21"/>
        </w:rPr>
      </w:pPr>
    </w:p>
    <w:p w14:paraId="7EA2A57B">
      <w:pPr>
        <w:pStyle w:val="2"/>
        <w:rPr>
          <w:rFonts w:hint="eastAsia"/>
          <w:bCs/>
          <w:szCs w:val="21"/>
        </w:rPr>
      </w:pPr>
    </w:p>
    <w:p w14:paraId="4FB53570">
      <w:pPr>
        <w:pStyle w:val="2"/>
        <w:rPr>
          <w:rFonts w:hint="eastAsia"/>
          <w:bCs/>
          <w:szCs w:val="21"/>
        </w:rPr>
      </w:pPr>
    </w:p>
    <w:p w14:paraId="6B449118">
      <w:pPr>
        <w:pStyle w:val="2"/>
        <w:rPr>
          <w:rFonts w:hint="eastAsia"/>
          <w:bCs/>
          <w:szCs w:val="21"/>
        </w:rPr>
      </w:pPr>
    </w:p>
    <w:p w14:paraId="6FB56164">
      <w:pPr>
        <w:pStyle w:val="2"/>
        <w:rPr>
          <w:rFonts w:hint="eastAsia"/>
          <w:bCs/>
          <w:szCs w:val="21"/>
        </w:rPr>
      </w:pPr>
    </w:p>
    <w:p w14:paraId="095849AB">
      <w:pPr>
        <w:pStyle w:val="2"/>
        <w:rPr>
          <w:rFonts w:hint="eastAsia"/>
          <w:bCs/>
          <w:szCs w:val="21"/>
        </w:rPr>
      </w:pPr>
    </w:p>
    <w:p w14:paraId="30017587">
      <w:pPr>
        <w:pStyle w:val="2"/>
        <w:rPr>
          <w:rFonts w:hint="eastAsia"/>
          <w:bCs/>
          <w:szCs w:val="21"/>
        </w:rPr>
      </w:pPr>
    </w:p>
    <w:p w14:paraId="23E2BABB">
      <w:pPr>
        <w:pStyle w:val="2"/>
        <w:rPr>
          <w:rFonts w:hint="eastAsia"/>
          <w:bCs/>
          <w:szCs w:val="21"/>
        </w:rPr>
      </w:pPr>
    </w:p>
    <w:p w14:paraId="5127FEC8">
      <w:pPr>
        <w:ind w:firstLine="420" w:firstLineChars="200"/>
        <w:rPr>
          <w:bCs/>
          <w:szCs w:val="21"/>
        </w:rPr>
      </w:pPr>
      <w:r>
        <w:rPr>
          <w:rFonts w:hint="eastAsia"/>
          <w:bCs/>
          <w:szCs w:val="21"/>
        </w:rPr>
        <w:t>《技术要求偏离表》编制指引：</w:t>
      </w:r>
    </w:p>
    <w:p w14:paraId="6BC85601">
      <w:pPr>
        <w:ind w:firstLine="420" w:firstLineChars="200"/>
        <w:rPr>
          <w:bCs/>
          <w:szCs w:val="21"/>
        </w:rPr>
      </w:pPr>
      <w:r>
        <w:rPr>
          <w:rFonts w:hint="eastAsia"/>
          <w:bCs/>
          <w:szCs w:val="21"/>
        </w:rPr>
        <w:t>1、技术要求偏离表的序号、货物名称、招标技术要求等栏目</w:t>
      </w:r>
      <w:bookmarkStart w:id="9" w:name="_Hlk72094407"/>
      <w:r>
        <w:rPr>
          <w:rFonts w:hint="eastAsia"/>
          <w:bCs/>
          <w:szCs w:val="21"/>
        </w:rPr>
        <w:t>对应“用户需求书”中的“技术要求”章节</w:t>
      </w:r>
      <w:bookmarkEnd w:id="9"/>
      <w:r>
        <w:rPr>
          <w:rFonts w:hint="eastAsia"/>
          <w:bCs/>
          <w:szCs w:val="21"/>
        </w:rPr>
        <w:t>相关内容。</w:t>
      </w:r>
    </w:p>
    <w:p w14:paraId="1DB79E0F">
      <w:pPr>
        <w:widowControl/>
        <w:ind w:firstLine="420" w:firstLineChars="200"/>
        <w:outlineLvl w:val="1"/>
        <w:rPr>
          <w:bCs/>
          <w:color w:val="FF0000"/>
          <w:szCs w:val="21"/>
        </w:rPr>
      </w:pPr>
      <w:r>
        <w:rPr>
          <w:bCs/>
          <w:kern w:val="0"/>
          <w:szCs w:val="21"/>
        </w:rPr>
        <w:t>2</w:t>
      </w:r>
      <w:r>
        <w:rPr>
          <w:rFonts w:hint="eastAsia"/>
          <w:bCs/>
          <w:kern w:val="0"/>
          <w:szCs w:val="21"/>
        </w:rPr>
        <w:t>、“投标技术响应”一栏必须一一对照“招标技术要求”，详细填写投标人自身投标货物的具体参数，而不能不合理照搬照抄招标文件的技术要求，以体现具体响应情况。</w:t>
      </w:r>
      <w:r>
        <w:rPr>
          <w:rFonts w:hint="eastAsia"/>
          <w:bCs/>
          <w:color w:val="FF0000"/>
          <w:szCs w:val="21"/>
        </w:rPr>
        <w:t>“投标技术响应”必须与所投产品客观实际保持一致，响应不实且情节严重的，经查实，将依法记入供应商诚信档案或受到行政处罚。</w:t>
      </w:r>
    </w:p>
    <w:p w14:paraId="69C8403E">
      <w:pPr>
        <w:ind w:firstLine="420" w:firstLineChars="200"/>
        <w:rPr>
          <w:bCs/>
          <w:color w:val="FF0000"/>
          <w:szCs w:val="21"/>
        </w:rPr>
      </w:pPr>
      <w:r>
        <w:rPr>
          <w:bCs/>
          <w:szCs w:val="21"/>
        </w:rPr>
        <w:t>3</w:t>
      </w:r>
      <w:r>
        <w:rPr>
          <w:rFonts w:hint="eastAsia"/>
          <w:bCs/>
          <w:szCs w:val="21"/>
        </w:rPr>
        <w:t>、</w:t>
      </w:r>
      <w:bookmarkStart w:id="10" w:name="_Hlk72158270"/>
      <w:r>
        <w:rPr>
          <w:rFonts w:hint="eastAsia"/>
          <w:bCs/>
          <w:szCs w:val="21"/>
        </w:rPr>
        <w:t>“偏离情况”</w:t>
      </w:r>
      <w:bookmarkEnd w:id="10"/>
      <w:r>
        <w:rPr>
          <w:rFonts w:hint="eastAsia"/>
          <w:bCs/>
          <w:szCs w:val="21"/>
        </w:rPr>
        <w:t>一栏填写如实填写“正偏离”、“负偏离”或“无偏离”，其中：</w:t>
      </w:r>
      <w:bookmarkStart w:id="11" w:name="_Hlk72093866"/>
      <w:r>
        <w:rPr>
          <w:rFonts w:hint="eastAsia"/>
          <w:bCs/>
          <w:szCs w:val="21"/>
        </w:rPr>
        <w:t>“正偏离”表示“投标响应优于招标技术要求”，“负偏离”表示“投标响应不满足招标技术要求”，“无偏离”表示“投标响应与招标技术要求一致”</w:t>
      </w:r>
      <w:bookmarkEnd w:id="11"/>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14:paraId="014EF4D3">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1B841BB3">
      <w:pPr>
        <w:ind w:firstLine="420" w:firstLineChars="200"/>
        <w:rPr>
          <w:bCs/>
          <w:szCs w:val="21"/>
        </w:rPr>
      </w:pPr>
      <w:r>
        <w:rPr>
          <w:rFonts w:hint="eastAsia"/>
          <w:bCs/>
          <w:szCs w:val="21"/>
        </w:rPr>
        <w:t>5、</w:t>
      </w:r>
      <w:bookmarkStart w:id="12" w:name="_Hlk72096106"/>
      <w:r>
        <w:rPr>
          <w:rFonts w:hint="eastAsia"/>
          <w:bCs/>
          <w:szCs w:val="21"/>
        </w:rPr>
        <w:t>证明资料条款响应要求</w:t>
      </w:r>
      <w:bookmarkEnd w:id="12"/>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13"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14" w:name="_Hlk73558164"/>
      <w:r>
        <w:rPr>
          <w:rFonts w:hint="eastAsia"/>
          <w:bCs/>
          <w:szCs w:val="21"/>
        </w:rPr>
        <w:t>且投标人在“偏离情况”一栏响应为“正偏离”或“无偏离”的，经采购人认定，将判定为负偏离。</w:t>
      </w:r>
      <w:bookmarkEnd w:id="13"/>
      <w:bookmarkEnd w:id="14"/>
    </w:p>
    <w:p w14:paraId="43B65D44">
      <w:pPr>
        <w:ind w:firstLine="420" w:firstLineChars="200"/>
        <w:rPr>
          <w:bCs/>
          <w:szCs w:val="21"/>
        </w:rPr>
      </w:pPr>
      <w:r>
        <w:rPr>
          <w:rFonts w:hint="eastAsia"/>
          <w:bCs/>
          <w:szCs w:val="21"/>
        </w:rPr>
        <w:t>6、</w:t>
      </w:r>
      <w:bookmarkStart w:id="15" w:name="_Hlk72096137"/>
      <w:r>
        <w:rPr>
          <w:rFonts w:hint="eastAsia"/>
          <w:bCs/>
          <w:szCs w:val="21"/>
        </w:rPr>
        <w:t>表后“证明资料”部分内容的编制</w:t>
      </w:r>
      <w:bookmarkEnd w:id="15"/>
      <w:r>
        <w:rPr>
          <w:rFonts w:hint="eastAsia"/>
          <w:bCs/>
          <w:szCs w:val="21"/>
        </w:rPr>
        <w:t>：提供的所有证明资料应当统一编号（排序），且证明资料的编号（顺序）、数量和名称（形式）均应与“说明”一栏所填内容保持一致（一一对应），以便采购人查看。</w:t>
      </w:r>
      <w:bookmarkStart w:id="16" w:name="_Hlk73558180"/>
      <w:r>
        <w:rPr>
          <w:rFonts w:hint="eastAsia"/>
          <w:bCs/>
          <w:szCs w:val="21"/>
        </w:rPr>
        <w:t>未按照招标文件要求在表后放置证明材料的供应商将承担不利后果，经采购人认定，相关技术要求将判定为负偏离。</w:t>
      </w:r>
      <w:bookmarkEnd w:id="16"/>
    </w:p>
    <w:p w14:paraId="728854AA">
      <w:pPr>
        <w:ind w:firstLine="420" w:firstLineChars="200"/>
        <w:rPr>
          <w:bCs/>
          <w:szCs w:val="21"/>
        </w:rPr>
      </w:pPr>
      <w:r>
        <w:rPr>
          <w:rFonts w:hint="eastAsia"/>
          <w:bCs/>
          <w:szCs w:val="21"/>
        </w:rPr>
        <w:t>7、</w:t>
      </w:r>
      <w:bookmarkStart w:id="17" w:name="_Hlk72096176"/>
      <w:r>
        <w:rPr>
          <w:rFonts w:hint="eastAsia"/>
          <w:bCs/>
          <w:szCs w:val="21"/>
        </w:rPr>
        <w:t>证明资料的形式及其它具体要求</w:t>
      </w:r>
      <w:bookmarkEnd w:id="17"/>
      <w:r>
        <w:rPr>
          <w:rFonts w:hint="eastAsia"/>
          <w:bCs/>
          <w:szCs w:val="21"/>
        </w:rPr>
        <w:t>：</w:t>
      </w:r>
    </w:p>
    <w:p w14:paraId="29E9B38E">
      <w:pPr>
        <w:ind w:firstLine="420" w:firstLineChars="200"/>
        <w:rPr>
          <w:bCs/>
          <w:szCs w:val="21"/>
        </w:rPr>
      </w:pPr>
      <w:r>
        <w:rPr>
          <w:rFonts w:hint="eastAsia"/>
          <w:bCs/>
          <w:szCs w:val="21"/>
        </w:rPr>
        <w:t>（1）除照片、图片（截图）及不需加盖公章的文字说明（技术说明）外，其它证明资料均要求为原件扫描件；</w:t>
      </w:r>
    </w:p>
    <w:p w14:paraId="4FA6EAF5">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625C52DC">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06901134">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510D7E04">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D592C6E">
      <w:pPr>
        <w:ind w:firstLine="420" w:firstLineChars="200"/>
        <w:rPr>
          <w:bCs/>
          <w:szCs w:val="21"/>
        </w:rPr>
      </w:pPr>
      <w:r>
        <w:rPr>
          <w:rFonts w:hint="eastAsia"/>
          <w:bCs/>
          <w:szCs w:val="21"/>
        </w:rPr>
        <w:t>其它证明资料的形式要求参照以上要求执行；</w:t>
      </w:r>
    </w:p>
    <w:p w14:paraId="4C502E4D">
      <w:pPr>
        <w:ind w:firstLine="420" w:firstLineChars="200"/>
        <w:rPr>
          <w:bCs/>
          <w:szCs w:val="21"/>
        </w:rPr>
      </w:pPr>
      <w:r>
        <w:rPr>
          <w:rFonts w:hint="eastAsia"/>
          <w:bCs/>
          <w:szCs w:val="21"/>
        </w:rPr>
        <w:t>8、其它注意事项：</w:t>
      </w:r>
    </w:p>
    <w:p w14:paraId="5B479020">
      <w:pPr>
        <w:ind w:firstLine="420" w:firstLineChars="200"/>
        <w:rPr>
          <w:bCs/>
          <w:szCs w:val="21"/>
        </w:rPr>
      </w:pPr>
      <w:r>
        <w:rPr>
          <w:rFonts w:hint="eastAsia"/>
          <w:bCs/>
          <w:szCs w:val="21"/>
        </w:rPr>
        <w:t>（1）采购人有权对投标人的响应情况作出判断（评审结论）；</w:t>
      </w:r>
    </w:p>
    <w:p w14:paraId="3E0BCDF3">
      <w:pPr>
        <w:ind w:firstLine="420" w:firstLineChars="200"/>
        <w:rPr>
          <w:bCs/>
          <w:szCs w:val="21"/>
        </w:rPr>
      </w:pPr>
      <w:r>
        <w:rPr>
          <w:rFonts w:hint="eastAsia"/>
          <w:bCs/>
          <w:szCs w:val="21"/>
        </w:rPr>
        <w:t>（2）</w:t>
      </w:r>
      <w:bookmarkStart w:id="18" w:name="_Hlk72158213"/>
      <w:r>
        <w:rPr>
          <w:rFonts w:hint="eastAsia"/>
          <w:bCs/>
          <w:szCs w:val="21"/>
        </w:rPr>
        <w:t>采购人有权对以谋取中标为目的的技术规格模糊响应（如有意不合理照搬照抄招标文件的技术要求）或虚假响应予以认定，并视情况经政府集中采购机构报主管部门进行处理。</w:t>
      </w:r>
      <w:bookmarkEnd w:id="18"/>
    </w:p>
    <w:p w14:paraId="3BC398DF">
      <w:pPr>
        <w:ind w:firstLine="482" w:firstLineChars="200"/>
        <w:rPr>
          <w:b/>
          <w:sz w:val="24"/>
        </w:rPr>
      </w:pPr>
    </w:p>
    <w:p w14:paraId="4317A364">
      <w:pPr>
        <w:widowControl/>
        <w:jc w:val="left"/>
        <w:rPr>
          <w:rFonts w:hint="eastAsia" w:ascii="宋体" w:hAnsi="宋体"/>
          <w:b/>
          <w:sz w:val="30"/>
          <w:szCs w:val="30"/>
        </w:rPr>
      </w:pPr>
      <w:r>
        <w:rPr>
          <w:rFonts w:hint="eastAsia" w:ascii="宋体" w:hAnsi="宋体" w:cs="宋体"/>
          <w:b/>
          <w:szCs w:val="21"/>
        </w:rPr>
        <w:br w:type="page"/>
      </w:r>
    </w:p>
    <w:p w14:paraId="4B15FD83">
      <w:pPr>
        <w:pStyle w:val="31"/>
        <w:ind w:firstLine="0" w:firstLineChars="0"/>
        <w:jc w:val="center"/>
        <w:outlineLvl w:val="1"/>
        <w:rPr>
          <w:rFonts w:hint="eastAsia" w:ascii="宋体" w:hAnsi="宋体"/>
          <w:b/>
          <w:sz w:val="30"/>
          <w:szCs w:val="30"/>
        </w:rPr>
      </w:pPr>
      <w:r>
        <w:rPr>
          <w:rFonts w:hint="eastAsia" w:ascii="宋体" w:hAnsi="宋体"/>
          <w:b/>
          <w:sz w:val="30"/>
          <w:szCs w:val="30"/>
        </w:rPr>
        <w:t>七、★商务要求偏离表</w:t>
      </w:r>
    </w:p>
    <w:p w14:paraId="3CAF2935">
      <w:pPr>
        <w:pStyle w:val="31"/>
        <w:ind w:firstLine="478" w:firstLineChars="228"/>
        <w:jc w:val="left"/>
        <w:rPr>
          <w:rFonts w:hint="eastAsia" w:ascii="宋体" w:hAnsi="宋体" w:cs="宋体"/>
        </w:rPr>
      </w:pPr>
      <w:r>
        <w:rPr>
          <w:rFonts w:hint="eastAsia" w:ascii="宋体" w:hAnsi="宋体" w:cs="宋体"/>
        </w:rPr>
        <w:t>请对照用户需求书填写商务条款响应情况，保证商务条款实质性响应</w:t>
      </w:r>
      <w:r>
        <w:rPr>
          <w:rFonts w:hint="eastAsia" w:ascii="宋体" w:hAnsi="宋体" w:cs="宋体"/>
          <w:lang w:eastAsia="zh-CN"/>
        </w:rPr>
        <w:t>询价</w:t>
      </w:r>
      <w:r>
        <w:rPr>
          <w:rFonts w:hint="eastAsia" w:ascii="宋体" w:hAnsi="宋体" w:cs="宋体"/>
        </w:rPr>
        <w:t>要求。“偏离情况”栏中应填写“正偏离”或“无偏离”，不接受“负偏离”。</w:t>
      </w:r>
    </w:p>
    <w:tbl>
      <w:tblPr>
        <w:tblStyle w:val="23"/>
        <w:tblW w:w="9474" w:type="dxa"/>
        <w:jc w:val="center"/>
        <w:tblLayout w:type="autofit"/>
        <w:tblCellMar>
          <w:top w:w="0" w:type="dxa"/>
          <w:left w:w="108" w:type="dxa"/>
          <w:bottom w:w="0" w:type="dxa"/>
          <w:right w:w="108" w:type="dxa"/>
        </w:tblCellMar>
      </w:tblPr>
      <w:tblGrid>
        <w:gridCol w:w="456"/>
        <w:gridCol w:w="929"/>
        <w:gridCol w:w="5628"/>
        <w:gridCol w:w="816"/>
        <w:gridCol w:w="816"/>
        <w:gridCol w:w="829"/>
      </w:tblGrid>
      <w:tr w14:paraId="06B5C946">
        <w:tblPrEx>
          <w:tblCellMar>
            <w:top w:w="0" w:type="dxa"/>
            <w:left w:w="108" w:type="dxa"/>
            <w:bottom w:w="0" w:type="dxa"/>
            <w:right w:w="108" w:type="dxa"/>
          </w:tblCellMar>
        </w:tblPrEx>
        <w:trPr>
          <w:trHeight w:val="0" w:hRule="atLeast"/>
          <w:tblHeader/>
          <w:jc w:val="center"/>
        </w:trPr>
        <w:tc>
          <w:tcPr>
            <w:tcW w:w="456" w:type="dxa"/>
            <w:tcBorders>
              <w:top w:val="single" w:color="000000" w:sz="8" w:space="0"/>
              <w:left w:val="single" w:color="000000" w:sz="8" w:space="0"/>
              <w:bottom w:val="single" w:color="000000" w:sz="8" w:space="0"/>
              <w:right w:val="single" w:color="000000" w:sz="8" w:space="0"/>
            </w:tcBorders>
            <w:shd w:val="clear" w:color="auto" w:fill="C7D9F1"/>
            <w:vAlign w:val="center"/>
          </w:tcPr>
          <w:p w14:paraId="129C3A75">
            <w:pPr>
              <w:widowControl/>
              <w:snapToGrid w:val="0"/>
              <w:spacing w:line="240" w:lineRule="auto"/>
              <w:ind w:left="0" w:leftChars="0" w:right="0" w:rightChars="0" w:firstLine="0" w:firstLineChars="0"/>
              <w:jc w:val="center"/>
              <w:rPr>
                <w:rFonts w:hint="eastAsia" w:ascii="Times New Roman" w:hAnsi="宋体" w:eastAsia="宋体"/>
                <w:b/>
                <w:bCs/>
                <w:snapToGrid w:val="0"/>
                <w:color w:val="000000"/>
                <w:kern w:val="0"/>
                <w:sz w:val="21"/>
                <w:szCs w:val="21"/>
              </w:rPr>
            </w:pPr>
            <w:r>
              <w:rPr>
                <w:rFonts w:hint="eastAsia" w:ascii="Times New Roman" w:eastAsia="宋体"/>
                <w:b/>
                <w:sz w:val="21"/>
              </w:rPr>
              <w:t>序号</w:t>
            </w:r>
          </w:p>
        </w:tc>
        <w:tc>
          <w:tcPr>
            <w:tcW w:w="929" w:type="dxa"/>
            <w:tcBorders>
              <w:top w:val="single" w:color="000000" w:sz="8" w:space="0"/>
              <w:left w:val="nil"/>
              <w:bottom w:val="single" w:color="000000" w:sz="8" w:space="0"/>
              <w:right w:val="single" w:color="000000" w:sz="8" w:space="0"/>
            </w:tcBorders>
            <w:shd w:val="clear" w:color="auto" w:fill="C7D9F1"/>
            <w:vAlign w:val="center"/>
          </w:tcPr>
          <w:p w14:paraId="34A87B79">
            <w:pPr>
              <w:widowControl/>
              <w:snapToGrid w:val="0"/>
              <w:spacing w:line="240" w:lineRule="auto"/>
              <w:ind w:left="0" w:leftChars="0" w:right="0" w:rightChars="0" w:firstLine="0" w:firstLineChars="0"/>
              <w:jc w:val="center"/>
              <w:rPr>
                <w:rFonts w:hint="eastAsia" w:ascii="Times New Roman" w:hAnsi="宋体" w:eastAsia="宋体"/>
                <w:b/>
                <w:bCs/>
                <w:snapToGrid w:val="0"/>
                <w:color w:val="000000"/>
                <w:kern w:val="0"/>
                <w:sz w:val="21"/>
                <w:szCs w:val="21"/>
              </w:rPr>
            </w:pPr>
            <w:r>
              <w:rPr>
                <w:rFonts w:hint="eastAsia" w:ascii="Times New Roman" w:eastAsia="宋体"/>
                <w:b/>
                <w:sz w:val="21"/>
              </w:rPr>
              <w:t>商务需求项</w:t>
            </w:r>
          </w:p>
        </w:tc>
        <w:tc>
          <w:tcPr>
            <w:tcW w:w="5628" w:type="dxa"/>
            <w:tcBorders>
              <w:top w:val="single" w:color="000000" w:sz="8" w:space="0"/>
              <w:left w:val="nil"/>
              <w:bottom w:val="single" w:color="000000" w:sz="8" w:space="0"/>
              <w:right w:val="single" w:color="000000" w:sz="8" w:space="0"/>
            </w:tcBorders>
            <w:shd w:val="clear" w:color="auto" w:fill="C7D9F1"/>
            <w:vAlign w:val="center"/>
          </w:tcPr>
          <w:p w14:paraId="0568ECB2">
            <w:pPr>
              <w:widowControl/>
              <w:snapToGrid w:val="0"/>
              <w:spacing w:line="240" w:lineRule="auto"/>
              <w:ind w:left="0" w:leftChars="0" w:right="0" w:rightChars="0" w:firstLine="0" w:firstLineChars="0"/>
              <w:jc w:val="center"/>
              <w:rPr>
                <w:rFonts w:hint="eastAsia" w:ascii="Times New Roman" w:hAnsi="宋体" w:eastAsia="宋体" w:cs="Times New Roman"/>
                <w:b/>
                <w:bCs/>
                <w:snapToGrid w:val="0"/>
                <w:color w:val="000000"/>
                <w:kern w:val="0"/>
                <w:sz w:val="21"/>
                <w:szCs w:val="21"/>
                <w:lang w:val="en-US" w:eastAsia="zh-CN" w:bidi="ar-SA"/>
              </w:rPr>
            </w:pPr>
            <w:r>
              <w:rPr>
                <w:rFonts w:hint="eastAsia" w:ascii="Times New Roman" w:eastAsia="宋体"/>
                <w:b/>
                <w:sz w:val="21"/>
              </w:rPr>
              <w:t>招标商务要求</w:t>
            </w:r>
          </w:p>
        </w:tc>
        <w:tc>
          <w:tcPr>
            <w:tcW w:w="816" w:type="dxa"/>
            <w:tcBorders>
              <w:top w:val="single" w:color="000000" w:sz="8" w:space="0"/>
              <w:left w:val="nil"/>
              <w:bottom w:val="single" w:color="000000" w:sz="8" w:space="0"/>
              <w:right w:val="single" w:color="000000" w:sz="8" w:space="0"/>
            </w:tcBorders>
            <w:shd w:val="clear" w:color="auto" w:fill="C7D9F1"/>
            <w:vAlign w:val="center"/>
          </w:tcPr>
          <w:p w14:paraId="77B53F9C">
            <w:pPr>
              <w:widowControl/>
              <w:snapToGrid w:val="0"/>
              <w:spacing w:line="240" w:lineRule="auto"/>
              <w:ind w:left="0" w:leftChars="0" w:right="0" w:rightChars="0" w:firstLine="0" w:firstLineChars="0"/>
              <w:jc w:val="center"/>
              <w:rPr>
                <w:rFonts w:hint="eastAsia" w:ascii="Times New Roman" w:hAnsi="Times New Roman" w:eastAsia="宋体" w:cs="Times New Roman"/>
                <w:b/>
                <w:kern w:val="2"/>
                <w:sz w:val="21"/>
                <w:szCs w:val="24"/>
                <w:lang w:val="en-US" w:eastAsia="zh-CN" w:bidi="ar-SA"/>
              </w:rPr>
            </w:pPr>
            <w:r>
              <w:rPr>
                <w:rFonts w:hint="eastAsia" w:ascii="Times New Roman" w:hAnsi="宋体" w:eastAsia="宋体" w:cs="宋体"/>
                <w:b/>
                <w:bCs/>
                <w:snapToGrid w:val="0"/>
                <w:kern w:val="0"/>
                <w:sz w:val="21"/>
                <w:szCs w:val="21"/>
              </w:rPr>
              <w:t>应答条款</w:t>
            </w:r>
          </w:p>
        </w:tc>
        <w:tc>
          <w:tcPr>
            <w:tcW w:w="816" w:type="dxa"/>
            <w:tcBorders>
              <w:top w:val="single" w:color="000000" w:sz="8" w:space="0"/>
              <w:left w:val="nil"/>
              <w:bottom w:val="single" w:color="000000" w:sz="8" w:space="0"/>
              <w:right w:val="single" w:color="000000" w:sz="8" w:space="0"/>
            </w:tcBorders>
            <w:shd w:val="clear" w:color="auto" w:fill="C7D9F1"/>
            <w:vAlign w:val="center"/>
          </w:tcPr>
          <w:p w14:paraId="1A0948FC">
            <w:pPr>
              <w:widowControl/>
              <w:snapToGrid w:val="0"/>
              <w:spacing w:line="240" w:lineRule="auto"/>
              <w:ind w:left="0" w:leftChars="0" w:right="0" w:rightChars="0" w:firstLine="0" w:firstLineChars="0"/>
              <w:jc w:val="center"/>
              <w:rPr>
                <w:rFonts w:hint="eastAsia" w:ascii="Times New Roman" w:hAnsi="Times New Roman" w:eastAsia="宋体" w:cs="Times New Roman"/>
                <w:b/>
                <w:kern w:val="2"/>
                <w:sz w:val="21"/>
                <w:szCs w:val="24"/>
                <w:lang w:val="en-US" w:eastAsia="zh-CN" w:bidi="ar-SA"/>
              </w:rPr>
            </w:pPr>
            <w:r>
              <w:rPr>
                <w:rFonts w:hint="eastAsia" w:ascii="Times New Roman" w:hAnsi="宋体" w:eastAsia="宋体" w:cs="宋体"/>
                <w:b/>
                <w:bCs/>
                <w:snapToGrid w:val="0"/>
                <w:kern w:val="0"/>
                <w:sz w:val="21"/>
                <w:szCs w:val="21"/>
              </w:rPr>
              <w:t>偏离情况</w:t>
            </w:r>
          </w:p>
        </w:tc>
        <w:tc>
          <w:tcPr>
            <w:tcW w:w="829" w:type="dxa"/>
            <w:tcBorders>
              <w:top w:val="single" w:color="000000" w:sz="8" w:space="0"/>
              <w:left w:val="nil"/>
              <w:bottom w:val="single" w:color="000000" w:sz="8" w:space="0"/>
              <w:right w:val="single" w:color="000000" w:sz="8" w:space="0"/>
            </w:tcBorders>
            <w:shd w:val="clear" w:color="auto" w:fill="C7D9F1"/>
            <w:vAlign w:val="center"/>
          </w:tcPr>
          <w:p w14:paraId="155E3336">
            <w:pPr>
              <w:widowControl/>
              <w:snapToGrid w:val="0"/>
              <w:spacing w:line="240" w:lineRule="auto"/>
              <w:ind w:left="0" w:leftChars="0" w:right="0" w:rightChars="0" w:firstLine="0" w:firstLineChars="0"/>
              <w:jc w:val="center"/>
              <w:rPr>
                <w:rFonts w:hint="eastAsia" w:ascii="Times New Roman" w:hAnsi="Times New Roman" w:eastAsia="宋体" w:cs="Times New Roman"/>
                <w:b/>
                <w:kern w:val="2"/>
                <w:sz w:val="21"/>
                <w:szCs w:val="24"/>
                <w:lang w:val="en-US" w:eastAsia="zh-CN" w:bidi="ar-SA"/>
              </w:rPr>
            </w:pPr>
            <w:r>
              <w:rPr>
                <w:rFonts w:hint="eastAsia" w:ascii="Times New Roman" w:hAnsi="宋体" w:eastAsia="宋体" w:cs="宋体"/>
                <w:b/>
                <w:bCs/>
                <w:snapToGrid w:val="0"/>
                <w:kern w:val="0"/>
                <w:sz w:val="21"/>
                <w:szCs w:val="21"/>
              </w:rPr>
              <w:t>备注</w:t>
            </w:r>
          </w:p>
        </w:tc>
      </w:tr>
      <w:tr w14:paraId="740D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3" w:type="dxa"/>
            <w:gridSpan w:val="3"/>
            <w:vAlign w:val="center"/>
          </w:tcPr>
          <w:p w14:paraId="1B81A790">
            <w:pPr>
              <w:snapToGrid w:val="0"/>
              <w:spacing w:line="240" w:lineRule="auto"/>
              <w:ind w:left="0" w:leftChars="0" w:right="0" w:rightChars="0" w:firstLine="0" w:firstLineChars="0"/>
              <w:jc w:val="center"/>
              <w:rPr>
                <w:b/>
              </w:rPr>
            </w:pPr>
            <w:r>
              <w:rPr>
                <w:rFonts w:hint="eastAsia"/>
                <w:b/>
              </w:rPr>
              <w:t>（一）免费保修期内售后服务要求</w:t>
            </w:r>
          </w:p>
        </w:tc>
        <w:tc>
          <w:tcPr>
            <w:tcW w:w="816" w:type="dxa"/>
            <w:vAlign w:val="center"/>
          </w:tcPr>
          <w:p w14:paraId="57B84398">
            <w:pPr>
              <w:snapToGrid w:val="0"/>
              <w:spacing w:line="240" w:lineRule="auto"/>
              <w:ind w:left="0" w:leftChars="0" w:right="0" w:rightChars="0" w:firstLine="0" w:firstLineChars="0"/>
              <w:jc w:val="center"/>
              <w:rPr>
                <w:rFonts w:hint="eastAsia"/>
                <w:b/>
              </w:rPr>
            </w:pPr>
          </w:p>
        </w:tc>
        <w:tc>
          <w:tcPr>
            <w:tcW w:w="816" w:type="dxa"/>
            <w:vAlign w:val="center"/>
          </w:tcPr>
          <w:p w14:paraId="16248669">
            <w:pPr>
              <w:snapToGrid w:val="0"/>
              <w:spacing w:line="240" w:lineRule="auto"/>
              <w:ind w:left="0" w:leftChars="0" w:right="0" w:rightChars="0" w:firstLine="0" w:firstLineChars="0"/>
              <w:jc w:val="center"/>
              <w:rPr>
                <w:rFonts w:hint="eastAsia"/>
                <w:b/>
              </w:rPr>
            </w:pPr>
          </w:p>
        </w:tc>
        <w:tc>
          <w:tcPr>
            <w:tcW w:w="829" w:type="dxa"/>
            <w:vAlign w:val="center"/>
          </w:tcPr>
          <w:p w14:paraId="75476F23">
            <w:pPr>
              <w:snapToGrid w:val="0"/>
              <w:spacing w:line="240" w:lineRule="auto"/>
              <w:ind w:left="0" w:leftChars="0" w:right="0" w:rightChars="0" w:firstLine="0" w:firstLineChars="0"/>
              <w:jc w:val="center"/>
              <w:rPr>
                <w:rFonts w:hint="eastAsia"/>
                <w:b/>
              </w:rPr>
            </w:pPr>
          </w:p>
        </w:tc>
      </w:tr>
      <w:tr w14:paraId="4819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Align w:val="center"/>
          </w:tcPr>
          <w:p w14:paraId="31EC4818">
            <w:pPr>
              <w:snapToGrid w:val="0"/>
              <w:spacing w:line="240" w:lineRule="auto"/>
              <w:ind w:left="0" w:leftChars="0" w:right="0" w:rightChars="0" w:firstLine="0" w:firstLineChars="0"/>
              <w:jc w:val="center"/>
              <w:rPr>
                <w:rFonts w:ascii="宋体" w:eastAsia="宋体"/>
                <w:bCs/>
                <w:sz w:val="21"/>
              </w:rPr>
            </w:pPr>
            <w:r>
              <w:rPr>
                <w:rFonts w:hint="eastAsia" w:ascii="宋体" w:eastAsia="宋体"/>
                <w:bCs/>
                <w:sz w:val="21"/>
              </w:rPr>
              <w:t>1</w:t>
            </w:r>
          </w:p>
        </w:tc>
        <w:tc>
          <w:tcPr>
            <w:tcW w:w="929" w:type="dxa"/>
            <w:vAlign w:val="center"/>
          </w:tcPr>
          <w:p w14:paraId="5F2BE4BE">
            <w:pPr>
              <w:snapToGrid w:val="0"/>
              <w:spacing w:line="240" w:lineRule="auto"/>
              <w:ind w:left="0" w:leftChars="0" w:right="0" w:rightChars="0" w:firstLine="0" w:firstLineChars="0"/>
              <w:jc w:val="left"/>
              <w:rPr>
                <w:rFonts w:ascii="宋体" w:eastAsia="宋体"/>
                <w:sz w:val="21"/>
              </w:rPr>
            </w:pPr>
            <w:r>
              <w:rPr>
                <w:rFonts w:hint="eastAsia" w:ascii="宋体" w:eastAsia="宋体"/>
                <w:sz w:val="21"/>
              </w:rPr>
              <w:t>维修响应及故障解决时间</w:t>
            </w:r>
          </w:p>
        </w:tc>
        <w:tc>
          <w:tcPr>
            <w:tcW w:w="5628" w:type="dxa"/>
            <w:vAlign w:val="center"/>
          </w:tcPr>
          <w:p w14:paraId="210F383F">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left"/>
              <w:rPr>
                <w:rFonts w:ascii="宋体" w:eastAsia="宋体"/>
                <w:b/>
                <w:sz w:val="21"/>
              </w:rPr>
            </w:pPr>
            <w:r>
              <w:rPr>
                <w:rFonts w:hint="eastAsia" w:ascii="宋体" w:hAnsi="宋体" w:eastAsia="宋体" w:cs="宋体"/>
                <w:color w:val="auto"/>
                <w:sz w:val="21"/>
                <w:szCs w:val="21"/>
              </w:rPr>
              <w:t>在免费保修期内，</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需提供7*24小时的故障受理服务，一旦发生质量问题，</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保证在接到通知30分钟内响应，协同</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处理各种软硬件技术问题，特殊情况除外，如天气、交通原因等；对于交付后出现的一般配置或软件故障，需要1个小时内确定故障原因，2个小时内解决。</w:t>
            </w:r>
          </w:p>
        </w:tc>
        <w:tc>
          <w:tcPr>
            <w:tcW w:w="816" w:type="dxa"/>
            <w:vAlign w:val="center"/>
          </w:tcPr>
          <w:p w14:paraId="1A823296">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rPr>
                <w:rFonts w:hint="eastAsia" w:ascii="宋体" w:hAnsi="宋体" w:eastAsia="宋体" w:cs="宋体"/>
                <w:color w:val="auto"/>
                <w:sz w:val="21"/>
                <w:szCs w:val="21"/>
              </w:rPr>
            </w:pPr>
          </w:p>
        </w:tc>
        <w:tc>
          <w:tcPr>
            <w:tcW w:w="816" w:type="dxa"/>
            <w:vAlign w:val="center"/>
          </w:tcPr>
          <w:p w14:paraId="4F1AA7B8">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rPr>
                <w:rFonts w:hint="eastAsia" w:ascii="宋体" w:hAnsi="宋体" w:eastAsia="宋体" w:cs="宋体"/>
                <w:color w:val="auto"/>
                <w:sz w:val="21"/>
                <w:szCs w:val="21"/>
              </w:rPr>
            </w:pPr>
          </w:p>
        </w:tc>
        <w:tc>
          <w:tcPr>
            <w:tcW w:w="829" w:type="dxa"/>
            <w:vAlign w:val="center"/>
          </w:tcPr>
          <w:p w14:paraId="54DCD857">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rPr>
                <w:rFonts w:hint="eastAsia" w:ascii="宋体" w:hAnsi="宋体" w:eastAsia="宋体" w:cs="宋体"/>
                <w:color w:val="auto"/>
                <w:sz w:val="21"/>
                <w:szCs w:val="21"/>
              </w:rPr>
            </w:pPr>
          </w:p>
        </w:tc>
      </w:tr>
      <w:tr w14:paraId="2E69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restart"/>
            <w:vAlign w:val="center"/>
          </w:tcPr>
          <w:p w14:paraId="463A927C">
            <w:pPr>
              <w:snapToGrid w:val="0"/>
              <w:spacing w:line="240" w:lineRule="auto"/>
              <w:ind w:left="0" w:leftChars="0" w:right="0" w:rightChars="0" w:firstLine="0" w:firstLineChars="0"/>
              <w:jc w:val="center"/>
              <w:rPr>
                <w:rFonts w:ascii="宋体" w:eastAsia="宋体"/>
                <w:sz w:val="21"/>
                <w:szCs w:val="21"/>
              </w:rPr>
            </w:pPr>
            <w:r>
              <w:rPr>
                <w:rFonts w:hint="eastAsia" w:ascii="宋体" w:eastAsia="宋体"/>
                <w:sz w:val="21"/>
                <w:szCs w:val="21"/>
              </w:rPr>
              <w:t>2</w:t>
            </w:r>
          </w:p>
        </w:tc>
        <w:tc>
          <w:tcPr>
            <w:tcW w:w="929" w:type="dxa"/>
            <w:vMerge w:val="restart"/>
            <w:vAlign w:val="center"/>
          </w:tcPr>
          <w:p w14:paraId="1A1BF859">
            <w:pPr>
              <w:snapToGrid w:val="0"/>
              <w:spacing w:line="240" w:lineRule="auto"/>
              <w:ind w:left="0" w:leftChars="0" w:right="0" w:rightChars="0" w:firstLine="0" w:firstLineChars="0"/>
              <w:jc w:val="left"/>
              <w:rPr>
                <w:rFonts w:ascii="宋体" w:eastAsia="宋体"/>
                <w:sz w:val="21"/>
                <w:szCs w:val="21"/>
              </w:rPr>
            </w:pPr>
            <w:r>
              <w:rPr>
                <w:rFonts w:hint="eastAsia" w:ascii="宋体" w:eastAsia="宋体"/>
                <w:sz w:val="21"/>
                <w:szCs w:val="21"/>
              </w:rPr>
              <w:t>免费保修期</w:t>
            </w:r>
          </w:p>
        </w:tc>
        <w:tc>
          <w:tcPr>
            <w:tcW w:w="5628" w:type="dxa"/>
            <w:vAlign w:val="center"/>
          </w:tcPr>
          <w:p w14:paraId="7DFF8066">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left"/>
              <w:rPr>
                <w:rFonts w:ascii="宋体" w:eastAsia="宋体"/>
                <w:b/>
                <w:sz w:val="21"/>
                <w:szCs w:val="21"/>
              </w:rPr>
            </w:pPr>
            <w:r>
              <w:rPr>
                <w:rFonts w:hint="eastAsia" w:ascii="宋体" w:eastAsia="宋体"/>
                <w:bCs/>
                <w:sz w:val="21"/>
                <w:szCs w:val="21"/>
              </w:rPr>
              <w:t>1</w:t>
            </w:r>
            <w:r>
              <w:rPr>
                <w:rFonts w:ascii="宋体" w:eastAsia="宋体"/>
                <w:bCs/>
                <w:sz w:val="21"/>
                <w:szCs w:val="21"/>
              </w:rPr>
              <w:t>.</w:t>
            </w:r>
            <w:r>
              <w:rPr>
                <w:rFonts w:hint="eastAsia" w:ascii="宋体" w:hAnsi="宋体" w:eastAsia="宋体" w:cs="宋体"/>
                <w:color w:val="auto"/>
                <w:sz w:val="21"/>
                <w:szCs w:val="21"/>
              </w:rPr>
              <w:t>采购的硬件产品免费保修期为</w:t>
            </w:r>
            <w:r>
              <w:rPr>
                <w:rFonts w:hint="eastAsia" w:ascii="宋体" w:hAnsi="宋体" w:eastAsia="宋体" w:cs="宋体"/>
                <w:color w:val="auto"/>
                <w:sz w:val="21"/>
                <w:szCs w:val="21"/>
                <w:lang w:val="en-US" w:eastAsia="zh-CN"/>
              </w:rPr>
              <w:t>不少于</w:t>
            </w:r>
            <w:r>
              <w:rPr>
                <w:rFonts w:hint="eastAsia" w:ascii="宋体" w:hAnsi="宋体" w:eastAsia="宋体" w:cs="宋体"/>
                <w:color w:val="auto"/>
                <w:sz w:val="21"/>
                <w:szCs w:val="21"/>
              </w:rPr>
              <w:t>3年（除有单独要求外）（含硬件所带软件升级服务），</w:t>
            </w:r>
            <w:r>
              <w:rPr>
                <w:rFonts w:hint="eastAsia" w:ascii="宋体" w:hAnsi="宋体" w:eastAsia="宋体" w:cs="宋体"/>
                <w:color w:val="auto"/>
                <w:sz w:val="21"/>
                <w:szCs w:val="21"/>
                <w:lang w:eastAsia="zh-CN"/>
              </w:rPr>
              <w:t>以上期限</w:t>
            </w:r>
            <w:r>
              <w:rPr>
                <w:rFonts w:hint="eastAsia" w:ascii="宋体" w:hAnsi="宋体" w:eastAsia="宋体" w:cs="宋体"/>
                <w:color w:val="auto"/>
                <w:sz w:val="21"/>
                <w:szCs w:val="21"/>
              </w:rPr>
              <w:t>自最终验收合格并交付使用之日起计算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由投标人提供产品保修文件。</w:t>
            </w:r>
          </w:p>
        </w:tc>
        <w:tc>
          <w:tcPr>
            <w:tcW w:w="816" w:type="dxa"/>
            <w:vAlign w:val="center"/>
          </w:tcPr>
          <w:p w14:paraId="4E87B8DB">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rPr>
                <w:rFonts w:hint="eastAsia" w:ascii="宋体" w:eastAsia="宋体"/>
                <w:bCs/>
                <w:sz w:val="21"/>
                <w:szCs w:val="21"/>
              </w:rPr>
            </w:pPr>
          </w:p>
        </w:tc>
        <w:tc>
          <w:tcPr>
            <w:tcW w:w="816" w:type="dxa"/>
            <w:vAlign w:val="center"/>
          </w:tcPr>
          <w:p w14:paraId="04EE29AB">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rPr>
                <w:rFonts w:hint="eastAsia" w:ascii="宋体" w:eastAsia="宋体"/>
                <w:bCs/>
                <w:sz w:val="21"/>
                <w:szCs w:val="21"/>
              </w:rPr>
            </w:pPr>
          </w:p>
        </w:tc>
        <w:tc>
          <w:tcPr>
            <w:tcW w:w="829" w:type="dxa"/>
            <w:vAlign w:val="center"/>
          </w:tcPr>
          <w:p w14:paraId="72C5B483">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rPr>
                <w:rFonts w:hint="eastAsia" w:ascii="宋体" w:eastAsia="宋体"/>
                <w:bCs/>
                <w:sz w:val="21"/>
                <w:szCs w:val="21"/>
              </w:rPr>
            </w:pPr>
          </w:p>
        </w:tc>
      </w:tr>
      <w:tr w14:paraId="40D9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continue"/>
            <w:vAlign w:val="center"/>
          </w:tcPr>
          <w:p w14:paraId="66259751">
            <w:pPr>
              <w:snapToGrid w:val="0"/>
              <w:spacing w:line="240" w:lineRule="auto"/>
              <w:ind w:left="0" w:leftChars="0" w:right="0" w:rightChars="0" w:firstLine="0" w:firstLineChars="0"/>
              <w:jc w:val="center"/>
              <w:rPr>
                <w:rFonts w:ascii="宋体" w:eastAsia="宋体"/>
                <w:b/>
                <w:sz w:val="21"/>
              </w:rPr>
            </w:pPr>
          </w:p>
        </w:tc>
        <w:tc>
          <w:tcPr>
            <w:tcW w:w="929" w:type="dxa"/>
            <w:vMerge w:val="continue"/>
            <w:vAlign w:val="center"/>
          </w:tcPr>
          <w:p w14:paraId="713E4E82">
            <w:pPr>
              <w:snapToGrid w:val="0"/>
              <w:spacing w:line="240" w:lineRule="auto"/>
              <w:ind w:left="0" w:leftChars="0" w:right="0" w:rightChars="0" w:firstLine="0" w:firstLineChars="0"/>
              <w:jc w:val="left"/>
              <w:rPr>
                <w:rFonts w:ascii="宋体" w:eastAsia="宋体"/>
                <w:sz w:val="21"/>
              </w:rPr>
            </w:pPr>
          </w:p>
        </w:tc>
        <w:tc>
          <w:tcPr>
            <w:tcW w:w="5628" w:type="dxa"/>
            <w:vAlign w:val="center"/>
          </w:tcPr>
          <w:p w14:paraId="549A0B67">
            <w:pPr>
              <w:snapToGrid w:val="0"/>
              <w:spacing w:line="240" w:lineRule="auto"/>
              <w:ind w:left="0" w:leftChars="0" w:right="0" w:rightChars="0" w:firstLine="0" w:firstLineChars="0"/>
              <w:jc w:val="left"/>
              <w:rPr>
                <w:rFonts w:ascii="宋体" w:eastAsia="宋体"/>
                <w:bCs/>
                <w:sz w:val="21"/>
                <w:szCs w:val="21"/>
              </w:rPr>
            </w:pPr>
            <w:r>
              <w:rPr>
                <w:rFonts w:hint="eastAsia" w:ascii="宋体" w:eastAsia="宋体"/>
                <w:bCs/>
                <w:sz w:val="21"/>
                <w:szCs w:val="21"/>
              </w:rPr>
              <w:t>2</w:t>
            </w:r>
            <w:r>
              <w:rPr>
                <w:rFonts w:ascii="宋体" w:eastAsia="宋体"/>
                <w:bCs/>
                <w:sz w:val="21"/>
                <w:szCs w:val="21"/>
              </w:rPr>
              <w:t>.</w:t>
            </w:r>
            <w:r>
              <w:rPr>
                <w:rFonts w:hint="eastAsia" w:ascii="宋体" w:eastAsia="宋体"/>
                <w:bCs/>
                <w:sz w:val="21"/>
                <w:szCs w:val="21"/>
              </w:rPr>
              <w:t>免费保修期内，</w:t>
            </w:r>
            <w:r>
              <w:rPr>
                <w:rFonts w:hint="eastAsia" w:ascii="宋体" w:eastAsia="宋体"/>
                <w:color w:val="000000"/>
                <w:sz w:val="21"/>
                <w:szCs w:val="21"/>
              </w:rPr>
              <w:t>所有服务及配件全部免费。</w:t>
            </w:r>
          </w:p>
        </w:tc>
        <w:tc>
          <w:tcPr>
            <w:tcW w:w="816" w:type="dxa"/>
            <w:vAlign w:val="center"/>
          </w:tcPr>
          <w:p w14:paraId="1C700F2C">
            <w:pPr>
              <w:snapToGrid w:val="0"/>
              <w:spacing w:line="240" w:lineRule="auto"/>
              <w:ind w:left="0" w:leftChars="0" w:right="0" w:rightChars="0" w:firstLine="0" w:firstLineChars="0"/>
              <w:jc w:val="center"/>
              <w:rPr>
                <w:rFonts w:hint="eastAsia" w:ascii="宋体" w:eastAsia="宋体"/>
                <w:bCs/>
                <w:sz w:val="21"/>
                <w:szCs w:val="21"/>
              </w:rPr>
            </w:pPr>
          </w:p>
        </w:tc>
        <w:tc>
          <w:tcPr>
            <w:tcW w:w="816" w:type="dxa"/>
            <w:vAlign w:val="center"/>
          </w:tcPr>
          <w:p w14:paraId="1FCE2666">
            <w:pPr>
              <w:snapToGrid w:val="0"/>
              <w:spacing w:line="240" w:lineRule="auto"/>
              <w:ind w:left="0" w:leftChars="0" w:right="0" w:rightChars="0" w:firstLine="0" w:firstLineChars="0"/>
              <w:jc w:val="center"/>
              <w:rPr>
                <w:rFonts w:hint="eastAsia" w:ascii="宋体" w:eastAsia="宋体"/>
                <w:bCs/>
                <w:sz w:val="21"/>
                <w:szCs w:val="21"/>
              </w:rPr>
            </w:pPr>
          </w:p>
        </w:tc>
        <w:tc>
          <w:tcPr>
            <w:tcW w:w="829" w:type="dxa"/>
            <w:vAlign w:val="center"/>
          </w:tcPr>
          <w:p w14:paraId="197EC3A3">
            <w:pPr>
              <w:snapToGrid w:val="0"/>
              <w:spacing w:line="240" w:lineRule="auto"/>
              <w:ind w:left="0" w:leftChars="0" w:right="0" w:rightChars="0" w:firstLine="0" w:firstLineChars="0"/>
              <w:jc w:val="center"/>
              <w:rPr>
                <w:rFonts w:hint="eastAsia" w:ascii="宋体" w:eastAsia="宋体"/>
                <w:bCs/>
                <w:sz w:val="21"/>
                <w:szCs w:val="21"/>
              </w:rPr>
            </w:pPr>
          </w:p>
        </w:tc>
      </w:tr>
      <w:tr w14:paraId="3DC7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Align w:val="center"/>
          </w:tcPr>
          <w:p w14:paraId="37F13C96">
            <w:pPr>
              <w:snapToGrid w:val="0"/>
              <w:spacing w:line="240" w:lineRule="auto"/>
              <w:ind w:left="0" w:leftChars="0" w:right="0" w:rightChars="0" w:firstLine="0" w:firstLineChars="0"/>
              <w:jc w:val="center"/>
              <w:rPr>
                <w:rFonts w:ascii="宋体" w:eastAsia="宋体"/>
                <w:b/>
                <w:sz w:val="21"/>
              </w:rPr>
            </w:pPr>
            <w:r>
              <w:rPr>
                <w:rFonts w:hint="eastAsia" w:ascii="宋体" w:eastAsia="宋体"/>
                <w:sz w:val="21"/>
                <w:szCs w:val="21"/>
              </w:rPr>
              <w:t>3</w:t>
            </w:r>
          </w:p>
        </w:tc>
        <w:tc>
          <w:tcPr>
            <w:tcW w:w="929" w:type="dxa"/>
            <w:vAlign w:val="center"/>
          </w:tcPr>
          <w:p w14:paraId="0DE488AE">
            <w:pPr>
              <w:snapToGrid w:val="0"/>
              <w:spacing w:line="240" w:lineRule="auto"/>
              <w:ind w:left="0" w:leftChars="0" w:right="0" w:rightChars="0" w:firstLine="0" w:firstLineChars="0"/>
              <w:jc w:val="left"/>
              <w:rPr>
                <w:rFonts w:ascii="宋体" w:eastAsia="宋体"/>
                <w:b/>
                <w:sz w:val="21"/>
              </w:rPr>
            </w:pPr>
            <w:r>
              <w:rPr>
                <w:rFonts w:hint="eastAsia" w:ascii="宋体" w:eastAsia="宋体"/>
                <w:sz w:val="21"/>
                <w:szCs w:val="21"/>
              </w:rPr>
              <w:t>技术文件</w:t>
            </w:r>
          </w:p>
        </w:tc>
        <w:tc>
          <w:tcPr>
            <w:tcW w:w="5628" w:type="dxa"/>
            <w:vAlign w:val="center"/>
          </w:tcPr>
          <w:p w14:paraId="1AA32CB2">
            <w:pPr>
              <w:snapToGrid w:val="0"/>
              <w:spacing w:line="240" w:lineRule="auto"/>
              <w:ind w:left="0" w:leftChars="0" w:right="0" w:rightChars="0" w:firstLine="0" w:firstLineChars="0"/>
              <w:jc w:val="left"/>
              <w:rPr>
                <w:rFonts w:ascii="宋体" w:eastAsia="宋体"/>
                <w:bCs/>
                <w:sz w:val="21"/>
              </w:rPr>
            </w:pPr>
            <w:r>
              <w:rPr>
                <w:rFonts w:hint="eastAsia" w:ascii="宋体" w:eastAsia="宋体"/>
                <w:bCs/>
                <w:sz w:val="21"/>
              </w:rPr>
              <w:t>供应商应提供全套、完整的书面技术资料，包括仪器说明书、操作手册、简单维修说明、图纸等。</w:t>
            </w:r>
          </w:p>
        </w:tc>
        <w:tc>
          <w:tcPr>
            <w:tcW w:w="816" w:type="dxa"/>
            <w:vAlign w:val="center"/>
          </w:tcPr>
          <w:p w14:paraId="69FA1C42">
            <w:pPr>
              <w:snapToGrid w:val="0"/>
              <w:spacing w:line="240" w:lineRule="auto"/>
              <w:ind w:left="0" w:leftChars="0" w:right="0" w:rightChars="0" w:firstLine="0" w:firstLineChars="0"/>
              <w:jc w:val="center"/>
              <w:rPr>
                <w:rFonts w:hint="eastAsia" w:ascii="宋体" w:eastAsia="宋体"/>
                <w:bCs/>
                <w:sz w:val="21"/>
              </w:rPr>
            </w:pPr>
          </w:p>
        </w:tc>
        <w:tc>
          <w:tcPr>
            <w:tcW w:w="816" w:type="dxa"/>
            <w:vAlign w:val="center"/>
          </w:tcPr>
          <w:p w14:paraId="604C3398">
            <w:pPr>
              <w:snapToGrid w:val="0"/>
              <w:spacing w:line="240" w:lineRule="auto"/>
              <w:ind w:left="0" w:leftChars="0" w:right="0" w:rightChars="0" w:firstLine="0" w:firstLineChars="0"/>
              <w:jc w:val="center"/>
              <w:rPr>
                <w:rFonts w:hint="eastAsia" w:ascii="宋体" w:eastAsia="宋体"/>
                <w:bCs/>
                <w:sz w:val="21"/>
              </w:rPr>
            </w:pPr>
          </w:p>
        </w:tc>
        <w:tc>
          <w:tcPr>
            <w:tcW w:w="829" w:type="dxa"/>
            <w:vAlign w:val="center"/>
          </w:tcPr>
          <w:p w14:paraId="0495F09E">
            <w:pPr>
              <w:snapToGrid w:val="0"/>
              <w:spacing w:line="240" w:lineRule="auto"/>
              <w:ind w:left="0" w:leftChars="0" w:right="0" w:rightChars="0" w:firstLine="0" w:firstLineChars="0"/>
              <w:jc w:val="center"/>
              <w:rPr>
                <w:rFonts w:hint="eastAsia" w:ascii="宋体" w:eastAsia="宋体"/>
                <w:bCs/>
                <w:sz w:val="21"/>
              </w:rPr>
            </w:pPr>
          </w:p>
        </w:tc>
      </w:tr>
      <w:tr w14:paraId="4E21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Align w:val="center"/>
          </w:tcPr>
          <w:p w14:paraId="5ECD8097">
            <w:pPr>
              <w:snapToGrid w:val="0"/>
              <w:spacing w:line="240" w:lineRule="auto"/>
              <w:ind w:left="0" w:leftChars="0" w:right="0" w:rightChars="0" w:firstLine="0" w:firstLineChars="0"/>
              <w:jc w:val="center"/>
              <w:rPr>
                <w:rFonts w:ascii="宋体" w:eastAsia="宋体"/>
                <w:bCs/>
                <w:sz w:val="21"/>
              </w:rPr>
            </w:pPr>
            <w:r>
              <w:rPr>
                <w:rFonts w:hint="eastAsia" w:ascii="宋体" w:eastAsia="宋体"/>
                <w:bCs/>
                <w:sz w:val="21"/>
              </w:rPr>
              <w:t>4</w:t>
            </w:r>
          </w:p>
        </w:tc>
        <w:tc>
          <w:tcPr>
            <w:tcW w:w="929" w:type="dxa"/>
            <w:vAlign w:val="center"/>
          </w:tcPr>
          <w:p w14:paraId="4A3E0CC0">
            <w:pPr>
              <w:snapToGrid w:val="0"/>
              <w:spacing w:line="240" w:lineRule="auto"/>
              <w:ind w:left="0" w:leftChars="0" w:right="0" w:rightChars="0" w:firstLine="0" w:firstLineChars="0"/>
              <w:jc w:val="left"/>
              <w:rPr>
                <w:rFonts w:ascii="宋体" w:eastAsia="宋体"/>
                <w:bCs/>
                <w:sz w:val="21"/>
              </w:rPr>
            </w:pPr>
            <w:r>
              <w:rPr>
                <w:rFonts w:hint="eastAsia" w:ascii="宋体" w:eastAsia="宋体"/>
                <w:sz w:val="21"/>
                <w:szCs w:val="21"/>
              </w:rPr>
              <w:t>安装调试</w:t>
            </w:r>
          </w:p>
        </w:tc>
        <w:tc>
          <w:tcPr>
            <w:tcW w:w="5628" w:type="dxa"/>
            <w:vAlign w:val="center"/>
          </w:tcPr>
          <w:p w14:paraId="3949DE84">
            <w:pPr>
              <w:snapToGrid w:val="0"/>
              <w:spacing w:line="240" w:lineRule="auto"/>
              <w:ind w:left="0" w:leftChars="0" w:right="0" w:rightChars="0" w:firstLine="0" w:firstLineChars="0"/>
              <w:jc w:val="left"/>
              <w:rPr>
                <w:rFonts w:hint="default" w:ascii="宋体" w:eastAsia="宋体"/>
                <w:bCs/>
                <w:sz w:val="21"/>
                <w:szCs w:val="21"/>
                <w:lang w:val="en-US" w:eastAsia="zh-CN"/>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应当派有经验的技术人员到现场进行安装、调试，直到设备正常使用。</w:t>
            </w:r>
          </w:p>
        </w:tc>
        <w:tc>
          <w:tcPr>
            <w:tcW w:w="816" w:type="dxa"/>
            <w:vAlign w:val="center"/>
          </w:tcPr>
          <w:p w14:paraId="2C9CE191">
            <w:pPr>
              <w:snapToGrid w:val="0"/>
              <w:spacing w:line="240" w:lineRule="auto"/>
              <w:ind w:left="0" w:leftChars="0" w:right="0" w:rightChars="0" w:firstLine="0" w:firstLineChars="0"/>
              <w:jc w:val="center"/>
              <w:rPr>
                <w:rFonts w:hint="eastAsia" w:ascii="宋体" w:hAnsi="宋体" w:eastAsia="宋体" w:cs="宋体"/>
                <w:color w:val="auto"/>
                <w:sz w:val="21"/>
                <w:szCs w:val="21"/>
                <w:lang w:eastAsia="zh-CN"/>
              </w:rPr>
            </w:pPr>
          </w:p>
        </w:tc>
        <w:tc>
          <w:tcPr>
            <w:tcW w:w="816" w:type="dxa"/>
            <w:vAlign w:val="center"/>
          </w:tcPr>
          <w:p w14:paraId="3DDACFA3">
            <w:pPr>
              <w:snapToGrid w:val="0"/>
              <w:spacing w:line="240" w:lineRule="auto"/>
              <w:ind w:left="0" w:leftChars="0" w:right="0" w:rightChars="0" w:firstLine="0" w:firstLineChars="0"/>
              <w:jc w:val="center"/>
              <w:rPr>
                <w:rFonts w:hint="eastAsia" w:ascii="宋体" w:hAnsi="宋体" w:eastAsia="宋体" w:cs="宋体"/>
                <w:color w:val="auto"/>
                <w:sz w:val="21"/>
                <w:szCs w:val="21"/>
                <w:lang w:eastAsia="zh-CN"/>
              </w:rPr>
            </w:pPr>
          </w:p>
        </w:tc>
        <w:tc>
          <w:tcPr>
            <w:tcW w:w="829" w:type="dxa"/>
            <w:vAlign w:val="center"/>
          </w:tcPr>
          <w:p w14:paraId="700EDC5D">
            <w:pPr>
              <w:snapToGrid w:val="0"/>
              <w:spacing w:line="240" w:lineRule="auto"/>
              <w:ind w:left="0" w:leftChars="0" w:right="0" w:rightChars="0" w:firstLine="0" w:firstLineChars="0"/>
              <w:jc w:val="center"/>
              <w:rPr>
                <w:rFonts w:hint="eastAsia" w:ascii="宋体" w:hAnsi="宋体" w:eastAsia="宋体" w:cs="宋体"/>
                <w:color w:val="auto"/>
                <w:sz w:val="21"/>
                <w:szCs w:val="21"/>
                <w:lang w:eastAsia="zh-CN"/>
              </w:rPr>
            </w:pPr>
          </w:p>
        </w:tc>
      </w:tr>
      <w:tr w14:paraId="3321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13" w:type="dxa"/>
            <w:gridSpan w:val="3"/>
            <w:vAlign w:val="center"/>
          </w:tcPr>
          <w:p w14:paraId="71BC4AB9">
            <w:pPr>
              <w:snapToGrid w:val="0"/>
              <w:spacing w:line="240" w:lineRule="auto"/>
              <w:ind w:left="0" w:leftChars="0" w:right="0" w:rightChars="0" w:firstLine="0" w:firstLineChars="0"/>
              <w:jc w:val="center"/>
              <w:rPr>
                <w:rFonts w:hint="eastAsia" w:ascii="宋体" w:hAnsi="宋体"/>
                <w:b/>
              </w:rPr>
            </w:pPr>
            <w:r>
              <w:rPr>
                <w:rFonts w:hint="eastAsia" w:ascii="宋体" w:hAnsi="宋体"/>
                <w:b/>
              </w:rPr>
              <w:t>（</w:t>
            </w:r>
            <w:r>
              <w:rPr>
                <w:rFonts w:hint="eastAsia" w:ascii="宋体" w:hAnsi="宋体"/>
                <w:b/>
                <w:lang w:eastAsia="zh-CN"/>
              </w:rPr>
              <w:t>二</w:t>
            </w:r>
            <w:r>
              <w:rPr>
                <w:rFonts w:hint="eastAsia" w:ascii="宋体" w:hAnsi="宋体"/>
                <w:b/>
              </w:rPr>
              <w:t>）其他商务要求</w:t>
            </w:r>
          </w:p>
        </w:tc>
        <w:tc>
          <w:tcPr>
            <w:tcW w:w="816" w:type="dxa"/>
            <w:vAlign w:val="center"/>
          </w:tcPr>
          <w:p w14:paraId="1718B9B2">
            <w:pPr>
              <w:snapToGrid w:val="0"/>
              <w:spacing w:line="240" w:lineRule="auto"/>
              <w:ind w:left="0" w:leftChars="0" w:right="0" w:rightChars="0" w:firstLine="0" w:firstLineChars="0"/>
              <w:jc w:val="center"/>
              <w:rPr>
                <w:rFonts w:hint="eastAsia" w:ascii="宋体" w:hAnsi="宋体"/>
                <w:b/>
              </w:rPr>
            </w:pPr>
          </w:p>
        </w:tc>
        <w:tc>
          <w:tcPr>
            <w:tcW w:w="816" w:type="dxa"/>
            <w:vAlign w:val="center"/>
          </w:tcPr>
          <w:p w14:paraId="0ACC62E7">
            <w:pPr>
              <w:snapToGrid w:val="0"/>
              <w:spacing w:line="240" w:lineRule="auto"/>
              <w:ind w:left="0" w:leftChars="0" w:right="0" w:rightChars="0" w:firstLine="0" w:firstLineChars="0"/>
              <w:jc w:val="center"/>
              <w:rPr>
                <w:rFonts w:hint="eastAsia" w:ascii="宋体" w:hAnsi="宋体"/>
                <w:b/>
              </w:rPr>
            </w:pPr>
          </w:p>
        </w:tc>
        <w:tc>
          <w:tcPr>
            <w:tcW w:w="829" w:type="dxa"/>
            <w:vAlign w:val="center"/>
          </w:tcPr>
          <w:p w14:paraId="4CCB36A7">
            <w:pPr>
              <w:snapToGrid w:val="0"/>
              <w:spacing w:line="240" w:lineRule="auto"/>
              <w:ind w:left="0" w:leftChars="0" w:right="0" w:rightChars="0" w:firstLine="0" w:firstLineChars="0"/>
              <w:jc w:val="center"/>
              <w:rPr>
                <w:rFonts w:hint="eastAsia" w:ascii="宋体" w:hAnsi="宋体"/>
                <w:b/>
              </w:rPr>
            </w:pPr>
          </w:p>
        </w:tc>
      </w:tr>
      <w:tr w14:paraId="5505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restart"/>
            <w:vAlign w:val="center"/>
          </w:tcPr>
          <w:p w14:paraId="28AA26C7">
            <w:pPr>
              <w:snapToGrid w:val="0"/>
              <w:spacing w:line="240" w:lineRule="auto"/>
              <w:ind w:left="0" w:leftChars="0" w:right="0" w:rightChars="0" w:firstLine="0" w:firstLineChars="0"/>
              <w:jc w:val="center"/>
              <w:rPr>
                <w:rFonts w:hint="eastAsia" w:ascii="宋体" w:hAnsi="宋体" w:eastAsia="宋体"/>
                <w:b/>
                <w:sz w:val="21"/>
                <w:szCs w:val="20"/>
              </w:rPr>
            </w:pPr>
            <w:r>
              <w:rPr>
                <w:rFonts w:hint="eastAsia" w:ascii="宋体" w:hAnsi="宋体" w:eastAsia="宋体"/>
                <w:b/>
                <w:sz w:val="21"/>
                <w:szCs w:val="20"/>
              </w:rPr>
              <w:t>1</w:t>
            </w:r>
          </w:p>
        </w:tc>
        <w:tc>
          <w:tcPr>
            <w:tcW w:w="929" w:type="dxa"/>
            <w:vMerge w:val="restart"/>
            <w:vAlign w:val="center"/>
          </w:tcPr>
          <w:p w14:paraId="7E87100E">
            <w:pPr>
              <w:snapToGrid w:val="0"/>
              <w:spacing w:line="240" w:lineRule="auto"/>
              <w:ind w:left="0" w:leftChars="0" w:right="0" w:rightChars="0" w:firstLine="0" w:firstLineChars="0"/>
              <w:jc w:val="left"/>
              <w:rPr>
                <w:rFonts w:hint="eastAsia" w:ascii="宋体" w:hAnsi="宋体" w:eastAsia="宋体"/>
                <w:b/>
                <w:sz w:val="21"/>
                <w:szCs w:val="20"/>
              </w:rPr>
            </w:pPr>
            <w:r>
              <w:rPr>
                <w:rFonts w:hint="eastAsia" w:ascii="宋体" w:hAnsi="宋体" w:eastAsia="宋体"/>
                <w:b/>
                <w:sz w:val="21"/>
                <w:szCs w:val="20"/>
              </w:rPr>
              <w:t>违约责任</w:t>
            </w:r>
          </w:p>
        </w:tc>
        <w:tc>
          <w:tcPr>
            <w:tcW w:w="5628" w:type="dxa"/>
            <w:vAlign w:val="center"/>
          </w:tcPr>
          <w:p w14:paraId="121EDA1B">
            <w:pPr>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1.1中标人不能交货的，需偿付不能交货部分货款的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10</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%的违约金并按主管部门相关规定处理。</w:t>
            </w:r>
          </w:p>
        </w:tc>
        <w:tc>
          <w:tcPr>
            <w:tcW w:w="816" w:type="dxa"/>
            <w:vAlign w:val="center"/>
          </w:tcPr>
          <w:p w14:paraId="01202AB9">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16" w:type="dxa"/>
            <w:vAlign w:val="center"/>
          </w:tcPr>
          <w:p w14:paraId="2A4FB12A">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29" w:type="dxa"/>
            <w:vAlign w:val="center"/>
          </w:tcPr>
          <w:p w14:paraId="0C31200C">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r>
      <w:tr w14:paraId="7E57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continue"/>
            <w:vAlign w:val="center"/>
          </w:tcPr>
          <w:p w14:paraId="1B20B67F">
            <w:pPr>
              <w:snapToGrid w:val="0"/>
              <w:spacing w:line="240" w:lineRule="auto"/>
              <w:ind w:left="0" w:leftChars="0" w:right="0" w:rightChars="0" w:firstLine="0" w:firstLineChars="0"/>
              <w:jc w:val="center"/>
              <w:rPr>
                <w:rFonts w:hint="eastAsia" w:ascii="宋体" w:hAnsi="宋体" w:eastAsia="宋体"/>
                <w:b/>
                <w:sz w:val="21"/>
                <w:szCs w:val="20"/>
              </w:rPr>
            </w:pPr>
          </w:p>
        </w:tc>
        <w:tc>
          <w:tcPr>
            <w:tcW w:w="929" w:type="dxa"/>
            <w:vMerge w:val="continue"/>
            <w:vAlign w:val="center"/>
          </w:tcPr>
          <w:p w14:paraId="2552CBC3">
            <w:pPr>
              <w:snapToGrid w:val="0"/>
              <w:spacing w:line="240" w:lineRule="auto"/>
              <w:ind w:left="0" w:leftChars="0" w:right="0" w:rightChars="0" w:firstLine="0" w:firstLineChars="0"/>
              <w:jc w:val="left"/>
              <w:rPr>
                <w:rFonts w:hint="eastAsia" w:ascii="宋体" w:hAnsi="宋体" w:eastAsia="宋体"/>
                <w:b/>
                <w:sz w:val="21"/>
                <w:szCs w:val="20"/>
              </w:rPr>
            </w:pPr>
          </w:p>
        </w:tc>
        <w:tc>
          <w:tcPr>
            <w:tcW w:w="5628" w:type="dxa"/>
            <w:vAlign w:val="center"/>
          </w:tcPr>
          <w:p w14:paraId="0EC746FF">
            <w:pPr>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1.2中标人逾期交货的，应当承担继续履行、采取补救措施或者赔偿损失等违约责任</w:t>
            </w:r>
          </w:p>
        </w:tc>
        <w:tc>
          <w:tcPr>
            <w:tcW w:w="816" w:type="dxa"/>
            <w:vAlign w:val="center"/>
          </w:tcPr>
          <w:p w14:paraId="13CF6A26">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16" w:type="dxa"/>
            <w:vAlign w:val="center"/>
          </w:tcPr>
          <w:p w14:paraId="546EDF70">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29" w:type="dxa"/>
            <w:vAlign w:val="center"/>
          </w:tcPr>
          <w:p w14:paraId="213CB829">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r>
      <w:tr w14:paraId="6053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continue"/>
            <w:vAlign w:val="center"/>
          </w:tcPr>
          <w:p w14:paraId="2255088E">
            <w:pPr>
              <w:snapToGrid w:val="0"/>
              <w:spacing w:line="240" w:lineRule="auto"/>
              <w:ind w:left="0" w:leftChars="0" w:right="0" w:rightChars="0" w:firstLine="0" w:firstLineChars="0"/>
              <w:jc w:val="center"/>
              <w:rPr>
                <w:rFonts w:hint="eastAsia" w:ascii="宋体" w:hAnsi="宋体" w:eastAsia="宋体"/>
                <w:b/>
                <w:sz w:val="21"/>
                <w:szCs w:val="20"/>
              </w:rPr>
            </w:pPr>
          </w:p>
        </w:tc>
        <w:tc>
          <w:tcPr>
            <w:tcW w:w="929" w:type="dxa"/>
            <w:vMerge w:val="continue"/>
            <w:vAlign w:val="center"/>
          </w:tcPr>
          <w:p w14:paraId="65763094">
            <w:pPr>
              <w:snapToGrid w:val="0"/>
              <w:spacing w:line="240" w:lineRule="auto"/>
              <w:ind w:left="0" w:leftChars="0" w:right="0" w:rightChars="0" w:firstLine="0" w:firstLineChars="0"/>
              <w:jc w:val="left"/>
              <w:rPr>
                <w:rFonts w:hint="eastAsia" w:ascii="宋体" w:hAnsi="宋体" w:eastAsia="宋体"/>
                <w:b/>
                <w:sz w:val="21"/>
                <w:szCs w:val="20"/>
              </w:rPr>
            </w:pPr>
          </w:p>
        </w:tc>
        <w:tc>
          <w:tcPr>
            <w:tcW w:w="5628" w:type="dxa"/>
            <w:vAlign w:val="center"/>
          </w:tcPr>
          <w:p w14:paraId="19EF616E">
            <w:pPr>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c>
          <w:tcPr>
            <w:tcW w:w="816" w:type="dxa"/>
            <w:vAlign w:val="center"/>
          </w:tcPr>
          <w:p w14:paraId="18AE280B">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16" w:type="dxa"/>
            <w:vAlign w:val="center"/>
          </w:tcPr>
          <w:p w14:paraId="680B05A5">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29" w:type="dxa"/>
            <w:vAlign w:val="center"/>
          </w:tcPr>
          <w:p w14:paraId="30842DE4">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r>
      <w:tr w14:paraId="6FB1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restart"/>
            <w:vAlign w:val="center"/>
          </w:tcPr>
          <w:p w14:paraId="19DE219D">
            <w:pPr>
              <w:snapToGrid w:val="0"/>
              <w:spacing w:line="240" w:lineRule="auto"/>
              <w:ind w:left="0" w:leftChars="0" w:right="0" w:rightChars="0" w:firstLine="0" w:firstLineChars="0"/>
              <w:jc w:val="center"/>
              <w:rPr>
                <w:rFonts w:hint="eastAsia" w:ascii="宋体" w:hAnsi="宋体" w:eastAsia="宋体"/>
                <w:b/>
                <w:sz w:val="21"/>
                <w:szCs w:val="20"/>
              </w:rPr>
            </w:pPr>
            <w:r>
              <w:rPr>
                <w:rFonts w:hint="eastAsia" w:ascii="宋体" w:hAnsi="宋体" w:eastAsia="宋体"/>
                <w:b/>
                <w:sz w:val="21"/>
                <w:szCs w:val="20"/>
              </w:rPr>
              <w:t>2</w:t>
            </w:r>
          </w:p>
        </w:tc>
        <w:tc>
          <w:tcPr>
            <w:tcW w:w="929" w:type="dxa"/>
            <w:vMerge w:val="restart"/>
            <w:vAlign w:val="center"/>
          </w:tcPr>
          <w:p w14:paraId="64532030">
            <w:pPr>
              <w:snapToGrid w:val="0"/>
              <w:spacing w:line="240" w:lineRule="auto"/>
              <w:ind w:left="0" w:leftChars="0" w:right="0" w:rightChars="0" w:firstLine="0" w:firstLineChars="0"/>
              <w:jc w:val="left"/>
              <w:rPr>
                <w:rFonts w:hint="eastAsia" w:ascii="宋体" w:hAnsi="宋体" w:eastAsia="宋体"/>
                <w:b/>
                <w:sz w:val="21"/>
                <w:szCs w:val="20"/>
              </w:rPr>
            </w:pPr>
            <w:r>
              <w:rPr>
                <w:rFonts w:hint="eastAsia" w:ascii="宋体" w:hAnsi="宋体" w:eastAsia="宋体"/>
                <w:b/>
                <w:sz w:val="21"/>
                <w:szCs w:val="20"/>
              </w:rPr>
              <w:t>交货及付款要求</w:t>
            </w:r>
          </w:p>
        </w:tc>
        <w:tc>
          <w:tcPr>
            <w:tcW w:w="5628" w:type="dxa"/>
            <w:vAlign w:val="center"/>
          </w:tcPr>
          <w:p w14:paraId="2428AAD1">
            <w:pPr>
              <w:pStyle w:val="9"/>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2.1履约时间和地点</w:t>
            </w:r>
            <w:r>
              <w:rPr>
                <w:rFonts w:hint="eastAsia" w:ascii="宋体" w:hAnsi="宋体" w:eastAsia="宋体" w:cs="宋体"/>
                <w:kern w:val="2"/>
                <w:sz w:val="21"/>
                <w:szCs w:val="21"/>
                <w:lang w:val="en-US" w:eastAsia="zh-CN" w:bidi="ar-SA"/>
              </w:rPr>
              <w:t>：</w:t>
            </w:r>
            <w:r>
              <w:rPr>
                <w:rFonts w:hint="eastAsia" w:ascii="宋体" w:hAnsi="宋体" w:eastAsia="宋体" w:cs="宋体"/>
                <w:sz w:val="21"/>
                <w:szCs w:val="21"/>
                <w:lang w:eastAsia="zh-CN"/>
              </w:rPr>
              <w:t>中标</w:t>
            </w:r>
            <w:r>
              <w:rPr>
                <w:rFonts w:hint="eastAsia" w:ascii="宋体" w:hAnsi="宋体" w:eastAsia="宋体" w:cs="宋体"/>
                <w:sz w:val="21"/>
                <w:szCs w:val="21"/>
              </w:rPr>
              <w:t>供应商在签订合同之日起30天</w:t>
            </w:r>
            <w:r>
              <w:rPr>
                <w:rFonts w:hint="eastAsia" w:ascii="宋体" w:hAnsi="宋体" w:eastAsia="宋体" w:cs="宋体"/>
                <w:sz w:val="21"/>
                <w:szCs w:val="21"/>
                <w:lang w:eastAsia="zh-CN"/>
              </w:rPr>
              <w:t>（日历日）</w:t>
            </w:r>
            <w:r>
              <w:rPr>
                <w:rFonts w:hint="eastAsia" w:ascii="宋体" w:hAnsi="宋体" w:eastAsia="宋体" w:cs="宋体"/>
                <w:sz w:val="21"/>
                <w:szCs w:val="21"/>
              </w:rPr>
              <w:t>内交货，交货地点为</w:t>
            </w:r>
            <w:r>
              <w:rPr>
                <w:rFonts w:hint="eastAsia" w:ascii="宋体" w:hAnsi="宋体" w:eastAsia="宋体" w:cs="宋体"/>
                <w:sz w:val="21"/>
                <w:szCs w:val="21"/>
                <w:lang w:eastAsia="zh-CN"/>
              </w:rPr>
              <w:t>深圳市福田区梅林街道下梅林一街</w:t>
            </w:r>
            <w:r>
              <w:rPr>
                <w:rFonts w:hint="eastAsia" w:ascii="宋体" w:hAnsi="宋体" w:eastAsia="宋体" w:cs="宋体"/>
                <w:sz w:val="21"/>
                <w:szCs w:val="21"/>
                <w:lang w:val="en-US" w:eastAsia="zh-CN"/>
              </w:rPr>
              <w:t>10号福田大队</w:t>
            </w:r>
            <w:r>
              <w:rPr>
                <w:rFonts w:hint="eastAsia" w:ascii="宋体" w:hAnsi="宋体" w:eastAsia="宋体" w:cs="宋体"/>
                <w:sz w:val="21"/>
                <w:szCs w:val="21"/>
              </w:rPr>
              <w:t>。</w:t>
            </w:r>
          </w:p>
        </w:tc>
        <w:tc>
          <w:tcPr>
            <w:tcW w:w="816" w:type="dxa"/>
            <w:vAlign w:val="center"/>
          </w:tcPr>
          <w:p w14:paraId="29931378">
            <w:pPr>
              <w:pStyle w:val="9"/>
              <w:snapToGrid w:val="0"/>
              <w:spacing w:line="240" w:lineRule="auto"/>
              <w:ind w:left="0" w:leftChars="0" w:right="0" w:rightChars="0" w:firstLine="0" w:firstLineChars="0"/>
              <w:jc w:val="center"/>
              <w:rPr>
                <w:rFonts w:hint="eastAsia" w:ascii="宋体" w:hAnsi="宋体" w:eastAsia="宋体" w:cs="宋体"/>
                <w:sz w:val="21"/>
                <w:szCs w:val="21"/>
              </w:rPr>
            </w:pPr>
          </w:p>
        </w:tc>
        <w:tc>
          <w:tcPr>
            <w:tcW w:w="816" w:type="dxa"/>
            <w:vAlign w:val="center"/>
          </w:tcPr>
          <w:p w14:paraId="35573799">
            <w:pPr>
              <w:pStyle w:val="9"/>
              <w:snapToGrid w:val="0"/>
              <w:spacing w:line="240" w:lineRule="auto"/>
              <w:ind w:left="0" w:leftChars="0" w:right="0" w:rightChars="0" w:firstLine="0" w:firstLineChars="0"/>
              <w:jc w:val="center"/>
              <w:rPr>
                <w:rFonts w:hint="eastAsia" w:ascii="宋体" w:hAnsi="宋体" w:eastAsia="宋体" w:cs="宋体"/>
                <w:sz w:val="21"/>
                <w:szCs w:val="21"/>
              </w:rPr>
            </w:pPr>
          </w:p>
        </w:tc>
        <w:tc>
          <w:tcPr>
            <w:tcW w:w="829" w:type="dxa"/>
            <w:vAlign w:val="center"/>
          </w:tcPr>
          <w:p w14:paraId="00CE4294">
            <w:pPr>
              <w:pStyle w:val="9"/>
              <w:snapToGrid w:val="0"/>
              <w:spacing w:line="240" w:lineRule="auto"/>
              <w:ind w:left="0" w:leftChars="0" w:right="0" w:rightChars="0" w:firstLine="0" w:firstLineChars="0"/>
              <w:jc w:val="center"/>
              <w:rPr>
                <w:rFonts w:hint="eastAsia" w:ascii="宋体" w:hAnsi="宋体" w:eastAsia="宋体" w:cs="宋体"/>
                <w:sz w:val="21"/>
                <w:szCs w:val="21"/>
              </w:rPr>
            </w:pPr>
          </w:p>
        </w:tc>
      </w:tr>
      <w:tr w14:paraId="08D4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continue"/>
            <w:vAlign w:val="center"/>
          </w:tcPr>
          <w:p w14:paraId="5244E260">
            <w:pPr>
              <w:snapToGrid w:val="0"/>
              <w:spacing w:line="240" w:lineRule="auto"/>
              <w:ind w:left="0" w:leftChars="0" w:right="0" w:rightChars="0" w:firstLine="0" w:firstLineChars="0"/>
              <w:jc w:val="center"/>
              <w:rPr>
                <w:rFonts w:hint="eastAsia" w:ascii="宋体" w:hAnsi="宋体" w:eastAsia="宋体"/>
                <w:b/>
                <w:sz w:val="21"/>
                <w:szCs w:val="20"/>
              </w:rPr>
            </w:pPr>
          </w:p>
        </w:tc>
        <w:tc>
          <w:tcPr>
            <w:tcW w:w="929" w:type="dxa"/>
            <w:vMerge w:val="continue"/>
            <w:vAlign w:val="center"/>
          </w:tcPr>
          <w:p w14:paraId="63CF27BC">
            <w:pPr>
              <w:snapToGrid w:val="0"/>
              <w:spacing w:line="240" w:lineRule="auto"/>
              <w:ind w:left="0" w:leftChars="0" w:right="0" w:rightChars="0" w:firstLine="0" w:firstLineChars="0"/>
              <w:jc w:val="left"/>
              <w:rPr>
                <w:rFonts w:hint="eastAsia" w:ascii="宋体" w:hAnsi="宋体" w:eastAsia="宋体"/>
                <w:b/>
                <w:sz w:val="21"/>
                <w:szCs w:val="20"/>
              </w:rPr>
            </w:pPr>
          </w:p>
        </w:tc>
        <w:tc>
          <w:tcPr>
            <w:tcW w:w="5628" w:type="dxa"/>
            <w:vAlign w:val="center"/>
          </w:tcPr>
          <w:p w14:paraId="1EE03374">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left"/>
              <w:rPr>
                <w:rFonts w:hint="eastAsia" w:ascii="宋体" w:hAnsi="宋体" w:eastAsia="宋体" w:cs="宋体"/>
                <w:b/>
                <w:bCs/>
                <w:sz w:val="21"/>
                <w:szCs w:val="21"/>
              </w:rPr>
            </w:pPr>
            <w:r>
              <w:rPr>
                <w:rFonts w:hint="eastAsia" w:ascii="宋体" w:hAnsi="宋体" w:eastAsia="宋体" w:cs="宋体"/>
                <w:sz w:val="21"/>
                <w:szCs w:val="21"/>
              </w:rPr>
              <w:t>2.2付款期限和方式：采购合同签订后，中标供应商完成采购内容所涉物品的到货验收并经验收合格后，且收到中标供应商开具的发票后10个工作日内，采购人据实支付中标供应商应支付金额的</w:t>
            </w:r>
            <w:r>
              <w:rPr>
                <w:rFonts w:hint="eastAsia" w:ascii="宋体" w:hAnsi="宋体" w:eastAsia="宋体" w:cs="宋体"/>
                <w:sz w:val="21"/>
                <w:szCs w:val="21"/>
                <w:lang w:eastAsia="zh-CN"/>
              </w:rPr>
              <w:t>全部</w:t>
            </w:r>
            <w:r>
              <w:rPr>
                <w:rFonts w:hint="eastAsia" w:ascii="宋体" w:hAnsi="宋体" w:eastAsia="宋体" w:cs="宋体"/>
                <w:sz w:val="21"/>
                <w:szCs w:val="21"/>
              </w:rPr>
              <w:t>款项，</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应向采购人提供与支付金额相符的有效发票，且收款方、出具发票方、合同乙方均须与</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名称一致。</w:t>
            </w:r>
          </w:p>
        </w:tc>
        <w:tc>
          <w:tcPr>
            <w:tcW w:w="816" w:type="dxa"/>
            <w:vAlign w:val="center"/>
          </w:tcPr>
          <w:p w14:paraId="26AC423B">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816" w:type="dxa"/>
            <w:vAlign w:val="center"/>
          </w:tcPr>
          <w:p w14:paraId="400E0BFD">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rPr>
                <w:rFonts w:hint="eastAsia" w:ascii="宋体" w:hAnsi="宋体" w:eastAsia="宋体" w:cs="宋体"/>
                <w:sz w:val="21"/>
                <w:szCs w:val="21"/>
              </w:rPr>
            </w:pPr>
          </w:p>
        </w:tc>
        <w:tc>
          <w:tcPr>
            <w:tcW w:w="829" w:type="dxa"/>
            <w:vAlign w:val="center"/>
          </w:tcPr>
          <w:p w14:paraId="4A2E404D">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rPr>
                <w:rFonts w:hint="eastAsia" w:ascii="宋体" w:hAnsi="宋体" w:eastAsia="宋体" w:cs="宋体"/>
                <w:sz w:val="21"/>
                <w:szCs w:val="21"/>
              </w:rPr>
            </w:pPr>
          </w:p>
        </w:tc>
      </w:tr>
      <w:tr w14:paraId="027A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restart"/>
            <w:vAlign w:val="center"/>
          </w:tcPr>
          <w:p w14:paraId="764108A4">
            <w:pPr>
              <w:snapToGrid w:val="0"/>
              <w:spacing w:line="240" w:lineRule="auto"/>
              <w:ind w:left="0" w:leftChars="0" w:right="0" w:rightChars="0" w:firstLine="0" w:firstLineChars="0"/>
              <w:jc w:val="center"/>
              <w:rPr>
                <w:rFonts w:hint="eastAsia" w:ascii="宋体" w:hAnsi="宋体" w:eastAsia="宋体"/>
                <w:b/>
                <w:sz w:val="21"/>
                <w:szCs w:val="20"/>
              </w:rPr>
            </w:pPr>
            <w:r>
              <w:rPr>
                <w:rFonts w:hint="eastAsia" w:ascii="宋体" w:hAnsi="宋体" w:eastAsia="宋体"/>
                <w:b/>
                <w:sz w:val="21"/>
                <w:szCs w:val="20"/>
              </w:rPr>
              <w:t>3</w:t>
            </w:r>
          </w:p>
        </w:tc>
        <w:tc>
          <w:tcPr>
            <w:tcW w:w="929" w:type="dxa"/>
            <w:vMerge w:val="restart"/>
            <w:vAlign w:val="center"/>
          </w:tcPr>
          <w:p w14:paraId="4CBE6189">
            <w:pPr>
              <w:snapToGrid w:val="0"/>
              <w:spacing w:line="240" w:lineRule="auto"/>
              <w:ind w:left="0" w:leftChars="0" w:right="0" w:rightChars="0" w:firstLine="0" w:firstLineChars="0"/>
              <w:jc w:val="left"/>
              <w:rPr>
                <w:rFonts w:hint="eastAsia" w:ascii="宋体" w:hAnsi="宋体" w:eastAsia="宋体" w:cs="宋体"/>
                <w:b/>
                <w:color w:val="000000"/>
                <w:sz w:val="21"/>
                <w:szCs w:val="20"/>
              </w:rPr>
            </w:pPr>
            <w:r>
              <w:rPr>
                <w:rFonts w:hint="eastAsia" w:ascii="宋体" w:hAnsi="宋体" w:eastAsia="宋体" w:cs="宋体"/>
                <w:b/>
                <w:color w:val="000000"/>
                <w:sz w:val="21"/>
                <w:szCs w:val="20"/>
              </w:rPr>
              <w:t>验收条件</w:t>
            </w:r>
          </w:p>
        </w:tc>
        <w:tc>
          <w:tcPr>
            <w:tcW w:w="5628" w:type="dxa"/>
            <w:vAlign w:val="center"/>
          </w:tcPr>
          <w:p w14:paraId="54B1B4B7">
            <w:pPr>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bCs/>
                <w:sz w:val="21"/>
                <w:szCs w:val="21"/>
              </w:rPr>
              <w:t>3.1投标人货物经过双方检验认可后，签署验收报告，产品保修期自验收合格之日起算，由投标人提供产品保修文件。</w:t>
            </w:r>
          </w:p>
        </w:tc>
        <w:tc>
          <w:tcPr>
            <w:tcW w:w="816" w:type="dxa"/>
            <w:vAlign w:val="center"/>
          </w:tcPr>
          <w:p w14:paraId="152E8363">
            <w:pPr>
              <w:snapToGrid w:val="0"/>
              <w:spacing w:line="240" w:lineRule="auto"/>
              <w:ind w:left="0" w:leftChars="0" w:right="0" w:rightChars="0" w:firstLine="0" w:firstLineChars="0"/>
              <w:jc w:val="center"/>
              <w:rPr>
                <w:rFonts w:hint="eastAsia" w:ascii="宋体" w:hAnsi="宋体" w:eastAsia="宋体" w:cs="宋体"/>
                <w:bCs/>
                <w:sz w:val="21"/>
                <w:szCs w:val="21"/>
              </w:rPr>
            </w:pPr>
          </w:p>
        </w:tc>
        <w:tc>
          <w:tcPr>
            <w:tcW w:w="816" w:type="dxa"/>
            <w:vAlign w:val="center"/>
          </w:tcPr>
          <w:p w14:paraId="4BDB4994">
            <w:pPr>
              <w:snapToGrid w:val="0"/>
              <w:spacing w:line="240" w:lineRule="auto"/>
              <w:ind w:left="0" w:leftChars="0" w:right="0" w:rightChars="0" w:firstLine="0" w:firstLineChars="0"/>
              <w:jc w:val="center"/>
              <w:rPr>
                <w:rFonts w:hint="eastAsia" w:ascii="宋体" w:hAnsi="宋体" w:eastAsia="宋体" w:cs="宋体"/>
                <w:bCs/>
                <w:sz w:val="21"/>
                <w:szCs w:val="21"/>
              </w:rPr>
            </w:pPr>
          </w:p>
        </w:tc>
        <w:tc>
          <w:tcPr>
            <w:tcW w:w="829" w:type="dxa"/>
            <w:vAlign w:val="center"/>
          </w:tcPr>
          <w:p w14:paraId="39CE7777">
            <w:pPr>
              <w:snapToGrid w:val="0"/>
              <w:spacing w:line="240" w:lineRule="auto"/>
              <w:ind w:left="0" w:leftChars="0" w:right="0" w:rightChars="0" w:firstLine="0" w:firstLineChars="0"/>
              <w:jc w:val="center"/>
              <w:rPr>
                <w:rFonts w:hint="eastAsia" w:ascii="宋体" w:hAnsi="宋体" w:eastAsia="宋体" w:cs="宋体"/>
                <w:bCs/>
                <w:sz w:val="21"/>
                <w:szCs w:val="21"/>
              </w:rPr>
            </w:pPr>
          </w:p>
        </w:tc>
      </w:tr>
      <w:tr w14:paraId="7BE7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continue"/>
            <w:vAlign w:val="center"/>
          </w:tcPr>
          <w:p w14:paraId="588A9A58">
            <w:pPr>
              <w:snapToGrid w:val="0"/>
              <w:spacing w:line="240" w:lineRule="auto"/>
              <w:ind w:left="0" w:leftChars="0" w:right="0" w:rightChars="0" w:firstLine="0" w:firstLineChars="0"/>
              <w:jc w:val="center"/>
              <w:rPr>
                <w:rFonts w:hint="eastAsia" w:ascii="宋体" w:hAnsi="宋体" w:eastAsia="宋体"/>
                <w:b/>
                <w:sz w:val="21"/>
                <w:szCs w:val="20"/>
              </w:rPr>
            </w:pPr>
          </w:p>
        </w:tc>
        <w:tc>
          <w:tcPr>
            <w:tcW w:w="929" w:type="dxa"/>
            <w:vMerge w:val="continue"/>
            <w:vAlign w:val="center"/>
          </w:tcPr>
          <w:p w14:paraId="4BDDF40A">
            <w:pPr>
              <w:snapToGrid w:val="0"/>
              <w:spacing w:line="240" w:lineRule="auto"/>
              <w:ind w:left="0" w:leftChars="0" w:right="0" w:rightChars="0" w:firstLine="0" w:firstLineChars="0"/>
              <w:jc w:val="left"/>
              <w:rPr>
                <w:rFonts w:hint="eastAsia" w:ascii="宋体" w:hAnsi="宋体" w:eastAsia="宋体" w:cs="宋体"/>
                <w:b/>
                <w:color w:val="000000"/>
                <w:sz w:val="21"/>
                <w:szCs w:val="20"/>
              </w:rPr>
            </w:pPr>
          </w:p>
        </w:tc>
        <w:tc>
          <w:tcPr>
            <w:tcW w:w="5628" w:type="dxa"/>
            <w:vAlign w:val="center"/>
          </w:tcPr>
          <w:p w14:paraId="534BADC8">
            <w:pPr>
              <w:snapToGrid w:val="0"/>
              <w:spacing w:line="240" w:lineRule="auto"/>
              <w:ind w:left="0" w:leftChars="0" w:right="0" w:rightChars="0" w:firstLine="0" w:firstLineChars="0"/>
              <w:jc w:val="left"/>
              <w:rPr>
                <w:rFonts w:hint="default" w:ascii="宋体" w:eastAsia="宋体"/>
                <w:sz w:val="21"/>
                <w:lang w:val="en-US" w:eastAsia="zh-CN"/>
              </w:rPr>
            </w:pPr>
            <w:r>
              <w:rPr>
                <w:rFonts w:hint="eastAsia" w:ascii="宋体" w:hAnsi="宋体" w:eastAsia="宋体" w:cs="宋体"/>
                <w:bCs/>
                <w:sz w:val="21"/>
                <w:szCs w:val="21"/>
              </w:rPr>
              <w:t>3.2当满足以下条件时，采购人才向中标人签发货物验收报告：</w:t>
            </w:r>
            <w:r>
              <w:rPr>
                <w:rFonts w:hint="eastAsia" w:ascii="宋体" w:hAnsi="宋体" w:eastAsia="宋体" w:cs="宋体"/>
                <w:color w:val="auto"/>
                <w:sz w:val="21"/>
                <w:szCs w:val="21"/>
              </w:rPr>
              <w:t>由采购人按合同和采购文件、响应文件约定的要求和标准及中华人民共和国现行的验收规范和评定标准进行交货验收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签署验收报告，产品保修期自验收合格之日起算，由投标人提供产品保修文件。</w:t>
            </w:r>
          </w:p>
        </w:tc>
        <w:tc>
          <w:tcPr>
            <w:tcW w:w="816" w:type="dxa"/>
            <w:vAlign w:val="center"/>
          </w:tcPr>
          <w:p w14:paraId="32E331EE">
            <w:pPr>
              <w:pStyle w:val="2"/>
              <w:snapToGrid w:val="0"/>
              <w:spacing w:line="240" w:lineRule="auto"/>
              <w:ind w:left="0" w:leftChars="0" w:right="0" w:rightChars="0" w:firstLine="0" w:firstLineChars="0"/>
              <w:jc w:val="center"/>
              <w:rPr>
                <w:rFonts w:hint="default" w:ascii="宋体" w:eastAsia="宋体"/>
                <w:sz w:val="21"/>
                <w:lang w:val="en-US" w:eastAsia="zh-CN"/>
              </w:rPr>
            </w:pPr>
          </w:p>
        </w:tc>
        <w:tc>
          <w:tcPr>
            <w:tcW w:w="816" w:type="dxa"/>
            <w:vAlign w:val="center"/>
          </w:tcPr>
          <w:p w14:paraId="55AFB178">
            <w:pPr>
              <w:pStyle w:val="2"/>
              <w:snapToGrid w:val="0"/>
              <w:spacing w:line="240" w:lineRule="auto"/>
              <w:ind w:left="0" w:leftChars="0" w:right="0" w:rightChars="0" w:firstLine="0" w:firstLineChars="0"/>
              <w:jc w:val="center"/>
              <w:rPr>
                <w:rFonts w:hint="default" w:ascii="宋体" w:eastAsia="宋体"/>
                <w:sz w:val="21"/>
                <w:lang w:val="en-US" w:eastAsia="zh-CN"/>
              </w:rPr>
            </w:pPr>
          </w:p>
        </w:tc>
        <w:tc>
          <w:tcPr>
            <w:tcW w:w="829" w:type="dxa"/>
            <w:vAlign w:val="center"/>
          </w:tcPr>
          <w:p w14:paraId="52C06298">
            <w:pPr>
              <w:pStyle w:val="2"/>
              <w:snapToGrid w:val="0"/>
              <w:spacing w:line="240" w:lineRule="auto"/>
              <w:ind w:left="0" w:leftChars="0" w:right="0" w:rightChars="0" w:firstLine="0" w:firstLineChars="0"/>
              <w:jc w:val="center"/>
              <w:rPr>
                <w:rFonts w:hint="default" w:ascii="宋体" w:eastAsia="宋体"/>
                <w:sz w:val="21"/>
                <w:lang w:val="en-US" w:eastAsia="zh-CN"/>
              </w:rPr>
            </w:pPr>
          </w:p>
        </w:tc>
      </w:tr>
      <w:tr w14:paraId="68B9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Align w:val="center"/>
          </w:tcPr>
          <w:p w14:paraId="1A8840AC">
            <w:pPr>
              <w:snapToGrid w:val="0"/>
              <w:spacing w:line="240" w:lineRule="auto"/>
              <w:ind w:left="0" w:leftChars="0" w:right="0" w:rightChars="0" w:firstLine="0" w:firstLineChars="0"/>
              <w:jc w:val="center"/>
              <w:rPr>
                <w:rFonts w:hint="eastAsia" w:ascii="宋体" w:hAnsi="宋体" w:eastAsia="宋体"/>
                <w:b/>
                <w:sz w:val="21"/>
                <w:szCs w:val="20"/>
              </w:rPr>
            </w:pPr>
            <w:r>
              <w:rPr>
                <w:rFonts w:hint="eastAsia" w:ascii="宋体" w:hAnsi="宋体" w:eastAsia="宋体"/>
                <w:b/>
                <w:sz w:val="21"/>
                <w:szCs w:val="20"/>
              </w:rPr>
              <w:t>4</w:t>
            </w:r>
          </w:p>
        </w:tc>
        <w:tc>
          <w:tcPr>
            <w:tcW w:w="929" w:type="dxa"/>
            <w:vAlign w:val="center"/>
          </w:tcPr>
          <w:p w14:paraId="10761B70">
            <w:pPr>
              <w:snapToGrid w:val="0"/>
              <w:spacing w:line="240" w:lineRule="auto"/>
              <w:ind w:left="0" w:leftChars="0" w:right="0" w:rightChars="0" w:firstLine="0" w:firstLineChars="0"/>
              <w:jc w:val="left"/>
              <w:rPr>
                <w:rFonts w:hint="eastAsia" w:ascii="宋体" w:hAnsi="宋体" w:eastAsia="宋体" w:cs="宋体"/>
                <w:b/>
                <w:color w:val="000000"/>
                <w:sz w:val="21"/>
                <w:szCs w:val="20"/>
              </w:rPr>
            </w:pPr>
            <w:r>
              <w:rPr>
                <w:rFonts w:hint="eastAsia" w:ascii="宋体" w:hAnsi="宋体" w:eastAsia="宋体" w:cs="宋体"/>
                <w:b/>
                <w:color w:val="000000"/>
                <w:sz w:val="21"/>
                <w:szCs w:val="20"/>
              </w:rPr>
              <w:t>争议解决方法</w:t>
            </w:r>
          </w:p>
        </w:tc>
        <w:tc>
          <w:tcPr>
            <w:tcW w:w="5628" w:type="dxa"/>
            <w:vAlign w:val="center"/>
          </w:tcPr>
          <w:p w14:paraId="702167BB">
            <w:pPr>
              <w:pStyle w:val="2"/>
              <w:snapToGrid w:val="0"/>
              <w:spacing w:beforeLines="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sz w:val="21"/>
              </w:rPr>
              <w:t>凡因本</w:t>
            </w:r>
            <w:r>
              <w:rPr>
                <w:rFonts w:hint="eastAsia" w:ascii="宋体" w:hAnsi="宋体" w:eastAsia="宋体" w:cs="宋体"/>
                <w:sz w:val="21"/>
                <w:lang w:eastAsia="zh-CN"/>
              </w:rPr>
              <w:t>项目</w:t>
            </w:r>
            <w:r>
              <w:rPr>
                <w:rFonts w:hint="eastAsia" w:ascii="宋体" w:hAnsi="宋体" w:eastAsia="宋体" w:cs="宋体"/>
                <w:sz w:val="21"/>
              </w:rPr>
              <w:t>产生或与本</w:t>
            </w:r>
            <w:r>
              <w:rPr>
                <w:rFonts w:hint="eastAsia" w:ascii="宋体" w:hAnsi="宋体" w:eastAsia="宋体" w:cs="宋体"/>
                <w:sz w:val="21"/>
                <w:lang w:eastAsia="zh-CN"/>
              </w:rPr>
              <w:t>项目</w:t>
            </w:r>
            <w:r>
              <w:rPr>
                <w:rFonts w:hint="eastAsia" w:ascii="宋体" w:hAnsi="宋体" w:eastAsia="宋体" w:cs="宋体"/>
                <w:sz w:val="21"/>
              </w:rPr>
              <w:t>相关的任何争议，应友好协商解决，协商不成的，任一方均有权依法向</w:t>
            </w:r>
            <w:r>
              <w:rPr>
                <w:rFonts w:hint="eastAsia" w:ascii="宋体" w:hAnsi="宋体" w:eastAsia="宋体" w:cs="宋体"/>
                <w:sz w:val="21"/>
                <w:lang w:eastAsia="zh-CN"/>
              </w:rPr>
              <w:t>采购人</w:t>
            </w:r>
            <w:r>
              <w:rPr>
                <w:rFonts w:hint="eastAsia" w:ascii="宋体" w:hAnsi="宋体" w:eastAsia="宋体" w:cs="宋体"/>
                <w:sz w:val="21"/>
              </w:rPr>
              <w:t>所在地有管辖权的人民法院起诉。</w:t>
            </w:r>
          </w:p>
        </w:tc>
        <w:tc>
          <w:tcPr>
            <w:tcW w:w="816" w:type="dxa"/>
            <w:vAlign w:val="center"/>
          </w:tcPr>
          <w:p w14:paraId="6C3232CB">
            <w:pPr>
              <w:pStyle w:val="2"/>
              <w:snapToGrid w:val="0"/>
              <w:spacing w:beforeLines="0" w:line="240" w:lineRule="auto"/>
              <w:ind w:left="0" w:leftChars="0" w:right="0" w:rightChars="0" w:firstLine="0" w:firstLineChars="0"/>
              <w:jc w:val="center"/>
              <w:rPr>
                <w:rFonts w:hint="eastAsia" w:ascii="宋体" w:hAnsi="宋体" w:eastAsia="宋体" w:cs="宋体"/>
                <w:sz w:val="21"/>
              </w:rPr>
            </w:pPr>
          </w:p>
        </w:tc>
        <w:tc>
          <w:tcPr>
            <w:tcW w:w="816" w:type="dxa"/>
            <w:vAlign w:val="center"/>
          </w:tcPr>
          <w:p w14:paraId="5FC22411">
            <w:pPr>
              <w:pStyle w:val="2"/>
              <w:snapToGrid w:val="0"/>
              <w:spacing w:beforeLines="0" w:line="240" w:lineRule="auto"/>
              <w:ind w:left="0" w:leftChars="0" w:right="0" w:rightChars="0" w:firstLine="0" w:firstLineChars="0"/>
              <w:jc w:val="center"/>
              <w:rPr>
                <w:rFonts w:hint="eastAsia" w:ascii="宋体" w:hAnsi="宋体" w:eastAsia="宋体" w:cs="宋体"/>
                <w:sz w:val="21"/>
              </w:rPr>
            </w:pPr>
          </w:p>
        </w:tc>
        <w:tc>
          <w:tcPr>
            <w:tcW w:w="829" w:type="dxa"/>
            <w:vAlign w:val="center"/>
          </w:tcPr>
          <w:p w14:paraId="352EFCD8">
            <w:pPr>
              <w:pStyle w:val="2"/>
              <w:snapToGrid w:val="0"/>
              <w:spacing w:beforeLines="0" w:line="240" w:lineRule="auto"/>
              <w:ind w:left="0" w:leftChars="0" w:right="0" w:rightChars="0" w:firstLine="0" w:firstLineChars="0"/>
              <w:jc w:val="center"/>
              <w:rPr>
                <w:rFonts w:hint="eastAsia" w:ascii="宋体" w:hAnsi="宋体" w:eastAsia="宋体" w:cs="宋体"/>
                <w:sz w:val="21"/>
              </w:rPr>
            </w:pPr>
          </w:p>
        </w:tc>
      </w:tr>
      <w:tr w14:paraId="0BBB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restart"/>
            <w:vAlign w:val="center"/>
          </w:tcPr>
          <w:p w14:paraId="417BA708">
            <w:pPr>
              <w:snapToGrid w:val="0"/>
              <w:spacing w:line="240" w:lineRule="auto"/>
              <w:ind w:left="0" w:leftChars="0" w:right="0" w:rightChars="0" w:firstLine="0" w:firstLineChars="0"/>
              <w:jc w:val="center"/>
              <w:rPr>
                <w:rFonts w:hint="eastAsia" w:ascii="宋体" w:hAnsi="宋体" w:eastAsia="宋体"/>
                <w:b/>
                <w:sz w:val="21"/>
                <w:szCs w:val="20"/>
              </w:rPr>
            </w:pPr>
            <w:r>
              <w:rPr>
                <w:rFonts w:hint="eastAsia" w:ascii="宋体" w:hAnsi="宋体" w:eastAsia="宋体"/>
                <w:b/>
                <w:sz w:val="21"/>
                <w:szCs w:val="20"/>
              </w:rPr>
              <w:t>5</w:t>
            </w:r>
          </w:p>
        </w:tc>
        <w:tc>
          <w:tcPr>
            <w:tcW w:w="929" w:type="dxa"/>
            <w:vMerge w:val="restart"/>
            <w:vAlign w:val="center"/>
          </w:tcPr>
          <w:p w14:paraId="1A1D7575">
            <w:pPr>
              <w:snapToGrid w:val="0"/>
              <w:spacing w:line="240" w:lineRule="auto"/>
              <w:ind w:left="0" w:leftChars="0" w:right="0" w:rightChars="0" w:firstLine="0" w:firstLineChars="0"/>
              <w:jc w:val="left"/>
              <w:rPr>
                <w:rFonts w:hint="eastAsia" w:ascii="宋体" w:hAnsi="宋体" w:eastAsia="宋体"/>
                <w:color w:val="000000"/>
                <w:sz w:val="21"/>
                <w:szCs w:val="20"/>
              </w:rPr>
            </w:pPr>
            <w:r>
              <w:rPr>
                <w:rFonts w:hint="eastAsia" w:ascii="宋体" w:hAnsi="宋体" w:eastAsia="宋体" w:cs="宋体"/>
                <w:b/>
                <w:bCs/>
                <w:color w:val="000000"/>
                <w:sz w:val="21"/>
                <w:szCs w:val="20"/>
              </w:rPr>
              <w:t>运输、安装条件</w:t>
            </w:r>
          </w:p>
        </w:tc>
        <w:tc>
          <w:tcPr>
            <w:tcW w:w="5628" w:type="dxa"/>
            <w:vAlign w:val="center"/>
          </w:tcPr>
          <w:p w14:paraId="4054E23E">
            <w:pPr>
              <w:snapToGrid w:val="0"/>
              <w:spacing w:line="240" w:lineRule="auto"/>
              <w:ind w:left="0" w:leftChars="0" w:right="0" w:rightChars="0" w:firstLine="0" w:firstLineChars="0"/>
              <w:jc w:val="left"/>
              <w:rPr>
                <w:rFonts w:hint="eastAsia" w:ascii="宋体" w:hAnsi="宋体" w:eastAsia="宋体" w:cs="宋体"/>
                <w:bCs/>
                <w:color w:val="000000"/>
                <w:sz w:val="21"/>
                <w:szCs w:val="21"/>
              </w:rPr>
            </w:pPr>
            <w:r>
              <w:rPr>
                <w:rFonts w:hint="eastAsia" w:ascii="宋体" w:hAnsi="宋体" w:eastAsia="宋体" w:cs="宋体"/>
                <w:color w:val="000000"/>
                <w:sz w:val="21"/>
                <w:szCs w:val="21"/>
              </w:rPr>
              <w:t>5.1 投标供应商须在签订合同之日起 3天内向采购人提供设备的运行、安装、使用环境要求。</w:t>
            </w:r>
            <w:r>
              <w:rPr>
                <w:rFonts w:hint="eastAsia" w:ascii="宋体" w:hAnsi="宋体" w:eastAsia="宋体" w:cs="宋体"/>
                <w:color w:val="000000"/>
                <w:kern w:val="2"/>
                <w:sz w:val="21"/>
                <w:szCs w:val="21"/>
                <w:lang w:val="en-US" w:eastAsia="zh-CN" w:bidi="ar-SA"/>
              </w:rPr>
              <w:t>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c>
          <w:tcPr>
            <w:tcW w:w="816" w:type="dxa"/>
            <w:vAlign w:val="center"/>
          </w:tcPr>
          <w:p w14:paraId="7F34DCE4">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16" w:type="dxa"/>
            <w:vAlign w:val="center"/>
          </w:tcPr>
          <w:p w14:paraId="7B31328F">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29" w:type="dxa"/>
            <w:vAlign w:val="center"/>
          </w:tcPr>
          <w:p w14:paraId="43C2481E">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r>
      <w:tr w14:paraId="7FA8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continue"/>
            <w:vAlign w:val="center"/>
          </w:tcPr>
          <w:p w14:paraId="3AF73D56">
            <w:pPr>
              <w:snapToGrid w:val="0"/>
              <w:spacing w:line="240" w:lineRule="auto"/>
              <w:ind w:left="0" w:leftChars="0" w:right="0" w:rightChars="0" w:firstLine="0" w:firstLineChars="0"/>
              <w:jc w:val="center"/>
              <w:rPr>
                <w:rFonts w:hint="eastAsia" w:ascii="宋体" w:hAnsi="宋体" w:eastAsia="宋体"/>
                <w:b/>
                <w:sz w:val="21"/>
              </w:rPr>
            </w:pPr>
          </w:p>
        </w:tc>
        <w:tc>
          <w:tcPr>
            <w:tcW w:w="929" w:type="dxa"/>
            <w:vMerge w:val="continue"/>
            <w:vAlign w:val="center"/>
          </w:tcPr>
          <w:p w14:paraId="50299DDA">
            <w:pPr>
              <w:snapToGrid w:val="0"/>
              <w:spacing w:line="240" w:lineRule="auto"/>
              <w:ind w:left="0" w:leftChars="0" w:right="0" w:rightChars="0" w:firstLine="0" w:firstLineChars="0"/>
              <w:jc w:val="left"/>
              <w:rPr>
                <w:rFonts w:hint="eastAsia" w:ascii="宋体" w:hAnsi="宋体" w:eastAsia="宋体"/>
                <w:b/>
                <w:sz w:val="21"/>
              </w:rPr>
            </w:pPr>
          </w:p>
        </w:tc>
        <w:tc>
          <w:tcPr>
            <w:tcW w:w="5628" w:type="dxa"/>
            <w:vAlign w:val="center"/>
          </w:tcPr>
          <w:p w14:paraId="7E53ED7A">
            <w:pPr>
              <w:pStyle w:val="8"/>
              <w:snapToGrid w:val="0"/>
              <w:spacing w:line="240" w:lineRule="auto"/>
              <w:ind w:left="0" w:leftChars="0" w:right="0" w:rightChars="0" w:firstLine="0" w:firstLineChars="0"/>
              <w:jc w:val="left"/>
              <w:rPr>
                <w:rFonts w:hint="eastAsia" w:ascii="宋体" w:hAnsi="宋体" w:eastAsia="宋体" w:cs="宋体"/>
                <w:bCs/>
                <w:color w:val="000000"/>
                <w:sz w:val="21"/>
                <w:szCs w:val="21"/>
              </w:rPr>
            </w:pPr>
            <w:r>
              <w:rPr>
                <w:rFonts w:hint="eastAsia" w:ascii="宋体" w:hAnsi="宋体" w:eastAsia="宋体" w:cs="宋体"/>
                <w:color w:val="000000"/>
                <w:kern w:val="2"/>
                <w:sz w:val="21"/>
                <w:szCs w:val="21"/>
                <w:lang w:val="en-US" w:eastAsia="zh-CN" w:bidi="ar-SA"/>
              </w:rPr>
              <w:t>5.2中标供应商应当派有经验的技术人员到现场进行安装、调试，直到设备正常使用。由采购人按合同和采购文件、响应文件约定的要求和标准及中华人民共和国现行的验收规范和评定标准进行交货验收。</w:t>
            </w:r>
          </w:p>
        </w:tc>
        <w:tc>
          <w:tcPr>
            <w:tcW w:w="816" w:type="dxa"/>
            <w:vAlign w:val="center"/>
          </w:tcPr>
          <w:p w14:paraId="6DFB6F49">
            <w:pPr>
              <w:pStyle w:val="8"/>
              <w:snapToGrid w:val="0"/>
              <w:spacing w:line="240" w:lineRule="auto"/>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816" w:type="dxa"/>
            <w:vAlign w:val="center"/>
          </w:tcPr>
          <w:p w14:paraId="3A8B6059">
            <w:pPr>
              <w:pStyle w:val="8"/>
              <w:snapToGrid w:val="0"/>
              <w:spacing w:line="240" w:lineRule="auto"/>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c>
          <w:tcPr>
            <w:tcW w:w="829" w:type="dxa"/>
            <w:vAlign w:val="center"/>
          </w:tcPr>
          <w:p w14:paraId="34AF41EC">
            <w:pPr>
              <w:pStyle w:val="8"/>
              <w:snapToGrid w:val="0"/>
              <w:spacing w:line="240" w:lineRule="auto"/>
              <w:ind w:left="0" w:leftChars="0" w:right="0" w:rightChars="0" w:firstLine="0" w:firstLineChars="0"/>
              <w:jc w:val="center"/>
              <w:rPr>
                <w:rFonts w:hint="eastAsia" w:ascii="宋体" w:hAnsi="宋体" w:eastAsia="宋体" w:cs="宋体"/>
                <w:color w:val="000000"/>
                <w:kern w:val="2"/>
                <w:sz w:val="21"/>
                <w:szCs w:val="21"/>
                <w:lang w:val="en-US" w:eastAsia="zh-CN" w:bidi="ar-SA"/>
              </w:rPr>
            </w:pPr>
          </w:p>
        </w:tc>
      </w:tr>
      <w:tr w14:paraId="40F2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restart"/>
            <w:vAlign w:val="center"/>
          </w:tcPr>
          <w:p w14:paraId="43CCC1D4">
            <w:pPr>
              <w:snapToGrid w:val="0"/>
              <w:spacing w:line="240" w:lineRule="auto"/>
              <w:ind w:left="0" w:leftChars="0" w:right="0" w:rightChars="0" w:firstLine="0" w:firstLineChars="0"/>
              <w:jc w:val="center"/>
              <w:rPr>
                <w:rFonts w:hint="eastAsia" w:ascii="宋体" w:hAnsi="宋体" w:eastAsia="宋体"/>
                <w:b/>
                <w:sz w:val="21"/>
                <w:szCs w:val="20"/>
              </w:rPr>
            </w:pPr>
            <w:r>
              <w:rPr>
                <w:rFonts w:hint="eastAsia" w:ascii="宋体" w:hAnsi="宋体" w:eastAsia="宋体"/>
                <w:b/>
                <w:sz w:val="21"/>
                <w:szCs w:val="20"/>
              </w:rPr>
              <w:t>6</w:t>
            </w:r>
          </w:p>
        </w:tc>
        <w:tc>
          <w:tcPr>
            <w:tcW w:w="929" w:type="dxa"/>
            <w:vMerge w:val="restart"/>
            <w:vAlign w:val="center"/>
          </w:tcPr>
          <w:p w14:paraId="45A3D9A4">
            <w:pPr>
              <w:snapToGrid w:val="0"/>
              <w:spacing w:line="240" w:lineRule="auto"/>
              <w:ind w:left="0" w:leftChars="0" w:right="0" w:rightChars="0" w:firstLine="0" w:firstLineChars="0"/>
              <w:jc w:val="left"/>
              <w:rPr>
                <w:rFonts w:hint="eastAsia" w:ascii="宋体" w:hAnsi="宋体" w:eastAsia="宋体"/>
                <w:b/>
                <w:sz w:val="21"/>
                <w:szCs w:val="20"/>
              </w:rPr>
            </w:pPr>
            <w:r>
              <w:rPr>
                <w:rFonts w:ascii="宋体" w:hAnsi="宋体" w:eastAsia="宋体"/>
                <w:b/>
                <w:sz w:val="21"/>
                <w:szCs w:val="20"/>
              </w:rPr>
              <w:t>培训</w:t>
            </w:r>
          </w:p>
        </w:tc>
        <w:tc>
          <w:tcPr>
            <w:tcW w:w="5628" w:type="dxa"/>
            <w:vAlign w:val="center"/>
          </w:tcPr>
          <w:p w14:paraId="4F5A5FB1">
            <w:pPr>
              <w:widowControl/>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6.1投标供应商应派专业技术人员免费对采购单位指定人员进行定期培训及指导，直至其完全掌握设备的基本故障处理技术。</w:t>
            </w:r>
          </w:p>
        </w:tc>
        <w:tc>
          <w:tcPr>
            <w:tcW w:w="816" w:type="dxa"/>
            <w:vAlign w:val="center"/>
          </w:tcPr>
          <w:p w14:paraId="6D6BBCFA">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16" w:type="dxa"/>
            <w:vAlign w:val="center"/>
          </w:tcPr>
          <w:p w14:paraId="583377BF">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29" w:type="dxa"/>
            <w:vAlign w:val="center"/>
          </w:tcPr>
          <w:p w14:paraId="2E1EF8DA">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r>
      <w:tr w14:paraId="3C60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continue"/>
            <w:vAlign w:val="center"/>
          </w:tcPr>
          <w:p w14:paraId="401946FD">
            <w:pPr>
              <w:snapToGrid w:val="0"/>
              <w:spacing w:line="240" w:lineRule="auto"/>
              <w:ind w:left="0" w:leftChars="0" w:right="0" w:rightChars="0" w:firstLine="0" w:firstLineChars="0"/>
              <w:jc w:val="center"/>
              <w:rPr>
                <w:rFonts w:hint="eastAsia" w:ascii="宋体" w:hAnsi="宋体" w:eastAsia="宋体"/>
                <w:b/>
                <w:sz w:val="21"/>
                <w:szCs w:val="20"/>
              </w:rPr>
            </w:pPr>
          </w:p>
        </w:tc>
        <w:tc>
          <w:tcPr>
            <w:tcW w:w="929" w:type="dxa"/>
            <w:vMerge w:val="continue"/>
            <w:vAlign w:val="center"/>
          </w:tcPr>
          <w:p w14:paraId="7ACCCC99">
            <w:pPr>
              <w:snapToGrid w:val="0"/>
              <w:spacing w:line="240" w:lineRule="auto"/>
              <w:ind w:left="0" w:leftChars="0" w:right="0" w:rightChars="0" w:firstLine="0" w:firstLineChars="0"/>
              <w:jc w:val="left"/>
              <w:rPr>
                <w:rFonts w:hint="eastAsia" w:ascii="宋体" w:hAnsi="宋体" w:eastAsia="宋体"/>
                <w:b/>
                <w:sz w:val="21"/>
                <w:szCs w:val="20"/>
              </w:rPr>
            </w:pPr>
          </w:p>
        </w:tc>
        <w:tc>
          <w:tcPr>
            <w:tcW w:w="5628" w:type="dxa"/>
            <w:vAlign w:val="center"/>
          </w:tcPr>
          <w:p w14:paraId="55844024">
            <w:pPr>
              <w:widowControl/>
              <w:snapToGrid w:val="0"/>
              <w:spacing w:line="240" w:lineRule="auto"/>
              <w:ind w:left="0" w:leftChars="0" w:right="0" w:rightChars="0" w:firstLine="0" w:firstLineChars="0"/>
              <w:jc w:val="left"/>
              <w:rPr>
                <w:rFonts w:hint="eastAsia" w:ascii="宋体" w:eastAsia="宋体"/>
                <w:sz w:val="21"/>
              </w:rPr>
            </w:pPr>
            <w:r>
              <w:rPr>
                <w:rFonts w:hint="eastAsia" w:ascii="宋体" w:hAnsi="宋体" w:eastAsia="宋体" w:cs="宋体"/>
                <w:color w:val="000000"/>
                <w:sz w:val="21"/>
                <w:szCs w:val="21"/>
              </w:rPr>
              <w:t>6.2 现场培训：投标供应商应提供现场技术培训，保证使用人员正常操作设备的各种功能。</w:t>
            </w:r>
          </w:p>
        </w:tc>
        <w:tc>
          <w:tcPr>
            <w:tcW w:w="816" w:type="dxa"/>
            <w:vAlign w:val="center"/>
          </w:tcPr>
          <w:p w14:paraId="5978DFA6">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16" w:type="dxa"/>
            <w:vAlign w:val="center"/>
          </w:tcPr>
          <w:p w14:paraId="3D49395A">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29" w:type="dxa"/>
            <w:vAlign w:val="center"/>
          </w:tcPr>
          <w:p w14:paraId="250E093D">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r>
      <w:tr w14:paraId="7699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restart"/>
            <w:vAlign w:val="center"/>
          </w:tcPr>
          <w:p w14:paraId="756F110D">
            <w:pPr>
              <w:snapToGrid w:val="0"/>
              <w:spacing w:line="240" w:lineRule="auto"/>
              <w:ind w:left="0" w:leftChars="0" w:right="0" w:rightChars="0" w:firstLine="0" w:firstLineChars="0"/>
              <w:jc w:val="center"/>
              <w:rPr>
                <w:rFonts w:hint="eastAsia" w:ascii="宋体" w:hAnsi="宋体" w:eastAsia="宋体"/>
                <w:b/>
                <w:sz w:val="21"/>
                <w:szCs w:val="20"/>
              </w:rPr>
            </w:pPr>
            <w:r>
              <w:rPr>
                <w:rFonts w:hint="eastAsia" w:ascii="宋体" w:hAnsi="宋体" w:eastAsia="宋体"/>
                <w:b/>
                <w:sz w:val="21"/>
                <w:szCs w:val="20"/>
              </w:rPr>
              <w:t>7</w:t>
            </w:r>
          </w:p>
        </w:tc>
        <w:tc>
          <w:tcPr>
            <w:tcW w:w="929" w:type="dxa"/>
            <w:vMerge w:val="restart"/>
            <w:vAlign w:val="center"/>
          </w:tcPr>
          <w:p w14:paraId="196D6041">
            <w:pPr>
              <w:snapToGrid w:val="0"/>
              <w:spacing w:line="240" w:lineRule="auto"/>
              <w:ind w:left="0" w:leftChars="0" w:right="0" w:rightChars="0" w:firstLine="0" w:firstLineChars="0"/>
              <w:jc w:val="left"/>
              <w:rPr>
                <w:rFonts w:hint="eastAsia" w:ascii="宋体" w:hAnsi="宋体" w:eastAsia="宋体"/>
                <w:b/>
                <w:sz w:val="21"/>
                <w:szCs w:val="20"/>
              </w:rPr>
            </w:pPr>
            <w:r>
              <w:rPr>
                <w:rFonts w:ascii="宋体" w:hAnsi="宋体" w:eastAsia="宋体"/>
                <w:b/>
                <w:sz w:val="21"/>
                <w:szCs w:val="20"/>
              </w:rPr>
              <w:t>知识产权</w:t>
            </w:r>
          </w:p>
        </w:tc>
        <w:tc>
          <w:tcPr>
            <w:tcW w:w="5628" w:type="dxa"/>
            <w:vAlign w:val="center"/>
          </w:tcPr>
          <w:p w14:paraId="18EE3A98">
            <w:pPr>
              <w:snapToGrid w:val="0"/>
              <w:spacing w:line="240" w:lineRule="auto"/>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color w:val="000000"/>
                <w:sz w:val="21"/>
                <w:szCs w:val="21"/>
              </w:rPr>
              <w:t>7.1涉及采购标的的知识产权归属、处理的，应约定知识产权的归属和处理方式。</w:t>
            </w:r>
          </w:p>
        </w:tc>
        <w:tc>
          <w:tcPr>
            <w:tcW w:w="816" w:type="dxa"/>
            <w:vAlign w:val="center"/>
          </w:tcPr>
          <w:p w14:paraId="5FB9E9FA">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16" w:type="dxa"/>
            <w:vAlign w:val="center"/>
          </w:tcPr>
          <w:p w14:paraId="1E57C1A3">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29" w:type="dxa"/>
            <w:vAlign w:val="center"/>
          </w:tcPr>
          <w:p w14:paraId="35B2E18A">
            <w:pPr>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r>
      <w:tr w14:paraId="02C4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continue"/>
            <w:vAlign w:val="center"/>
          </w:tcPr>
          <w:p w14:paraId="2DB9ABA7">
            <w:pPr>
              <w:snapToGrid w:val="0"/>
              <w:spacing w:line="240" w:lineRule="auto"/>
              <w:ind w:left="0" w:leftChars="0" w:right="0" w:rightChars="0" w:firstLine="0" w:firstLineChars="0"/>
              <w:jc w:val="center"/>
              <w:rPr>
                <w:rFonts w:hint="eastAsia" w:ascii="宋体" w:hAnsi="宋体" w:eastAsia="宋体"/>
                <w:b/>
                <w:sz w:val="21"/>
              </w:rPr>
            </w:pPr>
          </w:p>
        </w:tc>
        <w:tc>
          <w:tcPr>
            <w:tcW w:w="929" w:type="dxa"/>
            <w:vMerge w:val="continue"/>
            <w:vAlign w:val="center"/>
          </w:tcPr>
          <w:p w14:paraId="01BE0EAD">
            <w:pPr>
              <w:snapToGrid w:val="0"/>
              <w:spacing w:line="240" w:lineRule="auto"/>
              <w:ind w:left="0" w:leftChars="0" w:right="0" w:rightChars="0" w:firstLine="0" w:firstLineChars="0"/>
              <w:jc w:val="left"/>
              <w:rPr>
                <w:rFonts w:hint="eastAsia" w:ascii="宋体" w:hAnsi="宋体" w:eastAsia="宋体"/>
                <w:b/>
                <w:sz w:val="21"/>
              </w:rPr>
            </w:pPr>
          </w:p>
        </w:tc>
        <w:tc>
          <w:tcPr>
            <w:tcW w:w="5628" w:type="dxa"/>
            <w:vAlign w:val="center"/>
          </w:tcPr>
          <w:p w14:paraId="6110332B">
            <w:pPr>
              <w:widowControl/>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7.2采购人购买产品后，有权对该产品与其他设备进行配套、整合或适当改进，而免受侵犯专利权的起诉。</w:t>
            </w:r>
          </w:p>
        </w:tc>
        <w:tc>
          <w:tcPr>
            <w:tcW w:w="816" w:type="dxa"/>
            <w:vAlign w:val="center"/>
          </w:tcPr>
          <w:p w14:paraId="6AFA9B1D">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16" w:type="dxa"/>
            <w:vAlign w:val="center"/>
          </w:tcPr>
          <w:p w14:paraId="31225F9F">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29" w:type="dxa"/>
            <w:vAlign w:val="center"/>
          </w:tcPr>
          <w:p w14:paraId="1E6A692B">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r>
      <w:tr w14:paraId="4158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restart"/>
            <w:vAlign w:val="center"/>
          </w:tcPr>
          <w:p w14:paraId="56D65DD1">
            <w:pPr>
              <w:snapToGrid w:val="0"/>
              <w:spacing w:line="240" w:lineRule="auto"/>
              <w:ind w:left="0" w:leftChars="0" w:right="0" w:rightChars="0" w:firstLine="0" w:firstLineChars="0"/>
              <w:jc w:val="center"/>
              <w:rPr>
                <w:rFonts w:ascii="宋体" w:eastAsia="宋体"/>
                <w:b/>
                <w:sz w:val="21"/>
              </w:rPr>
            </w:pPr>
            <w:r>
              <w:rPr>
                <w:rFonts w:hint="eastAsia" w:ascii="宋体" w:eastAsia="宋体"/>
                <w:b/>
                <w:sz w:val="21"/>
              </w:rPr>
              <w:t>8</w:t>
            </w:r>
          </w:p>
        </w:tc>
        <w:tc>
          <w:tcPr>
            <w:tcW w:w="929" w:type="dxa"/>
            <w:vMerge w:val="restart"/>
            <w:vAlign w:val="center"/>
          </w:tcPr>
          <w:p w14:paraId="5BDAD6E5">
            <w:pPr>
              <w:snapToGrid w:val="0"/>
              <w:spacing w:line="240" w:lineRule="auto"/>
              <w:ind w:left="0" w:leftChars="0" w:right="0" w:rightChars="0" w:firstLine="0" w:firstLineChars="0"/>
              <w:jc w:val="left"/>
              <w:rPr>
                <w:rFonts w:hint="eastAsia" w:ascii="宋体" w:hAnsi="宋体" w:eastAsia="宋体"/>
                <w:b/>
                <w:color w:val="000000"/>
                <w:sz w:val="21"/>
                <w:szCs w:val="20"/>
              </w:rPr>
            </w:pPr>
            <w:r>
              <w:rPr>
                <w:rFonts w:hint="eastAsia" w:ascii="宋体" w:eastAsia="宋体"/>
                <w:b/>
                <w:sz w:val="21"/>
              </w:rPr>
              <w:t>关于违约</w:t>
            </w:r>
          </w:p>
        </w:tc>
        <w:tc>
          <w:tcPr>
            <w:tcW w:w="5628" w:type="dxa"/>
            <w:vAlign w:val="center"/>
          </w:tcPr>
          <w:p w14:paraId="1A1B82D4">
            <w:pPr>
              <w:widowControl/>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8.1</w:t>
            </w:r>
            <w:r>
              <w:rPr>
                <w:rFonts w:hint="eastAsia" w:ascii="宋体" w:hAnsi="宋体" w:eastAsia="宋体" w:cs="宋体"/>
                <w:color w:val="000000"/>
                <w:sz w:val="21"/>
                <w:szCs w:val="21"/>
                <w:lang w:eastAsia="zh-CN"/>
              </w:rPr>
              <w:t>如投标人未</w:t>
            </w:r>
            <w:r>
              <w:rPr>
                <w:rFonts w:hint="eastAsia" w:ascii="宋体" w:hAnsi="宋体" w:eastAsia="宋体" w:cs="宋体"/>
                <w:color w:val="000000"/>
                <w:sz w:val="21"/>
                <w:szCs w:val="21"/>
              </w:rPr>
              <w:t>能</w:t>
            </w:r>
            <w:r>
              <w:rPr>
                <w:rFonts w:hint="eastAsia" w:ascii="宋体" w:hAnsi="宋体" w:eastAsia="宋体" w:cs="宋体"/>
                <w:color w:val="000000"/>
                <w:sz w:val="21"/>
                <w:szCs w:val="21"/>
                <w:lang w:eastAsia="zh-CN"/>
              </w:rPr>
              <w:t>按照合同约定交付货物</w:t>
            </w:r>
            <w:r>
              <w:rPr>
                <w:rFonts w:hint="eastAsia" w:ascii="宋体" w:hAnsi="宋体" w:eastAsia="宋体" w:cs="宋体"/>
                <w:color w:val="000000"/>
                <w:sz w:val="21"/>
                <w:szCs w:val="21"/>
              </w:rPr>
              <w:t>的，</w:t>
            </w:r>
            <w:r>
              <w:rPr>
                <w:rFonts w:hint="eastAsia" w:ascii="宋体" w:hAnsi="宋体" w:eastAsia="宋体" w:cs="宋体"/>
                <w:color w:val="000000"/>
                <w:sz w:val="21"/>
                <w:szCs w:val="21"/>
                <w:lang w:eastAsia="zh-CN"/>
              </w:rPr>
              <w:t>应向采购人支付未</w:t>
            </w:r>
            <w:r>
              <w:rPr>
                <w:rFonts w:hint="eastAsia" w:ascii="宋体" w:hAnsi="宋体" w:eastAsia="宋体" w:cs="宋体"/>
                <w:color w:val="000000"/>
                <w:sz w:val="21"/>
                <w:szCs w:val="21"/>
              </w:rPr>
              <w:t>交货部分货款的0.1%的违约金</w:t>
            </w:r>
            <w:r>
              <w:rPr>
                <w:rFonts w:hint="eastAsia" w:ascii="宋体" w:hAnsi="宋体" w:eastAsia="宋体" w:cs="宋体"/>
                <w:color w:val="000000"/>
                <w:sz w:val="21"/>
                <w:szCs w:val="21"/>
                <w:lang w:eastAsia="zh-CN"/>
              </w:rPr>
              <w:t>。同时投标人还应承担给采购人造成的直接损失，</w:t>
            </w:r>
            <w:r>
              <w:rPr>
                <w:rFonts w:hint="eastAsia" w:ascii="宋体" w:hAnsi="宋体" w:eastAsia="宋体" w:cs="宋体"/>
                <w:color w:val="000000"/>
                <w:sz w:val="21"/>
                <w:szCs w:val="21"/>
              </w:rPr>
              <w:t>并按主管部门相关规定</w:t>
            </w:r>
            <w:r>
              <w:rPr>
                <w:rFonts w:hint="eastAsia" w:ascii="宋体" w:hAnsi="宋体" w:eastAsia="宋体" w:cs="宋体"/>
                <w:color w:val="000000"/>
                <w:sz w:val="21"/>
                <w:szCs w:val="21"/>
                <w:lang w:eastAsia="zh-CN"/>
              </w:rPr>
              <w:t>接受</w:t>
            </w:r>
            <w:r>
              <w:rPr>
                <w:rFonts w:hint="eastAsia" w:ascii="宋体" w:hAnsi="宋体" w:eastAsia="宋体" w:cs="宋体"/>
                <w:color w:val="000000"/>
                <w:sz w:val="21"/>
                <w:szCs w:val="21"/>
              </w:rPr>
              <w:t>处理。</w:t>
            </w:r>
          </w:p>
        </w:tc>
        <w:tc>
          <w:tcPr>
            <w:tcW w:w="816" w:type="dxa"/>
            <w:vAlign w:val="center"/>
          </w:tcPr>
          <w:p w14:paraId="27B77F53">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16" w:type="dxa"/>
            <w:vAlign w:val="center"/>
          </w:tcPr>
          <w:p w14:paraId="5834EEE0">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29" w:type="dxa"/>
            <w:vAlign w:val="center"/>
          </w:tcPr>
          <w:p w14:paraId="56109721">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r>
      <w:tr w14:paraId="163A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continue"/>
            <w:vAlign w:val="center"/>
          </w:tcPr>
          <w:p w14:paraId="76FC45CF">
            <w:pPr>
              <w:snapToGrid w:val="0"/>
              <w:spacing w:line="240" w:lineRule="auto"/>
              <w:ind w:left="0" w:leftChars="0" w:right="0" w:rightChars="0" w:firstLine="0" w:firstLineChars="0"/>
              <w:jc w:val="center"/>
              <w:rPr>
                <w:rFonts w:ascii="宋体" w:eastAsia="宋体"/>
                <w:b/>
                <w:sz w:val="21"/>
              </w:rPr>
            </w:pPr>
          </w:p>
        </w:tc>
        <w:tc>
          <w:tcPr>
            <w:tcW w:w="929" w:type="dxa"/>
            <w:vMerge w:val="continue"/>
            <w:vAlign w:val="center"/>
          </w:tcPr>
          <w:p w14:paraId="50D6F53C">
            <w:pPr>
              <w:snapToGrid w:val="0"/>
              <w:spacing w:line="240" w:lineRule="auto"/>
              <w:ind w:left="0" w:leftChars="0" w:right="0" w:rightChars="0" w:firstLine="0" w:firstLineChars="0"/>
              <w:jc w:val="left"/>
              <w:rPr>
                <w:rFonts w:hint="eastAsia" w:ascii="宋体" w:hAnsi="宋体" w:eastAsia="宋体"/>
                <w:b/>
                <w:color w:val="000000"/>
                <w:sz w:val="21"/>
                <w:szCs w:val="20"/>
              </w:rPr>
            </w:pPr>
          </w:p>
        </w:tc>
        <w:tc>
          <w:tcPr>
            <w:tcW w:w="5628" w:type="dxa"/>
            <w:vAlign w:val="center"/>
          </w:tcPr>
          <w:p w14:paraId="6B116D2B">
            <w:pPr>
              <w:widowControl/>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8.2</w:t>
            </w:r>
            <w:r>
              <w:rPr>
                <w:rFonts w:hint="eastAsia" w:ascii="宋体" w:hAnsi="宋体" w:eastAsia="宋体" w:cs="宋体"/>
                <w:color w:val="000000"/>
                <w:sz w:val="21"/>
                <w:szCs w:val="21"/>
                <w:lang w:eastAsia="zh-CN"/>
              </w:rPr>
              <w:t>如投标人</w:t>
            </w:r>
            <w:r>
              <w:rPr>
                <w:rFonts w:hint="eastAsia" w:ascii="宋体" w:hAnsi="宋体" w:eastAsia="宋体" w:cs="宋体"/>
                <w:color w:val="000000"/>
                <w:sz w:val="21"/>
                <w:szCs w:val="21"/>
              </w:rPr>
              <w:t>逾期交货的</w:t>
            </w:r>
            <w:r>
              <w:rPr>
                <w:rFonts w:hint="eastAsia" w:ascii="宋体" w:hAnsi="宋体" w:eastAsia="宋体" w:cs="宋体"/>
                <w:color w:val="000000"/>
                <w:sz w:val="21"/>
                <w:szCs w:val="21"/>
                <w:lang w:eastAsia="zh-CN"/>
              </w:rPr>
              <w:t>，每逾期一日，应按逾期交货部分货款金额的</w:t>
            </w:r>
            <w:r>
              <w:rPr>
                <w:rFonts w:hint="eastAsia" w:ascii="宋体" w:hAnsi="宋体" w:eastAsia="宋体" w:cs="宋体"/>
                <w:color w:val="000000"/>
                <w:sz w:val="21"/>
                <w:szCs w:val="21"/>
                <w:lang w:val="en-US" w:eastAsia="zh-CN"/>
              </w:rPr>
              <w:t>0.1%向采购人支付违约金</w:t>
            </w:r>
            <w:r>
              <w:rPr>
                <w:rFonts w:hint="eastAsia" w:ascii="宋体" w:hAnsi="宋体" w:eastAsia="宋体" w:cs="宋体"/>
                <w:color w:val="000000"/>
                <w:sz w:val="21"/>
                <w:szCs w:val="21"/>
                <w:lang w:eastAsia="zh-CN"/>
              </w:rPr>
              <w:t>；如投标人</w:t>
            </w:r>
            <w:r>
              <w:rPr>
                <w:rFonts w:hint="eastAsia" w:ascii="宋体" w:hAnsi="宋体" w:eastAsia="宋体" w:cs="宋体"/>
                <w:color w:val="000000"/>
                <w:sz w:val="21"/>
                <w:szCs w:val="21"/>
              </w:rPr>
              <w:t>逾期交货超过30日的，视为</w:t>
            </w:r>
            <w:r>
              <w:rPr>
                <w:rFonts w:hint="eastAsia" w:ascii="宋体" w:hAnsi="宋体" w:eastAsia="宋体" w:cs="宋体"/>
                <w:color w:val="000000"/>
                <w:sz w:val="21"/>
                <w:szCs w:val="21"/>
                <w:lang w:eastAsia="zh-CN"/>
              </w:rPr>
              <w:t>投标人未</w:t>
            </w:r>
            <w:r>
              <w:rPr>
                <w:rFonts w:hint="eastAsia" w:ascii="宋体" w:hAnsi="宋体" w:eastAsia="宋体" w:cs="宋体"/>
                <w:color w:val="000000"/>
                <w:sz w:val="21"/>
                <w:szCs w:val="21"/>
              </w:rPr>
              <w:t>能</w:t>
            </w:r>
            <w:r>
              <w:rPr>
                <w:rFonts w:hint="eastAsia" w:ascii="宋体" w:hAnsi="宋体" w:eastAsia="宋体" w:cs="宋体"/>
                <w:color w:val="000000"/>
                <w:sz w:val="21"/>
                <w:szCs w:val="21"/>
                <w:lang w:eastAsia="zh-CN"/>
              </w:rPr>
              <w:t>按照合同约定交付货物按照前述第一条条款执行</w:t>
            </w:r>
            <w:r>
              <w:rPr>
                <w:rFonts w:hint="eastAsia" w:ascii="宋体" w:hAnsi="宋体" w:eastAsia="宋体" w:cs="宋体"/>
                <w:color w:val="000000"/>
                <w:sz w:val="21"/>
                <w:szCs w:val="21"/>
              </w:rPr>
              <w:t>。</w:t>
            </w:r>
          </w:p>
        </w:tc>
        <w:tc>
          <w:tcPr>
            <w:tcW w:w="816" w:type="dxa"/>
            <w:vAlign w:val="center"/>
          </w:tcPr>
          <w:p w14:paraId="01CD5E13">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16" w:type="dxa"/>
            <w:vAlign w:val="center"/>
          </w:tcPr>
          <w:p w14:paraId="52C3421E">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29" w:type="dxa"/>
            <w:vAlign w:val="center"/>
          </w:tcPr>
          <w:p w14:paraId="639604F8">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r>
      <w:tr w14:paraId="468D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continue"/>
            <w:vAlign w:val="center"/>
          </w:tcPr>
          <w:p w14:paraId="4017810B">
            <w:pPr>
              <w:snapToGrid w:val="0"/>
              <w:spacing w:line="240" w:lineRule="auto"/>
              <w:ind w:left="0" w:leftChars="0" w:right="0" w:rightChars="0" w:firstLine="0" w:firstLineChars="0"/>
              <w:jc w:val="center"/>
              <w:rPr>
                <w:rFonts w:ascii="宋体" w:eastAsia="宋体"/>
                <w:b/>
                <w:sz w:val="21"/>
              </w:rPr>
            </w:pPr>
          </w:p>
        </w:tc>
        <w:tc>
          <w:tcPr>
            <w:tcW w:w="929" w:type="dxa"/>
            <w:vMerge w:val="continue"/>
            <w:vAlign w:val="center"/>
          </w:tcPr>
          <w:p w14:paraId="02C3723D">
            <w:pPr>
              <w:snapToGrid w:val="0"/>
              <w:spacing w:line="240" w:lineRule="auto"/>
              <w:ind w:left="0" w:leftChars="0" w:right="0" w:rightChars="0" w:firstLine="0" w:firstLineChars="0"/>
              <w:jc w:val="left"/>
              <w:rPr>
                <w:rFonts w:hint="eastAsia" w:ascii="宋体" w:hAnsi="宋体" w:eastAsia="宋体"/>
                <w:b/>
                <w:color w:val="000000"/>
                <w:sz w:val="21"/>
                <w:szCs w:val="20"/>
              </w:rPr>
            </w:pPr>
          </w:p>
        </w:tc>
        <w:tc>
          <w:tcPr>
            <w:tcW w:w="5628" w:type="dxa"/>
            <w:vAlign w:val="center"/>
          </w:tcPr>
          <w:p w14:paraId="4D9164E0">
            <w:pPr>
              <w:widowControl/>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8.3</w:t>
            </w:r>
            <w:r>
              <w:rPr>
                <w:rFonts w:hint="eastAsia" w:ascii="宋体" w:hAnsi="宋体" w:eastAsia="宋体" w:cs="宋体"/>
                <w:color w:val="000000"/>
                <w:sz w:val="21"/>
                <w:szCs w:val="21"/>
                <w:lang w:eastAsia="zh-CN"/>
              </w:rPr>
              <w:t>如投标人</w:t>
            </w:r>
            <w:r>
              <w:rPr>
                <w:rFonts w:hint="eastAsia" w:ascii="宋体" w:hAnsi="宋体" w:eastAsia="宋体" w:cs="宋体"/>
                <w:color w:val="000000"/>
                <w:sz w:val="21"/>
                <w:szCs w:val="21"/>
              </w:rPr>
              <w:t>交付的货物不符合合同约定</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致使</w:t>
            </w:r>
            <w:r>
              <w:rPr>
                <w:rFonts w:hint="eastAsia" w:ascii="宋体" w:hAnsi="宋体" w:eastAsia="宋体" w:cs="宋体"/>
                <w:color w:val="000000"/>
                <w:sz w:val="21"/>
                <w:szCs w:val="21"/>
                <w:lang w:eastAsia="zh-CN"/>
              </w:rPr>
              <w:t>其</w:t>
            </w:r>
            <w:r>
              <w:rPr>
                <w:rFonts w:hint="eastAsia" w:ascii="宋体" w:hAnsi="宋体" w:eastAsia="宋体" w:cs="宋体"/>
                <w:color w:val="000000"/>
                <w:sz w:val="21"/>
                <w:szCs w:val="21"/>
              </w:rPr>
              <w:t>不能在约定的期限内交货的</w:t>
            </w:r>
            <w:r>
              <w:rPr>
                <w:rFonts w:hint="eastAsia" w:ascii="宋体" w:hAnsi="宋体" w:eastAsia="宋体" w:cs="宋体"/>
                <w:color w:val="000000"/>
                <w:sz w:val="21"/>
                <w:szCs w:val="21"/>
                <w:lang w:eastAsia="zh-CN"/>
              </w:rPr>
              <w:t>，视为投标人逾期交货</w:t>
            </w:r>
            <w:r>
              <w:rPr>
                <w:rFonts w:hint="eastAsia" w:ascii="宋体" w:hAnsi="宋体" w:eastAsia="宋体" w:cs="宋体"/>
                <w:color w:val="000000"/>
                <w:sz w:val="21"/>
                <w:szCs w:val="21"/>
              </w:rPr>
              <w:t>，采购人</w:t>
            </w:r>
            <w:r>
              <w:rPr>
                <w:rFonts w:hint="eastAsia" w:ascii="宋体" w:hAnsi="宋体" w:eastAsia="宋体" w:cs="宋体"/>
                <w:color w:val="000000"/>
                <w:sz w:val="21"/>
                <w:szCs w:val="21"/>
                <w:lang w:eastAsia="zh-CN"/>
              </w:rPr>
              <w:t>有权</w:t>
            </w:r>
            <w:r>
              <w:rPr>
                <w:rFonts w:hint="eastAsia" w:ascii="宋体" w:hAnsi="宋体" w:eastAsia="宋体" w:cs="宋体"/>
                <w:color w:val="000000"/>
                <w:sz w:val="21"/>
                <w:szCs w:val="21"/>
              </w:rPr>
              <w:t>要求</w:t>
            </w: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在</w:t>
            </w:r>
            <w:r>
              <w:rPr>
                <w:rFonts w:hint="eastAsia" w:ascii="宋体" w:hAnsi="宋体" w:eastAsia="宋体" w:cs="宋体"/>
                <w:color w:val="000000"/>
                <w:sz w:val="21"/>
                <w:szCs w:val="21"/>
                <w:lang w:eastAsia="zh-CN"/>
              </w:rPr>
              <w:t>采购人指定</w:t>
            </w:r>
            <w:r>
              <w:rPr>
                <w:rFonts w:hint="eastAsia" w:ascii="宋体" w:hAnsi="宋体" w:eastAsia="宋体" w:cs="宋体"/>
                <w:color w:val="000000"/>
                <w:sz w:val="21"/>
                <w:szCs w:val="21"/>
              </w:rPr>
              <w:t>的期限内重新提交</w:t>
            </w:r>
            <w:r>
              <w:rPr>
                <w:rFonts w:hint="eastAsia" w:ascii="宋体" w:hAnsi="宋体" w:eastAsia="宋体" w:cs="宋体"/>
                <w:color w:val="000000"/>
                <w:sz w:val="21"/>
                <w:szCs w:val="21"/>
                <w:lang w:eastAsia="zh-CN"/>
              </w:rPr>
              <w:t>符合合同约定的</w:t>
            </w:r>
            <w:r>
              <w:rPr>
                <w:rFonts w:hint="eastAsia" w:ascii="宋体" w:hAnsi="宋体" w:eastAsia="宋体" w:cs="宋体"/>
                <w:color w:val="000000"/>
                <w:sz w:val="21"/>
                <w:szCs w:val="21"/>
              </w:rPr>
              <w:t>货物并</w:t>
            </w:r>
            <w:r>
              <w:rPr>
                <w:rFonts w:hint="eastAsia" w:ascii="宋体" w:hAnsi="宋体" w:eastAsia="宋体" w:cs="宋体"/>
                <w:color w:val="000000"/>
                <w:sz w:val="21"/>
                <w:szCs w:val="21"/>
                <w:lang w:eastAsia="zh-CN"/>
              </w:rPr>
              <w:t>按照前述第二条的约定要求投标人承担</w:t>
            </w:r>
            <w:r>
              <w:rPr>
                <w:rFonts w:hint="eastAsia" w:ascii="宋体" w:hAnsi="宋体" w:eastAsia="宋体" w:cs="宋体"/>
                <w:color w:val="000000"/>
                <w:sz w:val="21"/>
                <w:szCs w:val="21"/>
              </w:rPr>
              <w:t>违约责任。</w:t>
            </w:r>
          </w:p>
        </w:tc>
        <w:tc>
          <w:tcPr>
            <w:tcW w:w="816" w:type="dxa"/>
            <w:vAlign w:val="center"/>
          </w:tcPr>
          <w:p w14:paraId="19A029D8">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16" w:type="dxa"/>
            <w:vAlign w:val="center"/>
          </w:tcPr>
          <w:p w14:paraId="42A1E8C7">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29" w:type="dxa"/>
            <w:vAlign w:val="center"/>
          </w:tcPr>
          <w:p w14:paraId="1EC9B9BF">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r>
      <w:tr w14:paraId="7D98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Merge w:val="continue"/>
            <w:vAlign w:val="center"/>
          </w:tcPr>
          <w:p w14:paraId="0A0861A6">
            <w:pPr>
              <w:snapToGrid w:val="0"/>
              <w:spacing w:line="240" w:lineRule="auto"/>
              <w:ind w:left="0" w:leftChars="0" w:right="0" w:rightChars="0" w:firstLine="0" w:firstLineChars="0"/>
              <w:jc w:val="center"/>
              <w:rPr>
                <w:rFonts w:ascii="宋体" w:eastAsia="宋体"/>
                <w:b/>
                <w:sz w:val="21"/>
              </w:rPr>
            </w:pPr>
          </w:p>
        </w:tc>
        <w:tc>
          <w:tcPr>
            <w:tcW w:w="929" w:type="dxa"/>
            <w:vMerge w:val="continue"/>
            <w:vAlign w:val="center"/>
          </w:tcPr>
          <w:p w14:paraId="76AF3382">
            <w:pPr>
              <w:snapToGrid w:val="0"/>
              <w:spacing w:line="240" w:lineRule="auto"/>
              <w:ind w:left="0" w:leftChars="0" w:right="0" w:rightChars="0" w:firstLine="0" w:firstLineChars="0"/>
              <w:jc w:val="left"/>
              <w:rPr>
                <w:rFonts w:hint="eastAsia" w:ascii="宋体" w:hAnsi="宋体" w:eastAsia="宋体"/>
                <w:b/>
                <w:color w:val="000000"/>
                <w:sz w:val="21"/>
                <w:szCs w:val="20"/>
              </w:rPr>
            </w:pPr>
          </w:p>
        </w:tc>
        <w:tc>
          <w:tcPr>
            <w:tcW w:w="5628" w:type="dxa"/>
            <w:vAlign w:val="center"/>
          </w:tcPr>
          <w:p w14:paraId="30802909">
            <w:pPr>
              <w:widowControl/>
              <w:snapToGrid w:val="0"/>
              <w:spacing w:line="240" w:lineRule="auto"/>
              <w:ind w:left="0" w:leftChars="0" w:right="0" w:rightChars="0" w:firstLine="0" w:firstLineChars="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8.4</w:t>
            </w:r>
            <w:r>
              <w:rPr>
                <w:rFonts w:hint="eastAsia" w:ascii="宋体" w:hAnsi="宋体" w:eastAsia="宋体" w:cs="宋体"/>
                <w:color w:val="000000"/>
                <w:sz w:val="21"/>
                <w:szCs w:val="21"/>
                <w:lang w:val="en-US" w:eastAsia="zh-CN"/>
              </w:rPr>
              <w:t>如投标人所交付产品、工程或服务不符合其投标承诺的，或在投标阶段为了中标而盲目虚假承诺、低价恶性竞争，在履约阶段则通过偷工减料、以次充好而获取利润的，被履约评价工作实施机构评为履约等级“差”的，投标人应在采购人指定的期限内采取补救措施，使交付的货物以及安装调试的设备符合合同约定，并按主管部门相关规定接受处理。</w:t>
            </w:r>
          </w:p>
        </w:tc>
        <w:tc>
          <w:tcPr>
            <w:tcW w:w="816" w:type="dxa"/>
            <w:vAlign w:val="center"/>
          </w:tcPr>
          <w:p w14:paraId="5EB680B1">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16" w:type="dxa"/>
            <w:vAlign w:val="center"/>
          </w:tcPr>
          <w:p w14:paraId="0C09EE7F">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29" w:type="dxa"/>
            <w:vAlign w:val="center"/>
          </w:tcPr>
          <w:p w14:paraId="6639715A">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r>
      <w:tr w14:paraId="383E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6" w:type="dxa"/>
            <w:vAlign w:val="center"/>
          </w:tcPr>
          <w:p w14:paraId="03279D32">
            <w:pPr>
              <w:snapToGrid w:val="0"/>
              <w:spacing w:line="240" w:lineRule="auto"/>
              <w:ind w:left="0" w:leftChars="0" w:right="0" w:rightChars="0" w:firstLine="0" w:firstLineChars="0"/>
              <w:jc w:val="center"/>
              <w:rPr>
                <w:rFonts w:hint="eastAsia" w:ascii="宋体" w:hAnsi="宋体" w:eastAsia="宋体"/>
                <w:b/>
                <w:sz w:val="21"/>
              </w:rPr>
            </w:pPr>
            <w:r>
              <w:rPr>
                <w:rFonts w:hint="eastAsia" w:ascii="宋体" w:eastAsia="宋体"/>
                <w:b/>
                <w:sz w:val="21"/>
              </w:rPr>
              <w:t>9</w:t>
            </w:r>
          </w:p>
        </w:tc>
        <w:tc>
          <w:tcPr>
            <w:tcW w:w="929" w:type="dxa"/>
            <w:vAlign w:val="center"/>
          </w:tcPr>
          <w:p w14:paraId="5564620C">
            <w:pPr>
              <w:snapToGrid w:val="0"/>
              <w:spacing w:line="240" w:lineRule="auto"/>
              <w:ind w:left="0" w:leftChars="0" w:right="0" w:rightChars="0" w:firstLine="0" w:firstLineChars="0"/>
              <w:jc w:val="left"/>
              <w:rPr>
                <w:rFonts w:hint="eastAsia" w:ascii="宋体" w:hAnsi="宋体" w:eastAsia="宋体"/>
                <w:b/>
                <w:sz w:val="21"/>
              </w:rPr>
            </w:pPr>
            <w:r>
              <w:rPr>
                <w:rFonts w:ascii="宋体" w:hAnsi="宋体" w:eastAsia="宋体"/>
                <w:b/>
                <w:color w:val="000000"/>
                <w:sz w:val="21"/>
                <w:szCs w:val="20"/>
              </w:rPr>
              <w:t>其他</w:t>
            </w:r>
          </w:p>
        </w:tc>
        <w:tc>
          <w:tcPr>
            <w:tcW w:w="5628" w:type="dxa"/>
            <w:vAlign w:val="center"/>
          </w:tcPr>
          <w:p w14:paraId="6EE260BA">
            <w:pPr>
              <w:widowControl/>
              <w:snapToGrid w:val="0"/>
              <w:spacing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9.1投标供应商应按其投标文件中的承诺，进行其他售后服务工作。</w:t>
            </w:r>
          </w:p>
        </w:tc>
        <w:tc>
          <w:tcPr>
            <w:tcW w:w="816" w:type="dxa"/>
            <w:vAlign w:val="center"/>
          </w:tcPr>
          <w:p w14:paraId="0AF30519">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16" w:type="dxa"/>
            <w:vAlign w:val="center"/>
          </w:tcPr>
          <w:p w14:paraId="71AAF6C2">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c>
          <w:tcPr>
            <w:tcW w:w="829" w:type="dxa"/>
            <w:vAlign w:val="center"/>
          </w:tcPr>
          <w:p w14:paraId="1DAFCDE6">
            <w:pPr>
              <w:widowControl/>
              <w:snapToGrid w:val="0"/>
              <w:spacing w:line="240" w:lineRule="auto"/>
              <w:ind w:left="0" w:leftChars="0" w:right="0" w:rightChars="0" w:firstLine="0" w:firstLineChars="0"/>
              <w:jc w:val="center"/>
              <w:rPr>
                <w:rFonts w:hint="eastAsia" w:ascii="宋体" w:hAnsi="宋体" w:eastAsia="宋体" w:cs="宋体"/>
                <w:color w:val="000000"/>
                <w:sz w:val="21"/>
                <w:szCs w:val="21"/>
              </w:rPr>
            </w:pPr>
          </w:p>
        </w:tc>
      </w:tr>
    </w:tbl>
    <w:p w14:paraId="462DA94B">
      <w:pPr>
        <w:ind w:firstLine="420" w:firstLineChars="200"/>
        <w:rPr>
          <w:bCs/>
          <w:szCs w:val="21"/>
        </w:rPr>
      </w:pPr>
      <w:r>
        <w:rPr>
          <w:rFonts w:hint="eastAsia"/>
          <w:bCs/>
          <w:szCs w:val="21"/>
        </w:rPr>
        <w:t>《商务要求偏离表》编制指引：</w:t>
      </w:r>
    </w:p>
    <w:p w14:paraId="4975C03A">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19A26AA7">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71C80A75">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3CDE89A8">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7AB1D87D">
      <w:pPr>
        <w:ind w:firstLine="420" w:firstLineChars="200"/>
        <w:rPr>
          <w:bCs/>
          <w:szCs w:val="21"/>
        </w:rPr>
      </w:pPr>
      <w:r>
        <w:rPr>
          <w:rFonts w:hint="eastAsia"/>
          <w:bCs/>
          <w:szCs w:val="21"/>
        </w:rPr>
        <w:t>4、带★号条款为不可偏离条款，如未响应或出现负偏离的，将作投标无效处理。</w:t>
      </w:r>
    </w:p>
    <w:p w14:paraId="6E062257">
      <w:pPr>
        <w:spacing w:line="360" w:lineRule="auto"/>
        <w:ind w:firstLine="422" w:firstLineChars="200"/>
        <w:rPr>
          <w:rFonts w:hint="eastAsia" w:ascii="宋体" w:hAnsi="宋体" w:cs="宋体"/>
          <w:kern w:val="0"/>
          <w:szCs w:val="21"/>
        </w:rPr>
      </w:pPr>
      <w:r>
        <w:rPr>
          <w:rFonts w:hint="eastAsia" w:ascii="宋体" w:hAnsi="宋体" w:cs="宋体"/>
          <w:b/>
          <w:szCs w:val="21"/>
        </w:rPr>
        <w:br w:type="page"/>
      </w:r>
    </w:p>
    <w:p w14:paraId="03A7B003">
      <w:pPr>
        <w:widowControl/>
        <w:jc w:val="left"/>
        <w:rPr>
          <w:rFonts w:hint="eastAsia" w:ascii="宋体" w:hAnsi="宋体"/>
          <w:b/>
          <w:sz w:val="30"/>
          <w:szCs w:val="30"/>
        </w:rPr>
      </w:pPr>
    </w:p>
    <w:p w14:paraId="7F13D7FB">
      <w:pPr>
        <w:pStyle w:val="31"/>
        <w:ind w:firstLine="0" w:firstLineChars="0"/>
        <w:jc w:val="center"/>
        <w:outlineLvl w:val="1"/>
      </w:pPr>
      <w:r>
        <w:rPr>
          <w:rFonts w:hint="eastAsia" w:ascii="宋体" w:hAnsi="宋体"/>
          <w:b/>
          <w:sz w:val="30"/>
          <w:szCs w:val="30"/>
        </w:rPr>
        <w:t>八、报价表</w:t>
      </w:r>
    </w:p>
    <w:p w14:paraId="271D7431">
      <w:pPr>
        <w:pStyle w:val="31"/>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19" w:name="OLE_LINK46"/>
      <w:bookmarkStart w:id="20" w:name="OLE_LINK48"/>
    </w:p>
    <w:p w14:paraId="3EC152F9">
      <w:pPr>
        <w:spacing w:line="360" w:lineRule="auto"/>
        <w:rPr>
          <w:rFonts w:hint="eastAsia" w:ascii="宋体" w:hAnsi="宋体" w:cs="宋体"/>
          <w:szCs w:val="21"/>
        </w:rPr>
      </w:pPr>
      <w:r>
        <w:rPr>
          <w:rFonts w:hint="eastAsia" w:ascii="宋体" w:hAnsi="宋体" w:cs="宋体"/>
          <w:szCs w:val="21"/>
        </w:rPr>
        <w:t>项目编号：</w:t>
      </w:r>
    </w:p>
    <w:tbl>
      <w:tblPr>
        <w:tblStyle w:val="23"/>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4262"/>
        <w:gridCol w:w="990"/>
        <w:gridCol w:w="990"/>
        <w:gridCol w:w="995"/>
      </w:tblGrid>
      <w:tr w14:paraId="754E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blHeader/>
          <w:jc w:val="center"/>
        </w:trPr>
        <w:tc>
          <w:tcPr>
            <w:tcW w:w="1321" w:type="dxa"/>
            <w:shd w:val="clear" w:color="auto" w:fill="C6D9F1"/>
            <w:vAlign w:val="center"/>
          </w:tcPr>
          <w:p w14:paraId="28C4F105">
            <w:pPr>
              <w:snapToGrid w:val="0"/>
              <w:spacing w:line="240" w:lineRule="auto"/>
              <w:ind w:left="0" w:leftChars="0" w:right="0" w:rightChars="0" w:firstLine="0" w:firstLineChars="0"/>
              <w:jc w:val="center"/>
              <w:rPr>
                <w:b/>
                <w:sz w:val="28"/>
                <w:szCs w:val="28"/>
              </w:rPr>
            </w:pPr>
            <w:r>
              <w:rPr>
                <w:rFonts w:hint="eastAsia"/>
                <w:b/>
                <w:sz w:val="28"/>
                <w:szCs w:val="28"/>
              </w:rPr>
              <w:t>序号</w:t>
            </w:r>
          </w:p>
        </w:tc>
        <w:tc>
          <w:tcPr>
            <w:tcW w:w="4262" w:type="dxa"/>
            <w:shd w:val="clear" w:color="auto" w:fill="C6D9F1"/>
            <w:vAlign w:val="center"/>
          </w:tcPr>
          <w:p w14:paraId="7E5B783E">
            <w:pPr>
              <w:snapToGrid w:val="0"/>
              <w:spacing w:line="240" w:lineRule="auto"/>
              <w:ind w:left="0" w:leftChars="0" w:right="0" w:rightChars="0" w:firstLine="0" w:firstLineChars="0"/>
              <w:jc w:val="center"/>
              <w:rPr>
                <w:b/>
                <w:sz w:val="28"/>
                <w:szCs w:val="28"/>
              </w:rPr>
            </w:pPr>
            <w:r>
              <w:rPr>
                <w:rFonts w:hint="eastAsia"/>
                <w:b/>
                <w:sz w:val="28"/>
                <w:szCs w:val="28"/>
              </w:rPr>
              <w:t>货物标的名称</w:t>
            </w:r>
          </w:p>
        </w:tc>
        <w:tc>
          <w:tcPr>
            <w:tcW w:w="990" w:type="dxa"/>
            <w:shd w:val="clear" w:color="auto" w:fill="C6D9F1"/>
            <w:vAlign w:val="center"/>
          </w:tcPr>
          <w:p w14:paraId="3F0E89EE">
            <w:pPr>
              <w:snapToGrid w:val="0"/>
              <w:spacing w:line="240" w:lineRule="auto"/>
              <w:ind w:left="0" w:leftChars="0" w:right="0" w:rightChars="0" w:firstLine="0" w:firstLineChars="0"/>
              <w:jc w:val="center"/>
              <w:rPr>
                <w:b/>
                <w:sz w:val="28"/>
                <w:szCs w:val="28"/>
              </w:rPr>
            </w:pPr>
            <w:r>
              <w:rPr>
                <w:rFonts w:hint="eastAsia"/>
                <w:b/>
                <w:sz w:val="28"/>
                <w:szCs w:val="28"/>
              </w:rPr>
              <w:t>数量</w:t>
            </w:r>
          </w:p>
        </w:tc>
        <w:tc>
          <w:tcPr>
            <w:tcW w:w="990" w:type="dxa"/>
            <w:shd w:val="clear" w:color="auto" w:fill="C6D9F1"/>
            <w:vAlign w:val="center"/>
          </w:tcPr>
          <w:p w14:paraId="638E85EE">
            <w:pPr>
              <w:snapToGrid w:val="0"/>
              <w:spacing w:line="240" w:lineRule="auto"/>
              <w:ind w:left="0" w:leftChars="0" w:right="0" w:rightChars="0" w:firstLine="0" w:firstLineChars="0"/>
              <w:jc w:val="center"/>
              <w:rPr>
                <w:b/>
                <w:sz w:val="28"/>
                <w:szCs w:val="28"/>
              </w:rPr>
            </w:pPr>
            <w:r>
              <w:rPr>
                <w:rFonts w:hint="eastAsia"/>
                <w:b/>
                <w:sz w:val="28"/>
                <w:szCs w:val="28"/>
              </w:rPr>
              <w:t>单位</w:t>
            </w:r>
          </w:p>
        </w:tc>
        <w:tc>
          <w:tcPr>
            <w:tcW w:w="995" w:type="dxa"/>
            <w:shd w:val="clear" w:color="auto" w:fill="C6D9F1"/>
            <w:vAlign w:val="center"/>
          </w:tcPr>
          <w:p w14:paraId="1292D3F0">
            <w:pPr>
              <w:snapToGrid w:val="0"/>
              <w:spacing w:line="240" w:lineRule="auto"/>
              <w:ind w:left="0" w:leftChars="0" w:right="0" w:rightChars="0" w:firstLine="0" w:firstLineChars="0"/>
              <w:jc w:val="center"/>
              <w:rPr>
                <w:b/>
                <w:sz w:val="28"/>
                <w:szCs w:val="28"/>
              </w:rPr>
            </w:pPr>
            <w:r>
              <w:rPr>
                <w:rFonts w:hint="eastAsia"/>
                <w:b/>
                <w:sz w:val="28"/>
                <w:szCs w:val="28"/>
              </w:rPr>
              <w:t>备注</w:t>
            </w:r>
          </w:p>
        </w:tc>
      </w:tr>
      <w:tr w14:paraId="016E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1321" w:type="dxa"/>
            <w:vAlign w:val="center"/>
          </w:tcPr>
          <w:p w14:paraId="56F30B5A">
            <w:pPr>
              <w:snapToGrid w:val="0"/>
              <w:spacing w:line="240" w:lineRule="auto"/>
              <w:ind w:left="0" w:leftChars="0" w:right="0" w:rightChars="0" w:firstLine="0" w:firstLineChars="0"/>
              <w:jc w:val="center"/>
              <w:rPr>
                <w:rFonts w:hint="eastAsia" w:ascii="宋体" w:hAnsi="宋体" w:eastAsia="宋体"/>
                <w:sz w:val="24"/>
                <w:szCs w:val="24"/>
              </w:rPr>
            </w:pPr>
            <w:r>
              <w:rPr>
                <w:rFonts w:hint="eastAsia" w:ascii="宋体" w:hAnsi="宋体" w:eastAsia="宋体"/>
                <w:sz w:val="24"/>
                <w:szCs w:val="24"/>
              </w:rPr>
              <w:t>1</w:t>
            </w:r>
          </w:p>
        </w:tc>
        <w:tc>
          <w:tcPr>
            <w:tcW w:w="4262" w:type="dxa"/>
            <w:vAlign w:val="center"/>
          </w:tcPr>
          <w:p w14:paraId="1828E2A6">
            <w:pPr>
              <w:snapToGrid w:val="0"/>
              <w:spacing w:line="240" w:lineRule="auto"/>
              <w:ind w:left="0" w:leftChars="0" w:right="0" w:rightChars="0" w:firstLine="0" w:firstLineChars="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摩托车一体化勤务终端设备</w:t>
            </w:r>
          </w:p>
        </w:tc>
        <w:tc>
          <w:tcPr>
            <w:tcW w:w="990" w:type="dxa"/>
            <w:vAlign w:val="center"/>
          </w:tcPr>
          <w:p w14:paraId="37C96388">
            <w:pPr>
              <w:snapToGrid w:val="0"/>
              <w:spacing w:line="240" w:lineRule="auto"/>
              <w:ind w:left="0" w:leftChars="0" w:right="0" w:rightChars="0" w:firstLine="0" w:firstLineChars="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2</w:t>
            </w:r>
          </w:p>
        </w:tc>
        <w:tc>
          <w:tcPr>
            <w:tcW w:w="990" w:type="dxa"/>
            <w:vAlign w:val="center"/>
          </w:tcPr>
          <w:p w14:paraId="77C43A87">
            <w:pPr>
              <w:snapToGrid w:val="0"/>
              <w:spacing w:line="240" w:lineRule="auto"/>
              <w:ind w:left="0" w:leftChars="0" w:right="0" w:rightChars="0" w:firstLine="0" w:firstLineChars="0"/>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套</w:t>
            </w:r>
          </w:p>
        </w:tc>
        <w:tc>
          <w:tcPr>
            <w:tcW w:w="995" w:type="dxa"/>
            <w:vAlign w:val="center"/>
          </w:tcPr>
          <w:p w14:paraId="228D123B">
            <w:pPr>
              <w:snapToGrid w:val="0"/>
              <w:spacing w:line="240" w:lineRule="auto"/>
              <w:ind w:left="0" w:leftChars="0" w:right="0" w:rightChars="0" w:firstLine="0" w:firstLineChars="0"/>
              <w:jc w:val="center"/>
              <w:rPr>
                <w:rFonts w:ascii="宋体" w:eastAsia="宋体"/>
                <w:sz w:val="24"/>
                <w:szCs w:val="24"/>
              </w:rPr>
            </w:pPr>
          </w:p>
        </w:tc>
      </w:tr>
      <w:tr w14:paraId="7931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8558" w:type="dxa"/>
            <w:gridSpan w:val="5"/>
            <w:shd w:val="clear" w:color="auto" w:fill="auto"/>
            <w:vAlign w:val="center"/>
          </w:tcPr>
          <w:p w14:paraId="67CFCE6E">
            <w:pPr>
              <w:snapToGrid w:val="0"/>
              <w:spacing w:line="240" w:lineRule="auto"/>
              <w:ind w:left="0" w:leftChars="0" w:right="0" w:rightChars="0" w:firstLine="0" w:firstLineChars="0"/>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报价金额：</w:t>
            </w:r>
          </w:p>
          <w:p w14:paraId="27AF7288">
            <w:pPr>
              <w:snapToGrid w:val="0"/>
              <w:spacing w:line="240" w:lineRule="auto"/>
              <w:ind w:left="0" w:leftChars="0" w:right="0" w:rightChars="0" w:firstLine="0" w:firstLineChars="0"/>
              <w:jc w:val="center"/>
              <w:rPr>
                <w:rFonts w:hint="eastAsia" w:ascii="宋体" w:hAnsi="宋体" w:eastAsia="宋体" w:cs="Times New Roman"/>
                <w:sz w:val="21"/>
                <w:szCs w:val="21"/>
                <w:lang w:val="en-US" w:eastAsia="zh-CN"/>
              </w:rPr>
            </w:pPr>
            <w:r>
              <w:rPr>
                <w:rFonts w:hint="eastAsia" w:ascii="宋体" w:hAnsi="宋体" w:eastAsia="宋体" w:cs="Times New Roman"/>
                <w:b/>
                <w:bCs/>
                <w:sz w:val="32"/>
                <w:szCs w:val="32"/>
                <w:lang w:val="en-US" w:eastAsia="zh-CN"/>
              </w:rPr>
              <w:t>大写：人民币</w:t>
            </w:r>
            <w:r>
              <w:rPr>
                <w:rFonts w:hint="eastAsia" w:ascii="宋体" w:hAnsi="宋体"/>
                <w:b/>
                <w:bCs/>
                <w:sz w:val="36"/>
                <w:szCs w:val="36"/>
                <w:u w:val="single"/>
              </w:rPr>
              <w:t xml:space="preserve">          </w:t>
            </w:r>
            <w:r>
              <w:rPr>
                <w:rFonts w:hint="eastAsia" w:ascii="宋体" w:hAnsi="宋体" w:eastAsia="宋体" w:cs="Times New Roman"/>
                <w:b/>
                <w:bCs/>
                <w:sz w:val="32"/>
                <w:szCs w:val="32"/>
                <w:lang w:val="en-US" w:eastAsia="zh-CN"/>
              </w:rPr>
              <w:t>元（小写：人民币</w:t>
            </w:r>
            <w:r>
              <w:rPr>
                <w:rFonts w:hint="eastAsia" w:ascii="宋体" w:hAnsi="宋体"/>
                <w:b/>
                <w:bCs/>
                <w:sz w:val="36"/>
                <w:szCs w:val="36"/>
                <w:u w:val="single"/>
              </w:rPr>
              <w:t xml:space="preserve">          </w:t>
            </w:r>
            <w:r>
              <w:rPr>
                <w:rFonts w:hint="eastAsia" w:ascii="宋体" w:hAnsi="宋体" w:eastAsia="宋体" w:cs="Times New Roman"/>
                <w:b/>
                <w:bCs/>
                <w:sz w:val="32"/>
                <w:szCs w:val="32"/>
                <w:lang w:val="en-US" w:eastAsia="zh-CN"/>
              </w:rPr>
              <w:t>元）</w:t>
            </w:r>
          </w:p>
        </w:tc>
      </w:tr>
    </w:tbl>
    <w:p w14:paraId="583F3608">
      <w:pPr>
        <w:rPr>
          <w:rFonts w:hint="eastAsia" w:ascii="宋体" w:hAnsi="宋体" w:cs="宋体"/>
          <w:szCs w:val="21"/>
        </w:rPr>
      </w:pPr>
    </w:p>
    <w:p w14:paraId="4F86FBF7">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4B8C347A">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14:paraId="40295625">
      <w:pPr>
        <w:ind w:firstLine="482" w:firstLineChars="200"/>
        <w:rPr>
          <w:rFonts w:hint="eastAsia" w:ascii="宋体" w:hAnsi="宋体"/>
          <w:b/>
          <w:sz w:val="24"/>
        </w:rPr>
      </w:pPr>
    </w:p>
    <w:p w14:paraId="57831BC2">
      <w:pPr>
        <w:ind w:firstLine="482" w:firstLineChars="200"/>
        <w:rPr>
          <w:rFonts w:hint="eastAsia" w:ascii="宋体" w:hAnsi="宋体"/>
          <w:b/>
          <w:sz w:val="24"/>
        </w:rPr>
      </w:pPr>
      <w:r>
        <w:rPr>
          <w:rFonts w:hint="eastAsia" w:ascii="宋体" w:hAnsi="宋体"/>
          <w:b/>
          <w:sz w:val="24"/>
        </w:rPr>
        <w:t>注：1.本表可按同样格式扩展。</w:t>
      </w:r>
    </w:p>
    <w:p w14:paraId="7E56D7CF">
      <w:pPr>
        <w:ind w:firstLine="472" w:firstLineChars="196"/>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w:t>
      </w:r>
    </w:p>
    <w:p w14:paraId="748709DC">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21"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w:t>
      </w:r>
      <w:bookmarkEnd w:id="21"/>
    </w:p>
    <w:p w14:paraId="3608DCF1">
      <w:pPr>
        <w:ind w:firstLine="472" w:firstLineChars="196"/>
        <w:rPr>
          <w:rFonts w:hint="eastAsia"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3E99583E">
      <w:pPr>
        <w:ind w:firstLine="472" w:firstLineChars="196"/>
        <w:rPr>
          <w:rFonts w:hint="eastAsia" w:ascii="宋体" w:hAnsi="宋体"/>
          <w:b/>
          <w:sz w:val="24"/>
        </w:rPr>
      </w:pPr>
      <w:r>
        <w:rPr>
          <w:rFonts w:ascii="宋体" w:hAnsi="宋体"/>
          <w:b/>
          <w:sz w:val="24"/>
        </w:rPr>
        <w:t>4</w:t>
      </w:r>
      <w:r>
        <w:rPr>
          <w:rFonts w:hint="eastAsia" w:ascii="宋体" w:hAnsi="宋体"/>
          <w:b/>
          <w:sz w:val="24"/>
        </w:rPr>
        <w:t>.所投货物均应填写制造商名称，“制造商”是指产品品牌厂商，产品代工制造的，应填写接受委托生产制造的制造商。</w:t>
      </w:r>
    </w:p>
    <w:p w14:paraId="7066135A">
      <w:pPr>
        <w:ind w:firstLine="482" w:firstLineChars="200"/>
        <w:rPr>
          <w:rFonts w:hint="eastAsia"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3195A012">
      <w:pPr>
        <w:ind w:firstLine="482" w:firstLineChars="200"/>
        <w:rPr>
          <w:rFonts w:hint="eastAsia"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33884E4A">
      <w:pPr>
        <w:ind w:firstLine="482" w:firstLineChars="200"/>
        <w:rPr>
          <w:rFonts w:hint="eastAsia"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14:paraId="41A82046">
      <w:pPr>
        <w:pStyle w:val="11"/>
        <w:ind w:firstLine="480"/>
      </w:pPr>
    </w:p>
    <w:p w14:paraId="22A52532">
      <w:pPr>
        <w:jc w:val="center"/>
        <w:rPr>
          <w:rFonts w:hint="eastAsia"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eastAsia="zh-CN"/>
        </w:rPr>
        <w:t>二</w:t>
      </w:r>
      <w:r>
        <w:rPr>
          <w:rFonts w:hint="eastAsia" w:ascii="宋体" w:hAnsi="宋体" w:cs="宋体"/>
          <w:b/>
          <w:bCs/>
          <w:sz w:val="28"/>
          <w:szCs w:val="28"/>
        </w:rPr>
        <w:t>）供应商认为需要涉及的其他内容报价清单</w:t>
      </w:r>
    </w:p>
    <w:bookmarkEnd w:id="19"/>
    <w:bookmarkEnd w:id="20"/>
    <w:p w14:paraId="348BCFE3">
      <w:pPr>
        <w:pStyle w:val="31"/>
        <w:ind w:firstLine="0" w:firstLineChars="0"/>
        <w:rPr>
          <w:rFonts w:hint="eastAsia" w:ascii="宋体" w:hAnsi="宋体"/>
          <w:b/>
          <w:sz w:val="30"/>
          <w:szCs w:val="30"/>
        </w:rPr>
      </w:pPr>
    </w:p>
    <w:p w14:paraId="270865DA">
      <w:pPr>
        <w:widowControl/>
        <w:jc w:val="left"/>
        <w:rPr>
          <w:rFonts w:hint="eastAsia" w:ascii="宋体" w:hAnsi="宋体"/>
          <w:b/>
          <w:sz w:val="30"/>
          <w:szCs w:val="30"/>
        </w:rPr>
      </w:pPr>
      <w:r>
        <w:rPr>
          <w:rFonts w:ascii="宋体" w:hAnsi="宋体"/>
          <w:b/>
          <w:sz w:val="30"/>
          <w:szCs w:val="30"/>
        </w:rPr>
        <w:br w:type="page"/>
      </w:r>
    </w:p>
    <w:p w14:paraId="56CED98B">
      <w:pPr>
        <w:pStyle w:val="31"/>
        <w:ind w:firstLine="0" w:firstLineChars="0"/>
        <w:jc w:val="center"/>
        <w:outlineLvl w:val="1"/>
        <w:rPr>
          <w:rFonts w:hint="eastAsia" w:ascii="宋体" w:hAnsi="宋体"/>
          <w:b/>
          <w:sz w:val="30"/>
          <w:szCs w:val="30"/>
        </w:rPr>
      </w:pPr>
      <w:r>
        <w:rPr>
          <w:rFonts w:hint="eastAsia" w:ascii="宋体" w:hAnsi="宋体"/>
          <w:b/>
          <w:sz w:val="30"/>
          <w:szCs w:val="30"/>
        </w:rPr>
        <w:t>九、供应商认为需要提供的其它文件（如有）</w:t>
      </w:r>
    </w:p>
    <w:p w14:paraId="0B5D1B00">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3002EF25">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33380148">
      <w:pPr>
        <w:jc w:val="center"/>
        <w:outlineLvl w:val="0"/>
      </w:pPr>
      <w:r>
        <w:rPr>
          <w:rFonts w:hint="eastAsia"/>
          <w:b/>
          <w:sz w:val="24"/>
        </w:rPr>
        <w:t>（仅供参考，具体以项目需求及采购结果为准）</w:t>
      </w:r>
    </w:p>
    <w:p w14:paraId="5987781D">
      <w:pPr>
        <w:spacing w:line="560" w:lineRule="exact"/>
        <w:jc w:val="both"/>
        <w:rPr>
          <w:rFonts w:hint="eastAsia" w:ascii="宋体" w:hAnsi="宋体" w:cs="宋体"/>
          <w:b/>
          <w:bCs/>
          <w:color w:val="000000"/>
          <w:sz w:val="44"/>
        </w:rPr>
      </w:pPr>
      <w:r>
        <w:rPr>
          <w:rFonts w:ascii="宋体" w:hAnsi="宋体"/>
          <w:color w:val="000000"/>
          <w:sz w:val="28"/>
          <w:szCs w:val="28"/>
        </w:rPr>
        <w:t>合同编号：</w:t>
      </w:r>
      <w:r>
        <w:rPr>
          <w:rFonts w:hint="eastAsia" w:ascii="宋体" w:hAnsi="宋体"/>
          <w:color w:val="000000"/>
          <w:sz w:val="28"/>
          <w:szCs w:val="28"/>
          <w:lang w:val="en-US" w:eastAsia="zh-CN"/>
        </w:rPr>
        <w:t xml:space="preserve"> </w:t>
      </w:r>
    </w:p>
    <w:p w14:paraId="77ED9FA1">
      <w:pPr>
        <w:snapToGrid w:val="0"/>
        <w:spacing w:line="560" w:lineRule="exact"/>
        <w:jc w:val="both"/>
        <w:rPr>
          <w:rFonts w:hint="eastAsia" w:ascii="宋体" w:hAnsi="宋体" w:eastAsia="宋体" w:cs="Times New Roman"/>
          <w:b/>
          <w:bCs/>
          <w:color w:val="000000"/>
          <w:sz w:val="44"/>
          <w:szCs w:val="44"/>
          <w:lang w:eastAsia="zh-CN"/>
        </w:rPr>
      </w:pPr>
    </w:p>
    <w:p w14:paraId="399918EA">
      <w:pPr>
        <w:snapToGrid w:val="0"/>
        <w:spacing w:line="560" w:lineRule="exact"/>
        <w:jc w:val="center"/>
        <w:rPr>
          <w:rFonts w:hint="eastAsia" w:ascii="宋体" w:hAnsi="宋体" w:eastAsia="宋体" w:cs="Times New Roman"/>
          <w:b/>
          <w:bCs/>
          <w:color w:val="000000"/>
          <w:sz w:val="44"/>
          <w:szCs w:val="44"/>
          <w:lang w:eastAsia="zh-CN"/>
        </w:rPr>
      </w:pPr>
    </w:p>
    <w:p w14:paraId="631DC7E7">
      <w:pPr>
        <w:snapToGrid w:val="0"/>
        <w:spacing w:line="560" w:lineRule="exact"/>
        <w:jc w:val="center"/>
        <w:rPr>
          <w:rFonts w:hint="eastAsia" w:ascii="宋体" w:hAnsi="宋体" w:eastAsia="宋体" w:cs="Times New Roman"/>
          <w:b/>
          <w:bCs/>
          <w:color w:val="000000"/>
          <w:sz w:val="44"/>
          <w:szCs w:val="44"/>
          <w:lang w:eastAsia="zh-CN"/>
        </w:rPr>
      </w:pPr>
      <w:r>
        <w:rPr>
          <w:rFonts w:hint="eastAsia" w:ascii="宋体" w:hAnsi="宋体" w:eastAsia="宋体" w:cs="Times New Roman"/>
          <w:b/>
          <w:bCs/>
          <w:color w:val="000000"/>
          <w:sz w:val="44"/>
          <w:szCs w:val="44"/>
          <w:lang w:eastAsia="zh-CN"/>
        </w:rPr>
        <w:t>采购</w:t>
      </w:r>
      <w:r>
        <w:rPr>
          <w:rFonts w:hint="eastAsia" w:ascii="宋体" w:hAnsi="宋体" w:eastAsia="宋体" w:cs="Times New Roman"/>
          <w:b/>
          <w:bCs/>
          <w:color w:val="000000"/>
          <w:sz w:val="44"/>
          <w:szCs w:val="44"/>
        </w:rPr>
        <w:t>摩托车一体勤务终端</w:t>
      </w:r>
      <w:r>
        <w:rPr>
          <w:rFonts w:hint="eastAsia" w:ascii="宋体" w:hAnsi="宋体" w:eastAsia="宋体" w:cs="Times New Roman"/>
          <w:b/>
          <w:bCs/>
          <w:color w:val="000000"/>
          <w:sz w:val="44"/>
          <w:szCs w:val="44"/>
          <w:lang w:eastAsia="zh-CN"/>
        </w:rPr>
        <w:t>设备</w:t>
      </w:r>
    </w:p>
    <w:p w14:paraId="75C9AEFC">
      <w:pPr>
        <w:snapToGrid w:val="0"/>
        <w:spacing w:line="560" w:lineRule="exact"/>
        <w:jc w:val="center"/>
        <w:rPr>
          <w:rFonts w:ascii="宋体" w:hAnsi="宋体" w:eastAsia="宋体" w:cs="Times New Roman"/>
          <w:b/>
          <w:bCs/>
          <w:color w:val="000000"/>
          <w:sz w:val="44"/>
          <w:szCs w:val="44"/>
        </w:rPr>
      </w:pPr>
      <w:r>
        <w:rPr>
          <w:rFonts w:hint="eastAsia" w:ascii="宋体" w:hAnsi="宋体" w:eastAsia="宋体" w:cs="Times New Roman"/>
          <w:b/>
          <w:bCs/>
          <w:color w:val="000000"/>
          <w:sz w:val="44"/>
          <w:szCs w:val="44"/>
          <w:lang w:eastAsia="zh-CN"/>
        </w:rPr>
        <w:t>项目合</w:t>
      </w:r>
      <w:r>
        <w:rPr>
          <w:rFonts w:ascii="宋体" w:hAnsi="宋体" w:eastAsia="宋体" w:cs="Times New Roman"/>
          <w:b/>
          <w:bCs/>
          <w:color w:val="000000"/>
          <w:sz w:val="44"/>
          <w:szCs w:val="44"/>
        </w:rPr>
        <w:t>同</w:t>
      </w:r>
    </w:p>
    <w:p w14:paraId="052DC3D6">
      <w:pPr>
        <w:snapToGrid w:val="0"/>
        <w:spacing w:line="560" w:lineRule="exact"/>
        <w:ind w:firstLine="1400" w:firstLineChars="500"/>
        <w:jc w:val="both"/>
        <w:rPr>
          <w:rFonts w:hint="default" w:ascii="宋体" w:hAnsi="宋体" w:eastAsia="宋体"/>
          <w:color w:val="000000"/>
          <w:sz w:val="28"/>
          <w:szCs w:val="28"/>
          <w:lang w:val="en-US" w:eastAsia="zh-CN"/>
        </w:rPr>
      </w:pPr>
      <w:r>
        <w:rPr>
          <w:rFonts w:hint="eastAsia" w:ascii="宋体" w:hAnsi="宋体"/>
          <w:color w:val="000000"/>
          <w:sz w:val="28"/>
          <w:szCs w:val="28"/>
          <w:lang w:val="en-US" w:eastAsia="zh-CN"/>
        </w:rPr>
        <w:t xml:space="preserve">   </w:t>
      </w:r>
    </w:p>
    <w:p w14:paraId="6C156F70">
      <w:pPr>
        <w:snapToGrid w:val="0"/>
        <w:spacing w:line="560" w:lineRule="exact"/>
        <w:jc w:val="center"/>
        <w:rPr>
          <w:rFonts w:hint="eastAsia" w:ascii="宋体" w:hAnsi="宋体" w:eastAsia="宋体"/>
          <w:color w:val="000000"/>
          <w:sz w:val="28"/>
          <w:szCs w:val="28"/>
          <w:lang w:eastAsia="zh-CN"/>
        </w:rPr>
      </w:pPr>
      <w:r>
        <w:rPr>
          <w:rFonts w:hint="eastAsia" w:ascii="宋体" w:hAnsi="宋体"/>
          <w:color w:val="000000"/>
          <w:sz w:val="28"/>
          <w:szCs w:val="28"/>
          <w:lang w:val="en-US" w:eastAsia="zh-CN"/>
        </w:rPr>
        <w:t xml:space="preserve"> </w:t>
      </w:r>
    </w:p>
    <w:p w14:paraId="6B058237">
      <w:pPr>
        <w:pStyle w:val="22"/>
        <w:rPr>
          <w:rFonts w:hint="default"/>
          <w:lang w:val="en-US" w:eastAsia="zh-CN"/>
        </w:rPr>
      </w:pPr>
    </w:p>
    <w:p w14:paraId="70C7DA39">
      <w:pPr>
        <w:snapToGrid w:val="0"/>
        <w:spacing w:line="560" w:lineRule="exact"/>
        <w:ind w:firstLine="3920" w:firstLineChars="1400"/>
        <w:rPr>
          <w:rFonts w:hint="default" w:ascii="宋体" w:hAnsi="宋体" w:eastAsia="宋体"/>
          <w:color w:val="000000"/>
          <w:sz w:val="28"/>
          <w:szCs w:val="28"/>
          <w:lang w:val="en-US" w:eastAsia="zh-CN"/>
        </w:rPr>
      </w:pPr>
      <w:r>
        <w:rPr>
          <w:rFonts w:hint="eastAsia" w:ascii="宋体" w:hAnsi="宋体"/>
          <w:color w:val="000000"/>
          <w:sz w:val="28"/>
          <w:szCs w:val="28"/>
          <w:lang w:val="en-US" w:eastAsia="zh-CN"/>
        </w:rPr>
        <w:t xml:space="preserve">                                                                                                     </w:t>
      </w:r>
    </w:p>
    <w:p w14:paraId="4B211ACF">
      <w:pPr>
        <w:snapToGrid w:val="0"/>
        <w:spacing w:line="560" w:lineRule="exact"/>
        <w:jc w:val="center"/>
        <w:rPr>
          <w:rFonts w:hint="eastAsia"/>
          <w:b w:val="0"/>
          <w:bCs/>
          <w:color w:val="auto"/>
          <w:sz w:val="21"/>
          <w:szCs w:val="21"/>
        </w:rPr>
      </w:pPr>
      <w:r>
        <w:rPr>
          <w:rFonts w:ascii="宋体" w:hAnsi="宋体"/>
          <w:b/>
          <w:bCs/>
          <w:color w:val="000000"/>
          <w:sz w:val="28"/>
          <w:szCs w:val="28"/>
        </w:rPr>
        <w:t>甲方（</w:t>
      </w:r>
      <w:r>
        <w:rPr>
          <w:rFonts w:hint="eastAsia" w:ascii="宋体" w:hAnsi="宋体"/>
          <w:b/>
          <w:bCs/>
          <w:color w:val="000000"/>
          <w:sz w:val="28"/>
          <w:szCs w:val="28"/>
        </w:rPr>
        <w:t>采购</w:t>
      </w:r>
      <w:r>
        <w:rPr>
          <w:rFonts w:ascii="宋体" w:hAnsi="宋体"/>
          <w:b/>
          <w:bCs/>
          <w:color w:val="000000"/>
          <w:sz w:val="28"/>
          <w:szCs w:val="28"/>
        </w:rPr>
        <w:t>人）：</w:t>
      </w:r>
      <w:r>
        <w:rPr>
          <w:rFonts w:hint="eastAsia" w:ascii="宋体" w:hAnsi="宋体" w:eastAsia="宋体"/>
          <w:b w:val="0"/>
          <w:bCs w:val="0"/>
          <w:color w:val="000000"/>
          <w:sz w:val="28"/>
          <w:szCs w:val="28"/>
        </w:rPr>
        <w:t>深圳市公安局交通管理支队福田大队</w:t>
      </w:r>
    </w:p>
    <w:p w14:paraId="3BFA6A59">
      <w:pPr>
        <w:snapToGrid w:val="0"/>
        <w:spacing w:line="560" w:lineRule="exact"/>
        <w:ind w:firstLine="843" w:firstLineChars="300"/>
        <w:jc w:val="both"/>
        <w:rPr>
          <w:rFonts w:ascii="宋体" w:hAnsi="宋体"/>
          <w:b/>
          <w:bCs/>
          <w:color w:val="000000"/>
          <w:sz w:val="28"/>
          <w:szCs w:val="28"/>
        </w:rPr>
      </w:pPr>
      <w:r>
        <w:rPr>
          <w:rFonts w:ascii="宋体" w:hAnsi="宋体"/>
          <w:b/>
          <w:bCs/>
          <w:color w:val="000000"/>
          <w:sz w:val="28"/>
          <w:szCs w:val="28"/>
        </w:rPr>
        <w:t>乙方（</w:t>
      </w:r>
      <w:r>
        <w:rPr>
          <w:rFonts w:hint="eastAsia" w:ascii="宋体" w:hAnsi="宋体"/>
          <w:b/>
          <w:bCs/>
          <w:color w:val="000000"/>
          <w:sz w:val="28"/>
          <w:szCs w:val="28"/>
        </w:rPr>
        <w:t>供应商</w:t>
      </w:r>
      <w:r>
        <w:rPr>
          <w:rFonts w:ascii="宋体" w:hAnsi="宋体"/>
          <w:b/>
          <w:bCs/>
          <w:color w:val="000000"/>
          <w:sz w:val="28"/>
          <w:szCs w:val="28"/>
        </w:rPr>
        <w:t>）：</w:t>
      </w:r>
    </w:p>
    <w:p w14:paraId="0278A83E">
      <w:pPr>
        <w:snapToGrid w:val="0"/>
        <w:spacing w:line="560" w:lineRule="exact"/>
        <w:ind w:firstLine="2800" w:firstLineChars="1400"/>
        <w:rPr>
          <w:rFonts w:ascii="宋体" w:hAnsi="宋体"/>
          <w:color w:val="000000"/>
          <w:sz w:val="20"/>
          <w:szCs w:val="20"/>
        </w:rPr>
      </w:pPr>
    </w:p>
    <w:p w14:paraId="3AAC85C5">
      <w:pPr>
        <w:snapToGrid w:val="0"/>
        <w:spacing w:line="560" w:lineRule="exact"/>
        <w:ind w:firstLine="2800" w:firstLineChars="1400"/>
        <w:rPr>
          <w:rFonts w:ascii="宋体" w:hAnsi="宋体"/>
          <w:color w:val="000000"/>
          <w:sz w:val="20"/>
          <w:szCs w:val="20"/>
        </w:rPr>
      </w:pPr>
    </w:p>
    <w:p w14:paraId="63327CBE">
      <w:pPr>
        <w:snapToGrid w:val="0"/>
        <w:spacing w:line="560" w:lineRule="exact"/>
        <w:ind w:firstLine="2800" w:firstLineChars="1400"/>
        <w:rPr>
          <w:rFonts w:ascii="宋体" w:hAnsi="宋体"/>
          <w:color w:val="000000"/>
          <w:sz w:val="20"/>
          <w:szCs w:val="20"/>
        </w:rPr>
      </w:pPr>
    </w:p>
    <w:p w14:paraId="6767B2FF">
      <w:pPr>
        <w:snapToGrid w:val="0"/>
        <w:spacing w:line="560" w:lineRule="exact"/>
        <w:ind w:firstLine="2800" w:firstLineChars="1400"/>
        <w:rPr>
          <w:rFonts w:ascii="宋体" w:hAnsi="宋体"/>
          <w:color w:val="000000"/>
          <w:sz w:val="20"/>
          <w:szCs w:val="20"/>
        </w:rPr>
      </w:pPr>
    </w:p>
    <w:p w14:paraId="57A85777">
      <w:pPr>
        <w:snapToGrid w:val="0"/>
        <w:spacing w:line="560" w:lineRule="exact"/>
        <w:ind w:firstLine="2800" w:firstLineChars="1400"/>
        <w:rPr>
          <w:rFonts w:ascii="宋体" w:hAnsi="宋体"/>
          <w:color w:val="000000"/>
          <w:sz w:val="20"/>
          <w:szCs w:val="20"/>
        </w:rPr>
      </w:pPr>
    </w:p>
    <w:p w14:paraId="17CDC7DB">
      <w:pPr>
        <w:snapToGrid w:val="0"/>
        <w:spacing w:line="560" w:lineRule="exact"/>
        <w:rPr>
          <w:rFonts w:eastAsia="Times New Roman"/>
          <w:color w:val="000000"/>
          <w:sz w:val="20"/>
          <w:szCs w:val="20"/>
        </w:rPr>
      </w:pPr>
      <w:r>
        <w:rPr>
          <w:rFonts w:eastAsia="Times New Roman"/>
          <w:color w:val="000000"/>
          <w:sz w:val="20"/>
          <w:szCs w:val="20"/>
        </w:rPr>
        <w:t xml:space="preserve">                         </w:t>
      </w:r>
    </w:p>
    <w:p w14:paraId="31071866">
      <w:pPr>
        <w:snapToGrid w:val="0"/>
        <w:spacing w:line="560" w:lineRule="exact"/>
        <w:jc w:val="center"/>
        <w:rPr>
          <w:rFonts w:ascii="华文琥珀" w:hAnsi="华文琥珀" w:eastAsia="华文琥珀"/>
          <w:b/>
          <w:bCs/>
          <w:color w:val="000000"/>
          <w:sz w:val="30"/>
          <w:szCs w:val="30"/>
        </w:rPr>
      </w:pPr>
      <w:r>
        <w:rPr>
          <w:rFonts w:hint="eastAsia" w:ascii="宋体" w:hAnsi="宋体" w:eastAsia="宋体" w:cs="宋体"/>
          <w:b/>
          <w:bCs/>
          <w:color w:val="000000"/>
          <w:sz w:val="32"/>
          <w:szCs w:val="32"/>
          <w:lang w:eastAsia="zh-CN"/>
        </w:rPr>
        <w:t>采购</w:t>
      </w:r>
      <w:r>
        <w:rPr>
          <w:rFonts w:hint="eastAsia" w:ascii="宋体" w:hAnsi="宋体" w:eastAsia="宋体" w:cs="宋体"/>
          <w:b/>
          <w:bCs/>
          <w:color w:val="000000"/>
          <w:sz w:val="32"/>
          <w:szCs w:val="32"/>
        </w:rPr>
        <w:t>摩托车一体勤务终端</w:t>
      </w:r>
      <w:r>
        <w:rPr>
          <w:rFonts w:hint="eastAsia" w:ascii="宋体" w:hAnsi="宋体" w:eastAsia="宋体" w:cs="宋体"/>
          <w:b/>
          <w:bCs/>
          <w:color w:val="000000"/>
          <w:sz w:val="32"/>
          <w:szCs w:val="32"/>
          <w:lang w:eastAsia="zh-CN"/>
        </w:rPr>
        <w:t>设备项目</w:t>
      </w:r>
      <w:r>
        <w:rPr>
          <w:rFonts w:hint="eastAsia" w:ascii="宋体" w:hAnsi="宋体" w:eastAsia="宋体" w:cs="宋体"/>
          <w:b/>
          <w:bCs/>
          <w:color w:val="000000"/>
          <w:sz w:val="32"/>
          <w:szCs w:val="32"/>
        </w:rPr>
        <w:t>合同</w:t>
      </w:r>
    </w:p>
    <w:p w14:paraId="69E08C6A">
      <w:pPr>
        <w:snapToGrid w:val="0"/>
        <w:spacing w:line="460" w:lineRule="exact"/>
        <w:rPr>
          <w:rFonts w:ascii="宋体" w:hAnsi="宋体"/>
          <w:color w:val="000000"/>
          <w:sz w:val="20"/>
          <w:szCs w:val="20"/>
        </w:rPr>
      </w:pPr>
    </w:p>
    <w:p w14:paraId="708A1C7B">
      <w:pPr>
        <w:snapToGrid w:val="0"/>
        <w:spacing w:line="460" w:lineRule="exact"/>
        <w:rPr>
          <w:rFonts w:eastAsia="Times New Roman"/>
          <w:color w:val="000000"/>
          <w:szCs w:val="21"/>
        </w:rPr>
      </w:pPr>
      <w:r>
        <w:rPr>
          <w:rFonts w:ascii="宋体" w:hAnsi="宋体"/>
          <w:b/>
          <w:bCs/>
          <w:szCs w:val="21"/>
        </w:rPr>
        <w:t>甲方</w:t>
      </w:r>
      <w:r>
        <w:rPr>
          <w:rFonts w:ascii="宋体" w:hAnsi="宋体"/>
          <w:b/>
          <w:bCs/>
          <w:color w:val="000000"/>
          <w:szCs w:val="21"/>
        </w:rPr>
        <w:t>（采购人）：</w:t>
      </w:r>
      <w:r>
        <w:rPr>
          <w:rFonts w:hint="eastAsia" w:ascii="宋体" w:hAnsi="宋体"/>
          <w:b/>
          <w:bCs/>
          <w:color w:val="000000"/>
          <w:szCs w:val="21"/>
          <w:lang w:val="en-US" w:eastAsia="zh-CN"/>
        </w:rPr>
        <w:t>深圳市公安局交通管理支队福田大队</w:t>
      </w:r>
      <w:r>
        <w:rPr>
          <w:rFonts w:eastAsia="Times New Roman"/>
          <w:b/>
          <w:bCs/>
          <w:color w:val="000000"/>
          <w:szCs w:val="21"/>
        </w:rPr>
        <w:t xml:space="preserve">  </w:t>
      </w:r>
      <w:r>
        <w:rPr>
          <w:rFonts w:eastAsia="Times New Roman"/>
          <w:color w:val="000000"/>
          <w:szCs w:val="21"/>
        </w:rPr>
        <w:t xml:space="preserve">          </w:t>
      </w:r>
      <w:r>
        <w:rPr>
          <w:rFonts w:eastAsia="Times New Roman"/>
          <w:color w:val="000000"/>
          <w:szCs w:val="21"/>
        </w:rPr>
        <w:tab/>
      </w:r>
    </w:p>
    <w:p w14:paraId="10D18685">
      <w:pPr>
        <w:snapToGrid w:val="0"/>
        <w:spacing w:line="460" w:lineRule="exact"/>
        <w:rPr>
          <w:rFonts w:hint="default" w:ascii="宋体" w:hAnsi="宋体" w:eastAsia="宋体"/>
          <w:b/>
          <w:bCs/>
          <w:color w:val="000000"/>
          <w:szCs w:val="21"/>
          <w:lang w:val="en-US" w:eastAsia="zh-CN"/>
        </w:rPr>
      </w:pPr>
      <w:r>
        <w:rPr>
          <w:rFonts w:ascii="宋体" w:hAnsi="宋体"/>
          <w:b/>
          <w:bCs/>
          <w:color w:val="000000"/>
          <w:szCs w:val="21"/>
        </w:rPr>
        <w:t>乙方（供应商）：</w:t>
      </w:r>
      <w:r>
        <w:rPr>
          <w:rFonts w:hint="eastAsia" w:ascii="宋体" w:hAnsi="宋体"/>
          <w:b/>
          <w:bCs/>
          <w:color w:val="000000"/>
          <w:szCs w:val="21"/>
          <w:lang w:val="en-US" w:eastAsia="zh-CN"/>
        </w:rPr>
        <w:t xml:space="preserve">  </w:t>
      </w:r>
    </w:p>
    <w:p w14:paraId="0D236001">
      <w:pPr>
        <w:snapToGrid w:val="0"/>
        <w:spacing w:line="360" w:lineRule="exact"/>
        <w:ind w:firstLine="420" w:firstLineChars="200"/>
        <w:rPr>
          <w:rFonts w:eastAsia="Times New Roman"/>
          <w:color w:val="000000"/>
          <w:szCs w:val="21"/>
        </w:rPr>
      </w:pPr>
      <w:r>
        <w:rPr>
          <w:rFonts w:hint="eastAsia" w:ascii="宋体" w:hAnsi="宋体"/>
          <w:color w:val="000000"/>
          <w:szCs w:val="21"/>
        </w:rPr>
        <w:t>依</w:t>
      </w:r>
      <w:r>
        <w:rPr>
          <w:rFonts w:hint="eastAsia" w:ascii="宋体" w:hAnsi="宋体"/>
          <w:color w:val="auto"/>
          <w:szCs w:val="21"/>
        </w:rPr>
        <w:t>据</w:t>
      </w:r>
      <w:r>
        <w:rPr>
          <w:rFonts w:hint="eastAsia"/>
          <w:color w:val="auto"/>
          <w:szCs w:val="21"/>
          <w:u w:val="single"/>
          <w:lang w:val="en-US" w:eastAsia="zh-CN"/>
        </w:rPr>
        <w:t xml:space="preserve">     </w:t>
      </w:r>
      <w:r>
        <w:rPr>
          <w:rFonts w:ascii="宋体" w:hAnsi="宋体"/>
          <w:color w:val="auto"/>
          <w:szCs w:val="21"/>
        </w:rPr>
        <w:t>年</w:t>
      </w:r>
      <w:r>
        <w:rPr>
          <w:rFonts w:hint="eastAsia"/>
          <w:color w:val="auto"/>
          <w:szCs w:val="21"/>
          <w:u w:val="single"/>
          <w:lang w:val="en-US" w:eastAsia="zh-CN"/>
        </w:rPr>
        <w:t xml:space="preserve">    </w:t>
      </w:r>
      <w:r>
        <w:rPr>
          <w:rFonts w:ascii="宋体" w:hAnsi="宋体"/>
          <w:color w:val="auto"/>
          <w:szCs w:val="21"/>
        </w:rPr>
        <w:t>月</w:t>
      </w:r>
      <w:r>
        <w:rPr>
          <w:rFonts w:hint="eastAsia"/>
          <w:color w:val="auto"/>
          <w:szCs w:val="21"/>
          <w:u w:val="single"/>
          <w:lang w:val="en-US" w:eastAsia="zh-CN"/>
        </w:rPr>
        <w:t xml:space="preserve">    </w:t>
      </w:r>
      <w:r>
        <w:rPr>
          <w:rFonts w:ascii="宋体" w:hAnsi="宋体"/>
          <w:color w:val="auto"/>
          <w:szCs w:val="21"/>
        </w:rPr>
        <w:t>日</w:t>
      </w:r>
      <w:r>
        <w:rPr>
          <w:rFonts w:hint="eastAsia" w:ascii="宋体" w:hAnsi="宋体"/>
          <w:color w:val="auto"/>
          <w:szCs w:val="21"/>
          <w:lang w:eastAsia="zh-CN"/>
        </w:rPr>
        <w:t>采购</w:t>
      </w:r>
      <w:r>
        <w:rPr>
          <w:rFonts w:hint="eastAsia" w:ascii="宋体" w:hAnsi="宋体"/>
          <w:color w:val="auto"/>
          <w:szCs w:val="21"/>
          <w:lang w:val="en-US" w:eastAsia="zh-CN"/>
        </w:rPr>
        <w:t>摩托车一体勤务终端设备</w:t>
      </w:r>
      <w:r>
        <w:rPr>
          <w:rFonts w:hint="eastAsia" w:ascii="宋体" w:hAnsi="宋体"/>
          <w:color w:val="auto"/>
          <w:szCs w:val="21"/>
        </w:rPr>
        <w:t>项目</w:t>
      </w:r>
      <w:r>
        <w:rPr>
          <w:rFonts w:ascii="宋体" w:hAnsi="宋体"/>
          <w:color w:val="auto"/>
          <w:szCs w:val="21"/>
        </w:rPr>
        <w:t>（</w:t>
      </w:r>
      <w:r>
        <w:rPr>
          <w:rFonts w:hint="eastAsia" w:ascii="宋体" w:hAnsi="宋体"/>
          <w:color w:val="auto"/>
          <w:szCs w:val="21"/>
        </w:rPr>
        <w:t>项目</w:t>
      </w:r>
      <w:r>
        <w:rPr>
          <w:rFonts w:ascii="宋体" w:hAnsi="宋体"/>
          <w:color w:val="auto"/>
          <w:szCs w:val="21"/>
        </w:rPr>
        <w:t>编号：</w:t>
      </w:r>
      <w:r>
        <w:rPr>
          <w:rFonts w:hint="eastAsia" w:ascii="宋体" w:hAnsi="宋体"/>
          <w:color w:val="auto"/>
          <w:szCs w:val="21"/>
          <w:lang w:val="en-US" w:eastAsia="zh-CN"/>
        </w:rPr>
        <w:t xml:space="preserve">      </w:t>
      </w:r>
      <w:r>
        <w:rPr>
          <w:rFonts w:ascii="宋体" w:hAnsi="宋体"/>
          <w:color w:val="auto"/>
          <w:szCs w:val="21"/>
        </w:rPr>
        <w:t>）</w:t>
      </w:r>
      <w:r>
        <w:rPr>
          <w:rFonts w:hint="eastAsia" w:ascii="宋体" w:hAnsi="宋体"/>
          <w:color w:val="000000"/>
          <w:szCs w:val="21"/>
        </w:rPr>
        <w:t>的招标（</w:t>
      </w:r>
      <w:r>
        <w:rPr>
          <w:rFonts w:ascii="宋体" w:hAnsi="宋体"/>
          <w:color w:val="000000"/>
          <w:szCs w:val="21"/>
        </w:rPr>
        <w:t>采购</w:t>
      </w:r>
      <w:r>
        <w:rPr>
          <w:rFonts w:hint="eastAsia" w:ascii="宋体" w:hAnsi="宋体"/>
          <w:color w:val="000000"/>
          <w:szCs w:val="21"/>
        </w:rPr>
        <w:t>）</w:t>
      </w:r>
      <w:r>
        <w:rPr>
          <w:rFonts w:ascii="宋体" w:hAnsi="宋体"/>
          <w:color w:val="000000"/>
          <w:szCs w:val="21"/>
        </w:rPr>
        <w:t>结果，甲、乙双方在</w:t>
      </w:r>
      <w:r>
        <w:rPr>
          <w:rFonts w:ascii="宋体" w:hAnsi="宋体"/>
          <w:szCs w:val="21"/>
        </w:rPr>
        <w:t>招标文件</w:t>
      </w:r>
      <w:r>
        <w:rPr>
          <w:rFonts w:ascii="宋体" w:hAnsi="宋体"/>
          <w:color w:val="000000"/>
          <w:szCs w:val="21"/>
        </w:rPr>
        <w:t>和投标文件基础上，经友好协商，同意签订本合同。</w:t>
      </w:r>
      <w:r>
        <w:rPr>
          <w:rFonts w:hint="eastAsia" w:ascii="宋体" w:hAnsi="宋体"/>
          <w:szCs w:val="21"/>
        </w:rPr>
        <w:t>乙方投标文件已明确而本合同未约定的内容，以投标文件为准；本合同约定的内容与投标文件不一致的，以本合同为准</w:t>
      </w:r>
      <w:r>
        <w:rPr>
          <w:rFonts w:hint="eastAsia" w:ascii="宋体" w:hAnsi="宋体"/>
          <w:szCs w:val="21"/>
          <w:lang w:eastAsia="zh-CN"/>
        </w:rPr>
        <w:t>；本合同实质性条款与招标文件不一致的，以招标文件为准</w:t>
      </w:r>
      <w:r>
        <w:rPr>
          <w:rFonts w:hint="eastAsia" w:ascii="宋体" w:hAnsi="宋体"/>
          <w:szCs w:val="21"/>
        </w:rPr>
        <w:t>。</w:t>
      </w:r>
      <w:r>
        <w:rPr>
          <w:rFonts w:eastAsia="Times New Roman"/>
          <w:color w:val="000000"/>
          <w:szCs w:val="21"/>
        </w:rPr>
        <w:tab/>
      </w:r>
    </w:p>
    <w:p w14:paraId="31FBE095">
      <w:pPr>
        <w:snapToGrid w:val="0"/>
        <w:spacing w:after="187" w:line="460" w:lineRule="exact"/>
        <w:ind w:firstLine="422" w:firstLineChars="200"/>
        <w:rPr>
          <w:rFonts w:eastAsia="Times New Roman"/>
          <w:b/>
          <w:bCs/>
          <w:color w:val="000000"/>
          <w:szCs w:val="21"/>
        </w:rPr>
      </w:pPr>
      <w:r>
        <w:rPr>
          <w:rFonts w:ascii="宋体" w:hAnsi="宋体"/>
          <w:b/>
          <w:bCs/>
          <w:szCs w:val="21"/>
        </w:rPr>
        <w:t>第一条</w:t>
      </w:r>
      <w:r>
        <w:rPr>
          <w:rFonts w:ascii="宋体" w:hAnsi="宋体"/>
          <w:b/>
          <w:bCs/>
          <w:color w:val="FF0000"/>
          <w:szCs w:val="21"/>
        </w:rPr>
        <w:t xml:space="preserve"> </w:t>
      </w:r>
      <w:r>
        <w:rPr>
          <w:rFonts w:ascii="宋体" w:hAnsi="宋体"/>
          <w:b/>
          <w:bCs/>
          <w:color w:val="000000"/>
          <w:szCs w:val="21"/>
        </w:rPr>
        <w:t>货物清单：</w:t>
      </w:r>
      <w:r>
        <w:rPr>
          <w:rFonts w:ascii="宋体" w:hAnsi="宋体"/>
          <w:b/>
          <w:bCs/>
          <w:color w:val="000000"/>
          <w:szCs w:val="21"/>
          <w:u w:val="single"/>
        </w:rPr>
        <w:t xml:space="preserve"> </w:t>
      </w:r>
      <w:r>
        <w:rPr>
          <w:rFonts w:hint="eastAsia" w:ascii="宋体" w:hAnsi="宋体"/>
          <w:b/>
          <w:bCs/>
          <w:color w:val="auto"/>
          <w:szCs w:val="21"/>
          <w:highlight w:val="none"/>
          <w:u w:val="single"/>
          <w:lang w:val="en-US" w:eastAsia="zh-CN"/>
        </w:rPr>
        <w:t xml:space="preserve">     </w:t>
      </w:r>
      <w:r>
        <w:rPr>
          <w:rFonts w:ascii="宋体" w:hAnsi="宋体"/>
          <w:b/>
          <w:bCs/>
          <w:color w:val="000000"/>
          <w:szCs w:val="21"/>
          <w:u w:val="single"/>
        </w:rPr>
        <w:t xml:space="preserve">     </w:t>
      </w:r>
      <w:r>
        <w:rPr>
          <w:rFonts w:eastAsia="Times New Roman"/>
          <w:b/>
          <w:bCs/>
          <w:color w:val="000000"/>
          <w:szCs w:val="21"/>
        </w:rPr>
        <w:tab/>
      </w:r>
    </w:p>
    <w:tbl>
      <w:tblPr>
        <w:tblStyle w:val="23"/>
        <w:tblW w:w="9490"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986"/>
        <w:gridCol w:w="1660"/>
        <w:gridCol w:w="1194"/>
        <w:gridCol w:w="945"/>
        <w:gridCol w:w="645"/>
        <w:gridCol w:w="885"/>
        <w:gridCol w:w="1035"/>
        <w:gridCol w:w="1140"/>
      </w:tblGrid>
      <w:tr w14:paraId="76F3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trPr>
        <w:tc>
          <w:tcPr>
            <w:tcW w:w="1986" w:type="dxa"/>
            <w:tcBorders>
              <w:top w:val="single" w:color="000000" w:sz="8" w:space="0"/>
              <w:left w:val="single" w:color="000000" w:sz="8" w:space="0"/>
              <w:bottom w:val="single" w:color="000000" w:sz="8" w:space="0"/>
              <w:right w:val="single" w:color="000000" w:sz="8" w:space="0"/>
            </w:tcBorders>
            <w:vAlign w:val="center"/>
          </w:tcPr>
          <w:p w14:paraId="08CDE269">
            <w:pPr>
              <w:snapToGrid w:val="0"/>
              <w:rPr>
                <w:rFonts w:ascii="黑体" w:hAnsi="黑体" w:eastAsia="黑体"/>
                <w:bCs/>
                <w:color w:val="000000"/>
                <w:kern w:val="0"/>
                <w:szCs w:val="21"/>
              </w:rPr>
            </w:pPr>
            <w:r>
              <w:rPr>
                <w:rFonts w:ascii="黑体" w:hAnsi="黑体" w:eastAsia="黑体"/>
                <w:color w:val="000000"/>
                <w:kern w:val="0"/>
                <w:szCs w:val="21"/>
              </w:rPr>
              <w:t xml:space="preserve">  </w:t>
            </w:r>
            <w:r>
              <w:rPr>
                <w:rFonts w:ascii="黑体" w:hAnsi="黑体" w:eastAsia="黑体"/>
                <w:bCs/>
                <w:color w:val="000000"/>
                <w:kern w:val="0"/>
                <w:szCs w:val="21"/>
              </w:rPr>
              <w:t xml:space="preserve">  产品名称</w:t>
            </w:r>
          </w:p>
        </w:tc>
        <w:tc>
          <w:tcPr>
            <w:tcW w:w="1660" w:type="dxa"/>
            <w:tcBorders>
              <w:top w:val="single" w:color="000000" w:sz="8" w:space="0"/>
              <w:left w:val="single" w:color="000000" w:sz="8" w:space="0"/>
              <w:bottom w:val="single" w:color="000000" w:sz="8" w:space="0"/>
              <w:right w:val="single" w:color="000000" w:sz="8" w:space="0"/>
            </w:tcBorders>
            <w:vAlign w:val="center"/>
          </w:tcPr>
          <w:p w14:paraId="50A1A74B">
            <w:pPr>
              <w:snapToGrid w:val="0"/>
              <w:jc w:val="center"/>
              <w:rPr>
                <w:rFonts w:ascii="黑体" w:hAnsi="黑体" w:eastAsia="黑体"/>
                <w:bCs/>
                <w:color w:val="000000"/>
                <w:kern w:val="0"/>
                <w:szCs w:val="21"/>
              </w:rPr>
            </w:pPr>
            <w:r>
              <w:rPr>
                <w:rFonts w:ascii="黑体" w:hAnsi="黑体" w:eastAsia="黑体"/>
                <w:bCs/>
                <w:color w:val="000000"/>
                <w:kern w:val="0"/>
                <w:szCs w:val="21"/>
              </w:rPr>
              <w:t>品  牌</w:t>
            </w:r>
          </w:p>
        </w:tc>
        <w:tc>
          <w:tcPr>
            <w:tcW w:w="1194" w:type="dxa"/>
            <w:tcBorders>
              <w:top w:val="single" w:color="000000" w:sz="8" w:space="0"/>
              <w:left w:val="single" w:color="000000" w:sz="8" w:space="0"/>
              <w:bottom w:val="single" w:color="000000" w:sz="8" w:space="0"/>
              <w:right w:val="single" w:color="000000" w:sz="8" w:space="0"/>
            </w:tcBorders>
            <w:vAlign w:val="center"/>
          </w:tcPr>
          <w:p w14:paraId="6311969E">
            <w:pPr>
              <w:snapToGrid w:val="0"/>
              <w:jc w:val="center"/>
              <w:rPr>
                <w:rFonts w:ascii="黑体" w:hAnsi="黑体" w:eastAsia="黑体"/>
                <w:bCs/>
                <w:color w:val="000000"/>
                <w:kern w:val="0"/>
                <w:szCs w:val="21"/>
              </w:rPr>
            </w:pPr>
            <w:r>
              <w:rPr>
                <w:rFonts w:ascii="黑体" w:hAnsi="黑体" w:eastAsia="黑体"/>
                <w:bCs/>
                <w:color w:val="000000"/>
                <w:kern w:val="0"/>
                <w:szCs w:val="21"/>
              </w:rPr>
              <w:t>型  号</w:t>
            </w:r>
          </w:p>
        </w:tc>
        <w:tc>
          <w:tcPr>
            <w:tcW w:w="945" w:type="dxa"/>
            <w:tcBorders>
              <w:top w:val="single" w:color="000000" w:sz="8" w:space="0"/>
              <w:left w:val="single" w:color="000000" w:sz="8" w:space="0"/>
              <w:bottom w:val="single" w:color="000000" w:sz="8" w:space="0"/>
              <w:right w:val="single" w:color="000000" w:sz="8" w:space="0"/>
            </w:tcBorders>
            <w:vAlign w:val="center"/>
          </w:tcPr>
          <w:p w14:paraId="6A6DAA83">
            <w:pPr>
              <w:snapToGrid w:val="0"/>
              <w:jc w:val="center"/>
              <w:rPr>
                <w:rFonts w:ascii="黑体" w:hAnsi="黑体" w:eastAsia="黑体"/>
                <w:bCs/>
                <w:color w:val="000000"/>
                <w:kern w:val="0"/>
                <w:szCs w:val="21"/>
              </w:rPr>
            </w:pPr>
            <w:r>
              <w:rPr>
                <w:rFonts w:ascii="黑体" w:hAnsi="黑体" w:eastAsia="黑体"/>
                <w:bCs/>
                <w:color w:val="000000"/>
                <w:kern w:val="0"/>
                <w:szCs w:val="21"/>
              </w:rPr>
              <w:t>制造商</w:t>
            </w:r>
          </w:p>
        </w:tc>
        <w:tc>
          <w:tcPr>
            <w:tcW w:w="645" w:type="dxa"/>
            <w:tcBorders>
              <w:top w:val="single" w:color="000000" w:sz="8" w:space="0"/>
              <w:left w:val="single" w:color="000000" w:sz="8" w:space="0"/>
              <w:bottom w:val="single" w:color="000000" w:sz="8" w:space="0"/>
              <w:right w:val="single" w:color="000000" w:sz="8" w:space="0"/>
            </w:tcBorders>
            <w:vAlign w:val="center"/>
          </w:tcPr>
          <w:p w14:paraId="14EC6BBB">
            <w:pPr>
              <w:snapToGrid w:val="0"/>
              <w:jc w:val="center"/>
              <w:rPr>
                <w:rFonts w:ascii="黑体" w:hAnsi="黑体" w:eastAsia="黑体"/>
                <w:bCs/>
                <w:color w:val="000000"/>
                <w:kern w:val="0"/>
                <w:szCs w:val="21"/>
              </w:rPr>
            </w:pPr>
            <w:r>
              <w:rPr>
                <w:rFonts w:ascii="黑体" w:hAnsi="黑体" w:eastAsia="黑体"/>
                <w:bCs/>
                <w:color w:val="000000"/>
                <w:kern w:val="0"/>
                <w:szCs w:val="21"/>
              </w:rPr>
              <w:t>单位</w:t>
            </w:r>
          </w:p>
        </w:tc>
        <w:tc>
          <w:tcPr>
            <w:tcW w:w="885" w:type="dxa"/>
            <w:tcBorders>
              <w:top w:val="single" w:color="000000" w:sz="8" w:space="0"/>
              <w:left w:val="single" w:color="000000" w:sz="8" w:space="0"/>
              <w:bottom w:val="single" w:color="000000" w:sz="8" w:space="0"/>
              <w:right w:val="single" w:color="000000" w:sz="8" w:space="0"/>
            </w:tcBorders>
            <w:vAlign w:val="center"/>
          </w:tcPr>
          <w:p w14:paraId="065FC47B">
            <w:pPr>
              <w:snapToGrid w:val="0"/>
              <w:jc w:val="center"/>
              <w:rPr>
                <w:rFonts w:ascii="黑体" w:hAnsi="黑体" w:eastAsia="黑体"/>
                <w:bCs/>
                <w:color w:val="000000"/>
                <w:kern w:val="0"/>
                <w:szCs w:val="21"/>
              </w:rPr>
            </w:pPr>
            <w:r>
              <w:rPr>
                <w:rFonts w:ascii="黑体" w:hAnsi="黑体" w:eastAsia="黑体"/>
                <w:bCs/>
                <w:color w:val="000000"/>
                <w:kern w:val="0"/>
                <w:szCs w:val="21"/>
              </w:rPr>
              <w:t>数量</w:t>
            </w:r>
          </w:p>
        </w:tc>
        <w:tc>
          <w:tcPr>
            <w:tcW w:w="1035" w:type="dxa"/>
            <w:tcBorders>
              <w:top w:val="single" w:color="000000" w:sz="8" w:space="0"/>
              <w:left w:val="single" w:color="000000" w:sz="8" w:space="0"/>
              <w:bottom w:val="single" w:color="000000" w:sz="8" w:space="0"/>
              <w:right w:val="single" w:color="000000" w:sz="8" w:space="0"/>
            </w:tcBorders>
            <w:vAlign w:val="center"/>
          </w:tcPr>
          <w:p w14:paraId="6DDA20BA">
            <w:pPr>
              <w:snapToGrid w:val="0"/>
              <w:jc w:val="center"/>
              <w:rPr>
                <w:rFonts w:ascii="黑体" w:hAnsi="黑体" w:eastAsia="黑体"/>
                <w:bCs/>
                <w:color w:val="000000"/>
                <w:kern w:val="0"/>
                <w:szCs w:val="21"/>
              </w:rPr>
            </w:pPr>
            <w:r>
              <w:rPr>
                <w:rFonts w:ascii="黑体" w:hAnsi="黑体" w:eastAsia="黑体"/>
                <w:bCs/>
                <w:color w:val="000000"/>
                <w:kern w:val="0"/>
                <w:szCs w:val="21"/>
              </w:rPr>
              <w:t>单 价</w:t>
            </w:r>
          </w:p>
        </w:tc>
        <w:tc>
          <w:tcPr>
            <w:tcW w:w="1140" w:type="dxa"/>
            <w:tcBorders>
              <w:top w:val="single" w:color="000000" w:sz="8" w:space="0"/>
              <w:left w:val="single" w:color="000000" w:sz="8" w:space="0"/>
              <w:bottom w:val="single" w:color="000000" w:sz="8" w:space="0"/>
              <w:right w:val="single" w:color="000000" w:sz="8" w:space="0"/>
            </w:tcBorders>
            <w:vAlign w:val="center"/>
          </w:tcPr>
          <w:p w14:paraId="3818B1FD">
            <w:pPr>
              <w:snapToGrid w:val="0"/>
              <w:jc w:val="center"/>
              <w:rPr>
                <w:rFonts w:ascii="黑体" w:hAnsi="黑体" w:eastAsia="黑体"/>
                <w:bCs/>
                <w:color w:val="000000"/>
                <w:kern w:val="0"/>
                <w:szCs w:val="21"/>
              </w:rPr>
            </w:pPr>
            <w:r>
              <w:rPr>
                <w:rFonts w:ascii="黑体" w:hAnsi="黑体" w:eastAsia="黑体"/>
                <w:bCs/>
                <w:color w:val="000000"/>
                <w:kern w:val="0"/>
                <w:szCs w:val="21"/>
              </w:rPr>
              <w:t>总 价（元）</w:t>
            </w:r>
          </w:p>
        </w:tc>
      </w:tr>
      <w:tr w14:paraId="56FB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0" w:hRule="atLeast"/>
        </w:trPr>
        <w:tc>
          <w:tcPr>
            <w:tcW w:w="1986" w:type="dxa"/>
            <w:tcBorders>
              <w:top w:val="single" w:color="000000" w:sz="8" w:space="0"/>
              <w:left w:val="single" w:color="000000" w:sz="8" w:space="0"/>
              <w:bottom w:val="single" w:color="000000" w:sz="8" w:space="0"/>
              <w:right w:val="single" w:color="000000" w:sz="8" w:space="0"/>
            </w:tcBorders>
            <w:vAlign w:val="center"/>
          </w:tcPr>
          <w:p w14:paraId="0F3A327B">
            <w:pPr>
              <w:snapToGrid w:val="0"/>
              <w:rPr>
                <w:rFonts w:hint="default" w:ascii="宋体" w:hAnsi="宋体" w:eastAsia="宋体"/>
                <w:color w:val="000000"/>
                <w:kern w:val="0"/>
                <w:szCs w:val="21"/>
                <w:lang w:val="en-US" w:eastAsia="zh-CN"/>
              </w:rPr>
            </w:pPr>
            <w:r>
              <w:rPr>
                <w:rFonts w:hint="eastAsia" w:ascii="仿宋_GB2312" w:hAnsi="仿宋_GB2312" w:eastAsia="仿宋_GB2312" w:cs="仿宋_GB2312"/>
                <w:bCs/>
                <w:color w:val="auto"/>
                <w:sz w:val="24"/>
                <w:highlight w:val="none"/>
                <w:lang w:val="en-US" w:eastAsia="zh-CN"/>
              </w:rPr>
              <w:t>摩托车一体化勤务终端</w:t>
            </w:r>
          </w:p>
        </w:tc>
        <w:tc>
          <w:tcPr>
            <w:tcW w:w="1660" w:type="dxa"/>
            <w:tcBorders>
              <w:top w:val="single" w:color="000000" w:sz="8" w:space="0"/>
              <w:left w:val="single" w:color="000000" w:sz="8" w:space="0"/>
              <w:bottom w:val="single" w:color="000000" w:sz="8" w:space="0"/>
              <w:right w:val="single" w:color="000000" w:sz="8" w:space="0"/>
            </w:tcBorders>
            <w:vAlign w:val="center"/>
          </w:tcPr>
          <w:p w14:paraId="0004148A">
            <w:pPr>
              <w:snapToGrid w:val="0"/>
              <w:ind w:firstLine="630" w:firstLineChars="300"/>
              <w:rPr>
                <w:rFonts w:hint="eastAsia" w:ascii="宋体" w:hAnsi="宋体" w:eastAsia="宋体"/>
                <w:color w:val="000000"/>
                <w:kern w:val="0"/>
                <w:szCs w:val="21"/>
                <w:lang w:val="en-US" w:eastAsia="zh-CN"/>
              </w:rPr>
            </w:pPr>
          </w:p>
        </w:tc>
        <w:tc>
          <w:tcPr>
            <w:tcW w:w="1194" w:type="dxa"/>
            <w:tcBorders>
              <w:top w:val="single" w:color="000000" w:sz="8" w:space="0"/>
              <w:left w:val="single" w:color="000000" w:sz="8" w:space="0"/>
              <w:bottom w:val="single" w:color="000000" w:sz="8" w:space="0"/>
              <w:right w:val="single" w:color="000000" w:sz="8" w:space="0"/>
            </w:tcBorders>
            <w:vAlign w:val="center"/>
          </w:tcPr>
          <w:p w14:paraId="1E9823B6">
            <w:pPr>
              <w:snapToGrid w:val="0"/>
              <w:jc w:val="center"/>
              <w:rPr>
                <w:rFonts w:hint="default" w:ascii="宋体" w:hAnsi="宋体" w:eastAsia="宋体"/>
                <w:color w:val="000000"/>
                <w:kern w:val="0"/>
                <w:szCs w:val="21"/>
                <w:lang w:val="en-US" w:eastAsia="zh-CN"/>
              </w:rPr>
            </w:pPr>
          </w:p>
        </w:tc>
        <w:tc>
          <w:tcPr>
            <w:tcW w:w="945" w:type="dxa"/>
            <w:tcBorders>
              <w:top w:val="single" w:color="000000" w:sz="8" w:space="0"/>
              <w:left w:val="single" w:color="000000" w:sz="8" w:space="0"/>
              <w:bottom w:val="single" w:color="000000" w:sz="8" w:space="0"/>
              <w:right w:val="single" w:color="000000" w:sz="8" w:space="0"/>
            </w:tcBorders>
            <w:vAlign w:val="center"/>
          </w:tcPr>
          <w:p w14:paraId="2232E563">
            <w:pPr>
              <w:snapToGrid w:val="0"/>
              <w:rPr>
                <w:rFonts w:hint="default" w:ascii="宋体" w:hAnsi="宋体" w:eastAsia="宋体"/>
                <w:color w:val="000000"/>
                <w:kern w:val="0"/>
                <w:szCs w:val="21"/>
                <w:lang w:val="en-US" w:eastAsia="zh-CN"/>
              </w:rPr>
            </w:pPr>
          </w:p>
        </w:tc>
        <w:tc>
          <w:tcPr>
            <w:tcW w:w="645" w:type="dxa"/>
            <w:tcBorders>
              <w:top w:val="single" w:color="000000" w:sz="8" w:space="0"/>
              <w:left w:val="single" w:color="000000" w:sz="8" w:space="0"/>
              <w:bottom w:val="single" w:color="000000" w:sz="8" w:space="0"/>
              <w:right w:val="single" w:color="000000" w:sz="8" w:space="0"/>
            </w:tcBorders>
            <w:vAlign w:val="center"/>
          </w:tcPr>
          <w:p w14:paraId="091DBF6B">
            <w:pPr>
              <w:snapToGrid w:val="0"/>
              <w:jc w:val="center"/>
              <w:rPr>
                <w:rFonts w:hint="eastAsia" w:ascii="宋体" w:hAnsi="宋体" w:eastAsia="宋体"/>
                <w:color w:val="000000"/>
                <w:kern w:val="0"/>
                <w:szCs w:val="21"/>
                <w:lang w:val="en-US" w:eastAsia="zh-CN"/>
              </w:rPr>
            </w:pPr>
          </w:p>
        </w:tc>
        <w:tc>
          <w:tcPr>
            <w:tcW w:w="885" w:type="dxa"/>
            <w:tcBorders>
              <w:top w:val="single" w:color="000000" w:sz="8" w:space="0"/>
              <w:left w:val="single" w:color="000000" w:sz="8" w:space="0"/>
              <w:bottom w:val="single" w:color="000000" w:sz="8" w:space="0"/>
              <w:right w:val="single" w:color="000000" w:sz="8" w:space="0"/>
            </w:tcBorders>
            <w:vAlign w:val="center"/>
          </w:tcPr>
          <w:p w14:paraId="32426C40">
            <w:pPr>
              <w:snapToGrid w:val="0"/>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w:t>
            </w:r>
          </w:p>
        </w:tc>
        <w:tc>
          <w:tcPr>
            <w:tcW w:w="1035" w:type="dxa"/>
            <w:tcBorders>
              <w:top w:val="single" w:color="000000" w:sz="8" w:space="0"/>
              <w:left w:val="single" w:color="000000" w:sz="8" w:space="0"/>
              <w:bottom w:val="single" w:color="000000" w:sz="8" w:space="0"/>
              <w:right w:val="single" w:color="000000" w:sz="8" w:space="0"/>
            </w:tcBorders>
            <w:vAlign w:val="center"/>
          </w:tcPr>
          <w:p w14:paraId="3BEF2807">
            <w:pPr>
              <w:snapToGrid w:val="0"/>
              <w:jc w:val="center"/>
              <w:rPr>
                <w:rFonts w:hint="default" w:ascii="宋体" w:hAnsi="宋体" w:eastAsia="宋体"/>
                <w:color w:val="000000"/>
                <w:kern w:val="0"/>
                <w:szCs w:val="21"/>
                <w:lang w:val="en-US" w:eastAsia="zh-CN"/>
              </w:rPr>
            </w:pPr>
          </w:p>
        </w:tc>
        <w:tc>
          <w:tcPr>
            <w:tcW w:w="1140" w:type="dxa"/>
            <w:tcBorders>
              <w:top w:val="single" w:color="000000" w:sz="8" w:space="0"/>
              <w:left w:val="single" w:color="000000" w:sz="8" w:space="0"/>
              <w:bottom w:val="single" w:color="000000" w:sz="8" w:space="0"/>
              <w:right w:val="single" w:color="000000" w:sz="8" w:space="0"/>
            </w:tcBorders>
            <w:vAlign w:val="center"/>
          </w:tcPr>
          <w:p w14:paraId="76041AFE">
            <w:pPr>
              <w:snapToGrid w:val="0"/>
              <w:jc w:val="center"/>
              <w:rPr>
                <w:rFonts w:hint="default" w:ascii="宋体" w:hAnsi="宋体" w:eastAsia="宋体"/>
                <w:color w:val="000000"/>
                <w:kern w:val="0"/>
                <w:szCs w:val="21"/>
                <w:lang w:val="en-US" w:eastAsia="zh-CN"/>
              </w:rPr>
            </w:pPr>
          </w:p>
        </w:tc>
      </w:tr>
      <w:tr w14:paraId="7D49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0" w:hRule="atLeast"/>
        </w:trPr>
        <w:tc>
          <w:tcPr>
            <w:tcW w:w="1986" w:type="dxa"/>
            <w:tcBorders>
              <w:top w:val="single" w:color="000000" w:sz="8" w:space="0"/>
              <w:left w:val="single" w:color="000000" w:sz="8" w:space="0"/>
              <w:bottom w:val="single" w:color="000000" w:sz="8" w:space="0"/>
              <w:right w:val="single" w:color="000000" w:sz="8" w:space="0"/>
            </w:tcBorders>
            <w:vAlign w:val="center"/>
          </w:tcPr>
          <w:p w14:paraId="73D493F3">
            <w:pPr>
              <w:snapToGrid w:val="0"/>
              <w:spacing w:line="460" w:lineRule="exact"/>
              <w:jc w:val="center"/>
              <w:rPr>
                <w:rFonts w:ascii="宋体" w:hAnsi="宋体"/>
                <w:b/>
                <w:bCs/>
                <w:color w:val="000000"/>
                <w:kern w:val="0"/>
                <w:szCs w:val="21"/>
              </w:rPr>
            </w:pPr>
            <w:r>
              <w:rPr>
                <w:rFonts w:ascii="宋体" w:hAnsi="宋体"/>
                <w:b/>
                <w:bCs/>
                <w:color w:val="000000"/>
                <w:kern w:val="0"/>
                <w:szCs w:val="21"/>
              </w:rPr>
              <w:t>合同总价</w:t>
            </w:r>
          </w:p>
        </w:tc>
        <w:tc>
          <w:tcPr>
            <w:tcW w:w="5329" w:type="dxa"/>
            <w:gridSpan w:val="5"/>
            <w:tcBorders>
              <w:top w:val="single" w:color="000000" w:sz="8" w:space="0"/>
              <w:left w:val="single" w:color="000000" w:sz="8" w:space="0"/>
              <w:bottom w:val="single" w:color="000000" w:sz="8" w:space="0"/>
              <w:right w:val="single" w:color="000000" w:sz="8" w:space="0"/>
            </w:tcBorders>
            <w:vAlign w:val="center"/>
          </w:tcPr>
          <w:p w14:paraId="4A171C1B">
            <w:pPr>
              <w:snapToGrid w:val="0"/>
              <w:spacing w:line="460" w:lineRule="exact"/>
              <w:rPr>
                <w:rFonts w:eastAsia="Times New Roman"/>
                <w:b/>
                <w:bCs/>
                <w:color w:val="000000"/>
                <w:kern w:val="0"/>
                <w:szCs w:val="21"/>
              </w:rPr>
            </w:pPr>
            <w:r>
              <w:rPr>
                <w:rFonts w:ascii="宋体" w:hAnsi="宋体"/>
                <w:b/>
                <w:bCs/>
                <w:color w:val="000000"/>
                <w:kern w:val="0"/>
                <w:szCs w:val="21"/>
              </w:rPr>
              <w:t>￥（大写）：</w:t>
            </w:r>
            <w:r>
              <w:rPr>
                <w:rFonts w:eastAsia="Times New Roman"/>
                <w:b/>
                <w:bCs/>
                <w:color w:val="000000"/>
                <w:kern w:val="0"/>
                <w:szCs w:val="21"/>
              </w:rPr>
              <w:t xml:space="preserve"> </w:t>
            </w:r>
            <w:r>
              <w:rPr>
                <w:rFonts w:ascii="宋体" w:hAnsi="宋体"/>
                <w:b/>
                <w:bCs/>
                <w:color w:val="000000"/>
                <w:kern w:val="0"/>
                <w:szCs w:val="21"/>
                <w:u w:val="single"/>
              </w:rPr>
              <w:t xml:space="preserve">                                   </w:t>
            </w:r>
            <w:r>
              <w:rPr>
                <w:rFonts w:eastAsia="Times New Roman"/>
                <w:b/>
                <w:bCs/>
                <w:color w:val="000000"/>
                <w:kern w:val="0"/>
                <w:szCs w:val="21"/>
              </w:rPr>
              <w:t xml:space="preserve"> </w:t>
            </w:r>
          </w:p>
        </w:tc>
        <w:tc>
          <w:tcPr>
            <w:tcW w:w="2175" w:type="dxa"/>
            <w:gridSpan w:val="2"/>
            <w:tcBorders>
              <w:top w:val="single" w:color="000000" w:sz="8" w:space="0"/>
              <w:left w:val="single" w:color="000000" w:sz="8" w:space="0"/>
              <w:bottom w:val="single" w:color="000000" w:sz="8" w:space="0"/>
              <w:right w:val="single" w:color="000000" w:sz="8" w:space="0"/>
            </w:tcBorders>
            <w:vAlign w:val="center"/>
          </w:tcPr>
          <w:p w14:paraId="22C03001">
            <w:pPr>
              <w:snapToGrid w:val="0"/>
              <w:spacing w:line="460" w:lineRule="exact"/>
              <w:rPr>
                <w:rFonts w:eastAsia="Times New Roman"/>
                <w:b/>
                <w:bCs/>
                <w:color w:val="000000"/>
                <w:kern w:val="0"/>
                <w:szCs w:val="21"/>
              </w:rPr>
            </w:pPr>
            <w:r>
              <w:rPr>
                <w:rFonts w:ascii="宋体" w:hAnsi="宋体"/>
                <w:b/>
                <w:bCs/>
                <w:color w:val="000000"/>
                <w:kern w:val="0"/>
                <w:szCs w:val="21"/>
              </w:rPr>
              <w:t>￥（小写）：</w:t>
            </w:r>
            <w:r>
              <w:rPr>
                <w:rFonts w:eastAsia="Times New Roman"/>
                <w:b/>
                <w:bCs/>
                <w:color w:val="000000"/>
                <w:kern w:val="0"/>
                <w:szCs w:val="21"/>
                <w:u w:val="single"/>
              </w:rPr>
              <w:t xml:space="preserve">          </w:t>
            </w:r>
          </w:p>
        </w:tc>
      </w:tr>
    </w:tbl>
    <w:p w14:paraId="71C8A676">
      <w:pPr>
        <w:snapToGrid w:val="0"/>
        <w:spacing w:before="0" w:line="360" w:lineRule="exact"/>
        <w:ind w:firstLine="420" w:firstLineChars="200"/>
        <w:rPr>
          <w:rFonts w:ascii="宋体" w:hAnsi="宋体"/>
          <w:b w:val="0"/>
          <w:bCs w:val="0"/>
          <w:color w:val="000000"/>
          <w:szCs w:val="21"/>
        </w:rPr>
      </w:pPr>
      <w:bookmarkStart w:id="22" w:name="_Toc9749"/>
      <w:r>
        <w:rPr>
          <w:rFonts w:hint="default" w:ascii="宋体" w:hAnsi="宋体" w:eastAsia="宋体" w:cs="Times New Roman"/>
          <w:b w:val="0"/>
          <w:bCs w:val="0"/>
          <w:color w:val="000000"/>
          <w:kern w:val="2"/>
          <w:sz w:val="21"/>
          <w:szCs w:val="21"/>
          <w:lang w:val="en-US" w:eastAsia="zh-CN"/>
        </w:rPr>
        <w:t>本合同总价款</w:t>
      </w:r>
      <w:r>
        <w:rPr>
          <w:rFonts w:hint="default" w:ascii="宋体" w:hAnsi="宋体" w:eastAsia="宋体" w:cs="Times New Roman"/>
          <w:b w:val="0"/>
          <w:bCs w:val="0"/>
          <w:color w:val="000000"/>
          <w:sz w:val="21"/>
          <w:szCs w:val="21"/>
        </w:rPr>
        <w:t>已包</w:t>
      </w:r>
      <w:r>
        <w:rPr>
          <w:rFonts w:hint="default" w:ascii="宋体" w:hAnsi="宋体" w:eastAsia="宋体" w:cs="Times New Roman"/>
          <w:color w:val="000000"/>
          <w:sz w:val="21"/>
          <w:szCs w:val="21"/>
        </w:rPr>
        <w:t>括乙方为履行本合同义务所发生的一切费用，包含</w:t>
      </w:r>
      <w:r>
        <w:rPr>
          <w:rFonts w:hint="eastAsia" w:ascii="宋体" w:hAnsi="宋体" w:eastAsia="宋体" w:cs="Times New Roman"/>
          <w:color w:val="000000"/>
          <w:sz w:val="21"/>
          <w:szCs w:val="21"/>
          <w:lang w:eastAsia="zh-CN"/>
        </w:rPr>
        <w:t>但不限于</w:t>
      </w:r>
      <w:r>
        <w:rPr>
          <w:rFonts w:hint="default" w:ascii="宋体" w:hAnsi="宋体" w:eastAsia="宋体" w:cs="Times New Roman"/>
          <w:color w:val="000000"/>
          <w:sz w:val="21"/>
          <w:szCs w:val="21"/>
        </w:rPr>
        <w:t>材料、人工</w:t>
      </w:r>
      <w:r>
        <w:rPr>
          <w:rFonts w:hint="default" w:ascii="宋体" w:hAnsi="宋体" w:eastAsia="宋体" w:cs="Times New Roman"/>
          <w:color w:val="000000"/>
          <w:sz w:val="21"/>
          <w:szCs w:val="21"/>
          <w:lang w:eastAsia="zh-CN"/>
        </w:rPr>
        <w:t>、安装、包装、运输</w:t>
      </w:r>
      <w:r>
        <w:rPr>
          <w:rFonts w:hint="default" w:ascii="宋体" w:hAnsi="宋体" w:eastAsia="宋体" w:cs="Times New Roman"/>
          <w:color w:val="000000"/>
          <w:sz w:val="21"/>
          <w:szCs w:val="21"/>
        </w:rPr>
        <w:t>和乙方应予提供发票的税费等全部成本，</w:t>
      </w:r>
      <w:r>
        <w:rPr>
          <w:rFonts w:hint="eastAsia" w:ascii="宋体" w:hAnsi="宋体" w:eastAsia="宋体" w:cs="Times New Roman"/>
          <w:color w:val="000000"/>
          <w:sz w:val="21"/>
          <w:szCs w:val="21"/>
          <w:lang w:eastAsia="zh-CN"/>
        </w:rPr>
        <w:t>未经甲方书面同意，不得增加任何费用</w:t>
      </w:r>
      <w:r>
        <w:rPr>
          <w:rFonts w:hint="default" w:ascii="宋体" w:hAnsi="宋体" w:eastAsia="宋体" w:cs="Times New Roman"/>
          <w:color w:val="000000"/>
          <w:sz w:val="21"/>
          <w:szCs w:val="21"/>
        </w:rPr>
        <w:t>。</w:t>
      </w:r>
    </w:p>
    <w:p w14:paraId="7FB6F951">
      <w:pPr>
        <w:snapToGrid w:val="0"/>
        <w:spacing w:before="187" w:line="360" w:lineRule="exact"/>
        <w:ind w:firstLine="422" w:firstLineChars="200"/>
        <w:rPr>
          <w:rFonts w:ascii="宋体" w:hAnsi="宋体"/>
          <w:b/>
          <w:bCs/>
          <w:color w:val="000000"/>
          <w:szCs w:val="21"/>
        </w:rPr>
      </w:pPr>
      <w:r>
        <w:rPr>
          <w:rFonts w:ascii="宋体" w:hAnsi="宋体"/>
          <w:b/>
          <w:bCs/>
          <w:szCs w:val="21"/>
        </w:rPr>
        <w:t>第二条</w:t>
      </w:r>
      <w:r>
        <w:rPr>
          <w:rFonts w:ascii="宋体" w:hAnsi="宋体"/>
          <w:b/>
          <w:bCs/>
          <w:color w:val="FF0000"/>
          <w:szCs w:val="21"/>
        </w:rPr>
        <w:t xml:space="preserve"> </w:t>
      </w:r>
      <w:r>
        <w:rPr>
          <w:rFonts w:ascii="宋体" w:hAnsi="宋体"/>
          <w:b/>
          <w:bCs/>
          <w:color w:val="000000"/>
          <w:szCs w:val="21"/>
        </w:rPr>
        <w:t>质量及知识产权要求</w:t>
      </w:r>
      <w:bookmarkEnd w:id="22"/>
    </w:p>
    <w:p w14:paraId="5ED03835">
      <w:pPr>
        <w:snapToGrid w:val="0"/>
        <w:spacing w:line="360" w:lineRule="exact"/>
        <w:ind w:firstLine="420" w:firstLineChars="200"/>
        <w:rPr>
          <w:rFonts w:ascii="宋体" w:hAnsi="宋体"/>
          <w:color w:val="000000"/>
          <w:szCs w:val="21"/>
        </w:rPr>
      </w:pPr>
      <w:r>
        <w:rPr>
          <w:rFonts w:hint="eastAsia" w:ascii="宋体" w:hAnsi="宋体"/>
          <w:color w:val="000000"/>
          <w:szCs w:val="21"/>
        </w:rPr>
        <w:t>（一）</w:t>
      </w:r>
      <w:r>
        <w:rPr>
          <w:rFonts w:ascii="宋体" w:hAnsi="宋体"/>
          <w:color w:val="000000"/>
          <w:szCs w:val="21"/>
        </w:rPr>
        <w:t>乙方提供完好、全新的原包装产品（包括零配件），随机技术资料齐全。产品符合国家质量检测标准，必须具有生产日期、厂名、厂址、产品合格证等。</w:t>
      </w:r>
    </w:p>
    <w:p w14:paraId="58CEBB68">
      <w:pPr>
        <w:snapToGrid w:val="0"/>
        <w:spacing w:line="360" w:lineRule="exact"/>
        <w:ind w:firstLine="420" w:firstLineChars="200"/>
        <w:rPr>
          <w:rFonts w:ascii="宋体" w:hAnsi="宋体"/>
          <w:color w:val="000000"/>
          <w:szCs w:val="21"/>
        </w:rPr>
      </w:pPr>
      <w:r>
        <w:rPr>
          <w:rFonts w:hint="eastAsia" w:ascii="宋体" w:hAnsi="宋体"/>
          <w:color w:val="000000"/>
          <w:szCs w:val="21"/>
        </w:rPr>
        <w:t>（二）乙方提供的产品不得侵害第三人的知识产权，否则，乙方应赔偿甲方因此遭受的一切损失（包括但不限于赔偿金、违约金、律师费、调查取证费、差旅费等）。</w:t>
      </w:r>
      <w:r>
        <w:rPr>
          <w:rFonts w:hint="eastAsia" w:ascii="宋体" w:hAnsi="宋体"/>
          <w:color w:val="000000"/>
          <w:szCs w:val="21"/>
        </w:rPr>
        <w:tab/>
      </w:r>
    </w:p>
    <w:p w14:paraId="76584C2E">
      <w:pPr>
        <w:snapToGrid w:val="0"/>
        <w:spacing w:line="360" w:lineRule="exact"/>
        <w:ind w:firstLine="422" w:firstLineChars="200"/>
        <w:rPr>
          <w:rFonts w:ascii="宋体" w:hAnsi="宋体"/>
          <w:b/>
          <w:bCs/>
          <w:color w:val="000000"/>
          <w:szCs w:val="21"/>
        </w:rPr>
      </w:pPr>
      <w:bookmarkStart w:id="23" w:name="_Toc14952"/>
      <w:r>
        <w:rPr>
          <w:rFonts w:ascii="宋体" w:hAnsi="宋体"/>
          <w:b/>
          <w:bCs/>
          <w:szCs w:val="21"/>
        </w:rPr>
        <w:t>第三条</w:t>
      </w:r>
      <w:r>
        <w:rPr>
          <w:rFonts w:ascii="宋体" w:hAnsi="宋体"/>
          <w:b/>
          <w:bCs/>
          <w:color w:val="FF0000"/>
          <w:szCs w:val="21"/>
        </w:rPr>
        <w:t xml:space="preserve"> </w:t>
      </w:r>
      <w:r>
        <w:rPr>
          <w:rFonts w:hint="eastAsia" w:ascii="宋体" w:hAnsi="宋体"/>
          <w:b/>
          <w:bCs/>
          <w:color w:val="000000"/>
          <w:szCs w:val="21"/>
          <w:lang w:eastAsia="zh-CN"/>
        </w:rPr>
        <w:t>验收</w:t>
      </w:r>
      <w:r>
        <w:rPr>
          <w:rFonts w:ascii="宋体" w:hAnsi="宋体"/>
          <w:b/>
          <w:bCs/>
          <w:color w:val="000000"/>
          <w:szCs w:val="21"/>
        </w:rPr>
        <w:t>地点</w:t>
      </w:r>
      <w:bookmarkEnd w:id="23"/>
    </w:p>
    <w:p w14:paraId="26ACC42D">
      <w:pPr>
        <w:snapToGrid w:val="0"/>
        <w:spacing w:line="360" w:lineRule="exact"/>
        <w:ind w:firstLine="420" w:firstLineChars="200"/>
        <w:rPr>
          <w:rFonts w:hint="default" w:eastAsia="宋体"/>
          <w:color w:val="auto"/>
          <w:szCs w:val="21"/>
          <w:u w:val="single"/>
          <w:lang w:val="en-US" w:eastAsia="zh-CN"/>
        </w:rPr>
      </w:pPr>
      <w:r>
        <w:rPr>
          <w:rFonts w:hint="eastAsia" w:eastAsia="宋体"/>
          <w:color w:val="000000"/>
          <w:szCs w:val="21"/>
          <w:u w:val="single"/>
          <w:lang w:eastAsia="zh-CN"/>
        </w:rPr>
        <w:t>深圳市福田区梅林街道下梅林一街</w:t>
      </w:r>
      <w:r>
        <w:rPr>
          <w:rFonts w:hint="eastAsia" w:eastAsia="宋体"/>
          <w:color w:val="000000"/>
          <w:szCs w:val="21"/>
          <w:u w:val="single"/>
          <w:lang w:val="en-US" w:eastAsia="zh-CN"/>
        </w:rPr>
        <w:t>10号深圳市公安局交通管理支队福田大队</w:t>
      </w:r>
    </w:p>
    <w:p w14:paraId="1D14E1A4">
      <w:pPr>
        <w:snapToGrid w:val="0"/>
        <w:spacing w:line="360" w:lineRule="exact"/>
        <w:ind w:firstLine="422" w:firstLineChars="200"/>
        <w:rPr>
          <w:rFonts w:ascii="宋体" w:hAnsi="宋体"/>
          <w:b/>
          <w:bCs/>
          <w:color w:val="auto"/>
          <w:szCs w:val="21"/>
        </w:rPr>
      </w:pPr>
      <w:bookmarkStart w:id="24" w:name="_Toc19144"/>
      <w:r>
        <w:rPr>
          <w:rFonts w:ascii="宋体" w:hAnsi="宋体"/>
          <w:b/>
          <w:bCs/>
          <w:color w:val="auto"/>
          <w:szCs w:val="21"/>
        </w:rPr>
        <w:t>第四条 交货期限</w:t>
      </w:r>
      <w:bookmarkEnd w:id="24"/>
    </w:p>
    <w:p w14:paraId="71F7B531">
      <w:pPr>
        <w:snapToGrid w:val="0"/>
        <w:spacing w:line="360" w:lineRule="exact"/>
        <w:ind w:firstLine="420" w:firstLineChars="200"/>
        <w:rPr>
          <w:rFonts w:eastAsia="Times New Roman"/>
          <w:color w:val="000000"/>
          <w:szCs w:val="21"/>
        </w:rPr>
      </w:pPr>
      <w:r>
        <w:rPr>
          <w:rFonts w:ascii="宋体" w:hAnsi="宋体"/>
          <w:color w:val="auto"/>
          <w:szCs w:val="21"/>
        </w:rPr>
        <w:t>合同签订后</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rPr>
        <w:t>个日历日内</w:t>
      </w:r>
      <w:r>
        <w:rPr>
          <w:rFonts w:ascii="宋体" w:hAnsi="宋体"/>
          <w:color w:val="000000"/>
          <w:szCs w:val="21"/>
        </w:rPr>
        <w:t>交货，产品的附件、备品备件及专用工具、技术文件和资料等应随产品一同交付。</w:t>
      </w:r>
      <w:r>
        <w:rPr>
          <w:rFonts w:eastAsia="Times New Roman"/>
          <w:color w:val="000000"/>
          <w:szCs w:val="21"/>
        </w:rPr>
        <w:tab/>
      </w:r>
    </w:p>
    <w:p w14:paraId="26A44E32">
      <w:pPr>
        <w:snapToGrid w:val="0"/>
        <w:spacing w:line="360" w:lineRule="exact"/>
        <w:ind w:firstLine="422" w:firstLineChars="200"/>
        <w:rPr>
          <w:rFonts w:ascii="宋体" w:hAnsi="宋体"/>
          <w:b/>
          <w:bCs/>
          <w:color w:val="000000"/>
          <w:szCs w:val="21"/>
        </w:rPr>
      </w:pPr>
      <w:bookmarkStart w:id="25" w:name="_Toc22547"/>
      <w:r>
        <w:rPr>
          <w:rFonts w:ascii="宋体" w:hAnsi="宋体"/>
          <w:b/>
          <w:bCs/>
          <w:szCs w:val="21"/>
        </w:rPr>
        <w:t>第五条</w:t>
      </w:r>
      <w:r>
        <w:rPr>
          <w:rFonts w:ascii="宋体" w:hAnsi="宋体"/>
          <w:b/>
          <w:bCs/>
          <w:color w:val="FF0000"/>
          <w:szCs w:val="21"/>
        </w:rPr>
        <w:t xml:space="preserve"> </w:t>
      </w:r>
      <w:r>
        <w:rPr>
          <w:rFonts w:ascii="宋体" w:hAnsi="宋体"/>
          <w:b/>
          <w:bCs/>
          <w:color w:val="000000"/>
          <w:szCs w:val="21"/>
        </w:rPr>
        <w:t>运输及包装方式的要求</w:t>
      </w:r>
      <w:bookmarkEnd w:id="25"/>
    </w:p>
    <w:p w14:paraId="6EA9645F">
      <w:pPr>
        <w:snapToGrid w:val="0"/>
        <w:spacing w:line="360" w:lineRule="exact"/>
        <w:ind w:firstLine="420" w:firstLineChars="200"/>
        <w:rPr>
          <w:rFonts w:ascii="宋体" w:hAnsi="宋体"/>
          <w:color w:val="000000"/>
          <w:szCs w:val="21"/>
        </w:rPr>
      </w:pPr>
      <w:r>
        <w:rPr>
          <w:rFonts w:ascii="宋体" w:hAnsi="宋体"/>
          <w:color w:val="000000"/>
          <w:szCs w:val="21"/>
        </w:rPr>
        <w:t>乙方负责产品正式验收合格前的一切费用（包括运输、包装、仓储、安装、保险等费用）。</w:t>
      </w:r>
    </w:p>
    <w:p w14:paraId="64FE52CA">
      <w:pPr>
        <w:snapToGrid w:val="0"/>
        <w:spacing w:line="360" w:lineRule="exact"/>
        <w:ind w:firstLine="420" w:firstLineChars="200"/>
        <w:rPr>
          <w:rFonts w:ascii="宋体" w:hAnsi="宋体"/>
          <w:color w:val="000000"/>
          <w:szCs w:val="21"/>
        </w:rPr>
      </w:pPr>
      <w:r>
        <w:rPr>
          <w:rFonts w:ascii="宋体" w:hAnsi="宋体"/>
          <w:color w:val="000000"/>
          <w:szCs w:val="21"/>
        </w:rPr>
        <w:t>包装方式按照原厂出厂原标准，乙方承担由于其包装或其防护措施不妥而引起货物锈蚀、损坏和丢失等任何损失，并按照本合同第十条承担因此而发生的违约责任。</w:t>
      </w:r>
    </w:p>
    <w:p w14:paraId="5FF246E4">
      <w:pPr>
        <w:snapToGrid w:val="0"/>
        <w:spacing w:line="360" w:lineRule="exact"/>
        <w:ind w:firstLine="420" w:firstLineChars="200"/>
        <w:rPr>
          <w:rFonts w:ascii="宋体" w:hAnsi="宋体"/>
          <w:color w:val="000000"/>
          <w:szCs w:val="21"/>
        </w:rPr>
      </w:pPr>
      <w:r>
        <w:rPr>
          <w:rFonts w:hint="eastAsia" w:ascii="宋体" w:hAnsi="宋体"/>
          <w:color w:val="000000"/>
          <w:szCs w:val="21"/>
        </w:rPr>
        <w:t>本合同项下的货物在甲方工作人员签字确认收到全部货物并安装验收合格前的损毁、灭失等一切风险由乙方承担。</w:t>
      </w:r>
    </w:p>
    <w:p w14:paraId="39669DDE">
      <w:pPr>
        <w:snapToGrid w:val="0"/>
        <w:spacing w:line="360" w:lineRule="exact"/>
        <w:ind w:firstLine="422" w:firstLineChars="200"/>
        <w:rPr>
          <w:rFonts w:ascii="宋体" w:hAnsi="宋体"/>
          <w:b/>
          <w:bCs/>
          <w:color w:val="auto"/>
          <w:szCs w:val="21"/>
        </w:rPr>
      </w:pPr>
      <w:bookmarkStart w:id="26" w:name="_Toc16798"/>
      <w:r>
        <w:rPr>
          <w:rFonts w:ascii="宋体" w:hAnsi="宋体"/>
          <w:b/>
          <w:bCs/>
          <w:color w:val="000000"/>
          <w:szCs w:val="21"/>
        </w:rPr>
        <w:t>第六条  安装、调试</w:t>
      </w:r>
      <w:r>
        <w:rPr>
          <w:rFonts w:ascii="宋体" w:hAnsi="宋体"/>
          <w:b/>
          <w:bCs/>
          <w:color w:val="auto"/>
          <w:szCs w:val="21"/>
        </w:rPr>
        <w:t>、验收及相关技术文件、资料</w:t>
      </w:r>
      <w:bookmarkEnd w:id="26"/>
    </w:p>
    <w:p w14:paraId="0691A67D">
      <w:pPr>
        <w:snapToGrid w:val="0"/>
        <w:spacing w:line="360" w:lineRule="exact"/>
        <w:ind w:firstLine="420" w:firstLineChars="200"/>
        <w:rPr>
          <w:rFonts w:ascii="宋体" w:hAnsi="宋体"/>
          <w:color w:val="auto"/>
          <w:szCs w:val="21"/>
        </w:rPr>
      </w:pPr>
      <w:r>
        <w:rPr>
          <w:rFonts w:ascii="宋体" w:hAnsi="宋体"/>
          <w:color w:val="auto"/>
          <w:szCs w:val="21"/>
        </w:rPr>
        <w:t>乙方将产品运输并卸至甲方指定地点，甲方将会同乙方及相关单位在到货后</w:t>
      </w:r>
      <w:r>
        <w:rPr>
          <w:rFonts w:hint="eastAsia" w:ascii="宋体" w:hAnsi="宋体"/>
          <w:color w:val="auto"/>
          <w:szCs w:val="21"/>
          <w:u w:val="single"/>
          <w:lang w:val="en-US" w:eastAsia="zh-CN"/>
        </w:rPr>
        <w:t xml:space="preserve">   </w:t>
      </w:r>
      <w:r>
        <w:rPr>
          <w:rFonts w:ascii="宋体" w:hAnsi="宋体"/>
          <w:color w:val="auto"/>
          <w:szCs w:val="21"/>
        </w:rPr>
        <w:t>个日历日内共同进行开箱检验。</w:t>
      </w:r>
    </w:p>
    <w:p w14:paraId="539B36F9">
      <w:pPr>
        <w:ind w:firstLine="420" w:firstLineChars="200"/>
        <w:rPr>
          <w:rFonts w:ascii="宋体" w:hAnsi="宋体"/>
          <w:color w:val="auto"/>
          <w:szCs w:val="21"/>
        </w:rPr>
      </w:pPr>
      <w:r>
        <w:rPr>
          <w:rFonts w:ascii="宋体" w:hAnsi="宋体"/>
          <w:color w:val="auto"/>
          <w:szCs w:val="21"/>
        </w:rPr>
        <w:t>乙方负责免费安装、调试。安装、调试完成后，由甲</w:t>
      </w:r>
      <w:r>
        <w:rPr>
          <w:rFonts w:hint="eastAsia" w:ascii="宋体" w:hAnsi="宋体"/>
          <w:color w:val="auto"/>
          <w:szCs w:val="21"/>
        </w:rPr>
        <w:t>方组织</w:t>
      </w:r>
      <w:r>
        <w:rPr>
          <w:rFonts w:ascii="宋体" w:hAnsi="宋体"/>
          <w:color w:val="auto"/>
          <w:szCs w:val="21"/>
        </w:rPr>
        <w:t>技术验收和商务验收，</w:t>
      </w:r>
      <w:r>
        <w:rPr>
          <w:rFonts w:hint="eastAsia" w:ascii="宋体" w:hAnsi="宋体"/>
          <w:color w:val="auto"/>
          <w:szCs w:val="21"/>
        </w:rPr>
        <w:t>乙方做好协助配合。</w:t>
      </w:r>
      <w:r>
        <w:rPr>
          <w:rFonts w:ascii="宋体" w:hAnsi="宋体"/>
          <w:color w:val="auto"/>
          <w:szCs w:val="21"/>
        </w:rPr>
        <w:t>验收合格后签署《验收报告》。 产品质量和安装调试检验标准遵照国家相关规定和最新标准执行。</w:t>
      </w:r>
    </w:p>
    <w:p w14:paraId="7EB63D18">
      <w:pPr>
        <w:numPr>
          <w:ilvl w:val="0"/>
          <w:numId w:val="0"/>
        </w:numPr>
        <w:spacing w:line="276" w:lineRule="auto"/>
        <w:ind w:firstLine="420" w:firstLineChars="200"/>
        <w:rPr>
          <w:rFonts w:hint="eastAsia"/>
        </w:rPr>
      </w:pPr>
      <w:r>
        <w:rPr>
          <w:rFonts w:hint="eastAsia" w:ascii="宋体" w:hAnsi="宋体" w:eastAsia="宋体" w:cs="宋体"/>
          <w:color w:val="000000"/>
          <w:kern w:val="2"/>
          <w:sz w:val="21"/>
          <w:szCs w:val="21"/>
          <w:lang w:val="en-US" w:eastAsia="zh-CN" w:bidi="ar-SA"/>
        </w:rPr>
        <w:t>货物必须满足以下条件后方可被用户方接受：一是设备全新,外观无伤痕变形或明显修饰痕迹。二是必须符合有关国标的规定。响应文件提供的技术数据经实测证实是真实的。检验及质量保证期内达到的性能指标与要求一致，达到或优于相应标准。三是技术文件资料、备件等已按规定数量移交完毕。四是按照采购文件要求及响应文件提供的技术参数验收必须合格。五是在货物安装调试合格后，所有技术指标达到技术规范书要求，经验收合格后，双方共同签署验收报告。</w:t>
      </w:r>
    </w:p>
    <w:p w14:paraId="19F83153">
      <w:pPr>
        <w:snapToGrid w:val="0"/>
        <w:spacing w:line="360" w:lineRule="exact"/>
        <w:ind w:firstLine="420" w:firstLineChars="200"/>
        <w:rPr>
          <w:rFonts w:ascii="宋体" w:hAnsi="宋体"/>
          <w:color w:val="auto"/>
          <w:szCs w:val="21"/>
        </w:rPr>
      </w:pPr>
      <w:r>
        <w:rPr>
          <w:rFonts w:ascii="宋体" w:hAnsi="宋体"/>
          <w:color w:val="auto"/>
          <w:szCs w:val="21"/>
        </w:rPr>
        <w:t xml:space="preserve">乙方应向甲方提供但不限于如下技术文件和资料： </w:t>
      </w:r>
    </w:p>
    <w:p w14:paraId="4F93F0AB">
      <w:pPr>
        <w:snapToGrid w:val="0"/>
        <w:spacing w:line="360" w:lineRule="exact"/>
        <w:ind w:firstLine="420" w:firstLineChars="200"/>
        <w:rPr>
          <w:rFonts w:ascii="宋体" w:hAnsi="宋体"/>
          <w:color w:val="auto"/>
          <w:szCs w:val="21"/>
        </w:rPr>
      </w:pPr>
      <w:r>
        <w:rPr>
          <w:rFonts w:ascii="宋体" w:hAnsi="宋体"/>
          <w:color w:val="auto"/>
          <w:szCs w:val="21"/>
        </w:rPr>
        <w:t>1．产品安装、操作和维修保养手册；</w:t>
      </w:r>
    </w:p>
    <w:p w14:paraId="593D3741">
      <w:pPr>
        <w:snapToGrid w:val="0"/>
        <w:spacing w:line="360" w:lineRule="exact"/>
        <w:ind w:firstLine="420" w:firstLineChars="200"/>
        <w:rPr>
          <w:rFonts w:ascii="宋体" w:hAnsi="宋体"/>
          <w:color w:val="auto"/>
          <w:szCs w:val="21"/>
        </w:rPr>
      </w:pPr>
      <w:r>
        <w:rPr>
          <w:rFonts w:eastAsia="Times New Roman"/>
          <w:color w:val="auto"/>
          <w:szCs w:val="21"/>
        </w:rPr>
        <w:t>2</w:t>
      </w:r>
      <w:r>
        <w:rPr>
          <w:rFonts w:ascii="宋体" w:hAnsi="宋体"/>
          <w:color w:val="auto"/>
          <w:szCs w:val="21"/>
        </w:rPr>
        <w:t>．产品使用说明书；</w:t>
      </w:r>
    </w:p>
    <w:p w14:paraId="05ED1446">
      <w:pPr>
        <w:snapToGrid w:val="0"/>
        <w:spacing w:line="360" w:lineRule="exact"/>
        <w:ind w:firstLine="420" w:firstLineChars="200"/>
        <w:rPr>
          <w:rFonts w:ascii="宋体" w:hAnsi="宋体"/>
          <w:color w:val="auto"/>
          <w:szCs w:val="21"/>
        </w:rPr>
      </w:pPr>
      <w:r>
        <w:rPr>
          <w:rFonts w:eastAsia="Times New Roman"/>
          <w:color w:val="auto"/>
          <w:szCs w:val="21"/>
        </w:rPr>
        <w:t>3</w:t>
      </w:r>
      <w:r>
        <w:rPr>
          <w:rFonts w:ascii="宋体" w:hAnsi="宋体"/>
          <w:color w:val="auto"/>
          <w:szCs w:val="21"/>
        </w:rPr>
        <w:t>．产品出厂检验合格证；</w:t>
      </w:r>
    </w:p>
    <w:p w14:paraId="16AF7BC2">
      <w:pPr>
        <w:snapToGrid w:val="0"/>
        <w:spacing w:line="360" w:lineRule="exact"/>
        <w:ind w:firstLine="420" w:firstLineChars="200"/>
        <w:rPr>
          <w:rFonts w:ascii="宋体" w:hAnsi="宋体"/>
          <w:color w:val="auto"/>
          <w:szCs w:val="21"/>
        </w:rPr>
      </w:pPr>
      <w:r>
        <w:rPr>
          <w:rFonts w:eastAsia="Times New Roman"/>
          <w:color w:val="auto"/>
          <w:szCs w:val="21"/>
        </w:rPr>
        <w:t>4</w:t>
      </w:r>
      <w:r>
        <w:rPr>
          <w:rFonts w:ascii="宋体" w:hAnsi="宋体"/>
          <w:color w:val="auto"/>
          <w:szCs w:val="21"/>
        </w:rPr>
        <w:t>．产品到货清单；</w:t>
      </w:r>
    </w:p>
    <w:p w14:paraId="1A73D30F">
      <w:pPr>
        <w:snapToGrid w:val="0"/>
        <w:spacing w:line="360" w:lineRule="exact"/>
        <w:ind w:firstLine="420" w:firstLineChars="200"/>
        <w:rPr>
          <w:rFonts w:ascii="宋体" w:hAnsi="宋体"/>
          <w:color w:val="auto"/>
          <w:szCs w:val="21"/>
        </w:rPr>
      </w:pPr>
      <w:r>
        <w:rPr>
          <w:rFonts w:eastAsia="Times New Roman"/>
          <w:color w:val="auto"/>
          <w:szCs w:val="21"/>
        </w:rPr>
        <w:t>5</w:t>
      </w:r>
      <w:r>
        <w:rPr>
          <w:rFonts w:ascii="宋体" w:hAnsi="宋体"/>
          <w:color w:val="auto"/>
          <w:szCs w:val="21"/>
        </w:rPr>
        <w:t>．产品保修证明。</w:t>
      </w:r>
    </w:p>
    <w:p w14:paraId="7ED6BE0E">
      <w:pPr>
        <w:snapToGrid w:val="0"/>
        <w:spacing w:line="360" w:lineRule="exact"/>
        <w:ind w:firstLine="420" w:firstLineChars="200"/>
        <w:rPr>
          <w:rFonts w:ascii="宋体" w:hAnsi="宋体"/>
          <w:color w:val="auto"/>
          <w:szCs w:val="21"/>
        </w:rPr>
      </w:pPr>
      <w:r>
        <w:rPr>
          <w:rFonts w:ascii="宋体" w:hAnsi="宋体"/>
          <w:color w:val="auto"/>
          <w:szCs w:val="21"/>
        </w:rPr>
        <w:t>6．特种设备，有毒、有害、危险物品或特殊货物的生产许可证明，质量检测合格证明，销售、运输许可证明等材料。</w:t>
      </w:r>
    </w:p>
    <w:p w14:paraId="0F153B44">
      <w:pPr>
        <w:snapToGrid w:val="0"/>
        <w:spacing w:line="360" w:lineRule="exact"/>
        <w:ind w:firstLine="420" w:firstLineChars="200"/>
        <w:rPr>
          <w:rFonts w:ascii="宋体" w:hAnsi="宋体"/>
          <w:color w:val="auto"/>
          <w:szCs w:val="21"/>
        </w:rPr>
      </w:pPr>
    </w:p>
    <w:p w14:paraId="02D42B49">
      <w:pPr>
        <w:snapToGrid w:val="0"/>
        <w:spacing w:line="360" w:lineRule="exact"/>
        <w:ind w:firstLine="422" w:firstLineChars="200"/>
        <w:rPr>
          <w:rFonts w:ascii="宋体" w:hAnsi="宋体"/>
          <w:b/>
          <w:bCs/>
          <w:color w:val="auto"/>
          <w:szCs w:val="21"/>
        </w:rPr>
      </w:pPr>
      <w:bookmarkStart w:id="27" w:name="_Toc10917"/>
      <w:r>
        <w:rPr>
          <w:rFonts w:ascii="宋体" w:hAnsi="宋体"/>
          <w:b/>
          <w:bCs/>
          <w:color w:val="auto"/>
          <w:szCs w:val="21"/>
        </w:rPr>
        <w:t>第七条  技术培训</w:t>
      </w:r>
      <w:bookmarkEnd w:id="27"/>
    </w:p>
    <w:p w14:paraId="316C520E">
      <w:pPr>
        <w:snapToGrid w:val="0"/>
        <w:spacing w:line="360" w:lineRule="exact"/>
        <w:ind w:firstLine="420" w:firstLineChars="200"/>
        <w:rPr>
          <w:rFonts w:ascii="宋体" w:hAnsi="宋体"/>
          <w:color w:val="auto"/>
          <w:szCs w:val="21"/>
        </w:rPr>
      </w:pPr>
      <w:r>
        <w:rPr>
          <w:rFonts w:ascii="宋体" w:hAnsi="宋体"/>
          <w:color w:val="auto"/>
          <w:szCs w:val="21"/>
        </w:rPr>
        <w:t>乙方提供详细技术资料并免费对甲方</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人进行</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天技术培训。</w:t>
      </w:r>
    </w:p>
    <w:p w14:paraId="577D7152">
      <w:pPr>
        <w:snapToGrid w:val="0"/>
        <w:spacing w:line="360" w:lineRule="exact"/>
        <w:ind w:firstLine="420" w:firstLineChars="200"/>
        <w:rPr>
          <w:rFonts w:ascii="宋体" w:hAnsi="宋体"/>
          <w:color w:val="auto"/>
          <w:szCs w:val="21"/>
        </w:rPr>
      </w:pPr>
      <w:r>
        <w:rPr>
          <w:rFonts w:ascii="宋体" w:hAnsi="宋体"/>
          <w:color w:val="auto"/>
          <w:szCs w:val="21"/>
        </w:rPr>
        <w:t>培训的内容及方案应由双方协商制定。乙方前来进行技术培训的人员的费用包括在合同总价中。</w:t>
      </w:r>
    </w:p>
    <w:p w14:paraId="46133603">
      <w:pPr>
        <w:snapToGrid w:val="0"/>
        <w:spacing w:line="360" w:lineRule="exact"/>
        <w:ind w:firstLine="422" w:firstLineChars="200"/>
        <w:rPr>
          <w:rFonts w:ascii="宋体" w:hAnsi="宋体"/>
          <w:b/>
          <w:bCs/>
          <w:color w:val="auto"/>
          <w:szCs w:val="21"/>
        </w:rPr>
      </w:pPr>
      <w:bookmarkStart w:id="28" w:name="_Toc12493"/>
      <w:r>
        <w:rPr>
          <w:rFonts w:ascii="宋体" w:hAnsi="宋体"/>
          <w:b/>
          <w:bCs/>
          <w:color w:val="auto"/>
          <w:szCs w:val="21"/>
        </w:rPr>
        <w:t>第八条  售后服务</w:t>
      </w:r>
      <w:bookmarkEnd w:id="28"/>
    </w:p>
    <w:p w14:paraId="7522A5C0">
      <w:pPr>
        <w:snapToGrid w:val="0"/>
        <w:spacing w:line="360" w:lineRule="exact"/>
        <w:ind w:firstLine="420" w:firstLineChars="200"/>
        <w:rPr>
          <w:rFonts w:ascii="宋体" w:hAnsi="宋体"/>
          <w:color w:val="auto"/>
          <w:szCs w:val="21"/>
        </w:rPr>
      </w:pPr>
      <w:r>
        <w:rPr>
          <w:rFonts w:ascii="宋体" w:hAnsi="宋体"/>
          <w:color w:val="auto"/>
          <w:szCs w:val="21"/>
        </w:rPr>
        <w:t>产品全部验收合格后（以技术验收合格签字为标准），乙方向甲方免费提供</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年上门保修服务、</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年以上免费升级服务（免费升级服务适用于软件产品），质保期为</w:t>
      </w:r>
      <w:r>
        <w:rPr>
          <w:rFonts w:ascii="宋体" w:hAnsi="宋体"/>
          <w:color w:val="auto"/>
          <w:szCs w:val="21"/>
          <w:u w:val="single"/>
        </w:rPr>
        <w:t xml:space="preserve"> </w:t>
      </w:r>
      <w:r>
        <w:rPr>
          <w:rFonts w:hint="eastAsia" w:ascii="宋体" w:hAnsi="宋体"/>
          <w:color w:val="auto"/>
          <w:szCs w:val="21"/>
          <w:u w:val="single"/>
          <w:lang w:val="en-US" w:eastAsia="zh-CN"/>
        </w:rPr>
        <w:t xml:space="preserve"> </w:t>
      </w:r>
      <w:r>
        <w:rPr>
          <w:rFonts w:ascii="宋体" w:hAnsi="宋体"/>
          <w:color w:val="auto"/>
          <w:szCs w:val="21"/>
          <w:u w:val="single"/>
        </w:rPr>
        <w:t xml:space="preserve"> </w:t>
      </w:r>
      <w:r>
        <w:rPr>
          <w:rFonts w:ascii="宋体" w:hAnsi="宋体"/>
          <w:color w:val="auto"/>
          <w:szCs w:val="21"/>
        </w:rPr>
        <w:t>年</w:t>
      </w:r>
      <w:r>
        <w:rPr>
          <w:rFonts w:hint="eastAsia" w:ascii="宋体" w:hAnsi="宋体"/>
          <w:color w:val="auto"/>
          <w:szCs w:val="21"/>
          <w:lang w:eastAsia="zh-CN"/>
        </w:rPr>
        <w:t>，</w:t>
      </w:r>
      <w:r>
        <w:rPr>
          <w:rFonts w:hint="eastAsia" w:ascii="宋体" w:hAnsi="宋体"/>
          <w:color w:val="auto"/>
          <w:szCs w:val="21"/>
        </w:rPr>
        <w:t>从所有货物最终验收合格并交付使用之日起计算</w:t>
      </w:r>
      <w:r>
        <w:rPr>
          <w:rFonts w:ascii="宋体" w:hAnsi="宋体"/>
          <w:color w:val="auto"/>
          <w:szCs w:val="21"/>
        </w:rPr>
        <w:t>。</w:t>
      </w:r>
    </w:p>
    <w:p w14:paraId="14680C9F">
      <w:pPr>
        <w:snapToGrid w:val="0"/>
        <w:spacing w:line="360" w:lineRule="exact"/>
        <w:ind w:firstLine="420" w:firstLineChars="200"/>
        <w:rPr>
          <w:rFonts w:ascii="宋体" w:hAnsi="宋体"/>
          <w:color w:val="auto"/>
          <w:szCs w:val="21"/>
        </w:rPr>
      </w:pPr>
      <w:r>
        <w:rPr>
          <w:rFonts w:ascii="宋体" w:hAnsi="宋体"/>
          <w:color w:val="auto"/>
          <w:szCs w:val="21"/>
        </w:rPr>
        <w:t>质保期内，如因质量问题而引起产品损坏，乙方应对产品予以维修或更换，全部服务费和更换产品或零配件的费用由乙方承担；乙方如不能修理或不能调换，按产品原价赔偿处理。</w:t>
      </w:r>
    </w:p>
    <w:p w14:paraId="048DD3AE">
      <w:pPr>
        <w:snapToGrid w:val="0"/>
        <w:spacing w:line="360" w:lineRule="exact"/>
        <w:ind w:firstLine="420" w:firstLineChars="200"/>
        <w:rPr>
          <w:rFonts w:ascii="宋体" w:hAnsi="宋体"/>
          <w:color w:val="auto"/>
          <w:szCs w:val="21"/>
        </w:rPr>
      </w:pPr>
      <w:r>
        <w:rPr>
          <w:rFonts w:ascii="宋体" w:hAnsi="宋体"/>
          <w:color w:val="auto"/>
          <w:szCs w:val="21"/>
        </w:rPr>
        <w:t>质保期内，乙方将向甲方提供优质的售后技术支持服务，开通</w:t>
      </w:r>
      <w:r>
        <w:rPr>
          <w:rFonts w:ascii="宋体" w:hAnsi="宋体"/>
          <w:color w:val="auto"/>
          <w:szCs w:val="21"/>
          <w:u w:val="single"/>
        </w:rPr>
        <w:t xml:space="preserve"> 24  </w:t>
      </w:r>
      <w:r>
        <w:rPr>
          <w:rFonts w:ascii="宋体" w:hAnsi="宋体"/>
          <w:color w:val="auto"/>
          <w:szCs w:val="21"/>
        </w:rPr>
        <w:t>小时热线电话接受甲方的电话技术咨询；如故障不能排除，乙方应在</w:t>
      </w:r>
      <w:r>
        <w:rPr>
          <w:rFonts w:ascii="宋体" w:hAnsi="宋体"/>
          <w:color w:val="auto"/>
          <w:szCs w:val="21"/>
          <w:u w:val="single"/>
        </w:rPr>
        <w:t xml:space="preserve"> </w:t>
      </w:r>
      <w:r>
        <w:rPr>
          <w:rFonts w:hint="eastAsia" w:ascii="宋体" w:hAnsi="宋体"/>
          <w:color w:val="auto"/>
          <w:szCs w:val="21"/>
          <w:u w:val="single"/>
          <w:lang w:val="en-US" w:eastAsia="zh-CN"/>
        </w:rPr>
        <w:t>4</w:t>
      </w:r>
      <w:r>
        <w:rPr>
          <w:rFonts w:ascii="宋体" w:hAnsi="宋体"/>
          <w:color w:val="auto"/>
          <w:szCs w:val="21"/>
          <w:u w:val="single"/>
        </w:rPr>
        <w:t xml:space="preserve"> </w:t>
      </w:r>
      <w:r>
        <w:rPr>
          <w:rFonts w:ascii="宋体" w:hAnsi="宋体"/>
          <w:color w:val="auto"/>
          <w:szCs w:val="21"/>
        </w:rPr>
        <w:t>小时内提供现场服务，待产品运行正常后撤离现场。</w:t>
      </w:r>
    </w:p>
    <w:p w14:paraId="12194406">
      <w:pPr>
        <w:snapToGrid w:val="0"/>
        <w:spacing w:line="360" w:lineRule="exact"/>
        <w:ind w:firstLine="411" w:firstLineChars="196"/>
        <w:rPr>
          <w:rFonts w:ascii="宋体" w:hAnsi="宋体"/>
          <w:color w:val="auto"/>
          <w:szCs w:val="21"/>
        </w:rPr>
      </w:pPr>
      <w:r>
        <w:rPr>
          <w:rFonts w:ascii="宋体" w:hAnsi="宋体"/>
          <w:color w:val="auto"/>
          <w:szCs w:val="21"/>
        </w:rPr>
        <w:t>保修期内，乙方应定期对产品进行</w:t>
      </w:r>
      <w:r>
        <w:rPr>
          <w:rFonts w:hint="eastAsia" w:ascii="宋体" w:hAnsi="宋体"/>
          <w:color w:val="auto"/>
          <w:szCs w:val="21"/>
        </w:rPr>
        <w:t>免费</w:t>
      </w:r>
      <w:r>
        <w:rPr>
          <w:rFonts w:ascii="宋体" w:hAnsi="宋体"/>
          <w:color w:val="auto"/>
          <w:szCs w:val="21"/>
        </w:rPr>
        <w:t>维护保养，维修或更换零配件。保修期满后，乙方必须继续支持维修，并按成本价标准收取维修及零件费用。在整个产品运行过程中，乙方帮助甲方解决在应用过程中遇到的各种技术问题。</w:t>
      </w:r>
    </w:p>
    <w:p w14:paraId="504E2CA9">
      <w:pPr>
        <w:snapToGrid w:val="0"/>
        <w:spacing w:line="360" w:lineRule="exact"/>
        <w:ind w:firstLine="413" w:firstLineChars="196"/>
        <w:rPr>
          <w:rFonts w:ascii="宋体" w:hAnsi="宋体"/>
          <w:b/>
          <w:bCs/>
          <w:color w:val="FF0000"/>
          <w:szCs w:val="21"/>
          <w:highlight w:val="none"/>
        </w:rPr>
      </w:pPr>
      <w:bookmarkStart w:id="29" w:name="_Toc1042"/>
      <w:r>
        <w:rPr>
          <w:rFonts w:ascii="宋体" w:hAnsi="宋体"/>
          <w:b/>
          <w:bCs/>
          <w:color w:val="FF0000"/>
          <w:szCs w:val="21"/>
        </w:rPr>
        <w:t>第九条   履约</w:t>
      </w:r>
      <w:r>
        <w:rPr>
          <w:rFonts w:hint="eastAsia" w:ascii="宋体" w:hAnsi="宋体"/>
          <w:b/>
          <w:bCs/>
          <w:color w:val="FF0000"/>
          <w:szCs w:val="21"/>
          <w:lang w:eastAsia="zh-CN"/>
        </w:rPr>
        <w:t>保函</w:t>
      </w:r>
      <w:r>
        <w:rPr>
          <w:rFonts w:ascii="宋体" w:hAnsi="宋体"/>
          <w:b/>
          <w:bCs/>
          <w:color w:val="FF0000"/>
          <w:szCs w:val="21"/>
          <w:highlight w:val="none"/>
        </w:rPr>
        <w:t>（有</w:t>
      </w:r>
      <w:r>
        <w:rPr>
          <w:rFonts w:hint="eastAsia" w:ascii="宋体" w:hAnsi="宋体"/>
          <w:b/>
          <w:bCs/>
          <w:color w:val="FF0000"/>
          <w:szCs w:val="21"/>
          <w:highlight w:val="none"/>
        </w:rPr>
        <w:t xml:space="preserve"> □</w:t>
      </w:r>
      <w:r>
        <w:rPr>
          <w:rFonts w:ascii="宋体" w:hAnsi="宋体"/>
          <w:b/>
          <w:bCs/>
          <w:color w:val="FF0000"/>
          <w:szCs w:val="21"/>
          <w:highlight w:val="none"/>
        </w:rPr>
        <w:t>，无</w:t>
      </w:r>
      <w:r>
        <w:rPr>
          <w:rFonts w:hint="eastAsia" w:ascii="宋体" w:hAnsi="宋体"/>
          <w:b/>
          <w:bCs/>
          <w:color w:val="FF0000"/>
          <w:szCs w:val="21"/>
          <w:highlight w:val="none"/>
        </w:rPr>
        <w:t xml:space="preserve"> </w:t>
      </w:r>
      <w:r>
        <w:rPr>
          <w:rFonts w:hint="eastAsia" w:ascii="宋体" w:hAnsi="宋体"/>
          <w:b/>
          <w:bCs/>
          <w:color w:val="FF0000"/>
          <w:szCs w:val="21"/>
          <w:highlight w:val="none"/>
          <w:lang w:eastAsia="zh-CN"/>
        </w:rPr>
        <w:t>□</w:t>
      </w:r>
      <w:r>
        <w:rPr>
          <w:rFonts w:hint="eastAsia" w:ascii="宋体" w:hAnsi="宋体"/>
          <w:b/>
          <w:bCs/>
          <w:color w:val="FF0000"/>
          <w:szCs w:val="21"/>
          <w:highlight w:val="none"/>
        </w:rPr>
        <w:t>，勾选</w:t>
      </w:r>
      <w:r>
        <w:rPr>
          <w:rFonts w:ascii="宋体" w:hAnsi="宋体"/>
          <w:b/>
          <w:bCs/>
          <w:color w:val="FF0000"/>
          <w:szCs w:val="21"/>
          <w:highlight w:val="none"/>
        </w:rPr>
        <w:t>）</w:t>
      </w:r>
      <w:bookmarkEnd w:id="29"/>
    </w:p>
    <w:p w14:paraId="054C3F2B">
      <w:pPr>
        <w:numPr>
          <w:ilvl w:val="0"/>
          <w:numId w:val="0"/>
        </w:numPr>
        <w:spacing w:line="276" w:lineRule="auto"/>
        <w:ind w:firstLine="420" w:firstLineChars="200"/>
        <w:rPr>
          <w:rFonts w:hint="eastAsia" w:ascii="宋体" w:hAnsi="宋体" w:eastAsia="宋体" w:cs="宋体"/>
          <w:sz w:val="21"/>
          <w:szCs w:val="21"/>
        </w:rPr>
      </w:pPr>
      <w:r>
        <w:rPr>
          <w:rFonts w:hint="eastAsia" w:ascii="宋体" w:hAnsi="宋体" w:eastAsia="宋体" w:cs="宋体"/>
          <w:color w:val="FF0000"/>
          <w:sz w:val="21"/>
          <w:szCs w:val="21"/>
        </w:rPr>
        <w:t>采购合同签订后，中标供应商完成采购内容所涉物品的到货验收并经验收合格后</w:t>
      </w:r>
      <w:r>
        <w:rPr>
          <w:rFonts w:hint="eastAsia" w:ascii="宋体" w:hAnsi="宋体" w:cs="宋体"/>
          <w:color w:val="FF0000"/>
          <w:sz w:val="21"/>
          <w:szCs w:val="21"/>
          <w:lang w:val="en-US" w:eastAsia="zh-CN"/>
        </w:rPr>
        <w:t>30</w:t>
      </w:r>
      <w:r>
        <w:rPr>
          <w:rFonts w:hint="eastAsia" w:ascii="宋体" w:hAnsi="宋体" w:eastAsia="宋体" w:cs="宋体"/>
          <w:color w:val="FF0000"/>
          <w:sz w:val="21"/>
          <w:szCs w:val="21"/>
        </w:rPr>
        <w:t>日内</w:t>
      </w:r>
      <w:r>
        <w:rPr>
          <w:rFonts w:hint="eastAsia" w:ascii="宋体" w:hAnsi="宋体" w:cs="宋体"/>
          <w:color w:val="FF0000"/>
          <w:sz w:val="21"/>
          <w:szCs w:val="21"/>
          <w:lang w:eastAsia="zh-CN"/>
        </w:rPr>
        <w:t>，乙方应向甲方提供履约保函，履约保函期限应涵盖</w:t>
      </w:r>
      <w:r>
        <w:rPr>
          <w:rFonts w:hint="eastAsia" w:ascii="宋体" w:hAnsi="宋体" w:cs="宋体"/>
          <w:color w:val="FF0000"/>
          <w:sz w:val="21"/>
          <w:szCs w:val="21"/>
          <w:lang w:val="en-US" w:eastAsia="zh-CN"/>
        </w:rPr>
        <w:t>3年免费保修期、</w:t>
      </w:r>
      <w:r>
        <w:rPr>
          <w:rFonts w:hint="eastAsia" w:ascii="宋体" w:hAnsi="宋体" w:cs="宋体"/>
          <w:color w:val="FF0000"/>
          <w:sz w:val="21"/>
          <w:szCs w:val="21"/>
          <w:lang w:eastAsia="zh-CN"/>
        </w:rPr>
        <w:t>为合同金额的</w:t>
      </w:r>
      <w:r>
        <w:rPr>
          <w:rFonts w:hint="eastAsia" w:ascii="宋体" w:hAnsi="宋体" w:cs="宋体"/>
          <w:color w:val="FF0000"/>
          <w:sz w:val="21"/>
          <w:szCs w:val="21"/>
          <w:lang w:val="en-US" w:eastAsia="zh-CN"/>
        </w:rPr>
        <w:t>10%</w:t>
      </w:r>
      <w:r>
        <w:rPr>
          <w:rFonts w:hint="eastAsia" w:ascii="宋体" w:hAnsi="宋体" w:eastAsia="宋体" w:cs="宋体"/>
          <w:color w:val="FF0000"/>
          <w:sz w:val="21"/>
          <w:szCs w:val="21"/>
        </w:rPr>
        <w:t>。</w:t>
      </w:r>
    </w:p>
    <w:p w14:paraId="02F2BDCC">
      <w:pPr>
        <w:snapToGrid w:val="0"/>
        <w:spacing w:line="360" w:lineRule="exact"/>
        <w:ind w:firstLine="413" w:firstLineChars="196"/>
        <w:rPr>
          <w:rFonts w:ascii="宋体" w:hAnsi="宋体"/>
          <w:b/>
          <w:bCs/>
          <w:color w:val="auto"/>
          <w:szCs w:val="21"/>
          <w:highlight w:val="none"/>
        </w:rPr>
      </w:pPr>
      <w:bookmarkStart w:id="30" w:name="_Toc7355"/>
      <w:r>
        <w:rPr>
          <w:rFonts w:ascii="宋体" w:hAnsi="宋体"/>
          <w:b/>
          <w:bCs/>
          <w:color w:val="auto"/>
          <w:szCs w:val="21"/>
          <w:highlight w:val="none"/>
        </w:rPr>
        <w:t>第十条  付款方式和时间安排</w:t>
      </w:r>
      <w:bookmarkEnd w:id="30"/>
    </w:p>
    <w:p w14:paraId="314C5E92">
      <w:pPr>
        <w:snapToGrid w:val="0"/>
        <w:spacing w:line="360" w:lineRule="exact"/>
        <w:ind w:firstLine="420" w:firstLineChars="200"/>
        <w:rPr>
          <w:rFonts w:ascii="宋体" w:hAnsi="宋体"/>
          <w:color w:val="auto"/>
          <w:szCs w:val="21"/>
          <w:highlight w:val="none"/>
        </w:rPr>
      </w:pPr>
      <w:r>
        <w:rPr>
          <w:rFonts w:ascii="宋体" w:hAnsi="宋体"/>
          <w:color w:val="auto"/>
          <w:szCs w:val="21"/>
          <w:highlight w:val="none"/>
        </w:rPr>
        <w:t>验收合格后，乙方提供全额含税发票给甲方，甲方负责办理相关付款资料，审批流程完成后支付全部货款。</w:t>
      </w:r>
      <w:r>
        <w:rPr>
          <w:rFonts w:hint="eastAsia" w:ascii="宋体" w:hAnsi="宋体"/>
          <w:color w:val="auto"/>
          <w:szCs w:val="21"/>
          <w:highlight w:val="none"/>
        </w:rPr>
        <w:t>甲方支付时间是指甲方申请政府财政部门向乙方支付的时间，支付方式以深圳市最新的财政支付政策为准</w:t>
      </w:r>
      <w:r>
        <w:rPr>
          <w:rFonts w:hint="eastAsia" w:ascii="宋体" w:hAnsi="宋体"/>
          <w:color w:val="auto"/>
          <w:szCs w:val="21"/>
          <w:highlight w:val="none"/>
          <w:lang w:eastAsia="zh-CN"/>
        </w:rPr>
        <w:t>，</w:t>
      </w:r>
      <w:r>
        <w:rPr>
          <w:rFonts w:hint="eastAsia" w:ascii="宋体" w:hAnsi="宋体"/>
          <w:color w:val="auto"/>
          <w:szCs w:val="21"/>
          <w:highlight w:val="none"/>
        </w:rPr>
        <w:t>甲方有权在支付价款时扣除乙方按照本合同应承担的违约金和赔（补）偿金。</w:t>
      </w:r>
    </w:p>
    <w:p w14:paraId="2854D3B5">
      <w:pPr>
        <w:snapToGrid w:val="0"/>
        <w:spacing w:line="360" w:lineRule="exact"/>
        <w:ind w:firstLine="420" w:firstLineChars="200"/>
        <w:rPr>
          <w:rFonts w:ascii="宋体" w:hAnsi="宋体"/>
          <w:color w:val="auto"/>
          <w:szCs w:val="21"/>
          <w:highlight w:val="none"/>
        </w:rPr>
      </w:pPr>
      <w:r>
        <w:rPr>
          <w:rFonts w:ascii="宋体" w:hAnsi="宋体"/>
          <w:color w:val="auto"/>
          <w:szCs w:val="21"/>
          <w:highlight w:val="none"/>
        </w:rPr>
        <w:t>因政府部门核批等非甲方原因导致付款延迟的，乙方不得因此要求甲方承担相关责任。甲方付款前，乙方应提供等额合法有效的发票及必备单据。如乙方未提供、延迟提供发票及必备单据或者提供的发票及必备单据不合格，甲方有权中止付款，且不负延迟付款的违约责任</w:t>
      </w:r>
      <w:r>
        <w:rPr>
          <w:rFonts w:hint="eastAsia" w:ascii="宋体" w:hAnsi="宋体"/>
          <w:color w:val="auto"/>
          <w:szCs w:val="21"/>
          <w:highlight w:val="none"/>
        </w:rPr>
        <w:t>，乙方应继续履行</w:t>
      </w:r>
      <w:r>
        <w:rPr>
          <w:rFonts w:hint="eastAsia" w:ascii="宋体" w:hAnsi="宋体"/>
          <w:color w:val="auto"/>
          <w:szCs w:val="21"/>
          <w:highlight w:val="none"/>
          <w:lang w:eastAsia="zh-CN"/>
        </w:rPr>
        <w:t>合同</w:t>
      </w:r>
      <w:r>
        <w:rPr>
          <w:rFonts w:hint="eastAsia" w:ascii="宋体" w:hAnsi="宋体"/>
          <w:color w:val="auto"/>
          <w:szCs w:val="21"/>
          <w:highlight w:val="none"/>
        </w:rPr>
        <w:t>相关义务，期间经甲方催告后仍不开具发票的，由此引发的不利后果由乙方自行承担，包括财政资金被回收等</w:t>
      </w:r>
      <w:r>
        <w:rPr>
          <w:rFonts w:ascii="宋体" w:hAnsi="宋体"/>
          <w:color w:val="auto"/>
          <w:szCs w:val="21"/>
          <w:highlight w:val="none"/>
        </w:rPr>
        <w:t>。</w:t>
      </w:r>
    </w:p>
    <w:p w14:paraId="6E0DEA5A">
      <w:pPr>
        <w:snapToGrid w:val="0"/>
        <w:spacing w:line="360" w:lineRule="exact"/>
        <w:ind w:firstLine="420" w:firstLineChars="200"/>
        <w:rPr>
          <w:rFonts w:ascii="宋体" w:hAnsi="宋体"/>
          <w:color w:val="000000"/>
          <w:szCs w:val="21"/>
        </w:rPr>
      </w:pPr>
      <w:r>
        <w:rPr>
          <w:rFonts w:hint="eastAsia" w:ascii="宋体" w:hAnsi="宋体"/>
          <w:color w:val="auto"/>
          <w:szCs w:val="21"/>
          <w:highlight w:val="none"/>
        </w:rPr>
        <w:t>乙方</w:t>
      </w:r>
      <w:r>
        <w:rPr>
          <w:rFonts w:hint="eastAsia" w:ascii="宋体" w:hAnsi="宋体"/>
          <w:color w:val="auto"/>
          <w:szCs w:val="21"/>
          <w:highlight w:val="none"/>
          <w:lang w:eastAsia="zh-CN"/>
        </w:rPr>
        <w:t>需</w:t>
      </w:r>
      <w:r>
        <w:rPr>
          <w:rFonts w:hint="eastAsia" w:ascii="宋体" w:hAnsi="宋体"/>
          <w:color w:val="auto"/>
          <w:szCs w:val="21"/>
          <w:highlight w:val="none"/>
        </w:rPr>
        <w:t>保证</w:t>
      </w:r>
      <w:r>
        <w:rPr>
          <w:rFonts w:hint="eastAsia" w:ascii="宋体" w:hAnsi="宋体"/>
          <w:color w:val="auto"/>
          <w:szCs w:val="21"/>
          <w:highlight w:val="none"/>
          <w:lang w:eastAsia="zh-CN"/>
        </w:rPr>
        <w:t>提供</w:t>
      </w:r>
      <w:r>
        <w:rPr>
          <w:rFonts w:hint="eastAsia" w:ascii="宋体" w:hAnsi="宋体"/>
          <w:color w:val="auto"/>
          <w:szCs w:val="21"/>
          <w:highlight w:val="none"/>
        </w:rPr>
        <w:t>账户信息的真实性、准确性，因账户信息错误导致乙方无法收款或迟延收款的，甲方不承担责任。如有更改，乙方必须提前七日书面通知甲方，</w:t>
      </w:r>
      <w:r>
        <w:rPr>
          <w:rFonts w:hint="eastAsia" w:ascii="宋体" w:hAnsi="宋体"/>
          <w:color w:val="000000"/>
          <w:szCs w:val="21"/>
        </w:rPr>
        <w:t>否则一切后果由乙方承担。</w:t>
      </w:r>
    </w:p>
    <w:p w14:paraId="60A7652A">
      <w:pPr>
        <w:snapToGrid w:val="0"/>
        <w:spacing w:line="360" w:lineRule="exact"/>
        <w:ind w:firstLine="422" w:firstLineChars="200"/>
        <w:rPr>
          <w:rFonts w:hint="eastAsia" w:ascii="宋体" w:hAnsi="宋体"/>
          <w:color w:val="000000"/>
          <w:szCs w:val="21"/>
          <w:lang w:eastAsia="zh-CN"/>
        </w:rPr>
      </w:pPr>
      <w:bookmarkStart w:id="31" w:name="_Toc4165"/>
      <w:r>
        <w:rPr>
          <w:rFonts w:ascii="宋体" w:hAnsi="宋体"/>
          <w:b/>
          <w:bCs/>
          <w:color w:val="000000"/>
          <w:szCs w:val="21"/>
        </w:rPr>
        <w:t>第十一条  违约责任</w:t>
      </w:r>
      <w:bookmarkEnd w:id="31"/>
    </w:p>
    <w:p w14:paraId="16B76EB3">
      <w:pPr>
        <w:snapToGrid w:val="0"/>
        <w:spacing w:line="360" w:lineRule="exact"/>
        <w:ind w:firstLine="420" w:firstLineChars="200"/>
        <w:rPr>
          <w:rFonts w:ascii="宋体" w:hAnsi="宋体"/>
          <w:color w:val="000000"/>
          <w:szCs w:val="21"/>
        </w:rPr>
      </w:pPr>
      <w:r>
        <w:rPr>
          <w:rFonts w:ascii="宋体" w:hAnsi="宋体"/>
          <w:color w:val="000000"/>
          <w:szCs w:val="21"/>
        </w:rPr>
        <w:t>合同生效后，乙方逾期交付产品，应向甲方每日支付合同总价千分之三的违约金</w:t>
      </w:r>
      <w:r>
        <w:rPr>
          <w:rFonts w:hint="eastAsia" w:ascii="宋体" w:hAnsi="宋体"/>
          <w:color w:val="000000"/>
          <w:szCs w:val="21"/>
          <w:lang w:eastAsia="zh-CN"/>
        </w:rPr>
        <w:t>，</w:t>
      </w:r>
      <w:r>
        <w:rPr>
          <w:rFonts w:hint="eastAsia" w:ascii="宋体" w:hAnsi="宋体"/>
          <w:color w:val="000000"/>
          <w:szCs w:val="21"/>
        </w:rPr>
        <w:t>超过</w:t>
      </w:r>
      <w:r>
        <w:rPr>
          <w:rFonts w:hint="eastAsia" w:ascii="宋体" w:hAnsi="宋体"/>
          <w:color w:val="000000"/>
          <w:szCs w:val="21"/>
          <w:lang w:val="en-US" w:eastAsia="zh-CN"/>
        </w:rPr>
        <w:t>十五</w:t>
      </w:r>
      <w:r>
        <w:rPr>
          <w:rFonts w:hint="eastAsia" w:ascii="宋体" w:hAnsi="宋体"/>
          <w:color w:val="000000"/>
          <w:szCs w:val="21"/>
        </w:rPr>
        <w:t>日，甲方有权单方面解除合同，并要求乙方偿付合同总额百分之二十的违约金</w:t>
      </w:r>
      <w:r>
        <w:rPr>
          <w:rFonts w:ascii="宋体" w:hAnsi="宋体"/>
          <w:color w:val="000000"/>
          <w:szCs w:val="21"/>
        </w:rPr>
        <w:t>。验收合格后，甲方</w:t>
      </w:r>
      <w:r>
        <w:rPr>
          <w:rFonts w:hint="eastAsia" w:ascii="宋体" w:hAnsi="宋体"/>
          <w:color w:val="000000"/>
          <w:szCs w:val="21"/>
          <w:lang w:eastAsia="zh-CN"/>
        </w:rPr>
        <w:t>无正当理由</w:t>
      </w:r>
      <w:r>
        <w:rPr>
          <w:rFonts w:ascii="宋体" w:hAnsi="宋体"/>
          <w:color w:val="000000"/>
          <w:szCs w:val="21"/>
        </w:rPr>
        <w:t>逾期付款，应向乙方每日支付合同总价千分之三的违约金</w:t>
      </w:r>
      <w:r>
        <w:rPr>
          <w:rFonts w:hint="eastAsia" w:ascii="宋体" w:hAnsi="宋体"/>
          <w:color w:val="000000"/>
          <w:szCs w:val="21"/>
          <w:lang w:eastAsia="zh-CN"/>
        </w:rPr>
        <w:t>，</w:t>
      </w:r>
      <w:r>
        <w:rPr>
          <w:rFonts w:hint="eastAsia" w:ascii="宋体" w:hAnsi="宋体"/>
          <w:color w:val="000000"/>
          <w:szCs w:val="21"/>
        </w:rPr>
        <w:t>但该违约金原则上不超过合同总价款的</w:t>
      </w:r>
      <w:r>
        <w:rPr>
          <w:rFonts w:hint="eastAsia" w:ascii="宋体" w:hAnsi="宋体"/>
          <w:color w:val="000000"/>
          <w:szCs w:val="21"/>
          <w:lang w:val="en-US" w:eastAsia="zh-CN"/>
        </w:rPr>
        <w:t>5</w:t>
      </w:r>
      <w:r>
        <w:rPr>
          <w:rFonts w:hint="eastAsia" w:ascii="宋体" w:hAnsi="宋体"/>
          <w:color w:val="000000"/>
          <w:szCs w:val="21"/>
        </w:rPr>
        <w:t>%，且乙方同意甲方逾期付款的，甲方不承担逾期付款的违约责任</w:t>
      </w:r>
      <w:r>
        <w:rPr>
          <w:rFonts w:ascii="宋体" w:hAnsi="宋体"/>
          <w:color w:val="000000"/>
          <w:szCs w:val="21"/>
        </w:rPr>
        <w:t>。</w:t>
      </w:r>
    </w:p>
    <w:p w14:paraId="03F4F304">
      <w:pPr>
        <w:snapToGrid w:val="0"/>
        <w:spacing w:line="360" w:lineRule="exact"/>
        <w:ind w:firstLine="420" w:firstLineChars="200"/>
        <w:rPr>
          <w:rFonts w:ascii="宋体" w:hAnsi="宋体"/>
          <w:color w:val="000000"/>
          <w:szCs w:val="21"/>
        </w:rPr>
      </w:pPr>
      <w:r>
        <w:rPr>
          <w:rFonts w:ascii="宋体" w:hAnsi="宋体"/>
          <w:color w:val="000000"/>
          <w:szCs w:val="21"/>
        </w:rPr>
        <w:t>乙方所交付的产品品牌、型号、规格、质量不符合同规定标准的，甲方有权拒绝收货。乙方不能交货或不能依约提供技术服务或单方终止合同，甲方可主张乙方向甲方支付不超过合同总价百分之</w:t>
      </w:r>
      <w:r>
        <w:rPr>
          <w:rFonts w:hint="eastAsia" w:ascii="宋体" w:hAnsi="宋体"/>
          <w:color w:val="000000"/>
          <w:szCs w:val="21"/>
          <w:lang w:eastAsia="zh-CN"/>
        </w:rPr>
        <w:t>二</w:t>
      </w:r>
      <w:r>
        <w:rPr>
          <w:rFonts w:ascii="宋体" w:hAnsi="宋体"/>
          <w:color w:val="000000"/>
          <w:szCs w:val="21"/>
        </w:rPr>
        <w:t>十的违约金并承担相应的违约责任。</w:t>
      </w:r>
    </w:p>
    <w:p w14:paraId="1ED8B6EA">
      <w:pPr>
        <w:snapToGrid w:val="0"/>
        <w:spacing w:line="360" w:lineRule="exact"/>
        <w:ind w:firstLine="420" w:firstLineChars="200"/>
        <w:rPr>
          <w:rFonts w:ascii="宋体" w:hAnsi="宋体"/>
          <w:color w:val="000000"/>
          <w:szCs w:val="21"/>
        </w:rPr>
      </w:pPr>
      <w:r>
        <w:rPr>
          <w:rFonts w:ascii="宋体" w:hAnsi="宋体"/>
          <w:color w:val="000000"/>
          <w:szCs w:val="21"/>
        </w:rPr>
        <w:t>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不超过合同总价百分之</w:t>
      </w:r>
      <w:r>
        <w:rPr>
          <w:rFonts w:hint="eastAsia" w:ascii="宋体" w:hAnsi="宋体"/>
          <w:color w:val="000000"/>
          <w:szCs w:val="21"/>
          <w:lang w:eastAsia="zh-CN"/>
        </w:rPr>
        <w:t>二</w:t>
      </w:r>
      <w:r>
        <w:rPr>
          <w:rFonts w:ascii="宋体" w:hAnsi="宋体"/>
          <w:color w:val="000000"/>
          <w:szCs w:val="21"/>
        </w:rPr>
        <w:t>十的违约金并承担相应的违约责任。</w:t>
      </w:r>
    </w:p>
    <w:p w14:paraId="6471FC69">
      <w:pPr>
        <w:snapToGrid w:val="0"/>
        <w:spacing w:line="360" w:lineRule="exact"/>
        <w:ind w:firstLine="420" w:firstLineChars="200"/>
        <w:rPr>
          <w:rFonts w:ascii="宋体" w:hAnsi="宋体"/>
          <w:color w:val="000000"/>
          <w:szCs w:val="21"/>
        </w:rPr>
      </w:pPr>
      <w:r>
        <w:rPr>
          <w:rFonts w:hint="default" w:ascii="宋体" w:hAnsi="宋体" w:eastAsia="宋体" w:cs="Times New Roman"/>
          <w:color w:val="000000"/>
          <w:kern w:val="2"/>
          <w:sz w:val="21"/>
          <w:szCs w:val="21"/>
          <w:highlight w:val="none"/>
          <w:lang w:val="en-US" w:eastAsia="zh-CN"/>
        </w:rPr>
        <w:t>若因乙方提供的产品质量存在问题导致甲方或第三方人身伤害的，乙方应按《产品质量法》《消费者权益保护法》等有关法律法规规定承担相应的责任；若甲方因此被第三方索赔，有权向乙方追偿</w:t>
      </w:r>
      <w:r>
        <w:rPr>
          <w:rFonts w:hint="eastAsia" w:ascii="宋体" w:hAnsi="宋体" w:eastAsia="宋体" w:cs="Times New Roman"/>
          <w:color w:val="000000"/>
          <w:kern w:val="2"/>
          <w:sz w:val="21"/>
          <w:szCs w:val="21"/>
          <w:lang w:val="en-US" w:eastAsia="zh-CN"/>
        </w:rPr>
        <w:t>。</w:t>
      </w:r>
    </w:p>
    <w:p w14:paraId="32A1B7C4">
      <w:pPr>
        <w:snapToGrid w:val="0"/>
        <w:spacing w:line="360" w:lineRule="exact"/>
        <w:ind w:firstLine="420" w:firstLineChars="200"/>
        <w:rPr>
          <w:rFonts w:hint="eastAsia" w:ascii="宋体" w:hAnsi="宋体"/>
          <w:color w:val="000000"/>
          <w:szCs w:val="21"/>
          <w:lang w:eastAsia="zh-CN"/>
        </w:rPr>
      </w:pPr>
      <w:r>
        <w:rPr>
          <w:rFonts w:hint="eastAsia" w:ascii="宋体" w:hAnsi="宋体"/>
          <w:color w:val="000000"/>
          <w:szCs w:val="21"/>
        </w:rPr>
        <w:t>乙方未履行本合同项的其他义务或者违反其在</w:t>
      </w:r>
      <w:r>
        <w:rPr>
          <w:rFonts w:hint="eastAsia" w:ascii="宋体" w:hAnsi="宋体"/>
          <w:color w:val="000000"/>
          <w:szCs w:val="21"/>
          <w:lang w:val="en-US" w:eastAsia="zh-CN"/>
        </w:rPr>
        <w:t xml:space="preserve">       </w:t>
      </w:r>
      <w:r>
        <w:rPr>
          <w:rFonts w:hint="eastAsia" w:ascii="宋体" w:hAnsi="宋体"/>
          <w:color w:val="000000"/>
          <w:szCs w:val="21"/>
        </w:rPr>
        <w:t>号招标文件中的相关承诺/声明/保证的，应当按照合同价款总额的</w:t>
      </w:r>
      <w:r>
        <w:rPr>
          <w:rFonts w:hint="eastAsia" w:ascii="宋体" w:hAnsi="宋体"/>
          <w:color w:val="000000"/>
          <w:szCs w:val="21"/>
          <w:lang w:val="en-US" w:eastAsia="zh-CN"/>
        </w:rPr>
        <w:t>2</w:t>
      </w:r>
      <w:r>
        <w:rPr>
          <w:rFonts w:hint="eastAsia" w:ascii="宋体" w:hAnsi="宋体"/>
          <w:color w:val="000000"/>
          <w:szCs w:val="21"/>
        </w:rPr>
        <w:t>0%向甲方承担违约责任。出现政府采购法律法规规定的违法违规情形的，甲方应当将相关违法违规行为及时向财政部门报告</w:t>
      </w:r>
      <w:r>
        <w:rPr>
          <w:rFonts w:hint="eastAsia" w:ascii="宋体" w:hAnsi="宋体"/>
          <w:color w:val="000000"/>
          <w:szCs w:val="21"/>
          <w:lang w:eastAsia="zh-CN"/>
        </w:rPr>
        <w:t>。</w:t>
      </w:r>
    </w:p>
    <w:p w14:paraId="57B444F5">
      <w:pPr>
        <w:snapToGrid w:val="0"/>
        <w:spacing w:line="360" w:lineRule="exact"/>
        <w:ind w:firstLine="420" w:firstLineChars="200"/>
        <w:rPr>
          <w:rFonts w:hint="eastAsia" w:ascii="宋体" w:hAnsi="宋体" w:eastAsia="宋体"/>
          <w:color w:val="000000"/>
          <w:szCs w:val="21"/>
          <w:lang w:val="en-US" w:eastAsia="zh-CN"/>
        </w:rPr>
      </w:pPr>
      <w:r>
        <w:rPr>
          <w:rFonts w:hint="eastAsia" w:ascii="宋体" w:hAnsi="宋体"/>
          <w:color w:val="000000"/>
          <w:szCs w:val="21"/>
          <w:lang w:eastAsia="zh-CN"/>
        </w:rPr>
        <w:t>乙方若出现违约行为，给甲方造成损失的，若违约金不足以赔偿甲方因此遭受的损失，乙方应予以补足；甲方未能及时追究乙方的任何一项违约责任并不表明甲方放弃追究乙方该项或其他违约责任；甲方因处理乙方违约而产生的合理维权费用（包括但不仅限于律师费、诉讼费、鉴定费、保全费等）均由乙方承担。</w:t>
      </w:r>
    </w:p>
    <w:p w14:paraId="41601C48">
      <w:pPr>
        <w:snapToGrid w:val="0"/>
        <w:spacing w:line="360" w:lineRule="exact"/>
        <w:ind w:firstLine="422" w:firstLineChars="200"/>
        <w:rPr>
          <w:rFonts w:ascii="宋体" w:hAnsi="宋体"/>
          <w:b/>
          <w:bCs/>
          <w:color w:val="000000"/>
          <w:szCs w:val="21"/>
        </w:rPr>
      </w:pPr>
      <w:bookmarkStart w:id="32" w:name="_Toc24133"/>
      <w:r>
        <w:rPr>
          <w:rFonts w:ascii="宋体" w:hAnsi="宋体"/>
          <w:b/>
          <w:bCs/>
          <w:color w:val="000000"/>
          <w:szCs w:val="21"/>
        </w:rPr>
        <w:t>第十二条  不可抗力</w:t>
      </w:r>
      <w:bookmarkEnd w:id="32"/>
    </w:p>
    <w:p w14:paraId="25692F65">
      <w:pPr>
        <w:snapToGrid w:val="0"/>
        <w:spacing w:line="360" w:lineRule="exact"/>
        <w:ind w:firstLine="420" w:firstLineChars="200"/>
        <w:rPr>
          <w:rFonts w:ascii="宋体" w:hAnsi="宋体"/>
          <w:color w:val="000000"/>
          <w:szCs w:val="21"/>
        </w:rPr>
      </w:pPr>
      <w:r>
        <w:rPr>
          <w:rFonts w:ascii="宋体" w:hAnsi="宋体"/>
          <w:color w:val="000000"/>
          <w:szCs w:val="21"/>
        </w:rPr>
        <w:t>签约双方任一方由于受到不可抗力的影响而不能执行合同时，应在不可抗力事件发生后尽快用电报、传真或电传通知另一方，并于事件发生后15个日历日内将有关当局出具的证明文件用特快专递寄给另一方审阅确认。履行合同的期限相应予以延长，其延长的期限相当于事件所影响的时间。</w:t>
      </w:r>
      <w:r>
        <w:rPr>
          <w:rFonts w:hint="eastAsia" w:ascii="宋体" w:hAnsi="宋体"/>
          <w:color w:val="000000"/>
          <w:szCs w:val="21"/>
        </w:rPr>
        <w:t>一方迟延履行合同义务之后发生不可抗力事件的，不能免除一方责任。</w:t>
      </w:r>
    </w:p>
    <w:p w14:paraId="545639A5">
      <w:pPr>
        <w:snapToGrid w:val="0"/>
        <w:spacing w:line="360" w:lineRule="exact"/>
        <w:ind w:firstLine="420" w:firstLineChars="200"/>
        <w:rPr>
          <w:rFonts w:ascii="宋体" w:hAnsi="宋体"/>
          <w:color w:val="000000"/>
          <w:szCs w:val="21"/>
        </w:rPr>
      </w:pPr>
      <w:r>
        <w:rPr>
          <w:rFonts w:ascii="宋体" w:hAnsi="宋体"/>
          <w:color w:val="000000"/>
          <w:szCs w:val="21"/>
        </w:rPr>
        <w:t>不可抗力事件系指买卖双方在缔结合同时所不能预见的，并且它的发生及其后果是无法避免和无法克服的事件，诸如战争、严重火灾、洪水、台风、瘟疫、地震等。</w:t>
      </w:r>
    </w:p>
    <w:p w14:paraId="1C668899">
      <w:pPr>
        <w:snapToGrid w:val="0"/>
        <w:spacing w:line="360" w:lineRule="exact"/>
        <w:ind w:firstLine="422" w:firstLineChars="200"/>
        <w:rPr>
          <w:rFonts w:ascii="宋体" w:hAnsi="宋体"/>
          <w:b/>
          <w:bCs/>
          <w:color w:val="000000"/>
          <w:szCs w:val="21"/>
        </w:rPr>
      </w:pPr>
      <w:bookmarkStart w:id="33" w:name="_Toc5855"/>
      <w:r>
        <w:rPr>
          <w:rFonts w:ascii="宋体" w:hAnsi="宋体"/>
          <w:b/>
          <w:bCs/>
          <w:color w:val="000000"/>
          <w:szCs w:val="21"/>
        </w:rPr>
        <w:t>第十三条  合同解除</w:t>
      </w:r>
      <w:bookmarkEnd w:id="33"/>
    </w:p>
    <w:p w14:paraId="7FEB439D">
      <w:pPr>
        <w:snapToGrid w:val="0"/>
        <w:spacing w:line="360" w:lineRule="exact"/>
        <w:ind w:firstLine="420" w:firstLineChars="200"/>
        <w:rPr>
          <w:rFonts w:ascii="宋体" w:hAnsi="宋体"/>
          <w:color w:val="000000"/>
          <w:szCs w:val="21"/>
        </w:rPr>
      </w:pPr>
      <w:r>
        <w:rPr>
          <w:rFonts w:ascii="宋体" w:hAnsi="宋体"/>
          <w:color w:val="FF0000"/>
          <w:kern w:val="0"/>
          <w:szCs w:val="21"/>
        </w:rPr>
        <w:t>　</w:t>
      </w:r>
      <w:r>
        <w:rPr>
          <w:rFonts w:ascii="宋体" w:hAnsi="宋体"/>
          <w:color w:val="000000"/>
          <w:szCs w:val="21"/>
        </w:rPr>
        <w:t xml:space="preserve">有下列情形之一的，当事人可以解除合同： </w:t>
      </w:r>
    </w:p>
    <w:p w14:paraId="1FCE8D16">
      <w:pPr>
        <w:snapToGrid w:val="0"/>
        <w:spacing w:line="360" w:lineRule="exact"/>
        <w:ind w:firstLine="420" w:firstLineChars="200"/>
        <w:rPr>
          <w:rFonts w:ascii="宋体" w:hAnsi="宋体"/>
          <w:color w:val="000000"/>
          <w:szCs w:val="21"/>
        </w:rPr>
      </w:pPr>
      <w:r>
        <w:rPr>
          <w:rFonts w:ascii="宋体" w:hAnsi="宋体"/>
          <w:color w:val="000000"/>
          <w:szCs w:val="21"/>
        </w:rPr>
        <w:t>（一）因不可抗力致使不能实现合同目的；</w:t>
      </w:r>
    </w:p>
    <w:p w14:paraId="2B0FFF78">
      <w:pPr>
        <w:snapToGrid w:val="0"/>
        <w:spacing w:line="360" w:lineRule="exact"/>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二</w:t>
      </w:r>
      <w:r>
        <w:rPr>
          <w:rFonts w:ascii="宋体" w:hAnsi="宋体"/>
          <w:color w:val="000000"/>
          <w:szCs w:val="21"/>
        </w:rPr>
        <w:t>）由于乙方的原因未能在本合同约定的交货期或工期交货或移交的，逾期超过</w:t>
      </w:r>
      <w:r>
        <w:rPr>
          <w:rFonts w:hint="eastAsia" w:ascii="宋体" w:hAnsi="宋体"/>
          <w:color w:val="000000"/>
          <w:szCs w:val="21"/>
          <w:u w:val="single"/>
          <w:lang w:val="en-US" w:eastAsia="zh-CN"/>
        </w:rPr>
        <w:t xml:space="preserve">  </w:t>
      </w:r>
      <w:r>
        <w:rPr>
          <w:rFonts w:ascii="宋体" w:hAnsi="宋体"/>
          <w:color w:val="000000"/>
          <w:szCs w:val="21"/>
        </w:rPr>
        <w:t>个日历日仍不能交货或移交的</w:t>
      </w:r>
      <w:r>
        <w:rPr>
          <w:rFonts w:hint="eastAsia" w:ascii="宋体" w:hAnsi="宋体"/>
          <w:color w:val="000000"/>
          <w:szCs w:val="21"/>
        </w:rPr>
        <w:t>，</w:t>
      </w:r>
      <w:r>
        <w:rPr>
          <w:rFonts w:ascii="宋体" w:hAnsi="宋体"/>
          <w:color w:val="000000"/>
          <w:szCs w:val="21"/>
        </w:rPr>
        <w:t>或乙方所交付的产品品牌、型号、规格、质量不符合同规定标准的，并经过</w:t>
      </w: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r>
        <w:rPr>
          <w:rFonts w:ascii="宋体" w:hAnsi="宋体"/>
          <w:color w:val="000000"/>
          <w:szCs w:val="21"/>
        </w:rPr>
        <w:t>个日历日整改仍不达标的，甲方有权单方解除合同并要求乙方承担相应的违约责任，同时赔偿由此给甲方造成的其他经济损失。</w:t>
      </w:r>
    </w:p>
    <w:p w14:paraId="4DE3E758">
      <w:pPr>
        <w:snapToGrid w:val="0"/>
        <w:spacing w:line="360" w:lineRule="exact"/>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三</w:t>
      </w:r>
      <w:r>
        <w:rPr>
          <w:rFonts w:ascii="宋体" w:hAnsi="宋体"/>
          <w:color w:val="000000"/>
          <w:szCs w:val="21"/>
        </w:rPr>
        <w:t>）法律规定的其他情形。</w:t>
      </w:r>
    </w:p>
    <w:p w14:paraId="4B54BCA6">
      <w:pPr>
        <w:snapToGrid w:val="0"/>
        <w:spacing w:line="360" w:lineRule="exact"/>
        <w:ind w:firstLine="422" w:firstLineChars="200"/>
        <w:rPr>
          <w:rFonts w:ascii="宋体" w:hAnsi="宋体"/>
          <w:b/>
          <w:bCs/>
          <w:color w:val="000000"/>
          <w:szCs w:val="21"/>
        </w:rPr>
      </w:pPr>
      <w:bookmarkStart w:id="34" w:name="_Toc28655"/>
      <w:r>
        <w:rPr>
          <w:rFonts w:ascii="宋体" w:hAnsi="宋体"/>
          <w:b/>
          <w:bCs/>
          <w:color w:val="000000"/>
          <w:szCs w:val="21"/>
        </w:rPr>
        <w:t>第十四条  争议的解决</w:t>
      </w:r>
      <w:bookmarkEnd w:id="34"/>
    </w:p>
    <w:p w14:paraId="7727C9E0">
      <w:pPr>
        <w:snapToGrid w:val="0"/>
        <w:spacing w:line="360" w:lineRule="exact"/>
        <w:ind w:firstLine="420" w:firstLineChars="200"/>
        <w:rPr>
          <w:rFonts w:ascii="宋体" w:hAnsi="宋体"/>
          <w:color w:val="000000"/>
          <w:szCs w:val="21"/>
        </w:rPr>
      </w:pPr>
      <w:r>
        <w:rPr>
          <w:rFonts w:hint="eastAsia" w:ascii="宋体" w:hAnsi="宋体"/>
          <w:color w:val="000000"/>
          <w:szCs w:val="21"/>
        </w:rPr>
        <w:t>凡因本合同引起的或与本合同有关的任何争议，由双方友好协商解决。协商不成时，</w:t>
      </w:r>
      <w:r>
        <w:rPr>
          <w:rFonts w:hint="eastAsia" w:ascii="宋体" w:hAnsi="宋体" w:eastAsia="宋体" w:cs="宋体"/>
          <w:kern w:val="2"/>
        </w:rPr>
        <w:t>任一方均有权依法向甲方所在地有管辖权的人民法院起诉</w:t>
      </w:r>
      <w:r>
        <w:rPr>
          <w:rFonts w:hint="eastAsia" w:ascii="宋体" w:hAnsi="宋体"/>
          <w:color w:val="000000"/>
          <w:szCs w:val="21"/>
        </w:rPr>
        <w:t>。诉讼期间，除争议内容外，双方均应继续履行合同约定的其他内容。本合同的终止、撤销、无效均不影响前款约定的效力。</w:t>
      </w:r>
    </w:p>
    <w:p w14:paraId="1D803F19">
      <w:pPr>
        <w:snapToGrid w:val="0"/>
        <w:spacing w:line="360" w:lineRule="exact"/>
        <w:ind w:firstLine="422" w:firstLineChars="200"/>
        <w:rPr>
          <w:rFonts w:ascii="宋体" w:hAnsi="宋体"/>
          <w:b/>
          <w:bCs/>
          <w:color w:val="000000"/>
          <w:szCs w:val="21"/>
        </w:rPr>
      </w:pPr>
      <w:bookmarkStart w:id="35" w:name="_Toc23569"/>
      <w:r>
        <w:rPr>
          <w:rFonts w:ascii="宋体" w:hAnsi="宋体"/>
          <w:b/>
          <w:bCs/>
          <w:color w:val="000000"/>
          <w:szCs w:val="21"/>
        </w:rPr>
        <w:t>第十五条</w:t>
      </w:r>
      <w:bookmarkEnd w:id="35"/>
      <w:r>
        <w:rPr>
          <w:rFonts w:ascii="宋体" w:hAnsi="宋体"/>
          <w:b/>
          <w:bCs/>
          <w:color w:val="000000"/>
          <w:szCs w:val="21"/>
        </w:rPr>
        <w:t xml:space="preserve">   </w:t>
      </w:r>
    </w:p>
    <w:p w14:paraId="17E0E30A">
      <w:pPr>
        <w:snapToGrid w:val="0"/>
        <w:spacing w:line="360" w:lineRule="exact"/>
        <w:ind w:firstLine="422" w:firstLineChars="200"/>
        <w:rPr>
          <w:rFonts w:ascii="宋体" w:hAnsi="宋体"/>
          <w:b/>
          <w:bCs/>
          <w:color w:val="000000"/>
          <w:szCs w:val="21"/>
        </w:rPr>
      </w:pPr>
      <w:r>
        <w:rPr>
          <w:rFonts w:ascii="宋体" w:hAnsi="宋体"/>
          <w:b/>
          <w:bCs/>
          <w:color w:val="000000"/>
          <w:szCs w:val="21"/>
        </w:rPr>
        <w:t>合同系甲乙双方协商的结果，本合同未尽事宜，双方可另行补充</w:t>
      </w:r>
      <w:r>
        <w:rPr>
          <w:rFonts w:hint="eastAsia" w:ascii="宋体" w:hAnsi="宋体"/>
          <w:b/>
          <w:bCs/>
          <w:color w:val="000000"/>
          <w:szCs w:val="21"/>
          <w:lang w:eastAsia="zh-CN"/>
        </w:rPr>
        <w:t>，</w:t>
      </w:r>
      <w:r>
        <w:rPr>
          <w:rFonts w:hint="eastAsia" w:ascii="宋体" w:hAnsi="宋体"/>
          <w:b/>
          <w:bCs/>
          <w:color w:val="000000"/>
          <w:szCs w:val="21"/>
        </w:rPr>
        <w:t>补充协议与本合同具有同等效力</w:t>
      </w:r>
      <w:r>
        <w:rPr>
          <w:rFonts w:ascii="宋体" w:hAnsi="宋体"/>
          <w:b/>
          <w:bCs/>
          <w:color w:val="000000"/>
          <w:szCs w:val="21"/>
        </w:rPr>
        <w:t>。本合同一式伍份，</w:t>
      </w:r>
      <w:r>
        <w:rPr>
          <w:rFonts w:hint="eastAsia" w:ascii="宋体" w:hAnsi="宋体"/>
          <w:b/>
          <w:bCs/>
          <w:color w:val="000000"/>
          <w:szCs w:val="21"/>
          <w:lang w:eastAsia="zh-CN"/>
        </w:rPr>
        <w:t>均</w:t>
      </w:r>
      <w:r>
        <w:rPr>
          <w:rFonts w:ascii="宋体" w:hAnsi="宋体"/>
          <w:b/>
          <w:bCs/>
          <w:color w:val="000000"/>
          <w:szCs w:val="21"/>
        </w:rPr>
        <w:t>具有同等法律效力</w:t>
      </w:r>
      <w:r>
        <w:rPr>
          <w:rFonts w:hint="eastAsia" w:ascii="宋体" w:hAnsi="宋体"/>
          <w:b/>
          <w:bCs/>
          <w:color w:val="000000"/>
          <w:szCs w:val="21"/>
          <w:lang w:eastAsia="zh-CN"/>
        </w:rPr>
        <w:t>，自</w:t>
      </w:r>
      <w:r>
        <w:rPr>
          <w:rFonts w:ascii="宋体" w:hAnsi="宋体"/>
          <w:b/>
          <w:bCs/>
          <w:color w:val="000000"/>
          <w:szCs w:val="21"/>
        </w:rPr>
        <w:t>双方</w:t>
      </w:r>
      <w:r>
        <w:rPr>
          <w:rFonts w:hint="eastAsia" w:ascii="宋体" w:hAnsi="宋体"/>
          <w:b/>
          <w:bCs/>
          <w:color w:val="000000"/>
          <w:szCs w:val="21"/>
        </w:rPr>
        <w:t>法定代表人（负责人）或授权代表（需有授权委托书）</w:t>
      </w:r>
      <w:r>
        <w:rPr>
          <w:rFonts w:ascii="宋体" w:hAnsi="宋体"/>
          <w:b/>
          <w:bCs/>
          <w:color w:val="000000"/>
          <w:szCs w:val="21"/>
        </w:rPr>
        <w:t>签字并</w:t>
      </w:r>
      <w:r>
        <w:rPr>
          <w:rFonts w:hint="eastAsia" w:ascii="宋体" w:hAnsi="宋体"/>
          <w:b/>
          <w:bCs/>
          <w:color w:val="000000"/>
          <w:szCs w:val="21"/>
          <w:lang w:eastAsia="zh-CN"/>
        </w:rPr>
        <w:t>加</w:t>
      </w:r>
      <w:r>
        <w:rPr>
          <w:rFonts w:ascii="宋体" w:hAnsi="宋体"/>
          <w:b/>
          <w:bCs/>
          <w:color w:val="000000"/>
          <w:szCs w:val="21"/>
        </w:rPr>
        <w:t>盖</w:t>
      </w:r>
      <w:r>
        <w:rPr>
          <w:rFonts w:hint="eastAsia" w:ascii="宋体" w:hAnsi="宋体"/>
          <w:b/>
          <w:bCs/>
          <w:color w:val="000000"/>
          <w:szCs w:val="21"/>
          <w:lang w:eastAsia="zh-CN"/>
        </w:rPr>
        <w:t>单位公</w:t>
      </w:r>
      <w:r>
        <w:rPr>
          <w:rFonts w:ascii="宋体" w:hAnsi="宋体"/>
          <w:b/>
          <w:bCs/>
          <w:color w:val="000000"/>
          <w:szCs w:val="21"/>
        </w:rPr>
        <w:t>章之日起生效。</w:t>
      </w:r>
    </w:p>
    <w:p w14:paraId="108D1756">
      <w:pPr>
        <w:snapToGrid w:val="0"/>
        <w:spacing w:line="360" w:lineRule="exact"/>
        <w:ind w:firstLine="422" w:firstLineChars="200"/>
        <w:rPr>
          <w:rFonts w:ascii="宋体" w:hAnsi="宋体"/>
          <w:b/>
          <w:bCs/>
          <w:color w:val="000000"/>
          <w:szCs w:val="21"/>
        </w:rPr>
      </w:pPr>
    </w:p>
    <w:p w14:paraId="74BCAB99">
      <w:pPr>
        <w:snapToGrid w:val="0"/>
        <w:spacing w:line="360" w:lineRule="exact"/>
        <w:ind w:firstLine="420" w:firstLineChars="200"/>
        <w:rPr>
          <w:rFonts w:hint="eastAsia" w:ascii="宋体" w:hAnsi="宋体" w:eastAsia="宋体"/>
          <w:b w:val="0"/>
          <w:bCs w:val="0"/>
          <w:color w:val="000000"/>
          <w:szCs w:val="21"/>
          <w:lang w:eastAsia="zh-CN"/>
        </w:rPr>
      </w:pPr>
      <w:r>
        <w:rPr>
          <w:rFonts w:hint="eastAsia" w:ascii="宋体" w:hAnsi="宋体"/>
          <w:b w:val="0"/>
          <w:bCs w:val="0"/>
          <w:color w:val="000000"/>
          <w:szCs w:val="21"/>
          <w:lang w:eastAsia="zh-CN"/>
        </w:rPr>
        <w:t>（以下无正文）</w:t>
      </w:r>
    </w:p>
    <w:p w14:paraId="36908C47">
      <w:pPr>
        <w:snapToGrid w:val="0"/>
        <w:spacing w:line="360" w:lineRule="exact"/>
        <w:rPr>
          <w:rFonts w:eastAsia="Times New Roman"/>
          <w:color w:val="000000"/>
          <w:szCs w:val="21"/>
        </w:rPr>
      </w:pPr>
      <w:r>
        <w:rPr>
          <w:rFonts w:ascii="宋体" w:hAnsi="宋体"/>
          <w:b/>
          <w:bCs/>
          <w:color w:val="000000"/>
          <w:szCs w:val="21"/>
        </w:rPr>
        <w:tab/>
      </w:r>
      <w:r>
        <w:rPr>
          <w:rFonts w:eastAsia="Times New Roman"/>
          <w:color w:val="000000"/>
          <w:szCs w:val="21"/>
        </w:rPr>
        <w:tab/>
      </w:r>
      <w:r>
        <w:rPr>
          <w:rFonts w:eastAsia="Times New Roman"/>
          <w:color w:val="000000"/>
          <w:szCs w:val="21"/>
        </w:rPr>
        <w:tab/>
      </w:r>
      <w:r>
        <w:rPr>
          <w:rFonts w:eastAsia="Times New Roman"/>
          <w:color w:val="000000"/>
          <w:szCs w:val="21"/>
        </w:rPr>
        <w:tab/>
      </w:r>
    </w:p>
    <w:p w14:paraId="734CC65D">
      <w:pPr>
        <w:snapToGrid w:val="0"/>
        <w:spacing w:line="460" w:lineRule="exact"/>
        <w:ind w:firstLine="420" w:firstLineChars="200"/>
        <w:rPr>
          <w:rFonts w:eastAsia="Times New Roman"/>
          <w:color w:val="000000"/>
          <w:szCs w:val="21"/>
        </w:rPr>
      </w:pPr>
      <w:r>
        <w:rPr>
          <w:rFonts w:ascii="宋体" w:hAnsi="宋体"/>
          <w:color w:val="000000"/>
          <w:szCs w:val="21"/>
        </w:rPr>
        <w:br w:type="page"/>
      </w:r>
      <w:r>
        <w:rPr>
          <w:rFonts w:ascii="宋体" w:hAnsi="宋体"/>
          <w:color w:val="000000"/>
          <w:szCs w:val="21"/>
        </w:rPr>
        <w:t>甲方：</w:t>
      </w:r>
      <w:r>
        <w:rPr>
          <w:rFonts w:hint="eastAsia" w:ascii="宋体" w:hAnsi="宋体"/>
          <w:color w:val="000000"/>
          <w:szCs w:val="21"/>
          <w:lang w:val="en-US" w:eastAsia="zh-CN"/>
        </w:rPr>
        <w:t xml:space="preserve">                         </w:t>
      </w:r>
      <w:r>
        <w:rPr>
          <w:rFonts w:eastAsia="Times New Roman"/>
          <w:color w:val="000000"/>
          <w:szCs w:val="21"/>
        </w:rPr>
        <w:t>(</w:t>
      </w:r>
      <w:r>
        <w:rPr>
          <w:rFonts w:ascii="宋体" w:hAnsi="宋体"/>
          <w:color w:val="000000"/>
          <w:szCs w:val="21"/>
        </w:rPr>
        <w:t>盖章</w:t>
      </w:r>
      <w:r>
        <w:rPr>
          <w:rFonts w:eastAsia="Times New Roman"/>
          <w:color w:val="000000"/>
          <w:szCs w:val="21"/>
        </w:rPr>
        <w:t>)</w:t>
      </w:r>
      <w:r>
        <w:rPr>
          <w:rFonts w:eastAsia="Times New Roman"/>
          <w:color w:val="000000"/>
          <w:szCs w:val="21"/>
        </w:rPr>
        <w:tab/>
      </w:r>
    </w:p>
    <w:p w14:paraId="6A9162E6">
      <w:pPr>
        <w:snapToGrid w:val="0"/>
        <w:spacing w:line="460" w:lineRule="exact"/>
        <w:ind w:firstLine="420" w:firstLineChars="200"/>
        <w:rPr>
          <w:rFonts w:eastAsia="Times New Roman"/>
          <w:color w:val="000000"/>
          <w:szCs w:val="21"/>
        </w:rPr>
      </w:pPr>
      <w:r>
        <w:rPr>
          <w:rFonts w:ascii="宋体" w:hAnsi="宋体"/>
          <w:color w:val="000000"/>
          <w:szCs w:val="21"/>
        </w:rPr>
        <w:t>地址：</w:t>
      </w:r>
      <w:r>
        <w:rPr>
          <w:rFonts w:eastAsia="Times New Roman"/>
          <w:color w:val="000000"/>
          <w:szCs w:val="21"/>
        </w:rPr>
        <w:tab/>
      </w:r>
    </w:p>
    <w:p w14:paraId="70BA4243">
      <w:pPr>
        <w:snapToGrid w:val="0"/>
        <w:spacing w:line="460" w:lineRule="exact"/>
        <w:ind w:firstLine="420" w:firstLineChars="200"/>
        <w:rPr>
          <w:rFonts w:eastAsia="Times New Roman"/>
          <w:color w:val="000000"/>
          <w:szCs w:val="21"/>
        </w:rPr>
      </w:pPr>
      <w:r>
        <w:rPr>
          <w:rFonts w:ascii="宋体" w:hAnsi="宋体"/>
          <w:color w:val="000000"/>
          <w:szCs w:val="21"/>
        </w:rPr>
        <w:t>邮编：</w:t>
      </w:r>
    </w:p>
    <w:p w14:paraId="2EF70E4A">
      <w:pPr>
        <w:snapToGrid w:val="0"/>
        <w:spacing w:line="460" w:lineRule="exact"/>
        <w:ind w:firstLine="420" w:firstLineChars="200"/>
        <w:rPr>
          <w:rFonts w:ascii="宋体" w:hAnsi="宋体"/>
          <w:color w:val="000000"/>
          <w:szCs w:val="21"/>
        </w:rPr>
      </w:pPr>
      <w:r>
        <w:rPr>
          <w:rFonts w:ascii="宋体" w:hAnsi="宋体"/>
          <w:color w:val="000000"/>
          <w:szCs w:val="21"/>
        </w:rPr>
        <w:t>办公室电话:</w:t>
      </w:r>
    </w:p>
    <w:p w14:paraId="44B3A390">
      <w:pPr>
        <w:snapToGrid w:val="0"/>
        <w:spacing w:line="460" w:lineRule="exact"/>
        <w:ind w:firstLine="420" w:firstLineChars="200"/>
        <w:rPr>
          <w:rFonts w:ascii="宋体" w:hAnsi="宋体"/>
          <w:color w:val="000000"/>
          <w:szCs w:val="21"/>
        </w:rPr>
      </w:pPr>
      <w:r>
        <w:rPr>
          <w:rFonts w:ascii="宋体" w:hAnsi="宋体"/>
          <w:color w:val="000000"/>
          <w:szCs w:val="21"/>
        </w:rPr>
        <w:t>办公室传真：</w:t>
      </w:r>
    </w:p>
    <w:p w14:paraId="15B938DF">
      <w:pPr>
        <w:snapToGrid w:val="0"/>
        <w:spacing w:line="460" w:lineRule="exact"/>
        <w:ind w:firstLine="420" w:firstLineChars="200"/>
        <w:rPr>
          <w:rFonts w:ascii="宋体" w:hAnsi="宋体"/>
          <w:color w:val="000000"/>
          <w:szCs w:val="21"/>
        </w:rPr>
      </w:pPr>
      <w:r>
        <w:rPr>
          <w:rFonts w:ascii="宋体" w:hAnsi="宋体"/>
          <w:color w:val="000000"/>
          <w:szCs w:val="21"/>
        </w:rPr>
        <w:t>开户银行：</w:t>
      </w:r>
    </w:p>
    <w:p w14:paraId="00129D44">
      <w:pPr>
        <w:snapToGrid w:val="0"/>
        <w:spacing w:line="460" w:lineRule="exact"/>
        <w:ind w:firstLine="420" w:firstLineChars="200"/>
        <w:rPr>
          <w:rFonts w:ascii="宋体" w:hAnsi="宋体"/>
          <w:color w:val="000000"/>
          <w:szCs w:val="21"/>
        </w:rPr>
      </w:pPr>
      <w:r>
        <w:rPr>
          <w:rFonts w:ascii="宋体" w:hAnsi="宋体"/>
          <w:color w:val="000000"/>
          <w:szCs w:val="21"/>
        </w:rPr>
        <w:t>银行账号：</w:t>
      </w:r>
    </w:p>
    <w:p w14:paraId="492966DB">
      <w:pPr>
        <w:snapToGrid w:val="0"/>
        <w:spacing w:line="460" w:lineRule="exact"/>
        <w:ind w:firstLine="420" w:firstLineChars="200"/>
        <w:rPr>
          <w:rFonts w:eastAsia="Times New Roman"/>
          <w:color w:val="000000"/>
          <w:szCs w:val="21"/>
        </w:rPr>
      </w:pPr>
      <w:r>
        <w:rPr>
          <w:rFonts w:ascii="宋体" w:hAnsi="宋体"/>
          <w:color w:val="000000"/>
          <w:szCs w:val="21"/>
        </w:rPr>
        <w:t xml:space="preserve">甲方代表签字：  </w:t>
      </w:r>
      <w:r>
        <w:rPr>
          <w:rFonts w:ascii="宋体" w:hAnsi="宋体"/>
          <w:color w:val="000000"/>
          <w:szCs w:val="21"/>
          <w:u w:val="single"/>
        </w:rPr>
        <w:t xml:space="preserve">                 </w:t>
      </w:r>
      <w:r>
        <w:rPr>
          <w:rFonts w:eastAsia="Times New Roman"/>
          <w:color w:val="000000"/>
          <w:szCs w:val="21"/>
        </w:rPr>
        <w:tab/>
      </w:r>
      <w:r>
        <w:rPr>
          <w:rFonts w:ascii="宋体" w:hAnsi="宋体"/>
          <w:color w:val="000000"/>
          <w:szCs w:val="21"/>
        </w:rPr>
        <w:t>手机号码：</w:t>
      </w:r>
      <w:r>
        <w:rPr>
          <w:rFonts w:eastAsia="Times New Roman"/>
          <w:color w:val="000000"/>
          <w:szCs w:val="21"/>
        </w:rPr>
        <w:t xml:space="preserve"> </w:t>
      </w:r>
      <w:r>
        <w:rPr>
          <w:rFonts w:eastAsia="Times New Roman"/>
          <w:color w:val="000000"/>
          <w:szCs w:val="21"/>
          <w:u w:val="single"/>
        </w:rPr>
        <w:t xml:space="preserve">                      </w:t>
      </w:r>
    </w:p>
    <w:p w14:paraId="19766D72">
      <w:pPr>
        <w:snapToGrid w:val="0"/>
        <w:spacing w:line="460" w:lineRule="exact"/>
        <w:rPr>
          <w:rFonts w:eastAsia="Times New Roman"/>
          <w:color w:val="000000"/>
          <w:szCs w:val="21"/>
        </w:rPr>
      </w:pPr>
      <w:r>
        <w:rPr>
          <w:rFonts w:eastAsia="Times New Roman"/>
          <w:color w:val="000000"/>
          <w:szCs w:val="21"/>
        </w:rPr>
        <w:t xml:space="preserve">                                 </w:t>
      </w:r>
    </w:p>
    <w:p w14:paraId="0EFA9D42">
      <w:pPr>
        <w:snapToGrid w:val="0"/>
        <w:spacing w:line="460" w:lineRule="exact"/>
        <w:rPr>
          <w:rFonts w:ascii="宋体" w:hAnsi="宋体"/>
          <w:color w:val="000000"/>
          <w:szCs w:val="21"/>
        </w:rPr>
      </w:pPr>
      <w:r>
        <w:rPr>
          <w:rFonts w:eastAsia="Times New Roman"/>
          <w:color w:val="000000"/>
          <w:szCs w:val="21"/>
        </w:rPr>
        <w:t xml:space="preserve">                            </w:t>
      </w:r>
      <w:r>
        <w:rPr>
          <w:rFonts w:ascii="宋体" w:hAnsi="宋体"/>
          <w:color w:val="000000"/>
          <w:szCs w:val="21"/>
        </w:rPr>
        <w:t>签约时间：</w:t>
      </w:r>
      <w:r>
        <w:rPr>
          <w:rFonts w:eastAsia="Times New Roman"/>
          <w:color w:val="000000"/>
          <w:szCs w:val="21"/>
        </w:rPr>
        <w:t xml:space="preserve">         </w:t>
      </w:r>
      <w:r>
        <w:rPr>
          <w:rFonts w:ascii="宋体" w:hAnsi="宋体"/>
          <w:color w:val="000000"/>
          <w:szCs w:val="21"/>
        </w:rPr>
        <w:t>年</w:t>
      </w:r>
      <w:r>
        <w:rPr>
          <w:rFonts w:eastAsia="Times New Roman"/>
          <w:color w:val="000000"/>
          <w:szCs w:val="21"/>
        </w:rPr>
        <w:t xml:space="preserve">     </w:t>
      </w:r>
      <w:r>
        <w:rPr>
          <w:rFonts w:ascii="宋体" w:hAnsi="宋体"/>
          <w:color w:val="000000"/>
          <w:szCs w:val="21"/>
        </w:rPr>
        <w:t>月</w:t>
      </w:r>
      <w:r>
        <w:rPr>
          <w:rFonts w:eastAsia="Times New Roman"/>
          <w:color w:val="000000"/>
          <w:szCs w:val="21"/>
        </w:rPr>
        <w:t xml:space="preserve">     </w:t>
      </w:r>
      <w:r>
        <w:rPr>
          <w:rFonts w:ascii="宋体" w:hAnsi="宋体"/>
          <w:color w:val="000000"/>
          <w:szCs w:val="21"/>
        </w:rPr>
        <w:t>日</w:t>
      </w:r>
    </w:p>
    <w:p w14:paraId="35DD6E76">
      <w:pPr>
        <w:snapToGrid w:val="0"/>
        <w:spacing w:line="460" w:lineRule="exact"/>
        <w:ind w:firstLine="420" w:firstLineChars="200"/>
        <w:rPr>
          <w:rFonts w:ascii="宋体" w:hAnsi="宋体"/>
          <w:color w:val="auto"/>
          <w:szCs w:val="21"/>
        </w:rPr>
      </w:pPr>
    </w:p>
    <w:p w14:paraId="5873677B">
      <w:pPr>
        <w:snapToGrid w:val="0"/>
        <w:spacing w:line="460" w:lineRule="exact"/>
        <w:ind w:firstLine="420" w:firstLineChars="200"/>
        <w:rPr>
          <w:rFonts w:eastAsia="Times New Roman"/>
          <w:color w:val="auto"/>
          <w:szCs w:val="21"/>
        </w:rPr>
      </w:pPr>
      <w:r>
        <w:rPr>
          <w:rFonts w:ascii="宋体" w:hAnsi="宋体"/>
          <w:color w:val="auto"/>
          <w:szCs w:val="21"/>
        </w:rPr>
        <w:t>乙方：</w:t>
      </w:r>
      <w:r>
        <w:rPr>
          <w:rFonts w:hint="eastAsia" w:ascii="宋体" w:hAnsi="宋体"/>
          <w:color w:val="auto"/>
          <w:szCs w:val="21"/>
          <w:lang w:val="en-US" w:eastAsia="zh-CN"/>
        </w:rPr>
        <w:t xml:space="preserve"> </w:t>
      </w:r>
    </w:p>
    <w:p w14:paraId="6BA89562">
      <w:pPr>
        <w:snapToGrid w:val="0"/>
        <w:spacing w:line="460" w:lineRule="exact"/>
        <w:ind w:firstLine="420" w:firstLineChars="200"/>
        <w:rPr>
          <w:rFonts w:hint="eastAsia" w:ascii="宋体" w:hAnsi="宋体"/>
          <w:color w:val="auto"/>
          <w:szCs w:val="21"/>
          <w:lang w:val="en-US" w:eastAsia="zh-CN"/>
        </w:rPr>
      </w:pPr>
      <w:r>
        <w:rPr>
          <w:rFonts w:ascii="宋体" w:hAnsi="宋体"/>
          <w:color w:val="auto"/>
          <w:szCs w:val="21"/>
        </w:rPr>
        <w:t>地址：</w:t>
      </w:r>
      <w:r>
        <w:rPr>
          <w:rFonts w:hint="eastAsia" w:ascii="宋体" w:hAnsi="宋体"/>
          <w:color w:val="auto"/>
          <w:szCs w:val="21"/>
          <w:lang w:val="en-US" w:eastAsia="zh-CN"/>
        </w:rPr>
        <w:t xml:space="preserve"> </w:t>
      </w:r>
    </w:p>
    <w:p w14:paraId="2DA1CC58">
      <w:pPr>
        <w:snapToGrid w:val="0"/>
        <w:spacing w:line="460" w:lineRule="exact"/>
        <w:ind w:firstLine="420" w:firstLineChars="200"/>
        <w:rPr>
          <w:rFonts w:hint="eastAsia" w:ascii="宋体" w:hAnsi="宋体"/>
          <w:color w:val="auto"/>
          <w:szCs w:val="21"/>
          <w:lang w:val="en-US" w:eastAsia="zh-CN"/>
        </w:rPr>
      </w:pPr>
      <w:r>
        <w:rPr>
          <w:rFonts w:ascii="宋体" w:hAnsi="宋体"/>
          <w:color w:val="auto"/>
          <w:szCs w:val="21"/>
        </w:rPr>
        <w:t>邮编：</w:t>
      </w:r>
      <w:r>
        <w:rPr>
          <w:rFonts w:hint="eastAsia" w:ascii="宋体" w:hAnsi="宋体"/>
          <w:color w:val="auto"/>
          <w:szCs w:val="21"/>
          <w:lang w:val="en-US" w:eastAsia="zh-CN"/>
        </w:rPr>
        <w:t xml:space="preserve"> </w:t>
      </w:r>
    </w:p>
    <w:p w14:paraId="76996FD2">
      <w:pPr>
        <w:snapToGrid w:val="0"/>
        <w:spacing w:line="460" w:lineRule="exact"/>
        <w:ind w:firstLine="420" w:firstLineChars="200"/>
        <w:rPr>
          <w:rFonts w:ascii="宋体" w:hAnsi="宋体"/>
          <w:color w:val="auto"/>
          <w:szCs w:val="21"/>
        </w:rPr>
      </w:pPr>
      <w:r>
        <w:rPr>
          <w:rFonts w:ascii="宋体" w:hAnsi="宋体"/>
          <w:color w:val="auto"/>
          <w:szCs w:val="21"/>
        </w:rPr>
        <w:t>办公室电话:</w:t>
      </w:r>
    </w:p>
    <w:p w14:paraId="7299E31B">
      <w:pPr>
        <w:snapToGrid w:val="0"/>
        <w:spacing w:line="460" w:lineRule="exact"/>
        <w:ind w:firstLine="420" w:firstLineChars="200"/>
        <w:rPr>
          <w:rFonts w:ascii="宋体" w:hAnsi="宋体"/>
          <w:color w:val="auto"/>
          <w:szCs w:val="21"/>
        </w:rPr>
      </w:pPr>
      <w:r>
        <w:rPr>
          <w:rFonts w:ascii="宋体" w:hAnsi="宋体"/>
          <w:color w:val="auto"/>
          <w:szCs w:val="21"/>
        </w:rPr>
        <w:t>办公室传真：</w:t>
      </w:r>
    </w:p>
    <w:p w14:paraId="1B84AF89">
      <w:pPr>
        <w:snapToGrid w:val="0"/>
        <w:spacing w:line="460" w:lineRule="exact"/>
        <w:ind w:firstLine="420" w:firstLineChars="200"/>
        <w:rPr>
          <w:rFonts w:ascii="宋体" w:hAnsi="宋体"/>
          <w:color w:val="auto"/>
          <w:szCs w:val="21"/>
        </w:rPr>
      </w:pPr>
      <w:r>
        <w:rPr>
          <w:rFonts w:ascii="宋体" w:hAnsi="宋体"/>
          <w:color w:val="auto"/>
          <w:szCs w:val="21"/>
        </w:rPr>
        <w:t>开户银行：</w:t>
      </w:r>
    </w:p>
    <w:p w14:paraId="650031CB">
      <w:pPr>
        <w:snapToGrid w:val="0"/>
        <w:spacing w:line="460" w:lineRule="exact"/>
        <w:ind w:firstLine="420" w:firstLineChars="200"/>
        <w:rPr>
          <w:rFonts w:ascii="宋体" w:hAnsi="宋体"/>
          <w:color w:val="auto"/>
          <w:szCs w:val="21"/>
        </w:rPr>
      </w:pPr>
      <w:r>
        <w:rPr>
          <w:rFonts w:ascii="宋体" w:hAnsi="宋体"/>
          <w:color w:val="auto"/>
          <w:szCs w:val="21"/>
        </w:rPr>
        <w:t>银行账号：</w:t>
      </w:r>
    </w:p>
    <w:p w14:paraId="38FB493D">
      <w:pPr>
        <w:snapToGrid w:val="0"/>
        <w:spacing w:line="460" w:lineRule="exact"/>
        <w:ind w:firstLine="420" w:firstLineChars="200"/>
        <w:rPr>
          <w:rFonts w:eastAsia="Times New Roman"/>
          <w:color w:val="auto"/>
          <w:szCs w:val="21"/>
        </w:rPr>
      </w:pPr>
      <w:r>
        <w:rPr>
          <w:rFonts w:ascii="宋体" w:hAnsi="宋体"/>
          <w:color w:val="auto"/>
          <w:szCs w:val="21"/>
        </w:rPr>
        <w:t>乙方代表签字：</w:t>
      </w:r>
      <w:r>
        <w:rPr>
          <w:rFonts w:eastAsia="Times New Roman"/>
          <w:color w:val="auto"/>
          <w:szCs w:val="21"/>
        </w:rPr>
        <w:t xml:space="preserve">  </w:t>
      </w:r>
      <w:r>
        <w:rPr>
          <w:rFonts w:eastAsia="Times New Roman"/>
          <w:color w:val="auto"/>
          <w:szCs w:val="21"/>
          <w:u w:val="single"/>
        </w:rPr>
        <w:t xml:space="preserve">                  </w:t>
      </w:r>
      <w:r>
        <w:rPr>
          <w:rFonts w:eastAsia="Times New Roman"/>
          <w:color w:val="auto"/>
          <w:szCs w:val="21"/>
        </w:rPr>
        <w:tab/>
      </w:r>
      <w:r>
        <w:rPr>
          <w:rFonts w:ascii="宋体" w:hAnsi="宋体"/>
          <w:color w:val="auto"/>
          <w:szCs w:val="21"/>
        </w:rPr>
        <w:t>手机号码：</w:t>
      </w:r>
      <w:r>
        <w:rPr>
          <w:rFonts w:eastAsia="Times New Roman"/>
          <w:color w:val="auto"/>
          <w:szCs w:val="21"/>
          <w:u w:val="single"/>
        </w:rPr>
        <w:t xml:space="preserve"> </w:t>
      </w:r>
      <w:r>
        <w:rPr>
          <w:rFonts w:hint="eastAsia" w:eastAsia="宋体"/>
          <w:color w:val="auto"/>
          <w:szCs w:val="21"/>
          <w:u w:val="single"/>
          <w:lang w:val="en-US" w:eastAsia="zh-CN"/>
        </w:rPr>
        <w:t xml:space="preserve">        </w:t>
      </w:r>
      <w:r>
        <w:rPr>
          <w:rFonts w:eastAsia="Times New Roman"/>
          <w:color w:val="auto"/>
          <w:szCs w:val="21"/>
          <w:u w:val="single"/>
        </w:rPr>
        <w:t xml:space="preserve"> </w:t>
      </w:r>
    </w:p>
    <w:p w14:paraId="74F805B9">
      <w:pPr>
        <w:snapToGrid w:val="0"/>
        <w:spacing w:line="360" w:lineRule="auto"/>
        <w:ind w:firstLine="3150" w:firstLineChars="1500"/>
        <w:rPr>
          <w:rFonts w:ascii="宋体" w:hAnsi="宋体"/>
          <w:color w:val="auto"/>
          <w:szCs w:val="21"/>
        </w:rPr>
      </w:pPr>
    </w:p>
    <w:p w14:paraId="729473DE">
      <w:pPr>
        <w:snapToGrid w:val="0"/>
        <w:spacing w:line="360" w:lineRule="auto"/>
        <w:ind w:firstLine="3150" w:firstLineChars="1500"/>
        <w:rPr>
          <w:rFonts w:ascii="宋体" w:hAnsi="宋体"/>
          <w:color w:val="auto"/>
          <w:szCs w:val="21"/>
        </w:rPr>
      </w:pPr>
      <w:r>
        <w:rPr>
          <w:rFonts w:ascii="宋体" w:hAnsi="宋体"/>
          <w:color w:val="auto"/>
          <w:szCs w:val="21"/>
        </w:rPr>
        <w:t>签约时间：</w:t>
      </w:r>
      <w:r>
        <w:rPr>
          <w:rFonts w:eastAsia="Times New Roman"/>
          <w:color w:val="auto"/>
          <w:szCs w:val="21"/>
        </w:rPr>
        <w:t xml:space="preserve">         </w:t>
      </w:r>
      <w:r>
        <w:rPr>
          <w:rFonts w:ascii="宋体" w:hAnsi="宋体"/>
          <w:color w:val="auto"/>
          <w:szCs w:val="21"/>
        </w:rPr>
        <w:t>年</w:t>
      </w:r>
      <w:r>
        <w:rPr>
          <w:rFonts w:eastAsia="Times New Roman"/>
          <w:color w:val="auto"/>
          <w:szCs w:val="21"/>
        </w:rPr>
        <w:t xml:space="preserve">     </w:t>
      </w:r>
      <w:r>
        <w:rPr>
          <w:rFonts w:ascii="宋体" w:hAnsi="宋体"/>
          <w:color w:val="auto"/>
          <w:szCs w:val="21"/>
        </w:rPr>
        <w:t>月</w:t>
      </w:r>
      <w:r>
        <w:rPr>
          <w:rFonts w:eastAsia="Times New Roman"/>
          <w:color w:val="auto"/>
          <w:szCs w:val="21"/>
        </w:rPr>
        <w:t xml:space="preserve">     </w:t>
      </w:r>
      <w:r>
        <w:rPr>
          <w:rFonts w:ascii="宋体" w:hAnsi="宋体"/>
          <w:color w:val="auto"/>
          <w:szCs w:val="21"/>
        </w:rPr>
        <w:t>日</w:t>
      </w:r>
    </w:p>
    <w:p w14:paraId="7988A49A">
      <w:pPr>
        <w:snapToGrid w:val="0"/>
        <w:spacing w:line="460" w:lineRule="exact"/>
        <w:ind w:firstLine="3150" w:firstLineChars="1500"/>
        <w:rPr>
          <w:rFonts w:eastAsia="Times New Roman"/>
          <w:color w:val="auto"/>
          <w:szCs w:val="21"/>
          <w:u w:val="single"/>
        </w:rPr>
      </w:pPr>
      <w:r>
        <w:rPr>
          <w:rFonts w:ascii="宋体" w:hAnsi="宋体"/>
          <w:color w:val="auto"/>
          <w:szCs w:val="21"/>
        </w:rPr>
        <w:t>签约地址：</w:t>
      </w:r>
      <w:r>
        <w:rPr>
          <w:rFonts w:eastAsia="Times New Roman"/>
          <w:color w:val="auto"/>
          <w:szCs w:val="21"/>
        </w:rPr>
        <w:t xml:space="preserve"> </w:t>
      </w:r>
      <w:r>
        <w:rPr>
          <w:rFonts w:eastAsia="Times New Roman"/>
          <w:color w:val="auto"/>
          <w:szCs w:val="21"/>
          <w:u w:val="single"/>
        </w:rPr>
        <w:t xml:space="preserve">               </w:t>
      </w:r>
    </w:p>
    <w:p w14:paraId="43BE207B">
      <w:pPr>
        <w:snapToGrid w:val="0"/>
        <w:spacing w:line="460" w:lineRule="exact"/>
        <w:jc w:val="left"/>
        <w:rPr>
          <w:rFonts w:hint="eastAsia" w:ascii="宋体" w:hAnsi="宋体" w:cs="宋体"/>
        </w:rPr>
      </w:pPr>
      <w:r>
        <w:rPr>
          <w:rFonts w:ascii="宋体" w:hAnsi="宋体"/>
          <w:color w:val="auto"/>
          <w:szCs w:val="21"/>
        </w:rPr>
        <w:t>技术参数（与投标文件※※</w:t>
      </w:r>
      <w:r>
        <w:rPr>
          <w:rFonts w:eastAsia="Times New Roman"/>
          <w:color w:val="auto"/>
          <w:szCs w:val="21"/>
        </w:rPr>
        <w:t>---</w:t>
      </w:r>
      <w:r>
        <w:rPr>
          <w:rFonts w:ascii="宋体" w:hAnsi="宋体"/>
          <w:color w:val="auto"/>
          <w:szCs w:val="21"/>
        </w:rPr>
        <w:t>※※页技术偏离表相一致，正偏离要体现出来）</w:t>
      </w:r>
    </w:p>
    <w:p w14:paraId="258BE287"/>
    <w:p w14:paraId="49773245">
      <w:pPr>
        <w:rPr>
          <w:rFonts w:ascii="仿宋_GB2312" w:eastAsia="仿宋_GB2312"/>
          <w:sz w:val="30"/>
          <w:szCs w:val="30"/>
        </w:rPr>
      </w:pPr>
    </w:p>
    <w:p w14:paraId="7ED2F054">
      <w:pPr>
        <w:widowControl/>
        <w:ind w:firstLine="361" w:firstLineChars="100"/>
        <w:jc w:val="left"/>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14:paraId="158DA7CB">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3AF9DF2D">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14DFCA9E">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14:paraId="0BCD15FF">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3E95528E">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58F381EE">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1342BB25">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3BD90916">
      <w:pPr>
        <w:rPr>
          <w:szCs w:val="21"/>
        </w:rPr>
      </w:pPr>
    </w:p>
    <w:p w14:paraId="2333D275">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14:paraId="3EE06E52">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14:paraId="0414020B">
      <w:pPr>
        <w:rPr>
          <w:szCs w:val="21"/>
        </w:rPr>
      </w:pPr>
      <w:r>
        <w:rPr>
          <w:szCs w:val="21"/>
        </w:rPr>
        <w:tab/>
      </w:r>
      <w:r>
        <w:rPr>
          <w:szCs w:val="21"/>
        </w:rPr>
        <w:tab/>
      </w:r>
      <w:r>
        <w:rPr>
          <w:rFonts w:hint="eastAsia"/>
          <w:szCs w:val="21"/>
        </w:rPr>
        <w:t>点击查看下载邀请公告</w:t>
      </w:r>
    </w:p>
    <w:p w14:paraId="7D0D8CB7">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1D5298AF">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5F889242">
      <w:pPr>
        <w:rPr>
          <w:szCs w:val="21"/>
        </w:rPr>
      </w:pPr>
      <w:r>
        <w:rPr>
          <w:rFonts w:hint="eastAsia"/>
          <w:szCs w:val="21"/>
        </w:rPr>
        <w:t>点击应答报价，填写报价，将应答文件作为附件上传，点击提交</w:t>
      </w:r>
    </w:p>
    <w:p w14:paraId="770B68BA">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24F5AA43">
      <w:pPr>
        <w:rPr>
          <w:rFonts w:hint="eastAsia" w:ascii="等线" w:hAnsi="等线" w:eastAsia="等线"/>
          <w:szCs w:val="21"/>
        </w:rPr>
      </w:pPr>
    </w:p>
    <w:p w14:paraId="540724D0">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2"/>
    <w:family w:val="roman"/>
    <w:pitch w:val="default"/>
    <w:sig w:usb0="00000000" w:usb1="00000000" w:usb2="00000000" w:usb3="00000000" w:csb0="80000000" w:csb1="00000000"/>
  </w:font>
  <w:font w:name="方正仿宋_GBK">
    <w:altName w:val="微软雅黑"/>
    <w:panose1 w:val="02000000000000000000"/>
    <w:charset w:val="86"/>
    <w:family w:val="auto"/>
    <w:pitch w:val="default"/>
    <w:sig w:usb0="00000000" w:usb1="00000000" w:usb2="00082016" w:usb3="00000000" w:csb0="00040001" w:csb1="00000000"/>
  </w:font>
  <w:font w:name="华文琥珀">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3F10D">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930432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1930432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60B1"/>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237"/>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5EA0"/>
    <w:rsid w:val="001A61B0"/>
    <w:rsid w:val="001B04D6"/>
    <w:rsid w:val="001B0FD3"/>
    <w:rsid w:val="001B3C22"/>
    <w:rsid w:val="001B4C56"/>
    <w:rsid w:val="001B7A41"/>
    <w:rsid w:val="001B7DD8"/>
    <w:rsid w:val="001C1DF0"/>
    <w:rsid w:val="001C2472"/>
    <w:rsid w:val="001C4D53"/>
    <w:rsid w:val="001C517D"/>
    <w:rsid w:val="001C5C3D"/>
    <w:rsid w:val="001C64C4"/>
    <w:rsid w:val="001C75F9"/>
    <w:rsid w:val="001C780F"/>
    <w:rsid w:val="001D0045"/>
    <w:rsid w:val="001D020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27FAA"/>
    <w:rsid w:val="002304C1"/>
    <w:rsid w:val="002316DA"/>
    <w:rsid w:val="00233AF8"/>
    <w:rsid w:val="00233FF9"/>
    <w:rsid w:val="00235049"/>
    <w:rsid w:val="002351F8"/>
    <w:rsid w:val="002364EF"/>
    <w:rsid w:val="00240E31"/>
    <w:rsid w:val="002417E7"/>
    <w:rsid w:val="00241EC9"/>
    <w:rsid w:val="002423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3E26"/>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550C"/>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96871"/>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3D9E"/>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632"/>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EBF"/>
    <w:rsid w:val="00563FF2"/>
    <w:rsid w:val="00565193"/>
    <w:rsid w:val="005663ED"/>
    <w:rsid w:val="00566F92"/>
    <w:rsid w:val="00572D0A"/>
    <w:rsid w:val="005756A2"/>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343"/>
    <w:rsid w:val="005C2634"/>
    <w:rsid w:val="005C54B1"/>
    <w:rsid w:val="005D3BC1"/>
    <w:rsid w:val="005D5E80"/>
    <w:rsid w:val="005D668A"/>
    <w:rsid w:val="005D749D"/>
    <w:rsid w:val="005E1F89"/>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5480"/>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4A1C"/>
    <w:rsid w:val="00756287"/>
    <w:rsid w:val="00757265"/>
    <w:rsid w:val="00762C98"/>
    <w:rsid w:val="00767114"/>
    <w:rsid w:val="00767A80"/>
    <w:rsid w:val="00770443"/>
    <w:rsid w:val="007708F3"/>
    <w:rsid w:val="00771987"/>
    <w:rsid w:val="0077538E"/>
    <w:rsid w:val="0077544B"/>
    <w:rsid w:val="00776569"/>
    <w:rsid w:val="00780321"/>
    <w:rsid w:val="00780CF0"/>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2898"/>
    <w:rsid w:val="007B4FC1"/>
    <w:rsid w:val="007B6320"/>
    <w:rsid w:val="007B7149"/>
    <w:rsid w:val="007C37A4"/>
    <w:rsid w:val="007C415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4E93"/>
    <w:rsid w:val="00847043"/>
    <w:rsid w:val="008476DD"/>
    <w:rsid w:val="00852339"/>
    <w:rsid w:val="00852691"/>
    <w:rsid w:val="008529E2"/>
    <w:rsid w:val="00852CD2"/>
    <w:rsid w:val="0085363D"/>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981"/>
    <w:rsid w:val="008E0DEF"/>
    <w:rsid w:val="008E1E29"/>
    <w:rsid w:val="008E2873"/>
    <w:rsid w:val="008E4731"/>
    <w:rsid w:val="008E6478"/>
    <w:rsid w:val="008F10A5"/>
    <w:rsid w:val="008F33AB"/>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5301"/>
    <w:rsid w:val="00916BFD"/>
    <w:rsid w:val="00916EC8"/>
    <w:rsid w:val="009209D0"/>
    <w:rsid w:val="0092115C"/>
    <w:rsid w:val="0092159C"/>
    <w:rsid w:val="00922D2F"/>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57E"/>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47B9"/>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21B8"/>
    <w:rsid w:val="00B34E79"/>
    <w:rsid w:val="00B35BC9"/>
    <w:rsid w:val="00B36A4A"/>
    <w:rsid w:val="00B41C31"/>
    <w:rsid w:val="00B43912"/>
    <w:rsid w:val="00B43FBA"/>
    <w:rsid w:val="00B462CD"/>
    <w:rsid w:val="00B47A9E"/>
    <w:rsid w:val="00B47D28"/>
    <w:rsid w:val="00B520A1"/>
    <w:rsid w:val="00B5351E"/>
    <w:rsid w:val="00B54521"/>
    <w:rsid w:val="00B553FC"/>
    <w:rsid w:val="00B561B3"/>
    <w:rsid w:val="00B564E7"/>
    <w:rsid w:val="00B56E6B"/>
    <w:rsid w:val="00B57C56"/>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3B32"/>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13"/>
    <w:rsid w:val="00BF0743"/>
    <w:rsid w:val="00BF251E"/>
    <w:rsid w:val="00BF272C"/>
    <w:rsid w:val="00BF28D0"/>
    <w:rsid w:val="00BF5799"/>
    <w:rsid w:val="00BF58A7"/>
    <w:rsid w:val="00BF6025"/>
    <w:rsid w:val="00C02449"/>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28D4"/>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D2F1E"/>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57B7E"/>
    <w:rsid w:val="00E604D4"/>
    <w:rsid w:val="00E60574"/>
    <w:rsid w:val="00E66DCF"/>
    <w:rsid w:val="00E70450"/>
    <w:rsid w:val="00E718D9"/>
    <w:rsid w:val="00E71BF0"/>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C7B0E"/>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403584D"/>
    <w:rsid w:val="043011FB"/>
    <w:rsid w:val="04B107F3"/>
    <w:rsid w:val="04F41598"/>
    <w:rsid w:val="056C63BB"/>
    <w:rsid w:val="05B253F0"/>
    <w:rsid w:val="05C313AC"/>
    <w:rsid w:val="0627033B"/>
    <w:rsid w:val="06A80B5A"/>
    <w:rsid w:val="06EF56F4"/>
    <w:rsid w:val="08662E4F"/>
    <w:rsid w:val="08B131D7"/>
    <w:rsid w:val="08EB5608"/>
    <w:rsid w:val="093750AF"/>
    <w:rsid w:val="094C2162"/>
    <w:rsid w:val="0985779D"/>
    <w:rsid w:val="099F28B0"/>
    <w:rsid w:val="09CA0D6F"/>
    <w:rsid w:val="0A461B56"/>
    <w:rsid w:val="0A61636D"/>
    <w:rsid w:val="0A643EF3"/>
    <w:rsid w:val="0A663227"/>
    <w:rsid w:val="0A666A2D"/>
    <w:rsid w:val="0A832B12"/>
    <w:rsid w:val="0AAA6900"/>
    <w:rsid w:val="0AD81243"/>
    <w:rsid w:val="0BA35963"/>
    <w:rsid w:val="0BFE3758"/>
    <w:rsid w:val="0C437F82"/>
    <w:rsid w:val="0CFF7CFB"/>
    <w:rsid w:val="0D077DD0"/>
    <w:rsid w:val="0D466B4A"/>
    <w:rsid w:val="0D8C66E1"/>
    <w:rsid w:val="0DB85E58"/>
    <w:rsid w:val="0DE842C2"/>
    <w:rsid w:val="0E2B5D40"/>
    <w:rsid w:val="0E520BCC"/>
    <w:rsid w:val="0EF06EE0"/>
    <w:rsid w:val="0F0162C2"/>
    <w:rsid w:val="0F3533BA"/>
    <w:rsid w:val="0FE32D76"/>
    <w:rsid w:val="11BE04B1"/>
    <w:rsid w:val="11D72E37"/>
    <w:rsid w:val="12045226"/>
    <w:rsid w:val="12770708"/>
    <w:rsid w:val="129355BA"/>
    <w:rsid w:val="12B14BF8"/>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B65A1D"/>
    <w:rsid w:val="17D27321"/>
    <w:rsid w:val="18F66CD4"/>
    <w:rsid w:val="19B65058"/>
    <w:rsid w:val="1AF64450"/>
    <w:rsid w:val="1B720258"/>
    <w:rsid w:val="1B903EE9"/>
    <w:rsid w:val="1BA51042"/>
    <w:rsid w:val="1C5642EC"/>
    <w:rsid w:val="1D1D7568"/>
    <w:rsid w:val="1D232E70"/>
    <w:rsid w:val="1D393246"/>
    <w:rsid w:val="1D8636DD"/>
    <w:rsid w:val="1DD00AB6"/>
    <w:rsid w:val="1EC07C63"/>
    <w:rsid w:val="1FBD5D4F"/>
    <w:rsid w:val="1FD2028B"/>
    <w:rsid w:val="206104AB"/>
    <w:rsid w:val="20BF0C96"/>
    <w:rsid w:val="20EB1A8B"/>
    <w:rsid w:val="217F114F"/>
    <w:rsid w:val="21EC60B0"/>
    <w:rsid w:val="22066450"/>
    <w:rsid w:val="224C30E3"/>
    <w:rsid w:val="22A0475A"/>
    <w:rsid w:val="22CC1448"/>
    <w:rsid w:val="24F966A0"/>
    <w:rsid w:val="25914A5C"/>
    <w:rsid w:val="26555BF8"/>
    <w:rsid w:val="26613595"/>
    <w:rsid w:val="26A7167B"/>
    <w:rsid w:val="26AA5F44"/>
    <w:rsid w:val="26FB75E8"/>
    <w:rsid w:val="27150D4A"/>
    <w:rsid w:val="271D1426"/>
    <w:rsid w:val="272929CC"/>
    <w:rsid w:val="273A24BC"/>
    <w:rsid w:val="27677991"/>
    <w:rsid w:val="277A333A"/>
    <w:rsid w:val="279D25D9"/>
    <w:rsid w:val="27C01FBA"/>
    <w:rsid w:val="283917B1"/>
    <w:rsid w:val="284C2BA9"/>
    <w:rsid w:val="28CF1AF5"/>
    <w:rsid w:val="291A2C1F"/>
    <w:rsid w:val="297E5BA6"/>
    <w:rsid w:val="298A2F5B"/>
    <w:rsid w:val="2A0B0ABF"/>
    <w:rsid w:val="2AF27382"/>
    <w:rsid w:val="2B304156"/>
    <w:rsid w:val="2BBD12AA"/>
    <w:rsid w:val="2BF07614"/>
    <w:rsid w:val="2C1F6654"/>
    <w:rsid w:val="2C2F765F"/>
    <w:rsid w:val="2CBF1BAC"/>
    <w:rsid w:val="2CE101E6"/>
    <w:rsid w:val="2D2B793A"/>
    <w:rsid w:val="2D4A5E6D"/>
    <w:rsid w:val="2D67693D"/>
    <w:rsid w:val="2DAC211D"/>
    <w:rsid w:val="2DDA6B1D"/>
    <w:rsid w:val="2E2E4AE2"/>
    <w:rsid w:val="2E5860CE"/>
    <w:rsid w:val="2EDE3101"/>
    <w:rsid w:val="2FA31782"/>
    <w:rsid w:val="2FC82472"/>
    <w:rsid w:val="2FC8645A"/>
    <w:rsid w:val="30135E4B"/>
    <w:rsid w:val="30CE6CD3"/>
    <w:rsid w:val="30E57296"/>
    <w:rsid w:val="313564FF"/>
    <w:rsid w:val="31750EFD"/>
    <w:rsid w:val="323F78AC"/>
    <w:rsid w:val="33314CA9"/>
    <w:rsid w:val="3445338B"/>
    <w:rsid w:val="348C7842"/>
    <w:rsid w:val="34A75871"/>
    <w:rsid w:val="34F67EE0"/>
    <w:rsid w:val="35911D1E"/>
    <w:rsid w:val="360C62D3"/>
    <w:rsid w:val="36407B95"/>
    <w:rsid w:val="366724DD"/>
    <w:rsid w:val="36720506"/>
    <w:rsid w:val="369003F3"/>
    <w:rsid w:val="369F457E"/>
    <w:rsid w:val="372C73BF"/>
    <w:rsid w:val="373F19E4"/>
    <w:rsid w:val="37783EB8"/>
    <w:rsid w:val="37855B5B"/>
    <w:rsid w:val="39522C4F"/>
    <w:rsid w:val="39965EB4"/>
    <w:rsid w:val="39B60CF9"/>
    <w:rsid w:val="39C233C9"/>
    <w:rsid w:val="3AC11C0B"/>
    <w:rsid w:val="3AC5785E"/>
    <w:rsid w:val="3AFD5BAD"/>
    <w:rsid w:val="3B5D0EF4"/>
    <w:rsid w:val="3B84632D"/>
    <w:rsid w:val="3C4F6FF3"/>
    <w:rsid w:val="3C530AC4"/>
    <w:rsid w:val="3C7B70A3"/>
    <w:rsid w:val="3CA56B3A"/>
    <w:rsid w:val="3CB74ABF"/>
    <w:rsid w:val="3CBD06F4"/>
    <w:rsid w:val="3D4C16AB"/>
    <w:rsid w:val="3D690867"/>
    <w:rsid w:val="3D697B26"/>
    <w:rsid w:val="3DF819A8"/>
    <w:rsid w:val="3DFA4C63"/>
    <w:rsid w:val="3E306FF6"/>
    <w:rsid w:val="3E381B5E"/>
    <w:rsid w:val="3E815608"/>
    <w:rsid w:val="3E9155A2"/>
    <w:rsid w:val="3EA91FFD"/>
    <w:rsid w:val="3F3D74FE"/>
    <w:rsid w:val="3F4145DB"/>
    <w:rsid w:val="3F744EE9"/>
    <w:rsid w:val="3FBA3B8D"/>
    <w:rsid w:val="40F80C31"/>
    <w:rsid w:val="41031B51"/>
    <w:rsid w:val="41695F34"/>
    <w:rsid w:val="41BC69C3"/>
    <w:rsid w:val="41C95079"/>
    <w:rsid w:val="41F63994"/>
    <w:rsid w:val="422B3CC4"/>
    <w:rsid w:val="425273BE"/>
    <w:rsid w:val="42E11F92"/>
    <w:rsid w:val="42FE39BD"/>
    <w:rsid w:val="434C2472"/>
    <w:rsid w:val="43987A99"/>
    <w:rsid w:val="43B3073F"/>
    <w:rsid w:val="442451E1"/>
    <w:rsid w:val="45D06B81"/>
    <w:rsid w:val="46625A9C"/>
    <w:rsid w:val="46B3016A"/>
    <w:rsid w:val="474D5277"/>
    <w:rsid w:val="480A7E67"/>
    <w:rsid w:val="480F3A01"/>
    <w:rsid w:val="483A6DB8"/>
    <w:rsid w:val="48442464"/>
    <w:rsid w:val="48497225"/>
    <w:rsid w:val="485968EF"/>
    <w:rsid w:val="4A6411AD"/>
    <w:rsid w:val="4A757FD0"/>
    <w:rsid w:val="4B4844F0"/>
    <w:rsid w:val="4B953F8B"/>
    <w:rsid w:val="4BC94BDB"/>
    <w:rsid w:val="4BD8290E"/>
    <w:rsid w:val="4C011ADB"/>
    <w:rsid w:val="4C2A5769"/>
    <w:rsid w:val="4C735875"/>
    <w:rsid w:val="4CAC64A7"/>
    <w:rsid w:val="4D097B4D"/>
    <w:rsid w:val="4D700CFE"/>
    <w:rsid w:val="4E3F37F1"/>
    <w:rsid w:val="4E8B06CC"/>
    <w:rsid w:val="4FC560A3"/>
    <w:rsid w:val="51143A06"/>
    <w:rsid w:val="51522CC3"/>
    <w:rsid w:val="51D87312"/>
    <w:rsid w:val="51EE6816"/>
    <w:rsid w:val="52952D55"/>
    <w:rsid w:val="52B24F01"/>
    <w:rsid w:val="53032779"/>
    <w:rsid w:val="531E7EBF"/>
    <w:rsid w:val="53591BE0"/>
    <w:rsid w:val="5408474F"/>
    <w:rsid w:val="55265586"/>
    <w:rsid w:val="555409D5"/>
    <w:rsid w:val="5554516A"/>
    <w:rsid w:val="55720E2B"/>
    <w:rsid w:val="559B4B26"/>
    <w:rsid w:val="55AC06EC"/>
    <w:rsid w:val="56746023"/>
    <w:rsid w:val="57D00083"/>
    <w:rsid w:val="584E2919"/>
    <w:rsid w:val="59041801"/>
    <w:rsid w:val="59E97ED0"/>
    <w:rsid w:val="5A1D3D5C"/>
    <w:rsid w:val="5A8756A7"/>
    <w:rsid w:val="5BB167DD"/>
    <w:rsid w:val="5BD540F2"/>
    <w:rsid w:val="5BE80C99"/>
    <w:rsid w:val="5C2761A7"/>
    <w:rsid w:val="5D0F6392"/>
    <w:rsid w:val="5D741361"/>
    <w:rsid w:val="5E184528"/>
    <w:rsid w:val="5E2876F5"/>
    <w:rsid w:val="5E4775F9"/>
    <w:rsid w:val="5E564D2B"/>
    <w:rsid w:val="5EC0420D"/>
    <w:rsid w:val="5F85500D"/>
    <w:rsid w:val="601B6CAE"/>
    <w:rsid w:val="608F5287"/>
    <w:rsid w:val="620A4B83"/>
    <w:rsid w:val="62255FC1"/>
    <w:rsid w:val="624352C6"/>
    <w:rsid w:val="627961EF"/>
    <w:rsid w:val="62D97490"/>
    <w:rsid w:val="6311467A"/>
    <w:rsid w:val="63291771"/>
    <w:rsid w:val="635B53F4"/>
    <w:rsid w:val="6384309D"/>
    <w:rsid w:val="638616CA"/>
    <w:rsid w:val="6431561E"/>
    <w:rsid w:val="646A06F8"/>
    <w:rsid w:val="64EE6A20"/>
    <w:rsid w:val="65B5753E"/>
    <w:rsid w:val="673D43D6"/>
    <w:rsid w:val="674658D4"/>
    <w:rsid w:val="68144CE6"/>
    <w:rsid w:val="68F147C3"/>
    <w:rsid w:val="694B5840"/>
    <w:rsid w:val="69825989"/>
    <w:rsid w:val="6A015822"/>
    <w:rsid w:val="6A325FF9"/>
    <w:rsid w:val="6A576651"/>
    <w:rsid w:val="6B246507"/>
    <w:rsid w:val="6C892A9E"/>
    <w:rsid w:val="6CCF7451"/>
    <w:rsid w:val="6D3B69F3"/>
    <w:rsid w:val="6DFE1580"/>
    <w:rsid w:val="6E9D4964"/>
    <w:rsid w:val="6EA41EA1"/>
    <w:rsid w:val="6ECE4405"/>
    <w:rsid w:val="6F410095"/>
    <w:rsid w:val="700F0193"/>
    <w:rsid w:val="703C530B"/>
    <w:rsid w:val="70552422"/>
    <w:rsid w:val="70723796"/>
    <w:rsid w:val="70904E30"/>
    <w:rsid w:val="71013E28"/>
    <w:rsid w:val="714479C8"/>
    <w:rsid w:val="714707D4"/>
    <w:rsid w:val="719658FE"/>
    <w:rsid w:val="72BF06E3"/>
    <w:rsid w:val="72D87E05"/>
    <w:rsid w:val="72EE0533"/>
    <w:rsid w:val="737B4CAA"/>
    <w:rsid w:val="74553583"/>
    <w:rsid w:val="754E0C44"/>
    <w:rsid w:val="75F00FA9"/>
    <w:rsid w:val="76313693"/>
    <w:rsid w:val="76720DAB"/>
    <w:rsid w:val="769F35AF"/>
    <w:rsid w:val="76F123A0"/>
    <w:rsid w:val="77404F00"/>
    <w:rsid w:val="776948B3"/>
    <w:rsid w:val="77F250B7"/>
    <w:rsid w:val="783764D9"/>
    <w:rsid w:val="788121DE"/>
    <w:rsid w:val="789417E7"/>
    <w:rsid w:val="78C0027C"/>
    <w:rsid w:val="78F72B27"/>
    <w:rsid w:val="79464C25"/>
    <w:rsid w:val="79691145"/>
    <w:rsid w:val="79817886"/>
    <w:rsid w:val="79881DE9"/>
    <w:rsid w:val="79C47907"/>
    <w:rsid w:val="79DD3120"/>
    <w:rsid w:val="7A477AC9"/>
    <w:rsid w:val="7A497E37"/>
    <w:rsid w:val="7AAF0985"/>
    <w:rsid w:val="7ACD5E42"/>
    <w:rsid w:val="7B0138FB"/>
    <w:rsid w:val="7B9A3006"/>
    <w:rsid w:val="7BAC1C5B"/>
    <w:rsid w:val="7C173D7F"/>
    <w:rsid w:val="7C276531"/>
    <w:rsid w:val="7C332759"/>
    <w:rsid w:val="7C5C6056"/>
    <w:rsid w:val="7D4C363C"/>
    <w:rsid w:val="7D570C13"/>
    <w:rsid w:val="7DD8172B"/>
    <w:rsid w:val="7EA63A70"/>
    <w:rsid w:val="7EBB3CBF"/>
    <w:rsid w:val="7F242575"/>
    <w:rsid w:val="7FA35A4A"/>
    <w:rsid w:val="7FC00B62"/>
    <w:rsid w:val="D85B0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6"/>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8">
    <w:name w:val="Normal Indent"/>
    <w:basedOn w:val="1"/>
    <w:link w:val="32"/>
    <w:qFormat/>
    <w:uiPriority w:val="0"/>
    <w:pPr>
      <w:ind w:firstLine="420"/>
    </w:pPr>
    <w:rPr>
      <w:szCs w:val="20"/>
    </w:rPr>
  </w:style>
  <w:style w:type="paragraph" w:styleId="9">
    <w:name w:val="annotation text"/>
    <w:basedOn w:val="1"/>
    <w:next w:val="10"/>
    <w:link w:val="34"/>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Body Text"/>
    <w:basedOn w:val="1"/>
    <w:next w:val="1"/>
    <w:link w:val="47"/>
    <w:qFormat/>
    <w:uiPriority w:val="99"/>
    <w:pPr>
      <w:spacing w:before="10" w:after="10" w:line="360" w:lineRule="auto"/>
      <w:ind w:firstLine="200" w:firstLineChars="200"/>
    </w:pPr>
    <w:rPr>
      <w:sz w:val="24"/>
    </w:rPr>
  </w:style>
  <w:style w:type="paragraph" w:styleId="12">
    <w:name w:val="Body Text Indent"/>
    <w:basedOn w:val="1"/>
    <w:next w:val="13"/>
    <w:qFormat/>
    <w:uiPriority w:val="0"/>
    <w:pPr>
      <w:spacing w:line="360" w:lineRule="auto"/>
      <w:ind w:firstLine="420" w:firstLineChars="200"/>
    </w:pPr>
  </w:style>
  <w:style w:type="paragraph" w:customStyle="1" w:styleId="13">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4">
    <w:name w:val="Plain Text"/>
    <w:basedOn w:val="1"/>
    <w:next w:val="13"/>
    <w:qFormat/>
    <w:uiPriority w:val="0"/>
    <w:rPr>
      <w:rFonts w:ascii="宋体" w:hAnsi="Courier New"/>
    </w:rPr>
  </w:style>
  <w:style w:type="paragraph" w:styleId="15">
    <w:name w:val="Balloon Text"/>
    <w:basedOn w:val="1"/>
    <w:link w:val="33"/>
    <w:qFormat/>
    <w:uiPriority w:val="0"/>
    <w:rPr>
      <w:sz w:val="18"/>
      <w:szCs w:val="18"/>
    </w:rPr>
  </w:style>
  <w:style w:type="paragraph" w:styleId="16">
    <w:name w:val="footer"/>
    <w:basedOn w:val="1"/>
    <w:link w:val="30"/>
    <w:qFormat/>
    <w:uiPriority w:val="0"/>
    <w:pPr>
      <w:tabs>
        <w:tab w:val="center" w:pos="4153"/>
        <w:tab w:val="right" w:pos="8306"/>
      </w:tabs>
      <w:snapToGrid w:val="0"/>
      <w:jc w:val="left"/>
    </w:pPr>
    <w:rPr>
      <w:sz w:val="18"/>
      <w:szCs w:val="18"/>
    </w:rPr>
  </w:style>
  <w:style w:type="paragraph" w:styleId="17">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annotation subject"/>
    <w:basedOn w:val="9"/>
    <w:next w:val="9"/>
    <w:link w:val="35"/>
    <w:qFormat/>
    <w:uiPriority w:val="0"/>
    <w:rPr>
      <w:b/>
      <w:bCs/>
    </w:rPr>
  </w:style>
  <w:style w:type="paragraph" w:styleId="22">
    <w:name w:val="Body Text First Indent 2"/>
    <w:basedOn w:val="12"/>
    <w:unhideWhenUsed/>
    <w:qFormat/>
    <w:uiPriority w:val="0"/>
    <w:pPr>
      <w:ind w:firstLine="420" w:firstLineChars="200"/>
    </w:pPr>
  </w:style>
  <w:style w:type="table" w:styleId="24">
    <w:name w:val="Table Grid"/>
    <w:basedOn w:val="2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FollowedHyperlink"/>
    <w:basedOn w:val="25"/>
    <w:unhideWhenUsed/>
    <w:qFormat/>
    <w:uiPriority w:val="0"/>
    <w:rPr>
      <w:color w:val="800080"/>
      <w:u w:val="single"/>
    </w:rPr>
  </w:style>
  <w:style w:type="character" w:styleId="27">
    <w:name w:val="Hyperlink"/>
    <w:basedOn w:val="25"/>
    <w:qFormat/>
    <w:uiPriority w:val="0"/>
    <w:rPr>
      <w:color w:val="0000FF"/>
      <w:u w:val="single"/>
    </w:rPr>
  </w:style>
  <w:style w:type="character" w:styleId="28">
    <w:name w:val="annotation reference"/>
    <w:basedOn w:val="25"/>
    <w:qFormat/>
    <w:uiPriority w:val="0"/>
    <w:rPr>
      <w:sz w:val="21"/>
      <w:szCs w:val="21"/>
    </w:rPr>
  </w:style>
  <w:style w:type="character" w:customStyle="1" w:styleId="29">
    <w:name w:val="页眉 字符"/>
    <w:basedOn w:val="25"/>
    <w:link w:val="17"/>
    <w:qFormat/>
    <w:uiPriority w:val="0"/>
    <w:rPr>
      <w:kern w:val="2"/>
      <w:sz w:val="18"/>
      <w:szCs w:val="18"/>
    </w:rPr>
  </w:style>
  <w:style w:type="character" w:customStyle="1" w:styleId="30">
    <w:name w:val="页脚 字符"/>
    <w:basedOn w:val="25"/>
    <w:link w:val="16"/>
    <w:qFormat/>
    <w:uiPriority w:val="0"/>
    <w:rPr>
      <w:kern w:val="2"/>
      <w:sz w:val="18"/>
      <w:szCs w:val="18"/>
    </w:rPr>
  </w:style>
  <w:style w:type="paragraph" w:customStyle="1" w:styleId="31">
    <w:name w:val="列出段落1"/>
    <w:basedOn w:val="1"/>
    <w:qFormat/>
    <w:uiPriority w:val="34"/>
    <w:pPr>
      <w:ind w:firstLine="420" w:firstLineChars="200"/>
    </w:pPr>
    <w:rPr>
      <w:szCs w:val="21"/>
    </w:rPr>
  </w:style>
  <w:style w:type="character" w:customStyle="1" w:styleId="32">
    <w:name w:val="正文缩进 字符"/>
    <w:basedOn w:val="25"/>
    <w:link w:val="8"/>
    <w:qFormat/>
    <w:uiPriority w:val="0"/>
    <w:rPr>
      <w:kern w:val="2"/>
      <w:sz w:val="21"/>
    </w:rPr>
  </w:style>
  <w:style w:type="character" w:customStyle="1" w:styleId="33">
    <w:name w:val="批注框文本 字符"/>
    <w:basedOn w:val="25"/>
    <w:link w:val="15"/>
    <w:qFormat/>
    <w:uiPriority w:val="0"/>
    <w:rPr>
      <w:kern w:val="2"/>
      <w:sz w:val="18"/>
      <w:szCs w:val="18"/>
    </w:rPr>
  </w:style>
  <w:style w:type="character" w:customStyle="1" w:styleId="34">
    <w:name w:val="批注文字 字符"/>
    <w:basedOn w:val="25"/>
    <w:link w:val="9"/>
    <w:qFormat/>
    <w:uiPriority w:val="0"/>
    <w:rPr>
      <w:kern w:val="2"/>
      <w:sz w:val="21"/>
      <w:szCs w:val="24"/>
    </w:rPr>
  </w:style>
  <w:style w:type="character" w:customStyle="1" w:styleId="35">
    <w:name w:val="批注主题 字符"/>
    <w:basedOn w:val="34"/>
    <w:link w:val="21"/>
    <w:qFormat/>
    <w:uiPriority w:val="0"/>
    <w:rPr>
      <w:b/>
      <w:bCs/>
      <w:kern w:val="2"/>
      <w:sz w:val="21"/>
      <w:szCs w:val="24"/>
    </w:rPr>
  </w:style>
  <w:style w:type="character" w:customStyle="1" w:styleId="36">
    <w:name w:val="标题 3 字符"/>
    <w:basedOn w:val="25"/>
    <w:link w:val="5"/>
    <w:qFormat/>
    <w:uiPriority w:val="0"/>
    <w:rPr>
      <w:rFonts w:ascii="Arial" w:hAnsi="Arial"/>
      <w:b/>
      <w:bCs/>
      <w:sz w:val="32"/>
      <w:szCs w:val="32"/>
    </w:rPr>
  </w:style>
  <w:style w:type="paragraph" w:customStyle="1" w:styleId="37">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8">
    <w:name w:val="彩色列表 - 强调文字颜色 111"/>
    <w:basedOn w:val="1"/>
    <w:qFormat/>
    <w:uiPriority w:val="0"/>
    <w:pPr>
      <w:ind w:firstLine="420" w:firstLineChars="200"/>
    </w:pPr>
  </w:style>
  <w:style w:type="paragraph" w:customStyle="1" w:styleId="39">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40">
    <w:name w:val="List Paragraph"/>
    <w:basedOn w:val="1"/>
    <w:unhideWhenUsed/>
    <w:qFormat/>
    <w:uiPriority w:val="99"/>
    <w:pPr>
      <w:ind w:firstLine="420" w:firstLineChars="200"/>
    </w:pPr>
  </w:style>
  <w:style w:type="paragraph" w:customStyle="1" w:styleId="41">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2">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3">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4">
    <w:name w:val="Body text|1_"/>
    <w:basedOn w:val="25"/>
    <w:link w:val="45"/>
    <w:qFormat/>
    <w:locked/>
    <w:uiPriority w:val="0"/>
    <w:rPr>
      <w:rFonts w:ascii="宋体" w:hAnsi="宋体" w:cs="宋体"/>
      <w:lang w:val="zh-TW" w:eastAsia="zh-TW" w:bidi="zh-TW"/>
    </w:rPr>
  </w:style>
  <w:style w:type="paragraph" w:customStyle="1" w:styleId="45">
    <w:name w:val="Body text|1"/>
    <w:basedOn w:val="1"/>
    <w:link w:val="44"/>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6">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character" w:customStyle="1" w:styleId="47">
    <w:name w:val="正文文本 字符"/>
    <w:basedOn w:val="25"/>
    <w:link w:val="11"/>
    <w:qFormat/>
    <w:uiPriority w:val="99"/>
    <w:rPr>
      <w:kern w:val="2"/>
      <w:sz w:val="24"/>
      <w:szCs w:val="24"/>
    </w:rPr>
  </w:style>
  <w:style w:type="paragraph" w:customStyle="1" w:styleId="48">
    <w:name w:val="Char Char Char Char Char Char Char Char Char Char Char Char Char Char Char Char Char Char Char Char Char Char"/>
    <w:basedOn w:val="1"/>
    <w:qFormat/>
    <w:uiPriority w:val="0"/>
    <w:pPr>
      <w:widowControl/>
      <w:spacing w:line="400" w:lineRule="exact"/>
      <w:jc w:val="center"/>
    </w:pPr>
    <w:rPr>
      <w:rFonts w:ascii="仿宋" w:hAnsi="仿宋" w:eastAsia="仿宋"/>
      <w:b/>
      <w:color w:val="FF0000"/>
      <w:kern w:val="0"/>
      <w:sz w:val="28"/>
      <w:szCs w:val="20"/>
      <w:lang w:eastAsia="en-US"/>
    </w:rPr>
  </w:style>
  <w:style w:type="table" w:customStyle="1" w:styleId="49">
    <w:name w:val="Table Normal"/>
    <w:semiHidden/>
    <w:unhideWhenUsed/>
    <w:qFormat/>
    <w:uiPriority w:val="0"/>
    <w:pPr>
      <w:spacing w:after="0" w:line="240" w:lineRule="auto"/>
    </w:pPr>
    <w:tblPr>
      <w:tblCellMar>
        <w:top w:w="0" w:type="dxa"/>
        <w:left w:w="0" w:type="dxa"/>
        <w:bottom w:w="0" w:type="dxa"/>
        <w:right w:w="0" w:type="dxa"/>
      </w:tblCellMar>
    </w:tblPr>
  </w:style>
  <w:style w:type="paragraph" w:customStyle="1" w:styleId="5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2797</Words>
  <Characters>2948</Characters>
  <Lines>100</Lines>
  <Paragraphs>28</Paragraphs>
  <TotalTime>25</TotalTime>
  <ScaleCrop>false</ScaleCrop>
  <LinksUpToDate>false</LinksUpToDate>
  <CharactersWithSpaces>2959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FT特勤</cp:lastModifiedBy>
  <dcterms:modified xsi:type="dcterms:W3CDTF">2025-11-27T02:50:07Z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4178A7BCB5114EBC88108C2EED8438DE_13</vt:lpwstr>
  </property>
  <property fmtid="{D5CDD505-2E9C-101B-9397-08002B2CF9AE}" pid="4" name="KSOTemplateDocerSaveRecord">
    <vt:lpwstr>eyJoZGlkIjoiNTBmOWM0ZjhkYzgyMzBlMTU4ZGM4MWQ0NDQwNzMxOGMiLCJ1c2VySWQiOiI5NDEyODA3NDEifQ==</vt:lpwstr>
  </property>
</Properties>
</file>