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C416DE">
      <w:pPr>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附件</w:t>
      </w:r>
      <w:r>
        <w:rPr>
          <w:rFonts w:hint="eastAsia" w:eastAsia="仿宋_GB2312" w:cs="Times New Roman"/>
          <w:sz w:val="32"/>
          <w:szCs w:val="32"/>
          <w:lang w:val="en-US" w:eastAsia="zh-CN"/>
        </w:rPr>
        <w:t>7</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w:t>
      </w:r>
    </w:p>
    <w:p w14:paraId="211DDB92">
      <w:pPr>
        <w:jc w:val="center"/>
        <w:rPr>
          <w:rFonts w:hint="eastAsia" w:ascii="宋体" w:hAnsi="宋体" w:eastAsia="宋体" w:cs="宋体"/>
          <w:b/>
          <w:bCs/>
          <w:sz w:val="60"/>
          <w:szCs w:val="60"/>
          <w:lang w:val="en-US" w:eastAsia="zh-CN"/>
        </w:rPr>
      </w:pPr>
      <w:r>
        <w:rPr>
          <w:rFonts w:hint="eastAsia" w:ascii="宋体" w:hAnsi="宋体" w:eastAsia="宋体" w:cs="宋体"/>
          <w:b/>
          <w:bCs/>
          <w:sz w:val="60"/>
          <w:szCs w:val="60"/>
          <w:lang w:val="en-US" w:eastAsia="zh-CN"/>
        </w:rPr>
        <w:t>福田大队采购智能装备柜项目</w:t>
      </w:r>
    </w:p>
    <w:p w14:paraId="53B45B7B">
      <w:pPr>
        <w:rPr>
          <w:rFonts w:hint="eastAsia" w:ascii="宋体" w:hAnsi="宋体" w:cs="宋体"/>
        </w:rPr>
      </w:pPr>
    </w:p>
    <w:p w14:paraId="267E7067">
      <w:pPr>
        <w:jc w:val="center"/>
        <w:rPr>
          <w:rFonts w:hint="eastAsia" w:ascii="宋体" w:hAnsi="宋体" w:cs="宋体"/>
          <w:sz w:val="52"/>
          <w:szCs w:val="52"/>
        </w:rPr>
      </w:pPr>
    </w:p>
    <w:p w14:paraId="2D5547F1">
      <w:pPr>
        <w:jc w:val="center"/>
        <w:rPr>
          <w:rFonts w:hint="eastAsia" w:ascii="宋体" w:hAnsi="宋体" w:cs="宋体"/>
          <w:b/>
          <w:bCs/>
          <w:sz w:val="72"/>
          <w:szCs w:val="72"/>
        </w:rPr>
      </w:pPr>
      <w:r>
        <w:rPr>
          <w:rFonts w:hint="eastAsia" w:ascii="宋体" w:hAnsi="宋体" w:cs="宋体"/>
          <w:b/>
          <w:bCs/>
          <w:sz w:val="72"/>
          <w:szCs w:val="72"/>
          <w:lang w:eastAsia="zh-CN"/>
        </w:rPr>
        <w:t>询</w:t>
      </w:r>
      <w:r>
        <w:rPr>
          <w:rFonts w:hint="eastAsia" w:ascii="宋体" w:hAnsi="宋体" w:cs="宋体"/>
          <w:b/>
          <w:bCs/>
          <w:sz w:val="72"/>
          <w:szCs w:val="72"/>
        </w:rPr>
        <w:t xml:space="preserve"> 价 文 件</w:t>
      </w:r>
    </w:p>
    <w:p w14:paraId="1403F294">
      <w:pPr>
        <w:jc w:val="center"/>
        <w:rPr>
          <w:rFonts w:hint="eastAsia" w:ascii="宋体" w:hAnsi="宋体" w:cs="宋体"/>
          <w:b/>
          <w:bCs/>
          <w:sz w:val="36"/>
          <w:szCs w:val="36"/>
        </w:rPr>
      </w:pPr>
    </w:p>
    <w:p w14:paraId="5A8384C8">
      <w:pPr>
        <w:rPr>
          <w:rFonts w:hint="eastAsia" w:ascii="宋体" w:hAnsi="宋体" w:cs="宋体"/>
          <w:sz w:val="44"/>
        </w:rPr>
      </w:pPr>
    </w:p>
    <w:p w14:paraId="35884A03">
      <w:pPr>
        <w:snapToGrid w:val="0"/>
        <w:spacing w:line="480" w:lineRule="auto"/>
        <w:rPr>
          <w:rFonts w:hint="eastAsia" w:ascii="宋体" w:hAnsi="宋体" w:cs="宋体"/>
          <w:sz w:val="48"/>
        </w:rPr>
      </w:pPr>
    </w:p>
    <w:p w14:paraId="46F406BB">
      <w:pPr>
        <w:pStyle w:val="15"/>
        <w:rPr>
          <w:rFonts w:hint="eastAsia" w:ascii="宋体" w:hAnsi="宋体" w:cs="宋体"/>
          <w:sz w:val="48"/>
        </w:rPr>
      </w:pPr>
    </w:p>
    <w:p w14:paraId="659CAAD2">
      <w:pPr>
        <w:pStyle w:val="15"/>
        <w:rPr>
          <w:rFonts w:hint="eastAsia" w:ascii="宋体" w:hAnsi="宋体" w:cs="宋体"/>
          <w:sz w:val="48"/>
        </w:rPr>
      </w:pPr>
    </w:p>
    <w:p w14:paraId="42166E07">
      <w:pPr>
        <w:ind w:firstLine="1084" w:firstLineChars="300"/>
        <w:rPr>
          <w:rFonts w:hint="eastAsia" w:ascii="宋体" w:hAnsi="宋体" w:cs="宋体"/>
          <w:b/>
          <w:bCs/>
          <w:sz w:val="36"/>
          <w:szCs w:val="36"/>
        </w:rPr>
      </w:pPr>
      <w:r>
        <w:rPr>
          <w:rFonts w:hint="eastAsia" w:ascii="宋体" w:hAnsi="宋体" w:cs="宋体"/>
          <w:b/>
          <w:bCs/>
          <w:sz w:val="36"/>
          <w:szCs w:val="36"/>
        </w:rPr>
        <w:t>项目编号：FTZXJY-2025-00314</w:t>
      </w:r>
    </w:p>
    <w:p w14:paraId="0C930159">
      <w:pPr>
        <w:ind w:firstLine="1084" w:firstLineChars="300"/>
        <w:rPr>
          <w:rFonts w:hint="eastAsia" w:ascii="宋体" w:hAnsi="宋体" w:cs="宋体"/>
          <w:b/>
          <w:bCs/>
          <w:sz w:val="36"/>
          <w:szCs w:val="36"/>
        </w:rPr>
      </w:pPr>
      <w:r>
        <w:rPr>
          <w:rFonts w:ascii="宋体" w:hAnsi="宋体" w:cs="宋体"/>
          <w:b/>
          <w:bCs/>
          <w:sz w:val="36"/>
          <w:szCs w:val="36"/>
        </w:rPr>
        <w:t>项目类型：</w:t>
      </w:r>
      <w:r>
        <w:rPr>
          <w:rFonts w:hint="eastAsia" w:ascii="宋体" w:hAnsi="宋体" w:cs="宋体"/>
          <w:b/>
          <w:bCs/>
          <w:sz w:val="36"/>
          <w:szCs w:val="36"/>
        </w:rPr>
        <w:t>货物类</w:t>
      </w:r>
    </w:p>
    <w:p w14:paraId="6936FAA8">
      <w:pPr>
        <w:pStyle w:val="15"/>
        <w:ind w:firstLine="1084" w:firstLineChars="300"/>
        <w:rPr>
          <w:rFonts w:hint="eastAsia" w:ascii="宋体" w:hAnsi="宋体" w:cs="宋体"/>
          <w:b/>
          <w:bCs/>
          <w:sz w:val="36"/>
          <w:szCs w:val="36"/>
        </w:rPr>
      </w:pPr>
      <w:r>
        <w:rPr>
          <w:rFonts w:hint="eastAsia" w:ascii="宋体" w:hAnsi="宋体" w:cs="宋体"/>
          <w:b/>
          <w:bCs/>
          <w:sz w:val="36"/>
          <w:szCs w:val="36"/>
        </w:rPr>
        <w:t>采购人：</w:t>
      </w:r>
      <w:r>
        <w:rPr>
          <w:rFonts w:hint="eastAsia" w:ascii="宋体" w:hAnsi="宋体" w:cs="宋体"/>
          <w:b/>
          <w:bCs/>
          <w:sz w:val="36"/>
          <w:szCs w:val="36"/>
          <w:lang w:eastAsia="zh-CN"/>
        </w:rPr>
        <w:t>深圳市公安局交通管理支队福田大队</w:t>
      </w:r>
    </w:p>
    <w:p w14:paraId="56760573">
      <w:pPr>
        <w:snapToGrid w:val="0"/>
        <w:jc w:val="center"/>
        <w:rPr>
          <w:rFonts w:hint="eastAsia" w:ascii="宋体" w:hAnsi="宋体" w:cs="宋体"/>
          <w:b/>
          <w:bCs/>
          <w:kern w:val="0"/>
          <w:sz w:val="36"/>
          <w:szCs w:val="36"/>
        </w:rPr>
      </w:pPr>
      <w:r>
        <w:rPr>
          <w:rFonts w:hint="eastAsia" w:ascii="宋体" w:hAnsi="宋体" w:cs="宋体"/>
          <w:b/>
          <w:bCs/>
          <w:sz w:val="36"/>
          <w:szCs w:val="36"/>
        </w:rPr>
        <w:t>二〇二五年</w:t>
      </w:r>
      <w:r>
        <w:rPr>
          <w:rFonts w:hint="eastAsia" w:ascii="宋体" w:hAnsi="宋体" w:cs="宋体"/>
          <w:b/>
          <w:bCs/>
          <w:color w:val="4F81BD" w:themeColor="accent1"/>
          <w:kern w:val="0"/>
          <w:sz w:val="36"/>
          <w:szCs w:val="36"/>
          <w14:textFill>
            <w14:solidFill>
              <w14:schemeClr w14:val="accent1"/>
            </w14:solidFill>
          </w14:textFill>
        </w:rPr>
        <w:br w:type="page"/>
      </w:r>
      <w:r>
        <w:rPr>
          <w:rFonts w:hint="eastAsia" w:ascii="宋体" w:hAnsi="宋体" w:cs="宋体"/>
          <w:b/>
          <w:bCs/>
          <w:kern w:val="0"/>
          <w:sz w:val="36"/>
          <w:szCs w:val="36"/>
        </w:rPr>
        <w:t xml:space="preserve">第一章 </w:t>
      </w:r>
      <w:r>
        <w:rPr>
          <w:rFonts w:hint="eastAsia" w:ascii="宋体" w:hAnsi="宋体" w:cs="宋体"/>
          <w:b/>
          <w:bCs/>
          <w:kern w:val="0"/>
          <w:sz w:val="36"/>
          <w:szCs w:val="36"/>
          <w:lang w:eastAsia="zh-CN"/>
        </w:rPr>
        <w:t>询价</w:t>
      </w:r>
      <w:r>
        <w:rPr>
          <w:rFonts w:hint="eastAsia" w:ascii="宋体" w:hAnsi="宋体" w:cs="宋体"/>
          <w:b/>
          <w:bCs/>
          <w:kern w:val="0"/>
          <w:sz w:val="36"/>
          <w:szCs w:val="36"/>
        </w:rPr>
        <w:t>公告</w:t>
      </w:r>
    </w:p>
    <w:p w14:paraId="35195463">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供应商需满足的资格条件:</w:t>
      </w:r>
    </w:p>
    <w:p w14:paraId="6853F5C3">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7E37469A">
      <w:pPr>
        <w:widowControl/>
        <w:adjustRightInd w:val="0"/>
        <w:ind w:firstLine="420" w:firstLineChars="200"/>
        <w:rPr>
          <w:rFonts w:hint="eastAsia" w:ascii="宋体" w:hAnsi="宋体" w:cs="宋体"/>
          <w:bCs/>
          <w:color w:val="FF0000"/>
          <w:kern w:val="0"/>
          <w:szCs w:val="21"/>
        </w:rPr>
      </w:pPr>
      <w:r>
        <w:rPr>
          <w:rFonts w:hint="eastAsia" w:ascii="宋体" w:hAnsi="宋体" w:cs="宋体"/>
          <w:bCs/>
          <w:color w:val="FF0000"/>
          <w:kern w:val="0"/>
          <w:szCs w:val="21"/>
        </w:rPr>
        <w:t>2.本项目不接受联合体投标，不接受投标人选用进口产品参与投标（由供应商在《</w:t>
      </w:r>
      <w:r>
        <w:rPr>
          <w:rFonts w:hint="eastAsia" w:ascii="宋体" w:hAnsi="宋体" w:cs="宋体"/>
          <w:bCs/>
          <w:color w:val="FF0000"/>
          <w:kern w:val="0"/>
          <w:szCs w:val="21"/>
          <w:lang w:eastAsia="zh-CN"/>
        </w:rPr>
        <w:t>询价</w:t>
      </w:r>
      <w:r>
        <w:rPr>
          <w:rFonts w:hint="eastAsia" w:ascii="宋体" w:hAnsi="宋体" w:cs="宋体"/>
          <w:bCs/>
          <w:color w:val="FF0000"/>
          <w:kern w:val="0"/>
          <w:szCs w:val="21"/>
        </w:rPr>
        <w:t>承诺函》中作出声明）；</w:t>
      </w:r>
    </w:p>
    <w:p w14:paraId="26043DB1">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3.参与本项目采购活动时不存在被有关部门禁止参与政府采购活动且在有效期内的情况（由供应商在《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0487FD6D">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4.具备《中华人民共和国政府采购法》第二十二条第一款的条件（由供应商在《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0E761B8D">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5.未被列入失信被执行人、重大税收违法案件当事人名单、政府采购严重违法失信行为记录名单（由供应商在《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126F9D1B">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6.不存在《深圳市财政局政府采购供应商信用信息管理办法》（深财规〔2023〕3号）列明的严重违法失信行为（由供应商在《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10BFF458">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2458D3A3">
      <w:pPr>
        <w:ind w:firstLine="420" w:firstLineChars="200"/>
        <w:rPr>
          <w:rFonts w:hint="eastAsia" w:ascii="宋体" w:hAnsi="宋体" w:cs="宋体"/>
          <w:kern w:val="0"/>
          <w:szCs w:val="21"/>
        </w:rPr>
      </w:pPr>
      <w:r>
        <w:rPr>
          <w:rFonts w:hint="eastAsia" w:ascii="宋体" w:hAnsi="宋体" w:cs="宋体"/>
          <w:bCs/>
          <w:kern w:val="0"/>
          <w:szCs w:val="21"/>
        </w:rPr>
        <w:t>8.</w:t>
      </w:r>
      <w:r>
        <w:rPr>
          <w:rFonts w:hint="eastAsia"/>
        </w:rPr>
        <w:t xml:space="preserve"> </w:t>
      </w:r>
      <w:r>
        <w:rPr>
          <w:rFonts w:hint="eastAsia" w:ascii="宋体" w:hAnsi="宋体" w:cs="宋体"/>
          <w:kern w:val="0"/>
          <w:szCs w:val="21"/>
        </w:rPr>
        <w:t xml:space="preserve">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同时提供供应商社保缴纳证明材料及股权关系证明材料，格式见第四章 </w:t>
      </w:r>
      <w:r>
        <w:rPr>
          <w:rFonts w:hint="eastAsia" w:ascii="宋体" w:hAnsi="宋体" w:cs="宋体"/>
          <w:kern w:val="0"/>
          <w:szCs w:val="21"/>
          <w:lang w:eastAsia="zh-CN"/>
        </w:rPr>
        <w:t>询价</w:t>
      </w:r>
      <w:r>
        <w:rPr>
          <w:rFonts w:hint="eastAsia" w:ascii="宋体" w:hAnsi="宋体" w:cs="宋体"/>
          <w:kern w:val="0"/>
          <w:szCs w:val="21"/>
        </w:rPr>
        <w:t>应答文件格式-二、营业执照及资格证明文件</w:t>
      </w:r>
      <w:r>
        <w:rPr>
          <w:rFonts w:ascii="宋体" w:hAnsi="宋体" w:cs="宋体"/>
          <w:kern w:val="0"/>
          <w:szCs w:val="21"/>
        </w:rPr>
        <w:t>—</w:t>
      </w:r>
      <w:r>
        <w:rPr>
          <w:rFonts w:hint="eastAsia" w:ascii="宋体" w:hAnsi="宋体" w:cs="宋体"/>
          <w:kern w:val="0"/>
          <w:szCs w:val="21"/>
        </w:rPr>
        <w:t>2.《供应商基本情况表》；3. 社保缴纳证明材料；4.股权关系证明材料，如供应商存在未提供《供应商基本情况表》、社保缴纳证明材料及股权关系证明材料或所提供证明材料不符合采购文件要求的情形，按资格审查不通过处理）。</w:t>
      </w:r>
    </w:p>
    <w:p w14:paraId="5826990B">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rPr>
      </w:pPr>
      <w:r>
        <w:rPr>
          <w:rFonts w:hint="eastAsia" w:ascii="宋体" w:hAnsi="宋体" w:eastAsia="宋体" w:cs="宋体"/>
          <w:color w:val="C00000"/>
          <w:kern w:val="0"/>
          <w:sz w:val="24"/>
          <w:szCs w:val="24"/>
          <w:lang w:val="en-US" w:eastAsia="zh-CN"/>
        </w:rPr>
        <w:t>9.</w:t>
      </w:r>
      <w:r>
        <w:rPr>
          <w:rFonts w:hint="eastAsia" w:ascii="宋体" w:hAnsi="宋体" w:eastAsia="宋体" w:cs="宋体"/>
          <w:color w:val="C00000"/>
          <w:kern w:val="0"/>
          <w:sz w:val="24"/>
          <w:szCs w:val="24"/>
          <w:lang w:val="en-US" w:eastAsia="zh-CN" w:bidi="ar"/>
        </w:rPr>
        <w:t>本项目是（否）专门面向中小企业采购：</w:t>
      </w:r>
      <w:r>
        <w:rPr>
          <w:rFonts w:hint="eastAsia" w:ascii="宋体" w:hAnsi="宋体" w:cs="宋体"/>
          <w:color w:val="C00000"/>
          <w:kern w:val="0"/>
          <w:sz w:val="24"/>
          <w:szCs w:val="24"/>
          <w:lang w:val="en-US" w:eastAsia="zh-CN" w:bidi="ar"/>
        </w:rPr>
        <w:t>☑</w:t>
      </w:r>
      <w:r>
        <w:rPr>
          <w:rFonts w:hint="eastAsia" w:ascii="宋体" w:hAnsi="宋体" w:eastAsia="宋体" w:cs="宋体"/>
          <w:color w:val="C00000"/>
          <w:kern w:val="0"/>
          <w:sz w:val="24"/>
          <w:szCs w:val="24"/>
          <w:lang w:val="en-US" w:eastAsia="zh-CN" w:bidi="ar"/>
        </w:rPr>
        <w:t>是  □否。供应商提供的货物全部由符合政策要求的中小微企业、残疾人福利性单位或监狱企业（由供应商在《中小企业声明函、残疾人福利性单位声明函及监狱企业声明函》中</w:t>
      </w:r>
      <w:r>
        <w:rPr>
          <w:rFonts w:hint="eastAsia" w:ascii="宋体" w:hAnsi="宋体" w:eastAsia="宋体" w:cs="宋体"/>
          <w:color w:val="C00000"/>
          <w:kern w:val="0"/>
          <w:sz w:val="22"/>
          <w:szCs w:val="22"/>
          <w:lang w:val="en-US" w:eastAsia="zh-CN" w:bidi="ar"/>
        </w:rPr>
        <w:t>作出声明；未提供声明函或声明函不符合“填写指引”的，按资格审查不通过处理）。</w:t>
      </w:r>
    </w:p>
    <w:p w14:paraId="09A2CD6D">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2C4C243F">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（2）供应商投标（上传投标文件）必须先行办理注册手续，具体操作指引请按照深圳公共资源交易网/交易服务指南/资料下载/深圳自行采购系统用户操作指引（供应商）相关内容指引办理。</w:t>
      </w:r>
    </w:p>
    <w:p w14:paraId="3F9E8302">
      <w:pPr>
        <w:widowControl/>
        <w:adjustRightInd w:val="0"/>
        <w:ind w:firstLine="442" w:firstLineChars="200"/>
        <w:rPr>
          <w:rFonts w:hint="eastAsia" w:ascii="宋体" w:hAnsi="宋体" w:cs="宋体"/>
          <w:b/>
          <w:kern w:val="0"/>
          <w:szCs w:val="21"/>
        </w:rPr>
      </w:pPr>
      <w:r>
        <w:rPr>
          <w:rFonts w:hint="eastAsia"/>
          <w:b/>
          <w:sz w:val="22"/>
          <w:szCs w:val="18"/>
        </w:rPr>
        <w:t>完整公告内容详见：深圳公共资源交易网（</w:t>
      </w:r>
      <w:r>
        <w:rPr>
          <w:b/>
          <w:sz w:val="22"/>
          <w:szCs w:val="18"/>
        </w:rPr>
        <w:t>https://www.szexgrp.com/</w:t>
      </w:r>
      <w:r>
        <w:rPr>
          <w:rFonts w:hint="eastAsia"/>
          <w:b/>
          <w:sz w:val="22"/>
          <w:szCs w:val="18"/>
        </w:rPr>
        <w:t>）</w:t>
      </w:r>
      <w:r>
        <w:rPr>
          <w:rFonts w:hint="eastAsia" w:ascii="宋体" w:hAnsi="宋体" w:cs="宋体"/>
          <w:b/>
          <w:kern w:val="0"/>
          <w:szCs w:val="21"/>
        </w:rPr>
        <w:br w:type="page"/>
      </w:r>
    </w:p>
    <w:p w14:paraId="636CF8F9">
      <w:pPr>
        <w:widowControl/>
        <w:adjustRightInd w:val="0"/>
        <w:jc w:val="center"/>
        <w:outlineLvl w:val="0"/>
        <w:rPr>
          <w:rFonts w:hint="eastAsia" w:ascii="宋体" w:hAnsi="宋体" w:cs="宋体"/>
          <w:b/>
          <w:kern w:val="0"/>
          <w:sz w:val="36"/>
          <w:szCs w:val="36"/>
        </w:rPr>
      </w:pPr>
      <w:r>
        <w:rPr>
          <w:rFonts w:hint="eastAsia" w:ascii="宋体" w:hAnsi="宋体" w:cs="宋体"/>
          <w:b/>
          <w:kern w:val="0"/>
          <w:sz w:val="36"/>
          <w:szCs w:val="36"/>
        </w:rPr>
        <w:t xml:space="preserve">第二章 </w:t>
      </w:r>
      <w:bookmarkStart w:id="0" w:name="_Hlk187320118"/>
      <w:r>
        <w:rPr>
          <w:rFonts w:hint="eastAsia" w:ascii="宋体" w:hAnsi="宋体" w:cs="宋体"/>
          <w:b/>
          <w:kern w:val="0"/>
          <w:sz w:val="36"/>
          <w:szCs w:val="36"/>
          <w:lang w:eastAsia="zh-CN"/>
        </w:rPr>
        <w:t>询价</w:t>
      </w:r>
      <w:r>
        <w:rPr>
          <w:rFonts w:hint="eastAsia" w:ascii="宋体" w:hAnsi="宋体" w:cs="宋体"/>
          <w:b/>
          <w:kern w:val="0"/>
          <w:sz w:val="36"/>
          <w:szCs w:val="36"/>
        </w:rPr>
        <w:t>须知</w:t>
      </w:r>
      <w:bookmarkEnd w:id="0"/>
    </w:p>
    <w:p w14:paraId="17BB0A3F">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（一）供应商</w:t>
      </w:r>
      <w:r>
        <w:rPr>
          <w:rFonts w:hint="eastAsia" w:ascii="宋体" w:hAnsi="宋体" w:cs="宋体"/>
          <w:b/>
          <w:kern w:val="0"/>
          <w:szCs w:val="21"/>
          <w:lang w:eastAsia="zh-CN"/>
        </w:rPr>
        <w:t>询价</w:t>
      </w:r>
      <w:r>
        <w:rPr>
          <w:rFonts w:hint="eastAsia" w:ascii="宋体" w:hAnsi="宋体" w:cs="宋体"/>
          <w:b/>
          <w:kern w:val="0"/>
          <w:szCs w:val="21"/>
        </w:rPr>
        <w:t>程序</w:t>
      </w:r>
    </w:p>
    <w:p w14:paraId="0F550BEF">
      <w:pPr>
        <w:pStyle w:val="19"/>
        <w:shd w:val="clear" w:color="auto" w:fill="FFFFFF"/>
        <w:spacing w:before="0" w:beforeAutospacing="0" w:after="0" w:afterAutospacing="0"/>
        <w:ind w:firstLine="422"/>
        <w:jc w:val="both"/>
        <w:rPr>
          <w:rFonts w:hint="eastAsia"/>
          <w:sz w:val="21"/>
          <w:szCs w:val="21"/>
        </w:rPr>
      </w:pPr>
      <w:r>
        <w:rPr>
          <w:rFonts w:hint="eastAsia"/>
          <w:sz w:val="21"/>
          <w:szCs w:val="21"/>
        </w:rPr>
        <w:t>（1）投标响应。凡愿意参加</w:t>
      </w:r>
      <w:r>
        <w:rPr>
          <w:rFonts w:hint="eastAsia"/>
          <w:sz w:val="21"/>
          <w:szCs w:val="21"/>
          <w:lang w:eastAsia="zh-CN"/>
        </w:rPr>
        <w:t>询价</w:t>
      </w:r>
      <w:r>
        <w:rPr>
          <w:rFonts w:hint="eastAsia"/>
          <w:sz w:val="21"/>
          <w:szCs w:val="21"/>
        </w:rPr>
        <w:t>的合格供应商，在</w:t>
      </w:r>
      <w:r>
        <w:rPr>
          <w:rFonts w:hint="eastAsia"/>
          <w:sz w:val="21"/>
          <w:szCs w:val="21"/>
          <w:lang w:eastAsia="zh-CN"/>
        </w:rPr>
        <w:t>询价</w:t>
      </w:r>
      <w:r>
        <w:rPr>
          <w:rFonts w:hint="eastAsia"/>
          <w:sz w:val="21"/>
          <w:szCs w:val="21"/>
        </w:rPr>
        <w:t>截止时间前，登陆</w:t>
      </w:r>
      <w:r>
        <w:rPr>
          <w:rFonts w:hint="eastAsia"/>
          <w:color w:val="000000" w:themeColor="text1"/>
          <w:sz w:val="22"/>
          <w:szCs w:val="18"/>
          <w14:textFill>
            <w14:solidFill>
              <w14:schemeClr w14:val="tx1"/>
            </w14:solidFill>
          </w14:textFill>
        </w:rPr>
        <w:t>深圳交易集团（深圳公共资源交易中心）官网https://www.szexgrp.com/jyfw/zfcg-view.html?id=zfcg</w:t>
      </w:r>
      <w:r>
        <w:rPr>
          <w:rFonts w:hint="eastAsia"/>
          <w:sz w:val="21"/>
          <w:szCs w:val="21"/>
        </w:rPr>
        <w:t>，下载查看</w:t>
      </w:r>
      <w:r>
        <w:rPr>
          <w:rFonts w:hint="eastAsia"/>
          <w:sz w:val="21"/>
          <w:szCs w:val="21"/>
          <w:lang w:eastAsia="zh-CN"/>
        </w:rPr>
        <w:t>询价</w:t>
      </w:r>
      <w:r>
        <w:rPr>
          <w:rFonts w:hint="eastAsia"/>
          <w:sz w:val="21"/>
          <w:szCs w:val="21"/>
        </w:rPr>
        <w:t>文件。</w:t>
      </w:r>
    </w:p>
    <w:p w14:paraId="61CDBFFE">
      <w:pPr>
        <w:pStyle w:val="19"/>
        <w:shd w:val="clear" w:color="auto" w:fill="FFFFFF"/>
        <w:spacing w:before="0" w:beforeAutospacing="0" w:after="0" w:afterAutospacing="0"/>
        <w:ind w:firstLine="422"/>
        <w:jc w:val="both"/>
        <w:rPr>
          <w:rFonts w:hint="eastAsia"/>
          <w:sz w:val="21"/>
          <w:szCs w:val="21"/>
        </w:rPr>
      </w:pPr>
      <w:r>
        <w:rPr>
          <w:rFonts w:hint="eastAsia"/>
          <w:sz w:val="21"/>
          <w:szCs w:val="21"/>
        </w:rPr>
        <w:t>（2）报价并提交</w:t>
      </w:r>
      <w:r>
        <w:rPr>
          <w:rFonts w:hint="eastAsia"/>
          <w:sz w:val="21"/>
          <w:szCs w:val="21"/>
          <w:lang w:eastAsia="zh-CN"/>
        </w:rPr>
        <w:t>询价</w:t>
      </w:r>
      <w:r>
        <w:rPr>
          <w:rFonts w:hint="eastAsia"/>
          <w:sz w:val="21"/>
          <w:szCs w:val="21"/>
        </w:rPr>
        <w:t>应答文件。</w:t>
      </w:r>
    </w:p>
    <w:p w14:paraId="7A7383B8">
      <w:pPr>
        <w:pStyle w:val="19"/>
        <w:shd w:val="clear" w:color="auto" w:fill="FFFFFF"/>
        <w:spacing w:before="0" w:beforeAutospacing="0" w:after="0" w:afterAutospacing="0"/>
        <w:ind w:firstLine="422"/>
        <w:jc w:val="both"/>
        <w:rPr>
          <w:rFonts w:hint="eastAsia"/>
          <w:sz w:val="21"/>
          <w:szCs w:val="21"/>
        </w:rPr>
      </w:pPr>
      <w:r>
        <w:rPr>
          <w:rFonts w:hint="eastAsia"/>
          <w:sz w:val="21"/>
          <w:szCs w:val="21"/>
        </w:rPr>
        <w:t>（3）确定</w:t>
      </w:r>
      <w:r>
        <w:rPr>
          <w:rFonts w:hint="eastAsia"/>
          <w:sz w:val="21"/>
          <w:szCs w:val="21"/>
          <w:lang w:eastAsia="zh-CN"/>
        </w:rPr>
        <w:t>询价</w:t>
      </w:r>
      <w:r>
        <w:rPr>
          <w:rFonts w:hint="eastAsia"/>
          <w:sz w:val="21"/>
          <w:szCs w:val="21"/>
        </w:rPr>
        <w:t>结果。采购人按照成交原则，确定成交人。</w:t>
      </w:r>
    </w:p>
    <w:p w14:paraId="0635EBE9">
      <w:pPr>
        <w:pStyle w:val="19"/>
        <w:shd w:val="clear" w:color="auto" w:fill="FFFFFF"/>
        <w:spacing w:before="0" w:beforeAutospacing="0" w:after="0" w:afterAutospacing="0"/>
        <w:ind w:firstLine="422"/>
        <w:jc w:val="both"/>
        <w:rPr>
          <w:rFonts w:hint="eastAsia"/>
          <w:sz w:val="21"/>
          <w:szCs w:val="21"/>
        </w:rPr>
      </w:pPr>
      <w:r>
        <w:rPr>
          <w:rFonts w:hint="eastAsia"/>
          <w:sz w:val="21"/>
          <w:szCs w:val="21"/>
        </w:rPr>
        <w:t>（4）发布成交公告。在确定成交人后发布成交公告。</w:t>
      </w:r>
    </w:p>
    <w:p w14:paraId="19D6CEA6">
      <w:pPr>
        <w:pStyle w:val="19"/>
        <w:shd w:val="clear" w:color="auto" w:fill="FFFFFF"/>
        <w:spacing w:before="0" w:beforeAutospacing="0" w:after="0" w:afterAutospacing="0"/>
        <w:ind w:firstLine="422"/>
        <w:jc w:val="both"/>
        <w:rPr>
          <w:rFonts w:hint="eastAsia"/>
          <w:sz w:val="21"/>
          <w:szCs w:val="21"/>
        </w:rPr>
      </w:pPr>
      <w:r>
        <w:rPr>
          <w:rFonts w:hint="eastAsia"/>
          <w:sz w:val="21"/>
          <w:szCs w:val="21"/>
        </w:rPr>
        <w:t>（5）领取成交通知书。成交公告公示期结束无异议后，采购人、成交人可在自行采购系统领取成交通知书。</w:t>
      </w:r>
    </w:p>
    <w:p w14:paraId="65043876">
      <w:pPr>
        <w:widowControl/>
        <w:adjustRightInd w:val="0"/>
        <w:ind w:firstLine="422" w:firstLineChars="200"/>
        <w:rPr>
          <w:rFonts w:hint="eastAsia" w:ascii="宋体" w:hAnsi="宋体" w:cs="宋体"/>
          <w:kern w:val="0"/>
          <w:szCs w:val="21"/>
        </w:rPr>
      </w:pPr>
      <w:r>
        <w:rPr>
          <w:rFonts w:hint="eastAsia" w:ascii="宋体" w:hAnsi="宋体" w:cs="宋体"/>
          <w:b/>
          <w:kern w:val="0"/>
          <w:szCs w:val="21"/>
        </w:rPr>
        <w:t>（二）</w:t>
      </w:r>
      <w:r>
        <w:rPr>
          <w:rFonts w:hint="eastAsia" w:ascii="宋体" w:hAnsi="宋体" w:cs="宋体"/>
          <w:b/>
          <w:kern w:val="0"/>
          <w:szCs w:val="21"/>
          <w:lang w:eastAsia="zh-CN"/>
        </w:rPr>
        <w:t>询价</w:t>
      </w:r>
      <w:r>
        <w:rPr>
          <w:rFonts w:hint="eastAsia" w:ascii="宋体" w:hAnsi="宋体" w:cs="宋体"/>
          <w:b/>
          <w:kern w:val="0"/>
          <w:szCs w:val="21"/>
        </w:rPr>
        <w:t>文件主要内容：</w:t>
      </w:r>
    </w:p>
    <w:p w14:paraId="5537DE88">
      <w:pPr>
        <w:widowControl/>
        <w:adjustRightInd w:val="0"/>
        <w:ind w:firstLine="420" w:firstLineChars="200"/>
        <w:rPr>
          <w:rFonts w:hint="eastAsia" w:ascii="宋体" w:hAnsi="宋体" w:cs="宋体"/>
          <w:kern w:val="0"/>
          <w:szCs w:val="21"/>
        </w:rPr>
      </w:pPr>
      <w:r>
        <w:rPr>
          <w:rFonts w:hint="eastAsia" w:ascii="宋体" w:hAnsi="宋体" w:cs="宋体"/>
          <w:kern w:val="0"/>
          <w:szCs w:val="21"/>
        </w:rPr>
        <w:t>1、项目</w:t>
      </w:r>
      <w:r>
        <w:rPr>
          <w:rFonts w:hint="eastAsia" w:ascii="宋体" w:hAnsi="宋体" w:cs="宋体"/>
          <w:kern w:val="0"/>
          <w:szCs w:val="21"/>
          <w:lang w:eastAsia="zh-CN"/>
        </w:rPr>
        <w:t>询价</w:t>
      </w:r>
      <w:r>
        <w:rPr>
          <w:rFonts w:hint="eastAsia" w:ascii="宋体" w:hAnsi="宋体" w:cs="宋体"/>
          <w:kern w:val="0"/>
          <w:szCs w:val="21"/>
        </w:rPr>
        <w:t>文件由</w:t>
      </w:r>
      <w:r>
        <w:rPr>
          <w:rFonts w:hint="eastAsia" w:ascii="宋体" w:hAnsi="宋体" w:cs="宋体"/>
          <w:b/>
          <w:kern w:val="0"/>
          <w:szCs w:val="21"/>
          <w:lang w:eastAsia="zh-CN"/>
        </w:rPr>
        <w:t>询价</w:t>
      </w:r>
      <w:r>
        <w:rPr>
          <w:rFonts w:hint="eastAsia" w:ascii="宋体" w:hAnsi="宋体" w:cs="宋体"/>
          <w:b/>
          <w:kern w:val="0"/>
          <w:szCs w:val="21"/>
        </w:rPr>
        <w:t>公告</w:t>
      </w:r>
      <w:r>
        <w:rPr>
          <w:rFonts w:hint="eastAsia" w:ascii="宋体" w:hAnsi="宋体" w:cs="宋体"/>
          <w:kern w:val="0"/>
          <w:szCs w:val="21"/>
        </w:rPr>
        <w:t>、</w:t>
      </w:r>
      <w:r>
        <w:rPr>
          <w:rFonts w:hint="eastAsia" w:ascii="宋体" w:hAnsi="宋体" w:cs="宋体"/>
          <w:b/>
          <w:kern w:val="0"/>
          <w:szCs w:val="21"/>
          <w:lang w:eastAsia="zh-CN"/>
        </w:rPr>
        <w:t>询价</w:t>
      </w:r>
      <w:r>
        <w:rPr>
          <w:rFonts w:hint="eastAsia" w:ascii="宋体" w:hAnsi="宋体" w:cs="宋体"/>
          <w:b/>
          <w:kern w:val="0"/>
          <w:szCs w:val="21"/>
        </w:rPr>
        <w:t>须知、用户需求书</w:t>
      </w:r>
      <w:r>
        <w:rPr>
          <w:rFonts w:hint="eastAsia" w:ascii="宋体" w:hAnsi="宋体" w:cs="宋体"/>
          <w:kern w:val="0"/>
          <w:szCs w:val="21"/>
        </w:rPr>
        <w:t>、</w:t>
      </w:r>
      <w:r>
        <w:rPr>
          <w:rFonts w:hint="eastAsia" w:ascii="宋体" w:hAnsi="宋体" w:cs="宋体"/>
          <w:b/>
          <w:kern w:val="0"/>
          <w:szCs w:val="21"/>
          <w:lang w:eastAsia="zh-CN"/>
        </w:rPr>
        <w:t>询价</w:t>
      </w:r>
      <w:r>
        <w:rPr>
          <w:rFonts w:hint="eastAsia" w:ascii="宋体" w:hAnsi="宋体" w:cs="宋体"/>
          <w:b/>
          <w:kern w:val="0"/>
          <w:szCs w:val="21"/>
        </w:rPr>
        <w:t>应答文件格式、合同模板、供应商</w:t>
      </w:r>
      <w:r>
        <w:rPr>
          <w:rFonts w:hint="eastAsia" w:ascii="宋体" w:hAnsi="宋体" w:cs="宋体"/>
          <w:b/>
          <w:kern w:val="0"/>
          <w:szCs w:val="21"/>
          <w:lang w:eastAsia="zh-CN"/>
        </w:rPr>
        <w:t>询价</w:t>
      </w:r>
      <w:r>
        <w:rPr>
          <w:rFonts w:hint="eastAsia" w:ascii="宋体" w:hAnsi="宋体" w:cs="宋体"/>
          <w:b/>
          <w:kern w:val="0"/>
          <w:szCs w:val="21"/>
        </w:rPr>
        <w:t>操作流程</w:t>
      </w:r>
      <w:r>
        <w:rPr>
          <w:rFonts w:hint="eastAsia" w:ascii="宋体" w:hAnsi="宋体" w:cs="宋体"/>
          <w:kern w:val="0"/>
          <w:szCs w:val="21"/>
        </w:rPr>
        <w:t>六部分组成。</w:t>
      </w:r>
    </w:p>
    <w:p w14:paraId="117A5F0D">
      <w:pPr>
        <w:widowControl/>
        <w:adjustRightInd w:val="0"/>
        <w:ind w:firstLine="420" w:firstLineChars="200"/>
        <w:rPr>
          <w:rFonts w:hint="eastAsia" w:ascii="宋体" w:hAnsi="宋体" w:cs="宋体"/>
          <w:kern w:val="0"/>
          <w:szCs w:val="21"/>
        </w:rPr>
      </w:pPr>
      <w:r>
        <w:rPr>
          <w:rFonts w:hint="eastAsia" w:ascii="宋体" w:hAnsi="宋体" w:cs="宋体"/>
          <w:kern w:val="0"/>
          <w:szCs w:val="21"/>
        </w:rPr>
        <w:t>2、</w:t>
      </w:r>
      <w:r>
        <w:rPr>
          <w:rFonts w:hint="eastAsia" w:ascii="宋体" w:hAnsi="宋体" w:cs="宋体"/>
          <w:kern w:val="0"/>
          <w:szCs w:val="21"/>
          <w:lang w:eastAsia="zh-CN"/>
        </w:rPr>
        <w:t>询价</w:t>
      </w:r>
      <w:r>
        <w:rPr>
          <w:rFonts w:hint="eastAsia" w:ascii="宋体" w:hAnsi="宋体" w:cs="宋体"/>
          <w:kern w:val="0"/>
          <w:szCs w:val="21"/>
        </w:rPr>
        <w:t>用户需求书主要包含本项目的具体采购需求、</w:t>
      </w:r>
      <w:r>
        <w:rPr>
          <w:rFonts w:hint="eastAsia"/>
        </w:rPr>
        <w:t>服务期限</w:t>
      </w:r>
      <w:r>
        <w:rPr>
          <w:rFonts w:hint="eastAsia" w:ascii="宋体" w:hAnsi="宋体" w:cs="宋体"/>
          <w:kern w:val="0"/>
          <w:szCs w:val="21"/>
        </w:rPr>
        <w:t>等要求。</w:t>
      </w:r>
    </w:p>
    <w:p w14:paraId="4A6085E5">
      <w:pPr>
        <w:widowControl/>
        <w:adjustRightInd w:val="0"/>
        <w:ind w:firstLine="420" w:firstLineChars="200"/>
        <w:rPr>
          <w:rFonts w:hint="eastAsia" w:ascii="宋体" w:hAnsi="宋体" w:cs="宋体"/>
          <w:kern w:val="0"/>
          <w:szCs w:val="21"/>
        </w:rPr>
      </w:pPr>
      <w:r>
        <w:rPr>
          <w:rFonts w:hint="eastAsia" w:ascii="宋体" w:hAnsi="宋体" w:cs="宋体"/>
          <w:kern w:val="0"/>
          <w:szCs w:val="21"/>
        </w:rPr>
        <w:t>3、</w:t>
      </w:r>
      <w:r>
        <w:rPr>
          <w:rFonts w:hint="eastAsia" w:ascii="宋体" w:hAnsi="宋体" w:cs="宋体"/>
          <w:kern w:val="0"/>
          <w:szCs w:val="21"/>
          <w:lang w:eastAsia="zh-CN"/>
        </w:rPr>
        <w:t>询价</w:t>
      </w:r>
      <w:r>
        <w:rPr>
          <w:rFonts w:hint="eastAsia" w:ascii="宋体" w:hAnsi="宋体" w:cs="宋体"/>
          <w:kern w:val="0"/>
          <w:szCs w:val="21"/>
        </w:rPr>
        <w:t>公告和</w:t>
      </w:r>
      <w:r>
        <w:rPr>
          <w:rFonts w:hint="eastAsia" w:ascii="宋体" w:hAnsi="宋体" w:cs="宋体"/>
          <w:kern w:val="0"/>
          <w:szCs w:val="21"/>
          <w:lang w:eastAsia="zh-CN"/>
        </w:rPr>
        <w:t>询价</w:t>
      </w:r>
      <w:r>
        <w:rPr>
          <w:rFonts w:hint="eastAsia" w:ascii="宋体" w:hAnsi="宋体" w:cs="宋体"/>
          <w:kern w:val="0"/>
          <w:szCs w:val="21"/>
        </w:rPr>
        <w:t>用户需求书出现不一致时，按以下优先顺序解释：</w:t>
      </w:r>
    </w:p>
    <w:p w14:paraId="34571C7A">
      <w:pPr>
        <w:widowControl/>
        <w:adjustRightInd w:val="0"/>
        <w:ind w:firstLine="420" w:firstLineChars="200"/>
        <w:rPr>
          <w:rFonts w:hint="eastAsia" w:ascii="宋体" w:hAnsi="宋体" w:cs="宋体"/>
          <w:kern w:val="0"/>
          <w:szCs w:val="21"/>
        </w:rPr>
      </w:pPr>
      <w:r>
        <w:rPr>
          <w:rFonts w:hint="eastAsia" w:ascii="宋体" w:hAnsi="宋体" w:cs="宋体"/>
          <w:kern w:val="0"/>
          <w:szCs w:val="21"/>
        </w:rPr>
        <w:t>（1）本项目对供应商的资格及要求以</w:t>
      </w:r>
      <w:r>
        <w:rPr>
          <w:rFonts w:hint="eastAsia" w:ascii="宋体" w:hAnsi="宋体" w:cs="宋体"/>
          <w:kern w:val="0"/>
          <w:szCs w:val="21"/>
          <w:lang w:eastAsia="zh-CN"/>
        </w:rPr>
        <w:t>询价</w:t>
      </w:r>
      <w:r>
        <w:rPr>
          <w:rFonts w:hint="eastAsia" w:ascii="宋体" w:hAnsi="宋体" w:cs="宋体"/>
          <w:kern w:val="0"/>
          <w:szCs w:val="21"/>
        </w:rPr>
        <w:t>公告为准，当</w:t>
      </w:r>
      <w:r>
        <w:rPr>
          <w:rFonts w:hint="eastAsia" w:ascii="宋体" w:hAnsi="宋体" w:cs="宋体"/>
          <w:kern w:val="0"/>
          <w:szCs w:val="21"/>
          <w:lang w:eastAsia="zh-CN"/>
        </w:rPr>
        <w:t>询价</w:t>
      </w:r>
      <w:r>
        <w:rPr>
          <w:rFonts w:hint="eastAsia" w:ascii="宋体" w:hAnsi="宋体" w:cs="宋体"/>
          <w:kern w:val="0"/>
          <w:szCs w:val="21"/>
        </w:rPr>
        <w:t>公告与</w:t>
      </w:r>
      <w:r>
        <w:rPr>
          <w:rFonts w:hint="eastAsia" w:ascii="宋体" w:hAnsi="宋体" w:cs="宋体"/>
          <w:kern w:val="0"/>
          <w:szCs w:val="21"/>
          <w:lang w:eastAsia="zh-CN"/>
        </w:rPr>
        <w:t>询价</w:t>
      </w:r>
      <w:r>
        <w:rPr>
          <w:rFonts w:hint="eastAsia" w:ascii="宋体" w:hAnsi="宋体" w:cs="宋体"/>
          <w:kern w:val="0"/>
          <w:szCs w:val="21"/>
        </w:rPr>
        <w:t>用户需求书不一致时，</w:t>
      </w:r>
      <w:r>
        <w:rPr>
          <w:rFonts w:hint="eastAsia" w:ascii="宋体" w:hAnsi="宋体" w:cs="宋体"/>
          <w:kern w:val="0"/>
          <w:szCs w:val="21"/>
          <w:lang w:eastAsia="zh-CN"/>
        </w:rPr>
        <w:t>询价</w:t>
      </w:r>
      <w:r>
        <w:rPr>
          <w:rFonts w:hint="eastAsia" w:ascii="宋体" w:hAnsi="宋体" w:cs="宋体"/>
          <w:kern w:val="0"/>
          <w:szCs w:val="21"/>
        </w:rPr>
        <w:t>公告优于</w:t>
      </w:r>
      <w:r>
        <w:rPr>
          <w:rFonts w:hint="eastAsia" w:ascii="宋体" w:hAnsi="宋体" w:cs="宋体"/>
          <w:kern w:val="0"/>
          <w:szCs w:val="21"/>
          <w:lang w:eastAsia="zh-CN"/>
        </w:rPr>
        <w:t>询价</w:t>
      </w:r>
      <w:r>
        <w:rPr>
          <w:rFonts w:hint="eastAsia" w:ascii="宋体" w:hAnsi="宋体" w:cs="宋体"/>
          <w:kern w:val="0"/>
          <w:szCs w:val="21"/>
        </w:rPr>
        <w:t>用户需求书。</w:t>
      </w:r>
    </w:p>
    <w:p w14:paraId="3E55FC8A">
      <w:pPr>
        <w:widowControl/>
        <w:adjustRightInd w:val="0"/>
        <w:ind w:firstLine="420" w:firstLineChars="200"/>
        <w:rPr>
          <w:rFonts w:hint="eastAsia" w:ascii="宋体" w:hAnsi="宋体" w:cs="宋体"/>
          <w:kern w:val="0"/>
          <w:szCs w:val="21"/>
        </w:rPr>
      </w:pPr>
      <w:r>
        <w:rPr>
          <w:rFonts w:hint="eastAsia" w:ascii="宋体" w:hAnsi="宋体" w:cs="宋体"/>
          <w:kern w:val="0"/>
          <w:szCs w:val="21"/>
        </w:rPr>
        <w:t>（2）本项目对商品的数量以</w:t>
      </w:r>
      <w:r>
        <w:rPr>
          <w:rFonts w:hint="eastAsia" w:ascii="宋体" w:hAnsi="宋体" w:cs="宋体"/>
          <w:kern w:val="0"/>
          <w:szCs w:val="21"/>
          <w:lang w:eastAsia="zh-CN"/>
        </w:rPr>
        <w:t>询价</w:t>
      </w:r>
      <w:r>
        <w:rPr>
          <w:rFonts w:hint="eastAsia" w:ascii="宋体" w:hAnsi="宋体" w:cs="宋体"/>
          <w:kern w:val="0"/>
          <w:szCs w:val="21"/>
        </w:rPr>
        <w:t>公告的产品数量为准，</w:t>
      </w:r>
      <w:r>
        <w:rPr>
          <w:rFonts w:hint="eastAsia" w:ascii="宋体" w:hAnsi="宋体" w:cs="宋体"/>
          <w:kern w:val="0"/>
          <w:szCs w:val="21"/>
          <w:lang w:eastAsia="zh-CN"/>
        </w:rPr>
        <w:t>询价</w:t>
      </w:r>
      <w:r>
        <w:rPr>
          <w:rFonts w:hint="eastAsia" w:ascii="宋体" w:hAnsi="宋体" w:cs="宋体"/>
          <w:kern w:val="0"/>
          <w:szCs w:val="21"/>
        </w:rPr>
        <w:t>用户需求书中的产品数量应与</w:t>
      </w:r>
      <w:r>
        <w:rPr>
          <w:rFonts w:hint="eastAsia" w:ascii="宋体" w:hAnsi="宋体" w:cs="宋体"/>
          <w:kern w:val="0"/>
          <w:szCs w:val="21"/>
          <w:lang w:eastAsia="zh-CN"/>
        </w:rPr>
        <w:t>询价</w:t>
      </w:r>
      <w:r>
        <w:rPr>
          <w:rFonts w:hint="eastAsia" w:ascii="宋体" w:hAnsi="宋体" w:cs="宋体"/>
          <w:kern w:val="0"/>
          <w:szCs w:val="21"/>
        </w:rPr>
        <w:t>公告中产品数量相对应。</w:t>
      </w:r>
    </w:p>
    <w:p w14:paraId="535F9592">
      <w:pPr>
        <w:widowControl/>
        <w:adjustRightInd w:val="0"/>
        <w:ind w:firstLine="420" w:firstLineChars="200"/>
        <w:rPr>
          <w:rFonts w:hint="eastAsia" w:ascii="宋体" w:hAnsi="宋体" w:cs="宋体"/>
          <w:b/>
          <w:color w:val="FF0000"/>
          <w:kern w:val="0"/>
          <w:szCs w:val="21"/>
        </w:rPr>
      </w:pPr>
      <w:r>
        <w:rPr>
          <w:rFonts w:hint="eastAsia" w:ascii="宋体" w:hAnsi="宋体" w:cs="宋体"/>
          <w:kern w:val="0"/>
          <w:szCs w:val="21"/>
        </w:rPr>
        <w:t>4、供应商按</w:t>
      </w:r>
      <w:r>
        <w:rPr>
          <w:rFonts w:hint="eastAsia" w:ascii="宋体" w:hAnsi="宋体" w:cs="宋体"/>
          <w:kern w:val="0"/>
          <w:szCs w:val="21"/>
          <w:lang w:eastAsia="zh-CN"/>
        </w:rPr>
        <w:t>询价</w:t>
      </w:r>
      <w:r>
        <w:rPr>
          <w:rFonts w:hint="eastAsia" w:ascii="宋体" w:hAnsi="宋体" w:cs="宋体"/>
          <w:kern w:val="0"/>
          <w:szCs w:val="21"/>
        </w:rPr>
        <w:t>应答文件格式要求填写响应内容，</w:t>
      </w:r>
      <w:r>
        <w:rPr>
          <w:rFonts w:hint="eastAsia" w:ascii="宋体" w:hAnsi="宋体"/>
          <w:b/>
          <w:szCs w:val="21"/>
        </w:rPr>
        <w:t>全流程线上应答的应答文件无须盖章或签字，</w:t>
      </w:r>
      <w:r>
        <w:rPr>
          <w:rFonts w:hint="eastAsia" w:ascii="宋体" w:hAnsi="宋体"/>
          <w:szCs w:val="21"/>
        </w:rPr>
        <w:t>文件另有要求的除外</w:t>
      </w:r>
      <w:r>
        <w:rPr>
          <w:rFonts w:hint="eastAsia" w:ascii="宋体" w:hAnsi="宋体" w:cs="宋体"/>
          <w:kern w:val="0"/>
          <w:szCs w:val="21"/>
        </w:rPr>
        <w:t>。</w:t>
      </w:r>
    </w:p>
    <w:p w14:paraId="351F25F7">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（三）</w:t>
      </w:r>
      <w:r>
        <w:rPr>
          <w:rFonts w:hint="eastAsia" w:ascii="宋体" w:hAnsi="宋体" w:cs="宋体"/>
          <w:b/>
          <w:kern w:val="0"/>
          <w:szCs w:val="21"/>
          <w:lang w:eastAsia="zh-CN"/>
        </w:rPr>
        <w:t>询价</w:t>
      </w:r>
      <w:r>
        <w:rPr>
          <w:rFonts w:hint="eastAsia" w:ascii="宋体" w:hAnsi="宋体" w:cs="宋体"/>
          <w:b/>
          <w:kern w:val="0"/>
          <w:szCs w:val="21"/>
        </w:rPr>
        <w:t>成交原则：</w:t>
      </w:r>
    </w:p>
    <w:p w14:paraId="34A6FA62">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1、有效供应商及数量。</w:t>
      </w:r>
    </w:p>
    <w:p w14:paraId="77D2F4A0">
      <w:pPr>
        <w:widowControl/>
        <w:adjustRightInd w:val="0"/>
        <w:ind w:firstLine="420" w:firstLineChars="200"/>
        <w:rPr>
          <w:rFonts w:hint="eastAsia" w:ascii="宋体" w:hAnsi="宋体" w:cs="宋体"/>
          <w:b/>
          <w:kern w:val="0"/>
          <w:szCs w:val="21"/>
        </w:rPr>
      </w:pPr>
      <w:r>
        <w:rPr>
          <w:rFonts w:hint="eastAsia" w:ascii="宋体" w:hAnsi="宋体" w:cs="宋体"/>
          <w:kern w:val="0"/>
          <w:szCs w:val="21"/>
        </w:rPr>
        <w:t>有效供应商是指参加本项目</w:t>
      </w:r>
      <w:r>
        <w:rPr>
          <w:rFonts w:hint="eastAsia" w:ascii="宋体" w:hAnsi="宋体" w:cs="宋体"/>
          <w:kern w:val="0"/>
          <w:szCs w:val="21"/>
          <w:lang w:eastAsia="zh-CN"/>
        </w:rPr>
        <w:t>询价</w:t>
      </w:r>
      <w:r>
        <w:rPr>
          <w:rFonts w:hint="eastAsia" w:ascii="宋体" w:hAnsi="宋体" w:cs="宋体"/>
          <w:kern w:val="0"/>
          <w:szCs w:val="21"/>
        </w:rPr>
        <w:t>，且对本项目进行实质性响应的供应商。有效供应商数量应不少于三家，</w:t>
      </w:r>
      <w:r>
        <w:rPr>
          <w:rFonts w:hint="eastAsia" w:ascii="宋体" w:hAnsi="宋体" w:cs="宋体"/>
          <w:b/>
          <w:bCs/>
          <w:kern w:val="0"/>
          <w:szCs w:val="21"/>
        </w:rPr>
        <w:t>否则按照本须知第六条</w:t>
      </w:r>
      <w:r>
        <w:rPr>
          <w:rFonts w:hint="eastAsia" w:ascii="宋体" w:hAnsi="宋体" w:cs="宋体"/>
          <w:b/>
          <w:bCs/>
          <w:kern w:val="0"/>
          <w:szCs w:val="21"/>
          <w:lang w:eastAsia="zh-CN"/>
        </w:rPr>
        <w:t>询价</w:t>
      </w:r>
      <w:r>
        <w:rPr>
          <w:rFonts w:hint="eastAsia" w:ascii="宋体" w:hAnsi="宋体" w:cs="宋体"/>
          <w:b/>
          <w:bCs/>
          <w:kern w:val="0"/>
          <w:szCs w:val="21"/>
        </w:rPr>
        <w:t>有关情况处理</w:t>
      </w:r>
      <w:r>
        <w:rPr>
          <w:rFonts w:hint="eastAsia" w:ascii="宋体" w:hAnsi="宋体" w:cs="宋体"/>
          <w:b/>
          <w:kern w:val="0"/>
          <w:szCs w:val="21"/>
        </w:rPr>
        <w:t>。</w:t>
      </w:r>
    </w:p>
    <w:p w14:paraId="550DBAC9">
      <w:pPr>
        <w:widowControl/>
        <w:adjustRightInd w:val="0"/>
        <w:ind w:firstLine="422" w:firstLineChars="200"/>
        <w:rPr>
          <w:rFonts w:hint="eastAsia" w:ascii="宋体" w:hAnsi="宋体" w:cs="宋体"/>
          <w:kern w:val="0"/>
          <w:szCs w:val="21"/>
        </w:rPr>
      </w:pPr>
      <w:r>
        <w:rPr>
          <w:rFonts w:hint="eastAsia" w:ascii="宋体" w:hAnsi="宋体" w:cs="宋体"/>
          <w:b/>
          <w:kern w:val="0"/>
          <w:szCs w:val="21"/>
        </w:rPr>
        <w:t>2、本项目成交方法采用最低价法</w:t>
      </w:r>
      <w:r>
        <w:rPr>
          <w:rFonts w:hint="eastAsia" w:ascii="宋体" w:hAnsi="宋体" w:cs="宋体"/>
          <w:kern w:val="0"/>
          <w:szCs w:val="21"/>
        </w:rPr>
        <w:t>，完全满足</w:t>
      </w:r>
      <w:r>
        <w:rPr>
          <w:rFonts w:hint="eastAsia" w:ascii="宋体" w:hAnsi="宋体" w:cs="宋体"/>
          <w:kern w:val="0"/>
          <w:szCs w:val="21"/>
          <w:lang w:eastAsia="zh-CN"/>
        </w:rPr>
        <w:t>询价</w:t>
      </w:r>
      <w:r>
        <w:rPr>
          <w:rFonts w:hint="eastAsia" w:ascii="宋体" w:hAnsi="宋体" w:cs="宋体"/>
          <w:kern w:val="0"/>
          <w:szCs w:val="21"/>
        </w:rPr>
        <w:t>文件的实质性要求，按照报价由低到高的顺序，依据</w:t>
      </w:r>
      <w:r>
        <w:rPr>
          <w:rFonts w:hint="eastAsia" w:ascii="宋体" w:hAnsi="宋体" w:cs="宋体"/>
          <w:kern w:val="0"/>
          <w:szCs w:val="21"/>
          <w:lang w:eastAsia="zh-CN"/>
        </w:rPr>
        <w:t>询价</w:t>
      </w:r>
      <w:r>
        <w:rPr>
          <w:rFonts w:hint="eastAsia" w:ascii="宋体" w:hAnsi="宋体" w:cs="宋体"/>
          <w:kern w:val="0"/>
          <w:szCs w:val="21"/>
        </w:rPr>
        <w:t>文件中规定的数量或比例推荐候选成交人。</w:t>
      </w:r>
    </w:p>
    <w:p w14:paraId="5F8A97E1">
      <w:pPr>
        <w:widowControl/>
        <w:adjustRightInd w:val="0"/>
        <w:ind w:firstLine="420" w:firstLineChars="200"/>
        <w:rPr>
          <w:rFonts w:hint="eastAsia" w:ascii="宋体" w:hAnsi="宋体" w:cs="宋体"/>
          <w:kern w:val="0"/>
          <w:szCs w:val="21"/>
        </w:rPr>
      </w:pPr>
      <w:r>
        <w:rPr>
          <w:rFonts w:hint="eastAsia" w:ascii="宋体" w:hAnsi="宋体" w:cs="宋体"/>
          <w:kern w:val="0"/>
          <w:szCs w:val="21"/>
        </w:rPr>
        <w:t>3、采购人在参与</w:t>
      </w:r>
      <w:r>
        <w:rPr>
          <w:rFonts w:hint="eastAsia" w:ascii="宋体" w:hAnsi="宋体" w:cs="宋体"/>
          <w:kern w:val="0"/>
          <w:szCs w:val="21"/>
          <w:lang w:eastAsia="zh-CN"/>
        </w:rPr>
        <w:t>询价</w:t>
      </w:r>
      <w:r>
        <w:rPr>
          <w:rFonts w:hint="eastAsia" w:ascii="宋体" w:hAnsi="宋体" w:cs="宋体"/>
          <w:kern w:val="0"/>
          <w:szCs w:val="21"/>
        </w:rPr>
        <w:t>的有效供应商中，按照最低价法，确定最低报价的1家为成交人。如出现两家或以上的最低报价，由采购人</w:t>
      </w:r>
      <w:r>
        <w:rPr>
          <w:rFonts w:hint="eastAsia" w:ascii="宋体" w:hAnsi="宋体" w:cs="宋体"/>
          <w:kern w:val="0"/>
          <w:szCs w:val="21"/>
          <w:lang w:eastAsia="zh-CN"/>
        </w:rPr>
        <w:t>通过抽签方式</w:t>
      </w:r>
      <w:r>
        <w:rPr>
          <w:rFonts w:hint="eastAsia" w:ascii="宋体" w:hAnsi="宋体" w:cs="宋体"/>
          <w:kern w:val="0"/>
          <w:szCs w:val="21"/>
        </w:rPr>
        <w:t>确定1家为成交人。</w:t>
      </w:r>
    </w:p>
    <w:p w14:paraId="2BFE8E5F">
      <w:pPr>
        <w:widowControl/>
        <w:adjustRightInd w:val="0"/>
        <w:ind w:firstLine="420" w:firstLineChars="200"/>
        <w:rPr>
          <w:rFonts w:hint="eastAsia" w:ascii="宋体" w:hAnsi="宋体" w:cs="宋体"/>
          <w:kern w:val="0"/>
          <w:szCs w:val="21"/>
        </w:rPr>
      </w:pPr>
      <w:r>
        <w:rPr>
          <w:rFonts w:hint="eastAsia" w:ascii="宋体" w:hAnsi="宋体" w:cs="宋体"/>
          <w:kern w:val="0"/>
          <w:szCs w:val="21"/>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14:paraId="377A03C1">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（四）供应商实质性响应标准：</w:t>
      </w:r>
    </w:p>
    <w:p w14:paraId="7F8FFE7B">
      <w:pPr>
        <w:widowControl/>
        <w:adjustRightInd w:val="0"/>
        <w:ind w:firstLine="420" w:firstLineChars="200"/>
        <w:rPr>
          <w:rFonts w:hint="eastAsia" w:ascii="宋体" w:hAnsi="宋体" w:cs="宋体"/>
          <w:kern w:val="0"/>
          <w:szCs w:val="21"/>
        </w:rPr>
      </w:pPr>
      <w:r>
        <w:rPr>
          <w:rFonts w:hint="eastAsia" w:ascii="宋体" w:hAnsi="宋体" w:cs="宋体"/>
          <w:kern w:val="0"/>
          <w:szCs w:val="21"/>
        </w:rPr>
        <w:t>供应商出现下列情形之一的，其应标将被判定为未实质性响应，作应答无效处理：</w:t>
      </w:r>
    </w:p>
    <w:p w14:paraId="10279B99">
      <w:pPr>
        <w:widowControl/>
        <w:adjustRightInd w:val="0"/>
        <w:ind w:firstLine="420" w:firstLineChars="200"/>
        <w:rPr>
          <w:rFonts w:hint="eastAsia" w:ascii="宋体" w:hAnsi="宋体" w:cs="宋体"/>
          <w:kern w:val="0"/>
          <w:szCs w:val="21"/>
        </w:rPr>
      </w:pPr>
      <w:r>
        <w:rPr>
          <w:rFonts w:hint="eastAsia" w:ascii="宋体" w:hAnsi="宋体" w:cs="宋体"/>
          <w:kern w:val="0"/>
          <w:szCs w:val="21"/>
        </w:rPr>
        <w:t>1、报价总价超过项目中的预算总额，或者报价单价超过项目对应的单项预算。</w:t>
      </w:r>
    </w:p>
    <w:p w14:paraId="4F19BD7A">
      <w:pPr>
        <w:widowControl/>
        <w:adjustRightInd w:val="0"/>
        <w:ind w:firstLine="420" w:firstLineChars="200"/>
        <w:rPr>
          <w:rFonts w:hint="eastAsia" w:ascii="宋体" w:hAnsi="宋体" w:cs="宋体"/>
          <w:kern w:val="0"/>
          <w:szCs w:val="21"/>
        </w:rPr>
      </w:pPr>
      <w:r>
        <w:rPr>
          <w:rFonts w:hint="eastAsia" w:ascii="宋体" w:hAnsi="宋体" w:cs="宋体"/>
          <w:kern w:val="0"/>
          <w:szCs w:val="21"/>
        </w:rPr>
        <w:t>2、供应商资质不符合本项目“供应商需满足的资格条件”的。</w:t>
      </w:r>
    </w:p>
    <w:p w14:paraId="13A5E96A">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3、供应商响应的产品数量违背本项目规定中产品数量的。</w:t>
      </w:r>
    </w:p>
    <w:p w14:paraId="521826FB">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4、供应商响应的技术和</w:t>
      </w:r>
      <w:r>
        <w:rPr>
          <w:rFonts w:hint="eastAsia"/>
        </w:rPr>
        <w:t>服务</w:t>
      </w:r>
      <w:r>
        <w:rPr>
          <w:rFonts w:hint="eastAsia" w:ascii="宋体" w:hAnsi="宋体" w:cs="宋体"/>
          <w:kern w:val="0"/>
          <w:szCs w:val="21"/>
        </w:rPr>
        <w:t>要求不符合本项目用户需求书中约定的技术和</w:t>
      </w:r>
      <w:r>
        <w:rPr>
          <w:rFonts w:hint="eastAsia"/>
        </w:rPr>
        <w:t>服务要求</w:t>
      </w:r>
      <w:r>
        <w:rPr>
          <w:rFonts w:hint="eastAsia" w:ascii="宋体" w:hAnsi="宋体" w:cs="宋体"/>
          <w:kern w:val="0"/>
          <w:szCs w:val="21"/>
        </w:rPr>
        <w:t>。</w:t>
      </w:r>
    </w:p>
    <w:p w14:paraId="73989423">
      <w:pPr>
        <w:widowControl/>
        <w:adjustRightInd w:val="0"/>
        <w:ind w:firstLine="420" w:firstLineChars="200"/>
        <w:rPr>
          <w:rFonts w:hint="eastAsia" w:ascii="宋体" w:hAnsi="宋体" w:cs="宋体"/>
          <w:kern w:val="0"/>
          <w:szCs w:val="21"/>
        </w:rPr>
      </w:pPr>
      <w:r>
        <w:rPr>
          <w:rFonts w:hint="eastAsia" w:ascii="宋体" w:hAnsi="宋体" w:cs="宋体"/>
          <w:kern w:val="0"/>
          <w:szCs w:val="21"/>
        </w:rPr>
        <w:t>5、供应商响应的商务要求不符合本项目用户需求书中约定的商务要求。</w:t>
      </w:r>
    </w:p>
    <w:p w14:paraId="74B54721">
      <w:pPr>
        <w:widowControl/>
        <w:adjustRightInd w:val="0"/>
        <w:ind w:firstLine="420" w:firstLineChars="200"/>
        <w:rPr>
          <w:rFonts w:hint="eastAsia" w:ascii="宋体" w:hAnsi="宋体" w:cs="宋体"/>
          <w:kern w:val="0"/>
          <w:szCs w:val="21"/>
        </w:rPr>
      </w:pPr>
      <w:r>
        <w:rPr>
          <w:rFonts w:hint="eastAsia" w:ascii="宋体" w:hAnsi="宋体" w:cs="宋体"/>
          <w:kern w:val="0"/>
          <w:szCs w:val="21"/>
        </w:rPr>
        <w:t>6、供应商应答文件未按</w:t>
      </w:r>
      <w:r>
        <w:rPr>
          <w:rFonts w:hint="eastAsia" w:ascii="宋体" w:hAnsi="宋体" w:cs="宋体"/>
          <w:kern w:val="0"/>
          <w:szCs w:val="21"/>
          <w:lang w:eastAsia="zh-CN"/>
        </w:rPr>
        <w:t>询价</w:t>
      </w:r>
      <w:r>
        <w:rPr>
          <w:rFonts w:hint="eastAsia" w:ascii="宋体" w:hAnsi="宋体" w:cs="宋体"/>
          <w:kern w:val="0"/>
          <w:szCs w:val="21"/>
        </w:rPr>
        <w:t>应答文件格式规定内容、格式提交或填写不完整。</w:t>
      </w:r>
    </w:p>
    <w:p w14:paraId="4E1D5EEA">
      <w:pPr>
        <w:widowControl/>
        <w:adjustRightInd w:val="0"/>
        <w:ind w:firstLine="420" w:firstLineChars="200"/>
        <w:rPr>
          <w:rFonts w:hint="eastAsia" w:ascii="宋体" w:hAnsi="宋体" w:cs="宋体"/>
          <w:kern w:val="0"/>
          <w:szCs w:val="21"/>
        </w:rPr>
      </w:pPr>
      <w:r>
        <w:rPr>
          <w:rFonts w:hint="eastAsia" w:ascii="宋体" w:hAnsi="宋体" w:cs="宋体"/>
          <w:kern w:val="0"/>
          <w:szCs w:val="21"/>
        </w:rPr>
        <w:t>7、供应商应答文件未响应采购文件中实质性条款的要求。</w:t>
      </w:r>
    </w:p>
    <w:p w14:paraId="4519863B">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（五）</w:t>
      </w:r>
      <w:r>
        <w:rPr>
          <w:rFonts w:hint="eastAsia" w:ascii="宋体" w:hAnsi="宋体" w:cs="宋体"/>
          <w:b/>
          <w:kern w:val="0"/>
          <w:szCs w:val="21"/>
          <w:lang w:eastAsia="zh-CN"/>
        </w:rPr>
        <w:t>询价</w:t>
      </w:r>
      <w:r>
        <w:rPr>
          <w:rFonts w:hint="eastAsia" w:ascii="宋体" w:hAnsi="宋体" w:cs="宋体"/>
          <w:b/>
          <w:kern w:val="0"/>
          <w:szCs w:val="21"/>
        </w:rPr>
        <w:t>争议的解决：</w:t>
      </w:r>
    </w:p>
    <w:p w14:paraId="74047A17">
      <w:pPr>
        <w:ind w:firstLine="413" w:firstLineChars="196"/>
        <w:rPr>
          <w:rFonts w:hint="eastAsia" w:ascii="宋体" w:hAnsi="宋体"/>
          <w:b/>
          <w:bCs/>
          <w:color w:val="FF0000"/>
          <w:szCs w:val="21"/>
        </w:rPr>
      </w:pPr>
      <w:r>
        <w:rPr>
          <w:rFonts w:hint="eastAsia" w:ascii="宋体" w:hAnsi="宋体"/>
          <w:b/>
          <w:bCs/>
          <w:color w:val="FF0000"/>
          <w:szCs w:val="21"/>
        </w:rPr>
        <w:t>投标文件报价出现前后不一致的，除另有规定外，按照下列规定修正：</w:t>
      </w:r>
    </w:p>
    <w:p w14:paraId="576D2371">
      <w:pPr>
        <w:ind w:firstLine="413" w:firstLineChars="196"/>
        <w:rPr>
          <w:rFonts w:hint="eastAsia" w:ascii="宋体" w:hAnsi="宋体"/>
          <w:b/>
          <w:bCs/>
          <w:color w:val="FF0000"/>
          <w:szCs w:val="21"/>
        </w:rPr>
      </w:pPr>
      <w:r>
        <w:rPr>
          <w:rFonts w:hint="eastAsia" w:ascii="宋体" w:hAnsi="宋体"/>
          <w:b/>
          <w:bCs/>
          <w:color w:val="FF0000"/>
          <w:szCs w:val="21"/>
        </w:rPr>
        <w:t>1、应答文件中开标一览表投标报价内容与应答文件中报价相应内容不一致的，以开标一览表为准；</w:t>
      </w:r>
    </w:p>
    <w:p w14:paraId="29DEC568">
      <w:pPr>
        <w:ind w:firstLine="413" w:firstLineChars="196"/>
        <w:rPr>
          <w:rFonts w:hint="eastAsia" w:ascii="宋体" w:hAnsi="宋体"/>
          <w:b/>
          <w:bCs/>
          <w:color w:val="FF0000"/>
          <w:szCs w:val="21"/>
        </w:rPr>
      </w:pPr>
      <w:r>
        <w:rPr>
          <w:rFonts w:hint="eastAsia" w:ascii="宋体" w:hAnsi="宋体"/>
          <w:b/>
          <w:bCs/>
          <w:color w:val="FF0000"/>
          <w:szCs w:val="21"/>
        </w:rPr>
        <w:t>2、大写金额和小写金额不一致的，以大写金额为准；</w:t>
      </w:r>
    </w:p>
    <w:p w14:paraId="4989EE5A">
      <w:pPr>
        <w:ind w:firstLine="413" w:firstLineChars="196"/>
        <w:rPr>
          <w:rFonts w:hint="eastAsia" w:ascii="宋体" w:hAnsi="宋体"/>
          <w:b/>
          <w:bCs/>
          <w:color w:val="FF0000"/>
          <w:szCs w:val="21"/>
        </w:rPr>
      </w:pPr>
      <w:r>
        <w:rPr>
          <w:rFonts w:hint="eastAsia" w:ascii="宋体" w:hAnsi="宋体"/>
          <w:b/>
          <w:bCs/>
          <w:color w:val="FF0000"/>
          <w:szCs w:val="21"/>
        </w:rPr>
        <w:t>3、单价金额小数点或者百分比有明显错位，以开标一览表的总价为准，并修改单价；</w:t>
      </w:r>
    </w:p>
    <w:p w14:paraId="577E4117">
      <w:pPr>
        <w:ind w:firstLine="413" w:firstLineChars="196"/>
        <w:rPr>
          <w:rFonts w:hint="eastAsia" w:ascii="宋体" w:hAnsi="宋体"/>
          <w:b/>
          <w:bCs/>
          <w:color w:val="FF0000"/>
          <w:szCs w:val="21"/>
        </w:rPr>
      </w:pPr>
      <w:r>
        <w:rPr>
          <w:rFonts w:hint="eastAsia" w:ascii="宋体" w:hAnsi="宋体"/>
          <w:b/>
          <w:bCs/>
          <w:color w:val="FF0000"/>
          <w:szCs w:val="21"/>
        </w:rPr>
        <w:t>4、总价金额与按单价汇总金额不一致的，以单价金额计算结果为准。</w:t>
      </w:r>
    </w:p>
    <w:p w14:paraId="58BF122E">
      <w:pPr>
        <w:ind w:firstLine="413" w:firstLineChars="196"/>
        <w:rPr>
          <w:rFonts w:hint="eastAsia" w:ascii="宋体" w:hAnsi="宋体" w:cs="宋体"/>
          <w:b/>
          <w:bCs/>
          <w:color w:val="FF0000"/>
          <w:kern w:val="0"/>
          <w:szCs w:val="21"/>
        </w:rPr>
      </w:pPr>
      <w:r>
        <w:rPr>
          <w:rFonts w:hint="eastAsia" w:ascii="宋体" w:hAnsi="宋体"/>
          <w:b/>
          <w:bCs/>
          <w:color w:val="FF0000"/>
          <w:szCs w:val="21"/>
        </w:rPr>
        <w:t>5、同时出现两种以上不一致的，按照前款规定的顺序修正。</w:t>
      </w:r>
    </w:p>
    <w:p w14:paraId="56714518">
      <w:pPr>
        <w:widowControl/>
        <w:adjustRightInd w:val="0"/>
        <w:ind w:firstLine="422" w:firstLineChars="200"/>
        <w:rPr>
          <w:rFonts w:hint="eastAsia" w:ascii="宋体" w:hAnsi="宋体" w:cs="宋体"/>
          <w:b/>
          <w:bCs/>
          <w:color w:val="FF0000"/>
          <w:kern w:val="0"/>
          <w:szCs w:val="21"/>
        </w:rPr>
      </w:pPr>
      <w:r>
        <w:rPr>
          <w:rFonts w:hint="eastAsia" w:ascii="宋体" w:hAnsi="宋体" w:cs="宋体"/>
          <w:b/>
          <w:bCs/>
          <w:color w:val="FF0000"/>
          <w:kern w:val="0"/>
          <w:szCs w:val="21"/>
        </w:rPr>
        <w:t>采购人以修正后的分项报价之和为成交金额并签订合同。</w:t>
      </w:r>
    </w:p>
    <w:p w14:paraId="48B4F00B">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（六）</w:t>
      </w:r>
      <w:r>
        <w:rPr>
          <w:rFonts w:hint="eastAsia" w:ascii="宋体" w:hAnsi="宋体" w:cs="宋体"/>
          <w:b/>
          <w:kern w:val="0"/>
          <w:szCs w:val="21"/>
          <w:lang w:eastAsia="zh-CN"/>
        </w:rPr>
        <w:t>询价</w:t>
      </w:r>
      <w:r>
        <w:rPr>
          <w:rFonts w:hint="eastAsia" w:ascii="宋体" w:hAnsi="宋体" w:cs="宋体"/>
          <w:b/>
          <w:kern w:val="0"/>
          <w:szCs w:val="21"/>
        </w:rPr>
        <w:t>有关情况处理：</w:t>
      </w:r>
    </w:p>
    <w:p w14:paraId="6F471083">
      <w:pPr>
        <w:widowControl/>
        <w:adjustRightInd w:val="0"/>
        <w:ind w:firstLine="420" w:firstLineChars="200"/>
        <w:rPr>
          <w:rFonts w:hint="eastAsia" w:ascii="宋体" w:hAnsi="宋体" w:cs="宋体"/>
          <w:kern w:val="0"/>
          <w:szCs w:val="21"/>
        </w:rPr>
      </w:pPr>
      <w:r>
        <w:rPr>
          <w:rFonts w:hint="eastAsia" w:ascii="宋体" w:hAnsi="宋体" w:cs="宋体"/>
          <w:kern w:val="0"/>
          <w:szCs w:val="21"/>
        </w:rPr>
        <w:t>1、公开</w:t>
      </w:r>
      <w:r>
        <w:rPr>
          <w:rFonts w:hint="eastAsia" w:ascii="宋体" w:hAnsi="宋体" w:cs="宋体"/>
          <w:kern w:val="0"/>
          <w:szCs w:val="21"/>
          <w:lang w:eastAsia="zh-CN"/>
        </w:rPr>
        <w:t>询价</w:t>
      </w:r>
      <w:r>
        <w:rPr>
          <w:rFonts w:hint="eastAsia" w:ascii="宋体" w:hAnsi="宋体" w:cs="宋体"/>
          <w:kern w:val="0"/>
          <w:szCs w:val="21"/>
        </w:rPr>
        <w:t>有效供应商不足三家的，项目根据以下情况开展：</w:t>
      </w:r>
    </w:p>
    <w:p w14:paraId="1061BC39">
      <w:pPr>
        <w:widowControl/>
        <w:adjustRightInd w:val="0"/>
        <w:ind w:firstLine="420" w:firstLineChars="200"/>
        <w:rPr>
          <w:rFonts w:hint="eastAsia" w:ascii="宋体" w:hAnsi="宋体" w:cs="宋体"/>
          <w:b/>
          <w:bCs/>
          <w:kern w:val="0"/>
          <w:szCs w:val="21"/>
        </w:rPr>
      </w:pPr>
      <w:r>
        <w:rPr>
          <w:rFonts w:hint="eastAsia"/>
        </w:rPr>
        <w:sym w:font="Wingdings 2" w:char="0052"/>
      </w:r>
      <w:r>
        <w:rPr>
          <w:rFonts w:hint="eastAsia" w:ascii="宋体" w:hAnsi="宋体" w:cs="宋体"/>
          <w:b/>
          <w:bCs/>
          <w:kern w:val="0"/>
          <w:szCs w:val="21"/>
        </w:rPr>
        <w:t>1.1采购人可选择继续开展项目，按以下规则处理：</w:t>
      </w:r>
    </w:p>
    <w:p w14:paraId="4842A4CB">
      <w:pPr>
        <w:widowControl/>
        <w:adjustRightInd w:val="0"/>
        <w:ind w:firstLine="420" w:firstLineChars="200"/>
        <w:rPr>
          <w:rFonts w:hint="eastAsia" w:ascii="宋体" w:hAnsi="宋体" w:cs="宋体"/>
          <w:kern w:val="0"/>
          <w:szCs w:val="21"/>
        </w:rPr>
      </w:pPr>
      <w:r>
        <w:rPr>
          <w:rFonts w:hint="eastAsia" w:ascii="宋体" w:hAnsi="宋体" w:cs="宋体"/>
          <w:kern w:val="0"/>
          <w:szCs w:val="21"/>
        </w:rPr>
        <w:t>1.1.1.有效供应商为两家的，选取报价最低的为本项目成交供应商；</w:t>
      </w:r>
    </w:p>
    <w:p w14:paraId="04EFF1F2">
      <w:pPr>
        <w:widowControl/>
        <w:adjustRightInd w:val="0"/>
        <w:ind w:firstLine="420" w:firstLineChars="200"/>
        <w:rPr>
          <w:rFonts w:hint="eastAsia" w:ascii="宋体" w:hAnsi="宋体" w:cs="宋体"/>
          <w:kern w:val="0"/>
          <w:szCs w:val="21"/>
        </w:rPr>
      </w:pPr>
      <w:r>
        <w:rPr>
          <w:rFonts w:hint="eastAsia" w:ascii="宋体" w:hAnsi="宋体" w:cs="宋体"/>
          <w:kern w:val="0"/>
          <w:szCs w:val="21"/>
        </w:rPr>
        <w:t>1.1.2.有效供应商为一家的，直接确定为本项目成交供应商；</w:t>
      </w:r>
    </w:p>
    <w:p w14:paraId="071EB73B">
      <w:pPr>
        <w:widowControl/>
        <w:adjustRightInd w:val="0"/>
        <w:ind w:firstLine="420" w:firstLineChars="200"/>
        <w:rPr>
          <w:rFonts w:hint="eastAsia" w:ascii="宋体" w:hAnsi="宋体" w:cs="宋体"/>
          <w:kern w:val="0"/>
          <w:szCs w:val="21"/>
        </w:rPr>
      </w:pPr>
      <w:r>
        <w:rPr>
          <w:rFonts w:hint="eastAsia" w:ascii="宋体" w:hAnsi="宋体" w:cs="宋体"/>
          <w:kern w:val="0"/>
          <w:szCs w:val="21"/>
        </w:rPr>
        <w:t>1.1.3.无有效供应商的，项目</w:t>
      </w:r>
      <w:r>
        <w:rPr>
          <w:rFonts w:hint="eastAsia" w:ascii="宋体" w:hAnsi="宋体" w:cs="宋体"/>
          <w:kern w:val="0"/>
          <w:szCs w:val="21"/>
          <w:lang w:eastAsia="zh-CN"/>
        </w:rPr>
        <w:t>询价</w:t>
      </w:r>
      <w:r>
        <w:rPr>
          <w:rFonts w:hint="eastAsia" w:ascii="宋体" w:hAnsi="宋体" w:cs="宋体"/>
          <w:kern w:val="0"/>
          <w:szCs w:val="21"/>
        </w:rPr>
        <w:t>失败，</w:t>
      </w:r>
      <w:r>
        <w:rPr>
          <w:rFonts w:hint="eastAsia" w:ascii="宋体" w:hAnsi="宋体" w:cs="宋体"/>
          <w:kern w:val="0"/>
          <w:szCs w:val="21"/>
          <w:lang w:eastAsia="zh-CN"/>
        </w:rPr>
        <w:t>采购人另行组织采购</w:t>
      </w:r>
      <w:r>
        <w:rPr>
          <w:rFonts w:hint="eastAsia" w:ascii="宋体" w:hAnsi="宋体" w:cs="宋体"/>
          <w:kern w:val="0"/>
          <w:szCs w:val="21"/>
        </w:rPr>
        <w:t>。</w:t>
      </w:r>
    </w:p>
    <w:p w14:paraId="59E387F1">
      <w:pPr>
        <w:widowControl/>
        <w:adjustRightInd w:val="0"/>
        <w:ind w:firstLine="420" w:firstLineChars="200"/>
        <w:rPr>
          <w:rFonts w:hint="eastAsia" w:ascii="宋体" w:hAnsi="宋体" w:cs="宋体"/>
          <w:b/>
          <w:bCs/>
          <w:kern w:val="0"/>
          <w:szCs w:val="21"/>
        </w:rPr>
      </w:pPr>
      <w:r>
        <w:rPr>
          <w:rFonts w:hint="eastAsia"/>
        </w:rPr>
        <w:sym w:font="Wingdings 2" w:char="00A3"/>
      </w:r>
      <w:r>
        <w:rPr>
          <w:rFonts w:hint="eastAsia" w:ascii="宋体" w:hAnsi="宋体" w:cs="宋体"/>
          <w:b/>
          <w:bCs/>
          <w:kern w:val="0"/>
          <w:szCs w:val="21"/>
        </w:rPr>
        <w:t>1.2采购人可选择项目</w:t>
      </w:r>
      <w:r>
        <w:rPr>
          <w:rFonts w:hint="eastAsia" w:ascii="宋体" w:hAnsi="宋体" w:cs="宋体"/>
          <w:b/>
          <w:bCs/>
          <w:kern w:val="0"/>
          <w:szCs w:val="21"/>
          <w:lang w:eastAsia="zh-CN"/>
        </w:rPr>
        <w:t>询价</w:t>
      </w:r>
      <w:r>
        <w:rPr>
          <w:rFonts w:hint="eastAsia" w:ascii="宋体" w:hAnsi="宋体" w:cs="宋体"/>
          <w:b/>
          <w:bCs/>
          <w:kern w:val="0"/>
          <w:szCs w:val="21"/>
        </w:rPr>
        <w:t>失败，</w:t>
      </w:r>
      <w:r>
        <w:rPr>
          <w:rFonts w:hint="eastAsia" w:ascii="宋体" w:hAnsi="宋体" w:cs="宋体"/>
          <w:b/>
          <w:bCs/>
          <w:kern w:val="0"/>
          <w:szCs w:val="21"/>
          <w:lang w:eastAsia="zh-CN"/>
        </w:rPr>
        <w:t>重新采购</w:t>
      </w:r>
      <w:r>
        <w:rPr>
          <w:rFonts w:hint="eastAsia" w:ascii="宋体" w:hAnsi="宋体" w:cs="宋体"/>
          <w:b/>
          <w:bCs/>
          <w:kern w:val="0"/>
          <w:szCs w:val="21"/>
        </w:rPr>
        <w:t>。</w:t>
      </w:r>
    </w:p>
    <w:p w14:paraId="57317EA0">
      <w:pPr>
        <w:widowControl/>
        <w:adjustRightInd w:val="0"/>
        <w:ind w:firstLine="420" w:firstLineChars="200"/>
        <w:rPr>
          <w:rFonts w:hint="eastAsia" w:ascii="宋体" w:hAnsi="宋体" w:cs="宋体"/>
          <w:kern w:val="0"/>
          <w:szCs w:val="21"/>
        </w:rPr>
      </w:pPr>
      <w:r>
        <w:rPr>
          <w:rFonts w:hint="eastAsia" w:ascii="宋体" w:hAnsi="宋体" w:cs="宋体"/>
          <w:kern w:val="0"/>
          <w:szCs w:val="21"/>
        </w:rPr>
        <w:t>2、成交人放弃成交资格的，或者成交人的成交资格被依法确认无效的，将重新组织采购。</w:t>
      </w:r>
    </w:p>
    <w:p w14:paraId="65A68C1F">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w:t>
      </w:r>
      <w:r>
        <w:rPr>
          <w:rFonts w:hint="eastAsia" w:ascii="宋体" w:hAnsi="宋体" w:cs="宋体"/>
          <w:kern w:val="0"/>
          <w:szCs w:val="21"/>
          <w:lang w:eastAsia="zh-CN"/>
        </w:rPr>
        <w:t>询价</w:t>
      </w:r>
      <w:r>
        <w:rPr>
          <w:rFonts w:hint="eastAsia" w:ascii="宋体" w:hAnsi="宋体" w:cs="宋体"/>
          <w:kern w:val="0"/>
          <w:szCs w:val="21"/>
        </w:rPr>
        <w:t>截止后撤销其</w:t>
      </w:r>
      <w:r>
        <w:rPr>
          <w:rFonts w:hint="eastAsia" w:ascii="宋体" w:hAnsi="宋体" w:cs="宋体"/>
          <w:kern w:val="0"/>
          <w:szCs w:val="21"/>
          <w:lang w:eastAsia="zh-CN"/>
        </w:rPr>
        <w:t>询价</w:t>
      </w:r>
      <w:r>
        <w:rPr>
          <w:rFonts w:hint="eastAsia" w:ascii="宋体" w:hAnsi="宋体" w:cs="宋体"/>
          <w:kern w:val="0"/>
          <w:szCs w:val="21"/>
        </w:rPr>
        <w:t>，成交后无正当理由未在规定期限内签订合同或者拒绝履行合同义务的，按相关规定处理，并将记入诚信档案处理。</w:t>
      </w:r>
    </w:p>
    <w:p w14:paraId="0125DCB4">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4、供应商应严格按照</w:t>
      </w:r>
      <w:r>
        <w:rPr>
          <w:rFonts w:hint="eastAsia" w:ascii="宋体" w:hAnsi="宋体" w:cs="宋体"/>
          <w:kern w:val="0"/>
          <w:szCs w:val="21"/>
          <w:lang w:eastAsia="zh-CN"/>
        </w:rPr>
        <w:t>询价</w:t>
      </w:r>
      <w:r>
        <w:rPr>
          <w:rFonts w:hint="eastAsia" w:ascii="宋体" w:hAnsi="宋体" w:cs="宋体"/>
          <w:kern w:val="0"/>
          <w:szCs w:val="21"/>
        </w:rPr>
        <w:t>文件（</w:t>
      </w:r>
      <w:r>
        <w:rPr>
          <w:rFonts w:hint="eastAsia" w:ascii="宋体" w:hAnsi="宋体" w:cs="宋体"/>
          <w:kern w:val="0"/>
          <w:szCs w:val="21"/>
          <w:lang w:eastAsia="zh-CN"/>
        </w:rPr>
        <w:t>询价</w:t>
      </w:r>
      <w:r>
        <w:rPr>
          <w:rFonts w:hint="eastAsia" w:ascii="宋体" w:hAnsi="宋体" w:cs="宋体"/>
          <w:kern w:val="0"/>
          <w:szCs w:val="21"/>
        </w:rPr>
        <w:t>公告、</w:t>
      </w:r>
      <w:r>
        <w:rPr>
          <w:rFonts w:hint="eastAsia" w:ascii="宋体" w:hAnsi="宋体" w:cs="宋体"/>
          <w:kern w:val="0"/>
          <w:szCs w:val="21"/>
          <w:lang w:eastAsia="zh-CN"/>
        </w:rPr>
        <w:t>询价</w:t>
      </w:r>
      <w:r>
        <w:rPr>
          <w:rFonts w:hint="eastAsia" w:ascii="宋体" w:hAnsi="宋体" w:cs="宋体"/>
          <w:kern w:val="0"/>
          <w:szCs w:val="21"/>
        </w:rPr>
        <w:t>用户需求书和</w:t>
      </w:r>
      <w:r>
        <w:rPr>
          <w:rFonts w:hint="eastAsia" w:ascii="宋体" w:hAnsi="宋体" w:cs="宋体"/>
          <w:kern w:val="0"/>
          <w:szCs w:val="21"/>
          <w:lang w:eastAsia="zh-CN"/>
        </w:rPr>
        <w:t>询价</w:t>
      </w:r>
      <w:r>
        <w:rPr>
          <w:rFonts w:hint="eastAsia" w:ascii="宋体" w:hAnsi="宋体" w:cs="宋体"/>
          <w:kern w:val="0"/>
          <w:szCs w:val="21"/>
        </w:rPr>
        <w:t>应答文件格式）规定的要求诚信投标（应答），并对</w:t>
      </w:r>
      <w:r>
        <w:rPr>
          <w:rFonts w:hint="eastAsia" w:ascii="宋体" w:hAnsi="宋体" w:cs="宋体"/>
          <w:kern w:val="0"/>
          <w:szCs w:val="21"/>
          <w:lang w:eastAsia="zh-CN"/>
        </w:rPr>
        <w:t>询价</w:t>
      </w:r>
      <w:r>
        <w:rPr>
          <w:rFonts w:hint="eastAsia" w:ascii="宋体" w:hAnsi="宋体" w:cs="宋体"/>
          <w:kern w:val="0"/>
          <w:szCs w:val="21"/>
        </w:rPr>
        <w:t>行为和结果承担法律责任。</w:t>
      </w:r>
    </w:p>
    <w:p w14:paraId="1E4182C7">
      <w:pPr>
        <w:widowControl/>
        <w:adjustRightInd w:val="0"/>
        <w:ind w:firstLine="422" w:firstLineChars="200"/>
        <w:rPr>
          <w:rFonts w:hint="eastAsia" w:ascii="宋体" w:hAnsi="宋体" w:cs="宋体"/>
          <w:kern w:val="0"/>
          <w:szCs w:val="21"/>
        </w:rPr>
      </w:pPr>
      <w:r>
        <w:rPr>
          <w:rFonts w:hint="eastAsia" w:ascii="宋体" w:hAnsi="宋体" w:cs="宋体"/>
          <w:b/>
          <w:kern w:val="0"/>
          <w:szCs w:val="21"/>
        </w:rPr>
        <w:t>（七）交纳投标保证金：</w:t>
      </w:r>
      <w:r>
        <w:rPr>
          <w:rFonts w:hint="eastAsia" w:ascii="宋体" w:hAnsi="宋体" w:cs="宋体"/>
          <w:kern w:val="0"/>
          <w:szCs w:val="21"/>
        </w:rPr>
        <w:t>本项目不需要缴纳投标保证金。</w:t>
      </w:r>
    </w:p>
    <w:p w14:paraId="6CC33C1C">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（八）重要提示：</w:t>
      </w:r>
    </w:p>
    <w:p w14:paraId="28179775">
      <w:pPr>
        <w:widowControl/>
        <w:adjustRightInd w:val="0"/>
        <w:ind w:firstLine="420" w:firstLineChars="200"/>
        <w:rPr>
          <w:rFonts w:hint="eastAsia" w:ascii="宋体" w:hAnsi="宋体" w:cs="宋体"/>
          <w:kern w:val="0"/>
          <w:szCs w:val="21"/>
        </w:rPr>
      </w:pPr>
      <w:r>
        <w:rPr>
          <w:rFonts w:hint="eastAsia" w:ascii="宋体" w:hAnsi="宋体" w:cs="宋体"/>
          <w:kern w:val="0"/>
          <w:szCs w:val="21"/>
        </w:rPr>
        <w:t>本项目</w:t>
      </w:r>
      <w:r>
        <w:rPr>
          <w:rFonts w:hint="eastAsia" w:ascii="宋体" w:hAnsi="宋体" w:cs="宋体"/>
          <w:kern w:val="0"/>
          <w:szCs w:val="21"/>
          <w:lang w:eastAsia="zh-CN"/>
        </w:rPr>
        <w:t>询价</w:t>
      </w:r>
      <w:r>
        <w:rPr>
          <w:rFonts w:hint="eastAsia" w:ascii="宋体" w:hAnsi="宋体" w:cs="宋体"/>
          <w:kern w:val="0"/>
          <w:szCs w:val="21"/>
        </w:rPr>
        <w:t>文件所涉及的时间一律为北京时间，投标币种均为人民币。供应商有义务在</w:t>
      </w:r>
      <w:r>
        <w:rPr>
          <w:rFonts w:hint="eastAsia" w:ascii="宋体" w:hAnsi="宋体" w:cs="宋体"/>
          <w:kern w:val="0"/>
          <w:szCs w:val="21"/>
          <w:lang w:eastAsia="zh-CN"/>
        </w:rPr>
        <w:t>询价</w:t>
      </w:r>
      <w:r>
        <w:rPr>
          <w:rFonts w:hint="eastAsia" w:ascii="宋体" w:hAnsi="宋体" w:cs="宋体"/>
          <w:kern w:val="0"/>
          <w:szCs w:val="21"/>
        </w:rPr>
        <w:t>活动期间浏览</w:t>
      </w:r>
      <w:r>
        <w:rPr>
          <w:rFonts w:hint="eastAsia" w:ascii="宋体" w:hAnsi="宋体" w:cs="宋体"/>
          <w:szCs w:val="21"/>
        </w:rPr>
        <w:t>深圳政府采购智慧网</w:t>
      </w:r>
      <w:r>
        <w:rPr>
          <w:rFonts w:hint="eastAsia" w:ascii="宋体" w:hAnsi="宋体" w:cs="宋体"/>
          <w:kern w:val="0"/>
          <w:szCs w:val="21"/>
        </w:rPr>
        <w:t>，在</w:t>
      </w:r>
      <w:r>
        <w:rPr>
          <w:rFonts w:hint="eastAsia" w:ascii="宋体" w:hAnsi="宋体" w:cs="宋体"/>
          <w:szCs w:val="21"/>
        </w:rPr>
        <w:t>深圳政府采购智慧网</w:t>
      </w:r>
      <w:r>
        <w:rPr>
          <w:rFonts w:hint="eastAsia" w:ascii="宋体" w:hAnsi="宋体" w:cs="宋体"/>
          <w:kern w:val="0"/>
          <w:szCs w:val="21"/>
        </w:rPr>
        <w:t>上公布的与本次</w:t>
      </w:r>
      <w:r>
        <w:rPr>
          <w:rFonts w:hint="eastAsia" w:ascii="宋体" w:hAnsi="宋体" w:cs="宋体"/>
          <w:kern w:val="0"/>
          <w:szCs w:val="21"/>
          <w:lang w:eastAsia="zh-CN"/>
        </w:rPr>
        <w:t>询价</w:t>
      </w:r>
      <w:r>
        <w:rPr>
          <w:rFonts w:hint="eastAsia" w:ascii="宋体" w:hAnsi="宋体" w:cs="宋体"/>
          <w:kern w:val="0"/>
          <w:szCs w:val="21"/>
        </w:rPr>
        <w:t>项目有关的信息视为已送达各供应商。</w:t>
      </w:r>
    </w:p>
    <w:p w14:paraId="2D2F0ED6">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（九）异议/咨询</w:t>
      </w:r>
    </w:p>
    <w:p w14:paraId="5E89E18E">
      <w:pPr>
        <w:widowControl/>
        <w:adjustRightInd w:val="0"/>
        <w:ind w:firstLine="420" w:firstLineChars="200"/>
        <w:rPr>
          <w:rFonts w:hint="eastAsia" w:ascii="宋体" w:hAnsi="宋体" w:cs="宋体"/>
          <w:kern w:val="0"/>
          <w:szCs w:val="21"/>
        </w:rPr>
      </w:pPr>
      <w:r>
        <w:rPr>
          <w:rFonts w:hint="eastAsia" w:ascii="宋体" w:hAnsi="宋体" w:cs="宋体"/>
          <w:kern w:val="0"/>
          <w:szCs w:val="21"/>
        </w:rPr>
        <w:t>对本项目采购文件、采购过程及采购结果有异议/咨询的，可联系采购人答复。</w:t>
      </w:r>
    </w:p>
    <w:p w14:paraId="6E6B522D">
      <w:pPr>
        <w:widowControl/>
        <w:adjustRightInd w:val="0"/>
        <w:ind w:firstLine="422" w:firstLineChars="200"/>
        <w:rPr>
          <w:rFonts w:hint="eastAsia" w:ascii="宋体" w:hAnsi="宋体" w:cs="宋体"/>
          <w:b/>
          <w:kern w:val="0"/>
          <w:szCs w:val="21"/>
        </w:rPr>
      </w:pPr>
      <w:bookmarkStart w:id="1" w:name="_Hlk187756110"/>
      <w:r>
        <w:rPr>
          <w:rFonts w:hint="eastAsia" w:ascii="宋体" w:hAnsi="宋体" w:cs="宋体"/>
          <w:b/>
          <w:kern w:val="0"/>
          <w:szCs w:val="21"/>
        </w:rPr>
        <w:t>（十）本项目前期提供咨询供应商情况</w:t>
      </w:r>
    </w:p>
    <w:p w14:paraId="34A18CFE">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本项目设计供应商：无</w:t>
      </w:r>
    </w:p>
    <w:p w14:paraId="00D4B5E9">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本项目造价咨询供应商：无</w:t>
      </w:r>
    </w:p>
    <w:p w14:paraId="7549337D">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本项目监理供应商：无</w:t>
      </w:r>
    </w:p>
    <w:p w14:paraId="5E9A6674">
      <w:pPr>
        <w:spacing w:line="240" w:lineRule="exact"/>
        <w:ind w:firstLine="420" w:firstLineChars="200"/>
        <w:rPr>
          <w:rFonts w:hint="eastAsia" w:ascii="宋体" w:hAnsi="宋体" w:cs="宋体"/>
          <w:kern w:val="0"/>
          <w:szCs w:val="21"/>
        </w:rPr>
      </w:pPr>
      <w:r>
        <w:rPr>
          <w:rFonts w:ascii="宋体" w:hAnsi="宋体" w:cs="宋体"/>
          <w:kern w:val="0"/>
          <w:szCs w:val="21"/>
        </w:rPr>
        <w:t>本项目检测供应商：无</w:t>
      </w:r>
    </w:p>
    <w:p w14:paraId="724A100D">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（十一）本文件最终解释权归采购人</w:t>
      </w:r>
    </w:p>
    <w:bookmarkEnd w:id="1"/>
    <w:p w14:paraId="0A789360">
      <w:pPr>
        <w:widowControl/>
        <w:jc w:val="left"/>
        <w:rPr>
          <w:sz w:val="24"/>
        </w:rPr>
      </w:pPr>
      <w:r>
        <w:br w:type="page"/>
      </w:r>
    </w:p>
    <w:p w14:paraId="465ECFE3">
      <w:pPr>
        <w:pStyle w:val="11"/>
        <w:ind w:firstLine="480"/>
        <w:sectPr>
          <w:pgSz w:w="11907" w:h="16840"/>
          <w:pgMar w:top="1440" w:right="1797" w:bottom="1440" w:left="1797" w:header="851" w:footer="992" w:gutter="0"/>
          <w:cols w:space="425" w:num="1"/>
          <w:titlePg/>
          <w:docGrid w:linePitch="462" w:charSpace="0"/>
        </w:sectPr>
      </w:pPr>
    </w:p>
    <w:p w14:paraId="32932714">
      <w:pPr>
        <w:widowControl/>
        <w:adjustRightInd w:val="0"/>
        <w:jc w:val="center"/>
        <w:outlineLvl w:val="0"/>
        <w:rPr>
          <w:rFonts w:hint="eastAsia" w:ascii="宋体" w:hAnsi="宋体" w:cs="宋体"/>
          <w:b/>
          <w:kern w:val="0"/>
          <w:sz w:val="36"/>
          <w:szCs w:val="36"/>
        </w:rPr>
      </w:pPr>
      <w:r>
        <w:rPr>
          <w:rFonts w:hint="eastAsia" w:ascii="宋体" w:hAnsi="宋体" w:cs="宋体"/>
          <w:b/>
          <w:kern w:val="0"/>
          <w:sz w:val="36"/>
          <w:szCs w:val="36"/>
        </w:rPr>
        <w:t>第三章 用户需求书</w:t>
      </w:r>
    </w:p>
    <w:p w14:paraId="27250971">
      <w:pPr>
        <w:ind w:firstLine="422" w:firstLineChars="200"/>
        <w:rPr>
          <w:rFonts w:hint="eastAsia" w:ascii="宋体" w:hAnsi="宋体" w:cs="宋体"/>
          <w:b/>
          <w:bCs/>
          <w:kern w:val="0"/>
          <w:szCs w:val="21"/>
        </w:rPr>
      </w:pPr>
    </w:p>
    <w:p w14:paraId="62164DE6">
      <w:pPr>
        <w:ind w:firstLine="562" w:firstLineChars="200"/>
        <w:rPr>
          <w:rFonts w:hint="eastAsia" w:ascii="宋体" w:hAnsi="宋体" w:cs="宋体"/>
          <w:b/>
          <w:kern w:val="0"/>
          <w:sz w:val="28"/>
          <w:szCs w:val="28"/>
        </w:rPr>
      </w:pPr>
      <w:r>
        <w:rPr>
          <w:rFonts w:hint="eastAsia" w:ascii="宋体" w:hAnsi="宋体" w:cs="宋体"/>
          <w:b/>
          <w:kern w:val="0"/>
          <w:sz w:val="28"/>
          <w:szCs w:val="28"/>
        </w:rPr>
        <w:t>（一）项目概况</w:t>
      </w:r>
    </w:p>
    <w:p w14:paraId="297197BA">
      <w:pPr>
        <w:spacing w:line="300" w:lineRule="auto"/>
        <w:jc w:val="center"/>
        <w:rPr>
          <w:rFonts w:hint="eastAsia" w:ascii="宋体" w:hAnsi="宋体"/>
          <w:b/>
          <w:bCs/>
          <w:snapToGrid w:val="0"/>
          <w:color w:val="000000"/>
          <w:kern w:val="0"/>
          <w:sz w:val="28"/>
          <w:szCs w:val="28"/>
        </w:rPr>
      </w:pPr>
      <w:r>
        <w:rPr>
          <w:rFonts w:hint="eastAsia" w:ascii="宋体" w:hAnsi="宋体"/>
          <w:b/>
          <w:bCs/>
          <w:snapToGrid w:val="0"/>
          <w:color w:val="000000"/>
          <w:kern w:val="0"/>
          <w:sz w:val="28"/>
          <w:szCs w:val="28"/>
        </w:rPr>
        <w:t>采购清单</w:t>
      </w:r>
    </w:p>
    <w:tbl>
      <w:tblPr>
        <w:tblStyle w:val="23"/>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073"/>
        <w:gridCol w:w="818"/>
        <w:gridCol w:w="723"/>
        <w:gridCol w:w="1186"/>
        <w:gridCol w:w="2878"/>
      </w:tblGrid>
      <w:tr w14:paraId="5AD6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C6D9F1"/>
            <w:vAlign w:val="center"/>
          </w:tcPr>
          <w:p w14:paraId="7B267406">
            <w:pPr>
              <w:spacing w:line="360" w:lineRule="auto"/>
              <w:jc w:val="center"/>
              <w:rPr>
                <w:b/>
                <w:szCs w:val="21"/>
              </w:rPr>
            </w:pPr>
            <w:r>
              <w:rPr>
                <w:rFonts w:hint="eastAsia"/>
                <w:b/>
                <w:szCs w:val="21"/>
              </w:rPr>
              <w:t>序号</w:t>
            </w:r>
          </w:p>
        </w:tc>
        <w:tc>
          <w:tcPr>
            <w:tcW w:w="2073" w:type="dxa"/>
            <w:shd w:val="clear" w:color="auto" w:fill="C6D9F1"/>
            <w:vAlign w:val="center"/>
          </w:tcPr>
          <w:p w14:paraId="626F1E3E">
            <w:pPr>
              <w:spacing w:line="360" w:lineRule="auto"/>
              <w:jc w:val="center"/>
              <w:rPr>
                <w:b/>
                <w:szCs w:val="21"/>
              </w:rPr>
            </w:pPr>
            <w:r>
              <w:rPr>
                <w:rFonts w:hint="eastAsia"/>
                <w:b/>
                <w:szCs w:val="21"/>
              </w:rPr>
              <w:t>货物标的名称</w:t>
            </w:r>
          </w:p>
        </w:tc>
        <w:tc>
          <w:tcPr>
            <w:tcW w:w="818" w:type="dxa"/>
            <w:shd w:val="clear" w:color="auto" w:fill="C6D9F1"/>
            <w:vAlign w:val="center"/>
          </w:tcPr>
          <w:p w14:paraId="541C30E4">
            <w:pPr>
              <w:spacing w:line="360" w:lineRule="auto"/>
              <w:jc w:val="center"/>
              <w:rPr>
                <w:b/>
                <w:szCs w:val="21"/>
              </w:rPr>
            </w:pPr>
            <w:r>
              <w:rPr>
                <w:rFonts w:hint="eastAsia"/>
                <w:b/>
                <w:szCs w:val="21"/>
              </w:rPr>
              <w:t>数量</w:t>
            </w:r>
          </w:p>
        </w:tc>
        <w:tc>
          <w:tcPr>
            <w:tcW w:w="723" w:type="dxa"/>
            <w:shd w:val="clear" w:color="auto" w:fill="C6D9F1"/>
            <w:vAlign w:val="center"/>
          </w:tcPr>
          <w:p w14:paraId="477A679A">
            <w:pPr>
              <w:spacing w:line="360" w:lineRule="auto"/>
              <w:jc w:val="center"/>
              <w:rPr>
                <w:b/>
                <w:szCs w:val="21"/>
              </w:rPr>
            </w:pPr>
            <w:r>
              <w:rPr>
                <w:rFonts w:hint="eastAsia"/>
                <w:b/>
                <w:szCs w:val="21"/>
              </w:rPr>
              <w:t>单位</w:t>
            </w:r>
          </w:p>
        </w:tc>
        <w:tc>
          <w:tcPr>
            <w:tcW w:w="1186" w:type="dxa"/>
            <w:shd w:val="clear" w:color="auto" w:fill="C6D9F1"/>
            <w:vAlign w:val="center"/>
          </w:tcPr>
          <w:p w14:paraId="484CE098">
            <w:pPr>
              <w:spacing w:line="360" w:lineRule="auto"/>
              <w:jc w:val="center"/>
              <w:rPr>
                <w:b/>
                <w:szCs w:val="21"/>
              </w:rPr>
            </w:pPr>
            <w:r>
              <w:rPr>
                <w:rFonts w:hint="eastAsia"/>
                <w:b/>
                <w:szCs w:val="21"/>
              </w:rPr>
              <w:t>预算金额（元）</w:t>
            </w:r>
          </w:p>
        </w:tc>
        <w:tc>
          <w:tcPr>
            <w:tcW w:w="2878" w:type="dxa"/>
            <w:shd w:val="clear" w:color="auto" w:fill="C6D9F1"/>
            <w:vAlign w:val="center"/>
          </w:tcPr>
          <w:p w14:paraId="6B0052C0">
            <w:pPr>
              <w:spacing w:line="360" w:lineRule="auto"/>
              <w:jc w:val="center"/>
              <w:rPr>
                <w:b/>
                <w:szCs w:val="21"/>
              </w:rPr>
            </w:pPr>
            <w:r>
              <w:rPr>
                <w:rFonts w:hint="eastAsia"/>
                <w:b/>
                <w:szCs w:val="21"/>
              </w:rPr>
              <w:t>备注</w:t>
            </w:r>
          </w:p>
        </w:tc>
      </w:tr>
      <w:tr w14:paraId="2FE4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7052948">
            <w:pPr>
              <w:spacing w:line="360" w:lineRule="auto"/>
              <w:jc w:val="center"/>
              <w:rPr>
                <w:rFonts w:hint="eastAsia" w:ascii="宋体" w:hAnsi="宋体"/>
                <w:szCs w:val="21"/>
              </w:rPr>
            </w:pPr>
            <w:r>
              <w:rPr>
                <w:rFonts w:hint="eastAsia" w:ascii="宋体" w:hAnsi="宋体"/>
                <w:szCs w:val="21"/>
              </w:rPr>
              <w:t>1</w:t>
            </w:r>
          </w:p>
        </w:tc>
        <w:tc>
          <w:tcPr>
            <w:tcW w:w="2073" w:type="dxa"/>
            <w:vAlign w:val="center"/>
          </w:tcPr>
          <w:p w14:paraId="584B35B0">
            <w:pPr>
              <w:spacing w:line="360" w:lineRule="auto"/>
              <w:jc w:val="center"/>
              <w:rPr>
                <w:rFonts w:hint="default" w:ascii="宋体" w:hAnsi="宋体" w:eastAsia="宋体"/>
                <w:szCs w:val="21"/>
                <w:lang w:val="en-US" w:eastAsia="zh-CN"/>
              </w:rPr>
            </w:pPr>
            <w:r>
              <w:rPr>
                <w:rFonts w:hint="eastAsia" w:ascii="宋体" w:hAnsi="宋体"/>
                <w:szCs w:val="21"/>
                <w:lang w:val="en-US" w:eastAsia="zh-CN"/>
              </w:rPr>
              <w:t>装备控制一体机</w:t>
            </w:r>
          </w:p>
        </w:tc>
        <w:tc>
          <w:tcPr>
            <w:tcW w:w="818" w:type="dxa"/>
            <w:vAlign w:val="center"/>
          </w:tcPr>
          <w:p w14:paraId="3F070608">
            <w:pPr>
              <w:spacing w:line="360" w:lineRule="auto"/>
              <w:jc w:val="center"/>
              <w:rPr>
                <w:rFonts w:hint="eastAsia" w:ascii="宋体" w:hAnsi="宋体" w:eastAsia="宋体"/>
                <w:szCs w:val="21"/>
                <w:lang w:val="en-US" w:eastAsia="zh-CN"/>
              </w:rPr>
            </w:pPr>
            <w:r>
              <w:rPr>
                <w:rFonts w:hint="eastAsia" w:ascii="宋体" w:hAnsi="宋体"/>
                <w:szCs w:val="21"/>
                <w:lang w:val="en-US" w:eastAsia="zh-CN"/>
              </w:rPr>
              <w:t>5</w:t>
            </w:r>
          </w:p>
        </w:tc>
        <w:tc>
          <w:tcPr>
            <w:tcW w:w="723" w:type="dxa"/>
            <w:vAlign w:val="center"/>
          </w:tcPr>
          <w:p w14:paraId="21B87188">
            <w:pPr>
              <w:spacing w:line="360" w:lineRule="auto"/>
              <w:jc w:val="center"/>
              <w:rPr>
                <w:rFonts w:hint="eastAsia" w:ascii="宋体" w:hAnsi="宋体" w:eastAsia="宋体"/>
                <w:szCs w:val="21"/>
                <w:lang w:val="en-US" w:eastAsia="zh-CN"/>
              </w:rPr>
            </w:pPr>
            <w:r>
              <w:rPr>
                <w:rFonts w:hint="eastAsia" w:ascii="宋体" w:hAnsi="宋体"/>
                <w:szCs w:val="21"/>
                <w:lang w:val="en-US" w:eastAsia="zh-CN"/>
              </w:rPr>
              <w:t>台</w:t>
            </w:r>
          </w:p>
        </w:tc>
        <w:tc>
          <w:tcPr>
            <w:tcW w:w="1186" w:type="dxa"/>
            <w:vAlign w:val="center"/>
          </w:tcPr>
          <w:p w14:paraId="2F67566D">
            <w:pPr>
              <w:spacing w:line="360" w:lineRule="auto"/>
              <w:jc w:val="center"/>
              <w:rPr>
                <w:rFonts w:hint="default" w:ascii="宋体" w:hAnsi="宋体" w:eastAsia="宋体"/>
                <w:szCs w:val="21"/>
                <w:lang w:val="en-US" w:eastAsia="zh-CN"/>
              </w:rPr>
            </w:pPr>
            <w:r>
              <w:rPr>
                <w:rFonts w:hint="eastAsia" w:ascii="宋体" w:hAnsi="宋体"/>
                <w:szCs w:val="21"/>
                <w:lang w:val="en-US" w:eastAsia="zh-CN"/>
              </w:rPr>
              <w:t>64000</w:t>
            </w:r>
          </w:p>
        </w:tc>
        <w:tc>
          <w:tcPr>
            <w:tcW w:w="2878" w:type="dxa"/>
            <w:vAlign w:val="center"/>
          </w:tcPr>
          <w:p w14:paraId="5C81F0F5">
            <w:pPr>
              <w:spacing w:line="360" w:lineRule="auto"/>
              <w:jc w:val="center"/>
              <w:rPr>
                <w:szCs w:val="21"/>
              </w:rPr>
            </w:pPr>
            <w:r>
              <w:rPr>
                <w:rFonts w:hint="eastAsia" w:ascii="宋体" w:hAnsi="宋体" w:eastAsia="宋体" w:cs="Times New Roman"/>
                <w:szCs w:val="21"/>
                <w:lang w:val="en-US" w:eastAsia="zh-CN"/>
              </w:rPr>
              <w:t>拒绝进口，单价12800元。</w:t>
            </w:r>
          </w:p>
        </w:tc>
      </w:tr>
      <w:tr w14:paraId="56D7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B9706F9">
            <w:pPr>
              <w:spacing w:line="360" w:lineRule="auto"/>
              <w:jc w:val="center"/>
              <w:rPr>
                <w:rFonts w:hint="eastAsia" w:ascii="宋体" w:hAnsi="宋体" w:eastAsia="宋体"/>
                <w:szCs w:val="21"/>
                <w:lang w:val="en-US" w:eastAsia="zh-CN"/>
              </w:rPr>
            </w:pPr>
            <w:r>
              <w:rPr>
                <w:rFonts w:hint="eastAsia" w:ascii="宋体" w:hAnsi="宋体"/>
                <w:szCs w:val="21"/>
                <w:lang w:val="en-US" w:eastAsia="zh-CN"/>
              </w:rPr>
              <w:t>2</w:t>
            </w:r>
          </w:p>
        </w:tc>
        <w:tc>
          <w:tcPr>
            <w:tcW w:w="2073" w:type="dxa"/>
            <w:vAlign w:val="center"/>
          </w:tcPr>
          <w:p w14:paraId="41DAE6C8">
            <w:pPr>
              <w:spacing w:line="360" w:lineRule="auto"/>
              <w:jc w:val="center"/>
              <w:rPr>
                <w:rFonts w:hint="default" w:ascii="宋体" w:hAnsi="宋体"/>
                <w:szCs w:val="21"/>
                <w:lang w:val="en-US" w:eastAsia="zh-CN"/>
              </w:rPr>
            </w:pPr>
            <w:r>
              <w:rPr>
                <w:rFonts w:hint="eastAsia" w:ascii="宋体" w:hAnsi="宋体"/>
                <w:szCs w:val="21"/>
                <w:lang w:val="en-US" w:eastAsia="zh-CN"/>
              </w:rPr>
              <w:t>4层智能装备保存柜</w:t>
            </w:r>
          </w:p>
        </w:tc>
        <w:tc>
          <w:tcPr>
            <w:tcW w:w="818" w:type="dxa"/>
            <w:vAlign w:val="center"/>
          </w:tcPr>
          <w:p w14:paraId="707ABF50">
            <w:pPr>
              <w:spacing w:line="360" w:lineRule="auto"/>
              <w:jc w:val="center"/>
              <w:rPr>
                <w:rFonts w:hint="default" w:ascii="宋体" w:hAnsi="宋体"/>
                <w:szCs w:val="21"/>
                <w:lang w:val="en-US" w:eastAsia="zh-CN"/>
              </w:rPr>
            </w:pPr>
            <w:r>
              <w:rPr>
                <w:rFonts w:hint="eastAsia" w:ascii="宋体" w:hAnsi="宋体"/>
                <w:szCs w:val="21"/>
                <w:lang w:val="en-US" w:eastAsia="zh-CN"/>
              </w:rPr>
              <w:t>7</w:t>
            </w:r>
          </w:p>
        </w:tc>
        <w:tc>
          <w:tcPr>
            <w:tcW w:w="723" w:type="dxa"/>
            <w:vAlign w:val="center"/>
          </w:tcPr>
          <w:p w14:paraId="77B14A01">
            <w:pPr>
              <w:spacing w:line="360" w:lineRule="auto"/>
              <w:jc w:val="center"/>
              <w:rPr>
                <w:rFonts w:hint="default" w:ascii="宋体" w:hAnsi="宋体"/>
                <w:szCs w:val="21"/>
                <w:lang w:val="en-US" w:eastAsia="zh-CN"/>
              </w:rPr>
            </w:pPr>
            <w:r>
              <w:rPr>
                <w:rFonts w:hint="eastAsia" w:ascii="宋体" w:hAnsi="宋体"/>
                <w:szCs w:val="21"/>
                <w:lang w:val="en-US" w:eastAsia="zh-CN"/>
              </w:rPr>
              <w:t>台</w:t>
            </w:r>
          </w:p>
        </w:tc>
        <w:tc>
          <w:tcPr>
            <w:tcW w:w="1186" w:type="dxa"/>
            <w:vAlign w:val="center"/>
          </w:tcPr>
          <w:p w14:paraId="61BFB247">
            <w:pPr>
              <w:spacing w:line="360" w:lineRule="auto"/>
              <w:jc w:val="center"/>
              <w:rPr>
                <w:rFonts w:hint="default" w:ascii="宋体" w:hAnsi="宋体" w:eastAsia="宋体"/>
                <w:szCs w:val="21"/>
                <w:lang w:val="en-US" w:eastAsia="zh-CN"/>
              </w:rPr>
            </w:pPr>
            <w:r>
              <w:rPr>
                <w:rFonts w:hint="eastAsia" w:ascii="宋体" w:hAnsi="宋体"/>
                <w:szCs w:val="21"/>
                <w:lang w:val="en-US" w:eastAsia="zh-CN"/>
              </w:rPr>
              <w:t>119000</w:t>
            </w:r>
          </w:p>
        </w:tc>
        <w:tc>
          <w:tcPr>
            <w:tcW w:w="2878" w:type="dxa"/>
            <w:vAlign w:val="center"/>
          </w:tcPr>
          <w:p w14:paraId="34D9725D">
            <w:pPr>
              <w:spacing w:line="360" w:lineRule="auto"/>
              <w:jc w:val="center"/>
              <w:rPr>
                <w:rFonts w:hint="eastAsia" w:eastAsia="宋体"/>
                <w:szCs w:val="21"/>
                <w:lang w:val="en-US" w:eastAsia="zh-CN"/>
              </w:rPr>
            </w:pPr>
            <w:r>
              <w:rPr>
                <w:rFonts w:hint="eastAsia"/>
                <w:szCs w:val="21"/>
              </w:rPr>
              <w:t>拒绝进口，单价</w:t>
            </w:r>
            <w:r>
              <w:rPr>
                <w:rFonts w:hint="eastAsia" w:ascii="宋体" w:hAnsi="宋体" w:eastAsia="宋体" w:cs="Times New Roman"/>
                <w:szCs w:val="21"/>
                <w:lang w:val="en-US" w:eastAsia="zh-CN"/>
              </w:rPr>
              <w:t>17000元。</w:t>
            </w:r>
          </w:p>
        </w:tc>
      </w:tr>
    </w:tbl>
    <w:p w14:paraId="61248E09">
      <w:pPr>
        <w:rPr>
          <w:rFonts w:hint="eastAsia" w:ascii="宋体" w:hAnsi="宋体"/>
          <w:b/>
          <w:bCs/>
          <w:snapToGrid w:val="0"/>
          <w:color w:val="000000"/>
          <w:kern w:val="0"/>
          <w:szCs w:val="21"/>
        </w:rPr>
      </w:pPr>
    </w:p>
    <w:p w14:paraId="371B6457">
      <w:pPr>
        <w:rPr>
          <w:rFonts w:hint="eastAsia" w:ascii="宋体" w:hAnsi="宋体" w:cs="宋体"/>
          <w:b/>
          <w:kern w:val="0"/>
          <w:szCs w:val="21"/>
        </w:rPr>
      </w:pPr>
    </w:p>
    <w:p w14:paraId="1DB194EB">
      <w:pPr>
        <w:ind w:firstLine="562" w:firstLineChars="200"/>
        <w:rPr>
          <w:rFonts w:hint="eastAsia" w:ascii="宋体" w:hAnsi="宋体" w:cs="宋体"/>
          <w:b/>
          <w:kern w:val="0"/>
          <w:sz w:val="28"/>
          <w:szCs w:val="28"/>
        </w:rPr>
      </w:pPr>
      <w:r>
        <w:rPr>
          <w:rFonts w:hint="eastAsia" w:ascii="宋体" w:hAnsi="宋体" w:cs="宋体"/>
          <w:b/>
          <w:kern w:val="0"/>
          <w:sz w:val="28"/>
          <w:szCs w:val="28"/>
        </w:rPr>
        <w:t>（二）实质性条款</w:t>
      </w:r>
    </w:p>
    <w:tbl>
      <w:tblPr>
        <w:tblStyle w:val="23"/>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7637"/>
      </w:tblGrid>
      <w:tr w14:paraId="6ED4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3" w:type="dxa"/>
            <w:shd w:val="clear" w:color="auto" w:fill="C7D9F1"/>
          </w:tcPr>
          <w:p w14:paraId="3C7FDED8">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序号</w:t>
            </w:r>
          </w:p>
        </w:tc>
        <w:tc>
          <w:tcPr>
            <w:tcW w:w="7637" w:type="dxa"/>
            <w:shd w:val="clear" w:color="auto" w:fill="C7D9F1"/>
          </w:tcPr>
          <w:p w14:paraId="3223A2F8">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实质性条款具体内容</w:t>
            </w:r>
          </w:p>
        </w:tc>
      </w:tr>
      <w:tr w14:paraId="62C2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63" w:type="dxa"/>
          </w:tcPr>
          <w:p w14:paraId="26DAF131">
            <w:pPr>
              <w:spacing w:line="360" w:lineRule="auto"/>
              <w:jc w:val="center"/>
              <w:textAlignment w:val="bottom"/>
              <w:rPr>
                <w:rFonts w:hint="eastAsia" w:ascii="宋体" w:hAnsi="宋体" w:cs="宋体"/>
                <w:szCs w:val="21"/>
                <w:lang w:val="zh-CN"/>
              </w:rPr>
            </w:pPr>
            <w:r>
              <w:rPr>
                <w:rFonts w:hint="eastAsia" w:ascii="宋体" w:hAnsi="宋体"/>
                <w:kern w:val="0"/>
                <w:szCs w:val="21"/>
              </w:rPr>
              <w:t>1</w:t>
            </w:r>
          </w:p>
        </w:tc>
        <w:tc>
          <w:tcPr>
            <w:tcW w:w="7637" w:type="dxa"/>
          </w:tcPr>
          <w:p w14:paraId="4FA3A9CB">
            <w:pPr>
              <w:spacing w:line="360" w:lineRule="auto"/>
              <w:textAlignment w:val="bottom"/>
              <w:rPr>
                <w:rFonts w:hint="eastAsia" w:ascii="宋体" w:hAnsi="宋体" w:cs="宋体"/>
                <w:szCs w:val="21"/>
                <w:lang w:val="zh-CN"/>
              </w:rPr>
            </w:pPr>
            <w:r>
              <w:rPr>
                <w:rFonts w:hint="eastAsia" w:hAnsi="宋体" w:eastAsiaTheme="minorEastAsia"/>
                <w:kern w:val="0"/>
                <w:szCs w:val="21"/>
              </w:rPr>
              <w:t>满足本项目标★的条款要求</w:t>
            </w:r>
          </w:p>
        </w:tc>
      </w:tr>
    </w:tbl>
    <w:p w14:paraId="7F7A5EBA">
      <w:pPr>
        <w:keepNext/>
        <w:keepLines/>
        <w:tabs>
          <w:tab w:val="left" w:pos="765"/>
        </w:tabs>
        <w:spacing w:before="280" w:after="290" w:line="376" w:lineRule="auto"/>
        <w:outlineLvl w:val="3"/>
        <w:rPr>
          <w:rFonts w:ascii="黑体" w:hAnsi="Arial" w:eastAsia="黑体"/>
          <w:bCs/>
          <w:kern w:val="0"/>
          <w:sz w:val="24"/>
        </w:rPr>
      </w:pPr>
      <w:r>
        <w:rPr>
          <w:rFonts w:hint="eastAsia" w:ascii="黑体" w:hAnsi="Arial" w:eastAsia="黑体"/>
          <w:bCs/>
          <w:kern w:val="0"/>
          <w:sz w:val="24"/>
        </w:rPr>
        <w:t>注：上表所列内容为不可负偏离条款，负偏离将视为未实质性满足招标文件要求作投标无效处理。</w:t>
      </w:r>
    </w:p>
    <w:p w14:paraId="4FC097A3">
      <w:pPr>
        <w:ind w:firstLine="562" w:firstLineChars="200"/>
        <w:rPr>
          <w:rFonts w:hint="eastAsia" w:ascii="宋体" w:hAnsi="宋体" w:cs="宋体"/>
          <w:b/>
          <w:kern w:val="0"/>
          <w:sz w:val="28"/>
          <w:szCs w:val="28"/>
        </w:rPr>
      </w:pPr>
    </w:p>
    <w:p w14:paraId="4DE8D1B9">
      <w:pPr>
        <w:ind w:firstLine="562" w:firstLineChars="200"/>
        <w:rPr>
          <w:rFonts w:hint="eastAsia" w:ascii="宋体" w:hAnsi="宋体" w:cs="宋体"/>
          <w:b/>
          <w:kern w:val="0"/>
          <w:sz w:val="28"/>
          <w:szCs w:val="28"/>
        </w:rPr>
      </w:pPr>
    </w:p>
    <w:p w14:paraId="5A90CE2E">
      <w:pPr>
        <w:ind w:firstLine="562" w:firstLineChars="200"/>
        <w:rPr>
          <w:rFonts w:hint="eastAsia" w:ascii="宋体" w:hAnsi="宋体" w:cs="宋体"/>
          <w:b/>
          <w:kern w:val="0"/>
          <w:sz w:val="28"/>
          <w:szCs w:val="28"/>
        </w:rPr>
      </w:pPr>
    </w:p>
    <w:p w14:paraId="314095B6">
      <w:pPr>
        <w:ind w:firstLine="562" w:firstLineChars="200"/>
        <w:rPr>
          <w:rFonts w:hint="eastAsia" w:ascii="宋体" w:hAnsi="宋体" w:cs="宋体"/>
          <w:b/>
          <w:kern w:val="0"/>
          <w:sz w:val="28"/>
          <w:szCs w:val="28"/>
        </w:rPr>
      </w:pPr>
    </w:p>
    <w:p w14:paraId="0D6E2E55">
      <w:pPr>
        <w:ind w:firstLine="562" w:firstLineChars="200"/>
        <w:rPr>
          <w:rFonts w:hint="eastAsia" w:ascii="宋体" w:hAnsi="宋体" w:cs="宋体"/>
          <w:b/>
          <w:kern w:val="0"/>
          <w:sz w:val="28"/>
          <w:szCs w:val="28"/>
        </w:rPr>
      </w:pPr>
    </w:p>
    <w:p w14:paraId="51E971F4">
      <w:pPr>
        <w:ind w:firstLine="562" w:firstLineChars="200"/>
        <w:rPr>
          <w:rFonts w:hint="eastAsia" w:eastAsia="宋体"/>
          <w:color w:val="C00000"/>
          <w:lang w:eastAsia="zh-CN"/>
        </w:rPr>
      </w:pPr>
      <w:r>
        <w:rPr>
          <w:rFonts w:hint="eastAsia" w:ascii="宋体" w:hAnsi="宋体" w:cs="宋体"/>
          <w:b/>
          <w:kern w:val="0"/>
          <w:sz w:val="28"/>
          <w:szCs w:val="28"/>
        </w:rPr>
        <w:t>★（三）技术要求</w:t>
      </w:r>
    </w:p>
    <w:p w14:paraId="64EB4E48">
      <w:pPr>
        <w:ind w:firstLine="422" w:firstLineChars="200"/>
        <w:rPr>
          <w:rFonts w:hint="eastAsia" w:ascii="宋体" w:hAnsi="宋体" w:cs="宋体"/>
          <w:b/>
          <w:kern w:val="0"/>
          <w:sz w:val="28"/>
          <w:szCs w:val="28"/>
        </w:rPr>
      </w:pPr>
      <w:r>
        <w:rPr>
          <w:rFonts w:hint="eastAsia"/>
          <w:b/>
          <w:color w:val="C00000"/>
          <w:szCs w:val="21"/>
          <w:lang w:eastAsia="zh-CN"/>
        </w:rPr>
        <w:t>采购</w:t>
      </w:r>
      <w:r>
        <w:rPr>
          <w:rFonts w:hint="eastAsia"/>
          <w:b/>
          <w:color w:val="C00000"/>
          <w:szCs w:val="21"/>
        </w:rPr>
        <w:t>技术要求中，用带“</w:t>
      </w:r>
      <w:r>
        <w:rPr>
          <w:color w:val="C00000"/>
        </w:rPr>
        <w:t>▲</w:t>
      </w:r>
      <w:r>
        <w:rPr>
          <w:rFonts w:hint="eastAsia"/>
          <w:b/>
          <w:color w:val="C00000"/>
          <w:szCs w:val="21"/>
        </w:rPr>
        <w:t>”的指标项均要求提供证明资料；其余指标项未要求提供证明资料，无需提供相关证明资料。</w:t>
      </w:r>
    </w:p>
    <w:tbl>
      <w:tblPr>
        <w:tblStyle w:val="23"/>
        <w:tblW w:w="8506" w:type="dxa"/>
        <w:tblInd w:w="-152" w:type="dxa"/>
        <w:tblLayout w:type="autofit"/>
        <w:tblCellMar>
          <w:top w:w="0" w:type="dxa"/>
          <w:left w:w="108" w:type="dxa"/>
          <w:bottom w:w="0" w:type="dxa"/>
          <w:right w:w="108" w:type="dxa"/>
        </w:tblCellMar>
      </w:tblPr>
      <w:tblGrid>
        <w:gridCol w:w="851"/>
        <w:gridCol w:w="2126"/>
        <w:gridCol w:w="4408"/>
        <w:gridCol w:w="1121"/>
      </w:tblGrid>
      <w:tr w14:paraId="5A316101">
        <w:tblPrEx>
          <w:tblCellMar>
            <w:top w:w="0" w:type="dxa"/>
            <w:left w:w="108" w:type="dxa"/>
            <w:bottom w:w="0" w:type="dxa"/>
            <w:right w:w="108" w:type="dxa"/>
          </w:tblCellMar>
        </w:tblPrEx>
        <w:trPr>
          <w:trHeight w:val="512" w:hRule="atLeast"/>
        </w:trPr>
        <w:tc>
          <w:tcPr>
            <w:tcW w:w="851" w:type="dxa"/>
            <w:tcBorders>
              <w:top w:val="single" w:color="000000" w:sz="8" w:space="0"/>
              <w:left w:val="single" w:color="000000" w:sz="8" w:space="0"/>
              <w:bottom w:val="single" w:color="000000" w:sz="8" w:space="0"/>
              <w:right w:val="single" w:color="000000" w:sz="8" w:space="0"/>
            </w:tcBorders>
            <w:shd w:val="clear" w:color="auto" w:fill="C7D9F1"/>
            <w:vAlign w:val="center"/>
          </w:tcPr>
          <w:p w14:paraId="546BB8EC">
            <w:pPr>
              <w:widowControl/>
              <w:jc w:val="center"/>
              <w:rPr>
                <w:rFonts w:hint="eastAsia" w:ascii="宋体" w:hAnsi="宋体"/>
                <w:b/>
                <w:bCs/>
                <w:snapToGrid w:val="0"/>
                <w:color w:val="000000"/>
                <w:kern w:val="0"/>
                <w:szCs w:val="21"/>
              </w:rPr>
            </w:pPr>
            <w:bookmarkStart w:id="2" w:name="_Toc107332891"/>
            <w:r>
              <w:rPr>
                <w:rFonts w:hint="eastAsia" w:ascii="宋体" w:hAnsi="宋体"/>
                <w:b/>
                <w:bCs/>
                <w:snapToGrid w:val="0"/>
                <w:color w:val="000000"/>
                <w:kern w:val="0"/>
                <w:szCs w:val="21"/>
              </w:rPr>
              <w:t>序号</w:t>
            </w:r>
          </w:p>
        </w:tc>
        <w:tc>
          <w:tcPr>
            <w:tcW w:w="2126" w:type="dxa"/>
            <w:tcBorders>
              <w:top w:val="single" w:color="000000" w:sz="8" w:space="0"/>
              <w:left w:val="nil"/>
              <w:bottom w:val="single" w:color="000000" w:sz="8" w:space="0"/>
              <w:right w:val="single" w:color="000000" w:sz="8" w:space="0"/>
            </w:tcBorders>
            <w:shd w:val="clear" w:color="auto" w:fill="C7D9F1"/>
            <w:vAlign w:val="center"/>
          </w:tcPr>
          <w:p w14:paraId="38AD213C">
            <w:pPr>
              <w:widowControl/>
              <w:jc w:val="center"/>
              <w:rPr>
                <w:rFonts w:hint="eastAsia" w:ascii="宋体" w:hAnsi="宋体"/>
                <w:b/>
                <w:bCs/>
                <w:snapToGrid w:val="0"/>
                <w:color w:val="000000"/>
                <w:kern w:val="0"/>
                <w:szCs w:val="21"/>
              </w:rPr>
            </w:pPr>
            <w:r>
              <w:rPr>
                <w:rFonts w:hint="eastAsia" w:ascii="宋体" w:hAnsi="宋体"/>
                <w:b/>
                <w:bCs/>
                <w:snapToGrid w:val="0"/>
                <w:color w:val="000000"/>
                <w:kern w:val="0"/>
                <w:szCs w:val="21"/>
              </w:rPr>
              <w:t>货物名称</w:t>
            </w:r>
          </w:p>
        </w:tc>
        <w:tc>
          <w:tcPr>
            <w:tcW w:w="4408" w:type="dxa"/>
            <w:tcBorders>
              <w:top w:val="single" w:color="000000" w:sz="8" w:space="0"/>
              <w:left w:val="nil"/>
              <w:bottom w:val="single" w:color="000000" w:sz="8" w:space="0"/>
              <w:right w:val="single" w:color="000000" w:sz="8" w:space="0"/>
            </w:tcBorders>
            <w:shd w:val="clear" w:color="auto" w:fill="C7D9F1"/>
            <w:vAlign w:val="center"/>
          </w:tcPr>
          <w:p w14:paraId="310A3B8B">
            <w:pPr>
              <w:widowControl/>
              <w:jc w:val="center"/>
              <w:rPr>
                <w:rFonts w:hint="eastAsia" w:ascii="宋体" w:hAnsi="宋体"/>
                <w:b/>
                <w:bCs/>
                <w:snapToGrid w:val="0"/>
                <w:color w:val="000000"/>
                <w:kern w:val="0"/>
                <w:szCs w:val="21"/>
              </w:rPr>
            </w:pPr>
            <w:r>
              <w:rPr>
                <w:rFonts w:hint="eastAsia" w:ascii="宋体" w:hAnsi="宋体"/>
                <w:b/>
                <w:bCs/>
                <w:snapToGrid w:val="0"/>
                <w:color w:val="000000"/>
                <w:kern w:val="0"/>
                <w:szCs w:val="21"/>
              </w:rPr>
              <w:t>技术要求</w:t>
            </w:r>
          </w:p>
        </w:tc>
        <w:tc>
          <w:tcPr>
            <w:tcW w:w="1121" w:type="dxa"/>
            <w:tcBorders>
              <w:top w:val="single" w:color="000000" w:sz="8" w:space="0"/>
              <w:left w:val="nil"/>
              <w:bottom w:val="single" w:color="000000" w:sz="8" w:space="0"/>
              <w:right w:val="single" w:color="000000" w:sz="8" w:space="0"/>
            </w:tcBorders>
            <w:shd w:val="clear" w:color="auto" w:fill="C7D9F1"/>
            <w:vAlign w:val="center"/>
          </w:tcPr>
          <w:p w14:paraId="37C5271B">
            <w:pPr>
              <w:widowControl/>
              <w:jc w:val="center"/>
              <w:rPr>
                <w:rFonts w:hint="eastAsia" w:ascii="宋体" w:hAnsi="宋体"/>
                <w:b/>
                <w:bCs/>
                <w:snapToGrid w:val="0"/>
                <w:color w:val="000000"/>
                <w:kern w:val="0"/>
                <w:szCs w:val="21"/>
              </w:rPr>
            </w:pPr>
            <w:r>
              <w:rPr>
                <w:rFonts w:hint="eastAsia" w:ascii="宋体" w:hAnsi="宋体"/>
                <w:b/>
                <w:bCs/>
                <w:snapToGrid w:val="0"/>
                <w:color w:val="000000"/>
                <w:kern w:val="0"/>
                <w:szCs w:val="21"/>
              </w:rPr>
              <w:t>备注</w:t>
            </w:r>
          </w:p>
        </w:tc>
      </w:tr>
      <w:tr w14:paraId="1E602ECD">
        <w:tblPrEx>
          <w:tblCellMar>
            <w:top w:w="0" w:type="dxa"/>
            <w:left w:w="108" w:type="dxa"/>
            <w:bottom w:w="0" w:type="dxa"/>
            <w:right w:w="108" w:type="dxa"/>
          </w:tblCellMar>
        </w:tblPrEx>
        <w:trPr>
          <w:trHeight w:val="540" w:hRule="atLeast"/>
        </w:trPr>
        <w:tc>
          <w:tcPr>
            <w:tcW w:w="851" w:type="dxa"/>
            <w:tcBorders>
              <w:top w:val="single" w:color="000000" w:sz="8" w:space="0"/>
              <w:left w:val="single" w:color="000000" w:sz="8" w:space="0"/>
              <w:bottom w:val="single" w:color="000000" w:sz="8" w:space="0"/>
              <w:right w:val="single" w:color="000000" w:sz="8" w:space="0"/>
            </w:tcBorders>
            <w:vAlign w:val="center"/>
          </w:tcPr>
          <w:p w14:paraId="3AD93419">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2126" w:type="dxa"/>
            <w:tcBorders>
              <w:top w:val="single" w:color="000000" w:sz="8" w:space="0"/>
              <w:left w:val="nil"/>
              <w:bottom w:val="single" w:color="000000" w:sz="8" w:space="0"/>
              <w:right w:val="single" w:color="000000" w:sz="8" w:space="0"/>
            </w:tcBorders>
            <w:vAlign w:val="center"/>
          </w:tcPr>
          <w:p w14:paraId="44BBDD1A">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装备控制一体机</w:t>
            </w:r>
          </w:p>
        </w:tc>
        <w:tc>
          <w:tcPr>
            <w:tcW w:w="4408" w:type="dxa"/>
            <w:tcBorders>
              <w:top w:val="single" w:color="000000" w:sz="8" w:space="0"/>
              <w:left w:val="nil"/>
              <w:bottom w:val="single" w:color="000000" w:sz="8" w:space="0"/>
              <w:right w:val="single" w:color="000000" w:sz="8" w:space="0"/>
            </w:tcBorders>
            <w:vAlign w:val="center"/>
          </w:tcPr>
          <w:p w14:paraId="33650C8D">
            <w:pPr>
              <w:widowControl/>
              <w:rPr>
                <w:rFonts w:hint="eastAsia" w:ascii="宋体" w:hAnsi="宋体" w:cs="宋体"/>
                <w:color w:val="000000"/>
                <w:kern w:val="0"/>
                <w:szCs w:val="21"/>
              </w:rPr>
            </w:pPr>
            <w:r>
              <w:rPr>
                <w:rFonts w:hint="eastAsia" w:ascii="宋体" w:hAnsi="宋体" w:cs="宋体"/>
                <w:color w:val="000000"/>
                <w:kern w:val="0"/>
                <w:szCs w:val="21"/>
              </w:rPr>
              <w:t>▲1.装备控制一体机与装备柜独立设置，以便于安装使用。一个装备控制一体机至少可以同时控制4个装备柜。</w:t>
            </w:r>
          </w:p>
          <w:p w14:paraId="68A26585">
            <w:pPr>
              <w:widowControl/>
              <w:rPr>
                <w:rFonts w:hint="eastAsia" w:ascii="宋体" w:hAnsi="宋体" w:cs="宋体"/>
                <w:color w:val="000000"/>
                <w:kern w:val="0"/>
                <w:szCs w:val="21"/>
              </w:rPr>
            </w:pPr>
            <w:r>
              <w:rPr>
                <w:rFonts w:hint="eastAsia" w:ascii="宋体" w:hAnsi="宋体" w:cs="宋体"/>
                <w:color w:val="000000"/>
                <w:kern w:val="0"/>
                <w:szCs w:val="21"/>
              </w:rPr>
              <w:t>▲2.装备控制一体机由控制主机、不小于21.5英寸液晶显示器、10W喇叭及机身组成，以上所有部件均位于钣金结构的机身内，这些部件应在装备控制一体机机身上安装牢固不能随便活动。</w:t>
            </w:r>
          </w:p>
          <w:p w14:paraId="3CB90258">
            <w:pPr>
              <w:widowControl/>
              <w:rPr>
                <w:rFonts w:hint="eastAsia" w:ascii="宋体" w:hAnsi="宋体" w:cs="宋体"/>
                <w:color w:val="000000"/>
                <w:kern w:val="0"/>
                <w:szCs w:val="21"/>
              </w:rPr>
            </w:pPr>
            <w:r>
              <w:rPr>
                <w:rFonts w:hint="eastAsia" w:ascii="宋体" w:hAnsi="宋体" w:cs="宋体"/>
                <w:color w:val="000000"/>
                <w:kern w:val="0"/>
                <w:szCs w:val="21"/>
              </w:rPr>
              <w:t>▲3.装备控制一体机机身底部有4个可移动的万向轮，机身中间的显示器下方有一平台，可放置键盘、无线鼠标及指纹模块，平台上可以暂时放置设备以便于存取时扫码操作。</w:t>
            </w:r>
          </w:p>
          <w:p w14:paraId="0A6FDB33">
            <w:pPr>
              <w:widowControl/>
              <w:rPr>
                <w:rFonts w:hint="eastAsia" w:ascii="宋体" w:hAnsi="宋体" w:cs="宋体"/>
                <w:color w:val="000000"/>
                <w:kern w:val="0"/>
                <w:szCs w:val="21"/>
              </w:rPr>
            </w:pPr>
            <w:r>
              <w:rPr>
                <w:rFonts w:hint="eastAsia" w:ascii="宋体" w:hAnsi="宋体" w:cs="宋体"/>
                <w:color w:val="000000"/>
                <w:kern w:val="0"/>
                <w:szCs w:val="21"/>
                <w:lang w:val="en-US" w:eastAsia="zh-CN"/>
              </w:rPr>
              <w:t>4.</w:t>
            </w:r>
            <w:r>
              <w:rPr>
                <w:rFonts w:hint="eastAsia" w:ascii="宋体" w:hAnsi="宋体" w:cs="宋体"/>
                <w:color w:val="000000"/>
                <w:kern w:val="0"/>
                <w:szCs w:val="21"/>
              </w:rPr>
              <w:t>功率：100-200W。</w:t>
            </w:r>
          </w:p>
          <w:p w14:paraId="24EBF423">
            <w:pPr>
              <w:widowControl/>
              <w:rPr>
                <w:rFonts w:hint="eastAsia" w:ascii="宋体" w:hAnsi="宋体" w:cs="宋体"/>
                <w:color w:val="000000"/>
                <w:kern w:val="0"/>
                <w:szCs w:val="21"/>
              </w:rPr>
            </w:pPr>
            <w:r>
              <w:rPr>
                <w:rFonts w:hint="eastAsia" w:ascii="宋体" w:hAnsi="宋体" w:cs="宋体"/>
                <w:color w:val="000000"/>
                <w:kern w:val="0"/>
                <w:szCs w:val="21"/>
                <w:highlight w:val="none"/>
                <w:lang w:val="en-US" w:eastAsia="zh-CN"/>
              </w:rPr>
              <w:t>5</w:t>
            </w:r>
            <w:r>
              <w:rPr>
                <w:rFonts w:hint="eastAsia" w:ascii="宋体" w:hAnsi="宋体" w:cs="宋体"/>
                <w:color w:val="000000"/>
                <w:kern w:val="0"/>
                <w:szCs w:val="21"/>
                <w:highlight w:val="none"/>
              </w:rPr>
              <w:t>.额定频率：5</w:t>
            </w:r>
            <w:r>
              <w:rPr>
                <w:rFonts w:hint="eastAsia" w:ascii="宋体" w:hAnsi="宋体" w:cs="宋体"/>
                <w:color w:val="000000"/>
                <w:kern w:val="0"/>
                <w:szCs w:val="21"/>
                <w:highlight w:val="none"/>
                <w:lang w:val="en-US" w:eastAsia="zh-CN"/>
              </w:rPr>
              <w:t>0</w:t>
            </w:r>
            <w:r>
              <w:rPr>
                <w:rFonts w:hint="eastAsia" w:ascii="宋体" w:hAnsi="宋体" w:cs="宋体"/>
                <w:color w:val="000000"/>
                <w:kern w:val="0"/>
                <w:szCs w:val="21"/>
                <w:highlight w:val="none"/>
              </w:rPr>
              <w:t>Hz。</w:t>
            </w:r>
          </w:p>
          <w:p w14:paraId="2EBABFFB">
            <w:pPr>
              <w:widowControl/>
              <w:rPr>
                <w:rFonts w:hint="eastAsia" w:ascii="宋体" w:hAnsi="宋体" w:cs="宋体"/>
                <w:color w:val="000000"/>
                <w:kern w:val="0"/>
                <w:szCs w:val="21"/>
              </w:rPr>
            </w:pPr>
            <w:r>
              <w:rPr>
                <w:rFonts w:hint="eastAsia" w:ascii="宋体" w:hAnsi="宋体" w:cs="宋体"/>
                <w:color w:val="000000"/>
                <w:kern w:val="0"/>
                <w:szCs w:val="21"/>
                <w:lang w:val="en-US" w:eastAsia="zh-CN"/>
              </w:rPr>
              <w:t>6</w:t>
            </w:r>
            <w:r>
              <w:rPr>
                <w:rFonts w:hint="eastAsia" w:ascii="宋体" w:hAnsi="宋体" w:cs="宋体"/>
                <w:color w:val="000000"/>
                <w:kern w:val="0"/>
                <w:szCs w:val="21"/>
              </w:rPr>
              <w:t>.额定电压：220</w:t>
            </w:r>
            <w:r>
              <w:rPr>
                <w:rFonts w:hint="eastAsia" w:ascii="宋体" w:hAnsi="宋体" w:cs="宋体"/>
                <w:color w:val="000000"/>
                <w:kern w:val="0"/>
                <w:szCs w:val="21"/>
                <w:lang w:val="en-US" w:eastAsia="zh-CN"/>
              </w:rPr>
              <w:t>V</w:t>
            </w:r>
            <w:r>
              <w:rPr>
                <w:rFonts w:hint="eastAsia" w:ascii="宋体" w:hAnsi="宋体" w:cs="宋体"/>
                <w:color w:val="000000"/>
                <w:kern w:val="0"/>
                <w:szCs w:val="21"/>
              </w:rPr>
              <w:t>。</w:t>
            </w:r>
          </w:p>
          <w:p w14:paraId="26CC549E">
            <w:pPr>
              <w:widowControl/>
              <w:rPr>
                <w:rFonts w:hint="eastAsia" w:ascii="宋体" w:hAnsi="宋体" w:eastAsia="宋体" w:cs="宋体"/>
                <w:color w:val="000000"/>
                <w:kern w:val="0"/>
                <w:szCs w:val="21"/>
                <w:lang w:eastAsia="zh-CN"/>
              </w:rPr>
            </w:pPr>
            <w:r>
              <w:rPr>
                <w:rFonts w:hint="eastAsia" w:ascii="宋体" w:hAnsi="宋体" w:eastAsia="宋体" w:cs="宋体"/>
                <w:snapToGrid w:val="0"/>
                <w:color w:val="000000"/>
                <w:kern w:val="0"/>
                <w:sz w:val="20"/>
                <w:szCs w:val="20"/>
                <w:lang w:val="en-US" w:eastAsia="zh-CN" w:bidi="ar"/>
              </w:rPr>
              <w:t>▲</w:t>
            </w:r>
            <w:r>
              <w:rPr>
                <w:rFonts w:hint="eastAsia" w:ascii="宋体" w:hAnsi="宋体" w:cs="宋体"/>
                <w:color w:val="000000"/>
                <w:kern w:val="0"/>
                <w:szCs w:val="21"/>
                <w:lang w:val="en-US" w:eastAsia="zh-CN"/>
              </w:rPr>
              <w:t>7</w:t>
            </w:r>
            <w:r>
              <w:rPr>
                <w:rFonts w:hint="eastAsia" w:ascii="宋体" w:hAnsi="宋体" w:cs="宋体"/>
                <w:color w:val="000000"/>
                <w:kern w:val="0"/>
                <w:szCs w:val="21"/>
              </w:rPr>
              <w:t>.CPU：2.50GHz 八核</w:t>
            </w:r>
            <w:r>
              <w:rPr>
                <w:rFonts w:hint="eastAsia" w:ascii="宋体" w:hAnsi="宋体" w:cs="宋体"/>
                <w:color w:val="000000"/>
                <w:kern w:val="0"/>
                <w:szCs w:val="21"/>
                <w:lang w:eastAsia="zh-CN"/>
              </w:rPr>
              <w:t>。</w:t>
            </w:r>
          </w:p>
          <w:p w14:paraId="3D52CE20">
            <w:pPr>
              <w:widowControl/>
              <w:rPr>
                <w:rFonts w:hint="eastAsia" w:ascii="宋体" w:hAnsi="宋体" w:eastAsia="宋体" w:cs="宋体"/>
                <w:color w:val="000000"/>
                <w:kern w:val="0"/>
                <w:szCs w:val="21"/>
                <w:lang w:eastAsia="zh-CN"/>
              </w:rPr>
            </w:pPr>
            <w:r>
              <w:rPr>
                <w:rFonts w:hint="eastAsia" w:ascii="宋体" w:hAnsi="宋体" w:eastAsia="宋体" w:cs="宋体"/>
                <w:snapToGrid w:val="0"/>
                <w:color w:val="000000"/>
                <w:kern w:val="0"/>
                <w:sz w:val="20"/>
                <w:szCs w:val="20"/>
                <w:lang w:val="en-US" w:eastAsia="zh-CN" w:bidi="ar"/>
              </w:rPr>
              <w:t>▲</w:t>
            </w:r>
            <w:r>
              <w:rPr>
                <w:rFonts w:hint="eastAsia" w:ascii="宋体" w:hAnsi="宋体" w:cs="宋体"/>
                <w:color w:val="000000"/>
                <w:kern w:val="0"/>
                <w:szCs w:val="21"/>
                <w:lang w:val="en-US" w:eastAsia="zh-CN"/>
              </w:rPr>
              <w:t>8</w:t>
            </w:r>
            <w:r>
              <w:rPr>
                <w:rFonts w:hint="eastAsia" w:ascii="宋体" w:hAnsi="宋体" w:cs="宋体"/>
                <w:color w:val="000000"/>
                <w:kern w:val="0"/>
                <w:szCs w:val="21"/>
              </w:rPr>
              <w:t>.主板：mATX</w:t>
            </w:r>
            <w:r>
              <w:rPr>
                <w:rFonts w:hint="eastAsia" w:ascii="宋体" w:hAnsi="宋体" w:cs="宋体"/>
                <w:color w:val="000000"/>
                <w:kern w:val="0"/>
                <w:szCs w:val="21"/>
                <w:lang w:eastAsia="zh-CN"/>
              </w:rPr>
              <w:t>。</w:t>
            </w:r>
          </w:p>
          <w:p w14:paraId="79CAF971">
            <w:pPr>
              <w:widowControl/>
              <w:rPr>
                <w:rFonts w:hint="eastAsia" w:ascii="宋体" w:hAnsi="宋体" w:cs="宋体"/>
                <w:color w:val="000000"/>
                <w:kern w:val="0"/>
                <w:szCs w:val="21"/>
              </w:rPr>
            </w:pPr>
            <w:r>
              <w:rPr>
                <w:rFonts w:hint="eastAsia" w:ascii="宋体" w:hAnsi="宋体" w:eastAsia="宋体" w:cs="宋体"/>
                <w:snapToGrid w:val="0"/>
                <w:color w:val="000000"/>
                <w:kern w:val="0"/>
                <w:sz w:val="20"/>
                <w:szCs w:val="20"/>
                <w:lang w:val="en-US" w:eastAsia="zh-CN" w:bidi="ar"/>
              </w:rPr>
              <w:t>▲</w:t>
            </w:r>
            <w:r>
              <w:rPr>
                <w:rFonts w:hint="eastAsia" w:ascii="宋体" w:hAnsi="宋体" w:cs="宋体"/>
                <w:color w:val="000000"/>
                <w:kern w:val="0"/>
                <w:szCs w:val="21"/>
                <w:lang w:val="en-US" w:eastAsia="zh-CN"/>
              </w:rPr>
              <w:t>9</w:t>
            </w:r>
            <w:r>
              <w:rPr>
                <w:rFonts w:hint="eastAsia" w:ascii="宋体" w:hAnsi="宋体" w:cs="宋体"/>
                <w:color w:val="000000"/>
                <w:kern w:val="0"/>
                <w:szCs w:val="21"/>
              </w:rPr>
              <w:t>.内存：16G。</w:t>
            </w:r>
          </w:p>
          <w:p w14:paraId="65D3FEDF">
            <w:pPr>
              <w:widowControl/>
              <w:rPr>
                <w:rFonts w:hint="eastAsia" w:ascii="宋体" w:hAnsi="宋体" w:cs="宋体"/>
                <w:color w:val="000000"/>
                <w:kern w:val="0"/>
                <w:szCs w:val="21"/>
              </w:rPr>
            </w:pPr>
            <w:r>
              <w:rPr>
                <w:rFonts w:hint="eastAsia" w:ascii="宋体" w:hAnsi="宋体" w:eastAsia="宋体" w:cs="宋体"/>
                <w:snapToGrid w:val="0"/>
                <w:color w:val="000000"/>
                <w:kern w:val="0"/>
                <w:sz w:val="20"/>
                <w:szCs w:val="20"/>
                <w:lang w:val="en-US" w:eastAsia="zh-CN" w:bidi="ar"/>
              </w:rPr>
              <w:t>▲</w:t>
            </w:r>
            <w:r>
              <w:rPr>
                <w:rFonts w:hint="eastAsia" w:ascii="宋体" w:hAnsi="宋体" w:cs="宋体"/>
                <w:color w:val="000000"/>
                <w:kern w:val="0"/>
                <w:szCs w:val="21"/>
                <w:lang w:val="en-US" w:eastAsia="zh-CN"/>
              </w:rPr>
              <w:t>10</w:t>
            </w:r>
            <w:r>
              <w:rPr>
                <w:rFonts w:hint="eastAsia" w:ascii="宋体" w:hAnsi="宋体" w:cs="宋体"/>
                <w:color w:val="000000"/>
                <w:kern w:val="0"/>
                <w:szCs w:val="21"/>
              </w:rPr>
              <w:t>.显卡：核显。</w:t>
            </w:r>
          </w:p>
          <w:p w14:paraId="6992B09A">
            <w:pPr>
              <w:widowControl/>
              <w:rPr>
                <w:rFonts w:hint="eastAsia" w:ascii="宋体" w:hAnsi="宋体" w:cs="宋体"/>
                <w:color w:val="000000"/>
                <w:kern w:val="0"/>
                <w:szCs w:val="21"/>
              </w:rPr>
            </w:pPr>
            <w:r>
              <w:rPr>
                <w:rFonts w:hint="eastAsia" w:ascii="宋体" w:hAnsi="宋体" w:eastAsia="宋体" w:cs="宋体"/>
                <w:snapToGrid w:val="0"/>
                <w:color w:val="000000"/>
                <w:kern w:val="0"/>
                <w:sz w:val="20"/>
                <w:szCs w:val="20"/>
                <w:lang w:val="en-US" w:eastAsia="zh-CN" w:bidi="ar"/>
              </w:rPr>
              <w:t>▲</w:t>
            </w:r>
            <w:r>
              <w:rPr>
                <w:rFonts w:hint="eastAsia" w:ascii="宋体" w:hAnsi="宋体" w:cs="宋体"/>
                <w:color w:val="000000"/>
                <w:kern w:val="0"/>
                <w:szCs w:val="21"/>
                <w:lang w:val="en-US" w:eastAsia="zh-CN"/>
              </w:rPr>
              <w:t>11</w:t>
            </w:r>
            <w:r>
              <w:rPr>
                <w:rFonts w:hint="eastAsia" w:ascii="宋体" w:hAnsi="宋体" w:cs="宋体"/>
                <w:color w:val="000000"/>
                <w:kern w:val="0"/>
                <w:szCs w:val="21"/>
              </w:rPr>
              <w:t>.硬盘：250G固态+1T机械硬盘。</w:t>
            </w:r>
          </w:p>
          <w:p w14:paraId="09FD06AB">
            <w:pPr>
              <w:widowControl/>
              <w:numPr>
                <w:ilvl w:val="0"/>
                <w:numId w:val="0"/>
              </w:numPr>
              <w:rPr>
                <w:rFonts w:hint="eastAsia"/>
              </w:rPr>
            </w:pPr>
            <w:r>
              <w:rPr>
                <w:rFonts w:hint="eastAsia" w:ascii="宋体" w:hAnsi="宋体" w:cs="宋体"/>
                <w:color w:val="000000"/>
                <w:kern w:val="0"/>
                <w:szCs w:val="21"/>
                <w:lang w:val="en-US" w:eastAsia="zh-CN"/>
              </w:rPr>
              <w:t>12</w:t>
            </w:r>
            <w:r>
              <w:rPr>
                <w:rFonts w:hint="eastAsia" w:ascii="宋体" w:hAnsi="宋体" w:cs="宋体"/>
                <w:color w:val="000000"/>
                <w:kern w:val="0"/>
                <w:szCs w:val="21"/>
              </w:rPr>
              <w:t>.显示器：不小于21寸，最大分辨率：1920 x 1080。</w:t>
            </w:r>
          </w:p>
          <w:p w14:paraId="69258B9B">
            <w:pPr>
              <w:widowControl/>
              <w:rPr>
                <w:rFonts w:hint="eastAsia" w:ascii="宋体" w:hAnsi="宋体" w:cs="宋体"/>
                <w:color w:val="000000"/>
                <w:kern w:val="0"/>
                <w:szCs w:val="21"/>
              </w:rPr>
            </w:pPr>
            <w:r>
              <w:rPr>
                <w:rFonts w:hint="eastAsia" w:ascii="宋体" w:hAnsi="宋体" w:cs="宋体"/>
                <w:color w:val="000000"/>
                <w:kern w:val="0"/>
                <w:szCs w:val="21"/>
                <w:lang w:val="en-US" w:eastAsia="zh-CN"/>
              </w:rPr>
              <w:t>13</w:t>
            </w:r>
            <w:r>
              <w:rPr>
                <w:rFonts w:hint="eastAsia" w:ascii="宋体" w:hAnsi="宋体" w:cs="宋体"/>
                <w:color w:val="000000"/>
                <w:kern w:val="0"/>
                <w:szCs w:val="21"/>
              </w:rPr>
              <w:t>.柜体带4个万向轮，方便移动。</w:t>
            </w:r>
          </w:p>
        </w:tc>
        <w:tc>
          <w:tcPr>
            <w:tcW w:w="1121" w:type="dxa"/>
            <w:tcBorders>
              <w:top w:val="single" w:color="000000" w:sz="8" w:space="0"/>
              <w:left w:val="nil"/>
              <w:bottom w:val="single" w:color="000000" w:sz="8" w:space="0"/>
              <w:right w:val="single" w:color="000000" w:sz="8" w:space="0"/>
            </w:tcBorders>
            <w:vAlign w:val="center"/>
          </w:tcPr>
          <w:p w14:paraId="1F34A4CB">
            <w:pPr>
              <w:widowControl/>
              <w:jc w:val="center"/>
              <w:rPr>
                <w:rFonts w:hint="eastAsia" w:ascii="宋体" w:hAnsi="宋体" w:cs="宋体"/>
                <w:color w:val="000000"/>
                <w:kern w:val="0"/>
                <w:szCs w:val="21"/>
              </w:rPr>
            </w:pPr>
          </w:p>
        </w:tc>
      </w:tr>
      <w:tr w14:paraId="0794B212">
        <w:tblPrEx>
          <w:tblCellMar>
            <w:top w:w="0" w:type="dxa"/>
            <w:left w:w="108" w:type="dxa"/>
            <w:bottom w:w="0" w:type="dxa"/>
            <w:right w:w="108" w:type="dxa"/>
          </w:tblCellMar>
        </w:tblPrEx>
        <w:trPr>
          <w:trHeight w:val="540" w:hRule="atLeast"/>
        </w:trPr>
        <w:tc>
          <w:tcPr>
            <w:tcW w:w="851" w:type="dxa"/>
            <w:tcBorders>
              <w:top w:val="single" w:color="000000" w:sz="8" w:space="0"/>
              <w:left w:val="single" w:color="000000" w:sz="8" w:space="0"/>
              <w:bottom w:val="single" w:color="000000" w:sz="8" w:space="0"/>
              <w:right w:val="single" w:color="000000" w:sz="8" w:space="0"/>
            </w:tcBorders>
            <w:vAlign w:val="center"/>
          </w:tcPr>
          <w:p w14:paraId="1B97D631">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w:t>
            </w:r>
          </w:p>
        </w:tc>
        <w:tc>
          <w:tcPr>
            <w:tcW w:w="2126" w:type="dxa"/>
            <w:tcBorders>
              <w:top w:val="single" w:color="000000" w:sz="8" w:space="0"/>
              <w:left w:val="nil"/>
              <w:bottom w:val="single" w:color="000000" w:sz="8" w:space="0"/>
              <w:right w:val="single" w:color="000000" w:sz="8" w:space="0"/>
            </w:tcBorders>
            <w:vAlign w:val="center"/>
          </w:tcPr>
          <w:p w14:paraId="313B5941">
            <w:pPr>
              <w:widowControl/>
              <w:jc w:val="center"/>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4层智能装备保存柜</w:t>
            </w:r>
          </w:p>
        </w:tc>
        <w:tc>
          <w:tcPr>
            <w:tcW w:w="4408" w:type="dxa"/>
            <w:tcBorders>
              <w:top w:val="single" w:color="000000" w:sz="8" w:space="0"/>
              <w:left w:val="nil"/>
              <w:bottom w:val="single" w:color="000000" w:sz="8" w:space="0"/>
              <w:right w:val="single" w:color="000000" w:sz="8" w:space="0"/>
            </w:tcBorders>
            <w:vAlign w:val="center"/>
          </w:tcPr>
          <w:p w14:paraId="07EED907">
            <w:pPr>
              <w:widowControl/>
              <w:rPr>
                <w:rFonts w:hint="eastAsia" w:ascii="宋体" w:hAnsi="宋体" w:cs="宋体"/>
                <w:color w:val="000000"/>
                <w:kern w:val="0"/>
                <w:szCs w:val="21"/>
              </w:rPr>
            </w:pPr>
            <w:r>
              <w:rPr>
                <w:rFonts w:hint="eastAsia" w:ascii="宋体" w:hAnsi="宋体" w:cs="宋体"/>
                <w:color w:val="000000"/>
                <w:kern w:val="0"/>
                <w:szCs w:val="21"/>
              </w:rPr>
              <w:t>1.尺寸不小于：900×445×1860mm。</w:t>
            </w:r>
          </w:p>
          <w:p w14:paraId="49421BE4">
            <w:pPr>
              <w:widowControl/>
              <w:rPr>
                <w:rFonts w:hint="eastAsia" w:ascii="宋体" w:hAnsi="宋体" w:cs="宋体"/>
                <w:color w:val="000000"/>
                <w:kern w:val="0"/>
                <w:szCs w:val="21"/>
              </w:rPr>
            </w:pPr>
            <w:r>
              <w:rPr>
                <w:rFonts w:hint="eastAsia" w:ascii="宋体" w:hAnsi="宋体" w:cs="宋体"/>
                <w:color w:val="000000"/>
                <w:kern w:val="0"/>
                <w:szCs w:val="21"/>
              </w:rPr>
              <w:t>2.带RFID识别功能，提供1400个RFID识别标签，与一体机配合开关柜。</w:t>
            </w:r>
          </w:p>
          <w:p w14:paraId="4ABBA819">
            <w:pPr>
              <w:widowControl/>
              <w:rPr>
                <w:rFonts w:hint="eastAsia" w:ascii="宋体" w:hAnsi="宋体" w:cs="宋体"/>
                <w:color w:val="000000"/>
                <w:kern w:val="0"/>
                <w:szCs w:val="21"/>
              </w:rPr>
            </w:pPr>
            <w:r>
              <w:rPr>
                <w:rFonts w:hint="eastAsia" w:ascii="宋体" w:hAnsi="宋体" w:eastAsia="宋体" w:cs="宋体"/>
                <w:snapToGrid w:val="0"/>
                <w:color w:val="000000"/>
                <w:kern w:val="0"/>
                <w:sz w:val="20"/>
                <w:szCs w:val="20"/>
                <w:lang w:val="en-US" w:eastAsia="zh-CN" w:bidi="ar"/>
              </w:rPr>
              <w:t>▲</w:t>
            </w:r>
            <w:r>
              <w:rPr>
                <w:rFonts w:hint="eastAsia" w:ascii="宋体" w:hAnsi="宋体" w:cs="宋体"/>
                <w:color w:val="000000"/>
                <w:kern w:val="0"/>
                <w:szCs w:val="21"/>
              </w:rPr>
              <w:t>3.高频率RFID读写器读写，智能电控锁高弹力弹出柜门每次关门能够准确识别装备柜内的设备以及设备的详细信息，包括但不限于设备型号、序列号等信息。机械寿命&gt;50万次，RFID标签可支持抗金属标签，RFID天线可支持高速轮询时间25ms，每格柜内含LED照明。</w:t>
            </w:r>
          </w:p>
          <w:p w14:paraId="7CBB8D1F">
            <w:pPr>
              <w:widowControl/>
              <w:rPr>
                <w:rFonts w:hint="eastAsia" w:ascii="宋体" w:hAnsi="宋体" w:cs="宋体"/>
                <w:color w:val="000000"/>
                <w:kern w:val="0"/>
                <w:szCs w:val="21"/>
              </w:rPr>
            </w:pPr>
            <w:r>
              <w:rPr>
                <w:rFonts w:hint="eastAsia" w:ascii="宋体" w:hAnsi="宋体" w:eastAsia="宋体" w:cs="宋体"/>
                <w:snapToGrid w:val="0"/>
                <w:color w:val="000000"/>
                <w:kern w:val="0"/>
                <w:sz w:val="20"/>
                <w:szCs w:val="20"/>
                <w:lang w:val="en-US" w:eastAsia="zh-CN" w:bidi="ar"/>
              </w:rPr>
              <w:t>▲</w:t>
            </w:r>
            <w:r>
              <w:rPr>
                <w:rFonts w:hint="eastAsia" w:ascii="宋体" w:hAnsi="宋体" w:cs="宋体"/>
                <w:color w:val="000000"/>
                <w:kern w:val="0"/>
                <w:szCs w:val="21"/>
              </w:rPr>
              <w:t>4.整体采用优质冷轧钢板：柜体1.0mm，柜门1.5mm，每格柜体内有百叶窗散热通风孔，自身带万向轮，方便安装移动。</w:t>
            </w:r>
          </w:p>
          <w:p w14:paraId="79CA3974">
            <w:pPr>
              <w:widowControl/>
              <w:rPr>
                <w:rFonts w:hint="eastAsia" w:ascii="宋体" w:hAnsi="宋体" w:cs="宋体"/>
                <w:color w:val="000000"/>
                <w:kern w:val="0"/>
                <w:szCs w:val="21"/>
              </w:rPr>
            </w:pPr>
            <w:r>
              <w:rPr>
                <w:rFonts w:hint="eastAsia" w:ascii="宋体" w:hAnsi="宋体" w:eastAsia="宋体" w:cs="宋体"/>
                <w:snapToGrid w:val="0"/>
                <w:color w:val="000000"/>
                <w:kern w:val="0"/>
                <w:sz w:val="20"/>
                <w:szCs w:val="20"/>
                <w:lang w:val="en-US" w:eastAsia="zh-CN" w:bidi="ar"/>
              </w:rPr>
              <w:t>▲</w:t>
            </w:r>
            <w:r>
              <w:rPr>
                <w:rFonts w:hint="eastAsia" w:ascii="宋体" w:hAnsi="宋体" w:cs="宋体"/>
                <w:color w:val="000000"/>
                <w:kern w:val="0"/>
                <w:szCs w:val="21"/>
              </w:rPr>
              <w:t>5.1-2层每层可放置约32台对讲机，预留6个220V充电位。</w:t>
            </w:r>
          </w:p>
          <w:p w14:paraId="2B1C3BEA">
            <w:pPr>
              <w:widowControl/>
              <w:rPr>
                <w:rFonts w:hint="eastAsia" w:ascii="宋体" w:hAnsi="宋体" w:cs="宋体"/>
                <w:color w:val="000000"/>
                <w:kern w:val="0"/>
                <w:szCs w:val="21"/>
              </w:rPr>
            </w:pPr>
            <w:r>
              <w:rPr>
                <w:rFonts w:hint="eastAsia" w:ascii="宋体" w:hAnsi="宋体" w:eastAsia="宋体" w:cs="宋体"/>
                <w:snapToGrid w:val="0"/>
                <w:color w:val="000000"/>
                <w:kern w:val="0"/>
                <w:sz w:val="20"/>
                <w:szCs w:val="20"/>
                <w:lang w:val="en-US" w:eastAsia="zh-CN" w:bidi="ar"/>
              </w:rPr>
              <w:t>▲</w:t>
            </w:r>
            <w:r>
              <w:rPr>
                <w:rFonts w:hint="eastAsia" w:ascii="宋体" w:hAnsi="宋体" w:cs="宋体"/>
                <w:color w:val="000000"/>
                <w:kern w:val="0"/>
                <w:szCs w:val="21"/>
              </w:rPr>
              <w:t>6.3层可放置约12个排查棒，预留12个5V充电位。</w:t>
            </w:r>
          </w:p>
          <w:p w14:paraId="69A3A384">
            <w:pPr>
              <w:widowControl/>
              <w:rPr>
                <w:rFonts w:hint="eastAsia" w:ascii="宋体" w:hAnsi="宋体" w:cs="宋体"/>
                <w:color w:val="000000"/>
                <w:kern w:val="0"/>
                <w:szCs w:val="21"/>
              </w:rPr>
            </w:pPr>
            <w:r>
              <w:rPr>
                <w:rFonts w:hint="eastAsia" w:ascii="宋体" w:hAnsi="宋体" w:eastAsia="宋体" w:cs="宋体"/>
                <w:snapToGrid w:val="0"/>
                <w:color w:val="000000"/>
                <w:kern w:val="0"/>
                <w:sz w:val="20"/>
                <w:szCs w:val="20"/>
                <w:lang w:val="en-US" w:eastAsia="zh-CN" w:bidi="ar"/>
              </w:rPr>
              <w:t>▲</w:t>
            </w:r>
            <w:r>
              <w:rPr>
                <w:rFonts w:hint="eastAsia" w:ascii="宋体" w:hAnsi="宋体" w:cs="宋体"/>
                <w:color w:val="000000"/>
                <w:kern w:val="0"/>
                <w:szCs w:val="21"/>
              </w:rPr>
              <w:t>7.4层可放约6个左右呼气酒精测试仪或6台便携式打印机，预留6个220V充电位。</w:t>
            </w:r>
          </w:p>
          <w:p w14:paraId="7B792FCA">
            <w:pPr>
              <w:widowControl/>
              <w:rPr>
                <w:rFonts w:hint="eastAsia" w:ascii="宋体" w:hAnsi="宋体" w:cs="宋体"/>
                <w:color w:val="000000"/>
                <w:kern w:val="0"/>
                <w:szCs w:val="21"/>
              </w:rPr>
            </w:pPr>
            <w:r>
              <w:rPr>
                <w:rFonts w:hint="eastAsia" w:ascii="宋体" w:hAnsi="宋体" w:eastAsia="宋体" w:cs="宋体"/>
                <w:snapToGrid w:val="0"/>
                <w:color w:val="000000"/>
                <w:kern w:val="0"/>
                <w:sz w:val="20"/>
                <w:szCs w:val="20"/>
                <w:lang w:val="en-US" w:eastAsia="zh-CN" w:bidi="ar"/>
              </w:rPr>
              <w:t>▲</w:t>
            </w:r>
            <w:r>
              <w:rPr>
                <w:rFonts w:hint="eastAsia" w:ascii="宋体" w:hAnsi="宋体" w:cs="宋体"/>
                <w:color w:val="000000"/>
                <w:kern w:val="0"/>
                <w:szCs w:val="21"/>
              </w:rPr>
              <w:t>8.每格柜内有独立温度、烟雾检测功能，存在异常智能断路器自动跳闸保护并声音警报，确保设备充电安全。</w:t>
            </w:r>
          </w:p>
          <w:p w14:paraId="474B5A00">
            <w:pPr>
              <w:widowControl/>
              <w:rPr>
                <w:rFonts w:hint="eastAsia"/>
              </w:rPr>
            </w:pPr>
            <w:r>
              <w:rPr>
                <w:rFonts w:hint="eastAsia" w:ascii="宋体" w:hAnsi="宋体" w:cs="宋体"/>
                <w:color w:val="000000"/>
                <w:kern w:val="0"/>
                <w:szCs w:val="21"/>
                <w:lang w:val="en-US" w:eastAsia="zh-CN"/>
              </w:rPr>
              <w:t>▲9.智能装备柜整体符合GA1051-2013行业标准</w:t>
            </w:r>
            <w:r>
              <w:rPr>
                <w:rFonts w:hint="eastAsia" w:ascii="宋体" w:hAnsi="宋体" w:cs="宋体"/>
                <w:color w:val="000000"/>
                <w:kern w:val="0"/>
                <w:szCs w:val="21"/>
              </w:rPr>
              <w:t>。</w:t>
            </w:r>
          </w:p>
        </w:tc>
        <w:tc>
          <w:tcPr>
            <w:tcW w:w="1121" w:type="dxa"/>
            <w:tcBorders>
              <w:top w:val="single" w:color="000000" w:sz="8" w:space="0"/>
              <w:left w:val="nil"/>
              <w:bottom w:val="single" w:color="000000" w:sz="8" w:space="0"/>
              <w:right w:val="single" w:color="000000" w:sz="8" w:space="0"/>
            </w:tcBorders>
            <w:vAlign w:val="center"/>
          </w:tcPr>
          <w:p w14:paraId="2AB17B31">
            <w:pPr>
              <w:widowControl/>
              <w:jc w:val="center"/>
              <w:rPr>
                <w:rFonts w:hint="eastAsia" w:ascii="宋体" w:hAnsi="宋体" w:cs="宋体"/>
                <w:color w:val="000000"/>
                <w:kern w:val="0"/>
                <w:szCs w:val="21"/>
              </w:rPr>
            </w:pPr>
          </w:p>
        </w:tc>
      </w:tr>
      <w:bookmarkEnd w:id="2"/>
    </w:tbl>
    <w:p w14:paraId="5FBA4AA1">
      <w:pPr>
        <w:jc w:val="center"/>
        <w:rPr>
          <w:rFonts w:hint="eastAsia" w:ascii="黑体" w:hAnsi="宋体" w:eastAsia="黑体"/>
          <w:sz w:val="32"/>
          <w:szCs w:val="32"/>
        </w:rPr>
      </w:pPr>
    </w:p>
    <w:p w14:paraId="11FD4EDB">
      <w:pPr>
        <w:ind w:firstLine="562" w:firstLineChars="200"/>
        <w:rPr>
          <w:rFonts w:hint="eastAsia" w:ascii="宋体" w:hAnsi="宋体" w:cs="宋体"/>
          <w:b/>
          <w:kern w:val="0"/>
          <w:sz w:val="28"/>
          <w:szCs w:val="28"/>
        </w:rPr>
      </w:pPr>
      <w:r>
        <w:rPr>
          <w:rFonts w:hint="eastAsia" w:ascii="宋体" w:hAnsi="宋体" w:cs="宋体"/>
          <w:b/>
          <w:kern w:val="0"/>
          <w:sz w:val="28"/>
          <w:szCs w:val="28"/>
        </w:rPr>
        <w:t>★（四）商务要求</w:t>
      </w:r>
    </w:p>
    <w:tbl>
      <w:tblPr>
        <w:tblStyle w:val="23"/>
        <w:tblW w:w="8506" w:type="dxa"/>
        <w:tblInd w:w="-152" w:type="dxa"/>
        <w:tblLayout w:type="autofit"/>
        <w:tblCellMar>
          <w:top w:w="0" w:type="dxa"/>
          <w:left w:w="108" w:type="dxa"/>
          <w:bottom w:w="0" w:type="dxa"/>
          <w:right w:w="108" w:type="dxa"/>
        </w:tblCellMar>
      </w:tblPr>
      <w:tblGrid>
        <w:gridCol w:w="851"/>
        <w:gridCol w:w="1788"/>
        <w:gridCol w:w="5867"/>
      </w:tblGrid>
      <w:tr w14:paraId="6D406F80">
        <w:tblPrEx>
          <w:tblCellMar>
            <w:top w:w="0" w:type="dxa"/>
            <w:left w:w="108" w:type="dxa"/>
            <w:bottom w:w="0" w:type="dxa"/>
            <w:right w:w="108" w:type="dxa"/>
          </w:tblCellMar>
        </w:tblPrEx>
        <w:trPr>
          <w:trHeight w:val="512" w:hRule="atLeast"/>
        </w:trPr>
        <w:tc>
          <w:tcPr>
            <w:tcW w:w="851" w:type="dxa"/>
            <w:tcBorders>
              <w:top w:val="single" w:color="000000" w:sz="8" w:space="0"/>
              <w:left w:val="single" w:color="000000" w:sz="8" w:space="0"/>
              <w:bottom w:val="single" w:color="000000" w:sz="8" w:space="0"/>
              <w:right w:val="single" w:color="000000" w:sz="8" w:space="0"/>
            </w:tcBorders>
            <w:shd w:val="clear" w:color="auto" w:fill="C7D9F1"/>
            <w:vAlign w:val="center"/>
          </w:tcPr>
          <w:p w14:paraId="6C46272B">
            <w:pPr>
              <w:widowControl/>
              <w:jc w:val="center"/>
              <w:rPr>
                <w:rFonts w:hint="eastAsia" w:ascii="宋体" w:hAnsi="宋体"/>
                <w:b/>
                <w:bCs/>
                <w:snapToGrid w:val="0"/>
                <w:color w:val="000000"/>
                <w:kern w:val="0"/>
                <w:szCs w:val="21"/>
              </w:rPr>
            </w:pPr>
            <w:r>
              <w:rPr>
                <w:rFonts w:hint="eastAsia"/>
                <w:b/>
              </w:rPr>
              <w:t>序号</w:t>
            </w:r>
          </w:p>
        </w:tc>
        <w:tc>
          <w:tcPr>
            <w:tcW w:w="1788" w:type="dxa"/>
            <w:tcBorders>
              <w:top w:val="single" w:color="000000" w:sz="8" w:space="0"/>
              <w:left w:val="nil"/>
              <w:bottom w:val="single" w:color="000000" w:sz="8" w:space="0"/>
              <w:right w:val="single" w:color="000000" w:sz="8" w:space="0"/>
            </w:tcBorders>
            <w:shd w:val="clear" w:color="auto" w:fill="C7D9F1"/>
            <w:vAlign w:val="center"/>
          </w:tcPr>
          <w:p w14:paraId="037F639B">
            <w:pPr>
              <w:widowControl/>
              <w:jc w:val="center"/>
              <w:rPr>
                <w:rFonts w:hint="eastAsia" w:ascii="宋体" w:hAnsi="宋体"/>
                <w:b/>
                <w:bCs/>
                <w:snapToGrid w:val="0"/>
                <w:color w:val="000000"/>
                <w:kern w:val="0"/>
                <w:szCs w:val="21"/>
              </w:rPr>
            </w:pPr>
            <w:r>
              <w:rPr>
                <w:rFonts w:hint="eastAsia"/>
                <w:b/>
              </w:rPr>
              <w:t>商务需求项</w:t>
            </w:r>
          </w:p>
        </w:tc>
        <w:tc>
          <w:tcPr>
            <w:tcW w:w="5867" w:type="dxa"/>
            <w:tcBorders>
              <w:top w:val="single" w:color="000000" w:sz="8" w:space="0"/>
              <w:left w:val="nil"/>
              <w:bottom w:val="single" w:color="000000" w:sz="8" w:space="0"/>
              <w:right w:val="single" w:color="000000" w:sz="8" w:space="0"/>
            </w:tcBorders>
            <w:shd w:val="clear" w:color="auto" w:fill="C7D9F1"/>
            <w:vAlign w:val="center"/>
          </w:tcPr>
          <w:p w14:paraId="52283C99">
            <w:pPr>
              <w:widowControl/>
              <w:jc w:val="center"/>
              <w:rPr>
                <w:rFonts w:hint="eastAsia" w:ascii="宋体" w:hAnsi="宋体"/>
                <w:b/>
                <w:bCs/>
                <w:snapToGrid w:val="0"/>
                <w:color w:val="000000"/>
                <w:kern w:val="0"/>
                <w:szCs w:val="21"/>
              </w:rPr>
            </w:pPr>
            <w:r>
              <w:rPr>
                <w:rFonts w:hint="eastAsia"/>
                <w:b/>
              </w:rPr>
              <w:t>招标商务要求</w:t>
            </w:r>
          </w:p>
        </w:tc>
      </w:tr>
      <w:tr w14:paraId="2383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506" w:type="dxa"/>
            <w:gridSpan w:val="3"/>
          </w:tcPr>
          <w:p w14:paraId="38F4316D">
            <w:pPr>
              <w:jc w:val="center"/>
              <w:rPr>
                <w:b/>
              </w:rPr>
            </w:pPr>
            <w:r>
              <w:rPr>
                <w:rFonts w:hint="eastAsia"/>
                <w:b/>
              </w:rPr>
              <w:t>（一）免费保修期内售后服务要求</w:t>
            </w:r>
          </w:p>
        </w:tc>
      </w:tr>
      <w:tr w14:paraId="7568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51" w:type="dxa"/>
            <w:vAlign w:val="center"/>
          </w:tcPr>
          <w:p w14:paraId="51774E70">
            <w:pPr>
              <w:jc w:val="center"/>
              <w:rPr>
                <w:bCs/>
              </w:rPr>
            </w:pPr>
            <w:r>
              <w:rPr>
                <w:rFonts w:hint="eastAsia"/>
                <w:bCs/>
              </w:rPr>
              <w:t>1</w:t>
            </w:r>
          </w:p>
        </w:tc>
        <w:tc>
          <w:tcPr>
            <w:tcW w:w="1788" w:type="dxa"/>
          </w:tcPr>
          <w:p w14:paraId="59D2528D">
            <w:pPr>
              <w:keepNext w:val="0"/>
              <w:keepLines w:val="0"/>
              <w:pageBreakBefore w:val="0"/>
              <w:kinsoku/>
              <w:wordWrap/>
              <w:overflowPunct/>
              <w:topLinePunct w:val="0"/>
              <w:autoSpaceDE/>
              <w:autoSpaceDN/>
              <w:bidi w:val="0"/>
              <w:adjustRightInd/>
              <w:snapToGrid/>
              <w:spacing w:line="360" w:lineRule="exact"/>
              <w:textAlignment w:val="auto"/>
              <w:rPr>
                <w:rFonts w:hint="eastAsia"/>
                <w:bCs/>
                <w:szCs w:val="21"/>
              </w:rPr>
            </w:pPr>
            <w:r>
              <w:rPr>
                <w:rFonts w:hint="eastAsia"/>
                <w:bCs/>
                <w:szCs w:val="21"/>
              </w:rPr>
              <w:t>维修响应及故障解决时间</w:t>
            </w:r>
          </w:p>
        </w:tc>
        <w:tc>
          <w:tcPr>
            <w:tcW w:w="5867" w:type="dxa"/>
          </w:tcPr>
          <w:p w14:paraId="79FE7F62">
            <w:pPr>
              <w:keepNext w:val="0"/>
              <w:keepLines w:val="0"/>
              <w:pageBreakBefore w:val="0"/>
              <w:kinsoku/>
              <w:wordWrap/>
              <w:overflowPunct/>
              <w:topLinePunct w:val="0"/>
              <w:autoSpaceDE/>
              <w:autoSpaceDN/>
              <w:bidi w:val="0"/>
              <w:adjustRightInd/>
              <w:snapToGrid/>
              <w:spacing w:line="360" w:lineRule="exact"/>
              <w:textAlignment w:val="auto"/>
              <w:rPr>
                <w:rFonts w:hint="eastAsia"/>
                <w:bCs/>
                <w:szCs w:val="21"/>
              </w:rPr>
            </w:pPr>
            <w:r>
              <w:rPr>
                <w:rFonts w:hint="eastAsia"/>
                <w:bCs/>
                <w:szCs w:val="21"/>
              </w:rPr>
              <w:t>在免费保修期内，影响设备核心功能且可能造成安全隐患、造成重大业务停顿：在故障报修后响应时间不超过</w:t>
            </w:r>
            <w:r>
              <w:rPr>
                <w:rFonts w:hint="eastAsia"/>
                <w:bCs/>
                <w:szCs w:val="21"/>
                <w:lang w:val="en-US" w:eastAsia="zh-CN"/>
              </w:rPr>
              <w:t>8</w:t>
            </w:r>
            <w:r>
              <w:rPr>
                <w:rFonts w:hint="eastAsia"/>
                <w:bCs/>
                <w:szCs w:val="21"/>
              </w:rPr>
              <w:t>小时，修复或关键部件更换不超过</w:t>
            </w:r>
            <w:r>
              <w:rPr>
                <w:rFonts w:hint="eastAsia"/>
                <w:bCs/>
                <w:szCs w:val="21"/>
                <w:lang w:val="en-US" w:eastAsia="zh-CN"/>
              </w:rPr>
              <w:t>12</w:t>
            </w:r>
            <w:r>
              <w:rPr>
                <w:rFonts w:hint="eastAsia"/>
                <w:bCs/>
                <w:szCs w:val="21"/>
              </w:rPr>
              <w:t>小时</w:t>
            </w:r>
            <w:r>
              <w:rPr>
                <w:rFonts w:hint="eastAsia"/>
                <w:bCs/>
                <w:szCs w:val="21"/>
                <w:lang w:eastAsia="zh-CN"/>
              </w:rPr>
              <w:t>。</w:t>
            </w:r>
          </w:p>
        </w:tc>
      </w:tr>
      <w:tr w14:paraId="07E0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851" w:type="dxa"/>
            <w:vMerge w:val="restart"/>
            <w:vAlign w:val="center"/>
          </w:tcPr>
          <w:p w14:paraId="082635F7">
            <w:pPr>
              <w:jc w:val="center"/>
              <w:rPr>
                <w:szCs w:val="21"/>
              </w:rPr>
            </w:pPr>
            <w:r>
              <w:rPr>
                <w:rFonts w:hint="eastAsia"/>
                <w:szCs w:val="21"/>
              </w:rPr>
              <w:t>2</w:t>
            </w:r>
          </w:p>
        </w:tc>
        <w:tc>
          <w:tcPr>
            <w:tcW w:w="1788" w:type="dxa"/>
            <w:vMerge w:val="restart"/>
            <w:vAlign w:val="center"/>
          </w:tcPr>
          <w:p w14:paraId="4CF55362">
            <w:pPr>
              <w:jc w:val="center"/>
              <w:rPr>
                <w:szCs w:val="21"/>
              </w:rPr>
            </w:pPr>
            <w:r>
              <w:rPr>
                <w:rFonts w:hint="eastAsia"/>
                <w:szCs w:val="21"/>
              </w:rPr>
              <w:t>免费保修期</w:t>
            </w:r>
          </w:p>
        </w:tc>
        <w:tc>
          <w:tcPr>
            <w:tcW w:w="5867" w:type="dxa"/>
          </w:tcPr>
          <w:p w14:paraId="59097C8C">
            <w:pPr>
              <w:keepNext w:val="0"/>
              <w:keepLines w:val="0"/>
              <w:pageBreakBefore w:val="0"/>
              <w:kinsoku/>
              <w:wordWrap/>
              <w:overflowPunct/>
              <w:topLinePunct w:val="0"/>
              <w:autoSpaceDE/>
              <w:autoSpaceDN/>
              <w:bidi w:val="0"/>
              <w:adjustRightInd/>
              <w:snapToGrid/>
              <w:spacing w:line="360" w:lineRule="exact"/>
              <w:textAlignment w:val="auto"/>
              <w:rPr>
                <w:b/>
                <w:szCs w:val="21"/>
              </w:rPr>
            </w:pPr>
            <w:r>
              <w:rPr>
                <w:rFonts w:hint="eastAsia"/>
                <w:bCs/>
                <w:szCs w:val="21"/>
              </w:rPr>
              <w:t>1</w:t>
            </w:r>
            <w:r>
              <w:rPr>
                <w:bCs/>
                <w:szCs w:val="21"/>
              </w:rPr>
              <w:t>.</w:t>
            </w:r>
            <w:r>
              <w:rPr>
                <w:rFonts w:hint="eastAsia"/>
                <w:bCs/>
                <w:szCs w:val="21"/>
              </w:rPr>
              <w:t>货物免费保修期</w:t>
            </w:r>
            <w:r>
              <w:rPr>
                <w:rFonts w:hint="eastAsia" w:ascii="Times New Roman" w:hAnsi="Times New Roman" w:eastAsia="宋体" w:cs="Times New Roman"/>
                <w:bCs/>
                <w:szCs w:val="21"/>
              </w:rPr>
              <w:t xml:space="preserve"> </w:t>
            </w:r>
            <w:r>
              <w:rPr>
                <w:rFonts w:hint="eastAsia" w:ascii="Times New Roman" w:hAnsi="Times New Roman" w:eastAsia="宋体" w:cs="Times New Roman"/>
                <w:bCs/>
                <w:szCs w:val="21"/>
                <w:u w:val="single"/>
              </w:rPr>
              <w:t xml:space="preserve">  </w:t>
            </w:r>
            <w:r>
              <w:rPr>
                <w:rFonts w:hint="eastAsia" w:ascii="Times New Roman" w:hAnsi="Times New Roman" w:eastAsia="宋体" w:cs="Times New Roman"/>
                <w:bCs/>
                <w:szCs w:val="21"/>
                <w:u w:val="single"/>
                <w:lang w:val="en-US" w:eastAsia="zh-CN"/>
              </w:rPr>
              <w:t>1</w:t>
            </w:r>
            <w:r>
              <w:rPr>
                <w:rFonts w:hint="eastAsia" w:ascii="Times New Roman" w:hAnsi="Times New Roman" w:eastAsia="宋体" w:cs="Times New Roman"/>
                <w:bCs/>
                <w:szCs w:val="21"/>
                <w:u w:val="single"/>
              </w:rPr>
              <w:t xml:space="preserve">  </w:t>
            </w:r>
            <w:r>
              <w:rPr>
                <w:rFonts w:hint="eastAsia" w:ascii="Times New Roman" w:hAnsi="Times New Roman" w:eastAsia="宋体" w:cs="Times New Roman"/>
                <w:bCs/>
                <w:szCs w:val="21"/>
              </w:rPr>
              <w:t>年</w:t>
            </w:r>
            <w:r>
              <w:rPr>
                <w:rFonts w:hint="eastAsia" w:ascii="Times New Roman" w:hAnsi="Times New Roman" w:eastAsia="宋体" w:cs="Times New Roman"/>
                <w:bCs/>
                <w:szCs w:val="21"/>
                <w:lang w:eastAsia="zh-CN"/>
              </w:rPr>
              <w:t>，</w:t>
            </w:r>
            <w:r>
              <w:rPr>
                <w:rFonts w:hint="eastAsia"/>
                <w:bCs/>
                <w:szCs w:val="21"/>
              </w:rPr>
              <w:t>时间自最终验收合格并交付使用之日起计算。</w:t>
            </w:r>
          </w:p>
        </w:tc>
      </w:tr>
      <w:tr w14:paraId="5BDD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 w:type="dxa"/>
            <w:vMerge w:val="continue"/>
            <w:vAlign w:val="center"/>
          </w:tcPr>
          <w:p w14:paraId="16880700">
            <w:pPr>
              <w:jc w:val="center"/>
              <w:rPr>
                <w:b/>
              </w:rPr>
            </w:pPr>
          </w:p>
        </w:tc>
        <w:tc>
          <w:tcPr>
            <w:tcW w:w="1788" w:type="dxa"/>
            <w:vMerge w:val="continue"/>
            <w:vAlign w:val="center"/>
          </w:tcPr>
          <w:p w14:paraId="7914D329"/>
        </w:tc>
        <w:tc>
          <w:tcPr>
            <w:tcW w:w="5867" w:type="dxa"/>
            <w:vAlign w:val="center"/>
          </w:tcPr>
          <w:p w14:paraId="4D92EFC8">
            <w:pPr>
              <w:keepNext w:val="0"/>
              <w:keepLines w:val="0"/>
              <w:pageBreakBefore w:val="0"/>
              <w:kinsoku/>
              <w:wordWrap/>
              <w:overflowPunct/>
              <w:topLinePunct w:val="0"/>
              <w:autoSpaceDE/>
              <w:autoSpaceDN/>
              <w:bidi w:val="0"/>
              <w:adjustRightInd/>
              <w:snapToGrid/>
              <w:spacing w:line="360" w:lineRule="exact"/>
              <w:textAlignment w:val="auto"/>
              <w:rPr>
                <w:bCs/>
                <w:szCs w:val="21"/>
              </w:rPr>
            </w:pPr>
            <w:r>
              <w:rPr>
                <w:rFonts w:hint="eastAsia"/>
                <w:bCs/>
                <w:szCs w:val="21"/>
              </w:rPr>
              <w:t>2</w:t>
            </w:r>
            <w:r>
              <w:rPr>
                <w:bCs/>
                <w:szCs w:val="21"/>
              </w:rPr>
              <w:t>.</w:t>
            </w:r>
            <w:r>
              <w:rPr>
                <w:rFonts w:hint="eastAsia"/>
                <w:bCs/>
                <w:szCs w:val="21"/>
              </w:rPr>
              <w:t>免费保修期内，</w:t>
            </w:r>
            <w:r>
              <w:rPr>
                <w:rFonts w:hint="eastAsia"/>
                <w:color w:val="000000"/>
                <w:szCs w:val="21"/>
              </w:rPr>
              <w:t>所有服务及配件全部免费。</w:t>
            </w:r>
          </w:p>
        </w:tc>
      </w:tr>
      <w:tr w14:paraId="1275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51" w:type="dxa"/>
            <w:vAlign w:val="center"/>
          </w:tcPr>
          <w:p w14:paraId="42F65A88">
            <w:pPr>
              <w:jc w:val="center"/>
              <w:rPr>
                <w:b/>
              </w:rPr>
            </w:pPr>
            <w:r>
              <w:rPr>
                <w:rFonts w:hint="eastAsia"/>
                <w:szCs w:val="21"/>
              </w:rPr>
              <w:t>3</w:t>
            </w:r>
          </w:p>
        </w:tc>
        <w:tc>
          <w:tcPr>
            <w:tcW w:w="1788" w:type="dxa"/>
            <w:vAlign w:val="center"/>
          </w:tcPr>
          <w:p w14:paraId="778FFDAE">
            <w:pPr>
              <w:jc w:val="center"/>
              <w:rPr>
                <w:b/>
              </w:rPr>
            </w:pPr>
            <w:r>
              <w:rPr>
                <w:rFonts w:hint="eastAsia"/>
                <w:szCs w:val="21"/>
              </w:rPr>
              <w:t>技术文件</w:t>
            </w:r>
          </w:p>
        </w:tc>
        <w:tc>
          <w:tcPr>
            <w:tcW w:w="5867" w:type="dxa"/>
            <w:vAlign w:val="center"/>
          </w:tcPr>
          <w:p w14:paraId="31CD9607">
            <w:pPr>
              <w:keepNext w:val="0"/>
              <w:keepLines w:val="0"/>
              <w:pageBreakBefore w:val="0"/>
              <w:kinsoku/>
              <w:wordWrap/>
              <w:overflowPunct/>
              <w:topLinePunct w:val="0"/>
              <w:autoSpaceDE/>
              <w:autoSpaceDN/>
              <w:bidi w:val="0"/>
              <w:adjustRightInd/>
              <w:snapToGrid/>
              <w:spacing w:line="360" w:lineRule="exact"/>
              <w:textAlignment w:val="auto"/>
              <w:rPr>
                <w:bCs/>
              </w:rPr>
            </w:pPr>
            <w:r>
              <w:rPr>
                <w:rFonts w:hint="eastAsia"/>
                <w:bCs/>
              </w:rPr>
              <w:t>供应商应提供全套、完整的书面技术资料，包括仪器说明书、操作手册、简单维修说明、图纸等。</w:t>
            </w:r>
          </w:p>
        </w:tc>
      </w:tr>
      <w:tr w14:paraId="6A7D0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51" w:type="dxa"/>
            <w:vAlign w:val="center"/>
          </w:tcPr>
          <w:p w14:paraId="1D63CBAE">
            <w:pPr>
              <w:jc w:val="center"/>
              <w:rPr>
                <w:bCs/>
              </w:rPr>
            </w:pPr>
            <w:r>
              <w:rPr>
                <w:rFonts w:hint="eastAsia"/>
                <w:bCs/>
              </w:rPr>
              <w:t>4</w:t>
            </w:r>
          </w:p>
        </w:tc>
        <w:tc>
          <w:tcPr>
            <w:tcW w:w="1788" w:type="dxa"/>
            <w:vAlign w:val="center"/>
          </w:tcPr>
          <w:p w14:paraId="4D257824">
            <w:pPr>
              <w:keepNext w:val="0"/>
              <w:keepLines w:val="0"/>
              <w:pageBreakBefore w:val="0"/>
              <w:kinsoku/>
              <w:wordWrap/>
              <w:overflowPunct/>
              <w:topLinePunct w:val="0"/>
              <w:autoSpaceDE/>
              <w:autoSpaceDN/>
              <w:bidi w:val="0"/>
              <w:adjustRightInd/>
              <w:snapToGrid/>
              <w:spacing w:line="360" w:lineRule="exact"/>
              <w:textAlignment w:val="auto"/>
              <w:rPr>
                <w:rFonts w:hint="eastAsia"/>
                <w:bCs/>
              </w:rPr>
            </w:pPr>
            <w:r>
              <w:rPr>
                <w:rFonts w:hint="eastAsia"/>
                <w:bCs/>
              </w:rPr>
              <w:t>安装调试</w:t>
            </w:r>
          </w:p>
        </w:tc>
        <w:tc>
          <w:tcPr>
            <w:tcW w:w="5867" w:type="dxa"/>
            <w:vAlign w:val="center"/>
          </w:tcPr>
          <w:p w14:paraId="66601EBC">
            <w:pPr>
              <w:keepNext w:val="0"/>
              <w:keepLines w:val="0"/>
              <w:pageBreakBefore w:val="0"/>
              <w:kinsoku/>
              <w:wordWrap/>
              <w:overflowPunct/>
              <w:topLinePunct w:val="0"/>
              <w:autoSpaceDE/>
              <w:autoSpaceDN/>
              <w:bidi w:val="0"/>
              <w:adjustRightInd/>
              <w:snapToGrid/>
              <w:spacing w:line="360" w:lineRule="exact"/>
              <w:textAlignment w:val="auto"/>
              <w:rPr>
                <w:rFonts w:hint="eastAsia"/>
                <w:bCs/>
              </w:rPr>
            </w:pPr>
            <w:r>
              <w:rPr>
                <w:rFonts w:hint="eastAsia"/>
                <w:bCs/>
                <w:szCs w:val="21"/>
                <w:lang w:val="en-US" w:eastAsia="zh-CN"/>
              </w:rPr>
              <w:t>成交人负责产品免费送货上门、安装调试。安装调试期间所发生一切安全和质量事故及费用均由成交人负担。成交人送达产品及进行安装调试，应提前两天以上和采购人取得联系，以便甲方安排验货和配合安装调试等工作。成交人须加强施工的组织管理，所有施工人员须遵守文明安全施工的有关规章制度，持证上岗。组织的施工不能影响交通的正常运行。</w:t>
            </w:r>
          </w:p>
        </w:tc>
      </w:tr>
      <w:tr w14:paraId="13A6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06" w:type="dxa"/>
            <w:gridSpan w:val="3"/>
            <w:vAlign w:val="center"/>
          </w:tcPr>
          <w:p w14:paraId="48903F65">
            <w:pPr>
              <w:jc w:val="center"/>
              <w:rPr>
                <w:rFonts w:hint="eastAsia" w:ascii="宋体" w:hAnsi="宋体"/>
                <w:b/>
              </w:rPr>
            </w:pPr>
            <w:r>
              <w:rPr>
                <w:rFonts w:hint="eastAsia" w:ascii="宋体" w:hAnsi="宋体"/>
                <w:b/>
              </w:rPr>
              <w:t>（</w:t>
            </w:r>
            <w:r>
              <w:rPr>
                <w:rFonts w:hint="eastAsia" w:ascii="宋体" w:hAnsi="宋体"/>
                <w:b/>
                <w:lang w:val="en-US" w:eastAsia="zh-CN"/>
              </w:rPr>
              <w:t>二</w:t>
            </w:r>
            <w:r>
              <w:rPr>
                <w:rFonts w:hint="eastAsia" w:ascii="宋体" w:hAnsi="宋体"/>
                <w:b/>
              </w:rPr>
              <w:t>）其他商务要求</w:t>
            </w:r>
          </w:p>
        </w:tc>
      </w:tr>
      <w:tr w14:paraId="67C8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restart"/>
            <w:vAlign w:val="center"/>
          </w:tcPr>
          <w:p w14:paraId="4C2C3B2D">
            <w:pPr>
              <w:jc w:val="center"/>
              <w:rPr>
                <w:rFonts w:hint="eastAsia" w:ascii="宋体" w:hAnsi="宋体"/>
                <w:b/>
                <w:sz w:val="20"/>
                <w:szCs w:val="20"/>
              </w:rPr>
            </w:pPr>
            <w:r>
              <w:rPr>
                <w:rFonts w:hint="eastAsia" w:ascii="宋体" w:hAnsi="宋体"/>
                <w:b/>
                <w:sz w:val="20"/>
                <w:szCs w:val="20"/>
              </w:rPr>
              <w:t>1</w:t>
            </w:r>
          </w:p>
        </w:tc>
        <w:tc>
          <w:tcPr>
            <w:tcW w:w="1788" w:type="dxa"/>
            <w:vMerge w:val="restart"/>
            <w:vAlign w:val="center"/>
          </w:tcPr>
          <w:p w14:paraId="67E287BC">
            <w:pPr>
              <w:jc w:val="center"/>
              <w:rPr>
                <w:rFonts w:hint="eastAsia" w:ascii="宋体" w:hAnsi="宋体"/>
                <w:b/>
                <w:sz w:val="20"/>
                <w:szCs w:val="20"/>
              </w:rPr>
            </w:pPr>
            <w:r>
              <w:rPr>
                <w:rFonts w:hint="eastAsia" w:ascii="宋体" w:hAnsi="宋体"/>
                <w:b/>
                <w:sz w:val="20"/>
                <w:szCs w:val="20"/>
              </w:rPr>
              <w:t>违约责任</w:t>
            </w:r>
          </w:p>
        </w:tc>
        <w:tc>
          <w:tcPr>
            <w:tcW w:w="5867" w:type="dxa"/>
          </w:tcPr>
          <w:p w14:paraId="7390221A">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szCs w:val="21"/>
              </w:rPr>
            </w:pPr>
            <w:r>
              <w:rPr>
                <w:rFonts w:hint="eastAsia" w:ascii="Times New Roman" w:hAnsi="Times New Roman" w:eastAsia="宋体" w:cs="Times New Roman"/>
                <w:bCs/>
                <w:szCs w:val="21"/>
              </w:rPr>
              <w:t>1.1中标人不能交货的，需偿付不能交货部分货款的</w:t>
            </w:r>
            <w:r>
              <w:rPr>
                <w:rFonts w:hint="eastAsia" w:ascii="Times New Roman" w:hAnsi="Times New Roman" w:eastAsia="宋体" w:cs="Times New Roman"/>
                <w:bCs/>
                <w:szCs w:val="21"/>
                <w:u w:val="single"/>
              </w:rPr>
              <w:t xml:space="preserve">  </w:t>
            </w:r>
            <w:r>
              <w:rPr>
                <w:rFonts w:hint="eastAsia" w:ascii="Times New Roman" w:hAnsi="Times New Roman" w:eastAsia="宋体" w:cs="Times New Roman"/>
                <w:bCs/>
                <w:szCs w:val="21"/>
                <w:u w:val="single"/>
                <w:lang w:val="en-US" w:eastAsia="zh-CN"/>
              </w:rPr>
              <w:t>10</w:t>
            </w:r>
            <w:r>
              <w:rPr>
                <w:rFonts w:hint="eastAsia" w:ascii="Times New Roman" w:hAnsi="Times New Roman" w:eastAsia="宋体" w:cs="Times New Roman"/>
                <w:bCs/>
                <w:szCs w:val="21"/>
                <w:u w:val="single"/>
              </w:rPr>
              <w:t xml:space="preserve">  </w:t>
            </w:r>
            <w:r>
              <w:rPr>
                <w:rFonts w:hint="eastAsia" w:ascii="Times New Roman" w:hAnsi="Times New Roman" w:eastAsia="宋体" w:cs="Times New Roman"/>
                <w:bCs/>
                <w:szCs w:val="21"/>
              </w:rPr>
              <w:t>%的违约金并按主管部门相关规定处理。</w:t>
            </w:r>
          </w:p>
        </w:tc>
      </w:tr>
      <w:tr w14:paraId="03BE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continue"/>
            <w:vAlign w:val="center"/>
          </w:tcPr>
          <w:p w14:paraId="56979DC2">
            <w:pPr>
              <w:jc w:val="center"/>
              <w:rPr>
                <w:rFonts w:hint="eastAsia" w:ascii="宋体" w:hAnsi="宋体"/>
                <w:b/>
                <w:sz w:val="20"/>
                <w:szCs w:val="20"/>
              </w:rPr>
            </w:pPr>
          </w:p>
        </w:tc>
        <w:tc>
          <w:tcPr>
            <w:tcW w:w="1788" w:type="dxa"/>
            <w:vMerge w:val="continue"/>
            <w:vAlign w:val="center"/>
          </w:tcPr>
          <w:p w14:paraId="0AEBC810">
            <w:pPr>
              <w:jc w:val="center"/>
              <w:rPr>
                <w:rFonts w:hint="eastAsia" w:ascii="宋体" w:hAnsi="宋体"/>
                <w:b/>
                <w:sz w:val="20"/>
                <w:szCs w:val="20"/>
              </w:rPr>
            </w:pPr>
          </w:p>
        </w:tc>
        <w:tc>
          <w:tcPr>
            <w:tcW w:w="5867" w:type="dxa"/>
          </w:tcPr>
          <w:p w14:paraId="1FFE5BCE">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szCs w:val="21"/>
                <w:lang w:eastAsia="zh-CN"/>
              </w:rPr>
            </w:pPr>
            <w:r>
              <w:rPr>
                <w:rFonts w:hint="eastAsia" w:ascii="Times New Roman" w:hAnsi="Times New Roman" w:eastAsia="宋体" w:cs="Times New Roman"/>
                <w:bCs/>
                <w:szCs w:val="21"/>
              </w:rPr>
              <w:t>1.2中标人逾期交货的，应当承担继续履行、采取补救措施或者赔偿损失等违约责任</w:t>
            </w:r>
            <w:r>
              <w:rPr>
                <w:rFonts w:hint="eastAsia" w:cs="Times New Roman"/>
                <w:bCs/>
                <w:szCs w:val="21"/>
                <w:lang w:eastAsia="zh-CN"/>
              </w:rPr>
              <w:t>。</w:t>
            </w:r>
          </w:p>
        </w:tc>
      </w:tr>
      <w:tr w14:paraId="4677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continue"/>
            <w:vAlign w:val="center"/>
          </w:tcPr>
          <w:p w14:paraId="4AB62803">
            <w:pPr>
              <w:jc w:val="center"/>
              <w:rPr>
                <w:rFonts w:hint="eastAsia" w:ascii="宋体" w:hAnsi="宋体"/>
                <w:b/>
                <w:sz w:val="20"/>
                <w:szCs w:val="20"/>
              </w:rPr>
            </w:pPr>
          </w:p>
        </w:tc>
        <w:tc>
          <w:tcPr>
            <w:tcW w:w="1788" w:type="dxa"/>
            <w:vMerge w:val="continue"/>
            <w:vAlign w:val="center"/>
          </w:tcPr>
          <w:p w14:paraId="14C62050">
            <w:pPr>
              <w:jc w:val="center"/>
              <w:rPr>
                <w:rFonts w:hint="eastAsia" w:ascii="宋体" w:hAnsi="宋体"/>
                <w:b/>
                <w:sz w:val="20"/>
                <w:szCs w:val="20"/>
              </w:rPr>
            </w:pPr>
          </w:p>
        </w:tc>
        <w:tc>
          <w:tcPr>
            <w:tcW w:w="5867" w:type="dxa"/>
          </w:tcPr>
          <w:p w14:paraId="0AC0E47A">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szCs w:val="21"/>
              </w:rPr>
            </w:pPr>
            <w:r>
              <w:rPr>
                <w:rFonts w:hint="eastAsia" w:ascii="Times New Roman" w:hAnsi="Times New Roman" w:eastAsia="宋体" w:cs="Times New Roman"/>
                <w:bCs/>
                <w:szCs w:val="21"/>
              </w:rPr>
              <w:t>1.3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r>
      <w:tr w14:paraId="3856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restart"/>
            <w:vAlign w:val="center"/>
          </w:tcPr>
          <w:p w14:paraId="49C2205D">
            <w:pPr>
              <w:jc w:val="center"/>
              <w:rPr>
                <w:rFonts w:hint="eastAsia" w:ascii="宋体" w:hAnsi="宋体"/>
                <w:b/>
                <w:sz w:val="20"/>
                <w:szCs w:val="20"/>
              </w:rPr>
            </w:pPr>
            <w:bookmarkStart w:id="3" w:name="_Hlk72260973"/>
            <w:r>
              <w:rPr>
                <w:rFonts w:hint="eastAsia" w:ascii="宋体" w:hAnsi="宋体"/>
                <w:b/>
                <w:sz w:val="20"/>
                <w:szCs w:val="20"/>
              </w:rPr>
              <w:t>2</w:t>
            </w:r>
          </w:p>
        </w:tc>
        <w:tc>
          <w:tcPr>
            <w:tcW w:w="1788" w:type="dxa"/>
            <w:vMerge w:val="restart"/>
            <w:vAlign w:val="center"/>
          </w:tcPr>
          <w:p w14:paraId="3294F37D">
            <w:pPr>
              <w:jc w:val="center"/>
              <w:rPr>
                <w:rFonts w:hint="eastAsia" w:ascii="宋体" w:hAnsi="宋体"/>
                <w:b/>
                <w:sz w:val="20"/>
                <w:szCs w:val="20"/>
              </w:rPr>
            </w:pPr>
            <w:r>
              <w:rPr>
                <w:rFonts w:hint="eastAsia" w:ascii="宋体" w:hAnsi="宋体"/>
                <w:b/>
                <w:sz w:val="20"/>
                <w:szCs w:val="20"/>
              </w:rPr>
              <w:t>交货及付款要求</w:t>
            </w:r>
          </w:p>
        </w:tc>
        <w:tc>
          <w:tcPr>
            <w:tcW w:w="5867" w:type="dxa"/>
            <w:vAlign w:val="center"/>
          </w:tcPr>
          <w:p w14:paraId="2A54DE59">
            <w:pPr>
              <w:pStyle w:val="9"/>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2.1履约时间和地点：投标供应商在签订合同之日起30天</w:t>
            </w:r>
            <w:r>
              <w:rPr>
                <w:rFonts w:hint="eastAsia" w:cs="Times New Roman"/>
                <w:bCs/>
                <w:kern w:val="2"/>
                <w:sz w:val="21"/>
                <w:szCs w:val="21"/>
                <w:lang w:val="en-US" w:eastAsia="zh-CN" w:bidi="ar-SA"/>
              </w:rPr>
              <w:t>（日历日）</w:t>
            </w:r>
            <w:r>
              <w:rPr>
                <w:rFonts w:hint="eastAsia" w:ascii="Times New Roman" w:hAnsi="Times New Roman" w:eastAsia="宋体" w:cs="Times New Roman"/>
                <w:bCs/>
                <w:kern w:val="2"/>
                <w:sz w:val="21"/>
                <w:szCs w:val="21"/>
                <w:lang w:val="en-US" w:eastAsia="zh-CN" w:bidi="ar-SA"/>
              </w:rPr>
              <w:t>内交货，交货地点为福田区梅林街道下梅林一街10号福田大队。</w:t>
            </w:r>
          </w:p>
        </w:tc>
      </w:tr>
      <w:tr w14:paraId="112C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jc w:val="center"/>
        </w:trPr>
        <w:tc>
          <w:tcPr>
            <w:tcW w:w="851" w:type="dxa"/>
            <w:vMerge w:val="continue"/>
            <w:vAlign w:val="center"/>
          </w:tcPr>
          <w:p w14:paraId="34C7037A">
            <w:pPr>
              <w:jc w:val="center"/>
              <w:rPr>
                <w:rFonts w:hint="eastAsia" w:ascii="宋体" w:hAnsi="宋体"/>
                <w:b/>
                <w:sz w:val="20"/>
                <w:szCs w:val="20"/>
              </w:rPr>
            </w:pPr>
          </w:p>
        </w:tc>
        <w:tc>
          <w:tcPr>
            <w:tcW w:w="1788" w:type="dxa"/>
            <w:vMerge w:val="continue"/>
            <w:vAlign w:val="center"/>
          </w:tcPr>
          <w:p w14:paraId="31AD5A5B">
            <w:pPr>
              <w:jc w:val="center"/>
              <w:rPr>
                <w:rFonts w:hint="eastAsia" w:ascii="宋体" w:hAnsi="宋体"/>
                <w:b/>
                <w:sz w:val="20"/>
                <w:szCs w:val="20"/>
              </w:rPr>
            </w:pPr>
          </w:p>
        </w:tc>
        <w:tc>
          <w:tcPr>
            <w:tcW w:w="5867" w:type="dxa"/>
            <w:vAlign w:val="center"/>
          </w:tcPr>
          <w:p w14:paraId="424588F4">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2.2付款期限和方式：采购合同签订后，中标供应商完成采购内容所涉物品的到货验收并经验收合格后，且收到中标供应商开具的发票后10个工作日内，采购人据实支付中标供应商应支付金额的全部款项，投标人应向采购人提供与支付金额相符的有效发票，且收款方、出具发票方、合同乙方均须与投标人名称一致。</w:t>
            </w:r>
          </w:p>
        </w:tc>
      </w:tr>
      <w:tr w14:paraId="00CC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restart"/>
            <w:vAlign w:val="center"/>
          </w:tcPr>
          <w:p w14:paraId="09AB6FF8">
            <w:pPr>
              <w:jc w:val="center"/>
              <w:rPr>
                <w:rFonts w:hint="eastAsia" w:ascii="宋体" w:hAnsi="宋体"/>
                <w:b/>
                <w:sz w:val="20"/>
                <w:szCs w:val="20"/>
              </w:rPr>
            </w:pPr>
            <w:r>
              <w:rPr>
                <w:rFonts w:hint="eastAsia" w:ascii="宋体" w:hAnsi="宋体"/>
                <w:b/>
                <w:sz w:val="20"/>
                <w:szCs w:val="20"/>
              </w:rPr>
              <w:t>3</w:t>
            </w:r>
          </w:p>
        </w:tc>
        <w:tc>
          <w:tcPr>
            <w:tcW w:w="1788" w:type="dxa"/>
            <w:vMerge w:val="restart"/>
            <w:vAlign w:val="center"/>
          </w:tcPr>
          <w:p w14:paraId="41B9EA56">
            <w:pPr>
              <w:jc w:val="center"/>
              <w:rPr>
                <w:rFonts w:hint="eastAsia" w:ascii="宋体" w:hAnsi="宋体" w:cs="宋体"/>
                <w:b/>
                <w:color w:val="000000"/>
                <w:sz w:val="20"/>
                <w:szCs w:val="20"/>
              </w:rPr>
            </w:pPr>
            <w:r>
              <w:rPr>
                <w:rFonts w:hint="eastAsia" w:ascii="宋体" w:hAnsi="宋体" w:cs="宋体"/>
                <w:b/>
                <w:color w:val="000000"/>
                <w:sz w:val="20"/>
                <w:szCs w:val="20"/>
              </w:rPr>
              <w:t>验收条件</w:t>
            </w:r>
          </w:p>
        </w:tc>
        <w:tc>
          <w:tcPr>
            <w:tcW w:w="5867" w:type="dxa"/>
          </w:tcPr>
          <w:p w14:paraId="625FD349">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3.1投标人货物经过双方检验认可后，签署验收报告，产品保修期自验收合格之日起算，由投标人提供产品保修文件。</w:t>
            </w:r>
          </w:p>
        </w:tc>
      </w:tr>
      <w:tr w14:paraId="67A6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continue"/>
            <w:vAlign w:val="center"/>
          </w:tcPr>
          <w:p w14:paraId="6CD8B15E">
            <w:pPr>
              <w:jc w:val="center"/>
              <w:rPr>
                <w:rFonts w:hint="eastAsia" w:ascii="宋体" w:hAnsi="宋体"/>
                <w:b/>
                <w:sz w:val="20"/>
                <w:szCs w:val="20"/>
              </w:rPr>
            </w:pPr>
          </w:p>
        </w:tc>
        <w:tc>
          <w:tcPr>
            <w:tcW w:w="1788" w:type="dxa"/>
            <w:vMerge w:val="continue"/>
            <w:vAlign w:val="center"/>
          </w:tcPr>
          <w:p w14:paraId="266ADDE2">
            <w:pPr>
              <w:jc w:val="center"/>
              <w:rPr>
                <w:rFonts w:hint="eastAsia" w:ascii="宋体" w:hAnsi="宋体" w:cs="宋体"/>
                <w:b/>
                <w:color w:val="000000"/>
                <w:sz w:val="20"/>
                <w:szCs w:val="20"/>
              </w:rPr>
            </w:pPr>
          </w:p>
        </w:tc>
        <w:tc>
          <w:tcPr>
            <w:tcW w:w="5867" w:type="dxa"/>
          </w:tcPr>
          <w:p w14:paraId="1D0215C3">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3.2当满足以下条件时，采购人才向中标人签发货物验收报告：由采购人按合同和采购文件、响应文件约定的要求和标准及中华人民共和国现行的验收规范和评定标准进行交货验收，签署验收报告，产品保修期自验收合格之日起算，由投标人提供产品保修文件。</w:t>
            </w:r>
          </w:p>
        </w:tc>
      </w:tr>
      <w:tr w14:paraId="0F65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Align w:val="center"/>
          </w:tcPr>
          <w:p w14:paraId="0C260D9F">
            <w:pPr>
              <w:jc w:val="center"/>
              <w:rPr>
                <w:rFonts w:hint="eastAsia" w:ascii="宋体" w:hAnsi="宋体"/>
                <w:b/>
                <w:sz w:val="20"/>
                <w:szCs w:val="20"/>
              </w:rPr>
            </w:pPr>
            <w:r>
              <w:rPr>
                <w:rFonts w:hint="eastAsia" w:ascii="宋体" w:hAnsi="宋体"/>
                <w:b/>
                <w:sz w:val="20"/>
                <w:szCs w:val="20"/>
              </w:rPr>
              <w:t>4</w:t>
            </w:r>
          </w:p>
        </w:tc>
        <w:tc>
          <w:tcPr>
            <w:tcW w:w="1788" w:type="dxa"/>
            <w:vAlign w:val="center"/>
          </w:tcPr>
          <w:p w14:paraId="14A01F12">
            <w:pPr>
              <w:jc w:val="center"/>
              <w:rPr>
                <w:rFonts w:hint="eastAsia" w:ascii="宋体" w:hAnsi="宋体" w:cs="宋体"/>
                <w:b/>
                <w:color w:val="000000"/>
                <w:sz w:val="20"/>
                <w:szCs w:val="20"/>
              </w:rPr>
            </w:pPr>
            <w:r>
              <w:rPr>
                <w:rFonts w:hint="eastAsia" w:ascii="宋体" w:hAnsi="宋体" w:cs="宋体"/>
                <w:b/>
                <w:color w:val="000000"/>
                <w:sz w:val="20"/>
                <w:szCs w:val="20"/>
              </w:rPr>
              <w:t>争议解决方法</w:t>
            </w:r>
          </w:p>
        </w:tc>
        <w:tc>
          <w:tcPr>
            <w:tcW w:w="5867" w:type="dxa"/>
            <w:vAlign w:val="center"/>
          </w:tcPr>
          <w:p w14:paraId="5E6550E7">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凡因本项目产生或与本项目相关的任何争议，应友好协商解决，协商不成的，任一方均有权依法向采购人所在地有管辖权的人民法院起诉。</w:t>
            </w:r>
          </w:p>
        </w:tc>
      </w:tr>
      <w:bookmarkEnd w:id="3"/>
      <w:tr w14:paraId="5ED9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restart"/>
            <w:vAlign w:val="center"/>
          </w:tcPr>
          <w:p w14:paraId="4EFDDF79">
            <w:pPr>
              <w:jc w:val="center"/>
              <w:rPr>
                <w:rFonts w:hint="eastAsia" w:ascii="宋体" w:hAnsi="宋体"/>
                <w:b/>
                <w:sz w:val="20"/>
                <w:szCs w:val="20"/>
              </w:rPr>
            </w:pPr>
            <w:r>
              <w:rPr>
                <w:rFonts w:hint="eastAsia" w:ascii="宋体" w:hAnsi="宋体"/>
                <w:b/>
                <w:sz w:val="20"/>
                <w:szCs w:val="20"/>
              </w:rPr>
              <w:t>5</w:t>
            </w:r>
          </w:p>
        </w:tc>
        <w:tc>
          <w:tcPr>
            <w:tcW w:w="1788" w:type="dxa"/>
            <w:vMerge w:val="restart"/>
            <w:vAlign w:val="center"/>
          </w:tcPr>
          <w:p w14:paraId="0DB2B229">
            <w:pPr>
              <w:jc w:val="center"/>
              <w:rPr>
                <w:rFonts w:hint="eastAsia" w:ascii="宋体" w:hAnsi="宋体"/>
                <w:color w:val="000000"/>
                <w:sz w:val="20"/>
                <w:szCs w:val="20"/>
              </w:rPr>
            </w:pPr>
            <w:r>
              <w:rPr>
                <w:rFonts w:hint="eastAsia" w:ascii="宋体" w:hAnsi="宋体" w:cs="宋体"/>
                <w:b/>
                <w:bCs/>
                <w:color w:val="000000"/>
                <w:sz w:val="20"/>
                <w:szCs w:val="20"/>
              </w:rPr>
              <w:t>运输、安装条件</w:t>
            </w:r>
          </w:p>
        </w:tc>
        <w:tc>
          <w:tcPr>
            <w:tcW w:w="5867" w:type="dxa"/>
            <w:vAlign w:val="center"/>
          </w:tcPr>
          <w:p w14:paraId="32994BBE">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5.1 投标供应商须在签订合同之日起 3天内向采购人提供设备的运行、安装、使用环境要求。合同中所有的货物均须由中标供应商自行运往设备安装场所，不论设备从何处购置、采用何种方式运输，采购人不承担任何责任及相关费用。中标供应商应当自行处理货物质量和数量短缺等问题。包装以保证货物的完好无损为标准。</w:t>
            </w:r>
          </w:p>
        </w:tc>
      </w:tr>
      <w:tr w14:paraId="3C9B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continue"/>
            <w:vAlign w:val="center"/>
          </w:tcPr>
          <w:p w14:paraId="3812D9CC">
            <w:pPr>
              <w:jc w:val="center"/>
              <w:rPr>
                <w:rFonts w:hint="eastAsia" w:ascii="宋体" w:hAnsi="宋体"/>
                <w:b/>
              </w:rPr>
            </w:pPr>
          </w:p>
        </w:tc>
        <w:tc>
          <w:tcPr>
            <w:tcW w:w="1788" w:type="dxa"/>
            <w:vMerge w:val="continue"/>
            <w:vAlign w:val="center"/>
          </w:tcPr>
          <w:p w14:paraId="1E998C2C">
            <w:pPr>
              <w:jc w:val="center"/>
              <w:rPr>
                <w:rFonts w:hint="eastAsia" w:ascii="宋体" w:hAnsi="宋体"/>
                <w:b/>
              </w:rPr>
            </w:pPr>
          </w:p>
        </w:tc>
        <w:tc>
          <w:tcPr>
            <w:tcW w:w="5867" w:type="dxa"/>
            <w:vAlign w:val="center"/>
          </w:tcPr>
          <w:p w14:paraId="5A676859">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5.2中标供应商应当派有经验的技术人员到现场进行安装、调试，直到设备正常使用。由采购人按合同和采购文件、响应文件约定的要求和标准及中华人民共和国现行的验收规范和评定标准进行交货验收。</w:t>
            </w:r>
          </w:p>
        </w:tc>
      </w:tr>
      <w:tr w14:paraId="0C41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restart"/>
            <w:vAlign w:val="center"/>
          </w:tcPr>
          <w:p w14:paraId="7F34BA93">
            <w:pPr>
              <w:jc w:val="center"/>
              <w:rPr>
                <w:rFonts w:hint="eastAsia" w:ascii="宋体" w:hAnsi="宋体"/>
                <w:b/>
                <w:sz w:val="20"/>
                <w:szCs w:val="20"/>
              </w:rPr>
            </w:pPr>
            <w:r>
              <w:rPr>
                <w:rFonts w:hint="eastAsia" w:ascii="宋体" w:hAnsi="宋体"/>
                <w:b/>
                <w:sz w:val="20"/>
                <w:szCs w:val="20"/>
              </w:rPr>
              <w:t>6</w:t>
            </w:r>
          </w:p>
        </w:tc>
        <w:tc>
          <w:tcPr>
            <w:tcW w:w="1788" w:type="dxa"/>
            <w:vMerge w:val="restart"/>
            <w:vAlign w:val="center"/>
          </w:tcPr>
          <w:p w14:paraId="1A6236E1">
            <w:pPr>
              <w:jc w:val="center"/>
              <w:rPr>
                <w:rFonts w:hint="eastAsia" w:ascii="宋体" w:hAnsi="宋体"/>
                <w:b/>
                <w:sz w:val="20"/>
                <w:szCs w:val="20"/>
              </w:rPr>
            </w:pPr>
            <w:r>
              <w:rPr>
                <w:rFonts w:ascii="宋体" w:hAnsi="宋体"/>
                <w:b/>
                <w:sz w:val="20"/>
                <w:szCs w:val="20"/>
              </w:rPr>
              <w:t>培训</w:t>
            </w:r>
          </w:p>
        </w:tc>
        <w:tc>
          <w:tcPr>
            <w:tcW w:w="5867" w:type="dxa"/>
          </w:tcPr>
          <w:p w14:paraId="16BA861F">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6.1投标供应商应派专业技术人员免费对采购单位指定人员进行定期培训及指导，直至其完全掌握设备的基本故障处理技术。</w:t>
            </w:r>
          </w:p>
        </w:tc>
      </w:tr>
      <w:tr w14:paraId="39F1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continue"/>
            <w:vAlign w:val="center"/>
          </w:tcPr>
          <w:p w14:paraId="43DF50D8">
            <w:pPr>
              <w:jc w:val="center"/>
              <w:rPr>
                <w:rFonts w:hint="eastAsia" w:ascii="宋体" w:hAnsi="宋体"/>
                <w:b/>
                <w:sz w:val="20"/>
                <w:szCs w:val="20"/>
              </w:rPr>
            </w:pPr>
          </w:p>
        </w:tc>
        <w:tc>
          <w:tcPr>
            <w:tcW w:w="1788" w:type="dxa"/>
            <w:vMerge w:val="continue"/>
            <w:vAlign w:val="center"/>
          </w:tcPr>
          <w:p w14:paraId="501EF067">
            <w:pPr>
              <w:rPr>
                <w:rFonts w:hint="eastAsia" w:ascii="宋体" w:hAnsi="宋体"/>
                <w:b/>
                <w:sz w:val="20"/>
                <w:szCs w:val="20"/>
              </w:rPr>
            </w:pPr>
          </w:p>
        </w:tc>
        <w:tc>
          <w:tcPr>
            <w:tcW w:w="5867" w:type="dxa"/>
          </w:tcPr>
          <w:p w14:paraId="226B9967">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6.2 现场培训：投标供应商应提供现场技术培训，保证使用人员正常操作设备的各种功能。</w:t>
            </w:r>
          </w:p>
        </w:tc>
      </w:tr>
      <w:tr w14:paraId="76D1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restart"/>
            <w:vAlign w:val="center"/>
          </w:tcPr>
          <w:p w14:paraId="44371944">
            <w:pPr>
              <w:jc w:val="center"/>
              <w:rPr>
                <w:rFonts w:hint="eastAsia" w:ascii="宋体" w:hAnsi="宋体"/>
                <w:b/>
                <w:sz w:val="20"/>
                <w:szCs w:val="20"/>
              </w:rPr>
            </w:pPr>
            <w:r>
              <w:rPr>
                <w:rFonts w:hint="eastAsia" w:ascii="宋体" w:hAnsi="宋体"/>
                <w:b/>
                <w:sz w:val="20"/>
                <w:szCs w:val="20"/>
              </w:rPr>
              <w:t>7</w:t>
            </w:r>
          </w:p>
        </w:tc>
        <w:tc>
          <w:tcPr>
            <w:tcW w:w="1788" w:type="dxa"/>
            <w:vMerge w:val="restart"/>
            <w:vAlign w:val="center"/>
          </w:tcPr>
          <w:p w14:paraId="3C1E1C35">
            <w:pPr>
              <w:jc w:val="center"/>
              <w:rPr>
                <w:rFonts w:hint="eastAsia" w:ascii="宋体" w:hAnsi="宋体"/>
                <w:b/>
                <w:sz w:val="20"/>
                <w:szCs w:val="20"/>
              </w:rPr>
            </w:pPr>
            <w:r>
              <w:rPr>
                <w:rFonts w:ascii="宋体" w:hAnsi="宋体"/>
                <w:b/>
                <w:sz w:val="20"/>
                <w:szCs w:val="20"/>
              </w:rPr>
              <w:t>知识产权</w:t>
            </w:r>
          </w:p>
        </w:tc>
        <w:tc>
          <w:tcPr>
            <w:tcW w:w="5867" w:type="dxa"/>
          </w:tcPr>
          <w:p w14:paraId="60BBE305">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7.1涉及采购标的的知识产权归属、处理的，应约定知识产权的归属和处理方式。</w:t>
            </w:r>
          </w:p>
        </w:tc>
      </w:tr>
      <w:tr w14:paraId="0054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continue"/>
            <w:vAlign w:val="center"/>
          </w:tcPr>
          <w:p w14:paraId="18A5C132">
            <w:pPr>
              <w:jc w:val="center"/>
              <w:rPr>
                <w:rFonts w:hint="eastAsia" w:ascii="宋体" w:hAnsi="宋体"/>
                <w:b/>
              </w:rPr>
            </w:pPr>
          </w:p>
        </w:tc>
        <w:tc>
          <w:tcPr>
            <w:tcW w:w="1788" w:type="dxa"/>
            <w:vMerge w:val="continue"/>
            <w:vAlign w:val="center"/>
          </w:tcPr>
          <w:p w14:paraId="0693400E">
            <w:pPr>
              <w:rPr>
                <w:rFonts w:hint="eastAsia" w:ascii="宋体" w:hAnsi="宋体"/>
                <w:b/>
              </w:rPr>
            </w:pPr>
          </w:p>
        </w:tc>
        <w:tc>
          <w:tcPr>
            <w:tcW w:w="5867" w:type="dxa"/>
          </w:tcPr>
          <w:p w14:paraId="74D0176D">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7.2采购人购买产品后，有权对该产品与其他设备进行配套、整合或适当改进，而免受侵犯专利权的起诉。</w:t>
            </w:r>
          </w:p>
        </w:tc>
      </w:tr>
      <w:tr w14:paraId="4093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restart"/>
            <w:vAlign w:val="center"/>
          </w:tcPr>
          <w:p w14:paraId="3DDBC0E4">
            <w:pPr>
              <w:jc w:val="center"/>
              <w:rPr>
                <w:b/>
              </w:rPr>
            </w:pPr>
            <w:r>
              <w:rPr>
                <w:rFonts w:hint="eastAsia"/>
                <w:b/>
              </w:rPr>
              <w:t>8</w:t>
            </w:r>
          </w:p>
        </w:tc>
        <w:tc>
          <w:tcPr>
            <w:tcW w:w="1788" w:type="dxa"/>
            <w:vMerge w:val="restart"/>
            <w:vAlign w:val="center"/>
          </w:tcPr>
          <w:p w14:paraId="6BA6F61F">
            <w:pPr>
              <w:jc w:val="center"/>
              <w:rPr>
                <w:rFonts w:hint="eastAsia" w:ascii="宋体" w:hAnsi="宋体"/>
                <w:b/>
                <w:color w:val="000000"/>
                <w:sz w:val="20"/>
                <w:szCs w:val="20"/>
              </w:rPr>
            </w:pPr>
            <w:r>
              <w:rPr>
                <w:rFonts w:hint="eastAsia"/>
                <w:b/>
              </w:rPr>
              <w:t>关于违约</w:t>
            </w:r>
          </w:p>
        </w:tc>
        <w:tc>
          <w:tcPr>
            <w:tcW w:w="5867" w:type="dxa"/>
          </w:tcPr>
          <w:p w14:paraId="1026A036">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8.1如投标人未能按照合同约定交付货物的，应向采购人支付未交货部分货款的0.1%的违约金。同时投标人还应承担给采购人造成的直接损失，并按主管部门相关规定接受处理。</w:t>
            </w:r>
          </w:p>
        </w:tc>
      </w:tr>
      <w:tr w14:paraId="5AF9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continue"/>
            <w:vAlign w:val="center"/>
          </w:tcPr>
          <w:p w14:paraId="7E63CBED">
            <w:pPr>
              <w:jc w:val="center"/>
              <w:rPr>
                <w:b/>
              </w:rPr>
            </w:pPr>
          </w:p>
        </w:tc>
        <w:tc>
          <w:tcPr>
            <w:tcW w:w="1788" w:type="dxa"/>
            <w:vMerge w:val="continue"/>
            <w:vAlign w:val="center"/>
          </w:tcPr>
          <w:p w14:paraId="5CD1FE1A">
            <w:pPr>
              <w:jc w:val="center"/>
              <w:rPr>
                <w:rFonts w:hint="eastAsia" w:ascii="宋体" w:hAnsi="宋体"/>
                <w:b/>
                <w:color w:val="000000"/>
                <w:sz w:val="20"/>
                <w:szCs w:val="20"/>
              </w:rPr>
            </w:pPr>
          </w:p>
        </w:tc>
        <w:tc>
          <w:tcPr>
            <w:tcW w:w="5867" w:type="dxa"/>
          </w:tcPr>
          <w:p w14:paraId="5DABC71B">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8.2如投标人逾期交货的，每逾期一日，应按逾期交货部分货款金额的0.1%向采购人支付违约金；如投标人逾期交货超过30日的，视为投标人未能按照合同约定交付货物按照前述第一条条款执行。</w:t>
            </w:r>
          </w:p>
        </w:tc>
      </w:tr>
      <w:tr w14:paraId="0FD51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continue"/>
            <w:vAlign w:val="center"/>
          </w:tcPr>
          <w:p w14:paraId="0573E7F2">
            <w:pPr>
              <w:jc w:val="center"/>
              <w:rPr>
                <w:b/>
              </w:rPr>
            </w:pPr>
          </w:p>
        </w:tc>
        <w:tc>
          <w:tcPr>
            <w:tcW w:w="1788" w:type="dxa"/>
            <w:vMerge w:val="continue"/>
            <w:vAlign w:val="center"/>
          </w:tcPr>
          <w:p w14:paraId="65DCF219">
            <w:pPr>
              <w:jc w:val="center"/>
              <w:rPr>
                <w:rFonts w:hint="eastAsia" w:ascii="宋体" w:hAnsi="宋体"/>
                <w:b/>
                <w:color w:val="000000"/>
                <w:sz w:val="20"/>
                <w:szCs w:val="20"/>
              </w:rPr>
            </w:pPr>
          </w:p>
        </w:tc>
        <w:tc>
          <w:tcPr>
            <w:tcW w:w="5867" w:type="dxa"/>
          </w:tcPr>
          <w:p w14:paraId="508F54AA">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8.3如投标人交付的货物不符合合同约定，致使其不能在约定的期限内交货的，视为投标人逾期交货，采购人有权要求投标人在采购人指定的期限内重新提交符合合同约定的货物并按照前述第二条的约定要求投标人承担违约责任。</w:t>
            </w:r>
          </w:p>
        </w:tc>
      </w:tr>
      <w:tr w14:paraId="5AD2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Merge w:val="continue"/>
            <w:vAlign w:val="center"/>
          </w:tcPr>
          <w:p w14:paraId="24EC9F3F">
            <w:pPr>
              <w:jc w:val="center"/>
              <w:rPr>
                <w:b/>
              </w:rPr>
            </w:pPr>
          </w:p>
        </w:tc>
        <w:tc>
          <w:tcPr>
            <w:tcW w:w="1788" w:type="dxa"/>
            <w:vMerge w:val="continue"/>
            <w:vAlign w:val="center"/>
          </w:tcPr>
          <w:p w14:paraId="3F9DB59C">
            <w:pPr>
              <w:jc w:val="center"/>
              <w:rPr>
                <w:rFonts w:hint="eastAsia" w:ascii="宋体" w:hAnsi="宋体"/>
                <w:b/>
                <w:color w:val="000000"/>
                <w:sz w:val="20"/>
                <w:szCs w:val="20"/>
              </w:rPr>
            </w:pPr>
          </w:p>
        </w:tc>
        <w:tc>
          <w:tcPr>
            <w:tcW w:w="5867" w:type="dxa"/>
          </w:tcPr>
          <w:p w14:paraId="2FF16A19">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8.4如投标人所交付产品、工程或服务不符合其投标承诺的，或在投标阶段为了中标而盲目虚假承诺、低价恶性竞争，在履约阶段则通过偷工减料、以次充好而获取利润的，被履约评价工作实施机构评为履约等级“差”的，投标人应在采购人指定的期限内采取补救措施，使交付的货物以及安装调试的设备符合合同约定，并按主管部门相关规定接受处理。</w:t>
            </w:r>
          </w:p>
        </w:tc>
      </w:tr>
      <w:tr w14:paraId="1AD7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vAlign w:val="center"/>
          </w:tcPr>
          <w:p w14:paraId="444FA01D">
            <w:pPr>
              <w:jc w:val="center"/>
              <w:rPr>
                <w:rFonts w:hint="eastAsia" w:ascii="宋体" w:hAnsi="宋体"/>
                <w:b/>
              </w:rPr>
            </w:pPr>
            <w:r>
              <w:rPr>
                <w:rFonts w:hint="eastAsia"/>
                <w:b/>
              </w:rPr>
              <w:t>9</w:t>
            </w:r>
          </w:p>
        </w:tc>
        <w:tc>
          <w:tcPr>
            <w:tcW w:w="1788" w:type="dxa"/>
            <w:vAlign w:val="center"/>
          </w:tcPr>
          <w:p w14:paraId="4CCE1AA5">
            <w:pPr>
              <w:jc w:val="center"/>
              <w:rPr>
                <w:rFonts w:hint="eastAsia" w:ascii="宋体" w:hAnsi="宋体"/>
                <w:b/>
              </w:rPr>
            </w:pPr>
            <w:r>
              <w:rPr>
                <w:rFonts w:ascii="宋体" w:hAnsi="宋体"/>
                <w:b/>
                <w:color w:val="000000"/>
                <w:sz w:val="20"/>
                <w:szCs w:val="20"/>
              </w:rPr>
              <w:t>其他</w:t>
            </w:r>
          </w:p>
        </w:tc>
        <w:tc>
          <w:tcPr>
            <w:tcW w:w="5867" w:type="dxa"/>
          </w:tcPr>
          <w:p w14:paraId="52EE846E">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9.1投标供应商应按其投标文件中的承诺，进行其他售后服务工作。</w:t>
            </w:r>
          </w:p>
        </w:tc>
      </w:tr>
    </w:tbl>
    <w:p w14:paraId="332521C1">
      <w:pPr>
        <w:ind w:firstLine="422" w:firstLineChars="200"/>
        <w:rPr>
          <w:rFonts w:hint="eastAsia" w:ascii="宋体" w:hAnsi="宋体" w:cs="宋体"/>
          <w:b/>
          <w:kern w:val="0"/>
          <w:szCs w:val="21"/>
        </w:rPr>
      </w:pPr>
    </w:p>
    <w:p w14:paraId="3CCE5107">
      <w:pPr>
        <w:ind w:firstLine="562" w:firstLineChars="200"/>
        <w:rPr>
          <w:rFonts w:hint="eastAsia" w:ascii="宋体" w:hAnsi="宋体" w:cs="宋体"/>
          <w:b/>
          <w:kern w:val="0"/>
          <w:sz w:val="28"/>
          <w:szCs w:val="28"/>
        </w:rPr>
      </w:pPr>
      <w:r>
        <w:rPr>
          <w:rFonts w:hint="eastAsia" w:ascii="宋体" w:hAnsi="宋体" w:cs="宋体"/>
          <w:b/>
          <w:kern w:val="0"/>
          <w:sz w:val="28"/>
          <w:szCs w:val="28"/>
        </w:rPr>
        <w:t>（五）报价要求：</w:t>
      </w:r>
    </w:p>
    <w:p w14:paraId="07C52058">
      <w:pPr>
        <w:ind w:firstLine="420" w:firstLineChars="200"/>
        <w:rPr>
          <w:rFonts w:hint="eastAsia" w:ascii="宋体" w:hAnsi="宋体"/>
          <w:bCs/>
          <w:snapToGrid w:val="0"/>
          <w:kern w:val="0"/>
          <w:szCs w:val="21"/>
        </w:rPr>
      </w:pPr>
      <w:r>
        <w:rPr>
          <w:rFonts w:hint="eastAsia" w:ascii="宋体" w:hAnsi="宋体"/>
          <w:bCs/>
          <w:snapToGrid w:val="0"/>
          <w:kern w:val="0"/>
          <w:szCs w:val="21"/>
        </w:rPr>
        <w:t>（1）本项目服务费采用包干制，应包括服务成本、法定税费和企业的利润。由投标供应商根据采购文件所提供的资料自行测算投标报价；一经中标，报价总价作为中标供应商与采购人签定的合同金额，合同期限内不做调整。</w:t>
      </w:r>
    </w:p>
    <w:p w14:paraId="0079B615">
      <w:pPr>
        <w:ind w:firstLine="420" w:firstLineChars="200"/>
        <w:rPr>
          <w:rFonts w:hint="eastAsia" w:ascii="宋体" w:hAnsi="宋体"/>
          <w:bCs/>
          <w:snapToGrid w:val="0"/>
          <w:kern w:val="0"/>
          <w:szCs w:val="21"/>
        </w:rPr>
      </w:pPr>
      <w:r>
        <w:rPr>
          <w:rFonts w:hint="eastAsia" w:ascii="宋体" w:hAnsi="宋体"/>
          <w:bCs/>
          <w:snapToGrid w:val="0"/>
          <w:kern w:val="0"/>
          <w:szCs w:val="21"/>
        </w:rPr>
        <w:t>（2）投标供应商应当根据本企业的成本自行决定报价，但不得以低于其企业成本的报价投标。</w:t>
      </w:r>
    </w:p>
    <w:p w14:paraId="01211C03">
      <w:pPr>
        <w:ind w:firstLine="420" w:firstLineChars="200"/>
        <w:rPr>
          <w:rFonts w:hint="eastAsia" w:ascii="宋体" w:hAnsi="宋体"/>
          <w:bCs/>
          <w:snapToGrid w:val="0"/>
          <w:kern w:val="0"/>
          <w:szCs w:val="21"/>
        </w:rPr>
      </w:pPr>
      <w:r>
        <w:rPr>
          <w:rFonts w:hint="eastAsia" w:ascii="宋体" w:hAnsi="宋体"/>
          <w:bCs/>
          <w:snapToGrid w:val="0"/>
          <w:kern w:val="0"/>
          <w:szCs w:val="21"/>
        </w:rPr>
        <w:t>（3） 投标供应商的报价不得超过项目的预算金额。</w:t>
      </w:r>
    </w:p>
    <w:p w14:paraId="52692D98">
      <w:pPr>
        <w:ind w:firstLine="420" w:firstLineChars="200"/>
        <w:rPr>
          <w:rFonts w:hint="eastAsia" w:ascii="宋体" w:hAnsi="宋体"/>
          <w:bCs/>
          <w:snapToGrid w:val="0"/>
          <w:kern w:val="0"/>
          <w:szCs w:val="21"/>
        </w:rPr>
      </w:pPr>
      <w:r>
        <w:rPr>
          <w:rFonts w:hint="eastAsia" w:ascii="宋体" w:hAnsi="宋体"/>
          <w:bCs/>
          <w:snapToGrid w:val="0"/>
          <w:kern w:val="0"/>
          <w:szCs w:val="21"/>
        </w:rPr>
        <w:t>（4）投标供应商的报价，应当是本项目采购范围和采购文件及合同条款上所列的各项内容中所述的全部，不得以任何理由予以重复。</w:t>
      </w:r>
    </w:p>
    <w:p w14:paraId="1BF951E3">
      <w:pPr>
        <w:ind w:firstLine="420" w:firstLineChars="200"/>
        <w:rPr>
          <w:rFonts w:hint="eastAsia" w:ascii="宋体" w:hAnsi="宋体"/>
          <w:bCs/>
          <w:snapToGrid w:val="0"/>
          <w:kern w:val="0"/>
          <w:szCs w:val="21"/>
        </w:rPr>
      </w:pPr>
      <w:r>
        <w:rPr>
          <w:rFonts w:hint="eastAsia" w:ascii="宋体" w:hAnsi="宋体"/>
          <w:bCs/>
          <w:snapToGrid w:val="0"/>
          <w:kern w:val="0"/>
          <w:szCs w:val="21"/>
        </w:rPr>
        <w:t>（5）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w:t>
      </w:r>
    </w:p>
    <w:p w14:paraId="04D69A6B">
      <w:pPr>
        <w:ind w:firstLine="420" w:firstLineChars="200"/>
        <w:rPr>
          <w:rFonts w:hint="eastAsia" w:ascii="宋体" w:hAnsi="宋体"/>
          <w:bCs/>
          <w:snapToGrid w:val="0"/>
          <w:kern w:val="0"/>
          <w:szCs w:val="21"/>
        </w:rPr>
      </w:pPr>
      <w:r>
        <w:rPr>
          <w:rFonts w:hint="eastAsia" w:ascii="宋体" w:hAnsi="宋体"/>
          <w:bCs/>
          <w:snapToGrid w:val="0"/>
          <w:kern w:val="0"/>
          <w:szCs w:val="21"/>
        </w:rPr>
        <w:t>（6）投标供应商应充分了解项目的位置、情况、道路及任何其它足以影响投标报价的情况，任何因忽视或误解项目情况而导致的索赔或服务期限延长申请将不获批准。</w:t>
      </w:r>
    </w:p>
    <w:p w14:paraId="2607F8AA">
      <w:pPr>
        <w:ind w:firstLine="420" w:firstLineChars="200"/>
        <w:rPr>
          <w:rFonts w:hint="eastAsia" w:ascii="宋体" w:hAnsi="宋体"/>
          <w:bCs/>
          <w:snapToGrid w:val="0"/>
          <w:kern w:val="0"/>
          <w:szCs w:val="21"/>
        </w:rPr>
      </w:pPr>
      <w:r>
        <w:rPr>
          <w:rFonts w:hint="eastAsia" w:ascii="宋体" w:hAnsi="宋体"/>
          <w:bCs/>
          <w:snapToGrid w:val="0"/>
          <w:kern w:val="0"/>
          <w:szCs w:val="21"/>
        </w:rPr>
        <w:t>（7） 投标供应商不得期望通过索赔等方式获取补偿，否则，除可能遭到拒绝外，还可能将被作为不良行为记录在案，并可能影响其以后参加政府采购的项目投标。各投标供应商在报价时，应充分考虑报价的风险。</w:t>
      </w:r>
    </w:p>
    <w:p w14:paraId="1A4041AD">
      <w:pPr>
        <w:widowControl/>
        <w:adjustRightInd w:val="0"/>
        <w:ind w:firstLine="420" w:firstLineChars="200"/>
        <w:jc w:val="center"/>
        <w:outlineLvl w:val="0"/>
      </w:pPr>
      <w:r>
        <w:rPr>
          <w:rFonts w:hint="eastAsia"/>
        </w:rPr>
        <w:br w:type="page"/>
      </w:r>
      <w:r>
        <w:rPr>
          <w:rFonts w:hint="eastAsia" w:ascii="宋体" w:hAnsi="宋体" w:cs="宋体"/>
          <w:b/>
          <w:kern w:val="0"/>
          <w:sz w:val="36"/>
          <w:szCs w:val="36"/>
        </w:rPr>
        <w:t xml:space="preserve">第四章 </w:t>
      </w:r>
      <w:r>
        <w:rPr>
          <w:rFonts w:hint="eastAsia" w:ascii="宋体" w:hAnsi="宋体" w:cs="宋体"/>
          <w:b/>
          <w:kern w:val="0"/>
          <w:sz w:val="36"/>
          <w:szCs w:val="36"/>
          <w:lang w:eastAsia="zh-CN"/>
        </w:rPr>
        <w:t>询价</w:t>
      </w:r>
      <w:r>
        <w:rPr>
          <w:rFonts w:hint="eastAsia" w:ascii="宋体" w:hAnsi="宋体" w:cs="宋体"/>
          <w:b/>
          <w:kern w:val="0"/>
          <w:sz w:val="36"/>
          <w:szCs w:val="36"/>
        </w:rPr>
        <w:t>应答文件格式</w:t>
      </w:r>
    </w:p>
    <w:p w14:paraId="21A1CC5B">
      <w:pPr>
        <w:jc w:val="center"/>
        <w:rPr>
          <w:rFonts w:hint="eastAsia" w:ascii="宋体" w:hAnsi="宋体" w:cs="Arial"/>
          <w:b/>
          <w:bCs/>
          <w:sz w:val="52"/>
          <w:szCs w:val="52"/>
        </w:rPr>
      </w:pPr>
    </w:p>
    <w:p w14:paraId="3785FB1D">
      <w:pPr>
        <w:pStyle w:val="11"/>
        <w:ind w:firstLine="480"/>
      </w:pPr>
    </w:p>
    <w:p w14:paraId="1F98DAF7">
      <w:pPr>
        <w:jc w:val="center"/>
        <w:rPr>
          <w:rFonts w:hint="eastAsia" w:ascii="宋体" w:hAnsi="宋体" w:cs="Arial"/>
          <w:b/>
          <w:bCs/>
          <w:sz w:val="52"/>
          <w:szCs w:val="52"/>
        </w:rPr>
      </w:pPr>
    </w:p>
    <w:p w14:paraId="1E45555D">
      <w:pPr>
        <w:jc w:val="center"/>
        <w:rPr>
          <w:rFonts w:ascii="宋体" w:cs="Arial"/>
          <w:b/>
          <w:bCs/>
          <w:sz w:val="52"/>
          <w:szCs w:val="52"/>
        </w:rPr>
      </w:pPr>
      <w:r>
        <w:rPr>
          <w:rFonts w:hint="eastAsia" w:ascii="宋体" w:hAnsi="宋体" w:cs="Arial"/>
          <w:b/>
          <w:bCs/>
          <w:sz w:val="52"/>
          <w:szCs w:val="52"/>
          <w:lang w:eastAsia="zh-CN"/>
        </w:rPr>
        <w:t>询价</w:t>
      </w:r>
      <w:r>
        <w:rPr>
          <w:rFonts w:hint="eastAsia" w:ascii="宋体" w:hAnsi="宋体" w:cs="Arial"/>
          <w:b/>
          <w:bCs/>
          <w:sz w:val="52"/>
          <w:szCs w:val="52"/>
        </w:rPr>
        <w:t>应答文件</w:t>
      </w:r>
    </w:p>
    <w:p w14:paraId="21C8BE0D">
      <w:pPr>
        <w:jc w:val="center"/>
        <w:rPr>
          <w:rFonts w:ascii="宋体" w:cs="Arial"/>
          <w:b/>
          <w:bCs/>
          <w:sz w:val="28"/>
          <w:szCs w:val="28"/>
        </w:rPr>
      </w:pPr>
    </w:p>
    <w:p w14:paraId="7FB397CF">
      <w:pPr>
        <w:jc w:val="center"/>
        <w:rPr>
          <w:rFonts w:ascii="宋体" w:cs="Arial"/>
          <w:b/>
          <w:bCs/>
          <w:sz w:val="28"/>
          <w:szCs w:val="28"/>
        </w:rPr>
      </w:pPr>
    </w:p>
    <w:p w14:paraId="52DF0629">
      <w:pPr>
        <w:jc w:val="center"/>
        <w:rPr>
          <w:rFonts w:ascii="宋体" w:cs="Arial"/>
          <w:b/>
          <w:bCs/>
          <w:sz w:val="28"/>
          <w:szCs w:val="28"/>
        </w:rPr>
      </w:pPr>
    </w:p>
    <w:p w14:paraId="3C806165">
      <w:pPr>
        <w:jc w:val="center"/>
        <w:rPr>
          <w:rFonts w:ascii="宋体" w:cs="Arial"/>
          <w:b/>
          <w:bCs/>
          <w:sz w:val="28"/>
          <w:szCs w:val="28"/>
        </w:rPr>
      </w:pPr>
    </w:p>
    <w:p w14:paraId="15777292">
      <w:pPr>
        <w:jc w:val="center"/>
        <w:rPr>
          <w:rFonts w:ascii="宋体" w:cs="Arial"/>
          <w:b/>
          <w:bCs/>
          <w:sz w:val="28"/>
          <w:szCs w:val="28"/>
        </w:rPr>
      </w:pPr>
    </w:p>
    <w:p w14:paraId="23D1A4FE">
      <w:pPr>
        <w:rPr>
          <w:rFonts w:hint="eastAsia" w:ascii="宋体" w:eastAsia="宋体" w:cs="Arial"/>
          <w:b/>
          <w:bCs/>
          <w:sz w:val="28"/>
          <w:szCs w:val="28"/>
          <w:lang w:val="en-US" w:eastAsia="zh-CN"/>
        </w:rPr>
      </w:pPr>
      <w:r>
        <w:rPr>
          <w:rFonts w:hint="eastAsia" w:ascii="宋体" w:hAnsi="宋体" w:cs="Arial"/>
          <w:b/>
          <w:bCs/>
          <w:sz w:val="28"/>
          <w:szCs w:val="28"/>
        </w:rPr>
        <w:t>项目名称：</w:t>
      </w:r>
      <w:r>
        <w:rPr>
          <w:rFonts w:hint="eastAsia" w:ascii="宋体" w:hAnsi="宋体" w:cs="Arial"/>
          <w:b/>
          <w:bCs/>
          <w:sz w:val="28"/>
          <w:szCs w:val="28"/>
          <w:lang w:eastAsia="zh-CN"/>
        </w:rPr>
        <w:t>福田大队采购智能装备柜项目</w:t>
      </w:r>
    </w:p>
    <w:p w14:paraId="63C5C3D8">
      <w:pPr>
        <w:rPr>
          <w:rFonts w:ascii="宋体" w:cs="Arial"/>
          <w:b/>
          <w:bCs/>
          <w:sz w:val="28"/>
          <w:szCs w:val="28"/>
        </w:rPr>
      </w:pPr>
      <w:r>
        <w:rPr>
          <w:rFonts w:hint="eastAsia" w:ascii="宋体" w:hAnsi="宋体" w:cs="Arial"/>
          <w:b/>
          <w:bCs/>
          <w:sz w:val="28"/>
          <w:szCs w:val="28"/>
        </w:rPr>
        <w:t>项目编号：FTZXJY-2025-00314</w:t>
      </w:r>
      <w:bookmarkStart w:id="37" w:name="_GoBack"/>
      <w:bookmarkEnd w:id="37"/>
    </w:p>
    <w:p w14:paraId="3BBA9230">
      <w:pPr>
        <w:rPr>
          <w:rFonts w:ascii="宋体" w:cs="Arial"/>
          <w:b/>
          <w:bCs/>
          <w:sz w:val="28"/>
          <w:szCs w:val="28"/>
        </w:rPr>
      </w:pPr>
      <w:r>
        <w:rPr>
          <w:rFonts w:hint="eastAsia" w:ascii="宋体" w:hAnsi="宋体" w:cs="Arial"/>
          <w:b/>
          <w:bCs/>
          <w:sz w:val="28"/>
          <w:szCs w:val="28"/>
        </w:rPr>
        <w:t>供应商名称：</w:t>
      </w:r>
      <w:r>
        <w:rPr>
          <w:rFonts w:ascii="宋体" w:cs="Arial"/>
          <w:b/>
          <w:bCs/>
          <w:sz w:val="28"/>
          <w:szCs w:val="28"/>
        </w:rPr>
        <w:t xml:space="preserve"> </w:t>
      </w:r>
    </w:p>
    <w:p w14:paraId="4702B79E">
      <w:pPr>
        <w:rPr>
          <w:rFonts w:ascii="宋体" w:cs="Arial"/>
          <w:b/>
          <w:bCs/>
          <w:sz w:val="28"/>
          <w:szCs w:val="28"/>
        </w:rPr>
      </w:pPr>
      <w:r>
        <w:rPr>
          <w:rFonts w:hint="eastAsia" w:ascii="宋体" w:hAnsi="宋体" w:cs="Arial"/>
          <w:b/>
          <w:bCs/>
          <w:sz w:val="28"/>
          <w:szCs w:val="28"/>
        </w:rPr>
        <w:t>地址：</w:t>
      </w:r>
    </w:p>
    <w:p w14:paraId="769E45F0">
      <w:pPr>
        <w:rPr>
          <w:rFonts w:ascii="宋体" w:cs="Arial"/>
          <w:b/>
          <w:bCs/>
          <w:sz w:val="28"/>
          <w:szCs w:val="28"/>
          <w:u w:val="single"/>
        </w:rPr>
      </w:pPr>
      <w:r>
        <w:rPr>
          <w:rFonts w:hint="eastAsia" w:ascii="宋体" w:hAnsi="宋体" w:cs="Arial"/>
          <w:b/>
          <w:bCs/>
          <w:sz w:val="28"/>
          <w:szCs w:val="28"/>
        </w:rPr>
        <w:t>法定代表人</w:t>
      </w:r>
      <w:r>
        <w:rPr>
          <w:rFonts w:ascii="宋体" w:hAnsi="宋体" w:cs="Arial"/>
          <w:b/>
          <w:bCs/>
          <w:sz w:val="28"/>
          <w:szCs w:val="28"/>
        </w:rPr>
        <w:t>/</w:t>
      </w:r>
      <w:r>
        <w:rPr>
          <w:rFonts w:hint="eastAsia" w:ascii="宋体" w:hAnsi="宋体" w:cs="Arial"/>
          <w:b/>
          <w:bCs/>
          <w:sz w:val="28"/>
          <w:szCs w:val="28"/>
        </w:rPr>
        <w:t>被授权人：</w:t>
      </w:r>
    </w:p>
    <w:p w14:paraId="5BFB8554">
      <w:pPr>
        <w:rPr>
          <w:rFonts w:hint="eastAsia" w:ascii="宋体" w:hAnsi="宋体" w:cs="Arial"/>
          <w:b/>
          <w:bCs/>
          <w:sz w:val="28"/>
          <w:szCs w:val="28"/>
          <w:u w:val="single"/>
        </w:rPr>
      </w:pPr>
      <w:r>
        <w:rPr>
          <w:rFonts w:hint="eastAsia" w:ascii="宋体" w:hAnsi="宋体" w:cs="Arial"/>
          <w:b/>
          <w:bCs/>
          <w:sz w:val="28"/>
          <w:szCs w:val="28"/>
        </w:rPr>
        <w:t>联系电话：</w:t>
      </w:r>
    </w:p>
    <w:p w14:paraId="4240AB8A">
      <w:pPr>
        <w:rPr>
          <w:rFonts w:ascii="宋体" w:cs="Arial"/>
          <w:b/>
          <w:bCs/>
          <w:sz w:val="28"/>
          <w:szCs w:val="28"/>
        </w:rPr>
      </w:pPr>
      <w:r>
        <w:rPr>
          <w:rFonts w:ascii="宋体" w:cs="Arial"/>
          <w:b/>
          <w:bCs/>
          <w:sz w:val="28"/>
          <w:szCs w:val="28"/>
        </w:rPr>
        <w:br w:type="page"/>
      </w:r>
    </w:p>
    <w:p w14:paraId="365097D3">
      <w:pPr>
        <w:pStyle w:val="5"/>
        <w:jc w:val="center"/>
      </w:pPr>
      <w:r>
        <w:rPr>
          <w:rFonts w:hint="eastAsia"/>
        </w:rPr>
        <w:t>目录</w:t>
      </w:r>
    </w:p>
    <w:p w14:paraId="1E5F6469"/>
    <w:p w14:paraId="6113EE0C">
      <w:r>
        <w:rPr>
          <w:rFonts w:hint="eastAsia"/>
        </w:rPr>
        <w:t>一、</w:t>
      </w:r>
      <w:r>
        <w:rPr>
          <w:rFonts w:hint="eastAsia"/>
          <w:lang w:eastAsia="zh-CN"/>
        </w:rPr>
        <w:t>询价</w:t>
      </w:r>
      <w:r>
        <w:rPr>
          <w:rFonts w:hint="eastAsia"/>
        </w:rPr>
        <w:t>承诺函</w:t>
      </w:r>
    </w:p>
    <w:p w14:paraId="2C0B21E9">
      <w:r>
        <w:rPr>
          <w:rFonts w:hint="eastAsia"/>
        </w:rPr>
        <w:t>二、营业执照及资格证明文件</w:t>
      </w:r>
    </w:p>
    <w:p w14:paraId="32637883">
      <w:r>
        <w:rPr>
          <w:rFonts w:hint="eastAsia"/>
        </w:rPr>
        <w:t>三、法定代表人（负责人或执行事务合伙人）证明书</w:t>
      </w:r>
    </w:p>
    <w:p w14:paraId="7F728025">
      <w:r>
        <w:rPr>
          <w:rFonts w:hint="eastAsia"/>
        </w:rPr>
        <w:t>四、法定代表人（负责人或执行事务合伙人）授权书</w:t>
      </w:r>
    </w:p>
    <w:p w14:paraId="2A14F34B">
      <w:r>
        <w:rPr>
          <w:rFonts w:hint="eastAsia"/>
        </w:rPr>
        <w:t>五、</w:t>
      </w:r>
      <w:bookmarkStart w:id="4" w:name="_Hlk72092634"/>
      <w:r>
        <w:rPr>
          <w:rFonts w:hint="eastAsia"/>
        </w:rPr>
        <w:t>实质性条款响应情况表</w:t>
      </w:r>
      <w:bookmarkEnd w:id="4"/>
    </w:p>
    <w:p w14:paraId="1528A321">
      <w:r>
        <w:rPr>
          <w:rFonts w:hint="eastAsia"/>
        </w:rPr>
        <w:t>六、技术要求偏离表</w:t>
      </w:r>
    </w:p>
    <w:p w14:paraId="3043F99C">
      <w:r>
        <w:rPr>
          <w:rFonts w:hint="eastAsia"/>
        </w:rPr>
        <w:t>七、商务要求偏离表</w:t>
      </w:r>
    </w:p>
    <w:p w14:paraId="6CFED424">
      <w:r>
        <w:rPr>
          <w:rFonts w:hint="eastAsia"/>
        </w:rPr>
        <w:t>八、报价表</w:t>
      </w:r>
    </w:p>
    <w:p w14:paraId="25455130">
      <w:r>
        <w:rPr>
          <w:rFonts w:hint="eastAsia"/>
        </w:rPr>
        <w:t>九、供应商认为需要提供的其它文件（如有）</w:t>
      </w:r>
    </w:p>
    <w:p w14:paraId="60FD1C64">
      <w:pPr>
        <w:pStyle w:val="13"/>
      </w:pPr>
    </w:p>
    <w:p w14:paraId="76649CF9">
      <w:pPr>
        <w:widowControl/>
        <w:spacing w:before="100" w:beforeAutospacing="1" w:after="100" w:afterAutospacing="1"/>
        <w:rPr>
          <w:rFonts w:hint="eastAsia" w:ascii="宋体" w:hAnsi="宋体" w:cs="宋体"/>
          <w:b/>
          <w:bCs/>
          <w:kern w:val="0"/>
          <w:sz w:val="24"/>
          <w:szCs w:val="36"/>
        </w:rPr>
      </w:pPr>
    </w:p>
    <w:p w14:paraId="3301AE97">
      <w:pPr>
        <w:widowControl/>
        <w:jc w:val="left"/>
        <w:rPr>
          <w:rFonts w:hint="eastAsia" w:ascii="宋体" w:hAnsi="宋体"/>
          <w:b/>
          <w:sz w:val="30"/>
          <w:szCs w:val="30"/>
        </w:rPr>
      </w:pPr>
      <w:r>
        <w:rPr>
          <w:rFonts w:ascii="宋体" w:hAnsi="宋体"/>
          <w:b/>
          <w:sz w:val="30"/>
          <w:szCs w:val="30"/>
        </w:rPr>
        <w:br w:type="page"/>
      </w:r>
    </w:p>
    <w:p w14:paraId="3C4A15A0">
      <w:pPr>
        <w:pStyle w:val="31"/>
        <w:ind w:firstLine="0" w:firstLineChars="0"/>
        <w:jc w:val="center"/>
        <w:outlineLvl w:val="1"/>
        <w:rPr>
          <w:rFonts w:hint="eastAsia" w:ascii="宋体" w:hAnsi="宋体"/>
          <w:b/>
          <w:sz w:val="30"/>
          <w:szCs w:val="30"/>
        </w:rPr>
      </w:pPr>
      <w:r>
        <w:rPr>
          <w:rFonts w:hint="eastAsia" w:ascii="宋体" w:hAnsi="宋体"/>
          <w:b/>
          <w:sz w:val="30"/>
          <w:szCs w:val="30"/>
        </w:rPr>
        <w:t>一、</w:t>
      </w:r>
      <w:bookmarkStart w:id="5" w:name="_Hlk187676828"/>
      <w:r>
        <w:rPr>
          <w:rFonts w:hint="eastAsia" w:ascii="宋体" w:hAnsi="宋体"/>
          <w:b/>
          <w:sz w:val="30"/>
          <w:szCs w:val="30"/>
          <w:lang w:eastAsia="zh-CN"/>
        </w:rPr>
        <w:t>询价</w:t>
      </w:r>
      <w:r>
        <w:rPr>
          <w:rFonts w:hint="eastAsia" w:ascii="宋体" w:hAnsi="宋体"/>
          <w:b/>
          <w:sz w:val="30"/>
          <w:szCs w:val="30"/>
        </w:rPr>
        <w:t>承诺函</w:t>
      </w:r>
      <w:bookmarkEnd w:id="5"/>
    </w:p>
    <w:p w14:paraId="633E44FE">
      <w:pPr>
        <w:rPr>
          <w:rFonts w:hint="eastAsia" w:ascii="宋体" w:hAnsi="宋体"/>
        </w:rPr>
      </w:pPr>
      <w:r>
        <w:rPr>
          <w:rFonts w:hint="eastAsia" w:ascii="宋体" w:hAnsi="宋体"/>
        </w:rPr>
        <w:t>致：深圳市公安局交通管理支队福田大队</w:t>
      </w:r>
    </w:p>
    <w:p w14:paraId="7E790CAC">
      <w:pPr>
        <w:ind w:firstLine="420" w:firstLineChars="200"/>
        <w:rPr>
          <w:rFonts w:hint="eastAsia" w:ascii="宋体" w:hAnsi="宋体"/>
        </w:rPr>
      </w:pPr>
      <w:r>
        <w:rPr>
          <w:rFonts w:ascii="宋体" w:hAnsi="宋体"/>
        </w:rPr>
        <w:t>我公司</w:t>
      </w:r>
      <w:r>
        <w:rPr>
          <w:rFonts w:hint="eastAsia" w:ascii="宋体" w:hAnsi="宋体"/>
        </w:rPr>
        <w:t>申请参加</w:t>
      </w:r>
      <w:r>
        <w:rPr>
          <w:rFonts w:ascii="宋体" w:hAnsi="宋体"/>
          <w:u w:val="single"/>
        </w:rPr>
        <w:tab/>
      </w:r>
      <w:r>
        <w:rPr>
          <w:rFonts w:ascii="宋体" w:hAnsi="宋体"/>
          <w:u w:val="single"/>
        </w:rPr>
        <w:tab/>
      </w:r>
      <w:r>
        <w:rPr>
          <w:rFonts w:ascii="宋体" w:hAnsi="宋体"/>
          <w:u w:val="single"/>
        </w:rPr>
        <w:tab/>
      </w:r>
      <w:r>
        <w:rPr>
          <w:rFonts w:hint="eastAsia" w:ascii="宋体" w:hAnsi="宋体"/>
        </w:rPr>
        <w:t xml:space="preserve"> ，项目编号为</w:t>
      </w:r>
      <w:r>
        <w:rPr>
          <w:rFonts w:ascii="宋体" w:hAnsi="宋体"/>
          <w:u w:val="single"/>
        </w:rPr>
        <w:tab/>
      </w:r>
      <w:r>
        <w:rPr>
          <w:rFonts w:ascii="宋体" w:hAnsi="宋体"/>
          <w:u w:val="single"/>
        </w:rPr>
        <w:tab/>
      </w:r>
      <w:r>
        <w:rPr>
          <w:rFonts w:ascii="宋体" w:hAnsi="宋体"/>
          <w:u w:val="single"/>
        </w:rPr>
        <w:tab/>
      </w:r>
      <w:r>
        <w:rPr>
          <w:rFonts w:hint="eastAsia" w:ascii="宋体" w:hAnsi="宋体"/>
        </w:rPr>
        <w:t>的项目</w:t>
      </w:r>
      <w:r>
        <w:rPr>
          <w:rFonts w:hint="eastAsia" w:ascii="宋体" w:hAnsi="宋体"/>
          <w:lang w:eastAsia="zh-CN"/>
        </w:rPr>
        <w:t>询价</w:t>
      </w:r>
      <w:r>
        <w:rPr>
          <w:rFonts w:hint="eastAsia" w:ascii="宋体" w:hAnsi="宋体"/>
        </w:rPr>
        <w:t>，并作出如下承诺：</w:t>
      </w:r>
    </w:p>
    <w:p w14:paraId="7DA532DF">
      <w:pPr>
        <w:ind w:firstLine="420" w:firstLineChars="200"/>
        <w:rPr>
          <w:rFonts w:hint="eastAsia" w:ascii="宋体" w:hAnsi="宋体"/>
        </w:rPr>
      </w:pPr>
      <w:r>
        <w:rPr>
          <w:rFonts w:hint="eastAsia" w:ascii="宋体" w:hAnsi="宋体"/>
        </w:rPr>
        <w:t>1、我公司已经详细研究并完全接受本次网上</w:t>
      </w:r>
      <w:r>
        <w:rPr>
          <w:rFonts w:hint="eastAsia" w:ascii="宋体" w:hAnsi="宋体"/>
          <w:lang w:eastAsia="zh-CN"/>
        </w:rPr>
        <w:t>询价</w:t>
      </w:r>
      <w:r>
        <w:rPr>
          <w:rFonts w:hint="eastAsia" w:ascii="宋体" w:hAnsi="宋体"/>
        </w:rPr>
        <w:t>项目的所有内容（包括</w:t>
      </w:r>
      <w:r>
        <w:rPr>
          <w:rFonts w:hint="eastAsia" w:ascii="宋体" w:hAnsi="宋体"/>
          <w:lang w:eastAsia="zh-CN"/>
        </w:rPr>
        <w:t>询价</w:t>
      </w:r>
      <w:r>
        <w:rPr>
          <w:rFonts w:hint="eastAsia" w:ascii="宋体" w:hAnsi="宋体"/>
        </w:rPr>
        <w:t>公告、</w:t>
      </w:r>
      <w:r>
        <w:rPr>
          <w:rFonts w:hint="eastAsia" w:ascii="宋体" w:hAnsi="宋体"/>
          <w:lang w:eastAsia="zh-CN"/>
        </w:rPr>
        <w:t>询价</w:t>
      </w:r>
      <w:r>
        <w:rPr>
          <w:rFonts w:hint="eastAsia" w:ascii="宋体" w:hAnsi="宋体"/>
        </w:rPr>
        <w:t>用户需求书及</w:t>
      </w:r>
      <w:r>
        <w:rPr>
          <w:rFonts w:hint="eastAsia" w:ascii="宋体" w:hAnsi="宋体"/>
          <w:lang w:eastAsia="zh-CN"/>
        </w:rPr>
        <w:t>询价</w:t>
      </w:r>
      <w:r>
        <w:rPr>
          <w:rFonts w:hint="eastAsia" w:ascii="宋体" w:hAnsi="宋体"/>
        </w:rPr>
        <w:t>应答文件格式等），并承诺我公司本次投标能完全响应</w:t>
      </w:r>
      <w:r>
        <w:rPr>
          <w:rFonts w:hint="eastAsia" w:ascii="宋体" w:hAnsi="宋体"/>
          <w:lang w:eastAsia="zh-CN"/>
        </w:rPr>
        <w:t>询价</w:t>
      </w:r>
      <w:r>
        <w:rPr>
          <w:rFonts w:hint="eastAsia" w:ascii="宋体" w:hAnsi="宋体"/>
        </w:rPr>
        <w:t>要求。</w:t>
      </w:r>
    </w:p>
    <w:p w14:paraId="087A9BAD">
      <w:pPr>
        <w:ind w:firstLine="420" w:firstLineChars="200"/>
        <w:rPr>
          <w:rFonts w:hint="eastAsia" w:ascii="宋体" w:hAnsi="宋体"/>
        </w:rPr>
      </w:pPr>
      <w:r>
        <w:rPr>
          <w:rFonts w:hint="eastAsia" w:ascii="宋体" w:hAnsi="宋体"/>
        </w:rPr>
        <w:t>2、我公司具备</w:t>
      </w:r>
      <w:r>
        <w:rPr>
          <w:rFonts w:hint="eastAsia" w:ascii="宋体" w:hAnsi="宋体"/>
          <w:lang w:eastAsia="zh-CN"/>
        </w:rPr>
        <w:t>询价</w:t>
      </w:r>
      <w:r>
        <w:rPr>
          <w:rFonts w:hint="eastAsia" w:ascii="宋体" w:hAnsi="宋体"/>
        </w:rPr>
        <w:t>公告中要求的供应商资格</w:t>
      </w:r>
      <w:r>
        <w:rPr>
          <w:rFonts w:hint="eastAsia" w:ascii="宋体" w:hAnsi="宋体" w:cs="宋体"/>
          <w:bCs/>
          <w:kern w:val="0"/>
          <w:szCs w:val="21"/>
        </w:rPr>
        <w:t>条件</w:t>
      </w:r>
      <w:r>
        <w:rPr>
          <w:rFonts w:hint="eastAsia" w:ascii="宋体" w:hAnsi="宋体"/>
        </w:rPr>
        <w:t>。</w:t>
      </w:r>
    </w:p>
    <w:p w14:paraId="3B16B12B">
      <w:pPr>
        <w:ind w:firstLine="420" w:firstLineChars="200"/>
        <w:rPr>
          <w:rFonts w:hint="eastAsia" w:ascii="宋体" w:hAnsi="宋体"/>
          <w:szCs w:val="21"/>
        </w:rPr>
      </w:pPr>
      <w:r>
        <w:rPr>
          <w:rFonts w:hint="eastAsia" w:ascii="宋体" w:hAnsi="宋体"/>
        </w:rPr>
        <w:t>3、我公司参与本项目政府采购活动时不存在被有关部门禁止参与政府采购活动且在有效期内的情况。</w:t>
      </w:r>
      <w:r>
        <w:rPr>
          <w:rFonts w:hint="eastAsia"/>
        </w:rPr>
        <w:t>符合招标文件关于联合体及进口产品的相关资格要求。</w:t>
      </w:r>
    </w:p>
    <w:p w14:paraId="69A32E12">
      <w:pPr>
        <w:ind w:firstLine="420" w:firstLineChars="200"/>
        <w:rPr>
          <w:rFonts w:hint="eastAsia" w:ascii="宋体" w:hAnsi="宋体"/>
        </w:rPr>
      </w:pPr>
      <w:r>
        <w:rPr>
          <w:rFonts w:hint="eastAsia" w:ascii="宋体" w:hAnsi="宋体"/>
        </w:rPr>
        <w:t>4、我公司具备《中华人民共和国政府采购法》第二十二条第一款的条件。</w:t>
      </w:r>
    </w:p>
    <w:p w14:paraId="5DA70D4E">
      <w:pPr>
        <w:ind w:firstLine="420" w:firstLineChars="200"/>
        <w:rPr>
          <w:rFonts w:hint="eastAsia" w:ascii="宋体" w:hAnsi="宋体"/>
        </w:rPr>
      </w:pPr>
      <w:r>
        <w:rPr>
          <w:rFonts w:hint="eastAsia" w:ascii="宋体" w:hAnsi="宋体"/>
        </w:rPr>
        <w:t>5、我公司未被列入失信被执行人、重大税收违法案件当事人名单、政府采购严重违法失信行为记录名单。</w:t>
      </w:r>
    </w:p>
    <w:p w14:paraId="462C5CAC">
      <w:pPr>
        <w:ind w:firstLine="420" w:firstLineChars="200"/>
        <w:rPr>
          <w:rFonts w:hint="eastAsia" w:ascii="宋体" w:hAnsi="宋体"/>
        </w:rPr>
      </w:pPr>
      <w:r>
        <w:rPr>
          <w:rFonts w:hint="eastAsia" w:ascii="宋体" w:hAnsi="宋体"/>
        </w:rPr>
        <w:t>6、</w:t>
      </w:r>
      <w:r>
        <w:rPr>
          <w:rFonts w:hint="eastAsia" w:ascii="宋体" w:hAnsi="宋体"/>
          <w:bCs/>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Cs/>
          <w:color w:val="FF0000"/>
        </w:rPr>
        <w:t>若存在“不同供应商的董事、股东或其他高级管理人员为同一人的”情形的，我单位保证不存在串通投标、恶意串通或者视为串通投标的情形。</w:t>
      </w:r>
    </w:p>
    <w:p w14:paraId="5ECE1ED0">
      <w:pPr>
        <w:ind w:firstLine="420" w:firstLineChars="200"/>
        <w:rPr>
          <w:rFonts w:hint="eastAsia" w:ascii="宋体" w:hAnsi="宋体"/>
        </w:rPr>
      </w:pPr>
      <w:r>
        <w:rPr>
          <w:rFonts w:hint="eastAsia" w:ascii="宋体" w:hAnsi="宋体"/>
        </w:rPr>
        <w:t>7、我公司保证对本</w:t>
      </w:r>
      <w:r>
        <w:rPr>
          <w:rFonts w:hint="eastAsia" w:ascii="宋体" w:hAnsi="宋体"/>
          <w:lang w:eastAsia="zh-CN"/>
        </w:rPr>
        <w:t>询价</w:t>
      </w:r>
      <w:r>
        <w:rPr>
          <w:rFonts w:hint="eastAsia" w:ascii="宋体" w:hAnsi="宋体"/>
        </w:rPr>
        <w:t>项目所提供的货物、服务、工程未侵犯知识产权；保证在本项目</w:t>
      </w:r>
      <w:r>
        <w:rPr>
          <w:rFonts w:hint="eastAsia" w:ascii="宋体" w:hAnsi="宋体"/>
          <w:lang w:eastAsia="zh-CN"/>
        </w:rPr>
        <w:t>询价</w:t>
      </w:r>
      <w:r>
        <w:rPr>
          <w:rFonts w:hint="eastAsia" w:ascii="宋体" w:hAnsi="宋体"/>
        </w:rPr>
        <w:t>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14:paraId="6CF0F107">
      <w:pPr>
        <w:ind w:firstLine="420" w:firstLineChars="200"/>
        <w:rPr>
          <w:rFonts w:hint="eastAsia" w:ascii="宋体" w:hAnsi="宋体"/>
        </w:rPr>
      </w:pPr>
      <w:r>
        <w:rPr>
          <w:rFonts w:hint="eastAsia" w:ascii="宋体" w:hAnsi="宋体"/>
        </w:rPr>
        <w:t>8、我公司如果成交，将</w:t>
      </w:r>
      <w:r>
        <w:rPr>
          <w:rFonts w:ascii="宋体" w:hAnsi="宋体"/>
        </w:rPr>
        <w:t>保证</w:t>
      </w:r>
      <w:r>
        <w:rPr>
          <w:rFonts w:hint="eastAsia" w:ascii="宋体" w:hAnsi="宋体"/>
        </w:rPr>
        <w:t>履行本</w:t>
      </w:r>
      <w:r>
        <w:rPr>
          <w:rFonts w:hint="eastAsia" w:ascii="宋体" w:hAnsi="宋体"/>
          <w:lang w:eastAsia="zh-CN"/>
        </w:rPr>
        <w:t>询价</w:t>
      </w:r>
      <w:r>
        <w:rPr>
          <w:rFonts w:hint="eastAsia" w:ascii="宋体" w:hAnsi="宋体"/>
        </w:rPr>
        <w:t>项目中的所有要求（包括</w:t>
      </w:r>
      <w:r>
        <w:rPr>
          <w:rFonts w:hint="eastAsia" w:ascii="宋体" w:hAnsi="宋体"/>
          <w:lang w:eastAsia="zh-CN"/>
        </w:rPr>
        <w:t>询价</w:t>
      </w:r>
      <w:r>
        <w:rPr>
          <w:rFonts w:hint="eastAsia" w:ascii="宋体" w:hAnsi="宋体"/>
        </w:rPr>
        <w:t>公告、</w:t>
      </w:r>
      <w:r>
        <w:rPr>
          <w:rFonts w:hint="eastAsia" w:ascii="宋体" w:hAnsi="宋体"/>
          <w:lang w:eastAsia="zh-CN"/>
        </w:rPr>
        <w:t>询价</w:t>
      </w:r>
      <w:r>
        <w:rPr>
          <w:rFonts w:hint="eastAsia" w:ascii="宋体" w:hAnsi="宋体"/>
        </w:rPr>
        <w:t>用户需求书及</w:t>
      </w:r>
      <w:r>
        <w:rPr>
          <w:rFonts w:hint="eastAsia" w:ascii="宋体" w:hAnsi="宋体"/>
          <w:lang w:eastAsia="zh-CN"/>
        </w:rPr>
        <w:t>询价</w:t>
      </w:r>
      <w:r>
        <w:rPr>
          <w:rFonts w:hint="eastAsia" w:ascii="宋体" w:hAnsi="宋体"/>
        </w:rPr>
        <w:t>应答文件格式等）规定的全部责任和义务，依法与采购人签订采购合同并按质、按量、按时完成履行合同义务。我公司已清楚，如违反该要求，将按《深圳经济特区政府采购条例》相关规定接受处罚。</w:t>
      </w:r>
    </w:p>
    <w:p w14:paraId="54DAD6EE">
      <w:pPr>
        <w:ind w:firstLine="420" w:firstLineChars="200"/>
        <w:rPr>
          <w:rFonts w:hint="eastAsia" w:ascii="宋体" w:hAnsi="宋体"/>
        </w:rPr>
      </w:pPr>
      <w:r>
        <w:rPr>
          <w:rFonts w:hint="eastAsia" w:ascii="宋体" w:hAnsi="宋体"/>
        </w:rPr>
        <w:t>9、我公司保证，参与本项目不存在</w:t>
      </w:r>
      <w:r>
        <w:rPr>
          <w:rFonts w:hint="eastAsia" w:ascii="宋体" w:hAnsi="宋体" w:cs="宋体"/>
          <w:bCs/>
          <w:kern w:val="0"/>
          <w:szCs w:val="21"/>
        </w:rPr>
        <w:t>《深圳市财政局政府采购供应商信用信息管理办法》（深财规〔2023〕3号）</w:t>
      </w:r>
      <w:r>
        <w:rPr>
          <w:rFonts w:hint="eastAsia" w:ascii="宋体" w:hAnsi="宋体"/>
        </w:rPr>
        <w:t>列明的严重违法失信行为。</w:t>
      </w:r>
    </w:p>
    <w:p w14:paraId="0076ED4E">
      <w:pPr>
        <w:ind w:firstLine="420" w:firstLineChars="200"/>
        <w:rPr>
          <w:rFonts w:hint="eastAsia" w:ascii="宋体" w:hAnsi="宋体"/>
        </w:rPr>
      </w:pPr>
      <w:r>
        <w:rPr>
          <w:rFonts w:hint="eastAsia" w:ascii="宋体" w:hAnsi="宋体"/>
        </w:rPr>
        <w:t>特此承诺！</w:t>
      </w:r>
    </w:p>
    <w:p w14:paraId="51A18DFA">
      <w:pPr>
        <w:ind w:firstLine="420" w:firstLineChars="200"/>
        <w:rPr>
          <w:rFonts w:hint="eastAsia" w:ascii="宋体" w:hAnsi="宋体"/>
        </w:rPr>
      </w:pPr>
    </w:p>
    <w:p w14:paraId="194BEBB3">
      <w:pPr>
        <w:snapToGrid w:val="0"/>
        <w:ind w:firstLine="4935" w:firstLineChars="2350"/>
        <w:rPr>
          <w:szCs w:val="21"/>
        </w:rPr>
      </w:pPr>
      <w:r>
        <w:rPr>
          <w:rFonts w:hint="eastAsia"/>
          <w:szCs w:val="21"/>
        </w:rPr>
        <w:t xml:space="preserve">供应商名称： </w:t>
      </w:r>
    </w:p>
    <w:p w14:paraId="5BEA92F2">
      <w:pPr>
        <w:snapToGrid w:val="0"/>
        <w:ind w:firstLine="4935" w:firstLineChars="2350"/>
        <w:rPr>
          <w:rFonts w:hint="eastAsia" w:ascii="宋体" w:hAnsi="宋体" w:cs="Arial"/>
          <w:bCs/>
          <w:szCs w:val="21"/>
        </w:rPr>
      </w:pPr>
      <w:r>
        <w:rPr>
          <w:rFonts w:hint="eastAsia" w:ascii="宋体" w:hAnsi="宋体" w:cs="Arial"/>
          <w:bCs/>
          <w:szCs w:val="21"/>
        </w:rPr>
        <w:t>日  期：       年    月   日</w:t>
      </w:r>
    </w:p>
    <w:p w14:paraId="47FC69BD">
      <w:pPr>
        <w:widowControl/>
        <w:jc w:val="center"/>
        <w:rPr>
          <w:rFonts w:hint="eastAsia" w:ascii="宋体" w:hAnsi="宋体"/>
          <w:b/>
          <w:sz w:val="30"/>
          <w:szCs w:val="30"/>
        </w:rPr>
      </w:pPr>
      <w:r>
        <w:rPr>
          <w:rFonts w:ascii="宋体" w:hAnsi="宋体"/>
          <w:b/>
          <w:sz w:val="30"/>
          <w:szCs w:val="30"/>
        </w:rPr>
        <w:br w:type="page"/>
      </w:r>
      <w:r>
        <w:rPr>
          <w:rFonts w:hint="eastAsia" w:ascii="宋体" w:hAnsi="宋体"/>
          <w:b/>
          <w:sz w:val="30"/>
          <w:szCs w:val="30"/>
        </w:rPr>
        <w:t>二、营业执照及资格证明文件</w:t>
      </w:r>
    </w:p>
    <w:p w14:paraId="138F9990">
      <w:pPr>
        <w:pStyle w:val="13"/>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1.营业执照及资质证明文件复印件加盖公章</w:t>
      </w:r>
    </w:p>
    <w:p w14:paraId="72110014">
      <w:pPr>
        <w:widowControl/>
        <w:jc w:val="left"/>
        <w:rPr>
          <w:rFonts w:hint="eastAsia" w:ascii="宋体" w:hAnsi="宋体"/>
        </w:rPr>
      </w:pPr>
      <w:r>
        <w:rPr>
          <w:rFonts w:hint="eastAsia" w:ascii="宋体" w:hAnsi="宋体"/>
        </w:rPr>
        <w:br w:type="page"/>
      </w:r>
    </w:p>
    <w:p w14:paraId="7A8E9BA3">
      <w:pPr>
        <w:pStyle w:val="13"/>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2.《供应商基本情况表》</w:t>
      </w:r>
    </w:p>
    <w:p w14:paraId="29AFAE6A">
      <w:pPr>
        <w:spacing w:after="0" w:line="240" w:lineRule="auto"/>
        <w:jc w:val="left"/>
        <w:rPr>
          <w:szCs w:val="21"/>
        </w:rPr>
      </w:pPr>
      <w:r>
        <w:rPr>
          <w:rFonts w:hint="eastAsia"/>
          <w:szCs w:val="21"/>
        </w:rPr>
        <w:t>填表单位</w:t>
      </w:r>
      <w:bookmarkStart w:id="6" w:name="_Hlk189743140"/>
      <w:r>
        <w:rPr>
          <w:rFonts w:hint="eastAsia"/>
          <w:szCs w:val="21"/>
        </w:rPr>
        <w:t>（</w:t>
      </w:r>
      <w:r>
        <w:rPr>
          <w:rFonts w:hint="eastAsia"/>
          <w:b/>
          <w:bCs/>
          <w:color w:val="FF0000"/>
          <w:szCs w:val="21"/>
        </w:rPr>
        <w:t>加盖单位公章，必填项</w:t>
      </w:r>
      <w:r>
        <w:rPr>
          <w:rFonts w:hint="eastAsia"/>
          <w:szCs w:val="21"/>
        </w:rPr>
        <w:t>）</w:t>
      </w:r>
      <w:bookmarkEnd w:id="6"/>
      <w:r>
        <w:rPr>
          <w:rFonts w:hint="eastAsia"/>
          <w:szCs w:val="21"/>
        </w:rPr>
        <w:t>：</w:t>
      </w:r>
    </w:p>
    <w:p w14:paraId="27F86E08">
      <w:pPr>
        <w:spacing w:after="0" w:line="240" w:lineRule="auto"/>
        <w:jc w:val="left"/>
        <w:rPr>
          <w:szCs w:val="21"/>
        </w:rPr>
      </w:pPr>
      <w:r>
        <w:rPr>
          <w:rFonts w:hint="eastAsia"/>
          <w:szCs w:val="21"/>
        </w:rPr>
        <w:t>填表日期（</w:t>
      </w:r>
      <w:r>
        <w:rPr>
          <w:rFonts w:hint="eastAsia"/>
          <w:b/>
          <w:bCs/>
          <w:color w:val="FF0000"/>
          <w:szCs w:val="21"/>
        </w:rPr>
        <w:t>必填项</w:t>
      </w:r>
      <w:r>
        <w:rPr>
          <w:rFonts w:hint="eastAsia"/>
          <w:szCs w:val="21"/>
        </w:rPr>
        <w:t>）：        年     月      日</w:t>
      </w:r>
    </w:p>
    <w:p w14:paraId="374FDF75">
      <w:pPr>
        <w:spacing w:after="0" w:line="75" w:lineRule="exact"/>
        <w:rPr>
          <w:rFonts w:hint="eastAsia" w:ascii="宋体" w:hAnsi="宋体" w:cs="宋体"/>
          <w:szCs w:val="21"/>
        </w:rPr>
      </w:pPr>
    </w:p>
    <w:tbl>
      <w:tblPr>
        <w:tblStyle w:val="49"/>
        <w:tblW w:w="501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5"/>
        <w:gridCol w:w="630"/>
        <w:gridCol w:w="1489"/>
        <w:gridCol w:w="880"/>
        <w:gridCol w:w="736"/>
        <w:gridCol w:w="1111"/>
        <w:gridCol w:w="1394"/>
        <w:gridCol w:w="1404"/>
      </w:tblGrid>
      <w:tr w14:paraId="5B2B6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9" w:type="pct"/>
            <w:gridSpan w:val="2"/>
            <w:vAlign w:val="center"/>
          </w:tcPr>
          <w:p w14:paraId="5B0EB407">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采购人</w:t>
            </w:r>
          </w:p>
          <w:p w14:paraId="7CCC0791">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（必填项）</w:t>
            </w:r>
          </w:p>
        </w:tc>
        <w:tc>
          <w:tcPr>
            <w:tcW w:w="1422" w:type="pct"/>
            <w:gridSpan w:val="2"/>
            <w:vAlign w:val="center"/>
          </w:tcPr>
          <w:p w14:paraId="419FCECE">
            <w:pPr>
              <w:spacing w:after="0" w:line="240" w:lineRule="auto"/>
              <w:rPr>
                <w:rFonts w:hint="eastAsia" w:ascii="宋体" w:hAnsi="宋体" w:cs="宋体"/>
                <w:szCs w:val="21"/>
              </w:rPr>
            </w:pPr>
            <w:r>
              <w:rPr>
                <w:rFonts w:hint="eastAsia" w:ascii="宋体" w:hAnsi="宋体" w:cs="宋体"/>
                <w:szCs w:val="21"/>
              </w:rPr>
              <w:t>深圳市公安局交通管理支队福田大队</w:t>
            </w:r>
          </w:p>
        </w:tc>
        <w:tc>
          <w:tcPr>
            <w:tcW w:w="1109" w:type="pct"/>
            <w:gridSpan w:val="2"/>
            <w:vAlign w:val="center"/>
          </w:tcPr>
          <w:p w14:paraId="167F9FAC">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项目名称</w:t>
            </w:r>
          </w:p>
          <w:p w14:paraId="075CBD9B">
            <w:pPr>
              <w:spacing w:after="0" w:line="203" w:lineRule="auto"/>
              <w:jc w:val="center"/>
              <w:rPr>
                <w:rFonts w:hint="eastAsia" w:ascii="宋体" w:hAnsi="宋体" w:cs="宋体"/>
                <w:spacing w:val="-3"/>
                <w:szCs w:val="21"/>
              </w:rPr>
            </w:pPr>
            <w:r>
              <w:rPr>
                <w:rFonts w:hint="eastAsia" w:ascii="宋体" w:hAnsi="宋体" w:cs="宋体"/>
                <w:b/>
                <w:bCs/>
                <w:color w:val="FF0000"/>
                <w:spacing w:val="-4"/>
                <w:szCs w:val="21"/>
                <w:lang w:eastAsia="en-US"/>
              </w:rPr>
              <w:t>（必填项）</w:t>
            </w:r>
          </w:p>
        </w:tc>
        <w:tc>
          <w:tcPr>
            <w:tcW w:w="1678" w:type="pct"/>
            <w:gridSpan w:val="2"/>
            <w:vAlign w:val="center"/>
          </w:tcPr>
          <w:p w14:paraId="4C024B4C">
            <w:pPr>
              <w:spacing w:after="0" w:line="240" w:lineRule="auto"/>
              <w:rPr>
                <w:rFonts w:hint="eastAsia" w:ascii="宋体" w:hAnsi="宋体" w:cs="宋体"/>
                <w:szCs w:val="21"/>
              </w:rPr>
            </w:pPr>
            <w:r>
              <w:rPr>
                <w:rFonts w:hint="eastAsia" w:ascii="宋体" w:hAnsi="宋体" w:cs="宋体"/>
                <w:szCs w:val="21"/>
              </w:rPr>
              <w:t>福田大队采购智能装备柜项目</w:t>
            </w:r>
          </w:p>
        </w:tc>
      </w:tr>
      <w:tr w14:paraId="45891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789" w:type="pct"/>
            <w:gridSpan w:val="2"/>
            <w:vAlign w:val="center"/>
          </w:tcPr>
          <w:p w14:paraId="5E8883B5">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投标（响应）供应商</w:t>
            </w:r>
          </w:p>
          <w:p w14:paraId="4D5CF5D0">
            <w:pPr>
              <w:spacing w:after="0" w:line="203" w:lineRule="auto"/>
              <w:jc w:val="center"/>
              <w:rPr>
                <w:rFonts w:hint="eastAsia" w:ascii="宋体" w:hAnsi="宋体" w:cs="宋体"/>
                <w:spacing w:val="-5"/>
                <w:szCs w:val="21"/>
              </w:rPr>
            </w:pPr>
            <w:r>
              <w:rPr>
                <w:rFonts w:hint="eastAsia" w:ascii="宋体" w:hAnsi="宋体" w:cs="宋体"/>
                <w:b/>
                <w:bCs/>
                <w:color w:val="FF0000"/>
                <w:spacing w:val="-4"/>
                <w:szCs w:val="21"/>
              </w:rPr>
              <w:t>（必填项）</w:t>
            </w:r>
          </w:p>
        </w:tc>
        <w:tc>
          <w:tcPr>
            <w:tcW w:w="1422" w:type="pct"/>
            <w:gridSpan w:val="2"/>
            <w:vAlign w:val="center"/>
          </w:tcPr>
          <w:p w14:paraId="26F4171B">
            <w:pPr>
              <w:spacing w:after="0" w:line="240" w:lineRule="auto"/>
              <w:rPr>
                <w:rFonts w:hint="eastAsia" w:ascii="宋体" w:hAnsi="宋体" w:cs="宋体"/>
                <w:szCs w:val="21"/>
              </w:rPr>
            </w:pPr>
          </w:p>
        </w:tc>
        <w:tc>
          <w:tcPr>
            <w:tcW w:w="1109" w:type="pct"/>
            <w:gridSpan w:val="2"/>
            <w:vAlign w:val="center"/>
          </w:tcPr>
          <w:p w14:paraId="48FC9974">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供应商统一社会信用代码</w:t>
            </w:r>
          </w:p>
          <w:p w14:paraId="5B19D54E">
            <w:pPr>
              <w:spacing w:after="0" w:line="203" w:lineRule="auto"/>
              <w:jc w:val="center"/>
              <w:rPr>
                <w:rFonts w:hint="eastAsia" w:ascii="宋体" w:hAnsi="宋体" w:cs="宋体"/>
                <w:spacing w:val="-3"/>
                <w:szCs w:val="21"/>
              </w:rPr>
            </w:pPr>
            <w:r>
              <w:rPr>
                <w:rFonts w:ascii="宋体" w:hAnsi="宋体" w:cs="宋体"/>
                <w:b/>
                <w:bCs/>
                <w:color w:val="FF0000"/>
                <w:spacing w:val="-4"/>
                <w:szCs w:val="21"/>
                <w:lang w:eastAsia="en-US"/>
              </w:rPr>
              <w:t>（必填项）</w:t>
            </w:r>
          </w:p>
        </w:tc>
        <w:tc>
          <w:tcPr>
            <w:tcW w:w="1678" w:type="pct"/>
            <w:gridSpan w:val="2"/>
            <w:vAlign w:val="center"/>
          </w:tcPr>
          <w:p w14:paraId="6C1E00E1">
            <w:pPr>
              <w:spacing w:after="0" w:line="240" w:lineRule="auto"/>
              <w:rPr>
                <w:rFonts w:hint="eastAsia" w:ascii="宋体" w:hAnsi="宋体" w:cs="宋体"/>
                <w:szCs w:val="21"/>
              </w:rPr>
            </w:pPr>
          </w:p>
        </w:tc>
      </w:tr>
      <w:tr w14:paraId="15B1B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14:paraId="152DF489">
            <w:pPr>
              <w:spacing w:after="0" w:line="198" w:lineRule="auto"/>
              <w:ind w:left="2683"/>
              <w:rPr>
                <w:rFonts w:hint="eastAsia" w:ascii="宋体" w:hAnsi="宋体" w:cs="宋体"/>
                <w:szCs w:val="21"/>
              </w:rPr>
            </w:pPr>
            <w:r>
              <w:rPr>
                <w:rFonts w:hint="eastAsia" w:ascii="宋体" w:hAnsi="宋体" w:cs="宋体"/>
                <w:b/>
                <w:bCs/>
                <w:szCs w:val="21"/>
              </w:rPr>
              <w:t>投标（响应）供应商相关人员情况</w:t>
            </w:r>
          </w:p>
        </w:tc>
      </w:tr>
      <w:tr w14:paraId="0E9B4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14:paraId="7EAF7F19">
            <w:pPr>
              <w:spacing w:after="0" w:line="202" w:lineRule="auto"/>
              <w:ind w:left="145"/>
              <w:rPr>
                <w:rFonts w:hint="eastAsia" w:ascii="宋体" w:hAnsi="宋体" w:cs="宋体"/>
                <w:spacing w:val="-5"/>
                <w:szCs w:val="21"/>
              </w:rPr>
            </w:pPr>
            <w:r>
              <w:rPr>
                <w:rFonts w:hint="eastAsia" w:ascii="宋体" w:hAnsi="宋体" w:cs="宋体"/>
                <w:spacing w:val="-5"/>
                <w:szCs w:val="21"/>
              </w:rPr>
              <w:t>序号</w:t>
            </w:r>
          </w:p>
        </w:tc>
        <w:tc>
          <w:tcPr>
            <w:tcW w:w="1272" w:type="pct"/>
            <w:gridSpan w:val="2"/>
            <w:vAlign w:val="center"/>
          </w:tcPr>
          <w:p w14:paraId="79D5393F">
            <w:pPr>
              <w:spacing w:after="0" w:line="202" w:lineRule="auto"/>
              <w:ind w:left="916"/>
              <w:rPr>
                <w:rFonts w:hint="eastAsia" w:ascii="宋体" w:hAnsi="宋体" w:cs="宋体"/>
                <w:spacing w:val="-6"/>
                <w:szCs w:val="21"/>
              </w:rPr>
            </w:pPr>
            <w:r>
              <w:rPr>
                <w:rFonts w:hint="eastAsia" w:ascii="宋体" w:hAnsi="宋体" w:cs="宋体"/>
                <w:spacing w:val="-6"/>
                <w:szCs w:val="21"/>
              </w:rPr>
              <w:t>职务</w:t>
            </w:r>
          </w:p>
        </w:tc>
        <w:tc>
          <w:tcPr>
            <w:tcW w:w="528" w:type="pct"/>
            <w:vAlign w:val="center"/>
          </w:tcPr>
          <w:p w14:paraId="5C203FD1">
            <w:pPr>
              <w:spacing w:after="0" w:line="203" w:lineRule="auto"/>
              <w:ind w:left="245"/>
              <w:rPr>
                <w:rFonts w:hint="eastAsia" w:ascii="宋体" w:hAnsi="宋体" w:cs="宋体"/>
                <w:spacing w:val="-4"/>
                <w:szCs w:val="21"/>
              </w:rPr>
            </w:pPr>
            <w:r>
              <w:rPr>
                <w:rFonts w:hint="eastAsia" w:ascii="宋体" w:hAnsi="宋体" w:cs="宋体"/>
                <w:spacing w:val="-4"/>
                <w:szCs w:val="21"/>
              </w:rPr>
              <w:t>姓名</w:t>
            </w:r>
          </w:p>
        </w:tc>
        <w:tc>
          <w:tcPr>
            <w:tcW w:w="1109" w:type="pct"/>
            <w:gridSpan w:val="2"/>
            <w:vAlign w:val="center"/>
          </w:tcPr>
          <w:p w14:paraId="36BE167A">
            <w:pPr>
              <w:spacing w:after="0" w:line="203" w:lineRule="auto"/>
              <w:ind w:left="410"/>
              <w:rPr>
                <w:rFonts w:hint="eastAsia" w:ascii="宋体" w:hAnsi="宋体" w:cs="宋体"/>
                <w:spacing w:val="-3"/>
                <w:szCs w:val="21"/>
              </w:rPr>
            </w:pPr>
            <w:r>
              <w:rPr>
                <w:rFonts w:hint="eastAsia" w:ascii="宋体" w:hAnsi="宋体" w:cs="宋体"/>
                <w:spacing w:val="-3"/>
                <w:szCs w:val="21"/>
              </w:rPr>
              <w:t>身份证号码</w:t>
            </w:r>
          </w:p>
        </w:tc>
        <w:tc>
          <w:tcPr>
            <w:tcW w:w="837" w:type="pct"/>
            <w:vAlign w:val="center"/>
          </w:tcPr>
          <w:p w14:paraId="73FCB1F7">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劳动合同</w:t>
            </w:r>
          </w:p>
          <w:p w14:paraId="52CD509D">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关系单位</w:t>
            </w:r>
          </w:p>
        </w:tc>
        <w:tc>
          <w:tcPr>
            <w:tcW w:w="840" w:type="pct"/>
            <w:vAlign w:val="center"/>
          </w:tcPr>
          <w:p w14:paraId="6ADCBCF0">
            <w:pPr>
              <w:spacing w:after="0" w:line="191" w:lineRule="auto"/>
              <w:ind w:left="271" w:right="262" w:firstLine="8"/>
              <w:rPr>
                <w:rFonts w:hint="eastAsia" w:ascii="宋体" w:hAnsi="宋体" w:cs="宋体"/>
                <w:spacing w:val="-5"/>
                <w:szCs w:val="21"/>
              </w:rPr>
            </w:pPr>
            <w:r>
              <w:rPr>
                <w:rFonts w:hint="eastAsia" w:ascii="宋体" w:hAnsi="宋体" w:cs="宋体"/>
                <w:spacing w:val="-7"/>
                <w:szCs w:val="21"/>
              </w:rPr>
              <w:t>缴纳社会保险单位</w:t>
            </w:r>
          </w:p>
        </w:tc>
      </w:tr>
      <w:tr w14:paraId="4157A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11" w:type="pct"/>
            <w:vAlign w:val="center"/>
          </w:tcPr>
          <w:p w14:paraId="13F85B0C">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1272" w:type="pct"/>
            <w:gridSpan w:val="2"/>
            <w:vAlign w:val="center"/>
          </w:tcPr>
          <w:p w14:paraId="29FFB97E">
            <w:pPr>
              <w:spacing w:after="0" w:line="203" w:lineRule="auto"/>
              <w:jc w:val="center"/>
              <w:rPr>
                <w:rFonts w:hint="eastAsia" w:ascii="宋体" w:hAnsi="宋体" w:cs="宋体"/>
                <w:b/>
                <w:bCs/>
                <w:color w:val="FF0000"/>
                <w:spacing w:val="-4"/>
                <w:szCs w:val="21"/>
              </w:rPr>
            </w:pPr>
            <w:bookmarkStart w:id="7" w:name="_Hlk189743651"/>
            <w:r>
              <w:rPr>
                <w:rFonts w:hint="eastAsia" w:ascii="宋体" w:hAnsi="宋体" w:cs="宋体"/>
                <w:b/>
                <w:bCs/>
                <w:color w:val="FF0000"/>
                <w:spacing w:val="-4"/>
                <w:szCs w:val="21"/>
              </w:rPr>
              <w:t>法定代表人/单位负责人/主要经营负责人</w:t>
            </w:r>
            <w:bookmarkEnd w:id="7"/>
            <w:r>
              <w:rPr>
                <w:rFonts w:hint="eastAsia" w:ascii="宋体" w:hAnsi="宋体" w:cs="宋体"/>
                <w:b/>
                <w:bCs/>
                <w:color w:val="FF0000"/>
                <w:spacing w:val="-4"/>
                <w:szCs w:val="21"/>
              </w:rPr>
              <w:t>（必填项）</w:t>
            </w:r>
          </w:p>
        </w:tc>
        <w:tc>
          <w:tcPr>
            <w:tcW w:w="528" w:type="pct"/>
            <w:vAlign w:val="center"/>
          </w:tcPr>
          <w:p w14:paraId="16980D3A">
            <w:pPr>
              <w:spacing w:after="0" w:line="240" w:lineRule="auto"/>
              <w:rPr>
                <w:rFonts w:hint="eastAsia" w:ascii="宋体" w:hAnsi="宋体" w:cs="宋体"/>
                <w:szCs w:val="21"/>
              </w:rPr>
            </w:pPr>
          </w:p>
        </w:tc>
        <w:tc>
          <w:tcPr>
            <w:tcW w:w="1109" w:type="pct"/>
            <w:gridSpan w:val="2"/>
            <w:vAlign w:val="center"/>
          </w:tcPr>
          <w:p w14:paraId="04E922B2">
            <w:pPr>
              <w:spacing w:after="0" w:line="240" w:lineRule="auto"/>
              <w:rPr>
                <w:rFonts w:hint="eastAsia" w:ascii="宋体" w:hAnsi="宋体" w:cs="宋体"/>
                <w:szCs w:val="21"/>
              </w:rPr>
            </w:pPr>
          </w:p>
        </w:tc>
        <w:tc>
          <w:tcPr>
            <w:tcW w:w="837" w:type="pct"/>
            <w:vAlign w:val="center"/>
          </w:tcPr>
          <w:p w14:paraId="5A49F8F8">
            <w:pPr>
              <w:spacing w:after="0" w:line="240" w:lineRule="auto"/>
              <w:rPr>
                <w:rFonts w:hint="eastAsia" w:ascii="宋体" w:hAnsi="宋体" w:cs="宋体"/>
                <w:szCs w:val="21"/>
              </w:rPr>
            </w:pPr>
          </w:p>
        </w:tc>
        <w:tc>
          <w:tcPr>
            <w:tcW w:w="840" w:type="pct"/>
            <w:vAlign w:val="center"/>
          </w:tcPr>
          <w:p w14:paraId="18FD0489">
            <w:pPr>
              <w:spacing w:after="0" w:line="240" w:lineRule="auto"/>
              <w:rPr>
                <w:rFonts w:hint="eastAsia" w:ascii="宋体" w:hAnsi="宋体" w:cs="宋体"/>
                <w:szCs w:val="21"/>
              </w:rPr>
            </w:pPr>
          </w:p>
        </w:tc>
      </w:tr>
      <w:tr w14:paraId="5B2F4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0054A8C7">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1272" w:type="pct"/>
            <w:gridSpan w:val="2"/>
            <w:vAlign w:val="center"/>
          </w:tcPr>
          <w:p w14:paraId="1191297D">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项目投标授权代表人（必填项）</w:t>
            </w:r>
          </w:p>
        </w:tc>
        <w:tc>
          <w:tcPr>
            <w:tcW w:w="528" w:type="pct"/>
            <w:vAlign w:val="center"/>
          </w:tcPr>
          <w:p w14:paraId="7A40092F">
            <w:pPr>
              <w:spacing w:after="0" w:line="240" w:lineRule="auto"/>
              <w:rPr>
                <w:rFonts w:hint="eastAsia" w:ascii="宋体" w:hAnsi="宋体" w:cs="宋体"/>
                <w:szCs w:val="21"/>
              </w:rPr>
            </w:pPr>
          </w:p>
        </w:tc>
        <w:tc>
          <w:tcPr>
            <w:tcW w:w="1109" w:type="pct"/>
            <w:gridSpan w:val="2"/>
            <w:vAlign w:val="center"/>
          </w:tcPr>
          <w:p w14:paraId="3CC35990">
            <w:pPr>
              <w:spacing w:after="0" w:line="240" w:lineRule="auto"/>
              <w:rPr>
                <w:rFonts w:hint="eastAsia" w:ascii="宋体" w:hAnsi="宋体" w:cs="宋体"/>
                <w:szCs w:val="21"/>
              </w:rPr>
            </w:pPr>
          </w:p>
        </w:tc>
        <w:tc>
          <w:tcPr>
            <w:tcW w:w="837" w:type="pct"/>
            <w:vAlign w:val="center"/>
          </w:tcPr>
          <w:p w14:paraId="430033F4">
            <w:pPr>
              <w:spacing w:after="0" w:line="240" w:lineRule="auto"/>
              <w:rPr>
                <w:rFonts w:hint="eastAsia" w:ascii="宋体" w:hAnsi="宋体" w:cs="宋体"/>
                <w:szCs w:val="21"/>
              </w:rPr>
            </w:pPr>
          </w:p>
        </w:tc>
        <w:tc>
          <w:tcPr>
            <w:tcW w:w="840" w:type="pct"/>
            <w:vAlign w:val="center"/>
          </w:tcPr>
          <w:p w14:paraId="0B635354">
            <w:pPr>
              <w:spacing w:after="0" w:line="240" w:lineRule="auto"/>
              <w:rPr>
                <w:rFonts w:hint="eastAsia" w:ascii="宋体" w:hAnsi="宋体" w:cs="宋体"/>
                <w:szCs w:val="21"/>
              </w:rPr>
            </w:pPr>
          </w:p>
        </w:tc>
      </w:tr>
      <w:tr w14:paraId="1F7C6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7FE8B51F">
            <w:pPr>
              <w:spacing w:after="0" w:line="167" w:lineRule="auto"/>
              <w:ind w:left="321"/>
              <w:rPr>
                <w:rFonts w:hint="eastAsia" w:ascii="宋体" w:hAnsi="宋体" w:cs="宋体"/>
                <w:szCs w:val="21"/>
                <w:lang w:eastAsia="en-US"/>
              </w:rPr>
            </w:pPr>
            <w:r>
              <w:rPr>
                <w:rFonts w:hint="eastAsia" w:ascii="宋体" w:hAnsi="宋体" w:cs="宋体"/>
                <w:szCs w:val="21"/>
                <w:lang w:eastAsia="en-US"/>
              </w:rPr>
              <w:t>3</w:t>
            </w:r>
          </w:p>
        </w:tc>
        <w:tc>
          <w:tcPr>
            <w:tcW w:w="1272" w:type="pct"/>
            <w:gridSpan w:val="2"/>
            <w:vAlign w:val="center"/>
          </w:tcPr>
          <w:p w14:paraId="588E78E9">
            <w:pPr>
              <w:spacing w:after="0" w:line="201" w:lineRule="auto"/>
              <w:jc w:val="center"/>
              <w:rPr>
                <w:rFonts w:hint="eastAsia" w:ascii="宋体" w:hAnsi="宋体" w:cs="宋体"/>
                <w:szCs w:val="21"/>
              </w:rPr>
            </w:pPr>
            <w:r>
              <w:rPr>
                <w:rFonts w:hint="eastAsia" w:ascii="宋体" w:hAnsi="宋体" w:cs="宋体"/>
                <w:spacing w:val="-3"/>
                <w:szCs w:val="21"/>
              </w:rPr>
              <w:t>项目负责人（如本项目未安排，可不填写）</w:t>
            </w:r>
          </w:p>
        </w:tc>
        <w:tc>
          <w:tcPr>
            <w:tcW w:w="528" w:type="pct"/>
            <w:vAlign w:val="center"/>
          </w:tcPr>
          <w:p w14:paraId="052387A0">
            <w:pPr>
              <w:spacing w:after="0" w:line="240" w:lineRule="auto"/>
              <w:rPr>
                <w:rFonts w:hint="eastAsia" w:ascii="宋体" w:hAnsi="宋体" w:cs="宋体"/>
                <w:szCs w:val="21"/>
              </w:rPr>
            </w:pPr>
          </w:p>
        </w:tc>
        <w:tc>
          <w:tcPr>
            <w:tcW w:w="1109" w:type="pct"/>
            <w:gridSpan w:val="2"/>
            <w:vAlign w:val="center"/>
          </w:tcPr>
          <w:p w14:paraId="0E6C4280">
            <w:pPr>
              <w:spacing w:after="0" w:line="240" w:lineRule="auto"/>
              <w:rPr>
                <w:rFonts w:hint="eastAsia" w:ascii="宋体" w:hAnsi="宋体" w:cs="宋体"/>
                <w:szCs w:val="21"/>
              </w:rPr>
            </w:pPr>
          </w:p>
        </w:tc>
        <w:tc>
          <w:tcPr>
            <w:tcW w:w="837" w:type="pct"/>
            <w:vAlign w:val="center"/>
          </w:tcPr>
          <w:p w14:paraId="0B2BF9C8">
            <w:pPr>
              <w:spacing w:after="0" w:line="240" w:lineRule="auto"/>
              <w:rPr>
                <w:rFonts w:hint="eastAsia" w:ascii="宋体" w:hAnsi="宋体" w:cs="宋体"/>
                <w:szCs w:val="21"/>
              </w:rPr>
            </w:pPr>
          </w:p>
        </w:tc>
        <w:tc>
          <w:tcPr>
            <w:tcW w:w="840" w:type="pct"/>
            <w:vAlign w:val="center"/>
          </w:tcPr>
          <w:p w14:paraId="31773B39">
            <w:pPr>
              <w:spacing w:after="0" w:line="240" w:lineRule="auto"/>
              <w:rPr>
                <w:rFonts w:hint="eastAsia" w:ascii="宋体" w:hAnsi="宋体" w:cs="宋体"/>
                <w:szCs w:val="21"/>
              </w:rPr>
            </w:pPr>
          </w:p>
        </w:tc>
      </w:tr>
      <w:tr w14:paraId="667E9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0B5CA3FB">
            <w:pPr>
              <w:spacing w:after="0" w:line="168" w:lineRule="auto"/>
              <w:ind w:left="314"/>
              <w:rPr>
                <w:rFonts w:hint="eastAsia" w:ascii="宋体" w:hAnsi="宋体" w:cs="宋体"/>
                <w:szCs w:val="21"/>
                <w:lang w:eastAsia="en-US"/>
              </w:rPr>
            </w:pPr>
            <w:r>
              <w:rPr>
                <w:rFonts w:hint="eastAsia" w:ascii="宋体" w:hAnsi="宋体" w:cs="宋体"/>
                <w:szCs w:val="21"/>
                <w:lang w:eastAsia="en-US"/>
              </w:rPr>
              <w:t>4</w:t>
            </w:r>
          </w:p>
        </w:tc>
        <w:tc>
          <w:tcPr>
            <w:tcW w:w="1272" w:type="pct"/>
            <w:gridSpan w:val="2"/>
            <w:vAlign w:val="center"/>
          </w:tcPr>
          <w:p w14:paraId="03CF0BBA">
            <w:pPr>
              <w:spacing w:after="0" w:line="202" w:lineRule="auto"/>
              <w:rPr>
                <w:rFonts w:hint="eastAsia" w:ascii="宋体" w:hAnsi="宋体" w:cs="宋体"/>
                <w:szCs w:val="21"/>
              </w:rPr>
            </w:pPr>
            <w:r>
              <w:rPr>
                <w:rFonts w:hint="eastAsia" w:ascii="宋体" w:hAnsi="宋体" w:cs="宋体"/>
                <w:spacing w:val="-4"/>
                <w:szCs w:val="21"/>
              </w:rPr>
              <w:t>主要技术人员（如本项目未安排，可不填写）</w:t>
            </w:r>
          </w:p>
        </w:tc>
        <w:tc>
          <w:tcPr>
            <w:tcW w:w="528" w:type="pct"/>
            <w:vAlign w:val="center"/>
          </w:tcPr>
          <w:p w14:paraId="08580733">
            <w:pPr>
              <w:spacing w:after="0" w:line="240" w:lineRule="auto"/>
              <w:rPr>
                <w:rFonts w:hint="eastAsia" w:ascii="宋体" w:hAnsi="宋体" w:cs="宋体"/>
                <w:szCs w:val="21"/>
              </w:rPr>
            </w:pPr>
          </w:p>
        </w:tc>
        <w:tc>
          <w:tcPr>
            <w:tcW w:w="1109" w:type="pct"/>
            <w:gridSpan w:val="2"/>
            <w:vAlign w:val="center"/>
          </w:tcPr>
          <w:p w14:paraId="31E8DC9B">
            <w:pPr>
              <w:spacing w:after="0" w:line="240" w:lineRule="auto"/>
              <w:rPr>
                <w:rFonts w:hint="eastAsia" w:ascii="宋体" w:hAnsi="宋体" w:cs="宋体"/>
                <w:szCs w:val="21"/>
              </w:rPr>
            </w:pPr>
          </w:p>
        </w:tc>
        <w:tc>
          <w:tcPr>
            <w:tcW w:w="837" w:type="pct"/>
            <w:vAlign w:val="center"/>
          </w:tcPr>
          <w:p w14:paraId="2EA49EC2">
            <w:pPr>
              <w:spacing w:after="0" w:line="240" w:lineRule="auto"/>
              <w:rPr>
                <w:rFonts w:hint="eastAsia" w:ascii="宋体" w:hAnsi="宋体" w:cs="宋体"/>
                <w:szCs w:val="21"/>
              </w:rPr>
            </w:pPr>
          </w:p>
        </w:tc>
        <w:tc>
          <w:tcPr>
            <w:tcW w:w="840" w:type="pct"/>
            <w:vAlign w:val="center"/>
          </w:tcPr>
          <w:p w14:paraId="454CFCB1">
            <w:pPr>
              <w:spacing w:after="0" w:line="240" w:lineRule="auto"/>
              <w:rPr>
                <w:rFonts w:hint="eastAsia" w:ascii="宋体" w:hAnsi="宋体" w:cs="宋体"/>
                <w:szCs w:val="21"/>
              </w:rPr>
            </w:pPr>
          </w:p>
        </w:tc>
      </w:tr>
      <w:tr w14:paraId="75142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393A39B0">
            <w:pPr>
              <w:spacing w:after="0" w:line="165" w:lineRule="auto"/>
              <w:ind w:left="325"/>
              <w:rPr>
                <w:rFonts w:hint="eastAsia" w:ascii="宋体" w:hAnsi="宋体" w:cs="宋体"/>
                <w:szCs w:val="21"/>
                <w:lang w:eastAsia="en-US"/>
              </w:rPr>
            </w:pPr>
            <w:r>
              <w:rPr>
                <w:rFonts w:hint="eastAsia" w:ascii="宋体" w:hAnsi="宋体" w:cs="宋体"/>
                <w:szCs w:val="21"/>
                <w:lang w:eastAsia="en-US"/>
              </w:rPr>
              <w:t>5</w:t>
            </w:r>
          </w:p>
        </w:tc>
        <w:tc>
          <w:tcPr>
            <w:tcW w:w="1272" w:type="pct"/>
            <w:gridSpan w:val="2"/>
            <w:vAlign w:val="center"/>
          </w:tcPr>
          <w:p w14:paraId="66B5294F">
            <w:pPr>
              <w:spacing w:after="0" w:line="202" w:lineRule="auto"/>
              <w:jc w:val="center"/>
              <w:rPr>
                <w:rFonts w:hint="eastAsia" w:ascii="宋体" w:hAnsi="宋体" w:cs="宋体"/>
                <w:szCs w:val="21"/>
              </w:rPr>
            </w:pPr>
            <w:r>
              <w:rPr>
                <w:rFonts w:hint="eastAsia" w:ascii="宋体" w:hAnsi="宋体" w:cs="宋体"/>
                <w:b/>
                <w:bCs/>
                <w:color w:val="FF0000"/>
                <w:spacing w:val="-4"/>
                <w:szCs w:val="21"/>
              </w:rPr>
              <w:t>投标文件编制人员（必填项）</w:t>
            </w:r>
          </w:p>
        </w:tc>
        <w:tc>
          <w:tcPr>
            <w:tcW w:w="528" w:type="pct"/>
            <w:vAlign w:val="center"/>
          </w:tcPr>
          <w:p w14:paraId="028FB82F">
            <w:pPr>
              <w:spacing w:after="0" w:line="240" w:lineRule="auto"/>
              <w:rPr>
                <w:rFonts w:hint="eastAsia" w:ascii="宋体" w:hAnsi="宋体" w:cs="宋体"/>
                <w:szCs w:val="21"/>
              </w:rPr>
            </w:pPr>
          </w:p>
        </w:tc>
        <w:tc>
          <w:tcPr>
            <w:tcW w:w="1109" w:type="pct"/>
            <w:gridSpan w:val="2"/>
            <w:vAlign w:val="center"/>
          </w:tcPr>
          <w:p w14:paraId="7106FF8C">
            <w:pPr>
              <w:spacing w:after="0" w:line="240" w:lineRule="auto"/>
              <w:rPr>
                <w:rFonts w:hint="eastAsia" w:ascii="宋体" w:hAnsi="宋体" w:cs="宋体"/>
                <w:szCs w:val="21"/>
              </w:rPr>
            </w:pPr>
          </w:p>
        </w:tc>
        <w:tc>
          <w:tcPr>
            <w:tcW w:w="837" w:type="pct"/>
            <w:vAlign w:val="center"/>
          </w:tcPr>
          <w:p w14:paraId="6A5C5E6E">
            <w:pPr>
              <w:spacing w:after="0" w:line="240" w:lineRule="auto"/>
              <w:rPr>
                <w:rFonts w:hint="eastAsia" w:ascii="宋体" w:hAnsi="宋体" w:cs="宋体"/>
                <w:szCs w:val="21"/>
              </w:rPr>
            </w:pPr>
          </w:p>
        </w:tc>
        <w:tc>
          <w:tcPr>
            <w:tcW w:w="840" w:type="pct"/>
            <w:vAlign w:val="center"/>
          </w:tcPr>
          <w:p w14:paraId="71B9E66F">
            <w:pPr>
              <w:spacing w:after="0" w:line="240" w:lineRule="auto"/>
              <w:rPr>
                <w:rFonts w:hint="eastAsia" w:ascii="宋体" w:hAnsi="宋体" w:cs="宋体"/>
                <w:szCs w:val="21"/>
              </w:rPr>
            </w:pPr>
          </w:p>
        </w:tc>
      </w:tr>
      <w:tr w14:paraId="38EA1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14:paraId="30EBA54B">
            <w:pPr>
              <w:spacing w:after="0" w:line="198" w:lineRule="auto"/>
              <w:ind w:left="120"/>
              <w:rPr>
                <w:rFonts w:hint="eastAsia" w:ascii="宋体" w:hAnsi="宋体" w:cs="宋体"/>
                <w:b/>
                <w:bCs/>
                <w:spacing w:val="-1"/>
                <w:szCs w:val="21"/>
              </w:rPr>
            </w:pPr>
            <w:r>
              <w:rPr>
                <w:rFonts w:hint="eastAsia" w:ascii="宋体" w:hAnsi="宋体" w:cs="宋体"/>
                <w:b/>
                <w:bCs/>
                <w:spacing w:val="-1"/>
                <w:szCs w:val="21"/>
              </w:rPr>
              <w:t>说明：</w:t>
            </w:r>
          </w:p>
          <w:p w14:paraId="77C96B4F">
            <w:pPr>
              <w:spacing w:after="0" w:line="198" w:lineRule="auto"/>
              <w:ind w:left="120"/>
              <w:rPr>
                <w:rFonts w:hint="eastAsia" w:ascii="宋体" w:hAnsi="宋体" w:cs="宋体"/>
                <w:szCs w:val="21"/>
              </w:rPr>
            </w:pPr>
            <w:r>
              <w:rPr>
                <w:rFonts w:hint="eastAsia" w:ascii="宋体" w:hAnsi="宋体" w:cs="宋体"/>
                <w:b/>
                <w:bCs/>
                <w:spacing w:val="-1"/>
                <w:szCs w:val="21"/>
              </w:rPr>
              <w:t>1.同一职务有多人担任（如主要技术人员</w:t>
            </w:r>
            <w:r>
              <w:rPr>
                <w:rFonts w:hint="eastAsia" w:ascii="宋体" w:hAnsi="宋体" w:cs="宋体"/>
                <w:b/>
                <w:bCs/>
                <w:spacing w:val="-42"/>
                <w:w w:val="95"/>
                <w:szCs w:val="21"/>
              </w:rPr>
              <w:t>），</w:t>
            </w:r>
            <w:r>
              <w:rPr>
                <w:rFonts w:hint="eastAsia" w:ascii="宋体" w:hAnsi="宋体" w:cs="宋体"/>
                <w:b/>
                <w:bCs/>
                <w:spacing w:val="-1"/>
                <w:szCs w:val="21"/>
              </w:rPr>
              <w:t>应分行填写。</w:t>
            </w:r>
          </w:p>
        </w:tc>
      </w:tr>
      <w:tr w14:paraId="6FBD2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14:paraId="43809734">
            <w:pPr>
              <w:spacing w:after="0" w:line="198" w:lineRule="auto"/>
              <w:ind w:left="2683"/>
              <w:rPr>
                <w:rFonts w:hint="eastAsia" w:ascii="宋体" w:hAnsi="宋体" w:cs="宋体"/>
                <w:szCs w:val="21"/>
              </w:rPr>
            </w:pPr>
            <w:r>
              <w:rPr>
                <w:rFonts w:hint="eastAsia" w:ascii="宋体" w:hAnsi="宋体" w:cs="宋体"/>
                <w:b/>
                <w:bCs/>
                <w:szCs w:val="21"/>
              </w:rPr>
              <w:t>投标（响应）供应商关联关系情况</w:t>
            </w:r>
          </w:p>
        </w:tc>
      </w:tr>
      <w:tr w14:paraId="79E98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1120C765">
            <w:pPr>
              <w:spacing w:after="0" w:line="202" w:lineRule="auto"/>
              <w:ind w:left="145"/>
              <w:rPr>
                <w:rFonts w:hint="eastAsia" w:ascii="宋体" w:hAnsi="宋体" w:cs="宋体"/>
                <w:szCs w:val="21"/>
                <w:lang w:eastAsia="en-US"/>
              </w:rPr>
            </w:pPr>
            <w:r>
              <w:rPr>
                <w:rFonts w:hint="eastAsia" w:ascii="宋体" w:hAnsi="宋体" w:cs="宋体"/>
                <w:spacing w:val="-5"/>
                <w:szCs w:val="21"/>
                <w:lang w:eastAsia="en-US"/>
              </w:rPr>
              <w:t>序号</w:t>
            </w:r>
          </w:p>
        </w:tc>
        <w:tc>
          <w:tcPr>
            <w:tcW w:w="1272" w:type="pct"/>
            <w:gridSpan w:val="2"/>
            <w:vAlign w:val="center"/>
          </w:tcPr>
          <w:p w14:paraId="31FDD600">
            <w:pPr>
              <w:spacing w:after="0" w:line="202" w:lineRule="auto"/>
              <w:ind w:left="436"/>
              <w:rPr>
                <w:rFonts w:hint="eastAsia" w:ascii="宋体" w:hAnsi="宋体" w:cs="宋体"/>
                <w:szCs w:val="21"/>
                <w:lang w:eastAsia="en-US"/>
              </w:rPr>
            </w:pPr>
            <w:r>
              <w:rPr>
                <w:rFonts w:hint="eastAsia" w:ascii="宋体" w:hAnsi="宋体" w:cs="宋体"/>
                <w:spacing w:val="-3"/>
                <w:szCs w:val="21"/>
                <w:lang w:eastAsia="en-US"/>
              </w:rPr>
              <w:t>关联关系类型</w:t>
            </w:r>
          </w:p>
        </w:tc>
        <w:tc>
          <w:tcPr>
            <w:tcW w:w="970" w:type="pct"/>
            <w:gridSpan w:val="2"/>
            <w:vAlign w:val="center"/>
          </w:tcPr>
          <w:p w14:paraId="1785E05C">
            <w:pPr>
              <w:spacing w:after="0" w:line="203" w:lineRule="auto"/>
              <w:ind w:left="166"/>
              <w:rPr>
                <w:rFonts w:hint="eastAsia" w:ascii="宋体" w:hAnsi="宋体" w:cs="宋体"/>
                <w:szCs w:val="21"/>
                <w:lang w:eastAsia="en-US"/>
              </w:rPr>
            </w:pPr>
            <w:r>
              <w:rPr>
                <w:rFonts w:hint="eastAsia" w:ascii="宋体" w:hAnsi="宋体" w:cs="宋体"/>
                <w:spacing w:val="-3"/>
                <w:szCs w:val="21"/>
                <w:lang w:eastAsia="en-US"/>
              </w:rPr>
              <w:t>关联主体名称</w:t>
            </w:r>
          </w:p>
        </w:tc>
        <w:tc>
          <w:tcPr>
            <w:tcW w:w="2346" w:type="pct"/>
            <w:gridSpan w:val="3"/>
            <w:vAlign w:val="center"/>
          </w:tcPr>
          <w:p w14:paraId="2C8CB277">
            <w:pPr>
              <w:spacing w:after="0" w:line="204" w:lineRule="auto"/>
              <w:ind w:left="1862"/>
              <w:rPr>
                <w:rFonts w:hint="eastAsia" w:ascii="宋体" w:hAnsi="宋体" w:cs="宋体"/>
                <w:szCs w:val="21"/>
                <w:lang w:eastAsia="en-US"/>
              </w:rPr>
            </w:pPr>
            <w:r>
              <w:rPr>
                <w:rFonts w:hint="eastAsia" w:ascii="宋体" w:hAnsi="宋体" w:cs="宋体"/>
                <w:spacing w:val="-4"/>
                <w:szCs w:val="21"/>
                <w:lang w:eastAsia="en-US"/>
              </w:rPr>
              <w:t>备注</w:t>
            </w:r>
          </w:p>
        </w:tc>
      </w:tr>
      <w:tr w14:paraId="30854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11" w:type="pct"/>
            <w:vAlign w:val="center"/>
          </w:tcPr>
          <w:p w14:paraId="4570DCBD">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1272" w:type="pct"/>
            <w:gridSpan w:val="2"/>
            <w:vAlign w:val="center"/>
          </w:tcPr>
          <w:p w14:paraId="4F6DC123">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控股股东（必填项）</w:t>
            </w:r>
          </w:p>
        </w:tc>
        <w:tc>
          <w:tcPr>
            <w:tcW w:w="970" w:type="pct"/>
            <w:gridSpan w:val="2"/>
            <w:vAlign w:val="center"/>
          </w:tcPr>
          <w:p w14:paraId="5DF74405">
            <w:pPr>
              <w:spacing w:after="0" w:line="240" w:lineRule="auto"/>
              <w:rPr>
                <w:rFonts w:hint="eastAsia" w:ascii="宋体" w:hAnsi="宋体" w:cs="宋体"/>
                <w:szCs w:val="21"/>
              </w:rPr>
            </w:pPr>
          </w:p>
        </w:tc>
        <w:tc>
          <w:tcPr>
            <w:tcW w:w="2346" w:type="pct"/>
            <w:gridSpan w:val="3"/>
            <w:vAlign w:val="center"/>
          </w:tcPr>
          <w:p w14:paraId="23A8ABC6">
            <w:pPr>
              <w:spacing w:after="0" w:line="240" w:lineRule="auto"/>
              <w:rPr>
                <w:rFonts w:hint="eastAsia" w:ascii="宋体" w:hAnsi="宋体" w:cs="宋体"/>
                <w:szCs w:val="21"/>
              </w:rPr>
            </w:pPr>
            <w:r>
              <w:rPr>
                <w:rFonts w:hint="eastAsia" w:ascii="宋体" w:hAnsi="宋体" w:cs="宋体"/>
                <w:spacing w:val="-1"/>
                <w:szCs w:val="21"/>
              </w:rPr>
              <w:t>指出资额（或持有股份）占投标（响应）供应商资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额（或持有股份）所享有的表决权已足以对投标（响</w:t>
            </w:r>
            <w:r>
              <w:rPr>
                <w:rFonts w:hint="eastAsia" w:ascii="宋体" w:hAnsi="宋体" w:cs="宋体"/>
                <w:szCs w:val="21"/>
              </w:rPr>
              <w:t>应）供应商股东会（或股东大会）的决议产生重要</w:t>
            </w:r>
            <w:r>
              <w:rPr>
                <w:rFonts w:hint="eastAsia" w:ascii="宋体" w:hAnsi="宋体" w:cs="宋体"/>
                <w:spacing w:val="-2"/>
                <w:szCs w:val="21"/>
              </w:rPr>
              <w:t>影响的股东。</w:t>
            </w:r>
          </w:p>
        </w:tc>
      </w:tr>
      <w:tr w14:paraId="4B771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14:paraId="6106A6FD">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1272" w:type="pct"/>
            <w:gridSpan w:val="2"/>
            <w:vAlign w:val="center"/>
          </w:tcPr>
          <w:p w14:paraId="703D5361">
            <w:pPr>
              <w:spacing w:after="0" w:line="203" w:lineRule="auto"/>
              <w:jc w:val="center"/>
              <w:rPr>
                <w:rFonts w:hint="eastAsia" w:ascii="宋体" w:hAnsi="宋体" w:cs="宋体"/>
                <w:szCs w:val="21"/>
              </w:rPr>
            </w:pPr>
            <w:r>
              <w:rPr>
                <w:rFonts w:hint="eastAsia" w:ascii="宋体" w:hAnsi="宋体" w:cs="宋体"/>
                <w:spacing w:val="-5"/>
                <w:szCs w:val="21"/>
              </w:rPr>
              <w:t>管理关系（如无，可不填写）</w:t>
            </w:r>
          </w:p>
        </w:tc>
        <w:tc>
          <w:tcPr>
            <w:tcW w:w="970" w:type="pct"/>
            <w:gridSpan w:val="2"/>
            <w:vAlign w:val="center"/>
          </w:tcPr>
          <w:p w14:paraId="17EFFD3E">
            <w:pPr>
              <w:spacing w:after="0" w:line="240" w:lineRule="auto"/>
              <w:rPr>
                <w:rFonts w:hint="eastAsia" w:ascii="宋体" w:hAnsi="宋体" w:cs="宋体"/>
                <w:szCs w:val="21"/>
              </w:rPr>
            </w:pPr>
          </w:p>
        </w:tc>
        <w:tc>
          <w:tcPr>
            <w:tcW w:w="2346" w:type="pct"/>
            <w:gridSpan w:val="3"/>
            <w:vAlign w:val="center"/>
          </w:tcPr>
          <w:p w14:paraId="44510E1F">
            <w:pPr>
              <w:spacing w:after="0" w:line="190" w:lineRule="auto"/>
              <w:ind w:right="24"/>
              <w:rPr>
                <w:rFonts w:hint="eastAsia" w:ascii="宋体" w:hAnsi="宋体" w:cs="宋体"/>
                <w:szCs w:val="21"/>
              </w:rPr>
            </w:pPr>
            <w:r>
              <w:rPr>
                <w:rFonts w:hint="eastAsia" w:ascii="宋体" w:hAnsi="宋体" w:cs="宋体"/>
                <w:spacing w:val="-8"/>
                <w:szCs w:val="21"/>
              </w:rPr>
              <w:t>指对投标（响应）供应商不具有出资持</w:t>
            </w:r>
            <w:r>
              <w:rPr>
                <w:rFonts w:hint="eastAsia" w:ascii="宋体" w:hAnsi="宋体" w:cs="宋体"/>
                <w:spacing w:val="-3"/>
                <w:szCs w:val="21"/>
              </w:rPr>
              <w:t>股关系，但对其存在管理关系的主体。</w:t>
            </w:r>
          </w:p>
        </w:tc>
      </w:tr>
      <w:tr w14:paraId="2B542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5000" w:type="pct"/>
            <w:gridSpan w:val="8"/>
            <w:vAlign w:val="center"/>
          </w:tcPr>
          <w:p w14:paraId="06CA56D7">
            <w:pPr>
              <w:spacing w:after="0" w:line="180" w:lineRule="auto"/>
              <w:ind w:left="120"/>
              <w:rPr>
                <w:rFonts w:hint="eastAsia" w:ascii="宋体" w:hAnsi="宋体" w:cs="宋体"/>
                <w:szCs w:val="21"/>
              </w:rPr>
            </w:pPr>
            <w:r>
              <w:rPr>
                <w:rFonts w:hint="eastAsia" w:ascii="宋体" w:hAnsi="宋体" w:cs="宋体"/>
                <w:b/>
                <w:bCs/>
                <w:spacing w:val="-1"/>
                <w:szCs w:val="21"/>
              </w:rPr>
              <w:t>说明：同一关联关系类型有多个主体的，应分行填写。</w:t>
            </w:r>
          </w:p>
        </w:tc>
      </w:tr>
    </w:tbl>
    <w:p w14:paraId="7F35142F">
      <w:pPr>
        <w:spacing w:after="0" w:line="240" w:lineRule="auto"/>
        <w:rPr>
          <w:rFonts w:ascii="Calibri" w:hAnsi="Calibri"/>
          <w:b/>
          <w:bCs/>
          <w:color w:val="FF0000"/>
          <w:sz w:val="24"/>
          <w:szCs w:val="28"/>
        </w:rPr>
      </w:pPr>
      <w:r>
        <w:rPr>
          <w:rFonts w:hint="eastAsia" w:ascii="Calibri" w:hAnsi="Calibri"/>
          <w:b/>
          <w:bCs/>
          <w:color w:val="FF0000"/>
          <w:sz w:val="24"/>
          <w:szCs w:val="28"/>
        </w:rPr>
        <w:t>备注：注明“必填项”的必须填写；未注明“必填项”的，如供应商未填写则视为未安排（或无）。</w:t>
      </w:r>
    </w:p>
    <w:p w14:paraId="03C748D9">
      <w:pPr>
        <w:widowControl/>
        <w:jc w:val="left"/>
        <w:rPr>
          <w:rFonts w:ascii="Cambria" w:hAnsi="Cambria"/>
          <w:b/>
          <w:bCs/>
          <w:sz w:val="32"/>
          <w:szCs w:val="32"/>
        </w:rPr>
      </w:pPr>
      <w:r>
        <w:br w:type="page"/>
      </w:r>
    </w:p>
    <w:p w14:paraId="5C5DC036">
      <w:pPr>
        <w:pStyle w:val="13"/>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3. 社保缴纳证明材料</w:t>
      </w:r>
    </w:p>
    <w:p w14:paraId="0853577E">
      <w:pPr>
        <w:ind w:firstLine="408" w:firstLineChars="200"/>
        <w:jc w:val="left"/>
        <w:rPr>
          <w:rFonts w:hint="eastAsia" w:ascii="宋体" w:hAnsi="宋体" w:cs="宋体"/>
          <w:spacing w:val="-3"/>
          <w:szCs w:val="21"/>
        </w:rPr>
      </w:pPr>
      <w:r>
        <w:rPr>
          <w:rFonts w:hint="eastAsia" w:ascii="宋体" w:hAnsi="宋体" w:cs="宋体"/>
          <w:spacing w:val="-3"/>
          <w:szCs w:val="21"/>
        </w:rPr>
        <w:t>3.1.</w:t>
      </w:r>
      <w:r>
        <w:rPr>
          <w:rFonts w:hint="eastAsia"/>
        </w:rPr>
        <w:t xml:space="preserve"> </w:t>
      </w:r>
      <w:r>
        <w:rPr>
          <w:rFonts w:hint="eastAsia" w:ascii="宋体" w:hAnsi="宋体" w:cs="宋体"/>
          <w:spacing w:val="-3"/>
          <w:szCs w:val="21"/>
        </w:rPr>
        <w:t>法定代表人/单位负责人/主要经营负责人开标前近一个月社保缴纳证明：</w:t>
      </w:r>
    </w:p>
    <w:p w14:paraId="7EC1D6DE">
      <w:pPr>
        <w:ind w:firstLine="408" w:firstLineChars="200"/>
        <w:jc w:val="left"/>
        <w:rPr>
          <w:rFonts w:hint="eastAsia" w:ascii="宋体" w:hAnsi="宋体" w:cs="宋体"/>
          <w:spacing w:val="-3"/>
          <w:szCs w:val="21"/>
        </w:rPr>
      </w:pPr>
    </w:p>
    <w:p w14:paraId="56AFCD11">
      <w:pPr>
        <w:ind w:firstLine="408" w:firstLineChars="200"/>
        <w:jc w:val="left"/>
        <w:rPr>
          <w:rFonts w:hint="eastAsia" w:ascii="宋体" w:hAnsi="宋体" w:cs="宋体"/>
          <w:spacing w:val="-3"/>
          <w:szCs w:val="21"/>
        </w:rPr>
      </w:pPr>
      <w:r>
        <w:rPr>
          <w:rFonts w:hint="eastAsia" w:ascii="宋体" w:hAnsi="宋体" w:cs="宋体"/>
          <w:spacing w:val="-3"/>
          <w:szCs w:val="21"/>
        </w:rPr>
        <w:t>3.2投标授权代表人开标前近一个月的社保缴纳证明：</w:t>
      </w:r>
    </w:p>
    <w:p w14:paraId="5B66C89E">
      <w:pPr>
        <w:ind w:firstLine="408" w:firstLineChars="200"/>
        <w:jc w:val="left"/>
        <w:rPr>
          <w:rFonts w:hint="eastAsia" w:ascii="宋体" w:hAnsi="宋体" w:cs="宋体"/>
          <w:spacing w:val="-3"/>
          <w:szCs w:val="21"/>
        </w:rPr>
      </w:pPr>
    </w:p>
    <w:p w14:paraId="70CD1C1B">
      <w:pPr>
        <w:ind w:firstLine="408" w:firstLineChars="200"/>
        <w:jc w:val="left"/>
        <w:rPr>
          <w:rFonts w:hint="eastAsia" w:ascii="宋体" w:hAnsi="宋体" w:cs="宋体"/>
          <w:spacing w:val="-3"/>
          <w:szCs w:val="21"/>
        </w:rPr>
      </w:pPr>
      <w:r>
        <w:rPr>
          <w:rFonts w:hint="eastAsia" w:ascii="宋体" w:hAnsi="宋体" w:cs="宋体"/>
          <w:spacing w:val="-3"/>
          <w:szCs w:val="21"/>
        </w:rPr>
        <w:t>3.3项目负责人（如本项目未安排，可不提供）开标前近一个月的社保缴纳证明：</w:t>
      </w:r>
    </w:p>
    <w:p w14:paraId="5C2128D1">
      <w:pPr>
        <w:pStyle w:val="8"/>
        <w:ind w:firstLine="408" w:firstLineChars="200"/>
        <w:rPr>
          <w:rFonts w:ascii="宋体" w:hAnsi="宋体" w:cs="宋体"/>
          <w:spacing w:val="-3"/>
          <w:szCs w:val="21"/>
        </w:rPr>
      </w:pPr>
    </w:p>
    <w:p w14:paraId="67BE3FDB">
      <w:pPr>
        <w:ind w:firstLine="408" w:firstLineChars="200"/>
        <w:jc w:val="left"/>
        <w:rPr>
          <w:rFonts w:hint="eastAsia" w:ascii="宋体" w:hAnsi="宋体" w:cs="宋体"/>
          <w:spacing w:val="-3"/>
          <w:szCs w:val="21"/>
        </w:rPr>
      </w:pPr>
      <w:r>
        <w:rPr>
          <w:rFonts w:hint="eastAsia" w:ascii="宋体" w:hAnsi="宋体" w:cs="宋体"/>
          <w:spacing w:val="-3"/>
          <w:szCs w:val="21"/>
        </w:rPr>
        <w:t>3.4主要技术人员（如本项目未安排，可不提供）开标前近一个月的社保缴纳证明：</w:t>
      </w:r>
    </w:p>
    <w:p w14:paraId="36557E32">
      <w:pPr>
        <w:pStyle w:val="8"/>
        <w:ind w:firstLine="408" w:firstLineChars="200"/>
        <w:rPr>
          <w:rFonts w:ascii="宋体" w:hAnsi="宋体" w:cs="宋体"/>
          <w:spacing w:val="-3"/>
          <w:szCs w:val="21"/>
        </w:rPr>
      </w:pPr>
    </w:p>
    <w:p w14:paraId="43B8AEC5">
      <w:pPr>
        <w:ind w:firstLine="408" w:firstLineChars="200"/>
        <w:jc w:val="left"/>
        <w:rPr>
          <w:rFonts w:hint="eastAsia" w:ascii="宋体" w:hAnsi="宋体" w:cs="宋体"/>
          <w:spacing w:val="-3"/>
          <w:szCs w:val="21"/>
        </w:rPr>
      </w:pPr>
      <w:r>
        <w:rPr>
          <w:rFonts w:hint="eastAsia" w:ascii="宋体" w:hAnsi="宋体" w:cs="宋体"/>
          <w:spacing w:val="-3"/>
          <w:szCs w:val="21"/>
        </w:rPr>
        <w:t>3.5.投标文件编制人员开标前近一个月的社保缴纳证明：</w:t>
      </w:r>
    </w:p>
    <w:p w14:paraId="3F0BAF1F">
      <w:pPr>
        <w:pStyle w:val="8"/>
        <w:ind w:firstLine="408" w:firstLineChars="200"/>
        <w:rPr>
          <w:rFonts w:ascii="宋体" w:hAnsi="宋体" w:cs="宋体"/>
          <w:spacing w:val="-3"/>
          <w:szCs w:val="21"/>
        </w:rPr>
      </w:pPr>
    </w:p>
    <w:p w14:paraId="18A0CCCD">
      <w:pPr>
        <w:ind w:firstLine="408" w:firstLineChars="200"/>
        <w:rPr>
          <w:rFonts w:hint="eastAsia" w:ascii="宋体" w:hAnsi="宋体" w:cs="宋体"/>
          <w:spacing w:val="-3"/>
          <w:szCs w:val="21"/>
        </w:rPr>
      </w:pPr>
      <w:r>
        <w:rPr>
          <w:rFonts w:hint="eastAsia" w:ascii="宋体" w:hAnsi="宋体" w:cs="宋体"/>
          <w:spacing w:val="-3"/>
          <w:szCs w:val="21"/>
        </w:rPr>
        <w:t>注：</w:t>
      </w:r>
    </w:p>
    <w:p w14:paraId="2AD3D65B">
      <w:pPr>
        <w:ind w:firstLine="408" w:firstLineChars="200"/>
        <w:rPr>
          <w:rFonts w:hint="eastAsia" w:ascii="宋体" w:hAnsi="宋体" w:cs="宋体"/>
          <w:spacing w:val="-3"/>
          <w:szCs w:val="21"/>
        </w:rPr>
      </w:pPr>
      <w:r>
        <w:rPr>
          <w:rFonts w:hint="eastAsia" w:ascii="宋体" w:hAnsi="宋体" w:cs="宋体"/>
          <w:spacing w:val="-3"/>
          <w:szCs w:val="21"/>
        </w:rPr>
        <w:t>1.</w:t>
      </w:r>
      <w:r>
        <w:rPr>
          <w:rFonts w:hint="eastAsia" w:ascii="宋体" w:hAnsi="宋体"/>
          <w:b/>
          <w:bCs/>
        </w:rPr>
        <w:t>上述社保证明材料对应的人员须与《供应商基本情况表》保持一致</w:t>
      </w:r>
      <w:r>
        <w:rPr>
          <w:rFonts w:hint="eastAsia" w:ascii="宋体" w:hAnsi="宋体" w:cs="宋体"/>
          <w:spacing w:val="-3"/>
          <w:szCs w:val="21"/>
        </w:rPr>
        <w:t>，请供应商认真填报，并保证所填信息的真实、准确和完整。</w:t>
      </w:r>
    </w:p>
    <w:p w14:paraId="57010D40">
      <w:pPr>
        <w:ind w:firstLine="408" w:firstLineChars="200"/>
        <w:rPr>
          <w:rFonts w:hint="eastAsia" w:ascii="宋体" w:hAnsi="宋体" w:cs="宋体"/>
          <w:spacing w:val="-3"/>
          <w:szCs w:val="21"/>
        </w:rPr>
      </w:pPr>
      <w:r>
        <w:rPr>
          <w:rFonts w:hint="eastAsia" w:ascii="宋体" w:hAnsi="宋体" w:cs="宋体"/>
          <w:spacing w:val="-3"/>
          <w:szCs w:val="21"/>
        </w:rPr>
        <w:t>2.如开标前近一个月的社保材料因社保部门原因暂时无法取得，则可以往前顺延一个月。</w:t>
      </w:r>
    </w:p>
    <w:p w14:paraId="52BA2A1C">
      <w:pPr>
        <w:ind w:firstLine="408" w:firstLineChars="200"/>
        <w:rPr>
          <w:rFonts w:hint="eastAsia" w:ascii="宋体" w:hAnsi="宋体" w:cs="宋体"/>
          <w:spacing w:val="-3"/>
          <w:szCs w:val="21"/>
        </w:rPr>
      </w:pPr>
      <w:r>
        <w:rPr>
          <w:rFonts w:hint="eastAsia" w:ascii="宋体" w:hAnsi="宋体" w:cs="宋体"/>
          <w:spacing w:val="-3"/>
          <w:szCs w:val="21"/>
        </w:rPr>
        <w:t>3.如无法按上述要求提供人员社会保险证明材料的，提交以下材料亦视为符合：</w:t>
      </w:r>
    </w:p>
    <w:p w14:paraId="7A84453E">
      <w:pPr>
        <w:ind w:firstLine="408" w:firstLineChars="200"/>
        <w:rPr>
          <w:rFonts w:hint="eastAsia" w:ascii="宋体" w:hAnsi="宋体" w:cs="宋体"/>
          <w:spacing w:val="-3"/>
          <w:szCs w:val="21"/>
        </w:rPr>
      </w:pPr>
      <w:r>
        <w:rPr>
          <w:rFonts w:hint="eastAsia" w:ascii="宋体" w:hAnsi="宋体" w:cs="宋体"/>
          <w:spacing w:val="-3"/>
          <w:szCs w:val="21"/>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14:paraId="1B360A45">
      <w:pPr>
        <w:widowControl/>
        <w:jc w:val="left"/>
        <w:rPr>
          <w:rFonts w:hint="eastAsia" w:ascii="宋体" w:hAnsi="宋体"/>
          <w:b/>
          <w:bCs/>
        </w:rPr>
      </w:pPr>
      <w:r>
        <w:rPr>
          <w:rFonts w:hint="eastAsia" w:ascii="宋体" w:hAnsi="宋体"/>
          <w:b/>
          <w:bCs/>
        </w:rPr>
        <w:br w:type="page"/>
      </w:r>
    </w:p>
    <w:p w14:paraId="6F992DCB">
      <w:pPr>
        <w:pStyle w:val="13"/>
        <w:ind w:firstLine="422"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4.股权关系证明材料</w:t>
      </w:r>
    </w:p>
    <w:p w14:paraId="2983F3FE">
      <w:pPr>
        <w:pStyle w:val="13"/>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4.1股权关系证明截图</w:t>
      </w:r>
    </w:p>
    <w:p w14:paraId="38D9D077">
      <w:pPr>
        <w:ind w:firstLine="408" w:firstLineChars="200"/>
        <w:rPr>
          <w:rFonts w:hint="eastAsia" w:ascii="宋体" w:hAnsi="宋体" w:cs="宋体"/>
          <w:spacing w:val="-3"/>
          <w:szCs w:val="21"/>
        </w:rPr>
      </w:pPr>
      <w:r>
        <w:rPr>
          <w:rFonts w:hint="eastAsia" w:ascii="宋体" w:hAnsi="宋体" w:cs="宋体"/>
          <w:spacing w:val="-3"/>
          <w:szCs w:val="21"/>
        </w:rPr>
        <w:t>（通过国家企业信用信息公示系统(https://www.gsxt.gov.cn/index.html）、或机关赋码和事业单位登记管理网（http://gjsy.gov.cn/sydwfrxxcx/)、或全国社会组织信用信息公示平台（https://xxgs.chinanpo.mca.gov.cn/gsxt/newList 等网站查询的股权关系截图）</w:t>
      </w:r>
    </w:p>
    <w:p w14:paraId="0BD093A8">
      <w:pPr>
        <w:ind w:firstLine="422" w:firstLineChars="200"/>
        <w:jc w:val="left"/>
        <w:rPr>
          <w:rFonts w:hint="eastAsia" w:ascii="方正仿宋_GBK" w:hAnsi="方正仿宋_GBK" w:eastAsia="方正仿宋_GBK" w:cs="方正仿宋_GBK"/>
          <w:sz w:val="24"/>
        </w:rPr>
      </w:pPr>
      <w:r>
        <w:rPr>
          <w:rFonts w:hint="eastAsia" w:ascii="宋体" w:hAnsi="宋体"/>
          <w:b/>
          <w:bCs/>
        </w:rPr>
        <w:t>注：上述股权关系证明截图对应的信息须与《供应商基本情况表》保持一致。</w:t>
      </w:r>
    </w:p>
    <w:p w14:paraId="471D692F">
      <w:pPr>
        <w:pStyle w:val="13"/>
        <w:ind w:firstLine="422" w:firstLineChars="200"/>
        <w:rPr>
          <w:rFonts w:ascii="宋体" w:hAnsi="宋体" w:eastAsia="宋体" w:cs="Times New Roman"/>
          <w:b/>
          <w:bCs/>
          <w:color w:val="auto"/>
          <w:kern w:val="2"/>
          <w:sz w:val="21"/>
        </w:rPr>
      </w:pPr>
    </w:p>
    <w:p w14:paraId="766BAA3D">
      <w:pPr>
        <w:pStyle w:val="13"/>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4.2.承诺函</w:t>
      </w:r>
    </w:p>
    <w:p w14:paraId="4A538C91">
      <w:pPr>
        <w:jc w:val="left"/>
        <w:rPr>
          <w:rFonts w:hint="eastAsia" w:ascii="宋体" w:hAnsi="宋体" w:cs="宋体"/>
          <w:spacing w:val="-3"/>
          <w:szCs w:val="21"/>
        </w:rPr>
      </w:pPr>
      <w:r>
        <w:rPr>
          <w:rFonts w:hint="eastAsia" w:ascii="宋体" w:hAnsi="宋体" w:cs="宋体"/>
          <w:spacing w:val="-3"/>
          <w:szCs w:val="21"/>
        </w:rPr>
        <w:t>致：深圳市公安局交通管理支队福田大队</w:t>
      </w:r>
    </w:p>
    <w:p w14:paraId="5FA1AA31">
      <w:pPr>
        <w:ind w:firstLine="408" w:firstLineChars="200"/>
        <w:jc w:val="left"/>
        <w:rPr>
          <w:rFonts w:hint="eastAsia" w:ascii="宋体" w:hAnsi="宋体" w:cs="宋体"/>
          <w:spacing w:val="-3"/>
          <w:szCs w:val="21"/>
        </w:rPr>
      </w:pPr>
      <w:r>
        <w:rPr>
          <w:rFonts w:hint="eastAsia" w:ascii="宋体" w:hAnsi="宋体" w:cs="宋体"/>
          <w:spacing w:val="-3"/>
          <w:szCs w:val="21"/>
        </w:rPr>
        <w:t>我公司申请参加</w:t>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项目（此处填写项目名称） ，项目编号为</w:t>
      </w:r>
      <w:r>
        <w:rPr>
          <w:rFonts w:hint="eastAsia" w:ascii="宋体" w:hAnsi="宋体" w:cs="宋体"/>
          <w:spacing w:val="-3"/>
          <w:szCs w:val="21"/>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（此处填写项目编号）的项目</w:t>
      </w:r>
      <w:r>
        <w:rPr>
          <w:rFonts w:hint="eastAsia" w:ascii="宋体" w:hAnsi="宋体" w:cs="宋体"/>
          <w:spacing w:val="-3"/>
          <w:szCs w:val="21"/>
          <w:lang w:eastAsia="zh-CN"/>
        </w:rPr>
        <w:t>询价</w:t>
      </w:r>
      <w:r>
        <w:rPr>
          <w:rFonts w:hint="eastAsia" w:ascii="宋体" w:hAnsi="宋体" w:cs="宋体"/>
          <w:spacing w:val="-3"/>
          <w:szCs w:val="21"/>
        </w:rPr>
        <w:t>，并作出如下承诺：</w:t>
      </w:r>
    </w:p>
    <w:p w14:paraId="43B6226D">
      <w:pPr>
        <w:ind w:firstLine="408" w:firstLineChars="200"/>
        <w:jc w:val="left"/>
        <w:rPr>
          <w:rFonts w:hint="eastAsia" w:ascii="宋体" w:hAnsi="宋体" w:cs="宋体"/>
          <w:spacing w:val="-3"/>
          <w:szCs w:val="21"/>
        </w:rPr>
      </w:pPr>
      <w:r>
        <w:rPr>
          <w:rFonts w:hint="eastAsia" w:ascii="宋体" w:hAnsi="宋体" w:cs="宋体"/>
          <w:spacing w:val="-3"/>
          <w:szCs w:val="21"/>
        </w:rPr>
        <w:t>我公司承诺所填的股权关系情况真实、准确、完整。</w:t>
      </w:r>
    </w:p>
    <w:p w14:paraId="21EFE419">
      <w:pPr>
        <w:adjustRightInd w:val="0"/>
        <w:snapToGrid w:val="0"/>
        <w:spacing w:after="160" w:line="44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w:t>
      </w:r>
      <w:r>
        <w:rPr>
          <w:rFonts w:hint="eastAsia" w:ascii="宋体" w:hAnsi="宋体" w:eastAsia="宋体" w:cs="宋体"/>
          <w:spacing w:val="-3"/>
          <w:sz w:val="21"/>
          <w:szCs w:val="21"/>
          <w:lang w:eastAsia="zh-CN"/>
        </w:rPr>
        <w:t>或管理</w:t>
      </w:r>
      <w:r>
        <w:rPr>
          <w:rFonts w:hint="eastAsia" w:ascii="宋体" w:hAnsi="宋体" w:eastAsia="宋体" w:cs="宋体"/>
          <w:spacing w:val="-3"/>
          <w:sz w:val="21"/>
          <w:szCs w:val="21"/>
        </w:rPr>
        <w:t>关系证明材料查询之日起至本项目投标截止日止，股权关系不会发生变更</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如发生变更，将在投标文件中另行申明并附证明材料，保证不出现违背《中华人民共和国政府采购法实施条例》第十八条规定的情形。否则，自愿承担因此产生的不利后果而无异议。</w:t>
      </w:r>
    </w:p>
    <w:p w14:paraId="700AA95F">
      <w:pPr>
        <w:ind w:firstLine="408" w:firstLineChars="200"/>
        <w:jc w:val="left"/>
        <w:rPr>
          <w:rFonts w:hint="eastAsia" w:ascii="宋体" w:hAnsi="宋体" w:cs="宋体"/>
          <w:spacing w:val="-3"/>
          <w:szCs w:val="21"/>
        </w:rPr>
      </w:pPr>
      <w:r>
        <w:rPr>
          <w:rFonts w:hint="eastAsia" w:ascii="宋体" w:hAnsi="宋体" w:cs="宋体"/>
          <w:spacing w:val="-3"/>
          <w:szCs w:val="21"/>
        </w:rPr>
        <w:t>特此承诺！</w:t>
      </w:r>
    </w:p>
    <w:p w14:paraId="258147D5">
      <w:pPr>
        <w:jc w:val="left"/>
        <w:rPr>
          <w:rFonts w:hint="eastAsia" w:ascii="宋体" w:hAnsi="宋体" w:cs="宋体"/>
          <w:spacing w:val="-3"/>
          <w:szCs w:val="21"/>
        </w:rPr>
      </w:pPr>
    </w:p>
    <w:p w14:paraId="3E5B5BF0">
      <w:pPr>
        <w:jc w:val="center"/>
        <w:rPr>
          <w:rFonts w:hint="eastAsia" w:ascii="宋体" w:hAnsi="宋体" w:cs="宋体"/>
          <w:spacing w:val="-3"/>
          <w:szCs w:val="21"/>
        </w:rPr>
      </w:pPr>
      <w:r>
        <w:rPr>
          <w:rFonts w:hint="eastAsia" w:ascii="宋体" w:hAnsi="宋体" w:cs="宋体"/>
          <w:spacing w:val="-3"/>
          <w:szCs w:val="21"/>
        </w:rPr>
        <w:t xml:space="preserve">                               供应商名称： </w:t>
      </w:r>
    </w:p>
    <w:p w14:paraId="3094E1B8">
      <w:pPr>
        <w:jc w:val="right"/>
        <w:rPr>
          <w:rFonts w:hint="eastAsia" w:ascii="宋体" w:hAnsi="宋体" w:cs="宋体"/>
          <w:spacing w:val="-3"/>
          <w:szCs w:val="21"/>
        </w:rPr>
      </w:pPr>
      <w:r>
        <w:rPr>
          <w:rFonts w:hint="eastAsia" w:ascii="宋体" w:hAnsi="宋体" w:cs="宋体"/>
          <w:spacing w:val="-3"/>
          <w:szCs w:val="21"/>
        </w:rPr>
        <w:t>日  期：       年    月   日</w:t>
      </w:r>
    </w:p>
    <w:p w14:paraId="11541CE9">
      <w:pPr>
        <w:pStyle w:val="2"/>
        <w:rPr>
          <w:rFonts w:hint="eastAsia" w:ascii="宋体" w:hAnsi="宋体" w:cs="宋体"/>
          <w:spacing w:val="-3"/>
          <w:szCs w:val="21"/>
        </w:rPr>
      </w:pPr>
    </w:p>
    <w:p w14:paraId="707DEC5E">
      <w:pPr>
        <w:pStyle w:val="2"/>
        <w:rPr>
          <w:rFonts w:hint="eastAsia" w:ascii="宋体" w:hAnsi="宋体" w:cs="宋体"/>
          <w:spacing w:val="-3"/>
          <w:szCs w:val="21"/>
        </w:rPr>
      </w:pPr>
    </w:p>
    <w:p w14:paraId="5258379E">
      <w:pPr>
        <w:numPr>
          <w:ilvl w:val="-1"/>
          <w:numId w:val="0"/>
        </w:numPr>
        <w:ind w:firstLine="0" w:firstLineChars="0"/>
        <w:rPr>
          <w:rFonts w:hint="eastAsia" w:ascii="宋体" w:hAnsi="宋体" w:eastAsia="宋体" w:cs="Times New Roman"/>
          <w:b/>
          <w:bCs/>
          <w:color w:val="auto"/>
          <w:highlight w:val="none"/>
        </w:rPr>
      </w:pPr>
      <w:r>
        <w:rPr>
          <w:rFonts w:hint="eastAsia" w:ascii="宋体" w:hAnsi="宋体" w:eastAsia="宋体" w:cs="Times New Roman"/>
          <w:b/>
          <w:bCs/>
          <w:color w:val="auto"/>
          <w:kern w:val="2"/>
          <w:sz w:val="21"/>
          <w:szCs w:val="24"/>
          <w:lang w:val="en-US" w:eastAsia="zh-CN" w:bidi="ar-SA"/>
        </w:rPr>
        <w:t>4.3.</w:t>
      </w:r>
      <w:r>
        <w:rPr>
          <w:rFonts w:hint="eastAsia" w:ascii="宋体" w:hAnsi="宋体" w:eastAsia="宋体" w:cs="Times New Roman"/>
          <w:b/>
          <w:bCs/>
          <w:color w:val="auto"/>
          <w:highlight w:val="none"/>
          <w:lang w:val="en-US" w:eastAsia="zh-CN"/>
        </w:rPr>
        <w:t xml:space="preserve"> </w:t>
      </w:r>
      <w:r>
        <w:rPr>
          <w:rFonts w:hint="eastAsia" w:ascii="宋体" w:hAnsi="宋体" w:eastAsia="宋体" w:cs="Times New Roman"/>
          <w:b/>
          <w:bCs/>
          <w:color w:val="auto"/>
          <w:highlight w:val="none"/>
        </w:rPr>
        <w:t>中小企业声明函、残疾人福利性单位声明函及监狱企业声明函</w:t>
      </w:r>
    </w:p>
    <w:p w14:paraId="60E8A7DA">
      <w:pPr>
        <w:ind w:firstLine="420" w:firstLineChars="200"/>
        <w:rPr>
          <w:rFonts w:ascii="黑体" w:hAnsi="黑体" w:eastAsia="黑体"/>
          <w:color w:val="FF0000"/>
          <w:highlight w:val="yellow"/>
        </w:rPr>
      </w:pPr>
      <w:r>
        <w:rPr>
          <w:rFonts w:hint="eastAsia" w:ascii="黑体" w:hAnsi="黑体" w:eastAsia="黑体"/>
          <w:color w:val="FF0000"/>
        </w:rPr>
        <w:t>请投标人依照</w:t>
      </w:r>
      <w:r>
        <w:rPr>
          <w:rFonts w:hint="eastAsia" w:ascii="黑体" w:hAnsi="黑体" w:eastAsia="黑体"/>
          <w:color w:val="FF0000"/>
          <w:lang w:eastAsia="zh-CN"/>
        </w:rPr>
        <w:t>询价文件</w:t>
      </w:r>
      <w:r>
        <w:rPr>
          <w:rFonts w:hint="eastAsia" w:ascii="黑体" w:hAnsi="黑体" w:eastAsia="黑体"/>
          <w:color w:val="FF0000"/>
        </w:rPr>
        <w:t>提供的格式和内容填写声明函，不要随意变更格式；</w:t>
      </w:r>
      <w:r>
        <w:rPr>
          <w:rFonts w:hint="eastAsia" w:ascii="黑体" w:hAnsi="黑体" w:eastAsia="黑体"/>
          <w:color w:val="FF0000"/>
          <w:highlight w:val="yellow"/>
        </w:rPr>
        <w:t>满足多项优惠政策的投标人，不重复享受多项价格扣除政策。</w:t>
      </w:r>
    </w:p>
    <w:p w14:paraId="2E43A067">
      <w:pPr>
        <w:ind w:firstLine="420" w:firstLineChars="200"/>
        <w:rPr>
          <w:rFonts w:ascii="黑体" w:hAnsi="黑体" w:eastAsia="黑体"/>
          <w:color w:val="FF0000"/>
          <w:highlight w:val="yellow"/>
        </w:rPr>
      </w:pPr>
    </w:p>
    <w:p w14:paraId="36F8E412">
      <w:pPr>
        <w:ind w:firstLine="420" w:firstLineChars="200"/>
        <w:rPr>
          <w:rFonts w:ascii="黑体" w:hAnsi="黑体" w:eastAsia="黑体"/>
          <w:color w:val="FF0000"/>
        </w:rPr>
      </w:pPr>
      <w:r>
        <w:rPr>
          <w:rFonts w:hint="eastAsia" w:ascii="黑体" w:hAnsi="黑体" w:eastAsia="黑体"/>
          <w:color w:val="FF0000"/>
          <w:highlight w:val="yellow"/>
        </w:rPr>
        <w:t>（一）声明函的填写要求</w:t>
      </w:r>
    </w:p>
    <w:p w14:paraId="1F4DB638">
      <w:pPr>
        <w:ind w:firstLine="420" w:firstLineChars="200"/>
        <w:rPr>
          <w:rFonts w:ascii="黑体" w:hAnsi="黑体" w:eastAsia="黑体"/>
          <w:color w:val="FF0000"/>
        </w:rPr>
      </w:pPr>
      <w:r>
        <w:rPr>
          <w:rFonts w:hint="eastAsia" w:ascii="黑体" w:hAnsi="黑体" w:eastAsia="黑体"/>
          <w:color w:val="FF0000"/>
        </w:rPr>
        <w:t>1.“单位名称”应填写采购人名称（深圳市公安局交通管理</w:t>
      </w:r>
      <w:r>
        <w:rPr>
          <w:rFonts w:hint="eastAsia" w:ascii="黑体" w:hAnsi="黑体" w:eastAsia="黑体"/>
          <w:color w:val="FF0000"/>
          <w:lang w:eastAsia="zh-CN"/>
        </w:rPr>
        <w:t>支队福田大队）</w:t>
      </w:r>
      <w:r>
        <w:rPr>
          <w:rFonts w:hint="eastAsia" w:ascii="黑体" w:hAnsi="黑体" w:eastAsia="黑体"/>
          <w:color w:val="FF0000"/>
        </w:rPr>
        <w:t>；</w:t>
      </w:r>
    </w:p>
    <w:p w14:paraId="089EF3E1">
      <w:pPr>
        <w:ind w:firstLine="420" w:firstLineChars="200"/>
        <w:rPr>
          <w:rFonts w:hint="eastAsia" w:ascii="黑体" w:hAnsi="黑体" w:eastAsia="黑体"/>
          <w:color w:val="FF0000"/>
        </w:rPr>
      </w:pPr>
      <w:r>
        <w:rPr>
          <w:rFonts w:hint="eastAsia" w:ascii="黑体" w:hAnsi="黑体" w:eastAsia="黑体"/>
          <w:color w:val="FF0000"/>
        </w:rPr>
        <w:t>2.“项目名称”应按照</w:t>
      </w:r>
      <w:r>
        <w:rPr>
          <w:rFonts w:hint="eastAsia" w:ascii="黑体" w:hAnsi="黑体" w:eastAsia="黑体"/>
          <w:color w:val="FF0000"/>
          <w:lang w:eastAsia="zh-CN"/>
        </w:rPr>
        <w:t>询价文件</w:t>
      </w:r>
      <w:r>
        <w:rPr>
          <w:rFonts w:hint="eastAsia" w:ascii="黑体" w:hAnsi="黑体" w:eastAsia="黑体"/>
          <w:color w:val="FF0000"/>
        </w:rPr>
        <w:t>中确定的项目名称填写。</w:t>
      </w:r>
    </w:p>
    <w:p w14:paraId="78926D41">
      <w:pPr>
        <w:ind w:firstLine="420" w:firstLineChars="200"/>
        <w:rPr>
          <w:rFonts w:hint="eastAsia" w:ascii="黑体" w:hAnsi="黑体" w:eastAsia="黑体"/>
          <w:color w:val="FF0000"/>
          <w:lang w:eastAsia="zh-CN"/>
        </w:rPr>
      </w:pPr>
      <w:r>
        <w:rPr>
          <w:rFonts w:hint="eastAsia" w:ascii="黑体" w:hAnsi="黑体" w:eastAsia="黑体"/>
          <w:color w:val="FF0000"/>
        </w:rPr>
        <w:t>3.“标的名称”应填写</w:t>
      </w:r>
      <w:r>
        <w:rPr>
          <w:rFonts w:hint="eastAsia" w:ascii="黑体" w:hAnsi="黑体" w:eastAsia="黑体"/>
          <w:color w:val="FF0000"/>
          <w:lang w:eastAsia="zh-CN"/>
        </w:rPr>
        <w:t>询价文件</w:t>
      </w:r>
      <w:r>
        <w:rPr>
          <w:rFonts w:hint="eastAsia" w:ascii="黑体" w:hAnsi="黑体" w:eastAsia="黑体"/>
          <w:color w:val="FF0000"/>
        </w:rPr>
        <w:t>中细化载明的采购标的名称</w:t>
      </w:r>
      <w:r>
        <w:rPr>
          <w:rFonts w:hint="eastAsia" w:ascii="黑体" w:hAnsi="黑体" w:eastAsia="黑体"/>
          <w:color w:val="0070C0"/>
        </w:rPr>
        <w:t>（以</w:t>
      </w:r>
      <w:r>
        <w:rPr>
          <w:rFonts w:hint="eastAsia" w:ascii="黑体" w:hAnsi="黑体" w:eastAsia="黑体"/>
          <w:color w:val="0070C0"/>
          <w:lang w:eastAsia="zh-CN"/>
        </w:rPr>
        <w:t>询价文件</w:t>
      </w:r>
      <w:r>
        <w:rPr>
          <w:rFonts w:hint="eastAsia" w:ascii="黑体" w:hAnsi="黑体" w:eastAsia="黑体"/>
          <w:color w:val="0070C0"/>
        </w:rPr>
        <w:t>第三章用户需求书</w:t>
      </w:r>
      <w:r>
        <w:rPr>
          <w:rFonts w:hint="eastAsia" w:ascii="黑体" w:hAnsi="黑体" w:eastAsia="黑体"/>
          <w:color w:val="0070C0"/>
          <w:lang w:eastAsia="zh-CN"/>
        </w:rPr>
        <w:t>“货物明细”中</w:t>
      </w:r>
      <w:r>
        <w:rPr>
          <w:rFonts w:hint="eastAsia" w:ascii="黑体" w:hAnsi="黑体" w:eastAsia="黑体"/>
          <w:color w:val="0070C0"/>
        </w:rPr>
        <w:t>“</w:t>
      </w:r>
      <w:r>
        <w:rPr>
          <w:rFonts w:hint="eastAsia" w:ascii="黑体" w:hAnsi="黑体" w:eastAsia="黑体"/>
          <w:color w:val="0070C0"/>
          <w:lang w:eastAsia="zh-CN"/>
        </w:rPr>
        <w:t>货物</w:t>
      </w:r>
      <w:r>
        <w:rPr>
          <w:rFonts w:hint="eastAsia" w:ascii="黑体" w:hAnsi="黑体" w:eastAsia="黑体"/>
          <w:color w:val="0070C0"/>
        </w:rPr>
        <w:t>名称”为准）</w:t>
      </w:r>
      <w:r>
        <w:rPr>
          <w:rFonts w:hint="eastAsia" w:ascii="黑体" w:hAnsi="黑体" w:eastAsia="黑体"/>
          <w:color w:val="FF0000"/>
        </w:rPr>
        <w:t>；如果涉及多项</w:t>
      </w:r>
      <w:r>
        <w:rPr>
          <w:rFonts w:hint="eastAsia" w:ascii="黑体" w:hAnsi="黑体" w:eastAsia="黑体"/>
          <w:color w:val="FF0000"/>
          <w:lang w:eastAsia="zh-CN"/>
        </w:rPr>
        <w:t>货物名称</w:t>
      </w:r>
      <w:r>
        <w:rPr>
          <w:rFonts w:hint="eastAsia" w:ascii="黑体" w:hAnsi="黑体" w:eastAsia="黑体"/>
          <w:color w:val="FF0000"/>
        </w:rPr>
        <w:t>（标的）为同一企业</w:t>
      </w:r>
      <w:r>
        <w:rPr>
          <w:rFonts w:hint="eastAsia" w:ascii="黑体" w:hAnsi="黑体" w:eastAsia="黑体"/>
          <w:color w:val="FF0000"/>
          <w:lang w:eastAsia="zh-CN"/>
        </w:rPr>
        <w:t>制造</w:t>
      </w:r>
      <w:r>
        <w:rPr>
          <w:rFonts w:hint="eastAsia" w:ascii="黑体" w:hAnsi="黑体" w:eastAsia="黑体"/>
          <w:color w:val="FF0000"/>
        </w:rPr>
        <w:t>的，“标的名称”下划线处可以如实填写多项</w:t>
      </w:r>
      <w:r>
        <w:rPr>
          <w:rFonts w:hint="eastAsia" w:ascii="黑体" w:hAnsi="黑体" w:eastAsia="黑体"/>
          <w:color w:val="FF0000"/>
          <w:lang w:eastAsia="zh-CN"/>
        </w:rPr>
        <w:t>货物。</w:t>
      </w:r>
    </w:p>
    <w:p w14:paraId="3697044B">
      <w:pPr>
        <w:ind w:firstLine="420" w:firstLineChars="200"/>
        <w:rPr>
          <w:rFonts w:hint="eastAsia" w:ascii="黑体" w:hAnsi="黑体" w:eastAsia="黑体"/>
          <w:color w:val="FF0000"/>
        </w:rPr>
      </w:pPr>
      <w:r>
        <w:rPr>
          <w:rFonts w:hint="eastAsia" w:ascii="黑体" w:hAnsi="黑体" w:eastAsia="黑体"/>
          <w:color w:val="FF0000"/>
        </w:rPr>
        <w:t>4.“采购文件中明确的所属行业” 应填</w:t>
      </w:r>
      <w:r>
        <w:rPr>
          <w:rFonts w:hint="eastAsia" w:ascii="黑体" w:hAnsi="宋体" w:eastAsia="黑体"/>
          <w:bCs/>
          <w:color w:val="FF0000"/>
          <w:kern w:val="0"/>
          <w:szCs w:val="21"/>
        </w:rPr>
        <w:t>写采购标的对应的中小企业划分标准所属行业</w:t>
      </w:r>
      <w:r>
        <w:rPr>
          <w:rFonts w:hint="eastAsia" w:ascii="黑体" w:hAnsi="黑体" w:eastAsia="黑体"/>
          <w:color w:val="0070C0"/>
        </w:rPr>
        <w:t>（所属行业以</w:t>
      </w:r>
      <w:r>
        <w:rPr>
          <w:rFonts w:hint="eastAsia" w:ascii="黑体" w:hAnsi="黑体" w:eastAsia="黑体"/>
          <w:color w:val="0070C0"/>
          <w:lang w:eastAsia="zh-CN"/>
        </w:rPr>
        <w:t>询价文件</w:t>
      </w:r>
      <w:r>
        <w:rPr>
          <w:rFonts w:hint="eastAsia" w:ascii="黑体" w:hAnsi="黑体" w:eastAsia="黑体"/>
          <w:color w:val="0070C0"/>
        </w:rPr>
        <w:t>第三章用户需求书“</w:t>
      </w:r>
      <w:r>
        <w:rPr>
          <w:rFonts w:hint="eastAsia" w:ascii="黑体" w:hAnsi="黑体" w:eastAsia="黑体"/>
          <w:color w:val="0070C0"/>
          <w:lang w:eastAsia="zh-CN"/>
        </w:rPr>
        <w:t>货物</w:t>
      </w:r>
      <w:r>
        <w:rPr>
          <w:rFonts w:hint="eastAsia" w:ascii="黑体" w:hAnsi="黑体" w:eastAsia="黑体"/>
          <w:color w:val="0070C0"/>
        </w:rPr>
        <w:t>清单”为准）</w:t>
      </w:r>
      <w:r>
        <w:rPr>
          <w:rFonts w:hint="eastAsia" w:ascii="黑体" w:hAnsi="黑体" w:eastAsia="黑体"/>
          <w:color w:val="FF0000"/>
        </w:rPr>
        <w:t>，并应确保与采购标的涉及的</w:t>
      </w:r>
      <w:r>
        <w:rPr>
          <w:rFonts w:hint="eastAsia" w:ascii="黑体" w:hAnsi="黑体" w:eastAsia="黑体"/>
          <w:color w:val="FF0000"/>
          <w:lang w:eastAsia="zh-CN"/>
        </w:rPr>
        <w:t>制造</w:t>
      </w:r>
      <w:r>
        <w:rPr>
          <w:rFonts w:hint="eastAsia" w:ascii="黑体" w:hAnsi="黑体" w:eastAsia="黑体"/>
          <w:color w:val="FF0000"/>
        </w:rPr>
        <w:t>商本身的所属行业保持一致。</w:t>
      </w:r>
    </w:p>
    <w:p w14:paraId="29473BB7">
      <w:pPr>
        <w:ind w:firstLine="420" w:firstLineChars="200"/>
        <w:rPr>
          <w:rFonts w:ascii="黑体" w:hAnsi="黑体" w:eastAsia="黑体"/>
          <w:color w:val="FF0000"/>
        </w:rPr>
      </w:pPr>
      <w:r>
        <w:rPr>
          <w:rFonts w:hint="eastAsia" w:ascii="黑体" w:hAnsi="黑体" w:eastAsia="黑体"/>
          <w:color w:val="FF0000"/>
        </w:rPr>
        <w:t>5.“企业名称”应如实填写</w:t>
      </w:r>
      <w:r>
        <w:rPr>
          <w:rFonts w:hint="eastAsia" w:ascii="黑体" w:hAnsi="黑体" w:eastAsia="黑体"/>
          <w:b/>
          <w:color w:val="FF0000"/>
          <w:lang w:eastAsia="zh-CN"/>
        </w:rPr>
        <w:t>货物制造商名称</w:t>
      </w:r>
      <w:r>
        <w:rPr>
          <w:rFonts w:hint="eastAsia" w:ascii="黑体" w:hAnsi="黑体" w:eastAsia="黑体"/>
          <w:b/>
          <w:color w:val="FF0000"/>
        </w:rPr>
        <w:t>。</w:t>
      </w:r>
    </w:p>
    <w:p w14:paraId="383D9C79">
      <w:pPr>
        <w:ind w:firstLine="420" w:firstLineChars="200"/>
        <w:rPr>
          <w:rFonts w:ascii="黑体" w:hAnsi="黑体" w:eastAsia="黑体"/>
          <w:color w:val="FF0000"/>
        </w:rPr>
      </w:pPr>
      <w:r>
        <w:rPr>
          <w:rFonts w:hint="eastAsia" w:ascii="黑体" w:hAnsi="黑体" w:eastAsia="黑体"/>
          <w:color w:val="FF0000"/>
        </w:rPr>
        <w:t>6.从业人员、资产总额指标以上年度末数据为依据，营业收入指标以上年度累计数据为依据。无上年度数据的新成立企业可不填报。</w:t>
      </w:r>
    </w:p>
    <w:p w14:paraId="63764473">
      <w:pPr>
        <w:ind w:firstLine="420" w:firstLineChars="200"/>
        <w:rPr>
          <w:rFonts w:ascii="黑体" w:hAnsi="黑体" w:eastAsia="黑体"/>
          <w:color w:val="FF0000"/>
        </w:rPr>
      </w:pPr>
      <w:r>
        <w:rPr>
          <w:rFonts w:hint="eastAsia" w:ascii="黑体" w:hAnsi="黑体" w:eastAsia="黑体"/>
          <w:color w:val="FF0000"/>
        </w:rPr>
        <w:t>7.“中型企业/小型企业/微型企业”部分，供应商应依据企业上年度从业人员、营业收入、资产总额等指标，按照《中小企业划型标准规定》（工信部联企业〔2011〕300 号）、《金融业企业划型标准规定》（银发〔2015〕309 号），判断《中小企业声明函》载明的货物制造商/服务承接商/工程承建商（根据项目属性确定）是否属于</w:t>
      </w:r>
      <w:r>
        <w:rPr>
          <w:rFonts w:hint="eastAsia" w:ascii="黑体" w:hAnsi="黑体" w:eastAsia="黑体"/>
          <w:color w:val="FF0000"/>
          <w:lang w:eastAsia="zh-CN"/>
        </w:rPr>
        <w:t>询价文件</w:t>
      </w:r>
      <w:r>
        <w:rPr>
          <w:rFonts w:hint="eastAsia" w:ascii="黑体" w:hAnsi="黑体" w:eastAsia="黑体"/>
          <w:color w:val="FF0000"/>
        </w:rPr>
        <w:t>所属行业的中型企业/小型企业/微型企业。</w:t>
      </w:r>
    </w:p>
    <w:p w14:paraId="56F23BA7">
      <w:pPr>
        <w:ind w:firstLine="420" w:firstLineChars="200"/>
        <w:rPr>
          <w:rFonts w:ascii="黑体" w:hAnsi="黑体" w:eastAsia="黑体"/>
          <w:color w:val="FF0000"/>
        </w:rPr>
      </w:pPr>
      <w:r>
        <w:rPr>
          <w:rFonts w:hint="eastAsia" w:ascii="黑体" w:hAnsi="黑体" w:eastAsia="黑体"/>
          <w:color w:val="FF0000"/>
        </w:rPr>
        <w:t>8.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1A3E3EB2">
      <w:pPr>
        <w:ind w:firstLine="420" w:firstLineChars="200"/>
        <w:rPr>
          <w:rFonts w:ascii="黑体" w:hAnsi="黑体" w:eastAsia="黑体"/>
          <w:color w:val="FF0000"/>
        </w:rPr>
      </w:pPr>
      <w:r>
        <w:rPr>
          <w:rFonts w:hint="eastAsia" w:ascii="黑体" w:hAnsi="黑体" w:eastAsia="黑体"/>
          <w:color w:val="FF0000"/>
        </w:rPr>
        <w:t>9.声明是残疾人福利性单位须填写《残疾人福利性单位声明函》的相关内容，具体参照以上《中小企业声明函》填写要求执行。</w:t>
      </w:r>
    </w:p>
    <w:p w14:paraId="35F66C37">
      <w:pPr>
        <w:ind w:firstLine="420" w:firstLineChars="200"/>
        <w:rPr>
          <w:rFonts w:ascii="黑体" w:hAnsi="黑体" w:eastAsia="黑体"/>
          <w:color w:val="FF0000"/>
        </w:rPr>
      </w:pPr>
      <w:r>
        <w:rPr>
          <w:rFonts w:hint="eastAsia" w:ascii="黑体" w:hAnsi="黑体" w:eastAsia="黑体"/>
          <w:color w:val="FF0000"/>
        </w:rPr>
        <w:t>10.声明是监狱企业须填写《监狱企业声明函》的三项内容（填写位置的字体已加粗），具体参照以上《中小企业声明函》填写要求执行。</w:t>
      </w:r>
    </w:p>
    <w:p w14:paraId="5AA84B65">
      <w:pPr>
        <w:ind w:firstLine="420" w:firstLineChars="200"/>
        <w:rPr>
          <w:rFonts w:ascii="黑体" w:hAnsi="黑体" w:eastAsia="黑体"/>
          <w:color w:val="FF0000"/>
        </w:rPr>
      </w:pPr>
      <w:r>
        <w:rPr>
          <w:rFonts w:hint="eastAsia" w:ascii="黑体" w:hAnsi="黑体" w:eastAsia="黑体"/>
          <w:color w:val="FF0000"/>
          <w:highlight w:val="yellow"/>
        </w:rPr>
        <w:t>（二）声明函的提交要求</w:t>
      </w:r>
    </w:p>
    <w:p w14:paraId="217E2BC8">
      <w:pPr>
        <w:ind w:firstLine="420" w:firstLineChars="200"/>
        <w:rPr>
          <w:rFonts w:ascii="黑体" w:hAnsi="黑体" w:eastAsia="黑体"/>
          <w:color w:val="FF0000"/>
        </w:rPr>
      </w:pPr>
      <w:r>
        <w:rPr>
          <w:rFonts w:hint="eastAsia" w:ascii="黑体" w:hAnsi="黑体" w:eastAsia="黑体"/>
          <w:color w:val="FF0000"/>
        </w:rPr>
        <w:t>1. 投标（响应）供应商对《中小企业声明函》的真实性负责。投标（响应）供应商应当核实投标（响应）的货物制造商/服务承接商/工程承建商（根据项目属性确定）的相关信息，如对相关信息了解不充分，或者不能确定相关信息真实、准确的，不建议出具《中小企业声明函》。</w:t>
      </w:r>
    </w:p>
    <w:p w14:paraId="4F935FBC">
      <w:pPr>
        <w:ind w:firstLine="420" w:firstLineChars="200"/>
        <w:rPr>
          <w:rFonts w:ascii="黑体" w:hAnsi="黑体" w:eastAsia="黑体"/>
          <w:color w:val="FF0000"/>
        </w:rPr>
      </w:pPr>
      <w:r>
        <w:rPr>
          <w:rFonts w:hint="eastAsia" w:ascii="黑体" w:hAnsi="黑体" w:eastAsia="黑体"/>
          <w:color w:val="FF0000"/>
        </w:rPr>
        <w:t>2.鼓励供应商在投标（响应）时一并提供对货物制造商、服务承接商、工程承建商相关信息的核实核验情况以及其他佐证材料。</w:t>
      </w:r>
    </w:p>
    <w:p w14:paraId="3F399A22">
      <w:pPr>
        <w:ind w:firstLine="420" w:firstLineChars="200"/>
        <w:rPr>
          <w:rFonts w:hint="eastAsia" w:ascii="黑体" w:hAnsi="黑体" w:eastAsia="黑体"/>
          <w:color w:val="FF0000"/>
        </w:rPr>
      </w:pPr>
      <w:r>
        <w:rPr>
          <w:rFonts w:hint="eastAsia" w:ascii="黑体" w:hAnsi="黑体" w:eastAsia="黑体"/>
          <w:color w:val="FF0000"/>
        </w:rPr>
        <w:t>3.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FC086DB">
      <w:pPr>
        <w:ind w:firstLine="420" w:firstLineChars="200"/>
        <w:rPr>
          <w:rFonts w:ascii="黑体" w:hAnsi="黑体" w:eastAsia="黑体" w:cs="黑体"/>
          <w:color w:val="FF0000"/>
        </w:rPr>
      </w:pPr>
      <w:r>
        <w:rPr>
          <w:rFonts w:hint="eastAsia" w:ascii="黑体" w:hAnsi="黑体" w:eastAsia="黑体" w:cs="黑体"/>
          <w:color w:val="FF0000"/>
        </w:rPr>
        <w:t>4.声明函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1C387A95">
      <w:pPr>
        <w:ind w:firstLine="420" w:firstLineChars="200"/>
        <w:rPr>
          <w:rFonts w:ascii="黑体" w:hAnsi="黑体" w:eastAsia="黑体"/>
          <w:color w:val="FF0000"/>
          <w:highlight w:val="yellow"/>
        </w:rPr>
      </w:pPr>
      <w:r>
        <w:rPr>
          <w:rFonts w:hint="eastAsia" w:ascii="黑体" w:hAnsi="黑体" w:eastAsia="黑体"/>
          <w:color w:val="FF0000"/>
          <w:highlight w:val="yellow"/>
        </w:rPr>
        <w:t>（三）声明函相关规定文件</w:t>
      </w:r>
    </w:p>
    <w:p w14:paraId="64BEBF68">
      <w:pPr>
        <w:ind w:firstLine="420" w:firstLineChars="200"/>
        <w:rPr>
          <w:rFonts w:ascii="黑体" w:hAnsi="黑体" w:eastAsia="黑体"/>
          <w:color w:val="FF0000"/>
        </w:rPr>
      </w:pPr>
      <w:r>
        <w:rPr>
          <w:rFonts w:hint="eastAsia" w:ascii="黑体" w:hAnsi="黑体" w:eastAsia="黑体"/>
          <w:color w:val="FF0000"/>
        </w:rPr>
        <w:t>1.财政部《政府采购促进中小企业发展管理办法》（财库〔2020〕46号）；</w:t>
      </w:r>
    </w:p>
    <w:p w14:paraId="18EA2F38">
      <w:pPr>
        <w:ind w:firstLine="420" w:firstLineChars="200"/>
        <w:rPr>
          <w:rFonts w:ascii="黑体" w:hAnsi="黑体" w:eastAsia="黑体"/>
          <w:color w:val="FF0000"/>
        </w:rPr>
      </w:pPr>
      <w:r>
        <w:rPr>
          <w:rFonts w:hint="eastAsia" w:ascii="黑体" w:hAnsi="黑体" w:eastAsia="黑体"/>
          <w:color w:val="FF0000"/>
        </w:rPr>
        <w:t>2.《工业和信息化部、国家统计局、国家发展和改革委员会、财政部关于印发中小企业划型标准规定的通知》（工信部联企业〔2011〕300 号，以下简称3</w:t>
      </w:r>
      <w:r>
        <w:rPr>
          <w:rFonts w:ascii="黑体" w:hAnsi="黑体" w:eastAsia="黑体"/>
          <w:color w:val="FF0000"/>
        </w:rPr>
        <w:t>00</w:t>
      </w:r>
      <w:r>
        <w:rPr>
          <w:rFonts w:hint="eastAsia" w:ascii="黑体" w:hAnsi="黑体" w:eastAsia="黑体"/>
          <w:color w:val="FF0000"/>
        </w:rPr>
        <w:t>号文）；</w:t>
      </w:r>
    </w:p>
    <w:p w14:paraId="120994D9">
      <w:pPr>
        <w:ind w:firstLine="420" w:firstLineChars="200"/>
        <w:rPr>
          <w:rFonts w:ascii="黑体" w:hAnsi="黑体" w:eastAsia="黑体"/>
          <w:color w:val="FF0000"/>
        </w:rPr>
      </w:pPr>
      <w:r>
        <w:rPr>
          <w:rFonts w:hint="eastAsia" w:ascii="黑体" w:hAnsi="黑体" w:eastAsia="黑体"/>
          <w:color w:val="FF0000"/>
        </w:rPr>
        <w:t>3.《统计上大中小微型企业划分办法(2017)》（国统字〔2017〕213 号）；</w:t>
      </w:r>
    </w:p>
    <w:p w14:paraId="71DB1BEA">
      <w:pPr>
        <w:ind w:firstLine="420" w:firstLineChars="200"/>
        <w:rPr>
          <w:rFonts w:ascii="黑体" w:hAnsi="黑体" w:eastAsia="黑体"/>
          <w:color w:val="FF0000"/>
        </w:rPr>
      </w:pPr>
      <w:r>
        <w:rPr>
          <w:rFonts w:hint="eastAsia" w:ascii="黑体" w:hAnsi="黑体" w:eastAsia="黑体"/>
          <w:color w:val="FF0000"/>
        </w:rPr>
        <w:t>4.《关于促进残疾人就业政府采购政策的通知》（财库〔2017〕141号）；</w:t>
      </w:r>
    </w:p>
    <w:p w14:paraId="201381DA">
      <w:pPr>
        <w:ind w:firstLine="420" w:firstLineChars="200"/>
        <w:rPr>
          <w:rFonts w:ascii="黑体" w:hAnsi="黑体" w:eastAsia="黑体"/>
          <w:color w:val="FF0000"/>
        </w:rPr>
      </w:pPr>
      <w:r>
        <w:rPr>
          <w:rFonts w:hint="eastAsia" w:ascii="黑体" w:hAnsi="黑体" w:eastAsia="黑体"/>
          <w:color w:val="FF0000"/>
        </w:rPr>
        <w:t>5.《关于政府采购支持监狱企业发展有关问题的通知》（财库〔2014〕68号）。</w:t>
      </w:r>
    </w:p>
    <w:p w14:paraId="5D36CE4A">
      <w:pPr>
        <w:ind w:firstLine="420" w:firstLineChars="200"/>
        <w:rPr>
          <w:rFonts w:ascii="黑体" w:hAnsi="黑体" w:eastAsia="黑体"/>
          <w:color w:val="FF0000"/>
        </w:rPr>
      </w:pPr>
      <w:r>
        <w:rPr>
          <w:rFonts w:hint="eastAsia" w:ascii="黑体" w:hAnsi="黑体" w:eastAsia="黑体"/>
          <w:color w:val="FF0000"/>
          <w:highlight w:val="yellow"/>
        </w:rPr>
        <w:t>（四）声明函的审查</w:t>
      </w:r>
    </w:p>
    <w:p w14:paraId="6C65D519">
      <w:pPr>
        <w:ind w:firstLine="420" w:firstLineChars="200"/>
        <w:rPr>
          <w:rFonts w:ascii="黑体" w:hAnsi="黑体" w:eastAsia="黑体"/>
          <w:color w:val="FF0000"/>
        </w:rPr>
      </w:pPr>
      <w:r>
        <w:rPr>
          <w:rFonts w:hint="eastAsia" w:ascii="黑体" w:hAnsi="黑体" w:eastAsia="黑体"/>
          <w:color w:val="FF0000"/>
          <w:lang w:val="en-US" w:eastAsia="zh-CN"/>
        </w:rPr>
        <w:t>1.</w:t>
      </w:r>
      <w:r>
        <w:rPr>
          <w:rFonts w:hint="eastAsia" w:ascii="黑体" w:hAnsi="黑体" w:eastAsia="黑体"/>
          <w:color w:val="FF0000"/>
        </w:rPr>
        <w:t>本项目属于专门面向中小企业、残疾人福利性单位或监狱企业（包括预留份额专门面向中小企业的），则声明函有效性由采购人或代理机构判定，对供应商是否按</w:t>
      </w:r>
      <w:r>
        <w:rPr>
          <w:rFonts w:hint="eastAsia" w:ascii="黑体" w:hAnsi="黑体" w:eastAsia="黑体"/>
          <w:color w:val="FF0000"/>
          <w:lang w:eastAsia="zh-CN"/>
        </w:rPr>
        <w:t>询价文件</w:t>
      </w:r>
      <w:r>
        <w:rPr>
          <w:rFonts w:hint="eastAsia" w:ascii="黑体" w:hAnsi="黑体" w:eastAsia="黑体"/>
          <w:color w:val="FF0000"/>
        </w:rPr>
        <w:t>规定提交《中小企业声明函》一并进行审查，如判定声明函无效的，相关供应商将作资格审查不通过处理；</w:t>
      </w:r>
    </w:p>
    <w:p w14:paraId="4384705E">
      <w:pPr>
        <w:ind w:firstLine="420" w:firstLineChars="200"/>
        <w:rPr>
          <w:rFonts w:ascii="黑体" w:hAnsi="黑体" w:eastAsia="黑体"/>
          <w:color w:val="FF0000"/>
        </w:rPr>
      </w:pPr>
      <w:r>
        <w:rPr>
          <w:rFonts w:hint="eastAsia" w:ascii="黑体" w:hAnsi="黑体" w:eastAsia="黑体"/>
          <w:color w:val="FF0000"/>
        </w:rPr>
        <w:t>本项目非专门面向中小企业、残疾人福利性单位或监狱企业，由评审专家在评审过程中依法审查相关供应商是否满足条件并给予相应扶持政策，声明函的有效性由评审委员会判定，如评审委员会判定声明函无效，相关供应商不享受价格扣除（但不作投标无效处理）。</w:t>
      </w:r>
    </w:p>
    <w:p w14:paraId="2A5CD3B8">
      <w:pPr>
        <w:ind w:firstLine="420" w:firstLineChars="200"/>
        <w:rPr>
          <w:rFonts w:hint="eastAsia" w:ascii="黑体" w:hAnsi="黑体" w:eastAsia="黑体"/>
          <w:color w:val="FF0000"/>
        </w:rPr>
      </w:pPr>
      <w:r>
        <w:rPr>
          <w:rFonts w:hint="eastAsia" w:ascii="黑体" w:hAnsi="黑体" w:eastAsia="黑体"/>
          <w:color w:val="FF0000"/>
        </w:rPr>
        <w:t>3.本项目属于</w:t>
      </w:r>
      <w:r>
        <w:rPr>
          <w:rFonts w:hint="eastAsia" w:ascii="黑体" w:hAnsi="黑体" w:eastAsia="黑体"/>
          <w:color w:val="FF0000"/>
          <w:lang w:eastAsia="zh-CN"/>
        </w:rPr>
        <w:t>货物</w:t>
      </w:r>
      <w:r>
        <w:rPr>
          <w:rFonts w:hint="eastAsia" w:ascii="黑体" w:hAnsi="黑体" w:eastAsia="黑体"/>
          <w:color w:val="FF0000"/>
        </w:rPr>
        <w:t>类项目，相关</w:t>
      </w:r>
      <w:r>
        <w:rPr>
          <w:rFonts w:hint="eastAsia" w:ascii="黑体" w:hAnsi="黑体" w:eastAsia="黑体"/>
          <w:color w:val="FF0000"/>
          <w:lang w:eastAsia="zh-CN"/>
        </w:rPr>
        <w:t>货物</w:t>
      </w:r>
      <w:r>
        <w:rPr>
          <w:rFonts w:hint="eastAsia" w:ascii="黑体" w:hAnsi="黑体" w:eastAsia="黑体"/>
          <w:color w:val="FF0000"/>
        </w:rPr>
        <w:t>的</w:t>
      </w:r>
      <w:r>
        <w:rPr>
          <w:rFonts w:hint="eastAsia" w:ascii="黑体" w:hAnsi="黑体" w:eastAsia="黑体"/>
          <w:color w:val="FF0000"/>
          <w:lang w:eastAsia="zh-CN"/>
        </w:rPr>
        <w:t>制造</w:t>
      </w:r>
      <w:r>
        <w:rPr>
          <w:rFonts w:hint="eastAsia" w:ascii="黑体" w:hAnsi="黑体" w:eastAsia="黑体"/>
          <w:color w:val="FF0000"/>
        </w:rPr>
        <w:t>商应当为中小企业或残疾人福利性单位或监狱企业。</w:t>
      </w:r>
    </w:p>
    <w:p w14:paraId="51D66FFF">
      <w:pPr>
        <w:ind w:firstLine="420" w:firstLineChars="200"/>
        <w:rPr>
          <w:rFonts w:ascii="黑体" w:hAnsi="黑体" w:eastAsia="黑体"/>
          <w:color w:val="FF0000"/>
        </w:rPr>
      </w:pPr>
      <w:r>
        <w:rPr>
          <w:rFonts w:hint="eastAsia" w:ascii="黑体" w:hAnsi="黑体" w:eastAsia="黑体"/>
          <w:color w:val="FF0000"/>
        </w:rPr>
        <w:t>4.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779285D5">
      <w:pPr>
        <w:ind w:firstLine="420" w:firstLineChars="200"/>
        <w:rPr>
          <w:rFonts w:ascii="黑体" w:hAnsi="黑体" w:eastAsia="黑体"/>
          <w:color w:val="FF0000"/>
        </w:rPr>
      </w:pPr>
    </w:p>
    <w:p w14:paraId="5843C034"/>
    <w:p w14:paraId="165AE649">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附件：关于印发中小企业划型标准规定的通知〔2011〕300号</w:t>
      </w:r>
    </w:p>
    <w:p w14:paraId="1A2DD335">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p>
    <w:p w14:paraId="35E07E31">
      <w:pPr>
        <w:pStyle w:val="11"/>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21"/>
          <w:szCs w:val="21"/>
        </w:rPr>
      </w:pPr>
    </w:p>
    <w:p w14:paraId="64E19CE8">
      <w:pPr>
        <w:pStyle w:val="11"/>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中小企业划型标准规定</w:t>
      </w:r>
    </w:p>
    <w:p w14:paraId="77ACF3A3">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一、根据《中华人民共和国中小企业促进法》和《国务院关于进一步促进中小企业发展的若干意见》（国发〔2009〕36号），制定本规定。</w:t>
      </w:r>
    </w:p>
    <w:p w14:paraId="32DE7D84">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二、中小企业划分为中型、小型、微型三种类型，具体标准根据企业从业人员、营业收入、资产总额等指标，结合行业特点制定。</w:t>
      </w:r>
    </w:p>
    <w:p w14:paraId="068728EF">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DDCC82C">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四、各行业划型标准为：</w:t>
      </w:r>
    </w:p>
    <w:p w14:paraId="4DB522B4">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（一）农、林、牧、渔业。营业收入20000万元以下的为中小微型企业。其中，营业收入500万元及以上的为中型企业，营业收入50万元及以上的为小型企业，营业收入50万元以下的为微型企业。</w:t>
      </w:r>
    </w:p>
    <w:p w14:paraId="23332759">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BEFD1B4">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C0113EB">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FD2CC8F">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D8652FF">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F94602F">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EFE7445">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4EA20DEB">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9711CBB">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DC7F493">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8B05494">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6B324A53">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6D7A039">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3D31BCF">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E719472">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（十六）其他未列明行业。从业人员300人以下的为中小微型企业。其中，从业人员100人及以上的为中型企业；从业人员10人及以上的为小型企业；从业人员10人以下的为微型企业。</w:t>
      </w:r>
    </w:p>
    <w:p w14:paraId="12CD9F8F">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五、企业类型的划分以统计部门的统计数据为依据。</w:t>
      </w:r>
    </w:p>
    <w:p w14:paraId="55E5A9ED">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六、本规定适用于在中华人民共和国境内依法设立的各类所有制和各种组织形式的企业。个体工商户和本规定以外的行业，参照本规定进行划型。</w:t>
      </w:r>
    </w:p>
    <w:p w14:paraId="141F03B0">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七、本规定的中型企业标准上限即为大型企业标准的下限，国家统计部门据此制定大中小微型企业的统计分类。国务院有关部门据此进行相关数据分析，不得制定与本规定不一致的企业划型标准。</w:t>
      </w:r>
    </w:p>
    <w:p w14:paraId="2BA64951">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八、本规定由工业和信息化部、国家统计局会同有关部门根据《国民经济行业分类》修订情况和企业发展变化情况适时修订。</w:t>
      </w:r>
    </w:p>
    <w:p w14:paraId="308B7973">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九、本规定由工业和信息化部、国家统计局会同有关部门负责解释。</w:t>
      </w:r>
    </w:p>
    <w:p w14:paraId="00EE462F">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十、本规定自发布之日起执行，原国家经贸委、原国家计委、财政部和国家统计局2003年颁布的《中小企业标准暂行规定》同时废止。</w:t>
      </w:r>
    </w:p>
    <w:p w14:paraId="5B214520">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 w:val="21"/>
          <w:szCs w:val="21"/>
        </w:rPr>
        <w:br w:type="page"/>
      </w:r>
    </w:p>
    <w:p w14:paraId="178261C2">
      <w:pPr>
        <w:spacing w:line="320" w:lineRule="exact"/>
        <w:jc w:val="center"/>
        <w:rPr>
          <w:b/>
        </w:rPr>
      </w:pPr>
      <w:r>
        <w:rPr>
          <w:rFonts w:hint="eastAsia"/>
          <w:b/>
        </w:rPr>
        <w:t>1、</w:t>
      </w:r>
      <w:r>
        <w:rPr>
          <w:b/>
        </w:rPr>
        <w:t>中小企业声明函（</w:t>
      </w:r>
      <w:r>
        <w:rPr>
          <w:rFonts w:hint="eastAsia"/>
          <w:b/>
          <w:lang w:eastAsia="zh-CN"/>
        </w:rPr>
        <w:t>货物</w:t>
      </w:r>
      <w:r>
        <w:rPr>
          <w:b/>
        </w:rPr>
        <w:t>）</w:t>
      </w:r>
    </w:p>
    <w:p w14:paraId="52CC7A48">
      <w:pPr>
        <w:spacing w:line="320" w:lineRule="exact"/>
        <w:ind w:firstLine="420" w:firstLineChars="200"/>
      </w:pPr>
      <w:r>
        <w:rPr>
          <w:rFonts w:hint="eastAsia"/>
        </w:rPr>
        <w:t>本公司（联合体）郑重声明，根据《政府采购促进中小企业发展管理办法》（财库﹝2020﹞46号）的规定，本公司（联合体）参加</w:t>
      </w:r>
      <w:r>
        <w:rPr>
          <w:rFonts w:hint="eastAsia"/>
          <w:b/>
          <w:u w:val="single"/>
        </w:rPr>
        <w:t xml:space="preserve">    （单位名称）    </w:t>
      </w:r>
      <w:r>
        <w:rPr>
          <w:rFonts w:hint="eastAsia"/>
        </w:rPr>
        <w:t xml:space="preserve">的 </w:t>
      </w:r>
      <w:r>
        <w:rPr>
          <w:rFonts w:hint="eastAsia"/>
          <w:b/>
          <w:u w:val="single"/>
        </w:rPr>
        <w:t xml:space="preserve">   （项目名称）   </w:t>
      </w:r>
      <w:r>
        <w:rPr>
          <w:rFonts w:hint="eastAsia"/>
        </w:rPr>
        <w:t xml:space="preserve"> 采购活动，</w:t>
      </w:r>
      <w:r>
        <w:rPr>
          <w:rFonts w:hint="eastAsia"/>
          <w:lang w:eastAsia="zh-CN"/>
        </w:rPr>
        <w:t>货物</w:t>
      </w:r>
      <w:r>
        <w:rPr>
          <w:rFonts w:hint="eastAsia"/>
        </w:rPr>
        <w:t>全部由符合政策要求的中小企业</w:t>
      </w:r>
      <w:r>
        <w:rPr>
          <w:rFonts w:hint="eastAsia"/>
          <w:lang w:eastAsia="zh-CN"/>
        </w:rPr>
        <w:t>制造</w:t>
      </w:r>
      <w:r>
        <w:rPr>
          <w:rFonts w:hint="eastAsia"/>
        </w:rPr>
        <w:t>。相关企业（含联合体中的中小企业、签订分包意向协议的中小企业）的具体情况如下：</w:t>
      </w:r>
    </w:p>
    <w:p w14:paraId="499B5230">
      <w:pPr>
        <w:spacing w:line="320" w:lineRule="exact"/>
        <w:ind w:firstLine="420" w:firstLineChars="200"/>
      </w:pPr>
      <w:r>
        <w:rPr>
          <w:rFonts w:hint="eastAsia"/>
        </w:rPr>
        <w:t>1.</w:t>
      </w:r>
      <w:r>
        <w:rPr>
          <w:rFonts w:hint="eastAsia"/>
          <w:b/>
          <w:u w:val="single"/>
        </w:rPr>
        <w:t xml:space="preserve">    （标的名称）    </w:t>
      </w:r>
      <w:r>
        <w:rPr>
          <w:rFonts w:hint="eastAsia"/>
        </w:rPr>
        <w:t xml:space="preserve"> ，属于</w:t>
      </w:r>
      <w:r>
        <w:rPr>
          <w:rFonts w:hint="eastAsia"/>
          <w:b/>
          <w:u w:val="single"/>
        </w:rPr>
        <w:t xml:space="preserve">    （采购文件中明确的所属行业）    </w:t>
      </w:r>
      <w:r>
        <w:rPr>
          <w:rFonts w:hint="eastAsia"/>
        </w:rPr>
        <w:t>行业；</w:t>
      </w:r>
      <w:r>
        <w:rPr>
          <w:rFonts w:hint="eastAsia"/>
          <w:lang w:eastAsia="zh-CN"/>
        </w:rPr>
        <w:t>制造商</w:t>
      </w:r>
      <w:r>
        <w:rPr>
          <w:rFonts w:hint="eastAsia"/>
        </w:rPr>
        <w:t>为</w:t>
      </w:r>
      <w:r>
        <w:rPr>
          <w:rFonts w:hint="eastAsia"/>
          <w:b/>
          <w:u w:val="single"/>
        </w:rPr>
        <w:t xml:space="preserve">    （企业名称，要求承接企业本身所属行业应当与</w:t>
      </w:r>
      <w:r>
        <w:rPr>
          <w:rFonts w:hint="eastAsia"/>
          <w:b/>
          <w:u w:val="single"/>
          <w:lang w:eastAsia="zh-CN"/>
        </w:rPr>
        <w:t>询价文件</w:t>
      </w:r>
      <w:r>
        <w:rPr>
          <w:rFonts w:hint="eastAsia"/>
          <w:b/>
          <w:u w:val="single"/>
        </w:rPr>
        <w:t xml:space="preserve">要求的行业相一致）    </w:t>
      </w:r>
      <w:r>
        <w:rPr>
          <w:rFonts w:hint="eastAsia"/>
        </w:rPr>
        <w:t>，从业人员</w:t>
      </w:r>
      <w:r>
        <w:rPr>
          <w:rFonts w:hint="eastAsia"/>
          <w:b/>
          <w:u w:val="single"/>
        </w:rPr>
        <w:t xml:space="preserve">        </w:t>
      </w:r>
      <w:r>
        <w:rPr>
          <w:rFonts w:hint="eastAsia"/>
        </w:rPr>
        <w:t>人，营业收入为</w:t>
      </w:r>
      <w:r>
        <w:rPr>
          <w:rFonts w:hint="eastAsia"/>
          <w:b/>
          <w:u w:val="single"/>
        </w:rPr>
        <w:t xml:space="preserve">        </w:t>
      </w:r>
      <w:r>
        <w:rPr>
          <w:rFonts w:hint="eastAsia"/>
        </w:rPr>
        <w:t>万元，资产总额为</w:t>
      </w:r>
      <w:r>
        <w:rPr>
          <w:rFonts w:hint="eastAsia"/>
          <w:b/>
          <w:u w:val="single"/>
        </w:rPr>
        <w:t xml:space="preserve">        </w:t>
      </w:r>
      <w:r>
        <w:rPr>
          <w:rFonts w:hint="eastAsia"/>
        </w:rPr>
        <w:t>万元，属于</w:t>
      </w:r>
      <w:r>
        <w:rPr>
          <w:rFonts w:hint="eastAsia"/>
          <w:b/>
          <w:u w:val="single"/>
        </w:rPr>
        <w:t xml:space="preserve">    （中型企业、小型企业、微型企业）    </w:t>
      </w:r>
      <w:r>
        <w:rPr>
          <w:rFonts w:hint="eastAsia"/>
        </w:rPr>
        <w:t>；</w:t>
      </w:r>
    </w:p>
    <w:p w14:paraId="5E0D2D7D">
      <w:pPr>
        <w:spacing w:line="320" w:lineRule="exact"/>
        <w:ind w:firstLine="420" w:firstLineChars="200"/>
      </w:pPr>
      <w:r>
        <w:rPr>
          <w:rFonts w:hint="eastAsia"/>
        </w:rPr>
        <w:t>2.</w:t>
      </w:r>
      <w:r>
        <w:rPr>
          <w:rFonts w:hint="eastAsia"/>
          <w:b/>
          <w:u w:val="single"/>
        </w:rPr>
        <w:t xml:space="preserve">    （标的名称）     </w:t>
      </w:r>
      <w:r>
        <w:rPr>
          <w:rFonts w:hint="eastAsia"/>
        </w:rPr>
        <w:t>，属于</w:t>
      </w:r>
      <w:r>
        <w:rPr>
          <w:rFonts w:hint="eastAsia"/>
          <w:b/>
          <w:u w:val="single"/>
        </w:rPr>
        <w:t xml:space="preserve">    （采购文件中明确的所属行业）    </w:t>
      </w:r>
      <w:r>
        <w:rPr>
          <w:rFonts w:hint="eastAsia"/>
        </w:rPr>
        <w:t>行业；</w:t>
      </w:r>
      <w:r>
        <w:rPr>
          <w:rFonts w:hint="eastAsia"/>
          <w:lang w:eastAsia="zh-CN"/>
        </w:rPr>
        <w:t>制造商</w:t>
      </w:r>
      <w:r>
        <w:rPr>
          <w:rFonts w:hint="eastAsia"/>
        </w:rPr>
        <w:t>为</w:t>
      </w:r>
      <w:r>
        <w:rPr>
          <w:rFonts w:hint="eastAsia"/>
          <w:b/>
          <w:u w:val="single"/>
        </w:rPr>
        <w:t xml:space="preserve">    （企业名称，要求承接企业本身所属行业应当与</w:t>
      </w:r>
      <w:r>
        <w:rPr>
          <w:rFonts w:hint="eastAsia"/>
          <w:b/>
          <w:u w:val="single"/>
          <w:lang w:eastAsia="zh-CN"/>
        </w:rPr>
        <w:t>询价文件</w:t>
      </w:r>
      <w:r>
        <w:rPr>
          <w:rFonts w:hint="eastAsia"/>
          <w:b/>
          <w:u w:val="single"/>
        </w:rPr>
        <w:t xml:space="preserve">要求的行业相一致）   </w:t>
      </w:r>
      <w:r>
        <w:rPr>
          <w:rFonts w:hint="eastAsia"/>
        </w:rPr>
        <w:t xml:space="preserve"> ，从业人员</w:t>
      </w:r>
      <w:r>
        <w:rPr>
          <w:rFonts w:hint="eastAsia"/>
          <w:b/>
          <w:u w:val="single"/>
        </w:rPr>
        <w:t xml:space="preserve">        </w:t>
      </w:r>
      <w:r>
        <w:rPr>
          <w:rFonts w:hint="eastAsia"/>
        </w:rPr>
        <w:t>人，营业收入为</w:t>
      </w:r>
      <w:r>
        <w:rPr>
          <w:rFonts w:hint="eastAsia"/>
          <w:b/>
          <w:u w:val="single"/>
        </w:rPr>
        <w:t xml:space="preserve">        </w:t>
      </w:r>
      <w:r>
        <w:rPr>
          <w:rFonts w:hint="eastAsia"/>
        </w:rPr>
        <w:t>万元，资产总额为</w:t>
      </w:r>
      <w:r>
        <w:rPr>
          <w:rFonts w:hint="eastAsia"/>
          <w:b/>
          <w:u w:val="single"/>
        </w:rPr>
        <w:t xml:space="preserve">       </w:t>
      </w:r>
      <w:r>
        <w:rPr>
          <w:rFonts w:hint="eastAsia"/>
        </w:rPr>
        <w:t xml:space="preserve"> 万元，属于</w:t>
      </w:r>
      <w:r>
        <w:rPr>
          <w:rFonts w:hint="eastAsia"/>
          <w:b/>
          <w:u w:val="single"/>
        </w:rPr>
        <w:t xml:space="preserve">    （中型企业、小型企业、微型企业）   </w:t>
      </w:r>
      <w:r>
        <w:rPr>
          <w:rFonts w:hint="eastAsia"/>
        </w:rPr>
        <w:t xml:space="preserve"> ；</w:t>
      </w:r>
    </w:p>
    <w:p w14:paraId="6FA53A8E">
      <w:pPr>
        <w:spacing w:line="320" w:lineRule="exact"/>
        <w:ind w:firstLine="420" w:firstLineChars="200"/>
      </w:pPr>
      <w:r>
        <w:rPr>
          <w:rFonts w:hint="eastAsia"/>
        </w:rPr>
        <w:t>……</w:t>
      </w:r>
    </w:p>
    <w:p w14:paraId="73092473">
      <w:pPr>
        <w:spacing w:line="320" w:lineRule="exact"/>
        <w:ind w:firstLine="420" w:firstLineChars="200"/>
      </w:pPr>
      <w:r>
        <w:rPr>
          <w:rFonts w:hint="eastAsia"/>
        </w:rPr>
        <w:t>以上企业，不属于大企业的分支机构，不存在控股股东为大企业的情形，也不存在与大企业的负责人为同一人的情形。</w:t>
      </w:r>
    </w:p>
    <w:p w14:paraId="4CE3CBA4">
      <w:pPr>
        <w:spacing w:line="320" w:lineRule="exact"/>
        <w:ind w:firstLine="420" w:firstLineChars="200"/>
      </w:pPr>
      <w:r>
        <w:rPr>
          <w:rFonts w:hint="eastAsia"/>
        </w:rPr>
        <w:t>本企业对上述声明内容的真实性负责。如有虚假，将依法承担相应责任。</w:t>
      </w:r>
    </w:p>
    <w:p w14:paraId="66AE5B8E">
      <w:pPr>
        <w:spacing w:line="320" w:lineRule="exact"/>
        <w:ind w:firstLine="420" w:firstLineChars="200"/>
      </w:pPr>
      <w:bookmarkStart w:id="8" w:name="_Hlk73562275"/>
      <w:r>
        <w:rPr>
          <w:rFonts w:hint="eastAsia"/>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8"/>
    </w:p>
    <w:p w14:paraId="1C66D2E2">
      <w:pPr>
        <w:spacing w:line="320" w:lineRule="exact"/>
      </w:pPr>
    </w:p>
    <w:p w14:paraId="00D4A932">
      <w:pPr>
        <w:spacing w:line="320" w:lineRule="exact"/>
        <w:jc w:val="center"/>
        <w:rPr>
          <w:b/>
        </w:rPr>
      </w:pPr>
      <w:r>
        <w:rPr>
          <w:rFonts w:hint="eastAsia"/>
          <w:b/>
        </w:rPr>
        <w:t>2、残疾人福利性单位声明函（</w:t>
      </w:r>
      <w:r>
        <w:rPr>
          <w:rFonts w:hint="eastAsia"/>
          <w:b/>
          <w:lang w:eastAsia="zh-CN"/>
        </w:rPr>
        <w:t>货物</w:t>
      </w:r>
      <w:r>
        <w:rPr>
          <w:rFonts w:hint="eastAsia"/>
          <w:b/>
        </w:rPr>
        <w:t>类）</w:t>
      </w:r>
    </w:p>
    <w:p w14:paraId="70BD97CA">
      <w:pPr>
        <w:spacing w:line="320" w:lineRule="exact"/>
        <w:ind w:firstLine="420" w:firstLineChars="200"/>
      </w:pPr>
      <w:r>
        <w:rPr>
          <w:rFonts w:hint="eastAsia"/>
        </w:rPr>
        <w:t>本单位郑重声明，根据《财政部 民政部 中国残疾人联合会关于促进残疾人就业政府采购政策的通知》（财库〔2017〕141号）的规定，本单位为符合条件的残疾人福利性单位，且本单位参加</w:t>
      </w:r>
      <w:r>
        <w:rPr>
          <w:rFonts w:hint="eastAsia"/>
          <w:b/>
          <w:u w:val="single"/>
        </w:rPr>
        <w:t xml:space="preserve">    （单位名称）   </w:t>
      </w:r>
      <w:r>
        <w:rPr>
          <w:rFonts w:hint="eastAsia"/>
        </w:rPr>
        <w:t xml:space="preserve"> 单位的</w:t>
      </w:r>
      <w:r>
        <w:rPr>
          <w:rFonts w:hint="eastAsia"/>
          <w:b/>
          <w:u w:val="single"/>
        </w:rPr>
        <w:t xml:space="preserve">    （项目名称）    </w:t>
      </w:r>
      <w:r>
        <w:rPr>
          <w:rFonts w:hint="eastAsia"/>
        </w:rPr>
        <w:t>项目采购活动</w:t>
      </w:r>
      <w:r>
        <w:rPr>
          <w:rFonts w:hint="eastAsia"/>
          <w:lang w:eastAsia="zh-CN"/>
        </w:rPr>
        <w:t>，提供的货物全部</w:t>
      </w:r>
      <w:r>
        <w:rPr>
          <w:rFonts w:hint="eastAsia"/>
        </w:rPr>
        <w:t>由本单位</w:t>
      </w:r>
      <w:r>
        <w:rPr>
          <w:rFonts w:hint="eastAsia"/>
          <w:lang w:eastAsia="zh-CN"/>
        </w:rPr>
        <w:t>制造</w:t>
      </w:r>
      <w:r>
        <w:rPr>
          <w:rFonts w:hint="eastAsia"/>
        </w:rPr>
        <w:t>。</w:t>
      </w:r>
    </w:p>
    <w:p w14:paraId="1CC75502">
      <w:pPr>
        <w:spacing w:line="320" w:lineRule="exact"/>
        <w:ind w:firstLine="420" w:firstLineChars="200"/>
      </w:pPr>
      <w:r>
        <w:rPr>
          <w:rFonts w:hint="eastAsia"/>
        </w:rPr>
        <w:t>本单位对上述声明的真实性负责。如有虚假，将依法承担相应责任。</w:t>
      </w:r>
    </w:p>
    <w:p w14:paraId="47744316">
      <w:pPr>
        <w:spacing w:line="320" w:lineRule="exact"/>
        <w:ind w:firstLine="420" w:firstLineChars="200"/>
      </w:pPr>
      <w:r>
        <w:rPr>
          <w:rFonts w:hint="eastAsia"/>
        </w:rPr>
        <w:t>本投标人已知悉《财政部民政部中国残疾人联合会关于促进残疾人就业政府采购政策的通知》（财库〔2017〕141号）的规定，承诺提供的声明函内容是真实的，如提供声明函内容不实，则依法追究相关法律责任。</w:t>
      </w:r>
    </w:p>
    <w:p w14:paraId="0CFD73C0">
      <w:pPr>
        <w:spacing w:line="320" w:lineRule="exact"/>
      </w:pPr>
    </w:p>
    <w:p w14:paraId="1E92701D">
      <w:pPr>
        <w:spacing w:line="320" w:lineRule="exact"/>
        <w:jc w:val="center"/>
        <w:rPr>
          <w:b/>
        </w:rPr>
      </w:pPr>
      <w:r>
        <w:rPr>
          <w:rFonts w:hint="eastAsia"/>
          <w:b/>
        </w:rPr>
        <w:t>3、监狱企业声明函</w:t>
      </w:r>
    </w:p>
    <w:p w14:paraId="1C8043BB">
      <w:pPr>
        <w:spacing w:line="320" w:lineRule="exact"/>
        <w:rPr>
          <w:b/>
        </w:rPr>
      </w:pPr>
      <w:r>
        <w:rPr>
          <w:rFonts w:hint="eastAsia"/>
          <w:b/>
        </w:rPr>
        <w:t>【服务类，监狱企业如需享受优惠政策，还须另行提供省级以上监狱管理局、戒毒管理局（含新疆生产建设兵团）出具的监狱企业证明文件】</w:t>
      </w:r>
    </w:p>
    <w:p w14:paraId="323191AC">
      <w:pPr>
        <w:spacing w:line="320" w:lineRule="exact"/>
        <w:ind w:firstLine="420" w:firstLineChars="200"/>
      </w:pPr>
      <w:r>
        <w:rPr>
          <w:rFonts w:hint="eastAsia"/>
        </w:rPr>
        <w:t>本投标人郑重声明，根据《财政部司法部关于政府采购支持监狱企业发展有关问题的通知》（财库〔</w:t>
      </w:r>
      <w:r>
        <w:t>2014</w:t>
      </w:r>
      <w:r>
        <w:rPr>
          <w:rFonts w:hint="eastAsia"/>
        </w:rPr>
        <w:t>〕</w:t>
      </w:r>
      <w:r>
        <w:t>68</w:t>
      </w:r>
      <w:r>
        <w:rPr>
          <w:rFonts w:hint="eastAsia"/>
        </w:rPr>
        <w:t>号）的规定，本投标人</w:t>
      </w:r>
      <w:r>
        <w:t>参加</w:t>
      </w:r>
      <w:r>
        <w:rPr>
          <w:b/>
          <w:u w:val="single"/>
        </w:rPr>
        <w:t>（</w:t>
      </w:r>
      <w:r>
        <w:rPr>
          <w:rFonts w:hint="eastAsia"/>
          <w:b/>
          <w:u w:val="single"/>
        </w:rPr>
        <w:t>采购人</w:t>
      </w:r>
      <w:r>
        <w:rPr>
          <w:b/>
          <w:u w:val="single"/>
        </w:rPr>
        <w:t>名称）</w:t>
      </w:r>
      <w:r>
        <w:t>的</w:t>
      </w:r>
      <w:r>
        <w:rPr>
          <w:b/>
          <w:u w:val="single"/>
        </w:rPr>
        <w:t>（项目名称）</w:t>
      </w:r>
      <w:r>
        <w:t>采购活动，</w:t>
      </w:r>
      <w:r>
        <w:rPr>
          <w:rFonts w:hint="eastAsia"/>
        </w:rPr>
        <w:t>提供的货物全部</w:t>
      </w:r>
      <w:r>
        <w:t>由符合政策要求的</w:t>
      </w:r>
      <w:r>
        <w:rPr>
          <w:rFonts w:hint="eastAsia"/>
        </w:rPr>
        <w:t>监狱企业承接</w:t>
      </w:r>
      <w:r>
        <w:t>。相关</w:t>
      </w:r>
      <w:r>
        <w:rPr>
          <w:rFonts w:hint="eastAsia"/>
        </w:rPr>
        <w:t>监狱企业</w:t>
      </w:r>
      <w:r>
        <w:t>的具体情况如下：</w:t>
      </w:r>
    </w:p>
    <w:p w14:paraId="47C130EE">
      <w:pPr>
        <w:spacing w:line="320" w:lineRule="exact"/>
        <w:ind w:firstLine="420" w:firstLineChars="200"/>
      </w:pPr>
      <w:r>
        <w:t xml:space="preserve">1. </w:t>
      </w:r>
      <w:r>
        <w:rPr>
          <w:b/>
          <w:u w:val="single"/>
        </w:rPr>
        <w:t xml:space="preserve">（标的名称） </w:t>
      </w:r>
      <w:r>
        <w:rPr>
          <w:rFonts w:hint="eastAsia"/>
        </w:rPr>
        <w:t>，承接单位</w:t>
      </w:r>
      <w:r>
        <w:t>为</w:t>
      </w:r>
      <w:r>
        <w:rPr>
          <w:b/>
          <w:u w:val="single"/>
        </w:rPr>
        <w:t>（</w:t>
      </w:r>
      <w:r>
        <w:rPr>
          <w:rFonts w:hint="eastAsia"/>
          <w:b/>
          <w:u w:val="single"/>
        </w:rPr>
        <w:t>企业</w:t>
      </w:r>
      <w:r>
        <w:rPr>
          <w:b/>
          <w:u w:val="single"/>
        </w:rPr>
        <w:t>名称）</w:t>
      </w:r>
      <w:r>
        <w:t>，属于</w:t>
      </w:r>
      <w:r>
        <w:rPr>
          <w:rFonts w:hint="eastAsia"/>
          <w:b/>
          <w:u w:val="single"/>
        </w:rPr>
        <w:t>监狱企业</w:t>
      </w:r>
      <w:r>
        <w:t>；</w:t>
      </w:r>
    </w:p>
    <w:p w14:paraId="18C7B093">
      <w:pPr>
        <w:spacing w:line="320" w:lineRule="exact"/>
        <w:ind w:firstLine="420" w:firstLineChars="200"/>
      </w:pPr>
      <w:r>
        <w:t xml:space="preserve">2. </w:t>
      </w:r>
      <w:r>
        <w:rPr>
          <w:b/>
          <w:u w:val="single"/>
        </w:rPr>
        <w:t xml:space="preserve">（标的名称） </w:t>
      </w:r>
      <w:r>
        <w:rPr>
          <w:rFonts w:hint="eastAsia"/>
        </w:rPr>
        <w:t>，承接单位</w:t>
      </w:r>
      <w:r>
        <w:t>为</w:t>
      </w:r>
      <w:r>
        <w:rPr>
          <w:b/>
          <w:u w:val="single"/>
        </w:rPr>
        <w:t>（</w:t>
      </w:r>
      <w:r>
        <w:rPr>
          <w:rFonts w:hint="eastAsia"/>
          <w:b/>
          <w:u w:val="single"/>
        </w:rPr>
        <w:t>企业</w:t>
      </w:r>
      <w:r>
        <w:rPr>
          <w:b/>
          <w:u w:val="single"/>
        </w:rPr>
        <w:t>名称）</w:t>
      </w:r>
      <w:r>
        <w:t>，属于</w:t>
      </w:r>
      <w:r>
        <w:rPr>
          <w:rFonts w:hint="eastAsia"/>
          <w:b/>
          <w:u w:val="single"/>
        </w:rPr>
        <w:t>监狱企业</w:t>
      </w:r>
      <w:r>
        <w:rPr>
          <w:rFonts w:hint="eastAsia"/>
        </w:rPr>
        <w:t>。</w:t>
      </w:r>
    </w:p>
    <w:p w14:paraId="30544157">
      <w:pPr>
        <w:spacing w:line="320" w:lineRule="exact"/>
        <w:ind w:firstLine="420" w:firstLineChars="200"/>
      </w:pPr>
      <w:r>
        <w:t xml:space="preserve">…… </w:t>
      </w:r>
    </w:p>
    <w:p w14:paraId="6BBD99CF">
      <w:pPr>
        <w:spacing w:line="320" w:lineRule="exact"/>
        <w:ind w:firstLine="420" w:firstLineChars="200"/>
      </w:pPr>
      <w:r>
        <w:t>本</w:t>
      </w:r>
      <w:r>
        <w:rPr>
          <w:rFonts w:hint="eastAsia"/>
        </w:rPr>
        <w:t>投标人</w:t>
      </w:r>
      <w:r>
        <w:t>对上述声明内容的真实性负责。如有虚假，将依法承担相应责任。</w:t>
      </w:r>
    </w:p>
    <w:p w14:paraId="0D7255D0">
      <w:pPr>
        <w:spacing w:line="320" w:lineRule="exact"/>
        <w:ind w:firstLine="420" w:firstLineChars="200"/>
      </w:pPr>
      <w:r>
        <w:rPr>
          <w:rFonts w:hint="eastAsia"/>
        </w:rPr>
        <w:t>附：省级以上监狱管理局、戒毒管理局（含新疆生产建设兵团）出具的监狱企业证明文件。</w:t>
      </w:r>
    </w:p>
    <w:p w14:paraId="3E62E1F7">
      <w:pPr>
        <w:widowControl/>
        <w:jc w:val="left"/>
        <w:rPr>
          <w:sz w:val="24"/>
        </w:rPr>
      </w:pPr>
    </w:p>
    <w:p w14:paraId="5F8CC1BE">
      <w:pPr>
        <w:pStyle w:val="2"/>
        <w:rPr>
          <w:sz w:val="24"/>
        </w:rPr>
      </w:pPr>
    </w:p>
    <w:p w14:paraId="5DA448D5">
      <w:pPr>
        <w:pStyle w:val="2"/>
        <w:rPr>
          <w:sz w:val="24"/>
        </w:rPr>
      </w:pPr>
    </w:p>
    <w:p w14:paraId="55759743">
      <w:pPr>
        <w:pStyle w:val="2"/>
        <w:rPr>
          <w:sz w:val="24"/>
        </w:rPr>
      </w:pPr>
    </w:p>
    <w:p w14:paraId="6C8B0F20">
      <w:pPr>
        <w:pStyle w:val="2"/>
        <w:rPr>
          <w:sz w:val="24"/>
        </w:rPr>
      </w:pPr>
    </w:p>
    <w:p w14:paraId="72F0DB8A">
      <w:pPr>
        <w:pStyle w:val="2"/>
        <w:rPr>
          <w:sz w:val="24"/>
        </w:rPr>
      </w:pPr>
    </w:p>
    <w:p w14:paraId="784DE514">
      <w:pPr>
        <w:pStyle w:val="2"/>
        <w:rPr>
          <w:sz w:val="24"/>
        </w:rPr>
      </w:pPr>
    </w:p>
    <w:p w14:paraId="6B2D55DC">
      <w:pPr>
        <w:pStyle w:val="2"/>
        <w:rPr>
          <w:sz w:val="24"/>
        </w:rPr>
      </w:pPr>
    </w:p>
    <w:p w14:paraId="7C7217B3">
      <w:pPr>
        <w:pStyle w:val="2"/>
        <w:rPr>
          <w:sz w:val="24"/>
        </w:rPr>
      </w:pPr>
    </w:p>
    <w:p w14:paraId="070E35F0">
      <w:pPr>
        <w:pStyle w:val="2"/>
        <w:rPr>
          <w:sz w:val="24"/>
        </w:rPr>
      </w:pPr>
    </w:p>
    <w:p w14:paraId="554BB645">
      <w:pPr>
        <w:pStyle w:val="2"/>
        <w:rPr>
          <w:sz w:val="24"/>
        </w:rPr>
      </w:pPr>
    </w:p>
    <w:p w14:paraId="6C2F72FB">
      <w:pPr>
        <w:pStyle w:val="2"/>
        <w:rPr>
          <w:sz w:val="24"/>
        </w:rPr>
      </w:pPr>
    </w:p>
    <w:p w14:paraId="327468A9">
      <w:pPr>
        <w:pStyle w:val="2"/>
        <w:rPr>
          <w:sz w:val="24"/>
        </w:rPr>
      </w:pPr>
    </w:p>
    <w:p w14:paraId="5DD2248C">
      <w:pPr>
        <w:pStyle w:val="2"/>
        <w:rPr>
          <w:sz w:val="24"/>
        </w:rPr>
      </w:pPr>
    </w:p>
    <w:p w14:paraId="78558ADF">
      <w:pPr>
        <w:pStyle w:val="2"/>
        <w:rPr>
          <w:sz w:val="24"/>
        </w:rPr>
      </w:pPr>
    </w:p>
    <w:p w14:paraId="6BFC689A">
      <w:pPr>
        <w:pStyle w:val="2"/>
        <w:rPr>
          <w:sz w:val="24"/>
        </w:rPr>
      </w:pPr>
    </w:p>
    <w:p w14:paraId="65CFB576">
      <w:pPr>
        <w:pStyle w:val="2"/>
        <w:rPr>
          <w:sz w:val="24"/>
        </w:rPr>
      </w:pPr>
    </w:p>
    <w:p w14:paraId="1C47D34E">
      <w:pPr>
        <w:pStyle w:val="2"/>
        <w:rPr>
          <w:sz w:val="24"/>
        </w:rPr>
      </w:pPr>
    </w:p>
    <w:p w14:paraId="2E19E96D">
      <w:pPr>
        <w:pStyle w:val="2"/>
        <w:rPr>
          <w:sz w:val="24"/>
        </w:rPr>
      </w:pPr>
    </w:p>
    <w:p w14:paraId="7C380978">
      <w:pPr>
        <w:pStyle w:val="2"/>
        <w:rPr>
          <w:sz w:val="24"/>
        </w:rPr>
      </w:pPr>
    </w:p>
    <w:p w14:paraId="44EC62E3">
      <w:pPr>
        <w:pStyle w:val="2"/>
        <w:rPr>
          <w:sz w:val="24"/>
        </w:rPr>
      </w:pPr>
    </w:p>
    <w:p w14:paraId="71420643">
      <w:pPr>
        <w:pStyle w:val="2"/>
        <w:rPr>
          <w:sz w:val="24"/>
        </w:rPr>
      </w:pPr>
    </w:p>
    <w:p w14:paraId="26F22526">
      <w:pPr>
        <w:pStyle w:val="11"/>
      </w:pPr>
    </w:p>
    <w:p w14:paraId="1187E545">
      <w:pPr>
        <w:pStyle w:val="13"/>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5. 供应商资格证明文件</w:t>
      </w:r>
    </w:p>
    <w:p w14:paraId="21F91DA1">
      <w:pPr>
        <w:spacing w:before="156" w:beforeLines="50" w:after="0" w:line="240" w:lineRule="auto"/>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w:t>
      </w:r>
      <w:r>
        <w:rPr>
          <w:rFonts w:hint="eastAsia"/>
          <w:b/>
          <w:bCs/>
          <w:color w:val="FF0000"/>
          <w:lang w:eastAsia="zh-CN"/>
        </w:rPr>
        <w:t>询价</w:t>
      </w:r>
      <w:r>
        <w:rPr>
          <w:rFonts w:hint="eastAsia"/>
          <w:b/>
          <w:bCs/>
          <w:color w:val="FF0000"/>
        </w:rPr>
        <w:t>承诺函》且已在“一、</w:t>
      </w:r>
      <w:r>
        <w:rPr>
          <w:rFonts w:hint="eastAsia"/>
          <w:b/>
          <w:bCs/>
          <w:color w:val="FF0000"/>
          <w:lang w:eastAsia="zh-CN"/>
        </w:rPr>
        <w:t>询价</w:t>
      </w:r>
      <w:r>
        <w:rPr>
          <w:rFonts w:hint="eastAsia"/>
          <w:b/>
          <w:bCs/>
          <w:color w:val="FF0000"/>
        </w:rPr>
        <w:t>承诺函”章节中提供了，此处可不重复提供。）</w:t>
      </w:r>
    </w:p>
    <w:p w14:paraId="63F00021">
      <w:pPr>
        <w:rPr>
          <w:rFonts w:hint="eastAsia" w:ascii="宋体" w:hAnsi="宋体"/>
          <w:b/>
          <w:sz w:val="30"/>
          <w:szCs w:val="30"/>
        </w:rPr>
      </w:pPr>
      <w:r>
        <w:rPr>
          <w:rFonts w:hint="eastAsia" w:ascii="宋体" w:hAnsi="宋体"/>
          <w:b/>
          <w:sz w:val="30"/>
          <w:szCs w:val="30"/>
        </w:rPr>
        <w:br w:type="page"/>
      </w:r>
    </w:p>
    <w:p w14:paraId="5E1FD503">
      <w:pPr>
        <w:pStyle w:val="31"/>
        <w:ind w:firstLine="0" w:firstLineChars="0"/>
        <w:jc w:val="center"/>
        <w:outlineLvl w:val="1"/>
        <w:rPr>
          <w:rFonts w:hint="eastAsia" w:ascii="宋体" w:hAnsi="宋体"/>
          <w:b/>
          <w:sz w:val="30"/>
          <w:szCs w:val="30"/>
        </w:rPr>
      </w:pPr>
      <w:r>
        <w:rPr>
          <w:rFonts w:hint="eastAsia" w:ascii="宋体" w:hAnsi="宋体"/>
          <w:b/>
          <w:sz w:val="30"/>
          <w:szCs w:val="30"/>
        </w:rPr>
        <w:t>三、法定代表人（负责人或执行事务合伙人）证明书</w:t>
      </w:r>
    </w:p>
    <w:p w14:paraId="7BB957D8">
      <w:pPr>
        <w:rPr>
          <w:sz w:val="24"/>
        </w:rPr>
      </w:pPr>
    </w:p>
    <w:p w14:paraId="4FBEA566">
      <w:pPr>
        <w:spacing w:line="360" w:lineRule="auto"/>
        <w:rPr>
          <w:szCs w:val="21"/>
        </w:rPr>
      </w:pPr>
      <w:r>
        <w:rPr>
          <w:rFonts w:hint="eastAsia"/>
          <w:szCs w:val="21"/>
        </w:rPr>
        <w:t xml:space="preserve">   </w:t>
      </w:r>
      <w:r>
        <w:rPr>
          <w:rFonts w:hint="eastAsia"/>
          <w:szCs w:val="21"/>
          <w:u w:val="single"/>
        </w:rPr>
        <w:t xml:space="preserve">         </w:t>
      </w:r>
      <w:r>
        <w:rPr>
          <w:rFonts w:hint="eastAsia"/>
          <w:szCs w:val="21"/>
        </w:rPr>
        <w:t>同志，身份证号码：</w:t>
      </w:r>
      <w:r>
        <w:rPr>
          <w:rFonts w:hint="eastAsia"/>
          <w:szCs w:val="21"/>
          <w:u w:val="single"/>
        </w:rPr>
        <w:t xml:space="preserve">               </w:t>
      </w:r>
      <w:r>
        <w:rPr>
          <w:rFonts w:hint="eastAsia"/>
          <w:szCs w:val="21"/>
        </w:rPr>
        <w:t>，现任我单位</w:t>
      </w:r>
      <w:r>
        <w:rPr>
          <w:rFonts w:hint="eastAsia"/>
          <w:szCs w:val="21"/>
          <w:u w:val="single"/>
        </w:rPr>
        <w:t xml:space="preserve">         </w:t>
      </w:r>
      <w:r>
        <w:rPr>
          <w:rFonts w:hint="eastAsia"/>
          <w:szCs w:val="21"/>
        </w:rPr>
        <w:t>职务，为法定代表人（负责人），特此证明。</w:t>
      </w:r>
    </w:p>
    <w:p w14:paraId="483001AA">
      <w:pPr>
        <w:spacing w:line="360" w:lineRule="auto"/>
        <w:rPr>
          <w:szCs w:val="21"/>
        </w:rPr>
      </w:pPr>
      <w:r>
        <w:rPr>
          <w:rFonts w:hint="eastAsia"/>
          <w:szCs w:val="21"/>
        </w:rPr>
        <w:t xml:space="preserve">         </w:t>
      </w:r>
    </w:p>
    <w:p w14:paraId="5CCF794E">
      <w:pPr>
        <w:spacing w:line="360" w:lineRule="auto"/>
        <w:rPr>
          <w:szCs w:val="21"/>
        </w:rPr>
      </w:pPr>
      <w:r>
        <w:rPr>
          <w:rFonts w:hint="eastAsia"/>
          <w:szCs w:val="21"/>
        </w:rPr>
        <w:t>说明：1、法定代表人为投标人（企业事业单位、国家机关、社会团体）的主要行政负责人。</w:t>
      </w:r>
    </w:p>
    <w:p w14:paraId="357DE436">
      <w:pPr>
        <w:spacing w:line="360" w:lineRule="auto"/>
        <w:ind w:firstLine="420" w:firstLineChars="200"/>
        <w:rPr>
          <w:szCs w:val="21"/>
        </w:rPr>
      </w:pPr>
      <w:r>
        <w:rPr>
          <w:rFonts w:hint="eastAsia"/>
          <w:szCs w:val="21"/>
        </w:rPr>
        <w:t>2、内容必须填写真实、清楚，涂改无效，不得转让、买卖。</w:t>
      </w:r>
    </w:p>
    <w:p w14:paraId="1E6280B7">
      <w:pPr>
        <w:spacing w:line="360" w:lineRule="auto"/>
        <w:ind w:firstLine="422" w:firstLineChars="200"/>
        <w:rPr>
          <w:b/>
          <w:color w:val="FF0000"/>
          <w:szCs w:val="21"/>
        </w:rPr>
      </w:pPr>
      <w:r>
        <w:rPr>
          <w:rFonts w:hint="eastAsia"/>
          <w:b/>
          <w:color w:val="FF0000"/>
          <w:szCs w:val="21"/>
        </w:rPr>
        <w:t>3、请提供法定代表人（负责人）（正反两面）；非中国国籍管辖范围人员，可提供公安部门认可的身份证明材料扫描件。</w:t>
      </w:r>
    </w:p>
    <w:p w14:paraId="051DC8BE">
      <w:pPr>
        <w:rPr>
          <w:szCs w:val="21"/>
        </w:rPr>
      </w:pPr>
    </w:p>
    <w:p w14:paraId="0C6BDB02">
      <w:pPr>
        <w:widowControl/>
        <w:jc w:val="left"/>
        <w:rPr>
          <w:rFonts w:hint="eastAsia" w:ascii="宋体" w:hAnsi="宋体"/>
          <w:b/>
          <w:sz w:val="30"/>
          <w:szCs w:val="30"/>
        </w:rPr>
      </w:pPr>
      <w:r>
        <w:rPr>
          <w:rFonts w:ascii="宋体" w:hAnsi="宋体"/>
          <w:b/>
          <w:sz w:val="30"/>
          <w:szCs w:val="30"/>
        </w:rPr>
        <w:br w:type="page"/>
      </w:r>
    </w:p>
    <w:p w14:paraId="1C9D1982">
      <w:pPr>
        <w:pStyle w:val="31"/>
        <w:ind w:firstLine="0" w:firstLineChars="0"/>
        <w:jc w:val="center"/>
        <w:outlineLvl w:val="1"/>
        <w:rPr>
          <w:rFonts w:hint="eastAsia" w:ascii="宋体" w:hAnsi="宋体"/>
          <w:b/>
          <w:sz w:val="30"/>
          <w:szCs w:val="30"/>
        </w:rPr>
      </w:pPr>
      <w:r>
        <w:rPr>
          <w:rFonts w:hint="eastAsia" w:ascii="宋体" w:hAnsi="宋体"/>
          <w:b/>
          <w:sz w:val="30"/>
          <w:szCs w:val="30"/>
        </w:rPr>
        <w:t>四、法定代表人（负责人或执行事务合伙人）授权书</w:t>
      </w:r>
    </w:p>
    <w:p w14:paraId="2D4D31AE">
      <w:pPr>
        <w:ind w:firstLine="420" w:firstLineChars="200"/>
        <w:rPr>
          <w:rFonts w:hint="eastAsia" w:ascii="宋体" w:hAnsi="宋体" w:cs="宋体"/>
          <w:szCs w:val="21"/>
        </w:rPr>
      </w:pPr>
    </w:p>
    <w:p w14:paraId="45E89814">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w:t>
      </w:r>
      <w:r>
        <w:rPr>
          <w:rFonts w:hint="eastAsia"/>
        </w:rPr>
        <w:t>负责人或执行事务合伙人</w:t>
      </w:r>
      <w:r>
        <w:rPr>
          <w:rFonts w:hint="eastAsia"/>
          <w:szCs w:val="21"/>
        </w:rPr>
        <w:t>），现授权委托</w:t>
      </w:r>
      <w:r>
        <w:rPr>
          <w:rFonts w:hint="eastAsia"/>
          <w:szCs w:val="21"/>
          <w:u w:val="single"/>
        </w:rPr>
        <w:t xml:space="preserve">            </w:t>
      </w:r>
      <w:r>
        <w:rPr>
          <w:rFonts w:hint="eastAsia"/>
          <w:szCs w:val="21"/>
        </w:rPr>
        <w:t>（姓名）为我单位签署本项目已递交的投标文件的法定代表人（</w:t>
      </w:r>
      <w:r>
        <w:rPr>
          <w:rFonts w:hint="eastAsia"/>
        </w:rPr>
        <w:t>负责人或执行事务合伙人</w:t>
      </w:r>
      <w:r>
        <w:rPr>
          <w:rFonts w:hint="eastAsia"/>
          <w:szCs w:val="21"/>
        </w:rPr>
        <w:t>）的授权委托代理人，代理人全权代表我所签署的本项目已递交的投标文件内容我均承认。</w:t>
      </w:r>
    </w:p>
    <w:p w14:paraId="347EDF0D">
      <w:pPr>
        <w:spacing w:line="360" w:lineRule="auto"/>
        <w:ind w:firstLine="420"/>
        <w:rPr>
          <w:szCs w:val="21"/>
        </w:rPr>
      </w:pPr>
      <w:r>
        <w:rPr>
          <w:rFonts w:hint="eastAsia"/>
          <w:szCs w:val="21"/>
        </w:rPr>
        <w:t>代理人无转委托权，特此委托。</w:t>
      </w:r>
    </w:p>
    <w:p w14:paraId="655796CC">
      <w:pPr>
        <w:spacing w:line="360" w:lineRule="auto"/>
        <w:ind w:firstLine="420"/>
        <w:rPr>
          <w:szCs w:val="21"/>
        </w:rPr>
      </w:pPr>
    </w:p>
    <w:p w14:paraId="0FC0891E">
      <w:pPr>
        <w:spacing w:line="360" w:lineRule="auto"/>
        <w:ind w:left="540" w:leftChars="257"/>
        <w:rPr>
          <w:szCs w:val="21"/>
          <w:u w:val="single"/>
        </w:rPr>
      </w:pPr>
      <w:r>
        <w:rPr>
          <w:rFonts w:hint="eastAsia"/>
          <w:szCs w:val="21"/>
        </w:rPr>
        <w:t>代理人：</w:t>
      </w:r>
      <w:r>
        <w:rPr>
          <w:rFonts w:hint="eastAsia"/>
          <w:szCs w:val="21"/>
          <w:u w:val="single"/>
        </w:rPr>
        <w:t xml:space="preserve">             </w:t>
      </w:r>
    </w:p>
    <w:p w14:paraId="69014B60">
      <w:pPr>
        <w:spacing w:line="360" w:lineRule="auto"/>
        <w:ind w:left="540" w:leftChars="257"/>
        <w:rPr>
          <w:szCs w:val="21"/>
        </w:rPr>
      </w:pPr>
      <w:r>
        <w:rPr>
          <w:rFonts w:hint="eastAsia"/>
          <w:szCs w:val="21"/>
        </w:rPr>
        <w:t>联系电话：</w:t>
      </w:r>
      <w:r>
        <w:rPr>
          <w:rFonts w:hint="eastAsia"/>
          <w:szCs w:val="21"/>
          <w:u w:val="single"/>
        </w:rPr>
        <w:t xml:space="preserve">            </w:t>
      </w:r>
      <w:r>
        <w:rPr>
          <w:rFonts w:hint="eastAsia"/>
          <w:szCs w:val="21"/>
        </w:rPr>
        <w:t xml:space="preserve">  手机：</w:t>
      </w:r>
      <w:r>
        <w:rPr>
          <w:rFonts w:hint="eastAsia"/>
          <w:szCs w:val="21"/>
          <w:u w:val="single"/>
        </w:rPr>
        <w:t xml:space="preserve">                   </w:t>
      </w:r>
    </w:p>
    <w:p w14:paraId="3DCF3740">
      <w:pPr>
        <w:spacing w:line="360" w:lineRule="auto"/>
        <w:ind w:left="540" w:leftChars="257"/>
        <w:rPr>
          <w:szCs w:val="21"/>
          <w:u w:val="single"/>
        </w:rPr>
      </w:pPr>
      <w:r>
        <w:rPr>
          <w:rFonts w:hint="eastAsia"/>
          <w:szCs w:val="21"/>
        </w:rPr>
        <w:t>身份证号码：</w:t>
      </w:r>
      <w:r>
        <w:rPr>
          <w:rFonts w:hint="eastAsia"/>
          <w:szCs w:val="21"/>
          <w:u w:val="single"/>
        </w:rPr>
        <w:t xml:space="preserve">                        </w:t>
      </w:r>
      <w:r>
        <w:rPr>
          <w:rFonts w:hint="eastAsia"/>
          <w:szCs w:val="21"/>
        </w:rPr>
        <w:t>职务：</w:t>
      </w:r>
      <w:r>
        <w:rPr>
          <w:rFonts w:hint="eastAsia"/>
          <w:szCs w:val="21"/>
          <w:u w:val="single"/>
        </w:rPr>
        <w:t xml:space="preserve">       </w:t>
      </w:r>
    </w:p>
    <w:p w14:paraId="6C61AACC">
      <w:pPr>
        <w:spacing w:line="360" w:lineRule="auto"/>
        <w:ind w:left="540" w:leftChars="257"/>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1B445335"/>
    <w:p w14:paraId="54A4CE4E">
      <w:pPr>
        <w:spacing w:line="360" w:lineRule="auto"/>
        <w:ind w:firstLine="422" w:firstLineChars="200"/>
        <w:rPr>
          <w:b/>
          <w:color w:val="FF0000"/>
          <w:szCs w:val="21"/>
        </w:rPr>
      </w:pPr>
      <w:r>
        <w:rPr>
          <w:rFonts w:hint="eastAsia"/>
          <w:b/>
          <w:color w:val="FF0000"/>
          <w:szCs w:val="21"/>
        </w:rPr>
        <w:t>附： 请提供代理人身份证扫描件（正反两面）；非中国国籍管辖范围人员，可提供公安部门认可的身份证明材料扫描件。</w:t>
      </w:r>
    </w:p>
    <w:p w14:paraId="4555BAC6">
      <w:pPr>
        <w:rPr>
          <w:rFonts w:hint="eastAsia" w:ascii="宋体" w:hAnsi="宋体"/>
        </w:rPr>
      </w:pPr>
    </w:p>
    <w:p w14:paraId="5DA4635E">
      <w:pPr>
        <w:widowControl/>
        <w:jc w:val="left"/>
        <w:rPr>
          <w:rFonts w:hint="eastAsia" w:ascii="宋体" w:hAnsi="宋体"/>
          <w:b/>
          <w:sz w:val="30"/>
          <w:szCs w:val="30"/>
        </w:rPr>
      </w:pPr>
      <w:r>
        <w:rPr>
          <w:rFonts w:ascii="宋体" w:hAnsi="宋体"/>
          <w:b/>
          <w:sz w:val="30"/>
          <w:szCs w:val="30"/>
        </w:rPr>
        <w:br w:type="page"/>
      </w:r>
    </w:p>
    <w:p w14:paraId="7EF38F21">
      <w:pPr>
        <w:pStyle w:val="5"/>
        <w:jc w:val="center"/>
        <w:rPr>
          <w:rFonts w:hint="eastAsia" w:ascii="宋体" w:hAnsi="宋体"/>
          <w:sz w:val="30"/>
          <w:szCs w:val="30"/>
        </w:rPr>
      </w:pPr>
      <w:r>
        <w:rPr>
          <w:rFonts w:hint="eastAsia" w:ascii="宋体" w:hAnsi="宋体"/>
          <w:sz w:val="30"/>
          <w:szCs w:val="30"/>
        </w:rPr>
        <w:t>五、实质性条款响应情况表</w:t>
      </w:r>
    </w:p>
    <w:tbl>
      <w:tblPr>
        <w:tblStyle w:val="23"/>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393"/>
        <w:gridCol w:w="1134"/>
        <w:gridCol w:w="1134"/>
        <w:gridCol w:w="851"/>
      </w:tblGrid>
      <w:tr w14:paraId="7B62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6C87E69E">
            <w:pPr>
              <w:adjustRightInd w:val="0"/>
              <w:snapToGrid w:val="0"/>
              <w:spacing w:after="0" w:line="240" w:lineRule="auto"/>
              <w:jc w:val="center"/>
              <w:rPr>
                <w:rFonts w:hint="eastAsia" w:ascii="宋体" w:hAnsi="宋体"/>
                <w:kern w:val="0"/>
                <w:szCs w:val="21"/>
              </w:rPr>
            </w:pPr>
            <w:bookmarkStart w:id="9" w:name="_Hlk72092651"/>
            <w:r>
              <w:rPr>
                <w:rFonts w:hint="eastAsia" w:ascii="宋体" w:hAnsi="宋体"/>
                <w:kern w:val="0"/>
                <w:szCs w:val="21"/>
              </w:rPr>
              <w:t>序号</w:t>
            </w:r>
          </w:p>
        </w:tc>
        <w:tc>
          <w:tcPr>
            <w:tcW w:w="4393" w:type="dxa"/>
            <w:vAlign w:val="center"/>
          </w:tcPr>
          <w:p w14:paraId="23A78F61">
            <w:pPr>
              <w:adjustRightInd w:val="0"/>
              <w:snapToGrid w:val="0"/>
              <w:spacing w:after="0" w:line="240" w:lineRule="auto"/>
              <w:jc w:val="center"/>
              <w:rPr>
                <w:rFonts w:hint="eastAsia" w:ascii="宋体" w:hAnsi="宋体"/>
                <w:kern w:val="0"/>
                <w:szCs w:val="21"/>
              </w:rPr>
            </w:pPr>
            <w:r>
              <w:rPr>
                <w:rFonts w:hint="eastAsia" w:ascii="宋体" w:hAnsi="宋体"/>
                <w:kern w:val="0"/>
                <w:szCs w:val="21"/>
              </w:rPr>
              <w:t>实质性条款具体内容</w:t>
            </w:r>
          </w:p>
        </w:tc>
        <w:tc>
          <w:tcPr>
            <w:tcW w:w="1134" w:type="dxa"/>
            <w:vAlign w:val="center"/>
          </w:tcPr>
          <w:p w14:paraId="2D0948C4">
            <w:pPr>
              <w:adjustRightInd w:val="0"/>
              <w:snapToGrid w:val="0"/>
              <w:spacing w:after="0" w:line="240" w:lineRule="auto"/>
              <w:jc w:val="center"/>
              <w:rPr>
                <w:rFonts w:hint="eastAsia" w:ascii="宋体" w:hAnsi="宋体"/>
                <w:kern w:val="0"/>
                <w:szCs w:val="21"/>
              </w:rPr>
            </w:pPr>
            <w:r>
              <w:rPr>
                <w:rFonts w:hint="eastAsia"/>
              </w:rPr>
              <w:t>投标响应</w:t>
            </w:r>
          </w:p>
        </w:tc>
        <w:tc>
          <w:tcPr>
            <w:tcW w:w="1134" w:type="dxa"/>
            <w:vAlign w:val="center"/>
          </w:tcPr>
          <w:p w14:paraId="5B3D012E">
            <w:pPr>
              <w:adjustRightInd w:val="0"/>
              <w:snapToGrid w:val="0"/>
              <w:spacing w:after="0" w:line="240" w:lineRule="auto"/>
              <w:jc w:val="center"/>
              <w:rPr>
                <w:rFonts w:hint="eastAsia" w:ascii="宋体" w:hAnsi="宋体"/>
                <w:kern w:val="0"/>
                <w:szCs w:val="21"/>
              </w:rPr>
            </w:pPr>
            <w:r>
              <w:rPr>
                <w:rFonts w:hint="eastAsia"/>
              </w:rPr>
              <w:t>偏离情况</w:t>
            </w:r>
          </w:p>
        </w:tc>
        <w:tc>
          <w:tcPr>
            <w:tcW w:w="851" w:type="dxa"/>
            <w:vAlign w:val="center"/>
          </w:tcPr>
          <w:p w14:paraId="5983E91D">
            <w:pPr>
              <w:adjustRightInd w:val="0"/>
              <w:snapToGrid w:val="0"/>
              <w:spacing w:after="0" w:line="240" w:lineRule="auto"/>
              <w:jc w:val="center"/>
              <w:rPr>
                <w:rFonts w:hint="eastAsia" w:ascii="宋体" w:hAnsi="宋体"/>
                <w:kern w:val="0"/>
                <w:szCs w:val="21"/>
              </w:rPr>
            </w:pPr>
            <w:r>
              <w:rPr>
                <w:rFonts w:hint="eastAsia"/>
              </w:rPr>
              <w:t>说明</w:t>
            </w:r>
          </w:p>
        </w:tc>
      </w:tr>
      <w:bookmarkEnd w:id="9"/>
      <w:tr w14:paraId="7BCA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7D9ABDC5">
            <w:pPr>
              <w:adjustRightInd w:val="0"/>
              <w:snapToGrid w:val="0"/>
              <w:spacing w:after="0" w:line="240" w:lineRule="auto"/>
              <w:jc w:val="center"/>
              <w:rPr>
                <w:rFonts w:hint="eastAsia" w:ascii="宋体" w:hAnsi="宋体"/>
                <w:kern w:val="0"/>
                <w:szCs w:val="21"/>
              </w:rPr>
            </w:pPr>
            <w:r>
              <w:rPr>
                <w:rFonts w:hint="eastAsia" w:ascii="宋体" w:hAnsi="宋体"/>
                <w:kern w:val="0"/>
                <w:szCs w:val="21"/>
              </w:rPr>
              <w:t>1</w:t>
            </w:r>
          </w:p>
        </w:tc>
        <w:tc>
          <w:tcPr>
            <w:tcW w:w="4393" w:type="dxa"/>
            <w:vAlign w:val="center"/>
          </w:tcPr>
          <w:p w14:paraId="4A5DDF79">
            <w:pPr>
              <w:adjustRightInd w:val="0"/>
              <w:snapToGrid w:val="0"/>
              <w:spacing w:after="0" w:line="240" w:lineRule="auto"/>
              <w:rPr>
                <w:rFonts w:hint="eastAsia" w:hAnsi="宋体"/>
                <w:kern w:val="0"/>
                <w:szCs w:val="21"/>
              </w:rPr>
            </w:pPr>
            <w:r>
              <w:rPr>
                <w:rFonts w:hint="eastAsia" w:hAnsi="宋体" w:eastAsiaTheme="minorEastAsia"/>
                <w:kern w:val="0"/>
                <w:szCs w:val="21"/>
              </w:rPr>
              <w:t>满足本项目标★的条款要求</w:t>
            </w:r>
          </w:p>
        </w:tc>
        <w:tc>
          <w:tcPr>
            <w:tcW w:w="1134" w:type="dxa"/>
            <w:vAlign w:val="center"/>
          </w:tcPr>
          <w:p w14:paraId="6BC94EB1">
            <w:pPr>
              <w:adjustRightInd w:val="0"/>
              <w:snapToGrid w:val="0"/>
              <w:spacing w:after="0" w:line="240" w:lineRule="auto"/>
              <w:rPr>
                <w:rFonts w:hint="eastAsia" w:ascii="宋体" w:hAnsi="宋体"/>
                <w:kern w:val="0"/>
                <w:szCs w:val="21"/>
              </w:rPr>
            </w:pPr>
          </w:p>
        </w:tc>
        <w:tc>
          <w:tcPr>
            <w:tcW w:w="1134" w:type="dxa"/>
            <w:vAlign w:val="center"/>
          </w:tcPr>
          <w:p w14:paraId="3B912BC6">
            <w:pPr>
              <w:adjustRightInd w:val="0"/>
              <w:snapToGrid w:val="0"/>
              <w:spacing w:after="0" w:line="240" w:lineRule="auto"/>
              <w:rPr>
                <w:rFonts w:hint="eastAsia" w:ascii="宋体" w:hAnsi="宋体"/>
                <w:kern w:val="0"/>
                <w:szCs w:val="21"/>
              </w:rPr>
            </w:pPr>
          </w:p>
        </w:tc>
        <w:tc>
          <w:tcPr>
            <w:tcW w:w="851" w:type="dxa"/>
            <w:vAlign w:val="center"/>
          </w:tcPr>
          <w:p w14:paraId="14AB33C5">
            <w:pPr>
              <w:adjustRightInd w:val="0"/>
              <w:snapToGrid w:val="0"/>
              <w:spacing w:after="0" w:line="240" w:lineRule="auto"/>
              <w:rPr>
                <w:rFonts w:hint="eastAsia" w:ascii="宋体" w:hAnsi="宋体"/>
                <w:kern w:val="0"/>
                <w:szCs w:val="21"/>
              </w:rPr>
            </w:pPr>
          </w:p>
        </w:tc>
      </w:tr>
    </w:tbl>
    <w:p w14:paraId="34DE45DB">
      <w:pPr>
        <w:widowControl/>
        <w:jc w:val="left"/>
        <w:rPr>
          <w:rFonts w:hint="eastAsia" w:ascii="宋体" w:hAnsi="宋体"/>
          <w:b/>
          <w:sz w:val="30"/>
          <w:szCs w:val="30"/>
        </w:rPr>
      </w:pPr>
      <w:r>
        <w:rPr>
          <w:rFonts w:hint="eastAsia" w:ascii="宋体" w:hAnsi="宋体"/>
          <w:b/>
          <w:sz w:val="30"/>
          <w:szCs w:val="30"/>
        </w:rPr>
        <w:br w:type="page"/>
      </w:r>
    </w:p>
    <w:p w14:paraId="268A36F7">
      <w:pPr>
        <w:pStyle w:val="31"/>
        <w:ind w:firstLine="0" w:firstLineChars="0"/>
        <w:jc w:val="center"/>
        <w:outlineLvl w:val="1"/>
        <w:rPr>
          <w:rFonts w:hint="eastAsia" w:ascii="宋体" w:hAnsi="宋体"/>
          <w:b/>
          <w:sz w:val="30"/>
          <w:szCs w:val="30"/>
          <w:highlight w:val="yellow"/>
        </w:rPr>
      </w:pPr>
      <w:r>
        <w:rPr>
          <w:rFonts w:hint="eastAsia" w:ascii="宋体" w:hAnsi="宋体"/>
          <w:b/>
          <w:sz w:val="30"/>
          <w:szCs w:val="30"/>
          <w:highlight w:val="none"/>
        </w:rPr>
        <w:t>六、★技术要求偏离表</w:t>
      </w:r>
    </w:p>
    <w:p w14:paraId="4C1DD1A6">
      <w:pPr>
        <w:pStyle w:val="31"/>
        <w:ind w:firstLine="478" w:firstLineChars="228"/>
        <w:jc w:val="left"/>
        <w:rPr>
          <w:rFonts w:hint="eastAsia" w:ascii="宋体" w:hAnsi="宋体" w:cs="宋体"/>
        </w:rPr>
      </w:pPr>
      <w:r>
        <w:rPr>
          <w:rFonts w:hint="eastAsia" w:ascii="宋体" w:hAnsi="宋体" w:cs="宋体"/>
        </w:rPr>
        <w:t>请对照用户需求书填写所投服务的技术响应情况，保证所投服务的实质性响应</w:t>
      </w:r>
      <w:r>
        <w:rPr>
          <w:rFonts w:hint="eastAsia" w:ascii="宋体" w:hAnsi="宋体" w:cs="宋体"/>
          <w:lang w:eastAsia="zh-CN"/>
        </w:rPr>
        <w:t>询价</w:t>
      </w:r>
      <w:r>
        <w:rPr>
          <w:rFonts w:hint="eastAsia" w:ascii="宋体" w:hAnsi="宋体" w:cs="宋体"/>
        </w:rPr>
        <w:t>要求。“偏离情况”栏中应填写“正偏离”或“无偏离”，不接受“负偏离”。</w:t>
      </w:r>
    </w:p>
    <w:tbl>
      <w:tblPr>
        <w:tblStyle w:val="23"/>
        <w:tblW w:w="8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1701"/>
        <w:gridCol w:w="4111"/>
        <w:gridCol w:w="850"/>
        <w:gridCol w:w="709"/>
        <w:gridCol w:w="709"/>
      </w:tblGrid>
      <w:tr w14:paraId="2DF0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53" w:type="dxa"/>
            <w:shd w:val="clear" w:color="auto" w:fill="C7D9F1"/>
            <w:vAlign w:val="center"/>
          </w:tcPr>
          <w:p w14:paraId="226399A5">
            <w:pPr>
              <w:widowControl/>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序号</w:t>
            </w:r>
          </w:p>
        </w:tc>
        <w:tc>
          <w:tcPr>
            <w:tcW w:w="1701" w:type="dxa"/>
            <w:shd w:val="clear" w:color="auto" w:fill="C7D9F1"/>
            <w:vAlign w:val="center"/>
          </w:tcPr>
          <w:p w14:paraId="54F6FA4E">
            <w:pPr>
              <w:widowControl/>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货物名称</w:t>
            </w:r>
          </w:p>
        </w:tc>
        <w:tc>
          <w:tcPr>
            <w:tcW w:w="4111" w:type="dxa"/>
            <w:shd w:val="clear" w:color="auto" w:fill="C7D9F1"/>
            <w:vAlign w:val="center"/>
          </w:tcPr>
          <w:p w14:paraId="2D0E5C5E">
            <w:pPr>
              <w:widowControl/>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技术参数</w:t>
            </w:r>
          </w:p>
        </w:tc>
        <w:tc>
          <w:tcPr>
            <w:tcW w:w="850" w:type="dxa"/>
            <w:shd w:val="clear" w:color="auto" w:fill="C7D9F1"/>
            <w:vAlign w:val="center"/>
          </w:tcPr>
          <w:p w14:paraId="43030268">
            <w:pPr>
              <w:widowControl/>
              <w:jc w:val="center"/>
              <w:rPr>
                <w:rFonts w:hint="eastAsia" w:ascii="宋体" w:hAnsi="宋体" w:cs="宋体"/>
                <w:color w:val="000000"/>
                <w:kern w:val="0"/>
                <w:sz w:val="22"/>
                <w:szCs w:val="22"/>
              </w:rPr>
            </w:pPr>
            <w:r>
              <w:rPr>
                <w:rFonts w:hint="eastAsia" w:asciiTheme="minorEastAsia" w:hAnsiTheme="minorEastAsia" w:eastAsiaTheme="minorEastAsia" w:cstheme="minorEastAsia"/>
                <w:b/>
                <w:bCs/>
                <w:snapToGrid w:val="0"/>
                <w:kern w:val="0"/>
                <w:szCs w:val="21"/>
              </w:rPr>
              <w:t>应答内容</w:t>
            </w:r>
          </w:p>
        </w:tc>
        <w:tc>
          <w:tcPr>
            <w:tcW w:w="709" w:type="dxa"/>
            <w:shd w:val="clear" w:color="auto" w:fill="C7D9F1"/>
            <w:vAlign w:val="center"/>
          </w:tcPr>
          <w:p w14:paraId="32E23888">
            <w:pPr>
              <w:widowControl/>
              <w:jc w:val="center"/>
              <w:rPr>
                <w:rFonts w:hint="eastAsia" w:ascii="宋体" w:hAnsi="宋体" w:cs="宋体"/>
                <w:color w:val="000000"/>
                <w:kern w:val="0"/>
                <w:sz w:val="22"/>
                <w:szCs w:val="22"/>
              </w:rPr>
            </w:pPr>
            <w:r>
              <w:rPr>
                <w:rFonts w:hint="eastAsia" w:asciiTheme="minorEastAsia" w:hAnsiTheme="minorEastAsia" w:eastAsiaTheme="minorEastAsia" w:cstheme="minorEastAsia"/>
                <w:b/>
                <w:bCs/>
                <w:snapToGrid w:val="0"/>
                <w:kern w:val="0"/>
                <w:szCs w:val="21"/>
              </w:rPr>
              <w:t>偏离情况</w:t>
            </w:r>
          </w:p>
        </w:tc>
        <w:tc>
          <w:tcPr>
            <w:tcW w:w="709" w:type="dxa"/>
            <w:shd w:val="clear" w:color="auto" w:fill="C7D9F1"/>
            <w:vAlign w:val="center"/>
          </w:tcPr>
          <w:p w14:paraId="67241943">
            <w:pPr>
              <w:widowControl/>
              <w:jc w:val="center"/>
              <w:rPr>
                <w:rFonts w:hint="eastAsia" w:ascii="宋体" w:hAnsi="宋体" w:cs="宋体"/>
                <w:color w:val="000000"/>
                <w:kern w:val="0"/>
                <w:sz w:val="22"/>
                <w:szCs w:val="22"/>
              </w:rPr>
            </w:pPr>
            <w:r>
              <w:rPr>
                <w:rFonts w:hint="eastAsia" w:asciiTheme="minorEastAsia" w:hAnsiTheme="minorEastAsia" w:eastAsiaTheme="minorEastAsia" w:cstheme="minorEastAsia"/>
                <w:b/>
                <w:bCs/>
                <w:snapToGrid w:val="0"/>
                <w:kern w:val="0"/>
                <w:szCs w:val="21"/>
              </w:rPr>
              <w:t>备注</w:t>
            </w:r>
          </w:p>
        </w:tc>
      </w:tr>
      <w:tr w14:paraId="55CE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restart"/>
            <w:vAlign w:val="center"/>
          </w:tcPr>
          <w:p w14:paraId="60AF2A3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w:t>
            </w:r>
          </w:p>
        </w:tc>
        <w:tc>
          <w:tcPr>
            <w:tcW w:w="1701" w:type="dxa"/>
            <w:vMerge w:val="restart"/>
            <w:vAlign w:val="center"/>
          </w:tcPr>
          <w:p w14:paraId="365DC00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装备控制一体机</w:t>
            </w:r>
          </w:p>
        </w:tc>
        <w:tc>
          <w:tcPr>
            <w:tcW w:w="4111" w:type="dxa"/>
            <w:vAlign w:val="center"/>
          </w:tcPr>
          <w:p w14:paraId="03CD3471">
            <w:pPr>
              <w:widowControl/>
              <w:rPr>
                <w:rFonts w:hint="eastAsia" w:ascii="宋体" w:hAnsi="宋体" w:eastAsia="宋体" w:cs="宋体"/>
                <w:snapToGrid w:val="0"/>
                <w:color w:val="000000"/>
                <w:kern w:val="0"/>
                <w:sz w:val="20"/>
                <w:szCs w:val="20"/>
                <w:lang w:val="en-US" w:eastAsia="zh-CN" w:bidi="ar"/>
              </w:rPr>
            </w:pPr>
            <w:r>
              <w:rPr>
                <w:rFonts w:hint="eastAsia" w:ascii="宋体" w:hAnsi="宋体" w:cs="宋体"/>
                <w:color w:val="000000"/>
                <w:kern w:val="0"/>
                <w:szCs w:val="21"/>
              </w:rPr>
              <w:t>▲1.装备控制一体机与装备柜独立设置，以便于安装使用。一个装备控制一体机至少可以同时控制4个装备柜。</w:t>
            </w:r>
          </w:p>
        </w:tc>
        <w:tc>
          <w:tcPr>
            <w:tcW w:w="850" w:type="dxa"/>
          </w:tcPr>
          <w:p w14:paraId="5DD5EAE7">
            <w:pPr>
              <w:widowControl/>
              <w:rPr>
                <w:rFonts w:hint="eastAsia" w:ascii="宋体" w:hAnsi="宋体" w:cs="宋体"/>
                <w:color w:val="000000"/>
                <w:kern w:val="0"/>
                <w:sz w:val="22"/>
                <w:szCs w:val="22"/>
              </w:rPr>
            </w:pPr>
          </w:p>
        </w:tc>
        <w:tc>
          <w:tcPr>
            <w:tcW w:w="709" w:type="dxa"/>
          </w:tcPr>
          <w:p w14:paraId="50901CFD">
            <w:pPr>
              <w:widowControl/>
              <w:rPr>
                <w:rFonts w:hint="eastAsia" w:ascii="宋体" w:hAnsi="宋体" w:cs="宋体"/>
                <w:color w:val="000000"/>
                <w:kern w:val="0"/>
                <w:sz w:val="22"/>
                <w:szCs w:val="22"/>
              </w:rPr>
            </w:pPr>
          </w:p>
        </w:tc>
        <w:tc>
          <w:tcPr>
            <w:tcW w:w="709" w:type="dxa"/>
          </w:tcPr>
          <w:p w14:paraId="48F3C68E">
            <w:pPr>
              <w:widowControl/>
              <w:rPr>
                <w:rFonts w:hint="eastAsia" w:ascii="宋体" w:hAnsi="宋体" w:cs="宋体"/>
                <w:color w:val="000000"/>
                <w:kern w:val="0"/>
                <w:sz w:val="22"/>
                <w:szCs w:val="22"/>
              </w:rPr>
            </w:pPr>
          </w:p>
        </w:tc>
      </w:tr>
      <w:tr w14:paraId="6612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1B526514">
            <w:pPr>
              <w:widowControl/>
              <w:jc w:val="center"/>
              <w:rPr>
                <w:rFonts w:hint="eastAsia" w:ascii="宋体" w:hAnsi="宋体" w:cs="宋体"/>
                <w:color w:val="000000"/>
                <w:kern w:val="0"/>
                <w:sz w:val="22"/>
                <w:szCs w:val="22"/>
              </w:rPr>
            </w:pPr>
          </w:p>
        </w:tc>
        <w:tc>
          <w:tcPr>
            <w:tcW w:w="1701" w:type="dxa"/>
            <w:vMerge w:val="continue"/>
            <w:vAlign w:val="center"/>
          </w:tcPr>
          <w:p w14:paraId="4C12F6C8">
            <w:pPr>
              <w:widowControl/>
              <w:jc w:val="left"/>
              <w:rPr>
                <w:rFonts w:hint="eastAsia" w:ascii="宋体" w:hAnsi="宋体" w:cs="宋体"/>
                <w:color w:val="000000"/>
                <w:kern w:val="0"/>
                <w:sz w:val="22"/>
                <w:szCs w:val="22"/>
              </w:rPr>
            </w:pPr>
          </w:p>
        </w:tc>
        <w:tc>
          <w:tcPr>
            <w:tcW w:w="4111" w:type="dxa"/>
            <w:vAlign w:val="center"/>
          </w:tcPr>
          <w:p w14:paraId="5E8F19C8">
            <w:pPr>
              <w:widowControl/>
              <w:rPr>
                <w:rFonts w:hint="eastAsia" w:ascii="宋体" w:hAnsi="宋体" w:cs="宋体"/>
                <w:color w:val="000000"/>
                <w:kern w:val="0"/>
                <w:szCs w:val="21"/>
              </w:rPr>
            </w:pPr>
            <w:r>
              <w:rPr>
                <w:rFonts w:hint="eastAsia" w:ascii="宋体" w:hAnsi="宋体" w:cs="宋体"/>
                <w:color w:val="000000"/>
                <w:kern w:val="0"/>
                <w:szCs w:val="21"/>
              </w:rPr>
              <w:t>▲2.装备控制一体机由控制主机、不小于21.5英寸液晶显示器、10W喇叭及机身组成，以上所有部件均位于钣金结构的机身内，这些部件应在装备控制一体机机身上安装牢固不能随便活动。</w:t>
            </w:r>
          </w:p>
        </w:tc>
        <w:tc>
          <w:tcPr>
            <w:tcW w:w="850" w:type="dxa"/>
          </w:tcPr>
          <w:p w14:paraId="2666D85A">
            <w:pPr>
              <w:widowControl/>
              <w:rPr>
                <w:rFonts w:hint="eastAsia" w:ascii="宋体" w:hAnsi="宋体" w:cs="宋体"/>
                <w:color w:val="000000"/>
                <w:kern w:val="0"/>
                <w:sz w:val="22"/>
                <w:szCs w:val="22"/>
              </w:rPr>
            </w:pPr>
          </w:p>
        </w:tc>
        <w:tc>
          <w:tcPr>
            <w:tcW w:w="709" w:type="dxa"/>
          </w:tcPr>
          <w:p w14:paraId="4C2968CC">
            <w:pPr>
              <w:widowControl/>
              <w:rPr>
                <w:rFonts w:hint="eastAsia" w:ascii="宋体" w:hAnsi="宋体" w:cs="宋体"/>
                <w:color w:val="000000"/>
                <w:kern w:val="0"/>
                <w:sz w:val="22"/>
                <w:szCs w:val="22"/>
              </w:rPr>
            </w:pPr>
          </w:p>
        </w:tc>
        <w:tc>
          <w:tcPr>
            <w:tcW w:w="709" w:type="dxa"/>
          </w:tcPr>
          <w:p w14:paraId="0FC67E42">
            <w:pPr>
              <w:widowControl/>
              <w:rPr>
                <w:rFonts w:hint="eastAsia" w:ascii="宋体" w:hAnsi="宋体" w:cs="宋体"/>
                <w:color w:val="000000"/>
                <w:kern w:val="0"/>
                <w:sz w:val="22"/>
                <w:szCs w:val="22"/>
              </w:rPr>
            </w:pPr>
          </w:p>
        </w:tc>
      </w:tr>
      <w:tr w14:paraId="7740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29E8D22C">
            <w:pPr>
              <w:widowControl/>
              <w:jc w:val="center"/>
              <w:rPr>
                <w:rFonts w:hint="eastAsia" w:ascii="宋体" w:hAnsi="宋体" w:cs="宋体"/>
                <w:color w:val="000000"/>
                <w:kern w:val="0"/>
                <w:sz w:val="22"/>
                <w:szCs w:val="22"/>
              </w:rPr>
            </w:pPr>
          </w:p>
        </w:tc>
        <w:tc>
          <w:tcPr>
            <w:tcW w:w="1701" w:type="dxa"/>
            <w:vMerge w:val="continue"/>
            <w:vAlign w:val="center"/>
          </w:tcPr>
          <w:p w14:paraId="5B274CAB">
            <w:pPr>
              <w:widowControl/>
              <w:jc w:val="left"/>
              <w:rPr>
                <w:rFonts w:hint="eastAsia" w:ascii="宋体" w:hAnsi="宋体" w:cs="宋体"/>
                <w:color w:val="000000"/>
                <w:kern w:val="0"/>
                <w:sz w:val="22"/>
                <w:szCs w:val="22"/>
              </w:rPr>
            </w:pPr>
          </w:p>
        </w:tc>
        <w:tc>
          <w:tcPr>
            <w:tcW w:w="4111" w:type="dxa"/>
            <w:vAlign w:val="center"/>
          </w:tcPr>
          <w:p w14:paraId="2F477690">
            <w:pPr>
              <w:widowControl/>
              <w:rPr>
                <w:rFonts w:hint="eastAsia" w:ascii="宋体" w:hAnsi="宋体" w:cs="宋体"/>
                <w:color w:val="000000"/>
                <w:kern w:val="0"/>
                <w:szCs w:val="21"/>
              </w:rPr>
            </w:pPr>
            <w:r>
              <w:rPr>
                <w:rFonts w:hint="eastAsia" w:ascii="宋体" w:hAnsi="宋体" w:cs="宋体"/>
                <w:color w:val="000000"/>
                <w:kern w:val="0"/>
                <w:szCs w:val="21"/>
              </w:rPr>
              <w:t>▲3.装备控制一体机机身底部有4个可移动的万向轮，机身中间的显示器下方有一平台，可放置键盘、无线鼠标及指纹模块，平台上可以暂时放置设备以便于存取时扫码操作。</w:t>
            </w:r>
          </w:p>
        </w:tc>
        <w:tc>
          <w:tcPr>
            <w:tcW w:w="850" w:type="dxa"/>
          </w:tcPr>
          <w:p w14:paraId="4F783C63">
            <w:pPr>
              <w:widowControl/>
              <w:rPr>
                <w:rFonts w:hint="eastAsia" w:ascii="宋体" w:hAnsi="宋体" w:cs="宋体"/>
                <w:color w:val="000000"/>
                <w:kern w:val="0"/>
                <w:sz w:val="22"/>
                <w:szCs w:val="22"/>
              </w:rPr>
            </w:pPr>
          </w:p>
        </w:tc>
        <w:tc>
          <w:tcPr>
            <w:tcW w:w="709" w:type="dxa"/>
          </w:tcPr>
          <w:p w14:paraId="2F39166D">
            <w:pPr>
              <w:widowControl/>
              <w:rPr>
                <w:rFonts w:hint="eastAsia" w:ascii="宋体" w:hAnsi="宋体" w:cs="宋体"/>
                <w:color w:val="000000"/>
                <w:kern w:val="0"/>
                <w:sz w:val="22"/>
                <w:szCs w:val="22"/>
              </w:rPr>
            </w:pPr>
          </w:p>
        </w:tc>
        <w:tc>
          <w:tcPr>
            <w:tcW w:w="709" w:type="dxa"/>
          </w:tcPr>
          <w:p w14:paraId="6E92E30B">
            <w:pPr>
              <w:widowControl/>
              <w:rPr>
                <w:rFonts w:hint="eastAsia" w:ascii="宋体" w:hAnsi="宋体" w:cs="宋体"/>
                <w:color w:val="000000"/>
                <w:kern w:val="0"/>
                <w:sz w:val="22"/>
                <w:szCs w:val="22"/>
              </w:rPr>
            </w:pPr>
          </w:p>
        </w:tc>
      </w:tr>
      <w:tr w14:paraId="3028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1513DED4">
            <w:pPr>
              <w:widowControl/>
              <w:jc w:val="center"/>
              <w:rPr>
                <w:rFonts w:hint="eastAsia" w:ascii="宋体" w:hAnsi="宋体" w:cs="宋体"/>
                <w:color w:val="000000"/>
                <w:kern w:val="0"/>
                <w:sz w:val="22"/>
                <w:szCs w:val="22"/>
              </w:rPr>
            </w:pPr>
          </w:p>
        </w:tc>
        <w:tc>
          <w:tcPr>
            <w:tcW w:w="1701" w:type="dxa"/>
            <w:vMerge w:val="continue"/>
            <w:vAlign w:val="center"/>
          </w:tcPr>
          <w:p w14:paraId="7066F9C1">
            <w:pPr>
              <w:widowControl/>
              <w:jc w:val="center"/>
              <w:rPr>
                <w:rFonts w:hint="eastAsia" w:ascii="宋体" w:hAnsi="宋体" w:cs="宋体"/>
                <w:color w:val="000000"/>
                <w:kern w:val="0"/>
                <w:sz w:val="22"/>
                <w:szCs w:val="22"/>
              </w:rPr>
            </w:pPr>
          </w:p>
        </w:tc>
        <w:tc>
          <w:tcPr>
            <w:tcW w:w="4111" w:type="dxa"/>
            <w:vAlign w:val="center"/>
          </w:tcPr>
          <w:p w14:paraId="1A75A1BF">
            <w:pPr>
              <w:widowControl/>
              <w:rPr>
                <w:rFonts w:hint="eastAsia" w:ascii="宋体" w:hAnsi="宋体" w:cs="宋体"/>
                <w:color w:val="000000"/>
                <w:kern w:val="0"/>
                <w:sz w:val="22"/>
                <w:szCs w:val="22"/>
              </w:rPr>
            </w:pPr>
            <w:r>
              <w:rPr>
                <w:rFonts w:hint="eastAsia" w:ascii="宋体" w:hAnsi="宋体" w:cs="宋体"/>
                <w:snapToGrid w:val="0"/>
                <w:color w:val="000000"/>
                <w:kern w:val="0"/>
                <w:sz w:val="20"/>
                <w:szCs w:val="20"/>
                <w:lang w:val="en-US" w:eastAsia="zh-CN" w:bidi="ar"/>
              </w:rPr>
              <w:t>4</w:t>
            </w:r>
            <w:r>
              <w:rPr>
                <w:rFonts w:hint="eastAsia" w:ascii="宋体" w:hAnsi="宋体" w:cs="宋体"/>
                <w:color w:val="000000"/>
                <w:kern w:val="0"/>
                <w:sz w:val="22"/>
                <w:szCs w:val="22"/>
              </w:rPr>
              <w:t>.</w:t>
            </w:r>
            <w:r>
              <w:rPr>
                <w:rFonts w:hint="eastAsia" w:ascii="宋体" w:hAnsi="宋体" w:cs="宋体"/>
                <w:color w:val="000000"/>
                <w:kern w:val="0"/>
                <w:szCs w:val="21"/>
              </w:rPr>
              <w:t>功率：100-200W。</w:t>
            </w:r>
          </w:p>
        </w:tc>
        <w:tc>
          <w:tcPr>
            <w:tcW w:w="850" w:type="dxa"/>
          </w:tcPr>
          <w:p w14:paraId="68573819">
            <w:pPr>
              <w:widowControl/>
              <w:rPr>
                <w:rFonts w:hint="eastAsia" w:ascii="宋体" w:hAnsi="宋体" w:cs="宋体"/>
                <w:color w:val="000000"/>
                <w:kern w:val="0"/>
                <w:sz w:val="22"/>
                <w:szCs w:val="22"/>
              </w:rPr>
            </w:pPr>
          </w:p>
        </w:tc>
        <w:tc>
          <w:tcPr>
            <w:tcW w:w="709" w:type="dxa"/>
          </w:tcPr>
          <w:p w14:paraId="5B85BB0C">
            <w:pPr>
              <w:widowControl/>
              <w:rPr>
                <w:rFonts w:hint="eastAsia" w:ascii="宋体" w:hAnsi="宋体" w:cs="宋体"/>
                <w:color w:val="000000"/>
                <w:kern w:val="0"/>
                <w:sz w:val="22"/>
                <w:szCs w:val="22"/>
              </w:rPr>
            </w:pPr>
          </w:p>
        </w:tc>
        <w:tc>
          <w:tcPr>
            <w:tcW w:w="709" w:type="dxa"/>
          </w:tcPr>
          <w:p w14:paraId="1AD91F6B">
            <w:pPr>
              <w:widowControl/>
              <w:rPr>
                <w:rFonts w:hint="eastAsia" w:ascii="宋体" w:hAnsi="宋体" w:cs="宋体"/>
                <w:color w:val="000000"/>
                <w:kern w:val="0"/>
                <w:sz w:val="22"/>
                <w:szCs w:val="22"/>
              </w:rPr>
            </w:pPr>
          </w:p>
        </w:tc>
      </w:tr>
      <w:tr w14:paraId="65B4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3CAE43FB">
            <w:pPr>
              <w:widowControl/>
              <w:jc w:val="left"/>
              <w:rPr>
                <w:rFonts w:hint="eastAsia" w:ascii="宋体" w:hAnsi="宋体" w:cs="宋体"/>
                <w:color w:val="000000"/>
                <w:kern w:val="0"/>
                <w:sz w:val="22"/>
                <w:szCs w:val="22"/>
              </w:rPr>
            </w:pPr>
          </w:p>
        </w:tc>
        <w:tc>
          <w:tcPr>
            <w:tcW w:w="1701" w:type="dxa"/>
            <w:vMerge w:val="continue"/>
            <w:vAlign w:val="center"/>
          </w:tcPr>
          <w:p w14:paraId="15C2B6DE">
            <w:pPr>
              <w:widowControl/>
              <w:jc w:val="left"/>
              <w:rPr>
                <w:rFonts w:hint="eastAsia" w:ascii="宋体" w:hAnsi="宋体" w:cs="宋体"/>
                <w:color w:val="000000"/>
                <w:kern w:val="0"/>
                <w:sz w:val="22"/>
                <w:szCs w:val="22"/>
              </w:rPr>
            </w:pPr>
          </w:p>
        </w:tc>
        <w:tc>
          <w:tcPr>
            <w:tcW w:w="4111" w:type="dxa"/>
            <w:vAlign w:val="center"/>
          </w:tcPr>
          <w:p w14:paraId="14C8895F">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5</w:t>
            </w:r>
            <w:r>
              <w:rPr>
                <w:rFonts w:hint="eastAsia" w:ascii="宋体" w:hAnsi="宋体" w:cs="宋体"/>
                <w:color w:val="000000"/>
                <w:kern w:val="0"/>
                <w:szCs w:val="21"/>
                <w:highlight w:val="none"/>
              </w:rPr>
              <w:t>.额定频率：5</w:t>
            </w:r>
            <w:r>
              <w:rPr>
                <w:rFonts w:hint="eastAsia" w:ascii="宋体" w:hAnsi="宋体" w:cs="宋体"/>
                <w:color w:val="000000"/>
                <w:kern w:val="0"/>
                <w:szCs w:val="21"/>
                <w:highlight w:val="none"/>
                <w:lang w:val="en-US" w:eastAsia="zh-CN"/>
              </w:rPr>
              <w:t>0</w:t>
            </w:r>
            <w:r>
              <w:rPr>
                <w:rFonts w:hint="eastAsia" w:ascii="宋体" w:hAnsi="宋体" w:cs="宋体"/>
                <w:color w:val="000000"/>
                <w:kern w:val="0"/>
                <w:szCs w:val="21"/>
                <w:highlight w:val="none"/>
              </w:rPr>
              <w:t>Hz。</w:t>
            </w:r>
          </w:p>
        </w:tc>
        <w:tc>
          <w:tcPr>
            <w:tcW w:w="850" w:type="dxa"/>
          </w:tcPr>
          <w:p w14:paraId="23357049">
            <w:pPr>
              <w:widowControl/>
              <w:rPr>
                <w:rFonts w:hint="eastAsia" w:ascii="宋体" w:hAnsi="宋体" w:cs="宋体"/>
                <w:color w:val="000000"/>
                <w:kern w:val="0"/>
                <w:sz w:val="22"/>
                <w:szCs w:val="22"/>
              </w:rPr>
            </w:pPr>
          </w:p>
        </w:tc>
        <w:tc>
          <w:tcPr>
            <w:tcW w:w="709" w:type="dxa"/>
          </w:tcPr>
          <w:p w14:paraId="5CE224CE">
            <w:pPr>
              <w:widowControl/>
              <w:rPr>
                <w:rFonts w:hint="eastAsia" w:ascii="宋体" w:hAnsi="宋体" w:cs="宋体"/>
                <w:color w:val="000000"/>
                <w:kern w:val="0"/>
                <w:sz w:val="22"/>
                <w:szCs w:val="22"/>
              </w:rPr>
            </w:pPr>
          </w:p>
        </w:tc>
        <w:tc>
          <w:tcPr>
            <w:tcW w:w="709" w:type="dxa"/>
          </w:tcPr>
          <w:p w14:paraId="718C6504">
            <w:pPr>
              <w:widowControl/>
              <w:rPr>
                <w:rFonts w:hint="eastAsia" w:ascii="宋体" w:hAnsi="宋体" w:cs="宋体"/>
                <w:color w:val="000000"/>
                <w:kern w:val="0"/>
                <w:sz w:val="22"/>
                <w:szCs w:val="22"/>
              </w:rPr>
            </w:pPr>
          </w:p>
        </w:tc>
      </w:tr>
      <w:tr w14:paraId="0BBA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4A0DD4D3">
            <w:pPr>
              <w:widowControl/>
              <w:jc w:val="left"/>
              <w:rPr>
                <w:rFonts w:hint="eastAsia" w:ascii="宋体" w:hAnsi="宋体" w:cs="宋体"/>
                <w:color w:val="000000"/>
                <w:kern w:val="0"/>
                <w:sz w:val="22"/>
                <w:szCs w:val="22"/>
              </w:rPr>
            </w:pPr>
          </w:p>
        </w:tc>
        <w:tc>
          <w:tcPr>
            <w:tcW w:w="1701" w:type="dxa"/>
            <w:vMerge w:val="continue"/>
            <w:vAlign w:val="center"/>
          </w:tcPr>
          <w:p w14:paraId="1A226070">
            <w:pPr>
              <w:widowControl/>
              <w:jc w:val="left"/>
              <w:rPr>
                <w:rFonts w:hint="eastAsia" w:ascii="宋体" w:hAnsi="宋体" w:cs="宋体"/>
                <w:color w:val="000000"/>
                <w:kern w:val="0"/>
                <w:sz w:val="22"/>
                <w:szCs w:val="22"/>
              </w:rPr>
            </w:pPr>
          </w:p>
        </w:tc>
        <w:tc>
          <w:tcPr>
            <w:tcW w:w="4111" w:type="dxa"/>
            <w:vAlign w:val="center"/>
          </w:tcPr>
          <w:p w14:paraId="4F13E649">
            <w:pPr>
              <w:widowControl/>
              <w:rPr>
                <w:rFonts w:hint="eastAsia" w:ascii="宋体" w:hAnsi="宋体" w:cs="宋体"/>
                <w:color w:val="000000"/>
                <w:kern w:val="0"/>
                <w:szCs w:val="21"/>
              </w:rPr>
            </w:pPr>
            <w:r>
              <w:rPr>
                <w:rFonts w:hint="eastAsia" w:ascii="宋体" w:hAnsi="宋体" w:cs="宋体"/>
                <w:color w:val="000000"/>
                <w:kern w:val="0"/>
                <w:szCs w:val="21"/>
                <w:lang w:val="en-US" w:eastAsia="zh-CN"/>
              </w:rPr>
              <w:t>6</w:t>
            </w:r>
            <w:r>
              <w:rPr>
                <w:rFonts w:hint="eastAsia" w:ascii="宋体" w:hAnsi="宋体" w:cs="宋体"/>
                <w:color w:val="000000"/>
                <w:kern w:val="0"/>
                <w:szCs w:val="21"/>
              </w:rPr>
              <w:t>.额定电压：220</w:t>
            </w:r>
            <w:r>
              <w:rPr>
                <w:rFonts w:hint="eastAsia" w:ascii="宋体" w:hAnsi="宋体" w:cs="宋体"/>
                <w:color w:val="000000"/>
                <w:kern w:val="0"/>
                <w:szCs w:val="21"/>
                <w:lang w:val="en-US" w:eastAsia="zh-CN"/>
              </w:rPr>
              <w:t>V</w:t>
            </w:r>
            <w:r>
              <w:rPr>
                <w:rFonts w:hint="eastAsia" w:ascii="宋体" w:hAnsi="宋体" w:cs="宋体"/>
                <w:color w:val="000000"/>
                <w:kern w:val="0"/>
                <w:szCs w:val="21"/>
              </w:rPr>
              <w:t>。</w:t>
            </w:r>
          </w:p>
        </w:tc>
        <w:tc>
          <w:tcPr>
            <w:tcW w:w="850" w:type="dxa"/>
          </w:tcPr>
          <w:p w14:paraId="1DD1BFFF">
            <w:pPr>
              <w:widowControl/>
              <w:rPr>
                <w:rFonts w:hint="eastAsia" w:ascii="宋体" w:hAnsi="宋体" w:cs="宋体"/>
                <w:color w:val="000000"/>
                <w:kern w:val="0"/>
                <w:sz w:val="22"/>
                <w:szCs w:val="22"/>
              </w:rPr>
            </w:pPr>
          </w:p>
        </w:tc>
        <w:tc>
          <w:tcPr>
            <w:tcW w:w="709" w:type="dxa"/>
          </w:tcPr>
          <w:p w14:paraId="6986EFDD">
            <w:pPr>
              <w:widowControl/>
              <w:rPr>
                <w:rFonts w:hint="eastAsia" w:ascii="宋体" w:hAnsi="宋体" w:cs="宋体"/>
                <w:color w:val="000000"/>
                <w:kern w:val="0"/>
                <w:sz w:val="22"/>
                <w:szCs w:val="22"/>
              </w:rPr>
            </w:pPr>
          </w:p>
        </w:tc>
        <w:tc>
          <w:tcPr>
            <w:tcW w:w="709" w:type="dxa"/>
          </w:tcPr>
          <w:p w14:paraId="0616520C">
            <w:pPr>
              <w:widowControl/>
              <w:rPr>
                <w:rFonts w:hint="eastAsia" w:ascii="宋体" w:hAnsi="宋体" w:cs="宋体"/>
                <w:color w:val="000000"/>
                <w:kern w:val="0"/>
                <w:sz w:val="22"/>
                <w:szCs w:val="22"/>
              </w:rPr>
            </w:pPr>
          </w:p>
        </w:tc>
      </w:tr>
      <w:tr w14:paraId="7ACC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18428CC4">
            <w:pPr>
              <w:widowControl/>
              <w:jc w:val="left"/>
              <w:rPr>
                <w:rFonts w:hint="eastAsia" w:ascii="宋体" w:hAnsi="宋体" w:cs="宋体"/>
                <w:color w:val="000000"/>
                <w:kern w:val="0"/>
                <w:sz w:val="22"/>
                <w:szCs w:val="22"/>
              </w:rPr>
            </w:pPr>
          </w:p>
        </w:tc>
        <w:tc>
          <w:tcPr>
            <w:tcW w:w="1701" w:type="dxa"/>
            <w:vMerge w:val="continue"/>
            <w:vAlign w:val="center"/>
          </w:tcPr>
          <w:p w14:paraId="294689FB">
            <w:pPr>
              <w:widowControl/>
              <w:jc w:val="left"/>
              <w:rPr>
                <w:rFonts w:hint="eastAsia" w:ascii="宋体" w:hAnsi="宋体" w:cs="宋体"/>
                <w:color w:val="000000"/>
                <w:kern w:val="0"/>
                <w:sz w:val="22"/>
                <w:szCs w:val="22"/>
              </w:rPr>
            </w:pPr>
          </w:p>
        </w:tc>
        <w:tc>
          <w:tcPr>
            <w:tcW w:w="4111" w:type="dxa"/>
            <w:vAlign w:val="center"/>
          </w:tcPr>
          <w:p w14:paraId="65F456DE">
            <w:pPr>
              <w:widowControl/>
              <w:rPr>
                <w:rFonts w:hint="eastAsia" w:ascii="宋体" w:hAnsi="宋体" w:cs="宋体"/>
                <w:color w:val="000000"/>
                <w:kern w:val="0"/>
                <w:szCs w:val="21"/>
              </w:rPr>
            </w:pPr>
            <w:r>
              <w:rPr>
                <w:rFonts w:hint="eastAsia" w:ascii="宋体" w:hAnsi="宋体" w:cs="宋体"/>
                <w:color w:val="000000"/>
                <w:kern w:val="0"/>
                <w:szCs w:val="21"/>
              </w:rPr>
              <w:t>▲</w:t>
            </w:r>
            <w:r>
              <w:rPr>
                <w:rFonts w:hint="eastAsia" w:ascii="宋体" w:hAnsi="宋体" w:cs="宋体"/>
                <w:color w:val="000000"/>
                <w:kern w:val="0"/>
                <w:szCs w:val="21"/>
                <w:lang w:val="en-US" w:eastAsia="zh-CN"/>
              </w:rPr>
              <w:t>7</w:t>
            </w:r>
            <w:r>
              <w:rPr>
                <w:rFonts w:hint="eastAsia" w:ascii="宋体" w:hAnsi="宋体" w:cs="宋体"/>
                <w:color w:val="000000"/>
                <w:kern w:val="0"/>
                <w:szCs w:val="21"/>
              </w:rPr>
              <w:t>.CPU：2.50GHz 八核。</w:t>
            </w:r>
          </w:p>
        </w:tc>
        <w:tc>
          <w:tcPr>
            <w:tcW w:w="850" w:type="dxa"/>
          </w:tcPr>
          <w:p w14:paraId="671C7599">
            <w:pPr>
              <w:widowControl/>
              <w:rPr>
                <w:rFonts w:hint="eastAsia" w:ascii="宋体" w:hAnsi="宋体" w:cs="宋体"/>
                <w:color w:val="000000"/>
                <w:kern w:val="0"/>
                <w:sz w:val="22"/>
                <w:szCs w:val="22"/>
              </w:rPr>
            </w:pPr>
          </w:p>
        </w:tc>
        <w:tc>
          <w:tcPr>
            <w:tcW w:w="709" w:type="dxa"/>
          </w:tcPr>
          <w:p w14:paraId="3C62944D">
            <w:pPr>
              <w:widowControl/>
              <w:rPr>
                <w:rFonts w:hint="eastAsia" w:ascii="宋体" w:hAnsi="宋体" w:cs="宋体"/>
                <w:color w:val="000000"/>
                <w:kern w:val="0"/>
                <w:sz w:val="22"/>
                <w:szCs w:val="22"/>
              </w:rPr>
            </w:pPr>
          </w:p>
        </w:tc>
        <w:tc>
          <w:tcPr>
            <w:tcW w:w="709" w:type="dxa"/>
          </w:tcPr>
          <w:p w14:paraId="321EEEA2">
            <w:pPr>
              <w:widowControl/>
              <w:rPr>
                <w:rFonts w:hint="eastAsia" w:ascii="宋体" w:hAnsi="宋体" w:cs="宋体"/>
                <w:color w:val="000000"/>
                <w:kern w:val="0"/>
                <w:sz w:val="22"/>
                <w:szCs w:val="22"/>
              </w:rPr>
            </w:pPr>
          </w:p>
        </w:tc>
      </w:tr>
      <w:tr w14:paraId="6832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17FBB78A">
            <w:pPr>
              <w:widowControl/>
              <w:jc w:val="left"/>
              <w:rPr>
                <w:rFonts w:hint="eastAsia" w:ascii="宋体" w:hAnsi="宋体" w:cs="宋体"/>
                <w:color w:val="000000"/>
                <w:kern w:val="0"/>
                <w:sz w:val="22"/>
                <w:szCs w:val="22"/>
              </w:rPr>
            </w:pPr>
          </w:p>
        </w:tc>
        <w:tc>
          <w:tcPr>
            <w:tcW w:w="1701" w:type="dxa"/>
            <w:vMerge w:val="continue"/>
            <w:vAlign w:val="center"/>
          </w:tcPr>
          <w:p w14:paraId="55B4083D">
            <w:pPr>
              <w:widowControl/>
              <w:jc w:val="left"/>
              <w:rPr>
                <w:rFonts w:hint="eastAsia" w:ascii="宋体" w:hAnsi="宋体" w:cs="宋体"/>
                <w:color w:val="000000"/>
                <w:kern w:val="0"/>
                <w:sz w:val="22"/>
                <w:szCs w:val="22"/>
              </w:rPr>
            </w:pPr>
          </w:p>
        </w:tc>
        <w:tc>
          <w:tcPr>
            <w:tcW w:w="4111" w:type="dxa"/>
            <w:vAlign w:val="center"/>
          </w:tcPr>
          <w:p w14:paraId="5909D7A5">
            <w:pPr>
              <w:widowControl/>
              <w:rPr>
                <w:rFonts w:hint="eastAsia" w:ascii="宋体" w:hAnsi="宋体" w:cs="宋体"/>
                <w:color w:val="000000"/>
                <w:kern w:val="0"/>
                <w:szCs w:val="21"/>
              </w:rPr>
            </w:pPr>
            <w:r>
              <w:rPr>
                <w:rFonts w:hint="eastAsia" w:ascii="宋体" w:hAnsi="宋体" w:cs="宋体"/>
                <w:color w:val="000000"/>
                <w:kern w:val="0"/>
                <w:szCs w:val="21"/>
              </w:rPr>
              <w:t>▲</w:t>
            </w:r>
            <w:r>
              <w:rPr>
                <w:rFonts w:hint="eastAsia" w:ascii="宋体" w:hAnsi="宋体" w:cs="宋体"/>
                <w:color w:val="000000"/>
                <w:kern w:val="0"/>
                <w:szCs w:val="21"/>
                <w:lang w:val="en-US" w:eastAsia="zh-CN"/>
              </w:rPr>
              <w:t>8</w:t>
            </w:r>
            <w:r>
              <w:rPr>
                <w:rFonts w:hint="eastAsia" w:ascii="宋体" w:hAnsi="宋体" w:cs="宋体"/>
                <w:color w:val="000000"/>
                <w:kern w:val="0"/>
                <w:szCs w:val="21"/>
              </w:rPr>
              <w:t>.主板：mATX。</w:t>
            </w:r>
          </w:p>
        </w:tc>
        <w:tc>
          <w:tcPr>
            <w:tcW w:w="850" w:type="dxa"/>
          </w:tcPr>
          <w:p w14:paraId="7BE22632">
            <w:pPr>
              <w:widowControl/>
              <w:rPr>
                <w:rFonts w:hint="eastAsia" w:ascii="宋体" w:hAnsi="宋体" w:cs="宋体"/>
                <w:color w:val="000000"/>
                <w:kern w:val="0"/>
                <w:sz w:val="22"/>
                <w:szCs w:val="22"/>
              </w:rPr>
            </w:pPr>
          </w:p>
        </w:tc>
        <w:tc>
          <w:tcPr>
            <w:tcW w:w="709" w:type="dxa"/>
          </w:tcPr>
          <w:p w14:paraId="0B270118">
            <w:pPr>
              <w:widowControl/>
              <w:rPr>
                <w:rFonts w:hint="eastAsia" w:ascii="宋体" w:hAnsi="宋体" w:cs="宋体"/>
                <w:color w:val="000000"/>
                <w:kern w:val="0"/>
                <w:sz w:val="22"/>
                <w:szCs w:val="22"/>
              </w:rPr>
            </w:pPr>
          </w:p>
        </w:tc>
        <w:tc>
          <w:tcPr>
            <w:tcW w:w="709" w:type="dxa"/>
          </w:tcPr>
          <w:p w14:paraId="6655AE8C">
            <w:pPr>
              <w:widowControl/>
              <w:rPr>
                <w:rFonts w:hint="eastAsia" w:ascii="宋体" w:hAnsi="宋体" w:cs="宋体"/>
                <w:color w:val="000000"/>
                <w:kern w:val="0"/>
                <w:sz w:val="22"/>
                <w:szCs w:val="22"/>
              </w:rPr>
            </w:pPr>
          </w:p>
        </w:tc>
      </w:tr>
      <w:tr w14:paraId="0824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01A0BD2F">
            <w:pPr>
              <w:widowControl/>
              <w:jc w:val="left"/>
              <w:rPr>
                <w:rFonts w:hint="eastAsia" w:ascii="宋体" w:hAnsi="宋体" w:cs="宋体"/>
                <w:color w:val="000000"/>
                <w:kern w:val="0"/>
                <w:sz w:val="22"/>
                <w:szCs w:val="22"/>
              </w:rPr>
            </w:pPr>
          </w:p>
        </w:tc>
        <w:tc>
          <w:tcPr>
            <w:tcW w:w="1701" w:type="dxa"/>
            <w:vMerge w:val="continue"/>
            <w:vAlign w:val="center"/>
          </w:tcPr>
          <w:p w14:paraId="15500AD5">
            <w:pPr>
              <w:widowControl/>
              <w:jc w:val="left"/>
              <w:rPr>
                <w:rFonts w:hint="eastAsia" w:ascii="宋体" w:hAnsi="宋体" w:cs="宋体"/>
                <w:color w:val="000000"/>
                <w:kern w:val="0"/>
                <w:sz w:val="22"/>
                <w:szCs w:val="22"/>
              </w:rPr>
            </w:pPr>
          </w:p>
        </w:tc>
        <w:tc>
          <w:tcPr>
            <w:tcW w:w="4111" w:type="dxa"/>
            <w:vAlign w:val="center"/>
          </w:tcPr>
          <w:p w14:paraId="43235A3C">
            <w:pPr>
              <w:widowControl/>
              <w:rPr>
                <w:rFonts w:hint="eastAsia" w:ascii="宋体" w:hAnsi="宋体" w:cs="宋体"/>
                <w:color w:val="000000"/>
                <w:kern w:val="0"/>
                <w:szCs w:val="21"/>
              </w:rPr>
            </w:pPr>
            <w:r>
              <w:rPr>
                <w:rFonts w:hint="eastAsia" w:ascii="宋体" w:hAnsi="宋体" w:cs="宋体"/>
                <w:color w:val="000000"/>
                <w:kern w:val="0"/>
                <w:szCs w:val="21"/>
              </w:rPr>
              <w:t>▲</w:t>
            </w:r>
            <w:r>
              <w:rPr>
                <w:rFonts w:hint="eastAsia" w:ascii="宋体" w:hAnsi="宋体" w:cs="宋体"/>
                <w:color w:val="000000"/>
                <w:kern w:val="0"/>
                <w:szCs w:val="21"/>
                <w:lang w:val="en-US" w:eastAsia="zh-CN"/>
              </w:rPr>
              <w:t>9</w:t>
            </w:r>
            <w:r>
              <w:rPr>
                <w:rFonts w:hint="eastAsia" w:ascii="宋体" w:hAnsi="宋体" w:cs="宋体"/>
                <w:color w:val="000000"/>
                <w:kern w:val="0"/>
                <w:szCs w:val="21"/>
              </w:rPr>
              <w:t>.内存：16G。</w:t>
            </w:r>
          </w:p>
        </w:tc>
        <w:tc>
          <w:tcPr>
            <w:tcW w:w="850" w:type="dxa"/>
          </w:tcPr>
          <w:p w14:paraId="7F3A04B6">
            <w:pPr>
              <w:widowControl/>
              <w:rPr>
                <w:rFonts w:hint="eastAsia" w:ascii="宋体" w:hAnsi="宋体" w:cs="宋体"/>
                <w:color w:val="000000"/>
                <w:kern w:val="0"/>
                <w:sz w:val="22"/>
                <w:szCs w:val="22"/>
              </w:rPr>
            </w:pPr>
          </w:p>
        </w:tc>
        <w:tc>
          <w:tcPr>
            <w:tcW w:w="709" w:type="dxa"/>
          </w:tcPr>
          <w:p w14:paraId="644A1FB0">
            <w:pPr>
              <w:widowControl/>
              <w:rPr>
                <w:rFonts w:hint="eastAsia" w:ascii="宋体" w:hAnsi="宋体" w:cs="宋体"/>
                <w:color w:val="000000"/>
                <w:kern w:val="0"/>
                <w:sz w:val="22"/>
                <w:szCs w:val="22"/>
              </w:rPr>
            </w:pPr>
          </w:p>
        </w:tc>
        <w:tc>
          <w:tcPr>
            <w:tcW w:w="709" w:type="dxa"/>
          </w:tcPr>
          <w:p w14:paraId="4BC867C2">
            <w:pPr>
              <w:widowControl/>
              <w:rPr>
                <w:rFonts w:hint="eastAsia" w:ascii="宋体" w:hAnsi="宋体" w:cs="宋体"/>
                <w:color w:val="000000"/>
                <w:kern w:val="0"/>
                <w:sz w:val="22"/>
                <w:szCs w:val="22"/>
              </w:rPr>
            </w:pPr>
          </w:p>
        </w:tc>
      </w:tr>
      <w:tr w14:paraId="7AAE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2BA99FEB">
            <w:pPr>
              <w:widowControl/>
              <w:jc w:val="left"/>
              <w:rPr>
                <w:rFonts w:hint="eastAsia" w:ascii="宋体" w:hAnsi="宋体" w:cs="宋体"/>
                <w:color w:val="000000"/>
                <w:kern w:val="0"/>
                <w:sz w:val="22"/>
                <w:szCs w:val="22"/>
              </w:rPr>
            </w:pPr>
          </w:p>
        </w:tc>
        <w:tc>
          <w:tcPr>
            <w:tcW w:w="1701" w:type="dxa"/>
            <w:vMerge w:val="continue"/>
            <w:vAlign w:val="center"/>
          </w:tcPr>
          <w:p w14:paraId="0E15A64A">
            <w:pPr>
              <w:widowControl/>
              <w:jc w:val="left"/>
              <w:rPr>
                <w:rFonts w:hint="eastAsia" w:ascii="宋体" w:hAnsi="宋体" w:cs="宋体"/>
                <w:color w:val="000000"/>
                <w:kern w:val="0"/>
                <w:sz w:val="22"/>
                <w:szCs w:val="22"/>
              </w:rPr>
            </w:pPr>
          </w:p>
        </w:tc>
        <w:tc>
          <w:tcPr>
            <w:tcW w:w="4111" w:type="dxa"/>
            <w:vAlign w:val="center"/>
          </w:tcPr>
          <w:p w14:paraId="43FE729D">
            <w:pPr>
              <w:widowControl/>
              <w:rPr>
                <w:rFonts w:hint="eastAsia" w:ascii="宋体" w:hAnsi="宋体" w:cs="宋体"/>
                <w:color w:val="000000"/>
                <w:kern w:val="0"/>
                <w:szCs w:val="21"/>
              </w:rPr>
            </w:pPr>
            <w:r>
              <w:rPr>
                <w:rFonts w:hint="eastAsia" w:ascii="宋体" w:hAnsi="宋体" w:cs="宋体"/>
                <w:color w:val="000000"/>
                <w:kern w:val="0"/>
                <w:szCs w:val="21"/>
              </w:rPr>
              <w:t>▲</w:t>
            </w:r>
            <w:r>
              <w:rPr>
                <w:rFonts w:hint="eastAsia" w:ascii="宋体" w:hAnsi="宋体" w:cs="宋体"/>
                <w:color w:val="000000"/>
                <w:kern w:val="0"/>
                <w:szCs w:val="21"/>
                <w:lang w:val="en-US" w:eastAsia="zh-CN"/>
              </w:rPr>
              <w:t>10</w:t>
            </w:r>
            <w:r>
              <w:rPr>
                <w:rFonts w:hint="eastAsia" w:ascii="宋体" w:hAnsi="宋体" w:cs="宋体"/>
                <w:color w:val="000000"/>
                <w:kern w:val="0"/>
                <w:szCs w:val="21"/>
              </w:rPr>
              <w:t>.显卡：核显。</w:t>
            </w:r>
          </w:p>
        </w:tc>
        <w:tc>
          <w:tcPr>
            <w:tcW w:w="850" w:type="dxa"/>
          </w:tcPr>
          <w:p w14:paraId="009033F0">
            <w:pPr>
              <w:widowControl/>
              <w:rPr>
                <w:rFonts w:hint="eastAsia" w:ascii="宋体" w:hAnsi="宋体" w:cs="宋体"/>
                <w:color w:val="000000"/>
                <w:kern w:val="0"/>
                <w:sz w:val="22"/>
                <w:szCs w:val="22"/>
              </w:rPr>
            </w:pPr>
          </w:p>
        </w:tc>
        <w:tc>
          <w:tcPr>
            <w:tcW w:w="709" w:type="dxa"/>
          </w:tcPr>
          <w:p w14:paraId="7AE0ACEE">
            <w:pPr>
              <w:widowControl/>
              <w:rPr>
                <w:rFonts w:hint="eastAsia" w:ascii="宋体" w:hAnsi="宋体" w:cs="宋体"/>
                <w:color w:val="000000"/>
                <w:kern w:val="0"/>
                <w:sz w:val="22"/>
                <w:szCs w:val="22"/>
              </w:rPr>
            </w:pPr>
          </w:p>
        </w:tc>
        <w:tc>
          <w:tcPr>
            <w:tcW w:w="709" w:type="dxa"/>
          </w:tcPr>
          <w:p w14:paraId="728A6463">
            <w:pPr>
              <w:widowControl/>
              <w:rPr>
                <w:rFonts w:hint="eastAsia" w:ascii="宋体" w:hAnsi="宋体" w:cs="宋体"/>
                <w:color w:val="000000"/>
                <w:kern w:val="0"/>
                <w:sz w:val="22"/>
                <w:szCs w:val="22"/>
              </w:rPr>
            </w:pPr>
          </w:p>
        </w:tc>
      </w:tr>
      <w:tr w14:paraId="7114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0A3EA6DE">
            <w:pPr>
              <w:widowControl/>
              <w:jc w:val="left"/>
              <w:rPr>
                <w:rFonts w:hint="eastAsia" w:ascii="宋体" w:hAnsi="宋体" w:cs="宋体"/>
                <w:color w:val="000000"/>
                <w:kern w:val="0"/>
                <w:sz w:val="22"/>
                <w:szCs w:val="22"/>
              </w:rPr>
            </w:pPr>
          </w:p>
        </w:tc>
        <w:tc>
          <w:tcPr>
            <w:tcW w:w="1701" w:type="dxa"/>
            <w:vMerge w:val="continue"/>
            <w:vAlign w:val="center"/>
          </w:tcPr>
          <w:p w14:paraId="1F6DA629">
            <w:pPr>
              <w:widowControl/>
              <w:jc w:val="left"/>
              <w:rPr>
                <w:rFonts w:hint="eastAsia" w:ascii="宋体" w:hAnsi="宋体" w:cs="宋体"/>
                <w:color w:val="000000"/>
                <w:kern w:val="0"/>
                <w:sz w:val="22"/>
                <w:szCs w:val="22"/>
              </w:rPr>
            </w:pPr>
          </w:p>
        </w:tc>
        <w:tc>
          <w:tcPr>
            <w:tcW w:w="4111" w:type="dxa"/>
            <w:vAlign w:val="center"/>
          </w:tcPr>
          <w:p w14:paraId="3BE1ABDA">
            <w:pPr>
              <w:widowControl/>
              <w:rPr>
                <w:rFonts w:hint="eastAsia" w:ascii="宋体" w:hAnsi="宋体" w:cs="宋体"/>
                <w:color w:val="000000"/>
                <w:kern w:val="0"/>
                <w:szCs w:val="21"/>
              </w:rPr>
            </w:pPr>
            <w:r>
              <w:rPr>
                <w:rFonts w:hint="eastAsia" w:ascii="宋体" w:hAnsi="宋体" w:cs="宋体"/>
                <w:color w:val="000000"/>
                <w:kern w:val="0"/>
                <w:szCs w:val="21"/>
              </w:rPr>
              <w:t>▲</w:t>
            </w:r>
            <w:r>
              <w:rPr>
                <w:rFonts w:hint="eastAsia" w:ascii="宋体" w:hAnsi="宋体" w:cs="宋体"/>
                <w:color w:val="000000"/>
                <w:kern w:val="0"/>
                <w:szCs w:val="21"/>
                <w:lang w:val="en-US" w:eastAsia="zh-CN"/>
              </w:rPr>
              <w:t>11</w:t>
            </w:r>
            <w:r>
              <w:rPr>
                <w:rFonts w:hint="eastAsia" w:ascii="宋体" w:hAnsi="宋体" w:cs="宋体"/>
                <w:color w:val="000000"/>
                <w:kern w:val="0"/>
                <w:szCs w:val="21"/>
              </w:rPr>
              <w:t>.硬盘：250G固态+1T机械硬盘。</w:t>
            </w:r>
          </w:p>
        </w:tc>
        <w:tc>
          <w:tcPr>
            <w:tcW w:w="850" w:type="dxa"/>
          </w:tcPr>
          <w:p w14:paraId="3400709F">
            <w:pPr>
              <w:widowControl/>
              <w:rPr>
                <w:rFonts w:hint="eastAsia" w:ascii="宋体" w:hAnsi="宋体" w:cs="宋体"/>
                <w:color w:val="000000"/>
                <w:kern w:val="0"/>
                <w:sz w:val="22"/>
                <w:szCs w:val="22"/>
              </w:rPr>
            </w:pPr>
          </w:p>
        </w:tc>
        <w:tc>
          <w:tcPr>
            <w:tcW w:w="709" w:type="dxa"/>
          </w:tcPr>
          <w:p w14:paraId="23AE84E8">
            <w:pPr>
              <w:widowControl/>
              <w:rPr>
                <w:rFonts w:hint="eastAsia" w:ascii="宋体" w:hAnsi="宋体" w:cs="宋体"/>
                <w:color w:val="000000"/>
                <w:kern w:val="0"/>
                <w:sz w:val="22"/>
                <w:szCs w:val="22"/>
              </w:rPr>
            </w:pPr>
          </w:p>
        </w:tc>
        <w:tc>
          <w:tcPr>
            <w:tcW w:w="709" w:type="dxa"/>
          </w:tcPr>
          <w:p w14:paraId="7714E7D5">
            <w:pPr>
              <w:widowControl/>
              <w:rPr>
                <w:rFonts w:hint="eastAsia" w:ascii="宋体" w:hAnsi="宋体" w:cs="宋体"/>
                <w:color w:val="000000"/>
                <w:kern w:val="0"/>
                <w:sz w:val="22"/>
                <w:szCs w:val="22"/>
              </w:rPr>
            </w:pPr>
          </w:p>
        </w:tc>
      </w:tr>
      <w:tr w14:paraId="53FB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562BCD48">
            <w:pPr>
              <w:widowControl/>
              <w:jc w:val="left"/>
              <w:rPr>
                <w:rFonts w:hint="eastAsia" w:ascii="宋体" w:hAnsi="宋体" w:cs="宋体"/>
                <w:color w:val="000000"/>
                <w:kern w:val="0"/>
                <w:sz w:val="22"/>
                <w:szCs w:val="22"/>
              </w:rPr>
            </w:pPr>
          </w:p>
        </w:tc>
        <w:tc>
          <w:tcPr>
            <w:tcW w:w="1701" w:type="dxa"/>
            <w:vMerge w:val="continue"/>
            <w:vAlign w:val="center"/>
          </w:tcPr>
          <w:p w14:paraId="00E15229">
            <w:pPr>
              <w:widowControl/>
              <w:jc w:val="left"/>
              <w:rPr>
                <w:rFonts w:hint="eastAsia" w:ascii="宋体" w:hAnsi="宋体" w:cs="宋体"/>
                <w:color w:val="000000"/>
                <w:kern w:val="0"/>
                <w:sz w:val="22"/>
                <w:szCs w:val="22"/>
              </w:rPr>
            </w:pPr>
          </w:p>
        </w:tc>
        <w:tc>
          <w:tcPr>
            <w:tcW w:w="4111" w:type="dxa"/>
            <w:vAlign w:val="center"/>
          </w:tcPr>
          <w:p w14:paraId="1F48E253">
            <w:pPr>
              <w:widowControl/>
              <w:rPr>
                <w:rFonts w:hint="eastAsia" w:ascii="宋体" w:hAnsi="宋体" w:cs="宋体"/>
                <w:color w:val="000000"/>
                <w:kern w:val="0"/>
                <w:szCs w:val="21"/>
              </w:rPr>
            </w:pPr>
            <w:r>
              <w:rPr>
                <w:rFonts w:hint="eastAsia" w:ascii="宋体" w:hAnsi="宋体" w:cs="宋体"/>
                <w:color w:val="000000"/>
                <w:kern w:val="0"/>
                <w:szCs w:val="21"/>
                <w:lang w:val="en-US" w:eastAsia="zh-CN"/>
              </w:rPr>
              <w:t>12</w:t>
            </w:r>
            <w:r>
              <w:rPr>
                <w:rFonts w:hint="eastAsia" w:ascii="宋体" w:hAnsi="宋体" w:cs="宋体"/>
                <w:color w:val="000000"/>
                <w:kern w:val="0"/>
                <w:szCs w:val="21"/>
              </w:rPr>
              <w:t>.显示器：不小于21寸，最大分辨率：1920 x 1080。</w:t>
            </w:r>
          </w:p>
        </w:tc>
        <w:tc>
          <w:tcPr>
            <w:tcW w:w="850" w:type="dxa"/>
          </w:tcPr>
          <w:p w14:paraId="7443F747">
            <w:pPr>
              <w:widowControl/>
              <w:rPr>
                <w:rFonts w:hint="eastAsia" w:ascii="宋体" w:hAnsi="宋体" w:cs="宋体"/>
                <w:color w:val="000000"/>
                <w:kern w:val="0"/>
                <w:sz w:val="22"/>
                <w:szCs w:val="22"/>
              </w:rPr>
            </w:pPr>
          </w:p>
        </w:tc>
        <w:tc>
          <w:tcPr>
            <w:tcW w:w="709" w:type="dxa"/>
          </w:tcPr>
          <w:p w14:paraId="3D044A39">
            <w:pPr>
              <w:widowControl/>
              <w:rPr>
                <w:rFonts w:hint="eastAsia" w:ascii="宋体" w:hAnsi="宋体" w:cs="宋体"/>
                <w:color w:val="000000"/>
                <w:kern w:val="0"/>
                <w:sz w:val="22"/>
                <w:szCs w:val="22"/>
              </w:rPr>
            </w:pPr>
          </w:p>
        </w:tc>
        <w:tc>
          <w:tcPr>
            <w:tcW w:w="709" w:type="dxa"/>
          </w:tcPr>
          <w:p w14:paraId="4DA2C8B4">
            <w:pPr>
              <w:widowControl/>
              <w:rPr>
                <w:rFonts w:hint="eastAsia" w:ascii="宋体" w:hAnsi="宋体" w:cs="宋体"/>
                <w:color w:val="000000"/>
                <w:kern w:val="0"/>
                <w:sz w:val="22"/>
                <w:szCs w:val="22"/>
              </w:rPr>
            </w:pPr>
          </w:p>
        </w:tc>
      </w:tr>
      <w:tr w14:paraId="165F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5893F9A8">
            <w:pPr>
              <w:widowControl/>
              <w:jc w:val="left"/>
              <w:rPr>
                <w:rFonts w:hint="eastAsia" w:ascii="宋体" w:hAnsi="宋体" w:cs="宋体"/>
                <w:color w:val="000000"/>
                <w:kern w:val="0"/>
                <w:sz w:val="22"/>
                <w:szCs w:val="22"/>
              </w:rPr>
            </w:pPr>
          </w:p>
        </w:tc>
        <w:tc>
          <w:tcPr>
            <w:tcW w:w="1701" w:type="dxa"/>
            <w:vMerge w:val="continue"/>
            <w:vAlign w:val="center"/>
          </w:tcPr>
          <w:p w14:paraId="326E453A">
            <w:pPr>
              <w:widowControl/>
              <w:jc w:val="left"/>
              <w:rPr>
                <w:rFonts w:hint="eastAsia" w:ascii="宋体" w:hAnsi="宋体" w:cs="宋体"/>
                <w:color w:val="000000"/>
                <w:kern w:val="0"/>
                <w:sz w:val="22"/>
                <w:szCs w:val="22"/>
              </w:rPr>
            </w:pPr>
          </w:p>
        </w:tc>
        <w:tc>
          <w:tcPr>
            <w:tcW w:w="4111" w:type="dxa"/>
            <w:vAlign w:val="center"/>
          </w:tcPr>
          <w:p w14:paraId="6BF618A7">
            <w:pPr>
              <w:widowControl/>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13.柜体带4个万向轮，方便移动。</w:t>
            </w:r>
          </w:p>
        </w:tc>
        <w:tc>
          <w:tcPr>
            <w:tcW w:w="850" w:type="dxa"/>
          </w:tcPr>
          <w:p w14:paraId="2E2C8581">
            <w:pPr>
              <w:widowControl/>
              <w:rPr>
                <w:rFonts w:hint="eastAsia" w:ascii="宋体" w:hAnsi="宋体" w:cs="宋体"/>
                <w:color w:val="000000"/>
                <w:kern w:val="0"/>
                <w:sz w:val="22"/>
                <w:szCs w:val="22"/>
              </w:rPr>
            </w:pPr>
          </w:p>
        </w:tc>
        <w:tc>
          <w:tcPr>
            <w:tcW w:w="709" w:type="dxa"/>
          </w:tcPr>
          <w:p w14:paraId="13DC85E5">
            <w:pPr>
              <w:widowControl/>
              <w:rPr>
                <w:rFonts w:hint="eastAsia" w:ascii="宋体" w:hAnsi="宋体" w:cs="宋体"/>
                <w:color w:val="000000"/>
                <w:kern w:val="0"/>
                <w:sz w:val="22"/>
                <w:szCs w:val="22"/>
              </w:rPr>
            </w:pPr>
          </w:p>
        </w:tc>
        <w:tc>
          <w:tcPr>
            <w:tcW w:w="709" w:type="dxa"/>
          </w:tcPr>
          <w:p w14:paraId="2209609F">
            <w:pPr>
              <w:widowControl/>
              <w:rPr>
                <w:rFonts w:hint="eastAsia" w:ascii="宋体" w:hAnsi="宋体" w:cs="宋体"/>
                <w:color w:val="000000"/>
                <w:kern w:val="0"/>
                <w:sz w:val="22"/>
                <w:szCs w:val="22"/>
              </w:rPr>
            </w:pPr>
          </w:p>
        </w:tc>
      </w:tr>
      <w:tr w14:paraId="5C5A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restart"/>
            <w:vAlign w:val="center"/>
          </w:tcPr>
          <w:p w14:paraId="5A0AB556">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w:t>
            </w:r>
          </w:p>
        </w:tc>
        <w:tc>
          <w:tcPr>
            <w:tcW w:w="1701" w:type="dxa"/>
            <w:vMerge w:val="restart"/>
            <w:vAlign w:val="center"/>
          </w:tcPr>
          <w:p w14:paraId="5638EB1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4层智能装备保存柜</w:t>
            </w:r>
          </w:p>
        </w:tc>
        <w:tc>
          <w:tcPr>
            <w:tcW w:w="4111" w:type="dxa"/>
            <w:vAlign w:val="center"/>
          </w:tcPr>
          <w:p w14:paraId="48FD2113">
            <w:pPr>
              <w:widowControl/>
              <w:rPr>
                <w:rFonts w:hint="eastAsia" w:ascii="宋体" w:hAnsi="宋体" w:cs="宋体"/>
                <w:color w:val="000000"/>
                <w:kern w:val="0"/>
                <w:szCs w:val="21"/>
              </w:rPr>
            </w:pPr>
            <w:r>
              <w:rPr>
                <w:rFonts w:hint="eastAsia" w:ascii="宋体" w:hAnsi="宋体" w:cs="宋体"/>
                <w:color w:val="000000"/>
                <w:kern w:val="0"/>
                <w:szCs w:val="21"/>
              </w:rPr>
              <w:t>1.尺寸不小于：900×445×1860mm。</w:t>
            </w:r>
          </w:p>
        </w:tc>
        <w:tc>
          <w:tcPr>
            <w:tcW w:w="850" w:type="dxa"/>
          </w:tcPr>
          <w:p w14:paraId="068458C5">
            <w:pPr>
              <w:widowControl/>
              <w:rPr>
                <w:rFonts w:hint="eastAsia" w:ascii="宋体" w:hAnsi="宋体" w:cs="宋体"/>
                <w:color w:val="000000"/>
                <w:kern w:val="0"/>
                <w:sz w:val="22"/>
                <w:szCs w:val="22"/>
              </w:rPr>
            </w:pPr>
          </w:p>
        </w:tc>
        <w:tc>
          <w:tcPr>
            <w:tcW w:w="709" w:type="dxa"/>
          </w:tcPr>
          <w:p w14:paraId="11590B80">
            <w:pPr>
              <w:widowControl/>
              <w:rPr>
                <w:rFonts w:hint="eastAsia" w:ascii="宋体" w:hAnsi="宋体" w:cs="宋体"/>
                <w:color w:val="000000"/>
                <w:kern w:val="0"/>
                <w:sz w:val="22"/>
                <w:szCs w:val="22"/>
              </w:rPr>
            </w:pPr>
          </w:p>
        </w:tc>
        <w:tc>
          <w:tcPr>
            <w:tcW w:w="709" w:type="dxa"/>
          </w:tcPr>
          <w:p w14:paraId="311BF126">
            <w:pPr>
              <w:widowControl/>
              <w:rPr>
                <w:rFonts w:hint="eastAsia" w:ascii="宋体" w:hAnsi="宋体" w:cs="宋体"/>
                <w:color w:val="000000"/>
                <w:kern w:val="0"/>
                <w:sz w:val="22"/>
                <w:szCs w:val="22"/>
              </w:rPr>
            </w:pPr>
          </w:p>
        </w:tc>
      </w:tr>
      <w:tr w14:paraId="1DAA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162A42E3">
            <w:pPr>
              <w:widowControl/>
              <w:jc w:val="left"/>
              <w:rPr>
                <w:rFonts w:hint="eastAsia" w:ascii="宋体" w:hAnsi="宋体" w:cs="宋体"/>
                <w:color w:val="000000"/>
                <w:kern w:val="0"/>
                <w:sz w:val="22"/>
                <w:szCs w:val="22"/>
              </w:rPr>
            </w:pPr>
          </w:p>
        </w:tc>
        <w:tc>
          <w:tcPr>
            <w:tcW w:w="1701" w:type="dxa"/>
            <w:vMerge w:val="continue"/>
            <w:vAlign w:val="center"/>
          </w:tcPr>
          <w:p w14:paraId="352D8E82">
            <w:pPr>
              <w:widowControl/>
              <w:jc w:val="left"/>
              <w:rPr>
                <w:rFonts w:hint="eastAsia" w:ascii="宋体" w:hAnsi="宋体" w:cs="宋体"/>
                <w:color w:val="000000"/>
                <w:kern w:val="0"/>
                <w:sz w:val="22"/>
                <w:szCs w:val="22"/>
              </w:rPr>
            </w:pPr>
          </w:p>
        </w:tc>
        <w:tc>
          <w:tcPr>
            <w:tcW w:w="4111" w:type="dxa"/>
            <w:vAlign w:val="center"/>
          </w:tcPr>
          <w:p w14:paraId="162A2280">
            <w:pPr>
              <w:widowControl/>
              <w:rPr>
                <w:rFonts w:hint="eastAsia" w:ascii="宋体" w:hAnsi="宋体" w:cs="宋体"/>
                <w:color w:val="000000"/>
                <w:kern w:val="0"/>
                <w:szCs w:val="21"/>
              </w:rPr>
            </w:pPr>
            <w:r>
              <w:rPr>
                <w:rFonts w:hint="eastAsia" w:ascii="宋体" w:hAnsi="宋体" w:cs="宋体"/>
                <w:color w:val="000000"/>
                <w:kern w:val="0"/>
                <w:szCs w:val="21"/>
              </w:rPr>
              <w:t>2.带RFID识别功能，提供1400个RFID识别标签，与一体机配合开关柜。</w:t>
            </w:r>
          </w:p>
        </w:tc>
        <w:tc>
          <w:tcPr>
            <w:tcW w:w="850" w:type="dxa"/>
          </w:tcPr>
          <w:p w14:paraId="210ACA25">
            <w:pPr>
              <w:widowControl/>
              <w:rPr>
                <w:rFonts w:hint="eastAsia" w:ascii="宋体" w:hAnsi="宋体" w:cs="宋体"/>
                <w:color w:val="000000"/>
                <w:kern w:val="0"/>
                <w:sz w:val="22"/>
                <w:szCs w:val="22"/>
              </w:rPr>
            </w:pPr>
          </w:p>
        </w:tc>
        <w:tc>
          <w:tcPr>
            <w:tcW w:w="709" w:type="dxa"/>
          </w:tcPr>
          <w:p w14:paraId="385058EE">
            <w:pPr>
              <w:widowControl/>
              <w:rPr>
                <w:rFonts w:hint="eastAsia" w:ascii="宋体" w:hAnsi="宋体" w:cs="宋体"/>
                <w:color w:val="000000"/>
                <w:kern w:val="0"/>
                <w:sz w:val="22"/>
                <w:szCs w:val="22"/>
              </w:rPr>
            </w:pPr>
          </w:p>
        </w:tc>
        <w:tc>
          <w:tcPr>
            <w:tcW w:w="709" w:type="dxa"/>
          </w:tcPr>
          <w:p w14:paraId="7270779D">
            <w:pPr>
              <w:widowControl/>
              <w:rPr>
                <w:rFonts w:hint="eastAsia" w:ascii="宋体" w:hAnsi="宋体" w:cs="宋体"/>
                <w:color w:val="000000"/>
                <w:kern w:val="0"/>
                <w:sz w:val="22"/>
                <w:szCs w:val="22"/>
              </w:rPr>
            </w:pPr>
          </w:p>
        </w:tc>
      </w:tr>
      <w:tr w14:paraId="4ABA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1731ED69">
            <w:pPr>
              <w:widowControl/>
              <w:jc w:val="left"/>
              <w:rPr>
                <w:rFonts w:hint="eastAsia" w:ascii="宋体" w:hAnsi="宋体" w:cs="宋体"/>
                <w:color w:val="000000"/>
                <w:kern w:val="0"/>
                <w:sz w:val="22"/>
                <w:szCs w:val="22"/>
              </w:rPr>
            </w:pPr>
          </w:p>
        </w:tc>
        <w:tc>
          <w:tcPr>
            <w:tcW w:w="1701" w:type="dxa"/>
            <w:vMerge w:val="continue"/>
            <w:vAlign w:val="center"/>
          </w:tcPr>
          <w:p w14:paraId="646D3052">
            <w:pPr>
              <w:widowControl/>
              <w:jc w:val="left"/>
              <w:rPr>
                <w:rFonts w:hint="eastAsia" w:ascii="宋体" w:hAnsi="宋体" w:cs="宋体"/>
                <w:color w:val="000000"/>
                <w:kern w:val="0"/>
                <w:sz w:val="22"/>
                <w:szCs w:val="22"/>
              </w:rPr>
            </w:pPr>
          </w:p>
        </w:tc>
        <w:tc>
          <w:tcPr>
            <w:tcW w:w="4111" w:type="dxa"/>
            <w:vAlign w:val="center"/>
          </w:tcPr>
          <w:p w14:paraId="234D77F7">
            <w:pPr>
              <w:widowControl/>
              <w:rPr>
                <w:rFonts w:hint="eastAsia" w:ascii="宋体" w:hAnsi="宋体" w:cs="宋体"/>
                <w:color w:val="000000"/>
                <w:kern w:val="0"/>
                <w:szCs w:val="21"/>
              </w:rPr>
            </w:pPr>
            <w:r>
              <w:rPr>
                <w:rFonts w:hint="eastAsia" w:ascii="宋体" w:hAnsi="宋体" w:cs="宋体"/>
                <w:color w:val="000000"/>
                <w:kern w:val="0"/>
                <w:szCs w:val="21"/>
              </w:rPr>
              <w:t>▲3.高频率RFID读写器读写，智能电控锁高弹力弹出柜门每次关门能够准确识别装备柜内的设备以及设备的详细信息，包括但不限于设备型号、序列号等信息。机械寿命&gt;50万次，RFID标签可支持抗金属标签，RFID天线可支持高速轮询时间25ms，每格柜内含LED照明。</w:t>
            </w:r>
          </w:p>
        </w:tc>
        <w:tc>
          <w:tcPr>
            <w:tcW w:w="850" w:type="dxa"/>
          </w:tcPr>
          <w:p w14:paraId="0454FB91">
            <w:pPr>
              <w:widowControl/>
              <w:rPr>
                <w:rFonts w:hint="eastAsia" w:ascii="宋体" w:hAnsi="宋体" w:cs="宋体"/>
                <w:color w:val="000000"/>
                <w:kern w:val="0"/>
                <w:sz w:val="22"/>
                <w:szCs w:val="22"/>
              </w:rPr>
            </w:pPr>
          </w:p>
        </w:tc>
        <w:tc>
          <w:tcPr>
            <w:tcW w:w="709" w:type="dxa"/>
          </w:tcPr>
          <w:p w14:paraId="23B5C4C3">
            <w:pPr>
              <w:widowControl/>
              <w:rPr>
                <w:rFonts w:hint="eastAsia" w:ascii="宋体" w:hAnsi="宋体" w:cs="宋体"/>
                <w:color w:val="000000"/>
                <w:kern w:val="0"/>
                <w:sz w:val="22"/>
                <w:szCs w:val="22"/>
              </w:rPr>
            </w:pPr>
          </w:p>
        </w:tc>
        <w:tc>
          <w:tcPr>
            <w:tcW w:w="709" w:type="dxa"/>
          </w:tcPr>
          <w:p w14:paraId="21ABD778">
            <w:pPr>
              <w:widowControl/>
              <w:rPr>
                <w:rFonts w:hint="eastAsia" w:ascii="宋体" w:hAnsi="宋体" w:cs="宋体"/>
                <w:color w:val="000000"/>
                <w:kern w:val="0"/>
                <w:sz w:val="22"/>
                <w:szCs w:val="22"/>
              </w:rPr>
            </w:pPr>
          </w:p>
        </w:tc>
      </w:tr>
      <w:tr w14:paraId="6FD1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309B05EE">
            <w:pPr>
              <w:widowControl/>
              <w:jc w:val="left"/>
              <w:rPr>
                <w:rFonts w:hint="eastAsia" w:ascii="宋体" w:hAnsi="宋体" w:cs="宋体"/>
                <w:color w:val="000000"/>
                <w:kern w:val="0"/>
                <w:sz w:val="22"/>
                <w:szCs w:val="22"/>
              </w:rPr>
            </w:pPr>
          </w:p>
        </w:tc>
        <w:tc>
          <w:tcPr>
            <w:tcW w:w="1701" w:type="dxa"/>
            <w:vMerge w:val="continue"/>
            <w:vAlign w:val="center"/>
          </w:tcPr>
          <w:p w14:paraId="59D4160C">
            <w:pPr>
              <w:widowControl/>
              <w:jc w:val="left"/>
              <w:rPr>
                <w:rFonts w:hint="eastAsia" w:ascii="宋体" w:hAnsi="宋体" w:cs="宋体"/>
                <w:color w:val="000000"/>
                <w:kern w:val="0"/>
                <w:sz w:val="22"/>
                <w:szCs w:val="22"/>
              </w:rPr>
            </w:pPr>
          </w:p>
        </w:tc>
        <w:tc>
          <w:tcPr>
            <w:tcW w:w="4111" w:type="dxa"/>
            <w:vAlign w:val="center"/>
          </w:tcPr>
          <w:p w14:paraId="02E48DFB">
            <w:pPr>
              <w:widowControl/>
              <w:rPr>
                <w:rFonts w:hint="eastAsia" w:ascii="宋体" w:hAnsi="宋体" w:cs="宋体"/>
                <w:color w:val="000000"/>
                <w:kern w:val="0"/>
                <w:szCs w:val="21"/>
              </w:rPr>
            </w:pPr>
            <w:r>
              <w:rPr>
                <w:rFonts w:hint="eastAsia" w:ascii="宋体" w:hAnsi="宋体" w:cs="宋体"/>
                <w:color w:val="000000"/>
                <w:kern w:val="0"/>
                <w:szCs w:val="21"/>
              </w:rPr>
              <w:t>▲4.整体采用优质冷轧钢板：柜体1.0mm，柜门1.5mm，每格柜体内有百叶窗散热通风孔，自身带万向轮，方便安装移动。</w:t>
            </w:r>
          </w:p>
        </w:tc>
        <w:tc>
          <w:tcPr>
            <w:tcW w:w="850" w:type="dxa"/>
          </w:tcPr>
          <w:p w14:paraId="5D731E15">
            <w:pPr>
              <w:widowControl/>
              <w:rPr>
                <w:rFonts w:hint="eastAsia" w:ascii="宋体" w:hAnsi="宋体" w:cs="宋体"/>
                <w:color w:val="000000"/>
                <w:kern w:val="0"/>
                <w:sz w:val="22"/>
                <w:szCs w:val="22"/>
              </w:rPr>
            </w:pPr>
          </w:p>
        </w:tc>
        <w:tc>
          <w:tcPr>
            <w:tcW w:w="709" w:type="dxa"/>
          </w:tcPr>
          <w:p w14:paraId="0D8C48AA">
            <w:pPr>
              <w:widowControl/>
              <w:rPr>
                <w:rFonts w:hint="eastAsia" w:ascii="宋体" w:hAnsi="宋体" w:cs="宋体"/>
                <w:color w:val="000000"/>
                <w:kern w:val="0"/>
                <w:sz w:val="22"/>
                <w:szCs w:val="22"/>
              </w:rPr>
            </w:pPr>
          </w:p>
        </w:tc>
        <w:tc>
          <w:tcPr>
            <w:tcW w:w="709" w:type="dxa"/>
          </w:tcPr>
          <w:p w14:paraId="36ADFF20">
            <w:pPr>
              <w:widowControl/>
              <w:rPr>
                <w:rFonts w:hint="eastAsia" w:ascii="宋体" w:hAnsi="宋体" w:cs="宋体"/>
                <w:color w:val="000000"/>
                <w:kern w:val="0"/>
                <w:sz w:val="22"/>
                <w:szCs w:val="22"/>
              </w:rPr>
            </w:pPr>
          </w:p>
        </w:tc>
      </w:tr>
      <w:tr w14:paraId="5720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65D8F652">
            <w:pPr>
              <w:widowControl/>
              <w:jc w:val="left"/>
              <w:rPr>
                <w:rFonts w:hint="eastAsia" w:ascii="宋体" w:hAnsi="宋体" w:cs="宋体"/>
                <w:color w:val="000000"/>
                <w:kern w:val="0"/>
                <w:sz w:val="22"/>
                <w:szCs w:val="22"/>
              </w:rPr>
            </w:pPr>
          </w:p>
        </w:tc>
        <w:tc>
          <w:tcPr>
            <w:tcW w:w="1701" w:type="dxa"/>
            <w:vMerge w:val="continue"/>
            <w:vAlign w:val="center"/>
          </w:tcPr>
          <w:p w14:paraId="35F5D6B8">
            <w:pPr>
              <w:widowControl/>
              <w:jc w:val="left"/>
              <w:rPr>
                <w:rFonts w:hint="eastAsia" w:ascii="宋体" w:hAnsi="宋体" w:cs="宋体"/>
                <w:color w:val="000000"/>
                <w:kern w:val="0"/>
                <w:sz w:val="22"/>
                <w:szCs w:val="22"/>
              </w:rPr>
            </w:pPr>
          </w:p>
        </w:tc>
        <w:tc>
          <w:tcPr>
            <w:tcW w:w="4111" w:type="dxa"/>
            <w:vAlign w:val="center"/>
          </w:tcPr>
          <w:p w14:paraId="66F65166">
            <w:pPr>
              <w:widowControl/>
              <w:rPr>
                <w:rFonts w:hint="eastAsia" w:ascii="宋体" w:hAnsi="宋体" w:cs="宋体"/>
                <w:color w:val="000000"/>
                <w:kern w:val="0"/>
                <w:szCs w:val="21"/>
              </w:rPr>
            </w:pPr>
            <w:r>
              <w:rPr>
                <w:rFonts w:hint="eastAsia" w:ascii="宋体" w:hAnsi="宋体" w:cs="宋体"/>
                <w:color w:val="000000"/>
                <w:kern w:val="0"/>
                <w:szCs w:val="21"/>
              </w:rPr>
              <w:t>▲5.1-2层每层可放置约32台对讲机，预留6个220V充电位。</w:t>
            </w:r>
          </w:p>
        </w:tc>
        <w:tc>
          <w:tcPr>
            <w:tcW w:w="850" w:type="dxa"/>
          </w:tcPr>
          <w:p w14:paraId="06D9B0E9">
            <w:pPr>
              <w:widowControl/>
              <w:rPr>
                <w:rFonts w:hint="eastAsia" w:ascii="宋体" w:hAnsi="宋体" w:cs="宋体"/>
                <w:color w:val="000000"/>
                <w:kern w:val="0"/>
                <w:sz w:val="22"/>
                <w:szCs w:val="22"/>
              </w:rPr>
            </w:pPr>
          </w:p>
        </w:tc>
        <w:tc>
          <w:tcPr>
            <w:tcW w:w="709" w:type="dxa"/>
          </w:tcPr>
          <w:p w14:paraId="31B90DA1">
            <w:pPr>
              <w:widowControl/>
              <w:rPr>
                <w:rFonts w:hint="eastAsia" w:ascii="宋体" w:hAnsi="宋体" w:cs="宋体"/>
                <w:color w:val="000000"/>
                <w:kern w:val="0"/>
                <w:sz w:val="22"/>
                <w:szCs w:val="22"/>
              </w:rPr>
            </w:pPr>
          </w:p>
        </w:tc>
        <w:tc>
          <w:tcPr>
            <w:tcW w:w="709" w:type="dxa"/>
          </w:tcPr>
          <w:p w14:paraId="1479C931">
            <w:pPr>
              <w:widowControl/>
              <w:rPr>
                <w:rFonts w:hint="eastAsia" w:ascii="宋体" w:hAnsi="宋体" w:cs="宋体"/>
                <w:color w:val="000000"/>
                <w:kern w:val="0"/>
                <w:sz w:val="22"/>
                <w:szCs w:val="22"/>
              </w:rPr>
            </w:pPr>
          </w:p>
        </w:tc>
      </w:tr>
      <w:tr w14:paraId="4F2CD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6199D89B">
            <w:pPr>
              <w:widowControl/>
              <w:jc w:val="left"/>
              <w:rPr>
                <w:rFonts w:hint="eastAsia" w:ascii="宋体" w:hAnsi="宋体" w:cs="宋体"/>
                <w:color w:val="000000"/>
                <w:kern w:val="0"/>
                <w:sz w:val="22"/>
                <w:szCs w:val="22"/>
              </w:rPr>
            </w:pPr>
          </w:p>
        </w:tc>
        <w:tc>
          <w:tcPr>
            <w:tcW w:w="1701" w:type="dxa"/>
            <w:vMerge w:val="continue"/>
            <w:vAlign w:val="center"/>
          </w:tcPr>
          <w:p w14:paraId="5843BD7B">
            <w:pPr>
              <w:widowControl/>
              <w:jc w:val="left"/>
              <w:rPr>
                <w:rFonts w:hint="eastAsia" w:ascii="宋体" w:hAnsi="宋体" w:cs="宋体"/>
                <w:color w:val="000000"/>
                <w:kern w:val="0"/>
                <w:sz w:val="22"/>
                <w:szCs w:val="22"/>
              </w:rPr>
            </w:pPr>
          </w:p>
        </w:tc>
        <w:tc>
          <w:tcPr>
            <w:tcW w:w="4111" w:type="dxa"/>
            <w:vAlign w:val="center"/>
          </w:tcPr>
          <w:p w14:paraId="35B226D8">
            <w:pPr>
              <w:widowControl/>
              <w:rPr>
                <w:rFonts w:hint="eastAsia" w:ascii="宋体" w:hAnsi="宋体" w:cs="宋体"/>
                <w:color w:val="000000"/>
                <w:kern w:val="0"/>
                <w:szCs w:val="21"/>
              </w:rPr>
            </w:pPr>
            <w:r>
              <w:rPr>
                <w:rFonts w:hint="eastAsia" w:ascii="宋体" w:hAnsi="宋体" w:cs="宋体"/>
                <w:color w:val="000000"/>
                <w:kern w:val="0"/>
                <w:szCs w:val="21"/>
              </w:rPr>
              <w:t>▲6.3层可放置约12个排查棒，预留12个5V充电位。</w:t>
            </w:r>
          </w:p>
        </w:tc>
        <w:tc>
          <w:tcPr>
            <w:tcW w:w="850" w:type="dxa"/>
          </w:tcPr>
          <w:p w14:paraId="1E73E784">
            <w:pPr>
              <w:widowControl/>
              <w:rPr>
                <w:rFonts w:hint="eastAsia" w:ascii="宋体" w:hAnsi="宋体" w:cs="宋体"/>
                <w:color w:val="000000"/>
                <w:kern w:val="0"/>
                <w:sz w:val="22"/>
                <w:szCs w:val="22"/>
              </w:rPr>
            </w:pPr>
          </w:p>
        </w:tc>
        <w:tc>
          <w:tcPr>
            <w:tcW w:w="709" w:type="dxa"/>
          </w:tcPr>
          <w:p w14:paraId="55F2EA54">
            <w:pPr>
              <w:widowControl/>
              <w:rPr>
                <w:rFonts w:hint="eastAsia" w:ascii="宋体" w:hAnsi="宋体" w:cs="宋体"/>
                <w:color w:val="000000"/>
                <w:kern w:val="0"/>
                <w:sz w:val="22"/>
                <w:szCs w:val="22"/>
              </w:rPr>
            </w:pPr>
          </w:p>
        </w:tc>
        <w:tc>
          <w:tcPr>
            <w:tcW w:w="709" w:type="dxa"/>
          </w:tcPr>
          <w:p w14:paraId="4B38DC8C">
            <w:pPr>
              <w:widowControl/>
              <w:rPr>
                <w:rFonts w:hint="eastAsia" w:ascii="宋体" w:hAnsi="宋体" w:cs="宋体"/>
                <w:color w:val="000000"/>
                <w:kern w:val="0"/>
                <w:sz w:val="22"/>
                <w:szCs w:val="22"/>
              </w:rPr>
            </w:pPr>
          </w:p>
        </w:tc>
      </w:tr>
      <w:tr w14:paraId="29A3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7400A6F8">
            <w:pPr>
              <w:widowControl/>
              <w:jc w:val="left"/>
              <w:rPr>
                <w:rFonts w:hint="eastAsia" w:ascii="宋体" w:hAnsi="宋体" w:cs="宋体"/>
                <w:color w:val="000000"/>
                <w:kern w:val="0"/>
                <w:sz w:val="22"/>
                <w:szCs w:val="22"/>
              </w:rPr>
            </w:pPr>
          </w:p>
        </w:tc>
        <w:tc>
          <w:tcPr>
            <w:tcW w:w="1701" w:type="dxa"/>
            <w:vMerge w:val="continue"/>
            <w:vAlign w:val="center"/>
          </w:tcPr>
          <w:p w14:paraId="71CB58F5">
            <w:pPr>
              <w:widowControl/>
              <w:jc w:val="left"/>
              <w:rPr>
                <w:rFonts w:hint="eastAsia" w:ascii="宋体" w:hAnsi="宋体" w:cs="宋体"/>
                <w:color w:val="000000"/>
                <w:kern w:val="0"/>
                <w:sz w:val="22"/>
                <w:szCs w:val="22"/>
              </w:rPr>
            </w:pPr>
          </w:p>
        </w:tc>
        <w:tc>
          <w:tcPr>
            <w:tcW w:w="4111" w:type="dxa"/>
            <w:vAlign w:val="center"/>
          </w:tcPr>
          <w:p w14:paraId="64636394">
            <w:pPr>
              <w:widowControl/>
              <w:rPr>
                <w:rFonts w:hint="eastAsia" w:ascii="宋体" w:hAnsi="宋体" w:cs="宋体"/>
                <w:color w:val="000000"/>
                <w:kern w:val="0"/>
                <w:szCs w:val="21"/>
              </w:rPr>
            </w:pPr>
            <w:r>
              <w:rPr>
                <w:rFonts w:hint="eastAsia" w:ascii="宋体" w:hAnsi="宋体" w:cs="宋体"/>
                <w:color w:val="000000"/>
                <w:kern w:val="0"/>
                <w:szCs w:val="21"/>
              </w:rPr>
              <w:t>▲7.4层可放约6个左右呼气酒精测试仪或6台便携式打印机，预留6个220V充电位。</w:t>
            </w:r>
          </w:p>
        </w:tc>
        <w:tc>
          <w:tcPr>
            <w:tcW w:w="850" w:type="dxa"/>
          </w:tcPr>
          <w:p w14:paraId="31FB27F8">
            <w:pPr>
              <w:widowControl/>
              <w:rPr>
                <w:rFonts w:hint="eastAsia" w:ascii="宋体" w:hAnsi="宋体" w:cs="宋体"/>
                <w:color w:val="000000"/>
                <w:kern w:val="0"/>
                <w:sz w:val="22"/>
                <w:szCs w:val="22"/>
              </w:rPr>
            </w:pPr>
          </w:p>
        </w:tc>
        <w:tc>
          <w:tcPr>
            <w:tcW w:w="709" w:type="dxa"/>
          </w:tcPr>
          <w:p w14:paraId="24044D59">
            <w:pPr>
              <w:widowControl/>
              <w:rPr>
                <w:rFonts w:hint="eastAsia" w:ascii="宋体" w:hAnsi="宋体" w:cs="宋体"/>
                <w:color w:val="000000"/>
                <w:kern w:val="0"/>
                <w:sz w:val="22"/>
                <w:szCs w:val="22"/>
              </w:rPr>
            </w:pPr>
          </w:p>
        </w:tc>
        <w:tc>
          <w:tcPr>
            <w:tcW w:w="709" w:type="dxa"/>
          </w:tcPr>
          <w:p w14:paraId="228AA469">
            <w:pPr>
              <w:widowControl/>
              <w:rPr>
                <w:rFonts w:hint="eastAsia" w:ascii="宋体" w:hAnsi="宋体" w:cs="宋体"/>
                <w:color w:val="000000"/>
                <w:kern w:val="0"/>
                <w:sz w:val="22"/>
                <w:szCs w:val="22"/>
              </w:rPr>
            </w:pPr>
          </w:p>
        </w:tc>
      </w:tr>
      <w:tr w14:paraId="5A45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6C160E73">
            <w:pPr>
              <w:widowControl/>
              <w:jc w:val="left"/>
              <w:rPr>
                <w:rFonts w:hint="eastAsia" w:ascii="宋体" w:hAnsi="宋体" w:cs="宋体"/>
                <w:color w:val="000000"/>
                <w:kern w:val="0"/>
                <w:sz w:val="22"/>
                <w:szCs w:val="22"/>
              </w:rPr>
            </w:pPr>
          </w:p>
        </w:tc>
        <w:tc>
          <w:tcPr>
            <w:tcW w:w="1701" w:type="dxa"/>
            <w:vMerge w:val="continue"/>
            <w:vAlign w:val="center"/>
          </w:tcPr>
          <w:p w14:paraId="392CA76E">
            <w:pPr>
              <w:widowControl/>
              <w:jc w:val="left"/>
              <w:rPr>
                <w:rFonts w:hint="eastAsia" w:ascii="宋体" w:hAnsi="宋体" w:cs="宋体"/>
                <w:color w:val="000000"/>
                <w:kern w:val="0"/>
                <w:sz w:val="22"/>
                <w:szCs w:val="22"/>
              </w:rPr>
            </w:pPr>
          </w:p>
        </w:tc>
        <w:tc>
          <w:tcPr>
            <w:tcW w:w="4111" w:type="dxa"/>
            <w:vAlign w:val="center"/>
          </w:tcPr>
          <w:p w14:paraId="7B687068">
            <w:pPr>
              <w:widowControl/>
              <w:rPr>
                <w:rFonts w:hint="eastAsia" w:ascii="宋体" w:hAnsi="宋体" w:cs="宋体"/>
                <w:color w:val="000000"/>
                <w:kern w:val="0"/>
                <w:szCs w:val="21"/>
              </w:rPr>
            </w:pPr>
            <w:r>
              <w:rPr>
                <w:rFonts w:hint="eastAsia" w:ascii="宋体" w:hAnsi="宋体" w:cs="宋体"/>
                <w:color w:val="000000"/>
                <w:kern w:val="0"/>
                <w:szCs w:val="21"/>
              </w:rPr>
              <w:t>▲8.每格柜内有独立温度、烟雾检测功能，存在异常智能断路器自动跳闸保护并声音警报，确保设备充电安全。</w:t>
            </w:r>
          </w:p>
        </w:tc>
        <w:tc>
          <w:tcPr>
            <w:tcW w:w="850" w:type="dxa"/>
          </w:tcPr>
          <w:p w14:paraId="6D677D55">
            <w:pPr>
              <w:widowControl/>
              <w:rPr>
                <w:rFonts w:hint="eastAsia" w:ascii="宋体" w:hAnsi="宋体" w:cs="宋体"/>
                <w:color w:val="000000"/>
                <w:kern w:val="0"/>
                <w:sz w:val="22"/>
                <w:szCs w:val="22"/>
              </w:rPr>
            </w:pPr>
          </w:p>
        </w:tc>
        <w:tc>
          <w:tcPr>
            <w:tcW w:w="709" w:type="dxa"/>
          </w:tcPr>
          <w:p w14:paraId="71746112">
            <w:pPr>
              <w:widowControl/>
              <w:rPr>
                <w:rFonts w:hint="eastAsia" w:ascii="宋体" w:hAnsi="宋体" w:cs="宋体"/>
                <w:color w:val="000000"/>
                <w:kern w:val="0"/>
                <w:sz w:val="22"/>
                <w:szCs w:val="22"/>
              </w:rPr>
            </w:pPr>
          </w:p>
        </w:tc>
        <w:tc>
          <w:tcPr>
            <w:tcW w:w="709" w:type="dxa"/>
          </w:tcPr>
          <w:p w14:paraId="5FD35AEA">
            <w:pPr>
              <w:widowControl/>
              <w:rPr>
                <w:rFonts w:hint="eastAsia" w:ascii="宋体" w:hAnsi="宋体" w:cs="宋体"/>
                <w:color w:val="000000"/>
                <w:kern w:val="0"/>
                <w:sz w:val="22"/>
                <w:szCs w:val="22"/>
              </w:rPr>
            </w:pPr>
          </w:p>
        </w:tc>
      </w:tr>
      <w:tr w14:paraId="1018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53" w:type="dxa"/>
            <w:vMerge w:val="continue"/>
            <w:vAlign w:val="center"/>
          </w:tcPr>
          <w:p w14:paraId="47C077ED">
            <w:pPr>
              <w:widowControl/>
              <w:jc w:val="left"/>
              <w:rPr>
                <w:rFonts w:hint="eastAsia" w:ascii="宋体" w:hAnsi="宋体" w:cs="宋体"/>
                <w:color w:val="000000"/>
                <w:kern w:val="0"/>
                <w:sz w:val="22"/>
                <w:szCs w:val="22"/>
              </w:rPr>
            </w:pPr>
          </w:p>
        </w:tc>
        <w:tc>
          <w:tcPr>
            <w:tcW w:w="1701" w:type="dxa"/>
            <w:vMerge w:val="continue"/>
            <w:vAlign w:val="center"/>
          </w:tcPr>
          <w:p w14:paraId="265BBC0B">
            <w:pPr>
              <w:widowControl/>
              <w:jc w:val="left"/>
              <w:rPr>
                <w:rFonts w:hint="eastAsia" w:ascii="宋体" w:hAnsi="宋体" w:cs="宋体"/>
                <w:color w:val="000000"/>
                <w:kern w:val="0"/>
                <w:sz w:val="22"/>
                <w:szCs w:val="22"/>
              </w:rPr>
            </w:pPr>
          </w:p>
        </w:tc>
        <w:tc>
          <w:tcPr>
            <w:tcW w:w="4111" w:type="dxa"/>
            <w:vAlign w:val="center"/>
          </w:tcPr>
          <w:p w14:paraId="2298C6D4">
            <w:pPr>
              <w:widowControl/>
              <w:rPr>
                <w:rFonts w:hint="eastAsia" w:ascii="宋体" w:hAnsi="宋体" w:cs="宋体"/>
                <w:color w:val="000000"/>
                <w:kern w:val="0"/>
                <w:szCs w:val="21"/>
              </w:rPr>
            </w:pPr>
            <w:r>
              <w:rPr>
                <w:rFonts w:hint="eastAsia" w:ascii="宋体" w:hAnsi="宋体" w:cs="宋体"/>
                <w:color w:val="000000"/>
                <w:kern w:val="0"/>
                <w:szCs w:val="21"/>
                <w:lang w:val="en-US" w:eastAsia="zh-CN"/>
              </w:rPr>
              <w:t>▲9.智能装备柜整体符合GA1051-2013行业标准</w:t>
            </w:r>
            <w:r>
              <w:rPr>
                <w:rFonts w:hint="eastAsia" w:ascii="宋体" w:hAnsi="宋体" w:cs="宋体"/>
                <w:color w:val="000000"/>
                <w:kern w:val="0"/>
                <w:szCs w:val="21"/>
              </w:rPr>
              <w:t>。</w:t>
            </w:r>
          </w:p>
        </w:tc>
        <w:tc>
          <w:tcPr>
            <w:tcW w:w="850" w:type="dxa"/>
          </w:tcPr>
          <w:p w14:paraId="1CDAF6D2">
            <w:pPr>
              <w:widowControl/>
              <w:rPr>
                <w:rFonts w:hint="eastAsia" w:ascii="宋体" w:hAnsi="宋体" w:cs="宋体"/>
                <w:color w:val="000000"/>
                <w:kern w:val="0"/>
                <w:sz w:val="22"/>
                <w:szCs w:val="22"/>
              </w:rPr>
            </w:pPr>
          </w:p>
        </w:tc>
        <w:tc>
          <w:tcPr>
            <w:tcW w:w="709" w:type="dxa"/>
          </w:tcPr>
          <w:p w14:paraId="192013CB">
            <w:pPr>
              <w:widowControl/>
              <w:rPr>
                <w:rFonts w:hint="eastAsia" w:ascii="宋体" w:hAnsi="宋体" w:cs="宋体"/>
                <w:color w:val="000000"/>
                <w:kern w:val="0"/>
                <w:sz w:val="22"/>
                <w:szCs w:val="22"/>
              </w:rPr>
            </w:pPr>
          </w:p>
        </w:tc>
        <w:tc>
          <w:tcPr>
            <w:tcW w:w="709" w:type="dxa"/>
          </w:tcPr>
          <w:p w14:paraId="07C0D186">
            <w:pPr>
              <w:widowControl/>
              <w:rPr>
                <w:rFonts w:hint="eastAsia" w:ascii="宋体" w:hAnsi="宋体" w:cs="宋体"/>
                <w:color w:val="000000"/>
                <w:kern w:val="0"/>
                <w:sz w:val="22"/>
                <w:szCs w:val="22"/>
              </w:rPr>
            </w:pPr>
          </w:p>
        </w:tc>
      </w:tr>
    </w:tbl>
    <w:p w14:paraId="30D78D59">
      <w:pPr>
        <w:ind w:firstLine="562" w:firstLineChars="200"/>
        <w:rPr>
          <w:rFonts w:hint="eastAsia" w:ascii="Times New Roman" w:hAnsi="Times New Roman" w:eastAsia="宋体" w:cs="Times New Roman"/>
          <w:b/>
          <w:color w:val="C00000"/>
          <w:sz w:val="28"/>
          <w:szCs w:val="28"/>
          <w:lang w:eastAsia="zh-CN"/>
        </w:rPr>
      </w:pPr>
      <w:r>
        <w:rPr>
          <w:rFonts w:hint="eastAsia" w:ascii="Times New Roman" w:hAnsi="Times New Roman" w:eastAsia="宋体" w:cs="Times New Roman"/>
          <w:b/>
          <w:color w:val="C00000"/>
          <w:sz w:val="28"/>
          <w:szCs w:val="28"/>
          <w:lang w:eastAsia="zh-CN"/>
        </w:rPr>
        <w:t>采购</w:t>
      </w:r>
      <w:r>
        <w:rPr>
          <w:rFonts w:hint="eastAsia" w:ascii="Times New Roman" w:hAnsi="Times New Roman" w:eastAsia="宋体" w:cs="Times New Roman"/>
          <w:b/>
          <w:color w:val="C00000"/>
          <w:sz w:val="28"/>
          <w:szCs w:val="28"/>
        </w:rPr>
        <w:t>技术要求中，用带“▲”的指标项均要求提供证明资料</w:t>
      </w:r>
      <w:r>
        <w:rPr>
          <w:rFonts w:hint="eastAsia" w:ascii="Times New Roman" w:hAnsi="Times New Roman" w:eastAsia="宋体" w:cs="Times New Roman"/>
          <w:b/>
          <w:color w:val="C00000"/>
          <w:sz w:val="28"/>
          <w:szCs w:val="28"/>
          <w:lang w:eastAsia="zh-CN"/>
        </w:rPr>
        <w:t>，</w:t>
      </w:r>
      <w:r>
        <w:rPr>
          <w:rFonts w:hint="eastAsia" w:ascii="Times New Roman" w:hAnsi="Times New Roman" w:eastAsia="宋体" w:cs="Times New Roman"/>
          <w:b/>
          <w:color w:val="C00000"/>
          <w:sz w:val="28"/>
          <w:szCs w:val="28"/>
        </w:rPr>
        <w:t>证明资料【如有的话，提供的证明资料应统一编号（排序），格式自定】：</w:t>
      </w:r>
    </w:p>
    <w:p w14:paraId="693F7630">
      <w:pPr>
        <w:ind w:firstLine="420" w:firstLineChars="200"/>
        <w:rPr>
          <w:rFonts w:hint="eastAsia"/>
          <w:bCs/>
          <w:szCs w:val="21"/>
        </w:rPr>
      </w:pPr>
    </w:p>
    <w:p w14:paraId="15C08F08">
      <w:pPr>
        <w:pStyle w:val="2"/>
        <w:rPr>
          <w:rFonts w:hint="eastAsia"/>
          <w:bCs/>
          <w:szCs w:val="21"/>
        </w:rPr>
      </w:pPr>
    </w:p>
    <w:p w14:paraId="3B837F29">
      <w:pPr>
        <w:pStyle w:val="2"/>
        <w:rPr>
          <w:rFonts w:hint="eastAsia"/>
          <w:bCs/>
          <w:szCs w:val="21"/>
        </w:rPr>
      </w:pPr>
    </w:p>
    <w:p w14:paraId="5480E28C">
      <w:pPr>
        <w:pStyle w:val="2"/>
        <w:rPr>
          <w:rFonts w:hint="eastAsia"/>
          <w:bCs/>
          <w:szCs w:val="21"/>
        </w:rPr>
      </w:pPr>
    </w:p>
    <w:p w14:paraId="14448FE9">
      <w:pPr>
        <w:pStyle w:val="2"/>
        <w:rPr>
          <w:rFonts w:hint="eastAsia"/>
          <w:bCs/>
          <w:szCs w:val="21"/>
        </w:rPr>
      </w:pPr>
    </w:p>
    <w:p w14:paraId="489FFEEA">
      <w:pPr>
        <w:ind w:firstLine="420" w:firstLineChars="200"/>
        <w:rPr>
          <w:bCs/>
          <w:szCs w:val="21"/>
        </w:rPr>
      </w:pPr>
      <w:r>
        <w:rPr>
          <w:rFonts w:hint="eastAsia"/>
          <w:bCs/>
          <w:szCs w:val="21"/>
        </w:rPr>
        <w:t>《技术要求偏离表》编制指引：</w:t>
      </w:r>
    </w:p>
    <w:p w14:paraId="0F4F552D">
      <w:pPr>
        <w:ind w:firstLine="420" w:firstLineChars="200"/>
        <w:rPr>
          <w:bCs/>
          <w:szCs w:val="21"/>
        </w:rPr>
      </w:pPr>
      <w:r>
        <w:rPr>
          <w:rFonts w:hint="eastAsia"/>
          <w:bCs/>
          <w:szCs w:val="21"/>
        </w:rPr>
        <w:t>1、技术要求偏离表的序号、货物名称、招标技术要求等栏目</w:t>
      </w:r>
      <w:bookmarkStart w:id="10" w:name="_Hlk72094407"/>
      <w:r>
        <w:rPr>
          <w:rFonts w:hint="eastAsia"/>
          <w:bCs/>
          <w:szCs w:val="21"/>
        </w:rPr>
        <w:t>对应“用户需求书”中的“技术要求”章节</w:t>
      </w:r>
      <w:bookmarkEnd w:id="10"/>
      <w:r>
        <w:rPr>
          <w:rFonts w:hint="eastAsia"/>
          <w:bCs/>
          <w:szCs w:val="21"/>
        </w:rPr>
        <w:t>相关内容。</w:t>
      </w:r>
    </w:p>
    <w:p w14:paraId="0A16477E">
      <w:pPr>
        <w:widowControl/>
        <w:ind w:firstLine="420" w:firstLineChars="200"/>
        <w:outlineLvl w:val="1"/>
        <w:rPr>
          <w:bCs/>
          <w:color w:val="FF0000"/>
          <w:szCs w:val="21"/>
        </w:rPr>
      </w:pPr>
      <w:r>
        <w:rPr>
          <w:bCs/>
          <w:kern w:val="0"/>
          <w:szCs w:val="21"/>
        </w:rPr>
        <w:t>2</w:t>
      </w:r>
      <w:r>
        <w:rPr>
          <w:rFonts w:hint="eastAsia"/>
          <w:bCs/>
          <w:kern w:val="0"/>
          <w:szCs w:val="21"/>
        </w:rPr>
        <w:t>、“投标技术响应”一栏必须一一对照“招标技术要求”，详细填写投标人自身投标货物的具体参数，而不能不合理照搬照抄招标文件的技术要求，以体现具体响应情况。</w:t>
      </w:r>
      <w:r>
        <w:rPr>
          <w:rFonts w:hint="eastAsia"/>
          <w:bCs/>
          <w:color w:val="FF0000"/>
          <w:szCs w:val="21"/>
        </w:rPr>
        <w:t>“投标技术响应”必须与所投产品客观实际保持一致，响应不实且情节严重的，经查实，将依法记入供应商诚信档案或受到行政处罚。</w:t>
      </w:r>
    </w:p>
    <w:p w14:paraId="3A85D812">
      <w:pPr>
        <w:ind w:firstLine="420" w:firstLineChars="200"/>
        <w:rPr>
          <w:bCs/>
          <w:color w:val="FF0000"/>
          <w:szCs w:val="21"/>
        </w:rPr>
      </w:pPr>
      <w:r>
        <w:rPr>
          <w:bCs/>
          <w:szCs w:val="21"/>
        </w:rPr>
        <w:t>3</w:t>
      </w:r>
      <w:r>
        <w:rPr>
          <w:rFonts w:hint="eastAsia"/>
          <w:bCs/>
          <w:szCs w:val="21"/>
        </w:rPr>
        <w:t>、</w:t>
      </w:r>
      <w:bookmarkStart w:id="11" w:name="_Hlk72158270"/>
      <w:r>
        <w:rPr>
          <w:rFonts w:hint="eastAsia"/>
          <w:bCs/>
          <w:szCs w:val="21"/>
        </w:rPr>
        <w:t>“偏离情况”</w:t>
      </w:r>
      <w:bookmarkEnd w:id="11"/>
      <w:r>
        <w:rPr>
          <w:rFonts w:hint="eastAsia"/>
          <w:bCs/>
          <w:szCs w:val="21"/>
        </w:rPr>
        <w:t>一栏填写如实填写“正偏离”、“负偏离”或“无偏离”，其中：</w:t>
      </w:r>
      <w:bookmarkStart w:id="12" w:name="_Hlk72093866"/>
      <w:r>
        <w:rPr>
          <w:rFonts w:hint="eastAsia"/>
          <w:bCs/>
          <w:szCs w:val="21"/>
        </w:rPr>
        <w:t>“正偏离”表示“投标响应优于招标技术要求”，“负偏离”表示“投标响应不满足招标技术要求”，“无偏离”表示“投标响应与招标技术要求一致”</w:t>
      </w:r>
      <w:bookmarkEnd w:id="12"/>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w:t>
      </w:r>
      <w:r>
        <w:rPr>
          <w:rFonts w:hint="eastAsia"/>
          <w:bCs/>
          <w:color w:val="FF0000"/>
          <w:szCs w:val="21"/>
        </w:rPr>
        <w:t>“偏离情况”必须与所投产品客观实际保持一致，响应不实且情节严重的，经查实，将依法记入供应商诚信档案或受到行政处罚。</w:t>
      </w:r>
    </w:p>
    <w:p w14:paraId="1866D4F3">
      <w:pPr>
        <w:ind w:firstLine="420" w:firstLineChars="200"/>
        <w:rPr>
          <w:bCs/>
          <w:szCs w:val="21"/>
        </w:rPr>
      </w:pPr>
      <w:r>
        <w:rPr>
          <w:bCs/>
          <w:szCs w:val="21"/>
        </w:rPr>
        <w:t>4</w:t>
      </w:r>
      <w:r>
        <w:rPr>
          <w:rFonts w:hint="eastAsia"/>
          <w:bCs/>
          <w:szCs w:val="21"/>
        </w:rPr>
        <w:t>、未要求提供证明资料的招标技术要求，可以不提供证明资料（如实响应即可）。</w:t>
      </w:r>
    </w:p>
    <w:p w14:paraId="3325DB73">
      <w:pPr>
        <w:ind w:firstLine="420" w:firstLineChars="200"/>
        <w:rPr>
          <w:bCs/>
          <w:szCs w:val="21"/>
        </w:rPr>
      </w:pPr>
      <w:r>
        <w:rPr>
          <w:rFonts w:hint="eastAsia"/>
          <w:bCs/>
          <w:szCs w:val="21"/>
        </w:rPr>
        <w:t>5、</w:t>
      </w:r>
      <w:bookmarkStart w:id="13" w:name="_Hlk72096106"/>
      <w:r>
        <w:rPr>
          <w:rFonts w:hint="eastAsia"/>
          <w:bCs/>
          <w:szCs w:val="21"/>
        </w:rPr>
        <w:t>证明资料条款响应要求</w:t>
      </w:r>
      <w:bookmarkEnd w:id="13"/>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14"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15" w:name="_Hlk73558164"/>
      <w:r>
        <w:rPr>
          <w:rFonts w:hint="eastAsia"/>
          <w:bCs/>
          <w:szCs w:val="21"/>
        </w:rPr>
        <w:t>且投标人在“偏离情况”一栏响应为“正偏离”或“无偏离”的，经采购人认定，将判定为负偏离。</w:t>
      </w:r>
      <w:bookmarkEnd w:id="14"/>
      <w:bookmarkEnd w:id="15"/>
    </w:p>
    <w:p w14:paraId="7491A1AD">
      <w:pPr>
        <w:ind w:firstLine="420" w:firstLineChars="200"/>
        <w:rPr>
          <w:bCs/>
          <w:szCs w:val="21"/>
        </w:rPr>
      </w:pPr>
      <w:r>
        <w:rPr>
          <w:rFonts w:hint="eastAsia"/>
          <w:bCs/>
          <w:szCs w:val="21"/>
        </w:rPr>
        <w:t>6、</w:t>
      </w:r>
      <w:bookmarkStart w:id="16" w:name="_Hlk72096137"/>
      <w:r>
        <w:rPr>
          <w:rFonts w:hint="eastAsia"/>
          <w:bCs/>
          <w:szCs w:val="21"/>
        </w:rPr>
        <w:t>表后“证明资料”部分内容的编制</w:t>
      </w:r>
      <w:bookmarkEnd w:id="16"/>
      <w:r>
        <w:rPr>
          <w:rFonts w:hint="eastAsia"/>
          <w:bCs/>
          <w:szCs w:val="21"/>
        </w:rPr>
        <w:t>：提供的所有证明资料应当统一编号（排序），且证明资料的编号（顺序）、数量和名称（形式）均应与“说明”一栏所填内容保持一致（一一对应），以便采购人查看。</w:t>
      </w:r>
      <w:bookmarkStart w:id="17" w:name="_Hlk73558180"/>
      <w:r>
        <w:rPr>
          <w:rFonts w:hint="eastAsia"/>
          <w:bCs/>
          <w:szCs w:val="21"/>
        </w:rPr>
        <w:t>未按照招标文件要求在表后放置证明材料的供应商将承担不利后果，经采购人认定，相关技术要求将判定为负偏离。</w:t>
      </w:r>
      <w:bookmarkEnd w:id="17"/>
    </w:p>
    <w:p w14:paraId="14CC1E29">
      <w:pPr>
        <w:ind w:firstLine="420" w:firstLineChars="200"/>
        <w:rPr>
          <w:bCs/>
          <w:szCs w:val="21"/>
        </w:rPr>
      </w:pPr>
      <w:r>
        <w:rPr>
          <w:rFonts w:hint="eastAsia"/>
          <w:bCs/>
          <w:szCs w:val="21"/>
        </w:rPr>
        <w:t>7、</w:t>
      </w:r>
      <w:bookmarkStart w:id="18" w:name="_Hlk72096176"/>
      <w:r>
        <w:rPr>
          <w:rFonts w:hint="eastAsia"/>
          <w:bCs/>
          <w:szCs w:val="21"/>
        </w:rPr>
        <w:t>证明资料的形式及其它具体要求</w:t>
      </w:r>
      <w:bookmarkEnd w:id="18"/>
      <w:r>
        <w:rPr>
          <w:rFonts w:hint="eastAsia"/>
          <w:bCs/>
          <w:szCs w:val="21"/>
        </w:rPr>
        <w:t>：</w:t>
      </w:r>
    </w:p>
    <w:p w14:paraId="25C46566">
      <w:pPr>
        <w:ind w:firstLine="420" w:firstLineChars="200"/>
        <w:rPr>
          <w:bCs/>
          <w:szCs w:val="21"/>
        </w:rPr>
      </w:pPr>
      <w:r>
        <w:rPr>
          <w:rFonts w:hint="eastAsia"/>
          <w:bCs/>
          <w:szCs w:val="21"/>
        </w:rPr>
        <w:t>（1）除照片、图片（截图）及不需加盖公章的文字说明（技术说明）外，其它证明资料均要求为原件扫描件；</w:t>
      </w:r>
    </w:p>
    <w:p w14:paraId="0EE8A574">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748B0D6D">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20BF66F9">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14:paraId="14ED0456">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5A9DC6EC">
      <w:pPr>
        <w:ind w:firstLine="420" w:firstLineChars="200"/>
        <w:rPr>
          <w:bCs/>
          <w:szCs w:val="21"/>
        </w:rPr>
      </w:pPr>
      <w:r>
        <w:rPr>
          <w:rFonts w:hint="eastAsia"/>
          <w:bCs/>
          <w:szCs w:val="21"/>
        </w:rPr>
        <w:t>其它证明资料的形式要求参照以上要求执行；</w:t>
      </w:r>
    </w:p>
    <w:p w14:paraId="59F59C8D">
      <w:pPr>
        <w:ind w:firstLine="420" w:firstLineChars="200"/>
        <w:rPr>
          <w:bCs/>
          <w:szCs w:val="21"/>
        </w:rPr>
      </w:pPr>
      <w:r>
        <w:rPr>
          <w:rFonts w:hint="eastAsia"/>
          <w:bCs/>
          <w:szCs w:val="21"/>
        </w:rPr>
        <w:t>8、其它注意事项：</w:t>
      </w:r>
    </w:p>
    <w:p w14:paraId="5B859CA9">
      <w:pPr>
        <w:ind w:firstLine="420" w:firstLineChars="200"/>
        <w:rPr>
          <w:bCs/>
          <w:szCs w:val="21"/>
        </w:rPr>
      </w:pPr>
      <w:r>
        <w:rPr>
          <w:rFonts w:hint="eastAsia"/>
          <w:bCs/>
          <w:szCs w:val="21"/>
        </w:rPr>
        <w:t>（1）采购人有权对投标人的响应情况作出判断（评审结论）；</w:t>
      </w:r>
    </w:p>
    <w:p w14:paraId="1B104EFF">
      <w:pPr>
        <w:ind w:firstLine="420" w:firstLineChars="200"/>
        <w:rPr>
          <w:bCs/>
          <w:szCs w:val="21"/>
        </w:rPr>
      </w:pPr>
      <w:r>
        <w:rPr>
          <w:rFonts w:hint="eastAsia"/>
          <w:bCs/>
          <w:szCs w:val="21"/>
        </w:rPr>
        <w:t>（2）</w:t>
      </w:r>
      <w:bookmarkStart w:id="19" w:name="_Hlk72158213"/>
      <w:r>
        <w:rPr>
          <w:rFonts w:hint="eastAsia"/>
          <w:bCs/>
          <w:szCs w:val="21"/>
        </w:rPr>
        <w:t>采购人有权对以谋取中标为目的的技术规格模糊响应（如有意不合理照搬照抄招标文件的技术要求）或虚假响应予以认定，并视情况经政府集中采购机构报主管部门进行处理。</w:t>
      </w:r>
      <w:bookmarkEnd w:id="19"/>
    </w:p>
    <w:p w14:paraId="447AC2F9">
      <w:pPr>
        <w:ind w:firstLine="482" w:firstLineChars="200"/>
        <w:rPr>
          <w:b/>
          <w:sz w:val="24"/>
        </w:rPr>
      </w:pPr>
    </w:p>
    <w:p w14:paraId="1030C086">
      <w:pPr>
        <w:widowControl/>
        <w:jc w:val="left"/>
        <w:rPr>
          <w:rFonts w:hint="eastAsia" w:ascii="宋体" w:hAnsi="宋体"/>
          <w:b/>
          <w:sz w:val="30"/>
          <w:szCs w:val="30"/>
        </w:rPr>
      </w:pPr>
      <w:r>
        <w:rPr>
          <w:rFonts w:hint="eastAsia" w:ascii="宋体" w:hAnsi="宋体" w:cs="宋体"/>
          <w:b/>
          <w:szCs w:val="21"/>
        </w:rPr>
        <w:br w:type="page"/>
      </w:r>
    </w:p>
    <w:p w14:paraId="5420B8DC">
      <w:pPr>
        <w:pStyle w:val="31"/>
        <w:ind w:firstLine="0" w:firstLineChars="0"/>
        <w:jc w:val="center"/>
        <w:outlineLvl w:val="1"/>
        <w:rPr>
          <w:rFonts w:hint="eastAsia" w:ascii="宋体" w:hAnsi="宋体"/>
          <w:b/>
          <w:sz w:val="30"/>
          <w:szCs w:val="30"/>
        </w:rPr>
      </w:pPr>
      <w:r>
        <w:rPr>
          <w:rFonts w:hint="eastAsia" w:ascii="宋体" w:hAnsi="宋体"/>
          <w:b/>
          <w:sz w:val="30"/>
          <w:szCs w:val="30"/>
        </w:rPr>
        <w:t>七、★商务要求偏离表</w:t>
      </w:r>
    </w:p>
    <w:p w14:paraId="5ABFF584">
      <w:pPr>
        <w:pStyle w:val="31"/>
        <w:ind w:firstLine="478" w:firstLineChars="228"/>
        <w:jc w:val="left"/>
        <w:rPr>
          <w:rFonts w:hint="eastAsia" w:ascii="宋体" w:hAnsi="宋体" w:cs="宋体"/>
        </w:rPr>
      </w:pPr>
      <w:r>
        <w:rPr>
          <w:rFonts w:hint="eastAsia" w:ascii="宋体" w:hAnsi="宋体" w:cs="宋体"/>
        </w:rPr>
        <w:t>请对照用户需求书填写商务条款响应情况，保证商务条款实质性响应</w:t>
      </w:r>
      <w:r>
        <w:rPr>
          <w:rFonts w:hint="eastAsia" w:ascii="宋体" w:hAnsi="宋体" w:cs="宋体"/>
          <w:lang w:eastAsia="zh-CN"/>
        </w:rPr>
        <w:t>询价</w:t>
      </w:r>
      <w:r>
        <w:rPr>
          <w:rFonts w:hint="eastAsia" w:ascii="宋体" w:hAnsi="宋体" w:cs="宋体"/>
        </w:rPr>
        <w:t>要求。“偏离情况”栏中应填写“正偏离”或“无偏离”，不接受“负偏离”。</w:t>
      </w:r>
    </w:p>
    <w:tbl>
      <w:tblPr>
        <w:tblStyle w:val="23"/>
        <w:tblW w:w="5092" w:type="pct"/>
        <w:tblInd w:w="-152" w:type="dxa"/>
        <w:tblLayout w:type="fixed"/>
        <w:tblCellMar>
          <w:top w:w="0" w:type="dxa"/>
          <w:left w:w="108" w:type="dxa"/>
          <w:bottom w:w="0" w:type="dxa"/>
          <w:right w:w="108" w:type="dxa"/>
        </w:tblCellMar>
      </w:tblPr>
      <w:tblGrid>
        <w:gridCol w:w="755"/>
        <w:gridCol w:w="1644"/>
        <w:gridCol w:w="3631"/>
        <w:gridCol w:w="816"/>
        <w:gridCol w:w="760"/>
        <w:gridCol w:w="1073"/>
      </w:tblGrid>
      <w:tr w14:paraId="17E34CEA">
        <w:tblPrEx>
          <w:tblCellMar>
            <w:top w:w="0" w:type="dxa"/>
            <w:left w:w="108" w:type="dxa"/>
            <w:bottom w:w="0" w:type="dxa"/>
            <w:right w:w="108" w:type="dxa"/>
          </w:tblCellMar>
        </w:tblPrEx>
        <w:trPr>
          <w:trHeight w:val="512" w:hRule="atLeast"/>
        </w:trPr>
        <w:tc>
          <w:tcPr>
            <w:tcW w:w="434" w:type="pct"/>
            <w:tcBorders>
              <w:top w:val="single" w:color="000000" w:sz="8" w:space="0"/>
              <w:left w:val="single" w:color="000000" w:sz="8" w:space="0"/>
              <w:bottom w:val="single" w:color="000000" w:sz="8" w:space="0"/>
              <w:right w:val="single" w:color="000000" w:sz="8" w:space="0"/>
            </w:tcBorders>
            <w:shd w:val="clear" w:color="auto" w:fill="C7D9F1"/>
            <w:vAlign w:val="center"/>
          </w:tcPr>
          <w:p w14:paraId="2EC794F2">
            <w:pPr>
              <w:widowControl/>
              <w:jc w:val="center"/>
              <w:rPr>
                <w:rFonts w:hint="eastAsia" w:ascii="宋体" w:hAnsi="宋体"/>
                <w:b/>
                <w:bCs/>
                <w:snapToGrid w:val="0"/>
                <w:color w:val="000000"/>
                <w:kern w:val="0"/>
                <w:szCs w:val="21"/>
              </w:rPr>
            </w:pPr>
            <w:r>
              <w:rPr>
                <w:rFonts w:hint="eastAsia"/>
                <w:b/>
              </w:rPr>
              <w:t>序号</w:t>
            </w:r>
          </w:p>
        </w:tc>
        <w:tc>
          <w:tcPr>
            <w:tcW w:w="947" w:type="pct"/>
            <w:tcBorders>
              <w:top w:val="single" w:color="000000" w:sz="8" w:space="0"/>
              <w:left w:val="nil"/>
              <w:bottom w:val="single" w:color="000000" w:sz="8" w:space="0"/>
              <w:right w:val="single" w:color="000000" w:sz="8" w:space="0"/>
            </w:tcBorders>
            <w:shd w:val="clear" w:color="auto" w:fill="C7D9F1"/>
            <w:vAlign w:val="center"/>
          </w:tcPr>
          <w:p w14:paraId="11EF7CFF">
            <w:pPr>
              <w:widowControl/>
              <w:jc w:val="center"/>
              <w:rPr>
                <w:rFonts w:hint="eastAsia" w:ascii="宋体" w:hAnsi="宋体"/>
                <w:b/>
                <w:bCs/>
                <w:snapToGrid w:val="0"/>
                <w:color w:val="000000"/>
                <w:kern w:val="0"/>
                <w:szCs w:val="21"/>
              </w:rPr>
            </w:pPr>
            <w:r>
              <w:rPr>
                <w:rFonts w:hint="eastAsia"/>
                <w:b/>
              </w:rPr>
              <w:t>商务需求项</w:t>
            </w:r>
          </w:p>
        </w:tc>
        <w:tc>
          <w:tcPr>
            <w:tcW w:w="2091" w:type="pct"/>
            <w:tcBorders>
              <w:top w:val="single" w:color="000000" w:sz="8" w:space="0"/>
              <w:left w:val="nil"/>
              <w:bottom w:val="single" w:color="000000" w:sz="8" w:space="0"/>
              <w:right w:val="single" w:color="000000" w:sz="8" w:space="0"/>
            </w:tcBorders>
            <w:shd w:val="clear" w:color="auto" w:fill="C7D9F1"/>
            <w:vAlign w:val="center"/>
          </w:tcPr>
          <w:p w14:paraId="17D58854">
            <w:pPr>
              <w:widowControl/>
              <w:jc w:val="center"/>
              <w:rPr>
                <w:rFonts w:hint="eastAsia" w:ascii="宋体" w:hAnsi="宋体"/>
                <w:b/>
                <w:bCs/>
                <w:snapToGrid w:val="0"/>
                <w:color w:val="000000"/>
                <w:kern w:val="0"/>
                <w:szCs w:val="21"/>
              </w:rPr>
            </w:pPr>
            <w:r>
              <w:rPr>
                <w:rFonts w:hint="eastAsia"/>
                <w:b/>
              </w:rPr>
              <w:t>招标商务要求</w:t>
            </w:r>
          </w:p>
        </w:tc>
        <w:tc>
          <w:tcPr>
            <w:tcW w:w="470" w:type="pct"/>
            <w:tcBorders>
              <w:top w:val="single" w:color="000000" w:sz="8" w:space="0"/>
              <w:left w:val="nil"/>
              <w:bottom w:val="single" w:color="000000" w:sz="8" w:space="0"/>
              <w:right w:val="single" w:color="000000" w:sz="8" w:space="0"/>
            </w:tcBorders>
            <w:shd w:val="clear" w:color="auto" w:fill="C7D9F1"/>
            <w:vAlign w:val="center"/>
          </w:tcPr>
          <w:p w14:paraId="3666C183">
            <w:pPr>
              <w:widowControl/>
              <w:jc w:val="center"/>
              <w:rPr>
                <w:b/>
              </w:rPr>
            </w:pPr>
            <w:r>
              <w:rPr>
                <w:rFonts w:hint="eastAsia" w:ascii="宋体" w:hAnsi="宋体" w:cs="宋体"/>
                <w:b/>
                <w:bCs/>
                <w:snapToGrid w:val="0"/>
                <w:kern w:val="0"/>
                <w:szCs w:val="21"/>
              </w:rPr>
              <w:t>应答条款</w:t>
            </w:r>
          </w:p>
        </w:tc>
        <w:tc>
          <w:tcPr>
            <w:tcW w:w="437" w:type="pct"/>
            <w:tcBorders>
              <w:top w:val="single" w:color="000000" w:sz="8" w:space="0"/>
              <w:left w:val="nil"/>
              <w:bottom w:val="single" w:color="000000" w:sz="8" w:space="0"/>
              <w:right w:val="single" w:color="000000" w:sz="8" w:space="0"/>
            </w:tcBorders>
            <w:shd w:val="clear" w:color="auto" w:fill="C7D9F1"/>
            <w:vAlign w:val="center"/>
          </w:tcPr>
          <w:p w14:paraId="171E0DC1">
            <w:pPr>
              <w:widowControl/>
              <w:jc w:val="center"/>
              <w:rPr>
                <w:b/>
              </w:rPr>
            </w:pPr>
            <w:r>
              <w:rPr>
                <w:rFonts w:hint="eastAsia" w:ascii="宋体" w:hAnsi="宋体" w:cs="宋体"/>
                <w:b/>
                <w:bCs/>
                <w:snapToGrid w:val="0"/>
                <w:kern w:val="0"/>
                <w:szCs w:val="21"/>
              </w:rPr>
              <w:t>偏离情况</w:t>
            </w:r>
          </w:p>
        </w:tc>
        <w:tc>
          <w:tcPr>
            <w:tcW w:w="618" w:type="pct"/>
            <w:tcBorders>
              <w:top w:val="single" w:color="000000" w:sz="8" w:space="0"/>
              <w:left w:val="nil"/>
              <w:bottom w:val="single" w:color="000000" w:sz="8" w:space="0"/>
              <w:right w:val="single" w:color="000000" w:sz="8" w:space="0"/>
            </w:tcBorders>
            <w:shd w:val="clear" w:color="auto" w:fill="C7D9F1"/>
            <w:vAlign w:val="center"/>
          </w:tcPr>
          <w:p w14:paraId="6A954693">
            <w:pPr>
              <w:widowControl/>
              <w:jc w:val="center"/>
              <w:rPr>
                <w:b/>
              </w:rPr>
            </w:pPr>
            <w:r>
              <w:rPr>
                <w:rFonts w:hint="eastAsia" w:ascii="宋体" w:hAnsi="宋体" w:cs="宋体"/>
                <w:b/>
                <w:bCs/>
                <w:snapToGrid w:val="0"/>
                <w:kern w:val="0"/>
                <w:szCs w:val="21"/>
              </w:rPr>
              <w:t>备注</w:t>
            </w:r>
          </w:p>
        </w:tc>
      </w:tr>
      <w:tr w14:paraId="71FB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6"/>
          </w:tcPr>
          <w:p w14:paraId="7713DB15">
            <w:pPr>
              <w:jc w:val="center"/>
              <w:rPr>
                <w:b/>
              </w:rPr>
            </w:pPr>
            <w:r>
              <w:rPr>
                <w:rFonts w:hint="eastAsia"/>
                <w:b/>
              </w:rPr>
              <w:t>（一）免费保修期内售后服务要求</w:t>
            </w:r>
          </w:p>
        </w:tc>
      </w:tr>
      <w:tr w14:paraId="1F66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434" w:type="pct"/>
            <w:vAlign w:val="center"/>
          </w:tcPr>
          <w:p w14:paraId="186A5FFD">
            <w:pPr>
              <w:jc w:val="center"/>
              <w:rPr>
                <w:bCs/>
                <w:sz w:val="20"/>
                <w:szCs w:val="20"/>
              </w:rPr>
            </w:pPr>
            <w:r>
              <w:rPr>
                <w:rFonts w:hint="eastAsia"/>
                <w:bCs/>
                <w:sz w:val="20"/>
                <w:szCs w:val="20"/>
              </w:rPr>
              <w:t>1</w:t>
            </w:r>
          </w:p>
        </w:tc>
        <w:tc>
          <w:tcPr>
            <w:tcW w:w="947" w:type="pct"/>
            <w:vAlign w:val="top"/>
          </w:tcPr>
          <w:p w14:paraId="28DD1C3B">
            <w:pPr>
              <w:keepNext w:val="0"/>
              <w:keepLines w:val="0"/>
              <w:pageBreakBefore w:val="0"/>
              <w:kinsoku/>
              <w:wordWrap/>
              <w:overflowPunct/>
              <w:topLinePunct w:val="0"/>
              <w:autoSpaceDE/>
              <w:autoSpaceDN/>
              <w:bidi w:val="0"/>
              <w:adjustRightInd/>
              <w:snapToGrid/>
              <w:spacing w:line="360" w:lineRule="exact"/>
              <w:jc w:val="center"/>
              <w:textAlignment w:val="auto"/>
              <w:rPr>
                <w:sz w:val="20"/>
                <w:szCs w:val="20"/>
                <w:highlight w:val="none"/>
              </w:rPr>
            </w:pPr>
            <w:r>
              <w:rPr>
                <w:rFonts w:hint="eastAsia"/>
                <w:sz w:val="20"/>
                <w:szCs w:val="20"/>
                <w:highlight w:val="none"/>
              </w:rPr>
              <w:t>维修响应及故障解决时间</w:t>
            </w:r>
          </w:p>
        </w:tc>
        <w:tc>
          <w:tcPr>
            <w:tcW w:w="2091" w:type="pct"/>
            <w:vAlign w:val="top"/>
          </w:tcPr>
          <w:p w14:paraId="6924BC94">
            <w:pP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在免费保修期内，影响设备核心功能且可能造成安全隐患、造成重大业务停顿：在故障报修后响应时间不超过8小时，修复或关键部件更换不超过12小时。</w:t>
            </w:r>
          </w:p>
        </w:tc>
        <w:tc>
          <w:tcPr>
            <w:tcW w:w="470" w:type="pct"/>
          </w:tcPr>
          <w:p w14:paraId="3E1B4DA3">
            <w:pPr>
              <w:rPr>
                <w:bCs/>
                <w:szCs w:val="21"/>
              </w:rPr>
            </w:pPr>
          </w:p>
        </w:tc>
        <w:tc>
          <w:tcPr>
            <w:tcW w:w="437" w:type="pct"/>
          </w:tcPr>
          <w:p w14:paraId="03C7638E">
            <w:pPr>
              <w:rPr>
                <w:bCs/>
                <w:szCs w:val="21"/>
              </w:rPr>
            </w:pPr>
          </w:p>
        </w:tc>
        <w:tc>
          <w:tcPr>
            <w:tcW w:w="618" w:type="pct"/>
          </w:tcPr>
          <w:p w14:paraId="5FFA1342">
            <w:pPr>
              <w:rPr>
                <w:bCs/>
                <w:szCs w:val="21"/>
              </w:rPr>
            </w:pPr>
          </w:p>
        </w:tc>
      </w:tr>
      <w:tr w14:paraId="689C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434" w:type="pct"/>
            <w:vMerge w:val="restart"/>
            <w:vAlign w:val="center"/>
          </w:tcPr>
          <w:p w14:paraId="6EC3FD69">
            <w:pPr>
              <w:jc w:val="center"/>
              <w:rPr>
                <w:sz w:val="20"/>
                <w:szCs w:val="20"/>
              </w:rPr>
            </w:pPr>
            <w:r>
              <w:rPr>
                <w:rFonts w:hint="eastAsia"/>
                <w:sz w:val="20"/>
                <w:szCs w:val="20"/>
              </w:rPr>
              <w:t>2</w:t>
            </w:r>
          </w:p>
        </w:tc>
        <w:tc>
          <w:tcPr>
            <w:tcW w:w="947" w:type="pct"/>
            <w:vMerge w:val="restart"/>
            <w:vAlign w:val="center"/>
          </w:tcPr>
          <w:p w14:paraId="378E0402">
            <w:pPr>
              <w:keepNext w:val="0"/>
              <w:keepLines w:val="0"/>
              <w:pageBreakBefore w:val="0"/>
              <w:kinsoku/>
              <w:wordWrap/>
              <w:overflowPunct/>
              <w:topLinePunct w:val="0"/>
              <w:autoSpaceDE/>
              <w:autoSpaceDN/>
              <w:bidi w:val="0"/>
              <w:adjustRightInd/>
              <w:snapToGrid/>
              <w:spacing w:line="360" w:lineRule="exact"/>
              <w:jc w:val="center"/>
              <w:textAlignment w:val="auto"/>
              <w:rPr>
                <w:sz w:val="20"/>
                <w:szCs w:val="20"/>
              </w:rPr>
            </w:pPr>
            <w:r>
              <w:rPr>
                <w:rFonts w:hint="eastAsia"/>
                <w:sz w:val="20"/>
                <w:szCs w:val="20"/>
              </w:rPr>
              <w:t>免费保修期</w:t>
            </w:r>
          </w:p>
        </w:tc>
        <w:tc>
          <w:tcPr>
            <w:tcW w:w="2091" w:type="pct"/>
            <w:vAlign w:val="top"/>
          </w:tcPr>
          <w:p w14:paraId="0087D3A1">
            <w:pP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1.货物免费保修期   1  年，时间自最终验收合格并交付使用之日起计算。</w:t>
            </w:r>
          </w:p>
        </w:tc>
        <w:tc>
          <w:tcPr>
            <w:tcW w:w="470" w:type="pct"/>
          </w:tcPr>
          <w:p w14:paraId="4F7AC00B">
            <w:pPr>
              <w:rPr>
                <w:bCs/>
                <w:szCs w:val="21"/>
              </w:rPr>
            </w:pPr>
          </w:p>
        </w:tc>
        <w:tc>
          <w:tcPr>
            <w:tcW w:w="437" w:type="pct"/>
          </w:tcPr>
          <w:p w14:paraId="0D1E5197">
            <w:pPr>
              <w:rPr>
                <w:bCs/>
                <w:szCs w:val="21"/>
              </w:rPr>
            </w:pPr>
          </w:p>
        </w:tc>
        <w:tc>
          <w:tcPr>
            <w:tcW w:w="618" w:type="pct"/>
          </w:tcPr>
          <w:p w14:paraId="5B75A0BC">
            <w:pPr>
              <w:rPr>
                <w:bCs/>
                <w:szCs w:val="21"/>
              </w:rPr>
            </w:pPr>
          </w:p>
        </w:tc>
      </w:tr>
      <w:tr w14:paraId="7D02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4" w:type="pct"/>
            <w:vMerge w:val="continue"/>
            <w:vAlign w:val="center"/>
          </w:tcPr>
          <w:p w14:paraId="3255393F">
            <w:pPr>
              <w:jc w:val="center"/>
              <w:rPr>
                <w:b/>
                <w:sz w:val="20"/>
                <w:szCs w:val="20"/>
              </w:rPr>
            </w:pPr>
          </w:p>
        </w:tc>
        <w:tc>
          <w:tcPr>
            <w:tcW w:w="947" w:type="pct"/>
            <w:vMerge w:val="continue"/>
            <w:vAlign w:val="center"/>
          </w:tcPr>
          <w:p w14:paraId="6BA3643C">
            <w:pPr>
              <w:keepNext w:val="0"/>
              <w:keepLines w:val="0"/>
              <w:pageBreakBefore w:val="0"/>
              <w:kinsoku/>
              <w:wordWrap/>
              <w:overflowPunct/>
              <w:topLinePunct w:val="0"/>
              <w:autoSpaceDE/>
              <w:autoSpaceDN/>
              <w:bidi w:val="0"/>
              <w:adjustRightInd/>
              <w:snapToGrid/>
              <w:spacing w:line="360" w:lineRule="exact"/>
              <w:textAlignment w:val="auto"/>
              <w:rPr>
                <w:sz w:val="20"/>
                <w:szCs w:val="20"/>
              </w:rPr>
            </w:pPr>
          </w:p>
        </w:tc>
        <w:tc>
          <w:tcPr>
            <w:tcW w:w="2091" w:type="pct"/>
            <w:vAlign w:val="center"/>
          </w:tcPr>
          <w:p w14:paraId="16ACC0CC">
            <w:pP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2.免费保修期内，所有服务及配件全部免费。</w:t>
            </w:r>
          </w:p>
        </w:tc>
        <w:tc>
          <w:tcPr>
            <w:tcW w:w="470" w:type="pct"/>
          </w:tcPr>
          <w:p w14:paraId="73AB8561">
            <w:pPr>
              <w:rPr>
                <w:bCs/>
                <w:szCs w:val="21"/>
              </w:rPr>
            </w:pPr>
          </w:p>
        </w:tc>
        <w:tc>
          <w:tcPr>
            <w:tcW w:w="437" w:type="pct"/>
          </w:tcPr>
          <w:p w14:paraId="740728B9">
            <w:pPr>
              <w:rPr>
                <w:bCs/>
                <w:szCs w:val="21"/>
              </w:rPr>
            </w:pPr>
          </w:p>
        </w:tc>
        <w:tc>
          <w:tcPr>
            <w:tcW w:w="618" w:type="pct"/>
          </w:tcPr>
          <w:p w14:paraId="0128E9C0">
            <w:pPr>
              <w:rPr>
                <w:bCs/>
                <w:szCs w:val="21"/>
              </w:rPr>
            </w:pPr>
          </w:p>
        </w:tc>
      </w:tr>
      <w:tr w14:paraId="0C4F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34" w:type="pct"/>
            <w:vAlign w:val="center"/>
          </w:tcPr>
          <w:p w14:paraId="2906CDF3">
            <w:pPr>
              <w:jc w:val="center"/>
              <w:rPr>
                <w:rFonts w:hint="eastAsia" w:eastAsia="宋体"/>
                <w:sz w:val="20"/>
                <w:szCs w:val="20"/>
                <w:lang w:val="en-US" w:eastAsia="zh-CN"/>
              </w:rPr>
            </w:pPr>
            <w:r>
              <w:rPr>
                <w:rFonts w:hint="eastAsia"/>
                <w:sz w:val="20"/>
                <w:szCs w:val="20"/>
                <w:lang w:val="en-US" w:eastAsia="zh-CN"/>
              </w:rPr>
              <w:t>3</w:t>
            </w:r>
          </w:p>
        </w:tc>
        <w:tc>
          <w:tcPr>
            <w:tcW w:w="947" w:type="pct"/>
            <w:vAlign w:val="center"/>
          </w:tcPr>
          <w:p w14:paraId="6FCD565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sz w:val="20"/>
                <w:szCs w:val="20"/>
              </w:rPr>
            </w:pPr>
            <w:r>
              <w:rPr>
                <w:rFonts w:hint="eastAsia"/>
                <w:sz w:val="20"/>
                <w:szCs w:val="20"/>
              </w:rPr>
              <w:t>技术文件</w:t>
            </w:r>
          </w:p>
        </w:tc>
        <w:tc>
          <w:tcPr>
            <w:tcW w:w="2091" w:type="pct"/>
            <w:vAlign w:val="center"/>
          </w:tcPr>
          <w:p w14:paraId="193DAC90">
            <w:pP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供应商应提供全套、完整的书面技术资料，包括仪器说明书、操作手册、简单维修说明、图纸等。</w:t>
            </w:r>
          </w:p>
        </w:tc>
        <w:tc>
          <w:tcPr>
            <w:tcW w:w="470" w:type="pct"/>
          </w:tcPr>
          <w:p w14:paraId="2B9397DF">
            <w:pPr>
              <w:rPr>
                <w:bCs/>
              </w:rPr>
            </w:pPr>
          </w:p>
        </w:tc>
        <w:tc>
          <w:tcPr>
            <w:tcW w:w="437" w:type="pct"/>
          </w:tcPr>
          <w:p w14:paraId="31823B73">
            <w:pPr>
              <w:rPr>
                <w:bCs/>
              </w:rPr>
            </w:pPr>
          </w:p>
        </w:tc>
        <w:tc>
          <w:tcPr>
            <w:tcW w:w="618" w:type="pct"/>
          </w:tcPr>
          <w:p w14:paraId="6B188F68">
            <w:pPr>
              <w:rPr>
                <w:bCs/>
              </w:rPr>
            </w:pPr>
          </w:p>
        </w:tc>
      </w:tr>
      <w:tr w14:paraId="62DC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34" w:type="pct"/>
            <w:vAlign w:val="center"/>
          </w:tcPr>
          <w:p w14:paraId="2BD218A2">
            <w:pPr>
              <w:jc w:val="center"/>
              <w:rPr>
                <w:rFonts w:hint="eastAsia" w:eastAsia="宋体"/>
                <w:sz w:val="20"/>
                <w:szCs w:val="20"/>
                <w:lang w:val="en-US" w:eastAsia="zh-CN"/>
              </w:rPr>
            </w:pPr>
            <w:r>
              <w:rPr>
                <w:rFonts w:hint="eastAsia"/>
                <w:sz w:val="20"/>
                <w:szCs w:val="20"/>
                <w:lang w:val="en-US" w:eastAsia="zh-CN"/>
              </w:rPr>
              <w:t>4</w:t>
            </w:r>
          </w:p>
        </w:tc>
        <w:tc>
          <w:tcPr>
            <w:tcW w:w="947" w:type="pct"/>
            <w:vAlign w:val="center"/>
          </w:tcPr>
          <w:p w14:paraId="591555C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sz w:val="20"/>
                <w:szCs w:val="20"/>
                <w:highlight w:val="yellow"/>
              </w:rPr>
            </w:pPr>
            <w:r>
              <w:rPr>
                <w:rFonts w:hint="eastAsia"/>
                <w:sz w:val="20"/>
                <w:szCs w:val="20"/>
                <w:highlight w:val="none"/>
              </w:rPr>
              <w:t>安装调试</w:t>
            </w:r>
          </w:p>
        </w:tc>
        <w:tc>
          <w:tcPr>
            <w:tcW w:w="2091" w:type="pct"/>
            <w:vAlign w:val="center"/>
          </w:tcPr>
          <w:p w14:paraId="276DC654">
            <w:pPr>
              <w:pStyle w:val="22"/>
              <w:keepNext w:val="0"/>
              <w:keepLines w:val="0"/>
              <w:pageBreakBefore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成交人负责产品免费送货上门、安装调试。安装调试期间所发生一切安全和质量事故及费用均由成交人负担。</w:t>
            </w:r>
          </w:p>
          <w:p w14:paraId="58EC2B0D">
            <w:pPr>
              <w:pStyle w:val="22"/>
              <w:keepNext w:val="0"/>
              <w:keepLines w:val="0"/>
              <w:pageBreakBefore w:val="0"/>
              <w:kinsoku/>
              <w:wordWrap/>
              <w:overflowPunct/>
              <w:topLinePunct w:val="0"/>
              <w:autoSpaceDE/>
              <w:autoSpaceDN/>
              <w:bidi w:val="0"/>
              <w:adjustRightInd/>
              <w:snapToGrid/>
              <w:spacing w:after="0" w:line="360" w:lineRule="exact"/>
              <w:ind w:left="0" w:leftChars="0" w:firstLine="0" w:firstLineChars="0"/>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成交人送达产品及进行安装调试，应提前两天以上和采购人取得联系，以便甲方安排验货和配合安装调试等工作。成交人须加强施工的组织管理，所有施工人员须遵守文明安全施工的有关规章制度，持证上岗。组织的施工不能影响交通的正常运行。</w:t>
            </w:r>
          </w:p>
        </w:tc>
        <w:tc>
          <w:tcPr>
            <w:tcW w:w="470" w:type="pct"/>
          </w:tcPr>
          <w:p w14:paraId="09CC2F52">
            <w:pPr>
              <w:rPr>
                <w:bCs/>
              </w:rPr>
            </w:pPr>
          </w:p>
        </w:tc>
        <w:tc>
          <w:tcPr>
            <w:tcW w:w="437" w:type="pct"/>
          </w:tcPr>
          <w:p w14:paraId="1937B867">
            <w:pPr>
              <w:rPr>
                <w:bCs/>
              </w:rPr>
            </w:pPr>
          </w:p>
        </w:tc>
        <w:tc>
          <w:tcPr>
            <w:tcW w:w="618" w:type="pct"/>
          </w:tcPr>
          <w:p w14:paraId="4F4E29C1">
            <w:pPr>
              <w:rPr>
                <w:bCs/>
              </w:rPr>
            </w:pPr>
          </w:p>
        </w:tc>
      </w:tr>
      <w:tr w14:paraId="097E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6"/>
            <w:vAlign w:val="center"/>
          </w:tcPr>
          <w:p w14:paraId="19E88A64">
            <w:pPr>
              <w:jc w:val="center"/>
              <w:rPr>
                <w:rFonts w:hint="eastAsia" w:ascii="宋体" w:hAnsi="宋体"/>
                <w:b/>
              </w:rPr>
            </w:pPr>
            <w:r>
              <w:rPr>
                <w:rFonts w:hint="eastAsia" w:ascii="宋体" w:hAnsi="宋体"/>
                <w:b/>
              </w:rPr>
              <w:t>（</w:t>
            </w:r>
            <w:r>
              <w:rPr>
                <w:rFonts w:hint="eastAsia" w:ascii="宋体" w:hAnsi="宋体"/>
                <w:b/>
                <w:lang w:val="en-US" w:eastAsia="zh-CN"/>
              </w:rPr>
              <w:t>二</w:t>
            </w:r>
            <w:r>
              <w:rPr>
                <w:rFonts w:hint="eastAsia" w:ascii="宋体" w:hAnsi="宋体"/>
                <w:b/>
              </w:rPr>
              <w:t>）其他商务要求</w:t>
            </w:r>
          </w:p>
        </w:tc>
      </w:tr>
      <w:tr w14:paraId="5782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restart"/>
            <w:vAlign w:val="center"/>
          </w:tcPr>
          <w:p w14:paraId="79A98103">
            <w:pPr>
              <w:jc w:val="center"/>
              <w:rPr>
                <w:rFonts w:hint="eastAsia" w:ascii="宋体" w:hAnsi="宋体"/>
                <w:b/>
                <w:sz w:val="20"/>
                <w:szCs w:val="20"/>
              </w:rPr>
            </w:pPr>
            <w:r>
              <w:rPr>
                <w:rFonts w:hint="eastAsia" w:ascii="宋体" w:hAnsi="宋体"/>
                <w:b/>
                <w:sz w:val="20"/>
                <w:szCs w:val="20"/>
              </w:rPr>
              <w:t>1</w:t>
            </w:r>
          </w:p>
        </w:tc>
        <w:tc>
          <w:tcPr>
            <w:tcW w:w="947" w:type="pct"/>
            <w:vMerge w:val="restart"/>
            <w:vAlign w:val="center"/>
          </w:tcPr>
          <w:p w14:paraId="73CDD145">
            <w:pPr>
              <w:jc w:val="center"/>
              <w:rPr>
                <w:rFonts w:hint="eastAsia" w:ascii="宋体" w:hAnsi="宋体"/>
                <w:b/>
                <w:sz w:val="20"/>
                <w:szCs w:val="20"/>
              </w:rPr>
            </w:pPr>
            <w:r>
              <w:rPr>
                <w:rFonts w:hint="eastAsia" w:ascii="宋体" w:hAnsi="宋体"/>
                <w:b/>
                <w:sz w:val="20"/>
                <w:szCs w:val="20"/>
              </w:rPr>
              <w:t>违约责任</w:t>
            </w:r>
          </w:p>
        </w:tc>
        <w:tc>
          <w:tcPr>
            <w:tcW w:w="2091" w:type="pct"/>
          </w:tcPr>
          <w:p w14:paraId="735AB407">
            <w:pPr>
              <w:rPr>
                <w:rFonts w:hint="eastAsia" w:ascii="宋体" w:hAnsi="宋体" w:cs="宋体"/>
                <w:color w:val="000000"/>
                <w:sz w:val="20"/>
                <w:szCs w:val="20"/>
              </w:rPr>
            </w:pPr>
            <w:r>
              <w:rPr>
                <w:rFonts w:hint="eastAsia" w:ascii="宋体" w:hAnsi="宋体" w:cs="宋体"/>
                <w:color w:val="000000"/>
                <w:sz w:val="20"/>
                <w:szCs w:val="20"/>
              </w:rPr>
              <w:t>1.1中标人不能交货的，需偿付不能交货部分货款的</w:t>
            </w:r>
            <w:r>
              <w:rPr>
                <w:rFonts w:hint="eastAsia" w:ascii="宋体" w:hAnsi="宋体" w:cs="宋体"/>
                <w:color w:val="000000"/>
                <w:sz w:val="20"/>
                <w:szCs w:val="20"/>
                <w:u w:val="single"/>
              </w:rPr>
              <w:t xml:space="preserve">  </w:t>
            </w:r>
            <w:r>
              <w:rPr>
                <w:rFonts w:hint="eastAsia" w:ascii="宋体" w:hAnsi="宋体" w:cs="宋体"/>
                <w:color w:val="000000"/>
                <w:sz w:val="20"/>
                <w:szCs w:val="20"/>
                <w:u w:val="single"/>
                <w:lang w:val="en-US" w:eastAsia="zh-CN"/>
              </w:rPr>
              <w:t>10</w:t>
            </w:r>
            <w:r>
              <w:rPr>
                <w:rFonts w:hint="eastAsia" w:ascii="宋体" w:hAnsi="宋体" w:cs="宋体"/>
                <w:color w:val="000000"/>
                <w:sz w:val="20"/>
                <w:szCs w:val="20"/>
                <w:u w:val="single"/>
              </w:rPr>
              <w:t xml:space="preserve">  </w:t>
            </w:r>
            <w:r>
              <w:rPr>
                <w:rFonts w:hint="eastAsia" w:ascii="宋体" w:hAnsi="宋体" w:cs="宋体"/>
                <w:color w:val="000000"/>
                <w:sz w:val="20"/>
                <w:szCs w:val="20"/>
              </w:rPr>
              <w:t>%的违约金并按主管部门相关规定处理。</w:t>
            </w:r>
          </w:p>
        </w:tc>
        <w:tc>
          <w:tcPr>
            <w:tcW w:w="470" w:type="pct"/>
          </w:tcPr>
          <w:p w14:paraId="25BA87C9">
            <w:pPr>
              <w:rPr>
                <w:rFonts w:hint="eastAsia" w:ascii="宋体" w:hAnsi="宋体" w:cs="宋体"/>
                <w:color w:val="000000"/>
                <w:sz w:val="20"/>
                <w:szCs w:val="20"/>
              </w:rPr>
            </w:pPr>
          </w:p>
        </w:tc>
        <w:tc>
          <w:tcPr>
            <w:tcW w:w="437" w:type="pct"/>
          </w:tcPr>
          <w:p w14:paraId="30D4E979">
            <w:pPr>
              <w:rPr>
                <w:rFonts w:hint="eastAsia" w:ascii="宋体" w:hAnsi="宋体" w:cs="宋体"/>
                <w:color w:val="000000"/>
                <w:sz w:val="20"/>
                <w:szCs w:val="20"/>
              </w:rPr>
            </w:pPr>
          </w:p>
        </w:tc>
        <w:tc>
          <w:tcPr>
            <w:tcW w:w="618" w:type="pct"/>
          </w:tcPr>
          <w:p w14:paraId="5DD4B9D6">
            <w:pPr>
              <w:rPr>
                <w:rFonts w:hint="eastAsia" w:ascii="宋体" w:hAnsi="宋体" w:cs="宋体"/>
                <w:color w:val="000000"/>
                <w:sz w:val="20"/>
                <w:szCs w:val="20"/>
              </w:rPr>
            </w:pPr>
          </w:p>
        </w:tc>
      </w:tr>
      <w:tr w14:paraId="11C7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continue"/>
            <w:vAlign w:val="center"/>
          </w:tcPr>
          <w:p w14:paraId="137B5496">
            <w:pPr>
              <w:jc w:val="center"/>
              <w:rPr>
                <w:rFonts w:hint="eastAsia" w:ascii="宋体" w:hAnsi="宋体"/>
                <w:b/>
                <w:sz w:val="20"/>
                <w:szCs w:val="20"/>
              </w:rPr>
            </w:pPr>
          </w:p>
        </w:tc>
        <w:tc>
          <w:tcPr>
            <w:tcW w:w="947" w:type="pct"/>
            <w:vMerge w:val="continue"/>
            <w:vAlign w:val="center"/>
          </w:tcPr>
          <w:p w14:paraId="2DEDB22D">
            <w:pPr>
              <w:jc w:val="center"/>
              <w:rPr>
                <w:rFonts w:hint="eastAsia" w:ascii="宋体" w:hAnsi="宋体"/>
                <w:b/>
                <w:sz w:val="20"/>
                <w:szCs w:val="20"/>
              </w:rPr>
            </w:pPr>
          </w:p>
        </w:tc>
        <w:tc>
          <w:tcPr>
            <w:tcW w:w="2091" w:type="pct"/>
          </w:tcPr>
          <w:p w14:paraId="4DBCD892">
            <w:pPr>
              <w:rPr>
                <w:rFonts w:hint="eastAsia" w:ascii="宋体" w:hAnsi="宋体" w:eastAsia="宋体" w:cs="宋体"/>
                <w:color w:val="000000"/>
                <w:sz w:val="20"/>
                <w:szCs w:val="20"/>
                <w:lang w:val="en-US" w:eastAsia="zh-CN"/>
              </w:rPr>
            </w:pPr>
            <w:r>
              <w:rPr>
                <w:rFonts w:hint="eastAsia" w:ascii="宋体" w:hAnsi="宋体" w:cs="宋体"/>
                <w:color w:val="000000"/>
                <w:sz w:val="20"/>
                <w:szCs w:val="20"/>
              </w:rPr>
              <w:t>1.2中标人逾期交货的，应当承担继续履行、采取补救措施或者赔偿损失等违约责任</w:t>
            </w:r>
            <w:r>
              <w:rPr>
                <w:rFonts w:hint="eastAsia" w:ascii="宋体" w:hAnsi="宋体" w:cs="宋体"/>
                <w:color w:val="000000"/>
                <w:sz w:val="20"/>
                <w:szCs w:val="20"/>
                <w:lang w:eastAsia="zh-CN"/>
              </w:rPr>
              <w:t>。</w:t>
            </w:r>
          </w:p>
        </w:tc>
        <w:tc>
          <w:tcPr>
            <w:tcW w:w="470" w:type="pct"/>
          </w:tcPr>
          <w:p w14:paraId="0330CA0C">
            <w:pPr>
              <w:rPr>
                <w:rFonts w:hint="eastAsia" w:ascii="宋体" w:hAnsi="宋体" w:cs="宋体"/>
                <w:color w:val="000000"/>
                <w:sz w:val="20"/>
                <w:szCs w:val="20"/>
              </w:rPr>
            </w:pPr>
          </w:p>
        </w:tc>
        <w:tc>
          <w:tcPr>
            <w:tcW w:w="437" w:type="pct"/>
          </w:tcPr>
          <w:p w14:paraId="31D9463C">
            <w:pPr>
              <w:rPr>
                <w:rFonts w:hint="eastAsia" w:ascii="宋体" w:hAnsi="宋体" w:cs="宋体"/>
                <w:color w:val="000000"/>
                <w:sz w:val="20"/>
                <w:szCs w:val="20"/>
              </w:rPr>
            </w:pPr>
          </w:p>
        </w:tc>
        <w:tc>
          <w:tcPr>
            <w:tcW w:w="618" w:type="pct"/>
          </w:tcPr>
          <w:p w14:paraId="7429E43C">
            <w:pPr>
              <w:rPr>
                <w:rFonts w:hint="eastAsia" w:ascii="宋体" w:hAnsi="宋体" w:cs="宋体"/>
                <w:color w:val="000000"/>
                <w:sz w:val="20"/>
                <w:szCs w:val="20"/>
              </w:rPr>
            </w:pPr>
          </w:p>
        </w:tc>
      </w:tr>
      <w:tr w14:paraId="4BEA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continue"/>
            <w:vAlign w:val="center"/>
          </w:tcPr>
          <w:p w14:paraId="11B13F8F">
            <w:pPr>
              <w:jc w:val="center"/>
              <w:rPr>
                <w:rFonts w:hint="eastAsia" w:ascii="宋体" w:hAnsi="宋体"/>
                <w:b/>
                <w:sz w:val="20"/>
                <w:szCs w:val="20"/>
              </w:rPr>
            </w:pPr>
          </w:p>
        </w:tc>
        <w:tc>
          <w:tcPr>
            <w:tcW w:w="947" w:type="pct"/>
            <w:vMerge w:val="continue"/>
            <w:vAlign w:val="center"/>
          </w:tcPr>
          <w:p w14:paraId="182AA67C">
            <w:pPr>
              <w:jc w:val="center"/>
              <w:rPr>
                <w:rFonts w:hint="eastAsia" w:ascii="宋体" w:hAnsi="宋体"/>
                <w:b/>
                <w:sz w:val="20"/>
                <w:szCs w:val="20"/>
              </w:rPr>
            </w:pPr>
          </w:p>
        </w:tc>
        <w:tc>
          <w:tcPr>
            <w:tcW w:w="2091" w:type="pct"/>
          </w:tcPr>
          <w:p w14:paraId="1654049C">
            <w:pPr>
              <w:rPr>
                <w:rFonts w:hint="eastAsia" w:ascii="宋体" w:hAnsi="宋体" w:cs="宋体"/>
                <w:color w:val="000000"/>
                <w:sz w:val="20"/>
                <w:szCs w:val="20"/>
              </w:rPr>
            </w:pPr>
            <w:r>
              <w:rPr>
                <w:rFonts w:hint="eastAsia" w:ascii="宋体" w:hAnsi="宋体" w:cs="宋体"/>
                <w:color w:val="000000"/>
                <w:sz w:val="20"/>
                <w:szCs w:val="20"/>
              </w:rPr>
              <w:t>1.3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c>
          <w:tcPr>
            <w:tcW w:w="470" w:type="pct"/>
          </w:tcPr>
          <w:p w14:paraId="382EC159">
            <w:pPr>
              <w:rPr>
                <w:rFonts w:hint="eastAsia" w:ascii="宋体" w:hAnsi="宋体" w:cs="宋体"/>
                <w:color w:val="000000"/>
                <w:sz w:val="20"/>
                <w:szCs w:val="20"/>
              </w:rPr>
            </w:pPr>
          </w:p>
        </w:tc>
        <w:tc>
          <w:tcPr>
            <w:tcW w:w="437" w:type="pct"/>
          </w:tcPr>
          <w:p w14:paraId="3939651D">
            <w:pPr>
              <w:rPr>
                <w:rFonts w:hint="eastAsia" w:ascii="宋体" w:hAnsi="宋体" w:cs="宋体"/>
                <w:color w:val="000000"/>
                <w:sz w:val="20"/>
                <w:szCs w:val="20"/>
              </w:rPr>
            </w:pPr>
          </w:p>
        </w:tc>
        <w:tc>
          <w:tcPr>
            <w:tcW w:w="618" w:type="pct"/>
          </w:tcPr>
          <w:p w14:paraId="359A25BE">
            <w:pPr>
              <w:rPr>
                <w:rFonts w:hint="eastAsia" w:ascii="宋体" w:hAnsi="宋体" w:cs="宋体"/>
                <w:color w:val="000000"/>
                <w:sz w:val="20"/>
                <w:szCs w:val="20"/>
              </w:rPr>
            </w:pPr>
          </w:p>
        </w:tc>
      </w:tr>
      <w:tr w14:paraId="2ECF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restart"/>
            <w:vAlign w:val="center"/>
          </w:tcPr>
          <w:p w14:paraId="1A4CB582">
            <w:pPr>
              <w:jc w:val="center"/>
              <w:rPr>
                <w:rFonts w:hint="eastAsia" w:ascii="宋体" w:hAnsi="宋体"/>
                <w:b/>
                <w:sz w:val="20"/>
                <w:szCs w:val="20"/>
              </w:rPr>
            </w:pPr>
            <w:r>
              <w:rPr>
                <w:rFonts w:hint="eastAsia" w:ascii="宋体" w:hAnsi="宋体"/>
                <w:b/>
                <w:sz w:val="20"/>
                <w:szCs w:val="20"/>
              </w:rPr>
              <w:t>2</w:t>
            </w:r>
          </w:p>
        </w:tc>
        <w:tc>
          <w:tcPr>
            <w:tcW w:w="947" w:type="pct"/>
            <w:vMerge w:val="restart"/>
            <w:vAlign w:val="center"/>
          </w:tcPr>
          <w:p w14:paraId="068510D3">
            <w:pPr>
              <w:jc w:val="center"/>
              <w:rPr>
                <w:rFonts w:hint="eastAsia" w:ascii="宋体" w:hAnsi="宋体"/>
                <w:b/>
                <w:sz w:val="20"/>
                <w:szCs w:val="20"/>
              </w:rPr>
            </w:pPr>
            <w:r>
              <w:rPr>
                <w:rFonts w:hint="eastAsia" w:ascii="宋体" w:hAnsi="宋体"/>
                <w:b/>
                <w:sz w:val="20"/>
                <w:szCs w:val="20"/>
              </w:rPr>
              <w:t>交货及付款要求</w:t>
            </w:r>
          </w:p>
        </w:tc>
        <w:tc>
          <w:tcPr>
            <w:tcW w:w="2091" w:type="pct"/>
            <w:vAlign w:val="center"/>
          </w:tcPr>
          <w:p w14:paraId="515A3983">
            <w:r>
              <w:rPr>
                <w:rFonts w:hint="eastAsia" w:ascii="宋体" w:hAnsi="宋体" w:eastAsia="宋体" w:cs="宋体"/>
                <w:color w:val="000000"/>
                <w:sz w:val="20"/>
                <w:szCs w:val="20"/>
              </w:rPr>
              <w:t>2.1履约时间和地点：投标供应商在签订合同之日起30天（日历日）内交货，交货地点为福田区梅林街道下梅林一街10号福田大队。</w:t>
            </w:r>
          </w:p>
        </w:tc>
        <w:tc>
          <w:tcPr>
            <w:tcW w:w="470" w:type="pct"/>
          </w:tcPr>
          <w:p w14:paraId="235144EC"/>
        </w:tc>
        <w:tc>
          <w:tcPr>
            <w:tcW w:w="437" w:type="pct"/>
          </w:tcPr>
          <w:p w14:paraId="4018B64D"/>
        </w:tc>
        <w:tc>
          <w:tcPr>
            <w:tcW w:w="618" w:type="pct"/>
          </w:tcPr>
          <w:p w14:paraId="2BB45A41"/>
        </w:tc>
      </w:tr>
      <w:tr w14:paraId="78D3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34" w:type="pct"/>
            <w:vMerge w:val="continue"/>
            <w:vAlign w:val="center"/>
          </w:tcPr>
          <w:p w14:paraId="2FFDAB81">
            <w:pPr>
              <w:jc w:val="center"/>
              <w:rPr>
                <w:rFonts w:hint="eastAsia" w:ascii="宋体" w:hAnsi="宋体"/>
                <w:b/>
                <w:sz w:val="20"/>
                <w:szCs w:val="20"/>
              </w:rPr>
            </w:pPr>
          </w:p>
        </w:tc>
        <w:tc>
          <w:tcPr>
            <w:tcW w:w="947" w:type="pct"/>
            <w:vMerge w:val="continue"/>
            <w:vAlign w:val="center"/>
          </w:tcPr>
          <w:p w14:paraId="73439CF7">
            <w:pPr>
              <w:jc w:val="center"/>
              <w:rPr>
                <w:rFonts w:hint="eastAsia" w:ascii="宋体" w:hAnsi="宋体"/>
                <w:b/>
                <w:sz w:val="20"/>
                <w:szCs w:val="20"/>
              </w:rPr>
            </w:pPr>
          </w:p>
        </w:tc>
        <w:tc>
          <w:tcPr>
            <w:tcW w:w="2091" w:type="pct"/>
            <w:vAlign w:val="center"/>
          </w:tcPr>
          <w:p w14:paraId="22126567">
            <w:pPr>
              <w:rPr>
                <w:b/>
                <w:bCs/>
                <w:sz w:val="21"/>
                <w:szCs w:val="21"/>
              </w:rPr>
            </w:pPr>
            <w:r>
              <w:rPr>
                <w:rFonts w:hint="eastAsia" w:ascii="宋体" w:hAnsi="宋体" w:eastAsia="宋体" w:cs="宋体"/>
                <w:color w:val="000000"/>
                <w:sz w:val="20"/>
                <w:szCs w:val="20"/>
              </w:rPr>
              <w:t>2.2付款期限和方式：采购合同签订后，中标供应商完成采购内容所涉物品的到货验收并经验收合格后，且收到中标供应商开具的发票后10个工作日内，采购人据实支付中标供应商应支付金额的全部款项，投标人应向采购人提供与支付金额相符的有效发票，且收款方、出具发票方、合同乙方均须与投标人名称一致。</w:t>
            </w:r>
          </w:p>
        </w:tc>
        <w:tc>
          <w:tcPr>
            <w:tcW w:w="470" w:type="pct"/>
          </w:tcPr>
          <w:p w14:paraId="0E30BE4F"/>
        </w:tc>
        <w:tc>
          <w:tcPr>
            <w:tcW w:w="437" w:type="pct"/>
          </w:tcPr>
          <w:p w14:paraId="158DA042"/>
        </w:tc>
        <w:tc>
          <w:tcPr>
            <w:tcW w:w="618" w:type="pct"/>
          </w:tcPr>
          <w:p w14:paraId="237A9F6D"/>
        </w:tc>
      </w:tr>
      <w:tr w14:paraId="6536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restart"/>
            <w:vAlign w:val="center"/>
          </w:tcPr>
          <w:p w14:paraId="0A2891C5">
            <w:pPr>
              <w:jc w:val="center"/>
              <w:rPr>
                <w:rFonts w:hint="eastAsia" w:ascii="宋体" w:hAnsi="宋体"/>
                <w:b/>
                <w:sz w:val="20"/>
                <w:szCs w:val="20"/>
              </w:rPr>
            </w:pPr>
            <w:r>
              <w:rPr>
                <w:rFonts w:hint="eastAsia" w:ascii="宋体" w:hAnsi="宋体"/>
                <w:b/>
                <w:sz w:val="20"/>
                <w:szCs w:val="20"/>
              </w:rPr>
              <w:t>3</w:t>
            </w:r>
          </w:p>
        </w:tc>
        <w:tc>
          <w:tcPr>
            <w:tcW w:w="947" w:type="pct"/>
            <w:vMerge w:val="restart"/>
            <w:vAlign w:val="center"/>
          </w:tcPr>
          <w:p w14:paraId="1651798A">
            <w:pPr>
              <w:jc w:val="center"/>
              <w:rPr>
                <w:rFonts w:hint="eastAsia" w:ascii="宋体" w:hAnsi="宋体" w:cs="宋体"/>
                <w:b/>
                <w:color w:val="000000"/>
                <w:sz w:val="20"/>
                <w:szCs w:val="20"/>
              </w:rPr>
            </w:pPr>
            <w:r>
              <w:rPr>
                <w:rFonts w:hint="eastAsia" w:ascii="宋体" w:hAnsi="宋体" w:cs="宋体"/>
                <w:b/>
                <w:color w:val="000000"/>
                <w:sz w:val="20"/>
                <w:szCs w:val="20"/>
              </w:rPr>
              <w:t>验收条件</w:t>
            </w:r>
          </w:p>
        </w:tc>
        <w:tc>
          <w:tcPr>
            <w:tcW w:w="2091" w:type="pct"/>
          </w:tcPr>
          <w:p w14:paraId="63467187">
            <w:pPr>
              <w:rPr>
                <w:rFonts w:hint="eastAsia" w:ascii="宋体" w:hAnsi="宋体" w:eastAsia="宋体" w:cs="宋体"/>
                <w:color w:val="000000"/>
                <w:sz w:val="20"/>
                <w:szCs w:val="20"/>
              </w:rPr>
            </w:pPr>
            <w:r>
              <w:rPr>
                <w:rFonts w:hint="eastAsia" w:ascii="宋体" w:hAnsi="宋体" w:eastAsia="宋体" w:cs="宋体"/>
                <w:color w:val="000000"/>
                <w:sz w:val="20"/>
                <w:szCs w:val="20"/>
              </w:rPr>
              <w:t>3.1投标人货物经过双方检验认可后，签署验收报告，产品保修期自验收合格之日起算，由投标人提供产品保修文件。</w:t>
            </w:r>
          </w:p>
        </w:tc>
        <w:tc>
          <w:tcPr>
            <w:tcW w:w="470" w:type="pct"/>
          </w:tcPr>
          <w:p w14:paraId="746BBD2D">
            <w:pPr>
              <w:rPr>
                <w:bCs/>
                <w:szCs w:val="21"/>
              </w:rPr>
            </w:pPr>
          </w:p>
        </w:tc>
        <w:tc>
          <w:tcPr>
            <w:tcW w:w="437" w:type="pct"/>
          </w:tcPr>
          <w:p w14:paraId="457E9F58">
            <w:pPr>
              <w:rPr>
                <w:bCs/>
                <w:szCs w:val="21"/>
              </w:rPr>
            </w:pPr>
          </w:p>
        </w:tc>
        <w:tc>
          <w:tcPr>
            <w:tcW w:w="618" w:type="pct"/>
          </w:tcPr>
          <w:p w14:paraId="3E1ABB3E">
            <w:pPr>
              <w:rPr>
                <w:bCs/>
                <w:szCs w:val="21"/>
              </w:rPr>
            </w:pPr>
          </w:p>
        </w:tc>
      </w:tr>
      <w:tr w14:paraId="31F2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continue"/>
            <w:vAlign w:val="center"/>
          </w:tcPr>
          <w:p w14:paraId="078F624F">
            <w:pPr>
              <w:jc w:val="center"/>
              <w:rPr>
                <w:rFonts w:hint="eastAsia" w:ascii="宋体" w:hAnsi="宋体"/>
                <w:b/>
                <w:sz w:val="20"/>
                <w:szCs w:val="20"/>
              </w:rPr>
            </w:pPr>
          </w:p>
        </w:tc>
        <w:tc>
          <w:tcPr>
            <w:tcW w:w="947" w:type="pct"/>
            <w:vMerge w:val="continue"/>
            <w:vAlign w:val="center"/>
          </w:tcPr>
          <w:p w14:paraId="5B9B4A4D">
            <w:pPr>
              <w:jc w:val="center"/>
              <w:rPr>
                <w:rFonts w:hint="eastAsia" w:ascii="宋体" w:hAnsi="宋体" w:cs="宋体"/>
                <w:b/>
                <w:color w:val="000000"/>
                <w:sz w:val="20"/>
                <w:szCs w:val="20"/>
              </w:rPr>
            </w:pPr>
          </w:p>
        </w:tc>
        <w:tc>
          <w:tcPr>
            <w:tcW w:w="2091" w:type="pct"/>
          </w:tcPr>
          <w:p w14:paraId="12E948D1">
            <w:pPr>
              <w:rPr>
                <w:rFonts w:hint="eastAsia" w:ascii="宋体" w:hAnsi="宋体" w:eastAsia="宋体" w:cs="宋体"/>
                <w:color w:val="000000"/>
                <w:sz w:val="20"/>
                <w:szCs w:val="20"/>
              </w:rPr>
            </w:pPr>
            <w:r>
              <w:rPr>
                <w:rFonts w:hint="eastAsia" w:ascii="宋体" w:hAnsi="宋体" w:eastAsia="宋体" w:cs="宋体"/>
                <w:color w:val="000000"/>
                <w:sz w:val="20"/>
                <w:szCs w:val="20"/>
              </w:rPr>
              <w:t>3.2当满足以下条件时，采购人才向中标人签发货物验收报告：由采购人按合同和采购文件、响应文件约定的要求和标准及中华人民共和国现行的验收规范和评定标准进行交货验收，签署验收报告，产品保修期自验收合格之日起算，由投标人提供产品保修文件。</w:t>
            </w:r>
          </w:p>
        </w:tc>
        <w:tc>
          <w:tcPr>
            <w:tcW w:w="470" w:type="pct"/>
          </w:tcPr>
          <w:p w14:paraId="31A90E3A">
            <w:pPr>
              <w:rPr>
                <w:bCs/>
                <w:szCs w:val="21"/>
              </w:rPr>
            </w:pPr>
          </w:p>
        </w:tc>
        <w:tc>
          <w:tcPr>
            <w:tcW w:w="437" w:type="pct"/>
          </w:tcPr>
          <w:p w14:paraId="5D7FD499">
            <w:pPr>
              <w:rPr>
                <w:bCs/>
                <w:szCs w:val="21"/>
              </w:rPr>
            </w:pPr>
          </w:p>
        </w:tc>
        <w:tc>
          <w:tcPr>
            <w:tcW w:w="618" w:type="pct"/>
          </w:tcPr>
          <w:p w14:paraId="6A870A4F">
            <w:pPr>
              <w:rPr>
                <w:bCs/>
                <w:szCs w:val="21"/>
              </w:rPr>
            </w:pPr>
          </w:p>
        </w:tc>
      </w:tr>
      <w:tr w14:paraId="6B9C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Align w:val="center"/>
          </w:tcPr>
          <w:p w14:paraId="6F267998">
            <w:pPr>
              <w:jc w:val="center"/>
              <w:rPr>
                <w:rFonts w:hint="eastAsia" w:ascii="宋体" w:hAnsi="宋体"/>
                <w:b/>
                <w:sz w:val="20"/>
                <w:szCs w:val="20"/>
              </w:rPr>
            </w:pPr>
            <w:r>
              <w:rPr>
                <w:rFonts w:hint="eastAsia" w:ascii="宋体" w:hAnsi="宋体"/>
                <w:b/>
                <w:sz w:val="20"/>
                <w:szCs w:val="20"/>
              </w:rPr>
              <w:t>4</w:t>
            </w:r>
          </w:p>
        </w:tc>
        <w:tc>
          <w:tcPr>
            <w:tcW w:w="947" w:type="pct"/>
            <w:vAlign w:val="center"/>
          </w:tcPr>
          <w:p w14:paraId="11A7ECFA">
            <w:pPr>
              <w:jc w:val="center"/>
              <w:rPr>
                <w:rFonts w:hint="eastAsia" w:ascii="宋体" w:hAnsi="宋体" w:cs="宋体"/>
                <w:b/>
                <w:color w:val="000000"/>
                <w:sz w:val="20"/>
                <w:szCs w:val="20"/>
              </w:rPr>
            </w:pPr>
            <w:r>
              <w:rPr>
                <w:rFonts w:hint="eastAsia" w:ascii="宋体" w:hAnsi="宋体" w:cs="宋体"/>
                <w:b/>
                <w:color w:val="000000"/>
                <w:sz w:val="20"/>
                <w:szCs w:val="20"/>
              </w:rPr>
              <w:t>争议解决方法</w:t>
            </w:r>
          </w:p>
        </w:tc>
        <w:tc>
          <w:tcPr>
            <w:tcW w:w="2091" w:type="pct"/>
            <w:vAlign w:val="center"/>
          </w:tcPr>
          <w:p w14:paraId="77EB4621">
            <w:pPr>
              <w:rPr>
                <w:rFonts w:hint="eastAsia" w:ascii="宋体" w:hAnsi="宋体" w:eastAsia="宋体" w:cs="宋体"/>
                <w:color w:val="000000"/>
                <w:sz w:val="20"/>
                <w:szCs w:val="20"/>
              </w:rPr>
            </w:pPr>
            <w:r>
              <w:rPr>
                <w:rFonts w:hint="eastAsia" w:ascii="宋体" w:hAnsi="宋体" w:eastAsia="宋体" w:cs="宋体"/>
                <w:color w:val="000000"/>
                <w:sz w:val="20"/>
                <w:szCs w:val="20"/>
              </w:rPr>
              <w:t>凡因本项目产生或与本项目相关的任何争议，应友好协商解决，协商不成的，任一方均有权依法向采购人所在地有管辖权的人民法院起诉。</w:t>
            </w:r>
          </w:p>
        </w:tc>
        <w:tc>
          <w:tcPr>
            <w:tcW w:w="470" w:type="pct"/>
          </w:tcPr>
          <w:p w14:paraId="7A5B2F8F">
            <w:pPr>
              <w:rPr>
                <w:rFonts w:hint="eastAsia" w:ascii="宋体" w:hAnsi="宋体" w:cs="宋体"/>
                <w:color w:val="000000"/>
                <w:sz w:val="20"/>
                <w:szCs w:val="20"/>
              </w:rPr>
            </w:pPr>
          </w:p>
        </w:tc>
        <w:tc>
          <w:tcPr>
            <w:tcW w:w="437" w:type="pct"/>
          </w:tcPr>
          <w:p w14:paraId="3E51C5F4">
            <w:pPr>
              <w:rPr>
                <w:rFonts w:hint="eastAsia" w:ascii="宋体" w:hAnsi="宋体" w:cs="宋体"/>
                <w:color w:val="000000"/>
                <w:sz w:val="20"/>
                <w:szCs w:val="20"/>
              </w:rPr>
            </w:pPr>
          </w:p>
        </w:tc>
        <w:tc>
          <w:tcPr>
            <w:tcW w:w="618" w:type="pct"/>
          </w:tcPr>
          <w:p w14:paraId="5C00E643">
            <w:pPr>
              <w:rPr>
                <w:rFonts w:hint="eastAsia" w:ascii="宋体" w:hAnsi="宋体" w:cs="宋体"/>
                <w:color w:val="000000"/>
                <w:sz w:val="20"/>
                <w:szCs w:val="20"/>
              </w:rPr>
            </w:pPr>
          </w:p>
        </w:tc>
      </w:tr>
      <w:tr w14:paraId="77EC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restart"/>
            <w:vAlign w:val="center"/>
          </w:tcPr>
          <w:p w14:paraId="1D1B40F8">
            <w:pPr>
              <w:jc w:val="center"/>
              <w:rPr>
                <w:rFonts w:hint="eastAsia" w:ascii="宋体" w:hAnsi="宋体"/>
                <w:b/>
                <w:sz w:val="20"/>
                <w:szCs w:val="20"/>
              </w:rPr>
            </w:pPr>
            <w:r>
              <w:rPr>
                <w:rFonts w:hint="eastAsia" w:ascii="宋体" w:hAnsi="宋体"/>
                <w:b/>
                <w:sz w:val="20"/>
                <w:szCs w:val="20"/>
              </w:rPr>
              <w:t>5</w:t>
            </w:r>
          </w:p>
        </w:tc>
        <w:tc>
          <w:tcPr>
            <w:tcW w:w="947" w:type="pct"/>
            <w:vMerge w:val="restart"/>
            <w:vAlign w:val="center"/>
          </w:tcPr>
          <w:p w14:paraId="6A963B56">
            <w:pPr>
              <w:jc w:val="center"/>
              <w:rPr>
                <w:rFonts w:hint="eastAsia" w:ascii="宋体" w:hAnsi="宋体"/>
                <w:color w:val="000000"/>
                <w:sz w:val="20"/>
                <w:szCs w:val="20"/>
              </w:rPr>
            </w:pPr>
            <w:r>
              <w:rPr>
                <w:rFonts w:hint="eastAsia" w:ascii="宋体" w:hAnsi="宋体" w:cs="宋体"/>
                <w:b/>
                <w:bCs/>
                <w:color w:val="000000"/>
                <w:sz w:val="20"/>
                <w:szCs w:val="20"/>
              </w:rPr>
              <w:t>运输、安装条件</w:t>
            </w:r>
          </w:p>
        </w:tc>
        <w:tc>
          <w:tcPr>
            <w:tcW w:w="2091" w:type="pct"/>
            <w:vAlign w:val="center"/>
          </w:tcPr>
          <w:p w14:paraId="49EC3C56">
            <w:pPr>
              <w:rPr>
                <w:rFonts w:hint="eastAsia" w:ascii="宋体" w:hAnsi="宋体" w:eastAsia="宋体" w:cs="宋体"/>
                <w:color w:val="000000"/>
                <w:sz w:val="20"/>
                <w:szCs w:val="20"/>
              </w:rPr>
            </w:pPr>
            <w:r>
              <w:rPr>
                <w:rFonts w:hint="eastAsia" w:ascii="宋体" w:hAnsi="宋体" w:eastAsia="宋体" w:cs="宋体"/>
                <w:color w:val="000000"/>
                <w:sz w:val="20"/>
                <w:szCs w:val="20"/>
              </w:rPr>
              <w:t>5.1 投标供应商须在签订合同之日起 3天内向采购人提供设备的运行、安装、使用环境要求。合同中所有的货物均须由中标供应商自行运往设备安装场所，不论设备从何处购置、采用何种方式运输，采购人不承担任何责任及相关费用。中标供应商应当自行处理货物质量和数量短缺等问题。包装以保证货物的完好无损为标准。</w:t>
            </w:r>
          </w:p>
        </w:tc>
        <w:tc>
          <w:tcPr>
            <w:tcW w:w="470" w:type="pct"/>
          </w:tcPr>
          <w:p w14:paraId="0660F2E1">
            <w:pPr>
              <w:rPr>
                <w:rFonts w:hint="eastAsia" w:ascii="宋体" w:hAnsi="宋体" w:cs="宋体"/>
                <w:color w:val="000000"/>
                <w:sz w:val="20"/>
                <w:szCs w:val="20"/>
              </w:rPr>
            </w:pPr>
          </w:p>
        </w:tc>
        <w:tc>
          <w:tcPr>
            <w:tcW w:w="437" w:type="pct"/>
          </w:tcPr>
          <w:p w14:paraId="78883956">
            <w:pPr>
              <w:rPr>
                <w:rFonts w:hint="eastAsia" w:ascii="宋体" w:hAnsi="宋体" w:cs="宋体"/>
                <w:color w:val="000000"/>
                <w:sz w:val="20"/>
                <w:szCs w:val="20"/>
              </w:rPr>
            </w:pPr>
          </w:p>
        </w:tc>
        <w:tc>
          <w:tcPr>
            <w:tcW w:w="618" w:type="pct"/>
          </w:tcPr>
          <w:p w14:paraId="4689C9C7">
            <w:pPr>
              <w:rPr>
                <w:rFonts w:hint="eastAsia" w:ascii="宋体" w:hAnsi="宋体" w:cs="宋体"/>
                <w:color w:val="000000"/>
                <w:sz w:val="20"/>
                <w:szCs w:val="20"/>
              </w:rPr>
            </w:pPr>
          </w:p>
        </w:tc>
      </w:tr>
      <w:tr w14:paraId="6AE2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continue"/>
            <w:vAlign w:val="center"/>
          </w:tcPr>
          <w:p w14:paraId="530DC196">
            <w:pPr>
              <w:jc w:val="center"/>
              <w:rPr>
                <w:rFonts w:hint="eastAsia" w:ascii="宋体" w:hAnsi="宋体"/>
                <w:b/>
              </w:rPr>
            </w:pPr>
          </w:p>
        </w:tc>
        <w:tc>
          <w:tcPr>
            <w:tcW w:w="947" w:type="pct"/>
            <w:vMerge w:val="continue"/>
            <w:vAlign w:val="center"/>
          </w:tcPr>
          <w:p w14:paraId="131C01E7">
            <w:pPr>
              <w:jc w:val="center"/>
              <w:rPr>
                <w:rFonts w:hint="eastAsia" w:ascii="宋体" w:hAnsi="宋体"/>
                <w:b/>
              </w:rPr>
            </w:pPr>
          </w:p>
        </w:tc>
        <w:tc>
          <w:tcPr>
            <w:tcW w:w="2091" w:type="pct"/>
            <w:vAlign w:val="center"/>
          </w:tcPr>
          <w:p w14:paraId="6CB0DC51">
            <w:pPr>
              <w:rPr>
                <w:rFonts w:hint="eastAsia" w:ascii="宋体" w:hAnsi="宋体" w:eastAsia="宋体" w:cs="宋体"/>
                <w:color w:val="000000"/>
                <w:sz w:val="20"/>
                <w:szCs w:val="20"/>
              </w:rPr>
            </w:pPr>
            <w:r>
              <w:rPr>
                <w:rFonts w:hint="eastAsia" w:ascii="宋体" w:hAnsi="宋体" w:eastAsia="宋体" w:cs="宋体"/>
                <w:color w:val="000000"/>
                <w:sz w:val="20"/>
                <w:szCs w:val="20"/>
              </w:rPr>
              <w:t>5.2</w:t>
            </w:r>
            <w:r>
              <w:rPr>
                <w:rFonts w:hint="eastAsia" w:ascii="宋体" w:hAnsi="宋体" w:eastAsia="宋体" w:cs="宋体"/>
                <w:color w:val="000000"/>
                <w:sz w:val="20"/>
                <w:szCs w:val="20"/>
                <w:lang w:val="en-US" w:eastAsia="zh-CN"/>
              </w:rPr>
              <w:t>.中标供应商应当派有经验的技术人员到现场进行安装、调试，直到设备正常使用。由采购人按合同和采购文件、响应文件约定的要求和标准及中华人民共和国现行的验收规范和评定标准进行交货验收。</w:t>
            </w:r>
          </w:p>
        </w:tc>
        <w:tc>
          <w:tcPr>
            <w:tcW w:w="470" w:type="pct"/>
          </w:tcPr>
          <w:p w14:paraId="52A51F4D">
            <w:pPr>
              <w:tabs>
                <w:tab w:val="left" w:pos="1260"/>
              </w:tabs>
              <w:rPr>
                <w:rFonts w:hint="eastAsia" w:ascii="宋体" w:hAnsi="宋体" w:cs="宋体"/>
                <w:color w:val="000000"/>
                <w:sz w:val="20"/>
                <w:szCs w:val="20"/>
              </w:rPr>
            </w:pPr>
          </w:p>
        </w:tc>
        <w:tc>
          <w:tcPr>
            <w:tcW w:w="437" w:type="pct"/>
          </w:tcPr>
          <w:p w14:paraId="6BA71922">
            <w:pPr>
              <w:tabs>
                <w:tab w:val="left" w:pos="1260"/>
              </w:tabs>
              <w:rPr>
                <w:rFonts w:hint="eastAsia" w:ascii="宋体" w:hAnsi="宋体" w:cs="宋体"/>
                <w:color w:val="000000"/>
                <w:sz w:val="20"/>
                <w:szCs w:val="20"/>
              </w:rPr>
            </w:pPr>
          </w:p>
        </w:tc>
        <w:tc>
          <w:tcPr>
            <w:tcW w:w="618" w:type="pct"/>
          </w:tcPr>
          <w:p w14:paraId="73096538">
            <w:pPr>
              <w:tabs>
                <w:tab w:val="left" w:pos="1260"/>
              </w:tabs>
              <w:rPr>
                <w:rFonts w:hint="eastAsia" w:ascii="宋体" w:hAnsi="宋体" w:cs="宋体"/>
                <w:color w:val="000000"/>
                <w:sz w:val="20"/>
                <w:szCs w:val="20"/>
              </w:rPr>
            </w:pPr>
          </w:p>
        </w:tc>
      </w:tr>
      <w:tr w14:paraId="7781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restart"/>
            <w:vAlign w:val="center"/>
          </w:tcPr>
          <w:p w14:paraId="11CF475F">
            <w:pPr>
              <w:jc w:val="center"/>
              <w:rPr>
                <w:rFonts w:hint="eastAsia" w:ascii="宋体" w:hAnsi="宋体"/>
                <w:b/>
                <w:sz w:val="20"/>
                <w:szCs w:val="20"/>
              </w:rPr>
            </w:pPr>
            <w:r>
              <w:rPr>
                <w:rFonts w:hint="eastAsia" w:ascii="宋体" w:hAnsi="宋体"/>
                <w:b/>
                <w:sz w:val="20"/>
                <w:szCs w:val="20"/>
              </w:rPr>
              <w:t>6</w:t>
            </w:r>
          </w:p>
        </w:tc>
        <w:tc>
          <w:tcPr>
            <w:tcW w:w="947" w:type="pct"/>
            <w:vMerge w:val="restart"/>
            <w:vAlign w:val="center"/>
          </w:tcPr>
          <w:p w14:paraId="168C9145">
            <w:pPr>
              <w:jc w:val="center"/>
              <w:rPr>
                <w:rFonts w:hint="eastAsia" w:ascii="宋体" w:hAnsi="宋体"/>
                <w:b/>
                <w:sz w:val="20"/>
                <w:szCs w:val="20"/>
              </w:rPr>
            </w:pPr>
            <w:r>
              <w:rPr>
                <w:rFonts w:ascii="宋体" w:hAnsi="宋体"/>
                <w:b/>
                <w:sz w:val="20"/>
                <w:szCs w:val="20"/>
              </w:rPr>
              <w:t>培训</w:t>
            </w:r>
          </w:p>
        </w:tc>
        <w:tc>
          <w:tcPr>
            <w:tcW w:w="2091" w:type="pct"/>
          </w:tcPr>
          <w:p w14:paraId="5AB637F3">
            <w:pPr>
              <w:rPr>
                <w:rFonts w:hint="eastAsia" w:ascii="宋体" w:hAnsi="宋体" w:eastAsia="宋体" w:cs="宋体"/>
                <w:color w:val="000000"/>
                <w:sz w:val="20"/>
                <w:szCs w:val="20"/>
              </w:rPr>
            </w:pPr>
            <w:r>
              <w:rPr>
                <w:rFonts w:hint="eastAsia" w:ascii="宋体" w:hAnsi="宋体" w:eastAsia="宋体" w:cs="宋体"/>
                <w:color w:val="000000"/>
                <w:sz w:val="20"/>
                <w:szCs w:val="20"/>
              </w:rPr>
              <w:t>6.1投标供应商应派专业技术人员免费对采购单位指定人员进行定期培训及指导，直至其完全掌握设备的基本故障处理技术。</w:t>
            </w:r>
          </w:p>
        </w:tc>
        <w:tc>
          <w:tcPr>
            <w:tcW w:w="470" w:type="pct"/>
          </w:tcPr>
          <w:p w14:paraId="17123288">
            <w:pPr>
              <w:widowControl/>
              <w:jc w:val="left"/>
              <w:rPr>
                <w:rFonts w:hint="eastAsia" w:ascii="宋体" w:hAnsi="宋体" w:cs="宋体"/>
                <w:color w:val="000000"/>
                <w:sz w:val="20"/>
                <w:szCs w:val="20"/>
              </w:rPr>
            </w:pPr>
          </w:p>
        </w:tc>
        <w:tc>
          <w:tcPr>
            <w:tcW w:w="437" w:type="pct"/>
          </w:tcPr>
          <w:p w14:paraId="40F2B648">
            <w:pPr>
              <w:widowControl/>
              <w:jc w:val="left"/>
              <w:rPr>
                <w:rFonts w:hint="eastAsia" w:ascii="宋体" w:hAnsi="宋体" w:cs="宋体"/>
                <w:color w:val="000000"/>
                <w:sz w:val="20"/>
                <w:szCs w:val="20"/>
              </w:rPr>
            </w:pPr>
          </w:p>
        </w:tc>
        <w:tc>
          <w:tcPr>
            <w:tcW w:w="618" w:type="pct"/>
          </w:tcPr>
          <w:p w14:paraId="0B88FA70">
            <w:pPr>
              <w:widowControl/>
              <w:jc w:val="left"/>
              <w:rPr>
                <w:rFonts w:hint="eastAsia" w:ascii="宋体" w:hAnsi="宋体" w:cs="宋体"/>
                <w:color w:val="000000"/>
                <w:sz w:val="20"/>
                <w:szCs w:val="20"/>
              </w:rPr>
            </w:pPr>
          </w:p>
        </w:tc>
      </w:tr>
      <w:tr w14:paraId="3573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continue"/>
            <w:vAlign w:val="center"/>
          </w:tcPr>
          <w:p w14:paraId="3C2376C4">
            <w:pPr>
              <w:jc w:val="center"/>
              <w:rPr>
                <w:rFonts w:hint="eastAsia" w:ascii="宋体" w:hAnsi="宋体"/>
                <w:b/>
                <w:sz w:val="20"/>
                <w:szCs w:val="20"/>
              </w:rPr>
            </w:pPr>
          </w:p>
        </w:tc>
        <w:tc>
          <w:tcPr>
            <w:tcW w:w="947" w:type="pct"/>
            <w:vMerge w:val="continue"/>
            <w:vAlign w:val="center"/>
          </w:tcPr>
          <w:p w14:paraId="1BFACF0E">
            <w:pPr>
              <w:rPr>
                <w:rFonts w:hint="eastAsia" w:ascii="宋体" w:hAnsi="宋体"/>
                <w:b/>
                <w:sz w:val="20"/>
                <w:szCs w:val="20"/>
              </w:rPr>
            </w:pPr>
          </w:p>
        </w:tc>
        <w:tc>
          <w:tcPr>
            <w:tcW w:w="2091" w:type="pct"/>
          </w:tcPr>
          <w:p w14:paraId="5278A46E">
            <w:pPr>
              <w:rPr>
                <w:rFonts w:hint="eastAsia" w:ascii="宋体" w:hAnsi="宋体" w:eastAsia="宋体" w:cs="宋体"/>
                <w:color w:val="000000"/>
                <w:sz w:val="20"/>
                <w:szCs w:val="20"/>
              </w:rPr>
            </w:pPr>
            <w:r>
              <w:rPr>
                <w:rFonts w:hint="eastAsia" w:ascii="宋体" w:hAnsi="宋体" w:eastAsia="宋体" w:cs="宋体"/>
                <w:color w:val="000000"/>
                <w:sz w:val="20"/>
                <w:szCs w:val="20"/>
              </w:rPr>
              <w:t>6.2 现场培训：投标供应商应提供现场技术培训，保证使用人员正常操作设备的各种功能。</w:t>
            </w:r>
          </w:p>
        </w:tc>
        <w:tc>
          <w:tcPr>
            <w:tcW w:w="470" w:type="pct"/>
          </w:tcPr>
          <w:p w14:paraId="5121FD68">
            <w:pPr>
              <w:widowControl/>
              <w:jc w:val="left"/>
              <w:rPr>
                <w:rFonts w:hint="eastAsia" w:ascii="宋体" w:hAnsi="宋体" w:cs="宋体"/>
                <w:color w:val="000000"/>
                <w:sz w:val="20"/>
                <w:szCs w:val="20"/>
              </w:rPr>
            </w:pPr>
          </w:p>
        </w:tc>
        <w:tc>
          <w:tcPr>
            <w:tcW w:w="437" w:type="pct"/>
          </w:tcPr>
          <w:p w14:paraId="78F3D9FB">
            <w:pPr>
              <w:widowControl/>
              <w:jc w:val="left"/>
              <w:rPr>
                <w:rFonts w:hint="eastAsia" w:ascii="宋体" w:hAnsi="宋体" w:cs="宋体"/>
                <w:color w:val="000000"/>
                <w:sz w:val="20"/>
                <w:szCs w:val="20"/>
              </w:rPr>
            </w:pPr>
          </w:p>
        </w:tc>
        <w:tc>
          <w:tcPr>
            <w:tcW w:w="618" w:type="pct"/>
          </w:tcPr>
          <w:p w14:paraId="7B17FF7A">
            <w:pPr>
              <w:widowControl/>
              <w:jc w:val="left"/>
              <w:rPr>
                <w:rFonts w:hint="eastAsia" w:ascii="宋体" w:hAnsi="宋体" w:cs="宋体"/>
                <w:color w:val="000000"/>
                <w:sz w:val="20"/>
                <w:szCs w:val="20"/>
              </w:rPr>
            </w:pPr>
          </w:p>
        </w:tc>
      </w:tr>
      <w:tr w14:paraId="50E4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restart"/>
            <w:vAlign w:val="center"/>
          </w:tcPr>
          <w:p w14:paraId="26A0662A">
            <w:pPr>
              <w:jc w:val="center"/>
              <w:rPr>
                <w:rFonts w:hint="eastAsia" w:ascii="宋体" w:hAnsi="宋体"/>
                <w:b/>
                <w:sz w:val="20"/>
                <w:szCs w:val="20"/>
              </w:rPr>
            </w:pPr>
            <w:r>
              <w:rPr>
                <w:rFonts w:hint="eastAsia" w:ascii="宋体" w:hAnsi="宋体"/>
                <w:b/>
                <w:sz w:val="20"/>
                <w:szCs w:val="20"/>
              </w:rPr>
              <w:t>7</w:t>
            </w:r>
          </w:p>
        </w:tc>
        <w:tc>
          <w:tcPr>
            <w:tcW w:w="947" w:type="pct"/>
            <w:vMerge w:val="restart"/>
            <w:vAlign w:val="center"/>
          </w:tcPr>
          <w:p w14:paraId="107ACE2F">
            <w:pPr>
              <w:jc w:val="center"/>
              <w:rPr>
                <w:rFonts w:hint="eastAsia" w:ascii="宋体" w:hAnsi="宋体"/>
                <w:b/>
                <w:sz w:val="20"/>
                <w:szCs w:val="20"/>
              </w:rPr>
            </w:pPr>
            <w:r>
              <w:rPr>
                <w:rFonts w:ascii="宋体" w:hAnsi="宋体"/>
                <w:b/>
                <w:sz w:val="20"/>
                <w:szCs w:val="20"/>
              </w:rPr>
              <w:t>知识产权</w:t>
            </w:r>
          </w:p>
        </w:tc>
        <w:tc>
          <w:tcPr>
            <w:tcW w:w="2091" w:type="pct"/>
          </w:tcPr>
          <w:p w14:paraId="6ACBDD0B">
            <w:pPr>
              <w:rPr>
                <w:rFonts w:hint="eastAsia" w:ascii="宋体" w:hAnsi="宋体" w:eastAsia="宋体" w:cs="宋体"/>
                <w:color w:val="000000"/>
                <w:sz w:val="20"/>
                <w:szCs w:val="20"/>
              </w:rPr>
            </w:pPr>
            <w:r>
              <w:rPr>
                <w:rFonts w:hint="eastAsia" w:ascii="宋体" w:hAnsi="宋体" w:eastAsia="宋体" w:cs="宋体"/>
                <w:color w:val="000000"/>
                <w:sz w:val="20"/>
                <w:szCs w:val="20"/>
              </w:rPr>
              <w:t>7.1涉及采购标的的知识产权归属、处理的，应约定知识产权的归属和处理方式。</w:t>
            </w:r>
          </w:p>
        </w:tc>
        <w:tc>
          <w:tcPr>
            <w:tcW w:w="470" w:type="pct"/>
          </w:tcPr>
          <w:p w14:paraId="1632EFB7">
            <w:pPr>
              <w:rPr>
                <w:rFonts w:hint="eastAsia" w:ascii="宋体" w:hAnsi="宋体" w:cs="宋体"/>
                <w:color w:val="000000"/>
                <w:sz w:val="20"/>
                <w:szCs w:val="20"/>
              </w:rPr>
            </w:pPr>
          </w:p>
        </w:tc>
        <w:tc>
          <w:tcPr>
            <w:tcW w:w="437" w:type="pct"/>
          </w:tcPr>
          <w:p w14:paraId="779BD180">
            <w:pPr>
              <w:rPr>
                <w:rFonts w:hint="eastAsia" w:ascii="宋体" w:hAnsi="宋体" w:cs="宋体"/>
                <w:color w:val="000000"/>
                <w:sz w:val="20"/>
                <w:szCs w:val="20"/>
              </w:rPr>
            </w:pPr>
          </w:p>
        </w:tc>
        <w:tc>
          <w:tcPr>
            <w:tcW w:w="618" w:type="pct"/>
          </w:tcPr>
          <w:p w14:paraId="4643DEC8">
            <w:pPr>
              <w:rPr>
                <w:rFonts w:hint="eastAsia" w:ascii="宋体" w:hAnsi="宋体" w:cs="宋体"/>
                <w:color w:val="000000"/>
                <w:sz w:val="20"/>
                <w:szCs w:val="20"/>
              </w:rPr>
            </w:pPr>
          </w:p>
        </w:tc>
      </w:tr>
      <w:tr w14:paraId="1F44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continue"/>
            <w:vAlign w:val="center"/>
          </w:tcPr>
          <w:p w14:paraId="0E093CD5">
            <w:pPr>
              <w:jc w:val="center"/>
              <w:rPr>
                <w:rFonts w:hint="eastAsia" w:ascii="宋体" w:hAnsi="宋体"/>
                <w:b/>
              </w:rPr>
            </w:pPr>
          </w:p>
        </w:tc>
        <w:tc>
          <w:tcPr>
            <w:tcW w:w="947" w:type="pct"/>
            <w:vMerge w:val="continue"/>
            <w:vAlign w:val="center"/>
          </w:tcPr>
          <w:p w14:paraId="56FBFD9A">
            <w:pPr>
              <w:rPr>
                <w:rFonts w:hint="eastAsia" w:ascii="宋体" w:hAnsi="宋体"/>
                <w:b/>
              </w:rPr>
            </w:pPr>
          </w:p>
        </w:tc>
        <w:tc>
          <w:tcPr>
            <w:tcW w:w="2091" w:type="pct"/>
          </w:tcPr>
          <w:p w14:paraId="2ECDFAE5">
            <w:pPr>
              <w:rPr>
                <w:rFonts w:hint="eastAsia" w:ascii="宋体" w:hAnsi="宋体" w:eastAsia="宋体" w:cs="宋体"/>
                <w:color w:val="000000"/>
                <w:sz w:val="20"/>
                <w:szCs w:val="20"/>
              </w:rPr>
            </w:pPr>
            <w:r>
              <w:rPr>
                <w:rFonts w:hint="eastAsia" w:ascii="宋体" w:hAnsi="宋体" w:eastAsia="宋体" w:cs="宋体"/>
                <w:color w:val="000000"/>
                <w:sz w:val="20"/>
                <w:szCs w:val="20"/>
              </w:rPr>
              <w:t>7.2采购人购买产品后，有权对该产品与其他设备进行配套、整合或适当改进，而免受侵犯专利权的起诉。</w:t>
            </w:r>
          </w:p>
        </w:tc>
        <w:tc>
          <w:tcPr>
            <w:tcW w:w="470" w:type="pct"/>
          </w:tcPr>
          <w:p w14:paraId="1411C75C">
            <w:pPr>
              <w:widowControl/>
              <w:jc w:val="left"/>
              <w:rPr>
                <w:rFonts w:hint="eastAsia" w:ascii="宋体" w:hAnsi="宋体" w:cs="宋体"/>
                <w:color w:val="000000"/>
                <w:sz w:val="20"/>
                <w:szCs w:val="20"/>
              </w:rPr>
            </w:pPr>
          </w:p>
        </w:tc>
        <w:tc>
          <w:tcPr>
            <w:tcW w:w="437" w:type="pct"/>
          </w:tcPr>
          <w:p w14:paraId="00BDFF47">
            <w:pPr>
              <w:widowControl/>
              <w:jc w:val="left"/>
              <w:rPr>
                <w:rFonts w:hint="eastAsia" w:ascii="宋体" w:hAnsi="宋体" w:cs="宋体"/>
                <w:color w:val="000000"/>
                <w:sz w:val="20"/>
                <w:szCs w:val="20"/>
              </w:rPr>
            </w:pPr>
          </w:p>
        </w:tc>
        <w:tc>
          <w:tcPr>
            <w:tcW w:w="618" w:type="pct"/>
          </w:tcPr>
          <w:p w14:paraId="3F090A4F">
            <w:pPr>
              <w:widowControl/>
              <w:jc w:val="left"/>
              <w:rPr>
                <w:rFonts w:hint="eastAsia" w:ascii="宋体" w:hAnsi="宋体" w:cs="宋体"/>
                <w:color w:val="000000"/>
                <w:sz w:val="20"/>
                <w:szCs w:val="20"/>
              </w:rPr>
            </w:pPr>
          </w:p>
        </w:tc>
      </w:tr>
      <w:tr w14:paraId="145A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restart"/>
            <w:vAlign w:val="center"/>
          </w:tcPr>
          <w:p w14:paraId="5A76162C">
            <w:pPr>
              <w:jc w:val="center"/>
              <w:rPr>
                <w:b/>
              </w:rPr>
            </w:pPr>
            <w:r>
              <w:rPr>
                <w:rFonts w:hint="eastAsia"/>
                <w:b/>
              </w:rPr>
              <w:t>8</w:t>
            </w:r>
          </w:p>
        </w:tc>
        <w:tc>
          <w:tcPr>
            <w:tcW w:w="947" w:type="pct"/>
            <w:vMerge w:val="restart"/>
            <w:vAlign w:val="center"/>
          </w:tcPr>
          <w:p w14:paraId="29517993">
            <w:pPr>
              <w:jc w:val="center"/>
              <w:rPr>
                <w:rFonts w:hint="eastAsia" w:ascii="宋体" w:hAnsi="宋体"/>
                <w:b/>
                <w:color w:val="000000"/>
                <w:sz w:val="20"/>
                <w:szCs w:val="20"/>
              </w:rPr>
            </w:pPr>
            <w:r>
              <w:rPr>
                <w:rFonts w:hint="eastAsia"/>
                <w:b/>
                <w:sz w:val="20"/>
                <w:szCs w:val="20"/>
              </w:rPr>
              <w:t>关于违约</w:t>
            </w:r>
          </w:p>
        </w:tc>
        <w:tc>
          <w:tcPr>
            <w:tcW w:w="2091" w:type="pct"/>
          </w:tcPr>
          <w:p w14:paraId="626BB51D">
            <w:pPr>
              <w:rPr>
                <w:rFonts w:hint="eastAsia" w:ascii="宋体" w:hAnsi="宋体" w:eastAsia="宋体" w:cs="宋体"/>
                <w:color w:val="000000"/>
                <w:sz w:val="20"/>
                <w:szCs w:val="20"/>
              </w:rPr>
            </w:pPr>
            <w:r>
              <w:rPr>
                <w:rFonts w:hint="eastAsia" w:ascii="宋体" w:hAnsi="宋体" w:eastAsia="宋体" w:cs="宋体"/>
                <w:color w:val="000000"/>
                <w:sz w:val="20"/>
                <w:szCs w:val="20"/>
              </w:rPr>
              <w:t>8.1如投标人未能按照合同约定交付货物的，应向采购人支付未交货部分货款的0.1%的违约金。同时投标人还应承担给采购人造成的直接损失，并按主管部门相关规定接受处理。</w:t>
            </w:r>
          </w:p>
        </w:tc>
        <w:tc>
          <w:tcPr>
            <w:tcW w:w="470" w:type="pct"/>
          </w:tcPr>
          <w:p w14:paraId="293D4942">
            <w:pPr>
              <w:rPr>
                <w:bCs/>
              </w:rPr>
            </w:pPr>
          </w:p>
        </w:tc>
        <w:tc>
          <w:tcPr>
            <w:tcW w:w="437" w:type="pct"/>
          </w:tcPr>
          <w:p w14:paraId="03964B0A">
            <w:pPr>
              <w:rPr>
                <w:bCs/>
              </w:rPr>
            </w:pPr>
          </w:p>
        </w:tc>
        <w:tc>
          <w:tcPr>
            <w:tcW w:w="618" w:type="pct"/>
          </w:tcPr>
          <w:p w14:paraId="3F70F380">
            <w:pPr>
              <w:rPr>
                <w:bCs/>
              </w:rPr>
            </w:pPr>
          </w:p>
        </w:tc>
      </w:tr>
      <w:tr w14:paraId="25D4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continue"/>
            <w:vAlign w:val="center"/>
          </w:tcPr>
          <w:p w14:paraId="0F32BF68">
            <w:pPr>
              <w:jc w:val="center"/>
              <w:rPr>
                <w:b/>
              </w:rPr>
            </w:pPr>
          </w:p>
        </w:tc>
        <w:tc>
          <w:tcPr>
            <w:tcW w:w="947" w:type="pct"/>
            <w:vMerge w:val="continue"/>
            <w:vAlign w:val="center"/>
          </w:tcPr>
          <w:p w14:paraId="5303C401">
            <w:pPr>
              <w:jc w:val="center"/>
              <w:rPr>
                <w:rFonts w:hint="eastAsia" w:ascii="宋体" w:hAnsi="宋体"/>
                <w:b/>
                <w:color w:val="000000"/>
                <w:sz w:val="20"/>
                <w:szCs w:val="20"/>
              </w:rPr>
            </w:pPr>
          </w:p>
        </w:tc>
        <w:tc>
          <w:tcPr>
            <w:tcW w:w="2091" w:type="pct"/>
          </w:tcPr>
          <w:p w14:paraId="027E0FFF">
            <w:pPr>
              <w:rPr>
                <w:rFonts w:hint="eastAsia" w:ascii="宋体" w:hAnsi="宋体" w:eastAsia="宋体" w:cs="宋体"/>
                <w:color w:val="000000"/>
                <w:sz w:val="20"/>
                <w:szCs w:val="20"/>
              </w:rPr>
            </w:pPr>
            <w:r>
              <w:rPr>
                <w:rFonts w:hint="eastAsia" w:ascii="宋体" w:hAnsi="宋体" w:eastAsia="宋体" w:cs="宋体"/>
                <w:color w:val="000000"/>
                <w:sz w:val="20"/>
                <w:szCs w:val="20"/>
              </w:rPr>
              <w:t>8.2如投标人逾期交货的，每逾期一日，应按逾期交货部分货款金额的0.1%向采购人支付违约金；如投标人逾期交货超过30日的，视为投标人未能按照合同约定交付货物按照前述第一条条款执行。</w:t>
            </w:r>
          </w:p>
        </w:tc>
        <w:tc>
          <w:tcPr>
            <w:tcW w:w="470" w:type="pct"/>
          </w:tcPr>
          <w:p w14:paraId="37EDA395">
            <w:pPr>
              <w:rPr>
                <w:bCs/>
              </w:rPr>
            </w:pPr>
          </w:p>
        </w:tc>
        <w:tc>
          <w:tcPr>
            <w:tcW w:w="437" w:type="pct"/>
          </w:tcPr>
          <w:p w14:paraId="0014EC19">
            <w:pPr>
              <w:rPr>
                <w:bCs/>
              </w:rPr>
            </w:pPr>
          </w:p>
        </w:tc>
        <w:tc>
          <w:tcPr>
            <w:tcW w:w="618" w:type="pct"/>
          </w:tcPr>
          <w:p w14:paraId="5BCE186B">
            <w:pPr>
              <w:rPr>
                <w:bCs/>
              </w:rPr>
            </w:pPr>
          </w:p>
        </w:tc>
      </w:tr>
      <w:tr w14:paraId="07084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continue"/>
            <w:vAlign w:val="center"/>
          </w:tcPr>
          <w:p w14:paraId="4E7A9F94">
            <w:pPr>
              <w:jc w:val="center"/>
              <w:rPr>
                <w:b/>
              </w:rPr>
            </w:pPr>
          </w:p>
        </w:tc>
        <w:tc>
          <w:tcPr>
            <w:tcW w:w="947" w:type="pct"/>
            <w:vMerge w:val="continue"/>
            <w:vAlign w:val="center"/>
          </w:tcPr>
          <w:p w14:paraId="2AC3C394">
            <w:pPr>
              <w:jc w:val="center"/>
              <w:rPr>
                <w:rFonts w:hint="eastAsia" w:ascii="宋体" w:hAnsi="宋体"/>
                <w:b/>
                <w:color w:val="000000"/>
                <w:sz w:val="20"/>
                <w:szCs w:val="20"/>
              </w:rPr>
            </w:pPr>
          </w:p>
        </w:tc>
        <w:tc>
          <w:tcPr>
            <w:tcW w:w="2091" w:type="pct"/>
          </w:tcPr>
          <w:p w14:paraId="208B71AC">
            <w:pPr>
              <w:rPr>
                <w:rFonts w:hint="eastAsia" w:ascii="宋体" w:hAnsi="宋体" w:eastAsia="宋体" w:cs="宋体"/>
                <w:color w:val="000000"/>
                <w:sz w:val="20"/>
                <w:szCs w:val="20"/>
              </w:rPr>
            </w:pPr>
            <w:r>
              <w:rPr>
                <w:rFonts w:hint="eastAsia" w:ascii="宋体" w:hAnsi="宋体" w:eastAsia="宋体" w:cs="宋体"/>
                <w:color w:val="000000"/>
                <w:sz w:val="20"/>
                <w:szCs w:val="20"/>
              </w:rPr>
              <w:t>8.3如投标人交付的货物不符合合同约定，致使其不能在约定的期限内交货的，视为投标人逾期交货，采购人有权要求投标人在采购人指定的期限内重新提交符合合同约定的货物并按照前述第二条的约定要求投标人承担违约责任。</w:t>
            </w:r>
          </w:p>
        </w:tc>
        <w:tc>
          <w:tcPr>
            <w:tcW w:w="470" w:type="pct"/>
          </w:tcPr>
          <w:p w14:paraId="72EBC0DC">
            <w:pPr>
              <w:rPr>
                <w:bCs/>
              </w:rPr>
            </w:pPr>
          </w:p>
        </w:tc>
        <w:tc>
          <w:tcPr>
            <w:tcW w:w="437" w:type="pct"/>
          </w:tcPr>
          <w:p w14:paraId="30749959">
            <w:pPr>
              <w:rPr>
                <w:bCs/>
              </w:rPr>
            </w:pPr>
          </w:p>
        </w:tc>
        <w:tc>
          <w:tcPr>
            <w:tcW w:w="618" w:type="pct"/>
          </w:tcPr>
          <w:p w14:paraId="74F0B60A">
            <w:pPr>
              <w:rPr>
                <w:bCs/>
              </w:rPr>
            </w:pPr>
          </w:p>
        </w:tc>
      </w:tr>
      <w:tr w14:paraId="5B03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continue"/>
            <w:vAlign w:val="center"/>
          </w:tcPr>
          <w:p w14:paraId="2CF73CE7">
            <w:pPr>
              <w:jc w:val="center"/>
              <w:rPr>
                <w:b/>
              </w:rPr>
            </w:pPr>
          </w:p>
        </w:tc>
        <w:tc>
          <w:tcPr>
            <w:tcW w:w="947" w:type="pct"/>
            <w:vMerge w:val="continue"/>
            <w:vAlign w:val="center"/>
          </w:tcPr>
          <w:p w14:paraId="18254378">
            <w:pPr>
              <w:jc w:val="center"/>
              <w:rPr>
                <w:rFonts w:hint="eastAsia" w:ascii="宋体" w:hAnsi="宋体"/>
                <w:b/>
                <w:color w:val="000000"/>
                <w:sz w:val="20"/>
                <w:szCs w:val="20"/>
              </w:rPr>
            </w:pPr>
          </w:p>
        </w:tc>
        <w:tc>
          <w:tcPr>
            <w:tcW w:w="2091" w:type="pct"/>
          </w:tcPr>
          <w:p w14:paraId="043D6890">
            <w:pPr>
              <w:rPr>
                <w:rFonts w:hint="eastAsia" w:ascii="宋体" w:hAnsi="宋体" w:eastAsia="宋体" w:cs="宋体"/>
                <w:color w:val="000000"/>
                <w:sz w:val="20"/>
                <w:szCs w:val="20"/>
              </w:rPr>
            </w:pPr>
            <w:r>
              <w:rPr>
                <w:rFonts w:hint="eastAsia" w:ascii="宋体" w:hAnsi="宋体" w:eastAsia="宋体" w:cs="宋体"/>
                <w:color w:val="000000"/>
                <w:sz w:val="20"/>
                <w:szCs w:val="20"/>
              </w:rPr>
              <w:t>8.</w:t>
            </w:r>
            <w:r>
              <w:rPr>
                <w:rFonts w:hint="eastAsia" w:ascii="宋体" w:hAnsi="宋体" w:eastAsia="宋体" w:cs="宋体"/>
                <w:color w:val="000000"/>
                <w:sz w:val="20"/>
                <w:szCs w:val="20"/>
                <w:lang w:val="en-US" w:eastAsia="zh-CN"/>
              </w:rPr>
              <w:t>4</w:t>
            </w:r>
            <w:r>
              <w:rPr>
                <w:rFonts w:hint="eastAsia" w:ascii="宋体" w:hAnsi="宋体" w:eastAsia="宋体" w:cs="宋体"/>
                <w:color w:val="000000"/>
                <w:sz w:val="20"/>
                <w:szCs w:val="20"/>
              </w:rPr>
              <w:t>如投标人所交付产品、工程或服务不符合其投标承诺的，或在投标阶段为了中标而盲目虚假承诺、低价恶性竞争，在履约阶段则通过偷工减料、以次充好而获取利润的，被履约评价工作实施机构评为履约等级“差”的，投标人应在采购人指定的期限内采取补救措施，使交付的货物以及安装调试的设备符合合同约定，并按主管部门相关规定接受处理。</w:t>
            </w:r>
          </w:p>
        </w:tc>
        <w:tc>
          <w:tcPr>
            <w:tcW w:w="470" w:type="pct"/>
          </w:tcPr>
          <w:p w14:paraId="2BEE18B4">
            <w:pPr>
              <w:rPr>
                <w:bCs/>
              </w:rPr>
            </w:pPr>
          </w:p>
        </w:tc>
        <w:tc>
          <w:tcPr>
            <w:tcW w:w="437" w:type="pct"/>
          </w:tcPr>
          <w:p w14:paraId="6C269876">
            <w:pPr>
              <w:rPr>
                <w:bCs/>
              </w:rPr>
            </w:pPr>
          </w:p>
        </w:tc>
        <w:tc>
          <w:tcPr>
            <w:tcW w:w="618" w:type="pct"/>
          </w:tcPr>
          <w:p w14:paraId="69A9CF44">
            <w:pPr>
              <w:rPr>
                <w:bCs/>
              </w:rPr>
            </w:pPr>
          </w:p>
        </w:tc>
      </w:tr>
      <w:tr w14:paraId="630D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Align w:val="center"/>
          </w:tcPr>
          <w:p w14:paraId="6F62E53A">
            <w:pPr>
              <w:jc w:val="center"/>
              <w:rPr>
                <w:rFonts w:hint="eastAsia" w:ascii="宋体" w:hAnsi="宋体"/>
                <w:b/>
              </w:rPr>
            </w:pPr>
            <w:r>
              <w:rPr>
                <w:rFonts w:hint="eastAsia"/>
                <w:b/>
              </w:rPr>
              <w:t>9</w:t>
            </w:r>
          </w:p>
        </w:tc>
        <w:tc>
          <w:tcPr>
            <w:tcW w:w="947" w:type="pct"/>
            <w:vAlign w:val="center"/>
          </w:tcPr>
          <w:p w14:paraId="5351525F">
            <w:pPr>
              <w:jc w:val="center"/>
              <w:rPr>
                <w:rFonts w:hint="eastAsia" w:ascii="宋体" w:hAnsi="宋体"/>
                <w:b/>
              </w:rPr>
            </w:pPr>
            <w:r>
              <w:rPr>
                <w:rFonts w:ascii="宋体" w:hAnsi="宋体"/>
                <w:b/>
                <w:color w:val="000000"/>
                <w:sz w:val="20"/>
                <w:szCs w:val="20"/>
              </w:rPr>
              <w:t>其他</w:t>
            </w:r>
          </w:p>
        </w:tc>
        <w:tc>
          <w:tcPr>
            <w:tcW w:w="2091" w:type="pct"/>
          </w:tcPr>
          <w:p w14:paraId="5EF3348D">
            <w:pPr>
              <w:widowControl/>
              <w:jc w:val="left"/>
              <w:rPr>
                <w:rFonts w:hint="eastAsia" w:ascii="宋体" w:hAnsi="宋体" w:cs="宋体"/>
                <w:color w:val="000000"/>
                <w:sz w:val="20"/>
                <w:szCs w:val="20"/>
              </w:rPr>
            </w:pPr>
            <w:r>
              <w:rPr>
                <w:rFonts w:hint="eastAsia" w:ascii="宋体" w:hAnsi="宋体" w:cs="宋体"/>
                <w:color w:val="000000"/>
                <w:sz w:val="20"/>
                <w:szCs w:val="20"/>
              </w:rPr>
              <w:t>9.1投标供应商应按其投标文件中的承诺，进行其他售后服务工作。</w:t>
            </w:r>
          </w:p>
        </w:tc>
        <w:tc>
          <w:tcPr>
            <w:tcW w:w="470" w:type="pct"/>
          </w:tcPr>
          <w:p w14:paraId="5C8DBA48">
            <w:pPr>
              <w:widowControl/>
              <w:jc w:val="left"/>
              <w:rPr>
                <w:rFonts w:hint="eastAsia" w:ascii="宋体" w:hAnsi="宋体" w:cs="宋体"/>
                <w:color w:val="000000"/>
                <w:sz w:val="20"/>
                <w:szCs w:val="20"/>
              </w:rPr>
            </w:pPr>
          </w:p>
        </w:tc>
        <w:tc>
          <w:tcPr>
            <w:tcW w:w="437" w:type="pct"/>
          </w:tcPr>
          <w:p w14:paraId="3B9A2CAC">
            <w:pPr>
              <w:widowControl/>
              <w:jc w:val="left"/>
              <w:rPr>
                <w:rFonts w:hint="eastAsia" w:ascii="宋体" w:hAnsi="宋体" w:cs="宋体"/>
                <w:color w:val="000000"/>
                <w:sz w:val="20"/>
                <w:szCs w:val="20"/>
              </w:rPr>
            </w:pPr>
          </w:p>
        </w:tc>
        <w:tc>
          <w:tcPr>
            <w:tcW w:w="618" w:type="pct"/>
          </w:tcPr>
          <w:p w14:paraId="0026B1B7">
            <w:pPr>
              <w:widowControl/>
              <w:jc w:val="left"/>
              <w:rPr>
                <w:rFonts w:hint="eastAsia" w:ascii="宋体" w:hAnsi="宋体" w:cs="宋体"/>
                <w:color w:val="000000"/>
                <w:sz w:val="20"/>
                <w:szCs w:val="20"/>
              </w:rPr>
            </w:pPr>
          </w:p>
        </w:tc>
      </w:tr>
    </w:tbl>
    <w:p w14:paraId="0F9D9E61">
      <w:pPr>
        <w:ind w:firstLine="420" w:firstLineChars="200"/>
        <w:rPr>
          <w:bCs/>
          <w:szCs w:val="21"/>
        </w:rPr>
      </w:pPr>
      <w:r>
        <w:rPr>
          <w:rFonts w:hint="eastAsia"/>
          <w:bCs/>
          <w:szCs w:val="21"/>
        </w:rPr>
        <w:t>《商务要求偏离表》编制指引：</w:t>
      </w:r>
    </w:p>
    <w:p w14:paraId="67AD039C">
      <w:pPr>
        <w:ind w:firstLine="420" w:firstLineChars="200"/>
        <w:rPr>
          <w:bCs/>
          <w:szCs w:val="21"/>
        </w:rPr>
      </w:pPr>
      <w:r>
        <w:rPr>
          <w:rFonts w:hint="eastAsia"/>
          <w:bCs/>
          <w:szCs w:val="21"/>
        </w:rPr>
        <w:t>1、商务要求偏离表的序号、商务需求项、招标商务要求等栏目对应“用户需求书”中的“商务要求”章节相关内容。</w:t>
      </w:r>
    </w:p>
    <w:p w14:paraId="2C7F3AE7">
      <w:pPr>
        <w:ind w:firstLine="420" w:firstLineChars="200"/>
        <w:rPr>
          <w:bCs/>
          <w:szCs w:val="21"/>
        </w:rPr>
      </w:pPr>
      <w:r>
        <w:rPr>
          <w:bCs/>
          <w:szCs w:val="21"/>
        </w:rPr>
        <w:t>2</w:t>
      </w:r>
      <w:r>
        <w:rPr>
          <w:rFonts w:hint="eastAsia"/>
          <w:bCs/>
          <w:szCs w:val="21"/>
        </w:rPr>
        <w:t>、“投标商务响应”一栏必须一一对照“招标商务要求”，详细填写自身响应情况，而不能不合理照搬照抄招标文件的商务要求，以体现具体响应情况。</w:t>
      </w:r>
    </w:p>
    <w:p w14:paraId="2FAEE812">
      <w:pPr>
        <w:ind w:firstLine="420" w:firstLineChars="200"/>
        <w:rPr>
          <w:bCs/>
          <w:color w:val="FF0000"/>
          <w:szCs w:val="21"/>
        </w:rPr>
      </w:pPr>
      <w:r>
        <w:rPr>
          <w:bCs/>
          <w:szCs w:val="21"/>
        </w:rPr>
        <w:t>3</w:t>
      </w:r>
      <w:r>
        <w:rPr>
          <w:rFonts w:hint="eastAsia"/>
          <w:bCs/>
          <w:szCs w:val="21"/>
        </w:rPr>
        <w:t>、“偏离情况”一栏填写如实填写“正偏离”、“负偏离”或“无偏离”，其中：“正偏离”表示“投标响应优于招标商务要求”，“负偏离”表示“投标响应不满足招标商务要求”，“无偏离”表示“投标响应与招标商务要求一致”。</w:t>
      </w:r>
    </w:p>
    <w:p w14:paraId="2EC05B16">
      <w:pPr>
        <w:rPr>
          <w:bCs/>
          <w:szCs w:val="21"/>
        </w:rPr>
      </w:pPr>
      <w:r>
        <w:rPr>
          <w:rFonts w:hint="eastAsia"/>
          <w:bCs/>
          <w:szCs w:val="21"/>
        </w:rPr>
        <w:t>“投标商务响应”对比“招标商务要求”存在响应不全（包括未响应整项招标商务要求或者未响应一项招标商务要求的部分内容），均视为“负偏离”。</w:t>
      </w:r>
    </w:p>
    <w:p w14:paraId="2CA88F31">
      <w:pPr>
        <w:ind w:firstLine="420" w:firstLineChars="200"/>
        <w:rPr>
          <w:bCs/>
          <w:szCs w:val="21"/>
        </w:rPr>
      </w:pPr>
      <w:r>
        <w:rPr>
          <w:rFonts w:hint="eastAsia"/>
          <w:bCs/>
          <w:szCs w:val="21"/>
        </w:rPr>
        <w:t>4、带★号条款为不可偏离条款，如未响应或出现负偏离的，将作投标无效处理。</w:t>
      </w:r>
    </w:p>
    <w:p w14:paraId="516D808A">
      <w:pPr>
        <w:spacing w:line="360" w:lineRule="auto"/>
        <w:ind w:firstLine="422" w:firstLineChars="200"/>
        <w:rPr>
          <w:rFonts w:hint="eastAsia" w:ascii="宋体" w:hAnsi="宋体" w:cs="宋体"/>
          <w:kern w:val="0"/>
          <w:szCs w:val="21"/>
        </w:rPr>
      </w:pPr>
      <w:r>
        <w:rPr>
          <w:rFonts w:hint="eastAsia" w:ascii="宋体" w:hAnsi="宋体" w:cs="宋体"/>
          <w:b/>
          <w:szCs w:val="21"/>
        </w:rPr>
        <w:br w:type="page"/>
      </w:r>
    </w:p>
    <w:p w14:paraId="67BE1CB2">
      <w:pPr>
        <w:widowControl/>
        <w:jc w:val="left"/>
        <w:rPr>
          <w:rFonts w:hint="eastAsia" w:ascii="宋体" w:hAnsi="宋体"/>
          <w:b/>
          <w:sz w:val="30"/>
          <w:szCs w:val="30"/>
        </w:rPr>
      </w:pPr>
    </w:p>
    <w:p w14:paraId="67B001CE">
      <w:pPr>
        <w:pStyle w:val="31"/>
        <w:ind w:firstLine="0" w:firstLineChars="0"/>
        <w:jc w:val="center"/>
        <w:outlineLvl w:val="1"/>
      </w:pPr>
      <w:r>
        <w:rPr>
          <w:rFonts w:hint="eastAsia" w:ascii="宋体" w:hAnsi="宋体"/>
          <w:b/>
          <w:sz w:val="30"/>
          <w:szCs w:val="30"/>
        </w:rPr>
        <w:t>八、报价表</w:t>
      </w:r>
    </w:p>
    <w:p w14:paraId="5C21B2BD">
      <w:pPr>
        <w:pStyle w:val="31"/>
        <w:ind w:firstLine="0" w:firstLineChars="0"/>
        <w:jc w:val="center"/>
        <w:outlineLvl w:val="2"/>
        <w:rPr>
          <w:rFonts w:hint="eastAsia" w:ascii="宋体" w:hAnsi="宋体" w:cs="宋体"/>
          <w:b/>
          <w:bCs/>
          <w:sz w:val="28"/>
          <w:szCs w:val="28"/>
          <w:highlight w:val="yellow"/>
        </w:rPr>
      </w:pPr>
      <w:r>
        <w:rPr>
          <w:rFonts w:hint="eastAsia" w:ascii="宋体" w:hAnsi="宋体" w:cs="宋体"/>
          <w:b/>
          <w:bCs/>
          <w:sz w:val="28"/>
          <w:szCs w:val="28"/>
        </w:rPr>
        <w:t>（一）</w:t>
      </w:r>
      <w:r>
        <w:rPr>
          <w:rFonts w:hint="eastAsia" w:ascii="宋体" w:hAnsi="宋体" w:cs="宋体"/>
          <w:b/>
          <w:bCs/>
          <w:sz w:val="28"/>
          <w:szCs w:val="28"/>
          <w:highlight w:val="none"/>
        </w:rPr>
        <w:t>报价一览表</w:t>
      </w:r>
      <w:bookmarkStart w:id="20" w:name="OLE_LINK46"/>
      <w:bookmarkStart w:id="21" w:name="OLE_LINK48"/>
    </w:p>
    <w:p w14:paraId="66637B26">
      <w:pPr>
        <w:spacing w:line="360" w:lineRule="auto"/>
        <w:rPr>
          <w:rFonts w:hint="eastAsia" w:ascii="宋体" w:hAnsi="宋体" w:cs="宋体"/>
          <w:szCs w:val="21"/>
        </w:rPr>
      </w:pPr>
      <w:r>
        <w:rPr>
          <w:rFonts w:hint="eastAsia" w:ascii="宋体" w:hAnsi="宋体" w:cs="宋体"/>
          <w:szCs w:val="21"/>
        </w:rPr>
        <w:t>项目编号：</w:t>
      </w:r>
    </w:p>
    <w:tbl>
      <w:tblPr>
        <w:tblStyle w:val="23"/>
        <w:tblW w:w="8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1"/>
        <w:gridCol w:w="4262"/>
        <w:gridCol w:w="990"/>
        <w:gridCol w:w="990"/>
        <w:gridCol w:w="995"/>
      </w:tblGrid>
      <w:tr w14:paraId="33B6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blHeader/>
          <w:jc w:val="center"/>
        </w:trPr>
        <w:tc>
          <w:tcPr>
            <w:tcW w:w="1321" w:type="dxa"/>
            <w:shd w:val="clear" w:color="auto" w:fill="C6D9F1"/>
            <w:vAlign w:val="center"/>
          </w:tcPr>
          <w:p w14:paraId="61567C98">
            <w:pPr>
              <w:snapToGrid w:val="0"/>
              <w:spacing w:line="240" w:lineRule="auto"/>
              <w:ind w:left="0" w:leftChars="0" w:right="0" w:rightChars="0" w:firstLine="0" w:firstLineChars="0"/>
              <w:jc w:val="center"/>
              <w:rPr>
                <w:b/>
                <w:sz w:val="28"/>
                <w:szCs w:val="28"/>
              </w:rPr>
            </w:pPr>
            <w:r>
              <w:rPr>
                <w:rFonts w:hint="eastAsia"/>
                <w:b/>
                <w:sz w:val="28"/>
                <w:szCs w:val="28"/>
              </w:rPr>
              <w:t>序号</w:t>
            </w:r>
          </w:p>
        </w:tc>
        <w:tc>
          <w:tcPr>
            <w:tcW w:w="4262" w:type="dxa"/>
            <w:shd w:val="clear" w:color="auto" w:fill="C6D9F1"/>
            <w:vAlign w:val="center"/>
          </w:tcPr>
          <w:p w14:paraId="45606009">
            <w:pPr>
              <w:snapToGrid w:val="0"/>
              <w:spacing w:line="240" w:lineRule="auto"/>
              <w:ind w:left="0" w:leftChars="0" w:right="0" w:rightChars="0" w:firstLine="0" w:firstLineChars="0"/>
              <w:jc w:val="center"/>
              <w:rPr>
                <w:b/>
                <w:sz w:val="28"/>
                <w:szCs w:val="28"/>
              </w:rPr>
            </w:pPr>
            <w:r>
              <w:rPr>
                <w:rFonts w:hint="eastAsia"/>
                <w:b/>
                <w:sz w:val="28"/>
                <w:szCs w:val="28"/>
              </w:rPr>
              <w:t>货物标的名称</w:t>
            </w:r>
          </w:p>
        </w:tc>
        <w:tc>
          <w:tcPr>
            <w:tcW w:w="990" w:type="dxa"/>
            <w:shd w:val="clear" w:color="auto" w:fill="C6D9F1"/>
            <w:vAlign w:val="center"/>
          </w:tcPr>
          <w:p w14:paraId="343C9CF4">
            <w:pPr>
              <w:snapToGrid w:val="0"/>
              <w:spacing w:line="240" w:lineRule="auto"/>
              <w:ind w:left="0" w:leftChars="0" w:right="0" w:rightChars="0" w:firstLine="0" w:firstLineChars="0"/>
              <w:jc w:val="center"/>
              <w:rPr>
                <w:b/>
                <w:sz w:val="28"/>
                <w:szCs w:val="28"/>
              </w:rPr>
            </w:pPr>
            <w:r>
              <w:rPr>
                <w:rFonts w:hint="eastAsia"/>
                <w:b/>
                <w:sz w:val="28"/>
                <w:szCs w:val="28"/>
              </w:rPr>
              <w:t>数量</w:t>
            </w:r>
          </w:p>
        </w:tc>
        <w:tc>
          <w:tcPr>
            <w:tcW w:w="990" w:type="dxa"/>
            <w:shd w:val="clear" w:color="auto" w:fill="C6D9F1"/>
            <w:vAlign w:val="center"/>
          </w:tcPr>
          <w:p w14:paraId="4B58FF50">
            <w:pPr>
              <w:snapToGrid w:val="0"/>
              <w:spacing w:line="240" w:lineRule="auto"/>
              <w:ind w:left="0" w:leftChars="0" w:right="0" w:rightChars="0" w:firstLine="0" w:firstLineChars="0"/>
              <w:jc w:val="center"/>
              <w:rPr>
                <w:b/>
                <w:sz w:val="28"/>
                <w:szCs w:val="28"/>
              </w:rPr>
            </w:pPr>
            <w:r>
              <w:rPr>
                <w:rFonts w:hint="eastAsia"/>
                <w:b/>
                <w:sz w:val="28"/>
                <w:szCs w:val="28"/>
              </w:rPr>
              <w:t>单位</w:t>
            </w:r>
          </w:p>
        </w:tc>
        <w:tc>
          <w:tcPr>
            <w:tcW w:w="995" w:type="dxa"/>
            <w:shd w:val="clear" w:color="auto" w:fill="C6D9F1"/>
            <w:vAlign w:val="center"/>
          </w:tcPr>
          <w:p w14:paraId="7E0A419E">
            <w:pPr>
              <w:snapToGrid w:val="0"/>
              <w:spacing w:line="240" w:lineRule="auto"/>
              <w:ind w:left="0" w:leftChars="0" w:right="0" w:rightChars="0" w:firstLine="0" w:firstLineChars="0"/>
              <w:jc w:val="center"/>
              <w:rPr>
                <w:rFonts w:hint="eastAsia" w:eastAsia="宋体"/>
                <w:b/>
                <w:sz w:val="28"/>
                <w:szCs w:val="28"/>
                <w:lang w:eastAsia="zh-CN"/>
              </w:rPr>
            </w:pPr>
            <w:r>
              <w:rPr>
                <w:rFonts w:hint="eastAsia"/>
                <w:b/>
                <w:sz w:val="28"/>
                <w:szCs w:val="28"/>
                <w:lang w:eastAsia="zh-CN"/>
              </w:rPr>
              <w:t>单价</w:t>
            </w:r>
          </w:p>
        </w:tc>
      </w:tr>
      <w:tr w14:paraId="127B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jc w:val="center"/>
        </w:trPr>
        <w:tc>
          <w:tcPr>
            <w:tcW w:w="1321" w:type="dxa"/>
            <w:vAlign w:val="center"/>
          </w:tcPr>
          <w:p w14:paraId="0B5FCF0D">
            <w:pPr>
              <w:snapToGrid w:val="0"/>
              <w:spacing w:line="240" w:lineRule="auto"/>
              <w:ind w:left="0" w:leftChars="0" w:right="0" w:rightChars="0" w:firstLine="0" w:firstLineChars="0"/>
              <w:jc w:val="center"/>
              <w:rPr>
                <w:rFonts w:hint="eastAsia" w:ascii="宋体" w:hAnsi="宋体" w:eastAsia="宋体"/>
                <w:sz w:val="24"/>
                <w:szCs w:val="24"/>
              </w:rPr>
            </w:pPr>
            <w:r>
              <w:rPr>
                <w:rFonts w:hint="eastAsia" w:ascii="宋体" w:hAnsi="宋体" w:eastAsia="宋体"/>
                <w:sz w:val="24"/>
                <w:szCs w:val="24"/>
              </w:rPr>
              <w:t>1</w:t>
            </w:r>
          </w:p>
        </w:tc>
        <w:tc>
          <w:tcPr>
            <w:tcW w:w="4262" w:type="dxa"/>
            <w:vAlign w:val="center"/>
          </w:tcPr>
          <w:p w14:paraId="540F69F3">
            <w:pPr>
              <w:snapToGrid w:val="0"/>
              <w:spacing w:line="240" w:lineRule="auto"/>
              <w:ind w:left="0" w:leftChars="0" w:right="0" w:rightChars="0" w:firstLine="0" w:firstLineChars="0"/>
              <w:jc w:val="center"/>
              <w:rPr>
                <w:rFonts w:hint="default" w:ascii="宋体" w:hAnsi="宋体" w:eastAsia="宋体"/>
                <w:sz w:val="24"/>
                <w:szCs w:val="24"/>
                <w:lang w:val="en-US" w:eastAsia="zh-CN"/>
              </w:rPr>
            </w:pPr>
            <w:r>
              <w:rPr>
                <w:rFonts w:hint="default" w:ascii="宋体" w:hAnsi="宋体" w:eastAsia="宋体"/>
                <w:sz w:val="24"/>
                <w:szCs w:val="24"/>
                <w:lang w:val="en-US" w:eastAsia="zh-CN"/>
              </w:rPr>
              <w:t>装备控制一体机</w:t>
            </w:r>
          </w:p>
        </w:tc>
        <w:tc>
          <w:tcPr>
            <w:tcW w:w="990" w:type="dxa"/>
            <w:vAlign w:val="center"/>
          </w:tcPr>
          <w:p w14:paraId="29F3251F">
            <w:pPr>
              <w:snapToGrid w:val="0"/>
              <w:spacing w:line="240" w:lineRule="auto"/>
              <w:ind w:left="0" w:leftChars="0" w:right="0" w:rightChars="0" w:firstLine="0" w:firstLineChars="0"/>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5</w:t>
            </w:r>
          </w:p>
        </w:tc>
        <w:tc>
          <w:tcPr>
            <w:tcW w:w="990" w:type="dxa"/>
            <w:vAlign w:val="center"/>
          </w:tcPr>
          <w:p w14:paraId="0562CB7C">
            <w:pPr>
              <w:snapToGrid w:val="0"/>
              <w:spacing w:line="240" w:lineRule="auto"/>
              <w:ind w:left="0" w:leftChars="0" w:right="0" w:rightChars="0" w:firstLine="0" w:firstLineChars="0"/>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台</w:t>
            </w:r>
          </w:p>
        </w:tc>
        <w:tc>
          <w:tcPr>
            <w:tcW w:w="995" w:type="dxa"/>
            <w:vAlign w:val="center"/>
          </w:tcPr>
          <w:p w14:paraId="2E80CC3B">
            <w:pPr>
              <w:snapToGrid w:val="0"/>
              <w:spacing w:line="240" w:lineRule="auto"/>
              <w:ind w:left="0" w:leftChars="0" w:right="0" w:rightChars="0" w:firstLine="0" w:firstLineChars="0"/>
              <w:jc w:val="center"/>
              <w:rPr>
                <w:rFonts w:ascii="宋体" w:eastAsia="宋体"/>
                <w:sz w:val="24"/>
                <w:szCs w:val="24"/>
              </w:rPr>
            </w:pPr>
          </w:p>
        </w:tc>
      </w:tr>
      <w:tr w14:paraId="5863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jc w:val="center"/>
        </w:trPr>
        <w:tc>
          <w:tcPr>
            <w:tcW w:w="1321" w:type="dxa"/>
            <w:vAlign w:val="center"/>
          </w:tcPr>
          <w:p w14:paraId="1905F86F">
            <w:pPr>
              <w:snapToGrid w:val="0"/>
              <w:spacing w:line="240" w:lineRule="auto"/>
              <w:ind w:left="0" w:leftChars="0" w:right="0" w:rightChars="0" w:firstLine="0" w:firstLineChars="0"/>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2</w:t>
            </w:r>
          </w:p>
        </w:tc>
        <w:tc>
          <w:tcPr>
            <w:tcW w:w="4262" w:type="dxa"/>
            <w:vAlign w:val="center"/>
          </w:tcPr>
          <w:p w14:paraId="3B94BE64">
            <w:pPr>
              <w:snapToGrid w:val="0"/>
              <w:spacing w:line="240" w:lineRule="auto"/>
              <w:ind w:left="0" w:leftChars="0" w:right="0" w:rightChars="0" w:firstLine="0" w:firstLineChars="0"/>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4层智能装备保存柜</w:t>
            </w:r>
          </w:p>
        </w:tc>
        <w:tc>
          <w:tcPr>
            <w:tcW w:w="990" w:type="dxa"/>
            <w:vAlign w:val="center"/>
          </w:tcPr>
          <w:p w14:paraId="275D0AB0">
            <w:pPr>
              <w:snapToGrid w:val="0"/>
              <w:spacing w:line="240" w:lineRule="auto"/>
              <w:ind w:left="0" w:leftChars="0" w:right="0" w:rightChars="0" w:firstLine="0" w:firstLineChars="0"/>
              <w:jc w:val="center"/>
              <w:rPr>
                <w:rFonts w:hint="default" w:ascii="宋体" w:hAnsi="宋体" w:eastAsia="宋体"/>
                <w:sz w:val="24"/>
                <w:szCs w:val="24"/>
                <w:lang w:val="en-US" w:eastAsia="zh-CN"/>
              </w:rPr>
            </w:pPr>
            <w:r>
              <w:rPr>
                <w:rFonts w:hint="eastAsia" w:ascii="宋体" w:hAnsi="宋体" w:eastAsia="宋体"/>
                <w:sz w:val="24"/>
                <w:szCs w:val="24"/>
                <w:lang w:val="en-US" w:eastAsia="zh-CN"/>
              </w:rPr>
              <w:t>7</w:t>
            </w:r>
          </w:p>
        </w:tc>
        <w:tc>
          <w:tcPr>
            <w:tcW w:w="990" w:type="dxa"/>
            <w:vAlign w:val="center"/>
          </w:tcPr>
          <w:p w14:paraId="01E8B5C8">
            <w:pPr>
              <w:snapToGrid w:val="0"/>
              <w:spacing w:line="240" w:lineRule="auto"/>
              <w:ind w:left="0" w:leftChars="0" w:right="0" w:rightChars="0" w:firstLine="0" w:firstLineChars="0"/>
              <w:jc w:val="center"/>
              <w:rPr>
                <w:rFonts w:hint="default" w:ascii="宋体" w:hAnsi="宋体" w:eastAsia="宋体"/>
                <w:sz w:val="24"/>
                <w:szCs w:val="24"/>
                <w:lang w:val="en-US" w:eastAsia="zh-CN"/>
              </w:rPr>
            </w:pPr>
            <w:r>
              <w:rPr>
                <w:rFonts w:hint="eastAsia" w:ascii="宋体" w:hAnsi="宋体" w:eastAsia="宋体"/>
                <w:sz w:val="24"/>
                <w:szCs w:val="24"/>
                <w:lang w:val="en-US" w:eastAsia="zh-CN"/>
              </w:rPr>
              <w:t>台</w:t>
            </w:r>
          </w:p>
        </w:tc>
        <w:tc>
          <w:tcPr>
            <w:tcW w:w="995" w:type="dxa"/>
            <w:vAlign w:val="center"/>
          </w:tcPr>
          <w:p w14:paraId="5759B081">
            <w:pPr>
              <w:snapToGrid w:val="0"/>
              <w:spacing w:line="240" w:lineRule="auto"/>
              <w:ind w:left="0" w:leftChars="0" w:right="0" w:rightChars="0" w:firstLine="0" w:firstLineChars="0"/>
              <w:jc w:val="center"/>
              <w:rPr>
                <w:rFonts w:ascii="宋体" w:eastAsia="宋体"/>
                <w:sz w:val="24"/>
                <w:szCs w:val="24"/>
              </w:rPr>
            </w:pPr>
          </w:p>
        </w:tc>
      </w:tr>
      <w:tr w14:paraId="7931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1" w:hRule="atLeast"/>
          <w:jc w:val="center"/>
        </w:trPr>
        <w:tc>
          <w:tcPr>
            <w:tcW w:w="8558" w:type="dxa"/>
            <w:gridSpan w:val="5"/>
            <w:shd w:val="clear" w:color="auto" w:fill="auto"/>
            <w:vAlign w:val="center"/>
          </w:tcPr>
          <w:p w14:paraId="67CFCE6E">
            <w:pPr>
              <w:snapToGrid w:val="0"/>
              <w:spacing w:line="240" w:lineRule="auto"/>
              <w:ind w:left="0" w:leftChars="0" w:right="0" w:rightChars="0" w:firstLine="0" w:firstLineChars="0"/>
              <w:jc w:val="center"/>
              <w:rPr>
                <w:rFonts w:hint="eastAsia" w:ascii="宋体" w:hAnsi="宋体" w:eastAsia="宋体" w:cs="Times New Roman"/>
                <w:b/>
                <w:bCs/>
                <w:sz w:val="32"/>
                <w:szCs w:val="32"/>
                <w:lang w:val="en-US" w:eastAsia="zh-CN"/>
              </w:rPr>
            </w:pPr>
            <w:r>
              <w:rPr>
                <w:rFonts w:hint="eastAsia" w:ascii="宋体" w:hAnsi="宋体" w:eastAsia="宋体" w:cs="Times New Roman"/>
                <w:b/>
                <w:bCs/>
                <w:sz w:val="32"/>
                <w:szCs w:val="32"/>
                <w:lang w:val="en-US" w:eastAsia="zh-CN"/>
              </w:rPr>
              <w:t>报价金额：</w:t>
            </w:r>
          </w:p>
          <w:p w14:paraId="27AF7288">
            <w:pPr>
              <w:snapToGrid w:val="0"/>
              <w:spacing w:line="240" w:lineRule="auto"/>
              <w:ind w:left="0" w:leftChars="0" w:right="0" w:righ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b/>
                <w:bCs/>
                <w:sz w:val="32"/>
                <w:szCs w:val="32"/>
                <w:lang w:val="en-US" w:eastAsia="zh-CN"/>
              </w:rPr>
              <w:t>大写：人民币</w:t>
            </w:r>
            <w:r>
              <w:rPr>
                <w:rFonts w:hint="eastAsia" w:ascii="宋体" w:hAnsi="宋体"/>
                <w:b/>
                <w:bCs/>
                <w:sz w:val="36"/>
                <w:szCs w:val="36"/>
                <w:u w:val="single"/>
              </w:rPr>
              <w:t xml:space="preserve">          </w:t>
            </w:r>
            <w:r>
              <w:rPr>
                <w:rFonts w:hint="eastAsia" w:ascii="宋体" w:hAnsi="宋体" w:eastAsia="宋体" w:cs="Times New Roman"/>
                <w:b/>
                <w:bCs/>
                <w:sz w:val="32"/>
                <w:szCs w:val="32"/>
                <w:lang w:val="en-US" w:eastAsia="zh-CN"/>
              </w:rPr>
              <w:t>元（小写：人民币</w:t>
            </w:r>
            <w:r>
              <w:rPr>
                <w:rFonts w:hint="eastAsia" w:ascii="宋体" w:hAnsi="宋体"/>
                <w:b/>
                <w:bCs/>
                <w:sz w:val="36"/>
                <w:szCs w:val="36"/>
                <w:u w:val="single"/>
              </w:rPr>
              <w:t xml:space="preserve">          </w:t>
            </w:r>
            <w:r>
              <w:rPr>
                <w:rFonts w:hint="eastAsia" w:ascii="宋体" w:hAnsi="宋体" w:eastAsia="宋体" w:cs="Times New Roman"/>
                <w:b/>
                <w:bCs/>
                <w:sz w:val="32"/>
                <w:szCs w:val="32"/>
                <w:lang w:val="en-US" w:eastAsia="zh-CN"/>
              </w:rPr>
              <w:t>元）</w:t>
            </w:r>
          </w:p>
        </w:tc>
      </w:tr>
    </w:tbl>
    <w:p w14:paraId="5A74139A">
      <w:pPr>
        <w:rPr>
          <w:rFonts w:hint="eastAsia" w:ascii="宋体" w:hAnsi="宋体" w:cs="宋体"/>
          <w:szCs w:val="21"/>
        </w:rPr>
      </w:pPr>
    </w:p>
    <w:p w14:paraId="37C6AE2F">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供应商名称：</w:t>
      </w:r>
    </w:p>
    <w:p w14:paraId="1A5539CD">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日期：</w:t>
      </w:r>
    </w:p>
    <w:p w14:paraId="7E98BFAC">
      <w:pPr>
        <w:ind w:firstLine="482" w:firstLineChars="200"/>
        <w:rPr>
          <w:rFonts w:hint="eastAsia" w:ascii="宋体" w:hAnsi="宋体"/>
          <w:b/>
          <w:sz w:val="24"/>
        </w:rPr>
      </w:pPr>
      <w:r>
        <w:rPr>
          <w:rFonts w:hint="eastAsia" w:ascii="宋体" w:hAnsi="宋体"/>
          <w:b/>
          <w:sz w:val="24"/>
        </w:rPr>
        <w:t>注：1.本表可按同样格式扩展。</w:t>
      </w:r>
    </w:p>
    <w:p w14:paraId="3CEE5021">
      <w:pPr>
        <w:ind w:firstLine="472" w:firstLineChars="196"/>
        <w:rPr>
          <w:rFonts w:hint="eastAsia"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“品牌”可以与商标一致，也可以填写便于区分其他公司商品的制造商简称或者制造商认可的品牌名称。</w:t>
      </w:r>
    </w:p>
    <w:p w14:paraId="0192E7FC">
      <w:pPr>
        <w:ind w:firstLine="472" w:firstLineChars="196"/>
        <w:rPr>
          <w:b/>
          <w:sz w:val="24"/>
        </w:rPr>
      </w:pPr>
      <w:r>
        <w:rPr>
          <w:rFonts w:hint="eastAsia" w:ascii="宋体" w:hAnsi="宋体"/>
          <w:b/>
          <w:sz w:val="24"/>
        </w:rPr>
        <w:t>3.如所投货物属于定制类的非量产货物或无具体型号的货物，可以在“规格/型号”栏目仅填写规格信息而不填型号信息（型号信息用“定制”描述即可）；</w:t>
      </w:r>
      <w:bookmarkStart w:id="22" w:name="_Hlk73646428"/>
      <w:r>
        <w:rPr>
          <w:rFonts w:hint="eastAsia" w:ascii="宋体" w:hAnsi="宋体"/>
          <w:b/>
          <w:sz w:val="24"/>
        </w:rPr>
        <w:t>此类填写错误或缺漏（所投货物为定制类的非量产货物但供应商却错误填报了型号）的不利后果</w:t>
      </w:r>
      <w:r>
        <w:rPr>
          <w:rFonts w:hint="eastAsia"/>
          <w:b/>
          <w:sz w:val="24"/>
        </w:rPr>
        <w:t>由供应商承担。</w:t>
      </w:r>
      <w:bookmarkEnd w:id="22"/>
    </w:p>
    <w:p w14:paraId="5D4E1961">
      <w:pPr>
        <w:ind w:firstLine="472" w:firstLineChars="196"/>
        <w:rPr>
          <w:rFonts w:hint="eastAsia" w:ascii="宋体" w:hAnsi="宋体"/>
          <w:b/>
          <w:sz w:val="24"/>
        </w:rPr>
      </w:pPr>
      <w:r>
        <w:rPr>
          <w:rFonts w:ascii="宋体" w:hAnsi="宋体"/>
          <w:b/>
          <w:sz w:val="24"/>
        </w:rPr>
        <w:t>3</w:t>
      </w:r>
      <w:r>
        <w:rPr>
          <w:rFonts w:hint="eastAsia" w:ascii="宋体" w:hAnsi="宋体"/>
          <w:b/>
          <w:sz w:val="24"/>
        </w:rPr>
        <w:t>.“原产地”是指货物的实际生产加工地，非品牌所在地</w:t>
      </w:r>
    </w:p>
    <w:p w14:paraId="6A3E8F6C">
      <w:pPr>
        <w:ind w:firstLine="472" w:firstLineChars="196"/>
        <w:rPr>
          <w:rFonts w:hint="eastAsia" w:ascii="宋体" w:hAnsi="宋体"/>
          <w:b/>
          <w:sz w:val="24"/>
        </w:rPr>
      </w:pPr>
      <w:r>
        <w:rPr>
          <w:rFonts w:ascii="宋体" w:hAnsi="宋体"/>
          <w:b/>
          <w:sz w:val="24"/>
        </w:rPr>
        <w:t>4</w:t>
      </w:r>
      <w:r>
        <w:rPr>
          <w:rFonts w:hint="eastAsia" w:ascii="宋体" w:hAnsi="宋体"/>
          <w:b/>
          <w:sz w:val="24"/>
        </w:rPr>
        <w:t>.所投货物均应填写制造商名称，“制造商”是指产品品牌厂商，产品代工制造的，应填写接受委托生产制造的制造商。</w:t>
      </w:r>
    </w:p>
    <w:p w14:paraId="03B165B0">
      <w:pPr>
        <w:ind w:firstLine="482" w:firstLineChars="200"/>
        <w:rPr>
          <w:rFonts w:hint="eastAsia"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14:paraId="53B9994C">
      <w:pPr>
        <w:ind w:firstLine="482" w:firstLineChars="200"/>
        <w:rPr>
          <w:rFonts w:hint="eastAsia"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14:paraId="411B032F">
      <w:pPr>
        <w:ind w:firstLine="482" w:firstLineChars="200"/>
        <w:rPr>
          <w:rFonts w:hint="eastAsia" w:ascii="宋体" w:hAnsi="宋体"/>
          <w:b/>
          <w:sz w:val="24"/>
        </w:rPr>
      </w:pPr>
      <w:r>
        <w:rPr>
          <w:rFonts w:ascii="宋体" w:hAnsi="宋体"/>
          <w:b/>
          <w:sz w:val="24"/>
        </w:rPr>
        <w:t>7</w:t>
      </w:r>
      <w:r>
        <w:rPr>
          <w:rFonts w:hint="eastAsia" w:ascii="宋体" w:hAnsi="宋体"/>
          <w:b/>
          <w:sz w:val="24"/>
        </w:rPr>
        <w:t>.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14:paraId="301DDF2B">
      <w:pPr>
        <w:pStyle w:val="11"/>
        <w:ind w:firstLine="480"/>
      </w:pPr>
    </w:p>
    <w:p w14:paraId="4F6280E6">
      <w:pPr>
        <w:jc w:val="center"/>
        <w:rPr>
          <w:rFonts w:hint="eastAsia" w:ascii="宋体" w:hAnsi="宋体" w:cs="宋体"/>
          <w:b/>
          <w:bCs/>
          <w:sz w:val="28"/>
          <w:szCs w:val="28"/>
        </w:rPr>
      </w:pPr>
      <w:r>
        <w:rPr>
          <w:rFonts w:hint="eastAsia" w:ascii="宋体" w:hAnsi="宋体" w:cs="宋体"/>
          <w:b/>
          <w:bCs/>
          <w:sz w:val="28"/>
          <w:szCs w:val="28"/>
        </w:rPr>
        <w:t>（</w:t>
      </w:r>
      <w:r>
        <w:rPr>
          <w:rFonts w:hint="eastAsia" w:ascii="宋体" w:hAnsi="宋体" w:cs="宋体"/>
          <w:b/>
          <w:bCs/>
          <w:sz w:val="28"/>
          <w:szCs w:val="28"/>
          <w:lang w:val="en-US" w:eastAsia="zh-CN"/>
        </w:rPr>
        <w:t>二</w:t>
      </w:r>
      <w:r>
        <w:rPr>
          <w:rFonts w:hint="eastAsia" w:ascii="宋体" w:hAnsi="宋体" w:cs="宋体"/>
          <w:b/>
          <w:bCs/>
          <w:sz w:val="28"/>
          <w:szCs w:val="28"/>
        </w:rPr>
        <w:t>）供应商认为需要涉及的其他内容报价清单</w:t>
      </w:r>
    </w:p>
    <w:bookmarkEnd w:id="20"/>
    <w:bookmarkEnd w:id="21"/>
    <w:p w14:paraId="1824172A">
      <w:pPr>
        <w:pStyle w:val="31"/>
        <w:ind w:firstLine="0" w:firstLineChars="0"/>
        <w:rPr>
          <w:rFonts w:hint="eastAsia" w:ascii="宋体" w:hAnsi="宋体"/>
          <w:b/>
          <w:sz w:val="30"/>
          <w:szCs w:val="30"/>
        </w:rPr>
      </w:pPr>
    </w:p>
    <w:p w14:paraId="13773796">
      <w:pPr>
        <w:widowControl/>
        <w:jc w:val="left"/>
        <w:rPr>
          <w:rFonts w:hint="eastAsia" w:ascii="宋体" w:hAnsi="宋体"/>
          <w:b/>
          <w:sz w:val="30"/>
          <w:szCs w:val="30"/>
        </w:rPr>
      </w:pPr>
      <w:r>
        <w:rPr>
          <w:rFonts w:ascii="宋体" w:hAnsi="宋体"/>
          <w:b/>
          <w:sz w:val="30"/>
          <w:szCs w:val="30"/>
        </w:rPr>
        <w:br w:type="page"/>
      </w:r>
    </w:p>
    <w:p w14:paraId="733433D4">
      <w:pPr>
        <w:pStyle w:val="31"/>
        <w:ind w:firstLine="0" w:firstLineChars="0"/>
        <w:jc w:val="center"/>
        <w:outlineLvl w:val="1"/>
        <w:rPr>
          <w:rFonts w:hint="eastAsia" w:ascii="宋体" w:hAnsi="宋体"/>
          <w:b/>
          <w:sz w:val="30"/>
          <w:szCs w:val="30"/>
        </w:rPr>
      </w:pPr>
      <w:r>
        <w:rPr>
          <w:rFonts w:hint="eastAsia" w:ascii="宋体" w:hAnsi="宋体"/>
          <w:b/>
          <w:sz w:val="30"/>
          <w:szCs w:val="30"/>
        </w:rPr>
        <w:t>九、供应商认为需要提供的其它文件（如有）</w:t>
      </w:r>
    </w:p>
    <w:p w14:paraId="6D681C0C">
      <w:pPr>
        <w:widowControl/>
        <w:jc w:val="left"/>
        <w:rPr>
          <w:rFonts w:hint="eastAsia" w:asciiTheme="minorEastAsia" w:hAnsiTheme="minorEastAsia" w:eastAsiaTheme="minorEastAsia"/>
          <w:kern w:val="0"/>
          <w:szCs w:val="20"/>
        </w:rPr>
      </w:pPr>
      <w:r>
        <w:rPr>
          <w:rFonts w:asciiTheme="minorEastAsia" w:hAnsiTheme="minorEastAsia" w:eastAsiaTheme="minorEastAsia"/>
          <w:kern w:val="0"/>
          <w:szCs w:val="20"/>
        </w:rPr>
        <w:br w:type="page"/>
      </w:r>
    </w:p>
    <w:p w14:paraId="64F7ADE0">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第五章 合同模板</w:t>
      </w:r>
    </w:p>
    <w:p w14:paraId="15C96133">
      <w:pPr>
        <w:jc w:val="center"/>
        <w:outlineLvl w:val="0"/>
      </w:pPr>
      <w:r>
        <w:rPr>
          <w:rFonts w:hint="eastAsia"/>
          <w:b/>
          <w:sz w:val="24"/>
        </w:rPr>
        <w:t>（仅供参考，具体以项目需求及采购结果为准）</w:t>
      </w:r>
    </w:p>
    <w:p w14:paraId="5987781D">
      <w:pPr>
        <w:spacing w:line="560" w:lineRule="exact"/>
        <w:jc w:val="both"/>
        <w:rPr>
          <w:rFonts w:hint="eastAsia" w:ascii="宋体" w:hAnsi="宋体" w:cs="宋体"/>
          <w:b/>
          <w:bCs/>
          <w:color w:val="000000"/>
          <w:sz w:val="44"/>
        </w:rPr>
      </w:pPr>
      <w:r>
        <w:rPr>
          <w:rFonts w:ascii="宋体" w:hAnsi="宋体"/>
          <w:color w:val="000000"/>
          <w:sz w:val="28"/>
          <w:szCs w:val="28"/>
        </w:rPr>
        <w:t>合同编号：</w:t>
      </w:r>
      <w:r>
        <w:rPr>
          <w:rFonts w:hint="eastAsia" w:ascii="宋体" w:hAnsi="宋体"/>
          <w:color w:val="000000"/>
          <w:sz w:val="28"/>
          <w:szCs w:val="28"/>
          <w:lang w:val="en-US" w:eastAsia="zh-CN"/>
        </w:rPr>
        <w:t xml:space="preserve"> </w:t>
      </w:r>
    </w:p>
    <w:p w14:paraId="77ED9FA1">
      <w:pPr>
        <w:snapToGrid w:val="0"/>
        <w:spacing w:line="560" w:lineRule="exact"/>
        <w:jc w:val="both"/>
        <w:rPr>
          <w:rFonts w:hint="eastAsia" w:ascii="宋体" w:hAnsi="宋体" w:eastAsia="宋体" w:cs="Times New Roman"/>
          <w:b/>
          <w:bCs/>
          <w:color w:val="000000"/>
          <w:sz w:val="44"/>
          <w:szCs w:val="44"/>
          <w:lang w:eastAsia="zh-CN"/>
        </w:rPr>
      </w:pPr>
    </w:p>
    <w:p w14:paraId="399918EA">
      <w:pPr>
        <w:snapToGrid w:val="0"/>
        <w:spacing w:line="560" w:lineRule="exact"/>
        <w:jc w:val="center"/>
        <w:rPr>
          <w:rFonts w:hint="eastAsia" w:ascii="宋体" w:hAnsi="宋体" w:eastAsia="宋体" w:cs="Times New Roman"/>
          <w:b/>
          <w:bCs/>
          <w:color w:val="000000"/>
          <w:sz w:val="44"/>
          <w:szCs w:val="44"/>
          <w:lang w:eastAsia="zh-CN"/>
        </w:rPr>
      </w:pPr>
    </w:p>
    <w:p w14:paraId="75C9AEFC">
      <w:pPr>
        <w:snapToGrid w:val="0"/>
        <w:spacing w:line="560" w:lineRule="exact"/>
        <w:jc w:val="center"/>
        <w:rPr>
          <w:rFonts w:ascii="宋体" w:hAnsi="宋体" w:eastAsia="宋体" w:cs="Times New Roman"/>
          <w:b/>
          <w:bCs/>
          <w:color w:val="000000"/>
          <w:sz w:val="44"/>
          <w:szCs w:val="44"/>
        </w:rPr>
      </w:pPr>
      <w:r>
        <w:rPr>
          <w:rFonts w:hint="eastAsia" w:ascii="宋体" w:hAnsi="宋体" w:eastAsia="宋体" w:cs="Times New Roman"/>
          <w:b/>
          <w:bCs/>
          <w:color w:val="000000"/>
          <w:sz w:val="44"/>
          <w:szCs w:val="44"/>
          <w:lang w:eastAsia="zh-CN"/>
        </w:rPr>
        <w:t>福田大队采购智能装备柜项目合</w:t>
      </w:r>
      <w:r>
        <w:rPr>
          <w:rFonts w:ascii="宋体" w:hAnsi="宋体" w:eastAsia="宋体" w:cs="Times New Roman"/>
          <w:b/>
          <w:bCs/>
          <w:color w:val="000000"/>
          <w:sz w:val="44"/>
          <w:szCs w:val="44"/>
        </w:rPr>
        <w:t>同</w:t>
      </w:r>
    </w:p>
    <w:p w14:paraId="052DC3D6">
      <w:pPr>
        <w:snapToGrid w:val="0"/>
        <w:spacing w:line="560" w:lineRule="exact"/>
        <w:ind w:firstLine="1400" w:firstLineChars="500"/>
        <w:jc w:val="both"/>
        <w:rPr>
          <w:rFonts w:hint="default" w:ascii="宋体" w:hAnsi="宋体" w:eastAsia="宋体"/>
          <w:color w:val="000000"/>
          <w:sz w:val="28"/>
          <w:szCs w:val="28"/>
          <w:lang w:val="en-US" w:eastAsia="zh-CN"/>
        </w:rPr>
      </w:pPr>
      <w:r>
        <w:rPr>
          <w:rFonts w:hint="eastAsia" w:ascii="宋体" w:hAnsi="宋体"/>
          <w:color w:val="000000"/>
          <w:sz w:val="28"/>
          <w:szCs w:val="28"/>
          <w:lang w:val="en-US" w:eastAsia="zh-CN"/>
        </w:rPr>
        <w:t xml:space="preserve">   </w:t>
      </w:r>
    </w:p>
    <w:p w14:paraId="6C156F70">
      <w:pPr>
        <w:snapToGrid w:val="0"/>
        <w:spacing w:line="560" w:lineRule="exact"/>
        <w:jc w:val="center"/>
        <w:rPr>
          <w:rFonts w:hint="eastAsia" w:ascii="宋体" w:hAnsi="宋体" w:eastAsia="宋体"/>
          <w:color w:val="000000"/>
          <w:sz w:val="28"/>
          <w:szCs w:val="28"/>
          <w:lang w:eastAsia="zh-CN"/>
        </w:rPr>
      </w:pPr>
      <w:r>
        <w:rPr>
          <w:rFonts w:hint="eastAsia" w:ascii="宋体" w:hAnsi="宋体"/>
          <w:color w:val="000000"/>
          <w:sz w:val="28"/>
          <w:szCs w:val="28"/>
          <w:lang w:val="en-US" w:eastAsia="zh-CN"/>
        </w:rPr>
        <w:t xml:space="preserve"> </w:t>
      </w:r>
    </w:p>
    <w:p w14:paraId="6B058237">
      <w:pPr>
        <w:pStyle w:val="22"/>
        <w:rPr>
          <w:rFonts w:hint="default"/>
          <w:lang w:val="en-US" w:eastAsia="zh-CN"/>
        </w:rPr>
      </w:pPr>
    </w:p>
    <w:p w14:paraId="70C7DA39">
      <w:pPr>
        <w:snapToGrid w:val="0"/>
        <w:spacing w:line="560" w:lineRule="exact"/>
        <w:ind w:firstLine="3920" w:firstLineChars="1400"/>
        <w:rPr>
          <w:rFonts w:hint="default" w:ascii="宋体" w:hAnsi="宋体" w:eastAsia="宋体"/>
          <w:color w:val="000000"/>
          <w:sz w:val="28"/>
          <w:szCs w:val="28"/>
          <w:lang w:val="en-US" w:eastAsia="zh-CN"/>
        </w:rPr>
      </w:pPr>
      <w:r>
        <w:rPr>
          <w:rFonts w:hint="eastAsia" w:ascii="宋体" w:hAnsi="宋体"/>
          <w:color w:val="000000"/>
          <w:sz w:val="28"/>
          <w:szCs w:val="28"/>
          <w:lang w:val="en-US" w:eastAsia="zh-CN"/>
        </w:rPr>
        <w:t xml:space="preserve">                                                                                                     </w:t>
      </w:r>
    </w:p>
    <w:p w14:paraId="4B211ACF">
      <w:pPr>
        <w:snapToGrid w:val="0"/>
        <w:spacing w:line="560" w:lineRule="exact"/>
        <w:jc w:val="center"/>
        <w:rPr>
          <w:rFonts w:hint="eastAsia"/>
          <w:b w:val="0"/>
          <w:bCs/>
          <w:color w:val="auto"/>
          <w:sz w:val="21"/>
          <w:szCs w:val="21"/>
        </w:rPr>
      </w:pPr>
      <w:r>
        <w:rPr>
          <w:rFonts w:ascii="宋体" w:hAnsi="宋体"/>
          <w:b/>
          <w:bCs/>
          <w:color w:val="000000"/>
          <w:sz w:val="28"/>
          <w:szCs w:val="28"/>
        </w:rPr>
        <w:t>甲方（</w:t>
      </w:r>
      <w:r>
        <w:rPr>
          <w:rFonts w:hint="eastAsia" w:ascii="宋体" w:hAnsi="宋体"/>
          <w:b/>
          <w:bCs/>
          <w:color w:val="000000"/>
          <w:sz w:val="28"/>
          <w:szCs w:val="28"/>
        </w:rPr>
        <w:t>采购</w:t>
      </w:r>
      <w:r>
        <w:rPr>
          <w:rFonts w:ascii="宋体" w:hAnsi="宋体"/>
          <w:b/>
          <w:bCs/>
          <w:color w:val="000000"/>
          <w:sz w:val="28"/>
          <w:szCs w:val="28"/>
        </w:rPr>
        <w:t>人）：</w:t>
      </w:r>
      <w:r>
        <w:rPr>
          <w:rFonts w:hint="eastAsia" w:ascii="宋体" w:hAnsi="宋体" w:eastAsia="宋体"/>
          <w:b w:val="0"/>
          <w:bCs w:val="0"/>
          <w:color w:val="000000"/>
          <w:sz w:val="28"/>
          <w:szCs w:val="28"/>
        </w:rPr>
        <w:t>深圳市公安局交通管理支队福田大队</w:t>
      </w:r>
    </w:p>
    <w:p w14:paraId="3BFA6A59">
      <w:pPr>
        <w:snapToGrid w:val="0"/>
        <w:spacing w:line="560" w:lineRule="exact"/>
        <w:ind w:firstLine="843" w:firstLineChars="300"/>
        <w:jc w:val="both"/>
        <w:rPr>
          <w:rFonts w:ascii="宋体" w:hAnsi="宋体"/>
          <w:b/>
          <w:bCs/>
          <w:color w:val="000000"/>
          <w:sz w:val="28"/>
          <w:szCs w:val="28"/>
        </w:rPr>
      </w:pPr>
      <w:r>
        <w:rPr>
          <w:rFonts w:ascii="宋体" w:hAnsi="宋体"/>
          <w:b/>
          <w:bCs/>
          <w:color w:val="000000"/>
          <w:sz w:val="28"/>
          <w:szCs w:val="28"/>
        </w:rPr>
        <w:t>乙方（</w:t>
      </w:r>
      <w:r>
        <w:rPr>
          <w:rFonts w:hint="eastAsia" w:ascii="宋体" w:hAnsi="宋体"/>
          <w:b/>
          <w:bCs/>
          <w:color w:val="000000"/>
          <w:sz w:val="28"/>
          <w:szCs w:val="28"/>
        </w:rPr>
        <w:t>供应商</w:t>
      </w:r>
      <w:r>
        <w:rPr>
          <w:rFonts w:ascii="宋体" w:hAnsi="宋体"/>
          <w:b/>
          <w:bCs/>
          <w:color w:val="000000"/>
          <w:sz w:val="28"/>
          <w:szCs w:val="28"/>
        </w:rPr>
        <w:t>）：</w:t>
      </w:r>
    </w:p>
    <w:p w14:paraId="0278A83E">
      <w:pPr>
        <w:snapToGrid w:val="0"/>
        <w:spacing w:line="560" w:lineRule="exact"/>
        <w:ind w:firstLine="2800" w:firstLineChars="1400"/>
        <w:rPr>
          <w:rFonts w:ascii="宋体" w:hAnsi="宋体"/>
          <w:color w:val="000000"/>
          <w:sz w:val="20"/>
          <w:szCs w:val="20"/>
        </w:rPr>
      </w:pPr>
    </w:p>
    <w:p w14:paraId="3AAC85C5">
      <w:pPr>
        <w:snapToGrid w:val="0"/>
        <w:spacing w:line="560" w:lineRule="exact"/>
        <w:ind w:firstLine="2800" w:firstLineChars="1400"/>
        <w:rPr>
          <w:rFonts w:ascii="宋体" w:hAnsi="宋体"/>
          <w:color w:val="000000"/>
          <w:sz w:val="20"/>
          <w:szCs w:val="20"/>
        </w:rPr>
      </w:pPr>
    </w:p>
    <w:p w14:paraId="63327CBE">
      <w:pPr>
        <w:snapToGrid w:val="0"/>
        <w:spacing w:line="560" w:lineRule="exact"/>
        <w:ind w:firstLine="2800" w:firstLineChars="1400"/>
        <w:rPr>
          <w:rFonts w:ascii="宋体" w:hAnsi="宋体"/>
          <w:color w:val="000000"/>
          <w:sz w:val="20"/>
          <w:szCs w:val="20"/>
        </w:rPr>
      </w:pPr>
    </w:p>
    <w:p w14:paraId="6767B2FF">
      <w:pPr>
        <w:snapToGrid w:val="0"/>
        <w:spacing w:line="560" w:lineRule="exact"/>
        <w:ind w:firstLine="2800" w:firstLineChars="1400"/>
        <w:rPr>
          <w:rFonts w:ascii="宋体" w:hAnsi="宋体"/>
          <w:color w:val="000000"/>
          <w:sz w:val="20"/>
          <w:szCs w:val="20"/>
        </w:rPr>
      </w:pPr>
    </w:p>
    <w:p w14:paraId="57A85777">
      <w:pPr>
        <w:snapToGrid w:val="0"/>
        <w:spacing w:line="560" w:lineRule="exact"/>
        <w:ind w:firstLine="2800" w:firstLineChars="1400"/>
        <w:rPr>
          <w:rFonts w:ascii="宋体" w:hAnsi="宋体"/>
          <w:color w:val="000000"/>
          <w:sz w:val="20"/>
          <w:szCs w:val="20"/>
        </w:rPr>
      </w:pPr>
    </w:p>
    <w:p w14:paraId="17CDC7DB">
      <w:pPr>
        <w:snapToGrid w:val="0"/>
        <w:spacing w:line="560" w:lineRule="exact"/>
        <w:rPr>
          <w:rFonts w:eastAsia="Times New Roman"/>
          <w:color w:val="000000"/>
          <w:sz w:val="20"/>
          <w:szCs w:val="20"/>
        </w:rPr>
      </w:pPr>
      <w:r>
        <w:rPr>
          <w:rFonts w:eastAsia="Times New Roman"/>
          <w:color w:val="000000"/>
          <w:sz w:val="20"/>
          <w:szCs w:val="20"/>
        </w:rPr>
        <w:t xml:space="preserve">                         </w:t>
      </w:r>
    </w:p>
    <w:p w14:paraId="4F0EFA0E">
      <w:pPr>
        <w:snapToGrid w:val="0"/>
        <w:spacing w:line="560" w:lineRule="exact"/>
        <w:jc w:val="center"/>
        <w:rPr>
          <w:rFonts w:hint="eastAsia" w:ascii="宋体" w:hAnsi="宋体" w:eastAsia="宋体" w:cs="宋体"/>
          <w:b/>
          <w:bCs/>
          <w:color w:val="000000"/>
          <w:sz w:val="32"/>
          <w:szCs w:val="32"/>
          <w:lang w:eastAsia="zh-CN"/>
        </w:rPr>
      </w:pPr>
    </w:p>
    <w:p w14:paraId="229BAADF">
      <w:pPr>
        <w:snapToGrid w:val="0"/>
        <w:spacing w:line="560" w:lineRule="exact"/>
        <w:jc w:val="center"/>
        <w:rPr>
          <w:rFonts w:hint="eastAsia" w:ascii="宋体" w:hAnsi="宋体" w:eastAsia="宋体" w:cs="宋体"/>
          <w:b/>
          <w:bCs/>
          <w:color w:val="000000"/>
          <w:sz w:val="32"/>
          <w:szCs w:val="32"/>
          <w:lang w:eastAsia="zh-CN"/>
        </w:rPr>
      </w:pPr>
    </w:p>
    <w:p w14:paraId="31071866">
      <w:pPr>
        <w:snapToGrid w:val="0"/>
        <w:spacing w:line="560" w:lineRule="exact"/>
        <w:jc w:val="center"/>
        <w:rPr>
          <w:rFonts w:ascii="华文琥珀" w:hAnsi="华文琥珀" w:eastAsia="华文琥珀"/>
          <w:b/>
          <w:bCs/>
          <w:color w:val="000000"/>
          <w:sz w:val="30"/>
          <w:szCs w:val="30"/>
        </w:rPr>
      </w:pPr>
      <w:r>
        <w:rPr>
          <w:rFonts w:hint="eastAsia" w:ascii="宋体" w:hAnsi="宋体" w:eastAsia="宋体" w:cs="宋体"/>
          <w:b/>
          <w:bCs/>
          <w:color w:val="000000"/>
          <w:sz w:val="32"/>
          <w:szCs w:val="32"/>
          <w:lang w:eastAsia="zh-CN"/>
        </w:rPr>
        <w:t>福田大队采购智能装备柜项目</w:t>
      </w:r>
      <w:r>
        <w:rPr>
          <w:rFonts w:hint="eastAsia" w:ascii="宋体" w:hAnsi="宋体" w:eastAsia="宋体" w:cs="宋体"/>
          <w:b/>
          <w:bCs/>
          <w:color w:val="000000"/>
          <w:sz w:val="32"/>
          <w:szCs w:val="32"/>
        </w:rPr>
        <w:t>合同</w:t>
      </w:r>
    </w:p>
    <w:p w14:paraId="69E08C6A">
      <w:pPr>
        <w:snapToGrid w:val="0"/>
        <w:spacing w:line="460" w:lineRule="exact"/>
        <w:rPr>
          <w:rFonts w:ascii="宋体" w:hAnsi="宋体"/>
          <w:color w:val="000000"/>
          <w:sz w:val="20"/>
          <w:szCs w:val="20"/>
        </w:rPr>
      </w:pPr>
    </w:p>
    <w:p w14:paraId="708A1C7B">
      <w:pPr>
        <w:snapToGrid w:val="0"/>
        <w:spacing w:line="460" w:lineRule="exact"/>
        <w:rPr>
          <w:rFonts w:eastAsia="Times New Roman"/>
          <w:color w:val="000000"/>
          <w:szCs w:val="21"/>
        </w:rPr>
      </w:pPr>
      <w:r>
        <w:rPr>
          <w:rFonts w:ascii="宋体" w:hAnsi="宋体"/>
          <w:b/>
          <w:bCs/>
          <w:szCs w:val="21"/>
        </w:rPr>
        <w:t>甲方</w:t>
      </w:r>
      <w:r>
        <w:rPr>
          <w:rFonts w:ascii="宋体" w:hAnsi="宋体"/>
          <w:b/>
          <w:bCs/>
          <w:color w:val="000000"/>
          <w:szCs w:val="21"/>
        </w:rPr>
        <w:t>（采购人）：</w:t>
      </w:r>
      <w:r>
        <w:rPr>
          <w:rFonts w:hint="eastAsia" w:ascii="宋体" w:hAnsi="宋体"/>
          <w:b/>
          <w:bCs/>
          <w:color w:val="000000"/>
          <w:szCs w:val="21"/>
          <w:lang w:val="en-US" w:eastAsia="zh-CN"/>
        </w:rPr>
        <w:t>深圳市公安局交通管理支队福田大队</w:t>
      </w:r>
      <w:r>
        <w:rPr>
          <w:rFonts w:eastAsia="Times New Roman"/>
          <w:b/>
          <w:bCs/>
          <w:color w:val="000000"/>
          <w:szCs w:val="21"/>
        </w:rPr>
        <w:t xml:space="preserve">  </w:t>
      </w:r>
      <w:r>
        <w:rPr>
          <w:rFonts w:eastAsia="Times New Roman"/>
          <w:color w:val="000000"/>
          <w:szCs w:val="21"/>
        </w:rPr>
        <w:t xml:space="preserve">          </w:t>
      </w:r>
      <w:r>
        <w:rPr>
          <w:rFonts w:eastAsia="Times New Roman"/>
          <w:color w:val="000000"/>
          <w:szCs w:val="21"/>
        </w:rPr>
        <w:tab/>
      </w:r>
    </w:p>
    <w:p w14:paraId="10D18685">
      <w:pPr>
        <w:snapToGrid w:val="0"/>
        <w:spacing w:line="460" w:lineRule="exact"/>
        <w:rPr>
          <w:rFonts w:hint="default" w:ascii="宋体" w:hAnsi="宋体" w:eastAsia="宋体"/>
          <w:b/>
          <w:bCs/>
          <w:color w:val="000000"/>
          <w:szCs w:val="21"/>
          <w:lang w:val="en-US" w:eastAsia="zh-CN"/>
        </w:rPr>
      </w:pPr>
      <w:r>
        <w:rPr>
          <w:rFonts w:ascii="宋体" w:hAnsi="宋体"/>
          <w:b/>
          <w:bCs/>
          <w:color w:val="000000"/>
          <w:szCs w:val="21"/>
        </w:rPr>
        <w:t>乙方（供应商）：</w:t>
      </w:r>
      <w:r>
        <w:rPr>
          <w:rFonts w:hint="eastAsia" w:ascii="宋体" w:hAnsi="宋体"/>
          <w:b/>
          <w:bCs/>
          <w:color w:val="000000"/>
          <w:szCs w:val="21"/>
          <w:lang w:val="en-US" w:eastAsia="zh-CN"/>
        </w:rPr>
        <w:t xml:space="preserve">  </w:t>
      </w:r>
    </w:p>
    <w:p w14:paraId="0D236001">
      <w:pPr>
        <w:snapToGrid w:val="0"/>
        <w:spacing w:line="360" w:lineRule="exact"/>
        <w:ind w:firstLine="420" w:firstLineChars="200"/>
        <w:rPr>
          <w:rFonts w:eastAsia="Times New Roman"/>
          <w:color w:val="000000"/>
          <w:szCs w:val="21"/>
        </w:rPr>
      </w:pPr>
      <w:r>
        <w:rPr>
          <w:rFonts w:hint="eastAsia" w:ascii="宋体" w:hAnsi="宋体"/>
          <w:color w:val="000000"/>
          <w:szCs w:val="21"/>
        </w:rPr>
        <w:t>依</w:t>
      </w:r>
      <w:r>
        <w:rPr>
          <w:rFonts w:hint="eastAsia" w:ascii="宋体" w:hAnsi="宋体"/>
          <w:color w:val="auto"/>
          <w:szCs w:val="21"/>
        </w:rPr>
        <w:t>据</w:t>
      </w:r>
      <w:r>
        <w:rPr>
          <w:rFonts w:hint="eastAsia"/>
          <w:color w:val="auto"/>
          <w:szCs w:val="21"/>
          <w:u w:val="single"/>
          <w:lang w:val="en-US" w:eastAsia="zh-CN"/>
        </w:rPr>
        <w:t xml:space="preserve">     </w:t>
      </w:r>
      <w:r>
        <w:rPr>
          <w:rFonts w:ascii="宋体" w:hAnsi="宋体"/>
          <w:color w:val="auto"/>
          <w:szCs w:val="21"/>
        </w:rPr>
        <w:t>年</w:t>
      </w:r>
      <w:r>
        <w:rPr>
          <w:rFonts w:hint="eastAsia"/>
          <w:color w:val="auto"/>
          <w:szCs w:val="21"/>
          <w:u w:val="single"/>
          <w:lang w:val="en-US" w:eastAsia="zh-CN"/>
        </w:rPr>
        <w:t xml:space="preserve">    </w:t>
      </w:r>
      <w:r>
        <w:rPr>
          <w:rFonts w:ascii="宋体" w:hAnsi="宋体"/>
          <w:color w:val="auto"/>
          <w:szCs w:val="21"/>
        </w:rPr>
        <w:t>月</w:t>
      </w:r>
      <w:r>
        <w:rPr>
          <w:rFonts w:hint="eastAsia"/>
          <w:color w:val="auto"/>
          <w:szCs w:val="21"/>
          <w:u w:val="single"/>
          <w:lang w:val="en-US" w:eastAsia="zh-CN"/>
        </w:rPr>
        <w:t xml:space="preserve">    </w:t>
      </w:r>
      <w:r>
        <w:rPr>
          <w:rFonts w:ascii="宋体" w:hAnsi="宋体"/>
          <w:color w:val="auto"/>
          <w:szCs w:val="21"/>
        </w:rPr>
        <w:t>日</w:t>
      </w:r>
      <w:r>
        <w:rPr>
          <w:rFonts w:hint="eastAsia" w:ascii="宋体" w:hAnsi="宋体"/>
          <w:color w:val="auto"/>
          <w:szCs w:val="21"/>
          <w:lang w:eastAsia="zh-CN"/>
        </w:rPr>
        <w:t>采购</w:t>
      </w:r>
      <w:r>
        <w:rPr>
          <w:rFonts w:hint="eastAsia" w:ascii="宋体" w:hAnsi="宋体"/>
          <w:color w:val="auto"/>
          <w:szCs w:val="21"/>
          <w:lang w:val="en-US" w:eastAsia="zh-CN"/>
        </w:rPr>
        <w:t>摩托车一体勤务终端设备</w:t>
      </w:r>
      <w:r>
        <w:rPr>
          <w:rFonts w:hint="eastAsia" w:ascii="宋体" w:hAnsi="宋体"/>
          <w:color w:val="auto"/>
          <w:szCs w:val="21"/>
        </w:rPr>
        <w:t>项目</w:t>
      </w:r>
      <w:r>
        <w:rPr>
          <w:rFonts w:ascii="宋体" w:hAnsi="宋体"/>
          <w:color w:val="auto"/>
          <w:szCs w:val="21"/>
        </w:rPr>
        <w:t>（</w:t>
      </w:r>
      <w:r>
        <w:rPr>
          <w:rFonts w:hint="eastAsia" w:ascii="宋体" w:hAnsi="宋体"/>
          <w:color w:val="auto"/>
          <w:szCs w:val="21"/>
        </w:rPr>
        <w:t>项目</w:t>
      </w:r>
      <w:r>
        <w:rPr>
          <w:rFonts w:ascii="宋体" w:hAnsi="宋体"/>
          <w:color w:val="auto"/>
          <w:szCs w:val="21"/>
        </w:rPr>
        <w:t>编号：</w:t>
      </w:r>
      <w:r>
        <w:rPr>
          <w:rFonts w:hint="eastAsia" w:ascii="宋体" w:hAnsi="宋体"/>
          <w:color w:val="auto"/>
          <w:szCs w:val="21"/>
          <w:lang w:val="en-US" w:eastAsia="zh-CN"/>
        </w:rPr>
        <w:t xml:space="preserve">      </w:t>
      </w:r>
      <w:r>
        <w:rPr>
          <w:rFonts w:ascii="宋体" w:hAnsi="宋体"/>
          <w:color w:val="auto"/>
          <w:szCs w:val="21"/>
        </w:rPr>
        <w:t>）</w:t>
      </w:r>
      <w:r>
        <w:rPr>
          <w:rFonts w:hint="eastAsia" w:ascii="宋体" w:hAnsi="宋体"/>
          <w:color w:val="000000"/>
          <w:szCs w:val="21"/>
        </w:rPr>
        <w:t>的招标（</w:t>
      </w:r>
      <w:r>
        <w:rPr>
          <w:rFonts w:ascii="宋体" w:hAnsi="宋体"/>
          <w:color w:val="000000"/>
          <w:szCs w:val="21"/>
        </w:rPr>
        <w:t>采购</w:t>
      </w:r>
      <w:r>
        <w:rPr>
          <w:rFonts w:hint="eastAsia" w:ascii="宋体" w:hAnsi="宋体"/>
          <w:color w:val="000000"/>
          <w:szCs w:val="21"/>
        </w:rPr>
        <w:t>）</w:t>
      </w:r>
      <w:r>
        <w:rPr>
          <w:rFonts w:ascii="宋体" w:hAnsi="宋体"/>
          <w:color w:val="000000"/>
          <w:szCs w:val="21"/>
        </w:rPr>
        <w:t>结果，甲、乙双方在</w:t>
      </w:r>
      <w:r>
        <w:rPr>
          <w:rFonts w:ascii="宋体" w:hAnsi="宋体"/>
          <w:szCs w:val="21"/>
        </w:rPr>
        <w:t>招标文件</w:t>
      </w:r>
      <w:r>
        <w:rPr>
          <w:rFonts w:ascii="宋体" w:hAnsi="宋体"/>
          <w:color w:val="000000"/>
          <w:szCs w:val="21"/>
        </w:rPr>
        <w:t>和投标文件基础上，经友好协商，同意签订本合同。</w:t>
      </w:r>
      <w:r>
        <w:rPr>
          <w:rFonts w:hint="eastAsia" w:ascii="宋体" w:hAnsi="宋体"/>
          <w:szCs w:val="21"/>
        </w:rPr>
        <w:t>乙方投标文件已明确而本合同未约定的内容，以投标文件为准；本合同约定的内容与投标文件不一致的，以本合同为准</w:t>
      </w:r>
      <w:r>
        <w:rPr>
          <w:rFonts w:hint="eastAsia" w:ascii="宋体" w:hAnsi="宋体"/>
          <w:szCs w:val="21"/>
          <w:lang w:eastAsia="zh-CN"/>
        </w:rPr>
        <w:t>；本合同实质性条款与招标文件不一致的，以招标文件为准</w:t>
      </w:r>
      <w:r>
        <w:rPr>
          <w:rFonts w:hint="eastAsia" w:ascii="宋体" w:hAnsi="宋体"/>
          <w:szCs w:val="21"/>
        </w:rPr>
        <w:t>。</w:t>
      </w:r>
      <w:r>
        <w:rPr>
          <w:rFonts w:eastAsia="Times New Roman"/>
          <w:color w:val="000000"/>
          <w:szCs w:val="21"/>
        </w:rPr>
        <w:tab/>
      </w:r>
    </w:p>
    <w:p w14:paraId="31FBE095">
      <w:pPr>
        <w:snapToGrid w:val="0"/>
        <w:spacing w:after="187" w:line="460" w:lineRule="exact"/>
        <w:ind w:firstLine="422" w:firstLineChars="200"/>
        <w:rPr>
          <w:rFonts w:eastAsia="Times New Roman"/>
          <w:b/>
          <w:bCs/>
          <w:color w:val="000000"/>
          <w:szCs w:val="21"/>
        </w:rPr>
      </w:pPr>
      <w:r>
        <w:rPr>
          <w:rFonts w:ascii="宋体" w:hAnsi="宋体"/>
          <w:b/>
          <w:bCs/>
          <w:szCs w:val="21"/>
        </w:rPr>
        <w:t>第一条</w:t>
      </w:r>
      <w:r>
        <w:rPr>
          <w:rFonts w:ascii="宋体" w:hAnsi="宋体"/>
          <w:b/>
          <w:bCs/>
          <w:color w:val="FF0000"/>
          <w:szCs w:val="21"/>
        </w:rPr>
        <w:t xml:space="preserve"> </w:t>
      </w:r>
      <w:r>
        <w:rPr>
          <w:rFonts w:ascii="宋体" w:hAnsi="宋体"/>
          <w:b/>
          <w:bCs/>
          <w:color w:val="000000"/>
          <w:szCs w:val="21"/>
        </w:rPr>
        <w:t>货物清单：</w:t>
      </w:r>
      <w:r>
        <w:rPr>
          <w:rFonts w:ascii="宋体" w:hAnsi="宋体"/>
          <w:b/>
          <w:bCs/>
          <w:color w:val="000000"/>
          <w:szCs w:val="21"/>
          <w:u w:val="single"/>
        </w:rPr>
        <w:t xml:space="preserve"> </w:t>
      </w:r>
      <w:r>
        <w:rPr>
          <w:rFonts w:hint="eastAsia" w:ascii="宋体" w:hAnsi="宋体"/>
          <w:b/>
          <w:bCs/>
          <w:color w:val="auto"/>
          <w:szCs w:val="21"/>
          <w:highlight w:val="none"/>
          <w:u w:val="single"/>
          <w:lang w:val="en-US" w:eastAsia="zh-CN"/>
        </w:rPr>
        <w:t xml:space="preserve">     </w:t>
      </w:r>
      <w:r>
        <w:rPr>
          <w:rFonts w:ascii="宋体" w:hAnsi="宋体"/>
          <w:b/>
          <w:bCs/>
          <w:color w:val="000000"/>
          <w:szCs w:val="21"/>
          <w:u w:val="single"/>
        </w:rPr>
        <w:t xml:space="preserve">     </w:t>
      </w:r>
      <w:r>
        <w:rPr>
          <w:rFonts w:eastAsia="Times New Roman"/>
          <w:b/>
          <w:bCs/>
          <w:color w:val="000000"/>
          <w:szCs w:val="21"/>
        </w:rPr>
        <w:tab/>
      </w:r>
    </w:p>
    <w:tbl>
      <w:tblPr>
        <w:tblStyle w:val="23"/>
        <w:tblW w:w="9490" w:type="dxa"/>
        <w:tblInd w:w="-4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986"/>
        <w:gridCol w:w="1660"/>
        <w:gridCol w:w="1194"/>
        <w:gridCol w:w="945"/>
        <w:gridCol w:w="645"/>
        <w:gridCol w:w="885"/>
        <w:gridCol w:w="1035"/>
        <w:gridCol w:w="1140"/>
      </w:tblGrid>
      <w:tr w14:paraId="76F3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00" w:hRule="atLeast"/>
        </w:trPr>
        <w:tc>
          <w:tcPr>
            <w:tcW w:w="1986" w:type="dxa"/>
            <w:tcBorders>
              <w:top w:val="single" w:color="000000" w:sz="8" w:space="0"/>
              <w:left w:val="single" w:color="000000" w:sz="8" w:space="0"/>
              <w:bottom w:val="single" w:color="000000" w:sz="8" w:space="0"/>
              <w:right w:val="single" w:color="000000" w:sz="8" w:space="0"/>
            </w:tcBorders>
            <w:vAlign w:val="center"/>
          </w:tcPr>
          <w:p w14:paraId="08CDE269">
            <w:pPr>
              <w:snapToGrid w:val="0"/>
              <w:rPr>
                <w:rFonts w:ascii="黑体" w:hAnsi="黑体" w:eastAsia="黑体"/>
                <w:bCs/>
                <w:color w:val="000000"/>
                <w:kern w:val="0"/>
                <w:szCs w:val="21"/>
              </w:rPr>
            </w:pPr>
            <w:r>
              <w:rPr>
                <w:rFonts w:ascii="黑体" w:hAnsi="黑体" w:eastAsia="黑体"/>
                <w:color w:val="000000"/>
                <w:kern w:val="0"/>
                <w:szCs w:val="21"/>
              </w:rPr>
              <w:t xml:space="preserve">  </w:t>
            </w:r>
            <w:r>
              <w:rPr>
                <w:rFonts w:ascii="黑体" w:hAnsi="黑体" w:eastAsia="黑体"/>
                <w:bCs/>
                <w:color w:val="000000"/>
                <w:kern w:val="0"/>
                <w:szCs w:val="21"/>
              </w:rPr>
              <w:t xml:space="preserve">  产品名称</w:t>
            </w:r>
          </w:p>
        </w:tc>
        <w:tc>
          <w:tcPr>
            <w:tcW w:w="1660" w:type="dxa"/>
            <w:tcBorders>
              <w:top w:val="single" w:color="000000" w:sz="8" w:space="0"/>
              <w:left w:val="single" w:color="000000" w:sz="8" w:space="0"/>
              <w:bottom w:val="single" w:color="000000" w:sz="8" w:space="0"/>
              <w:right w:val="single" w:color="000000" w:sz="8" w:space="0"/>
            </w:tcBorders>
            <w:vAlign w:val="center"/>
          </w:tcPr>
          <w:p w14:paraId="50A1A74B">
            <w:pPr>
              <w:snapToGrid w:val="0"/>
              <w:jc w:val="center"/>
              <w:rPr>
                <w:rFonts w:ascii="黑体" w:hAnsi="黑体" w:eastAsia="黑体"/>
                <w:bCs/>
                <w:color w:val="000000"/>
                <w:kern w:val="0"/>
                <w:szCs w:val="21"/>
              </w:rPr>
            </w:pPr>
            <w:r>
              <w:rPr>
                <w:rFonts w:ascii="黑体" w:hAnsi="黑体" w:eastAsia="黑体"/>
                <w:bCs/>
                <w:color w:val="000000"/>
                <w:kern w:val="0"/>
                <w:szCs w:val="21"/>
              </w:rPr>
              <w:t>品  牌</w:t>
            </w:r>
          </w:p>
        </w:tc>
        <w:tc>
          <w:tcPr>
            <w:tcW w:w="1194" w:type="dxa"/>
            <w:tcBorders>
              <w:top w:val="single" w:color="000000" w:sz="8" w:space="0"/>
              <w:left w:val="single" w:color="000000" w:sz="8" w:space="0"/>
              <w:bottom w:val="single" w:color="000000" w:sz="8" w:space="0"/>
              <w:right w:val="single" w:color="000000" w:sz="8" w:space="0"/>
            </w:tcBorders>
            <w:vAlign w:val="center"/>
          </w:tcPr>
          <w:p w14:paraId="6311969E">
            <w:pPr>
              <w:snapToGrid w:val="0"/>
              <w:jc w:val="center"/>
              <w:rPr>
                <w:rFonts w:ascii="黑体" w:hAnsi="黑体" w:eastAsia="黑体"/>
                <w:bCs/>
                <w:color w:val="000000"/>
                <w:kern w:val="0"/>
                <w:szCs w:val="21"/>
              </w:rPr>
            </w:pPr>
            <w:r>
              <w:rPr>
                <w:rFonts w:ascii="黑体" w:hAnsi="黑体" w:eastAsia="黑体"/>
                <w:bCs/>
                <w:color w:val="000000"/>
                <w:kern w:val="0"/>
                <w:szCs w:val="21"/>
              </w:rPr>
              <w:t>型  号</w:t>
            </w:r>
          </w:p>
        </w:tc>
        <w:tc>
          <w:tcPr>
            <w:tcW w:w="945" w:type="dxa"/>
            <w:tcBorders>
              <w:top w:val="single" w:color="000000" w:sz="8" w:space="0"/>
              <w:left w:val="single" w:color="000000" w:sz="8" w:space="0"/>
              <w:bottom w:val="single" w:color="000000" w:sz="8" w:space="0"/>
              <w:right w:val="single" w:color="000000" w:sz="8" w:space="0"/>
            </w:tcBorders>
            <w:vAlign w:val="center"/>
          </w:tcPr>
          <w:p w14:paraId="6A6DAA83">
            <w:pPr>
              <w:snapToGrid w:val="0"/>
              <w:jc w:val="center"/>
              <w:rPr>
                <w:rFonts w:ascii="黑体" w:hAnsi="黑体" w:eastAsia="黑体"/>
                <w:bCs/>
                <w:color w:val="000000"/>
                <w:kern w:val="0"/>
                <w:szCs w:val="21"/>
              </w:rPr>
            </w:pPr>
            <w:r>
              <w:rPr>
                <w:rFonts w:ascii="黑体" w:hAnsi="黑体" w:eastAsia="黑体"/>
                <w:bCs/>
                <w:color w:val="000000"/>
                <w:kern w:val="0"/>
                <w:szCs w:val="21"/>
              </w:rPr>
              <w:t>制造商</w:t>
            </w:r>
          </w:p>
        </w:tc>
        <w:tc>
          <w:tcPr>
            <w:tcW w:w="645" w:type="dxa"/>
            <w:tcBorders>
              <w:top w:val="single" w:color="000000" w:sz="8" w:space="0"/>
              <w:left w:val="single" w:color="000000" w:sz="8" w:space="0"/>
              <w:bottom w:val="single" w:color="000000" w:sz="8" w:space="0"/>
              <w:right w:val="single" w:color="000000" w:sz="8" w:space="0"/>
            </w:tcBorders>
            <w:vAlign w:val="center"/>
          </w:tcPr>
          <w:p w14:paraId="14EC6BBB">
            <w:pPr>
              <w:snapToGrid w:val="0"/>
              <w:jc w:val="center"/>
              <w:rPr>
                <w:rFonts w:ascii="黑体" w:hAnsi="黑体" w:eastAsia="黑体"/>
                <w:bCs/>
                <w:color w:val="000000"/>
                <w:kern w:val="0"/>
                <w:szCs w:val="21"/>
              </w:rPr>
            </w:pPr>
            <w:r>
              <w:rPr>
                <w:rFonts w:ascii="黑体" w:hAnsi="黑体" w:eastAsia="黑体"/>
                <w:bCs/>
                <w:color w:val="000000"/>
                <w:kern w:val="0"/>
                <w:szCs w:val="21"/>
              </w:rPr>
              <w:t>单位</w:t>
            </w:r>
          </w:p>
        </w:tc>
        <w:tc>
          <w:tcPr>
            <w:tcW w:w="885" w:type="dxa"/>
            <w:tcBorders>
              <w:top w:val="single" w:color="000000" w:sz="8" w:space="0"/>
              <w:left w:val="single" w:color="000000" w:sz="8" w:space="0"/>
              <w:bottom w:val="single" w:color="000000" w:sz="8" w:space="0"/>
              <w:right w:val="single" w:color="000000" w:sz="8" w:space="0"/>
            </w:tcBorders>
            <w:vAlign w:val="center"/>
          </w:tcPr>
          <w:p w14:paraId="065FC47B">
            <w:pPr>
              <w:snapToGrid w:val="0"/>
              <w:jc w:val="center"/>
              <w:rPr>
                <w:rFonts w:ascii="黑体" w:hAnsi="黑体" w:eastAsia="黑体"/>
                <w:bCs/>
                <w:color w:val="000000"/>
                <w:kern w:val="0"/>
                <w:szCs w:val="21"/>
              </w:rPr>
            </w:pPr>
            <w:r>
              <w:rPr>
                <w:rFonts w:ascii="黑体" w:hAnsi="黑体" w:eastAsia="黑体"/>
                <w:bCs/>
                <w:color w:val="000000"/>
                <w:kern w:val="0"/>
                <w:szCs w:val="21"/>
              </w:rPr>
              <w:t>数量</w:t>
            </w:r>
          </w:p>
        </w:tc>
        <w:tc>
          <w:tcPr>
            <w:tcW w:w="1035" w:type="dxa"/>
            <w:tcBorders>
              <w:top w:val="single" w:color="000000" w:sz="8" w:space="0"/>
              <w:left w:val="single" w:color="000000" w:sz="8" w:space="0"/>
              <w:bottom w:val="single" w:color="000000" w:sz="8" w:space="0"/>
              <w:right w:val="single" w:color="000000" w:sz="8" w:space="0"/>
            </w:tcBorders>
            <w:vAlign w:val="center"/>
          </w:tcPr>
          <w:p w14:paraId="6DDA20BA">
            <w:pPr>
              <w:snapToGrid w:val="0"/>
              <w:jc w:val="center"/>
              <w:rPr>
                <w:rFonts w:ascii="黑体" w:hAnsi="黑体" w:eastAsia="黑体"/>
                <w:bCs/>
                <w:color w:val="000000"/>
                <w:kern w:val="0"/>
                <w:szCs w:val="21"/>
              </w:rPr>
            </w:pPr>
            <w:r>
              <w:rPr>
                <w:rFonts w:ascii="黑体" w:hAnsi="黑体" w:eastAsia="黑体"/>
                <w:bCs/>
                <w:color w:val="000000"/>
                <w:kern w:val="0"/>
                <w:szCs w:val="21"/>
              </w:rPr>
              <w:t>单 价</w:t>
            </w:r>
          </w:p>
        </w:tc>
        <w:tc>
          <w:tcPr>
            <w:tcW w:w="1140" w:type="dxa"/>
            <w:tcBorders>
              <w:top w:val="single" w:color="000000" w:sz="8" w:space="0"/>
              <w:left w:val="single" w:color="000000" w:sz="8" w:space="0"/>
              <w:bottom w:val="single" w:color="000000" w:sz="8" w:space="0"/>
              <w:right w:val="single" w:color="000000" w:sz="8" w:space="0"/>
            </w:tcBorders>
            <w:vAlign w:val="center"/>
          </w:tcPr>
          <w:p w14:paraId="3818B1FD">
            <w:pPr>
              <w:snapToGrid w:val="0"/>
              <w:jc w:val="center"/>
              <w:rPr>
                <w:rFonts w:ascii="黑体" w:hAnsi="黑体" w:eastAsia="黑体"/>
                <w:bCs/>
                <w:color w:val="000000"/>
                <w:kern w:val="0"/>
                <w:szCs w:val="21"/>
              </w:rPr>
            </w:pPr>
            <w:r>
              <w:rPr>
                <w:rFonts w:ascii="黑体" w:hAnsi="黑体" w:eastAsia="黑体"/>
                <w:bCs/>
                <w:color w:val="000000"/>
                <w:kern w:val="0"/>
                <w:szCs w:val="21"/>
              </w:rPr>
              <w:t>总 价（元）</w:t>
            </w:r>
          </w:p>
        </w:tc>
      </w:tr>
      <w:tr w14:paraId="56FB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1986" w:type="dxa"/>
            <w:tcBorders>
              <w:top w:val="single" w:color="000000" w:sz="8" w:space="0"/>
              <w:left w:val="single" w:color="000000" w:sz="8" w:space="0"/>
              <w:bottom w:val="single" w:color="000000" w:sz="8" w:space="0"/>
              <w:right w:val="single" w:color="000000" w:sz="8" w:space="0"/>
            </w:tcBorders>
            <w:vAlign w:val="center"/>
          </w:tcPr>
          <w:p w14:paraId="0F3A327B">
            <w:pPr>
              <w:snapToGrid w:val="0"/>
              <w:rPr>
                <w:rFonts w:hint="default" w:ascii="宋体" w:hAnsi="宋体" w:eastAsia="宋体"/>
                <w:color w:val="000000"/>
                <w:kern w:val="0"/>
                <w:szCs w:val="21"/>
                <w:lang w:val="en-US" w:eastAsia="zh-CN"/>
              </w:rPr>
            </w:pPr>
            <w:r>
              <w:rPr>
                <w:rFonts w:hint="eastAsia" w:ascii="仿宋_GB2312" w:hAnsi="仿宋_GB2312" w:eastAsia="仿宋_GB2312" w:cs="仿宋_GB2312"/>
                <w:bCs/>
                <w:color w:val="auto"/>
                <w:sz w:val="24"/>
                <w:highlight w:val="none"/>
                <w:lang w:val="en-US" w:eastAsia="zh-CN"/>
              </w:rPr>
              <w:t>装备控制一体机</w:t>
            </w:r>
          </w:p>
        </w:tc>
        <w:tc>
          <w:tcPr>
            <w:tcW w:w="1660" w:type="dxa"/>
            <w:tcBorders>
              <w:top w:val="single" w:color="000000" w:sz="8" w:space="0"/>
              <w:left w:val="single" w:color="000000" w:sz="8" w:space="0"/>
              <w:bottom w:val="single" w:color="000000" w:sz="8" w:space="0"/>
              <w:right w:val="single" w:color="000000" w:sz="8" w:space="0"/>
            </w:tcBorders>
            <w:vAlign w:val="center"/>
          </w:tcPr>
          <w:p w14:paraId="0004148A">
            <w:pPr>
              <w:snapToGrid w:val="0"/>
              <w:ind w:firstLine="630" w:firstLineChars="300"/>
              <w:rPr>
                <w:rFonts w:hint="eastAsia" w:ascii="宋体" w:hAnsi="宋体" w:eastAsia="宋体"/>
                <w:color w:val="000000"/>
                <w:kern w:val="0"/>
                <w:szCs w:val="21"/>
                <w:lang w:val="en-US" w:eastAsia="zh-CN"/>
              </w:rPr>
            </w:pPr>
          </w:p>
        </w:tc>
        <w:tc>
          <w:tcPr>
            <w:tcW w:w="1194" w:type="dxa"/>
            <w:tcBorders>
              <w:top w:val="single" w:color="000000" w:sz="8" w:space="0"/>
              <w:left w:val="single" w:color="000000" w:sz="8" w:space="0"/>
              <w:bottom w:val="single" w:color="000000" w:sz="8" w:space="0"/>
              <w:right w:val="single" w:color="000000" w:sz="8" w:space="0"/>
            </w:tcBorders>
            <w:vAlign w:val="center"/>
          </w:tcPr>
          <w:p w14:paraId="1E9823B6">
            <w:pPr>
              <w:snapToGrid w:val="0"/>
              <w:jc w:val="center"/>
              <w:rPr>
                <w:rFonts w:hint="default" w:ascii="宋体" w:hAnsi="宋体" w:eastAsia="宋体"/>
                <w:color w:val="000000"/>
                <w:kern w:val="0"/>
                <w:szCs w:val="21"/>
                <w:lang w:val="en-US" w:eastAsia="zh-CN"/>
              </w:rPr>
            </w:pPr>
          </w:p>
        </w:tc>
        <w:tc>
          <w:tcPr>
            <w:tcW w:w="945" w:type="dxa"/>
            <w:tcBorders>
              <w:top w:val="single" w:color="000000" w:sz="8" w:space="0"/>
              <w:left w:val="single" w:color="000000" w:sz="8" w:space="0"/>
              <w:bottom w:val="single" w:color="000000" w:sz="8" w:space="0"/>
              <w:right w:val="single" w:color="000000" w:sz="8" w:space="0"/>
            </w:tcBorders>
            <w:vAlign w:val="center"/>
          </w:tcPr>
          <w:p w14:paraId="2232E563">
            <w:pPr>
              <w:snapToGrid w:val="0"/>
              <w:rPr>
                <w:rFonts w:hint="default" w:ascii="宋体" w:hAnsi="宋体" w:eastAsia="宋体"/>
                <w:color w:val="000000"/>
                <w:kern w:val="0"/>
                <w:szCs w:val="21"/>
                <w:lang w:val="en-US" w:eastAsia="zh-CN"/>
              </w:rPr>
            </w:pPr>
          </w:p>
        </w:tc>
        <w:tc>
          <w:tcPr>
            <w:tcW w:w="645" w:type="dxa"/>
            <w:tcBorders>
              <w:top w:val="single" w:color="000000" w:sz="8" w:space="0"/>
              <w:left w:val="single" w:color="000000" w:sz="8" w:space="0"/>
              <w:bottom w:val="single" w:color="000000" w:sz="8" w:space="0"/>
              <w:right w:val="single" w:color="000000" w:sz="8" w:space="0"/>
            </w:tcBorders>
            <w:vAlign w:val="center"/>
          </w:tcPr>
          <w:p w14:paraId="091DBF6B">
            <w:pPr>
              <w:snapToGrid w:val="0"/>
              <w:jc w:val="center"/>
              <w:rPr>
                <w:rFonts w:hint="default" w:ascii="宋体" w:hAnsi="宋体" w:eastAsia="宋体"/>
                <w:color w:val="000000"/>
                <w:kern w:val="0"/>
                <w:szCs w:val="21"/>
                <w:lang w:val="en-US" w:eastAsia="zh-CN"/>
              </w:rPr>
            </w:pPr>
            <w:r>
              <w:rPr>
                <w:rFonts w:hint="eastAsia" w:ascii="宋体" w:hAnsi="宋体" w:eastAsia="宋体"/>
                <w:color w:val="000000"/>
                <w:kern w:val="0"/>
                <w:szCs w:val="21"/>
                <w:lang w:val="en-US" w:eastAsia="zh-CN"/>
              </w:rPr>
              <w:t>台</w:t>
            </w:r>
          </w:p>
        </w:tc>
        <w:tc>
          <w:tcPr>
            <w:tcW w:w="885" w:type="dxa"/>
            <w:tcBorders>
              <w:top w:val="single" w:color="000000" w:sz="8" w:space="0"/>
              <w:left w:val="single" w:color="000000" w:sz="8" w:space="0"/>
              <w:bottom w:val="single" w:color="000000" w:sz="8" w:space="0"/>
              <w:right w:val="single" w:color="000000" w:sz="8" w:space="0"/>
            </w:tcBorders>
            <w:vAlign w:val="center"/>
          </w:tcPr>
          <w:p w14:paraId="32426C40">
            <w:pPr>
              <w:snapToGrid w:val="0"/>
              <w:jc w:val="center"/>
              <w:rPr>
                <w:rFonts w:hint="default" w:ascii="宋体" w:hAnsi="宋体" w:eastAsia="宋体"/>
                <w:color w:val="000000"/>
                <w:kern w:val="0"/>
                <w:szCs w:val="21"/>
                <w:lang w:val="en-US" w:eastAsia="zh-CN"/>
              </w:rPr>
            </w:pPr>
            <w:r>
              <w:rPr>
                <w:rFonts w:hint="eastAsia" w:ascii="宋体" w:hAnsi="宋体"/>
                <w:color w:val="000000"/>
                <w:kern w:val="0"/>
                <w:szCs w:val="21"/>
                <w:lang w:val="en-US" w:eastAsia="zh-CN"/>
              </w:rPr>
              <w:t>5</w:t>
            </w:r>
          </w:p>
        </w:tc>
        <w:tc>
          <w:tcPr>
            <w:tcW w:w="1035" w:type="dxa"/>
            <w:tcBorders>
              <w:top w:val="single" w:color="000000" w:sz="8" w:space="0"/>
              <w:left w:val="single" w:color="000000" w:sz="8" w:space="0"/>
              <w:bottom w:val="single" w:color="000000" w:sz="8" w:space="0"/>
              <w:right w:val="single" w:color="000000" w:sz="8" w:space="0"/>
            </w:tcBorders>
            <w:vAlign w:val="center"/>
          </w:tcPr>
          <w:p w14:paraId="3BEF2807">
            <w:pPr>
              <w:snapToGrid w:val="0"/>
              <w:jc w:val="center"/>
              <w:rPr>
                <w:rFonts w:hint="default" w:ascii="宋体" w:hAnsi="宋体" w:eastAsia="宋体"/>
                <w:color w:val="000000"/>
                <w:kern w:val="0"/>
                <w:szCs w:val="21"/>
                <w:lang w:val="en-US" w:eastAsia="zh-CN"/>
              </w:rPr>
            </w:pPr>
          </w:p>
        </w:tc>
        <w:tc>
          <w:tcPr>
            <w:tcW w:w="1140" w:type="dxa"/>
            <w:tcBorders>
              <w:top w:val="single" w:color="000000" w:sz="8" w:space="0"/>
              <w:left w:val="single" w:color="000000" w:sz="8" w:space="0"/>
              <w:bottom w:val="single" w:color="000000" w:sz="8" w:space="0"/>
              <w:right w:val="single" w:color="000000" w:sz="8" w:space="0"/>
            </w:tcBorders>
            <w:vAlign w:val="center"/>
          </w:tcPr>
          <w:p w14:paraId="76041AFE">
            <w:pPr>
              <w:snapToGrid w:val="0"/>
              <w:jc w:val="center"/>
              <w:rPr>
                <w:rFonts w:hint="default" w:ascii="宋体" w:hAnsi="宋体" w:eastAsia="宋体"/>
                <w:color w:val="000000"/>
                <w:kern w:val="0"/>
                <w:szCs w:val="21"/>
                <w:lang w:val="en-US" w:eastAsia="zh-CN"/>
              </w:rPr>
            </w:pPr>
          </w:p>
        </w:tc>
      </w:tr>
      <w:tr w14:paraId="293D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trPr>
        <w:tc>
          <w:tcPr>
            <w:tcW w:w="1986" w:type="dxa"/>
            <w:tcBorders>
              <w:top w:val="single" w:color="000000" w:sz="8" w:space="0"/>
              <w:left w:val="single" w:color="000000" w:sz="8" w:space="0"/>
              <w:bottom w:val="single" w:color="000000" w:sz="8" w:space="0"/>
              <w:right w:val="single" w:color="000000" w:sz="8" w:space="0"/>
            </w:tcBorders>
            <w:vAlign w:val="center"/>
          </w:tcPr>
          <w:p w14:paraId="464DFDD5">
            <w:pPr>
              <w:snapToGrid w:val="0"/>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4层智能装备保存柜</w:t>
            </w:r>
          </w:p>
        </w:tc>
        <w:tc>
          <w:tcPr>
            <w:tcW w:w="1660" w:type="dxa"/>
            <w:tcBorders>
              <w:top w:val="single" w:color="000000" w:sz="8" w:space="0"/>
              <w:left w:val="single" w:color="000000" w:sz="8" w:space="0"/>
              <w:bottom w:val="single" w:color="000000" w:sz="8" w:space="0"/>
              <w:right w:val="single" w:color="000000" w:sz="8" w:space="0"/>
            </w:tcBorders>
            <w:vAlign w:val="center"/>
          </w:tcPr>
          <w:p w14:paraId="442082BC">
            <w:pPr>
              <w:snapToGrid w:val="0"/>
              <w:ind w:firstLine="630" w:firstLineChars="300"/>
              <w:rPr>
                <w:rFonts w:hint="eastAsia" w:ascii="宋体" w:hAnsi="宋体" w:eastAsia="宋体"/>
                <w:color w:val="000000"/>
                <w:kern w:val="0"/>
                <w:szCs w:val="21"/>
                <w:lang w:val="en-US" w:eastAsia="zh-CN"/>
              </w:rPr>
            </w:pPr>
          </w:p>
        </w:tc>
        <w:tc>
          <w:tcPr>
            <w:tcW w:w="1194" w:type="dxa"/>
            <w:tcBorders>
              <w:top w:val="single" w:color="000000" w:sz="8" w:space="0"/>
              <w:left w:val="single" w:color="000000" w:sz="8" w:space="0"/>
              <w:bottom w:val="single" w:color="000000" w:sz="8" w:space="0"/>
              <w:right w:val="single" w:color="000000" w:sz="8" w:space="0"/>
            </w:tcBorders>
            <w:vAlign w:val="center"/>
          </w:tcPr>
          <w:p w14:paraId="3F16BA01">
            <w:pPr>
              <w:snapToGrid w:val="0"/>
              <w:jc w:val="center"/>
              <w:rPr>
                <w:rFonts w:hint="default" w:ascii="宋体" w:hAnsi="宋体" w:eastAsia="宋体"/>
                <w:color w:val="000000"/>
                <w:kern w:val="0"/>
                <w:szCs w:val="21"/>
                <w:lang w:val="en-US" w:eastAsia="zh-CN"/>
              </w:rPr>
            </w:pPr>
          </w:p>
        </w:tc>
        <w:tc>
          <w:tcPr>
            <w:tcW w:w="945" w:type="dxa"/>
            <w:tcBorders>
              <w:top w:val="single" w:color="000000" w:sz="8" w:space="0"/>
              <w:left w:val="single" w:color="000000" w:sz="8" w:space="0"/>
              <w:bottom w:val="single" w:color="000000" w:sz="8" w:space="0"/>
              <w:right w:val="single" w:color="000000" w:sz="8" w:space="0"/>
            </w:tcBorders>
            <w:vAlign w:val="center"/>
          </w:tcPr>
          <w:p w14:paraId="038C430B">
            <w:pPr>
              <w:snapToGrid w:val="0"/>
              <w:rPr>
                <w:rFonts w:hint="default" w:ascii="宋体" w:hAnsi="宋体" w:eastAsia="宋体"/>
                <w:color w:val="000000"/>
                <w:kern w:val="0"/>
                <w:szCs w:val="21"/>
                <w:lang w:val="en-US" w:eastAsia="zh-CN"/>
              </w:rPr>
            </w:pPr>
          </w:p>
        </w:tc>
        <w:tc>
          <w:tcPr>
            <w:tcW w:w="645" w:type="dxa"/>
            <w:tcBorders>
              <w:top w:val="single" w:color="000000" w:sz="8" w:space="0"/>
              <w:left w:val="single" w:color="000000" w:sz="8" w:space="0"/>
              <w:bottom w:val="single" w:color="000000" w:sz="8" w:space="0"/>
              <w:right w:val="single" w:color="000000" w:sz="8" w:space="0"/>
            </w:tcBorders>
            <w:vAlign w:val="center"/>
          </w:tcPr>
          <w:p w14:paraId="415DF4AC">
            <w:pPr>
              <w:snapToGrid w:val="0"/>
              <w:jc w:val="center"/>
              <w:rPr>
                <w:rFonts w:hint="default" w:ascii="宋体" w:hAnsi="宋体" w:eastAsia="宋体"/>
                <w:color w:val="000000"/>
                <w:kern w:val="0"/>
                <w:szCs w:val="21"/>
                <w:lang w:val="en-US" w:eastAsia="zh-CN"/>
              </w:rPr>
            </w:pPr>
            <w:r>
              <w:rPr>
                <w:rFonts w:hint="eastAsia" w:ascii="宋体" w:hAnsi="宋体" w:eastAsia="宋体"/>
                <w:color w:val="000000"/>
                <w:kern w:val="0"/>
                <w:szCs w:val="21"/>
                <w:lang w:val="en-US" w:eastAsia="zh-CN"/>
              </w:rPr>
              <w:t>台</w:t>
            </w:r>
          </w:p>
        </w:tc>
        <w:tc>
          <w:tcPr>
            <w:tcW w:w="885" w:type="dxa"/>
            <w:tcBorders>
              <w:top w:val="single" w:color="000000" w:sz="8" w:space="0"/>
              <w:left w:val="single" w:color="000000" w:sz="8" w:space="0"/>
              <w:bottom w:val="single" w:color="000000" w:sz="8" w:space="0"/>
              <w:right w:val="single" w:color="000000" w:sz="8" w:space="0"/>
            </w:tcBorders>
            <w:vAlign w:val="center"/>
          </w:tcPr>
          <w:p w14:paraId="01448192">
            <w:pPr>
              <w:snapToGrid w:val="0"/>
              <w:jc w:val="center"/>
              <w:rPr>
                <w:rFonts w:hint="default" w:ascii="宋体" w:hAnsi="宋体"/>
                <w:color w:val="000000"/>
                <w:kern w:val="0"/>
                <w:szCs w:val="21"/>
                <w:lang w:val="en-US" w:eastAsia="zh-CN"/>
              </w:rPr>
            </w:pPr>
            <w:r>
              <w:rPr>
                <w:rFonts w:hint="eastAsia" w:ascii="宋体" w:hAnsi="宋体"/>
                <w:color w:val="000000"/>
                <w:kern w:val="0"/>
                <w:szCs w:val="21"/>
                <w:lang w:val="en-US" w:eastAsia="zh-CN"/>
              </w:rPr>
              <w:t>7</w:t>
            </w:r>
          </w:p>
        </w:tc>
        <w:tc>
          <w:tcPr>
            <w:tcW w:w="1035" w:type="dxa"/>
            <w:tcBorders>
              <w:top w:val="single" w:color="000000" w:sz="8" w:space="0"/>
              <w:left w:val="single" w:color="000000" w:sz="8" w:space="0"/>
              <w:bottom w:val="single" w:color="000000" w:sz="8" w:space="0"/>
              <w:right w:val="single" w:color="000000" w:sz="8" w:space="0"/>
            </w:tcBorders>
            <w:vAlign w:val="center"/>
          </w:tcPr>
          <w:p w14:paraId="4431406F">
            <w:pPr>
              <w:snapToGrid w:val="0"/>
              <w:jc w:val="center"/>
              <w:rPr>
                <w:rFonts w:hint="default" w:ascii="宋体" w:hAnsi="宋体" w:eastAsia="宋体"/>
                <w:color w:val="000000"/>
                <w:kern w:val="0"/>
                <w:szCs w:val="21"/>
                <w:lang w:val="en-US" w:eastAsia="zh-CN"/>
              </w:rPr>
            </w:pPr>
          </w:p>
        </w:tc>
        <w:tc>
          <w:tcPr>
            <w:tcW w:w="1140" w:type="dxa"/>
            <w:tcBorders>
              <w:top w:val="single" w:color="000000" w:sz="8" w:space="0"/>
              <w:left w:val="single" w:color="000000" w:sz="8" w:space="0"/>
              <w:bottom w:val="single" w:color="000000" w:sz="8" w:space="0"/>
              <w:right w:val="single" w:color="000000" w:sz="8" w:space="0"/>
            </w:tcBorders>
            <w:vAlign w:val="center"/>
          </w:tcPr>
          <w:p w14:paraId="1DD785FC">
            <w:pPr>
              <w:snapToGrid w:val="0"/>
              <w:jc w:val="center"/>
              <w:rPr>
                <w:rFonts w:hint="default" w:ascii="宋体" w:hAnsi="宋体" w:eastAsia="宋体"/>
                <w:color w:val="000000"/>
                <w:kern w:val="0"/>
                <w:szCs w:val="21"/>
                <w:lang w:val="en-US" w:eastAsia="zh-CN"/>
              </w:rPr>
            </w:pPr>
          </w:p>
        </w:tc>
      </w:tr>
      <w:tr w14:paraId="7D49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90" w:hRule="atLeast"/>
        </w:trPr>
        <w:tc>
          <w:tcPr>
            <w:tcW w:w="1986" w:type="dxa"/>
            <w:tcBorders>
              <w:top w:val="single" w:color="000000" w:sz="8" w:space="0"/>
              <w:left w:val="single" w:color="000000" w:sz="8" w:space="0"/>
              <w:bottom w:val="single" w:color="000000" w:sz="8" w:space="0"/>
              <w:right w:val="single" w:color="000000" w:sz="8" w:space="0"/>
            </w:tcBorders>
            <w:vAlign w:val="center"/>
          </w:tcPr>
          <w:p w14:paraId="73D493F3">
            <w:pPr>
              <w:snapToGrid w:val="0"/>
              <w:spacing w:line="460" w:lineRule="exact"/>
              <w:jc w:val="center"/>
              <w:rPr>
                <w:rFonts w:ascii="宋体" w:hAnsi="宋体"/>
                <w:b/>
                <w:bCs/>
                <w:color w:val="000000"/>
                <w:kern w:val="0"/>
                <w:szCs w:val="21"/>
              </w:rPr>
            </w:pPr>
            <w:r>
              <w:rPr>
                <w:rFonts w:ascii="宋体" w:hAnsi="宋体"/>
                <w:b/>
                <w:bCs/>
                <w:color w:val="000000"/>
                <w:kern w:val="0"/>
                <w:szCs w:val="21"/>
              </w:rPr>
              <w:t>合同总价</w:t>
            </w:r>
          </w:p>
        </w:tc>
        <w:tc>
          <w:tcPr>
            <w:tcW w:w="5329" w:type="dxa"/>
            <w:gridSpan w:val="5"/>
            <w:tcBorders>
              <w:top w:val="single" w:color="000000" w:sz="8" w:space="0"/>
              <w:left w:val="single" w:color="000000" w:sz="8" w:space="0"/>
              <w:bottom w:val="single" w:color="000000" w:sz="8" w:space="0"/>
              <w:right w:val="single" w:color="000000" w:sz="8" w:space="0"/>
            </w:tcBorders>
            <w:vAlign w:val="center"/>
          </w:tcPr>
          <w:p w14:paraId="4A171C1B">
            <w:pPr>
              <w:snapToGrid w:val="0"/>
              <w:spacing w:line="460" w:lineRule="exact"/>
              <w:rPr>
                <w:rFonts w:eastAsia="Times New Roman"/>
                <w:b/>
                <w:bCs/>
                <w:color w:val="000000"/>
                <w:kern w:val="0"/>
                <w:szCs w:val="21"/>
              </w:rPr>
            </w:pPr>
            <w:r>
              <w:rPr>
                <w:rFonts w:ascii="宋体" w:hAnsi="宋体"/>
                <w:b/>
                <w:bCs/>
                <w:color w:val="000000"/>
                <w:kern w:val="0"/>
                <w:szCs w:val="21"/>
              </w:rPr>
              <w:t>￥（大写）：</w:t>
            </w:r>
            <w:r>
              <w:rPr>
                <w:rFonts w:eastAsia="Times New Roman"/>
                <w:b/>
                <w:bCs/>
                <w:color w:val="000000"/>
                <w:kern w:val="0"/>
                <w:szCs w:val="21"/>
              </w:rPr>
              <w:t xml:space="preserve"> </w:t>
            </w:r>
            <w:r>
              <w:rPr>
                <w:rFonts w:ascii="宋体" w:hAnsi="宋体"/>
                <w:b/>
                <w:bCs/>
                <w:color w:val="000000"/>
                <w:kern w:val="0"/>
                <w:szCs w:val="21"/>
                <w:u w:val="single"/>
              </w:rPr>
              <w:t xml:space="preserve">                                   </w:t>
            </w:r>
            <w:r>
              <w:rPr>
                <w:rFonts w:eastAsia="Times New Roman"/>
                <w:b/>
                <w:bCs/>
                <w:color w:val="000000"/>
                <w:kern w:val="0"/>
                <w:szCs w:val="21"/>
              </w:rPr>
              <w:t xml:space="preserve"> </w:t>
            </w:r>
          </w:p>
        </w:tc>
        <w:tc>
          <w:tcPr>
            <w:tcW w:w="2175" w:type="dxa"/>
            <w:gridSpan w:val="2"/>
            <w:tcBorders>
              <w:top w:val="single" w:color="000000" w:sz="8" w:space="0"/>
              <w:left w:val="single" w:color="000000" w:sz="8" w:space="0"/>
              <w:bottom w:val="single" w:color="000000" w:sz="8" w:space="0"/>
              <w:right w:val="single" w:color="000000" w:sz="8" w:space="0"/>
            </w:tcBorders>
            <w:vAlign w:val="center"/>
          </w:tcPr>
          <w:p w14:paraId="22C03001">
            <w:pPr>
              <w:snapToGrid w:val="0"/>
              <w:spacing w:line="460" w:lineRule="exact"/>
              <w:rPr>
                <w:rFonts w:eastAsia="Times New Roman"/>
                <w:b/>
                <w:bCs/>
                <w:color w:val="000000"/>
                <w:kern w:val="0"/>
                <w:szCs w:val="21"/>
              </w:rPr>
            </w:pPr>
            <w:r>
              <w:rPr>
                <w:rFonts w:ascii="宋体" w:hAnsi="宋体"/>
                <w:b/>
                <w:bCs/>
                <w:color w:val="000000"/>
                <w:kern w:val="0"/>
                <w:szCs w:val="21"/>
              </w:rPr>
              <w:t>￥（小写）：</w:t>
            </w:r>
            <w:r>
              <w:rPr>
                <w:rFonts w:eastAsia="Times New Roman"/>
                <w:b/>
                <w:bCs/>
                <w:color w:val="000000"/>
                <w:kern w:val="0"/>
                <w:szCs w:val="21"/>
                <w:u w:val="single"/>
              </w:rPr>
              <w:t xml:space="preserve">          </w:t>
            </w:r>
          </w:p>
        </w:tc>
      </w:tr>
    </w:tbl>
    <w:p w14:paraId="71C8A676">
      <w:pPr>
        <w:snapToGrid w:val="0"/>
        <w:spacing w:before="0" w:line="360" w:lineRule="exact"/>
        <w:ind w:firstLine="420" w:firstLineChars="200"/>
        <w:rPr>
          <w:rFonts w:ascii="宋体" w:hAnsi="宋体"/>
          <w:b w:val="0"/>
          <w:bCs w:val="0"/>
          <w:color w:val="000000"/>
          <w:szCs w:val="21"/>
        </w:rPr>
      </w:pPr>
      <w:bookmarkStart w:id="23" w:name="_Toc9749"/>
      <w:r>
        <w:rPr>
          <w:rFonts w:hint="default" w:ascii="宋体" w:hAnsi="宋体" w:eastAsia="宋体" w:cs="Times New Roman"/>
          <w:b w:val="0"/>
          <w:bCs w:val="0"/>
          <w:color w:val="000000"/>
          <w:kern w:val="2"/>
          <w:sz w:val="21"/>
          <w:szCs w:val="21"/>
          <w:lang w:val="en-US" w:eastAsia="zh-CN"/>
        </w:rPr>
        <w:t>本合同总价款</w:t>
      </w:r>
      <w:r>
        <w:rPr>
          <w:rFonts w:hint="default" w:ascii="宋体" w:hAnsi="宋体" w:eastAsia="宋体" w:cs="Times New Roman"/>
          <w:b w:val="0"/>
          <w:bCs w:val="0"/>
          <w:color w:val="000000"/>
          <w:sz w:val="21"/>
          <w:szCs w:val="21"/>
        </w:rPr>
        <w:t>已包</w:t>
      </w:r>
      <w:r>
        <w:rPr>
          <w:rFonts w:hint="default" w:ascii="宋体" w:hAnsi="宋体" w:eastAsia="宋体" w:cs="Times New Roman"/>
          <w:color w:val="000000"/>
          <w:sz w:val="21"/>
          <w:szCs w:val="21"/>
        </w:rPr>
        <w:t>括乙方为履行本合同义务所发生的一切费用，包含</w:t>
      </w:r>
      <w:r>
        <w:rPr>
          <w:rFonts w:hint="eastAsia" w:ascii="宋体" w:hAnsi="宋体" w:eastAsia="宋体" w:cs="Times New Roman"/>
          <w:color w:val="000000"/>
          <w:sz w:val="21"/>
          <w:szCs w:val="21"/>
          <w:lang w:eastAsia="zh-CN"/>
        </w:rPr>
        <w:t>但不限于</w:t>
      </w:r>
      <w:r>
        <w:rPr>
          <w:rFonts w:hint="default" w:ascii="宋体" w:hAnsi="宋体" w:eastAsia="宋体" w:cs="Times New Roman"/>
          <w:color w:val="000000"/>
          <w:sz w:val="21"/>
          <w:szCs w:val="21"/>
        </w:rPr>
        <w:t>材料、人工</w:t>
      </w:r>
      <w:r>
        <w:rPr>
          <w:rFonts w:hint="default" w:ascii="宋体" w:hAnsi="宋体" w:eastAsia="宋体" w:cs="Times New Roman"/>
          <w:color w:val="000000"/>
          <w:sz w:val="21"/>
          <w:szCs w:val="21"/>
          <w:lang w:eastAsia="zh-CN"/>
        </w:rPr>
        <w:t>、安装、包装、运输</w:t>
      </w:r>
      <w:r>
        <w:rPr>
          <w:rFonts w:hint="default" w:ascii="宋体" w:hAnsi="宋体" w:eastAsia="宋体" w:cs="Times New Roman"/>
          <w:color w:val="000000"/>
          <w:sz w:val="21"/>
          <w:szCs w:val="21"/>
        </w:rPr>
        <w:t>和乙方应予提供发票的税费等全部成本，</w:t>
      </w:r>
      <w:r>
        <w:rPr>
          <w:rFonts w:hint="eastAsia" w:ascii="宋体" w:hAnsi="宋体" w:eastAsia="宋体" w:cs="Times New Roman"/>
          <w:color w:val="000000"/>
          <w:sz w:val="21"/>
          <w:szCs w:val="21"/>
          <w:lang w:eastAsia="zh-CN"/>
        </w:rPr>
        <w:t>未经甲方书面同意，不得增加任何费用</w:t>
      </w:r>
      <w:r>
        <w:rPr>
          <w:rFonts w:hint="default" w:ascii="宋体" w:hAnsi="宋体" w:eastAsia="宋体" w:cs="Times New Roman"/>
          <w:color w:val="000000"/>
          <w:sz w:val="21"/>
          <w:szCs w:val="21"/>
        </w:rPr>
        <w:t>。</w:t>
      </w:r>
    </w:p>
    <w:p w14:paraId="7FB6F951">
      <w:pPr>
        <w:snapToGrid w:val="0"/>
        <w:spacing w:before="187" w:line="360" w:lineRule="exact"/>
        <w:ind w:firstLine="422" w:firstLineChars="200"/>
        <w:rPr>
          <w:rFonts w:ascii="宋体" w:hAnsi="宋体"/>
          <w:b/>
          <w:bCs/>
          <w:color w:val="000000"/>
          <w:szCs w:val="21"/>
        </w:rPr>
      </w:pPr>
      <w:r>
        <w:rPr>
          <w:rFonts w:ascii="宋体" w:hAnsi="宋体"/>
          <w:b/>
          <w:bCs/>
          <w:szCs w:val="21"/>
        </w:rPr>
        <w:t>第二条</w:t>
      </w:r>
      <w:r>
        <w:rPr>
          <w:rFonts w:ascii="宋体" w:hAnsi="宋体"/>
          <w:b/>
          <w:bCs/>
          <w:color w:val="FF0000"/>
          <w:szCs w:val="21"/>
        </w:rPr>
        <w:t xml:space="preserve"> </w:t>
      </w:r>
      <w:r>
        <w:rPr>
          <w:rFonts w:ascii="宋体" w:hAnsi="宋体"/>
          <w:b/>
          <w:bCs/>
          <w:color w:val="000000"/>
          <w:szCs w:val="21"/>
        </w:rPr>
        <w:t>质量及知识产权要求</w:t>
      </w:r>
      <w:bookmarkEnd w:id="23"/>
    </w:p>
    <w:p w14:paraId="5ED03835">
      <w:pPr>
        <w:snapToGrid w:val="0"/>
        <w:spacing w:line="360" w:lineRule="exact"/>
        <w:ind w:firstLine="420" w:firstLineChars="200"/>
        <w:rPr>
          <w:rFonts w:ascii="宋体" w:hAnsi="宋体"/>
          <w:color w:val="000000"/>
          <w:szCs w:val="21"/>
        </w:rPr>
      </w:pPr>
      <w:r>
        <w:rPr>
          <w:rFonts w:hint="eastAsia" w:ascii="宋体" w:hAnsi="宋体"/>
          <w:color w:val="000000"/>
          <w:szCs w:val="21"/>
        </w:rPr>
        <w:t>（一）</w:t>
      </w:r>
      <w:r>
        <w:rPr>
          <w:rFonts w:ascii="宋体" w:hAnsi="宋体"/>
          <w:color w:val="000000"/>
          <w:szCs w:val="21"/>
        </w:rPr>
        <w:t>乙方提供完好、全新的原包装产品（包括零配件），随机技术资料齐全。产品符合国家质量检测标准，必须具有生产日期、厂名、厂址、产品合格证等。</w:t>
      </w:r>
    </w:p>
    <w:p w14:paraId="58CEBB68">
      <w:pPr>
        <w:snapToGrid w:val="0"/>
        <w:spacing w:line="360" w:lineRule="exact"/>
        <w:ind w:firstLine="420" w:firstLineChars="200"/>
        <w:rPr>
          <w:rFonts w:ascii="宋体" w:hAnsi="宋体"/>
          <w:color w:val="000000"/>
          <w:szCs w:val="21"/>
        </w:rPr>
      </w:pPr>
      <w:r>
        <w:rPr>
          <w:rFonts w:hint="eastAsia" w:ascii="宋体" w:hAnsi="宋体"/>
          <w:color w:val="000000"/>
          <w:szCs w:val="21"/>
        </w:rPr>
        <w:t>（二）乙方提供的产品不得侵害第三人的知识产权，否则，乙方应赔偿甲方因此遭受的一切损失（包括但不限于赔偿金、违约金、律师费、调查取证费、差旅费等）。</w:t>
      </w:r>
      <w:r>
        <w:rPr>
          <w:rFonts w:hint="eastAsia" w:ascii="宋体" w:hAnsi="宋体"/>
          <w:color w:val="000000"/>
          <w:szCs w:val="21"/>
        </w:rPr>
        <w:tab/>
      </w:r>
    </w:p>
    <w:p w14:paraId="76584C2E">
      <w:pPr>
        <w:snapToGrid w:val="0"/>
        <w:spacing w:line="360" w:lineRule="exact"/>
        <w:ind w:firstLine="422" w:firstLineChars="200"/>
        <w:rPr>
          <w:rFonts w:ascii="宋体" w:hAnsi="宋体"/>
          <w:b/>
          <w:bCs/>
          <w:color w:val="000000"/>
          <w:szCs w:val="21"/>
        </w:rPr>
      </w:pPr>
      <w:bookmarkStart w:id="24" w:name="_Toc14952"/>
      <w:r>
        <w:rPr>
          <w:rFonts w:ascii="宋体" w:hAnsi="宋体"/>
          <w:b/>
          <w:bCs/>
          <w:szCs w:val="21"/>
        </w:rPr>
        <w:t>第三条</w:t>
      </w:r>
      <w:r>
        <w:rPr>
          <w:rFonts w:ascii="宋体" w:hAnsi="宋体"/>
          <w:b/>
          <w:bCs/>
          <w:color w:val="FF0000"/>
          <w:szCs w:val="21"/>
        </w:rPr>
        <w:t xml:space="preserve"> </w:t>
      </w:r>
      <w:r>
        <w:rPr>
          <w:rFonts w:hint="eastAsia" w:ascii="宋体" w:hAnsi="宋体"/>
          <w:b/>
          <w:bCs/>
          <w:color w:val="000000"/>
          <w:szCs w:val="21"/>
          <w:lang w:eastAsia="zh-CN"/>
        </w:rPr>
        <w:t>验收</w:t>
      </w:r>
      <w:r>
        <w:rPr>
          <w:rFonts w:ascii="宋体" w:hAnsi="宋体"/>
          <w:b/>
          <w:bCs/>
          <w:color w:val="000000"/>
          <w:szCs w:val="21"/>
        </w:rPr>
        <w:t>地点</w:t>
      </w:r>
      <w:bookmarkEnd w:id="24"/>
    </w:p>
    <w:p w14:paraId="26ACC42D">
      <w:pPr>
        <w:snapToGrid w:val="0"/>
        <w:spacing w:line="360" w:lineRule="exact"/>
        <w:ind w:firstLine="420" w:firstLineChars="200"/>
        <w:rPr>
          <w:rFonts w:hint="default" w:eastAsia="宋体"/>
          <w:color w:val="auto"/>
          <w:szCs w:val="21"/>
          <w:u w:val="single"/>
          <w:lang w:val="en-US" w:eastAsia="zh-CN"/>
        </w:rPr>
      </w:pPr>
      <w:r>
        <w:rPr>
          <w:rFonts w:hint="eastAsia" w:eastAsia="宋体"/>
          <w:color w:val="000000"/>
          <w:szCs w:val="21"/>
          <w:u w:val="single"/>
          <w:lang w:eastAsia="zh-CN"/>
        </w:rPr>
        <w:t>深圳市福田区梅林街道下梅林一街</w:t>
      </w:r>
      <w:r>
        <w:rPr>
          <w:rFonts w:hint="eastAsia" w:eastAsia="宋体"/>
          <w:color w:val="000000"/>
          <w:szCs w:val="21"/>
          <w:u w:val="single"/>
          <w:lang w:val="en-US" w:eastAsia="zh-CN"/>
        </w:rPr>
        <w:t>10号深圳市公安局交通管理支队福田大队</w:t>
      </w:r>
    </w:p>
    <w:p w14:paraId="1D14E1A4">
      <w:pPr>
        <w:snapToGrid w:val="0"/>
        <w:spacing w:line="360" w:lineRule="exact"/>
        <w:ind w:firstLine="422" w:firstLineChars="200"/>
        <w:rPr>
          <w:rFonts w:ascii="宋体" w:hAnsi="宋体"/>
          <w:b/>
          <w:bCs/>
          <w:color w:val="auto"/>
          <w:szCs w:val="21"/>
        </w:rPr>
      </w:pPr>
      <w:bookmarkStart w:id="25" w:name="_Toc19144"/>
      <w:r>
        <w:rPr>
          <w:rFonts w:ascii="宋体" w:hAnsi="宋体"/>
          <w:b/>
          <w:bCs/>
          <w:color w:val="auto"/>
          <w:szCs w:val="21"/>
        </w:rPr>
        <w:t>第四条 交货期限</w:t>
      </w:r>
      <w:bookmarkEnd w:id="25"/>
    </w:p>
    <w:p w14:paraId="71F7B531">
      <w:pPr>
        <w:snapToGrid w:val="0"/>
        <w:spacing w:line="360" w:lineRule="exact"/>
        <w:ind w:firstLine="420" w:firstLineChars="200"/>
        <w:rPr>
          <w:rFonts w:eastAsia="Times New Roman"/>
          <w:color w:val="000000"/>
          <w:szCs w:val="21"/>
        </w:rPr>
      </w:pPr>
      <w:r>
        <w:rPr>
          <w:rFonts w:ascii="宋体" w:hAnsi="宋体"/>
          <w:color w:val="auto"/>
          <w:szCs w:val="21"/>
        </w:rPr>
        <w:t>合同签订后</w:t>
      </w:r>
      <w:r>
        <w:rPr>
          <w:rFonts w:ascii="宋体" w:hAnsi="宋体"/>
          <w:color w:val="auto"/>
          <w:szCs w:val="21"/>
          <w:u w:val="single"/>
        </w:rPr>
        <w:t xml:space="preserve">  </w:t>
      </w:r>
      <w:r>
        <w:rPr>
          <w:rFonts w:hint="eastAsia" w:ascii="宋体" w:hAnsi="宋体"/>
          <w:color w:val="auto"/>
          <w:szCs w:val="21"/>
          <w:u w:val="single"/>
          <w:lang w:val="en-US" w:eastAsia="zh-CN"/>
        </w:rPr>
        <w:t xml:space="preserve">  </w:t>
      </w:r>
      <w:r>
        <w:rPr>
          <w:rFonts w:ascii="宋体" w:hAnsi="宋体"/>
          <w:color w:val="auto"/>
          <w:szCs w:val="21"/>
        </w:rPr>
        <w:t>个日历日内</w:t>
      </w:r>
      <w:r>
        <w:rPr>
          <w:rFonts w:ascii="宋体" w:hAnsi="宋体"/>
          <w:color w:val="000000"/>
          <w:szCs w:val="21"/>
        </w:rPr>
        <w:t>交货，产品的附件、备品备件及专用工具、技术文件和资料等应随产品一同交付。</w:t>
      </w:r>
      <w:r>
        <w:rPr>
          <w:rFonts w:eastAsia="Times New Roman"/>
          <w:color w:val="000000"/>
          <w:szCs w:val="21"/>
        </w:rPr>
        <w:tab/>
      </w:r>
    </w:p>
    <w:p w14:paraId="26A44E32">
      <w:pPr>
        <w:snapToGrid w:val="0"/>
        <w:spacing w:line="360" w:lineRule="exact"/>
        <w:ind w:firstLine="422" w:firstLineChars="200"/>
        <w:rPr>
          <w:rFonts w:ascii="宋体" w:hAnsi="宋体"/>
          <w:b/>
          <w:bCs/>
          <w:color w:val="000000"/>
          <w:szCs w:val="21"/>
        </w:rPr>
      </w:pPr>
      <w:bookmarkStart w:id="26" w:name="_Toc22547"/>
      <w:r>
        <w:rPr>
          <w:rFonts w:ascii="宋体" w:hAnsi="宋体"/>
          <w:b/>
          <w:bCs/>
          <w:szCs w:val="21"/>
        </w:rPr>
        <w:t>第五条</w:t>
      </w:r>
      <w:r>
        <w:rPr>
          <w:rFonts w:ascii="宋体" w:hAnsi="宋体"/>
          <w:b/>
          <w:bCs/>
          <w:color w:val="FF0000"/>
          <w:szCs w:val="21"/>
        </w:rPr>
        <w:t xml:space="preserve"> </w:t>
      </w:r>
      <w:r>
        <w:rPr>
          <w:rFonts w:ascii="宋体" w:hAnsi="宋体"/>
          <w:b/>
          <w:bCs/>
          <w:color w:val="000000"/>
          <w:szCs w:val="21"/>
        </w:rPr>
        <w:t>运输及包装方式的要求</w:t>
      </w:r>
      <w:bookmarkEnd w:id="26"/>
    </w:p>
    <w:p w14:paraId="6EA9645F">
      <w:pPr>
        <w:snapToGrid w:val="0"/>
        <w:spacing w:line="360" w:lineRule="exact"/>
        <w:ind w:firstLine="420" w:firstLineChars="200"/>
        <w:rPr>
          <w:rFonts w:ascii="宋体" w:hAnsi="宋体"/>
          <w:color w:val="000000"/>
          <w:szCs w:val="21"/>
        </w:rPr>
      </w:pPr>
      <w:r>
        <w:rPr>
          <w:rFonts w:ascii="宋体" w:hAnsi="宋体"/>
          <w:color w:val="000000"/>
          <w:szCs w:val="21"/>
        </w:rPr>
        <w:t>乙方负责产品正式验收合格前的一切费用（包括运输、包装、仓储、安装、保险等费用）。</w:t>
      </w:r>
    </w:p>
    <w:p w14:paraId="64FE52CA">
      <w:pPr>
        <w:snapToGrid w:val="0"/>
        <w:spacing w:line="360" w:lineRule="exact"/>
        <w:ind w:firstLine="420" w:firstLineChars="200"/>
        <w:rPr>
          <w:rFonts w:ascii="宋体" w:hAnsi="宋体"/>
          <w:color w:val="000000"/>
          <w:szCs w:val="21"/>
        </w:rPr>
      </w:pPr>
      <w:r>
        <w:rPr>
          <w:rFonts w:ascii="宋体" w:hAnsi="宋体"/>
          <w:color w:val="000000"/>
          <w:szCs w:val="21"/>
        </w:rPr>
        <w:t>包装方式按照原厂出厂原标准，乙方承担由于其包装或其防护措施不妥而引起货物锈蚀、损坏和丢失等任何损失，并按照本合同第十条承担因此而发生的违约责任。</w:t>
      </w:r>
    </w:p>
    <w:p w14:paraId="5FF246E4">
      <w:pPr>
        <w:snapToGrid w:val="0"/>
        <w:spacing w:line="360" w:lineRule="exact"/>
        <w:ind w:firstLine="420" w:firstLineChars="200"/>
        <w:rPr>
          <w:rFonts w:ascii="宋体" w:hAnsi="宋体"/>
          <w:color w:val="000000"/>
          <w:szCs w:val="21"/>
        </w:rPr>
      </w:pPr>
      <w:r>
        <w:rPr>
          <w:rFonts w:hint="eastAsia" w:ascii="宋体" w:hAnsi="宋体"/>
          <w:color w:val="000000"/>
          <w:szCs w:val="21"/>
        </w:rPr>
        <w:t>本合同项下的货物在甲方工作人员签字确认收到全部货物并安装验收合格前的损毁、灭失等一切风险由乙方承担。</w:t>
      </w:r>
    </w:p>
    <w:p w14:paraId="39669DDE">
      <w:pPr>
        <w:snapToGrid w:val="0"/>
        <w:spacing w:line="360" w:lineRule="exact"/>
        <w:ind w:firstLine="422" w:firstLineChars="200"/>
        <w:rPr>
          <w:rFonts w:ascii="宋体" w:hAnsi="宋体"/>
          <w:b/>
          <w:bCs/>
          <w:color w:val="auto"/>
          <w:szCs w:val="21"/>
        </w:rPr>
      </w:pPr>
      <w:bookmarkStart w:id="27" w:name="_Toc16798"/>
      <w:r>
        <w:rPr>
          <w:rFonts w:ascii="宋体" w:hAnsi="宋体"/>
          <w:b/>
          <w:bCs/>
          <w:color w:val="000000"/>
          <w:szCs w:val="21"/>
        </w:rPr>
        <w:t>第六条  安装、调试</w:t>
      </w:r>
      <w:r>
        <w:rPr>
          <w:rFonts w:ascii="宋体" w:hAnsi="宋体"/>
          <w:b/>
          <w:bCs/>
          <w:color w:val="auto"/>
          <w:szCs w:val="21"/>
        </w:rPr>
        <w:t>、验收及相关技术文件、资料</w:t>
      </w:r>
      <w:bookmarkEnd w:id="27"/>
    </w:p>
    <w:p w14:paraId="0691A67D">
      <w:pPr>
        <w:snapToGrid w:val="0"/>
        <w:spacing w:line="360" w:lineRule="exact"/>
        <w:ind w:firstLine="420" w:firstLineChars="200"/>
        <w:rPr>
          <w:rFonts w:ascii="宋体" w:hAnsi="宋体"/>
          <w:color w:val="auto"/>
          <w:szCs w:val="21"/>
        </w:rPr>
      </w:pPr>
      <w:r>
        <w:rPr>
          <w:rFonts w:ascii="宋体" w:hAnsi="宋体"/>
          <w:color w:val="auto"/>
          <w:szCs w:val="21"/>
        </w:rPr>
        <w:t>乙方将产品运输并卸至甲方指定地点，甲方将会同乙方及相关单位在到货后</w:t>
      </w:r>
      <w:r>
        <w:rPr>
          <w:rFonts w:hint="eastAsia" w:ascii="宋体" w:hAnsi="宋体"/>
          <w:color w:val="auto"/>
          <w:szCs w:val="21"/>
          <w:u w:val="single"/>
          <w:lang w:val="en-US" w:eastAsia="zh-CN"/>
        </w:rPr>
        <w:t xml:space="preserve">   </w:t>
      </w:r>
      <w:r>
        <w:rPr>
          <w:rFonts w:ascii="宋体" w:hAnsi="宋体"/>
          <w:color w:val="auto"/>
          <w:szCs w:val="21"/>
        </w:rPr>
        <w:t>个日历日内共同进行开箱检验。</w:t>
      </w:r>
    </w:p>
    <w:p w14:paraId="539B36F9">
      <w:pPr>
        <w:ind w:firstLine="420" w:firstLineChars="200"/>
        <w:rPr>
          <w:rFonts w:ascii="宋体" w:hAnsi="宋体"/>
          <w:color w:val="auto"/>
          <w:szCs w:val="21"/>
        </w:rPr>
      </w:pPr>
      <w:r>
        <w:rPr>
          <w:rFonts w:ascii="宋体" w:hAnsi="宋体"/>
          <w:color w:val="auto"/>
          <w:szCs w:val="21"/>
        </w:rPr>
        <w:t>乙方负责免费安装、调试。安装、调试完成后，由甲</w:t>
      </w:r>
      <w:r>
        <w:rPr>
          <w:rFonts w:hint="eastAsia" w:ascii="宋体" w:hAnsi="宋体"/>
          <w:color w:val="auto"/>
          <w:szCs w:val="21"/>
        </w:rPr>
        <w:t>方组织</w:t>
      </w:r>
      <w:r>
        <w:rPr>
          <w:rFonts w:ascii="宋体" w:hAnsi="宋体"/>
          <w:color w:val="auto"/>
          <w:szCs w:val="21"/>
        </w:rPr>
        <w:t>技术验收和商务验收，</w:t>
      </w:r>
      <w:r>
        <w:rPr>
          <w:rFonts w:hint="eastAsia" w:ascii="宋体" w:hAnsi="宋体"/>
          <w:color w:val="auto"/>
          <w:szCs w:val="21"/>
        </w:rPr>
        <w:t>乙方做好协助配合。</w:t>
      </w:r>
      <w:r>
        <w:rPr>
          <w:rFonts w:ascii="宋体" w:hAnsi="宋体"/>
          <w:color w:val="auto"/>
          <w:szCs w:val="21"/>
        </w:rPr>
        <w:t>验收合格后签署《验收报告》。 产品质量和安装调试检验标准遵照国家相关规定和最新标准执行。</w:t>
      </w:r>
    </w:p>
    <w:p w14:paraId="7EB63D18">
      <w:pPr>
        <w:numPr>
          <w:ilvl w:val="0"/>
          <w:numId w:val="0"/>
        </w:numPr>
        <w:spacing w:line="276" w:lineRule="auto"/>
        <w:ind w:firstLine="420" w:firstLineChars="200"/>
        <w:rPr>
          <w:rFonts w:hint="eastAsia"/>
        </w:rPr>
      </w:pPr>
      <w:r>
        <w:rPr>
          <w:rFonts w:hint="eastAsia" w:ascii="宋体" w:hAnsi="宋体" w:eastAsia="宋体" w:cs="宋体"/>
          <w:color w:val="000000"/>
          <w:kern w:val="2"/>
          <w:sz w:val="21"/>
          <w:szCs w:val="21"/>
          <w:lang w:val="en-US" w:eastAsia="zh-CN" w:bidi="ar-SA"/>
        </w:rPr>
        <w:t>货物必须满足以下条件后方可被用户方接受：一是设备全新,外观无伤痕变形或明显修饰痕迹。二是必须符合有关国标的规定。响应文件提供的技术数据经实测证实是真实的。检验及质量保证期内达到的性能指标与要求一致，达到或优于相应标准。三是技术文件资料、备件等已按规定数量移交完毕。四是按照采购文件要求及响应文件提供的技术参数验收必须合格。五是在货物安装调试合格后，所有技术指标达到技术规范书要求，经验收合格后，双方共同签署验收报告。</w:t>
      </w:r>
    </w:p>
    <w:p w14:paraId="19F83153">
      <w:pPr>
        <w:snapToGrid w:val="0"/>
        <w:spacing w:line="360" w:lineRule="exact"/>
        <w:ind w:firstLine="420" w:firstLineChars="200"/>
        <w:rPr>
          <w:rFonts w:ascii="宋体" w:hAnsi="宋体"/>
          <w:color w:val="auto"/>
          <w:szCs w:val="21"/>
        </w:rPr>
      </w:pPr>
      <w:r>
        <w:rPr>
          <w:rFonts w:ascii="宋体" w:hAnsi="宋体"/>
          <w:color w:val="auto"/>
          <w:szCs w:val="21"/>
        </w:rPr>
        <w:t xml:space="preserve">乙方应向甲方提供但不限于如下技术文件和资料： </w:t>
      </w:r>
    </w:p>
    <w:p w14:paraId="4F93F0AB">
      <w:pPr>
        <w:snapToGrid w:val="0"/>
        <w:spacing w:line="360" w:lineRule="exact"/>
        <w:ind w:firstLine="420" w:firstLineChars="200"/>
        <w:rPr>
          <w:rFonts w:ascii="宋体" w:hAnsi="宋体"/>
          <w:color w:val="auto"/>
          <w:szCs w:val="21"/>
        </w:rPr>
      </w:pPr>
      <w:r>
        <w:rPr>
          <w:rFonts w:ascii="宋体" w:hAnsi="宋体"/>
          <w:color w:val="auto"/>
          <w:szCs w:val="21"/>
        </w:rPr>
        <w:t>1．产品安装、操作和维修保养手册；</w:t>
      </w:r>
    </w:p>
    <w:p w14:paraId="593D3741">
      <w:pPr>
        <w:snapToGrid w:val="0"/>
        <w:spacing w:line="360" w:lineRule="exact"/>
        <w:ind w:firstLine="420" w:firstLineChars="200"/>
        <w:rPr>
          <w:rFonts w:ascii="宋体" w:hAnsi="宋体"/>
          <w:color w:val="auto"/>
          <w:szCs w:val="21"/>
        </w:rPr>
      </w:pPr>
      <w:r>
        <w:rPr>
          <w:rFonts w:eastAsia="Times New Roman"/>
          <w:color w:val="auto"/>
          <w:szCs w:val="21"/>
        </w:rPr>
        <w:t>2</w:t>
      </w:r>
      <w:r>
        <w:rPr>
          <w:rFonts w:ascii="宋体" w:hAnsi="宋体"/>
          <w:color w:val="auto"/>
          <w:szCs w:val="21"/>
        </w:rPr>
        <w:t>．产品使用说明书；</w:t>
      </w:r>
    </w:p>
    <w:p w14:paraId="05ED1446">
      <w:pPr>
        <w:snapToGrid w:val="0"/>
        <w:spacing w:line="360" w:lineRule="exact"/>
        <w:ind w:firstLine="420" w:firstLineChars="200"/>
        <w:rPr>
          <w:rFonts w:ascii="宋体" w:hAnsi="宋体"/>
          <w:color w:val="auto"/>
          <w:szCs w:val="21"/>
        </w:rPr>
      </w:pPr>
      <w:r>
        <w:rPr>
          <w:rFonts w:eastAsia="Times New Roman"/>
          <w:color w:val="auto"/>
          <w:szCs w:val="21"/>
        </w:rPr>
        <w:t>3</w:t>
      </w:r>
      <w:r>
        <w:rPr>
          <w:rFonts w:ascii="宋体" w:hAnsi="宋体"/>
          <w:color w:val="auto"/>
          <w:szCs w:val="21"/>
        </w:rPr>
        <w:t>．产品出厂检验合格证；</w:t>
      </w:r>
    </w:p>
    <w:p w14:paraId="16AF7BC2">
      <w:pPr>
        <w:snapToGrid w:val="0"/>
        <w:spacing w:line="360" w:lineRule="exact"/>
        <w:ind w:firstLine="420" w:firstLineChars="200"/>
        <w:rPr>
          <w:rFonts w:ascii="宋体" w:hAnsi="宋体"/>
          <w:color w:val="auto"/>
          <w:szCs w:val="21"/>
        </w:rPr>
      </w:pPr>
      <w:r>
        <w:rPr>
          <w:rFonts w:eastAsia="Times New Roman"/>
          <w:color w:val="auto"/>
          <w:szCs w:val="21"/>
        </w:rPr>
        <w:t>4</w:t>
      </w:r>
      <w:r>
        <w:rPr>
          <w:rFonts w:ascii="宋体" w:hAnsi="宋体"/>
          <w:color w:val="auto"/>
          <w:szCs w:val="21"/>
        </w:rPr>
        <w:t>．产品到货清单；</w:t>
      </w:r>
    </w:p>
    <w:p w14:paraId="1A73D30F">
      <w:pPr>
        <w:snapToGrid w:val="0"/>
        <w:spacing w:line="360" w:lineRule="exact"/>
        <w:ind w:firstLine="420" w:firstLineChars="200"/>
        <w:rPr>
          <w:rFonts w:ascii="宋体" w:hAnsi="宋体"/>
          <w:color w:val="auto"/>
          <w:szCs w:val="21"/>
        </w:rPr>
      </w:pPr>
      <w:r>
        <w:rPr>
          <w:rFonts w:eastAsia="Times New Roman"/>
          <w:color w:val="auto"/>
          <w:szCs w:val="21"/>
        </w:rPr>
        <w:t>5</w:t>
      </w:r>
      <w:r>
        <w:rPr>
          <w:rFonts w:ascii="宋体" w:hAnsi="宋体"/>
          <w:color w:val="auto"/>
          <w:szCs w:val="21"/>
        </w:rPr>
        <w:t>．产品保修证明。</w:t>
      </w:r>
    </w:p>
    <w:p w14:paraId="0F153B44">
      <w:pPr>
        <w:snapToGrid w:val="0"/>
        <w:spacing w:line="360" w:lineRule="exact"/>
        <w:ind w:firstLine="420" w:firstLineChars="200"/>
        <w:rPr>
          <w:rFonts w:ascii="宋体" w:hAnsi="宋体"/>
          <w:color w:val="auto"/>
          <w:szCs w:val="21"/>
        </w:rPr>
      </w:pPr>
      <w:r>
        <w:rPr>
          <w:rFonts w:ascii="宋体" w:hAnsi="宋体"/>
          <w:color w:val="auto"/>
          <w:szCs w:val="21"/>
        </w:rPr>
        <w:t>6．特种设备，有毒、有害、危险物品或特殊货物的生产许可证明，质量检测合格证明，销售、运输许可证明等材料。</w:t>
      </w:r>
    </w:p>
    <w:p w14:paraId="02D42B49">
      <w:pPr>
        <w:snapToGrid w:val="0"/>
        <w:spacing w:line="360" w:lineRule="exact"/>
        <w:ind w:firstLine="422" w:firstLineChars="200"/>
        <w:rPr>
          <w:rFonts w:ascii="宋体" w:hAnsi="宋体"/>
          <w:b/>
          <w:bCs/>
          <w:color w:val="auto"/>
          <w:szCs w:val="21"/>
        </w:rPr>
      </w:pPr>
      <w:bookmarkStart w:id="28" w:name="_Toc10917"/>
      <w:r>
        <w:rPr>
          <w:rFonts w:ascii="宋体" w:hAnsi="宋体"/>
          <w:b/>
          <w:bCs/>
          <w:color w:val="auto"/>
          <w:szCs w:val="21"/>
        </w:rPr>
        <w:t>第七条  技术培训</w:t>
      </w:r>
      <w:bookmarkEnd w:id="28"/>
    </w:p>
    <w:p w14:paraId="316C520E">
      <w:pPr>
        <w:snapToGrid w:val="0"/>
        <w:spacing w:line="360" w:lineRule="exact"/>
        <w:ind w:firstLine="420" w:firstLineChars="200"/>
        <w:rPr>
          <w:rFonts w:ascii="宋体" w:hAnsi="宋体"/>
          <w:color w:val="auto"/>
          <w:szCs w:val="21"/>
        </w:rPr>
      </w:pPr>
      <w:r>
        <w:rPr>
          <w:rFonts w:ascii="宋体" w:hAnsi="宋体"/>
          <w:color w:val="auto"/>
          <w:szCs w:val="21"/>
        </w:rPr>
        <w:t>乙方提供详细技术资料并免费对甲方</w:t>
      </w:r>
      <w:r>
        <w:rPr>
          <w:rFonts w:ascii="宋体" w:hAnsi="宋体"/>
          <w:color w:val="auto"/>
          <w:szCs w:val="21"/>
          <w:u w:val="single"/>
        </w:rPr>
        <w:t xml:space="preserve"> </w:t>
      </w:r>
      <w:r>
        <w:rPr>
          <w:rFonts w:hint="eastAsia" w:ascii="宋体" w:hAnsi="宋体"/>
          <w:color w:val="auto"/>
          <w:szCs w:val="21"/>
          <w:u w:val="single"/>
          <w:lang w:val="en-US" w:eastAsia="zh-CN"/>
        </w:rPr>
        <w:t xml:space="preserve"> </w:t>
      </w:r>
      <w:r>
        <w:rPr>
          <w:rFonts w:ascii="宋体" w:hAnsi="宋体"/>
          <w:color w:val="auto"/>
          <w:szCs w:val="21"/>
          <w:u w:val="single"/>
        </w:rPr>
        <w:t xml:space="preserve"> </w:t>
      </w:r>
      <w:r>
        <w:rPr>
          <w:rFonts w:ascii="宋体" w:hAnsi="宋体"/>
          <w:color w:val="auto"/>
          <w:szCs w:val="21"/>
        </w:rPr>
        <w:t>人进行</w:t>
      </w:r>
      <w:r>
        <w:rPr>
          <w:rFonts w:ascii="宋体" w:hAnsi="宋体"/>
          <w:color w:val="auto"/>
          <w:szCs w:val="21"/>
          <w:u w:val="single"/>
        </w:rPr>
        <w:t xml:space="preserve"> </w:t>
      </w:r>
      <w:r>
        <w:rPr>
          <w:rFonts w:hint="eastAsia" w:ascii="宋体" w:hAnsi="宋体"/>
          <w:color w:val="auto"/>
          <w:szCs w:val="21"/>
          <w:u w:val="single"/>
          <w:lang w:val="en-US" w:eastAsia="zh-CN"/>
        </w:rPr>
        <w:t xml:space="preserve"> </w:t>
      </w:r>
      <w:r>
        <w:rPr>
          <w:rFonts w:ascii="宋体" w:hAnsi="宋体"/>
          <w:color w:val="auto"/>
          <w:szCs w:val="21"/>
          <w:u w:val="single"/>
        </w:rPr>
        <w:t xml:space="preserve"> </w:t>
      </w:r>
      <w:r>
        <w:rPr>
          <w:rFonts w:ascii="宋体" w:hAnsi="宋体"/>
          <w:color w:val="auto"/>
          <w:szCs w:val="21"/>
        </w:rPr>
        <w:t>天技术培训。</w:t>
      </w:r>
    </w:p>
    <w:p w14:paraId="577D7152">
      <w:pPr>
        <w:snapToGrid w:val="0"/>
        <w:spacing w:line="360" w:lineRule="exact"/>
        <w:ind w:firstLine="420" w:firstLineChars="200"/>
        <w:rPr>
          <w:rFonts w:ascii="宋体" w:hAnsi="宋体"/>
          <w:color w:val="auto"/>
          <w:szCs w:val="21"/>
        </w:rPr>
      </w:pPr>
      <w:r>
        <w:rPr>
          <w:rFonts w:ascii="宋体" w:hAnsi="宋体"/>
          <w:color w:val="auto"/>
          <w:szCs w:val="21"/>
        </w:rPr>
        <w:t>培训的内容及方案应由双方协商制定。乙方前来进行技术培训的人员的费用包括在合同总价中。</w:t>
      </w:r>
    </w:p>
    <w:p w14:paraId="46133603">
      <w:pPr>
        <w:snapToGrid w:val="0"/>
        <w:spacing w:line="360" w:lineRule="exact"/>
        <w:ind w:firstLine="422" w:firstLineChars="200"/>
        <w:rPr>
          <w:rFonts w:ascii="宋体" w:hAnsi="宋体"/>
          <w:b/>
          <w:bCs/>
          <w:color w:val="auto"/>
          <w:szCs w:val="21"/>
        </w:rPr>
      </w:pPr>
      <w:bookmarkStart w:id="29" w:name="_Toc12493"/>
      <w:r>
        <w:rPr>
          <w:rFonts w:ascii="宋体" w:hAnsi="宋体"/>
          <w:b/>
          <w:bCs/>
          <w:color w:val="auto"/>
          <w:szCs w:val="21"/>
        </w:rPr>
        <w:t>第八条  售后服务</w:t>
      </w:r>
      <w:bookmarkEnd w:id="29"/>
    </w:p>
    <w:p w14:paraId="7522A5C0">
      <w:pPr>
        <w:snapToGrid w:val="0"/>
        <w:spacing w:line="360" w:lineRule="exact"/>
        <w:ind w:firstLine="420" w:firstLineChars="200"/>
        <w:rPr>
          <w:rFonts w:ascii="宋体" w:hAnsi="宋体"/>
          <w:color w:val="auto"/>
          <w:szCs w:val="21"/>
        </w:rPr>
      </w:pPr>
      <w:r>
        <w:rPr>
          <w:rFonts w:ascii="宋体" w:hAnsi="宋体"/>
          <w:color w:val="auto"/>
          <w:szCs w:val="21"/>
        </w:rPr>
        <w:t>产品全部验收合格后（以技术验收合格签字为标准），乙方向甲方免费提供</w:t>
      </w:r>
      <w:r>
        <w:rPr>
          <w:rFonts w:ascii="宋体" w:hAnsi="宋体"/>
          <w:color w:val="auto"/>
          <w:szCs w:val="21"/>
          <w:u w:val="single"/>
        </w:rPr>
        <w:t xml:space="preserve"> </w:t>
      </w:r>
      <w:r>
        <w:rPr>
          <w:rFonts w:hint="eastAsia" w:ascii="宋体" w:hAnsi="宋体"/>
          <w:color w:val="auto"/>
          <w:szCs w:val="21"/>
          <w:u w:val="single"/>
          <w:lang w:val="en-US" w:eastAsia="zh-CN"/>
        </w:rPr>
        <w:t xml:space="preserve"> </w:t>
      </w:r>
      <w:r>
        <w:rPr>
          <w:rFonts w:ascii="宋体" w:hAnsi="宋体"/>
          <w:color w:val="auto"/>
          <w:szCs w:val="21"/>
          <w:u w:val="single"/>
        </w:rPr>
        <w:t xml:space="preserve"> </w:t>
      </w:r>
      <w:r>
        <w:rPr>
          <w:rFonts w:ascii="宋体" w:hAnsi="宋体"/>
          <w:color w:val="auto"/>
          <w:szCs w:val="21"/>
        </w:rPr>
        <w:t>年上门保修服务、</w:t>
      </w:r>
      <w:r>
        <w:rPr>
          <w:rFonts w:ascii="宋体" w:hAnsi="宋体"/>
          <w:color w:val="auto"/>
          <w:szCs w:val="21"/>
          <w:u w:val="single"/>
        </w:rPr>
        <w:t xml:space="preserve"> </w:t>
      </w:r>
      <w:r>
        <w:rPr>
          <w:rFonts w:hint="eastAsia" w:ascii="宋体" w:hAnsi="宋体"/>
          <w:color w:val="auto"/>
          <w:szCs w:val="21"/>
          <w:u w:val="single"/>
          <w:lang w:val="en-US" w:eastAsia="zh-CN"/>
        </w:rPr>
        <w:t xml:space="preserve"> </w:t>
      </w:r>
      <w:r>
        <w:rPr>
          <w:rFonts w:ascii="宋体" w:hAnsi="宋体"/>
          <w:color w:val="auto"/>
          <w:szCs w:val="21"/>
          <w:u w:val="single"/>
        </w:rPr>
        <w:t xml:space="preserve"> </w:t>
      </w:r>
      <w:r>
        <w:rPr>
          <w:rFonts w:ascii="宋体" w:hAnsi="宋体"/>
          <w:color w:val="auto"/>
          <w:szCs w:val="21"/>
        </w:rPr>
        <w:t>年以上免费升级服务（免费升级服务适用于软件产品），质保期为</w:t>
      </w:r>
      <w:r>
        <w:rPr>
          <w:rFonts w:ascii="宋体" w:hAnsi="宋体"/>
          <w:color w:val="auto"/>
          <w:szCs w:val="21"/>
          <w:u w:val="single"/>
        </w:rPr>
        <w:t xml:space="preserve"> </w:t>
      </w:r>
      <w:r>
        <w:rPr>
          <w:rFonts w:hint="eastAsia" w:ascii="宋体" w:hAnsi="宋体"/>
          <w:color w:val="auto"/>
          <w:szCs w:val="21"/>
          <w:u w:val="single"/>
          <w:lang w:val="en-US" w:eastAsia="zh-CN"/>
        </w:rPr>
        <w:t xml:space="preserve"> </w:t>
      </w:r>
      <w:r>
        <w:rPr>
          <w:rFonts w:ascii="宋体" w:hAnsi="宋体"/>
          <w:color w:val="auto"/>
          <w:szCs w:val="21"/>
          <w:u w:val="single"/>
        </w:rPr>
        <w:t xml:space="preserve"> </w:t>
      </w:r>
      <w:r>
        <w:rPr>
          <w:rFonts w:ascii="宋体" w:hAnsi="宋体"/>
          <w:color w:val="auto"/>
          <w:szCs w:val="21"/>
        </w:rPr>
        <w:t>年</w:t>
      </w:r>
      <w:r>
        <w:rPr>
          <w:rFonts w:hint="eastAsia" w:ascii="宋体" w:hAnsi="宋体"/>
          <w:color w:val="auto"/>
          <w:szCs w:val="21"/>
          <w:lang w:eastAsia="zh-CN"/>
        </w:rPr>
        <w:t>，</w:t>
      </w:r>
      <w:r>
        <w:rPr>
          <w:rFonts w:hint="eastAsia" w:ascii="宋体" w:hAnsi="宋体"/>
          <w:color w:val="auto"/>
          <w:szCs w:val="21"/>
        </w:rPr>
        <w:t>从所有货物最终验收合格并交付使用之日起计算</w:t>
      </w:r>
      <w:r>
        <w:rPr>
          <w:rFonts w:ascii="宋体" w:hAnsi="宋体"/>
          <w:color w:val="auto"/>
          <w:szCs w:val="21"/>
        </w:rPr>
        <w:t>。</w:t>
      </w:r>
    </w:p>
    <w:p w14:paraId="14680C9F">
      <w:pPr>
        <w:snapToGrid w:val="0"/>
        <w:spacing w:line="360" w:lineRule="exact"/>
        <w:ind w:firstLine="420" w:firstLineChars="200"/>
        <w:rPr>
          <w:rFonts w:ascii="宋体" w:hAnsi="宋体"/>
          <w:color w:val="auto"/>
          <w:szCs w:val="21"/>
        </w:rPr>
      </w:pPr>
      <w:r>
        <w:rPr>
          <w:rFonts w:ascii="宋体" w:hAnsi="宋体"/>
          <w:color w:val="auto"/>
          <w:szCs w:val="21"/>
        </w:rPr>
        <w:t>质保期内，如因质量问题而引起产品损坏，乙方应对产品予以维修或更换，全部服务费和更换产品或零配件的费用由乙方承担；乙方如不能修理或不能调换，按产品原价赔偿处理。</w:t>
      </w:r>
    </w:p>
    <w:p w14:paraId="048DD3AE">
      <w:pPr>
        <w:snapToGrid w:val="0"/>
        <w:spacing w:line="360" w:lineRule="exact"/>
        <w:ind w:firstLine="420" w:firstLineChars="200"/>
        <w:rPr>
          <w:rFonts w:ascii="宋体" w:hAnsi="宋体"/>
          <w:color w:val="auto"/>
          <w:szCs w:val="21"/>
        </w:rPr>
      </w:pPr>
      <w:r>
        <w:rPr>
          <w:rFonts w:ascii="宋体" w:hAnsi="宋体"/>
          <w:color w:val="auto"/>
          <w:szCs w:val="21"/>
        </w:rPr>
        <w:t>质保期内，乙方将向甲方提供优质的售后技术支持服务，开通热线电话接受甲方的电话技术咨询；如故障不能排除，乙方应在</w:t>
      </w:r>
      <w:r>
        <w:rPr>
          <w:rFonts w:ascii="宋体" w:hAnsi="宋体"/>
          <w:color w:val="auto"/>
          <w:szCs w:val="21"/>
          <w:u w:val="single"/>
        </w:rPr>
        <w:t xml:space="preserve"> </w:t>
      </w:r>
      <w:r>
        <w:rPr>
          <w:rFonts w:hint="eastAsia" w:ascii="宋体" w:hAnsi="宋体"/>
          <w:color w:val="auto"/>
          <w:szCs w:val="21"/>
          <w:u w:val="single"/>
          <w:lang w:val="en-US" w:eastAsia="zh-CN"/>
        </w:rPr>
        <w:t>8</w:t>
      </w:r>
      <w:r>
        <w:rPr>
          <w:rFonts w:ascii="宋体" w:hAnsi="宋体"/>
          <w:color w:val="auto"/>
          <w:szCs w:val="21"/>
          <w:u w:val="single"/>
        </w:rPr>
        <w:t xml:space="preserve"> </w:t>
      </w:r>
      <w:r>
        <w:rPr>
          <w:rFonts w:ascii="宋体" w:hAnsi="宋体"/>
          <w:color w:val="auto"/>
          <w:szCs w:val="21"/>
        </w:rPr>
        <w:t>小时内提供现场服务，待产品运行正常后撤离现场。</w:t>
      </w:r>
    </w:p>
    <w:p w14:paraId="12194406">
      <w:pPr>
        <w:snapToGrid w:val="0"/>
        <w:spacing w:line="360" w:lineRule="exact"/>
        <w:ind w:firstLine="411" w:firstLineChars="196"/>
        <w:rPr>
          <w:rFonts w:ascii="宋体" w:hAnsi="宋体"/>
          <w:color w:val="auto"/>
          <w:szCs w:val="21"/>
        </w:rPr>
      </w:pPr>
      <w:r>
        <w:rPr>
          <w:rFonts w:ascii="宋体" w:hAnsi="宋体"/>
          <w:color w:val="auto"/>
          <w:szCs w:val="21"/>
        </w:rPr>
        <w:t>保修期内，乙方应定期对产品进行</w:t>
      </w:r>
      <w:r>
        <w:rPr>
          <w:rFonts w:hint="eastAsia" w:ascii="宋体" w:hAnsi="宋体"/>
          <w:color w:val="auto"/>
          <w:szCs w:val="21"/>
        </w:rPr>
        <w:t>免费</w:t>
      </w:r>
      <w:r>
        <w:rPr>
          <w:rFonts w:ascii="宋体" w:hAnsi="宋体"/>
          <w:color w:val="auto"/>
          <w:szCs w:val="21"/>
        </w:rPr>
        <w:t>维护保养，维修或更换零配件。保修期满后，乙方按成本价标准收取维修及零件费用。在整个产品运行过程中，乙方帮助甲方</w:t>
      </w:r>
      <w:r>
        <w:rPr>
          <w:rFonts w:hint="eastAsia" w:ascii="宋体" w:hAnsi="宋体"/>
          <w:color w:val="auto"/>
          <w:szCs w:val="21"/>
          <w:lang w:val="en-US" w:eastAsia="zh-CN"/>
        </w:rPr>
        <w:t>对</w:t>
      </w:r>
      <w:r>
        <w:rPr>
          <w:rFonts w:ascii="宋体" w:hAnsi="宋体"/>
          <w:color w:val="auto"/>
          <w:szCs w:val="21"/>
        </w:rPr>
        <w:t>应用过程中遇到的各种技术问题</w:t>
      </w:r>
      <w:r>
        <w:rPr>
          <w:rFonts w:hint="eastAsia" w:ascii="宋体" w:hAnsi="宋体"/>
          <w:color w:val="auto"/>
          <w:szCs w:val="21"/>
          <w:lang w:val="en-US" w:eastAsia="zh-CN"/>
        </w:rPr>
        <w:t>提供技术支持</w:t>
      </w:r>
      <w:r>
        <w:rPr>
          <w:rFonts w:ascii="宋体" w:hAnsi="宋体"/>
          <w:color w:val="auto"/>
          <w:szCs w:val="21"/>
        </w:rPr>
        <w:t>。</w:t>
      </w:r>
    </w:p>
    <w:p w14:paraId="504E2CA9">
      <w:pPr>
        <w:snapToGrid w:val="0"/>
        <w:spacing w:line="360" w:lineRule="exact"/>
        <w:ind w:firstLine="413" w:firstLineChars="196"/>
        <w:rPr>
          <w:rFonts w:ascii="宋体" w:hAnsi="宋体"/>
          <w:b/>
          <w:bCs/>
          <w:color w:val="auto"/>
          <w:szCs w:val="21"/>
          <w:highlight w:val="none"/>
        </w:rPr>
      </w:pPr>
      <w:bookmarkStart w:id="30" w:name="_Toc1042"/>
      <w:r>
        <w:rPr>
          <w:rFonts w:ascii="宋体" w:hAnsi="宋体"/>
          <w:b/>
          <w:bCs/>
          <w:color w:val="000000"/>
          <w:szCs w:val="21"/>
        </w:rPr>
        <w:t>第九条   履约保证</w:t>
      </w:r>
      <w:r>
        <w:rPr>
          <w:rFonts w:ascii="宋体" w:hAnsi="宋体"/>
          <w:b/>
          <w:bCs/>
          <w:color w:val="auto"/>
          <w:szCs w:val="21"/>
          <w:highlight w:val="none"/>
        </w:rPr>
        <w:t>金（有</w:t>
      </w:r>
      <w:r>
        <w:rPr>
          <w:rFonts w:hint="eastAsia" w:ascii="宋体" w:hAnsi="宋体"/>
          <w:b/>
          <w:bCs/>
          <w:color w:val="auto"/>
          <w:szCs w:val="21"/>
          <w:highlight w:val="none"/>
        </w:rPr>
        <w:t xml:space="preserve"> □</w:t>
      </w:r>
      <w:r>
        <w:rPr>
          <w:rFonts w:ascii="宋体" w:hAnsi="宋体"/>
          <w:b/>
          <w:bCs/>
          <w:color w:val="auto"/>
          <w:szCs w:val="21"/>
          <w:highlight w:val="none"/>
        </w:rPr>
        <w:t>，无</w:t>
      </w:r>
      <w:r>
        <w:rPr>
          <w:rFonts w:hint="eastAsia" w:ascii="宋体" w:hAnsi="宋体"/>
          <w:b/>
          <w:bCs/>
          <w:color w:val="auto"/>
          <w:szCs w:val="21"/>
          <w:highlight w:val="none"/>
        </w:rPr>
        <w:t xml:space="preserve"> </w:t>
      </w:r>
      <w:r>
        <w:rPr>
          <w:rFonts w:hint="eastAsia" w:ascii="宋体" w:hAnsi="宋体"/>
          <w:b/>
          <w:bCs/>
          <w:color w:val="auto"/>
          <w:szCs w:val="21"/>
          <w:highlight w:val="none"/>
          <w:lang w:eastAsia="zh-CN"/>
        </w:rPr>
        <w:t>□</w:t>
      </w:r>
      <w:r>
        <w:rPr>
          <w:rFonts w:hint="eastAsia" w:ascii="宋体" w:hAnsi="宋体"/>
          <w:b/>
          <w:bCs/>
          <w:color w:val="auto"/>
          <w:szCs w:val="21"/>
          <w:highlight w:val="none"/>
        </w:rPr>
        <w:t>，勾选</w:t>
      </w:r>
      <w:r>
        <w:rPr>
          <w:rFonts w:ascii="宋体" w:hAnsi="宋体"/>
          <w:b/>
          <w:bCs/>
          <w:color w:val="auto"/>
          <w:szCs w:val="21"/>
          <w:highlight w:val="none"/>
        </w:rPr>
        <w:t>）</w:t>
      </w:r>
      <w:bookmarkEnd w:id="30"/>
    </w:p>
    <w:p w14:paraId="054C3F2B">
      <w:pPr>
        <w:numPr>
          <w:ilvl w:val="0"/>
          <w:numId w:val="0"/>
        </w:numPr>
        <w:spacing w:line="276"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采购合同签订后，中标供应商完成采购内容所涉物品的到货验收并经验收合格后，且收到中标供应商开具的发票后10个工作日内，采购人据实支付中标供应商应支付金额的</w:t>
      </w:r>
      <w:r>
        <w:rPr>
          <w:rFonts w:hint="eastAsia" w:ascii="宋体" w:hAnsi="宋体" w:eastAsia="宋体" w:cs="宋体"/>
          <w:sz w:val="21"/>
          <w:szCs w:val="21"/>
          <w:lang w:eastAsia="zh-CN"/>
        </w:rPr>
        <w:t>全部</w:t>
      </w:r>
      <w:r>
        <w:rPr>
          <w:rFonts w:hint="eastAsia" w:ascii="宋体" w:hAnsi="宋体" w:eastAsia="宋体" w:cs="宋体"/>
          <w:sz w:val="21"/>
          <w:szCs w:val="21"/>
        </w:rPr>
        <w:t>款项，中标供应商确保所提供的银行账号信息准确无误。</w:t>
      </w:r>
    </w:p>
    <w:p w14:paraId="02F2BDCC">
      <w:pPr>
        <w:snapToGrid w:val="0"/>
        <w:spacing w:line="360" w:lineRule="exact"/>
        <w:ind w:firstLine="413" w:firstLineChars="196"/>
        <w:rPr>
          <w:rFonts w:ascii="宋体" w:hAnsi="宋体"/>
          <w:b/>
          <w:bCs/>
          <w:color w:val="auto"/>
          <w:szCs w:val="21"/>
          <w:highlight w:val="none"/>
        </w:rPr>
      </w:pPr>
      <w:bookmarkStart w:id="31" w:name="_Toc7355"/>
      <w:r>
        <w:rPr>
          <w:rFonts w:ascii="宋体" w:hAnsi="宋体"/>
          <w:b/>
          <w:bCs/>
          <w:color w:val="auto"/>
          <w:szCs w:val="21"/>
          <w:highlight w:val="none"/>
        </w:rPr>
        <w:t>第十条  付款方式和时间安排</w:t>
      </w:r>
      <w:bookmarkEnd w:id="31"/>
    </w:p>
    <w:p w14:paraId="314C5E92">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验收合格后，乙方提供全额含税发票给甲方，甲方负责办理相关付款资料，审批流程完成后支付全部货款。</w:t>
      </w:r>
      <w:r>
        <w:rPr>
          <w:rFonts w:hint="eastAsia" w:ascii="宋体" w:hAnsi="宋体"/>
          <w:color w:val="auto"/>
          <w:szCs w:val="21"/>
          <w:highlight w:val="none"/>
        </w:rPr>
        <w:t>甲方支付时间是指甲方申请政府财政部门向乙方支付的时间，支付方式以深圳市最新的财政支付政策为准</w:t>
      </w:r>
      <w:r>
        <w:rPr>
          <w:rFonts w:hint="eastAsia" w:ascii="宋体" w:hAnsi="宋体"/>
          <w:color w:val="auto"/>
          <w:szCs w:val="21"/>
          <w:highlight w:val="none"/>
          <w:lang w:eastAsia="zh-CN"/>
        </w:rPr>
        <w:t>，</w:t>
      </w:r>
      <w:r>
        <w:rPr>
          <w:rFonts w:hint="eastAsia" w:ascii="宋体" w:hAnsi="宋体"/>
          <w:color w:val="auto"/>
          <w:szCs w:val="21"/>
          <w:highlight w:val="none"/>
        </w:rPr>
        <w:t>甲方有权在支付价款时扣除乙方按照本合同应承担的违约金和赔（补）偿金。</w:t>
      </w:r>
    </w:p>
    <w:p w14:paraId="2854D3B5">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因政府部门核批等非甲方原因导致付款延迟的，乙方不得因此要求甲方承担相关责任。甲方付款前，乙方应提供等额合法有效的发票及必备单据。如乙方未提供、延迟提供发票及必备单据或者提供的发票及必备单据不合格，甲方有权中止付款，且不负延迟付款的违约责任</w:t>
      </w:r>
      <w:r>
        <w:rPr>
          <w:rFonts w:hint="eastAsia" w:ascii="宋体" w:hAnsi="宋体"/>
          <w:color w:val="auto"/>
          <w:szCs w:val="21"/>
          <w:highlight w:val="none"/>
        </w:rPr>
        <w:t>，乙方应继续履行</w:t>
      </w:r>
      <w:r>
        <w:rPr>
          <w:rFonts w:hint="eastAsia" w:ascii="宋体" w:hAnsi="宋体"/>
          <w:color w:val="auto"/>
          <w:szCs w:val="21"/>
          <w:highlight w:val="none"/>
          <w:lang w:eastAsia="zh-CN"/>
        </w:rPr>
        <w:t>合同</w:t>
      </w:r>
      <w:r>
        <w:rPr>
          <w:rFonts w:hint="eastAsia" w:ascii="宋体" w:hAnsi="宋体"/>
          <w:color w:val="auto"/>
          <w:szCs w:val="21"/>
          <w:highlight w:val="none"/>
        </w:rPr>
        <w:t>相关义务，期间经甲方催告后仍不开具发票的，由此引发的不利后果由乙方自行承担，包括财政资金被回收等</w:t>
      </w:r>
      <w:r>
        <w:rPr>
          <w:rFonts w:ascii="宋体" w:hAnsi="宋体"/>
          <w:color w:val="auto"/>
          <w:szCs w:val="21"/>
          <w:highlight w:val="none"/>
        </w:rPr>
        <w:t>。</w:t>
      </w:r>
    </w:p>
    <w:p w14:paraId="6E0DEA5A">
      <w:pPr>
        <w:snapToGrid w:val="0"/>
        <w:spacing w:line="360" w:lineRule="exact"/>
        <w:ind w:firstLine="420" w:firstLineChars="200"/>
        <w:rPr>
          <w:rFonts w:ascii="宋体" w:hAnsi="宋体"/>
          <w:color w:val="000000"/>
          <w:szCs w:val="21"/>
        </w:rPr>
      </w:pPr>
      <w:r>
        <w:rPr>
          <w:rFonts w:hint="eastAsia" w:ascii="宋体" w:hAnsi="宋体"/>
          <w:color w:val="auto"/>
          <w:szCs w:val="21"/>
          <w:highlight w:val="none"/>
        </w:rPr>
        <w:t>乙方</w:t>
      </w:r>
      <w:r>
        <w:rPr>
          <w:rFonts w:hint="eastAsia" w:ascii="宋体" w:hAnsi="宋体"/>
          <w:color w:val="auto"/>
          <w:szCs w:val="21"/>
          <w:highlight w:val="none"/>
          <w:lang w:eastAsia="zh-CN"/>
        </w:rPr>
        <w:t>需</w:t>
      </w:r>
      <w:r>
        <w:rPr>
          <w:rFonts w:hint="eastAsia" w:ascii="宋体" w:hAnsi="宋体"/>
          <w:color w:val="auto"/>
          <w:szCs w:val="21"/>
          <w:highlight w:val="none"/>
        </w:rPr>
        <w:t>保证</w:t>
      </w:r>
      <w:r>
        <w:rPr>
          <w:rFonts w:hint="eastAsia" w:ascii="宋体" w:hAnsi="宋体"/>
          <w:color w:val="auto"/>
          <w:szCs w:val="21"/>
          <w:highlight w:val="none"/>
          <w:lang w:eastAsia="zh-CN"/>
        </w:rPr>
        <w:t>提供</w:t>
      </w:r>
      <w:r>
        <w:rPr>
          <w:rFonts w:hint="eastAsia" w:ascii="宋体" w:hAnsi="宋体"/>
          <w:color w:val="auto"/>
          <w:szCs w:val="21"/>
          <w:highlight w:val="none"/>
        </w:rPr>
        <w:t>账户信息的真实性、准确性，因账户信息错误导致乙方无法收款或迟延收款的，甲方不承担责任。如有更改，乙方必须提前七日书面通知甲方，</w:t>
      </w:r>
      <w:r>
        <w:rPr>
          <w:rFonts w:hint="eastAsia" w:ascii="宋体" w:hAnsi="宋体"/>
          <w:color w:val="000000"/>
          <w:szCs w:val="21"/>
        </w:rPr>
        <w:t>否则一切后果由乙方承担。</w:t>
      </w:r>
    </w:p>
    <w:p w14:paraId="60A7652A">
      <w:pPr>
        <w:snapToGrid w:val="0"/>
        <w:spacing w:line="360" w:lineRule="exact"/>
        <w:ind w:firstLine="422" w:firstLineChars="200"/>
        <w:rPr>
          <w:rFonts w:hint="eastAsia" w:ascii="宋体" w:hAnsi="宋体"/>
          <w:color w:val="000000"/>
          <w:szCs w:val="21"/>
          <w:lang w:eastAsia="zh-CN"/>
        </w:rPr>
      </w:pPr>
      <w:bookmarkStart w:id="32" w:name="_Toc4165"/>
      <w:r>
        <w:rPr>
          <w:rFonts w:ascii="宋体" w:hAnsi="宋体"/>
          <w:b/>
          <w:bCs/>
          <w:color w:val="000000"/>
          <w:szCs w:val="21"/>
        </w:rPr>
        <w:t>第十一条  违约责任</w:t>
      </w:r>
      <w:bookmarkEnd w:id="32"/>
    </w:p>
    <w:p w14:paraId="16B76EB3">
      <w:pPr>
        <w:snapToGrid w:val="0"/>
        <w:spacing w:line="360" w:lineRule="exact"/>
        <w:ind w:firstLine="420" w:firstLineChars="200"/>
        <w:rPr>
          <w:rFonts w:ascii="宋体" w:hAnsi="宋体"/>
          <w:color w:val="000000"/>
          <w:szCs w:val="21"/>
        </w:rPr>
      </w:pPr>
      <w:r>
        <w:rPr>
          <w:rFonts w:ascii="宋体" w:hAnsi="宋体"/>
          <w:color w:val="000000"/>
          <w:szCs w:val="21"/>
        </w:rPr>
        <w:t>合同生效后，乙方逾期交付产品，应向甲方每日支付合同总价</w:t>
      </w:r>
      <w:r>
        <w:rPr>
          <w:rFonts w:hint="eastAsia" w:ascii="宋体" w:hAnsi="宋体"/>
          <w:color w:val="000000"/>
          <w:szCs w:val="21"/>
          <w:lang w:val="en-US" w:eastAsia="zh-CN"/>
        </w:rPr>
        <w:t>千分之一</w:t>
      </w:r>
      <w:r>
        <w:rPr>
          <w:rFonts w:ascii="宋体" w:hAnsi="宋体"/>
          <w:color w:val="000000"/>
          <w:szCs w:val="21"/>
        </w:rPr>
        <w:t>的违约金</w:t>
      </w:r>
      <w:r>
        <w:rPr>
          <w:rFonts w:hint="eastAsia" w:ascii="宋体" w:hAnsi="宋体"/>
          <w:color w:val="000000"/>
          <w:szCs w:val="21"/>
          <w:lang w:eastAsia="zh-CN"/>
        </w:rPr>
        <w:t>，</w:t>
      </w:r>
      <w:r>
        <w:rPr>
          <w:rFonts w:hint="eastAsia" w:ascii="宋体" w:hAnsi="宋体"/>
          <w:color w:val="000000"/>
          <w:szCs w:val="21"/>
        </w:rPr>
        <w:t>超过</w:t>
      </w:r>
      <w:r>
        <w:rPr>
          <w:rFonts w:hint="eastAsia" w:ascii="宋体" w:hAnsi="宋体"/>
          <w:color w:val="000000"/>
          <w:szCs w:val="21"/>
          <w:lang w:val="en-US" w:eastAsia="zh-CN"/>
        </w:rPr>
        <w:t>三十</w:t>
      </w:r>
      <w:r>
        <w:rPr>
          <w:rFonts w:hint="eastAsia" w:ascii="宋体" w:hAnsi="宋体"/>
          <w:color w:val="000000"/>
          <w:szCs w:val="21"/>
        </w:rPr>
        <w:t>日，甲方有权单方面解除合同，并要求乙方偿付合同总额百分之十的违约金</w:t>
      </w:r>
      <w:r>
        <w:rPr>
          <w:rFonts w:ascii="宋体" w:hAnsi="宋体"/>
          <w:color w:val="000000"/>
          <w:szCs w:val="21"/>
        </w:rPr>
        <w:t>。验收合格后，甲方</w:t>
      </w:r>
      <w:r>
        <w:rPr>
          <w:rFonts w:hint="eastAsia" w:ascii="宋体" w:hAnsi="宋体"/>
          <w:color w:val="000000"/>
          <w:szCs w:val="21"/>
          <w:lang w:eastAsia="zh-CN"/>
        </w:rPr>
        <w:t>无正当理由</w:t>
      </w:r>
      <w:r>
        <w:rPr>
          <w:rFonts w:ascii="宋体" w:hAnsi="宋体"/>
          <w:color w:val="000000"/>
          <w:szCs w:val="21"/>
        </w:rPr>
        <w:t>逾期付款，应向乙方每日支付合同总价千分之</w:t>
      </w:r>
      <w:r>
        <w:rPr>
          <w:rFonts w:hint="eastAsia" w:ascii="宋体" w:hAnsi="宋体"/>
          <w:color w:val="000000"/>
          <w:szCs w:val="21"/>
          <w:lang w:val="en-US" w:eastAsia="zh-CN"/>
        </w:rPr>
        <w:t>一</w:t>
      </w:r>
      <w:r>
        <w:rPr>
          <w:rFonts w:ascii="宋体" w:hAnsi="宋体"/>
          <w:color w:val="000000"/>
          <w:szCs w:val="21"/>
        </w:rPr>
        <w:t>的违约金</w:t>
      </w:r>
      <w:r>
        <w:rPr>
          <w:rFonts w:hint="eastAsia" w:ascii="宋体" w:hAnsi="宋体"/>
          <w:color w:val="000000"/>
          <w:szCs w:val="21"/>
          <w:lang w:eastAsia="zh-CN"/>
        </w:rPr>
        <w:t>，</w:t>
      </w:r>
      <w:r>
        <w:rPr>
          <w:rFonts w:hint="eastAsia" w:ascii="宋体" w:hAnsi="宋体"/>
          <w:color w:val="000000"/>
          <w:szCs w:val="21"/>
        </w:rPr>
        <w:t>但该违约金原则上不超过合同总价款的</w:t>
      </w:r>
      <w:r>
        <w:rPr>
          <w:rFonts w:hint="eastAsia" w:ascii="宋体" w:hAnsi="宋体"/>
          <w:color w:val="000000"/>
          <w:szCs w:val="21"/>
          <w:lang w:val="en-US" w:eastAsia="zh-CN"/>
        </w:rPr>
        <w:t>10</w:t>
      </w:r>
      <w:r>
        <w:rPr>
          <w:rFonts w:hint="eastAsia" w:ascii="宋体" w:hAnsi="宋体"/>
          <w:color w:val="000000"/>
          <w:szCs w:val="21"/>
        </w:rPr>
        <w:t>%，且乙方同意甲方逾期付款的，甲方不承担逾期付款的违约责任</w:t>
      </w:r>
      <w:r>
        <w:rPr>
          <w:rFonts w:ascii="宋体" w:hAnsi="宋体"/>
          <w:color w:val="000000"/>
          <w:szCs w:val="21"/>
        </w:rPr>
        <w:t>。</w:t>
      </w:r>
    </w:p>
    <w:p w14:paraId="03F4F304">
      <w:pPr>
        <w:snapToGrid w:val="0"/>
        <w:spacing w:line="360" w:lineRule="exact"/>
        <w:ind w:firstLine="420" w:firstLineChars="200"/>
        <w:rPr>
          <w:rFonts w:ascii="宋体" w:hAnsi="宋体"/>
          <w:color w:val="000000"/>
          <w:szCs w:val="21"/>
        </w:rPr>
      </w:pPr>
      <w:r>
        <w:rPr>
          <w:rFonts w:ascii="宋体" w:hAnsi="宋体"/>
          <w:color w:val="000000"/>
          <w:szCs w:val="21"/>
        </w:rPr>
        <w:t>乙方所交付的产品品牌、型号、规格、质量不符合同规定标准的，甲方有权拒绝收货。乙方不能交货或不能依约提供技术服务或单方终止合同，甲方可主张乙方向甲方支付不超过合同总价百分之十的违约金并承担相应的违约责任。</w:t>
      </w:r>
    </w:p>
    <w:p w14:paraId="1ED8B6EA">
      <w:pPr>
        <w:snapToGrid w:val="0"/>
        <w:spacing w:line="360" w:lineRule="exact"/>
        <w:ind w:firstLine="420" w:firstLineChars="200"/>
        <w:rPr>
          <w:rFonts w:ascii="宋体" w:hAnsi="宋体"/>
          <w:color w:val="000000"/>
          <w:szCs w:val="21"/>
        </w:rPr>
      </w:pPr>
      <w:r>
        <w:rPr>
          <w:rFonts w:ascii="宋体" w:hAnsi="宋体"/>
          <w:color w:val="000000"/>
          <w:szCs w:val="21"/>
        </w:rPr>
        <w:t>乙方交付的产品存在甲方验收人员在验收时无法肉眼现场发现的质量问题，包括但不限于产品技术质量问题、使用后才能发现的问题、专业仪器检测才能发现的问题、假冒产品经原厂或专业部门检测后发现的问题等，甲方有权在质保期内向乙方主张退货或换货，并可主张乙方向甲方支付不超过合同总价百分之十的违约金并承担相应的违约责任。</w:t>
      </w:r>
    </w:p>
    <w:p w14:paraId="6471FC69">
      <w:pPr>
        <w:snapToGrid w:val="0"/>
        <w:spacing w:line="360" w:lineRule="exact"/>
        <w:ind w:firstLine="420" w:firstLineChars="200"/>
        <w:rPr>
          <w:rFonts w:ascii="宋体" w:hAnsi="宋体"/>
          <w:color w:val="000000"/>
          <w:szCs w:val="21"/>
        </w:rPr>
      </w:pPr>
      <w:r>
        <w:rPr>
          <w:rFonts w:hint="default" w:ascii="宋体" w:hAnsi="宋体" w:eastAsia="宋体" w:cs="Times New Roman"/>
          <w:color w:val="000000"/>
          <w:kern w:val="2"/>
          <w:sz w:val="21"/>
          <w:szCs w:val="21"/>
          <w:highlight w:val="none"/>
          <w:lang w:val="en-US" w:eastAsia="zh-CN"/>
        </w:rPr>
        <w:t>若因乙方提供的产品质量存在问题导致甲方或第三方人身伤害的，乙方应按《产品质量法》《消费者权益保护法》等有关法律法规规定承担相应的责任；若甲方因此被第三方索赔，有权向乙方追偿</w:t>
      </w:r>
      <w:r>
        <w:rPr>
          <w:rFonts w:hint="eastAsia" w:ascii="宋体" w:hAnsi="宋体" w:eastAsia="宋体" w:cs="Times New Roman"/>
          <w:color w:val="000000"/>
          <w:kern w:val="2"/>
          <w:sz w:val="21"/>
          <w:szCs w:val="21"/>
          <w:lang w:val="en-US" w:eastAsia="zh-CN"/>
        </w:rPr>
        <w:t>。</w:t>
      </w:r>
    </w:p>
    <w:p w14:paraId="32A1B7C4">
      <w:pPr>
        <w:snapToGrid w:val="0"/>
        <w:spacing w:line="360" w:lineRule="exact"/>
        <w:ind w:firstLine="420" w:firstLineChars="200"/>
        <w:rPr>
          <w:rFonts w:hint="eastAsia" w:ascii="宋体" w:hAnsi="宋体"/>
          <w:color w:val="000000"/>
          <w:szCs w:val="21"/>
          <w:lang w:eastAsia="zh-CN"/>
        </w:rPr>
      </w:pPr>
      <w:r>
        <w:rPr>
          <w:rFonts w:hint="eastAsia" w:ascii="宋体" w:hAnsi="宋体"/>
          <w:color w:val="000000"/>
          <w:szCs w:val="21"/>
        </w:rPr>
        <w:t>乙方未履行本合同项的其他义务或者违反其在</w:t>
      </w:r>
      <w:r>
        <w:rPr>
          <w:rFonts w:hint="eastAsia" w:ascii="宋体" w:hAnsi="宋体"/>
          <w:color w:val="000000"/>
          <w:szCs w:val="21"/>
          <w:u w:val="single"/>
          <w:lang w:val="en-US" w:eastAsia="zh-CN"/>
        </w:rPr>
        <w:t xml:space="preserve">       </w:t>
      </w:r>
      <w:r>
        <w:rPr>
          <w:rFonts w:hint="eastAsia" w:ascii="宋体" w:hAnsi="宋体"/>
          <w:color w:val="000000"/>
          <w:szCs w:val="21"/>
        </w:rPr>
        <w:t>号招标文件中的相关承诺/声明/保证的，应当按照合同价款总额的</w:t>
      </w:r>
      <w:r>
        <w:rPr>
          <w:rFonts w:hint="eastAsia" w:ascii="宋体" w:hAnsi="宋体"/>
          <w:color w:val="000000"/>
          <w:szCs w:val="21"/>
          <w:lang w:val="en-US" w:eastAsia="zh-CN"/>
        </w:rPr>
        <w:t>1</w:t>
      </w:r>
      <w:r>
        <w:rPr>
          <w:rFonts w:hint="eastAsia" w:ascii="宋体" w:hAnsi="宋体"/>
          <w:color w:val="000000"/>
          <w:szCs w:val="21"/>
        </w:rPr>
        <w:t>0%向甲方承担违约责任。出现政府采购法律法规规定的违法违规情形的，甲方应当将相关违法违规行为及时向财政部门报告</w:t>
      </w:r>
      <w:r>
        <w:rPr>
          <w:rFonts w:hint="eastAsia" w:ascii="宋体" w:hAnsi="宋体"/>
          <w:color w:val="000000"/>
          <w:szCs w:val="21"/>
          <w:lang w:eastAsia="zh-CN"/>
        </w:rPr>
        <w:t>。</w:t>
      </w:r>
    </w:p>
    <w:p w14:paraId="57B444F5">
      <w:pPr>
        <w:snapToGrid w:val="0"/>
        <w:spacing w:line="360" w:lineRule="exact"/>
        <w:ind w:firstLine="420" w:firstLineChars="200"/>
        <w:rPr>
          <w:rFonts w:hint="eastAsia" w:ascii="宋体" w:hAnsi="宋体" w:eastAsia="宋体"/>
          <w:color w:val="000000"/>
          <w:szCs w:val="21"/>
          <w:lang w:val="en-US" w:eastAsia="zh-CN"/>
        </w:rPr>
      </w:pPr>
      <w:r>
        <w:rPr>
          <w:rFonts w:hint="eastAsia" w:ascii="宋体" w:hAnsi="宋体"/>
          <w:color w:val="000000"/>
          <w:szCs w:val="21"/>
          <w:lang w:eastAsia="zh-CN"/>
        </w:rPr>
        <w:t>乙方若出现违约行为，给甲方造成损失的，若违约金不足以赔偿甲方因此遭受的损失，乙方应予以补足；甲方未能及时追究乙方的任何一项违约责任并不表明甲方放弃追究乙方该项或其他违约责任；甲方因处理乙方违约而产生的合理维权费用（包括但不仅限于律师费、诉讼费、鉴定费、保全费等）均由乙方承担。</w:t>
      </w:r>
    </w:p>
    <w:p w14:paraId="41601C48">
      <w:pPr>
        <w:snapToGrid w:val="0"/>
        <w:spacing w:line="360" w:lineRule="exact"/>
        <w:ind w:firstLine="422" w:firstLineChars="200"/>
        <w:rPr>
          <w:rFonts w:ascii="宋体" w:hAnsi="宋体"/>
          <w:b/>
          <w:bCs/>
          <w:color w:val="000000"/>
          <w:szCs w:val="21"/>
        </w:rPr>
      </w:pPr>
      <w:bookmarkStart w:id="33" w:name="_Toc24133"/>
      <w:r>
        <w:rPr>
          <w:rFonts w:ascii="宋体" w:hAnsi="宋体"/>
          <w:b/>
          <w:bCs/>
          <w:color w:val="000000"/>
          <w:szCs w:val="21"/>
        </w:rPr>
        <w:t>第十二条  不可抗力</w:t>
      </w:r>
      <w:bookmarkEnd w:id="33"/>
    </w:p>
    <w:p w14:paraId="25692F65">
      <w:pPr>
        <w:snapToGrid w:val="0"/>
        <w:spacing w:line="360" w:lineRule="exact"/>
        <w:ind w:firstLine="420" w:firstLineChars="200"/>
        <w:rPr>
          <w:rFonts w:ascii="宋体" w:hAnsi="宋体"/>
          <w:color w:val="000000"/>
          <w:szCs w:val="21"/>
        </w:rPr>
      </w:pPr>
      <w:r>
        <w:rPr>
          <w:rFonts w:ascii="宋体" w:hAnsi="宋体"/>
          <w:color w:val="000000"/>
          <w:szCs w:val="21"/>
        </w:rPr>
        <w:t>签约双方任一方由于受到不可抗力的影响而不能执行合同时，应在不可抗力事件发生后尽快用电报、传真或电传通知另一方，并于事件发生后15个日历日内将有关当局出具的证明文件用特快专递寄给另一方审阅确认。履行合同的期限相应予以延长，其延长的期限相当于事件所影响的时间。</w:t>
      </w:r>
      <w:r>
        <w:rPr>
          <w:rFonts w:hint="eastAsia" w:ascii="宋体" w:hAnsi="宋体"/>
          <w:color w:val="000000"/>
          <w:szCs w:val="21"/>
        </w:rPr>
        <w:t>一方迟延履行合同义务之后发生不可抗力事件的，不能免除一方责任。</w:t>
      </w:r>
    </w:p>
    <w:p w14:paraId="545639A5">
      <w:pPr>
        <w:snapToGrid w:val="0"/>
        <w:spacing w:line="360" w:lineRule="exact"/>
        <w:ind w:firstLine="420" w:firstLineChars="200"/>
        <w:rPr>
          <w:rFonts w:ascii="宋体" w:hAnsi="宋体"/>
          <w:color w:val="000000"/>
          <w:szCs w:val="21"/>
        </w:rPr>
      </w:pPr>
      <w:r>
        <w:rPr>
          <w:rFonts w:ascii="宋体" w:hAnsi="宋体"/>
          <w:color w:val="000000"/>
          <w:szCs w:val="21"/>
        </w:rPr>
        <w:t>不可抗力事件系指买卖双方在缔结合同时所不能预见的，并且它的发生及其后果是无法避免和无法克服的事件，诸如战争、严重火灾、洪水、台风、瘟疫、地震等。</w:t>
      </w:r>
    </w:p>
    <w:p w14:paraId="1C668899">
      <w:pPr>
        <w:snapToGrid w:val="0"/>
        <w:spacing w:line="360" w:lineRule="exact"/>
        <w:ind w:firstLine="422" w:firstLineChars="200"/>
        <w:rPr>
          <w:rFonts w:ascii="宋体" w:hAnsi="宋体"/>
          <w:b/>
          <w:bCs/>
          <w:color w:val="000000"/>
          <w:szCs w:val="21"/>
        </w:rPr>
      </w:pPr>
      <w:bookmarkStart w:id="34" w:name="_Toc5855"/>
      <w:r>
        <w:rPr>
          <w:rFonts w:ascii="宋体" w:hAnsi="宋体"/>
          <w:b/>
          <w:bCs/>
          <w:color w:val="000000"/>
          <w:szCs w:val="21"/>
        </w:rPr>
        <w:t>第十三条  合同解除</w:t>
      </w:r>
      <w:bookmarkEnd w:id="34"/>
    </w:p>
    <w:p w14:paraId="7FEB439D">
      <w:pPr>
        <w:snapToGrid w:val="0"/>
        <w:spacing w:line="360" w:lineRule="exact"/>
        <w:ind w:firstLine="420" w:firstLineChars="200"/>
        <w:rPr>
          <w:rFonts w:ascii="宋体" w:hAnsi="宋体"/>
          <w:color w:val="000000"/>
          <w:szCs w:val="21"/>
        </w:rPr>
      </w:pPr>
      <w:r>
        <w:rPr>
          <w:rFonts w:ascii="宋体" w:hAnsi="宋体"/>
          <w:color w:val="FF0000"/>
          <w:kern w:val="0"/>
          <w:szCs w:val="21"/>
        </w:rPr>
        <w:t>　</w:t>
      </w:r>
      <w:r>
        <w:rPr>
          <w:rFonts w:ascii="宋体" w:hAnsi="宋体"/>
          <w:color w:val="000000"/>
          <w:szCs w:val="21"/>
        </w:rPr>
        <w:t xml:space="preserve">有下列情形之一的，当事人可以解除合同： </w:t>
      </w:r>
    </w:p>
    <w:p w14:paraId="1FCE8D16">
      <w:pPr>
        <w:snapToGrid w:val="0"/>
        <w:spacing w:line="360" w:lineRule="exact"/>
        <w:ind w:firstLine="420" w:firstLineChars="200"/>
        <w:rPr>
          <w:rFonts w:ascii="宋体" w:hAnsi="宋体"/>
          <w:color w:val="000000"/>
          <w:szCs w:val="21"/>
        </w:rPr>
      </w:pPr>
      <w:r>
        <w:rPr>
          <w:rFonts w:ascii="宋体" w:hAnsi="宋体"/>
          <w:color w:val="000000"/>
          <w:szCs w:val="21"/>
        </w:rPr>
        <w:t>（一）因不可抗力致使不能实现合同目的；</w:t>
      </w:r>
    </w:p>
    <w:p w14:paraId="2B0FFF78">
      <w:pPr>
        <w:snapToGrid w:val="0"/>
        <w:spacing w:line="360" w:lineRule="exact"/>
        <w:ind w:firstLine="420" w:firstLineChars="200"/>
        <w:rPr>
          <w:rFonts w:ascii="宋体" w:hAnsi="宋体"/>
          <w:color w:val="000000"/>
          <w:szCs w:val="21"/>
        </w:rPr>
      </w:pPr>
      <w:r>
        <w:rPr>
          <w:rFonts w:ascii="宋体" w:hAnsi="宋体"/>
          <w:color w:val="000000"/>
          <w:szCs w:val="21"/>
        </w:rPr>
        <w:t>（</w:t>
      </w:r>
      <w:r>
        <w:rPr>
          <w:rFonts w:hint="eastAsia" w:ascii="宋体" w:hAnsi="宋体"/>
          <w:color w:val="000000"/>
          <w:szCs w:val="21"/>
        </w:rPr>
        <w:t>二</w:t>
      </w:r>
      <w:r>
        <w:rPr>
          <w:rFonts w:ascii="宋体" w:hAnsi="宋体"/>
          <w:color w:val="000000"/>
          <w:szCs w:val="21"/>
        </w:rPr>
        <w:t>）由于乙方的原因未能在本合同约定的交货期或工期交货或移交的，逾期超过</w:t>
      </w:r>
      <w:r>
        <w:rPr>
          <w:rFonts w:hint="eastAsia" w:ascii="宋体" w:hAnsi="宋体"/>
          <w:color w:val="000000"/>
          <w:szCs w:val="21"/>
          <w:u w:val="single"/>
          <w:lang w:val="en-US" w:eastAsia="zh-CN"/>
        </w:rPr>
        <w:t xml:space="preserve">  </w:t>
      </w:r>
      <w:r>
        <w:rPr>
          <w:rFonts w:ascii="宋体" w:hAnsi="宋体"/>
          <w:color w:val="000000"/>
          <w:szCs w:val="21"/>
        </w:rPr>
        <w:t>个日历日仍不能交货或移交的</w:t>
      </w:r>
      <w:r>
        <w:rPr>
          <w:rFonts w:hint="eastAsia" w:ascii="宋体" w:hAnsi="宋体"/>
          <w:color w:val="000000"/>
          <w:szCs w:val="21"/>
        </w:rPr>
        <w:t>，</w:t>
      </w:r>
      <w:r>
        <w:rPr>
          <w:rFonts w:ascii="宋体" w:hAnsi="宋体"/>
          <w:color w:val="000000"/>
          <w:szCs w:val="21"/>
        </w:rPr>
        <w:t>或乙方所交付的产品品牌、型号、规格、质量不符合同规定标准的，并经过</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个日历日整改仍不达标的，甲方有权单方解除合同并要求乙方承担相应的违约责任，同时赔偿由此给甲方造成的其他经济损失。</w:t>
      </w:r>
    </w:p>
    <w:p w14:paraId="4DE3E758">
      <w:pPr>
        <w:snapToGrid w:val="0"/>
        <w:spacing w:line="360" w:lineRule="exact"/>
        <w:ind w:firstLine="420" w:firstLineChars="200"/>
        <w:rPr>
          <w:rFonts w:ascii="宋体" w:hAnsi="宋体"/>
          <w:color w:val="000000"/>
          <w:szCs w:val="21"/>
        </w:rPr>
      </w:pPr>
      <w:r>
        <w:rPr>
          <w:rFonts w:ascii="宋体" w:hAnsi="宋体"/>
          <w:color w:val="000000"/>
          <w:szCs w:val="21"/>
        </w:rPr>
        <w:t>（</w:t>
      </w:r>
      <w:r>
        <w:rPr>
          <w:rFonts w:hint="eastAsia" w:ascii="宋体" w:hAnsi="宋体"/>
          <w:color w:val="000000"/>
          <w:szCs w:val="21"/>
        </w:rPr>
        <w:t>三</w:t>
      </w:r>
      <w:r>
        <w:rPr>
          <w:rFonts w:ascii="宋体" w:hAnsi="宋体"/>
          <w:color w:val="000000"/>
          <w:szCs w:val="21"/>
        </w:rPr>
        <w:t>）法律规定的其他情形。</w:t>
      </w:r>
    </w:p>
    <w:p w14:paraId="4B54BCA6">
      <w:pPr>
        <w:snapToGrid w:val="0"/>
        <w:spacing w:line="360" w:lineRule="exact"/>
        <w:ind w:firstLine="422" w:firstLineChars="200"/>
        <w:rPr>
          <w:rFonts w:ascii="宋体" w:hAnsi="宋体"/>
          <w:b/>
          <w:bCs/>
          <w:color w:val="000000"/>
          <w:szCs w:val="21"/>
        </w:rPr>
      </w:pPr>
      <w:bookmarkStart w:id="35" w:name="_Toc28655"/>
      <w:r>
        <w:rPr>
          <w:rFonts w:ascii="宋体" w:hAnsi="宋体"/>
          <w:b/>
          <w:bCs/>
          <w:color w:val="000000"/>
          <w:szCs w:val="21"/>
        </w:rPr>
        <w:t>第十四条  争议的解决</w:t>
      </w:r>
      <w:bookmarkEnd w:id="35"/>
    </w:p>
    <w:p w14:paraId="7727C9E0">
      <w:pPr>
        <w:snapToGrid w:val="0"/>
        <w:spacing w:line="360" w:lineRule="exact"/>
        <w:ind w:firstLine="420" w:firstLineChars="200"/>
        <w:rPr>
          <w:rFonts w:ascii="宋体" w:hAnsi="宋体"/>
          <w:color w:val="000000"/>
          <w:szCs w:val="21"/>
        </w:rPr>
      </w:pPr>
      <w:r>
        <w:rPr>
          <w:rFonts w:hint="eastAsia" w:ascii="宋体" w:hAnsi="宋体"/>
          <w:color w:val="000000"/>
          <w:szCs w:val="21"/>
        </w:rPr>
        <w:t>凡因本合同引起的或与本合同有关的任何争议，由双方友好协商解决。协商不成时，</w:t>
      </w:r>
      <w:r>
        <w:rPr>
          <w:rFonts w:hint="eastAsia" w:ascii="宋体" w:hAnsi="宋体" w:eastAsia="宋体" w:cs="宋体"/>
          <w:kern w:val="2"/>
        </w:rPr>
        <w:t>任一方均有权依法向甲方所在地有管辖权的人民法院起诉</w:t>
      </w:r>
      <w:r>
        <w:rPr>
          <w:rFonts w:hint="eastAsia" w:ascii="宋体" w:hAnsi="宋体"/>
          <w:color w:val="000000"/>
          <w:szCs w:val="21"/>
        </w:rPr>
        <w:t>。诉讼期间，除争议内容外，双方均应继续履行合同约定的其他内容。本合同的终止、撤销、无效均不影响前款约定的效力。</w:t>
      </w:r>
    </w:p>
    <w:p w14:paraId="1D803F19">
      <w:pPr>
        <w:snapToGrid w:val="0"/>
        <w:spacing w:line="360" w:lineRule="exact"/>
        <w:ind w:firstLine="422" w:firstLineChars="200"/>
        <w:rPr>
          <w:rFonts w:ascii="宋体" w:hAnsi="宋体"/>
          <w:b/>
          <w:bCs/>
          <w:color w:val="000000"/>
          <w:szCs w:val="21"/>
        </w:rPr>
      </w:pPr>
      <w:bookmarkStart w:id="36" w:name="_Toc23569"/>
      <w:r>
        <w:rPr>
          <w:rFonts w:ascii="宋体" w:hAnsi="宋体"/>
          <w:b/>
          <w:bCs/>
          <w:color w:val="000000"/>
          <w:szCs w:val="21"/>
        </w:rPr>
        <w:t>第十五条</w:t>
      </w:r>
      <w:bookmarkEnd w:id="36"/>
      <w:r>
        <w:rPr>
          <w:rFonts w:ascii="宋体" w:hAnsi="宋体"/>
          <w:b/>
          <w:bCs/>
          <w:color w:val="000000"/>
          <w:szCs w:val="21"/>
        </w:rPr>
        <w:t xml:space="preserve">   </w:t>
      </w:r>
    </w:p>
    <w:p w14:paraId="17E0E30A">
      <w:pPr>
        <w:snapToGrid w:val="0"/>
        <w:spacing w:line="360" w:lineRule="exact"/>
        <w:ind w:firstLine="422" w:firstLineChars="200"/>
        <w:rPr>
          <w:rFonts w:ascii="宋体" w:hAnsi="宋体"/>
          <w:b/>
          <w:bCs/>
          <w:color w:val="000000"/>
          <w:szCs w:val="21"/>
        </w:rPr>
      </w:pPr>
      <w:r>
        <w:rPr>
          <w:rFonts w:ascii="宋体" w:hAnsi="宋体"/>
          <w:b/>
          <w:bCs/>
          <w:color w:val="000000"/>
          <w:szCs w:val="21"/>
        </w:rPr>
        <w:t>合同系甲乙双方协商的结果，本合同未尽事宜，双方可另行补充</w:t>
      </w:r>
      <w:r>
        <w:rPr>
          <w:rFonts w:hint="eastAsia" w:ascii="宋体" w:hAnsi="宋体"/>
          <w:b/>
          <w:bCs/>
          <w:color w:val="000000"/>
          <w:szCs w:val="21"/>
          <w:lang w:eastAsia="zh-CN"/>
        </w:rPr>
        <w:t>，</w:t>
      </w:r>
      <w:r>
        <w:rPr>
          <w:rFonts w:hint="eastAsia" w:ascii="宋体" w:hAnsi="宋体"/>
          <w:b/>
          <w:bCs/>
          <w:color w:val="000000"/>
          <w:szCs w:val="21"/>
        </w:rPr>
        <w:t>补充协议与本合同具有同等效力</w:t>
      </w:r>
      <w:r>
        <w:rPr>
          <w:rFonts w:ascii="宋体" w:hAnsi="宋体"/>
          <w:b/>
          <w:bCs/>
          <w:color w:val="000000"/>
          <w:szCs w:val="21"/>
        </w:rPr>
        <w:t>。本合同一式伍份，</w:t>
      </w:r>
      <w:r>
        <w:rPr>
          <w:rFonts w:hint="eastAsia" w:ascii="宋体" w:hAnsi="宋体"/>
          <w:b/>
          <w:bCs/>
          <w:color w:val="000000"/>
          <w:szCs w:val="21"/>
          <w:lang w:eastAsia="zh-CN"/>
        </w:rPr>
        <w:t>均</w:t>
      </w:r>
      <w:r>
        <w:rPr>
          <w:rFonts w:ascii="宋体" w:hAnsi="宋体"/>
          <w:b/>
          <w:bCs/>
          <w:color w:val="000000"/>
          <w:szCs w:val="21"/>
        </w:rPr>
        <w:t>具有同等法律效力</w:t>
      </w:r>
      <w:r>
        <w:rPr>
          <w:rFonts w:hint="eastAsia" w:ascii="宋体" w:hAnsi="宋体"/>
          <w:b/>
          <w:bCs/>
          <w:color w:val="000000"/>
          <w:szCs w:val="21"/>
          <w:lang w:eastAsia="zh-CN"/>
        </w:rPr>
        <w:t>，自</w:t>
      </w:r>
      <w:r>
        <w:rPr>
          <w:rFonts w:ascii="宋体" w:hAnsi="宋体"/>
          <w:b/>
          <w:bCs/>
          <w:color w:val="000000"/>
          <w:szCs w:val="21"/>
        </w:rPr>
        <w:t>双方</w:t>
      </w:r>
      <w:r>
        <w:rPr>
          <w:rFonts w:hint="eastAsia" w:ascii="宋体" w:hAnsi="宋体"/>
          <w:b/>
          <w:bCs/>
          <w:color w:val="000000"/>
          <w:szCs w:val="21"/>
        </w:rPr>
        <w:t>法定代表人（负责人）或授权代表（需有授权委托书）</w:t>
      </w:r>
      <w:r>
        <w:rPr>
          <w:rFonts w:ascii="宋体" w:hAnsi="宋体"/>
          <w:b/>
          <w:bCs/>
          <w:color w:val="000000"/>
          <w:szCs w:val="21"/>
        </w:rPr>
        <w:t>签字并</w:t>
      </w:r>
      <w:r>
        <w:rPr>
          <w:rFonts w:hint="eastAsia" w:ascii="宋体" w:hAnsi="宋体"/>
          <w:b/>
          <w:bCs/>
          <w:color w:val="000000"/>
          <w:szCs w:val="21"/>
          <w:lang w:eastAsia="zh-CN"/>
        </w:rPr>
        <w:t>加</w:t>
      </w:r>
      <w:r>
        <w:rPr>
          <w:rFonts w:ascii="宋体" w:hAnsi="宋体"/>
          <w:b/>
          <w:bCs/>
          <w:color w:val="000000"/>
          <w:szCs w:val="21"/>
        </w:rPr>
        <w:t>盖</w:t>
      </w:r>
      <w:r>
        <w:rPr>
          <w:rFonts w:hint="eastAsia" w:ascii="宋体" w:hAnsi="宋体"/>
          <w:b/>
          <w:bCs/>
          <w:color w:val="000000"/>
          <w:szCs w:val="21"/>
          <w:lang w:eastAsia="zh-CN"/>
        </w:rPr>
        <w:t>单位公</w:t>
      </w:r>
      <w:r>
        <w:rPr>
          <w:rFonts w:ascii="宋体" w:hAnsi="宋体"/>
          <w:b/>
          <w:bCs/>
          <w:color w:val="000000"/>
          <w:szCs w:val="21"/>
        </w:rPr>
        <w:t>章之日起生效。</w:t>
      </w:r>
    </w:p>
    <w:p w14:paraId="108D1756">
      <w:pPr>
        <w:snapToGrid w:val="0"/>
        <w:spacing w:line="360" w:lineRule="exact"/>
        <w:ind w:firstLine="422" w:firstLineChars="200"/>
        <w:rPr>
          <w:rFonts w:ascii="宋体" w:hAnsi="宋体"/>
          <w:b/>
          <w:bCs/>
          <w:color w:val="000000"/>
          <w:szCs w:val="21"/>
        </w:rPr>
      </w:pPr>
    </w:p>
    <w:p w14:paraId="74BCAB99">
      <w:pPr>
        <w:snapToGrid w:val="0"/>
        <w:spacing w:line="360" w:lineRule="exact"/>
        <w:ind w:firstLine="420" w:firstLineChars="200"/>
        <w:rPr>
          <w:rFonts w:hint="eastAsia" w:ascii="宋体" w:hAnsi="宋体" w:eastAsia="宋体"/>
          <w:b w:val="0"/>
          <w:bCs w:val="0"/>
          <w:color w:val="000000"/>
          <w:szCs w:val="21"/>
          <w:lang w:eastAsia="zh-CN"/>
        </w:rPr>
      </w:pPr>
      <w:r>
        <w:rPr>
          <w:rFonts w:hint="eastAsia" w:ascii="宋体" w:hAnsi="宋体"/>
          <w:b w:val="0"/>
          <w:bCs w:val="0"/>
          <w:color w:val="000000"/>
          <w:szCs w:val="21"/>
          <w:lang w:eastAsia="zh-CN"/>
        </w:rPr>
        <w:t>（以下无正文）</w:t>
      </w:r>
    </w:p>
    <w:p w14:paraId="36908C47">
      <w:pPr>
        <w:snapToGrid w:val="0"/>
        <w:spacing w:line="360" w:lineRule="exact"/>
        <w:rPr>
          <w:rFonts w:eastAsia="Times New Roman"/>
          <w:color w:val="000000"/>
          <w:szCs w:val="21"/>
        </w:rPr>
      </w:pPr>
      <w:r>
        <w:rPr>
          <w:rFonts w:ascii="宋体" w:hAnsi="宋体"/>
          <w:b/>
          <w:bCs/>
          <w:color w:val="000000"/>
          <w:szCs w:val="21"/>
        </w:rPr>
        <w:tab/>
      </w:r>
      <w:r>
        <w:rPr>
          <w:rFonts w:eastAsia="Times New Roman"/>
          <w:color w:val="000000"/>
          <w:szCs w:val="21"/>
        </w:rPr>
        <w:tab/>
      </w:r>
      <w:r>
        <w:rPr>
          <w:rFonts w:eastAsia="Times New Roman"/>
          <w:color w:val="000000"/>
          <w:szCs w:val="21"/>
        </w:rPr>
        <w:tab/>
      </w:r>
      <w:r>
        <w:rPr>
          <w:rFonts w:eastAsia="Times New Roman"/>
          <w:color w:val="000000"/>
          <w:szCs w:val="21"/>
        </w:rPr>
        <w:tab/>
      </w:r>
    </w:p>
    <w:p w14:paraId="734CC65D">
      <w:pPr>
        <w:snapToGrid w:val="0"/>
        <w:spacing w:line="460" w:lineRule="exact"/>
        <w:ind w:firstLine="420" w:firstLineChars="200"/>
        <w:rPr>
          <w:rFonts w:eastAsia="Times New Roman"/>
          <w:color w:val="000000"/>
          <w:szCs w:val="21"/>
        </w:rPr>
      </w:pPr>
      <w:r>
        <w:rPr>
          <w:rFonts w:ascii="宋体" w:hAnsi="宋体"/>
          <w:color w:val="000000"/>
          <w:szCs w:val="21"/>
        </w:rPr>
        <w:br w:type="page"/>
      </w:r>
      <w:r>
        <w:rPr>
          <w:rFonts w:ascii="宋体" w:hAnsi="宋体"/>
          <w:color w:val="000000"/>
          <w:szCs w:val="21"/>
        </w:rPr>
        <w:t>甲方：</w:t>
      </w:r>
      <w:r>
        <w:rPr>
          <w:rFonts w:hint="eastAsia" w:ascii="宋体" w:hAnsi="宋体"/>
          <w:color w:val="000000"/>
          <w:szCs w:val="21"/>
          <w:lang w:val="en-US" w:eastAsia="zh-CN"/>
        </w:rPr>
        <w:t xml:space="preserve">                         </w:t>
      </w:r>
      <w:r>
        <w:rPr>
          <w:rFonts w:eastAsia="Times New Roman"/>
          <w:color w:val="000000"/>
          <w:szCs w:val="21"/>
        </w:rPr>
        <w:t>(</w:t>
      </w:r>
      <w:r>
        <w:rPr>
          <w:rFonts w:ascii="宋体" w:hAnsi="宋体"/>
          <w:color w:val="000000"/>
          <w:szCs w:val="21"/>
        </w:rPr>
        <w:t>盖章</w:t>
      </w:r>
      <w:r>
        <w:rPr>
          <w:rFonts w:eastAsia="Times New Roman"/>
          <w:color w:val="000000"/>
          <w:szCs w:val="21"/>
        </w:rPr>
        <w:t>)</w:t>
      </w:r>
      <w:r>
        <w:rPr>
          <w:rFonts w:eastAsia="Times New Roman"/>
          <w:color w:val="000000"/>
          <w:szCs w:val="21"/>
        </w:rPr>
        <w:tab/>
      </w:r>
    </w:p>
    <w:p w14:paraId="6A9162E6">
      <w:pPr>
        <w:snapToGrid w:val="0"/>
        <w:spacing w:line="460" w:lineRule="exact"/>
        <w:ind w:firstLine="420" w:firstLineChars="200"/>
        <w:rPr>
          <w:rFonts w:eastAsia="Times New Roman"/>
          <w:color w:val="000000"/>
          <w:szCs w:val="21"/>
        </w:rPr>
      </w:pPr>
      <w:r>
        <w:rPr>
          <w:rFonts w:ascii="宋体" w:hAnsi="宋体"/>
          <w:color w:val="000000"/>
          <w:szCs w:val="21"/>
        </w:rPr>
        <w:t>地址：</w:t>
      </w:r>
      <w:r>
        <w:rPr>
          <w:rFonts w:eastAsia="Times New Roman"/>
          <w:color w:val="000000"/>
          <w:szCs w:val="21"/>
        </w:rPr>
        <w:tab/>
      </w:r>
    </w:p>
    <w:p w14:paraId="70BA4243">
      <w:pPr>
        <w:snapToGrid w:val="0"/>
        <w:spacing w:line="460" w:lineRule="exact"/>
        <w:ind w:firstLine="420" w:firstLineChars="200"/>
        <w:rPr>
          <w:rFonts w:eastAsia="Times New Roman"/>
          <w:color w:val="000000"/>
          <w:szCs w:val="21"/>
        </w:rPr>
      </w:pPr>
      <w:r>
        <w:rPr>
          <w:rFonts w:ascii="宋体" w:hAnsi="宋体"/>
          <w:color w:val="000000"/>
          <w:szCs w:val="21"/>
        </w:rPr>
        <w:t>邮编：</w:t>
      </w:r>
    </w:p>
    <w:p w14:paraId="2EF70E4A">
      <w:pPr>
        <w:snapToGrid w:val="0"/>
        <w:spacing w:line="460" w:lineRule="exact"/>
        <w:ind w:firstLine="420" w:firstLineChars="200"/>
        <w:rPr>
          <w:rFonts w:ascii="宋体" w:hAnsi="宋体"/>
          <w:color w:val="000000"/>
          <w:szCs w:val="21"/>
        </w:rPr>
      </w:pPr>
      <w:r>
        <w:rPr>
          <w:rFonts w:ascii="宋体" w:hAnsi="宋体"/>
          <w:color w:val="000000"/>
          <w:szCs w:val="21"/>
        </w:rPr>
        <w:t>办公室电话:</w:t>
      </w:r>
    </w:p>
    <w:p w14:paraId="44B3A390">
      <w:pPr>
        <w:snapToGrid w:val="0"/>
        <w:spacing w:line="460" w:lineRule="exact"/>
        <w:ind w:firstLine="420" w:firstLineChars="200"/>
        <w:rPr>
          <w:rFonts w:ascii="宋体" w:hAnsi="宋体"/>
          <w:color w:val="000000"/>
          <w:szCs w:val="21"/>
        </w:rPr>
      </w:pPr>
      <w:r>
        <w:rPr>
          <w:rFonts w:ascii="宋体" w:hAnsi="宋体"/>
          <w:color w:val="000000"/>
          <w:szCs w:val="21"/>
        </w:rPr>
        <w:t>办公室传真：</w:t>
      </w:r>
    </w:p>
    <w:p w14:paraId="15B938DF">
      <w:pPr>
        <w:snapToGrid w:val="0"/>
        <w:spacing w:line="460" w:lineRule="exact"/>
        <w:ind w:firstLine="420" w:firstLineChars="200"/>
        <w:rPr>
          <w:rFonts w:ascii="宋体" w:hAnsi="宋体"/>
          <w:color w:val="000000"/>
          <w:szCs w:val="21"/>
        </w:rPr>
      </w:pPr>
      <w:r>
        <w:rPr>
          <w:rFonts w:ascii="宋体" w:hAnsi="宋体"/>
          <w:color w:val="000000"/>
          <w:szCs w:val="21"/>
        </w:rPr>
        <w:t>开户银行：</w:t>
      </w:r>
    </w:p>
    <w:p w14:paraId="00129D44">
      <w:pPr>
        <w:snapToGrid w:val="0"/>
        <w:spacing w:line="460" w:lineRule="exact"/>
        <w:ind w:firstLine="420" w:firstLineChars="200"/>
        <w:rPr>
          <w:rFonts w:ascii="宋体" w:hAnsi="宋体"/>
          <w:color w:val="000000"/>
          <w:szCs w:val="21"/>
        </w:rPr>
      </w:pPr>
      <w:r>
        <w:rPr>
          <w:rFonts w:ascii="宋体" w:hAnsi="宋体"/>
          <w:color w:val="000000"/>
          <w:szCs w:val="21"/>
        </w:rPr>
        <w:t>银行账号：</w:t>
      </w:r>
    </w:p>
    <w:p w14:paraId="492966DB">
      <w:pPr>
        <w:snapToGrid w:val="0"/>
        <w:spacing w:line="460" w:lineRule="exact"/>
        <w:ind w:firstLine="420" w:firstLineChars="200"/>
        <w:rPr>
          <w:rFonts w:eastAsia="Times New Roman"/>
          <w:color w:val="000000"/>
          <w:szCs w:val="21"/>
        </w:rPr>
      </w:pPr>
      <w:r>
        <w:rPr>
          <w:rFonts w:ascii="宋体" w:hAnsi="宋体"/>
          <w:color w:val="000000"/>
          <w:szCs w:val="21"/>
        </w:rPr>
        <w:t xml:space="preserve">甲方代表签字：  </w:t>
      </w:r>
      <w:r>
        <w:rPr>
          <w:rFonts w:ascii="宋体" w:hAnsi="宋体"/>
          <w:color w:val="000000"/>
          <w:szCs w:val="21"/>
          <w:u w:val="single"/>
        </w:rPr>
        <w:t xml:space="preserve">                 </w:t>
      </w:r>
      <w:r>
        <w:rPr>
          <w:rFonts w:eastAsia="Times New Roman"/>
          <w:color w:val="000000"/>
          <w:szCs w:val="21"/>
        </w:rPr>
        <w:tab/>
      </w:r>
      <w:r>
        <w:rPr>
          <w:rFonts w:ascii="宋体" w:hAnsi="宋体"/>
          <w:color w:val="000000"/>
          <w:szCs w:val="21"/>
        </w:rPr>
        <w:t>手机号码：</w:t>
      </w:r>
      <w:r>
        <w:rPr>
          <w:rFonts w:eastAsia="Times New Roman"/>
          <w:color w:val="000000"/>
          <w:szCs w:val="21"/>
        </w:rPr>
        <w:t xml:space="preserve"> </w:t>
      </w:r>
      <w:r>
        <w:rPr>
          <w:rFonts w:eastAsia="Times New Roman"/>
          <w:color w:val="000000"/>
          <w:szCs w:val="21"/>
          <w:u w:val="single"/>
        </w:rPr>
        <w:t xml:space="preserve">                      </w:t>
      </w:r>
    </w:p>
    <w:p w14:paraId="19766D72">
      <w:pPr>
        <w:snapToGrid w:val="0"/>
        <w:spacing w:line="460" w:lineRule="exact"/>
        <w:rPr>
          <w:rFonts w:eastAsia="Times New Roman"/>
          <w:color w:val="000000"/>
          <w:szCs w:val="21"/>
        </w:rPr>
      </w:pPr>
      <w:r>
        <w:rPr>
          <w:rFonts w:eastAsia="Times New Roman"/>
          <w:color w:val="000000"/>
          <w:szCs w:val="21"/>
        </w:rPr>
        <w:t xml:space="preserve">                                 </w:t>
      </w:r>
    </w:p>
    <w:p w14:paraId="0EFA9D42">
      <w:pPr>
        <w:snapToGrid w:val="0"/>
        <w:spacing w:line="460" w:lineRule="exact"/>
        <w:rPr>
          <w:rFonts w:ascii="宋体" w:hAnsi="宋体"/>
          <w:color w:val="000000"/>
          <w:szCs w:val="21"/>
        </w:rPr>
      </w:pPr>
      <w:r>
        <w:rPr>
          <w:rFonts w:eastAsia="Times New Roman"/>
          <w:color w:val="000000"/>
          <w:szCs w:val="21"/>
        </w:rPr>
        <w:t xml:space="preserve">                            </w:t>
      </w:r>
      <w:r>
        <w:rPr>
          <w:rFonts w:ascii="宋体" w:hAnsi="宋体"/>
          <w:color w:val="000000"/>
          <w:szCs w:val="21"/>
        </w:rPr>
        <w:t>签约时间：</w:t>
      </w:r>
      <w:r>
        <w:rPr>
          <w:rFonts w:eastAsia="Times New Roman"/>
          <w:color w:val="000000"/>
          <w:szCs w:val="21"/>
        </w:rPr>
        <w:t xml:space="preserve">         </w:t>
      </w:r>
      <w:r>
        <w:rPr>
          <w:rFonts w:ascii="宋体" w:hAnsi="宋体"/>
          <w:color w:val="000000"/>
          <w:szCs w:val="21"/>
        </w:rPr>
        <w:t>年</w:t>
      </w:r>
      <w:r>
        <w:rPr>
          <w:rFonts w:eastAsia="Times New Roman"/>
          <w:color w:val="000000"/>
          <w:szCs w:val="21"/>
        </w:rPr>
        <w:t xml:space="preserve">     </w:t>
      </w:r>
      <w:r>
        <w:rPr>
          <w:rFonts w:ascii="宋体" w:hAnsi="宋体"/>
          <w:color w:val="000000"/>
          <w:szCs w:val="21"/>
        </w:rPr>
        <w:t>月</w:t>
      </w:r>
      <w:r>
        <w:rPr>
          <w:rFonts w:eastAsia="Times New Roman"/>
          <w:color w:val="000000"/>
          <w:szCs w:val="21"/>
        </w:rPr>
        <w:t xml:space="preserve">     </w:t>
      </w:r>
      <w:r>
        <w:rPr>
          <w:rFonts w:ascii="宋体" w:hAnsi="宋体"/>
          <w:color w:val="000000"/>
          <w:szCs w:val="21"/>
        </w:rPr>
        <w:t>日</w:t>
      </w:r>
    </w:p>
    <w:p w14:paraId="35DD6E76">
      <w:pPr>
        <w:snapToGrid w:val="0"/>
        <w:spacing w:line="460" w:lineRule="exact"/>
        <w:ind w:firstLine="420" w:firstLineChars="200"/>
        <w:rPr>
          <w:rFonts w:ascii="宋体" w:hAnsi="宋体"/>
          <w:color w:val="auto"/>
          <w:szCs w:val="21"/>
        </w:rPr>
      </w:pPr>
    </w:p>
    <w:p w14:paraId="5873677B">
      <w:pPr>
        <w:snapToGrid w:val="0"/>
        <w:spacing w:line="460" w:lineRule="exact"/>
        <w:ind w:firstLine="420" w:firstLineChars="200"/>
        <w:rPr>
          <w:rFonts w:eastAsia="Times New Roman"/>
          <w:color w:val="auto"/>
          <w:szCs w:val="21"/>
        </w:rPr>
      </w:pPr>
      <w:r>
        <w:rPr>
          <w:rFonts w:ascii="宋体" w:hAnsi="宋体"/>
          <w:color w:val="auto"/>
          <w:szCs w:val="21"/>
        </w:rPr>
        <w:t>乙方：</w:t>
      </w:r>
      <w:r>
        <w:rPr>
          <w:rFonts w:hint="eastAsia" w:ascii="宋体" w:hAnsi="宋体"/>
          <w:color w:val="auto"/>
          <w:szCs w:val="21"/>
          <w:lang w:val="en-US" w:eastAsia="zh-CN"/>
        </w:rPr>
        <w:t xml:space="preserve"> </w:t>
      </w:r>
    </w:p>
    <w:p w14:paraId="6BA89562">
      <w:pPr>
        <w:snapToGrid w:val="0"/>
        <w:spacing w:line="460" w:lineRule="exact"/>
        <w:ind w:firstLine="420" w:firstLineChars="200"/>
        <w:rPr>
          <w:rFonts w:hint="eastAsia" w:ascii="宋体" w:hAnsi="宋体"/>
          <w:color w:val="auto"/>
          <w:szCs w:val="21"/>
          <w:lang w:val="en-US" w:eastAsia="zh-CN"/>
        </w:rPr>
      </w:pPr>
      <w:r>
        <w:rPr>
          <w:rFonts w:ascii="宋体" w:hAnsi="宋体"/>
          <w:color w:val="auto"/>
          <w:szCs w:val="21"/>
        </w:rPr>
        <w:t>地址：</w:t>
      </w:r>
      <w:r>
        <w:rPr>
          <w:rFonts w:hint="eastAsia" w:ascii="宋体" w:hAnsi="宋体"/>
          <w:color w:val="auto"/>
          <w:szCs w:val="21"/>
          <w:lang w:val="en-US" w:eastAsia="zh-CN"/>
        </w:rPr>
        <w:t xml:space="preserve"> </w:t>
      </w:r>
    </w:p>
    <w:p w14:paraId="2DA1CC58">
      <w:pPr>
        <w:snapToGrid w:val="0"/>
        <w:spacing w:line="460" w:lineRule="exact"/>
        <w:ind w:firstLine="420" w:firstLineChars="200"/>
        <w:rPr>
          <w:rFonts w:hint="eastAsia" w:ascii="宋体" w:hAnsi="宋体"/>
          <w:color w:val="auto"/>
          <w:szCs w:val="21"/>
          <w:lang w:val="en-US" w:eastAsia="zh-CN"/>
        </w:rPr>
      </w:pPr>
      <w:r>
        <w:rPr>
          <w:rFonts w:ascii="宋体" w:hAnsi="宋体"/>
          <w:color w:val="auto"/>
          <w:szCs w:val="21"/>
        </w:rPr>
        <w:t>邮编：</w:t>
      </w:r>
      <w:r>
        <w:rPr>
          <w:rFonts w:hint="eastAsia" w:ascii="宋体" w:hAnsi="宋体"/>
          <w:color w:val="auto"/>
          <w:szCs w:val="21"/>
          <w:lang w:val="en-US" w:eastAsia="zh-CN"/>
        </w:rPr>
        <w:t xml:space="preserve"> </w:t>
      </w:r>
    </w:p>
    <w:p w14:paraId="76996FD2">
      <w:pPr>
        <w:snapToGrid w:val="0"/>
        <w:spacing w:line="460" w:lineRule="exact"/>
        <w:ind w:firstLine="420" w:firstLineChars="200"/>
        <w:rPr>
          <w:rFonts w:ascii="宋体" w:hAnsi="宋体"/>
          <w:color w:val="auto"/>
          <w:szCs w:val="21"/>
        </w:rPr>
      </w:pPr>
      <w:r>
        <w:rPr>
          <w:rFonts w:ascii="宋体" w:hAnsi="宋体"/>
          <w:color w:val="auto"/>
          <w:szCs w:val="21"/>
        </w:rPr>
        <w:t>办公室电话:</w:t>
      </w:r>
    </w:p>
    <w:p w14:paraId="7299E31B">
      <w:pPr>
        <w:snapToGrid w:val="0"/>
        <w:spacing w:line="460" w:lineRule="exact"/>
        <w:ind w:firstLine="420" w:firstLineChars="200"/>
        <w:rPr>
          <w:rFonts w:ascii="宋体" w:hAnsi="宋体"/>
          <w:color w:val="auto"/>
          <w:szCs w:val="21"/>
        </w:rPr>
      </w:pPr>
      <w:r>
        <w:rPr>
          <w:rFonts w:ascii="宋体" w:hAnsi="宋体"/>
          <w:color w:val="auto"/>
          <w:szCs w:val="21"/>
        </w:rPr>
        <w:t>办公室传真：</w:t>
      </w:r>
    </w:p>
    <w:p w14:paraId="1B84AF89">
      <w:pPr>
        <w:snapToGrid w:val="0"/>
        <w:spacing w:line="460" w:lineRule="exact"/>
        <w:ind w:firstLine="420" w:firstLineChars="200"/>
        <w:rPr>
          <w:rFonts w:ascii="宋体" w:hAnsi="宋体"/>
          <w:color w:val="auto"/>
          <w:szCs w:val="21"/>
        </w:rPr>
      </w:pPr>
      <w:r>
        <w:rPr>
          <w:rFonts w:ascii="宋体" w:hAnsi="宋体"/>
          <w:color w:val="auto"/>
          <w:szCs w:val="21"/>
        </w:rPr>
        <w:t>开户银行：</w:t>
      </w:r>
    </w:p>
    <w:p w14:paraId="650031CB">
      <w:pPr>
        <w:snapToGrid w:val="0"/>
        <w:spacing w:line="460" w:lineRule="exact"/>
        <w:ind w:firstLine="420" w:firstLineChars="200"/>
        <w:rPr>
          <w:rFonts w:ascii="宋体" w:hAnsi="宋体"/>
          <w:color w:val="auto"/>
          <w:szCs w:val="21"/>
        </w:rPr>
      </w:pPr>
      <w:r>
        <w:rPr>
          <w:rFonts w:ascii="宋体" w:hAnsi="宋体"/>
          <w:color w:val="auto"/>
          <w:szCs w:val="21"/>
        </w:rPr>
        <w:t>银行账号：</w:t>
      </w:r>
    </w:p>
    <w:p w14:paraId="38FB493D">
      <w:pPr>
        <w:snapToGrid w:val="0"/>
        <w:spacing w:line="460" w:lineRule="exact"/>
        <w:ind w:firstLine="420" w:firstLineChars="200"/>
        <w:rPr>
          <w:rFonts w:eastAsia="Times New Roman"/>
          <w:color w:val="auto"/>
          <w:szCs w:val="21"/>
        </w:rPr>
      </w:pPr>
      <w:r>
        <w:rPr>
          <w:rFonts w:ascii="宋体" w:hAnsi="宋体"/>
          <w:color w:val="auto"/>
          <w:szCs w:val="21"/>
        </w:rPr>
        <w:t>乙方代表签字：</w:t>
      </w:r>
      <w:r>
        <w:rPr>
          <w:rFonts w:eastAsia="Times New Roman"/>
          <w:color w:val="auto"/>
          <w:szCs w:val="21"/>
        </w:rPr>
        <w:t xml:space="preserve">  </w:t>
      </w:r>
      <w:r>
        <w:rPr>
          <w:rFonts w:eastAsia="Times New Roman"/>
          <w:color w:val="auto"/>
          <w:szCs w:val="21"/>
          <w:u w:val="single"/>
        </w:rPr>
        <w:t xml:space="preserve">                  </w:t>
      </w:r>
      <w:r>
        <w:rPr>
          <w:rFonts w:eastAsia="Times New Roman"/>
          <w:color w:val="auto"/>
          <w:szCs w:val="21"/>
        </w:rPr>
        <w:tab/>
      </w:r>
      <w:r>
        <w:rPr>
          <w:rFonts w:ascii="宋体" w:hAnsi="宋体"/>
          <w:color w:val="auto"/>
          <w:szCs w:val="21"/>
        </w:rPr>
        <w:t>手机号码：</w:t>
      </w:r>
      <w:r>
        <w:rPr>
          <w:rFonts w:eastAsia="Times New Roman"/>
          <w:color w:val="auto"/>
          <w:szCs w:val="21"/>
          <w:u w:val="single"/>
        </w:rPr>
        <w:t xml:space="preserve"> </w:t>
      </w:r>
      <w:r>
        <w:rPr>
          <w:rFonts w:hint="eastAsia" w:eastAsia="宋体"/>
          <w:color w:val="auto"/>
          <w:szCs w:val="21"/>
          <w:u w:val="single"/>
          <w:lang w:val="en-US" w:eastAsia="zh-CN"/>
        </w:rPr>
        <w:t xml:space="preserve">        </w:t>
      </w:r>
      <w:r>
        <w:rPr>
          <w:rFonts w:eastAsia="Times New Roman"/>
          <w:color w:val="auto"/>
          <w:szCs w:val="21"/>
          <w:u w:val="single"/>
        </w:rPr>
        <w:t xml:space="preserve"> </w:t>
      </w:r>
    </w:p>
    <w:p w14:paraId="74F805B9">
      <w:pPr>
        <w:snapToGrid w:val="0"/>
        <w:spacing w:line="360" w:lineRule="auto"/>
        <w:ind w:firstLine="3150" w:firstLineChars="1500"/>
        <w:rPr>
          <w:rFonts w:ascii="宋体" w:hAnsi="宋体"/>
          <w:color w:val="auto"/>
          <w:szCs w:val="21"/>
        </w:rPr>
      </w:pPr>
    </w:p>
    <w:p w14:paraId="729473DE">
      <w:pPr>
        <w:snapToGrid w:val="0"/>
        <w:spacing w:line="360" w:lineRule="auto"/>
        <w:ind w:firstLine="3150" w:firstLineChars="1500"/>
        <w:rPr>
          <w:rFonts w:ascii="宋体" w:hAnsi="宋体"/>
          <w:color w:val="auto"/>
          <w:szCs w:val="21"/>
        </w:rPr>
      </w:pPr>
      <w:r>
        <w:rPr>
          <w:rFonts w:ascii="宋体" w:hAnsi="宋体"/>
          <w:color w:val="auto"/>
          <w:szCs w:val="21"/>
        </w:rPr>
        <w:t>签约时间：</w:t>
      </w:r>
      <w:r>
        <w:rPr>
          <w:rFonts w:eastAsia="Times New Roman"/>
          <w:color w:val="auto"/>
          <w:szCs w:val="21"/>
        </w:rPr>
        <w:t xml:space="preserve">         </w:t>
      </w:r>
      <w:r>
        <w:rPr>
          <w:rFonts w:ascii="宋体" w:hAnsi="宋体"/>
          <w:color w:val="auto"/>
          <w:szCs w:val="21"/>
        </w:rPr>
        <w:t>年</w:t>
      </w:r>
      <w:r>
        <w:rPr>
          <w:rFonts w:eastAsia="Times New Roman"/>
          <w:color w:val="auto"/>
          <w:szCs w:val="21"/>
        </w:rPr>
        <w:t xml:space="preserve">     </w:t>
      </w:r>
      <w:r>
        <w:rPr>
          <w:rFonts w:ascii="宋体" w:hAnsi="宋体"/>
          <w:color w:val="auto"/>
          <w:szCs w:val="21"/>
        </w:rPr>
        <w:t>月</w:t>
      </w:r>
      <w:r>
        <w:rPr>
          <w:rFonts w:eastAsia="Times New Roman"/>
          <w:color w:val="auto"/>
          <w:szCs w:val="21"/>
        </w:rPr>
        <w:t xml:space="preserve">     </w:t>
      </w:r>
      <w:r>
        <w:rPr>
          <w:rFonts w:ascii="宋体" w:hAnsi="宋体"/>
          <w:color w:val="auto"/>
          <w:szCs w:val="21"/>
        </w:rPr>
        <w:t>日</w:t>
      </w:r>
    </w:p>
    <w:p w14:paraId="7988A49A">
      <w:pPr>
        <w:snapToGrid w:val="0"/>
        <w:spacing w:line="460" w:lineRule="exact"/>
        <w:ind w:firstLine="3150" w:firstLineChars="1500"/>
        <w:rPr>
          <w:rFonts w:eastAsia="Times New Roman"/>
          <w:color w:val="auto"/>
          <w:szCs w:val="21"/>
          <w:u w:val="single"/>
        </w:rPr>
      </w:pPr>
      <w:r>
        <w:rPr>
          <w:rFonts w:ascii="宋体" w:hAnsi="宋体"/>
          <w:color w:val="auto"/>
          <w:szCs w:val="21"/>
        </w:rPr>
        <w:t>签约地址：</w:t>
      </w:r>
      <w:r>
        <w:rPr>
          <w:rFonts w:eastAsia="Times New Roman"/>
          <w:color w:val="auto"/>
          <w:szCs w:val="21"/>
        </w:rPr>
        <w:t xml:space="preserve"> </w:t>
      </w:r>
      <w:r>
        <w:rPr>
          <w:rFonts w:eastAsia="Times New Roman"/>
          <w:color w:val="auto"/>
          <w:szCs w:val="21"/>
          <w:u w:val="single"/>
        </w:rPr>
        <w:t xml:space="preserve">               </w:t>
      </w:r>
    </w:p>
    <w:p w14:paraId="19B070C1">
      <w:pPr>
        <w:snapToGrid w:val="0"/>
        <w:spacing w:line="460" w:lineRule="exact"/>
        <w:jc w:val="left"/>
        <w:rPr>
          <w:rFonts w:hint="eastAsia" w:asciiTheme="minorEastAsia" w:hAnsiTheme="minorEastAsia" w:eastAsiaTheme="minorEastAsia"/>
          <w:kern w:val="0"/>
          <w:szCs w:val="20"/>
        </w:rPr>
      </w:pPr>
      <w:r>
        <w:rPr>
          <w:rFonts w:ascii="宋体" w:hAnsi="宋体"/>
          <w:color w:val="auto"/>
          <w:szCs w:val="21"/>
        </w:rPr>
        <w:t>技术参数（与投标文件※※</w:t>
      </w:r>
      <w:r>
        <w:rPr>
          <w:rFonts w:eastAsia="Times New Roman"/>
          <w:color w:val="auto"/>
          <w:szCs w:val="21"/>
        </w:rPr>
        <w:t>---</w:t>
      </w:r>
      <w:r>
        <w:rPr>
          <w:rFonts w:ascii="宋体" w:hAnsi="宋体"/>
          <w:color w:val="auto"/>
          <w:szCs w:val="21"/>
        </w:rPr>
        <w:t>※※页技术偏离表相一致，正偏离要体现出来）</w:t>
      </w:r>
    </w:p>
    <w:p w14:paraId="6F79E1F4">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第六章 供应商</w:t>
      </w:r>
      <w:r>
        <w:rPr>
          <w:rFonts w:hint="eastAsia" w:ascii="宋体" w:hAnsi="宋体" w:cs="宋体"/>
          <w:b/>
          <w:bCs/>
          <w:kern w:val="0"/>
          <w:sz w:val="36"/>
          <w:szCs w:val="36"/>
          <w:lang w:eastAsia="zh-CN"/>
        </w:rPr>
        <w:t>询价</w:t>
      </w:r>
      <w:r>
        <w:rPr>
          <w:rFonts w:hint="eastAsia" w:ascii="宋体" w:hAnsi="宋体" w:cs="宋体"/>
          <w:b/>
          <w:bCs/>
          <w:kern w:val="0"/>
          <w:sz w:val="36"/>
          <w:szCs w:val="36"/>
        </w:rPr>
        <w:t>操作流程</w:t>
      </w:r>
    </w:p>
    <w:p w14:paraId="76CDA6B8">
      <w:pPr>
        <w:rPr>
          <w:rFonts w:hint="eastAsia" w:ascii="宋体" w:hAnsi="宋体"/>
          <w:szCs w:val="21"/>
        </w:rPr>
      </w:pPr>
      <w:r>
        <w:rPr>
          <w:rFonts w:hint="eastAsia" w:ascii="宋体" w:hAnsi="宋体"/>
          <w:bCs/>
          <w:szCs w:val="21"/>
        </w:rPr>
        <w:t>（1）</w:t>
      </w:r>
      <w:r>
        <w:rPr>
          <w:rFonts w:hint="eastAsia" w:ascii="宋体" w:hAnsi="宋体"/>
          <w:szCs w:val="21"/>
        </w:rPr>
        <w:t>供应商登录系统</w:t>
      </w:r>
    </w:p>
    <w:p w14:paraId="103BCB2F">
      <w:pPr>
        <w:rPr>
          <w:rFonts w:hint="eastAsia" w:ascii="宋体" w:hAnsi="宋体"/>
          <w:bCs/>
          <w:szCs w:val="21"/>
        </w:rPr>
      </w:pPr>
      <w:r>
        <w:rPr>
          <w:rFonts w:hint="eastAsia" w:ascii="宋体" w:hAnsi="宋体"/>
          <w:b/>
          <w:szCs w:val="21"/>
        </w:rPr>
        <w:t>操作步骤：</w:t>
      </w:r>
      <w:r>
        <w:rPr>
          <w:rFonts w:hint="eastAsia" w:ascii="宋体" w:hAnsi="宋体"/>
          <w:bCs/>
          <w:szCs w:val="21"/>
        </w:rPr>
        <w:t>（1）点击【公告大厅】，选择自行组织，点击【下载采购文件】。下载交易文件等同于意向登记，后续可对项目进行投标。</w:t>
      </w:r>
    </w:p>
    <w:p w14:paraId="4E96BA37">
      <w:pPr>
        <w:rPr>
          <w:szCs w:val="21"/>
        </w:rPr>
      </w:pPr>
      <w:r>
        <w:rPr>
          <w:szCs w:val="21"/>
        </w:rPr>
        <w:drawing>
          <wp:inline distT="0" distB="0" distL="114300" distR="114300">
            <wp:extent cx="5269230" cy="2412365"/>
            <wp:effectExtent l="0" t="0" r="1270" b="635"/>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7"/>
                    <a:stretch>
                      <a:fillRect/>
                    </a:stretch>
                  </pic:blipFill>
                  <pic:spPr>
                    <a:xfrm>
                      <a:off x="0" y="0"/>
                      <a:ext cx="5269230" cy="2412365"/>
                    </a:xfrm>
                    <a:prstGeom prst="rect">
                      <a:avLst/>
                    </a:prstGeom>
                    <a:noFill/>
                    <a:ln>
                      <a:noFill/>
                    </a:ln>
                  </pic:spPr>
                </pic:pic>
              </a:graphicData>
            </a:graphic>
          </wp:inline>
        </w:drawing>
      </w:r>
    </w:p>
    <w:p w14:paraId="7F9DD0B2">
      <w:pPr>
        <w:keepNext/>
        <w:keepLines/>
        <w:outlineLvl w:val="2"/>
        <w:rPr>
          <w:rFonts w:hint="eastAsia" w:ascii="宋体" w:hAnsi="宋体"/>
          <w:szCs w:val="21"/>
        </w:rPr>
      </w:pPr>
      <w:r>
        <w:rPr>
          <w:rFonts w:ascii="宋体" w:hAnsi="宋体"/>
          <w:szCs w:val="21"/>
        </w:rPr>
        <w:t>2</w:t>
      </w:r>
      <w:r>
        <w:rPr>
          <w:rFonts w:hint="eastAsia" w:ascii="宋体" w:hAnsi="宋体"/>
          <w:szCs w:val="21"/>
        </w:rPr>
        <w:t>.【我的投标情况】中的各功能解答</w:t>
      </w:r>
    </w:p>
    <w:p w14:paraId="72E6F124">
      <w:pPr>
        <w:rPr>
          <w:rFonts w:hint="eastAsia" w:ascii="宋体" w:hAnsi="宋体"/>
          <w:szCs w:val="21"/>
        </w:rPr>
      </w:pPr>
      <w:r>
        <w:rPr>
          <w:rFonts w:hint="eastAsia" w:ascii="宋体" w:hAnsi="宋体"/>
          <w:b/>
          <w:szCs w:val="21"/>
        </w:rPr>
        <w:t>前置条件</w:t>
      </w:r>
      <w:r>
        <w:rPr>
          <w:rFonts w:ascii="宋体" w:hAnsi="宋体"/>
          <w:b/>
          <w:szCs w:val="21"/>
        </w:rPr>
        <w:t>：</w:t>
      </w:r>
      <w:r>
        <w:rPr>
          <w:rFonts w:hint="eastAsia" w:ascii="宋体" w:hAnsi="宋体"/>
          <w:bCs/>
          <w:szCs w:val="21"/>
        </w:rPr>
        <w:t>（1）</w:t>
      </w:r>
      <w:r>
        <w:rPr>
          <w:rFonts w:hint="eastAsia" w:ascii="宋体" w:hAnsi="宋体"/>
          <w:szCs w:val="21"/>
        </w:rPr>
        <w:t>供应商登录系统</w:t>
      </w:r>
    </w:p>
    <w:p w14:paraId="4F651321">
      <w:pPr>
        <w:rPr>
          <w:rFonts w:hint="eastAsia" w:ascii="宋体" w:hAnsi="宋体"/>
          <w:szCs w:val="21"/>
        </w:rPr>
      </w:pPr>
      <w:r>
        <w:rPr>
          <w:rFonts w:ascii="宋体" w:hAnsi="宋体"/>
          <w:szCs w:val="21"/>
        </w:rPr>
        <w:tab/>
      </w:r>
      <w:r>
        <w:rPr>
          <w:rFonts w:ascii="宋体" w:hAnsi="宋体"/>
          <w:szCs w:val="21"/>
        </w:rPr>
        <w:tab/>
      </w:r>
      <w:r>
        <w:rPr>
          <w:rFonts w:ascii="宋体" w:hAnsi="宋体"/>
          <w:szCs w:val="21"/>
        </w:rPr>
        <w:t xml:space="preserve"> </w:t>
      </w:r>
      <w:r>
        <w:rPr>
          <w:rFonts w:hint="eastAsia" w:ascii="宋体" w:hAnsi="宋体"/>
          <w:szCs w:val="21"/>
        </w:rPr>
        <w:t xml:space="preserve"> （2）下载交易文件</w:t>
      </w:r>
    </w:p>
    <w:p w14:paraId="73F89658">
      <w:pPr>
        <w:rPr>
          <w:rFonts w:hint="eastAsia" w:ascii="宋体" w:hAnsi="宋体"/>
          <w:bCs/>
          <w:szCs w:val="21"/>
        </w:rPr>
      </w:pPr>
      <w:r>
        <w:rPr>
          <w:rFonts w:hint="eastAsia" w:ascii="宋体" w:hAnsi="宋体"/>
          <w:b/>
          <w:szCs w:val="21"/>
        </w:rPr>
        <w:t>操作步骤：</w:t>
      </w:r>
      <w:r>
        <w:rPr>
          <w:rFonts w:hint="eastAsia" w:ascii="宋体" w:hAnsi="宋体"/>
          <w:bCs/>
          <w:szCs w:val="21"/>
        </w:rPr>
        <w:t>（1）点击【我的投标情况】，自行组织，点击【进入】，页面会跳转到该项目的详情</w:t>
      </w:r>
    </w:p>
    <w:p w14:paraId="2C2C51F9">
      <w:pPr>
        <w:rPr>
          <w:szCs w:val="21"/>
        </w:rPr>
      </w:pPr>
    </w:p>
    <w:p w14:paraId="6903A26B">
      <w:pPr>
        <w:rPr>
          <w:szCs w:val="21"/>
        </w:rPr>
      </w:pPr>
      <w:r>
        <w:rPr>
          <w:szCs w:val="21"/>
        </w:rPr>
        <w:drawing>
          <wp:inline distT="0" distB="0" distL="114300" distR="114300">
            <wp:extent cx="5269230" cy="2412365"/>
            <wp:effectExtent l="0" t="0" r="1270" b="63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8"/>
                    <a:stretch>
                      <a:fillRect/>
                    </a:stretch>
                  </pic:blipFill>
                  <pic:spPr>
                    <a:xfrm>
                      <a:off x="0" y="0"/>
                      <a:ext cx="5269230" cy="2412365"/>
                    </a:xfrm>
                    <a:prstGeom prst="rect">
                      <a:avLst/>
                    </a:prstGeom>
                    <a:noFill/>
                    <a:ln>
                      <a:noFill/>
                    </a:ln>
                  </pic:spPr>
                </pic:pic>
              </a:graphicData>
            </a:graphic>
          </wp:inline>
        </w:drawing>
      </w:r>
    </w:p>
    <w:p w14:paraId="122A765C">
      <w:pPr>
        <w:keepNext/>
        <w:keepLines/>
        <w:outlineLvl w:val="2"/>
        <w:rPr>
          <w:rFonts w:hint="eastAsia" w:ascii="宋体" w:hAnsi="宋体"/>
          <w:szCs w:val="21"/>
        </w:rPr>
      </w:pPr>
      <w:r>
        <w:rPr>
          <w:rFonts w:ascii="宋体" w:hAnsi="宋体"/>
          <w:szCs w:val="21"/>
        </w:rPr>
        <w:t>2.1</w:t>
      </w:r>
      <w:r>
        <w:rPr>
          <w:rFonts w:hint="eastAsia" w:ascii="宋体" w:hAnsi="宋体"/>
          <w:szCs w:val="21"/>
        </w:rPr>
        <w:t>【</w:t>
      </w:r>
      <w:r>
        <w:rPr>
          <w:rFonts w:hint="eastAsia" w:ascii="宋体" w:hAnsi="宋体"/>
          <w:szCs w:val="21"/>
          <w:lang w:eastAsia="zh-CN"/>
        </w:rPr>
        <w:t>询价</w:t>
      </w:r>
      <w:r>
        <w:rPr>
          <w:rFonts w:hint="eastAsia" w:ascii="宋体" w:hAnsi="宋体"/>
          <w:szCs w:val="21"/>
        </w:rPr>
        <w:t>公告】</w:t>
      </w:r>
    </w:p>
    <w:p w14:paraId="6EE12B49">
      <w:pPr>
        <w:rPr>
          <w:szCs w:val="21"/>
        </w:rPr>
      </w:pPr>
      <w:r>
        <w:rPr>
          <w:szCs w:val="21"/>
        </w:rPr>
        <w:tab/>
      </w:r>
      <w:r>
        <w:rPr>
          <w:szCs w:val="21"/>
        </w:rPr>
        <w:tab/>
      </w:r>
      <w:r>
        <w:rPr>
          <w:rFonts w:hint="eastAsia"/>
          <w:szCs w:val="21"/>
        </w:rPr>
        <w:t>点击查看下载邀请公告</w:t>
      </w:r>
    </w:p>
    <w:p w14:paraId="5D934D7E">
      <w:pPr>
        <w:rPr>
          <w:szCs w:val="21"/>
        </w:rPr>
      </w:pPr>
      <w:r>
        <w:rPr>
          <w:szCs w:val="21"/>
        </w:rPr>
        <w:drawing>
          <wp:inline distT="0" distB="0" distL="114300" distR="114300">
            <wp:extent cx="5269230" cy="2412365"/>
            <wp:effectExtent l="0" t="0" r="1270" b="63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9"/>
                    <a:stretch>
                      <a:fillRect/>
                    </a:stretch>
                  </pic:blipFill>
                  <pic:spPr>
                    <a:xfrm>
                      <a:off x="0" y="0"/>
                      <a:ext cx="5269230" cy="2412365"/>
                    </a:xfrm>
                    <a:prstGeom prst="rect">
                      <a:avLst/>
                    </a:prstGeom>
                    <a:noFill/>
                    <a:ln>
                      <a:noFill/>
                    </a:ln>
                  </pic:spPr>
                </pic:pic>
              </a:graphicData>
            </a:graphic>
          </wp:inline>
        </w:drawing>
      </w:r>
    </w:p>
    <w:p w14:paraId="0265603D">
      <w:pPr>
        <w:keepNext/>
        <w:keepLines/>
        <w:outlineLvl w:val="2"/>
        <w:rPr>
          <w:rFonts w:hint="eastAsia" w:ascii="宋体" w:hAnsi="宋体"/>
          <w:szCs w:val="21"/>
        </w:rPr>
      </w:pPr>
      <w:r>
        <w:rPr>
          <w:rFonts w:ascii="宋体" w:hAnsi="宋体"/>
          <w:szCs w:val="21"/>
        </w:rPr>
        <w:t>2.3</w:t>
      </w:r>
      <w:r>
        <w:rPr>
          <w:rFonts w:hint="eastAsia" w:ascii="宋体" w:hAnsi="宋体"/>
          <w:szCs w:val="21"/>
        </w:rPr>
        <w:t>【应答报价】</w:t>
      </w:r>
    </w:p>
    <w:p w14:paraId="64E720F0">
      <w:pPr>
        <w:rPr>
          <w:szCs w:val="21"/>
        </w:rPr>
      </w:pPr>
      <w:r>
        <w:rPr>
          <w:rFonts w:hint="eastAsia"/>
          <w:szCs w:val="21"/>
        </w:rPr>
        <w:t>点击应答报价，填写报价，将应答文件作为附件上传，点击提交</w:t>
      </w:r>
    </w:p>
    <w:p w14:paraId="06F95BD2">
      <w:pPr>
        <w:rPr>
          <w:szCs w:val="21"/>
        </w:rPr>
      </w:pPr>
      <w:r>
        <w:rPr>
          <w:szCs w:val="21"/>
        </w:rPr>
        <w:drawing>
          <wp:inline distT="0" distB="0" distL="114300" distR="114300">
            <wp:extent cx="5269230" cy="2412365"/>
            <wp:effectExtent l="0" t="0" r="1270" b="63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10"/>
                    <a:stretch>
                      <a:fillRect/>
                    </a:stretch>
                  </pic:blipFill>
                  <pic:spPr>
                    <a:xfrm>
                      <a:off x="0" y="0"/>
                      <a:ext cx="5269230" cy="2412365"/>
                    </a:xfrm>
                    <a:prstGeom prst="rect">
                      <a:avLst/>
                    </a:prstGeom>
                    <a:noFill/>
                    <a:ln>
                      <a:noFill/>
                    </a:ln>
                  </pic:spPr>
                </pic:pic>
              </a:graphicData>
            </a:graphic>
          </wp:inline>
        </w:drawing>
      </w:r>
    </w:p>
    <w:p w14:paraId="4299C8A1">
      <w:pPr>
        <w:rPr>
          <w:rFonts w:hint="eastAsia" w:ascii="等线" w:hAnsi="等线" w:eastAsia="等线"/>
          <w:szCs w:val="21"/>
        </w:rPr>
      </w:pPr>
    </w:p>
    <w:p w14:paraId="01D07998">
      <w:pPr>
        <w:ind w:firstLine="417" w:firstLineChars="199"/>
        <w:jc w:val="left"/>
        <w:rPr>
          <w:rFonts w:hint="eastAsia" w:asciiTheme="minorEastAsia" w:hAnsiTheme="minorEastAsia" w:eastAsiaTheme="minorEastAsia"/>
          <w:kern w:val="0"/>
          <w:szCs w:val="21"/>
        </w:rPr>
      </w:pPr>
    </w:p>
    <w:sectPr>
      <w:footerReference r:id="rId5" w:type="default"/>
      <w:pgSz w:w="11906" w:h="16838"/>
      <w:pgMar w:top="1440" w:right="1800" w:bottom="851"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H Yb 2gj">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方正仿宋_GBK">
    <w:altName w:val="微软雅黑"/>
    <w:panose1 w:val="02000000000000000000"/>
    <w:charset w:val="86"/>
    <w:family w:val="auto"/>
    <w:pitch w:val="default"/>
    <w:sig w:usb0="00000000" w:usb1="00000000" w:usb2="00082016" w:usb3="00000000" w:csb0="00040001" w:csb1="00000000"/>
  </w:font>
  <w:font w:name="华文琥珀">
    <w:altName w:val="宋体"/>
    <w:panose1 w:val="02010800040101010101"/>
    <w:charset w:val="86"/>
    <w:family w:val="auto"/>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4F6B">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957B2E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8cuzvRAQAApwMAAA4AAAAAAAAAAQAgAAAAHgEAAGRy&#10;cy9lMm9Eb2MueG1sUEsFBgAAAAAGAAYAWQEAAGEFAAAAAA==&#10;">
              <v:fill on="f" focussize="0,0"/>
              <v:stroke on="f"/>
              <v:imagedata o:title=""/>
              <o:lock v:ext="edit" aspectratio="f"/>
              <v:textbox inset="0mm,0mm,0mm,0mm" style="mso-fit-shape-to-text:t;">
                <w:txbxContent>
                  <w:p w14:paraId="4957B2E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FhNThjODZlMjFlYzdkMjAxOGVkMjAyNDUxZTk5MGQifQ=="/>
  </w:docVars>
  <w:rsids>
    <w:rsidRoot w:val="001C2472"/>
    <w:rsid w:val="000006BE"/>
    <w:rsid w:val="00000F5E"/>
    <w:rsid w:val="0000206E"/>
    <w:rsid w:val="0000450A"/>
    <w:rsid w:val="00004730"/>
    <w:rsid w:val="00006AF1"/>
    <w:rsid w:val="00007843"/>
    <w:rsid w:val="00007984"/>
    <w:rsid w:val="00007EF8"/>
    <w:rsid w:val="0001220E"/>
    <w:rsid w:val="00014FAA"/>
    <w:rsid w:val="000160B1"/>
    <w:rsid w:val="00017DE6"/>
    <w:rsid w:val="0002039F"/>
    <w:rsid w:val="00020AC8"/>
    <w:rsid w:val="00021BEE"/>
    <w:rsid w:val="00022310"/>
    <w:rsid w:val="000231A4"/>
    <w:rsid w:val="00023E36"/>
    <w:rsid w:val="00026043"/>
    <w:rsid w:val="00027446"/>
    <w:rsid w:val="00031C0D"/>
    <w:rsid w:val="0003389F"/>
    <w:rsid w:val="00033E58"/>
    <w:rsid w:val="00034725"/>
    <w:rsid w:val="00035A61"/>
    <w:rsid w:val="000365C0"/>
    <w:rsid w:val="00036721"/>
    <w:rsid w:val="00037750"/>
    <w:rsid w:val="0004462B"/>
    <w:rsid w:val="00046171"/>
    <w:rsid w:val="0005002F"/>
    <w:rsid w:val="00050F07"/>
    <w:rsid w:val="00051E0D"/>
    <w:rsid w:val="000533B9"/>
    <w:rsid w:val="00053510"/>
    <w:rsid w:val="000541BA"/>
    <w:rsid w:val="0005522D"/>
    <w:rsid w:val="00056297"/>
    <w:rsid w:val="00061D57"/>
    <w:rsid w:val="000624F9"/>
    <w:rsid w:val="00062636"/>
    <w:rsid w:val="000632DB"/>
    <w:rsid w:val="0006343A"/>
    <w:rsid w:val="00063727"/>
    <w:rsid w:val="00070802"/>
    <w:rsid w:val="0007083C"/>
    <w:rsid w:val="00070960"/>
    <w:rsid w:val="0007238F"/>
    <w:rsid w:val="00072473"/>
    <w:rsid w:val="00072C17"/>
    <w:rsid w:val="000736CB"/>
    <w:rsid w:val="00074067"/>
    <w:rsid w:val="0007488F"/>
    <w:rsid w:val="00075B4D"/>
    <w:rsid w:val="00076819"/>
    <w:rsid w:val="00086A91"/>
    <w:rsid w:val="000874FA"/>
    <w:rsid w:val="00087F4F"/>
    <w:rsid w:val="0009061E"/>
    <w:rsid w:val="00090B05"/>
    <w:rsid w:val="000934D3"/>
    <w:rsid w:val="0009624B"/>
    <w:rsid w:val="00097CA5"/>
    <w:rsid w:val="000A5D18"/>
    <w:rsid w:val="000A5D25"/>
    <w:rsid w:val="000A5FE9"/>
    <w:rsid w:val="000A6E25"/>
    <w:rsid w:val="000A740E"/>
    <w:rsid w:val="000B223B"/>
    <w:rsid w:val="000B289E"/>
    <w:rsid w:val="000B598E"/>
    <w:rsid w:val="000B78F7"/>
    <w:rsid w:val="000B7B20"/>
    <w:rsid w:val="000C3D5C"/>
    <w:rsid w:val="000C7AB4"/>
    <w:rsid w:val="000D0366"/>
    <w:rsid w:val="000D2468"/>
    <w:rsid w:val="000D7C7D"/>
    <w:rsid w:val="000E0DC9"/>
    <w:rsid w:val="000E4086"/>
    <w:rsid w:val="000E40E8"/>
    <w:rsid w:val="000E5067"/>
    <w:rsid w:val="000E52CD"/>
    <w:rsid w:val="000E561A"/>
    <w:rsid w:val="000F0668"/>
    <w:rsid w:val="000F0F4D"/>
    <w:rsid w:val="000F47A0"/>
    <w:rsid w:val="000F4F88"/>
    <w:rsid w:val="000F5803"/>
    <w:rsid w:val="000F7C84"/>
    <w:rsid w:val="001006B0"/>
    <w:rsid w:val="00100A90"/>
    <w:rsid w:val="00100C02"/>
    <w:rsid w:val="00103DDE"/>
    <w:rsid w:val="001061EB"/>
    <w:rsid w:val="00107FE1"/>
    <w:rsid w:val="001131A6"/>
    <w:rsid w:val="001137B9"/>
    <w:rsid w:val="00113E03"/>
    <w:rsid w:val="00113EAD"/>
    <w:rsid w:val="00114859"/>
    <w:rsid w:val="00115BA5"/>
    <w:rsid w:val="00116C7A"/>
    <w:rsid w:val="0011765A"/>
    <w:rsid w:val="0012263A"/>
    <w:rsid w:val="001227FB"/>
    <w:rsid w:val="00123552"/>
    <w:rsid w:val="00123CAD"/>
    <w:rsid w:val="00124865"/>
    <w:rsid w:val="001249CE"/>
    <w:rsid w:val="00126E1F"/>
    <w:rsid w:val="001277BA"/>
    <w:rsid w:val="00127E53"/>
    <w:rsid w:val="00131597"/>
    <w:rsid w:val="00132BFC"/>
    <w:rsid w:val="00132F28"/>
    <w:rsid w:val="00133F57"/>
    <w:rsid w:val="0013420C"/>
    <w:rsid w:val="001358F8"/>
    <w:rsid w:val="00136117"/>
    <w:rsid w:val="00137485"/>
    <w:rsid w:val="0013760A"/>
    <w:rsid w:val="00141968"/>
    <w:rsid w:val="00143075"/>
    <w:rsid w:val="00144D67"/>
    <w:rsid w:val="0014571B"/>
    <w:rsid w:val="00145B01"/>
    <w:rsid w:val="0015210C"/>
    <w:rsid w:val="00152BAA"/>
    <w:rsid w:val="00156B0D"/>
    <w:rsid w:val="00161F73"/>
    <w:rsid w:val="001621EE"/>
    <w:rsid w:val="00163D23"/>
    <w:rsid w:val="001653BF"/>
    <w:rsid w:val="00167AAE"/>
    <w:rsid w:val="001706C4"/>
    <w:rsid w:val="00170C5C"/>
    <w:rsid w:val="001714EF"/>
    <w:rsid w:val="00172B5F"/>
    <w:rsid w:val="001732E6"/>
    <w:rsid w:val="00173D1C"/>
    <w:rsid w:val="00174237"/>
    <w:rsid w:val="0017481E"/>
    <w:rsid w:val="0018320E"/>
    <w:rsid w:val="001839FD"/>
    <w:rsid w:val="00183F9A"/>
    <w:rsid w:val="00185F98"/>
    <w:rsid w:val="00190564"/>
    <w:rsid w:val="00191250"/>
    <w:rsid w:val="00191315"/>
    <w:rsid w:val="001917DF"/>
    <w:rsid w:val="00192559"/>
    <w:rsid w:val="001972DD"/>
    <w:rsid w:val="001974C6"/>
    <w:rsid w:val="001978C2"/>
    <w:rsid w:val="001A0C9B"/>
    <w:rsid w:val="001A1FC3"/>
    <w:rsid w:val="001A2AB7"/>
    <w:rsid w:val="001A301A"/>
    <w:rsid w:val="001A30B7"/>
    <w:rsid w:val="001A5EA0"/>
    <w:rsid w:val="001A61B0"/>
    <w:rsid w:val="001B04D6"/>
    <w:rsid w:val="001B0FD3"/>
    <w:rsid w:val="001B3C22"/>
    <w:rsid w:val="001B4C56"/>
    <w:rsid w:val="001B7A41"/>
    <w:rsid w:val="001B7DD8"/>
    <w:rsid w:val="001C1DF0"/>
    <w:rsid w:val="001C2472"/>
    <w:rsid w:val="001C4D53"/>
    <w:rsid w:val="001C517D"/>
    <w:rsid w:val="001C5C3D"/>
    <w:rsid w:val="001C64C4"/>
    <w:rsid w:val="001C75F9"/>
    <w:rsid w:val="001C780F"/>
    <w:rsid w:val="001D0045"/>
    <w:rsid w:val="001D0209"/>
    <w:rsid w:val="001D2C46"/>
    <w:rsid w:val="001D31A7"/>
    <w:rsid w:val="001D4753"/>
    <w:rsid w:val="001D78A5"/>
    <w:rsid w:val="001E125A"/>
    <w:rsid w:val="001E5B0B"/>
    <w:rsid w:val="001E5BC7"/>
    <w:rsid w:val="001E7290"/>
    <w:rsid w:val="001F585A"/>
    <w:rsid w:val="00200F18"/>
    <w:rsid w:val="00203237"/>
    <w:rsid w:val="00205057"/>
    <w:rsid w:val="0020524D"/>
    <w:rsid w:val="002054EF"/>
    <w:rsid w:val="0020680D"/>
    <w:rsid w:val="00206E92"/>
    <w:rsid w:val="002077B2"/>
    <w:rsid w:val="0021043C"/>
    <w:rsid w:val="002128D3"/>
    <w:rsid w:val="0021433A"/>
    <w:rsid w:val="00214F80"/>
    <w:rsid w:val="00220D7B"/>
    <w:rsid w:val="00221565"/>
    <w:rsid w:val="0022324B"/>
    <w:rsid w:val="002233ED"/>
    <w:rsid w:val="00223778"/>
    <w:rsid w:val="00227848"/>
    <w:rsid w:val="00227FAA"/>
    <w:rsid w:val="002304C1"/>
    <w:rsid w:val="002316DA"/>
    <w:rsid w:val="00233AF8"/>
    <w:rsid w:val="00233FF9"/>
    <w:rsid w:val="00235049"/>
    <w:rsid w:val="002351F8"/>
    <w:rsid w:val="002364EF"/>
    <w:rsid w:val="00240E31"/>
    <w:rsid w:val="002417E7"/>
    <w:rsid w:val="00241EC9"/>
    <w:rsid w:val="002423C9"/>
    <w:rsid w:val="00242882"/>
    <w:rsid w:val="0024288D"/>
    <w:rsid w:val="002431F6"/>
    <w:rsid w:val="00244BCA"/>
    <w:rsid w:val="00245C07"/>
    <w:rsid w:val="0025015F"/>
    <w:rsid w:val="0025047A"/>
    <w:rsid w:val="00254A58"/>
    <w:rsid w:val="00255580"/>
    <w:rsid w:val="002556F8"/>
    <w:rsid w:val="0025791A"/>
    <w:rsid w:val="00257F06"/>
    <w:rsid w:val="0026228E"/>
    <w:rsid w:val="00263346"/>
    <w:rsid w:val="0026355E"/>
    <w:rsid w:val="00274725"/>
    <w:rsid w:val="00281264"/>
    <w:rsid w:val="0028143C"/>
    <w:rsid w:val="00281E9D"/>
    <w:rsid w:val="002820A0"/>
    <w:rsid w:val="0028540A"/>
    <w:rsid w:val="00286C18"/>
    <w:rsid w:val="00287BBC"/>
    <w:rsid w:val="002901C2"/>
    <w:rsid w:val="002918A8"/>
    <w:rsid w:val="00291E68"/>
    <w:rsid w:val="00292560"/>
    <w:rsid w:val="00293406"/>
    <w:rsid w:val="00295AED"/>
    <w:rsid w:val="00295FAE"/>
    <w:rsid w:val="002A05E4"/>
    <w:rsid w:val="002A222F"/>
    <w:rsid w:val="002A560E"/>
    <w:rsid w:val="002A56B1"/>
    <w:rsid w:val="002A5F62"/>
    <w:rsid w:val="002A7244"/>
    <w:rsid w:val="002B0D2C"/>
    <w:rsid w:val="002B0E1B"/>
    <w:rsid w:val="002B16BB"/>
    <w:rsid w:val="002B1A23"/>
    <w:rsid w:val="002B35C2"/>
    <w:rsid w:val="002B7181"/>
    <w:rsid w:val="002C35BE"/>
    <w:rsid w:val="002C3E26"/>
    <w:rsid w:val="002C7B47"/>
    <w:rsid w:val="002D12DC"/>
    <w:rsid w:val="002D177C"/>
    <w:rsid w:val="002D3F42"/>
    <w:rsid w:val="002D4D6E"/>
    <w:rsid w:val="002D6D62"/>
    <w:rsid w:val="002E1840"/>
    <w:rsid w:val="002E1D3D"/>
    <w:rsid w:val="002E54B9"/>
    <w:rsid w:val="002F2609"/>
    <w:rsid w:val="002F5FE4"/>
    <w:rsid w:val="002F7BE9"/>
    <w:rsid w:val="00302A50"/>
    <w:rsid w:val="00304CCB"/>
    <w:rsid w:val="003074C2"/>
    <w:rsid w:val="003147CC"/>
    <w:rsid w:val="00314F0B"/>
    <w:rsid w:val="00315CD7"/>
    <w:rsid w:val="0032032F"/>
    <w:rsid w:val="0032183A"/>
    <w:rsid w:val="003227C8"/>
    <w:rsid w:val="003238A2"/>
    <w:rsid w:val="0033550C"/>
    <w:rsid w:val="00336777"/>
    <w:rsid w:val="0034043A"/>
    <w:rsid w:val="003414DF"/>
    <w:rsid w:val="00342967"/>
    <w:rsid w:val="00342B2F"/>
    <w:rsid w:val="00342D01"/>
    <w:rsid w:val="003434E2"/>
    <w:rsid w:val="003438B2"/>
    <w:rsid w:val="003475F3"/>
    <w:rsid w:val="00347BCA"/>
    <w:rsid w:val="00351F27"/>
    <w:rsid w:val="00353329"/>
    <w:rsid w:val="00353C2E"/>
    <w:rsid w:val="00353F1F"/>
    <w:rsid w:val="00354375"/>
    <w:rsid w:val="00354D0E"/>
    <w:rsid w:val="00355D3D"/>
    <w:rsid w:val="00355DD1"/>
    <w:rsid w:val="00356AAF"/>
    <w:rsid w:val="00360494"/>
    <w:rsid w:val="0036262B"/>
    <w:rsid w:val="00365A0D"/>
    <w:rsid w:val="0036603E"/>
    <w:rsid w:val="003662F8"/>
    <w:rsid w:val="00370DF2"/>
    <w:rsid w:val="0037715F"/>
    <w:rsid w:val="00383772"/>
    <w:rsid w:val="0038397E"/>
    <w:rsid w:val="003916D1"/>
    <w:rsid w:val="00391ECD"/>
    <w:rsid w:val="00392A43"/>
    <w:rsid w:val="0039464F"/>
    <w:rsid w:val="00395BF7"/>
    <w:rsid w:val="00396871"/>
    <w:rsid w:val="003A4659"/>
    <w:rsid w:val="003A625D"/>
    <w:rsid w:val="003B1BCE"/>
    <w:rsid w:val="003B1E7E"/>
    <w:rsid w:val="003B24C1"/>
    <w:rsid w:val="003B2560"/>
    <w:rsid w:val="003C36F6"/>
    <w:rsid w:val="003C44DE"/>
    <w:rsid w:val="003C5AAD"/>
    <w:rsid w:val="003D1A2D"/>
    <w:rsid w:val="003D1A3D"/>
    <w:rsid w:val="003D2EAE"/>
    <w:rsid w:val="003D547D"/>
    <w:rsid w:val="003D636B"/>
    <w:rsid w:val="003D7159"/>
    <w:rsid w:val="003E05F1"/>
    <w:rsid w:val="003E7CAD"/>
    <w:rsid w:val="003F4518"/>
    <w:rsid w:val="003F4EB3"/>
    <w:rsid w:val="003F59AE"/>
    <w:rsid w:val="003F6B38"/>
    <w:rsid w:val="003F7864"/>
    <w:rsid w:val="00402D92"/>
    <w:rsid w:val="00403013"/>
    <w:rsid w:val="00403D5E"/>
    <w:rsid w:val="00403DC7"/>
    <w:rsid w:val="00404733"/>
    <w:rsid w:val="00404962"/>
    <w:rsid w:val="004063FC"/>
    <w:rsid w:val="0040711C"/>
    <w:rsid w:val="0041127E"/>
    <w:rsid w:val="00411FD9"/>
    <w:rsid w:val="004138D9"/>
    <w:rsid w:val="004154F9"/>
    <w:rsid w:val="0042100B"/>
    <w:rsid w:val="00423F35"/>
    <w:rsid w:val="00424EBA"/>
    <w:rsid w:val="004251F6"/>
    <w:rsid w:val="00431985"/>
    <w:rsid w:val="0043269F"/>
    <w:rsid w:val="00434312"/>
    <w:rsid w:val="00437CC7"/>
    <w:rsid w:val="00440F4F"/>
    <w:rsid w:val="004423F1"/>
    <w:rsid w:val="00442697"/>
    <w:rsid w:val="00442AD7"/>
    <w:rsid w:val="00442E17"/>
    <w:rsid w:val="00444A0D"/>
    <w:rsid w:val="00444AA7"/>
    <w:rsid w:val="00444FC3"/>
    <w:rsid w:val="00446F10"/>
    <w:rsid w:val="00446F9B"/>
    <w:rsid w:val="00447899"/>
    <w:rsid w:val="00450F9A"/>
    <w:rsid w:val="004517A4"/>
    <w:rsid w:val="0045323F"/>
    <w:rsid w:val="00453439"/>
    <w:rsid w:val="00453926"/>
    <w:rsid w:val="004571C3"/>
    <w:rsid w:val="00460790"/>
    <w:rsid w:val="00460950"/>
    <w:rsid w:val="004623FC"/>
    <w:rsid w:val="004627B3"/>
    <w:rsid w:val="00464260"/>
    <w:rsid w:val="00465B95"/>
    <w:rsid w:val="00467D1C"/>
    <w:rsid w:val="00471DA6"/>
    <w:rsid w:val="0047249E"/>
    <w:rsid w:val="00472BD9"/>
    <w:rsid w:val="00476007"/>
    <w:rsid w:val="00476FF4"/>
    <w:rsid w:val="0047743D"/>
    <w:rsid w:val="0048069F"/>
    <w:rsid w:val="004806FF"/>
    <w:rsid w:val="00482B7F"/>
    <w:rsid w:val="00482B96"/>
    <w:rsid w:val="00483FFD"/>
    <w:rsid w:val="00484AE0"/>
    <w:rsid w:val="004855B5"/>
    <w:rsid w:val="00485FA1"/>
    <w:rsid w:val="004863FA"/>
    <w:rsid w:val="00486BF1"/>
    <w:rsid w:val="004872F5"/>
    <w:rsid w:val="00492174"/>
    <w:rsid w:val="00492BC7"/>
    <w:rsid w:val="0049325F"/>
    <w:rsid w:val="0049367C"/>
    <w:rsid w:val="0049373F"/>
    <w:rsid w:val="00493D9E"/>
    <w:rsid w:val="00495568"/>
    <w:rsid w:val="00495B8B"/>
    <w:rsid w:val="004968D6"/>
    <w:rsid w:val="00497C55"/>
    <w:rsid w:val="00497C7C"/>
    <w:rsid w:val="004A0B42"/>
    <w:rsid w:val="004A0CA5"/>
    <w:rsid w:val="004A19A6"/>
    <w:rsid w:val="004A27C7"/>
    <w:rsid w:val="004A4BED"/>
    <w:rsid w:val="004A57D2"/>
    <w:rsid w:val="004B0D35"/>
    <w:rsid w:val="004B1B63"/>
    <w:rsid w:val="004B2893"/>
    <w:rsid w:val="004B2B77"/>
    <w:rsid w:val="004B2BF5"/>
    <w:rsid w:val="004B41B9"/>
    <w:rsid w:val="004B5143"/>
    <w:rsid w:val="004B5A97"/>
    <w:rsid w:val="004C082C"/>
    <w:rsid w:val="004C344D"/>
    <w:rsid w:val="004C426C"/>
    <w:rsid w:val="004C66CB"/>
    <w:rsid w:val="004D0201"/>
    <w:rsid w:val="004D022F"/>
    <w:rsid w:val="004D55C6"/>
    <w:rsid w:val="004D7012"/>
    <w:rsid w:val="004E096D"/>
    <w:rsid w:val="004E0CFD"/>
    <w:rsid w:val="004E1093"/>
    <w:rsid w:val="004E14E2"/>
    <w:rsid w:val="004E195F"/>
    <w:rsid w:val="004E3F53"/>
    <w:rsid w:val="004E5355"/>
    <w:rsid w:val="004E61F7"/>
    <w:rsid w:val="004F1553"/>
    <w:rsid w:val="004F3C5A"/>
    <w:rsid w:val="004F48E1"/>
    <w:rsid w:val="004F5189"/>
    <w:rsid w:val="004F7CCB"/>
    <w:rsid w:val="0050244C"/>
    <w:rsid w:val="0050428A"/>
    <w:rsid w:val="00506225"/>
    <w:rsid w:val="00510522"/>
    <w:rsid w:val="005109B5"/>
    <w:rsid w:val="0051395F"/>
    <w:rsid w:val="005139EF"/>
    <w:rsid w:val="00513F1C"/>
    <w:rsid w:val="0051414C"/>
    <w:rsid w:val="00514E17"/>
    <w:rsid w:val="005154A9"/>
    <w:rsid w:val="00515632"/>
    <w:rsid w:val="00515731"/>
    <w:rsid w:val="0051623D"/>
    <w:rsid w:val="005162F8"/>
    <w:rsid w:val="005205FF"/>
    <w:rsid w:val="00522272"/>
    <w:rsid w:val="00522BCD"/>
    <w:rsid w:val="00522D94"/>
    <w:rsid w:val="0052714C"/>
    <w:rsid w:val="00527C1D"/>
    <w:rsid w:val="00530CFF"/>
    <w:rsid w:val="00531090"/>
    <w:rsid w:val="0053206C"/>
    <w:rsid w:val="00532490"/>
    <w:rsid w:val="00533722"/>
    <w:rsid w:val="00533747"/>
    <w:rsid w:val="00533B54"/>
    <w:rsid w:val="00533E8D"/>
    <w:rsid w:val="00534563"/>
    <w:rsid w:val="00534963"/>
    <w:rsid w:val="00537062"/>
    <w:rsid w:val="005377D0"/>
    <w:rsid w:val="005413BE"/>
    <w:rsid w:val="00541AB8"/>
    <w:rsid w:val="005426DD"/>
    <w:rsid w:val="00543514"/>
    <w:rsid w:val="00543B5F"/>
    <w:rsid w:val="00544048"/>
    <w:rsid w:val="00551741"/>
    <w:rsid w:val="00551A5C"/>
    <w:rsid w:val="00554E0F"/>
    <w:rsid w:val="00555C62"/>
    <w:rsid w:val="0055637B"/>
    <w:rsid w:val="0055747B"/>
    <w:rsid w:val="005617A9"/>
    <w:rsid w:val="00561A73"/>
    <w:rsid w:val="00563EBF"/>
    <w:rsid w:val="00563FF2"/>
    <w:rsid w:val="00565193"/>
    <w:rsid w:val="005663ED"/>
    <w:rsid w:val="00566F92"/>
    <w:rsid w:val="00572D0A"/>
    <w:rsid w:val="005756A2"/>
    <w:rsid w:val="00577C76"/>
    <w:rsid w:val="00580598"/>
    <w:rsid w:val="00580DEE"/>
    <w:rsid w:val="005828AA"/>
    <w:rsid w:val="00584202"/>
    <w:rsid w:val="00584718"/>
    <w:rsid w:val="005942CC"/>
    <w:rsid w:val="00594D54"/>
    <w:rsid w:val="005A039E"/>
    <w:rsid w:val="005A053D"/>
    <w:rsid w:val="005A3D23"/>
    <w:rsid w:val="005A524D"/>
    <w:rsid w:val="005A5A6C"/>
    <w:rsid w:val="005A5C2D"/>
    <w:rsid w:val="005A6071"/>
    <w:rsid w:val="005A6F0A"/>
    <w:rsid w:val="005A6F9A"/>
    <w:rsid w:val="005B04AF"/>
    <w:rsid w:val="005B1573"/>
    <w:rsid w:val="005B1F1A"/>
    <w:rsid w:val="005B297E"/>
    <w:rsid w:val="005B5215"/>
    <w:rsid w:val="005B61BE"/>
    <w:rsid w:val="005B76FF"/>
    <w:rsid w:val="005C0054"/>
    <w:rsid w:val="005C2343"/>
    <w:rsid w:val="005C2634"/>
    <w:rsid w:val="005C54B1"/>
    <w:rsid w:val="005D3BC1"/>
    <w:rsid w:val="005D5E80"/>
    <w:rsid w:val="005D668A"/>
    <w:rsid w:val="005D749D"/>
    <w:rsid w:val="005E1F89"/>
    <w:rsid w:val="005E3252"/>
    <w:rsid w:val="005E39D6"/>
    <w:rsid w:val="005E4749"/>
    <w:rsid w:val="005E749F"/>
    <w:rsid w:val="005F0680"/>
    <w:rsid w:val="005F0A51"/>
    <w:rsid w:val="005F1C34"/>
    <w:rsid w:val="005F1F88"/>
    <w:rsid w:val="005F29BF"/>
    <w:rsid w:val="005F2BDE"/>
    <w:rsid w:val="005F38FF"/>
    <w:rsid w:val="005F3B6D"/>
    <w:rsid w:val="005F4172"/>
    <w:rsid w:val="005F5701"/>
    <w:rsid w:val="005F5AEF"/>
    <w:rsid w:val="0060183B"/>
    <w:rsid w:val="00602621"/>
    <w:rsid w:val="00605480"/>
    <w:rsid w:val="00606B7A"/>
    <w:rsid w:val="00607B25"/>
    <w:rsid w:val="00607F1D"/>
    <w:rsid w:val="00614B80"/>
    <w:rsid w:val="00614D1E"/>
    <w:rsid w:val="00617EC8"/>
    <w:rsid w:val="006244C1"/>
    <w:rsid w:val="00624554"/>
    <w:rsid w:val="00626455"/>
    <w:rsid w:val="00630769"/>
    <w:rsid w:val="00631EBC"/>
    <w:rsid w:val="00633219"/>
    <w:rsid w:val="0063389D"/>
    <w:rsid w:val="006338B6"/>
    <w:rsid w:val="0063620B"/>
    <w:rsid w:val="00637BF0"/>
    <w:rsid w:val="0064318E"/>
    <w:rsid w:val="00643CAC"/>
    <w:rsid w:val="00644330"/>
    <w:rsid w:val="0064643E"/>
    <w:rsid w:val="0064733A"/>
    <w:rsid w:val="00654A70"/>
    <w:rsid w:val="00654AE2"/>
    <w:rsid w:val="00656043"/>
    <w:rsid w:val="00656504"/>
    <w:rsid w:val="00664670"/>
    <w:rsid w:val="006648BF"/>
    <w:rsid w:val="006671CA"/>
    <w:rsid w:val="006722A3"/>
    <w:rsid w:val="00677AB7"/>
    <w:rsid w:val="006867CF"/>
    <w:rsid w:val="0069406E"/>
    <w:rsid w:val="0069764E"/>
    <w:rsid w:val="006A097D"/>
    <w:rsid w:val="006A2741"/>
    <w:rsid w:val="006A3599"/>
    <w:rsid w:val="006A48B6"/>
    <w:rsid w:val="006A54AA"/>
    <w:rsid w:val="006A6299"/>
    <w:rsid w:val="006A7A2C"/>
    <w:rsid w:val="006A7C0A"/>
    <w:rsid w:val="006B05FE"/>
    <w:rsid w:val="006B3605"/>
    <w:rsid w:val="006B5362"/>
    <w:rsid w:val="006B6DE3"/>
    <w:rsid w:val="006B6FAF"/>
    <w:rsid w:val="006B749C"/>
    <w:rsid w:val="006B7A96"/>
    <w:rsid w:val="006C1546"/>
    <w:rsid w:val="006C7C3C"/>
    <w:rsid w:val="006D17E8"/>
    <w:rsid w:val="006D2C31"/>
    <w:rsid w:val="006D6BA4"/>
    <w:rsid w:val="006E5F87"/>
    <w:rsid w:val="006E7C28"/>
    <w:rsid w:val="006E7FE8"/>
    <w:rsid w:val="006F0455"/>
    <w:rsid w:val="006F25E9"/>
    <w:rsid w:val="006F570A"/>
    <w:rsid w:val="006F6421"/>
    <w:rsid w:val="006F7732"/>
    <w:rsid w:val="0070101E"/>
    <w:rsid w:val="00703237"/>
    <w:rsid w:val="00705F64"/>
    <w:rsid w:val="00707551"/>
    <w:rsid w:val="00710FEC"/>
    <w:rsid w:val="00711640"/>
    <w:rsid w:val="00712281"/>
    <w:rsid w:val="00720932"/>
    <w:rsid w:val="00720AB2"/>
    <w:rsid w:val="007216E4"/>
    <w:rsid w:val="0072276E"/>
    <w:rsid w:val="0072455F"/>
    <w:rsid w:val="00725C02"/>
    <w:rsid w:val="00730895"/>
    <w:rsid w:val="00730DCA"/>
    <w:rsid w:val="0073170E"/>
    <w:rsid w:val="007322E6"/>
    <w:rsid w:val="00732C44"/>
    <w:rsid w:val="00736256"/>
    <w:rsid w:val="007363FE"/>
    <w:rsid w:val="007373D9"/>
    <w:rsid w:val="00745456"/>
    <w:rsid w:val="00746F74"/>
    <w:rsid w:val="0075017F"/>
    <w:rsid w:val="0075107F"/>
    <w:rsid w:val="00754A1C"/>
    <w:rsid w:val="00756287"/>
    <w:rsid w:val="00757265"/>
    <w:rsid w:val="00762C98"/>
    <w:rsid w:val="00767114"/>
    <w:rsid w:val="00767A80"/>
    <w:rsid w:val="00770443"/>
    <w:rsid w:val="007708F3"/>
    <w:rsid w:val="00771987"/>
    <w:rsid w:val="0077538E"/>
    <w:rsid w:val="0077544B"/>
    <w:rsid w:val="00776569"/>
    <w:rsid w:val="00780321"/>
    <w:rsid w:val="00780CF0"/>
    <w:rsid w:val="00781E36"/>
    <w:rsid w:val="0078317B"/>
    <w:rsid w:val="0079130D"/>
    <w:rsid w:val="007921BD"/>
    <w:rsid w:val="0079370D"/>
    <w:rsid w:val="00793822"/>
    <w:rsid w:val="00793A3D"/>
    <w:rsid w:val="007942A2"/>
    <w:rsid w:val="0079658A"/>
    <w:rsid w:val="007979BF"/>
    <w:rsid w:val="007A0FB8"/>
    <w:rsid w:val="007A6434"/>
    <w:rsid w:val="007A6C4E"/>
    <w:rsid w:val="007A6C82"/>
    <w:rsid w:val="007B0929"/>
    <w:rsid w:val="007B0FC6"/>
    <w:rsid w:val="007B2898"/>
    <w:rsid w:val="007B4FC1"/>
    <w:rsid w:val="007B6320"/>
    <w:rsid w:val="007B7149"/>
    <w:rsid w:val="007C37A4"/>
    <w:rsid w:val="007C4154"/>
    <w:rsid w:val="007C426B"/>
    <w:rsid w:val="007C439A"/>
    <w:rsid w:val="007C552F"/>
    <w:rsid w:val="007C6149"/>
    <w:rsid w:val="007C62F3"/>
    <w:rsid w:val="007D1B4E"/>
    <w:rsid w:val="007D57CC"/>
    <w:rsid w:val="007E1187"/>
    <w:rsid w:val="007E21B0"/>
    <w:rsid w:val="007E2565"/>
    <w:rsid w:val="007E3749"/>
    <w:rsid w:val="007E40CF"/>
    <w:rsid w:val="007E622A"/>
    <w:rsid w:val="007E7352"/>
    <w:rsid w:val="007E76EB"/>
    <w:rsid w:val="007F0604"/>
    <w:rsid w:val="007F1142"/>
    <w:rsid w:val="007F548C"/>
    <w:rsid w:val="007F61BE"/>
    <w:rsid w:val="007F7978"/>
    <w:rsid w:val="0080317F"/>
    <w:rsid w:val="008033F3"/>
    <w:rsid w:val="00807D66"/>
    <w:rsid w:val="00811230"/>
    <w:rsid w:val="00811D59"/>
    <w:rsid w:val="008140C8"/>
    <w:rsid w:val="00814262"/>
    <w:rsid w:val="0081462B"/>
    <w:rsid w:val="00815115"/>
    <w:rsid w:val="00815CBA"/>
    <w:rsid w:val="0081688D"/>
    <w:rsid w:val="008217CB"/>
    <w:rsid w:val="00821F9A"/>
    <w:rsid w:val="00823064"/>
    <w:rsid w:val="00823B59"/>
    <w:rsid w:val="00826210"/>
    <w:rsid w:val="00826D56"/>
    <w:rsid w:val="00826D6B"/>
    <w:rsid w:val="008270E0"/>
    <w:rsid w:val="00831797"/>
    <w:rsid w:val="00831D24"/>
    <w:rsid w:val="00832FB4"/>
    <w:rsid w:val="0083422E"/>
    <w:rsid w:val="00834BFC"/>
    <w:rsid w:val="00835565"/>
    <w:rsid w:val="00844E93"/>
    <w:rsid w:val="00847043"/>
    <w:rsid w:val="008476DD"/>
    <w:rsid w:val="00852339"/>
    <w:rsid w:val="00852691"/>
    <w:rsid w:val="008529E2"/>
    <w:rsid w:val="00852CD2"/>
    <w:rsid w:val="0085363D"/>
    <w:rsid w:val="00855F43"/>
    <w:rsid w:val="00862C06"/>
    <w:rsid w:val="008671A2"/>
    <w:rsid w:val="008707A2"/>
    <w:rsid w:val="00872100"/>
    <w:rsid w:val="0087442B"/>
    <w:rsid w:val="00874877"/>
    <w:rsid w:val="0087673A"/>
    <w:rsid w:val="0087777A"/>
    <w:rsid w:val="00882C02"/>
    <w:rsid w:val="00882C5A"/>
    <w:rsid w:val="008836C5"/>
    <w:rsid w:val="00883B62"/>
    <w:rsid w:val="0088449D"/>
    <w:rsid w:val="00885AC1"/>
    <w:rsid w:val="00890826"/>
    <w:rsid w:val="008925AF"/>
    <w:rsid w:val="008925E3"/>
    <w:rsid w:val="00892D35"/>
    <w:rsid w:val="00896F77"/>
    <w:rsid w:val="008A079E"/>
    <w:rsid w:val="008A089C"/>
    <w:rsid w:val="008A249A"/>
    <w:rsid w:val="008A2ADA"/>
    <w:rsid w:val="008A2B0B"/>
    <w:rsid w:val="008A2DE8"/>
    <w:rsid w:val="008A3518"/>
    <w:rsid w:val="008A58AA"/>
    <w:rsid w:val="008A6830"/>
    <w:rsid w:val="008A76EA"/>
    <w:rsid w:val="008B150A"/>
    <w:rsid w:val="008B2FD2"/>
    <w:rsid w:val="008B2FE3"/>
    <w:rsid w:val="008B7082"/>
    <w:rsid w:val="008B7942"/>
    <w:rsid w:val="008C06F8"/>
    <w:rsid w:val="008C1334"/>
    <w:rsid w:val="008C2103"/>
    <w:rsid w:val="008C2294"/>
    <w:rsid w:val="008C386F"/>
    <w:rsid w:val="008C38C4"/>
    <w:rsid w:val="008C77D3"/>
    <w:rsid w:val="008C7B12"/>
    <w:rsid w:val="008D14DB"/>
    <w:rsid w:val="008E0981"/>
    <w:rsid w:val="008E0DEF"/>
    <w:rsid w:val="008E1E29"/>
    <w:rsid w:val="008E2873"/>
    <w:rsid w:val="008E4731"/>
    <w:rsid w:val="008E6478"/>
    <w:rsid w:val="008F10A5"/>
    <w:rsid w:val="008F33AB"/>
    <w:rsid w:val="008F49BA"/>
    <w:rsid w:val="008F671A"/>
    <w:rsid w:val="008F691E"/>
    <w:rsid w:val="008F77FE"/>
    <w:rsid w:val="008F7D02"/>
    <w:rsid w:val="0090093B"/>
    <w:rsid w:val="00900EB3"/>
    <w:rsid w:val="009056CD"/>
    <w:rsid w:val="0090603F"/>
    <w:rsid w:val="009073FE"/>
    <w:rsid w:val="00907A88"/>
    <w:rsid w:val="0091092F"/>
    <w:rsid w:val="00910C54"/>
    <w:rsid w:val="00910F84"/>
    <w:rsid w:val="00913A3C"/>
    <w:rsid w:val="00915301"/>
    <w:rsid w:val="00916BFD"/>
    <w:rsid w:val="00916EC8"/>
    <w:rsid w:val="009209D0"/>
    <w:rsid w:val="0092115C"/>
    <w:rsid w:val="0092159C"/>
    <w:rsid w:val="00922D2F"/>
    <w:rsid w:val="00925EB8"/>
    <w:rsid w:val="00926A84"/>
    <w:rsid w:val="00927371"/>
    <w:rsid w:val="009275C4"/>
    <w:rsid w:val="00927A96"/>
    <w:rsid w:val="0093252A"/>
    <w:rsid w:val="009326EF"/>
    <w:rsid w:val="00934225"/>
    <w:rsid w:val="0093462F"/>
    <w:rsid w:val="009346B4"/>
    <w:rsid w:val="009346C1"/>
    <w:rsid w:val="00935644"/>
    <w:rsid w:val="00935AA0"/>
    <w:rsid w:val="009377E7"/>
    <w:rsid w:val="009378FA"/>
    <w:rsid w:val="00944334"/>
    <w:rsid w:val="009469ED"/>
    <w:rsid w:val="00946EE9"/>
    <w:rsid w:val="009478F2"/>
    <w:rsid w:val="00950AC4"/>
    <w:rsid w:val="00950EBD"/>
    <w:rsid w:val="00951B7C"/>
    <w:rsid w:val="00951F64"/>
    <w:rsid w:val="00952704"/>
    <w:rsid w:val="00952825"/>
    <w:rsid w:val="009533F0"/>
    <w:rsid w:val="009536A9"/>
    <w:rsid w:val="00954C64"/>
    <w:rsid w:val="00955D87"/>
    <w:rsid w:val="009615AA"/>
    <w:rsid w:val="009620E0"/>
    <w:rsid w:val="00963A83"/>
    <w:rsid w:val="00964035"/>
    <w:rsid w:val="00965BA9"/>
    <w:rsid w:val="00966136"/>
    <w:rsid w:val="00966D8E"/>
    <w:rsid w:val="00972258"/>
    <w:rsid w:val="00974707"/>
    <w:rsid w:val="00974941"/>
    <w:rsid w:val="0097563A"/>
    <w:rsid w:val="00981EA9"/>
    <w:rsid w:val="009877B1"/>
    <w:rsid w:val="00990039"/>
    <w:rsid w:val="00991F26"/>
    <w:rsid w:val="00995E52"/>
    <w:rsid w:val="00997397"/>
    <w:rsid w:val="00997AAC"/>
    <w:rsid w:val="009A1F68"/>
    <w:rsid w:val="009A4FAA"/>
    <w:rsid w:val="009B07A6"/>
    <w:rsid w:val="009B4CEA"/>
    <w:rsid w:val="009B546B"/>
    <w:rsid w:val="009B5933"/>
    <w:rsid w:val="009B66D6"/>
    <w:rsid w:val="009B74FC"/>
    <w:rsid w:val="009C029A"/>
    <w:rsid w:val="009C0D5A"/>
    <w:rsid w:val="009C61BC"/>
    <w:rsid w:val="009C7DF1"/>
    <w:rsid w:val="009D0B68"/>
    <w:rsid w:val="009D36CB"/>
    <w:rsid w:val="009D3D24"/>
    <w:rsid w:val="009D4864"/>
    <w:rsid w:val="009D5149"/>
    <w:rsid w:val="009E1A75"/>
    <w:rsid w:val="009E22B7"/>
    <w:rsid w:val="009E2D76"/>
    <w:rsid w:val="009E4477"/>
    <w:rsid w:val="009E494F"/>
    <w:rsid w:val="009E4B9F"/>
    <w:rsid w:val="009E5482"/>
    <w:rsid w:val="009E7B44"/>
    <w:rsid w:val="009F0848"/>
    <w:rsid w:val="009F0AC3"/>
    <w:rsid w:val="009F1463"/>
    <w:rsid w:val="009F1FF8"/>
    <w:rsid w:val="009F3261"/>
    <w:rsid w:val="009F5EF4"/>
    <w:rsid w:val="00A01B73"/>
    <w:rsid w:val="00A06149"/>
    <w:rsid w:val="00A06D65"/>
    <w:rsid w:val="00A074EE"/>
    <w:rsid w:val="00A10DD4"/>
    <w:rsid w:val="00A11507"/>
    <w:rsid w:val="00A12F10"/>
    <w:rsid w:val="00A138F0"/>
    <w:rsid w:val="00A15A64"/>
    <w:rsid w:val="00A15B51"/>
    <w:rsid w:val="00A15BAD"/>
    <w:rsid w:val="00A16B15"/>
    <w:rsid w:val="00A179A2"/>
    <w:rsid w:val="00A20152"/>
    <w:rsid w:val="00A214D8"/>
    <w:rsid w:val="00A26DAD"/>
    <w:rsid w:val="00A311C2"/>
    <w:rsid w:val="00A31E33"/>
    <w:rsid w:val="00A34F4E"/>
    <w:rsid w:val="00A358AF"/>
    <w:rsid w:val="00A37260"/>
    <w:rsid w:val="00A37EC5"/>
    <w:rsid w:val="00A408CE"/>
    <w:rsid w:val="00A424DD"/>
    <w:rsid w:val="00A42B01"/>
    <w:rsid w:val="00A42EF3"/>
    <w:rsid w:val="00A42F85"/>
    <w:rsid w:val="00A47B98"/>
    <w:rsid w:val="00A505B1"/>
    <w:rsid w:val="00A51EAB"/>
    <w:rsid w:val="00A54281"/>
    <w:rsid w:val="00A57661"/>
    <w:rsid w:val="00A604E1"/>
    <w:rsid w:val="00A62E2B"/>
    <w:rsid w:val="00A639C3"/>
    <w:rsid w:val="00A66A40"/>
    <w:rsid w:val="00A67B72"/>
    <w:rsid w:val="00A67D97"/>
    <w:rsid w:val="00A67D9E"/>
    <w:rsid w:val="00A734DC"/>
    <w:rsid w:val="00A73783"/>
    <w:rsid w:val="00A73EC0"/>
    <w:rsid w:val="00A7648E"/>
    <w:rsid w:val="00A8351F"/>
    <w:rsid w:val="00A83E9D"/>
    <w:rsid w:val="00A86F51"/>
    <w:rsid w:val="00A8730A"/>
    <w:rsid w:val="00A91BCF"/>
    <w:rsid w:val="00A948F7"/>
    <w:rsid w:val="00A964C6"/>
    <w:rsid w:val="00AA231E"/>
    <w:rsid w:val="00AA32F6"/>
    <w:rsid w:val="00AB031A"/>
    <w:rsid w:val="00AB040D"/>
    <w:rsid w:val="00AB25A8"/>
    <w:rsid w:val="00AB457C"/>
    <w:rsid w:val="00AB485D"/>
    <w:rsid w:val="00AB6477"/>
    <w:rsid w:val="00AC2795"/>
    <w:rsid w:val="00AC39B2"/>
    <w:rsid w:val="00AC5743"/>
    <w:rsid w:val="00AC67AD"/>
    <w:rsid w:val="00AD015B"/>
    <w:rsid w:val="00AD4E7F"/>
    <w:rsid w:val="00AD69C8"/>
    <w:rsid w:val="00AD7CE9"/>
    <w:rsid w:val="00AE374D"/>
    <w:rsid w:val="00AE4D92"/>
    <w:rsid w:val="00AE6824"/>
    <w:rsid w:val="00AE73AB"/>
    <w:rsid w:val="00AF184C"/>
    <w:rsid w:val="00AF2C70"/>
    <w:rsid w:val="00AF47B9"/>
    <w:rsid w:val="00AF64C9"/>
    <w:rsid w:val="00AF7EBE"/>
    <w:rsid w:val="00B00D3F"/>
    <w:rsid w:val="00B01C05"/>
    <w:rsid w:val="00B06069"/>
    <w:rsid w:val="00B07E62"/>
    <w:rsid w:val="00B105EC"/>
    <w:rsid w:val="00B10DE9"/>
    <w:rsid w:val="00B11695"/>
    <w:rsid w:val="00B128F0"/>
    <w:rsid w:val="00B1349C"/>
    <w:rsid w:val="00B14997"/>
    <w:rsid w:val="00B150D1"/>
    <w:rsid w:val="00B261C0"/>
    <w:rsid w:val="00B27646"/>
    <w:rsid w:val="00B30A7D"/>
    <w:rsid w:val="00B321B8"/>
    <w:rsid w:val="00B34E79"/>
    <w:rsid w:val="00B35BC9"/>
    <w:rsid w:val="00B36A4A"/>
    <w:rsid w:val="00B41C31"/>
    <w:rsid w:val="00B43912"/>
    <w:rsid w:val="00B43FBA"/>
    <w:rsid w:val="00B462CD"/>
    <w:rsid w:val="00B47A9E"/>
    <w:rsid w:val="00B47D28"/>
    <w:rsid w:val="00B520A1"/>
    <w:rsid w:val="00B5351E"/>
    <w:rsid w:val="00B54521"/>
    <w:rsid w:val="00B553FC"/>
    <w:rsid w:val="00B561B3"/>
    <w:rsid w:val="00B564E7"/>
    <w:rsid w:val="00B56E6B"/>
    <w:rsid w:val="00B57C56"/>
    <w:rsid w:val="00B60237"/>
    <w:rsid w:val="00B62342"/>
    <w:rsid w:val="00B62C7D"/>
    <w:rsid w:val="00B6593E"/>
    <w:rsid w:val="00B66200"/>
    <w:rsid w:val="00B67090"/>
    <w:rsid w:val="00B707FF"/>
    <w:rsid w:val="00B718CD"/>
    <w:rsid w:val="00B73E74"/>
    <w:rsid w:val="00B7525E"/>
    <w:rsid w:val="00B77B57"/>
    <w:rsid w:val="00B81375"/>
    <w:rsid w:val="00B81C92"/>
    <w:rsid w:val="00B81CA7"/>
    <w:rsid w:val="00B82498"/>
    <w:rsid w:val="00B83B32"/>
    <w:rsid w:val="00B8666B"/>
    <w:rsid w:val="00B921D5"/>
    <w:rsid w:val="00B95EC9"/>
    <w:rsid w:val="00BA04C9"/>
    <w:rsid w:val="00BA4064"/>
    <w:rsid w:val="00BA5243"/>
    <w:rsid w:val="00BA531A"/>
    <w:rsid w:val="00BA5EA4"/>
    <w:rsid w:val="00BA5FDA"/>
    <w:rsid w:val="00BA776D"/>
    <w:rsid w:val="00BB3A55"/>
    <w:rsid w:val="00BB3A82"/>
    <w:rsid w:val="00BB41A6"/>
    <w:rsid w:val="00BC0A9A"/>
    <w:rsid w:val="00BC1259"/>
    <w:rsid w:val="00BC283E"/>
    <w:rsid w:val="00BC40D8"/>
    <w:rsid w:val="00BC6296"/>
    <w:rsid w:val="00BC67E1"/>
    <w:rsid w:val="00BC6FD3"/>
    <w:rsid w:val="00BC754E"/>
    <w:rsid w:val="00BC791B"/>
    <w:rsid w:val="00BD0C95"/>
    <w:rsid w:val="00BD214F"/>
    <w:rsid w:val="00BD354C"/>
    <w:rsid w:val="00BD4156"/>
    <w:rsid w:val="00BD49D0"/>
    <w:rsid w:val="00BD4C10"/>
    <w:rsid w:val="00BD73AC"/>
    <w:rsid w:val="00BE01C0"/>
    <w:rsid w:val="00BE064A"/>
    <w:rsid w:val="00BE0F8A"/>
    <w:rsid w:val="00BE475D"/>
    <w:rsid w:val="00BF0713"/>
    <w:rsid w:val="00BF0743"/>
    <w:rsid w:val="00BF251E"/>
    <w:rsid w:val="00BF272C"/>
    <w:rsid w:val="00BF28D0"/>
    <w:rsid w:val="00BF5799"/>
    <w:rsid w:val="00BF58A7"/>
    <w:rsid w:val="00BF6025"/>
    <w:rsid w:val="00C02449"/>
    <w:rsid w:val="00C04D8E"/>
    <w:rsid w:val="00C1087B"/>
    <w:rsid w:val="00C1159E"/>
    <w:rsid w:val="00C119E4"/>
    <w:rsid w:val="00C16733"/>
    <w:rsid w:val="00C1782B"/>
    <w:rsid w:val="00C20EA6"/>
    <w:rsid w:val="00C23CC5"/>
    <w:rsid w:val="00C27AC5"/>
    <w:rsid w:val="00C31898"/>
    <w:rsid w:val="00C3468A"/>
    <w:rsid w:val="00C354BE"/>
    <w:rsid w:val="00C35E5D"/>
    <w:rsid w:val="00C36317"/>
    <w:rsid w:val="00C372B8"/>
    <w:rsid w:val="00C37631"/>
    <w:rsid w:val="00C419E1"/>
    <w:rsid w:val="00C41B46"/>
    <w:rsid w:val="00C42842"/>
    <w:rsid w:val="00C43087"/>
    <w:rsid w:val="00C437BD"/>
    <w:rsid w:val="00C4384E"/>
    <w:rsid w:val="00C50DAB"/>
    <w:rsid w:val="00C50E32"/>
    <w:rsid w:val="00C5228A"/>
    <w:rsid w:val="00C52428"/>
    <w:rsid w:val="00C555D3"/>
    <w:rsid w:val="00C57E6F"/>
    <w:rsid w:val="00C604DC"/>
    <w:rsid w:val="00C60BA4"/>
    <w:rsid w:val="00C642EE"/>
    <w:rsid w:val="00C660DD"/>
    <w:rsid w:val="00C66188"/>
    <w:rsid w:val="00C6734A"/>
    <w:rsid w:val="00C70B85"/>
    <w:rsid w:val="00C719C7"/>
    <w:rsid w:val="00C72F47"/>
    <w:rsid w:val="00C74A1B"/>
    <w:rsid w:val="00C74B00"/>
    <w:rsid w:val="00C75E8B"/>
    <w:rsid w:val="00C7646E"/>
    <w:rsid w:val="00C801CE"/>
    <w:rsid w:val="00C80F02"/>
    <w:rsid w:val="00C80F76"/>
    <w:rsid w:val="00C81EFE"/>
    <w:rsid w:val="00C8249B"/>
    <w:rsid w:val="00C8373A"/>
    <w:rsid w:val="00C871C7"/>
    <w:rsid w:val="00C87772"/>
    <w:rsid w:val="00C94874"/>
    <w:rsid w:val="00CA175A"/>
    <w:rsid w:val="00CA17DC"/>
    <w:rsid w:val="00CA2A9A"/>
    <w:rsid w:val="00CA40B5"/>
    <w:rsid w:val="00CA44FB"/>
    <w:rsid w:val="00CA4537"/>
    <w:rsid w:val="00CA6755"/>
    <w:rsid w:val="00CB2DD2"/>
    <w:rsid w:val="00CB2DD5"/>
    <w:rsid w:val="00CB6BAA"/>
    <w:rsid w:val="00CC1250"/>
    <w:rsid w:val="00CC143A"/>
    <w:rsid w:val="00CC1BCC"/>
    <w:rsid w:val="00CC2A82"/>
    <w:rsid w:val="00CC2F9B"/>
    <w:rsid w:val="00CC5CD5"/>
    <w:rsid w:val="00CC63A4"/>
    <w:rsid w:val="00CC726F"/>
    <w:rsid w:val="00CD1B91"/>
    <w:rsid w:val="00CD1E2A"/>
    <w:rsid w:val="00CD2F1E"/>
    <w:rsid w:val="00CE09BD"/>
    <w:rsid w:val="00CE2838"/>
    <w:rsid w:val="00CE7AA6"/>
    <w:rsid w:val="00CF196E"/>
    <w:rsid w:val="00CF5255"/>
    <w:rsid w:val="00CF5580"/>
    <w:rsid w:val="00CF6186"/>
    <w:rsid w:val="00CF6F06"/>
    <w:rsid w:val="00CF7FAE"/>
    <w:rsid w:val="00D01EA3"/>
    <w:rsid w:val="00D04000"/>
    <w:rsid w:val="00D04542"/>
    <w:rsid w:val="00D066C5"/>
    <w:rsid w:val="00D073F5"/>
    <w:rsid w:val="00D07B89"/>
    <w:rsid w:val="00D10F27"/>
    <w:rsid w:val="00D119A7"/>
    <w:rsid w:val="00D128B7"/>
    <w:rsid w:val="00D12A08"/>
    <w:rsid w:val="00D13EBB"/>
    <w:rsid w:val="00D1622D"/>
    <w:rsid w:val="00D1752D"/>
    <w:rsid w:val="00D27229"/>
    <w:rsid w:val="00D309C2"/>
    <w:rsid w:val="00D40823"/>
    <w:rsid w:val="00D43044"/>
    <w:rsid w:val="00D442AB"/>
    <w:rsid w:val="00D44550"/>
    <w:rsid w:val="00D46571"/>
    <w:rsid w:val="00D47D0B"/>
    <w:rsid w:val="00D52CF3"/>
    <w:rsid w:val="00D54C9B"/>
    <w:rsid w:val="00D62394"/>
    <w:rsid w:val="00D62604"/>
    <w:rsid w:val="00D62700"/>
    <w:rsid w:val="00D63192"/>
    <w:rsid w:val="00D666E7"/>
    <w:rsid w:val="00D71E82"/>
    <w:rsid w:val="00D73B18"/>
    <w:rsid w:val="00D750C5"/>
    <w:rsid w:val="00D80735"/>
    <w:rsid w:val="00D80A3E"/>
    <w:rsid w:val="00D812D8"/>
    <w:rsid w:val="00D83EE1"/>
    <w:rsid w:val="00D85775"/>
    <w:rsid w:val="00D86C53"/>
    <w:rsid w:val="00D945CC"/>
    <w:rsid w:val="00D94604"/>
    <w:rsid w:val="00D95E0B"/>
    <w:rsid w:val="00D97190"/>
    <w:rsid w:val="00D97546"/>
    <w:rsid w:val="00DA18F9"/>
    <w:rsid w:val="00DA1C2C"/>
    <w:rsid w:val="00DA29E4"/>
    <w:rsid w:val="00DB05B1"/>
    <w:rsid w:val="00DB0EB5"/>
    <w:rsid w:val="00DB6EE6"/>
    <w:rsid w:val="00DC1B74"/>
    <w:rsid w:val="00DC5A0F"/>
    <w:rsid w:val="00DC6025"/>
    <w:rsid w:val="00DC7F67"/>
    <w:rsid w:val="00DD155F"/>
    <w:rsid w:val="00DD1A45"/>
    <w:rsid w:val="00DD3B9E"/>
    <w:rsid w:val="00DD7E76"/>
    <w:rsid w:val="00DE28B5"/>
    <w:rsid w:val="00DE2E44"/>
    <w:rsid w:val="00DE2E5E"/>
    <w:rsid w:val="00DE6FE5"/>
    <w:rsid w:val="00DE7E15"/>
    <w:rsid w:val="00DF00D1"/>
    <w:rsid w:val="00DF20FB"/>
    <w:rsid w:val="00DF292E"/>
    <w:rsid w:val="00E00906"/>
    <w:rsid w:val="00E010B6"/>
    <w:rsid w:val="00E04C62"/>
    <w:rsid w:val="00E067D3"/>
    <w:rsid w:val="00E07C2B"/>
    <w:rsid w:val="00E13FD4"/>
    <w:rsid w:val="00E14241"/>
    <w:rsid w:val="00E143F3"/>
    <w:rsid w:val="00E144CE"/>
    <w:rsid w:val="00E1528E"/>
    <w:rsid w:val="00E16058"/>
    <w:rsid w:val="00E215A7"/>
    <w:rsid w:val="00E2227C"/>
    <w:rsid w:val="00E233F3"/>
    <w:rsid w:val="00E25815"/>
    <w:rsid w:val="00E2674A"/>
    <w:rsid w:val="00E303D4"/>
    <w:rsid w:val="00E311C3"/>
    <w:rsid w:val="00E31B9C"/>
    <w:rsid w:val="00E3236C"/>
    <w:rsid w:val="00E3261E"/>
    <w:rsid w:val="00E32A89"/>
    <w:rsid w:val="00E36CB7"/>
    <w:rsid w:val="00E37D03"/>
    <w:rsid w:val="00E42400"/>
    <w:rsid w:val="00E43040"/>
    <w:rsid w:val="00E500C4"/>
    <w:rsid w:val="00E50E87"/>
    <w:rsid w:val="00E51BBE"/>
    <w:rsid w:val="00E54AC9"/>
    <w:rsid w:val="00E55724"/>
    <w:rsid w:val="00E57B7E"/>
    <w:rsid w:val="00E604D4"/>
    <w:rsid w:val="00E60574"/>
    <w:rsid w:val="00E66DCF"/>
    <w:rsid w:val="00E70450"/>
    <w:rsid w:val="00E718D9"/>
    <w:rsid w:val="00E71BF0"/>
    <w:rsid w:val="00E750E2"/>
    <w:rsid w:val="00E75822"/>
    <w:rsid w:val="00E76246"/>
    <w:rsid w:val="00E80062"/>
    <w:rsid w:val="00E83F98"/>
    <w:rsid w:val="00E86643"/>
    <w:rsid w:val="00E92313"/>
    <w:rsid w:val="00EA173F"/>
    <w:rsid w:val="00EA3651"/>
    <w:rsid w:val="00EA444B"/>
    <w:rsid w:val="00EA5622"/>
    <w:rsid w:val="00EA762D"/>
    <w:rsid w:val="00EA7770"/>
    <w:rsid w:val="00EA7B33"/>
    <w:rsid w:val="00EB55C2"/>
    <w:rsid w:val="00EB5719"/>
    <w:rsid w:val="00EB5BC9"/>
    <w:rsid w:val="00EB67BF"/>
    <w:rsid w:val="00EB6999"/>
    <w:rsid w:val="00EC47B6"/>
    <w:rsid w:val="00EC48C9"/>
    <w:rsid w:val="00ED38E9"/>
    <w:rsid w:val="00ED4724"/>
    <w:rsid w:val="00ED4E3B"/>
    <w:rsid w:val="00ED5C70"/>
    <w:rsid w:val="00ED6179"/>
    <w:rsid w:val="00ED63A4"/>
    <w:rsid w:val="00ED6DCF"/>
    <w:rsid w:val="00EE399B"/>
    <w:rsid w:val="00EE40DF"/>
    <w:rsid w:val="00EE48CD"/>
    <w:rsid w:val="00EF18E7"/>
    <w:rsid w:val="00EF6B1E"/>
    <w:rsid w:val="00EF7412"/>
    <w:rsid w:val="00EF7DD8"/>
    <w:rsid w:val="00F0270C"/>
    <w:rsid w:val="00F04D3B"/>
    <w:rsid w:val="00F13A1B"/>
    <w:rsid w:val="00F13A58"/>
    <w:rsid w:val="00F14C0D"/>
    <w:rsid w:val="00F15299"/>
    <w:rsid w:val="00F15E97"/>
    <w:rsid w:val="00F25A3B"/>
    <w:rsid w:val="00F267B4"/>
    <w:rsid w:val="00F31AD3"/>
    <w:rsid w:val="00F328BD"/>
    <w:rsid w:val="00F35B81"/>
    <w:rsid w:val="00F36C63"/>
    <w:rsid w:val="00F44854"/>
    <w:rsid w:val="00F45D49"/>
    <w:rsid w:val="00F46911"/>
    <w:rsid w:val="00F50BDB"/>
    <w:rsid w:val="00F517F0"/>
    <w:rsid w:val="00F52CF3"/>
    <w:rsid w:val="00F57563"/>
    <w:rsid w:val="00F639CA"/>
    <w:rsid w:val="00F64FB5"/>
    <w:rsid w:val="00F65298"/>
    <w:rsid w:val="00F65D07"/>
    <w:rsid w:val="00F65D7E"/>
    <w:rsid w:val="00F668CF"/>
    <w:rsid w:val="00F73E9E"/>
    <w:rsid w:val="00F740E6"/>
    <w:rsid w:val="00F76AAF"/>
    <w:rsid w:val="00F76AE9"/>
    <w:rsid w:val="00F7792D"/>
    <w:rsid w:val="00F80425"/>
    <w:rsid w:val="00F81288"/>
    <w:rsid w:val="00F82B65"/>
    <w:rsid w:val="00F82DF2"/>
    <w:rsid w:val="00F8359D"/>
    <w:rsid w:val="00F875C6"/>
    <w:rsid w:val="00F9292E"/>
    <w:rsid w:val="00F94760"/>
    <w:rsid w:val="00F94929"/>
    <w:rsid w:val="00F957B6"/>
    <w:rsid w:val="00FA0D47"/>
    <w:rsid w:val="00FA35C4"/>
    <w:rsid w:val="00FA3678"/>
    <w:rsid w:val="00FA4665"/>
    <w:rsid w:val="00FA4F12"/>
    <w:rsid w:val="00FA542F"/>
    <w:rsid w:val="00FA5980"/>
    <w:rsid w:val="00FA65C2"/>
    <w:rsid w:val="00FB2CF9"/>
    <w:rsid w:val="00FB301A"/>
    <w:rsid w:val="00FB39CA"/>
    <w:rsid w:val="00FB41A4"/>
    <w:rsid w:val="00FB4B0C"/>
    <w:rsid w:val="00FB575E"/>
    <w:rsid w:val="00FB60C3"/>
    <w:rsid w:val="00FC00B2"/>
    <w:rsid w:val="00FC2897"/>
    <w:rsid w:val="00FC4A4A"/>
    <w:rsid w:val="00FC5662"/>
    <w:rsid w:val="00FC7B0E"/>
    <w:rsid w:val="00FD1EF2"/>
    <w:rsid w:val="00FD266A"/>
    <w:rsid w:val="00FD5A99"/>
    <w:rsid w:val="00FE0710"/>
    <w:rsid w:val="00FE14AF"/>
    <w:rsid w:val="00FE378B"/>
    <w:rsid w:val="00FE50C2"/>
    <w:rsid w:val="00FE66BE"/>
    <w:rsid w:val="01336407"/>
    <w:rsid w:val="015F07C5"/>
    <w:rsid w:val="015F69CC"/>
    <w:rsid w:val="01C35078"/>
    <w:rsid w:val="01E81859"/>
    <w:rsid w:val="02676536"/>
    <w:rsid w:val="027F313D"/>
    <w:rsid w:val="031E62CB"/>
    <w:rsid w:val="038156D1"/>
    <w:rsid w:val="0403584D"/>
    <w:rsid w:val="043011FB"/>
    <w:rsid w:val="04B107F3"/>
    <w:rsid w:val="04F41598"/>
    <w:rsid w:val="056C63BB"/>
    <w:rsid w:val="05B253F0"/>
    <w:rsid w:val="05C313AC"/>
    <w:rsid w:val="0627033B"/>
    <w:rsid w:val="064E0167"/>
    <w:rsid w:val="06A80B5A"/>
    <w:rsid w:val="06EF56F4"/>
    <w:rsid w:val="08662E4F"/>
    <w:rsid w:val="08B131D7"/>
    <w:rsid w:val="08EB5608"/>
    <w:rsid w:val="093750AF"/>
    <w:rsid w:val="094C2162"/>
    <w:rsid w:val="0985779D"/>
    <w:rsid w:val="099F28B0"/>
    <w:rsid w:val="09CA0D6F"/>
    <w:rsid w:val="0A3E75D0"/>
    <w:rsid w:val="0A461B56"/>
    <w:rsid w:val="0A61636D"/>
    <w:rsid w:val="0A643EF3"/>
    <w:rsid w:val="0A663227"/>
    <w:rsid w:val="0A666A2D"/>
    <w:rsid w:val="0A832B12"/>
    <w:rsid w:val="0AAA6900"/>
    <w:rsid w:val="0AD81243"/>
    <w:rsid w:val="0BA35963"/>
    <w:rsid w:val="0BFE3758"/>
    <w:rsid w:val="0C437F82"/>
    <w:rsid w:val="0CB250EF"/>
    <w:rsid w:val="0CFF7CFB"/>
    <w:rsid w:val="0D077DD0"/>
    <w:rsid w:val="0D466B4A"/>
    <w:rsid w:val="0D8C66E1"/>
    <w:rsid w:val="0DB85E58"/>
    <w:rsid w:val="0DE842C2"/>
    <w:rsid w:val="0E2B5D40"/>
    <w:rsid w:val="0E520BCC"/>
    <w:rsid w:val="0EF06EE0"/>
    <w:rsid w:val="0F0162C2"/>
    <w:rsid w:val="0F3533BA"/>
    <w:rsid w:val="0FE32D76"/>
    <w:rsid w:val="10F70AF4"/>
    <w:rsid w:val="11BE04B1"/>
    <w:rsid w:val="11D72E37"/>
    <w:rsid w:val="12045226"/>
    <w:rsid w:val="120768D7"/>
    <w:rsid w:val="12770708"/>
    <w:rsid w:val="129355BA"/>
    <w:rsid w:val="13225853"/>
    <w:rsid w:val="142E3B2B"/>
    <w:rsid w:val="14593FCC"/>
    <w:rsid w:val="145F245E"/>
    <w:rsid w:val="14737DC2"/>
    <w:rsid w:val="14A34E7B"/>
    <w:rsid w:val="15055500"/>
    <w:rsid w:val="156C5731"/>
    <w:rsid w:val="1577316E"/>
    <w:rsid w:val="15FB3E98"/>
    <w:rsid w:val="166B1C91"/>
    <w:rsid w:val="168B0B0C"/>
    <w:rsid w:val="16AF7EAC"/>
    <w:rsid w:val="16B26FFE"/>
    <w:rsid w:val="176F0DD6"/>
    <w:rsid w:val="177E5469"/>
    <w:rsid w:val="17824C23"/>
    <w:rsid w:val="17D27321"/>
    <w:rsid w:val="18F66CD4"/>
    <w:rsid w:val="19B65058"/>
    <w:rsid w:val="1AF64450"/>
    <w:rsid w:val="1B720258"/>
    <w:rsid w:val="1B903EE9"/>
    <w:rsid w:val="1BA51042"/>
    <w:rsid w:val="1C5642EC"/>
    <w:rsid w:val="1D1D7568"/>
    <w:rsid w:val="1D232E70"/>
    <w:rsid w:val="1D393246"/>
    <w:rsid w:val="1D8636DD"/>
    <w:rsid w:val="1DD00AB6"/>
    <w:rsid w:val="1EC07C63"/>
    <w:rsid w:val="1F570614"/>
    <w:rsid w:val="1FBD5D4F"/>
    <w:rsid w:val="1FD7386B"/>
    <w:rsid w:val="206104AB"/>
    <w:rsid w:val="20EB1A8B"/>
    <w:rsid w:val="217F114F"/>
    <w:rsid w:val="21EC60B0"/>
    <w:rsid w:val="22066450"/>
    <w:rsid w:val="224C30E3"/>
    <w:rsid w:val="22A0475A"/>
    <w:rsid w:val="22CC1448"/>
    <w:rsid w:val="24F966A0"/>
    <w:rsid w:val="25460699"/>
    <w:rsid w:val="25914A5C"/>
    <w:rsid w:val="26555BF8"/>
    <w:rsid w:val="26613595"/>
    <w:rsid w:val="26A7167B"/>
    <w:rsid w:val="26FB75E8"/>
    <w:rsid w:val="27150D4A"/>
    <w:rsid w:val="272929CC"/>
    <w:rsid w:val="273A24BC"/>
    <w:rsid w:val="27677991"/>
    <w:rsid w:val="277A333A"/>
    <w:rsid w:val="27C01FBA"/>
    <w:rsid w:val="283917B1"/>
    <w:rsid w:val="284C2BA9"/>
    <w:rsid w:val="28CF1AF5"/>
    <w:rsid w:val="291A2C1F"/>
    <w:rsid w:val="297E5BA6"/>
    <w:rsid w:val="298A2F5B"/>
    <w:rsid w:val="2A0B0ABF"/>
    <w:rsid w:val="2AF27382"/>
    <w:rsid w:val="2B304156"/>
    <w:rsid w:val="2BBD12AA"/>
    <w:rsid w:val="2BF07614"/>
    <w:rsid w:val="2C1F6654"/>
    <w:rsid w:val="2C2F765F"/>
    <w:rsid w:val="2CBF1BAC"/>
    <w:rsid w:val="2D2B793A"/>
    <w:rsid w:val="2DAC211D"/>
    <w:rsid w:val="2E0B038E"/>
    <w:rsid w:val="2E2E4AE2"/>
    <w:rsid w:val="2E5860CE"/>
    <w:rsid w:val="2EDE3101"/>
    <w:rsid w:val="2FA31782"/>
    <w:rsid w:val="2FC82472"/>
    <w:rsid w:val="2FC8645A"/>
    <w:rsid w:val="30135E4B"/>
    <w:rsid w:val="30E57296"/>
    <w:rsid w:val="313564FF"/>
    <w:rsid w:val="33314CA9"/>
    <w:rsid w:val="3445338B"/>
    <w:rsid w:val="347D4160"/>
    <w:rsid w:val="348C7842"/>
    <w:rsid w:val="34A75871"/>
    <w:rsid w:val="34F67EE0"/>
    <w:rsid w:val="35911D1E"/>
    <w:rsid w:val="360C62D3"/>
    <w:rsid w:val="36407B95"/>
    <w:rsid w:val="366724DD"/>
    <w:rsid w:val="369003F3"/>
    <w:rsid w:val="369F457E"/>
    <w:rsid w:val="3705163C"/>
    <w:rsid w:val="372C73BF"/>
    <w:rsid w:val="37783EB8"/>
    <w:rsid w:val="37855B5B"/>
    <w:rsid w:val="39522C4F"/>
    <w:rsid w:val="39965EB4"/>
    <w:rsid w:val="39B60CF9"/>
    <w:rsid w:val="39C233C9"/>
    <w:rsid w:val="3AC11C0B"/>
    <w:rsid w:val="3AC5785E"/>
    <w:rsid w:val="3B5D0EF4"/>
    <w:rsid w:val="3B84632D"/>
    <w:rsid w:val="3C4F6FF3"/>
    <w:rsid w:val="3C530AC4"/>
    <w:rsid w:val="3C7B70A3"/>
    <w:rsid w:val="3CA56B3A"/>
    <w:rsid w:val="3CB74ABF"/>
    <w:rsid w:val="3D690867"/>
    <w:rsid w:val="3D697B26"/>
    <w:rsid w:val="3DF819A8"/>
    <w:rsid w:val="3DFA4C63"/>
    <w:rsid w:val="3E306FF6"/>
    <w:rsid w:val="3E381B5E"/>
    <w:rsid w:val="3E815608"/>
    <w:rsid w:val="3E9155A2"/>
    <w:rsid w:val="3EA91FFD"/>
    <w:rsid w:val="3F3D74FE"/>
    <w:rsid w:val="3F4145DB"/>
    <w:rsid w:val="40F80C31"/>
    <w:rsid w:val="41695F34"/>
    <w:rsid w:val="41BC69C3"/>
    <w:rsid w:val="41F63994"/>
    <w:rsid w:val="422B3CC4"/>
    <w:rsid w:val="425273BE"/>
    <w:rsid w:val="42E11F92"/>
    <w:rsid w:val="42FE39BD"/>
    <w:rsid w:val="434C2472"/>
    <w:rsid w:val="43987A99"/>
    <w:rsid w:val="43B3073F"/>
    <w:rsid w:val="442451E1"/>
    <w:rsid w:val="44DA3243"/>
    <w:rsid w:val="45D06B81"/>
    <w:rsid w:val="46625A9C"/>
    <w:rsid w:val="46B3016A"/>
    <w:rsid w:val="474D5277"/>
    <w:rsid w:val="480A7E67"/>
    <w:rsid w:val="483A6DB8"/>
    <w:rsid w:val="48442464"/>
    <w:rsid w:val="48497225"/>
    <w:rsid w:val="485968EF"/>
    <w:rsid w:val="4A757FD0"/>
    <w:rsid w:val="4B4844F0"/>
    <w:rsid w:val="4BC94BDB"/>
    <w:rsid w:val="4BD8290E"/>
    <w:rsid w:val="4BED31DF"/>
    <w:rsid w:val="4C011ADB"/>
    <w:rsid w:val="4C2A5769"/>
    <w:rsid w:val="4C735875"/>
    <w:rsid w:val="4CAC64A7"/>
    <w:rsid w:val="4D700CFE"/>
    <w:rsid w:val="4E3F37F1"/>
    <w:rsid w:val="4E8B06CC"/>
    <w:rsid w:val="4FC560A3"/>
    <w:rsid w:val="51143A06"/>
    <w:rsid w:val="51522CC3"/>
    <w:rsid w:val="51D87312"/>
    <w:rsid w:val="52952D55"/>
    <w:rsid w:val="53032779"/>
    <w:rsid w:val="531E7EBF"/>
    <w:rsid w:val="53591BE0"/>
    <w:rsid w:val="5408474F"/>
    <w:rsid w:val="55265586"/>
    <w:rsid w:val="555409D5"/>
    <w:rsid w:val="5554516A"/>
    <w:rsid w:val="55720E2B"/>
    <w:rsid w:val="559B4B26"/>
    <w:rsid w:val="55AC06EC"/>
    <w:rsid w:val="56746023"/>
    <w:rsid w:val="57D00083"/>
    <w:rsid w:val="59041801"/>
    <w:rsid w:val="59E97ED0"/>
    <w:rsid w:val="5A1D3D5C"/>
    <w:rsid w:val="5A8756A7"/>
    <w:rsid w:val="5B0D47C1"/>
    <w:rsid w:val="5BB167DD"/>
    <w:rsid w:val="5BD540F2"/>
    <w:rsid w:val="5BE80C99"/>
    <w:rsid w:val="5C2761A7"/>
    <w:rsid w:val="5C8503A9"/>
    <w:rsid w:val="5D0F6392"/>
    <w:rsid w:val="5D741361"/>
    <w:rsid w:val="5E184528"/>
    <w:rsid w:val="5E2876F5"/>
    <w:rsid w:val="5E4775F9"/>
    <w:rsid w:val="5E564D2B"/>
    <w:rsid w:val="5EC0420D"/>
    <w:rsid w:val="5F85500D"/>
    <w:rsid w:val="601B6CAE"/>
    <w:rsid w:val="620A4B83"/>
    <w:rsid w:val="624352C6"/>
    <w:rsid w:val="627961EF"/>
    <w:rsid w:val="62D97490"/>
    <w:rsid w:val="63291771"/>
    <w:rsid w:val="635B53F4"/>
    <w:rsid w:val="638616CA"/>
    <w:rsid w:val="6431561E"/>
    <w:rsid w:val="646A06F8"/>
    <w:rsid w:val="64EE6A20"/>
    <w:rsid w:val="673D43D6"/>
    <w:rsid w:val="674658D4"/>
    <w:rsid w:val="68144CE6"/>
    <w:rsid w:val="683757A6"/>
    <w:rsid w:val="68A24AB7"/>
    <w:rsid w:val="68D15963"/>
    <w:rsid w:val="68F147C3"/>
    <w:rsid w:val="694B5840"/>
    <w:rsid w:val="6A015822"/>
    <w:rsid w:val="6A325FF9"/>
    <w:rsid w:val="6A576651"/>
    <w:rsid w:val="6B246507"/>
    <w:rsid w:val="6C892A9E"/>
    <w:rsid w:val="6D3B69F3"/>
    <w:rsid w:val="6DFE1580"/>
    <w:rsid w:val="6E6460F8"/>
    <w:rsid w:val="6E9D4964"/>
    <w:rsid w:val="6EA41EA1"/>
    <w:rsid w:val="6ECE4405"/>
    <w:rsid w:val="700F0193"/>
    <w:rsid w:val="703C530B"/>
    <w:rsid w:val="70552422"/>
    <w:rsid w:val="70723796"/>
    <w:rsid w:val="70904E30"/>
    <w:rsid w:val="71013E28"/>
    <w:rsid w:val="714479C8"/>
    <w:rsid w:val="714707D4"/>
    <w:rsid w:val="719658FE"/>
    <w:rsid w:val="72BF06E3"/>
    <w:rsid w:val="72D87E05"/>
    <w:rsid w:val="72EE0533"/>
    <w:rsid w:val="737B4CAA"/>
    <w:rsid w:val="74553583"/>
    <w:rsid w:val="754E0C44"/>
    <w:rsid w:val="75F00FA9"/>
    <w:rsid w:val="76313693"/>
    <w:rsid w:val="76720DAB"/>
    <w:rsid w:val="769F35AF"/>
    <w:rsid w:val="76F123A0"/>
    <w:rsid w:val="77404F00"/>
    <w:rsid w:val="776948B3"/>
    <w:rsid w:val="77F250B7"/>
    <w:rsid w:val="788121DE"/>
    <w:rsid w:val="789417E7"/>
    <w:rsid w:val="78C0027C"/>
    <w:rsid w:val="78F72B27"/>
    <w:rsid w:val="79691145"/>
    <w:rsid w:val="79817886"/>
    <w:rsid w:val="79881DE9"/>
    <w:rsid w:val="79C47907"/>
    <w:rsid w:val="79DD3120"/>
    <w:rsid w:val="7A477AC9"/>
    <w:rsid w:val="7A497E37"/>
    <w:rsid w:val="7ACD5E42"/>
    <w:rsid w:val="7B0138FB"/>
    <w:rsid w:val="7B9A3006"/>
    <w:rsid w:val="7BAC1C5B"/>
    <w:rsid w:val="7C0730B6"/>
    <w:rsid w:val="7C173D7F"/>
    <w:rsid w:val="7C276531"/>
    <w:rsid w:val="7C332759"/>
    <w:rsid w:val="7C5C6056"/>
    <w:rsid w:val="7D4C363C"/>
    <w:rsid w:val="7D570C13"/>
    <w:rsid w:val="7DD8172B"/>
    <w:rsid w:val="7EA63A70"/>
    <w:rsid w:val="7EBB3CBF"/>
    <w:rsid w:val="7FA35A4A"/>
    <w:rsid w:val="7FC00B62"/>
    <w:rsid w:val="D85B06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link w:val="36"/>
    <w:qFormat/>
    <w:uiPriority w:val="0"/>
    <w:pPr>
      <w:keepNext/>
      <w:keepLines/>
      <w:adjustRightInd w:val="0"/>
      <w:spacing w:before="260" w:after="260" w:line="416" w:lineRule="auto"/>
      <w:jc w:val="left"/>
      <w:outlineLvl w:val="2"/>
    </w:pPr>
    <w:rPr>
      <w:rFonts w:ascii="Arial" w:hAnsi="Arial"/>
      <w:b/>
      <w:bCs/>
      <w:kern w:val="0"/>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8">
    <w:name w:val="Normal Indent"/>
    <w:basedOn w:val="1"/>
    <w:link w:val="32"/>
    <w:qFormat/>
    <w:uiPriority w:val="0"/>
    <w:pPr>
      <w:ind w:firstLine="420"/>
    </w:pPr>
    <w:rPr>
      <w:szCs w:val="20"/>
    </w:rPr>
  </w:style>
  <w:style w:type="paragraph" w:styleId="9">
    <w:name w:val="annotation text"/>
    <w:basedOn w:val="1"/>
    <w:next w:val="10"/>
    <w:link w:val="34"/>
    <w:qFormat/>
    <w:uiPriority w:val="0"/>
    <w:pPr>
      <w:jc w:val="left"/>
    </w:pPr>
  </w:style>
  <w:style w:type="paragraph" w:styleId="10">
    <w:name w:val="toc 5"/>
    <w:basedOn w:val="1"/>
    <w:next w:val="1"/>
    <w:qFormat/>
    <w:uiPriority w:val="0"/>
    <w:pPr>
      <w:ind w:left="840"/>
      <w:jc w:val="left"/>
    </w:pPr>
    <w:rPr>
      <w:rFonts w:cs="Calibri"/>
      <w:sz w:val="18"/>
      <w:szCs w:val="18"/>
    </w:rPr>
  </w:style>
  <w:style w:type="paragraph" w:styleId="11">
    <w:name w:val="Body Text"/>
    <w:basedOn w:val="1"/>
    <w:next w:val="1"/>
    <w:link w:val="47"/>
    <w:qFormat/>
    <w:uiPriority w:val="99"/>
    <w:pPr>
      <w:spacing w:before="10" w:after="10" w:line="360" w:lineRule="auto"/>
      <w:ind w:firstLine="200" w:firstLineChars="200"/>
    </w:pPr>
    <w:rPr>
      <w:sz w:val="24"/>
    </w:rPr>
  </w:style>
  <w:style w:type="paragraph" w:styleId="12">
    <w:name w:val="Body Text Indent"/>
    <w:basedOn w:val="1"/>
    <w:next w:val="13"/>
    <w:qFormat/>
    <w:uiPriority w:val="0"/>
    <w:pPr>
      <w:spacing w:after="120"/>
      <w:ind w:left="420" w:leftChars="200"/>
    </w:pPr>
    <w:rPr>
      <w:kern w:val="0"/>
      <w:sz w:val="20"/>
    </w:rPr>
  </w:style>
  <w:style w:type="paragraph" w:customStyle="1" w:styleId="13">
    <w:name w:val="Default"/>
    <w:qFormat/>
    <w:uiPriority w:val="0"/>
    <w:pPr>
      <w:widowControl w:val="0"/>
      <w:autoSpaceDE w:val="0"/>
      <w:autoSpaceDN w:val="0"/>
      <w:adjustRightInd w:val="0"/>
      <w:spacing w:after="160" w:line="278" w:lineRule="auto"/>
    </w:pPr>
    <w:rPr>
      <w:rFonts w:ascii="H Yb 2gj" w:hAnsi="Times New Roman" w:eastAsia="H Yb 2gj" w:cs="H Yb 2gj"/>
      <w:color w:val="000000"/>
      <w:sz w:val="24"/>
      <w:szCs w:val="24"/>
      <w:lang w:val="en-US" w:eastAsia="zh-CN" w:bidi="ar-SA"/>
    </w:rPr>
  </w:style>
  <w:style w:type="paragraph" w:styleId="14">
    <w:name w:val="Plain Text"/>
    <w:basedOn w:val="1"/>
    <w:next w:val="13"/>
    <w:qFormat/>
    <w:uiPriority w:val="0"/>
    <w:rPr>
      <w:rFonts w:ascii="宋体" w:hAnsi="Courier New"/>
    </w:rPr>
  </w:style>
  <w:style w:type="paragraph" w:styleId="15">
    <w:name w:val="Balloon Text"/>
    <w:basedOn w:val="1"/>
    <w:link w:val="33"/>
    <w:qFormat/>
    <w:uiPriority w:val="0"/>
    <w:rPr>
      <w:sz w:val="18"/>
      <w:szCs w:val="18"/>
    </w:rPr>
  </w:style>
  <w:style w:type="paragraph" w:styleId="16">
    <w:name w:val="footer"/>
    <w:basedOn w:val="1"/>
    <w:link w:val="30"/>
    <w:qFormat/>
    <w:uiPriority w:val="0"/>
    <w:pPr>
      <w:tabs>
        <w:tab w:val="center" w:pos="4153"/>
        <w:tab w:val="right" w:pos="8306"/>
      </w:tabs>
      <w:snapToGrid w:val="0"/>
      <w:jc w:val="left"/>
    </w:pPr>
    <w:rPr>
      <w:sz w:val="18"/>
      <w:szCs w:val="18"/>
    </w:rPr>
  </w:style>
  <w:style w:type="paragraph" w:styleId="17">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paragraph" w:styleId="18">
    <w:name w:val="Body Text 2"/>
    <w:basedOn w:val="1"/>
    <w:qFormat/>
    <w:uiPriority w:val="0"/>
    <w:pPr>
      <w:spacing w:after="120" w:line="480" w:lineRule="auto"/>
    </w:p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0">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21">
    <w:name w:val="annotation subject"/>
    <w:basedOn w:val="9"/>
    <w:next w:val="9"/>
    <w:link w:val="35"/>
    <w:qFormat/>
    <w:uiPriority w:val="0"/>
    <w:rPr>
      <w:b/>
      <w:bCs/>
    </w:rPr>
  </w:style>
  <w:style w:type="paragraph" w:styleId="22">
    <w:name w:val="Body Text First Indent 2"/>
    <w:basedOn w:val="12"/>
    <w:qFormat/>
    <w:uiPriority w:val="0"/>
    <w:pPr>
      <w:ind w:firstLine="420" w:firstLineChars="200"/>
    </w:pPr>
  </w:style>
  <w:style w:type="table" w:styleId="24">
    <w:name w:val="Table Grid"/>
    <w:basedOn w:val="2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FollowedHyperlink"/>
    <w:basedOn w:val="25"/>
    <w:unhideWhenUsed/>
    <w:qFormat/>
    <w:uiPriority w:val="0"/>
    <w:rPr>
      <w:color w:val="800080"/>
      <w:u w:val="single"/>
    </w:rPr>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character" w:customStyle="1" w:styleId="29">
    <w:name w:val="页眉 字符"/>
    <w:basedOn w:val="25"/>
    <w:link w:val="17"/>
    <w:qFormat/>
    <w:uiPriority w:val="0"/>
    <w:rPr>
      <w:kern w:val="2"/>
      <w:sz w:val="18"/>
      <w:szCs w:val="18"/>
    </w:rPr>
  </w:style>
  <w:style w:type="character" w:customStyle="1" w:styleId="30">
    <w:name w:val="页脚 字符"/>
    <w:basedOn w:val="25"/>
    <w:link w:val="16"/>
    <w:qFormat/>
    <w:uiPriority w:val="0"/>
    <w:rPr>
      <w:kern w:val="2"/>
      <w:sz w:val="18"/>
      <w:szCs w:val="18"/>
    </w:rPr>
  </w:style>
  <w:style w:type="paragraph" w:customStyle="1" w:styleId="31">
    <w:name w:val="列出段落1"/>
    <w:basedOn w:val="1"/>
    <w:qFormat/>
    <w:uiPriority w:val="34"/>
    <w:pPr>
      <w:ind w:firstLine="420" w:firstLineChars="200"/>
    </w:pPr>
    <w:rPr>
      <w:szCs w:val="21"/>
    </w:rPr>
  </w:style>
  <w:style w:type="character" w:customStyle="1" w:styleId="32">
    <w:name w:val="正文缩进 字符"/>
    <w:basedOn w:val="25"/>
    <w:link w:val="8"/>
    <w:qFormat/>
    <w:uiPriority w:val="0"/>
    <w:rPr>
      <w:kern w:val="2"/>
      <w:sz w:val="21"/>
    </w:rPr>
  </w:style>
  <w:style w:type="character" w:customStyle="1" w:styleId="33">
    <w:name w:val="批注框文本 字符"/>
    <w:basedOn w:val="25"/>
    <w:link w:val="15"/>
    <w:qFormat/>
    <w:uiPriority w:val="0"/>
    <w:rPr>
      <w:kern w:val="2"/>
      <w:sz w:val="18"/>
      <w:szCs w:val="18"/>
    </w:rPr>
  </w:style>
  <w:style w:type="character" w:customStyle="1" w:styleId="34">
    <w:name w:val="批注文字 字符"/>
    <w:basedOn w:val="25"/>
    <w:link w:val="9"/>
    <w:qFormat/>
    <w:uiPriority w:val="0"/>
    <w:rPr>
      <w:kern w:val="2"/>
      <w:sz w:val="21"/>
      <w:szCs w:val="24"/>
    </w:rPr>
  </w:style>
  <w:style w:type="character" w:customStyle="1" w:styleId="35">
    <w:name w:val="批注主题 字符"/>
    <w:basedOn w:val="34"/>
    <w:link w:val="21"/>
    <w:qFormat/>
    <w:uiPriority w:val="0"/>
    <w:rPr>
      <w:b/>
      <w:bCs/>
      <w:kern w:val="2"/>
      <w:sz w:val="21"/>
      <w:szCs w:val="24"/>
    </w:rPr>
  </w:style>
  <w:style w:type="character" w:customStyle="1" w:styleId="36">
    <w:name w:val="标题 3 字符"/>
    <w:basedOn w:val="25"/>
    <w:link w:val="5"/>
    <w:qFormat/>
    <w:uiPriority w:val="0"/>
    <w:rPr>
      <w:rFonts w:ascii="Arial" w:hAnsi="Arial"/>
      <w:b/>
      <w:bCs/>
      <w:sz w:val="32"/>
      <w:szCs w:val="32"/>
    </w:rPr>
  </w:style>
  <w:style w:type="paragraph" w:customStyle="1" w:styleId="37">
    <w:name w:val="Table Paragraph"/>
    <w:basedOn w:val="1"/>
    <w:qFormat/>
    <w:uiPriority w:val="1"/>
    <w:pPr>
      <w:autoSpaceDE w:val="0"/>
      <w:autoSpaceDN w:val="0"/>
      <w:spacing w:line="311" w:lineRule="exact"/>
      <w:ind w:left="437" w:right="4"/>
      <w:jc w:val="center"/>
    </w:pPr>
    <w:rPr>
      <w:rFonts w:ascii="微软雅黑" w:hAnsi="微软雅黑" w:eastAsia="微软雅黑" w:cs="微软雅黑"/>
      <w:kern w:val="0"/>
      <w:sz w:val="22"/>
      <w:szCs w:val="22"/>
      <w:lang w:val="zh-CN" w:bidi="zh-CN"/>
    </w:rPr>
  </w:style>
  <w:style w:type="paragraph" w:customStyle="1" w:styleId="38">
    <w:name w:val="彩色列表 - 强调文字颜色 111"/>
    <w:basedOn w:val="1"/>
    <w:qFormat/>
    <w:uiPriority w:val="0"/>
    <w:pPr>
      <w:ind w:firstLine="420" w:firstLineChars="200"/>
    </w:pPr>
  </w:style>
  <w:style w:type="paragraph" w:customStyle="1" w:styleId="39">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styleId="40">
    <w:name w:val="List Paragraph"/>
    <w:basedOn w:val="1"/>
    <w:unhideWhenUsed/>
    <w:qFormat/>
    <w:uiPriority w:val="99"/>
    <w:pPr>
      <w:ind w:firstLine="420" w:firstLineChars="200"/>
    </w:pPr>
  </w:style>
  <w:style w:type="paragraph" w:customStyle="1" w:styleId="41">
    <w:name w:val="修订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2">
    <w:name w:val="修订3"/>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3">
    <w:name w:val="xl48"/>
    <w:basedOn w:val="1"/>
    <w:qFormat/>
    <w:uiPriority w:val="0"/>
    <w:pPr>
      <w:widowControl/>
      <w:pBdr>
        <w:bottom w:val="single" w:color="auto" w:sz="4" w:space="0"/>
      </w:pBdr>
      <w:spacing w:before="100" w:beforeAutospacing="1" w:after="100" w:afterAutospacing="1"/>
      <w:jc w:val="center"/>
    </w:pPr>
    <w:rPr>
      <w:rFonts w:eastAsia="Arial Unicode MS"/>
      <w:kern w:val="0"/>
      <w:sz w:val="24"/>
    </w:rPr>
  </w:style>
  <w:style w:type="character" w:customStyle="1" w:styleId="44">
    <w:name w:val="Body text|1_"/>
    <w:basedOn w:val="25"/>
    <w:link w:val="45"/>
    <w:qFormat/>
    <w:locked/>
    <w:uiPriority w:val="0"/>
    <w:rPr>
      <w:rFonts w:ascii="宋体" w:hAnsi="宋体" w:cs="宋体"/>
      <w:lang w:val="zh-TW" w:eastAsia="zh-TW" w:bidi="zh-TW"/>
    </w:rPr>
  </w:style>
  <w:style w:type="paragraph" w:customStyle="1" w:styleId="45">
    <w:name w:val="Body text|1"/>
    <w:basedOn w:val="1"/>
    <w:link w:val="44"/>
    <w:qFormat/>
    <w:uiPriority w:val="0"/>
    <w:pPr>
      <w:spacing w:line="480" w:lineRule="auto"/>
      <w:ind w:firstLine="400"/>
      <w:jc w:val="left"/>
    </w:pPr>
    <w:rPr>
      <w:rFonts w:ascii="宋体" w:hAnsi="宋体" w:cs="宋体"/>
      <w:kern w:val="0"/>
      <w:sz w:val="20"/>
      <w:szCs w:val="20"/>
      <w:lang w:val="zh-TW" w:eastAsia="zh-TW" w:bidi="zh-TW"/>
    </w:rPr>
  </w:style>
  <w:style w:type="paragraph" w:customStyle="1" w:styleId="46">
    <w:name w:val="正文文本缩进1"/>
    <w:qFormat/>
    <w:uiPriority w:val="0"/>
    <w:pPr>
      <w:widowControl w:val="0"/>
      <w:spacing w:after="160" w:line="278" w:lineRule="auto"/>
      <w:ind w:firstLine="420"/>
      <w:jc w:val="both"/>
    </w:pPr>
    <w:rPr>
      <w:rFonts w:ascii="黑体" w:hAnsi="黑体" w:eastAsia="黑体" w:cs="黑体"/>
      <w:color w:val="000000"/>
      <w:kern w:val="2"/>
      <w:sz w:val="21"/>
      <w:szCs w:val="21"/>
      <w:u w:color="000000"/>
      <w:lang w:val="en-US" w:eastAsia="zh-CN" w:bidi="ar-SA"/>
    </w:rPr>
  </w:style>
  <w:style w:type="character" w:customStyle="1" w:styleId="47">
    <w:name w:val="正文文本 字符"/>
    <w:basedOn w:val="25"/>
    <w:link w:val="11"/>
    <w:qFormat/>
    <w:uiPriority w:val="99"/>
    <w:rPr>
      <w:kern w:val="2"/>
      <w:sz w:val="24"/>
      <w:szCs w:val="24"/>
    </w:rPr>
  </w:style>
  <w:style w:type="paragraph" w:customStyle="1" w:styleId="48">
    <w:name w:val="Char Char Char Char Char Char Char Char Char Char Char Char Char Char Char Char Char Char Char Char Char Char"/>
    <w:basedOn w:val="1"/>
    <w:qFormat/>
    <w:uiPriority w:val="0"/>
    <w:pPr>
      <w:widowControl/>
      <w:spacing w:line="400" w:lineRule="exact"/>
      <w:jc w:val="center"/>
    </w:pPr>
    <w:rPr>
      <w:rFonts w:ascii="仿宋" w:hAnsi="仿宋" w:eastAsia="仿宋"/>
      <w:b/>
      <w:color w:val="FF0000"/>
      <w:kern w:val="0"/>
      <w:sz w:val="28"/>
      <w:szCs w:val="20"/>
      <w:lang w:eastAsia="en-US"/>
    </w:rPr>
  </w:style>
  <w:style w:type="table" w:customStyle="1" w:styleId="49">
    <w:name w:val="Table Normal"/>
    <w:semiHidden/>
    <w:unhideWhenUse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52</Pages>
  <Words>4224</Words>
  <Characters>4544</Characters>
  <Lines>100</Lines>
  <Paragraphs>28</Paragraphs>
  <TotalTime>8</TotalTime>
  <ScaleCrop>false</ScaleCrop>
  <LinksUpToDate>false</LinksUpToDate>
  <CharactersWithSpaces>4558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2024-05-10T17:58:00Z</dcterms:created>
  <dc:creator>谢嘉骏</dc:creator>
  <cp:lastModifiedBy>FT特勤</cp:lastModifiedBy>
  <dcterms:modified xsi:type="dcterms:W3CDTF">2025-12-04T03:59:41Z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160C46B6062C4878B31601F6177CBC9E_13</vt:lpwstr>
  </property>
  <property fmtid="{D5CDD505-2E9C-101B-9397-08002B2CF9AE}" pid="4" name="KSOTemplateDocerSaveRecord">
    <vt:lpwstr>eyJoZGlkIjoiNTBmOWM0ZjhkYzgyMzBlMTU4ZGM4MWQ0NDQwNzMxOGMiLCJ1c2VySWQiOiI5NDEyODA3NDEifQ==</vt:lpwstr>
  </property>
</Properties>
</file>