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3A080">
      <w:pPr>
        <w:pStyle w:val="31"/>
        <w:jc w:val="center"/>
        <w:rPr>
          <w:rFonts w:ascii="Times New Roman" w:hAnsi="Times New Roman" w:eastAsia="黑体"/>
          <w:lang w:eastAsia="zh-CN"/>
        </w:rPr>
      </w:pPr>
      <w:r>
        <w:rPr>
          <w:rFonts w:ascii="Times New Roman" w:hAnsi="Times New Roman" w:eastAsia="黑体"/>
          <w:lang w:eastAsia="zh-CN"/>
        </w:rPr>
        <w:t>深圳空管站</w:t>
      </w:r>
      <w:r>
        <w:rPr>
          <w:rFonts w:hint="eastAsia" w:ascii="Times New Roman" w:hAnsi="Times New Roman" w:eastAsia="黑体"/>
          <w:lang w:eastAsia="zh-CN"/>
        </w:rPr>
        <w:t>新建求雨坛雷达站一路市电项目施工方案</w:t>
      </w:r>
    </w:p>
    <w:p w14:paraId="4CCEFDBD">
      <w:pPr>
        <w:rPr>
          <w:lang w:eastAsia="zh-CN"/>
        </w:rPr>
      </w:pPr>
    </w:p>
    <w:p w14:paraId="2C66482C">
      <w:pPr>
        <w:rPr>
          <w:lang w:eastAsia="zh-CN"/>
        </w:rPr>
      </w:pPr>
    </w:p>
    <w:p w14:paraId="1F1891D0">
      <w:pPr>
        <w:rPr>
          <w:lang w:eastAsia="zh-CN"/>
        </w:rPr>
      </w:pPr>
    </w:p>
    <w:p w14:paraId="56F008B9">
      <w:pPr>
        <w:rPr>
          <w:lang w:eastAsia="zh-CN"/>
        </w:rPr>
      </w:pPr>
    </w:p>
    <w:p w14:paraId="54A67179">
      <w:pPr>
        <w:rPr>
          <w:lang w:eastAsia="zh-CN"/>
        </w:rPr>
      </w:pPr>
    </w:p>
    <w:p w14:paraId="355FEF8C">
      <w:pPr>
        <w:rPr>
          <w:sz w:val="30"/>
          <w:szCs w:val="30"/>
          <w:lang w:eastAsia="zh-CN"/>
        </w:rPr>
      </w:pPr>
    </w:p>
    <w:p w14:paraId="47FAACE1">
      <w:pPr>
        <w:jc w:val="center"/>
        <w:rPr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编制单位：技术保障部</w:t>
      </w:r>
    </w:p>
    <w:p w14:paraId="59368F18">
      <w:pPr>
        <w:jc w:val="center"/>
        <w:rPr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日期：2026年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eastAsia="zh-CN"/>
        </w:rPr>
        <w:t>月</w:t>
      </w:r>
      <w:r>
        <w:rPr>
          <w:b/>
          <w:bCs/>
          <w:sz w:val="30"/>
          <w:szCs w:val="30"/>
          <w:lang w:eastAsia="zh-CN"/>
        </w:rPr>
        <w:t>15</w:t>
      </w:r>
      <w:r>
        <w:rPr>
          <w:rFonts w:hint="eastAsia"/>
          <w:b/>
          <w:bCs/>
          <w:sz w:val="30"/>
          <w:szCs w:val="30"/>
          <w:lang w:eastAsia="zh-CN"/>
        </w:rPr>
        <w:t>日</w:t>
      </w:r>
    </w:p>
    <w:p w14:paraId="3BF5B6CD">
      <w:pPr>
        <w:rPr>
          <w:lang w:eastAsia="zh-CN"/>
        </w:rPr>
      </w:pPr>
      <w:r>
        <w:rPr>
          <w:lang w:eastAsia="zh-CN"/>
        </w:rPr>
        <w:br w:type="page"/>
      </w:r>
    </w:p>
    <w:p w14:paraId="39B51D8C">
      <w:pPr>
        <w:spacing w:after="240"/>
        <w:jc w:val="center"/>
        <w:rPr>
          <w:lang w:eastAsia="zh-CN"/>
        </w:rPr>
      </w:pPr>
      <w:r>
        <w:rPr>
          <w:rFonts w:eastAsia="黑体"/>
          <w:b/>
          <w:sz w:val="32"/>
          <w:lang w:eastAsia="zh-CN"/>
        </w:rPr>
        <w:t>目    录</w:t>
      </w:r>
    </w:p>
    <w:p w14:paraId="78BC99B2">
      <w:pPr>
        <w:pStyle w:val="165"/>
        <w:rPr>
          <w:lang w:eastAsia="zh-CN"/>
        </w:rPr>
      </w:pPr>
      <w:r>
        <w:rPr>
          <w:lang w:eastAsia="zh-CN"/>
        </w:rPr>
        <w:t>一、项目背景</w:t>
      </w:r>
    </w:p>
    <w:p w14:paraId="74819F3E">
      <w:pPr>
        <w:pStyle w:val="165"/>
        <w:rPr>
          <w:lang w:eastAsia="zh-CN"/>
        </w:rPr>
      </w:pPr>
      <w:r>
        <w:rPr>
          <w:lang w:eastAsia="zh-CN"/>
        </w:rPr>
        <w:t>二、项目概况</w:t>
      </w:r>
    </w:p>
    <w:p w14:paraId="6367761A">
      <w:pPr>
        <w:pStyle w:val="165"/>
        <w:ind w:left="425"/>
        <w:rPr>
          <w:lang w:eastAsia="zh-CN"/>
        </w:rPr>
      </w:pPr>
      <w:r>
        <w:rPr>
          <w:lang w:eastAsia="zh-CN"/>
        </w:rPr>
        <w:t>（一）项目基本情况</w:t>
      </w:r>
    </w:p>
    <w:p w14:paraId="33015CD0">
      <w:pPr>
        <w:pStyle w:val="165"/>
        <w:ind w:left="425"/>
        <w:rPr>
          <w:lang w:eastAsia="zh-CN"/>
        </w:rPr>
      </w:pPr>
      <w:r>
        <w:rPr>
          <w:lang w:eastAsia="zh-CN"/>
        </w:rPr>
        <w:t>（二）工程总体范围</w:t>
      </w:r>
    </w:p>
    <w:p w14:paraId="1F56FD5D">
      <w:pPr>
        <w:pStyle w:val="165"/>
        <w:ind w:left="425"/>
        <w:rPr>
          <w:lang w:eastAsia="zh-CN"/>
        </w:rPr>
      </w:pPr>
      <w:r>
        <w:rPr>
          <w:lang w:eastAsia="zh-CN"/>
        </w:rPr>
        <w:t>（三）工程目标</w:t>
      </w:r>
    </w:p>
    <w:p w14:paraId="20D6A76B">
      <w:pPr>
        <w:pStyle w:val="165"/>
        <w:rPr>
          <w:lang w:eastAsia="zh-CN"/>
        </w:rPr>
      </w:pPr>
      <w:r>
        <w:rPr>
          <w:lang w:eastAsia="zh-CN"/>
        </w:rPr>
        <w:t>三、施工方案</w:t>
      </w:r>
    </w:p>
    <w:p w14:paraId="036F7F11">
      <w:pPr>
        <w:pStyle w:val="165"/>
        <w:ind w:left="425"/>
        <w:rPr>
          <w:lang w:eastAsia="zh-CN"/>
        </w:rPr>
      </w:pPr>
      <w:r>
        <w:rPr>
          <w:lang w:eastAsia="zh-CN"/>
        </w:rPr>
        <w:t>（一）施工内容</w:t>
      </w:r>
    </w:p>
    <w:p w14:paraId="692A938E">
      <w:pPr>
        <w:pStyle w:val="165"/>
        <w:ind w:left="425"/>
        <w:rPr>
          <w:lang w:eastAsia="zh-CN"/>
        </w:rPr>
      </w:pPr>
      <w:r>
        <w:rPr>
          <w:lang w:eastAsia="zh-CN"/>
        </w:rPr>
        <w:t>（二）施工日期及人员安排</w:t>
      </w:r>
    </w:p>
    <w:p w14:paraId="10579728">
      <w:pPr>
        <w:pStyle w:val="165"/>
        <w:ind w:left="425"/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三</w:t>
      </w:r>
      <w:r>
        <w:rPr>
          <w:lang w:eastAsia="zh-CN"/>
        </w:rPr>
        <w:t>）施工工期</w:t>
      </w:r>
    </w:p>
    <w:p w14:paraId="3F979B74">
      <w:pPr>
        <w:pStyle w:val="165"/>
        <w:ind w:left="425"/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四</w:t>
      </w:r>
      <w:r>
        <w:rPr>
          <w:lang w:eastAsia="zh-CN"/>
        </w:rPr>
        <w:t>）施工线路</w:t>
      </w:r>
      <w:r>
        <w:rPr>
          <w:rFonts w:hint="eastAsia"/>
          <w:lang w:eastAsia="zh-CN"/>
        </w:rPr>
        <w:t>及现场勘查</w:t>
      </w:r>
    </w:p>
    <w:p w14:paraId="05A5A2EF">
      <w:pPr>
        <w:pStyle w:val="165"/>
        <w:rPr>
          <w:lang w:eastAsia="zh-CN"/>
        </w:rPr>
      </w:pPr>
      <w:r>
        <w:rPr>
          <w:lang w:eastAsia="zh-CN"/>
        </w:rPr>
        <w:t>四、施工安全与质量保证措施</w:t>
      </w:r>
    </w:p>
    <w:p w14:paraId="403DF112">
      <w:pPr>
        <w:pStyle w:val="165"/>
        <w:ind w:left="425"/>
      </w:pPr>
      <w:r>
        <w:t>（一）施工安全保障措施</w:t>
      </w:r>
    </w:p>
    <w:p w14:paraId="4B495DF1">
      <w:pPr>
        <w:pStyle w:val="165"/>
        <w:ind w:left="425"/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二</w:t>
      </w:r>
      <w:r>
        <w:rPr>
          <w:lang w:eastAsia="zh-CN"/>
        </w:rPr>
        <w:t>）工程质量保证措施</w:t>
      </w:r>
    </w:p>
    <w:p w14:paraId="42D59E4B">
      <w:pPr>
        <w:pStyle w:val="165"/>
        <w:ind w:left="425"/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三</w:t>
      </w:r>
      <w:r>
        <w:rPr>
          <w:lang w:eastAsia="zh-CN"/>
        </w:rPr>
        <w:t>）文明施工与环保措施</w:t>
      </w:r>
    </w:p>
    <w:p w14:paraId="15B28671">
      <w:pPr>
        <w:pStyle w:val="165"/>
        <w:rPr>
          <w:lang w:eastAsia="zh-CN"/>
        </w:rPr>
      </w:pPr>
      <w:r>
        <w:rPr>
          <w:lang w:eastAsia="zh-CN"/>
        </w:rPr>
        <w:t>五、施工应急保障措施</w:t>
      </w:r>
    </w:p>
    <w:p w14:paraId="141E6CAC">
      <w:pPr>
        <w:pStyle w:val="165"/>
        <w:rPr>
          <w:lang w:eastAsia="zh-CN"/>
        </w:rPr>
      </w:pPr>
      <w:r>
        <w:rPr>
          <w:lang w:eastAsia="zh-CN"/>
        </w:rPr>
        <w:t>六、竣工验收</w:t>
      </w:r>
    </w:p>
    <w:p w14:paraId="0E7ABB14">
      <w:pPr>
        <w:pStyle w:val="165"/>
        <w:ind w:left="425"/>
        <w:rPr>
          <w:lang w:eastAsia="zh-CN"/>
        </w:rPr>
      </w:pPr>
      <w:r>
        <w:rPr>
          <w:lang w:eastAsia="zh-CN"/>
        </w:rPr>
        <w:t>（一）验收组织</w:t>
      </w:r>
    </w:p>
    <w:p w14:paraId="1A93DF74">
      <w:pPr>
        <w:pStyle w:val="165"/>
        <w:ind w:left="425"/>
        <w:rPr>
          <w:lang w:eastAsia="zh-CN"/>
        </w:rPr>
      </w:pPr>
      <w:r>
        <w:rPr>
          <w:lang w:eastAsia="zh-CN"/>
        </w:rPr>
        <w:t>（二）验收内容</w:t>
      </w:r>
    </w:p>
    <w:p w14:paraId="21591D12">
      <w:pPr>
        <w:pStyle w:val="165"/>
        <w:ind w:left="425"/>
        <w:rPr>
          <w:lang w:eastAsia="zh-CN"/>
        </w:rPr>
      </w:pPr>
      <w:r>
        <w:rPr>
          <w:lang w:eastAsia="zh-CN"/>
        </w:rPr>
        <w:t>（三）验收移交</w:t>
      </w:r>
    </w:p>
    <w:p w14:paraId="3EB1AD31">
      <w:pPr>
        <w:rPr>
          <w:rFonts w:eastAsia="黑体"/>
          <w:b/>
          <w:sz w:val="32"/>
          <w:lang w:eastAsia="zh-CN"/>
        </w:rPr>
      </w:pPr>
      <w:r>
        <w:rPr>
          <w:lang w:eastAsia="zh-CN"/>
        </w:rPr>
        <w:br w:type="page"/>
      </w:r>
    </w:p>
    <w:p w14:paraId="1273D304">
      <w:pPr>
        <w:pStyle w:val="3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一、项目背景</w:t>
      </w:r>
    </w:p>
    <w:p w14:paraId="4CFC19BA">
      <w:pPr>
        <w:ind w:firstLine="480"/>
        <w:jc w:val="both"/>
        <w:rPr>
          <w:lang w:eastAsia="zh-CN"/>
        </w:rPr>
      </w:pPr>
      <w:r>
        <w:rPr>
          <w:lang w:eastAsia="zh-CN"/>
        </w:rPr>
        <w:t>深圳空管站求雨坛雷达站作为深圳空管站重要运行台站，主要承担辖区空域二次雷达信号监视、甚高频地空通信保障关键任务，是民航空管运行安全的重要站点。当前台站仅依托单路10kV高压市电供电，供电线路老化、敷设环境复杂、故障频发，且站内应急油机服役年限已久、应急保障能力不足，存在单点供电中断、空管设备停运的重大安全隐患。</w:t>
      </w:r>
    </w:p>
    <w:p w14:paraId="7A166668">
      <w:pPr>
        <w:ind w:firstLine="480"/>
        <w:jc w:val="both"/>
        <w:rPr>
          <w:lang w:eastAsia="zh-CN"/>
        </w:rPr>
      </w:pPr>
      <w:r>
        <w:rPr>
          <w:lang w:eastAsia="zh-CN"/>
        </w:rPr>
        <w:t>为彻底防范台站供电安全风险，构建双市电冗余、安全稳定、不间断供电体系，全面提升台站供电可靠性与空管运行保障能力，按照深圳空管站年度工作部署，实施深圳空管站求雨坛雷达站新增第二路市电电源工程，</w:t>
      </w:r>
      <w:r>
        <w:rPr>
          <w:rFonts w:hint="eastAsia"/>
          <w:lang w:eastAsia="zh-CN"/>
        </w:rPr>
        <w:t>技术保障部</w:t>
      </w:r>
      <w:r>
        <w:rPr>
          <w:lang w:eastAsia="zh-CN"/>
        </w:rPr>
        <w:t>特编制本施工方案，规范全流程施工管理，保障工程安全、高效、保质完成。</w:t>
      </w:r>
    </w:p>
    <w:p w14:paraId="41E5E3D9">
      <w:pPr>
        <w:pStyle w:val="3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二、项目概况</w:t>
      </w:r>
    </w:p>
    <w:p w14:paraId="7DB24013">
      <w:pPr>
        <w:pStyle w:val="4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（一）</w:t>
      </w:r>
      <w:r>
        <w:rPr>
          <w:rFonts w:ascii="Times New Roman" w:hAnsi="Times New Roman" w:eastAsia="黑体"/>
          <w:b w:val="0"/>
          <w:bCs w:val="0"/>
          <w:lang w:eastAsia="zh-CN"/>
        </w:rPr>
        <w:t>项目基本情况</w:t>
      </w:r>
    </w:p>
    <w:p w14:paraId="6F7B5519">
      <w:pPr>
        <w:pStyle w:val="166"/>
        <w:keepNext w:val="0"/>
        <w:keepLines w:val="0"/>
        <w:widowControl/>
        <w:suppressLineNumbers w:val="0"/>
        <w:ind w:firstLine="480" w:firstLineChars="200"/>
        <w:rPr>
          <w:rFonts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</w:pPr>
      <w:r>
        <w:rPr>
          <w:rFonts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  <w:t>本项目针对深圳空管站求雨坛雷达站低压配电系统保障短板，从同址深圳空管站求雨坛山顶</w:t>
      </w:r>
      <w:r>
        <w:rPr>
          <w:rFonts w:hint="eastAsia"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  <w:t>深圳国家气象雷达站</w:t>
      </w:r>
      <w:r>
        <w:rPr>
          <w:rFonts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  <w:t>配电房，引接一路独立低压市电电源，作为深圳空管站求雨坛雷达站备用市电电源，实现双市电自动/手动切换供电，</w:t>
      </w:r>
      <w:r>
        <w:rPr>
          <w:rFonts w:hint="eastAsia"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  <w:t>杜绝</w:t>
      </w:r>
      <w:r>
        <w:rPr>
          <w:rFonts w:ascii="Times New Roman" w:hAnsi="Times New Roman" w:eastAsia="仿宋_GB2312" w:cstheme="minorBidi"/>
          <w:color w:val="000000"/>
          <w:kern w:val="0"/>
          <w:sz w:val="24"/>
          <w:szCs w:val="22"/>
          <w:lang w:val="en-US" w:eastAsia="zh-CN" w:bidi="ar-SA"/>
        </w:rPr>
        <w:t>单路市电中断导致的台站停运风险，筑牢空管台站供电安全防线。</w:t>
      </w:r>
    </w:p>
    <w:p w14:paraId="5A3D1064">
      <w:pPr>
        <w:pStyle w:val="4"/>
        <w:rPr>
          <w:rFonts w:ascii="Times New Roman" w:hAnsi="Times New Roman" w:eastAsia="黑体"/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（二）工程总体范围</w:t>
      </w:r>
    </w:p>
    <w:p w14:paraId="3D75288B">
      <w:pPr>
        <w:ind w:firstLine="480"/>
        <w:jc w:val="both"/>
        <w:rPr>
          <w:lang w:eastAsia="zh-CN"/>
        </w:rPr>
      </w:pPr>
      <w:r>
        <w:rPr>
          <w:lang w:eastAsia="zh-CN"/>
        </w:rPr>
        <w:t>工程施工范围涵盖从</w:t>
      </w:r>
      <w:r>
        <w:rPr>
          <w:rFonts w:hint="eastAsia"/>
          <w:lang w:eastAsia="zh-CN"/>
        </w:rPr>
        <w:t>深圳国家气象雷达站</w:t>
      </w:r>
      <w:r>
        <w:rPr>
          <w:lang w:eastAsia="zh-CN"/>
        </w:rPr>
        <w:t>配电房出线端，</w:t>
      </w:r>
      <w:r>
        <w:rPr>
          <w:rFonts w:hint="eastAsia"/>
          <w:lang w:eastAsia="zh-CN"/>
        </w:rPr>
        <w:t>至</w:t>
      </w:r>
      <w:r>
        <w:rPr>
          <w:lang w:eastAsia="zh-CN"/>
        </w:rPr>
        <w:t>深圳空管站求雨坛雷达站低压配电房进线</w:t>
      </w:r>
      <w:r>
        <w:rPr>
          <w:rFonts w:hint="eastAsia"/>
          <w:lang w:eastAsia="zh-CN"/>
        </w:rPr>
        <w:t>端的</w:t>
      </w:r>
      <w:r>
        <w:rPr>
          <w:lang w:eastAsia="zh-CN"/>
        </w:rPr>
        <w:t>全套施工，包含室外电缆敷设、土建开挖、桥架安装、电缆井砌筑、室内低压配电柜更换、线路接线、系统调试、送电投运等全部内容，施工全程严格遵循民航电气施工、民用建筑电气设计规范，不影响台站现有设备正常运行。</w:t>
      </w:r>
    </w:p>
    <w:p w14:paraId="72C80D0B">
      <w:pPr>
        <w:pStyle w:val="4"/>
      </w:pPr>
      <w:r>
        <w:rPr>
          <w:rFonts w:ascii="Times New Roman" w:hAnsi="Times New Roman" w:eastAsia="黑体"/>
        </w:rPr>
        <w:t>（</w:t>
      </w:r>
      <w:r>
        <w:rPr>
          <w:rFonts w:ascii="Times New Roman" w:hAnsi="Times New Roman" w:eastAsia="黑体"/>
          <w:b w:val="0"/>
          <w:bCs w:val="0"/>
        </w:rPr>
        <w:t>三）工程目标</w:t>
      </w:r>
    </w:p>
    <w:p w14:paraId="526DEA84">
      <w:pPr>
        <w:numPr>
          <w:ilvl w:val="0"/>
          <w:numId w:val="7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完成双路市电独立引接，实现两路市电互为备用、安全切换，彻底消除单路供电隐患；</w:t>
      </w:r>
    </w:p>
    <w:p w14:paraId="5F0AB84F">
      <w:pPr>
        <w:numPr>
          <w:ilvl w:val="0"/>
          <w:numId w:val="7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工程施工全程零安全事故、零运行风险，不干扰空管雷达、通信设备正常运行；</w:t>
      </w:r>
    </w:p>
    <w:p w14:paraId="3D61E6D8">
      <w:pPr>
        <w:numPr>
          <w:ilvl w:val="0"/>
          <w:numId w:val="7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工程施工符合国家及行业电气施工标准，一次性竣工验收合格，长效稳定运行。</w:t>
      </w:r>
    </w:p>
    <w:p w14:paraId="636DEDB4">
      <w:pPr>
        <w:pStyle w:val="3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三、施工方案</w:t>
      </w:r>
    </w:p>
    <w:p w14:paraId="12F9DEA3">
      <w:pPr>
        <w:pStyle w:val="4"/>
        <w:rPr>
          <w:rFonts w:ascii="Times New Roman" w:hAnsi="Times New Roman" w:eastAsia="黑体"/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（一）施工内容</w:t>
      </w:r>
    </w:p>
    <w:p w14:paraId="78AAD4BA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室外路面开挖、电缆保护管埋设、标准电缆井砌筑施工；</w:t>
      </w:r>
    </w:p>
    <w:p w14:paraId="04111B95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电缆支架、电缆桥架加工、固定、安装施工；</w:t>
      </w:r>
    </w:p>
    <w:p w14:paraId="110FD86E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室外电缆保护管明敷、固定、防护施工；</w:t>
      </w:r>
    </w:p>
    <w:p w14:paraId="66C927AC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低压电缆全程敷设、电缆头制作、线路压接接线；</w:t>
      </w:r>
    </w:p>
    <w:p w14:paraId="25409EE2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原有低压进线柜拆除，新型双路市电自动切换低压柜安装；</w:t>
      </w:r>
    </w:p>
    <w:p w14:paraId="628D12A8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线路绝缘检测、系统调试、模拟切换试验、正式送电；</w:t>
      </w:r>
    </w:p>
    <w:p w14:paraId="758BF6D2">
      <w:pPr>
        <w:numPr>
          <w:ilvl w:val="0"/>
          <w:numId w:val="8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施工场地清理、开挖路面原样恢复、现场环境复原。</w:t>
      </w:r>
    </w:p>
    <w:p w14:paraId="6C24F19A">
      <w:pPr>
        <w:pStyle w:val="4"/>
        <w:rPr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二</w:t>
      </w:r>
      <w:r>
        <w:rPr>
          <w:rFonts w:ascii="Times New Roman" w:hAnsi="Times New Roman" w:eastAsia="黑体"/>
          <w:b w:val="0"/>
          <w:bCs w:val="0"/>
          <w:lang w:eastAsia="zh-CN"/>
        </w:rPr>
        <w:t>）施工日期及人员安排</w:t>
      </w:r>
    </w:p>
    <w:p w14:paraId="14CF51E4">
      <w:pPr>
        <w:ind w:firstLine="480"/>
        <w:jc w:val="both"/>
        <w:rPr>
          <w:lang w:eastAsia="zh-CN"/>
        </w:rPr>
      </w:pPr>
      <w:r>
        <w:rPr>
          <w:lang w:eastAsia="zh-CN"/>
        </w:rPr>
        <w:t>施工起始日期以深圳空管站技术保障部审批通过的施工日期为准，严格按照施工计划分阶段、分时段错峰施工，避开空管重要保障时段，优先选择非航班高峰期、夜间低保障时段开展带电、停电作业。</w:t>
      </w:r>
    </w:p>
    <w:p w14:paraId="3F439FED">
      <w:pPr>
        <w:numPr>
          <w:ilvl w:val="0"/>
          <w:numId w:val="9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项目负责人1名：全面负责施工统筹、内外协调、进度管控、安全质量总把关，对接业主单位全程工作；</w:t>
      </w:r>
    </w:p>
    <w:p w14:paraId="2843EE38">
      <w:pPr>
        <w:numPr>
          <w:ilvl w:val="0"/>
          <w:numId w:val="9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安全监督员1名：全程负责施工现场安全监管、安全交底、隐患排查、违章作业制止，落实民航安全施工要求；</w:t>
      </w:r>
    </w:p>
    <w:p w14:paraId="510D18C3">
      <w:pPr>
        <w:numPr>
          <w:ilvl w:val="0"/>
          <w:numId w:val="9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专业电工3-4名：持证上岗，负责电气设备安装、电缆敷设、接线、调试等专业施工作业；</w:t>
      </w:r>
    </w:p>
    <w:p w14:paraId="55031D35">
      <w:pPr>
        <w:numPr>
          <w:ilvl w:val="0"/>
          <w:numId w:val="9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土建施工人员2名：负责路面开挖、管线埋设、电缆井砌筑、路面恢复等土建作业；</w:t>
      </w:r>
    </w:p>
    <w:p w14:paraId="75D98F04">
      <w:pPr>
        <w:numPr>
          <w:ilvl w:val="0"/>
          <w:numId w:val="9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现场运维对接人1名：由技术保障部装备维护室专人担任，负责施工全程监督、运行保障、施工确认。</w:t>
      </w:r>
    </w:p>
    <w:p w14:paraId="0436DC52">
      <w:pPr>
        <w:pStyle w:val="4"/>
        <w:rPr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三</w:t>
      </w:r>
      <w:r>
        <w:rPr>
          <w:rFonts w:ascii="Times New Roman" w:hAnsi="Times New Roman" w:eastAsia="黑体"/>
          <w:b w:val="0"/>
          <w:bCs w:val="0"/>
          <w:lang w:eastAsia="zh-CN"/>
        </w:rPr>
        <w:t>）施工工期</w:t>
      </w:r>
    </w:p>
    <w:p w14:paraId="3B24974F">
      <w:pPr>
        <w:ind w:firstLine="480"/>
        <w:jc w:val="both"/>
        <w:rPr>
          <w:lang w:eastAsia="zh-CN"/>
        </w:rPr>
      </w:pPr>
      <w:r>
        <w:rPr>
          <w:lang w:eastAsia="zh-CN"/>
        </w:rPr>
        <w:t>本工程总工期6个月，严格按照施工计划分阶段推进，细化各工序工期节点，有序完成土建施工、管线敷设、设备安装、调试验收全部内容，在保障安全与质量前提下，按期完工投运。</w:t>
      </w:r>
    </w:p>
    <w:p w14:paraId="57755B56">
      <w:pPr>
        <w:pStyle w:val="4"/>
        <w:rPr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四</w:t>
      </w:r>
      <w:r>
        <w:rPr>
          <w:rFonts w:ascii="Times New Roman" w:hAnsi="Times New Roman" w:eastAsia="黑体"/>
          <w:b w:val="0"/>
          <w:bCs w:val="0"/>
          <w:lang w:eastAsia="zh-CN"/>
        </w:rPr>
        <w:t>）施工线路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及现场勘查</w:t>
      </w:r>
    </w:p>
    <w:p w14:paraId="0CEBA844">
      <w:pPr>
        <w:ind w:firstLine="480"/>
        <w:jc w:val="both"/>
        <w:rPr>
          <w:lang w:eastAsia="zh-CN"/>
        </w:rPr>
      </w:pPr>
      <w:r>
        <w:rPr>
          <w:lang w:eastAsia="zh-CN"/>
        </w:rPr>
        <w:t>本工程施工线路全程沿深圳空管站求雨坛山顶现有道路、围墙、建筑墙体敷设，不破坏山体、不占用公共用地、不影响周边设施，全程已完成现场实地勘察，施工路径清晰、作业条件成熟</w:t>
      </w:r>
      <w:r>
        <w:rPr>
          <w:rFonts w:hint="eastAsia"/>
          <w:lang w:eastAsia="zh-CN"/>
        </w:rPr>
        <w:t>，施工平面示意图如图1所示。</w:t>
      </w:r>
    </w:p>
    <w:p w14:paraId="20D5B954">
      <w:pPr>
        <w:tabs>
          <w:tab w:val="left" w:pos="2400"/>
        </w:tabs>
        <w:ind w:firstLine="480"/>
        <w:jc w:val="center"/>
        <w:rPr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687570" cy="2781935"/>
            <wp:effectExtent l="0" t="0" r="11430" b="12065"/>
            <wp:docPr id="11" name="图片 11" descr="/Users/yaohanjie/Desktop/屏幕快照 2026-08-28 的 01.47.10 上午.png屏幕快照 2026-08-28 的 01.47.10 上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yaohanjie/Desktop/屏幕快照 2026-08-28 的 01.47.10 上午.png屏幕快照 2026-08-28 的 01.47.10 上午"/>
                    <pic:cNvPicPr>
                      <a:picLocks noChangeAspect="1"/>
                    </pic:cNvPicPr>
                  </pic:nvPicPr>
                  <pic:blipFill>
                    <a:blip r:embed="rId6"/>
                    <a:srcRect l="285" r="285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1BAA8">
      <w:pPr>
        <w:tabs>
          <w:tab w:val="left" w:pos="2400"/>
        </w:tabs>
        <w:ind w:firstLine="480"/>
        <w:jc w:val="center"/>
        <w:rPr>
          <w:rFonts w:eastAsia="宋体"/>
          <w:color w:val="5A5A5A"/>
          <w:sz w:val="21"/>
          <w:lang w:eastAsia="zh-CN"/>
        </w:rPr>
      </w:pPr>
      <w:r>
        <w:rPr>
          <w:rFonts w:eastAsia="宋体"/>
          <w:color w:val="5A5A5A"/>
          <w:sz w:val="21"/>
          <w:lang w:eastAsia="zh-CN"/>
        </w:rPr>
        <w:t xml:space="preserve">图1  </w:t>
      </w:r>
      <w:r>
        <w:rPr>
          <w:rFonts w:hint="eastAsia" w:eastAsia="宋体"/>
          <w:color w:val="5A5A5A"/>
          <w:sz w:val="21"/>
          <w:lang w:eastAsia="zh-CN"/>
        </w:rPr>
        <w:t>深圳求雨坛雷达站第二路市电电源施工平面示意图</w:t>
      </w:r>
    </w:p>
    <w:p w14:paraId="6882DB01">
      <w:pPr>
        <w:tabs>
          <w:tab w:val="left" w:pos="2400"/>
        </w:tabs>
        <w:ind w:firstLine="480"/>
        <w:jc w:val="center"/>
        <w:rPr>
          <w:rFonts w:eastAsia="宋体"/>
          <w:color w:val="5A5A5A"/>
          <w:sz w:val="21"/>
          <w:lang w:eastAsia="zh-CN"/>
        </w:rPr>
      </w:pPr>
    </w:p>
    <w:p w14:paraId="734EB48E">
      <w:pPr>
        <w:spacing w:before="120"/>
        <w:ind w:firstLine="480" w:firstLineChars="200"/>
        <w:rPr>
          <w:bCs/>
          <w:lang w:eastAsia="zh-CN"/>
        </w:rPr>
      </w:pPr>
      <w:r>
        <w:rPr>
          <w:rFonts w:eastAsia="黑体"/>
          <w:bCs/>
          <w:lang w:eastAsia="zh-CN"/>
        </w:rPr>
        <w:t>第一段：气象站配电房出口段</w:t>
      </w:r>
    </w:p>
    <w:p w14:paraId="367E8153">
      <w:pPr>
        <w:ind w:firstLine="480"/>
        <w:jc w:val="both"/>
        <w:rPr>
          <w:lang w:eastAsia="zh-CN"/>
        </w:rPr>
      </w:pPr>
      <w:r>
        <w:rPr>
          <w:lang w:eastAsia="zh-CN"/>
        </w:rPr>
        <w:t>电缆从</w:t>
      </w:r>
      <w:r>
        <w:rPr>
          <w:rFonts w:hint="eastAsia"/>
          <w:lang w:eastAsia="zh-CN"/>
        </w:rPr>
        <w:t>深圳国家气象雷达站</w:t>
      </w:r>
      <w:r>
        <w:rPr>
          <w:lang w:eastAsia="zh-CN"/>
        </w:rPr>
        <w:t>低压配电柜备用抽屉柜1AN3-8引出，沿配电房</w:t>
      </w:r>
      <w:r>
        <w:rPr>
          <w:rFonts w:hint="eastAsia"/>
          <w:lang w:val="en-US" w:eastAsia="zh-CN"/>
        </w:rPr>
        <w:t>室内</w:t>
      </w:r>
      <w:r>
        <w:rPr>
          <w:lang w:eastAsia="zh-CN"/>
        </w:rPr>
        <w:t>电缆桥架，</w:t>
      </w:r>
      <w:r>
        <w:rPr>
          <w:rFonts w:hint="eastAsia"/>
          <w:lang w:val="en-US" w:eastAsia="zh-CN"/>
        </w:rPr>
        <w:t>经配电房天花板及气象雷达站院内电缆井至院外电缆井。</w:t>
      </w:r>
    </w:p>
    <w:p w14:paraId="39987B7F">
      <w:pPr>
        <w:ind w:firstLine="480"/>
        <w:jc w:val="both"/>
        <w:rPr>
          <w:lang w:eastAsia="zh-CN"/>
        </w:rPr>
      </w:pPr>
    </w:p>
    <w:p w14:paraId="4FC1D4CB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3571875" cy="2362835"/>
            <wp:effectExtent l="0" t="0" r="9525" b="24765"/>
            <wp:docPr id="14" name="Picture 1" descr="C:/Users/hansy/Desktop/施工照片/低压配电柜出线位置.jpg低压配电柜出线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 descr="C:/Users/hansy/Desktop/施工照片/低压配电柜出线位置.jpg低压配电柜出线位置"/>
                    <pic:cNvPicPr>
                      <a:picLocks noChangeAspect="1"/>
                    </pic:cNvPicPr>
                  </pic:nvPicPr>
                  <pic:blipFill>
                    <a:blip r:embed="rId7"/>
                    <a:srcRect l="17670" r="1767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F9411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2</w:t>
      </w:r>
      <w:r>
        <w:rPr>
          <w:lang w:eastAsia="zh-CN"/>
        </w:rPr>
        <w:t xml:space="preserve">  </w:t>
      </w:r>
      <w:r>
        <w:rPr>
          <w:rFonts w:hint="eastAsia"/>
          <w:lang w:eastAsia="zh-CN"/>
        </w:rPr>
        <w:t>深圳国家气象雷达站</w:t>
      </w:r>
      <w:r>
        <w:rPr>
          <w:lang w:eastAsia="zh-CN"/>
        </w:rPr>
        <w:t>配电房出口段：</w:t>
      </w:r>
      <w:r>
        <w:rPr>
          <w:rFonts w:hint="eastAsia"/>
          <w:lang w:val="en-US" w:eastAsia="zh-CN"/>
        </w:rPr>
        <w:t>抽屉柜接线及线槽走线</w:t>
      </w:r>
      <w:r>
        <w:rPr>
          <w:lang w:eastAsia="zh-CN"/>
        </w:rPr>
        <w:t>示意</w:t>
      </w:r>
    </w:p>
    <w:p w14:paraId="39061216">
      <w:pPr>
        <w:spacing w:before="120" w:after="0"/>
        <w:jc w:val="center"/>
        <w:rPr>
          <w:lang w:eastAsia="zh-CN"/>
        </w:rPr>
      </w:pPr>
    </w:p>
    <w:p w14:paraId="641474C7">
      <w:pPr>
        <w:spacing w:before="120" w:after="0"/>
        <w:jc w:val="center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531485" cy="1378585"/>
            <wp:effectExtent l="0" t="0" r="2540" b="2540"/>
            <wp:docPr id="1" name="图片 1" descr="局部截取_20260809_19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局部截取_20260809_1901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1485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C9FDC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3</w:t>
      </w:r>
      <w:r>
        <w:rPr>
          <w:lang w:eastAsia="zh-CN"/>
        </w:rPr>
        <w:t xml:space="preserve">  </w:t>
      </w:r>
      <w:r>
        <w:rPr>
          <w:rFonts w:hint="eastAsia"/>
          <w:lang w:val="en-US" w:eastAsia="zh-CN"/>
        </w:rPr>
        <w:t>深圳国家气象雷达站院内走线示意</w:t>
      </w:r>
    </w:p>
    <w:p w14:paraId="54D082D4">
      <w:pPr>
        <w:spacing w:before="120"/>
        <w:ind w:firstLine="480" w:firstLineChars="200"/>
        <w:rPr>
          <w:bCs/>
          <w:lang w:eastAsia="zh-CN"/>
        </w:rPr>
      </w:pPr>
      <w:r>
        <w:rPr>
          <w:rFonts w:eastAsia="黑体"/>
          <w:bCs/>
          <w:lang w:eastAsia="zh-CN"/>
        </w:rPr>
        <w:t>第二段：水泥路面开挖埋管段</w:t>
      </w:r>
    </w:p>
    <w:p w14:paraId="37E27A94">
      <w:pPr>
        <w:ind w:firstLine="480"/>
        <w:jc w:val="both"/>
        <w:rPr>
          <w:lang w:eastAsia="zh-CN"/>
        </w:rPr>
      </w:pPr>
      <w:r>
        <w:rPr>
          <w:lang w:eastAsia="zh-CN"/>
        </w:rPr>
        <w:t>沿山顶水泥路面、坡道路面、转弯路段，按规划直线开挖电缆沟，埋设电缆防护套管，施工完成后立即回填夯实，将路面恢复至原有标准，路面平整、无破损、无凹陷。电缆路径避开障碍物、车辆通行主干道，减少对现场通行影响。</w:t>
      </w:r>
    </w:p>
    <w:p w14:paraId="6C8522FB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877820" cy="2042160"/>
            <wp:effectExtent l="0" t="0" r="17780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4FEDA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4</w:t>
      </w:r>
      <w:r>
        <w:rPr>
          <w:lang w:eastAsia="zh-CN"/>
        </w:rPr>
        <w:t xml:space="preserve">  水泥路面电缆沟走向及位置示意（直线路段）</w:t>
      </w:r>
    </w:p>
    <w:p w14:paraId="02F190C0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835910" cy="2272665"/>
            <wp:effectExtent l="0" t="0" r="8890" b="133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E5E28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5</w:t>
      </w:r>
      <w:r>
        <w:rPr>
          <w:lang w:eastAsia="zh-CN"/>
        </w:rPr>
        <w:t xml:space="preserve">  水泥路面电缆沟走向及位置示意（坡道路段）</w:t>
      </w:r>
    </w:p>
    <w:p w14:paraId="63151B6F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882265" cy="2551430"/>
            <wp:effectExtent l="0" t="0" r="13335" b="139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A4DD4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6</w:t>
      </w:r>
      <w:r>
        <w:rPr>
          <w:lang w:eastAsia="zh-CN"/>
        </w:rPr>
        <w:t xml:space="preserve">  水泥路面电缆沟走向及位置示意（转弯路段）</w:t>
      </w:r>
    </w:p>
    <w:p w14:paraId="38D163B3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914650" cy="2393950"/>
            <wp:effectExtent l="0" t="0" r="6350" b="190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45329">
      <w:pPr>
        <w:pStyle w:val="164"/>
      </w:pPr>
      <w:r>
        <w:t>图</w:t>
      </w:r>
      <w:r>
        <w:rPr>
          <w:rFonts w:hint="eastAsia"/>
          <w:lang w:eastAsia="zh-CN"/>
        </w:rPr>
        <w:t xml:space="preserve">7 </w:t>
      </w:r>
      <w:r>
        <w:t xml:space="preserve"> 空管站侧电缆沟位置</w:t>
      </w:r>
    </w:p>
    <w:p w14:paraId="74D10C6A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882265" cy="2297430"/>
            <wp:effectExtent l="0" t="0" r="13335" b="139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3A955">
      <w:pPr>
        <w:pStyle w:val="164"/>
        <w:rPr>
          <w:b/>
          <w:bCs/>
          <w:lang w:eastAsia="zh-CN"/>
        </w:rPr>
      </w:pPr>
      <w:r>
        <w:rPr>
          <w:b/>
          <w:bCs/>
          <w:lang w:eastAsia="zh-CN"/>
        </w:rPr>
        <w:t>图</w:t>
      </w:r>
      <w:r>
        <w:rPr>
          <w:rFonts w:hint="eastAsia"/>
          <w:b/>
          <w:bCs/>
          <w:lang w:eastAsia="zh-CN"/>
        </w:rPr>
        <w:t>8</w:t>
      </w:r>
      <w:r>
        <w:rPr>
          <w:b/>
          <w:bCs/>
          <w:lang w:eastAsia="zh-CN"/>
        </w:rPr>
        <w:t xml:space="preserve">  空管站围墙外侧电缆沟走向</w:t>
      </w:r>
    </w:p>
    <w:p w14:paraId="5E8FBC24">
      <w:pPr>
        <w:ind w:firstLine="480"/>
        <w:jc w:val="both"/>
        <w:rPr>
          <w:lang w:eastAsia="zh-CN"/>
        </w:rPr>
      </w:pPr>
      <w:r>
        <w:rPr>
          <w:lang w:eastAsia="zh-CN"/>
        </w:rPr>
        <w:t>在电缆转弯、线路接驳、线路检修点位，按施工规范砌筑标准电缆井，满足后期线路检修、维护作业需求；所有开挖区段施工完毕后，全面清理施工废料，夯实回填、硬化恢复路面，做到工完场清。</w:t>
      </w:r>
    </w:p>
    <w:p w14:paraId="795C0546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697480" cy="2026920"/>
            <wp:effectExtent l="0" t="0" r="2032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A4936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9</w:t>
      </w:r>
      <w:r>
        <w:rPr>
          <w:lang w:eastAsia="zh-CN"/>
        </w:rPr>
        <w:t xml:space="preserve">  电缆井位置及水泥路面开挖、埋管、回填、路面恢复示意</w:t>
      </w:r>
    </w:p>
    <w:p w14:paraId="2EAF16E5">
      <w:pPr>
        <w:spacing w:before="120"/>
        <w:ind w:firstLine="480" w:firstLineChars="200"/>
        <w:rPr>
          <w:lang w:eastAsia="zh-CN"/>
        </w:rPr>
      </w:pPr>
      <w:r>
        <w:rPr>
          <w:rFonts w:eastAsia="黑体"/>
          <w:bCs/>
          <w:lang w:eastAsia="zh-CN"/>
        </w:rPr>
        <w:t>第</w:t>
      </w:r>
      <w:r>
        <w:rPr>
          <w:rFonts w:hint="eastAsia" w:eastAsia="黑体"/>
          <w:bCs/>
          <w:lang w:eastAsia="zh-CN"/>
        </w:rPr>
        <w:t>三</w:t>
      </w:r>
      <w:r>
        <w:rPr>
          <w:rFonts w:eastAsia="黑体"/>
          <w:bCs/>
          <w:lang w:eastAsia="zh-CN"/>
        </w:rPr>
        <w:t>段：穿墙入户段</w:t>
      </w:r>
    </w:p>
    <w:p w14:paraId="24490506">
      <w:pPr>
        <w:ind w:firstLine="480"/>
        <w:jc w:val="both"/>
        <w:rPr>
          <w:lang w:eastAsia="zh-CN"/>
        </w:rPr>
      </w:pPr>
      <w:r>
        <w:rPr>
          <w:lang w:eastAsia="zh-CN"/>
        </w:rPr>
        <w:t>电缆沿空管雷达站围墙外侧、墙体垂直敷设桥架，在配电房非承重墙体精准钻孔、穿设防护套管，电缆经套管穿墙进入配电房，做好墙体密封、防水、防护处理。</w:t>
      </w:r>
    </w:p>
    <w:p w14:paraId="78EC91C1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611755" cy="1966595"/>
            <wp:effectExtent l="0" t="0" r="4445" b="146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DB2D5">
      <w:pPr>
        <w:pStyle w:val="164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10</w:t>
      </w:r>
      <w:r>
        <w:rPr>
          <w:lang w:eastAsia="zh-CN"/>
        </w:rPr>
        <w:t xml:space="preserve">  电缆桥架安装、墙体钻孔穿管及电缆头制作位置</w:t>
      </w:r>
    </w:p>
    <w:p w14:paraId="1C639FE3">
      <w:pPr>
        <w:spacing w:before="120"/>
        <w:ind w:firstLine="480" w:firstLineChars="200"/>
        <w:rPr>
          <w:bCs/>
          <w:lang w:eastAsia="zh-CN"/>
        </w:rPr>
      </w:pPr>
      <w:r>
        <w:rPr>
          <w:rFonts w:eastAsia="黑体"/>
          <w:bCs/>
          <w:lang w:eastAsia="zh-CN"/>
        </w:rPr>
        <w:t>第</w:t>
      </w:r>
      <w:r>
        <w:rPr>
          <w:rFonts w:hint="eastAsia" w:eastAsia="黑体"/>
          <w:bCs/>
          <w:lang w:eastAsia="zh-CN"/>
        </w:rPr>
        <w:t>四</w:t>
      </w:r>
      <w:r>
        <w:rPr>
          <w:rFonts w:eastAsia="黑体"/>
          <w:bCs/>
          <w:lang w:eastAsia="zh-CN"/>
        </w:rPr>
        <w:t>段：配电房室内施工段</w:t>
      </w:r>
    </w:p>
    <w:p w14:paraId="3ECA4D31">
      <w:pPr>
        <w:ind w:firstLine="480"/>
        <w:jc w:val="both"/>
        <w:rPr>
          <w:lang w:eastAsia="zh-CN"/>
        </w:rPr>
      </w:pPr>
      <w:r>
        <w:rPr>
          <w:lang w:eastAsia="zh-CN"/>
        </w:rPr>
        <w:t>室外电缆全部敷设完毕后，择机开展室内停电施工，计划单次停电时长5小时，拆除原有老旧低压进线柜，安装双路市电自动切换低压柜，新电缆沿室内电缆沟规范敷设，完成两端电缆头制作、规范接线，做好线路标识。</w:t>
      </w:r>
    </w:p>
    <w:p w14:paraId="7F3D06CE">
      <w:pPr>
        <w:spacing w:before="120" w:after="0"/>
        <w:jc w:val="center"/>
      </w:pPr>
      <w:r>
        <w:rPr>
          <w:lang w:eastAsia="zh-CN"/>
        </w:rPr>
        <w:drawing>
          <wp:inline distT="0" distB="0" distL="114300" distR="114300">
            <wp:extent cx="2747645" cy="1987550"/>
            <wp:effectExtent l="0" t="0" r="20955" b="190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764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30DEF">
      <w:pPr>
        <w:pStyle w:val="164"/>
        <w:rPr>
          <w:lang w:eastAsia="zh-CN"/>
        </w:rPr>
      </w:pPr>
      <w:r>
        <w:rPr>
          <w:lang w:eastAsia="zh-CN"/>
        </w:rPr>
        <w:t>图1</w:t>
      </w:r>
      <w:r>
        <w:rPr>
          <w:rFonts w:hint="eastAsia"/>
          <w:lang w:eastAsia="zh-CN"/>
        </w:rPr>
        <w:t xml:space="preserve">1 </w:t>
      </w:r>
      <w:r>
        <w:rPr>
          <w:lang w:eastAsia="zh-CN"/>
        </w:rPr>
        <w:t xml:space="preserve"> 配电房内：更换</w:t>
      </w:r>
      <w:r>
        <w:rPr>
          <w:rFonts w:hint="eastAsia"/>
          <w:lang w:eastAsia="zh-CN"/>
        </w:rPr>
        <w:t>双电源切换柜</w:t>
      </w:r>
      <w:r>
        <w:rPr>
          <w:lang w:eastAsia="zh-CN"/>
        </w:rPr>
        <w:t>及新电缆沿电缆沟敷设路径</w:t>
      </w:r>
    </w:p>
    <w:p w14:paraId="7749C653">
      <w:pPr>
        <w:pStyle w:val="3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四、施工安全与质量保证措施</w:t>
      </w:r>
    </w:p>
    <w:p w14:paraId="2FC624B2">
      <w:pPr>
        <w:pStyle w:val="4"/>
        <w:rPr>
          <w:b w:val="0"/>
          <w:bCs w:val="0"/>
        </w:rPr>
      </w:pPr>
      <w:r>
        <w:rPr>
          <w:rFonts w:ascii="Times New Roman" w:hAnsi="Times New Roman" w:eastAsia="黑体"/>
          <w:b w:val="0"/>
          <w:bCs w:val="0"/>
        </w:rPr>
        <w:t>（一）施工安全保障措施</w:t>
      </w:r>
    </w:p>
    <w:p w14:paraId="7F2AA4E4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施工前全员开展安全技术交底，明确施工风险、作业规范、空管运行保障要求，所有电气作业人员持证上岗，严格执行电气安全操作规程、民航台站安全管理规定；</w:t>
      </w:r>
    </w:p>
    <w:p w14:paraId="593F303A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停电施工作业严格执行停电、验电、挂牌警示、装设接地线、专人监护电气安全作业流程，严禁带电违章作业，杜绝误送电、触电安全事故；</w:t>
      </w:r>
    </w:p>
    <w:p w14:paraId="1586AB18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路面开挖、现场施工作业区，全程设置安全警示标识、施工隔离围栏、防撞设施，安排专人现场值守，管控现场人员、车辆通行，保障现场通行及人身安全；</w:t>
      </w:r>
    </w:p>
    <w:p w14:paraId="25B0110B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施工现场严禁烟火，配备消防器材，严禁违规动火、违规用电，遵守台站消防安全管理规定；</w:t>
      </w:r>
    </w:p>
    <w:p w14:paraId="09A32D8D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施工全程安排专人值守监护，严禁触碰、损坏台站雷达、通信、配电等运行设备，严禁擅自进入设备运行禁区；</w:t>
      </w:r>
    </w:p>
    <w:p w14:paraId="5A4DC5BC">
      <w:pPr>
        <w:numPr>
          <w:ilvl w:val="0"/>
          <w:numId w:val="10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所有施工人员严格遵守业主单位现场管理规定，服从现场管理人员监督管理。</w:t>
      </w:r>
    </w:p>
    <w:p w14:paraId="6A34E2B4">
      <w:pPr>
        <w:pStyle w:val="4"/>
        <w:rPr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二</w:t>
      </w:r>
      <w:r>
        <w:rPr>
          <w:rFonts w:ascii="Times New Roman" w:hAnsi="Times New Roman" w:eastAsia="黑体"/>
          <w:b w:val="0"/>
          <w:bCs w:val="0"/>
          <w:lang w:eastAsia="zh-CN"/>
        </w:rPr>
        <w:t>）工程质量保证措施</w:t>
      </w:r>
    </w:p>
    <w:p w14:paraId="5BFDF907">
      <w:pPr>
        <w:numPr>
          <w:ilvl w:val="0"/>
          <w:numId w:val="11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所有施工材料、电缆、配电柜均符合国家质量标准，具备产品合格证明，经业主验收合格后方可进场使用；</w:t>
      </w:r>
    </w:p>
    <w:p w14:paraId="56307465">
      <w:pPr>
        <w:numPr>
          <w:ilvl w:val="0"/>
          <w:numId w:val="11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电缆敷设、桥架安装、管线埋设、柜体安装、接线作业，严格遵照《民用建筑电气设计标准</w:t>
      </w:r>
      <w:r>
        <w:rPr>
          <w:rFonts w:hint="eastAsia"/>
          <w:lang w:eastAsia="zh-CN"/>
        </w:rPr>
        <w:t>》和</w:t>
      </w:r>
      <w:r>
        <w:rPr>
          <w:lang w:eastAsia="zh-CN"/>
        </w:rPr>
        <w:t>《电气装置安装工程施工及验收规范》施工；</w:t>
      </w:r>
    </w:p>
    <w:p w14:paraId="1B2CF6DB">
      <w:pPr>
        <w:numPr>
          <w:ilvl w:val="0"/>
          <w:numId w:val="11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严格执行工序自检、现场复检流程，每道工序完成后，经业主现场核查合格，再开展下一道工序；</w:t>
      </w:r>
    </w:p>
    <w:p w14:paraId="08DDC40A">
      <w:pPr>
        <w:numPr>
          <w:ilvl w:val="0"/>
          <w:numId w:val="11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电缆绝缘电阻、线路通断、切换功能全面检测，各项技术指标达标后方可送电试运行；</w:t>
      </w:r>
    </w:p>
    <w:p w14:paraId="1F4A2361">
      <w:pPr>
        <w:numPr>
          <w:ilvl w:val="0"/>
          <w:numId w:val="11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路面恢复、墙体修复、设备安装工艺达标，外观规整、运行稳定、便于后期运维。</w:t>
      </w:r>
    </w:p>
    <w:p w14:paraId="415DA719">
      <w:pPr>
        <w:pStyle w:val="4"/>
        <w:rPr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</w:t>
      </w:r>
      <w:r>
        <w:rPr>
          <w:rFonts w:hint="eastAsia" w:ascii="Times New Roman" w:hAnsi="Times New Roman" w:eastAsia="黑体"/>
          <w:b w:val="0"/>
          <w:bCs w:val="0"/>
          <w:lang w:eastAsia="zh-CN"/>
        </w:rPr>
        <w:t>三</w:t>
      </w:r>
      <w:r>
        <w:rPr>
          <w:rFonts w:ascii="Times New Roman" w:hAnsi="Times New Roman" w:eastAsia="黑体"/>
          <w:b w:val="0"/>
          <w:bCs w:val="0"/>
          <w:lang w:eastAsia="zh-CN"/>
        </w:rPr>
        <w:t>）文明施工与环保措施</w:t>
      </w:r>
    </w:p>
    <w:p w14:paraId="6A0A6B6B">
      <w:pPr>
        <w:numPr>
          <w:ilvl w:val="0"/>
          <w:numId w:val="12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施工废料、建筑垃圾集中分类存放、及时清运，不随意丢弃、不污染现场环境；</w:t>
      </w:r>
    </w:p>
    <w:p w14:paraId="0DE16355">
      <w:pPr>
        <w:numPr>
          <w:ilvl w:val="0"/>
          <w:numId w:val="12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控制施工噪音、扬尘，避免影响台站正常运行及周边单位工作；</w:t>
      </w:r>
    </w:p>
    <w:p w14:paraId="54D0FE22">
      <w:pPr>
        <w:numPr>
          <w:ilvl w:val="0"/>
          <w:numId w:val="12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爱护现场公共设施、绿植、建筑，不随意破坏、损毁；</w:t>
      </w:r>
    </w:p>
    <w:p w14:paraId="553335AC">
      <w:pPr>
        <w:numPr>
          <w:ilvl w:val="0"/>
          <w:numId w:val="12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施工全程保持现场整洁，做到工完、料清、场净。</w:t>
      </w:r>
    </w:p>
    <w:p w14:paraId="087AFBFE">
      <w:pPr>
        <w:pStyle w:val="3"/>
      </w:pPr>
      <w:r>
        <w:rPr>
          <w:rFonts w:ascii="Times New Roman" w:hAnsi="Times New Roman" w:eastAsia="黑体"/>
        </w:rPr>
        <w:t>五、施工应急保障措施</w:t>
      </w:r>
    </w:p>
    <w:p w14:paraId="206ABBD8">
      <w:pPr>
        <w:numPr>
          <w:ilvl w:val="0"/>
          <w:numId w:val="13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施工前制定台站供电应急处置预案，停电施工前提前启动应急油机，保障台站设备不间断运行；</w:t>
      </w:r>
    </w:p>
    <w:p w14:paraId="3582D4F3">
      <w:pPr>
        <w:numPr>
          <w:ilvl w:val="0"/>
          <w:numId w:val="13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施工现场配备应急抢修工具、应急物资，突发施工故障、线路异常，立即停止施工，启动应急处置流程；</w:t>
      </w:r>
    </w:p>
    <w:p w14:paraId="686D46F9">
      <w:pPr>
        <w:numPr>
          <w:ilvl w:val="0"/>
          <w:numId w:val="13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施工期间若遇空管重大保障、突发运行情况，立即暂停施工、清理现场，全力保障空管运行安全；</w:t>
      </w:r>
    </w:p>
    <w:p w14:paraId="1BA54521">
      <w:pPr>
        <w:numPr>
          <w:ilvl w:val="0"/>
          <w:numId w:val="13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发生人身安全、设备故障突发事件，第一时间上报、快速处置，严防风险扩大。</w:t>
      </w:r>
    </w:p>
    <w:p w14:paraId="3C9CD456">
      <w:pPr>
        <w:pStyle w:val="3"/>
        <w:rPr>
          <w:lang w:eastAsia="zh-CN"/>
        </w:rPr>
      </w:pPr>
      <w:r>
        <w:rPr>
          <w:rFonts w:ascii="Times New Roman" w:hAnsi="Times New Roman" w:eastAsia="黑体"/>
          <w:lang w:eastAsia="zh-CN"/>
        </w:rPr>
        <w:t>六、竣工验收</w:t>
      </w:r>
    </w:p>
    <w:p w14:paraId="40EA17F9">
      <w:pPr>
        <w:pStyle w:val="4"/>
        <w:rPr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（一）验收组织</w:t>
      </w:r>
    </w:p>
    <w:p w14:paraId="626F96FF">
      <w:pPr>
        <w:ind w:firstLine="480"/>
        <w:jc w:val="both"/>
        <w:rPr>
          <w:lang w:eastAsia="zh-CN"/>
        </w:rPr>
      </w:pPr>
      <w:r>
        <w:rPr>
          <w:lang w:eastAsia="zh-CN"/>
        </w:rPr>
        <w:t>工程全部施工完毕后，由技术保障部装备维护室牵头，组织部门管理人员、技术人员、施工单位共同开展竣工验收。</w:t>
      </w:r>
    </w:p>
    <w:p w14:paraId="2BD77DD1">
      <w:pPr>
        <w:pStyle w:val="4"/>
        <w:rPr>
          <w:b w:val="0"/>
          <w:bCs w:val="0"/>
        </w:rPr>
      </w:pPr>
      <w:r>
        <w:rPr>
          <w:rFonts w:ascii="Times New Roman" w:hAnsi="Times New Roman" w:eastAsia="黑体"/>
          <w:b w:val="0"/>
          <w:bCs w:val="0"/>
        </w:rPr>
        <w:t>（二）验收内容</w:t>
      </w:r>
    </w:p>
    <w:p w14:paraId="6D3EC881">
      <w:pPr>
        <w:numPr>
          <w:ilvl w:val="0"/>
          <w:numId w:val="14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室外桥架、电缆、电缆井、路面恢复施工工艺、安装质量符合方案要求；</w:t>
      </w:r>
    </w:p>
    <w:p w14:paraId="4D12D1A7">
      <w:pPr>
        <w:numPr>
          <w:ilvl w:val="0"/>
          <w:numId w:val="14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室内低压配电柜安装规范、线路接线规整、标识清晰，施工工艺达标；</w:t>
      </w:r>
    </w:p>
    <w:p w14:paraId="000EF071">
      <w:pPr>
        <w:numPr>
          <w:ilvl w:val="0"/>
          <w:numId w:val="14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电缆绝缘测试、双市电切换试验、通电试运行全部合格，运行参数达标；</w:t>
      </w:r>
    </w:p>
    <w:p w14:paraId="69D2C314">
      <w:pPr>
        <w:numPr>
          <w:ilvl w:val="0"/>
          <w:numId w:val="14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施工全过程资料、竣工图纸、测试报告、产品合格证等资料齐全完整；</w:t>
      </w:r>
    </w:p>
    <w:p w14:paraId="0B6CD9D4">
      <w:pPr>
        <w:numPr>
          <w:ilvl w:val="0"/>
          <w:numId w:val="14"/>
        </w:numPr>
        <w:spacing w:line="348" w:lineRule="auto"/>
        <w:ind w:left="539" w:hanging="272"/>
        <w:rPr>
          <w:lang w:eastAsia="zh-CN"/>
        </w:rPr>
      </w:pPr>
      <w:r>
        <w:rPr>
          <w:lang w:eastAsia="zh-CN"/>
        </w:rPr>
        <w:t>工程满足双市电冗余供电要求，符合空管台站供电运行标准。</w:t>
      </w:r>
    </w:p>
    <w:p w14:paraId="57B7EF4F">
      <w:pPr>
        <w:pStyle w:val="4"/>
        <w:rPr>
          <w:b w:val="0"/>
          <w:bCs w:val="0"/>
          <w:lang w:eastAsia="zh-CN"/>
        </w:rPr>
      </w:pPr>
      <w:r>
        <w:rPr>
          <w:rFonts w:ascii="Times New Roman" w:hAnsi="Times New Roman" w:eastAsia="黑体"/>
          <w:b w:val="0"/>
          <w:bCs w:val="0"/>
          <w:lang w:eastAsia="zh-CN"/>
        </w:rPr>
        <w:t>（三）验收移交</w:t>
      </w:r>
    </w:p>
    <w:p w14:paraId="64713A8C">
      <w:pPr>
        <w:ind w:firstLine="480"/>
        <w:jc w:val="both"/>
        <w:rPr>
          <w:lang w:eastAsia="zh-CN"/>
        </w:rPr>
      </w:pPr>
      <w:r>
        <w:rPr>
          <w:lang w:eastAsia="zh-CN"/>
        </w:rPr>
        <w:t>验收合格后，双方签署竣工验收报告，工程正式投入运行，施工单位移交全部竣工资料，纳入台站运维管理，工程正式办结。</w:t>
      </w:r>
    </w:p>
    <w:p w14:paraId="376D926F">
      <w:pPr>
        <w:ind w:firstLine="480"/>
        <w:jc w:val="both"/>
        <w:rPr>
          <w:lang w:eastAsia="zh-CN"/>
        </w:rPr>
      </w:pPr>
    </w:p>
    <w:p w14:paraId="3700E2CF">
      <w:pPr>
        <w:ind w:firstLine="480"/>
        <w:jc w:val="both"/>
        <w:rPr>
          <w:lang w:eastAsia="zh-CN"/>
        </w:rPr>
      </w:pPr>
    </w:p>
    <w:p w14:paraId="49268A29">
      <w:pPr>
        <w:ind w:firstLine="480"/>
        <w:jc w:val="both"/>
        <w:rPr>
          <w:lang w:eastAsia="zh-CN"/>
        </w:rPr>
      </w:pPr>
    </w:p>
    <w:p w14:paraId="4E45272F">
      <w:pPr>
        <w:jc w:val="both"/>
        <w:rPr>
          <w:lang w:eastAsia="zh-CN"/>
        </w:rPr>
      </w:pPr>
    </w:p>
    <w:p w14:paraId="39C33239">
      <w:pPr>
        <w:jc w:val="both"/>
        <w:rPr>
          <w:lang w:eastAsia="zh-CN"/>
        </w:rPr>
      </w:pPr>
    </w:p>
    <w:p w14:paraId="630B9251">
      <w:pPr>
        <w:ind w:firstLine="480"/>
        <w:jc w:val="both"/>
        <w:rPr>
          <w:lang w:eastAsia="zh-CN"/>
        </w:rPr>
      </w:pPr>
    </w:p>
    <w:p w14:paraId="0593545E">
      <w:pPr>
        <w:spacing w:after="200"/>
        <w:jc w:val="center"/>
      </w:pPr>
      <w:r>
        <w:rPr>
          <w:rFonts w:ascii="黑体" w:hAnsi="黑体" w:eastAsia="黑体" w:cs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：工程量及造价明细E.2.1 分部分项工程项目清单计价表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第2项低压开关柜和第14项目避雷器</w:t>
      </w:r>
      <w:r>
        <w:rPr>
          <w:rFonts w:ascii="黑体" w:hAnsi="黑体" w:eastAsia="黑体" w:cs="黑体"/>
          <w:b/>
          <w:bCs/>
          <w:sz w:val="32"/>
          <w:szCs w:val="32"/>
        </w:rPr>
        <w:t>技术参数要求</w:t>
      </w:r>
    </w:p>
    <w:p w14:paraId="753A4F78">
      <w:pPr>
        <w:spacing w:line="360" w:lineRule="auto"/>
      </w:pPr>
      <w:r>
        <w:rPr>
          <w:rFonts w:ascii="仿宋_GB2312" w:hAnsi="仿宋_GB2312" w:eastAsia="仿宋_GB2312" w:cs="仿宋_GB2312"/>
          <w:sz w:val="21"/>
          <w:szCs w:val="21"/>
        </w:rPr>
        <w:t>说明：本表依据招标投标相关法律法规，以功能性、通用性、非歧视性的技术参数和相应国家/行业标准描述设备性能要求，不指定生产厂家、品牌、专利、型号或原产地。凡能满足下列技术指标及相关标准的产品，均视为响应本要求。</w:t>
      </w:r>
    </w:p>
    <w:p w14:paraId="4ED8C13C">
      <w:pPr>
        <w:spacing w:before="260" w:after="120"/>
        <w:rPr>
          <w:rFonts w:hint="default" w:eastAsia="黑体"/>
          <w:lang w:val="en-US" w:eastAsia="zh-CN"/>
        </w:rPr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一、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en-US" w:eastAsia="zh-CN"/>
        </w:rPr>
        <w:t>低压开关柜</w:t>
      </w:r>
    </w:p>
    <w:p w14:paraId="6961E5DC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1. 柜体结构与绝缘性能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7E8C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71B9F4D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6C3C064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5439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30A5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柜体类型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ECCE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金属封闭式落地安装配电柜，单面布置</w:t>
            </w:r>
          </w:p>
        </w:tc>
      </w:tr>
      <w:tr w14:paraId="29CD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E9689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外形尺寸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4470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宽700mm×深600mm×高1700mm（可结合现场安装条件提出合理偏差范围，经确认后执行）</w:t>
            </w:r>
          </w:p>
        </w:tc>
      </w:tr>
      <w:tr w14:paraId="06D6B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6B83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柜体材质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CC459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冷轧钢板，板厚不小于1.5mm，表面静电喷塑处理</w:t>
            </w:r>
          </w:p>
        </w:tc>
      </w:tr>
      <w:tr w14:paraId="018C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F823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污染等级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5710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3级</w:t>
            </w:r>
          </w:p>
        </w:tc>
      </w:tr>
      <w:tr w14:paraId="39352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7040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电气间隙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890A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≥8mm</w:t>
            </w:r>
          </w:p>
        </w:tc>
      </w:tr>
      <w:tr w14:paraId="51665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CA45D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爬电距离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923B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≥12mm</w:t>
            </w:r>
          </w:p>
        </w:tc>
      </w:tr>
      <w:tr w14:paraId="09D5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9745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耐压水平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6E40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2.5kV／50Hz／5s</w:t>
            </w:r>
          </w:p>
        </w:tc>
      </w:tr>
      <w:tr w14:paraId="015E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28FA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外壳防护等级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74AB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不低于IP3X</w:t>
            </w:r>
          </w:p>
        </w:tc>
      </w:tr>
    </w:tbl>
    <w:p w14:paraId="31B6D8B5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2. 主母线电气参数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68F6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5CE056B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D11C82A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2146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189A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额定电压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6BD3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400V</w:t>
            </w:r>
          </w:p>
        </w:tc>
      </w:tr>
      <w:tr w14:paraId="1F09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F3F7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额定绝缘电压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1E90D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690V</w:t>
            </w:r>
          </w:p>
        </w:tc>
      </w:tr>
      <w:tr w14:paraId="42CC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08F5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水平母线额定电流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6683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≥630A</w:t>
            </w:r>
          </w:p>
        </w:tc>
      </w:tr>
      <w:tr w14:paraId="354A2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3373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垂直母线额定电流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5B1BD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≥400A</w:t>
            </w:r>
          </w:p>
        </w:tc>
      </w:tr>
      <w:tr w14:paraId="2A17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EDE4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水平母线短时耐受电流(1s)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AB9C1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≥100kA</w:t>
            </w:r>
          </w:p>
        </w:tc>
      </w:tr>
      <w:tr w14:paraId="47E1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93E5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水平母线峰值耐受电流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FC2F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≥220kA</w:t>
            </w:r>
          </w:p>
        </w:tc>
      </w:tr>
      <w:tr w14:paraId="2F1B3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02D3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垂直母线短时耐受电流(1s)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C4F2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≥50kA</w:t>
            </w:r>
          </w:p>
        </w:tc>
      </w:tr>
      <w:tr w14:paraId="46D0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0E29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垂直母线峰值耐受电流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6452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≥110kA</w:t>
            </w:r>
          </w:p>
        </w:tc>
      </w:tr>
      <w:tr w14:paraId="15B9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33FD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辅助回路额定电压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3B09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AC220V或DC24V</w:t>
            </w:r>
          </w:p>
        </w:tc>
      </w:tr>
    </w:tbl>
    <w:p w14:paraId="2CF42BB4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3. 双电源转换开关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27A6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53AFF2A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E9F7BEA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0EC6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5514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功能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A3CA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一路市电为主用、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另外一路</w:t>
            </w: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为备用，双电源可靠互投、机械与电气双重联锁，防止两路电源同时合闸</w:t>
            </w:r>
          </w:p>
        </w:tc>
      </w:tr>
      <w:tr w14:paraId="6297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F63F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操作方式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BA30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电动操作，具备就地/远方转换功能</w:t>
            </w:r>
          </w:p>
        </w:tc>
      </w:tr>
      <w:tr w14:paraId="540F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D923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极数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5F02C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3P+N或4极</w:t>
            </w:r>
          </w:p>
        </w:tc>
      </w:tr>
      <w:tr w14:paraId="3D3F3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068A3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额定电流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9F92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与所在回路主断路器壳架电流匹配（按实际负荷核定，参考≥200A）</w:t>
            </w:r>
          </w:p>
        </w:tc>
      </w:tr>
    </w:tbl>
    <w:p w14:paraId="42C70211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4. 交流塑壳断路器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6597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501F84A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8F0C9EE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5173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A5D7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壳架等级电流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08D7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250A级（参考，按实际负荷核定）</w:t>
            </w:r>
          </w:p>
        </w:tc>
      </w:tr>
      <w:tr w14:paraId="637B5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4405A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脱扣器整定电流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5615E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现场可调型，具备宽电流、时间调节范围</w:t>
            </w:r>
          </w:p>
        </w:tc>
      </w:tr>
      <w:tr w14:paraId="488D8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986BA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分断能力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21021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Icu不小于50kA（380～415V），Ics=100%Icu</w:t>
            </w:r>
          </w:p>
        </w:tc>
      </w:tr>
      <w:tr w14:paraId="261C0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7AD3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脱扣方式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251C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电子式或热磁式脱扣器，具备短路瞬时保护</w:t>
            </w:r>
          </w:p>
        </w:tc>
      </w:tr>
      <w:tr w14:paraId="11C9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80C6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选择性配合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09FA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应提供经验证的上下级选择性配合数据</w:t>
            </w:r>
          </w:p>
        </w:tc>
      </w:tr>
    </w:tbl>
    <w:p w14:paraId="0E48E866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5. 电流互感器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3374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09E4A1B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C895191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51EE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1E0B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额定电压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1D7FE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0.66kV</w:t>
            </w:r>
          </w:p>
        </w:tc>
      </w:tr>
      <w:tr w14:paraId="60F6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C5F69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变比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7A79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200/5A（按实际负荷核定）</w:t>
            </w:r>
          </w:p>
        </w:tc>
      </w:tr>
      <w:tr w14:paraId="72A5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12CCC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准确度等级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3F76E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0.5S级或0.5级（按计量/保护用途确定）</w:t>
            </w:r>
          </w:p>
        </w:tc>
      </w:tr>
    </w:tbl>
    <w:p w14:paraId="70B37449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6. 多功能电力仪表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0351A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7527DDE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6EC655C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45FB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1D03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测量功能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ED12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三相电压、电流、有功/无功功率、功率因数、电能等参数</w:t>
            </w:r>
          </w:p>
        </w:tc>
      </w:tr>
      <w:tr w14:paraId="240D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1AF5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计量精度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A9D11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有功不低于0.5级，无功不低于2.0级</w:t>
            </w:r>
          </w:p>
        </w:tc>
      </w:tr>
      <w:tr w14:paraId="2F15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D2EDC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通讯接口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BF62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RS-485，Modbus通讯协议</w:t>
            </w:r>
          </w:p>
        </w:tc>
      </w:tr>
    </w:tbl>
    <w:p w14:paraId="31178E0F">
      <w:pPr>
        <w:spacing w:before="200" w:after="80"/>
      </w:pPr>
      <w:r>
        <w:rPr>
          <w:rFonts w:ascii="黑体" w:hAnsi="黑体" w:eastAsia="黑体" w:cs="黑体"/>
          <w:b/>
          <w:bCs/>
          <w:sz w:val="22"/>
          <w:szCs w:val="22"/>
        </w:rPr>
        <w:t>7. 浪涌保护装置</w:t>
      </w: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6500"/>
      </w:tblGrid>
      <w:tr w14:paraId="4B725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8B09E13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569993F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3A73A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F2AB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保护类型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C7D0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一级（T1）浪涌保护器，或一级+二级组合型（T1+T2），I级试验产品</w:t>
            </w:r>
          </w:p>
        </w:tc>
      </w:tr>
      <w:tr w14:paraId="3177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19323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试验分类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74B7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I级试验，10/350μs冲击波形，满足GB/T 18802.1及GB 50057相关要求</w:t>
            </w:r>
          </w:p>
        </w:tc>
      </w:tr>
      <w:tr w14:paraId="22DB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8FD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极数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E036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4极（3P+N），适配三相五线制（N线与PE线全程分开敷设）</w:t>
            </w:r>
          </w:p>
        </w:tc>
      </w:tr>
      <w:tr w14:paraId="48B5E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DB9A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冲击电流Iimp(10/350μs)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61E7D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每一保护模式不小于12.5kA（国标最低值，具体数值应按本站防雷分类核算确定，不宜直接照抄某一产品样本数值）</w:t>
            </w:r>
          </w:p>
        </w:tc>
      </w:tr>
      <w:tr w14:paraId="1A2E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D007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电压保护水平Up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53C01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≤2.5kV</w:t>
            </w:r>
          </w:p>
        </w:tc>
      </w:tr>
      <w:tr w14:paraId="1A4D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7F67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最大持续工作电压Uc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16329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按系统标称电压确定（参考≥255V AC）</w:t>
            </w:r>
          </w:p>
        </w:tc>
      </w:tr>
      <w:tr w14:paraId="61C8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0E69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适用接地系统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C459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TN-S系统（按现场接地系统图最终确认，与本柜其余部分一致）</w:t>
            </w:r>
          </w:p>
        </w:tc>
      </w:tr>
      <w:tr w14:paraId="1511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69AB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后备保护配合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69FEC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应配套专用后备保护装置，二者配合关系需经试验验证并提供报告；后备保护装置应能耐受Iimp/Uc不误动作，并能分断不低于100kA预期短路电流</w:t>
            </w:r>
          </w:p>
        </w:tc>
      </w:tr>
      <w:tr w14:paraId="53C4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7E10A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劣化状态指示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1345F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宜预留远程信号输出接点</w:t>
            </w:r>
          </w:p>
        </w:tc>
      </w:tr>
      <w:tr w14:paraId="6EE29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4F3A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数量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6BC3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按柜内回路配置确定（参考2台，含配套后备保护装置2台）</w:t>
            </w:r>
          </w:p>
        </w:tc>
      </w:tr>
    </w:tbl>
    <w:p w14:paraId="1365B662">
      <w:pPr>
        <w:spacing w:after="60"/>
      </w:pPr>
    </w:p>
    <w:p w14:paraId="68EA8C11">
      <w:pPr>
        <w:spacing w:before="260" w:after="120"/>
        <w:rPr>
          <w:rFonts w:hint="eastAsia" w:eastAsia="黑体"/>
          <w:lang w:val="en-US" w:eastAsia="zh-CN"/>
        </w:rPr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二、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en-US" w:eastAsia="zh-CN"/>
        </w:rPr>
        <w:t>避雷器</w:t>
      </w:r>
    </w:p>
    <w:p w14:paraId="07AC1487">
      <w:pPr>
        <w:spacing w:line="360" w:lineRule="auto"/>
      </w:pPr>
      <w:r>
        <w:rPr>
          <w:rFonts w:ascii="仿宋_GB2312" w:hAnsi="仿宋_GB2312" w:eastAsia="仿宋_GB2312" w:cs="仿宋_GB2312"/>
          <w:sz w:val="21"/>
          <w:szCs w:val="21"/>
        </w:rPr>
        <w:t>说明：本设备安装于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上游低压配电柜出线端</w:t>
      </w:r>
      <w:r>
        <w:rPr>
          <w:rFonts w:ascii="仿宋_GB2312" w:hAnsi="仿宋_GB2312" w:eastAsia="仿宋_GB2312" w:cs="仿宋_GB2312"/>
          <w:sz w:val="21"/>
          <w:szCs w:val="21"/>
        </w:rPr>
        <w:t>。</w:t>
      </w:r>
    </w:p>
    <w:p w14:paraId="22E62655">
      <w:pPr>
        <w:spacing w:after="60"/>
      </w:pPr>
    </w:p>
    <w:tbl>
      <w:tblPr>
        <w:tblStyle w:val="3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67"/>
        <w:gridCol w:w="6433"/>
      </w:tblGrid>
      <w:tr w14:paraId="6986B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03F6666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145DCF8">
            <w:pPr>
              <w:jc w:val="center"/>
            </w:pP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技术要求</w:t>
            </w:r>
          </w:p>
        </w:tc>
      </w:tr>
      <w:tr w14:paraId="2565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7BC6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保护类型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5714E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一级+二级组合型（T1+T2）浪涌保护器，集成一级与二级保护功能于一体</w:t>
            </w:r>
          </w:p>
        </w:tc>
      </w:tr>
      <w:tr w14:paraId="5003D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1D10A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极数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75545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4极（3P+N），适配三相五线制（N线与PE线全程分开敷设）</w:t>
            </w:r>
          </w:p>
        </w:tc>
      </w:tr>
      <w:tr w14:paraId="72F0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1CC0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试验分类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340D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满足GB/T 18802.1及IEC 61643-11中I级(10/350μs)+II级(8/20μs)组合分类试验要求</w:t>
            </w:r>
          </w:p>
        </w:tc>
      </w:tr>
      <w:tr w14:paraId="47C9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EDE6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冲击电流Iimp(10/350μs)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F8AC3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≥25kA/极（参考值，应按现场防雷分级计算确定，不宜直接照抄样本数值）</w:t>
            </w:r>
          </w:p>
        </w:tc>
      </w:tr>
      <w:tr w14:paraId="01538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A53EC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最大持续工作电压Uc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4463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≥275V AC</w:t>
            </w:r>
          </w:p>
        </w:tc>
      </w:tr>
      <w:tr w14:paraId="3E8A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DF7C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电压保护水平Up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36236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应满足下游设备耐冲击电压配合要求，一般不高于2.5kV（具体按安装点核算确定）</w:t>
            </w:r>
          </w:p>
        </w:tc>
      </w:tr>
      <w:tr w14:paraId="2398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B6721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接线方式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4889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并联式安装</w:t>
            </w:r>
          </w:p>
        </w:tc>
      </w:tr>
      <w:tr w14:paraId="00F1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EAC32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适用接地系统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A9BE4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TN-S系统（三相五线制，N线与PE线共同一点接地并全程分开敷设，按现场接地系统图最终确认）</w:t>
            </w:r>
          </w:p>
        </w:tc>
      </w:tr>
      <w:tr w14:paraId="18A9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9C170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失效状态指示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05187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具备本地机械指示，宜预留远程信号输出接点</w:t>
            </w:r>
          </w:p>
        </w:tc>
      </w:tr>
      <w:tr w14:paraId="0462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BC4CB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数量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98A78">
            <w:pPr>
              <w:spacing w:line="300" w:lineRule="auto"/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>1台（按现场实际接入点确定安装位置）</w:t>
            </w:r>
          </w:p>
        </w:tc>
      </w:tr>
    </w:tbl>
    <w:p w14:paraId="11729B1F">
      <w:pPr>
        <w:spacing w:after="60"/>
      </w:pPr>
    </w:p>
    <w:p w14:paraId="096F39FA">
      <w:pPr>
        <w:spacing w:before="60" w:line="360" w:lineRule="auto"/>
      </w:pPr>
    </w:p>
    <w:p w14:paraId="5943FFD7">
      <w:pPr>
        <w:jc w:val="both"/>
        <w:rPr>
          <w:lang w:eastAsia="zh-CN"/>
        </w:rPr>
      </w:pPr>
    </w:p>
    <w:sectPr>
      <w:pgSz w:w="11906" w:h="16838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MGDT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CC5A51"/>
    <w:multiLevelType w:val="singleLevel"/>
    <w:tmpl w:val="B9CC5A51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仿宋_GB2312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57E0"/>
    <w:rsid w:val="0029639D"/>
    <w:rsid w:val="00326F90"/>
    <w:rsid w:val="00453839"/>
    <w:rsid w:val="005E4A40"/>
    <w:rsid w:val="00602265"/>
    <w:rsid w:val="007A6D35"/>
    <w:rsid w:val="008C17E6"/>
    <w:rsid w:val="00AA1D8D"/>
    <w:rsid w:val="00B16CF7"/>
    <w:rsid w:val="00B47730"/>
    <w:rsid w:val="00C73373"/>
    <w:rsid w:val="00CB0664"/>
    <w:rsid w:val="00FC693F"/>
    <w:rsid w:val="04B60EE8"/>
    <w:rsid w:val="04C264A1"/>
    <w:rsid w:val="0B0E546C"/>
    <w:rsid w:val="0C0C64FE"/>
    <w:rsid w:val="0E3A5F83"/>
    <w:rsid w:val="11D93864"/>
    <w:rsid w:val="139351B7"/>
    <w:rsid w:val="1DB95116"/>
    <w:rsid w:val="220A7687"/>
    <w:rsid w:val="238810E6"/>
    <w:rsid w:val="24C96B0C"/>
    <w:rsid w:val="26487037"/>
    <w:rsid w:val="2B132D83"/>
    <w:rsid w:val="2FEF8AB4"/>
    <w:rsid w:val="308C0468"/>
    <w:rsid w:val="332376E3"/>
    <w:rsid w:val="34CD6267"/>
    <w:rsid w:val="367E97AE"/>
    <w:rsid w:val="384CFE0D"/>
    <w:rsid w:val="3EBE4311"/>
    <w:rsid w:val="3FDEEB59"/>
    <w:rsid w:val="3FF72CDC"/>
    <w:rsid w:val="42BB7828"/>
    <w:rsid w:val="480303E8"/>
    <w:rsid w:val="4CEA71F3"/>
    <w:rsid w:val="4DFFD4B7"/>
    <w:rsid w:val="4E664D11"/>
    <w:rsid w:val="56580D1A"/>
    <w:rsid w:val="577F2BC0"/>
    <w:rsid w:val="58993F46"/>
    <w:rsid w:val="59973856"/>
    <w:rsid w:val="5D3B6F2A"/>
    <w:rsid w:val="5F3701D1"/>
    <w:rsid w:val="621141BA"/>
    <w:rsid w:val="66DF95B8"/>
    <w:rsid w:val="6D0D3B15"/>
    <w:rsid w:val="6E1C4834"/>
    <w:rsid w:val="772569A6"/>
    <w:rsid w:val="79799AE0"/>
    <w:rsid w:val="7A293BFF"/>
    <w:rsid w:val="7B1F4400"/>
    <w:rsid w:val="7DB93B7B"/>
    <w:rsid w:val="7DFECDDB"/>
    <w:rsid w:val="7EFBBAFA"/>
    <w:rsid w:val="9788AADD"/>
    <w:rsid w:val="9FDD821A"/>
    <w:rsid w:val="A5BD83AC"/>
    <w:rsid w:val="BF962AC4"/>
    <w:rsid w:val="BFEB5A51"/>
    <w:rsid w:val="D7F7D6A4"/>
    <w:rsid w:val="E77D7EBA"/>
    <w:rsid w:val="EBBF639B"/>
    <w:rsid w:val="EF7F5255"/>
    <w:rsid w:val="EFCF5830"/>
    <w:rsid w:val="F23E7E09"/>
    <w:rsid w:val="F6B74EAB"/>
    <w:rsid w:val="F6FFE4DE"/>
    <w:rsid w:val="FEFF8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360" w:lineRule="auto"/>
    </w:pPr>
    <w:rPr>
      <w:rFonts w:ascii="Times New Roman" w:hAnsi="Times New Roman" w:eastAsia="仿宋_GB2312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spacing w:before="280" w:after="140" w:line="324" w:lineRule="auto"/>
      <w:outlineLvl w:val="0"/>
    </w:pPr>
    <w:rPr>
      <w:rFonts w:asciiTheme="majorHAnsi" w:hAnsiTheme="majorHAnsi" w:eastAsiaTheme="majorEastAsia" w:cstheme="majorBidi"/>
      <w:b/>
      <w:bCs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spacing w:before="200" w:after="100" w:line="324" w:lineRule="auto"/>
      <w:outlineLvl w:val="1"/>
    </w:pPr>
    <w:rPr>
      <w:rFonts w:asciiTheme="majorHAnsi" w:hAnsiTheme="majorHAnsi" w:eastAsiaTheme="majorEastAsia" w:cstheme="majorBidi"/>
      <w:b/>
      <w:bCs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spacing w:before="160" w:line="324" w:lineRule="auto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360" w:line="312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44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Figure Caption"/>
    <w:qFormat/>
    <w:uiPriority w:val="0"/>
    <w:pPr>
      <w:spacing w:before="60" w:after="180" w:line="288" w:lineRule="auto"/>
      <w:jc w:val="center"/>
    </w:pPr>
    <w:rPr>
      <w:rFonts w:ascii="Times New Roman" w:hAnsi="Times New Roman" w:eastAsia="宋体" w:cstheme="minorBidi"/>
      <w:color w:val="5A5A5A"/>
      <w:sz w:val="21"/>
      <w:szCs w:val="22"/>
      <w:lang w:val="en-US" w:eastAsia="en-US" w:bidi="ar-SA"/>
    </w:rPr>
  </w:style>
  <w:style w:type="paragraph" w:customStyle="1" w:styleId="165">
    <w:name w:val="TOC Line"/>
    <w:qFormat/>
    <w:uiPriority w:val="0"/>
    <w:pPr>
      <w:spacing w:after="40" w:line="348" w:lineRule="auto"/>
    </w:pPr>
    <w:rPr>
      <w:rFonts w:ascii="Times New Roman" w:hAnsi="Times New Roman" w:eastAsia="仿宋_GB2312" w:cstheme="minorBidi"/>
      <w:sz w:val="24"/>
      <w:szCs w:val="22"/>
      <w:lang w:val="en-US" w:eastAsia="en-US" w:bidi="ar-SA"/>
    </w:rPr>
  </w:style>
  <w:style w:type="paragraph" w:customStyle="1" w:styleId="166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54d4e5ef-4d69-4d09-ae2d-b47142c26bdf</errorID>
      <errorWord/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4D8DC602</paraID>
      <start>11</start>
      <end>11</end>
      <status>modified</status>
      <modifiedWord/>
      <trackRevisions>false</trackRevisions>
    </reviewItem>
    <reviewItem>
      <errorID>c3405dad-8721-4de8-80ec-a1aeec5e423f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6672CC8B</paraID>
      <start>7</start>
      <end>12</end>
      <status>modified</status>
      <modifiedWord>及现场勘查</modifiedWord>
      <trackRevisions>false</trackRevisions>
    </reviewItem>
    <reviewItem>
      <errorID>dbb4e6e9-a35e-43de-b97e-5ffe50e96660</errorID>
      <errorWord>同址深圳空管站求雨坛山顶</errorWord>
      <group>L1_Word</group>
      <groupName>字词问题</groupName>
      <ability>L2_Typo</ability>
      <abilityName>字词错误</abilityName>
      <candidateList>
        <item>深圳空管站求雨坛山顶同址的</item>
      </candidateList>
      <explain/>
      <paraID>6BC8D1E3</paraID>
      <start>28</start>
      <end>40</end>
      <status>ignored</status>
      <modifiedWord/>
      <trackRevisions>false</trackRevisions>
    </reviewItem>
    <reviewItem>
      <errorID>7d6c2756-7f2e-45fa-899a-92c22a709fee</errorID>
      <errorWord>深圳空管站求雨坛空管雷达站</errorWord>
      <group>L1_Other</group>
      <groupName>其他问题</groupName>
      <ability>L2_Consistency</ability>
      <abilityName>一致性检查</abilityName>
      <candidateList>
        <item>深圳空管站求雨坛雷达站</item>
      </candidateList>
      <explain>实体一致性问题，文档中多处使用‘深圳空管站求雨坛雷达站’表述，‘深圳空管站求雨坛空管雷达站’多了‘空管’二字，应统一表述</explain>
      <paraID>6BC8D1E3</paraID>
      <start>70</start>
      <end>81</end>
      <status>modified</status>
      <modifiedWord>深圳空管站求雨坛雷达站</modifiedWord>
      <trackRevisions>false</trackRevisions>
    </reviewItem>
    <reviewItem>
      <errorID>7a247794-1ac4-4846-82ae-396716864957</errorID>
      <errorWord>彻底杜绝</errorWord>
      <group>L1_Word</group>
      <groupName>字词问题</groupName>
      <ability>L2_Typo</ability>
      <abilityName>字词错误</abilityName>
      <candidateList>
        <item>杜绝</item>
      </candidateList>
      <explain/>
      <paraID>6BC8D1E3</paraID>
      <start>103</start>
      <end>105</end>
      <status>modified</status>
      <modifiedWord>杜绝</modifiedWord>
      <trackRevisions>false</trackRevisions>
    </reviewItem>
    <reviewItem>
      <errorID>97a141fa-553d-4a59-8494-b5485ae966f5</errorID>
      <errorWord>至空管</errorWord>
      <group>L1_Grammar</group>
      <groupName>语法问题</groupName>
      <ability>L2_Grammar</ability>
      <abilityName>语法错误</abilityName>
      <candidateList>
        <item>至</item>
      </candidateList>
      <explain/>
      <paraID>44213CAA</paraID>
      <start>27</start>
      <end>28</end>
      <status>modified</status>
      <modifiedWord>至</modifiedWord>
      <trackRevisions>false</trackRevisions>
    </reviewItem>
    <reviewItem>
      <errorID>4dadf91b-0dba-44e3-aa6f-9077eade9e66</errorID>
      <errorWord>端</errorWord>
      <group>L1_Word</group>
      <groupName>字词问题</groupName>
      <ability>L2_Typo</ability>
      <abilityName>字词错误</abilityName>
      <candidateList>
        <item>端的</item>
      </candidateList>
      <explain/>
      <paraID>44213CAA</paraID>
      <start>46</start>
      <end>48</end>
      <status>modified</status>
      <modifiedWord>端的</modifiedWord>
      <trackRevisions>false</trackRevisions>
    </reviewItem>
    <reviewItem>
      <errorID>245e8b7f-2e77-4adf-92e7-945a375c380f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2161BAB2</paraID>
      <start>7</start>
      <end>12</end>
      <status>modified</status>
      <modifiedWord>及现场勘查</modifiedWord>
      <trackRevisions>false</trackRevisions>
    </reviewItem>
    <reviewItem>
      <errorID>1c69a51e-5627-4971-9493-451424f93150</errorID>
      <errorWord>如1所示</errorWord>
      <group>L1_Word</group>
      <groupName>字词问题</groupName>
      <ability>L2_Typo</ability>
      <abilityName>字词错误</abilityName>
      <candidateList>
        <item>如图1所示</item>
      </candidateList>
      <explain/>
      <paraID>1151775C</paraID>
      <start>90</start>
      <end>95</end>
      <status>modified</status>
      <modifiedWord>如图1所示</modifiedWord>
      <trackRevisions>false</trackRevisions>
    </reviewItem>
    <reviewItem>
      <errorID>638ffca9-6635-4755-b211-475826e78904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7C0F4643</paraID>
      <start>40</start>
      <end>42</end>
      <status>modified</status>
      <modifiedWord>》和</modifiedWord>
      <trackRevisions>false</trackRevisions>
    </reviewItem>
    <reviewItem>
      <errorID>4c31ff01-f949-4996-9e33-a1f5cb9317fb</errorID>
      <errorWord>保障</errorWord>
      <group>L1_Word</group>
      <groupName>字词问题</groupName>
      <ability>L2_Typo</ability>
      <abilityName>字词错误</abilityName>
      <candidateList>
        <item>故障</item>
      </candidateList>
      <explain/>
      <paraID>7D51B6B3</paraID>
      <start>10</start>
      <end>12</end>
      <status>ignored</status>
      <modifiedWord/>
      <trackRevisions>false</trackRevisions>
    </reviewItem>
  </reviewItems>
  <config/>
</contractReview>
</file>

<file path=customXml/item2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AFAE469-E957-43ED-9A38-AC98C6303BE8}">
  <ds:schemaRefs/>
</ds:datastoreItem>
</file>

<file path=customXml/itemProps2.xml><?xml version="1.0" encoding="utf-8"?>
<ds:datastoreItem xmlns:ds="http://schemas.openxmlformats.org/officeDocument/2006/customXml" ds:itemID="{52C1FE93-9C04-4C28-95CB-360689DEB7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3521</Words>
  <Characters>3537</Characters>
  <Lines>26</Lines>
  <Paragraphs>7</Paragraphs>
  <TotalTime>3</TotalTime>
  <ScaleCrop>false</ScaleCrop>
  <LinksUpToDate>false</LinksUpToDate>
  <CharactersWithSpaces>3563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2013-12-21T23:15:00Z</dcterms:created>
  <dc:creator>python-docx</dc:creator>
  <dc:description>generated by python-docx</dc:description>
  <cp:lastModifiedBy>姚汉杰</cp:lastModifiedBy>
  <dcterms:modified xsi:type="dcterms:W3CDTF">2026-09-01T08:38:39Z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5547F019EEB2D21989ADF869AB3FED58_42</vt:lpwstr>
  </property>
  <property fmtid="{D5CDD505-2E9C-101B-9397-08002B2CF9AE}" pid="4" name="KSOTemplateDocerSaveRecord">
    <vt:lpwstr>eyJoZGlkIjoiNGUwYmJhMDhhZjJmMzliNDkxMDA3NTlhNmE2MDIzZjUifQ==</vt:lpwstr>
  </property>
</Properties>
</file>