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1646"/>
        </w:tabs>
        <w:kinsoku/>
        <w:wordWrap/>
        <w:overflowPunct/>
        <w:topLinePunct w:val="0"/>
        <w:autoSpaceDE w:val="0"/>
        <w:autoSpaceDN w:val="0"/>
        <w:bidi w:val="0"/>
        <w:adjustRightInd/>
        <w:snapToGrid/>
        <w:spacing w:before="0" w:after="0" w:line="360" w:lineRule="auto"/>
        <w:ind w:right="0" w:rightChars="0"/>
        <w:jc w:val="both"/>
        <w:textAlignment w:val="auto"/>
        <w:outlineLvl w:val="5"/>
        <w:rPr>
          <w:rFonts w:hint="eastAsia" w:ascii="黑体" w:hAnsi="黑体" w:eastAsia="黑体" w:cs="黑体"/>
          <w:b w:val="0"/>
          <w:bCs/>
          <w:kern w:val="2"/>
          <w:sz w:val="24"/>
          <w:szCs w:val="24"/>
          <w:lang w:val="en-US" w:eastAsia="zh-CN" w:bidi="ar-SA"/>
        </w:rPr>
      </w:pPr>
      <w:r>
        <w:rPr>
          <w:rFonts w:hint="eastAsia" w:ascii="黑体" w:hAnsi="黑体" w:eastAsia="黑体" w:cs="黑体"/>
          <w:b/>
          <w:bCs/>
          <w:kern w:val="44"/>
          <w:sz w:val="24"/>
          <w:szCs w:val="24"/>
          <w:lang w:val="en-US" w:eastAsia="zh-CN" w:bidi="ar-SA"/>
        </w:rPr>
        <w:t>附件1</w:t>
      </w:r>
    </w:p>
    <w:p>
      <w:pPr>
        <w:keepNext w:val="0"/>
        <w:keepLines w:val="0"/>
        <w:pageBreakBefore w:val="0"/>
        <w:widowControl w:val="0"/>
        <w:tabs>
          <w:tab w:val="left" w:pos="2073"/>
        </w:tabs>
        <w:kinsoku/>
        <w:wordWrap/>
        <w:overflowPunct/>
        <w:topLinePunct w:val="0"/>
        <w:autoSpaceDE w:val="0"/>
        <w:autoSpaceDN w:val="0"/>
        <w:bidi w:val="0"/>
        <w:adjustRightInd/>
        <w:snapToGrid/>
        <w:spacing w:line="360" w:lineRule="auto"/>
        <w:ind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投标人资格要求承诺书</w:t>
      </w:r>
    </w:p>
    <w:p>
      <w:pPr>
        <w:keepNext w:val="0"/>
        <w:keepLines w:val="0"/>
        <w:pageBreakBefore w:val="0"/>
        <w:widowControl w:val="0"/>
        <w:tabs>
          <w:tab w:val="left" w:pos="2073"/>
        </w:tabs>
        <w:kinsoku/>
        <w:wordWrap/>
        <w:overflowPunct/>
        <w:topLinePunct w:val="0"/>
        <w:autoSpaceDE w:val="0"/>
        <w:autoSpaceDN w:val="0"/>
        <w:bidi w:val="0"/>
        <w:adjustRightInd/>
        <w:snapToGrid/>
        <w:spacing w:line="360" w:lineRule="auto"/>
        <w:ind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致海港人寿保险股份有限公司：</w:t>
      </w:r>
    </w:p>
    <w:p>
      <w:pPr>
        <w:keepNext w:val="0"/>
        <w:keepLines w:val="0"/>
        <w:pageBreakBefore w:val="0"/>
        <w:widowControl w:val="0"/>
        <w:tabs>
          <w:tab w:val="left" w:pos="2073"/>
        </w:tabs>
        <w:kinsoku/>
        <w:wordWrap/>
        <w:overflowPunct/>
        <w:topLinePunct w:val="0"/>
        <w:autoSpaceDE w:val="0"/>
        <w:autoSpaceDN w:val="0"/>
        <w:bidi w:val="0"/>
        <w:adjustRightInd/>
        <w:snapToGrid/>
        <w:spacing w:line="360" w:lineRule="auto"/>
        <w:ind w:right="0" w:rightChars="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一、我司</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rPr>
        <w:t>（投标人全称）承诺满足《中国保监会关于保险机构投资证券交易问题的通知（保监发[2011]77号）》中的以下条件，并特此承诺和声明：</w:t>
      </w:r>
    </w:p>
    <w:p>
      <w:pPr>
        <w:keepNext w:val="0"/>
        <w:keepLines w:val="0"/>
        <w:pageBreakBefore w:val="0"/>
        <w:widowControl w:val="0"/>
        <w:tabs>
          <w:tab w:val="left" w:pos="1460"/>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（1）经营业务比较全面，能够覆盖证券经纪、证券研究、投资银行、股指期货和融资融券等领域；</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（2）拥有独立的研究部门和50人以上的研究团队，研究范围覆盖宏观经济、金融市场和相关行业，建立完善的研究报告质量保障机制；</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（3）投资银行实力较强，能够提供优质服务；</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（4）建立相关业务利益冲突防范机制，完善隔离墙制度，确保研究、投行服务客观公正；</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（5）承诺接受中国保监会有关保险机构证券交易情况的监督，并履行本通知规定的相关要求和报告业务；</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（6）符合中国保监会规定的其他条件。</w:t>
      </w:r>
    </w:p>
    <w:p>
      <w:pPr>
        <w:keepNext w:val="0"/>
        <w:keepLines w:val="0"/>
        <w:pageBreakBefore w:val="0"/>
        <w:widowControl w:val="0"/>
        <w:tabs>
          <w:tab w:val="left" w:pos="2073"/>
        </w:tabs>
        <w:kinsoku/>
        <w:wordWrap/>
        <w:overflowPunct/>
        <w:topLinePunct w:val="0"/>
        <w:autoSpaceDE w:val="0"/>
        <w:autoSpaceDN w:val="0"/>
        <w:bidi w:val="0"/>
        <w:adjustRightInd/>
        <w:snapToGrid/>
        <w:spacing w:line="360" w:lineRule="auto"/>
        <w:ind w:right="0" w:rightChars="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二、我司</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rPr>
        <w:t>（投标人全称）承诺满足《保险机构投资者股票投资管理暂行办法（保监会令[2004]12 号）》以下条件，并特此承诺和声明：</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（1）财务状况良好，经营稳健，净资本满足上述管理办法的规定；</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（2）内部控制制度健全；</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（3）客户交易结算资金全额存入具有从事证券交易结算资金存管业务资格的商业银行;</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（4）在中国证券登记结算有限公司分别设立自营结算备付金账户和客户结算备付金账户；</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（5）其上海、深圳两个交易所的自营业务席位和非自营业务席位分别设立；</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（6）通讯条件和交易设施高效、安全，符合股票交易的要求，信息服务全面；</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（7）具备证券市场研究实力，能及时提供咨询服务；</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（8）最近 3 年无重大违法、违规记录，未受中国证监会处罚，且未处于立案调查过程中；</w:t>
      </w:r>
    </w:p>
    <w:p>
      <w:pPr>
        <w:keepNext w:val="0"/>
        <w:keepLines w:val="0"/>
        <w:pageBreakBefore w:val="0"/>
        <w:widowControl w:val="0"/>
        <w:tabs>
          <w:tab w:val="left" w:pos="2602"/>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（9）诚信方面无不良记录，最近 1 年无占用或者挪用客户保证金和证券的行为；</w:t>
      </w:r>
    </w:p>
    <w:p>
      <w:pPr>
        <w:keepNext w:val="0"/>
        <w:keepLines w:val="0"/>
        <w:pageBreakBefore w:val="0"/>
        <w:widowControl w:val="0"/>
        <w:tabs>
          <w:tab w:val="left" w:pos="2707"/>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（10）书面承诺接受中国保监会对保险机构投资者股票交易情况的检查，并向中国保监会如实提供保险机构投资者股票交易的各种资料；</w:t>
      </w:r>
    </w:p>
    <w:p>
      <w:pPr>
        <w:keepNext w:val="0"/>
        <w:keepLines w:val="0"/>
        <w:pageBreakBefore w:val="0"/>
        <w:widowControl w:val="0"/>
        <w:tabs>
          <w:tab w:val="left" w:pos="2707"/>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（11）当地的营业部管理规范、经营良好、服务功能齐全；</w:t>
      </w:r>
    </w:p>
    <w:p>
      <w:pPr>
        <w:keepNext w:val="0"/>
        <w:keepLines w:val="0"/>
        <w:pageBreakBefore w:val="0"/>
        <w:widowControl w:val="0"/>
        <w:tabs>
          <w:tab w:val="left" w:pos="2707"/>
        </w:tabs>
        <w:kinsoku/>
        <w:wordWrap/>
        <w:overflowPunct/>
        <w:topLinePunct w:val="0"/>
        <w:autoSpaceDE w:val="0"/>
        <w:autoSpaceDN w:val="0"/>
        <w:bidi w:val="0"/>
        <w:adjustRightInd/>
        <w:snapToGrid/>
        <w:spacing w:line="360" w:lineRule="auto"/>
        <w:ind w:right="0" w:rightChars="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（12）中国保监会规定的其他条件。</w:t>
      </w:r>
    </w:p>
    <w:p>
      <w:pPr>
        <w:keepNext w:val="0"/>
        <w:keepLines w:val="0"/>
        <w:pageBreakBefore w:val="0"/>
        <w:widowControl/>
        <w:kinsoku/>
        <w:wordWrap/>
        <w:overflowPunct/>
        <w:topLinePunct w:val="0"/>
        <w:bidi w:val="0"/>
        <w:adjustRightInd/>
        <w:snapToGrid/>
        <w:spacing w:line="360" w:lineRule="auto"/>
        <w:ind w:right="0" w:rightChars="0"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三、我司对以上承诺事项的真实性负责，如招标人在合同签订前的查证我司存在任意不符合上述承诺的情况，我司理解并同意招标人有权取消我司的中标资格。</w:t>
      </w:r>
    </w:p>
    <w:p>
      <w:pPr>
        <w:keepNext w:val="0"/>
        <w:keepLines w:val="0"/>
        <w:pageBreakBefore w:val="0"/>
        <w:widowControl/>
        <w:kinsoku/>
        <w:wordWrap/>
        <w:overflowPunct/>
        <w:topLinePunct w:val="0"/>
        <w:bidi w:val="0"/>
        <w:adjustRightInd/>
        <w:snapToGrid/>
        <w:spacing w:line="360" w:lineRule="auto"/>
        <w:ind w:right="0" w:rightChars="0" w:firstLine="3614" w:firstLineChars="15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投标人（全称）：</w:t>
      </w:r>
    </w:p>
    <w:p>
      <w:pPr>
        <w:keepNext w:val="0"/>
        <w:keepLines w:val="0"/>
        <w:pageBreakBefore w:val="0"/>
        <w:widowControl/>
        <w:kinsoku/>
        <w:wordWrap/>
        <w:overflowPunct/>
        <w:topLinePunct w:val="0"/>
        <w:autoSpaceDE/>
        <w:autoSpaceDN/>
        <w:bidi w:val="0"/>
        <w:adjustRightInd/>
        <w:snapToGrid/>
        <w:spacing w:line="360" w:lineRule="auto"/>
        <w:ind w:right="0" w:rightChars="0" w:firstLine="3614" w:firstLineChars="15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jMxNzBjYjM4M2EyZDIzYjdjYmU1MWI2NTlhMDAifQ=="/>
  </w:docVars>
  <w:rsids>
    <w:rsidRoot w:val="00000000"/>
    <w:rsid w:val="3A44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2025-09-25T05:12:37Z</dcterms:created>
  <dc:creator>90716</dc:creator>
  <cp:lastModifiedBy>代理</cp:lastModifiedBy>
  <dcterms:modified xsi:type="dcterms:W3CDTF">2025-09-25T05:12:43Z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8146F10B15EA4BB29563747BB5D7C273</vt:lpwstr>
  </property>
</Properties>
</file>