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10.0 -->
  <w:body>
    <w:p>
      <w:pPr>
        <w:widowControl/>
        <w:spacing w:before="0" w:beforeAutospacing="1" w:after="0" w:afterAutospacing="1"/>
        <w:jc w:val="center"/>
        <w:outlineLvl w:val="1"/>
        <w:rPr>
          <w:rFonts w:ascii="方正小标宋简体" w:eastAsia="方正小标宋简体" w:hAnsi="方正小标宋简体" w:cs="方正小标宋简体"/>
          <w:bCs/>
          <w:color w:val="000000"/>
          <w:kern w:val="2"/>
          <w:sz w:val="44"/>
          <w:szCs w:val="44"/>
          <w:lang w:eastAsia="zh-CN"/>
        </w:rPr>
      </w:pPr>
      <w:r>
        <w:rPr>
          <w:rFonts w:ascii="方正小标宋简体" w:eastAsia="方正小标宋简体" w:hAnsi="方正小标宋简体" w:cs="方正小标宋简体" w:hint="eastAsia"/>
          <w:bCs/>
          <w:color w:val="000000"/>
          <w:kern w:val="2"/>
          <w:sz w:val="44"/>
          <w:szCs w:val="44"/>
          <w:lang w:eastAsia="zh-CN"/>
        </w:rPr>
        <w:t>招标文件信息</w:t>
      </w:r>
    </w:p>
    <w:tbl>
      <w:tblPr>
        <w:tblStyle w:val="TableNormal"/>
        <w:tblW w:w="5000" w:type="pct"/>
        <w:jc w:val="center"/>
        <w:tblCellSpacing w:w="0" w:type="dxa"/>
        <w:tblLayout w:type="fixed"/>
        <w:tblCellMar>
          <w:top w:w="45" w:type="dxa"/>
          <w:left w:w="45" w:type="dxa"/>
          <w:bottom w:w="45" w:type="dxa"/>
          <w:right w:w="45" w:type="dxa"/>
        </w:tblCellMar>
      </w:tblPr>
      <w:tblGrid>
        <w:gridCol w:w="2880"/>
        <w:gridCol w:w="5521"/>
      </w:tblGrid>
      <w:tr>
        <w:tblPrEx>
          <w:tblW w:w="5000" w:type="pct"/>
          <w:jc w:val="center"/>
          <w:tblCellSpacing w:w="0" w:type="dxa"/>
          <w:tblLayout w:type="fixed"/>
          <w:tblCellMar>
            <w:top w:w="45" w:type="dxa"/>
            <w:left w:w="45" w:type="dxa"/>
            <w:bottom w:w="45" w:type="dxa"/>
            <w:right w:w="45" w:type="dxa"/>
          </w:tblCellMar>
        </w:tblPrEx>
        <w:trPr>
          <w:trHeight w:val="90"/>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项目编号：</w:t>
            </w:r>
          </w:p>
        </w:tc>
        <w:tc>
          <w:tcPr>
            <w:tcW w:w="5220" w:type="dxa"/>
            <w:shd w:val="clear" w:color="auto" w:fill="auto"/>
            <w:vAlign w:val="center"/>
          </w:tcPr>
          <w:p>
            <w:pPr>
              <w:widowControl/>
              <w:jc w:val="left"/>
              <w:rPr>
                <w:rFonts w:eastAsia="宋体" w:hint="eastAsia"/>
                <w:kern w:val="2"/>
                <w:sz w:val="30"/>
                <w:szCs w:val="30"/>
                <w:lang w:eastAsia="zh-CN"/>
              </w:rPr>
            </w:pPr>
            <w:r>
              <w:rPr>
                <w:rFonts w:eastAsia="宋体" w:hint="eastAsia"/>
                <w:kern w:val="2"/>
                <w:sz w:val="30"/>
                <w:szCs w:val="30"/>
                <w:lang w:eastAsia="zh-CN"/>
              </w:rPr>
              <w:t>SZZXCG-2025-00033</w:t>
            </w:r>
          </w:p>
        </w:tc>
      </w:tr>
      <w:tr>
        <w:tblPrEx>
          <w:tblW w:w="5000" w:type="pct"/>
          <w:jc w:val="center"/>
          <w:tblCellSpacing w:w="0" w:type="dxa"/>
          <w:tblLayout w:type="fixed"/>
          <w:tblCellMar>
            <w:top w:w="45" w:type="dxa"/>
            <w:left w:w="45" w:type="dxa"/>
            <w:bottom w:w="45" w:type="dxa"/>
            <w:right w:w="45" w:type="dxa"/>
          </w:tblCellMar>
        </w:tblPrEx>
        <w:trPr>
          <w:trHeight w:val="292"/>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项目名称：</w:t>
            </w:r>
          </w:p>
        </w:tc>
        <w:tc>
          <w:tcPr>
            <w:tcW w:w="5220" w:type="dxa"/>
            <w:shd w:val="clear" w:color="auto" w:fill="auto"/>
            <w:vAlign w:val="center"/>
          </w:tcPr>
          <w:p>
            <w:pPr>
              <w:widowControl/>
              <w:jc w:val="left"/>
              <w:rPr>
                <w:rFonts w:eastAsia="宋体"/>
                <w:kern w:val="2"/>
                <w:sz w:val="30"/>
                <w:szCs w:val="30"/>
                <w:lang w:eastAsia="zh-CN"/>
              </w:rPr>
            </w:pPr>
            <w:r>
              <w:rPr>
                <w:rFonts w:eastAsia="宋体" w:hint="eastAsia"/>
                <w:kern w:val="2"/>
                <w:sz w:val="30"/>
                <w:szCs w:val="30"/>
                <w:lang w:eastAsia="zh-CN"/>
              </w:rPr>
              <w:t>深圳市高级中学高中园非教育教学管理服务项目</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包 号：</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Ansi="宋体" w:cs="宋体"/>
                <w:sz w:val="30"/>
                <w:szCs w:val="30"/>
                <w:lang w:eastAsia="zh-CN"/>
              </w:rPr>
              <w:t>A</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项目类型：</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Ansi="宋体" w:cs="宋体" w:hint="eastAsia"/>
                <w:sz w:val="30"/>
                <w:szCs w:val="30"/>
                <w:lang w:eastAsia="zh-CN"/>
              </w:rPr>
              <w:t>服务类</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采购方式：</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Ansi="宋体" w:cs="宋体"/>
                <w:sz w:val="30"/>
                <w:szCs w:val="30"/>
                <w:lang w:eastAsia="zh-CN"/>
              </w:rPr>
              <w:t>公开</w:t>
            </w:r>
            <w:r>
              <w:rPr>
                <w:rFonts w:ascii="宋体" w:eastAsia="宋体" w:hAnsi="宋体" w:cs="宋体" w:hint="eastAsia"/>
                <w:sz w:val="30"/>
                <w:szCs w:val="30"/>
                <w:lang w:eastAsia="zh-CN"/>
              </w:rPr>
              <w:t>招标</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货币类型：</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Ansi="宋体" w:cs="宋体"/>
                <w:sz w:val="30"/>
                <w:szCs w:val="30"/>
                <w:lang w:eastAsia="zh-CN"/>
              </w:rPr>
              <w:t>人民币</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评标方法：</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Ansi="宋体" w:cs="宋体"/>
                <w:sz w:val="30"/>
                <w:szCs w:val="30"/>
                <w:lang w:eastAsia="zh-CN"/>
              </w:rPr>
              <w:t>综合评分法</w:t>
            </w:r>
          </w:p>
        </w:tc>
      </w:tr>
    </w:tbl>
    <w:p>
      <w:pPr>
        <w:widowControl w:val="0"/>
        <w:jc w:val="both"/>
        <w:rPr>
          <w:rFonts w:ascii="黑体" w:eastAsia="黑体" w:hAnsi="黑体"/>
          <w:kern w:val="2"/>
          <w:sz w:val="40"/>
          <w:szCs w:val="40"/>
          <w:lang w:eastAsia="zh-CN"/>
        </w:rPr>
      </w:pPr>
      <w:r>
        <w:rPr>
          <w:rFonts w:ascii="黑体" w:eastAsia="黑体" w:hAnsi="黑体" w:hint="eastAsia"/>
          <w:kern w:val="2"/>
          <w:sz w:val="40"/>
          <w:szCs w:val="40"/>
          <w:lang w:eastAsia="zh-CN"/>
        </w:rPr>
        <w:br w:type="page"/>
      </w:r>
    </w:p>
    <w:p>
      <w:pPr>
        <w:widowControl w:val="0"/>
        <w:jc w:val="center"/>
        <w:outlineLvl w:val="1"/>
        <w:rPr>
          <w:rFonts w:ascii="黑体" w:eastAsia="黑体" w:hAnsi="黑体"/>
          <w:kern w:val="2"/>
          <w:sz w:val="40"/>
          <w:szCs w:val="40"/>
          <w:lang w:eastAsia="zh-CN"/>
        </w:rPr>
      </w:pPr>
      <w:r>
        <w:rPr>
          <w:rFonts w:ascii="黑体" w:eastAsia="黑体" w:hAnsi="黑体" w:hint="eastAsia"/>
          <w:kern w:val="2"/>
          <w:sz w:val="40"/>
          <w:szCs w:val="40"/>
          <w:lang w:eastAsia="zh-CN"/>
        </w:rPr>
        <w:t>资格性审查表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427"/>
        <w:gridCol w:w="8100"/>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shd w:val="clear" w:color="auto" w:fill="E6EFFA"/>
          </w:tcPr>
          <w:p>
            <w:pPr>
              <w:widowControl w:val="0"/>
              <w:jc w:val="center"/>
              <w:rPr>
                <w:rFonts w:ascii="宋体" w:eastAsia="宋体" w:hAnsi="宋体"/>
                <w:kern w:val="2"/>
                <w:sz w:val="21"/>
                <w:szCs w:val="21"/>
                <w:lang w:eastAsia="zh-CN"/>
              </w:rPr>
            </w:pPr>
            <w:r>
              <w:rPr>
                <w:rFonts w:ascii="宋体" w:eastAsia="宋体" w:hAnsi="宋体"/>
                <w:kern w:val="2"/>
                <w:sz w:val="21"/>
                <w:szCs w:val="21"/>
                <w:lang w:eastAsia="zh-CN"/>
              </w:rPr>
              <w:t>序号</w:t>
            </w:r>
          </w:p>
        </w:tc>
        <w:tc>
          <w:tcPr>
            <w:tcW w:w="80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widowControl w:val="0"/>
              <w:jc w:val="center"/>
              <w:rPr>
                <w:rFonts w:ascii="宋体" w:eastAsia="宋体" w:hAnsi="宋体" w:cs="宋体"/>
                <w:kern w:val="2"/>
                <w:sz w:val="21"/>
                <w:szCs w:val="21"/>
                <w:lang w:eastAsia="zh-CN"/>
              </w:rPr>
            </w:pPr>
            <w:r>
              <w:rPr>
                <w:rFonts w:ascii="宋体" w:eastAsia="宋体" w:hAnsi="宋体"/>
                <w:kern w:val="2"/>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val="0"/>
              <w:jc w:val="both"/>
              <w:rPr>
                <w:rFonts w:ascii="宋体" w:eastAsia="宋体" w:hAnsi="宋体" w:cs="宋体"/>
                <w:sz w:val="21"/>
                <w:szCs w:val="21"/>
                <w:lang w:eastAsia="zh-CN"/>
              </w:rPr>
            </w:pPr>
            <w:r>
              <w:rPr>
                <w:rFonts w:ascii="宋体" w:eastAsia="宋体" w:hAnsi="宋体" w:cs="宋体" w:hint="eastAsia"/>
                <w:sz w:val="21"/>
                <w:szCs w:val="21"/>
                <w:lang w:eastAsia="zh-CN"/>
              </w:rPr>
              <w:t>1</w:t>
            </w:r>
          </w:p>
        </w:tc>
        <w:tc>
          <w:tcPr>
            <w:tcW w:w="8078" w:type="dxa"/>
            <w:tcBorders>
              <w:top w:val="single" w:sz="8" w:space="0" w:color="000000"/>
              <w:left w:val="single" w:sz="8" w:space="0" w:color="000000"/>
              <w:bottom w:val="single" w:sz="8" w:space="0" w:color="000000"/>
              <w:right w:val="single" w:sz="8" w:space="0" w:color="000000"/>
            </w:tcBorders>
          </w:tcPr>
          <w:p>
            <w:pPr>
              <w:widowControl w:val="0"/>
              <w:jc w:val="both"/>
              <w:rPr>
                <w:rFonts w:ascii="宋体" w:eastAsia="宋体" w:hAnsi="宋体" w:cs="宋体"/>
                <w:kern w:val="2"/>
                <w:sz w:val="21"/>
                <w:szCs w:val="21"/>
                <w:lang w:eastAsia="zh-CN"/>
              </w:rPr>
            </w:pPr>
            <w:r>
              <w:rPr>
                <w:rFonts w:ascii="宋体" w:eastAsia="宋体" w:hAnsi="宋体" w:cs="宋体"/>
                <w:sz w:val="21"/>
                <w:szCs w:val="21"/>
                <w:lang w:eastAsia="zh-CN"/>
              </w:rPr>
              <w:t>投标人不</w:t>
            </w:r>
            <w:r>
              <w:rPr>
                <w:rFonts w:ascii="宋体" w:eastAsia="宋体" w:hAnsi="宋体" w:cs="宋体" w:hint="eastAsia"/>
                <w:sz w:val="21"/>
                <w:szCs w:val="21"/>
                <w:lang w:eastAsia="zh-CN"/>
              </w:rPr>
              <w:t>符合</w:t>
            </w:r>
            <w:r>
              <w:rPr>
                <w:rFonts w:ascii="宋体" w:eastAsia="宋体" w:hAnsi="宋体" w:cs="宋体"/>
                <w:sz w:val="21"/>
                <w:szCs w:val="21"/>
                <w:lang w:eastAsia="zh-CN"/>
              </w:rPr>
              <w:t>资格要求，或未提交相应的资格证明资料（详见</w:t>
            </w:r>
            <w:r>
              <w:rPr>
                <w:rFonts w:ascii="宋体" w:eastAsia="宋体" w:hAnsi="宋体" w:cs="宋体" w:hint="eastAsia"/>
                <w:sz w:val="21"/>
                <w:szCs w:val="21"/>
                <w:lang w:eastAsia="zh-CN"/>
              </w:rPr>
              <w:t>招标</w:t>
            </w:r>
            <w:r>
              <w:rPr>
                <w:rFonts w:ascii="宋体" w:eastAsia="宋体" w:hAnsi="宋体" w:cs="宋体"/>
                <w:sz w:val="21"/>
                <w:szCs w:val="21"/>
                <w:lang w:eastAsia="zh-CN"/>
              </w:rPr>
              <w:t>公告</w:t>
            </w:r>
            <w:r>
              <w:rPr>
                <w:rFonts w:ascii="宋体" w:eastAsia="宋体" w:hAnsi="宋体" w:hint="eastAsia"/>
                <w:kern w:val="2"/>
                <w:sz w:val="21"/>
                <w:szCs w:val="21"/>
                <w:lang w:eastAsia="zh-CN"/>
              </w:rPr>
              <w:t>投标人资格要求</w:t>
            </w:r>
            <w:r>
              <w:rPr>
                <w:rFonts w:ascii="宋体" w:eastAsia="宋体" w:hAnsi="宋体" w:cs="宋体"/>
                <w:sz w:val="21"/>
                <w:szCs w:val="21"/>
                <w:lang w:eastAsia="zh-CN"/>
              </w:rPr>
              <w:t>）</w:t>
            </w:r>
          </w:p>
        </w:tc>
      </w:tr>
    </w:tbl>
    <w:p>
      <w:pPr>
        <w:widowControl w:val="0"/>
        <w:spacing w:before="280"/>
        <w:jc w:val="center"/>
        <w:outlineLvl w:val="1"/>
        <w:rPr>
          <w:rFonts w:ascii="黑体" w:eastAsia="黑体" w:hAnsi="黑体" w:hint="eastAsia"/>
          <w:kern w:val="2"/>
          <w:sz w:val="40"/>
          <w:szCs w:val="40"/>
          <w:lang w:eastAsia="zh-CN"/>
        </w:rPr>
      </w:pPr>
      <w:r>
        <w:rPr>
          <w:rFonts w:ascii="黑体" w:eastAsia="黑体" w:hAnsi="黑体" w:hint="eastAsia"/>
          <w:kern w:val="2"/>
          <w:sz w:val="40"/>
          <w:szCs w:val="40"/>
          <w:lang w:eastAsia="zh-CN"/>
        </w:rPr>
        <w:t>符合性审查表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427"/>
        <w:gridCol w:w="8100"/>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shd w:val="clear" w:color="auto" w:fill="E6EFFA"/>
          </w:tcPr>
          <w:p>
            <w:pPr>
              <w:widowControl w:val="0"/>
              <w:jc w:val="center"/>
              <w:rPr>
                <w:rFonts w:ascii="宋体" w:eastAsia="宋体" w:hAnsi="宋体"/>
                <w:kern w:val="2"/>
                <w:sz w:val="21"/>
                <w:szCs w:val="21"/>
                <w:lang w:eastAsia="zh-CN"/>
              </w:rPr>
            </w:pPr>
            <w:r>
              <w:rPr>
                <w:rFonts w:ascii="宋体" w:eastAsia="宋体" w:hAnsi="宋体"/>
                <w:kern w:val="2"/>
                <w:sz w:val="21"/>
                <w:szCs w:val="21"/>
                <w:lang w:eastAsia="zh-CN"/>
              </w:rPr>
              <w:t>序号</w:t>
            </w:r>
          </w:p>
        </w:tc>
        <w:tc>
          <w:tcPr>
            <w:tcW w:w="80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widowControl w:val="0"/>
              <w:jc w:val="center"/>
              <w:rPr>
                <w:rFonts w:ascii="宋体" w:eastAsia="宋体" w:hAnsi="宋体" w:cs="宋体"/>
                <w:kern w:val="2"/>
                <w:sz w:val="21"/>
                <w:szCs w:val="21"/>
                <w:lang w:eastAsia="zh-CN"/>
              </w:rPr>
            </w:pPr>
            <w:r>
              <w:rPr>
                <w:rFonts w:ascii="宋体" w:eastAsia="宋体" w:hAnsi="宋体"/>
                <w:kern w:val="2"/>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1</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不得将一个包内容拆开投标；</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2</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对同一项目投标时，不得提供两套以上的投标方案（招标文件另有规定的除外）；</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3</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分项报价或投标总价不得高于相应预算金额（或设定的预算金额下的最高限价）；</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4</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5</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所投货物、服务在技术、商务等方面没有实质性满足（或未响应招标文件中带★号条款或响应有负偏离）招标文件要求的（是否实质性满足招标文件要求，由评审委员会根据实质性条款响应情况作出评判）；</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6</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未按招标文件所提供的样式填写《投标函》；未按招标文件所提供的《采购投标及履约承诺函》进行承诺或不符合承诺的；未按招标文件对投标文件组成的要求提供投标文件；</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7</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采购标的/所投产品/货物清单有缺漏项或响应不全或报价有缺漏或者对招标文件规定的项目需求内容或者需求数量进行修改，评审委员会判定投标响应不满足采购需求；</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8</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投标文件存在列放位置错误，导致属于信息公开情形的没有被公开；</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9</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投标文件电子文档不得带病毒；</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10</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投标文件用不属于本公司的电子密钥进行加密；加密的投标文件未按时解密；</w:t>
            </w:r>
          </w:p>
        </w:tc>
      </w:tr>
      <w:tr>
        <w:tblPrEx>
          <w:tblW w:w="5000" w:type="pct"/>
          <w:jc w:val="center"/>
          <w:tblLayout w:type="fixed"/>
          <w:tblCellMar>
            <w:top w:w="20" w:type="dxa"/>
            <w:left w:w="108" w:type="dxa"/>
            <w:bottom w:w="20" w:type="dxa"/>
            <w:right w:w="108" w:type="dxa"/>
          </w:tblCellMar>
        </w:tblPrEx>
        <w:trPr>
          <w:jc w:val="center"/>
        </w:trPr>
        <w:tc>
          <w:tcPr>
            <w:tcW w:w="426" w:type="dxa"/>
            <w:tcBorders>
              <w:top w:val="single" w:sz="8" w:space="0" w:color="000000"/>
              <w:left w:val="single" w:sz="8" w:space="0" w:color="000000"/>
              <w:bottom w:val="single" w:sz="8" w:space="0" w:color="000000"/>
              <w:right w:val="single" w:sz="8" w:space="0" w:color="000000"/>
            </w:tcBorders>
          </w:tcPr>
          <w:p>
            <w:pPr>
              <w:widowControl/>
              <w:jc w:val="center"/>
              <w:textAlignment w:val="top"/>
              <w:rPr>
                <w:rFonts w:ascii="宋体" w:eastAsia="宋体" w:hAnsi="宋体"/>
                <w:kern w:val="2"/>
                <w:sz w:val="21"/>
                <w:szCs w:val="21"/>
                <w:lang w:eastAsia="zh-CN"/>
              </w:rPr>
            </w:pPr>
            <w:r>
              <w:rPr>
                <w:rFonts w:ascii="宋体" w:eastAsia="宋体" w:hAnsi="宋体" w:cs="宋体"/>
                <w:sz w:val="21"/>
                <w:szCs w:val="21"/>
                <w:lang w:eastAsia="zh-CN"/>
              </w:rPr>
              <w:t>1</w:t>
            </w:r>
            <w:r>
              <w:rPr>
                <w:rFonts w:ascii="宋体" w:eastAsia="宋体" w:hAnsi="宋体" w:cs="宋体" w:hint="eastAsia"/>
                <w:sz w:val="21"/>
                <w:szCs w:val="21"/>
                <w:lang w:eastAsia="zh-CN"/>
              </w:rPr>
              <w:t>1</w:t>
            </w:r>
          </w:p>
        </w:tc>
        <w:tc>
          <w:tcPr>
            <w:tcW w:w="8078" w:type="dxa"/>
            <w:tcBorders>
              <w:top w:val="single" w:sz="8" w:space="0" w:color="000000"/>
              <w:left w:val="single" w:sz="8" w:space="0" w:color="000000"/>
              <w:bottom w:val="single" w:sz="8" w:space="0" w:color="000000"/>
              <w:right w:val="single" w:sz="8" w:space="0" w:color="000000"/>
            </w:tcBorders>
          </w:tcPr>
          <w:p>
            <w:pPr>
              <w:widowControl/>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法律、法规、规章、规范性文件规定的其他情形。</w:t>
            </w:r>
          </w:p>
        </w:tc>
      </w:tr>
    </w:tbl>
    <w:p>
      <w:pPr>
        <w:widowControl/>
        <w:jc w:val="left"/>
        <w:rPr>
          <w:rFonts w:ascii="宋体" w:eastAsia="宋体" w:hAnsi="宋体"/>
          <w:b/>
          <w:bCs/>
          <w:sz w:val="28"/>
          <w:szCs w:val="28"/>
          <w:lang w:eastAsia="zh-CN"/>
        </w:rPr>
      </w:pPr>
      <w:r>
        <w:rPr>
          <w:rFonts w:eastAsia="宋体"/>
          <w:kern w:val="2"/>
          <w:sz w:val="28"/>
          <w:szCs w:val="28"/>
          <w:lang w:eastAsia="zh-CN"/>
        </w:rPr>
        <w:br w:type="page"/>
      </w:r>
    </w:p>
    <w:p>
      <w:pPr>
        <w:keepNext/>
        <w:keepLines/>
        <w:widowControl w:val="0"/>
        <w:adjustRightInd w:val="0"/>
        <w:spacing w:before="260" w:after="260" w:line="240" w:lineRule="auto"/>
        <w:jc w:val="center"/>
        <w:textAlignment w:val="baseline"/>
        <w:outlineLvl w:val="1"/>
        <w:rPr>
          <w:rFonts w:ascii="宋体" w:eastAsia="宋体" w:hAnsi="宋体"/>
          <w:b/>
          <w:bCs/>
          <w:sz w:val="28"/>
          <w:szCs w:val="28"/>
          <w:lang w:eastAsia="zh-CN"/>
        </w:rPr>
      </w:pPr>
      <w:r>
        <w:rPr>
          <w:rFonts w:ascii="宋体" w:eastAsia="宋体" w:hAnsi="宋体" w:hint="eastAsia"/>
          <w:b/>
          <w:bCs/>
          <w:sz w:val="28"/>
          <w:szCs w:val="28"/>
          <w:lang w:eastAsia="zh-CN"/>
        </w:rPr>
        <w:t>第一章  招标公告</w:t>
      </w:r>
    </w:p>
    <w:p>
      <w:pPr>
        <w:widowControl w:val="0"/>
        <w:jc w:val="both"/>
        <w:rPr>
          <w:rFonts w:eastAsia="宋体"/>
          <w:kern w:val="2"/>
          <w:sz w:val="21"/>
          <w:lang w:eastAsia="zh-CN"/>
        </w:rPr>
      </w:pPr>
    </w:p>
    <w:p>
      <w:pPr>
        <w:widowControl w:val="0"/>
        <w:spacing w:line="360" w:lineRule="auto"/>
        <w:jc w:val="both"/>
        <w:rPr>
          <w:rFonts w:ascii="宋体" w:eastAsia="宋体" w:hAnsi="宋体" w:cs="宋体"/>
          <w:b/>
          <w:bCs/>
          <w:sz w:val="21"/>
          <w:szCs w:val="21"/>
          <w:lang w:eastAsia="zh-CN"/>
        </w:rPr>
      </w:pPr>
      <w:r>
        <w:rPr>
          <w:rFonts w:ascii="宋体" w:eastAsia="宋体" w:hAnsi="宋体" w:cs="宋体" w:hint="eastAsia"/>
          <w:b/>
          <w:bCs/>
          <w:sz w:val="21"/>
          <w:szCs w:val="21"/>
          <w:lang w:eastAsia="zh-CN"/>
        </w:rPr>
        <w:t>投标人的资格要求：</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bookmarkStart w:id="0" w:name="_Hlk72162904"/>
      <w:r>
        <w:rPr>
          <w:rFonts w:ascii="宋体" w:eastAsia="宋体" w:hAnsi="宋体" w:cs="宋体" w:hint="eastAsia"/>
          <w:sz w:val="21"/>
          <w:szCs w:val="21"/>
          <w:lang w:eastAsia="zh-CN"/>
        </w:rPr>
        <w:t>具有独立法人资格或是具有独立承担民事责任能力的其它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bookmarkEnd w:id="0"/>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2.本项目不接受联合体投标，不接受投标人选用进口产品参与投标（由供应商在《采购投标及履约承诺函》中作出声明）；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Pr>
          <w:rFonts w:ascii="宋体" w:eastAsia="宋体" w:hAnsi="宋体" w:cs="宋体" w:hint="eastAsia"/>
          <w:sz w:val="21"/>
          <w:szCs w:val="21"/>
          <w:lang w:eastAsia="zh-CN"/>
        </w:rPr>
        <w:t>参与本项目采购活动时不存在被有关部门禁止参与政府采购活动且在有效期内的情况（由供应商在《采购投标及履约承诺函》中作出声明）；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4</w:t>
      </w:r>
      <w:r>
        <w:rPr>
          <w:rFonts w:ascii="宋体" w:eastAsia="宋体" w:hAnsi="宋体" w:cs="宋体"/>
          <w:sz w:val="21"/>
          <w:szCs w:val="21"/>
          <w:lang w:eastAsia="zh-CN"/>
        </w:rPr>
        <w:t>.</w:t>
      </w:r>
      <w:r>
        <w:rPr>
          <w:rFonts w:ascii="宋体" w:eastAsia="宋体" w:hAnsi="宋体" w:cs="宋体" w:hint="eastAsia"/>
          <w:sz w:val="21"/>
          <w:szCs w:val="21"/>
          <w:lang w:eastAsia="zh-CN"/>
        </w:rPr>
        <w:t>具备《中华人民共和国政府采购法》第二十二条第一款的条件（由供应商在《采购投标及履约承诺函》中作出声明）；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5</w:t>
      </w:r>
      <w:r>
        <w:rPr>
          <w:rFonts w:ascii="宋体" w:eastAsia="宋体" w:hAnsi="宋体" w:cs="宋体"/>
          <w:sz w:val="21"/>
          <w:szCs w:val="21"/>
          <w:lang w:eastAsia="zh-CN"/>
        </w:rPr>
        <w:t>.</w:t>
      </w:r>
      <w:r>
        <w:rPr>
          <w:rFonts w:ascii="宋体" w:eastAsia="宋体" w:hAnsi="宋体" w:cs="宋体" w:hint="eastAsia"/>
          <w:sz w:val="21"/>
          <w:szCs w:val="21"/>
          <w:lang w:eastAsia="zh-CN"/>
        </w:rPr>
        <w:t>未被列入失信被执行人、重大税收违法案件当事人名单、政府采购严重违法失信行为记录名单（由供应商在《采购投标及履约承诺函》中作出声明）；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6.不存在《深圳市财政局政府采购供应商信用信息管理办法》（深财规〔2023〕3号）列明的严重违法失信行为（由供应商在《采购投标及履约承诺函》中作出声明）；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7.为采购项目提供整体设计、规范编制或者项目管理、监理、检测等服务的供应商，不得再参加该采购项目的其他采购活动（由供应商在《采购投标及履约承诺函》中作出声明）；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8.本项目是（否）专门面向中小企业采购：否；</w:t>
      </w:r>
    </w:p>
    <w:p>
      <w:pPr>
        <w:widowControl w:val="0"/>
        <w:ind w:firstLine="630" w:firstLineChars="300"/>
        <w:jc w:val="both"/>
        <w:rPr>
          <w:rFonts w:ascii="宋体" w:eastAsia="宋体" w:hAnsi="宋体" w:cs="宋体"/>
          <w:color w:val="FF0000"/>
          <w:sz w:val="21"/>
          <w:szCs w:val="21"/>
          <w:lang w:eastAsia="zh-CN"/>
        </w:rPr>
      </w:pPr>
      <w:r>
        <w:rPr>
          <w:rFonts w:ascii="宋体" w:eastAsia="宋体" w:hAnsi="宋体" w:cs="宋体" w:hint="eastAsia"/>
          <w:color w:val="FF0000"/>
          <w:sz w:val="21"/>
          <w:szCs w:val="21"/>
          <w:lang w:eastAsia="zh-CN"/>
        </w:rPr>
        <w:t>9.不存在不同投标供应商的法定代表人、主要经营负责人、投标授权代表人、项目负责人、主要技术人员为同一人、属同一单位或者在同一单位缴纳社会保险的情形；不存在不同投标供应商单位负责人为同一人或直接控股、管理关系的情形。如存在上述情形，</w:t>
      </w:r>
      <w:r>
        <w:rPr>
          <w:rFonts w:ascii="宋体" w:eastAsia="宋体" w:hAnsi="宋体" w:cs="宋体" w:hint="eastAsia"/>
          <w:color w:val="FF0000"/>
          <w:sz w:val="21"/>
          <w:szCs w:val="21"/>
          <w:lang w:eastAsia="zh-CN"/>
        </w:rPr>
        <w:t>所涉</w:t>
      </w:r>
      <w:r>
        <w:rPr>
          <w:rFonts w:ascii="宋体" w:eastAsia="宋体" w:hAnsi="宋体" w:cs="宋体" w:hint="eastAsia"/>
          <w:color w:val="FF0000"/>
          <w:sz w:val="21"/>
          <w:szCs w:val="21"/>
          <w:lang w:eastAsia="zh-CN"/>
        </w:rPr>
        <w:t>供应商</w:t>
      </w:r>
      <w:r>
        <w:rPr>
          <w:rFonts w:ascii="宋体" w:eastAsia="宋体" w:hAnsi="宋体" w:cs="宋体" w:hint="eastAsia"/>
          <w:color w:val="FF0000"/>
          <w:sz w:val="21"/>
          <w:szCs w:val="21"/>
          <w:lang w:eastAsia="zh-CN"/>
        </w:rPr>
        <w:t>均</w:t>
      </w:r>
      <w:r>
        <w:rPr>
          <w:rFonts w:ascii="宋体" w:eastAsia="宋体" w:hAnsi="宋体" w:cs="宋体" w:hint="eastAsia"/>
          <w:color w:val="FF0000"/>
          <w:sz w:val="21"/>
          <w:szCs w:val="21"/>
          <w:lang w:eastAsia="zh-CN"/>
        </w:rPr>
        <w:t>资格审查不通过，按投标无效处理</w:t>
      </w:r>
      <w:r>
        <w:rPr>
          <w:rFonts w:ascii="宋体" w:eastAsia="宋体" w:hAnsi="宋体" w:cs="宋体" w:hint="eastAsia"/>
          <w:b/>
          <w:color w:val="FF0000"/>
          <w:sz w:val="21"/>
          <w:szCs w:val="21"/>
          <w:lang w:eastAsia="zh-CN"/>
        </w:rPr>
        <w:t>（由供应商提供《供应商基本情况表》并加盖公章扫描件）</w:t>
      </w:r>
      <w:r>
        <w:rPr>
          <w:rFonts w:ascii="宋体" w:eastAsia="宋体" w:hAnsi="宋体" w:cs="宋体" w:hint="eastAsia"/>
          <w:color w:val="FF0000"/>
          <w:sz w:val="21"/>
          <w:szCs w:val="21"/>
          <w:lang w:eastAsia="zh-CN"/>
        </w:rPr>
        <w:t>。</w:t>
      </w:r>
    </w:p>
    <w:p>
      <w:pPr>
        <w:widowControl w:val="0"/>
        <w:ind w:firstLine="630" w:firstLineChars="300"/>
        <w:jc w:val="both"/>
        <w:rPr>
          <w:rFonts w:ascii="宋体" w:eastAsia="宋体" w:hAnsi="宋体" w:cs="宋体"/>
          <w:sz w:val="21"/>
          <w:szCs w:val="21"/>
          <w:lang w:eastAsia="zh-CN"/>
        </w:rPr>
      </w:pPr>
    </w:p>
    <w:p>
      <w:pPr>
        <w:widowControl w:val="0"/>
        <w:ind w:firstLine="630" w:firstLineChars="300"/>
        <w:jc w:val="both"/>
        <w:rPr>
          <w:rFonts w:ascii="宋体" w:eastAsia="宋体" w:hAnsi="宋体" w:cs="宋体"/>
          <w:sz w:val="21"/>
          <w:szCs w:val="21"/>
          <w:lang w:eastAsia="zh-CN"/>
        </w:rPr>
      </w:pPr>
    </w:p>
    <w:p>
      <w:pPr>
        <w:widowControl w:val="0"/>
        <w:wordWrap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widowControl w:val="0"/>
        <w:ind w:firstLine="420" w:firstLineChars="200"/>
        <w:jc w:val="both"/>
        <w:rPr>
          <w:rFonts w:ascii="宋体" w:eastAsia="宋体" w:hAnsi="宋体" w:cs="宋体"/>
          <w:sz w:val="21"/>
          <w:szCs w:val="21"/>
          <w:lang w:eastAsia="zh-CN"/>
        </w:rPr>
      </w:pPr>
      <w:r>
        <w:rPr>
          <w:rFonts w:ascii="宋体" w:eastAsia="宋体" w:hAnsi="宋体" w:hint="eastAsia"/>
          <w:kern w:val="2"/>
          <w:sz w:val="21"/>
          <w:lang w:eastAsia="zh-CN"/>
        </w:rPr>
        <w:t>（2）供应商投标（上传投标文件）必须先行办理注册手续，具体操作指引请按照深圳公共资源交易网/交易服务指南/资料下载/深圳自行采购系统用户操作指引（供应商）相关内容指引办理。</w:t>
      </w:r>
    </w:p>
    <w:p>
      <w:pPr>
        <w:widowControl w:val="0"/>
        <w:ind w:firstLine="420" w:firstLineChars="200"/>
        <w:jc w:val="both"/>
        <w:rPr>
          <w:rFonts w:ascii="宋体" w:eastAsia="宋体" w:hAnsi="宋体" w:cs="宋体"/>
          <w:color w:val="FF0000"/>
          <w:sz w:val="21"/>
          <w:szCs w:val="21"/>
          <w:lang w:eastAsia="zh-CN"/>
        </w:rPr>
      </w:pPr>
    </w:p>
    <w:p>
      <w:pPr>
        <w:widowControl w:val="0"/>
        <w:jc w:val="left"/>
        <w:rPr>
          <w:rFonts w:eastAsia="宋体"/>
          <w:b/>
          <w:bCs/>
          <w:kern w:val="2"/>
          <w:sz w:val="22"/>
          <w:szCs w:val="18"/>
          <w:lang w:eastAsia="zh-CN"/>
        </w:rPr>
      </w:pPr>
      <w:r>
        <w:rPr>
          <w:rFonts w:eastAsia="宋体" w:hint="eastAsia"/>
          <w:b/>
          <w:bCs/>
          <w:kern w:val="2"/>
          <w:sz w:val="22"/>
          <w:szCs w:val="18"/>
          <w:lang w:eastAsia="zh-CN"/>
        </w:rPr>
        <w:t>完整公告内容详见：深圳交易集团（深圳公共资源交易中心）官网https://www.szexgrp.com/jyfw/zfcg-view.html?id=zfcg</w:t>
      </w:r>
    </w:p>
    <w:p>
      <w:pPr>
        <w:widowControl w:val="0"/>
        <w:jc w:val="both"/>
        <w:rPr>
          <w:rFonts w:eastAsia="宋体"/>
          <w:b/>
          <w:bCs/>
          <w:kern w:val="2"/>
          <w:sz w:val="21"/>
          <w:lang w:eastAsia="zh-CN"/>
        </w:rPr>
      </w:pPr>
      <w:r>
        <w:rPr>
          <w:rFonts w:eastAsia="宋体" w:hint="eastAsia"/>
          <w:b/>
          <w:bCs/>
          <w:kern w:val="2"/>
          <w:sz w:val="21"/>
          <w:lang w:eastAsia="zh-CN"/>
        </w:rPr>
        <w:br w:type="page"/>
      </w:r>
    </w:p>
    <w:p>
      <w:pPr>
        <w:widowControl w:val="0"/>
        <w:jc w:val="center"/>
        <w:outlineLvl w:val="1"/>
        <w:rPr>
          <w:rFonts w:ascii="黑体" w:eastAsia="黑体" w:hAnsi="黑体"/>
          <w:kern w:val="2"/>
          <w:sz w:val="40"/>
          <w:szCs w:val="40"/>
          <w:lang w:eastAsia="zh-CN"/>
        </w:rPr>
      </w:pPr>
      <w:r>
        <w:rPr>
          <w:rFonts w:ascii="黑体" w:eastAsia="黑体" w:hAnsi="黑体" w:hint="eastAsia"/>
          <w:kern w:val="2"/>
          <w:sz w:val="40"/>
          <w:szCs w:val="40"/>
          <w:lang w:eastAsia="zh-CN"/>
        </w:rPr>
        <w:t>评标信息</w:t>
      </w:r>
    </w:p>
    <w:tbl>
      <w:tblPr>
        <w:tblStyle w:val="TableNormal"/>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
      <w:tblGrid>
        <w:gridCol w:w="683"/>
        <w:gridCol w:w="589"/>
        <w:gridCol w:w="1703"/>
        <w:gridCol w:w="688"/>
        <w:gridCol w:w="4758"/>
      </w:tblGrid>
      <w:tr>
        <w:tblPrEx>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Ex>
        <w:trPr>
          <w:tblCellSpacing w:w="0" w:type="dxa"/>
          <w:jc w:val="center"/>
        </w:trPr>
        <w:tc>
          <w:tcPr>
            <w:tcW w:w="9452" w:type="dxa"/>
            <w:gridSpan w:val="5"/>
            <w:vAlign w:val="center"/>
          </w:tcPr>
          <w:p>
            <w:pPr>
              <w:widowControl w:val="0"/>
              <w:ind w:firstLine="420"/>
              <w:jc w:val="left"/>
              <w:rPr>
                <w:rFonts w:eastAsia="宋体"/>
                <w:b/>
                <w:bCs/>
                <w:kern w:val="2"/>
                <w:sz w:val="21"/>
                <w:lang w:eastAsia="zh-CN"/>
              </w:rPr>
            </w:pPr>
            <w:r>
              <w:rPr>
                <w:rFonts w:eastAsia="宋体"/>
                <w:b/>
                <w:bCs/>
                <w:kern w:val="2"/>
                <w:sz w:val="21"/>
                <w:lang w:eastAsia="zh-CN"/>
              </w:rPr>
              <w:t>评标方法：综合评分法</w:t>
            </w:r>
          </w:p>
          <w:p>
            <w:pPr>
              <w:widowControl w:val="0"/>
              <w:ind w:firstLine="420"/>
              <w:jc w:val="both"/>
              <w:rPr>
                <w:rFonts w:eastAsia="宋体"/>
                <w:kern w:val="2"/>
                <w:sz w:val="21"/>
                <w:lang w:eastAsia="zh-CN"/>
              </w:rPr>
            </w:pPr>
            <w:r>
              <w:rPr>
                <w:rFonts w:eastAsia="宋体" w:hint="eastAsia"/>
                <w:kern w:val="2"/>
                <w:sz w:val="21"/>
                <w:szCs w:val="21"/>
                <w:lang w:eastAsia="zh-CN"/>
              </w:rPr>
              <w:t xml:space="preserve">综合评分法。在最大限度地满足招标文件实质性要求的前提下，按照招标文件中规定的各项因素进行综合评审，评标总得分排名前列的投标人，作为推荐的候选中标供应商。 </w:t>
            </w:r>
          </w:p>
        </w:tc>
      </w:tr>
      <w:tr>
        <w:tblPrEx>
          <w:tblW w:w="5000" w:type="pct"/>
          <w:jc w:val="center"/>
          <w:tblCellSpacing w:w="0" w:type="dxa"/>
          <w:tblLayout w:type="fixed"/>
          <w:tblCellMar>
            <w:top w:w="45" w:type="dxa"/>
            <w:left w:w="45" w:type="dxa"/>
            <w:bottom w:w="45" w:type="dxa"/>
            <w:right w:w="45" w:type="dxa"/>
          </w:tblCellMar>
        </w:tblPrEx>
        <w:trPr>
          <w:tblCellSpacing w:w="0" w:type="dxa"/>
          <w:jc w:val="center"/>
        </w:trPr>
        <w:tc>
          <w:tcPr>
            <w:tcW w:w="9452" w:type="dxa"/>
            <w:gridSpan w:val="5"/>
            <w:vAlign w:val="center"/>
          </w:tcPr>
          <w:p>
            <w:pPr>
              <w:widowControl w:val="0"/>
              <w:jc w:val="both"/>
              <w:rPr>
                <w:rFonts w:eastAsia="宋体"/>
                <w:kern w:val="2"/>
                <w:sz w:val="21"/>
                <w:szCs w:val="21"/>
                <w:lang w:eastAsia="zh-CN"/>
              </w:rPr>
            </w:pPr>
            <w:r>
              <w:rPr>
                <w:rFonts w:eastAsia="宋体"/>
                <w:kern w:val="2"/>
                <w:sz w:val="21"/>
                <w:szCs w:val="21"/>
                <w:lang w:eastAsia="zh-CN"/>
              </w:rPr>
              <w:t>价格分计算方法：</w:t>
            </w:r>
          </w:p>
          <w:p>
            <w:pPr>
              <w:widowControl w:val="0"/>
              <w:spacing w:line="324" w:lineRule="auto"/>
              <w:ind w:left="420"/>
              <w:jc w:val="both"/>
              <w:rPr>
                <w:rFonts w:eastAsia="宋体"/>
                <w:kern w:val="2"/>
                <w:sz w:val="21"/>
                <w:szCs w:val="21"/>
                <w:lang w:eastAsia="zh-CN"/>
              </w:rPr>
            </w:pPr>
            <w:r>
              <w:rPr>
                <w:rFonts w:eastAsia="宋体"/>
                <w:kern w:val="2"/>
                <w:sz w:val="21"/>
                <w:szCs w:val="21"/>
                <w:lang w:eastAsia="zh-CN"/>
              </w:rPr>
              <w:t>采用低价优先法计算，即满足</w:t>
            </w:r>
            <w:r>
              <w:rPr>
                <w:rFonts w:eastAsia="宋体" w:hint="eastAsia"/>
                <w:kern w:val="2"/>
                <w:sz w:val="21"/>
                <w:szCs w:val="21"/>
                <w:lang w:eastAsia="zh-CN"/>
              </w:rPr>
              <w:t>招标</w:t>
            </w:r>
            <w:r>
              <w:rPr>
                <w:rFonts w:eastAsia="宋体"/>
                <w:kern w:val="2"/>
                <w:sz w:val="21"/>
                <w:szCs w:val="21"/>
                <w:lang w:eastAsia="zh-CN"/>
              </w:rPr>
              <w:t xml:space="preserve">文件要求且投标价格最低的投标报价为评标基准价，其价格分为满分。其他投标人的价格分统一按照下列公式计算： </w:t>
            </w:r>
            <w:r>
              <w:rPr>
                <w:rFonts w:eastAsia="宋体"/>
                <w:kern w:val="2"/>
                <w:sz w:val="21"/>
                <w:szCs w:val="21"/>
                <w:lang w:eastAsia="zh-CN"/>
              </w:rPr>
              <w:br/>
            </w:r>
            <w:r>
              <w:rPr>
                <w:rFonts w:eastAsia="宋体"/>
                <w:kern w:val="2"/>
                <w:sz w:val="21"/>
                <w:szCs w:val="21"/>
                <w:lang w:eastAsia="zh-CN"/>
              </w:rPr>
              <w:t xml:space="preserve">投标报价得分=(评标基准价／投标报价)×100 </w:t>
            </w:r>
            <w:r>
              <w:rPr>
                <w:rFonts w:eastAsia="宋体"/>
                <w:kern w:val="2"/>
                <w:sz w:val="21"/>
                <w:szCs w:val="21"/>
                <w:lang w:eastAsia="zh-CN"/>
              </w:rPr>
              <w:br/>
            </w:r>
            <w:r>
              <w:rPr>
                <w:rFonts w:eastAsia="宋体"/>
                <w:kern w:val="2"/>
                <w:sz w:val="21"/>
                <w:szCs w:val="21"/>
                <w:lang w:eastAsia="zh-CN"/>
              </w:rPr>
              <w:t xml:space="preserve">评标总得分＝F1×A1＋F2×A2＋……＋Fn×An </w:t>
            </w:r>
            <w:r>
              <w:rPr>
                <w:rFonts w:eastAsia="宋体"/>
                <w:kern w:val="2"/>
                <w:sz w:val="21"/>
                <w:szCs w:val="21"/>
                <w:lang w:eastAsia="zh-CN"/>
              </w:rPr>
              <w:br/>
            </w:r>
            <w:r>
              <w:rPr>
                <w:rFonts w:eastAsia="宋体"/>
                <w:kern w:val="2"/>
                <w:sz w:val="21"/>
                <w:szCs w:val="21"/>
                <w:lang w:eastAsia="zh-CN"/>
              </w:rPr>
              <w:t xml:space="preserve">F1、F2……Fn分别为各项评审因素的得分； </w:t>
            </w:r>
            <w:r>
              <w:rPr>
                <w:rFonts w:eastAsia="宋体"/>
                <w:kern w:val="2"/>
                <w:sz w:val="21"/>
                <w:szCs w:val="21"/>
                <w:lang w:eastAsia="zh-CN"/>
              </w:rPr>
              <w:br/>
            </w:r>
            <w:r>
              <w:rPr>
                <w:rFonts w:eastAsia="宋体"/>
                <w:kern w:val="2"/>
                <w:sz w:val="21"/>
                <w:szCs w:val="21"/>
                <w:lang w:eastAsia="zh-CN"/>
              </w:rPr>
              <w:t xml:space="preserve">A1、A2、……An 分别为各项评审因素所占的权重(A1＋A2＋……＋An＝1)。 </w:t>
            </w:r>
            <w:r>
              <w:rPr>
                <w:rFonts w:eastAsia="宋体"/>
                <w:kern w:val="2"/>
                <w:sz w:val="21"/>
                <w:szCs w:val="21"/>
                <w:lang w:eastAsia="zh-CN"/>
              </w:rPr>
              <w:br/>
            </w:r>
            <w:r>
              <w:rPr>
                <w:rFonts w:eastAsia="宋体"/>
                <w:kern w:val="2"/>
                <w:sz w:val="21"/>
                <w:szCs w:val="21"/>
                <w:lang w:eastAsia="zh-CN"/>
              </w:rPr>
              <w:t>评标过程中，不得去掉报价中的最高报价和最低报价。</w:t>
            </w:r>
          </w:p>
          <w:p>
            <w:pPr>
              <w:widowControl w:val="0"/>
              <w:spacing w:line="324" w:lineRule="auto"/>
              <w:ind w:left="420"/>
              <w:jc w:val="both"/>
              <w:rPr>
                <w:rFonts w:eastAsia="宋体"/>
                <w:kern w:val="2"/>
                <w:sz w:val="21"/>
                <w:szCs w:val="21"/>
                <w:lang w:eastAsia="zh-CN"/>
              </w:rPr>
            </w:pPr>
            <w:r>
              <w:rPr>
                <w:rFonts w:eastAsia="宋体" w:hint="eastAsia"/>
                <w:kern w:val="2"/>
                <w:sz w:val="21"/>
                <w:szCs w:val="21"/>
                <w:lang w:eastAsia="zh-CN"/>
              </w:rPr>
              <w:t>注：投标人的“技术规格响应情况”“技术规格偏离情况”等必须与客观实际保持一致，响应不实且情节严重的，经查实，将依法记入供应商诚信档案或受到行政处罚。</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shd w:val="clear" w:color="auto" w:fill="E6EFFA"/>
            <w:vAlign w:val="center"/>
          </w:tcPr>
          <w:p>
            <w:pPr>
              <w:widowControl w:val="0"/>
              <w:wordWrap w:val="0"/>
              <w:jc w:val="center"/>
              <w:rPr>
                <w:rFonts w:ascii="宋体" w:eastAsia="宋体" w:hAnsi="宋体" w:cs="宋体"/>
                <w:b/>
                <w:bCs/>
                <w:kern w:val="2"/>
                <w:lang w:eastAsia="zh-CN"/>
              </w:rPr>
            </w:pPr>
            <w:r>
              <w:rPr>
                <w:rFonts w:ascii="宋体" w:eastAsia="宋体" w:hAnsi="宋体" w:cs="宋体" w:hint="eastAsia"/>
                <w:b/>
                <w:bCs/>
                <w:kern w:val="2"/>
                <w:sz w:val="21"/>
                <w:lang w:eastAsia="zh-CN"/>
              </w:rPr>
              <w:t>序号</w:t>
            </w:r>
          </w:p>
        </w:tc>
        <w:tc>
          <w:tcPr>
            <w:tcW w:w="3299" w:type="dxa"/>
            <w:gridSpan w:val="3"/>
            <w:shd w:val="clear" w:color="auto" w:fill="E6EFFA"/>
            <w:vAlign w:val="center"/>
          </w:tcPr>
          <w:p>
            <w:pPr>
              <w:widowControl w:val="0"/>
              <w:wordWrap w:val="0"/>
              <w:jc w:val="center"/>
              <w:rPr>
                <w:rFonts w:ascii="宋体" w:eastAsia="宋体" w:hAnsi="宋体" w:cs="宋体"/>
                <w:b/>
                <w:bCs/>
                <w:kern w:val="2"/>
                <w:lang w:eastAsia="zh-CN"/>
              </w:rPr>
            </w:pPr>
            <w:r>
              <w:rPr>
                <w:rFonts w:ascii="宋体" w:eastAsia="宋体" w:hAnsi="宋体" w:cs="宋体" w:hint="eastAsia"/>
                <w:b/>
                <w:bCs/>
                <w:kern w:val="2"/>
                <w:sz w:val="21"/>
                <w:lang w:eastAsia="zh-CN"/>
              </w:rPr>
              <w:t>评分项</w:t>
            </w:r>
          </w:p>
        </w:tc>
        <w:tc>
          <w:tcPr>
            <w:tcW w:w="5408" w:type="dxa"/>
            <w:shd w:val="clear" w:color="auto" w:fill="E6EFFA"/>
            <w:vAlign w:val="center"/>
          </w:tcPr>
          <w:p>
            <w:pPr>
              <w:widowControl w:val="0"/>
              <w:wordWrap w:val="0"/>
              <w:jc w:val="center"/>
              <w:rPr>
                <w:rFonts w:ascii="宋体" w:eastAsia="宋体" w:hAnsi="宋体" w:cs="宋体"/>
                <w:b/>
                <w:bCs/>
                <w:kern w:val="2"/>
                <w:lang w:eastAsia="zh-CN"/>
              </w:rPr>
            </w:pPr>
            <w:r>
              <w:rPr>
                <w:rFonts w:ascii="宋体" w:eastAsia="宋体" w:hAnsi="宋体" w:cs="宋体" w:hint="eastAsia"/>
                <w:b/>
                <w:bCs/>
                <w:kern w:val="2"/>
                <w:sz w:val="21"/>
                <w:lang w:eastAsia="zh-CN"/>
              </w:rPr>
              <w:t>权重(%)</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tcPr>
          <w:p>
            <w:pPr>
              <w:widowControl w:val="0"/>
              <w:wordWrap w:val="0"/>
              <w:jc w:val="center"/>
              <w:rPr>
                <w:rFonts w:ascii="宋体" w:eastAsia="宋体" w:hAnsi="宋体" w:cs="宋体"/>
                <w:b/>
                <w:bCs/>
                <w:color w:val="0000FF"/>
                <w:kern w:val="2"/>
                <w:lang w:eastAsia="zh-CN"/>
              </w:rPr>
            </w:pPr>
            <w:r>
              <w:rPr>
                <w:rFonts w:ascii="宋体" w:eastAsia="宋体" w:hAnsi="宋体" w:cs="宋体" w:hint="eastAsia"/>
                <w:b/>
                <w:bCs/>
                <w:color w:val="0000FF"/>
                <w:kern w:val="2"/>
                <w:sz w:val="21"/>
                <w:lang w:eastAsia="zh-CN"/>
              </w:rPr>
              <w:t>1</w:t>
            </w:r>
          </w:p>
        </w:tc>
        <w:tc>
          <w:tcPr>
            <w:tcW w:w="3299" w:type="dxa"/>
            <w:gridSpan w:val="3"/>
          </w:tcPr>
          <w:p>
            <w:pPr>
              <w:widowControl w:val="0"/>
              <w:wordWrap w:val="0"/>
              <w:jc w:val="center"/>
              <w:rPr>
                <w:rFonts w:ascii="宋体" w:eastAsia="宋体" w:hAnsi="宋体" w:cs="宋体"/>
                <w:b/>
                <w:bCs/>
                <w:color w:val="0000FF"/>
                <w:kern w:val="2"/>
                <w:sz w:val="21"/>
                <w:szCs w:val="21"/>
                <w:lang w:eastAsia="zh-CN"/>
              </w:rPr>
            </w:pPr>
            <w:r>
              <w:rPr>
                <w:rFonts w:ascii="宋体" w:eastAsia="宋体" w:hAnsi="宋体" w:cs="宋体" w:hint="eastAsia"/>
                <w:b/>
                <w:bCs/>
                <w:color w:val="0000FF"/>
                <w:kern w:val="2"/>
                <w:sz w:val="21"/>
                <w:szCs w:val="21"/>
                <w:lang w:eastAsia="zh-CN"/>
              </w:rPr>
              <w:t>价格</w:t>
            </w:r>
          </w:p>
        </w:tc>
        <w:tc>
          <w:tcPr>
            <w:tcW w:w="5408" w:type="dxa"/>
          </w:tcPr>
          <w:p>
            <w:pPr>
              <w:widowControl w:val="0"/>
              <w:wordWrap w:val="0"/>
              <w:jc w:val="center"/>
              <w:rPr>
                <w:rFonts w:ascii="宋体" w:eastAsia="宋体" w:hAnsi="宋体" w:cs="宋体"/>
                <w:b/>
                <w:bCs/>
                <w:color w:val="0000FF"/>
                <w:kern w:val="2"/>
                <w:sz w:val="21"/>
                <w:szCs w:val="21"/>
                <w:lang w:eastAsia="zh-CN"/>
              </w:rPr>
            </w:pPr>
            <w:r>
              <w:rPr>
                <w:rFonts w:ascii="宋体" w:eastAsia="宋体" w:hAnsi="宋体" w:cs="宋体" w:hint="eastAsia"/>
                <w:b/>
                <w:bCs/>
                <w:color w:val="0000FF"/>
                <w:kern w:val="2"/>
                <w:sz w:val="21"/>
                <w:szCs w:val="21"/>
                <w:lang w:eastAsia="zh-CN"/>
              </w:rPr>
              <w:t>10</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val="restart"/>
          </w:tcPr>
          <w:p>
            <w:pPr>
              <w:widowControl w:val="0"/>
              <w:wordWrap w:val="0"/>
              <w:jc w:val="center"/>
              <w:rPr>
                <w:rFonts w:ascii="宋体" w:eastAsia="宋体" w:hAnsi="宋体" w:cs="宋体"/>
                <w:b/>
                <w:bCs/>
                <w:color w:val="0000FF"/>
                <w:kern w:val="2"/>
                <w:lang w:eastAsia="zh-CN"/>
              </w:rPr>
            </w:pPr>
            <w:r>
              <w:rPr>
                <w:rFonts w:ascii="宋体" w:eastAsia="宋体" w:hAnsi="宋体" w:cs="宋体" w:hint="eastAsia"/>
                <w:b/>
                <w:bCs/>
                <w:color w:val="0000FF"/>
                <w:kern w:val="2"/>
                <w:sz w:val="21"/>
                <w:lang w:eastAsia="zh-CN"/>
              </w:rPr>
              <w:t>2</w:t>
            </w:r>
          </w:p>
        </w:tc>
        <w:tc>
          <w:tcPr>
            <w:tcW w:w="3299" w:type="dxa"/>
            <w:gridSpan w:val="3"/>
          </w:tcPr>
          <w:p>
            <w:pPr>
              <w:widowControl w:val="0"/>
              <w:wordWrap w:val="0"/>
              <w:jc w:val="center"/>
              <w:rPr>
                <w:rFonts w:ascii="宋体" w:eastAsia="宋体" w:hAnsi="宋体" w:cs="宋体"/>
                <w:b/>
                <w:bCs/>
                <w:color w:val="0000FF"/>
                <w:kern w:val="2"/>
                <w:sz w:val="21"/>
                <w:szCs w:val="21"/>
                <w:lang w:eastAsia="zh-CN"/>
              </w:rPr>
            </w:pPr>
            <w:r>
              <w:rPr>
                <w:rFonts w:ascii="宋体" w:eastAsia="宋体" w:hAnsi="宋体" w:cs="宋体" w:hint="eastAsia"/>
                <w:b/>
                <w:bCs/>
                <w:color w:val="0000FF"/>
                <w:kern w:val="2"/>
                <w:sz w:val="21"/>
                <w:szCs w:val="21"/>
                <w:lang w:eastAsia="zh-CN"/>
              </w:rPr>
              <w:t>技术部分</w:t>
            </w:r>
          </w:p>
        </w:tc>
        <w:tc>
          <w:tcPr>
            <w:tcW w:w="5408" w:type="dxa"/>
          </w:tcPr>
          <w:p>
            <w:pPr>
              <w:widowControl w:val="0"/>
              <w:wordWrap w:val="0"/>
              <w:jc w:val="center"/>
              <w:rPr>
                <w:rFonts w:ascii="宋体" w:eastAsia="宋体" w:hAnsi="宋体" w:cs="宋体"/>
                <w:b/>
                <w:bCs/>
                <w:color w:val="0000FF"/>
                <w:kern w:val="2"/>
                <w:sz w:val="21"/>
                <w:szCs w:val="21"/>
                <w:lang w:eastAsia="zh-CN"/>
              </w:rPr>
            </w:pPr>
            <w:r>
              <w:rPr>
                <w:rFonts w:ascii="宋体" w:eastAsia="宋体" w:hAnsi="宋体" w:cs="宋体" w:hint="eastAsia"/>
                <w:b/>
                <w:bCs/>
                <w:color w:val="0000FF"/>
                <w:kern w:val="2"/>
                <w:sz w:val="21"/>
                <w:szCs w:val="21"/>
                <w:lang w:eastAsia="zh-CN"/>
              </w:rPr>
              <w:t>49</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shd w:val="clear" w:color="auto" w:fill="E6EFFA"/>
            <w:vAlign w:val="center"/>
          </w:tcPr>
          <w:p>
            <w:pPr>
              <w:widowControl w:val="0"/>
              <w:jc w:val="both"/>
              <w:rPr>
                <w:rFonts w:ascii="宋体" w:eastAsia="宋体" w:hAnsi="宋体" w:cs="宋体"/>
                <w:b/>
                <w:bCs/>
                <w:color w:val="0000FF"/>
                <w:kern w:val="2"/>
                <w:lang w:eastAsia="zh-CN"/>
              </w:rPr>
            </w:pPr>
          </w:p>
        </w:tc>
        <w:tc>
          <w:tcPr>
            <w:tcW w:w="637"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序号</w:t>
            </w:r>
          </w:p>
        </w:tc>
        <w:tc>
          <w:tcPr>
            <w:tcW w:w="1912"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评审因素</w:t>
            </w:r>
          </w:p>
        </w:tc>
        <w:tc>
          <w:tcPr>
            <w:tcW w:w="750"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权重(%)</w:t>
            </w:r>
          </w:p>
        </w:tc>
        <w:tc>
          <w:tcPr>
            <w:tcW w:w="5408"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trHeight w:val="1767"/>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1</w:t>
            </w:r>
          </w:p>
        </w:tc>
        <w:tc>
          <w:tcPr>
            <w:tcW w:w="1912"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实施方案</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6</w:t>
            </w:r>
          </w:p>
        </w:tc>
        <w:tc>
          <w:tcPr>
            <w:tcW w:w="5408" w:type="dxa"/>
            <w:vAlign w:val="top"/>
          </w:tcPr>
          <w:p>
            <w:pPr>
              <w:widowControl w:val="0"/>
              <w:jc w:val="left"/>
              <w:rPr>
                <w:rFonts w:ascii="宋体" w:eastAsia="宋体" w:hAnsi="宋体"/>
                <w:kern w:val="2"/>
                <w:sz w:val="21"/>
                <w:szCs w:val="21"/>
                <w:lang w:eastAsia="zh-CN"/>
              </w:rPr>
            </w:pPr>
            <w:r>
              <w:rPr>
                <w:rFonts w:ascii="宋体" w:eastAsia="宋体" w:hAnsi="宋体" w:hint="eastAsia"/>
                <w:kern w:val="2"/>
                <w:sz w:val="21"/>
                <w:szCs w:val="21"/>
                <w:lang w:eastAsia="zh-CN"/>
              </w:rPr>
              <w:t>（一）评分内容：</w:t>
            </w:r>
          </w:p>
          <w:p>
            <w:pPr>
              <w:widowControl w:val="0"/>
              <w:jc w:val="left"/>
              <w:rPr>
                <w:rFonts w:ascii="宋体" w:eastAsia="宋体" w:hAnsi="宋体"/>
                <w:bCs/>
                <w:iCs/>
                <w:kern w:val="2"/>
                <w:sz w:val="21"/>
                <w:szCs w:val="21"/>
                <w:lang w:eastAsia="zh-CN"/>
              </w:rPr>
            </w:pPr>
            <w:r>
              <w:rPr>
                <w:rFonts w:ascii="宋体" w:eastAsia="宋体" w:hAnsi="宋体" w:hint="eastAsia"/>
                <w:bCs/>
                <w:iCs/>
                <w:kern w:val="2"/>
                <w:sz w:val="21"/>
                <w:szCs w:val="21"/>
                <w:lang w:eastAsia="zh-CN"/>
              </w:rPr>
              <w:t>根据投标人针对非教育教学综合服务方案进行评审。</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1.整体管理设想及整体运作规划；</w:t>
            </w:r>
          </w:p>
          <w:p>
            <w:pPr>
              <w:widowControl w:val="0"/>
              <w:autoSpaceDE w:val="0"/>
              <w:autoSpaceDN w:val="0"/>
              <w:adjustRightInd w:val="0"/>
              <w:rPr>
                <w:rFonts w:ascii="宋体" w:eastAsia="宋体" w:hAnsi="宋体"/>
                <w:bCs/>
                <w:iCs/>
                <w:kern w:val="2"/>
                <w:sz w:val="21"/>
                <w:szCs w:val="21"/>
                <w:lang w:eastAsia="zh-CN"/>
              </w:rPr>
            </w:pPr>
            <w:r>
              <w:rPr>
                <w:rFonts w:ascii="宋体" w:eastAsia="宋体" w:hAnsi="宋体" w:hint="eastAsia"/>
                <w:bCs/>
                <w:iCs/>
                <w:kern w:val="2"/>
                <w:sz w:val="21"/>
                <w:szCs w:val="21"/>
                <w:lang w:eastAsia="zh-CN"/>
              </w:rPr>
              <w:t>2.人员培训计划及管理措施；</w:t>
            </w:r>
          </w:p>
          <w:p>
            <w:pPr>
              <w:widowControl w:val="0"/>
              <w:autoSpaceDE w:val="0"/>
              <w:autoSpaceDN w:val="0"/>
              <w:adjustRightInd w:val="0"/>
              <w:rPr>
                <w:rFonts w:ascii="宋体" w:eastAsia="宋体" w:hAnsi="宋体"/>
                <w:bCs/>
                <w:iCs/>
                <w:kern w:val="2"/>
                <w:sz w:val="21"/>
                <w:szCs w:val="21"/>
                <w:lang w:eastAsia="zh-CN"/>
              </w:rPr>
            </w:pPr>
            <w:r>
              <w:rPr>
                <w:rFonts w:ascii="宋体" w:eastAsia="宋体" w:hAnsi="宋体" w:hint="eastAsia"/>
                <w:bCs/>
                <w:iCs/>
                <w:kern w:val="2"/>
                <w:sz w:val="21"/>
                <w:szCs w:val="21"/>
                <w:lang w:eastAsia="zh-CN"/>
              </w:rPr>
              <w:t>3.非教育教学时段安全巡查管理；</w:t>
            </w:r>
          </w:p>
          <w:p>
            <w:pPr>
              <w:widowControl w:val="0"/>
              <w:autoSpaceDE w:val="0"/>
              <w:autoSpaceDN w:val="0"/>
              <w:adjustRightInd w:val="0"/>
              <w:rPr>
                <w:rFonts w:ascii="宋体" w:eastAsia="宋体" w:hAnsi="宋体"/>
                <w:bCs/>
                <w:iCs/>
                <w:kern w:val="2"/>
                <w:sz w:val="21"/>
                <w:szCs w:val="21"/>
                <w:lang w:eastAsia="zh-CN"/>
              </w:rPr>
            </w:pPr>
            <w:r>
              <w:rPr>
                <w:rFonts w:ascii="宋体" w:eastAsia="宋体" w:hAnsi="宋体" w:hint="eastAsia"/>
                <w:bCs/>
                <w:iCs/>
                <w:kern w:val="2"/>
                <w:sz w:val="21"/>
                <w:szCs w:val="21"/>
                <w:lang w:eastAsia="zh-CN"/>
              </w:rPr>
              <w:t>（二）评分依据：</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考察以上服务方案，如全部具备得80分，缺任意一项得70分，缺任意二项得60分，其他情况不得分；在此基础上，专家根据各供应商的具体响应内容进一步评审：</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评审为优(总体规划科学合理，能根据采购单位需求进行详细分析，服务实施方案合理）的加20分；</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评审为良(总体规划有一定特点，分析合理、切合现场实际情况，服务方案比较合理）的加15分；</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评审为中（总体规划无突出特点，分析合理，服务方案一般）的加10分；</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评价为差（总体规划无特点，配套措施较差，服务方案较差）不得分。</w:t>
            </w:r>
          </w:p>
          <w:p>
            <w:pPr>
              <w:widowControl w:val="0"/>
              <w:wordWrap w:val="0"/>
              <w:jc w:val="both"/>
              <w:rPr>
                <w:rFonts w:ascii="宋体" w:eastAsia="宋体" w:hAnsi="宋体" w:cs="宋体"/>
                <w:kern w:val="2"/>
                <w:sz w:val="21"/>
                <w:szCs w:val="21"/>
                <w:lang w:eastAsia="zh-CN"/>
              </w:rPr>
            </w:pPr>
            <w:r>
              <w:rPr>
                <w:rFonts w:eastAsia="宋体" w:hint="eastAsia"/>
                <w:kern w:val="2"/>
                <w:sz w:val="21"/>
                <w:szCs w:val="21"/>
                <w:lang w:eastAsia="zh-CN"/>
              </w:rPr>
              <w:t>如果评审为差，要求专家书面说明理由，并记录在档。</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2</w:t>
            </w:r>
          </w:p>
        </w:tc>
        <w:tc>
          <w:tcPr>
            <w:tcW w:w="1912"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项目重点难点分析、应对措施及相关的合理化建议</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6</w:t>
            </w:r>
          </w:p>
        </w:tc>
        <w:tc>
          <w:tcPr>
            <w:tcW w:w="5408" w:type="dxa"/>
            <w:vAlign w:val="center"/>
          </w:tcPr>
          <w:p>
            <w:pPr>
              <w:widowControl w:val="0"/>
              <w:jc w:val="left"/>
              <w:rPr>
                <w:rFonts w:ascii="宋体" w:eastAsia="宋体" w:hAnsi="宋体"/>
                <w:kern w:val="2"/>
                <w:sz w:val="21"/>
                <w:szCs w:val="21"/>
                <w:lang w:eastAsia="zh-CN"/>
              </w:rPr>
            </w:pPr>
            <w:r>
              <w:rPr>
                <w:rFonts w:ascii="宋体" w:eastAsia="宋体" w:hAnsi="宋体" w:hint="eastAsia"/>
                <w:kern w:val="2"/>
                <w:sz w:val="21"/>
                <w:szCs w:val="21"/>
                <w:lang w:eastAsia="zh-CN"/>
              </w:rPr>
              <w:t>（一）评分内容：</w:t>
            </w:r>
          </w:p>
          <w:p>
            <w:pPr>
              <w:widowControl w:val="0"/>
              <w:jc w:val="left"/>
              <w:rPr>
                <w:rFonts w:ascii="宋体" w:eastAsia="宋体" w:hAnsi="宋体"/>
                <w:bCs/>
                <w:iCs/>
                <w:kern w:val="2"/>
                <w:sz w:val="21"/>
                <w:szCs w:val="21"/>
                <w:lang w:eastAsia="zh-CN"/>
              </w:rPr>
            </w:pPr>
            <w:r>
              <w:rPr>
                <w:rFonts w:ascii="宋体" w:eastAsia="宋体" w:hAnsi="宋体" w:hint="eastAsia"/>
                <w:bCs/>
                <w:iCs/>
                <w:kern w:val="2"/>
                <w:sz w:val="21"/>
                <w:szCs w:val="21"/>
                <w:lang w:eastAsia="zh-CN"/>
              </w:rPr>
              <w:t>提供符合本项目服务特点的分析及建议。</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1.重点难点分析；</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2.应对措施；</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3.相关的合理化建议。</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（二）评分依据：</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考察以上措施内容，如全部具备得80分，缺任意一项得60分，缺任意二项得20分，其他情况不得分；在此基础上，专家根据各供应商的具体响应内容进一步评审：</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评审为优(重难点分析针对性强，应对措施全面具体，建议科学合理可操作性强）的加20分；</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评审为良(重难点分析针对性较强，应对措施较全面，建议科学合理可操作性较好）的加15分；</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评审为中（重难点分析针对性一般，有应对措施，建议可操作性一般）的加10分；</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评价为差（重难点分析针对性差，应对措施差，建议可操作性差）不得分。</w:t>
            </w:r>
          </w:p>
          <w:p>
            <w:pPr>
              <w:widowControl w:val="0"/>
              <w:jc w:val="both"/>
              <w:rPr>
                <w:rFonts w:ascii="宋体" w:eastAsia="宋体" w:hAnsi="宋体" w:cs="宋体"/>
                <w:kern w:val="2"/>
                <w:sz w:val="21"/>
                <w:szCs w:val="21"/>
                <w:lang w:eastAsia="zh-CN"/>
              </w:rPr>
            </w:pPr>
            <w:r>
              <w:rPr>
                <w:rFonts w:ascii="宋体" w:eastAsia="宋体" w:hAnsi="宋体" w:hint="eastAsia"/>
                <w:bCs/>
                <w:iCs/>
                <w:kern w:val="2"/>
                <w:sz w:val="21"/>
                <w:szCs w:val="21"/>
                <w:lang w:eastAsia="zh-CN"/>
              </w:rPr>
              <w:t>如果评审为差，要求专家书面说明理由，并记录在档。</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3</w:t>
            </w:r>
          </w:p>
        </w:tc>
        <w:tc>
          <w:tcPr>
            <w:tcW w:w="1912"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服务保障措施及应急方案</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6</w:t>
            </w:r>
          </w:p>
        </w:tc>
        <w:tc>
          <w:tcPr>
            <w:tcW w:w="5408" w:type="dxa"/>
            <w:vAlign w:val="center"/>
          </w:tcPr>
          <w:p>
            <w:pPr>
              <w:widowControl w:val="0"/>
              <w:jc w:val="left"/>
              <w:rPr>
                <w:rFonts w:ascii="宋体" w:eastAsia="宋体" w:hAnsi="宋体"/>
                <w:kern w:val="2"/>
                <w:sz w:val="21"/>
                <w:szCs w:val="21"/>
                <w:lang w:eastAsia="zh-CN"/>
              </w:rPr>
            </w:pPr>
            <w:r>
              <w:rPr>
                <w:rFonts w:ascii="宋体" w:eastAsia="宋体" w:hAnsi="宋体" w:hint="eastAsia"/>
                <w:kern w:val="2"/>
                <w:sz w:val="21"/>
                <w:szCs w:val="21"/>
                <w:lang w:eastAsia="zh-CN"/>
              </w:rPr>
              <w:t>（一）评分内容：</w:t>
            </w:r>
          </w:p>
          <w:p>
            <w:pPr>
              <w:widowControl w:val="0"/>
              <w:jc w:val="left"/>
              <w:rPr>
                <w:rFonts w:ascii="宋体" w:eastAsia="宋体" w:hAnsi="宋体"/>
                <w:bCs/>
                <w:iCs/>
                <w:kern w:val="2"/>
                <w:sz w:val="21"/>
                <w:szCs w:val="21"/>
                <w:lang w:eastAsia="zh-CN"/>
              </w:rPr>
            </w:pPr>
            <w:r>
              <w:rPr>
                <w:rFonts w:ascii="宋体" w:eastAsia="宋体" w:hAnsi="宋体" w:hint="eastAsia"/>
                <w:bCs/>
                <w:iCs/>
                <w:kern w:val="2"/>
                <w:sz w:val="21"/>
                <w:szCs w:val="21"/>
                <w:lang w:eastAsia="zh-CN"/>
              </w:rPr>
              <w:t>提供针对本项目的保障措施及应急方案。</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1.规章制度；</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2.应急预案，包括：反恐、打架斗殴、偷盗、意外受伤、群体事件</w:t>
            </w:r>
            <w:r>
              <w:rPr>
                <w:rFonts w:ascii="宋体" w:eastAsia="宋体" w:hAnsi="宋体" w:hint="eastAsia"/>
                <w:bCs/>
                <w:iCs/>
                <w:kern w:val="2"/>
                <w:sz w:val="21"/>
                <w:szCs w:val="21"/>
                <w:lang w:eastAsia="zh-CN"/>
              </w:rPr>
              <w:t>3</w:t>
            </w:r>
            <w:r>
              <w:rPr>
                <w:rFonts w:ascii="宋体" w:eastAsia="宋体" w:hAnsi="宋体" w:hint="eastAsia"/>
                <w:bCs/>
                <w:iCs/>
                <w:kern w:val="2"/>
                <w:sz w:val="21"/>
                <w:szCs w:val="21"/>
                <w:lang w:eastAsia="zh-CN"/>
              </w:rPr>
              <w:t>项方案。</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（二）评分依据：</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考察以上措施内容，如全部具备得80分，缺任意一项得40分，其他情况不得分；在此基础上，专家根据各供应商的具体响应内容进一步评审：</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评审为优(保障措施全面具体，应急方案针对性强）的加20分；</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评审为良(保障措施较全面，应急方案针对性较强）加15分；</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评审为中（保障措施一般，应急方案针对性一般）的加10分；</w:t>
            </w:r>
          </w:p>
          <w:p>
            <w:pPr>
              <w:widowControl w:val="0"/>
              <w:jc w:val="both"/>
              <w:rPr>
                <w:rFonts w:ascii="宋体" w:eastAsia="宋体" w:hAnsi="宋体"/>
                <w:bCs/>
                <w:iCs/>
                <w:kern w:val="2"/>
                <w:sz w:val="21"/>
                <w:szCs w:val="21"/>
                <w:lang w:eastAsia="zh-CN"/>
              </w:rPr>
            </w:pPr>
            <w:r>
              <w:rPr>
                <w:rFonts w:ascii="宋体" w:eastAsia="宋体" w:hAnsi="宋体" w:hint="eastAsia"/>
                <w:bCs/>
                <w:iCs/>
                <w:kern w:val="2"/>
                <w:sz w:val="21"/>
                <w:szCs w:val="21"/>
                <w:lang w:eastAsia="zh-CN"/>
              </w:rPr>
              <w:t>评价为差（保障措施差，应急方案针对性差）不得分。</w:t>
            </w:r>
          </w:p>
          <w:p>
            <w:pPr>
              <w:widowControl w:val="0"/>
              <w:jc w:val="both"/>
              <w:rPr>
                <w:rFonts w:ascii="宋体" w:eastAsia="宋体" w:hAnsi="宋体" w:cs="宋体"/>
                <w:kern w:val="2"/>
                <w:sz w:val="21"/>
                <w:szCs w:val="21"/>
                <w:lang w:eastAsia="zh-CN"/>
              </w:rPr>
            </w:pPr>
            <w:r>
              <w:rPr>
                <w:rFonts w:ascii="宋体" w:eastAsia="宋体" w:hAnsi="宋体" w:hint="eastAsia"/>
                <w:bCs/>
                <w:iCs/>
                <w:kern w:val="2"/>
                <w:sz w:val="21"/>
                <w:szCs w:val="21"/>
                <w:lang w:eastAsia="zh-CN"/>
              </w:rPr>
              <w:t>如果评审为差，要求专家书面说明理由，并记录在档</w:t>
            </w:r>
            <w:r>
              <w:rPr>
                <w:rFonts w:ascii="宋体" w:eastAsia="宋体" w:hAnsi="宋体" w:hint="eastAsia"/>
                <w:kern w:val="2"/>
                <w:sz w:val="21"/>
                <w:szCs w:val="21"/>
                <w:lang w:eastAsia="zh-CN"/>
              </w:rPr>
              <w:t>。</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4</w:t>
            </w:r>
          </w:p>
        </w:tc>
        <w:tc>
          <w:tcPr>
            <w:tcW w:w="1912"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项目完成（服务期满）后的服务承诺</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3</w:t>
            </w:r>
          </w:p>
        </w:tc>
        <w:tc>
          <w:tcPr>
            <w:tcW w:w="5408" w:type="dxa"/>
            <w:vAlign w:val="top"/>
          </w:tcPr>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（一）评审内容：</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投标人承诺以下全部三项的得100分，否则不得分。</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1.服务期满后主动撤场；</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2.与后续服务公司进行交接；</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3.服务期满后新服务公司到位前仍按原合同提供服务。</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（二）评分依据：</w:t>
            </w:r>
          </w:p>
          <w:p>
            <w:pPr>
              <w:widowControl w:val="0"/>
              <w:jc w:val="left"/>
              <w:rPr>
                <w:rFonts w:ascii="宋体" w:eastAsia="宋体" w:hAnsi="宋体" w:cs="宋体"/>
                <w:kern w:val="2"/>
                <w:sz w:val="21"/>
                <w:szCs w:val="21"/>
                <w:lang w:eastAsia="zh-CN"/>
              </w:rPr>
            </w:pPr>
            <w:r>
              <w:rPr>
                <w:rFonts w:eastAsia="宋体" w:hAnsi="宋体" w:cs="宋体" w:hint="eastAsia"/>
                <w:kern w:val="2"/>
                <w:sz w:val="21"/>
                <w:szCs w:val="21"/>
                <w:lang w:eastAsia="zh-CN"/>
              </w:rPr>
              <w:t>要求提供承诺函（格式自拟），作为得分依据。（未提供或未按要求提供或提供不清晰导致专家无法判断的，不得分）</w:t>
            </w:r>
          </w:p>
        </w:tc>
      </w:tr>
      <w:tr>
        <w:tblPrEx>
          <w:tblW w:w="5000" w:type="pct"/>
          <w:jc w:val="center"/>
          <w:tblCellSpacing w:w="0" w:type="dxa"/>
          <w:tblLayout w:type="fixed"/>
          <w:tblCellMar>
            <w:top w:w="20" w:type="dxa"/>
            <w:left w:w="108" w:type="dxa"/>
            <w:bottom w:w="20" w:type="dxa"/>
            <w:right w:w="108" w:type="dxa"/>
          </w:tblCellMar>
        </w:tblPrEx>
        <w:trPr>
          <w:trHeight w:val="90"/>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5</w:t>
            </w:r>
          </w:p>
        </w:tc>
        <w:tc>
          <w:tcPr>
            <w:tcW w:w="1912"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违约承诺</w:t>
            </w:r>
          </w:p>
        </w:tc>
        <w:tc>
          <w:tcPr>
            <w:tcW w:w="750"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3</w:t>
            </w:r>
          </w:p>
        </w:tc>
        <w:tc>
          <w:tcPr>
            <w:tcW w:w="5408" w:type="dxa"/>
            <w:vAlign w:val="top"/>
          </w:tcPr>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 xml:space="preserve">（一）评审内容： </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投标人承诺以下全部四项的得100分，否则不得分。</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 xml:space="preserve">1.投标文件所列全部内容真实，不存在虚假情况； </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 xml:space="preserve">2.对与本项目相关的工作指令在要求时间内做出响应； </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 xml:space="preserve">3.全面配合采购人，保质保量完成本服务项目； </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 xml:space="preserve">4.对未能达到管理要求的承担相应违约责任。 </w:t>
            </w:r>
          </w:p>
          <w:p>
            <w:pPr>
              <w:widowControl w:val="0"/>
              <w:jc w:val="left"/>
              <w:rPr>
                <w:rFonts w:eastAsia="宋体" w:hAnsi="宋体" w:cs="宋体"/>
                <w:kern w:val="2"/>
                <w:sz w:val="21"/>
                <w:szCs w:val="21"/>
                <w:lang w:eastAsia="zh-CN"/>
              </w:rPr>
            </w:pPr>
            <w:r>
              <w:rPr>
                <w:rFonts w:eastAsia="宋体" w:hAnsi="宋体" w:cs="宋体" w:hint="eastAsia"/>
                <w:kern w:val="2"/>
                <w:sz w:val="21"/>
                <w:szCs w:val="21"/>
                <w:lang w:eastAsia="zh-CN"/>
              </w:rPr>
              <w:t>（二）评分依据：</w:t>
            </w:r>
          </w:p>
          <w:p>
            <w:pPr>
              <w:widowControl w:val="0"/>
              <w:jc w:val="left"/>
              <w:rPr>
                <w:rFonts w:ascii="宋体" w:eastAsia="宋体" w:hAnsi="宋体" w:cs="宋体" w:hint="eastAsia"/>
                <w:kern w:val="2"/>
                <w:sz w:val="21"/>
                <w:szCs w:val="21"/>
                <w:lang w:eastAsia="zh-CN"/>
              </w:rPr>
            </w:pPr>
            <w:r>
              <w:rPr>
                <w:rFonts w:ascii="宋体" w:eastAsia="宋体" w:hAnsi="宋体" w:hint="eastAsia"/>
                <w:color w:val="000000"/>
                <w:kern w:val="2"/>
                <w:sz w:val="21"/>
                <w:szCs w:val="21"/>
                <w:lang w:eastAsia="zh-CN"/>
              </w:rPr>
              <w:t>要求提供承诺（格式自定）作为得分依据，未提供承诺或承</w:t>
            </w:r>
            <w:r>
              <w:rPr>
                <w:rFonts w:eastAsia="宋体" w:hAnsi="宋体" w:cs="宋体" w:hint="eastAsia"/>
                <w:kern w:val="2"/>
                <w:sz w:val="21"/>
                <w:szCs w:val="21"/>
                <w:lang w:eastAsia="zh-CN"/>
              </w:rPr>
              <w:t>诺内容不满足要求不得分。</w:t>
            </w:r>
          </w:p>
        </w:tc>
      </w:tr>
      <w:tr>
        <w:tblPrEx>
          <w:tblW w:w="5000" w:type="pct"/>
          <w:jc w:val="center"/>
          <w:tblCellSpacing w:w="0" w:type="dxa"/>
          <w:tblLayout w:type="fixed"/>
          <w:tblCellMar>
            <w:top w:w="20" w:type="dxa"/>
            <w:left w:w="108" w:type="dxa"/>
            <w:bottom w:w="20" w:type="dxa"/>
            <w:right w:w="108" w:type="dxa"/>
          </w:tblCellMar>
        </w:tblPrEx>
        <w:trPr>
          <w:trHeight w:val="90"/>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6</w:t>
            </w:r>
          </w:p>
        </w:tc>
        <w:tc>
          <w:tcPr>
            <w:tcW w:w="1912" w:type="dxa"/>
            <w:vAlign w:val="center"/>
          </w:tcPr>
          <w:p>
            <w:pPr>
              <w:widowControl w:val="0"/>
              <w:wordWrap w:val="0"/>
              <w:jc w:val="center"/>
              <w:rPr>
                <w:rFonts w:ascii="宋体" w:eastAsia="宋体" w:hAnsi="宋体" w:hint="eastAsia"/>
                <w:kern w:val="2"/>
                <w:sz w:val="21"/>
                <w:szCs w:val="21"/>
                <w:lang w:eastAsia="zh-CN"/>
              </w:rPr>
            </w:pPr>
            <w:r>
              <w:rPr>
                <w:rFonts w:ascii="宋体" w:eastAsia="宋体" w:hAnsi="宋体" w:hint="eastAsia"/>
                <w:kern w:val="2"/>
                <w:sz w:val="21"/>
                <w:szCs w:val="21"/>
                <w:lang w:eastAsia="zh-CN"/>
              </w:rPr>
              <w:t>拟安排的项目负责人情况（仅限一人）</w:t>
            </w:r>
          </w:p>
        </w:tc>
        <w:tc>
          <w:tcPr>
            <w:tcW w:w="750" w:type="dxa"/>
            <w:vAlign w:val="center"/>
          </w:tcPr>
          <w:p>
            <w:pPr>
              <w:widowControl w:val="0"/>
              <w:wordWrap w:val="0"/>
              <w:jc w:val="center"/>
              <w:rPr>
                <w:rFonts w:ascii="宋体" w:eastAsia="宋体" w:hAnsi="宋体" w:hint="eastAsia"/>
                <w:kern w:val="2"/>
                <w:sz w:val="21"/>
                <w:szCs w:val="21"/>
                <w:lang w:eastAsia="zh-CN"/>
              </w:rPr>
            </w:pPr>
            <w:r>
              <w:rPr>
                <w:rFonts w:ascii="宋体" w:eastAsia="宋体" w:hAnsi="宋体" w:hint="eastAsia"/>
                <w:kern w:val="2"/>
                <w:sz w:val="21"/>
                <w:szCs w:val="21"/>
                <w:lang w:eastAsia="zh-CN"/>
              </w:rPr>
              <w:t>10</w:t>
            </w:r>
          </w:p>
        </w:tc>
        <w:tc>
          <w:tcPr>
            <w:tcW w:w="5408" w:type="dxa"/>
            <w:vAlign w:val="top"/>
          </w:tcPr>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（一）评分内容：拟安排项目负责人为投标单位员工，否则本项不得分。</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1.具有</w:t>
            </w:r>
            <w:r>
              <w:rPr>
                <w:rFonts w:eastAsia="宋体" w:hAnsi="宋体" w:hint="eastAsia"/>
                <w:kern w:val="2"/>
                <w:sz w:val="21"/>
                <w:szCs w:val="21"/>
                <w:lang w:eastAsia="zh-CN"/>
              </w:rPr>
              <w:t>管理类专业</w:t>
            </w:r>
            <w:r>
              <w:rPr>
                <w:rFonts w:ascii="宋体" w:eastAsia="宋体" w:hAnsi="宋体" w:hint="eastAsia"/>
                <w:kern w:val="2"/>
                <w:sz w:val="21"/>
                <w:szCs w:val="21"/>
                <w:lang w:eastAsia="zh-CN"/>
              </w:rPr>
              <w:t>本科或以上学历的得20分；</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2.具体人社部门</w:t>
            </w:r>
            <w:r>
              <w:rPr>
                <w:rFonts w:eastAsia="宋体" w:hint="eastAsia"/>
                <w:kern w:val="2"/>
                <w:sz w:val="21"/>
                <w:lang w:eastAsia="zh-CN"/>
              </w:rPr>
              <w:t>（</w:t>
            </w:r>
            <w:r>
              <w:rPr>
                <w:rFonts w:eastAsia="宋体" w:hint="eastAsia"/>
                <w:kern w:val="2"/>
                <w:sz w:val="21"/>
                <w:lang w:eastAsia="zh-CN"/>
              </w:rPr>
              <w:t>或其他具备职称评定资格的单位或机构</w:t>
            </w:r>
            <w:r>
              <w:rPr>
                <w:rFonts w:eastAsia="宋体" w:hint="eastAsia"/>
                <w:kern w:val="2"/>
                <w:sz w:val="21"/>
                <w:lang w:eastAsia="zh-CN"/>
              </w:rPr>
              <w:t>）</w:t>
            </w:r>
            <w:r>
              <w:rPr>
                <w:rFonts w:ascii="宋体" w:eastAsia="宋体" w:hAnsi="宋体" w:hint="eastAsia"/>
                <w:kern w:val="2"/>
                <w:sz w:val="21"/>
                <w:szCs w:val="21"/>
                <w:lang w:eastAsia="zh-CN"/>
              </w:rPr>
              <w:t>颁发的中级或以上职称证书（专业：管理类）的得40分；</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3.具有一级企业人力资源管理师职业资格或职业技能等级证书的得20分。</w:t>
            </w:r>
          </w:p>
          <w:p>
            <w:pPr>
              <w:widowControl w:val="0"/>
              <w:wordWrap w:val="0"/>
              <w:jc w:val="both"/>
              <w:rPr>
                <w:rFonts w:ascii="宋体" w:eastAsia="宋体" w:hAnsi="宋体"/>
                <w:kern w:val="2"/>
                <w:sz w:val="21"/>
                <w:szCs w:val="21"/>
                <w:lang w:eastAsia="zh-CN"/>
              </w:rPr>
            </w:pPr>
            <w:r>
              <w:rPr>
                <w:rFonts w:ascii="宋体" w:eastAsia="宋体" w:hAnsi="宋体" w:hint="eastAsia"/>
                <w:kern w:val="2"/>
                <w:sz w:val="21"/>
                <w:szCs w:val="21"/>
                <w:lang w:eastAsia="zh-CN"/>
              </w:rPr>
              <w:t>4.具有红十字会或急救中心颁发的救护员证书，得20分。</w:t>
            </w:r>
          </w:p>
          <w:p>
            <w:pPr>
              <w:widowControl w:val="0"/>
              <w:wordWrap w:val="0"/>
              <w:jc w:val="both"/>
              <w:rPr>
                <w:rFonts w:ascii="宋体" w:eastAsia="宋体" w:hAnsi="宋体"/>
                <w:kern w:val="2"/>
                <w:sz w:val="21"/>
                <w:szCs w:val="21"/>
                <w:lang w:eastAsia="zh-CN"/>
              </w:rPr>
            </w:pPr>
            <w:r>
              <w:rPr>
                <w:rFonts w:ascii="宋体" w:eastAsia="宋体" w:hAnsi="宋体" w:hint="eastAsia"/>
                <w:kern w:val="2"/>
                <w:sz w:val="21"/>
                <w:szCs w:val="21"/>
                <w:lang w:eastAsia="zh-CN"/>
              </w:rPr>
              <w:t>以上1-4项合计得100分。</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（二）评分依据：</w:t>
            </w:r>
            <w:r>
              <w:rPr>
                <w:rFonts w:ascii="宋体" w:eastAsia="宋体" w:hAnsi="宋体"/>
                <w:kern w:val="2"/>
                <w:sz w:val="21"/>
                <w:szCs w:val="21"/>
                <w:lang w:eastAsia="zh-CN"/>
              </w:rPr>
              <w:t xml:space="preserve"> </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1.要求提供通过投标人缴纳的近三个月（含开标当月）的任意一个月的社保证明作为本单位员工的证明依据，如供应商成立不足一个月或员工入职不足一个月的，提供情况说明函（格式自拟），无需提供相关人员社保，亦可得分。</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2.要求提供学历（毕业）证书扫描件以及学信网查询记录（或学历认证报告）。对于较早颁发的学历证书，学信网无法查询的，要求提供证书扫描件和其他佐证材料（如毕业院校、人社部门等颁发机构或监管机构等单位出具的证明）作为得分的依据。海外留学（含港澳台）人员学历无法通过学信网站查询，应当提供“教育部留学服务中心出具的国外学历认证证书以及教育部留学服务中心官网查询截图”作为得分依据。</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3.若为职业资格证书或职业技能等级证书，则提供职业资格证书或职业技能等级证书的同时还需提供技能人才评价证书全国联网（http://zscx.osta.org.cn/）查询截图。</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4.若为职称证书，则提供职称证书的同时还需提供职称证书在全国人力资源和社会保障政务服务平台（https://12333.gov.cn/）查询截图或人社部门(或职称评审管理部门)出具的证明材料（或官网查询截图）。</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5.若为协会颁发的证书，则提供证书的同时还需同时提供该组织在“中国社会组织政务服务平台（全国社会组织信用信息公示平台）https://xxgs.chinanpo.mca.gov.cn/”的查询截图（状态为正常），否则该证书不得分。</w:t>
            </w:r>
          </w:p>
          <w:p>
            <w:pPr>
              <w:widowControl w:val="0"/>
              <w:wordWrap w:val="0"/>
              <w:jc w:val="left"/>
              <w:rPr>
                <w:rFonts w:ascii="宋体" w:eastAsia="宋体" w:hAnsi="宋体" w:hint="eastAsia"/>
                <w:color w:val="000000"/>
                <w:kern w:val="2"/>
                <w:sz w:val="21"/>
                <w:szCs w:val="21"/>
                <w:lang w:eastAsia="zh-CN"/>
              </w:rPr>
            </w:pPr>
            <w:r>
              <w:rPr>
                <w:rFonts w:ascii="宋体" w:eastAsia="宋体" w:hAnsi="宋体" w:hint="eastAsia"/>
                <w:kern w:val="2"/>
                <w:sz w:val="21"/>
                <w:szCs w:val="21"/>
                <w:lang w:eastAsia="zh-CN"/>
              </w:rPr>
              <w:t>6.以上资料均要求提供扫描件（或官方网站截图）。评分中出现无证明资料或专家无法凭所提供资料判断是否得分的情况，一律作不得分处理。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trHeight w:val="90"/>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7</w:t>
            </w:r>
          </w:p>
        </w:tc>
        <w:tc>
          <w:tcPr>
            <w:tcW w:w="1912"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拟安排的项目主要团队成员（主要技术人员）情况（项目负责人除外）</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kern w:val="2"/>
                <w:sz w:val="21"/>
                <w:szCs w:val="21"/>
                <w:lang w:eastAsia="zh-CN"/>
              </w:rPr>
              <w:t>15</w:t>
            </w:r>
          </w:p>
        </w:tc>
        <w:tc>
          <w:tcPr>
            <w:tcW w:w="5408" w:type="dxa"/>
            <w:vAlign w:val="top"/>
          </w:tcPr>
          <w:p>
            <w:pPr>
              <w:widowControl w:val="0"/>
              <w:spacing w:after="160" w:line="240" w:lineRule="exact"/>
              <w:jc w:val="left"/>
              <w:rPr>
                <w:rFonts w:ascii="宋体" w:eastAsia="宋体" w:hAnsi="宋体"/>
                <w:kern w:val="2"/>
                <w:sz w:val="21"/>
                <w:szCs w:val="21"/>
                <w:lang w:eastAsia="zh-CN"/>
              </w:rPr>
            </w:pPr>
            <w:r>
              <w:rPr>
                <w:rFonts w:ascii="宋体" w:eastAsia="宋体" w:hAnsi="宋体" w:hint="eastAsia"/>
                <w:kern w:val="2"/>
                <w:sz w:val="21"/>
                <w:szCs w:val="21"/>
                <w:lang w:eastAsia="zh-CN"/>
              </w:rPr>
              <w:t>（一）评分内容：拟安排项目主要团队成员为投标单位员工，否则该人员情况不计分。</w:t>
            </w:r>
          </w:p>
          <w:p>
            <w:pPr>
              <w:widowControl w:val="0"/>
              <w:adjustRightInd w:val="0"/>
              <w:snapToGrid w:val="0"/>
              <w:spacing w:line="400" w:lineRule="exact"/>
              <w:jc w:val="left"/>
              <w:rPr>
                <w:rFonts w:eastAsia="宋体" w:hAnsi="宋体"/>
                <w:kern w:val="2"/>
                <w:sz w:val="21"/>
                <w:szCs w:val="21"/>
                <w:lang w:eastAsia="zh-CN"/>
              </w:rPr>
            </w:pPr>
            <w:r>
              <w:rPr>
                <w:rFonts w:eastAsia="宋体" w:hAnsi="宋体" w:hint="eastAsia"/>
                <w:kern w:val="2"/>
                <w:sz w:val="21"/>
                <w:szCs w:val="21"/>
                <w:lang w:eastAsia="zh-CN"/>
              </w:rPr>
              <w:t>1.</w:t>
            </w:r>
            <w:r>
              <w:rPr>
                <w:rFonts w:eastAsia="宋体" w:hAnsi="宋体" w:hint="eastAsia"/>
                <w:kern w:val="2"/>
                <w:sz w:val="21"/>
                <w:szCs w:val="21"/>
                <w:lang w:eastAsia="zh-CN"/>
              </w:rPr>
              <w:t>拟派</w:t>
            </w:r>
            <w:r>
              <w:rPr>
                <w:rFonts w:eastAsia="宋体" w:hAnsi="宋体" w:hint="eastAsia"/>
                <w:kern w:val="2"/>
                <w:sz w:val="21"/>
                <w:szCs w:val="21"/>
                <w:lang w:eastAsia="zh-CN"/>
              </w:rPr>
              <w:t>1人</w:t>
            </w:r>
            <w:r>
              <w:rPr>
                <w:rFonts w:eastAsia="宋体" w:hAnsi="宋体" w:hint="eastAsia"/>
                <w:kern w:val="2"/>
                <w:sz w:val="21"/>
                <w:szCs w:val="21"/>
                <w:lang w:eastAsia="zh-CN"/>
              </w:rPr>
              <w:t>，</w:t>
            </w:r>
            <w:r>
              <w:rPr>
                <w:rFonts w:eastAsia="宋体" w:hAnsi="宋体" w:hint="eastAsia"/>
                <w:kern w:val="2"/>
                <w:sz w:val="21"/>
                <w:szCs w:val="21"/>
                <w:lang w:eastAsia="zh-CN"/>
              </w:rPr>
              <w:t>同时具有①本科或以上学历②人社部门（或其他具备职称评定资格的单位或机构）颁发的中级或以上职称证书（专业：管理类）③</w:t>
            </w:r>
            <w:r>
              <w:rPr>
                <w:rFonts w:ascii="宋体" w:eastAsia="宋体" w:hAnsi="宋体" w:hint="eastAsia"/>
                <w:kern w:val="2"/>
                <w:sz w:val="21"/>
                <w:szCs w:val="21"/>
                <w:lang w:eastAsia="zh-CN"/>
              </w:rPr>
              <w:t>红十字会或急救中心颁发的救护员证书</w:t>
            </w:r>
            <w:r>
              <w:rPr>
                <w:rFonts w:eastAsia="宋体" w:hAnsi="宋体" w:hint="eastAsia"/>
                <w:kern w:val="2"/>
                <w:sz w:val="21"/>
                <w:szCs w:val="21"/>
                <w:lang w:eastAsia="zh-CN"/>
              </w:rPr>
              <w:t>的得20分，本小项最高得20分；</w:t>
            </w:r>
          </w:p>
          <w:p>
            <w:pPr>
              <w:widowControl w:val="0"/>
              <w:adjustRightInd w:val="0"/>
              <w:snapToGrid w:val="0"/>
              <w:spacing w:line="400" w:lineRule="exact"/>
              <w:jc w:val="left"/>
              <w:rPr>
                <w:rFonts w:eastAsia="宋体" w:hAnsi="宋体"/>
                <w:kern w:val="2"/>
                <w:sz w:val="21"/>
                <w:szCs w:val="21"/>
                <w:lang w:eastAsia="zh-CN"/>
              </w:rPr>
            </w:pPr>
            <w:r>
              <w:rPr>
                <w:rFonts w:eastAsia="宋体" w:hAnsi="宋体" w:hint="eastAsia"/>
                <w:kern w:val="2"/>
                <w:sz w:val="21"/>
                <w:szCs w:val="21"/>
                <w:lang w:eastAsia="zh-CN"/>
              </w:rPr>
              <w:t>2.</w:t>
            </w:r>
            <w:r>
              <w:rPr>
                <w:rFonts w:eastAsia="宋体" w:hAnsi="宋体" w:hint="eastAsia"/>
                <w:kern w:val="2"/>
                <w:sz w:val="21"/>
                <w:szCs w:val="21"/>
                <w:lang w:eastAsia="zh-CN"/>
              </w:rPr>
              <w:t>拟派</w:t>
            </w:r>
            <w:r>
              <w:rPr>
                <w:rFonts w:eastAsia="宋体" w:hAnsi="宋体" w:hint="eastAsia"/>
                <w:kern w:val="2"/>
                <w:sz w:val="21"/>
                <w:szCs w:val="21"/>
                <w:lang w:eastAsia="zh-CN"/>
              </w:rPr>
              <w:t>2人</w:t>
            </w:r>
            <w:r>
              <w:rPr>
                <w:rFonts w:eastAsia="宋体" w:hAnsi="宋体" w:hint="eastAsia"/>
                <w:kern w:val="2"/>
                <w:sz w:val="21"/>
                <w:szCs w:val="21"/>
                <w:lang w:eastAsia="zh-CN"/>
              </w:rPr>
              <w:t>，</w:t>
            </w:r>
            <w:r>
              <w:rPr>
                <w:rFonts w:eastAsia="宋体" w:hAnsi="宋体" w:hint="eastAsia"/>
                <w:kern w:val="2"/>
                <w:sz w:val="21"/>
                <w:szCs w:val="21"/>
                <w:lang w:eastAsia="zh-CN"/>
              </w:rPr>
              <w:t>具备</w:t>
            </w:r>
            <w:r>
              <w:rPr>
                <w:rFonts w:eastAsia="宋体" w:hAnsi="宋体" w:hint="eastAsia"/>
                <w:kern w:val="2"/>
                <w:sz w:val="21"/>
                <w:szCs w:val="21"/>
                <w:lang w:eastAsia="zh-CN"/>
              </w:rPr>
              <w:t>本科</w:t>
            </w:r>
            <w:r>
              <w:rPr>
                <w:rFonts w:eastAsia="宋体" w:hAnsi="宋体" w:hint="eastAsia"/>
                <w:kern w:val="2"/>
                <w:sz w:val="21"/>
                <w:szCs w:val="21"/>
                <w:lang w:eastAsia="zh-CN"/>
              </w:rPr>
              <w:t>（</w:t>
            </w:r>
            <w:r>
              <w:rPr>
                <w:rFonts w:eastAsia="宋体" w:hAnsi="宋体" w:hint="eastAsia"/>
                <w:kern w:val="2"/>
                <w:sz w:val="21"/>
                <w:szCs w:val="21"/>
                <w:lang w:eastAsia="zh-CN"/>
              </w:rPr>
              <w:t>或以上学历</w:t>
            </w:r>
            <w:r>
              <w:rPr>
                <w:rFonts w:eastAsia="宋体" w:hAnsi="宋体" w:hint="eastAsia"/>
                <w:kern w:val="2"/>
                <w:sz w:val="21"/>
                <w:szCs w:val="21"/>
                <w:lang w:eastAsia="zh-CN"/>
              </w:rPr>
              <w:t>）</w:t>
            </w:r>
            <w:r>
              <w:rPr>
                <w:rFonts w:eastAsia="宋体" w:hAnsi="宋体" w:hint="eastAsia"/>
                <w:kern w:val="2"/>
                <w:sz w:val="21"/>
                <w:szCs w:val="21"/>
                <w:lang w:eastAsia="zh-CN"/>
              </w:rPr>
              <w:t>及三级或以上心理咨询师职业资格</w:t>
            </w:r>
            <w:r>
              <w:rPr>
                <w:rFonts w:eastAsia="宋体" w:hAnsi="宋体" w:hint="eastAsia"/>
                <w:kern w:val="2"/>
                <w:sz w:val="21"/>
                <w:szCs w:val="21"/>
                <w:lang w:eastAsia="zh-CN"/>
              </w:rPr>
              <w:t>（</w:t>
            </w:r>
            <w:r>
              <w:rPr>
                <w:rFonts w:eastAsia="宋体" w:hAnsi="宋体" w:hint="eastAsia"/>
                <w:kern w:val="2"/>
                <w:sz w:val="21"/>
                <w:szCs w:val="21"/>
                <w:lang w:eastAsia="zh-CN"/>
              </w:rPr>
              <w:t>或职业技能等级证书</w:t>
            </w:r>
            <w:r>
              <w:rPr>
                <w:rFonts w:eastAsia="宋体" w:hAnsi="宋体" w:hint="eastAsia"/>
                <w:kern w:val="2"/>
                <w:sz w:val="21"/>
                <w:szCs w:val="21"/>
                <w:lang w:eastAsia="zh-CN"/>
              </w:rPr>
              <w:t>）</w:t>
            </w:r>
            <w:r>
              <w:rPr>
                <w:rFonts w:eastAsia="宋体" w:hAnsi="宋体" w:hint="eastAsia"/>
                <w:kern w:val="2"/>
                <w:sz w:val="21"/>
                <w:szCs w:val="21"/>
                <w:lang w:eastAsia="zh-CN"/>
              </w:rPr>
              <w:t>的得40分，本小项最高得40分；</w:t>
            </w:r>
          </w:p>
          <w:p>
            <w:pPr>
              <w:widowControl w:val="0"/>
              <w:snapToGrid w:val="0"/>
              <w:spacing w:line="400" w:lineRule="exact"/>
              <w:jc w:val="both"/>
              <w:rPr>
                <w:rFonts w:eastAsia="宋体" w:hAnsi="宋体" w:hint="eastAsia"/>
                <w:kern w:val="2"/>
                <w:sz w:val="21"/>
                <w:szCs w:val="21"/>
                <w:lang w:eastAsia="zh-CN"/>
              </w:rPr>
            </w:pPr>
            <w:r>
              <w:rPr>
                <w:rFonts w:eastAsia="宋体" w:hAnsi="宋体" w:hint="eastAsia"/>
                <w:kern w:val="2"/>
                <w:sz w:val="21"/>
                <w:szCs w:val="21"/>
                <w:lang w:eastAsia="zh-CN"/>
              </w:rPr>
              <w:t>3.</w:t>
            </w:r>
            <w:r>
              <w:rPr>
                <w:rFonts w:eastAsia="宋体" w:hAnsi="宋体" w:hint="eastAsia"/>
                <w:kern w:val="2"/>
                <w:sz w:val="21"/>
                <w:szCs w:val="21"/>
                <w:lang w:eastAsia="zh-CN"/>
              </w:rPr>
              <w:t>拟派</w:t>
            </w:r>
            <w:r>
              <w:rPr>
                <w:rFonts w:eastAsia="宋体" w:hAnsi="宋体" w:hint="eastAsia"/>
                <w:kern w:val="2"/>
                <w:sz w:val="21"/>
                <w:szCs w:val="21"/>
                <w:lang w:eastAsia="zh-CN"/>
              </w:rPr>
              <w:t>2人</w:t>
            </w:r>
            <w:r>
              <w:rPr>
                <w:rFonts w:eastAsia="宋体" w:hAnsi="宋体" w:hint="eastAsia"/>
                <w:kern w:val="2"/>
                <w:sz w:val="21"/>
                <w:szCs w:val="21"/>
                <w:lang w:eastAsia="zh-CN"/>
              </w:rPr>
              <w:t>，</w:t>
            </w:r>
            <w:r>
              <w:rPr>
                <w:rFonts w:eastAsia="宋体" w:hAnsi="宋体" w:hint="eastAsia"/>
                <w:kern w:val="2"/>
                <w:sz w:val="21"/>
                <w:szCs w:val="21"/>
                <w:lang w:eastAsia="zh-CN"/>
              </w:rPr>
              <w:t>具备</w:t>
            </w:r>
            <w:r>
              <w:rPr>
                <w:rFonts w:eastAsia="宋体" w:hAnsi="宋体" w:hint="eastAsia"/>
                <w:kern w:val="2"/>
                <w:sz w:val="21"/>
                <w:szCs w:val="21"/>
                <w:lang w:eastAsia="zh-CN"/>
              </w:rPr>
              <w:t>本科或以上学历、应急救援员职业资格或职业技能等级证书的得40分，本小项最高得40分。</w:t>
            </w:r>
          </w:p>
          <w:p>
            <w:pPr>
              <w:widowControl w:val="0"/>
              <w:spacing w:line="360" w:lineRule="auto"/>
              <w:jc w:val="both"/>
              <w:rPr>
                <w:rFonts w:eastAsia="宋体" w:hAnsi="宋体" w:hint="eastAsia"/>
                <w:kern w:val="2"/>
                <w:sz w:val="21"/>
                <w:szCs w:val="21"/>
                <w:lang w:eastAsia="zh-CN"/>
              </w:rPr>
            </w:pPr>
            <w:r>
              <w:rPr>
                <w:rFonts w:eastAsia="宋体" w:hAnsi="宋体" w:hint="eastAsia"/>
                <w:kern w:val="2"/>
                <w:sz w:val="21"/>
                <w:szCs w:val="21"/>
                <w:lang w:eastAsia="zh-CN"/>
              </w:rPr>
              <w:t>以上1-3项合计5人，同一人仅按最高得分计分一次，不重复计分。</w:t>
            </w:r>
          </w:p>
          <w:p>
            <w:pPr>
              <w:widowControl w:val="0"/>
              <w:adjustRightInd w:val="0"/>
              <w:snapToGrid w:val="0"/>
              <w:spacing w:line="400" w:lineRule="exact"/>
              <w:jc w:val="left"/>
              <w:rPr>
                <w:rFonts w:eastAsia="宋体" w:hAnsi="宋体"/>
                <w:kern w:val="2"/>
                <w:sz w:val="21"/>
                <w:szCs w:val="21"/>
                <w:lang w:eastAsia="zh-CN"/>
              </w:rPr>
            </w:pPr>
            <w:r>
              <w:rPr>
                <w:rFonts w:eastAsia="宋体" w:hAnsi="宋体" w:hint="eastAsia"/>
                <w:kern w:val="2"/>
                <w:sz w:val="21"/>
                <w:szCs w:val="21"/>
                <w:lang w:eastAsia="zh-CN"/>
              </w:rPr>
              <w:t>以上1-3项合计得100分。</w:t>
            </w:r>
          </w:p>
          <w:p>
            <w:pPr>
              <w:widowControl w:val="0"/>
              <w:spacing w:after="160" w:line="240" w:lineRule="exact"/>
              <w:jc w:val="left"/>
              <w:rPr>
                <w:rFonts w:ascii="宋体" w:eastAsia="宋体" w:hAnsi="宋体"/>
                <w:kern w:val="2"/>
                <w:sz w:val="21"/>
                <w:szCs w:val="21"/>
                <w:lang w:eastAsia="zh-CN"/>
              </w:rPr>
            </w:pPr>
            <w:r>
              <w:rPr>
                <w:rFonts w:ascii="宋体" w:eastAsia="宋体" w:hAnsi="宋体" w:hint="eastAsia"/>
                <w:kern w:val="2"/>
                <w:sz w:val="21"/>
                <w:szCs w:val="21"/>
                <w:lang w:eastAsia="zh-CN"/>
              </w:rPr>
              <w:t>（二）评分依据：</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1.要求提供通过投标人缴纳的近三个月（含开标当月）的任意一个月的社保证明作为本单位员工的证明依据，如供应商成立不足一个月或员工入职不足一个月的，提供情况说明函（格式自拟），无需提供相关人员社保，亦可得分。</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2.要求提供学历（毕业）证书扫描件以及学信网查询记录（或学历认证报告）。对于较早颁发的学历证书，学信网无法查询的，要求提供证书扫描件和其他佐证材料（如毕业院校、人社部门等颁发机构或监管机构等单位出具的证明）作为得分的依据。海外留学（含港澳台）人员学历无法通过学信网站查询，应当提供“教育部留学服务中心出具的国外学历认证证书以及教育部留学服务中心官网查询截图”作为得分依据。</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3.若为职业资格证书或职业技能等级证书，则提供职业资格证书或职业技能等级证书的同时还需提供技能人才评价证书全国联网（http://zscx.osta.org.cn/）查询截图。</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4.若为职称证书，则提供职称证书的同时还需提供职称证书在全国人力资源和社会保障政务服务平台（https://12333.gov.cn/）查询截图或人社部门(或职称评审管理部门)出具的证明材料（或官网查询截图）。</w:t>
            </w:r>
          </w:p>
          <w:p>
            <w:pPr>
              <w:widowControl w:val="0"/>
              <w:wordWrap w:val="0"/>
              <w:jc w:val="left"/>
              <w:rPr>
                <w:rFonts w:ascii="宋体" w:eastAsia="宋体" w:hAnsi="宋体"/>
                <w:kern w:val="2"/>
                <w:sz w:val="21"/>
                <w:szCs w:val="21"/>
                <w:lang w:eastAsia="zh-CN"/>
              </w:rPr>
            </w:pPr>
            <w:r>
              <w:rPr>
                <w:rFonts w:ascii="宋体" w:eastAsia="宋体" w:hAnsi="宋体" w:hint="eastAsia"/>
                <w:kern w:val="2"/>
                <w:sz w:val="21"/>
                <w:szCs w:val="21"/>
                <w:lang w:eastAsia="zh-CN"/>
              </w:rPr>
              <w:t>5.若为协会颁发的证书，则提供证书的同时还需同时提供该组织在“中国社会组织政务服务平台（全国社会组织信用信息公示平台）https://xxgs.chinanpo.mca.gov.cn/”的查询截图（状态为正常），否则该证书不得分。</w:t>
            </w:r>
          </w:p>
          <w:p>
            <w:pPr>
              <w:widowControl w:val="0"/>
              <w:jc w:val="left"/>
              <w:rPr>
                <w:rFonts w:ascii="宋体" w:eastAsia="宋体" w:hAnsi="宋体" w:cs="宋体"/>
                <w:kern w:val="2"/>
                <w:sz w:val="21"/>
                <w:szCs w:val="21"/>
                <w:lang w:eastAsia="zh-CN"/>
              </w:rPr>
            </w:pPr>
            <w:r>
              <w:rPr>
                <w:rFonts w:ascii="宋体" w:eastAsia="宋体" w:hAnsi="宋体" w:hint="eastAsia"/>
                <w:kern w:val="2"/>
                <w:sz w:val="21"/>
                <w:szCs w:val="21"/>
                <w:lang w:eastAsia="zh-CN"/>
              </w:rPr>
              <w:t>6.以上资料均要求提供扫描件（或官方网站截图）。评分中出现无证明资料或专家无法凭所提供资料判断是否得分的情况，一律作不得分处理。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val="restart"/>
          </w:tcPr>
          <w:p>
            <w:pPr>
              <w:widowControl w:val="0"/>
              <w:wordWrap w:val="0"/>
              <w:jc w:val="center"/>
              <w:rPr>
                <w:rFonts w:ascii="宋体" w:eastAsia="宋体" w:hAnsi="宋体" w:cs="宋体"/>
                <w:b/>
                <w:bCs/>
                <w:color w:val="0000FF"/>
                <w:kern w:val="2"/>
                <w:lang w:eastAsia="zh-CN"/>
              </w:rPr>
            </w:pPr>
            <w:r>
              <w:rPr>
                <w:rFonts w:ascii="宋体" w:eastAsia="宋体" w:hAnsi="宋体" w:cs="宋体" w:hint="eastAsia"/>
                <w:b/>
                <w:bCs/>
                <w:color w:val="0000FF"/>
                <w:kern w:val="2"/>
                <w:sz w:val="21"/>
                <w:lang w:eastAsia="zh-CN"/>
              </w:rPr>
              <w:t>3</w:t>
            </w:r>
          </w:p>
        </w:tc>
        <w:tc>
          <w:tcPr>
            <w:tcW w:w="3299" w:type="dxa"/>
            <w:gridSpan w:val="3"/>
          </w:tcPr>
          <w:p>
            <w:pPr>
              <w:widowControl w:val="0"/>
              <w:wordWrap w:val="0"/>
              <w:jc w:val="center"/>
              <w:rPr>
                <w:rFonts w:ascii="宋体" w:eastAsia="宋体" w:hAnsi="宋体" w:cs="宋体"/>
                <w:b/>
                <w:bCs/>
                <w:color w:val="0000FF"/>
                <w:kern w:val="2"/>
                <w:lang w:eastAsia="zh-CN"/>
              </w:rPr>
            </w:pPr>
            <w:r>
              <w:rPr>
                <w:rFonts w:ascii="宋体" w:eastAsia="宋体" w:hAnsi="宋体" w:cs="宋体" w:hint="eastAsia"/>
                <w:b/>
                <w:bCs/>
                <w:color w:val="0000FF"/>
                <w:kern w:val="2"/>
                <w:sz w:val="21"/>
                <w:lang w:eastAsia="zh-CN"/>
              </w:rPr>
              <w:t>商务部分</w:t>
            </w:r>
          </w:p>
        </w:tc>
        <w:tc>
          <w:tcPr>
            <w:tcW w:w="5408" w:type="dxa"/>
          </w:tcPr>
          <w:p>
            <w:pPr>
              <w:widowControl w:val="0"/>
              <w:wordWrap w:val="0"/>
              <w:jc w:val="center"/>
              <w:rPr>
                <w:rFonts w:ascii="宋体" w:eastAsia="宋体" w:hAnsi="宋体" w:cs="宋体"/>
                <w:b/>
                <w:bCs/>
                <w:color w:val="0000FF"/>
                <w:kern w:val="2"/>
                <w:lang w:eastAsia="zh-CN"/>
              </w:rPr>
            </w:pPr>
            <w:r>
              <w:rPr>
                <w:rFonts w:ascii="宋体" w:eastAsia="宋体" w:hAnsi="宋体" w:cs="宋体" w:hint="eastAsia"/>
                <w:b/>
                <w:bCs/>
                <w:color w:val="0000FF"/>
                <w:kern w:val="2"/>
                <w:sz w:val="21"/>
                <w:szCs w:val="21"/>
                <w:lang w:eastAsia="zh-CN"/>
              </w:rPr>
              <w:t>36</w:t>
            </w:r>
          </w:p>
        </w:tc>
      </w:tr>
      <w:tr>
        <w:tblPrEx>
          <w:tblW w:w="5000" w:type="pct"/>
          <w:jc w:val="center"/>
          <w:tblCellSpacing w:w="0" w:type="dxa"/>
          <w:tblLayout w:type="fixed"/>
          <w:tblCellMar>
            <w:top w:w="20" w:type="dxa"/>
            <w:left w:w="108" w:type="dxa"/>
            <w:bottom w:w="20" w:type="dxa"/>
            <w:right w:w="108" w:type="dxa"/>
          </w:tblCellMar>
        </w:tblPrEx>
        <w:trPr>
          <w:trHeight w:val="90"/>
          <w:tblCellSpacing w:w="0" w:type="dxa"/>
          <w:jc w:val="center"/>
        </w:trPr>
        <w:tc>
          <w:tcPr>
            <w:tcW w:w="745" w:type="dxa"/>
            <w:vMerge/>
            <w:shd w:val="clear" w:color="auto" w:fill="E6EFFA"/>
            <w:vAlign w:val="center"/>
          </w:tcPr>
          <w:p>
            <w:pPr>
              <w:widowControl w:val="0"/>
              <w:jc w:val="both"/>
              <w:rPr>
                <w:rFonts w:ascii="宋体" w:eastAsia="宋体" w:hAnsi="宋体" w:cs="宋体"/>
                <w:b/>
                <w:bCs/>
                <w:color w:val="0000FF"/>
                <w:kern w:val="2"/>
                <w:lang w:eastAsia="zh-CN"/>
              </w:rPr>
            </w:pPr>
          </w:p>
        </w:tc>
        <w:tc>
          <w:tcPr>
            <w:tcW w:w="637"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序号</w:t>
            </w:r>
          </w:p>
        </w:tc>
        <w:tc>
          <w:tcPr>
            <w:tcW w:w="1912"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评审因素</w:t>
            </w:r>
          </w:p>
        </w:tc>
        <w:tc>
          <w:tcPr>
            <w:tcW w:w="750"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权重(%)</w:t>
            </w:r>
          </w:p>
        </w:tc>
        <w:tc>
          <w:tcPr>
            <w:tcW w:w="5408"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1</w:t>
            </w:r>
          </w:p>
        </w:tc>
        <w:tc>
          <w:tcPr>
            <w:tcW w:w="1912"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供应商认证情况</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5</w:t>
            </w:r>
          </w:p>
        </w:tc>
        <w:tc>
          <w:tcPr>
            <w:tcW w:w="5408" w:type="dxa"/>
            <w:vAlign w:val="top"/>
          </w:tcPr>
          <w:p>
            <w:pPr>
              <w:widowControl w:val="0"/>
              <w:autoSpaceDE w:val="0"/>
              <w:autoSpaceDN w:val="0"/>
              <w:adjustRightInd w:val="0"/>
              <w:rPr>
                <w:rFonts w:eastAsia="宋体" w:hAnsi="宋体"/>
                <w:kern w:val="2"/>
                <w:sz w:val="21"/>
                <w:szCs w:val="21"/>
                <w:lang w:eastAsia="zh-CN"/>
              </w:rPr>
            </w:pPr>
            <w:r>
              <w:rPr>
                <w:rFonts w:eastAsia="宋体" w:hAnsi="宋体" w:hint="eastAsia"/>
                <w:kern w:val="2"/>
                <w:sz w:val="21"/>
                <w:szCs w:val="21"/>
                <w:lang w:eastAsia="zh-CN"/>
              </w:rPr>
              <w:t>（</w:t>
            </w:r>
            <w:r>
              <w:rPr>
                <w:rFonts w:eastAsia="宋体" w:hAnsi="宋体" w:hint="eastAsia"/>
                <w:kern w:val="2"/>
                <w:sz w:val="21"/>
                <w:szCs w:val="21"/>
                <w:lang w:eastAsia="zh-CN"/>
              </w:rPr>
              <w:t>一</w:t>
            </w:r>
            <w:r>
              <w:rPr>
                <w:rFonts w:eastAsia="宋体" w:hAnsi="宋体" w:hint="eastAsia"/>
                <w:kern w:val="2"/>
                <w:sz w:val="21"/>
                <w:szCs w:val="21"/>
                <w:lang w:eastAsia="zh-CN"/>
              </w:rPr>
              <w:t>）</w:t>
            </w:r>
            <w:r>
              <w:rPr>
                <w:rFonts w:eastAsia="宋体" w:hAnsi="宋体"/>
                <w:kern w:val="2"/>
                <w:sz w:val="21"/>
                <w:szCs w:val="21"/>
                <w:lang w:eastAsia="zh-CN"/>
              </w:rPr>
              <w:t>评分内容：</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1.</w:t>
            </w:r>
            <w:r>
              <w:rPr>
                <w:rFonts w:eastAsia="宋体" w:hAnsi="宋体"/>
                <w:kern w:val="2"/>
                <w:sz w:val="21"/>
                <w:szCs w:val="21"/>
                <w:lang w:eastAsia="zh-CN"/>
              </w:rPr>
              <w:t>考察</w:t>
            </w:r>
            <w:r>
              <w:rPr>
                <w:rFonts w:eastAsia="宋体" w:hAnsi="宋体"/>
                <w:kern w:val="2"/>
                <w:sz w:val="21"/>
                <w:szCs w:val="21"/>
                <w:lang w:eastAsia="zh-CN"/>
              </w:rPr>
              <w:t>投标人</w:t>
            </w:r>
            <w:r>
              <w:rPr>
                <w:rFonts w:eastAsia="宋体" w:hAnsi="宋体"/>
                <w:kern w:val="2"/>
                <w:sz w:val="21"/>
                <w:szCs w:val="21"/>
                <w:lang w:eastAsia="zh-CN"/>
              </w:rPr>
              <w:t>认证证书情况</w:t>
            </w:r>
            <w:r>
              <w:rPr>
                <w:rFonts w:eastAsia="宋体" w:hAnsi="宋体"/>
                <w:kern w:val="2"/>
                <w:sz w:val="21"/>
                <w:szCs w:val="21"/>
                <w:lang w:eastAsia="zh-CN"/>
              </w:rPr>
              <w:t>：</w:t>
            </w:r>
          </w:p>
          <w:p>
            <w:pPr>
              <w:widowControl w:val="0"/>
              <w:autoSpaceDE w:val="0"/>
              <w:autoSpaceDN w:val="0"/>
              <w:adjustRightInd w:val="0"/>
              <w:rPr>
                <w:rFonts w:eastAsia="宋体" w:hAnsi="宋体"/>
                <w:kern w:val="2"/>
                <w:sz w:val="21"/>
                <w:szCs w:val="21"/>
                <w:lang w:eastAsia="zh-CN"/>
              </w:rPr>
            </w:pPr>
            <w:r>
              <w:rPr>
                <w:rFonts w:eastAsia="宋体" w:hAnsi="宋体" w:hint="eastAsia"/>
                <w:kern w:val="2"/>
                <w:sz w:val="21"/>
                <w:szCs w:val="21"/>
                <w:lang w:eastAsia="zh-CN"/>
              </w:rPr>
              <w:t>（1）</w:t>
            </w:r>
            <w:r>
              <w:rPr>
                <w:rFonts w:eastAsia="宋体" w:hAnsi="宋体"/>
                <w:kern w:val="2"/>
                <w:sz w:val="21"/>
                <w:szCs w:val="21"/>
                <w:lang w:eastAsia="zh-CN"/>
              </w:rPr>
              <w:t>质量管理体系认证证书</w:t>
            </w:r>
            <w:r>
              <w:rPr>
                <w:rFonts w:eastAsia="宋体" w:hAnsi="宋体" w:hint="eastAsia"/>
                <w:kern w:val="2"/>
                <w:sz w:val="21"/>
                <w:szCs w:val="21"/>
                <w:lang w:eastAsia="zh-CN"/>
              </w:rPr>
              <w:t>；</w:t>
            </w:r>
          </w:p>
          <w:p>
            <w:pPr>
              <w:widowControl w:val="0"/>
              <w:autoSpaceDE w:val="0"/>
              <w:autoSpaceDN w:val="0"/>
              <w:adjustRightInd w:val="0"/>
              <w:rPr>
                <w:rFonts w:eastAsia="宋体" w:hAnsi="宋体"/>
                <w:kern w:val="2"/>
                <w:sz w:val="21"/>
                <w:szCs w:val="21"/>
                <w:lang w:eastAsia="zh-CN"/>
              </w:rPr>
            </w:pPr>
            <w:r>
              <w:rPr>
                <w:rFonts w:eastAsia="宋体" w:hAnsi="宋体" w:hint="eastAsia"/>
                <w:kern w:val="2"/>
                <w:sz w:val="21"/>
                <w:szCs w:val="21"/>
                <w:lang w:eastAsia="zh-CN"/>
              </w:rPr>
              <w:t>（2）</w:t>
            </w:r>
            <w:r>
              <w:rPr>
                <w:rFonts w:eastAsia="宋体" w:hAnsi="宋体"/>
                <w:kern w:val="2"/>
                <w:sz w:val="21"/>
                <w:szCs w:val="21"/>
                <w:lang w:eastAsia="zh-CN"/>
              </w:rPr>
              <w:t>环境管理体系认证证书</w:t>
            </w:r>
            <w:r>
              <w:rPr>
                <w:rFonts w:eastAsia="宋体" w:hAnsi="宋体" w:hint="eastAsia"/>
                <w:kern w:val="2"/>
                <w:sz w:val="21"/>
                <w:szCs w:val="21"/>
                <w:lang w:eastAsia="zh-CN"/>
              </w:rPr>
              <w:t>；</w:t>
            </w:r>
          </w:p>
          <w:p>
            <w:pPr>
              <w:widowControl w:val="0"/>
              <w:autoSpaceDE w:val="0"/>
              <w:autoSpaceDN w:val="0"/>
              <w:adjustRightInd w:val="0"/>
              <w:rPr>
                <w:rFonts w:eastAsia="宋体" w:hAnsi="宋体"/>
                <w:kern w:val="2"/>
                <w:sz w:val="21"/>
                <w:szCs w:val="21"/>
                <w:lang w:eastAsia="zh-CN"/>
              </w:rPr>
            </w:pPr>
            <w:r>
              <w:rPr>
                <w:rFonts w:eastAsia="宋体" w:hAnsi="宋体" w:hint="eastAsia"/>
                <w:kern w:val="2"/>
                <w:sz w:val="21"/>
                <w:szCs w:val="21"/>
                <w:lang w:eastAsia="zh-CN"/>
              </w:rPr>
              <w:t>（3）职业健康安全管理体系认证证书；</w:t>
            </w:r>
          </w:p>
          <w:p>
            <w:pPr>
              <w:widowControl w:val="0"/>
              <w:autoSpaceDE w:val="0"/>
              <w:autoSpaceDN w:val="0"/>
              <w:adjustRightInd w:val="0"/>
              <w:rPr>
                <w:rFonts w:eastAsia="宋体" w:hAnsi="宋体"/>
                <w:kern w:val="2"/>
                <w:sz w:val="21"/>
                <w:szCs w:val="21"/>
                <w:lang w:eastAsia="zh-CN"/>
              </w:rPr>
            </w:pPr>
            <w:r>
              <w:rPr>
                <w:rFonts w:eastAsia="宋体" w:hAnsi="宋体" w:hint="eastAsia"/>
                <w:kern w:val="2"/>
                <w:sz w:val="21"/>
                <w:szCs w:val="21"/>
                <w:lang w:eastAsia="zh-CN"/>
              </w:rPr>
              <w:t>（4）培训管理体系认证证书；</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以上</w:t>
            </w:r>
            <w:r>
              <w:rPr>
                <w:rFonts w:eastAsia="宋体" w:hAnsi="宋体"/>
                <w:kern w:val="2"/>
                <w:sz w:val="21"/>
                <w:szCs w:val="21"/>
                <w:lang w:eastAsia="zh-CN"/>
              </w:rPr>
              <w:t>4</w:t>
            </w:r>
            <w:r>
              <w:rPr>
                <w:rFonts w:eastAsia="宋体" w:hAnsi="宋体"/>
                <w:kern w:val="2"/>
                <w:sz w:val="21"/>
                <w:szCs w:val="21"/>
                <w:lang w:eastAsia="zh-CN"/>
              </w:rPr>
              <w:t>项</w:t>
            </w:r>
            <w:r>
              <w:rPr>
                <w:rFonts w:eastAsia="宋体" w:hAnsi="宋体"/>
                <w:kern w:val="2"/>
                <w:sz w:val="21"/>
                <w:szCs w:val="21"/>
                <w:lang w:eastAsia="zh-CN"/>
              </w:rPr>
              <w:t>每提供1项得20分，本小项最高得80分。</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2.</w:t>
            </w:r>
            <w:r>
              <w:rPr>
                <w:rFonts w:eastAsia="宋体" w:hAnsi="宋体" w:hint="eastAsia"/>
                <w:kern w:val="2"/>
                <w:sz w:val="21"/>
                <w:szCs w:val="21"/>
                <w:lang w:eastAsia="zh-CN"/>
              </w:rPr>
              <w:t>投标人具有应急管理部门监制的安全生产标准化证书（有效期内），得20分。</w:t>
            </w:r>
          </w:p>
          <w:p>
            <w:pPr>
              <w:widowControl w:val="0"/>
              <w:autoSpaceDE w:val="0"/>
              <w:autoSpaceDN w:val="0"/>
              <w:adjustRightInd w:val="0"/>
              <w:rPr>
                <w:rFonts w:eastAsia="宋体" w:hAnsi="宋体"/>
                <w:kern w:val="2"/>
                <w:sz w:val="21"/>
                <w:szCs w:val="21"/>
                <w:lang w:eastAsia="zh-CN"/>
              </w:rPr>
            </w:pPr>
            <w:r>
              <w:rPr>
                <w:rFonts w:eastAsia="宋体" w:hAnsi="宋体" w:hint="eastAsia"/>
                <w:kern w:val="2"/>
                <w:sz w:val="21"/>
                <w:szCs w:val="21"/>
                <w:lang w:eastAsia="zh-CN"/>
              </w:rPr>
              <w:t>以上1-2项累计最高得100分。</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（二）评分依据：</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1.评分第1项：</w:t>
            </w:r>
            <w:r>
              <w:rPr>
                <w:rFonts w:eastAsia="宋体" w:hAnsi="宋体"/>
                <w:kern w:val="2"/>
                <w:sz w:val="21"/>
                <w:szCs w:val="21"/>
                <w:lang w:eastAsia="zh-CN"/>
              </w:rPr>
              <w:t>要求提供有效的认证证书扫描件，及出具证书官网或全国认证认可信息公共服务平台（http://cx.cnca.cn/）的证书查询记录。认证证书在公开渠道无法查询的，需提供颁发机构的证明材料，证明证书真实有效。评分中出现无证明资料或专家无法凭所提供资料判断是否得分的情况，一律作不得分处理。</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2.评分第2项：提供证书扫描件。评分中出现无证明资料或专家无法凭所提供资料判断是否得分的情况，一律作不得分处理。</w:t>
            </w:r>
          </w:p>
          <w:p>
            <w:pPr>
              <w:widowControl w:val="0"/>
              <w:autoSpaceDE w:val="0"/>
              <w:autoSpaceDN w:val="0"/>
              <w:adjustRightInd w:val="0"/>
              <w:rPr>
                <w:rFonts w:ascii="宋体" w:eastAsia="H Yb 2gj" w:hAnsi="宋体" w:cs="宋体"/>
                <w:lang w:eastAsia="zh-CN"/>
              </w:rPr>
            </w:pPr>
            <w:r>
              <w:rPr>
                <w:rFonts w:eastAsia="宋体" w:hAnsi="宋体"/>
                <w:kern w:val="2"/>
                <w:sz w:val="21"/>
                <w:szCs w:val="21"/>
                <w:lang w:eastAsia="zh-CN"/>
              </w:rPr>
              <w:t>3.投标人或其分支机构</w:t>
            </w:r>
            <w:r>
              <w:rPr>
                <w:rFonts w:eastAsia="宋体" w:hAnsi="宋体" w:hint="eastAsia"/>
                <w:kern w:val="2"/>
                <w:sz w:val="21"/>
                <w:szCs w:val="21"/>
                <w:lang w:eastAsia="zh-CN"/>
              </w:rPr>
              <w:t>（或分公司）</w:t>
            </w:r>
            <w:r>
              <w:rPr>
                <w:rFonts w:eastAsia="宋体" w:hAnsi="宋体"/>
                <w:kern w:val="2"/>
                <w:sz w:val="21"/>
                <w:szCs w:val="21"/>
                <w:lang w:eastAsia="zh-CN"/>
              </w:rPr>
              <w:t>获得的证书均认可，母公司或子公司获得不认可。</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2</w:t>
            </w:r>
          </w:p>
        </w:tc>
        <w:tc>
          <w:tcPr>
            <w:tcW w:w="1912"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供应商同类项目业绩情况</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kern w:val="2"/>
                <w:sz w:val="21"/>
                <w:szCs w:val="21"/>
                <w:lang w:eastAsia="zh-CN"/>
              </w:rPr>
              <w:t>10</w:t>
            </w:r>
          </w:p>
        </w:tc>
        <w:tc>
          <w:tcPr>
            <w:tcW w:w="5408" w:type="dxa"/>
            <w:vAlign w:val="top"/>
          </w:tcPr>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（一）评分内容：</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投标人20</w:t>
            </w:r>
            <w:r>
              <w:rPr>
                <w:rFonts w:eastAsia="宋体" w:hAnsi="宋体"/>
                <w:kern w:val="2"/>
                <w:sz w:val="21"/>
                <w:szCs w:val="21"/>
                <w:lang w:eastAsia="zh-CN"/>
              </w:rPr>
              <w:t>22</w:t>
            </w:r>
            <w:r>
              <w:rPr>
                <w:rFonts w:eastAsia="宋体" w:hAnsi="宋体"/>
                <w:kern w:val="2"/>
                <w:sz w:val="21"/>
                <w:szCs w:val="21"/>
                <w:lang w:eastAsia="zh-CN"/>
              </w:rPr>
              <w:t>年1月</w:t>
            </w:r>
            <w:r>
              <w:rPr>
                <w:rFonts w:eastAsia="宋体" w:hAnsi="宋体"/>
                <w:kern w:val="2"/>
                <w:sz w:val="21"/>
                <w:szCs w:val="21"/>
                <w:lang w:eastAsia="zh-CN"/>
              </w:rPr>
              <w:t>1日</w:t>
            </w:r>
            <w:r>
              <w:rPr>
                <w:rFonts w:eastAsia="宋体" w:hAnsi="宋体"/>
                <w:kern w:val="2"/>
                <w:sz w:val="21"/>
                <w:szCs w:val="21"/>
                <w:lang w:eastAsia="zh-CN"/>
              </w:rPr>
              <w:t>至本项目</w:t>
            </w:r>
            <w:r>
              <w:rPr>
                <w:rFonts w:eastAsia="宋体" w:hAnsi="宋体"/>
                <w:kern w:val="2"/>
                <w:sz w:val="21"/>
                <w:szCs w:val="21"/>
                <w:lang w:eastAsia="zh-CN"/>
              </w:rPr>
              <w:t>投标截止</w:t>
            </w:r>
            <w:r>
              <w:rPr>
                <w:rFonts w:eastAsia="宋体" w:hAnsi="宋体"/>
                <w:kern w:val="2"/>
                <w:sz w:val="21"/>
                <w:szCs w:val="21"/>
                <w:lang w:eastAsia="zh-CN"/>
              </w:rPr>
              <w:t>日（以合同签订时间为准）具有高中非教育教学管理同类项目业绩情况，每提供一个得</w:t>
            </w:r>
            <w:r>
              <w:rPr>
                <w:rFonts w:eastAsia="宋体" w:hAnsi="宋体"/>
                <w:kern w:val="2"/>
                <w:sz w:val="21"/>
                <w:szCs w:val="21"/>
                <w:lang w:eastAsia="zh-CN"/>
              </w:rPr>
              <w:t>20</w:t>
            </w:r>
            <w:r>
              <w:rPr>
                <w:rFonts w:eastAsia="宋体" w:hAnsi="宋体"/>
                <w:kern w:val="2"/>
                <w:sz w:val="21"/>
                <w:szCs w:val="21"/>
                <w:lang w:eastAsia="zh-CN"/>
              </w:rPr>
              <w:t>分，满分</w:t>
            </w:r>
            <w:r>
              <w:rPr>
                <w:rFonts w:eastAsia="宋体" w:hAnsi="宋体"/>
                <w:kern w:val="2"/>
                <w:sz w:val="21"/>
                <w:szCs w:val="21"/>
                <w:lang w:eastAsia="zh-CN"/>
              </w:rPr>
              <w:t>100</w:t>
            </w:r>
            <w:r>
              <w:rPr>
                <w:rFonts w:eastAsia="宋体" w:hAnsi="宋体"/>
                <w:kern w:val="2"/>
                <w:sz w:val="21"/>
                <w:szCs w:val="21"/>
                <w:lang w:eastAsia="zh-CN"/>
              </w:rPr>
              <w:t>分。</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（二）评分依据：</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1.要求同时提供合同关键信息。</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2.以上资料均要求提供扫描件。</w:t>
            </w:r>
            <w:r>
              <w:rPr>
                <w:rFonts w:eastAsia="宋体" w:hAnsi="宋体"/>
                <w:kern w:val="2"/>
                <w:sz w:val="21"/>
                <w:szCs w:val="21"/>
                <w:lang w:eastAsia="zh-CN"/>
              </w:rPr>
              <w:t>评分中出现无证明资料或专家无法凭所提供资料判断是否得分的情况，一律作不得分处理。</w:t>
            </w:r>
          </w:p>
          <w:p>
            <w:pPr>
              <w:widowControl w:val="0"/>
              <w:autoSpaceDE w:val="0"/>
              <w:autoSpaceDN w:val="0"/>
              <w:adjustRightInd w:val="0"/>
              <w:rPr>
                <w:rFonts w:ascii="宋体" w:eastAsia="H Yb 2gj" w:hAnsi="宋体" w:cs="宋体"/>
                <w:lang w:eastAsia="zh-CN"/>
              </w:rPr>
            </w:pPr>
            <w:r>
              <w:rPr>
                <w:rFonts w:eastAsia="宋体" w:hAnsi="宋体"/>
                <w:kern w:val="2"/>
                <w:sz w:val="21"/>
                <w:szCs w:val="21"/>
                <w:lang w:eastAsia="zh-CN"/>
              </w:rPr>
              <w:t>3.投标人或其分支机构</w:t>
            </w:r>
            <w:r>
              <w:rPr>
                <w:rFonts w:eastAsia="宋体" w:hAnsi="宋体" w:hint="eastAsia"/>
                <w:kern w:val="2"/>
                <w:sz w:val="21"/>
                <w:szCs w:val="21"/>
                <w:lang w:eastAsia="zh-CN"/>
              </w:rPr>
              <w:t>（或分公司）</w:t>
            </w:r>
            <w:r>
              <w:rPr>
                <w:rFonts w:eastAsia="宋体" w:hAnsi="宋体"/>
                <w:kern w:val="2"/>
                <w:sz w:val="21"/>
                <w:szCs w:val="21"/>
                <w:lang w:eastAsia="zh-CN"/>
              </w:rPr>
              <w:t>获得的证书均认可，母公司或子公司获得不认可。</w:t>
            </w:r>
          </w:p>
        </w:tc>
      </w:tr>
      <w:tr>
        <w:tblPrEx>
          <w:tblW w:w="5000" w:type="pct"/>
          <w:jc w:val="center"/>
          <w:tblCellSpacing w:w="0" w:type="dxa"/>
          <w:tblLayout w:type="fixed"/>
          <w:tblCellMar>
            <w:top w:w="45" w:type="dxa"/>
            <w:left w:w="45" w:type="dxa"/>
            <w:bottom w:w="45" w:type="dxa"/>
            <w:right w:w="45" w:type="dxa"/>
          </w:tblCellMar>
        </w:tblPrEx>
        <w:trPr>
          <w:trHeight w:val="2148"/>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3</w:t>
            </w:r>
          </w:p>
        </w:tc>
        <w:tc>
          <w:tcPr>
            <w:tcW w:w="1912"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供应商获奖情况</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10</w:t>
            </w:r>
          </w:p>
        </w:tc>
        <w:tc>
          <w:tcPr>
            <w:tcW w:w="5408" w:type="dxa"/>
            <w:vAlign w:val="top"/>
          </w:tcPr>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（一）评分内容：</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1.投标人获得人民政府颁发的政府质量奖的得50</w:t>
            </w:r>
            <w:r>
              <w:rPr>
                <w:rFonts w:eastAsia="宋体" w:hAnsi="宋体"/>
                <w:kern w:val="2"/>
                <w:sz w:val="21"/>
                <w:szCs w:val="21"/>
                <w:lang w:eastAsia="zh-CN"/>
              </w:rPr>
              <w:t>分；</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2.投标人或其服务的项目获得公安部门颁发的安保类荣誉，每提供1个得25分，本小项最高得50分</w:t>
            </w:r>
            <w:r>
              <w:rPr>
                <w:rFonts w:eastAsia="宋体" w:hAnsi="宋体" w:hint="eastAsia"/>
                <w:kern w:val="2"/>
                <w:sz w:val="21"/>
                <w:szCs w:val="21"/>
                <w:lang w:eastAsia="zh-CN"/>
              </w:rPr>
              <w:t>。</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以上</w:t>
            </w:r>
            <w:r>
              <w:rPr>
                <w:rFonts w:eastAsia="宋体" w:hAnsi="宋体"/>
                <w:kern w:val="2"/>
                <w:sz w:val="21"/>
                <w:szCs w:val="21"/>
                <w:lang w:eastAsia="zh-CN"/>
              </w:rPr>
              <w:t>两</w:t>
            </w:r>
            <w:r>
              <w:rPr>
                <w:rFonts w:eastAsia="宋体" w:hAnsi="宋体"/>
                <w:kern w:val="2"/>
                <w:sz w:val="21"/>
                <w:szCs w:val="21"/>
                <w:lang w:eastAsia="zh-CN"/>
              </w:rPr>
              <w:t>项合计</w:t>
            </w:r>
            <w:r>
              <w:rPr>
                <w:rFonts w:eastAsia="宋体" w:hAnsi="宋体"/>
                <w:kern w:val="2"/>
                <w:sz w:val="21"/>
                <w:szCs w:val="21"/>
                <w:lang w:eastAsia="zh-CN"/>
              </w:rPr>
              <w:t>得10</w:t>
            </w:r>
            <w:r>
              <w:rPr>
                <w:rFonts w:eastAsia="宋体" w:hAnsi="宋体"/>
                <w:kern w:val="2"/>
                <w:sz w:val="21"/>
                <w:szCs w:val="21"/>
                <w:lang w:eastAsia="zh-CN"/>
              </w:rPr>
              <w:t>分。</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（二）评分依据：</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1.要求提供奖项照片或获奖（荣誉）证书等证明材料作为得分依据。</w:t>
            </w:r>
          </w:p>
          <w:p>
            <w:pPr>
              <w:widowControl w:val="0"/>
              <w:autoSpaceDE w:val="0"/>
              <w:autoSpaceDN w:val="0"/>
              <w:adjustRightInd w:val="0"/>
              <w:rPr>
                <w:rFonts w:eastAsia="宋体" w:hAnsi="宋体"/>
                <w:kern w:val="2"/>
                <w:sz w:val="21"/>
                <w:szCs w:val="21"/>
                <w:lang w:eastAsia="zh-CN"/>
              </w:rPr>
            </w:pPr>
            <w:r>
              <w:rPr>
                <w:rFonts w:eastAsia="宋体" w:hAnsi="宋体"/>
                <w:kern w:val="2"/>
                <w:sz w:val="21"/>
                <w:szCs w:val="21"/>
                <w:lang w:eastAsia="zh-CN"/>
              </w:rPr>
              <w:t>2.以上资料均要求提供扫描件。</w:t>
            </w:r>
            <w:r>
              <w:rPr>
                <w:rFonts w:eastAsia="宋体" w:hAnsi="宋体"/>
                <w:kern w:val="2"/>
                <w:sz w:val="21"/>
                <w:szCs w:val="21"/>
                <w:lang w:eastAsia="zh-CN"/>
              </w:rPr>
              <w:t>评分中出现无证明资料或专家无法凭所提供资料判断是否得分的情况，一律作不得分处理。</w:t>
            </w:r>
          </w:p>
          <w:p>
            <w:pPr>
              <w:widowControl w:val="0"/>
              <w:autoSpaceDE w:val="0"/>
              <w:autoSpaceDN w:val="0"/>
              <w:adjustRightInd w:val="0"/>
              <w:rPr>
                <w:rFonts w:ascii="宋体" w:eastAsia="H Yb 2gj" w:hAnsi="宋体" w:cs="宋体" w:hint="eastAsia"/>
                <w:szCs w:val="21"/>
                <w:lang w:eastAsia="zh-CN"/>
              </w:rPr>
            </w:pPr>
            <w:r>
              <w:rPr>
                <w:rFonts w:eastAsia="宋体" w:hAnsi="宋体"/>
                <w:kern w:val="2"/>
                <w:sz w:val="21"/>
                <w:szCs w:val="21"/>
                <w:lang w:eastAsia="zh-CN"/>
              </w:rPr>
              <w:t>3.投标人或其分支机构</w:t>
            </w:r>
            <w:r>
              <w:rPr>
                <w:rFonts w:eastAsia="宋体" w:hAnsi="宋体" w:hint="eastAsia"/>
                <w:kern w:val="2"/>
                <w:sz w:val="21"/>
                <w:szCs w:val="21"/>
                <w:lang w:eastAsia="zh-CN"/>
              </w:rPr>
              <w:t>（或分公司）</w:t>
            </w:r>
            <w:r>
              <w:rPr>
                <w:rFonts w:eastAsia="宋体" w:hAnsi="宋体"/>
                <w:kern w:val="2"/>
                <w:sz w:val="21"/>
                <w:szCs w:val="21"/>
                <w:lang w:eastAsia="zh-CN"/>
              </w:rPr>
              <w:t>获得的证书均认可，母公司或子公司获得不认可。</w:t>
            </w:r>
          </w:p>
        </w:tc>
      </w:tr>
      <w:tr>
        <w:tblPrEx>
          <w:tblW w:w="5000" w:type="pct"/>
          <w:jc w:val="center"/>
          <w:tblCellSpacing w:w="0" w:type="dxa"/>
          <w:tblLayout w:type="fixed"/>
          <w:tblCellMar>
            <w:top w:w="45" w:type="dxa"/>
            <w:left w:w="45" w:type="dxa"/>
            <w:bottom w:w="45" w:type="dxa"/>
            <w:right w:w="45" w:type="dxa"/>
          </w:tblCellMar>
        </w:tblPrEx>
        <w:trPr>
          <w:trHeight w:val="991"/>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4</w:t>
            </w:r>
          </w:p>
        </w:tc>
        <w:tc>
          <w:tcPr>
            <w:tcW w:w="1912"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供应商自主知识产权产品（创新、设计）情况</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8</w:t>
            </w:r>
          </w:p>
        </w:tc>
        <w:tc>
          <w:tcPr>
            <w:tcW w:w="5408" w:type="dxa"/>
            <w:vAlign w:val="top"/>
          </w:tcPr>
          <w:p>
            <w:pPr>
              <w:widowControl w:val="0"/>
              <w:spacing w:after="160" w:line="240" w:lineRule="exact"/>
              <w:jc w:val="left"/>
              <w:rPr>
                <w:rFonts w:ascii="宋体" w:eastAsia="宋体" w:hAnsi="宋体"/>
                <w:kern w:val="2"/>
                <w:sz w:val="21"/>
                <w:szCs w:val="21"/>
                <w:lang w:eastAsia="zh-CN"/>
              </w:rPr>
            </w:pPr>
            <w:r>
              <w:rPr>
                <w:rFonts w:ascii="宋体" w:eastAsia="宋体" w:hAnsi="宋体" w:hint="eastAsia"/>
                <w:kern w:val="2"/>
                <w:sz w:val="21"/>
                <w:szCs w:val="21"/>
                <w:lang w:eastAsia="zh-CN"/>
              </w:rPr>
              <w:t>（一）评分内容：</w:t>
            </w:r>
          </w:p>
          <w:p>
            <w:pPr>
              <w:widowControl w:val="0"/>
              <w:spacing w:after="160" w:line="240" w:lineRule="exact"/>
              <w:jc w:val="left"/>
              <w:rPr>
                <w:rFonts w:ascii="宋体" w:eastAsia="宋体" w:hAnsi="宋体"/>
                <w:kern w:val="2"/>
                <w:sz w:val="21"/>
                <w:szCs w:val="21"/>
                <w:lang w:eastAsia="zh-CN"/>
              </w:rPr>
            </w:pPr>
            <w:r>
              <w:rPr>
                <w:rFonts w:ascii="宋体" w:eastAsia="宋体" w:hAnsi="宋体" w:hint="eastAsia"/>
                <w:kern w:val="2"/>
                <w:sz w:val="21"/>
                <w:szCs w:val="21"/>
                <w:lang w:eastAsia="zh-CN"/>
              </w:rPr>
              <w:t>1.具有校园管理系统；</w:t>
            </w:r>
          </w:p>
          <w:p>
            <w:pPr>
              <w:widowControl w:val="0"/>
              <w:spacing w:after="160" w:line="240" w:lineRule="exact"/>
              <w:jc w:val="left"/>
              <w:rPr>
                <w:rFonts w:ascii="宋体" w:eastAsia="宋体" w:hAnsi="宋体"/>
                <w:kern w:val="2"/>
                <w:sz w:val="21"/>
                <w:szCs w:val="21"/>
                <w:lang w:eastAsia="zh-CN"/>
              </w:rPr>
            </w:pPr>
            <w:r>
              <w:rPr>
                <w:rFonts w:ascii="宋体" w:eastAsia="宋体" w:hAnsi="宋体" w:hint="eastAsia"/>
                <w:kern w:val="2"/>
                <w:sz w:val="21"/>
                <w:szCs w:val="21"/>
                <w:lang w:eastAsia="zh-CN"/>
              </w:rPr>
              <w:t>2.具有人力资源管理系统；</w:t>
            </w:r>
          </w:p>
          <w:p>
            <w:pPr>
              <w:widowControl w:val="0"/>
              <w:spacing w:after="160" w:line="240" w:lineRule="exact"/>
              <w:jc w:val="left"/>
              <w:rPr>
                <w:rFonts w:ascii="宋体" w:eastAsia="宋体" w:hAnsi="宋体"/>
                <w:kern w:val="2"/>
                <w:sz w:val="21"/>
                <w:szCs w:val="21"/>
                <w:lang w:eastAsia="zh-CN"/>
              </w:rPr>
            </w:pPr>
            <w:r>
              <w:rPr>
                <w:rFonts w:ascii="宋体" w:eastAsia="宋体" w:hAnsi="宋体" w:hint="eastAsia"/>
                <w:kern w:val="2"/>
                <w:sz w:val="21"/>
                <w:szCs w:val="21"/>
                <w:lang w:eastAsia="zh-CN"/>
              </w:rPr>
              <w:t>3.具有巡查管理系统；</w:t>
            </w:r>
          </w:p>
          <w:p>
            <w:pPr>
              <w:widowControl w:val="0"/>
              <w:spacing w:after="160" w:line="240" w:lineRule="exact"/>
              <w:jc w:val="both"/>
              <w:rPr>
                <w:rFonts w:ascii="宋体" w:eastAsia="宋体" w:hAnsi="宋体"/>
                <w:kern w:val="2"/>
                <w:sz w:val="21"/>
                <w:szCs w:val="21"/>
                <w:lang w:eastAsia="zh-CN"/>
              </w:rPr>
            </w:pPr>
            <w:r>
              <w:rPr>
                <w:rFonts w:ascii="宋体" w:eastAsia="宋体" w:hAnsi="宋体" w:hint="eastAsia"/>
                <w:kern w:val="2"/>
                <w:sz w:val="21"/>
                <w:szCs w:val="21"/>
                <w:lang w:eastAsia="zh-CN"/>
              </w:rPr>
              <w:t>4.具有安全隐患排查系统。</w:t>
            </w:r>
          </w:p>
          <w:p>
            <w:pPr>
              <w:widowControl w:val="0"/>
              <w:spacing w:after="160" w:line="240" w:lineRule="exact"/>
              <w:jc w:val="both"/>
              <w:rPr>
                <w:rFonts w:ascii="宋体" w:eastAsia="宋体" w:hAnsi="宋体"/>
                <w:kern w:val="2"/>
                <w:sz w:val="21"/>
                <w:szCs w:val="21"/>
                <w:lang w:eastAsia="zh-CN"/>
              </w:rPr>
            </w:pPr>
            <w:r>
              <w:rPr>
                <w:rFonts w:ascii="宋体" w:eastAsia="宋体" w:hAnsi="宋体" w:hint="eastAsia"/>
                <w:kern w:val="2"/>
                <w:sz w:val="21"/>
                <w:szCs w:val="21"/>
                <w:lang w:eastAsia="zh-CN"/>
              </w:rPr>
              <w:t>以上4项，每提供1项得25分，最高得100分。</w:t>
            </w:r>
          </w:p>
          <w:p>
            <w:pPr>
              <w:widowControl w:val="0"/>
              <w:spacing w:after="160" w:line="240" w:lineRule="exact"/>
              <w:jc w:val="left"/>
              <w:rPr>
                <w:rFonts w:ascii="宋体" w:eastAsia="宋体" w:hAnsi="宋体"/>
                <w:kern w:val="2"/>
                <w:sz w:val="21"/>
                <w:szCs w:val="21"/>
                <w:lang w:eastAsia="zh-CN"/>
              </w:rPr>
            </w:pPr>
            <w:r>
              <w:rPr>
                <w:rFonts w:ascii="宋体" w:eastAsia="宋体" w:hAnsi="宋体" w:hint="eastAsia"/>
                <w:kern w:val="2"/>
                <w:sz w:val="21"/>
                <w:szCs w:val="21"/>
                <w:lang w:eastAsia="zh-CN"/>
              </w:rPr>
              <w:t>（二）评分依据</w:t>
            </w:r>
            <w:r>
              <w:rPr>
                <w:rFonts w:ascii="宋体" w:eastAsia="宋体" w:hAnsi="宋体" w:hint="eastAsia"/>
                <w:kern w:val="2"/>
                <w:sz w:val="21"/>
                <w:szCs w:val="21"/>
                <w:lang w:eastAsia="zh-CN"/>
              </w:rPr>
              <w:t>：</w:t>
            </w:r>
          </w:p>
          <w:p>
            <w:pPr>
              <w:widowControl w:val="0"/>
              <w:spacing w:after="160" w:line="240" w:lineRule="exact"/>
              <w:jc w:val="left"/>
              <w:rPr>
                <w:rFonts w:ascii="宋体" w:eastAsia="宋体" w:hAnsi="宋体" w:hint="eastAsia"/>
                <w:kern w:val="2"/>
                <w:sz w:val="21"/>
                <w:szCs w:val="21"/>
                <w:lang w:eastAsia="zh-CN"/>
              </w:rPr>
            </w:pPr>
            <w:r>
              <w:rPr>
                <w:rFonts w:ascii="宋体" w:eastAsia="宋体" w:hAnsi="宋体" w:hint="eastAsia"/>
                <w:kern w:val="2"/>
                <w:sz w:val="21"/>
                <w:szCs w:val="21"/>
                <w:lang w:eastAsia="zh-CN"/>
              </w:rPr>
              <w:t>1、提供计算机软件著作权登记证书：若为投标人自主开发的，需提供相对应的证书扫描件（著作权人或专利权人须为投标人）；若为购买或租赁的，需同时提供相对应的证书扫描件（著作权人须为出售/出租方）和购买（或租赁）合同关键信息。</w:t>
            </w:r>
            <w:bookmarkStart w:id="1" w:name="_GoBack"/>
            <w:bookmarkEnd w:id="1"/>
          </w:p>
          <w:p>
            <w:pPr>
              <w:widowControl w:val="0"/>
              <w:autoSpaceDE w:val="0"/>
              <w:autoSpaceDN w:val="0"/>
              <w:adjustRightInd w:val="0"/>
              <w:rPr>
                <w:rFonts w:ascii="H Yb 2gj" w:eastAsia="H Yb 2gj" w:cs="H Yb 2gj"/>
                <w:lang w:eastAsia="zh-CN"/>
              </w:rPr>
            </w:pPr>
            <w:r>
              <w:rPr>
                <w:rFonts w:eastAsia="宋体" w:hint="eastAsia"/>
                <w:kern w:val="2"/>
                <w:sz w:val="21"/>
                <w:lang w:eastAsia="zh-CN"/>
              </w:rPr>
              <w:t>2.</w:t>
            </w:r>
            <w:r>
              <w:rPr>
                <w:rFonts w:eastAsia="宋体" w:hAnsi="宋体"/>
                <w:kern w:val="2"/>
                <w:sz w:val="21"/>
                <w:szCs w:val="21"/>
                <w:lang w:eastAsia="zh-CN"/>
              </w:rPr>
              <w:t>投标人或其分支机构</w:t>
            </w:r>
            <w:r>
              <w:rPr>
                <w:rFonts w:eastAsia="宋体" w:hAnsi="宋体" w:hint="eastAsia"/>
                <w:kern w:val="2"/>
                <w:sz w:val="21"/>
                <w:szCs w:val="21"/>
                <w:lang w:eastAsia="zh-CN"/>
              </w:rPr>
              <w:t>（或分公司）</w:t>
            </w:r>
            <w:r>
              <w:rPr>
                <w:rFonts w:eastAsia="宋体" w:hAnsi="宋体"/>
                <w:kern w:val="2"/>
                <w:sz w:val="21"/>
                <w:szCs w:val="21"/>
                <w:lang w:eastAsia="zh-CN"/>
              </w:rPr>
              <w:t>获得的证书均认可，母公司或子公司获得不认可。</w:t>
            </w:r>
          </w:p>
          <w:p>
            <w:pPr>
              <w:widowControl w:val="0"/>
              <w:spacing w:after="160" w:line="240" w:lineRule="exact"/>
              <w:jc w:val="left"/>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备注：以上资料均要求提供扫描件，未按要求提供或提供不清晰导致专家无法判断或专家无法凭所提供资料判断是否得分的情况，一律作不得分处理。</w:t>
            </w:r>
          </w:p>
        </w:tc>
      </w:tr>
      <w:tr>
        <w:tblPrEx>
          <w:tblW w:w="5000" w:type="pct"/>
          <w:jc w:val="center"/>
          <w:tblCellSpacing w:w="0" w:type="dxa"/>
          <w:tblLayout w:type="fixed"/>
          <w:tblCellMar>
            <w:top w:w="45" w:type="dxa"/>
            <w:left w:w="45" w:type="dxa"/>
            <w:bottom w:w="45" w:type="dxa"/>
            <w:right w:w="45" w:type="dxa"/>
          </w:tblCellMar>
        </w:tblPrEx>
        <w:trPr>
          <w:trHeight w:val="2148"/>
          <w:tblCellSpacing w:w="0" w:type="dxa"/>
          <w:jc w:val="center"/>
        </w:trPr>
        <w:tc>
          <w:tcPr>
            <w:tcW w:w="745" w:type="dxa"/>
            <w:vMerge/>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5</w:t>
            </w:r>
          </w:p>
        </w:tc>
        <w:tc>
          <w:tcPr>
            <w:tcW w:w="1912"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服务网点</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3</w:t>
            </w:r>
          </w:p>
        </w:tc>
        <w:tc>
          <w:tcPr>
            <w:tcW w:w="5408" w:type="dxa"/>
            <w:vAlign w:val="top"/>
          </w:tcPr>
          <w:p>
            <w:pPr>
              <w:widowControl w:val="0"/>
              <w:spacing w:after="160" w:line="240" w:lineRule="exact"/>
              <w:jc w:val="left"/>
              <w:rPr>
                <w:rFonts w:eastAsia="宋体"/>
                <w:kern w:val="2"/>
                <w:sz w:val="21"/>
                <w:szCs w:val="21"/>
                <w:lang w:eastAsia="zh-CN"/>
              </w:rPr>
            </w:pPr>
            <w:r>
              <w:rPr>
                <w:rFonts w:eastAsia="宋体" w:hint="eastAsia"/>
                <w:kern w:val="2"/>
                <w:sz w:val="21"/>
                <w:szCs w:val="21"/>
                <w:lang w:eastAsia="zh-CN"/>
              </w:rPr>
              <w:t>（一）评分内容：</w:t>
            </w:r>
          </w:p>
          <w:p>
            <w:pPr>
              <w:widowControl w:val="0"/>
              <w:spacing w:after="160" w:line="240" w:lineRule="exact"/>
              <w:jc w:val="left"/>
              <w:rPr>
                <w:rFonts w:eastAsia="宋体"/>
                <w:kern w:val="2"/>
                <w:sz w:val="21"/>
                <w:szCs w:val="21"/>
                <w:lang w:eastAsia="zh-CN"/>
              </w:rPr>
            </w:pPr>
            <w:r>
              <w:rPr>
                <w:rFonts w:eastAsia="宋体" w:hint="eastAsia"/>
                <w:kern w:val="2"/>
                <w:sz w:val="21"/>
                <w:szCs w:val="21"/>
                <w:lang w:eastAsia="zh-CN"/>
              </w:rPr>
              <w:t>供应商承诺中标后提供本地经营（服务）网点的，得100分。</w:t>
            </w:r>
          </w:p>
          <w:p>
            <w:pPr>
              <w:widowControl w:val="0"/>
              <w:spacing w:after="160" w:line="240" w:lineRule="exact"/>
              <w:jc w:val="left"/>
              <w:rPr>
                <w:rFonts w:eastAsia="宋体"/>
                <w:kern w:val="2"/>
                <w:sz w:val="21"/>
                <w:szCs w:val="21"/>
                <w:lang w:eastAsia="zh-CN"/>
              </w:rPr>
            </w:pPr>
            <w:r>
              <w:rPr>
                <w:rFonts w:eastAsia="宋体" w:hint="eastAsia"/>
                <w:kern w:val="2"/>
                <w:sz w:val="21"/>
                <w:szCs w:val="21"/>
                <w:lang w:eastAsia="zh-CN"/>
              </w:rPr>
              <w:t>（二）评分依据</w:t>
            </w:r>
            <w:r>
              <w:rPr>
                <w:rFonts w:eastAsia="宋体" w:hint="eastAsia"/>
                <w:kern w:val="2"/>
                <w:sz w:val="21"/>
                <w:szCs w:val="21"/>
                <w:lang w:eastAsia="zh-CN"/>
              </w:rPr>
              <w:t>：</w:t>
            </w:r>
          </w:p>
          <w:p>
            <w:pPr>
              <w:widowControl w:val="0"/>
              <w:spacing w:after="160" w:line="240" w:lineRule="exact"/>
              <w:jc w:val="left"/>
              <w:rPr>
                <w:rFonts w:ascii="宋体" w:eastAsia="宋体" w:hAnsi="宋体" w:cs="宋体"/>
                <w:kern w:val="2"/>
                <w:sz w:val="21"/>
                <w:szCs w:val="21"/>
                <w:lang w:eastAsia="zh-CN"/>
              </w:rPr>
            </w:pPr>
            <w:r>
              <w:rPr>
                <w:rFonts w:eastAsia="宋体" w:hint="eastAsia"/>
                <w:kern w:val="2"/>
                <w:sz w:val="21"/>
                <w:szCs w:val="21"/>
                <w:lang w:eastAsia="zh-CN"/>
              </w:rPr>
              <w:t>要求提供承诺函（格式详见采购文件投标文件正文（信息公开部分）-服务网点-承诺函）作为得分依据，未按采购文件要求提供承诺函的不得分。</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tcPr>
          <w:p>
            <w:pPr>
              <w:widowControl w:val="0"/>
              <w:wordWrap w:val="0"/>
              <w:jc w:val="center"/>
              <w:rPr>
                <w:rFonts w:ascii="宋体" w:eastAsia="宋体" w:hAnsi="宋体" w:cs="宋体"/>
                <w:b/>
                <w:bCs/>
                <w:color w:val="0000FF"/>
                <w:kern w:val="2"/>
                <w:lang w:eastAsia="zh-CN"/>
              </w:rPr>
            </w:pPr>
            <w:r>
              <w:rPr>
                <w:rFonts w:ascii="宋体" w:eastAsia="宋体" w:hAnsi="宋体" w:cs="宋体" w:hint="eastAsia"/>
                <w:b/>
                <w:bCs/>
                <w:color w:val="0000FF"/>
                <w:kern w:val="2"/>
                <w:sz w:val="21"/>
                <w:lang w:eastAsia="zh-CN"/>
              </w:rPr>
              <w:t>4</w:t>
            </w:r>
          </w:p>
        </w:tc>
        <w:tc>
          <w:tcPr>
            <w:tcW w:w="3299" w:type="dxa"/>
            <w:gridSpan w:val="3"/>
          </w:tcPr>
          <w:p>
            <w:pPr>
              <w:widowControl w:val="0"/>
              <w:wordWrap w:val="0"/>
              <w:jc w:val="center"/>
              <w:rPr>
                <w:rFonts w:ascii="宋体" w:eastAsia="宋体" w:hAnsi="宋体" w:cs="宋体"/>
                <w:b/>
                <w:bCs/>
                <w:color w:val="0000FF"/>
                <w:kern w:val="2"/>
                <w:lang w:eastAsia="zh-CN"/>
              </w:rPr>
            </w:pPr>
            <w:r>
              <w:rPr>
                <w:rFonts w:ascii="宋体" w:eastAsia="宋体" w:hAnsi="宋体" w:cs="宋体" w:hint="eastAsia"/>
                <w:b/>
                <w:bCs/>
                <w:color w:val="0000FF"/>
                <w:kern w:val="2"/>
                <w:sz w:val="21"/>
                <w:lang w:eastAsia="zh-CN"/>
              </w:rPr>
              <w:t>诚信情况</w:t>
            </w:r>
          </w:p>
        </w:tc>
        <w:tc>
          <w:tcPr>
            <w:tcW w:w="5408" w:type="dxa"/>
          </w:tcPr>
          <w:p>
            <w:pPr>
              <w:widowControl w:val="0"/>
              <w:wordWrap w:val="0"/>
              <w:jc w:val="center"/>
              <w:rPr>
                <w:rFonts w:ascii="宋体" w:eastAsia="宋体" w:hAnsi="宋体" w:cs="宋体"/>
                <w:b/>
                <w:bCs/>
                <w:color w:val="0000FF"/>
                <w:kern w:val="2"/>
                <w:lang w:eastAsia="zh-CN"/>
              </w:rPr>
            </w:pPr>
            <w:r>
              <w:rPr>
                <w:rFonts w:ascii="宋体" w:eastAsia="宋体" w:hAnsi="宋体" w:cs="宋体" w:hint="eastAsia"/>
                <w:b/>
                <w:bCs/>
                <w:color w:val="0000FF"/>
                <w:kern w:val="2"/>
                <w:sz w:val="21"/>
                <w:lang w:eastAsia="zh-CN"/>
              </w:rPr>
              <w:t>5</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val="restart"/>
            <w:shd w:val="clear" w:color="auto" w:fill="auto"/>
            <w:vAlign w:val="center"/>
          </w:tcPr>
          <w:p>
            <w:pPr>
              <w:widowControl w:val="0"/>
              <w:jc w:val="both"/>
              <w:rPr>
                <w:rFonts w:ascii="宋体" w:eastAsia="宋体" w:hAnsi="宋体" w:cs="宋体"/>
                <w:b/>
                <w:bCs/>
                <w:color w:val="0000FF"/>
                <w:kern w:val="2"/>
                <w:lang w:eastAsia="zh-CN"/>
              </w:rPr>
            </w:pPr>
          </w:p>
        </w:tc>
        <w:tc>
          <w:tcPr>
            <w:tcW w:w="637"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序号</w:t>
            </w:r>
          </w:p>
        </w:tc>
        <w:tc>
          <w:tcPr>
            <w:tcW w:w="1912"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评审因素</w:t>
            </w:r>
          </w:p>
        </w:tc>
        <w:tc>
          <w:tcPr>
            <w:tcW w:w="750"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权重(%)</w:t>
            </w:r>
          </w:p>
        </w:tc>
        <w:tc>
          <w:tcPr>
            <w:tcW w:w="5408" w:type="dxa"/>
            <w:shd w:val="clear" w:color="auto" w:fill="E6EFF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tblCellSpacing w:w="0" w:type="dxa"/>
          <w:jc w:val="center"/>
        </w:trPr>
        <w:tc>
          <w:tcPr>
            <w:tcW w:w="745" w:type="dxa"/>
            <w:vMerge/>
            <w:shd w:val="clear" w:color="auto" w:fill="auto"/>
            <w:vAlign w:val="center"/>
          </w:tcPr>
          <w:p>
            <w:pPr>
              <w:widowControl w:val="0"/>
              <w:jc w:val="both"/>
              <w:rPr>
                <w:rFonts w:ascii="宋体" w:eastAsia="宋体" w:hAnsi="宋体" w:cs="宋体"/>
                <w:b/>
                <w:bCs/>
                <w:color w:val="0000FF"/>
                <w:kern w:val="2"/>
                <w:lang w:eastAsia="zh-CN"/>
              </w:rPr>
            </w:pPr>
          </w:p>
        </w:tc>
        <w:tc>
          <w:tcPr>
            <w:tcW w:w="637"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1</w:t>
            </w:r>
          </w:p>
        </w:tc>
        <w:tc>
          <w:tcPr>
            <w:tcW w:w="1912"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诚信情况</w:t>
            </w:r>
          </w:p>
        </w:tc>
        <w:tc>
          <w:tcPr>
            <w:tcW w:w="750" w:type="dxa"/>
            <w:vAlign w:val="center"/>
          </w:tcPr>
          <w:p>
            <w:pPr>
              <w:widowControl w:val="0"/>
              <w:wordWrap w:val="0"/>
              <w:jc w:val="center"/>
              <w:rPr>
                <w:rFonts w:ascii="宋体" w:eastAsia="宋体" w:hAnsi="宋体" w:cs="宋体"/>
                <w:kern w:val="2"/>
                <w:sz w:val="21"/>
                <w:szCs w:val="21"/>
                <w:lang w:eastAsia="zh-CN"/>
              </w:rPr>
            </w:pPr>
            <w:r>
              <w:rPr>
                <w:rFonts w:ascii="宋体" w:eastAsia="宋体" w:hAnsi="宋体" w:cs="宋体" w:hint="eastAsia"/>
                <w:kern w:val="2"/>
                <w:sz w:val="21"/>
                <w:szCs w:val="21"/>
                <w:lang w:eastAsia="zh-CN"/>
              </w:rPr>
              <w:t>5</w:t>
            </w:r>
          </w:p>
        </w:tc>
        <w:tc>
          <w:tcPr>
            <w:tcW w:w="5408" w:type="dxa"/>
          </w:tcPr>
          <w:p>
            <w:pPr>
              <w:widowControl w:val="0"/>
              <w:jc w:val="both"/>
              <w:rPr>
                <w:rFonts w:ascii="宋体" w:eastAsia="宋体" w:hAnsi="宋体" w:cs="宋体"/>
                <w:b/>
                <w:bCs/>
                <w:kern w:val="2"/>
                <w:sz w:val="21"/>
                <w:szCs w:val="21"/>
                <w:lang w:eastAsia="zh-CN"/>
              </w:rPr>
            </w:pPr>
            <w:r>
              <w:rPr>
                <w:rFonts w:ascii="宋体" w:eastAsia="宋体" w:hAnsi="宋体" w:cs="宋体" w:hint="eastAsia"/>
                <w:b/>
                <w:bCs/>
                <w:kern w:val="2"/>
                <w:sz w:val="21"/>
                <w:szCs w:val="21"/>
                <w:lang w:eastAsia="zh-CN"/>
              </w:rPr>
              <w:t>（一）评分内容：</w:t>
            </w:r>
          </w:p>
          <w:p>
            <w:pPr>
              <w:widowControl w:val="0"/>
              <w:jc w:val="both"/>
              <w:rPr>
                <w:rFonts w:ascii="宋体" w:eastAsia="宋体" w:hAnsi="宋体" w:cs="宋体"/>
                <w:kern w:val="2"/>
                <w:sz w:val="21"/>
                <w:lang w:eastAsia="zh-CN"/>
              </w:rPr>
            </w:pPr>
            <w:r>
              <w:rPr>
                <w:rFonts w:ascii="宋体" w:eastAsia="宋体" w:hAnsi="宋体" w:cs="宋体" w:hint="eastAsia"/>
                <w:kern w:val="2"/>
                <w:sz w:val="21"/>
                <w:lang w:eastAsia="zh-CN"/>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pPr>
              <w:widowControl w:val="0"/>
              <w:jc w:val="both"/>
              <w:rPr>
                <w:rFonts w:ascii="宋体" w:eastAsia="宋体" w:hAnsi="宋体" w:cs="宋体"/>
                <w:b/>
                <w:bCs/>
                <w:kern w:val="2"/>
                <w:sz w:val="21"/>
                <w:szCs w:val="21"/>
                <w:lang w:eastAsia="zh-CN"/>
              </w:rPr>
            </w:pPr>
            <w:r>
              <w:rPr>
                <w:rFonts w:ascii="宋体" w:eastAsia="宋体" w:hAnsi="宋体" w:cs="宋体" w:hint="eastAsia"/>
                <w:b/>
                <w:bCs/>
                <w:kern w:val="2"/>
                <w:sz w:val="21"/>
                <w:szCs w:val="21"/>
                <w:lang w:eastAsia="zh-CN"/>
              </w:rPr>
              <w:t>（二）评分依据：</w:t>
            </w:r>
          </w:p>
          <w:p>
            <w:pPr>
              <w:widowControl w:val="0"/>
              <w:wordWrap w:val="0"/>
              <w:jc w:val="both"/>
              <w:rPr>
                <w:rFonts w:ascii="宋体" w:eastAsia="宋体" w:hAnsi="宋体" w:cs="宋体"/>
                <w:kern w:val="2"/>
                <w:sz w:val="21"/>
                <w:szCs w:val="21"/>
                <w:lang w:eastAsia="zh-CN"/>
              </w:rPr>
            </w:pPr>
            <w:r>
              <w:rPr>
                <w:rFonts w:ascii="宋体" w:eastAsia="宋体" w:hAnsi="宋体" w:cs="宋体" w:hint="eastAsia"/>
                <w:kern w:val="2"/>
                <w:sz w:val="21"/>
                <w:lang w:eastAsia="zh-CN"/>
              </w:rPr>
              <w:t>查询渠道：通过“信用中国”（www.creditchina.gov.cn，</w:t>
            </w:r>
            <w:r>
              <w:rPr>
                <w:rFonts w:ascii="宋体" w:eastAsia="宋体" w:hAnsi="宋体" w:cs="宋体" w:hint="eastAsia"/>
                <w:b/>
                <w:bCs/>
                <w:kern w:val="2"/>
                <w:sz w:val="21"/>
                <w:lang w:eastAsia="zh-CN"/>
              </w:rPr>
              <w:t>下载信用信息报告</w:t>
            </w:r>
            <w:r>
              <w:rPr>
                <w:rFonts w:ascii="宋体" w:eastAsia="宋体" w:hAnsi="宋体" w:cs="宋体" w:hint="eastAsia"/>
                <w:kern w:val="2"/>
                <w:sz w:val="21"/>
                <w:lang w:eastAsia="zh-CN"/>
              </w:rPr>
              <w:t>）、“中国政府采购网”（www.ccgp.gov.cn）以及“深圳市政府采购监管网”（http://zfcg.sz.gov.cn）查询供应商信用信息，信用信息以开标当日的查询结果为准。</w:t>
            </w:r>
          </w:p>
        </w:tc>
      </w:tr>
    </w:tbl>
    <w:p>
      <w:pPr>
        <w:widowControl w:val="0"/>
        <w:spacing w:line="360" w:lineRule="auto"/>
        <w:jc w:val="both"/>
        <w:rPr>
          <w:rFonts w:eastAsia="宋体"/>
          <w:b/>
          <w:bCs/>
          <w:kern w:val="2"/>
          <w:lang w:eastAsia="zh-CN"/>
        </w:rPr>
      </w:pPr>
    </w:p>
    <w:p>
      <w:pPr>
        <w:widowControl w:val="0"/>
        <w:jc w:val="both"/>
        <w:rPr>
          <w:rFonts w:eastAsia="宋体"/>
          <w:kern w:val="2"/>
          <w:sz w:val="21"/>
          <w:lang w:eastAsia="zh-CN"/>
        </w:rPr>
        <w:sectPr>
          <w:pgSz w:w="11905" w:h="16838"/>
          <w:pgMar w:top="1440" w:right="1797" w:bottom="1440" w:left="1797" w:header="851" w:footer="992" w:gutter="0"/>
          <w:cols w:num="1" w:space="0"/>
          <w:titlePg/>
          <w:rtlGutter w:val="0"/>
          <w:docGrid w:linePitch="462" w:charSpace="0"/>
        </w:sectPr>
      </w:pPr>
    </w:p>
    <w:p>
      <w:pPr>
        <w:widowControl w:val="0"/>
        <w:jc w:val="both"/>
        <w:rPr>
          <w:rFonts w:eastAsia="宋体"/>
          <w:b/>
          <w:kern w:val="2"/>
          <w:sz w:val="120"/>
          <w:szCs w:val="120"/>
          <w:lang w:eastAsia="zh-CN"/>
        </w:rPr>
      </w:pPr>
    </w:p>
    <w:p>
      <w:pPr>
        <w:widowControl w:val="0"/>
        <w:jc w:val="both"/>
        <w:rPr>
          <w:rFonts w:eastAsia="宋体"/>
          <w:b/>
          <w:kern w:val="2"/>
          <w:sz w:val="120"/>
          <w:szCs w:val="120"/>
          <w:lang w:eastAsia="zh-CN"/>
        </w:rPr>
      </w:pPr>
    </w:p>
    <w:p>
      <w:pPr>
        <w:widowControl w:val="0"/>
        <w:jc w:val="center"/>
        <w:rPr>
          <w:rFonts w:eastAsia="宋体"/>
          <w:b/>
          <w:kern w:val="2"/>
          <w:sz w:val="120"/>
          <w:szCs w:val="120"/>
          <w:lang w:eastAsia="zh-CN"/>
        </w:rPr>
      </w:pPr>
      <w:r>
        <w:rPr>
          <w:rFonts w:eastAsia="宋体" w:hint="eastAsia"/>
          <w:b/>
          <w:kern w:val="2"/>
          <w:sz w:val="120"/>
          <w:szCs w:val="120"/>
          <w:lang w:eastAsia="zh-CN"/>
        </w:rPr>
        <w:t>自行采购</w:t>
      </w:r>
    </w:p>
    <w:p>
      <w:pPr>
        <w:widowControl w:val="0"/>
        <w:jc w:val="center"/>
        <w:rPr>
          <w:rFonts w:eastAsia="宋体"/>
          <w:b/>
          <w:kern w:val="2"/>
          <w:sz w:val="120"/>
          <w:szCs w:val="120"/>
          <w:lang w:eastAsia="zh-CN"/>
        </w:rPr>
      </w:pPr>
      <w:r>
        <w:rPr>
          <w:rFonts w:eastAsia="宋体" w:hint="eastAsia"/>
          <w:b/>
          <w:kern w:val="2"/>
          <w:sz w:val="120"/>
          <w:szCs w:val="120"/>
          <w:lang w:eastAsia="zh-CN"/>
        </w:rPr>
        <w:t>招标文件</w:t>
      </w:r>
    </w:p>
    <w:p>
      <w:pPr>
        <w:widowControl w:val="0"/>
        <w:jc w:val="center"/>
        <w:rPr>
          <w:rFonts w:eastAsia="宋体"/>
          <w:b/>
          <w:kern w:val="2"/>
          <w:sz w:val="52"/>
          <w:szCs w:val="52"/>
          <w:lang w:eastAsia="zh-CN"/>
        </w:rPr>
      </w:pPr>
      <w:r>
        <w:rPr>
          <w:rFonts w:eastAsia="宋体" w:hint="eastAsia"/>
          <w:b/>
          <w:kern w:val="2"/>
          <w:sz w:val="52"/>
          <w:szCs w:val="52"/>
          <w:lang w:eastAsia="zh-CN"/>
        </w:rPr>
        <w:t>（服务类）</w:t>
      </w: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both"/>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bookmarkStart w:id="2" w:name="_Hlk71465316"/>
      <w:r>
        <w:rPr>
          <w:rFonts w:eastAsia="宋体" w:hint="eastAsia"/>
          <w:b/>
          <w:kern w:val="2"/>
          <w:sz w:val="44"/>
          <w:szCs w:val="44"/>
          <w:lang w:eastAsia="zh-CN"/>
        </w:rPr>
        <w:t>深圳公共资源交易中心</w:t>
      </w:r>
    </w:p>
    <w:p>
      <w:pPr>
        <w:widowControl w:val="0"/>
        <w:jc w:val="center"/>
        <w:rPr>
          <w:rFonts w:eastAsia="宋体"/>
          <w:kern w:val="2"/>
          <w:sz w:val="28"/>
          <w:szCs w:val="28"/>
          <w:lang w:eastAsia="zh-CN"/>
        </w:rPr>
      </w:pPr>
      <w:r>
        <w:rPr>
          <w:rFonts w:eastAsia="宋体" w:hint="eastAsia"/>
          <w:b/>
          <w:kern w:val="2"/>
          <w:sz w:val="28"/>
          <w:szCs w:val="28"/>
          <w:lang w:eastAsia="zh-CN"/>
        </w:rPr>
        <w:t>（</w:t>
      </w:r>
      <w:r>
        <w:rPr>
          <w:rFonts w:eastAsia="宋体"/>
          <w:b/>
          <w:kern w:val="2"/>
          <w:sz w:val="28"/>
          <w:szCs w:val="28"/>
          <w:lang w:eastAsia="zh-CN"/>
        </w:rPr>
        <w:t>20</w:t>
      </w:r>
      <w:r>
        <w:rPr>
          <w:rFonts w:eastAsia="宋体" w:hint="eastAsia"/>
          <w:b/>
          <w:kern w:val="2"/>
          <w:sz w:val="28"/>
          <w:szCs w:val="28"/>
          <w:lang w:eastAsia="zh-CN"/>
        </w:rPr>
        <w:t>25年）</w:t>
      </w:r>
      <w:bookmarkEnd w:id="2"/>
    </w:p>
    <w:p>
      <w:pPr>
        <w:widowControl w:val="0"/>
        <w:jc w:val="center"/>
        <w:rPr>
          <w:rFonts w:ascii="宋体" w:eastAsia="宋体" w:hAnsi="宋体"/>
          <w:color w:val="FF0000"/>
          <w:kern w:val="2"/>
          <w:sz w:val="21"/>
          <w:szCs w:val="21"/>
          <w:lang w:eastAsia="zh-CN"/>
        </w:rPr>
      </w:pPr>
      <w:r>
        <w:rPr>
          <w:rFonts w:eastAsia="宋体" w:hint="eastAsia"/>
          <w:kern w:val="2"/>
          <w:sz w:val="21"/>
          <w:lang w:eastAsia="zh-CN"/>
        </w:rPr>
        <w:br w:type="page"/>
      </w:r>
      <w:bookmarkStart w:id="3" w:name="_Hlk137453387"/>
      <w:r>
        <w:rPr>
          <w:rFonts w:ascii="宋体" w:eastAsia="黑体" w:hAnsi="宋体" w:hint="eastAsia"/>
          <w:b/>
          <w:bCs/>
          <w:color w:val="FF0000"/>
          <w:kern w:val="44"/>
          <w:sz w:val="28"/>
          <w:szCs w:val="44"/>
          <w:lang w:eastAsia="zh-CN"/>
        </w:rPr>
        <w:t>警示条款</w:t>
      </w:r>
    </w:p>
    <w:p>
      <w:pPr>
        <w:widowControl w:val="0"/>
        <w:ind w:firstLine="400" w:firstLineChars="200"/>
        <w:jc w:val="both"/>
        <w:rPr>
          <w:rFonts w:ascii="宋体" w:eastAsia="宋体" w:hAnsi="宋体"/>
          <w:color w:val="FF0000"/>
          <w:kern w:val="2"/>
          <w:sz w:val="20"/>
          <w:szCs w:val="20"/>
          <w:lang w:eastAsia="zh-CN"/>
        </w:rPr>
      </w:pP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本项目为自行采购项目，参照《深圳经济特区政府采购条例》、《深圳经济特区政府采购条例实施细则》及政府采购其他法律法规，按照采购人内控制度，通过公开招标方式确定中标供应商。</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一、</w:t>
      </w:r>
      <w:r>
        <w:rPr>
          <w:rFonts w:ascii="宋体" w:eastAsia="宋体" w:hAnsi="宋体" w:hint="eastAsia"/>
          <w:b/>
          <w:bCs/>
          <w:color w:val="FF0000"/>
          <w:kern w:val="2"/>
          <w:sz w:val="20"/>
          <w:szCs w:val="20"/>
          <w:lang w:eastAsia="zh-CN"/>
        </w:rPr>
        <w:t>《深圳经济特区政府采购条例》第五十七条</w:t>
      </w:r>
      <w:r>
        <w:rPr>
          <w:rFonts w:ascii="宋体" w:eastAsia="宋体" w:hAnsi="宋体" w:hint="eastAsia"/>
          <w:color w:val="FF0000"/>
          <w:kern w:val="2"/>
          <w:sz w:val="20"/>
          <w:szCs w:val="20"/>
          <w:lang w:eastAsia="zh-CN"/>
        </w:rPr>
        <w:t xml:space="preserve"> 供应商在政府采购中，有下列行为之一的，一至三年内禁止其参与本市政府采购，并由主管部门记入供应商诚信档案，处采购金额千分之十以上千分之二十以下罚款；情节严重的，取消其参与本市政府采购资格，处采购金额千分之二十以上千分之三十以下罚款，并由市场监管部门依法吊销其营业执照；给他人造成损失的，依法承担赔偿责任；构成犯罪的，依法追究刑事责任：</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（一）在采购活动中应当回避而未回避的；</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（二）未按本条例规定签订、履行采购合同，造成严重后果的；</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（三）隐瞒真实情况，提供虚假资料的；</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（四）以非法手段排斥其他供应商参与竞争的；</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（五）与其他采购参加人串通投标的；</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（六）恶意投诉的；</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（七）向采购项目相关人行贿或者提供其他不当利益的；</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（八）阻碍、抗拒主管部门监督检查的；</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（九）其他违反本条例规定的行为。</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b/>
          <w:bCs/>
          <w:color w:val="FF0000"/>
          <w:kern w:val="2"/>
          <w:sz w:val="20"/>
          <w:szCs w:val="20"/>
          <w:lang w:eastAsia="zh-CN"/>
        </w:rPr>
        <w:t>二、《深圳经济特区政府采购条例实施细则》第七十五条 </w:t>
      </w:r>
      <w:r>
        <w:rPr>
          <w:rFonts w:ascii="宋体" w:eastAsia="宋体" w:hAnsi="宋体" w:hint="eastAsia"/>
          <w:color w:val="FF0000"/>
          <w:kern w:val="2"/>
          <w:sz w:val="20"/>
          <w:szCs w:val="20"/>
          <w:lang w:eastAsia="zh-CN"/>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b/>
          <w:bCs/>
          <w:color w:val="FF0000"/>
          <w:kern w:val="2"/>
          <w:sz w:val="20"/>
          <w:szCs w:val="20"/>
          <w:lang w:eastAsia="zh-CN"/>
        </w:rPr>
        <w:t>三、《深圳经济特区政府采购条例实施细则》第七十七条 </w:t>
      </w:r>
      <w:r>
        <w:rPr>
          <w:rFonts w:ascii="宋体" w:eastAsia="宋体" w:hAnsi="宋体" w:hint="eastAsia"/>
          <w:color w:val="FF0000"/>
          <w:kern w:val="2"/>
          <w:sz w:val="20"/>
          <w:szCs w:val="20"/>
          <w:lang w:eastAsia="zh-CN"/>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widowControl w:val="0"/>
        <w:ind w:firstLine="400" w:firstLineChars="200"/>
        <w:jc w:val="both"/>
        <w:rPr>
          <w:rFonts w:ascii="宋体" w:eastAsia="宋体" w:hAnsi="宋体"/>
          <w:color w:val="FF0000"/>
          <w:kern w:val="2"/>
          <w:sz w:val="20"/>
          <w:szCs w:val="20"/>
          <w:lang w:eastAsia="zh-CN"/>
        </w:rPr>
      </w:pPr>
      <w:r>
        <w:rPr>
          <w:rFonts w:ascii="宋体" w:eastAsia="宋体" w:hAnsi="宋体" w:hint="eastAsia"/>
          <w:color w:val="FF0000"/>
          <w:kern w:val="2"/>
          <w:sz w:val="20"/>
          <w:szCs w:val="20"/>
          <w:lang w:eastAsia="zh-CN"/>
        </w:rPr>
        <w:t>投标供应商不能提供项目负责人或者主要技术人员的劳动合同、社会保险等劳动关系证明材料的，视为存在前款第（三）项规定的情形。</w:t>
      </w:r>
    </w:p>
    <w:p>
      <w:pPr>
        <w:widowControl w:val="0"/>
        <w:ind w:firstLine="420" w:firstLineChars="200"/>
        <w:jc w:val="both"/>
        <w:rPr>
          <w:rFonts w:eastAsia="宋体"/>
          <w:b/>
          <w:color w:val="FF0000"/>
          <w:kern w:val="2"/>
          <w:sz w:val="21"/>
          <w:lang w:eastAsia="zh-CN"/>
        </w:rPr>
      </w:pPr>
      <w:r>
        <w:rPr>
          <w:rFonts w:eastAsia="宋体" w:hint="eastAsia"/>
          <w:b/>
          <w:color w:val="FF0000"/>
          <w:kern w:val="2"/>
          <w:sz w:val="21"/>
          <w:lang w:eastAsia="zh-CN"/>
        </w:rPr>
        <w:t>四、请投标供应商阅读《自行采购违法行为风险知悉确认书》（内容详见“投标文件附件（信息不公开部分）”中节点“投标人认为需要加以说明的其他内容（格式自定）”），并经各投标供应商负责人或投标授权代表签字并加盖单位公章后，扫描上传至投标文件一并提交。注：该风险知悉确认书用于对供应商违法行为的警示，不作为供应商资格性审查及符合性审查条件。</w:t>
      </w:r>
    </w:p>
    <w:p>
      <w:pPr>
        <w:widowControl w:val="0"/>
        <w:ind w:firstLine="400" w:firstLineChars="200"/>
        <w:jc w:val="both"/>
        <w:rPr>
          <w:rFonts w:eastAsia="宋体"/>
          <w:kern w:val="2"/>
          <w:sz w:val="21"/>
          <w:lang w:eastAsia="zh-CN"/>
        </w:rPr>
      </w:pPr>
      <w:r>
        <w:rPr>
          <w:rFonts w:ascii="宋体" w:eastAsia="宋体" w:hAnsi="宋体" w:hint="eastAsia"/>
          <w:color w:val="FF0000"/>
          <w:kern w:val="2"/>
          <w:sz w:val="20"/>
          <w:szCs w:val="20"/>
          <w:lang w:eastAsia="zh-CN"/>
        </w:rPr>
        <w:t>五、</w:t>
      </w:r>
      <w:r>
        <w:rPr>
          <w:rFonts w:ascii="宋体" w:eastAsia="宋体" w:hAnsi="宋体"/>
          <w:color w:val="FF0000"/>
          <w:kern w:val="2"/>
          <w:sz w:val="20"/>
          <w:szCs w:val="20"/>
          <w:lang w:eastAsia="zh-CN"/>
        </w:rPr>
        <w:t>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r>
        <w:rPr>
          <w:rFonts w:eastAsia="宋体"/>
          <w:kern w:val="2"/>
          <w:sz w:val="21"/>
          <w:lang w:eastAsia="zh-CN"/>
        </w:rPr>
        <w:br/>
      </w:r>
    </w:p>
    <w:bookmarkEnd w:id="3"/>
    <w:p>
      <w:pPr>
        <w:widowControl/>
        <w:jc w:val="left"/>
        <w:rPr>
          <w:rFonts w:ascii="宋体" w:eastAsia="黑体" w:hAnsi="宋体"/>
          <w:b/>
          <w:bCs/>
          <w:kern w:val="44"/>
          <w:sz w:val="28"/>
          <w:szCs w:val="44"/>
          <w:lang w:eastAsia="zh-CN"/>
        </w:rPr>
      </w:pPr>
      <w:r>
        <w:rPr>
          <w:rFonts w:eastAsia="宋体"/>
          <w:kern w:val="2"/>
          <w:sz w:val="21"/>
          <w:lang w:eastAsia="zh-CN"/>
        </w:rPr>
        <w:br w:type="page"/>
      </w:r>
    </w:p>
    <w:p>
      <w:pPr>
        <w:keepNext/>
        <w:keepLines/>
        <w:widowControl w:val="0"/>
        <w:spacing w:before="340" w:after="330" w:line="360" w:lineRule="auto"/>
        <w:jc w:val="center"/>
        <w:outlineLvl w:val="0"/>
        <w:rPr>
          <w:rFonts w:ascii="宋体" w:eastAsia="黑体" w:hAnsi="宋体"/>
          <w:b/>
          <w:bCs/>
          <w:kern w:val="44"/>
          <w:sz w:val="28"/>
          <w:szCs w:val="44"/>
          <w:lang w:eastAsia="zh-CN"/>
        </w:rPr>
      </w:pPr>
      <w:r>
        <w:rPr>
          <w:rFonts w:ascii="宋体" w:eastAsia="黑体" w:hAnsi="宋体" w:hint="eastAsia"/>
          <w:b/>
          <w:bCs/>
          <w:kern w:val="44"/>
          <w:sz w:val="28"/>
          <w:szCs w:val="44"/>
          <w:lang w:eastAsia="zh-CN"/>
        </w:rPr>
        <w:t>目   录</w:t>
      </w:r>
    </w:p>
    <w:p>
      <w:pPr>
        <w:widowControl w:val="0"/>
        <w:jc w:val="both"/>
        <w:outlineLvl w:val="0"/>
        <w:rPr>
          <w:rFonts w:eastAsia="宋体"/>
          <w:b/>
          <w:kern w:val="2"/>
          <w:lang w:eastAsia="zh-CN"/>
        </w:rPr>
      </w:pPr>
      <w:r>
        <w:rPr>
          <w:rFonts w:eastAsia="宋体" w:hint="eastAsia"/>
          <w:b/>
          <w:kern w:val="2"/>
          <w:lang w:eastAsia="zh-CN"/>
        </w:rPr>
        <w:t>第一册  专用条款</w:t>
      </w:r>
    </w:p>
    <w:p>
      <w:pPr>
        <w:widowControl w:val="0"/>
        <w:jc w:val="both"/>
        <w:rPr>
          <w:rFonts w:eastAsia="宋体"/>
          <w:kern w:val="2"/>
          <w:lang w:eastAsia="zh-CN"/>
        </w:rPr>
      </w:pPr>
      <w:r>
        <w:rPr>
          <w:rFonts w:eastAsia="宋体" w:hint="eastAsia"/>
          <w:kern w:val="2"/>
          <w:lang w:eastAsia="zh-CN"/>
        </w:rPr>
        <w:t xml:space="preserve">          关键信息</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第二章  </w:t>
      </w:r>
      <w:bookmarkStart w:id="4" w:name="_Hlk71994379"/>
      <w:r>
        <w:rPr>
          <w:rFonts w:ascii="宋体" w:eastAsia="宋体" w:hAnsi="宋体" w:hint="eastAsia"/>
          <w:kern w:val="2"/>
          <w:sz w:val="21"/>
          <w:szCs w:val="21"/>
          <w:lang w:eastAsia="zh-CN"/>
        </w:rPr>
        <w:t>对通用条款的补充内容及其他关键信息</w:t>
      </w:r>
      <w:bookmarkEnd w:id="4"/>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第三章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用户需求书</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第四章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投标文件组成要求及格式</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合同条款及格式</w:t>
      </w:r>
    </w:p>
    <w:p>
      <w:pPr>
        <w:widowControl w:val="0"/>
        <w:jc w:val="both"/>
        <w:rPr>
          <w:rFonts w:eastAsia="宋体"/>
          <w:b/>
          <w:kern w:val="2"/>
          <w:lang w:eastAsia="zh-CN"/>
        </w:rPr>
      </w:pPr>
    </w:p>
    <w:p>
      <w:pPr>
        <w:keepNext/>
        <w:keepLines/>
        <w:widowControl w:val="0"/>
        <w:adjustRightInd w:val="0"/>
        <w:spacing w:before="260" w:after="260" w:line="240" w:lineRule="auto"/>
        <w:jc w:val="center"/>
        <w:textAlignment w:val="baseline"/>
        <w:outlineLvl w:val="1"/>
        <w:rPr>
          <w:rFonts w:ascii="宋体" w:eastAsia="宋体" w:hAnsi="宋体"/>
          <w:b/>
          <w:bCs/>
          <w:sz w:val="28"/>
          <w:szCs w:val="28"/>
          <w:lang w:eastAsia="zh-CN"/>
        </w:rPr>
      </w:pPr>
      <w:r>
        <w:rPr>
          <w:rFonts w:ascii="宋体" w:eastAsia="宋体" w:hAnsi="宋体" w:hint="eastAsia"/>
          <w:b/>
          <w:bCs/>
          <w:sz w:val="28"/>
          <w:szCs w:val="28"/>
          <w:lang w:eastAsia="zh-CN"/>
        </w:rPr>
        <w:t>第二章 对通用条款的补充内容及其他关键信息</w:t>
      </w:r>
    </w:p>
    <w:p>
      <w:pPr>
        <w:widowControl w:val="0"/>
        <w:jc w:val="both"/>
        <w:outlineLvl w:val="0"/>
        <w:rPr>
          <w:rFonts w:eastAsia="宋体"/>
          <w:b/>
          <w:kern w:val="2"/>
          <w:lang w:eastAsia="zh-CN"/>
        </w:rPr>
      </w:pPr>
      <w:r>
        <w:rPr>
          <w:rFonts w:eastAsia="宋体" w:hint="eastAsia"/>
          <w:b/>
          <w:kern w:val="2"/>
          <w:lang w:eastAsia="zh-CN"/>
        </w:rPr>
        <w:t>第二册  通用条款</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spacing w:line="360" w:lineRule="auto"/>
        <w:ind w:firstLine="420" w:firstLineChars="200"/>
        <w:jc w:val="left"/>
        <w:rPr>
          <w:rFonts w:ascii="宋体" w:eastAsia="宋体" w:hAnsi="宋体"/>
          <w:kern w:val="2"/>
          <w:sz w:val="21"/>
          <w:szCs w:val="21"/>
          <w:lang w:eastAsia="zh-CN"/>
        </w:rPr>
      </w:pPr>
    </w:p>
    <w:p>
      <w:pPr>
        <w:keepNext/>
        <w:keepLines/>
        <w:widowControl w:val="0"/>
        <w:spacing w:before="340" w:after="330" w:line="360" w:lineRule="auto"/>
        <w:jc w:val="center"/>
        <w:outlineLvl w:val="0"/>
        <w:rPr>
          <w:rFonts w:ascii="宋体" w:eastAsia="黑体" w:hAnsi="宋体"/>
          <w:b/>
          <w:bCs/>
          <w:kern w:val="44"/>
          <w:szCs w:val="44"/>
          <w:lang w:eastAsia="zh-CN"/>
        </w:rPr>
      </w:pPr>
      <w:r>
        <w:rPr>
          <w:rFonts w:ascii="宋体" w:eastAsia="黑体" w:hAnsi="宋体"/>
          <w:b/>
          <w:bCs/>
          <w:kern w:val="44"/>
          <w:sz w:val="28"/>
          <w:szCs w:val="44"/>
          <w:lang w:eastAsia="zh-CN"/>
        </w:rPr>
        <w:br w:type="page"/>
      </w:r>
      <w:bookmarkStart w:id="5" w:name="bt投标函"/>
      <w:bookmarkEnd w:id="5"/>
      <w:bookmarkStart w:id="6" w:name="bt合同条款及格式"/>
      <w:bookmarkEnd w:id="6"/>
      <w:bookmarkStart w:id="7" w:name="合同格式"/>
      <w:bookmarkEnd w:id="7"/>
      <w:bookmarkStart w:id="8" w:name="bt其他资料由投标人自定"/>
      <w:bookmarkEnd w:id="8"/>
      <w:bookmarkStart w:id="9" w:name="bt商务标投标文件格式"/>
      <w:bookmarkEnd w:id="9"/>
      <w:bookmarkStart w:id="10" w:name="bt合同格式"/>
      <w:bookmarkEnd w:id="10"/>
      <w:bookmarkStart w:id="11" w:name="bt合同条款"/>
      <w:bookmarkEnd w:id="11"/>
      <w:bookmarkStart w:id="12" w:name="bt投标人情况介绍"/>
      <w:bookmarkEnd w:id="12"/>
      <w:bookmarkStart w:id="13" w:name="bt其他资料2"/>
      <w:bookmarkEnd w:id="13"/>
      <w:bookmarkStart w:id="14" w:name="bt项目管理班子配备情况"/>
      <w:bookmarkEnd w:id="14"/>
      <w:bookmarkStart w:id="15" w:name="bt投标文件签署授权委托书"/>
      <w:bookmarkEnd w:id="15"/>
      <w:bookmarkStart w:id="16" w:name="bt投标人须知"/>
      <w:bookmarkEnd w:id="16"/>
      <w:bookmarkStart w:id="17" w:name="bt开标一览表"/>
      <w:bookmarkEnd w:id="17"/>
      <w:bookmarkStart w:id="18" w:name="bt投标报价汇总表"/>
      <w:bookmarkEnd w:id="18"/>
      <w:bookmarkStart w:id="19" w:name="bt本工程承诺书"/>
      <w:bookmarkEnd w:id="19"/>
      <w:bookmarkStart w:id="20" w:name="bt技术标投标文件格式"/>
      <w:bookmarkEnd w:id="20"/>
      <w:bookmarkStart w:id="21" w:name="bt说明"/>
      <w:bookmarkEnd w:id="21"/>
      <w:r>
        <w:rPr>
          <w:rFonts w:ascii="宋体" w:eastAsia="黑体" w:hAnsi="宋体" w:hint="eastAsia"/>
          <w:b/>
          <w:bCs/>
          <w:kern w:val="44"/>
          <w:sz w:val="28"/>
          <w:szCs w:val="44"/>
          <w:lang w:eastAsia="zh-CN"/>
        </w:rPr>
        <w:t>第一册专用条款</w:t>
      </w:r>
    </w:p>
    <w:p>
      <w:pPr>
        <w:keepNext/>
        <w:keepLines/>
        <w:widowControl w:val="0"/>
        <w:adjustRightInd w:val="0"/>
        <w:spacing w:before="120" w:beforeLines="50" w:after="120" w:afterLines="50" w:line="240" w:lineRule="auto"/>
        <w:jc w:val="center"/>
        <w:textAlignment w:val="baseline"/>
        <w:outlineLvl w:val="1"/>
        <w:rPr>
          <w:rFonts w:ascii="宋体" w:eastAsia="宋体" w:hAnsi="宋体"/>
          <w:b/>
          <w:bCs/>
          <w:sz w:val="28"/>
          <w:szCs w:val="28"/>
          <w:lang w:eastAsia="zh-CN"/>
        </w:rPr>
      </w:pPr>
      <w:bookmarkStart w:id="22" w:name="_Toc101074876"/>
      <w:bookmarkStart w:id="23" w:name="_Toc73518117"/>
      <w:bookmarkStart w:id="24" w:name="_Toc73521635"/>
      <w:bookmarkStart w:id="25" w:name="_Toc60631620"/>
      <w:bookmarkStart w:id="26" w:name="_Toc73517639"/>
      <w:bookmarkStart w:id="27" w:name="_Toc100052364"/>
      <w:bookmarkStart w:id="28" w:name="_Toc73521547"/>
      <w:bookmarkStart w:id="29" w:name="_Toc60560625"/>
      <w:r>
        <w:rPr>
          <w:rFonts w:ascii="宋体" w:eastAsia="宋体" w:hAnsi="宋体" w:hint="eastAsia"/>
          <w:b/>
          <w:bCs/>
          <w:lang w:eastAsia="zh-CN"/>
        </w:rPr>
        <w:t>一、对通用条款的补充内容</w:t>
      </w:r>
    </w:p>
    <w:bookmarkEnd w:id="22"/>
    <w:bookmarkEnd w:id="23"/>
    <w:bookmarkEnd w:id="24"/>
    <w:bookmarkEnd w:id="25"/>
    <w:bookmarkEnd w:id="26"/>
    <w:bookmarkEnd w:id="27"/>
    <w:bookmarkEnd w:id="28"/>
    <w:bookmarkEnd w:id="29"/>
    <w:tbl>
      <w:tblPr>
        <w:tblStyle w:val="TableNormal"/>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89"/>
        <w:gridCol w:w="2574"/>
        <w:gridCol w:w="4964"/>
      </w:tblGrid>
      <w:tr>
        <w:tblPrEx>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b/>
                <w:bCs/>
                <w:kern w:val="2"/>
                <w:sz w:val="21"/>
                <w:lang w:eastAsia="zh-CN"/>
              </w:rPr>
            </w:pPr>
            <w:r>
              <w:rPr>
                <w:rFonts w:ascii="宋体" w:eastAsia="宋体" w:hAnsi="宋体" w:hint="eastAsia"/>
                <w:b/>
                <w:bCs/>
                <w:kern w:val="2"/>
                <w:sz w:val="21"/>
                <w:lang w:eastAsia="zh-CN"/>
              </w:rPr>
              <w:t>通用条款序号</w:t>
            </w:r>
          </w:p>
        </w:tc>
        <w:tc>
          <w:tcPr>
            <w:tcW w:w="2526" w:type="dxa"/>
            <w:vAlign w:val="center"/>
          </w:tcPr>
          <w:p>
            <w:pPr>
              <w:widowControl w:val="0"/>
              <w:jc w:val="center"/>
              <w:rPr>
                <w:rFonts w:ascii="宋体" w:eastAsia="宋体" w:hAnsi="宋体"/>
                <w:b/>
                <w:bCs/>
                <w:kern w:val="2"/>
                <w:sz w:val="21"/>
                <w:lang w:eastAsia="zh-CN"/>
              </w:rPr>
            </w:pPr>
            <w:r>
              <w:rPr>
                <w:rFonts w:ascii="宋体" w:eastAsia="宋体" w:hAnsi="宋体" w:hint="eastAsia"/>
                <w:b/>
                <w:bCs/>
                <w:kern w:val="2"/>
                <w:sz w:val="21"/>
                <w:lang w:eastAsia="zh-CN"/>
              </w:rPr>
              <w:t>涉及事项</w:t>
            </w:r>
          </w:p>
        </w:tc>
        <w:tc>
          <w:tcPr>
            <w:tcW w:w="4871" w:type="dxa"/>
            <w:vAlign w:val="center"/>
          </w:tcPr>
          <w:p>
            <w:pPr>
              <w:widowControl w:val="0"/>
              <w:jc w:val="center"/>
              <w:rPr>
                <w:rFonts w:ascii="宋体" w:eastAsia="宋体" w:hAnsi="宋体"/>
                <w:b/>
                <w:bCs/>
                <w:kern w:val="2"/>
                <w:sz w:val="21"/>
                <w:lang w:eastAsia="zh-CN"/>
              </w:rPr>
            </w:pPr>
            <w:r>
              <w:rPr>
                <w:rFonts w:ascii="宋体" w:eastAsia="宋体" w:hAnsi="宋体" w:hint="eastAsia"/>
                <w:b/>
                <w:bCs/>
                <w:kern w:val="2"/>
                <w:sz w:val="21"/>
                <w:lang w:eastAsia="zh-CN"/>
              </w:rPr>
              <w:t xml:space="preserve">具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体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补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充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内 </w:t>
            </w:r>
            <w:r>
              <w:rPr>
                <w:rFonts w:ascii="宋体" w:eastAsia="宋体" w:hAnsi="宋体"/>
                <w:b/>
                <w:bCs/>
                <w:kern w:val="2"/>
                <w:sz w:val="21"/>
                <w:lang w:eastAsia="zh-CN"/>
              </w:rPr>
              <w:t xml:space="preserve"> </w:t>
            </w:r>
            <w:r>
              <w:rPr>
                <w:rFonts w:ascii="宋体" w:eastAsia="宋体" w:hAnsi="宋体" w:hint="eastAsia"/>
                <w:b/>
                <w:bCs/>
                <w:kern w:val="2"/>
                <w:sz w:val="21"/>
                <w:lang w:eastAsia="zh-CN"/>
              </w:rPr>
              <w:t>容</w:t>
            </w:r>
          </w:p>
        </w:tc>
      </w:tr>
      <w:tr>
        <w:tblPrEx>
          <w:tblW w:w="5000" w:type="pct"/>
          <w:jc w:val="center"/>
          <w:tblLayout w:type="fixed"/>
          <w:tblCellMar>
            <w:top w:w="0" w:type="dxa"/>
            <w:left w:w="108" w:type="dxa"/>
            <w:bottom w:w="0" w:type="dxa"/>
            <w:right w:w="108" w:type="dxa"/>
          </w:tblCellMar>
        </w:tblPrEx>
        <w:trPr>
          <w:cantSplit/>
          <w:trHeight w:val="20"/>
          <w:jc w:val="center"/>
        </w:trPr>
        <w:tc>
          <w:tcPr>
            <w:tcW w:w="8367" w:type="dxa"/>
            <w:gridSpan w:val="3"/>
            <w:vAlign w:val="center"/>
          </w:tcPr>
          <w:p>
            <w:pPr>
              <w:widowControl w:val="0"/>
              <w:jc w:val="center"/>
              <w:rPr>
                <w:rFonts w:ascii="宋体" w:eastAsia="宋体" w:hAnsi="宋体"/>
                <w:b/>
                <w:bCs/>
                <w:kern w:val="2"/>
                <w:sz w:val="21"/>
                <w:lang w:eastAsia="zh-CN"/>
              </w:rPr>
            </w:pPr>
            <w:r>
              <w:rPr>
                <w:rFonts w:eastAsia="宋体" w:hint="eastAsia"/>
                <w:kern w:val="2"/>
                <w:sz w:val="21"/>
                <w:lang w:eastAsia="zh-CN"/>
              </w:rPr>
              <w:t>本项目为自行采购项目，相关事宜按照招标文件要求及采购单位内控制度执行。</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.1</w:t>
            </w:r>
          </w:p>
        </w:tc>
        <w:tc>
          <w:tcPr>
            <w:tcW w:w="2526" w:type="dxa"/>
            <w:vAlign w:val="center"/>
          </w:tcPr>
          <w:p>
            <w:pPr>
              <w:widowControl w:val="0"/>
              <w:jc w:val="center"/>
              <w:rPr>
                <w:rFonts w:eastAsia="宋体"/>
                <w:kern w:val="2"/>
                <w:sz w:val="21"/>
                <w:lang w:eastAsia="zh-CN"/>
              </w:rPr>
            </w:pPr>
            <w:r>
              <w:rPr>
                <w:rFonts w:eastAsia="宋体" w:hint="eastAsia"/>
                <w:kern w:val="2"/>
                <w:sz w:val="21"/>
                <w:lang w:eastAsia="zh-CN"/>
              </w:rPr>
              <w:t>采购人</w:t>
            </w:r>
          </w:p>
        </w:tc>
        <w:tc>
          <w:tcPr>
            <w:tcW w:w="4871"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深圳市高级中学创新高中</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.2</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政府集中采购机构</w:t>
            </w:r>
          </w:p>
        </w:tc>
        <w:tc>
          <w:tcPr>
            <w:tcW w:w="4871"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深圳公共资源交易中心</w:t>
            </w:r>
          </w:p>
          <w:p>
            <w:pPr>
              <w:widowControl w:val="0"/>
              <w:jc w:val="center"/>
              <w:rPr>
                <w:rFonts w:ascii="宋体" w:eastAsia="宋体" w:hAnsi="宋体"/>
                <w:kern w:val="2"/>
                <w:sz w:val="21"/>
                <w:lang w:eastAsia="zh-CN"/>
              </w:rPr>
            </w:pPr>
            <w:r>
              <w:rPr>
                <w:rFonts w:ascii="宋体" w:eastAsia="宋体" w:hAnsi="宋体" w:hint="eastAsia"/>
                <w:kern w:val="2"/>
                <w:sz w:val="21"/>
                <w:lang w:eastAsia="zh-CN"/>
              </w:rPr>
              <w:t>（深圳交易集团有限公司政府采购业务分公司）</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9</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踏勘现场</w:t>
            </w:r>
          </w:p>
        </w:tc>
        <w:tc>
          <w:tcPr>
            <w:tcW w:w="4871"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0</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标前会议</w:t>
            </w:r>
          </w:p>
        </w:tc>
        <w:tc>
          <w:tcPr>
            <w:tcW w:w="4871"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2</w:t>
            </w:r>
            <w:r>
              <w:rPr>
                <w:rFonts w:ascii="宋体" w:eastAsia="宋体" w:hAnsi="宋体" w:hint="eastAsia"/>
                <w:kern w:val="2"/>
                <w:sz w:val="21"/>
                <w:lang w:eastAsia="zh-CN"/>
              </w:rPr>
              <w:t>/1</w:t>
            </w:r>
            <w:r>
              <w:rPr>
                <w:rFonts w:ascii="宋体" w:eastAsia="宋体" w:hAnsi="宋体"/>
                <w:kern w:val="2"/>
                <w:sz w:val="21"/>
                <w:lang w:eastAsia="zh-CN"/>
              </w:rPr>
              <w:t>3</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招标文件的澄清和修改</w:t>
            </w:r>
          </w:p>
        </w:tc>
        <w:tc>
          <w:tcPr>
            <w:tcW w:w="4871" w:type="dxa"/>
            <w:vAlign w:val="center"/>
          </w:tcPr>
          <w:p>
            <w:pPr>
              <w:widowControl w:val="0"/>
              <w:jc w:val="left"/>
              <w:rPr>
                <w:rFonts w:ascii="宋体" w:eastAsia="宋体" w:hAnsi="宋体"/>
                <w:kern w:val="2"/>
                <w:sz w:val="21"/>
                <w:lang w:eastAsia="zh-CN"/>
              </w:rPr>
            </w:pPr>
            <w:r>
              <w:rPr>
                <w:rFonts w:ascii="宋体" w:eastAsia="宋体" w:hAnsi="宋体" w:hint="eastAsia"/>
                <w:kern w:val="2"/>
                <w:sz w:val="21"/>
                <w:lang w:eastAsia="zh-CN"/>
              </w:rPr>
              <w:t>投标截止日三日前，投标人有义务在招标期间在政府集中采购机构网站浏览与本项目有关的澄清和修改信息</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0</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投标有效期</w:t>
            </w:r>
          </w:p>
        </w:tc>
        <w:tc>
          <w:tcPr>
            <w:tcW w:w="4871"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120个日历日</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2</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投标人的替代方案</w:t>
            </w:r>
          </w:p>
        </w:tc>
        <w:tc>
          <w:tcPr>
            <w:tcW w:w="4871"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不接受</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5</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投标文件的大小</w:t>
            </w:r>
          </w:p>
        </w:tc>
        <w:tc>
          <w:tcPr>
            <w:tcW w:w="4871"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投标文件大小不得超过</w:t>
            </w:r>
            <w:r>
              <w:rPr>
                <w:rFonts w:ascii="宋体" w:eastAsia="宋体" w:hAnsi="宋体"/>
                <w:kern w:val="2"/>
                <w:sz w:val="21"/>
                <w:lang w:eastAsia="zh-CN"/>
              </w:rPr>
              <w:t>1</w:t>
            </w:r>
            <w:r>
              <w:rPr>
                <w:rFonts w:ascii="宋体" w:eastAsia="宋体" w:hAnsi="宋体" w:hint="eastAsia"/>
                <w:kern w:val="2"/>
                <w:sz w:val="21"/>
                <w:lang w:eastAsia="zh-CN"/>
              </w:rPr>
              <w:t>00MB</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6</w:t>
            </w:r>
          </w:p>
        </w:tc>
        <w:tc>
          <w:tcPr>
            <w:tcW w:w="2526" w:type="dxa"/>
            <w:vAlign w:val="center"/>
          </w:tcPr>
          <w:p>
            <w:pPr>
              <w:widowControl w:val="0"/>
              <w:jc w:val="center"/>
              <w:rPr>
                <w:rFonts w:ascii="宋体" w:eastAsia="宋体" w:hAnsi="宋体"/>
                <w:kern w:val="2"/>
                <w:sz w:val="21"/>
                <w:lang w:eastAsia="zh-CN"/>
              </w:rPr>
            </w:pPr>
            <w:bookmarkStart w:id="30" w:name="_Hlk71664860"/>
            <w:r>
              <w:rPr>
                <w:rFonts w:ascii="宋体" w:eastAsia="宋体" w:hAnsi="宋体" w:hint="eastAsia"/>
                <w:kern w:val="2"/>
                <w:sz w:val="21"/>
                <w:lang w:eastAsia="zh-CN"/>
              </w:rPr>
              <w:t>样品、演示、方案讲解</w:t>
            </w:r>
            <w:bookmarkEnd w:id="30"/>
          </w:p>
        </w:tc>
        <w:tc>
          <w:tcPr>
            <w:tcW w:w="4871" w:type="dxa"/>
            <w:vAlign w:val="center"/>
          </w:tcPr>
          <w:p>
            <w:pPr>
              <w:widowControl w:val="0"/>
              <w:jc w:val="both"/>
              <w:rPr>
                <w:rFonts w:ascii="宋体" w:eastAsia="宋体" w:hAnsi="宋体"/>
                <w:kern w:val="2"/>
                <w:sz w:val="21"/>
                <w:lang w:eastAsia="zh-CN"/>
              </w:rPr>
            </w:pPr>
            <w:r>
              <w:rPr>
                <w:rFonts w:ascii="宋体" w:eastAsia="宋体" w:hAnsi="宋体" w:hint="eastAsia"/>
                <w:kern w:val="2"/>
                <w:sz w:val="21"/>
                <w:lang w:eastAsia="zh-CN"/>
              </w:rPr>
              <w:t>无</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7</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评审方法</w:t>
            </w:r>
          </w:p>
        </w:tc>
        <w:tc>
          <w:tcPr>
            <w:tcW w:w="4871" w:type="dxa"/>
            <w:vAlign w:val="center"/>
          </w:tcPr>
          <w:p>
            <w:pPr>
              <w:widowControl w:val="0"/>
              <w:jc w:val="left"/>
              <w:rPr>
                <w:rFonts w:ascii="宋体" w:eastAsia="宋体" w:hAnsi="宋体"/>
                <w:kern w:val="2"/>
                <w:sz w:val="21"/>
                <w:lang w:eastAsia="zh-CN"/>
              </w:rPr>
            </w:pPr>
            <w:r>
              <w:rPr>
                <w:rFonts w:ascii="宋体" w:eastAsia="宋体" w:hAnsi="宋体" w:hint="eastAsia"/>
                <w:kern w:val="2"/>
                <w:sz w:val="21"/>
                <w:lang w:eastAsia="zh-CN"/>
              </w:rPr>
              <w:t>综合评分法</w:t>
            </w:r>
          </w:p>
        </w:tc>
      </w:tr>
      <w:tr>
        <w:tblPrEx>
          <w:tblW w:w="5000" w:type="pct"/>
          <w:jc w:val="center"/>
          <w:tblLayout w:type="fixed"/>
          <w:tblCellMar>
            <w:top w:w="0" w:type="dxa"/>
            <w:left w:w="108" w:type="dxa"/>
            <w:bottom w:w="0" w:type="dxa"/>
            <w:right w:w="108" w:type="dxa"/>
          </w:tblCellMar>
        </w:tblPrEx>
        <w:trPr>
          <w:cantSplit/>
          <w:trHeight w:val="59"/>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8</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定标方法</w:t>
            </w:r>
          </w:p>
        </w:tc>
        <w:tc>
          <w:tcPr>
            <w:tcW w:w="4871" w:type="dxa"/>
            <w:vAlign w:val="center"/>
          </w:tcPr>
          <w:p>
            <w:pPr>
              <w:widowControl w:val="0"/>
              <w:jc w:val="left"/>
              <w:rPr>
                <w:rFonts w:ascii="宋体" w:eastAsia="宋体" w:hAnsi="宋体"/>
                <w:kern w:val="2"/>
                <w:sz w:val="21"/>
                <w:lang w:eastAsia="zh-CN"/>
              </w:rPr>
            </w:pPr>
            <w:r>
              <w:rPr>
                <w:rFonts w:ascii="宋体" w:eastAsia="宋体" w:hAnsi="宋体" w:hint="eastAsia"/>
                <w:kern w:val="2"/>
                <w:sz w:val="21"/>
                <w:lang w:eastAsia="zh-CN"/>
              </w:rPr>
              <w:t>非评定分离</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42</w:t>
            </w:r>
          </w:p>
        </w:tc>
        <w:tc>
          <w:tcPr>
            <w:tcW w:w="2526" w:type="dxa"/>
            <w:vAlign w:val="center"/>
          </w:tcPr>
          <w:p>
            <w:pPr>
              <w:widowControl w:val="0"/>
              <w:jc w:val="both"/>
              <w:rPr>
                <w:rFonts w:ascii="宋体" w:eastAsia="宋体" w:hAnsi="宋体"/>
                <w:kern w:val="2"/>
                <w:sz w:val="21"/>
                <w:lang w:eastAsia="zh-CN"/>
              </w:rPr>
            </w:pPr>
            <w:r>
              <w:rPr>
                <w:rFonts w:eastAsia="宋体" w:hint="eastAsia"/>
                <w:kern w:val="2"/>
                <w:sz w:val="21"/>
                <w:lang w:eastAsia="zh-CN"/>
              </w:rPr>
              <w:t>公开招标失败的处理</w:t>
            </w:r>
          </w:p>
        </w:tc>
        <w:tc>
          <w:tcPr>
            <w:tcW w:w="4871" w:type="dxa"/>
            <w:vAlign w:val="center"/>
          </w:tcPr>
          <w:p>
            <w:pPr>
              <w:widowControl w:val="0"/>
              <w:jc w:val="both"/>
              <w:rPr>
                <w:rFonts w:eastAsia="宋体"/>
                <w:kern w:val="2"/>
                <w:sz w:val="21"/>
                <w:lang w:eastAsia="zh-CN"/>
              </w:rPr>
            </w:pPr>
            <w:r>
              <w:rPr>
                <w:rFonts w:eastAsia="宋体" w:hint="eastAsia"/>
                <w:kern w:val="2"/>
                <w:sz w:val="21"/>
                <w:lang w:eastAsia="zh-CN"/>
              </w:rPr>
              <w:t>公开招标有效供应商不足三家的，项目根据以下情况开展：</w:t>
            </w:r>
          </w:p>
          <w:p>
            <w:pPr>
              <w:widowControl w:val="0"/>
              <w:jc w:val="left"/>
              <w:rPr>
                <w:rFonts w:ascii="宋体" w:eastAsia="宋体" w:hAnsi="宋体"/>
                <w:b/>
                <w:kern w:val="2"/>
                <w:sz w:val="21"/>
                <w:lang w:eastAsia="zh-CN"/>
              </w:rPr>
            </w:pPr>
            <w:r>
              <w:rPr>
                <w:rFonts w:eastAsia="宋体" w:hint="eastAsia"/>
                <w:kern w:val="2"/>
                <w:sz w:val="21"/>
                <w:lang w:eastAsia="zh-CN"/>
              </w:rPr>
              <w:t>项目公开招标失败，重新采购。</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4</w:t>
            </w:r>
            <w:r>
              <w:rPr>
                <w:rFonts w:ascii="宋体" w:eastAsia="宋体" w:hAnsi="宋体"/>
                <w:kern w:val="2"/>
                <w:sz w:val="21"/>
                <w:lang w:eastAsia="zh-CN"/>
              </w:rPr>
              <w:t>6</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履约担保</w:t>
            </w:r>
          </w:p>
        </w:tc>
        <w:tc>
          <w:tcPr>
            <w:tcW w:w="4871" w:type="dxa"/>
            <w:vAlign w:val="center"/>
          </w:tcPr>
          <w:p>
            <w:pPr>
              <w:widowControl w:val="0"/>
              <w:jc w:val="left"/>
              <w:rPr>
                <w:rFonts w:ascii="宋体" w:eastAsia="宋体" w:hAnsi="宋体"/>
                <w:kern w:val="2"/>
                <w:sz w:val="21"/>
                <w:lang w:eastAsia="zh-CN"/>
              </w:rPr>
            </w:pPr>
            <w:r>
              <w:rPr>
                <w:rFonts w:ascii="宋体" w:eastAsia="宋体" w:hAnsi="宋体" w:hint="eastAsia"/>
                <w:kern w:val="2"/>
                <w:sz w:val="21"/>
                <w:lang w:eastAsia="zh-CN"/>
              </w:rPr>
              <w:t>不需要</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52.8</w:t>
            </w:r>
          </w:p>
        </w:tc>
        <w:tc>
          <w:tcPr>
            <w:tcW w:w="2526" w:type="dxa"/>
            <w:vAlign w:val="center"/>
          </w:tcPr>
          <w:p>
            <w:pPr>
              <w:widowControl w:val="0"/>
              <w:jc w:val="center"/>
              <w:rPr>
                <w:rFonts w:ascii="宋体" w:eastAsia="宋体" w:hAnsi="宋体"/>
                <w:kern w:val="2"/>
                <w:sz w:val="21"/>
                <w:lang w:eastAsia="zh-CN"/>
              </w:rPr>
            </w:pPr>
            <w:r>
              <w:rPr>
                <w:rFonts w:ascii="宋体" w:eastAsia="宋体" w:hAnsi="宋体" w:hint="eastAsia"/>
                <w:kern w:val="2"/>
                <w:sz w:val="21"/>
                <w:lang w:eastAsia="zh-CN"/>
              </w:rPr>
              <w:t>投诉</w:t>
            </w:r>
          </w:p>
        </w:tc>
        <w:tc>
          <w:tcPr>
            <w:tcW w:w="4871" w:type="dxa"/>
            <w:vAlign w:val="center"/>
          </w:tcPr>
          <w:p>
            <w:pPr>
              <w:widowControl w:val="0"/>
              <w:jc w:val="left"/>
              <w:rPr>
                <w:rFonts w:ascii="宋体" w:eastAsia="宋体" w:hAnsi="宋体"/>
                <w:b/>
                <w:kern w:val="2"/>
                <w:sz w:val="21"/>
                <w:lang w:eastAsia="zh-CN"/>
              </w:rPr>
            </w:pPr>
            <w:r>
              <w:rPr>
                <w:rFonts w:ascii="宋体" w:eastAsia="宋体" w:hAnsi="宋体" w:hint="eastAsia"/>
                <w:kern w:val="2"/>
                <w:sz w:val="21"/>
                <w:lang w:eastAsia="zh-CN"/>
              </w:rPr>
              <w:t>对被质疑人的答复不满意或者被质疑人未在规定时间内答复的，提出质疑的供应商可以在答复期满后十五个工作日内向本项目采购人投诉。供应商投诉的事项应当是经过质疑的事项。</w:t>
            </w:r>
          </w:p>
        </w:tc>
      </w:tr>
    </w:tbl>
    <w:p>
      <w:pPr>
        <w:widowControl w:val="0"/>
        <w:jc w:val="both"/>
        <w:rPr>
          <w:rFonts w:eastAsia="宋体"/>
          <w:b/>
          <w:kern w:val="2"/>
          <w:sz w:val="21"/>
          <w:lang w:eastAsia="zh-CN"/>
        </w:rPr>
      </w:pPr>
      <w:r>
        <w:rPr>
          <w:rFonts w:eastAsia="宋体" w:hint="eastAsia"/>
          <w:kern w:val="2"/>
          <w:sz w:val="21"/>
          <w:szCs w:val="21"/>
          <w:lang w:eastAsia="zh-CN"/>
        </w:rPr>
        <w:t>备注：本表是通用条款相关条款的补充和明确，如与通用条款内容相冲突的，以本表为准。</w:t>
      </w:r>
    </w:p>
    <w:p>
      <w:pPr>
        <w:widowControl w:val="0"/>
        <w:jc w:val="both"/>
        <w:rPr>
          <w:rFonts w:eastAsia="宋体"/>
          <w:b/>
          <w:kern w:val="2"/>
          <w:sz w:val="21"/>
          <w:lang w:eastAsia="zh-CN"/>
        </w:rPr>
      </w:pPr>
    </w:p>
    <w:p>
      <w:pPr>
        <w:keepNext/>
        <w:keepLines/>
        <w:widowControl w:val="0"/>
        <w:adjustRightInd w:val="0"/>
        <w:spacing w:before="120" w:beforeLines="50" w:after="120" w:afterLines="50" w:line="240" w:lineRule="auto"/>
        <w:jc w:val="center"/>
        <w:textAlignment w:val="baseline"/>
        <w:outlineLvl w:val="1"/>
        <w:rPr>
          <w:rFonts w:ascii="宋体" w:eastAsia="宋体" w:hAnsi="宋体"/>
          <w:b/>
          <w:bCs/>
          <w:lang w:eastAsia="zh-CN"/>
        </w:rPr>
      </w:pPr>
      <w:r>
        <w:rPr>
          <w:rFonts w:ascii="宋体" w:eastAsia="宋体" w:hAnsi="宋体" w:hint="eastAsia"/>
          <w:b/>
          <w:bCs/>
          <w:lang w:eastAsia="zh-CN"/>
        </w:rPr>
        <w:t>二、其他关键信息</w:t>
      </w:r>
    </w:p>
    <w:p>
      <w:pPr>
        <w:widowControl w:val="0"/>
        <w:ind w:firstLine="420" w:firstLineChars="200"/>
        <w:jc w:val="both"/>
        <w:rPr>
          <w:rFonts w:eastAsia="宋体"/>
          <w:b/>
          <w:bCs/>
          <w:kern w:val="2"/>
          <w:sz w:val="21"/>
          <w:lang w:eastAsia="zh-CN"/>
        </w:rPr>
      </w:pPr>
      <w:r>
        <w:rPr>
          <w:rFonts w:eastAsia="宋体" w:hint="eastAsia"/>
          <w:b/>
          <w:bCs/>
          <w:kern w:val="2"/>
          <w:sz w:val="21"/>
          <w:lang w:eastAsia="zh-CN"/>
        </w:rPr>
        <w:t>（一）与“对通用条款的补充内容”章节相关的事项</w:t>
      </w:r>
    </w:p>
    <w:p>
      <w:pPr>
        <w:widowControl w:val="0"/>
        <w:spacing w:line="276" w:lineRule="auto"/>
        <w:ind w:firstLine="420" w:firstLineChars="200"/>
        <w:jc w:val="left"/>
        <w:rPr>
          <w:rFonts w:ascii="宋体" w:eastAsia="宋体" w:hAnsi="宋体"/>
          <w:b/>
          <w:sz w:val="21"/>
          <w:szCs w:val="20"/>
          <w:lang w:eastAsia="zh-CN"/>
        </w:rPr>
      </w:pPr>
      <w:bookmarkStart w:id="31" w:name="_Hlk72579465"/>
      <w:r>
        <w:rPr>
          <w:rFonts w:ascii="宋体" w:eastAsia="宋体" w:hAnsi="宋体" w:hint="eastAsia"/>
          <w:b/>
          <w:sz w:val="21"/>
          <w:szCs w:val="20"/>
          <w:lang w:eastAsia="zh-CN"/>
        </w:rPr>
        <w:t>1、评标定标信息</w:t>
      </w:r>
    </w:p>
    <w:p>
      <w:pPr>
        <w:widowControl w:val="0"/>
        <w:jc w:val="center"/>
        <w:rPr>
          <w:rFonts w:eastAsia="宋体"/>
          <w:kern w:val="2"/>
          <w:sz w:val="21"/>
          <w:lang w:eastAsia="zh-CN"/>
        </w:rPr>
      </w:pPr>
      <w:r>
        <w:rPr>
          <w:rFonts w:eastAsia="宋体" w:hint="eastAsia"/>
          <w:b/>
          <w:kern w:val="2"/>
          <w:sz w:val="21"/>
          <w:lang w:eastAsia="zh-CN"/>
        </w:rPr>
        <w:t>非评定分离项目</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599"/>
        <w:gridCol w:w="492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575" w:type="dxa"/>
          </w:tcPr>
          <w:p>
            <w:pPr>
              <w:jc w:val="center"/>
              <w:rPr>
                <w:kern w:val="2"/>
                <w:sz w:val="21"/>
                <w:lang w:eastAsia="zh-CN"/>
              </w:rPr>
            </w:pPr>
            <w:r>
              <w:rPr>
                <w:rFonts w:hint="eastAsia"/>
                <w:kern w:val="2"/>
                <w:sz w:val="21"/>
                <w:lang w:eastAsia="zh-CN"/>
              </w:rPr>
              <w:t>评标方法</w:t>
            </w:r>
          </w:p>
        </w:tc>
        <w:tc>
          <w:tcPr>
            <w:tcW w:w="4894" w:type="dxa"/>
          </w:tcPr>
          <w:p>
            <w:pPr>
              <w:jc w:val="center"/>
              <w:rPr>
                <w:kern w:val="2"/>
                <w:sz w:val="21"/>
                <w:lang w:eastAsia="zh-CN"/>
              </w:rPr>
            </w:pPr>
            <w:r>
              <w:rPr>
                <w:rFonts w:hint="eastAsia"/>
                <w:kern w:val="2"/>
                <w:sz w:val="21"/>
                <w:lang w:eastAsia="zh-CN"/>
              </w:rPr>
              <w:t>综合评分法</w:t>
            </w:r>
          </w:p>
        </w:tc>
      </w:tr>
      <w:tr>
        <w:tblPrEx>
          <w:tblW w:w="5000" w:type="pct"/>
          <w:tblInd w:w="0" w:type="dxa"/>
          <w:tblLayout w:type="fixed"/>
          <w:tblCellMar>
            <w:top w:w="0" w:type="dxa"/>
            <w:left w:w="108" w:type="dxa"/>
            <w:bottom w:w="0" w:type="dxa"/>
            <w:right w:w="108" w:type="dxa"/>
          </w:tblCellMar>
        </w:tblPrEx>
        <w:tc>
          <w:tcPr>
            <w:tcW w:w="3575" w:type="dxa"/>
          </w:tcPr>
          <w:p>
            <w:pPr>
              <w:jc w:val="center"/>
              <w:rPr>
                <w:kern w:val="2"/>
                <w:sz w:val="21"/>
                <w:lang w:eastAsia="zh-CN"/>
              </w:rPr>
            </w:pPr>
            <w:r>
              <w:rPr>
                <w:rFonts w:hint="eastAsia"/>
                <w:kern w:val="2"/>
                <w:sz w:val="21"/>
                <w:lang w:eastAsia="zh-CN"/>
              </w:rPr>
              <w:t>候选中标供应商家数</w:t>
            </w:r>
          </w:p>
        </w:tc>
        <w:tc>
          <w:tcPr>
            <w:tcW w:w="4894" w:type="dxa"/>
          </w:tcPr>
          <w:p>
            <w:pPr>
              <w:jc w:val="center"/>
              <w:rPr>
                <w:kern w:val="2"/>
                <w:sz w:val="21"/>
                <w:lang w:eastAsia="zh-CN"/>
              </w:rPr>
            </w:pPr>
            <w:r>
              <w:rPr>
                <w:rFonts w:hint="eastAsia"/>
                <w:kern w:val="2"/>
                <w:sz w:val="21"/>
                <w:lang w:eastAsia="zh-CN"/>
              </w:rPr>
              <w:t>3</w:t>
            </w:r>
          </w:p>
        </w:tc>
      </w:tr>
      <w:tr>
        <w:tblPrEx>
          <w:tblW w:w="5000" w:type="pct"/>
          <w:tblInd w:w="0" w:type="dxa"/>
          <w:tblLayout w:type="fixed"/>
          <w:tblCellMar>
            <w:top w:w="0" w:type="dxa"/>
            <w:left w:w="108" w:type="dxa"/>
            <w:bottom w:w="0" w:type="dxa"/>
            <w:right w:w="108" w:type="dxa"/>
          </w:tblCellMar>
        </w:tblPrEx>
        <w:tc>
          <w:tcPr>
            <w:tcW w:w="3575" w:type="dxa"/>
          </w:tcPr>
          <w:p>
            <w:pPr>
              <w:jc w:val="center"/>
              <w:rPr>
                <w:kern w:val="2"/>
                <w:sz w:val="21"/>
                <w:lang w:eastAsia="zh-CN"/>
              </w:rPr>
            </w:pPr>
            <w:r>
              <w:rPr>
                <w:rFonts w:hint="eastAsia"/>
                <w:kern w:val="2"/>
                <w:sz w:val="21"/>
                <w:lang w:eastAsia="zh-CN"/>
              </w:rPr>
              <w:t>中标供应商家数</w:t>
            </w:r>
          </w:p>
        </w:tc>
        <w:tc>
          <w:tcPr>
            <w:tcW w:w="4894" w:type="dxa"/>
          </w:tcPr>
          <w:p>
            <w:pPr>
              <w:jc w:val="center"/>
              <w:rPr>
                <w:kern w:val="2"/>
                <w:sz w:val="21"/>
                <w:lang w:eastAsia="zh-CN"/>
              </w:rPr>
            </w:pPr>
            <w:r>
              <w:rPr>
                <w:rFonts w:hint="eastAsia"/>
                <w:kern w:val="2"/>
                <w:sz w:val="21"/>
                <w:lang w:eastAsia="zh-CN"/>
              </w:rPr>
              <w:t>1</w:t>
            </w:r>
          </w:p>
        </w:tc>
      </w:tr>
      <w:bookmarkEnd w:id="31"/>
    </w:tbl>
    <w:p>
      <w:pPr>
        <w:widowControl w:val="0"/>
        <w:ind w:firstLine="420" w:firstLineChars="200"/>
        <w:jc w:val="both"/>
        <w:rPr>
          <w:rFonts w:eastAsia="宋体"/>
          <w:b/>
          <w:kern w:val="2"/>
          <w:sz w:val="21"/>
          <w:lang w:eastAsia="zh-CN"/>
        </w:rPr>
      </w:pPr>
      <w:r>
        <w:rPr>
          <w:rFonts w:eastAsia="宋体" w:hint="eastAsia"/>
          <w:b/>
          <w:kern w:val="2"/>
          <w:sz w:val="21"/>
          <w:lang w:eastAsia="zh-CN"/>
        </w:rPr>
        <w:t>（二）其他事项</w:t>
      </w:r>
    </w:p>
    <w:p>
      <w:pPr>
        <w:widowControl w:val="0"/>
        <w:ind w:firstLine="420" w:firstLineChars="200"/>
        <w:jc w:val="both"/>
        <w:rPr>
          <w:rFonts w:eastAsia="宋体"/>
          <w:b/>
          <w:bCs/>
          <w:kern w:val="2"/>
          <w:sz w:val="21"/>
          <w:lang w:eastAsia="zh-CN"/>
        </w:rPr>
      </w:pPr>
      <w:r>
        <w:rPr>
          <w:rFonts w:eastAsia="宋体"/>
          <w:b/>
          <w:bCs/>
          <w:kern w:val="2"/>
          <w:sz w:val="21"/>
          <w:lang w:eastAsia="zh-CN"/>
        </w:rPr>
        <w:t>1</w:t>
      </w:r>
      <w:r>
        <w:rPr>
          <w:rFonts w:eastAsia="宋体" w:hint="eastAsia"/>
          <w:b/>
          <w:bCs/>
          <w:kern w:val="2"/>
          <w:sz w:val="21"/>
          <w:lang w:eastAsia="zh-CN"/>
        </w:rPr>
        <w:t>、关于享受优惠政策的主体及价格扣除比例</w:t>
      </w:r>
    </w:p>
    <w:p>
      <w:pPr>
        <w:widowControl w:val="0"/>
        <w:ind w:firstLine="420" w:firstLineChars="200"/>
        <w:jc w:val="both"/>
        <w:rPr>
          <w:rFonts w:eastAsia="宋体"/>
          <w:kern w:val="2"/>
          <w:sz w:val="21"/>
          <w:lang w:eastAsia="zh-CN"/>
        </w:rPr>
      </w:pPr>
      <w:r>
        <w:rPr>
          <w:rFonts w:eastAsia="宋体" w:hint="eastAsia"/>
          <w:kern w:val="2"/>
          <w:sz w:val="21"/>
          <w:lang w:eastAsia="zh-CN"/>
        </w:rPr>
        <w:t>（1）专门面向中小企业采购的项目，不再执行价格扣除比例。</w:t>
      </w:r>
    </w:p>
    <w:p>
      <w:pPr>
        <w:widowControl w:val="0"/>
        <w:ind w:firstLine="420" w:firstLineChars="200"/>
        <w:jc w:val="both"/>
        <w:rPr>
          <w:rFonts w:eastAsia="宋体"/>
          <w:kern w:val="2"/>
          <w:sz w:val="21"/>
          <w:lang w:eastAsia="zh-CN"/>
        </w:rPr>
      </w:pPr>
      <w:r>
        <w:rPr>
          <w:rFonts w:eastAsia="宋体" w:hint="eastAsia"/>
          <w:kern w:val="2"/>
          <w:sz w:val="21"/>
          <w:lang w:eastAsia="zh-CN"/>
        </w:rPr>
        <w:t>（2）非专门面向中小企业采购的项目，应执行价格扣除比例：供应商提供的服务全部由优惠主体承接，则对其投标总价给予</w:t>
      </w:r>
      <w:r>
        <w:rPr>
          <w:rFonts w:eastAsia="宋体"/>
          <w:color w:val="FF0000"/>
          <w:kern w:val="2"/>
          <w:sz w:val="21"/>
          <w:u w:val="single"/>
          <w:lang w:eastAsia="zh-CN"/>
        </w:rPr>
        <w:t>10 %</w:t>
      </w:r>
      <w:r>
        <w:rPr>
          <w:rFonts w:eastAsia="宋体" w:hint="eastAsia"/>
          <w:color w:val="000000"/>
          <w:kern w:val="2"/>
          <w:sz w:val="21"/>
          <w:lang w:eastAsia="zh-CN"/>
        </w:rPr>
        <w:t>（10%~20%）</w:t>
      </w:r>
      <w:r>
        <w:rPr>
          <w:rFonts w:eastAsia="宋体" w:hint="eastAsia"/>
          <w:kern w:val="2"/>
          <w:sz w:val="21"/>
          <w:lang w:eastAsia="zh-CN"/>
        </w:rPr>
        <w:t>的扣除，用扣除后的价格参与评审。满足多项优惠政策的企业，不重复享受多项价格扣除政策。</w:t>
      </w:r>
    </w:p>
    <w:p>
      <w:pPr>
        <w:widowControl w:val="0"/>
        <w:ind w:firstLine="420" w:firstLineChars="200"/>
        <w:jc w:val="both"/>
        <w:rPr>
          <w:rFonts w:eastAsia="宋体"/>
          <w:kern w:val="2"/>
          <w:sz w:val="21"/>
          <w:lang w:eastAsia="zh-CN"/>
        </w:rPr>
      </w:pPr>
      <w:r>
        <w:rPr>
          <w:rFonts w:eastAsia="宋体" w:hint="eastAsia"/>
          <w:kern w:val="2"/>
          <w:sz w:val="21"/>
          <w:lang w:eastAsia="zh-CN"/>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采购活动中视同中小企业；(</w:t>
      </w:r>
      <w:r>
        <w:rPr>
          <w:rFonts w:eastAsia="宋体"/>
          <w:kern w:val="2"/>
          <w:sz w:val="21"/>
          <w:lang w:eastAsia="zh-CN"/>
        </w:rPr>
        <w:t>b)</w:t>
      </w:r>
      <w:r>
        <w:rPr>
          <w:rFonts w:eastAsia="宋体" w:hint="eastAsia"/>
          <w:kern w:val="2"/>
          <w:sz w:val="21"/>
          <w:lang w:eastAsia="zh-CN"/>
        </w:rPr>
        <w:t>优惠主体承接是指提供服务的人员为中小企业依照《中华人民共和国劳动合同法》订立劳动合同的从业人员。</w:t>
      </w:r>
    </w:p>
    <w:p>
      <w:pPr>
        <w:widowControl w:val="0"/>
        <w:numPr>
          <w:ilvl w:val="0"/>
          <w:numId w:val="1"/>
        </w:numPr>
        <w:ind w:firstLine="420" w:firstLineChars="200"/>
        <w:jc w:val="both"/>
        <w:rPr>
          <w:rFonts w:eastAsia="宋体"/>
          <w:kern w:val="2"/>
          <w:sz w:val="21"/>
          <w:szCs w:val="21"/>
          <w:lang w:eastAsia="zh-CN"/>
        </w:rPr>
      </w:pPr>
      <w:r>
        <w:rPr>
          <w:rFonts w:ascii="宋体" w:eastAsia="宋体" w:hAnsi="宋体" w:cs="宋体"/>
          <w:kern w:val="2"/>
          <w:sz w:val="21"/>
          <w:szCs w:val="21"/>
          <w:lang w:eastAsia="zh-CN"/>
        </w:rPr>
        <w:t>中小企业参加</w:t>
      </w:r>
      <w:r>
        <w:rPr>
          <w:rFonts w:ascii="宋体" w:eastAsia="宋体" w:hAnsi="宋体" w:cs="宋体" w:hint="eastAsia"/>
          <w:kern w:val="2"/>
          <w:sz w:val="21"/>
          <w:szCs w:val="21"/>
          <w:lang w:eastAsia="zh-CN"/>
        </w:rPr>
        <w:t>政府采购、自行采购</w:t>
      </w:r>
      <w:r>
        <w:rPr>
          <w:rFonts w:ascii="宋体" w:eastAsia="宋体" w:hAnsi="宋体" w:cs="宋体"/>
          <w:kern w:val="2"/>
          <w:sz w:val="21"/>
          <w:szCs w:val="21"/>
          <w:lang w:eastAsia="zh-CN"/>
        </w:rPr>
        <w:t>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ascii="宋体" w:eastAsia="宋体" w:hAnsi="宋体" w:cs="宋体"/>
          <w:b/>
          <w:bCs/>
          <w:color w:val="FF0000"/>
          <w:kern w:val="2"/>
          <w:sz w:val="21"/>
          <w:szCs w:val="21"/>
          <w:lang w:eastAsia="zh-CN"/>
        </w:rPr>
        <w:t>《中小企业声明函》中相关企业所属行业应当与采购标的所属行业相一致。</w:t>
      </w:r>
      <w:r>
        <w:rPr>
          <w:rFonts w:eastAsia="宋体" w:hint="eastAsia"/>
          <w:kern w:val="2"/>
          <w:sz w:val="21"/>
          <w:szCs w:val="21"/>
          <w:lang w:eastAsia="zh-CN"/>
        </w:rPr>
        <w:t xml:space="preserve">本项目采购标的（服务需求）对应的中小企业划分标准所属行业为  </w:t>
      </w:r>
      <w:r>
        <w:rPr>
          <w:rFonts w:eastAsia="宋体" w:hint="eastAsia"/>
          <w:b/>
          <w:bCs/>
          <w:kern w:val="2"/>
          <w:sz w:val="21"/>
          <w:szCs w:val="21"/>
          <w:lang w:eastAsia="zh-CN"/>
        </w:rPr>
        <w:t>其他未列明行业</w:t>
      </w:r>
      <w:r>
        <w:rPr>
          <w:rFonts w:eastAsia="宋体" w:hint="eastAsia"/>
          <w:kern w:val="2"/>
          <w:sz w:val="21"/>
          <w:szCs w:val="21"/>
          <w:lang w:eastAsia="zh-CN"/>
        </w:rPr>
        <w:t>。</w:t>
      </w:r>
    </w:p>
    <w:p>
      <w:pPr>
        <w:widowControl w:val="0"/>
        <w:numPr>
          <w:ilvl w:val="0"/>
          <w:numId w:val="1"/>
        </w:numPr>
        <w:ind w:firstLine="420" w:firstLineChars="200"/>
        <w:jc w:val="both"/>
        <w:rPr>
          <w:rFonts w:eastAsia="宋体"/>
          <w:kern w:val="2"/>
          <w:sz w:val="21"/>
          <w:lang w:eastAsia="zh-CN"/>
        </w:rPr>
      </w:pPr>
      <w:r>
        <w:rPr>
          <w:rFonts w:eastAsia="宋体" w:hint="eastAsia"/>
          <w:kern w:val="2"/>
          <w:sz w:val="21"/>
          <w:szCs w:val="21"/>
          <w:lang w:eastAsia="zh-CN"/>
        </w:rPr>
        <w:t>小型企业、微</w:t>
      </w:r>
      <w:r>
        <w:rPr>
          <w:rFonts w:eastAsia="宋体" w:hint="eastAsia"/>
          <w:kern w:val="2"/>
          <w:sz w:val="21"/>
          <w:lang w:eastAsia="zh-CN"/>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及资格证明文件”章节提供的格式）。</w:t>
      </w:r>
    </w:p>
    <w:p>
      <w:pPr>
        <w:widowControl w:val="0"/>
        <w:ind w:firstLine="420" w:firstLineChars="200"/>
        <w:jc w:val="both"/>
        <w:rPr>
          <w:rFonts w:eastAsia="宋体"/>
          <w:kern w:val="2"/>
          <w:sz w:val="21"/>
          <w:lang w:eastAsia="zh-CN"/>
        </w:rPr>
      </w:pPr>
      <w:r>
        <w:rPr>
          <w:rFonts w:eastAsia="宋体" w:hint="eastAsia"/>
          <w:kern w:val="2"/>
          <w:sz w:val="21"/>
          <w:lang w:eastAsia="zh-CN"/>
        </w:rPr>
        <w:t>（5）享受价格扣除获得采购合同的，小微企业不得将合同分包给大中型企业。</w:t>
      </w:r>
    </w:p>
    <w:p>
      <w:pPr>
        <w:widowControl w:val="0"/>
        <w:ind w:firstLine="420" w:firstLineChars="200"/>
        <w:jc w:val="both"/>
        <w:rPr>
          <w:rFonts w:ascii="宋体" w:eastAsia="宋体" w:hAnsi="宋体" w:cs="宋体"/>
          <w:b/>
          <w:bCs/>
          <w:kern w:val="2"/>
          <w:sz w:val="21"/>
          <w:lang w:eastAsia="zh-CN"/>
        </w:rPr>
      </w:pPr>
      <w:r>
        <w:rPr>
          <w:rFonts w:ascii="宋体" w:eastAsia="宋体" w:hAnsi="宋体" w:cs="宋体" w:hint="eastAsia"/>
          <w:b/>
          <w:bCs/>
          <w:kern w:val="2"/>
          <w:sz w:val="21"/>
          <w:lang w:eastAsia="zh-CN"/>
        </w:rPr>
        <w:t>2.关于采购订单融资政策</w:t>
      </w:r>
    </w:p>
    <w:p>
      <w:pPr>
        <w:widowControl w:val="0"/>
        <w:ind w:firstLine="420" w:firstLineChars="200"/>
        <w:jc w:val="both"/>
        <w:rPr>
          <w:rFonts w:ascii="宋体" w:eastAsia="宋体" w:hAnsi="宋体"/>
          <w:b/>
          <w:kern w:val="2"/>
          <w:sz w:val="21"/>
          <w:lang w:eastAsia="zh-CN"/>
        </w:rPr>
      </w:pPr>
      <w:r>
        <w:rPr>
          <w:rFonts w:eastAsia="宋体" w:hint="eastAsia"/>
          <w:color w:val="FF0000"/>
          <w:kern w:val="2"/>
          <w:sz w:val="21"/>
          <w:lang w:eastAsia="zh-CN"/>
        </w:rPr>
        <w:t>为深入贯彻落实国家深化政府采购制度改革精神，充分发挥政府采购扶持中小企业发展的政策功能，缓解中小微企业融资难、融资贵的问题，根据《深圳市财政局关于加大力度运用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pPr>
        <w:widowControl w:val="0"/>
        <w:ind w:firstLine="420" w:firstLineChars="200"/>
        <w:jc w:val="both"/>
        <w:rPr>
          <w:rFonts w:eastAsia="宋体"/>
          <w:b/>
          <w:kern w:val="2"/>
          <w:sz w:val="21"/>
          <w:lang w:eastAsia="zh-CN"/>
        </w:rPr>
      </w:pPr>
      <w:r>
        <w:rPr>
          <w:rFonts w:eastAsia="宋体" w:hint="eastAsia"/>
          <w:b/>
          <w:kern w:val="2"/>
          <w:sz w:val="21"/>
          <w:lang w:eastAsia="zh-CN"/>
        </w:rPr>
        <w:t>3、</w:t>
      </w:r>
      <w:bookmarkStart w:id="32" w:name="_Hlk76855768"/>
      <w:bookmarkStart w:id="33" w:name="_Hlk72594729"/>
      <w:r>
        <w:rPr>
          <w:rFonts w:eastAsia="宋体" w:hint="eastAsia"/>
          <w:b/>
          <w:kern w:val="2"/>
          <w:sz w:val="21"/>
          <w:lang w:eastAsia="zh-CN"/>
        </w:rPr>
        <w:t>本项目为代理服务项目，将向中标（成交）供应商收取代理服务费。</w:t>
      </w:r>
    </w:p>
    <w:bookmarkEnd w:id="32"/>
    <w:bookmarkEnd w:id="33"/>
    <w:p>
      <w:pPr>
        <w:widowControl w:val="0"/>
        <w:ind w:firstLine="420" w:firstLineChars="200"/>
        <w:jc w:val="both"/>
        <w:rPr>
          <w:rFonts w:eastAsia="宋体"/>
          <w:kern w:val="2"/>
          <w:sz w:val="21"/>
          <w:lang w:eastAsia="zh-CN"/>
        </w:rPr>
      </w:pPr>
      <w:r>
        <w:rPr>
          <w:rFonts w:eastAsia="宋体" w:hint="eastAsia"/>
          <w:kern w:val="2"/>
          <w:sz w:val="21"/>
          <w:lang w:eastAsia="zh-CN"/>
        </w:rPr>
        <w:t>中标（成交）供应商在领取《中标（成交）通知书》之前须向深圳公共资源交易中心（深圳交易集团有限公司政府采购业务分公司）交纳代理服务费。若因中标（成交）供应商交纳代理服务费所产生的时间影响到合同签订的，由中标（成交）供应商自行承担责任。代理服务费标准参照下列标准收取。</w:t>
      </w:r>
      <w:r>
        <w:rPr>
          <w:rFonts w:eastAsia="宋体" w:hint="eastAsia"/>
          <w:b/>
          <w:color w:val="FF0000"/>
          <w:kern w:val="2"/>
          <w:sz w:val="21"/>
          <w:lang w:eastAsia="zh-CN"/>
        </w:rPr>
        <w:t>本项目类型为服务采购：</w:t>
      </w:r>
    </w:p>
    <w:p>
      <w:pPr>
        <w:widowControl w:val="0"/>
        <w:ind w:firstLine="420" w:firstLineChars="200"/>
        <w:jc w:val="both"/>
        <w:rPr>
          <w:rFonts w:eastAsia="宋体"/>
          <w:kern w:val="2"/>
          <w:sz w:val="21"/>
          <w:lang w:eastAsia="zh-CN"/>
        </w:rPr>
      </w:pPr>
      <w:r>
        <w:rPr>
          <w:rFonts w:eastAsia="宋体" w:hint="eastAsia"/>
          <w:kern w:val="2"/>
          <w:sz w:val="21"/>
          <w:lang w:eastAsia="zh-CN"/>
        </w:rPr>
        <w:t>（1）代理服务费以《中标（成交）通知书》确定的中标（成交）金额作为计算基数，按差额定率累进法计算。</w:t>
      </w:r>
    </w:p>
    <w:p>
      <w:pPr>
        <w:widowControl w:val="0"/>
        <w:ind w:firstLine="420" w:firstLineChars="200"/>
        <w:jc w:val="both"/>
        <w:rPr>
          <w:rFonts w:eastAsia="宋体"/>
          <w:kern w:val="2"/>
          <w:sz w:val="21"/>
          <w:lang w:eastAsia="zh-CN"/>
        </w:rPr>
      </w:pPr>
      <w:r>
        <w:rPr>
          <w:rFonts w:eastAsia="宋体" w:hint="eastAsia"/>
          <w:kern w:val="2"/>
          <w:sz w:val="21"/>
          <w:lang w:eastAsia="zh-CN"/>
        </w:rPr>
        <w:t>（2）中标（成交）金额的各部分费率如下表：</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127"/>
        <w:gridCol w:w="1800"/>
        <w:gridCol w:w="1800"/>
        <w:gridCol w:w="1800"/>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1"/>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中标（成交）金额</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货物采购</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服务采购</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工程采购</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100万元以下</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100万元（含）-500万元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1.1%</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0.8%</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0.7%</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500万元（含）-1000万元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0.8%</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0.45%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0.55%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1000万元（含）-5000万元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0.25%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0.35%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5000万元（含）-1亿元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0.25%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0.1%</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0.2%</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1亿元（含）-5亿元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5亿元（含）-10亿元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0.035%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0.035%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0.035%</w:t>
            </w:r>
          </w:p>
        </w:tc>
      </w:tr>
      <w:tr>
        <w:tblPrEx>
          <w:tblW w:w="5000" w:type="pct"/>
          <w:jc w:val="center"/>
          <w:tblLayout w:type="fixed"/>
          <w:tblCellMar>
            <w:top w:w="0" w:type="dxa"/>
            <w:left w:w="108" w:type="dxa"/>
            <w:bottom w:w="0" w:type="dxa"/>
            <w:right w:w="108" w:type="dxa"/>
          </w:tblCellMar>
        </w:tblPrEx>
        <w:trPr>
          <w:trHeight w:val="90"/>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10亿元（含）-50亿元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0.008%</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0.008%</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0.008%</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50亿元（含）-100亿元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0.006%</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0.006%</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0.006%</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100亿元（含）以上</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0.004%</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0.004%</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0.004%</w:t>
            </w:r>
          </w:p>
        </w:tc>
      </w:tr>
    </w:tbl>
    <w:p>
      <w:pPr>
        <w:widowControl w:val="0"/>
        <w:ind w:firstLine="420" w:firstLineChars="200"/>
        <w:jc w:val="both"/>
        <w:rPr>
          <w:rFonts w:eastAsia="宋体"/>
          <w:kern w:val="2"/>
          <w:sz w:val="21"/>
          <w:lang w:eastAsia="zh-CN"/>
        </w:rPr>
      </w:pPr>
      <w:r>
        <w:rPr>
          <w:rFonts w:eastAsia="宋体" w:hint="eastAsia"/>
          <w:kern w:val="2"/>
          <w:sz w:val="21"/>
          <w:lang w:eastAsia="zh-CN"/>
        </w:rPr>
        <w:t>备注：1.每宗交易代理服务费不低于 5000 元；</w:t>
      </w:r>
    </w:p>
    <w:p>
      <w:pPr>
        <w:widowControl w:val="0"/>
        <w:ind w:firstLine="420" w:firstLineChars="200"/>
        <w:jc w:val="both"/>
        <w:rPr>
          <w:rFonts w:eastAsia="宋体"/>
          <w:kern w:val="2"/>
          <w:sz w:val="21"/>
          <w:lang w:eastAsia="zh-CN"/>
        </w:rPr>
      </w:pPr>
      <w:r>
        <w:rPr>
          <w:rFonts w:eastAsia="宋体" w:hint="eastAsia"/>
          <w:kern w:val="2"/>
          <w:sz w:val="21"/>
          <w:lang w:eastAsia="zh-CN"/>
        </w:rPr>
        <w:t>2.对于报总价的采购类项目，中标（成交）价为中标（成交）金额；对于报单价、折扣或费率的采购类项目，中标（成交）价为预算上限金额或经委托方与代理方确定的支付上限金额；</w:t>
      </w:r>
    </w:p>
    <w:p>
      <w:pPr>
        <w:widowControl w:val="0"/>
        <w:ind w:firstLine="420" w:firstLineChars="200"/>
        <w:jc w:val="both"/>
        <w:rPr>
          <w:rFonts w:eastAsia="宋体"/>
          <w:kern w:val="2"/>
          <w:sz w:val="21"/>
          <w:lang w:eastAsia="zh-CN"/>
        </w:rPr>
      </w:pPr>
      <w:r>
        <w:rPr>
          <w:rFonts w:eastAsia="宋体" w:hint="eastAsia"/>
          <w:kern w:val="2"/>
          <w:sz w:val="21"/>
          <w:lang w:eastAsia="zh-CN"/>
        </w:rPr>
        <w:t>如某货物采购项目，中标（成交）金额为600万元，总共交纳的代理服务费的具体计算过程如下：</w:t>
      </w:r>
    </w:p>
    <w:p>
      <w:pPr>
        <w:widowControl w:val="0"/>
        <w:ind w:firstLine="420" w:firstLineChars="200"/>
        <w:jc w:val="both"/>
        <w:rPr>
          <w:rFonts w:eastAsia="宋体"/>
          <w:kern w:val="2"/>
          <w:sz w:val="21"/>
          <w:lang w:eastAsia="zh-CN"/>
        </w:rPr>
      </w:pPr>
      <w:r>
        <w:rPr>
          <w:rFonts w:eastAsia="宋体" w:hint="eastAsia"/>
          <w:kern w:val="2"/>
          <w:sz w:val="21"/>
          <w:lang w:eastAsia="zh-CN"/>
        </w:rPr>
        <w:t>标准代理服务费＝（100万以下部分的代理服务费）+（100万～500万部分的代理服务费）+（500万～600万部分的代理服务费）＝100万元×1.5%+（500-100）万元×1.1%+（600-500）万元×0.8%=1.5万元+4.4万元+0.8万元＝6.7万元</w:t>
      </w:r>
    </w:p>
    <w:p>
      <w:pPr>
        <w:widowControl w:val="0"/>
        <w:ind w:firstLine="420" w:firstLineChars="200"/>
        <w:jc w:val="both"/>
        <w:rPr>
          <w:rFonts w:eastAsia="宋体"/>
          <w:kern w:val="2"/>
          <w:sz w:val="21"/>
          <w:lang w:eastAsia="zh-CN"/>
        </w:rPr>
      </w:pPr>
      <w:r>
        <w:rPr>
          <w:rFonts w:eastAsia="宋体" w:hint="eastAsia"/>
          <w:kern w:val="2"/>
          <w:sz w:val="21"/>
          <w:lang w:eastAsia="zh-CN"/>
        </w:rPr>
        <w:t>（3）中标（成交）供应商中标（成交）后，必须按规定采用银行对公转账方式向深圳交易集团有限公司直接交纳代理服务费，交纳信息及要求：</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基本户信息：</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账户名：深圳交易集团有限公司</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账号：632765883</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开户行：民生银行深圳五洲支行</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转账备注：</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Cs/>
          <w:color w:val="FF0000"/>
          <w:kern w:val="2"/>
          <w:sz w:val="21"/>
          <w:szCs w:val="21"/>
          <w:lang w:eastAsia="zh-CN"/>
        </w:rPr>
        <w:t>项目编号+项目名称</w:t>
      </w:r>
    </w:p>
    <w:p>
      <w:pPr>
        <w:widowControl w:val="0"/>
        <w:wordWrap w:val="0"/>
        <w:ind w:firstLine="420" w:firstLineChars="200"/>
        <w:jc w:val="both"/>
        <w:rPr>
          <w:rFonts w:eastAsia="宋体"/>
          <w:b/>
          <w:bCs/>
          <w:kern w:val="2"/>
          <w:sz w:val="21"/>
          <w:lang w:eastAsia="zh-CN"/>
        </w:rPr>
      </w:pPr>
      <w:r>
        <w:rPr>
          <w:rFonts w:eastAsia="宋体" w:hint="eastAsia"/>
          <w:b/>
          <w:bCs/>
          <w:kern w:val="2"/>
          <w:sz w:val="21"/>
          <w:lang w:eastAsia="zh-CN"/>
        </w:rPr>
        <w:t>4</w:t>
      </w:r>
      <w:r>
        <w:rPr>
          <w:rFonts w:eastAsia="宋体"/>
          <w:b/>
          <w:bCs/>
          <w:kern w:val="2"/>
          <w:sz w:val="21"/>
          <w:lang w:eastAsia="zh-CN"/>
        </w:rPr>
        <w:t>、长期服务采购项目</w:t>
      </w:r>
    </w:p>
    <w:p>
      <w:pPr>
        <w:widowControl w:val="0"/>
        <w:wordWrap w:val="0"/>
        <w:ind w:firstLine="420" w:firstLineChars="200"/>
        <w:jc w:val="both"/>
        <w:rPr>
          <w:rFonts w:eastAsia="宋体"/>
          <w:kern w:val="2"/>
          <w:sz w:val="21"/>
          <w:lang w:eastAsia="zh-CN"/>
        </w:rPr>
        <w:sectPr>
          <w:pgSz w:w="11905" w:h="16838"/>
          <w:pgMar w:top="1440" w:right="1797" w:bottom="1440" w:left="1797" w:header="851" w:footer="992" w:gutter="0"/>
          <w:cols w:num="1" w:space="0"/>
          <w:titlePg/>
          <w:rtlGutter w:val="0"/>
          <w:docGrid w:linePitch="462" w:charSpace="0"/>
        </w:sectPr>
      </w:pPr>
      <w:r>
        <w:rPr>
          <w:rFonts w:eastAsia="宋体"/>
          <w:kern w:val="2"/>
          <w:sz w:val="21"/>
          <w:lang w:eastAsia="zh-CN"/>
        </w:rPr>
        <w:t>本项目为长期服务项目，合同期满可以续签，但合同履行期限最长不得超过三十六个月。如甲方对履约情况不满意，甲方不再续约。</w:t>
      </w:r>
    </w:p>
    <w:p>
      <w:pPr>
        <w:widowControl w:val="0"/>
        <w:jc w:val="center"/>
        <w:rPr>
          <w:rFonts w:eastAsia="宋体"/>
          <w:b/>
          <w:bCs/>
          <w:kern w:val="2"/>
          <w:sz w:val="28"/>
          <w:szCs w:val="28"/>
          <w:lang w:eastAsia="zh-CN"/>
        </w:rPr>
      </w:pPr>
      <w:bookmarkStart w:id="34" w:name="_Toc128884461"/>
      <w:r>
        <w:rPr>
          <w:rFonts w:eastAsia="宋体" w:hint="eastAsia"/>
          <w:b/>
          <w:bCs/>
          <w:kern w:val="2"/>
          <w:sz w:val="28"/>
          <w:szCs w:val="28"/>
          <w:lang w:eastAsia="zh-CN"/>
        </w:rPr>
        <w:t>第三章 用户需求书</w:t>
      </w:r>
    </w:p>
    <w:p>
      <w:pPr>
        <w:keepNext/>
        <w:keepLines/>
        <w:widowControl w:val="0"/>
        <w:adjustRightInd w:val="0"/>
        <w:spacing w:before="120" w:beforeLines="50" w:after="120" w:afterLines="50" w:line="240" w:lineRule="auto"/>
        <w:jc w:val="center"/>
        <w:textAlignment w:val="baseline"/>
        <w:outlineLvl w:val="1"/>
        <w:rPr>
          <w:rFonts w:ascii="宋体" w:eastAsia="宋体" w:hAnsi="宋体"/>
          <w:b/>
          <w:bCs/>
          <w:lang w:eastAsia="zh-CN"/>
        </w:rPr>
      </w:pPr>
      <w:r>
        <w:rPr>
          <w:rFonts w:ascii="宋体" w:eastAsia="宋体" w:hAnsi="宋体" w:hint="eastAsia"/>
          <w:b/>
          <w:bCs/>
          <w:lang w:eastAsia="zh-CN"/>
        </w:rPr>
        <w:t>一、项目基本信息</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90"/>
        <w:gridCol w:w="5433"/>
        <w:gridCol w:w="2304"/>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63"/>
        </w:trPr>
        <w:tc>
          <w:tcPr>
            <w:tcW w:w="463"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序号</w:t>
            </w:r>
          </w:p>
        </w:tc>
        <w:tc>
          <w:tcPr>
            <w:tcW w:w="3185"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采购项目名称</w:t>
            </w:r>
          </w:p>
        </w:tc>
        <w:tc>
          <w:tcPr>
            <w:tcW w:w="1351"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预算金额（元）</w:t>
            </w:r>
          </w:p>
        </w:tc>
      </w:tr>
      <w:tr>
        <w:tblPrEx>
          <w:tblW w:w="5000" w:type="pct"/>
          <w:tblInd w:w="0" w:type="dxa"/>
          <w:tblLayout w:type="fixed"/>
          <w:tblCellMar>
            <w:top w:w="0" w:type="dxa"/>
            <w:left w:w="108" w:type="dxa"/>
            <w:bottom w:w="0" w:type="dxa"/>
            <w:right w:w="108" w:type="dxa"/>
          </w:tblCellMar>
        </w:tblPrEx>
        <w:trPr>
          <w:trHeight w:val="496"/>
        </w:trPr>
        <w:tc>
          <w:tcPr>
            <w:tcW w:w="463"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1</w:t>
            </w:r>
          </w:p>
        </w:tc>
        <w:tc>
          <w:tcPr>
            <w:tcW w:w="3185" w:type="pct"/>
            <w:vAlign w:val="center"/>
          </w:tcPr>
          <w:p>
            <w:pPr>
              <w:widowControl w:val="0"/>
              <w:jc w:val="center"/>
              <w:rPr>
                <w:rFonts w:eastAsia="宋体"/>
                <w:b/>
                <w:kern w:val="2"/>
                <w:sz w:val="21"/>
                <w:szCs w:val="21"/>
                <w:lang w:eastAsia="zh-CN"/>
              </w:rPr>
            </w:pPr>
            <w:r>
              <w:rPr>
                <w:rFonts w:eastAsia="宋体" w:hint="eastAsia"/>
                <w:b/>
                <w:kern w:val="2"/>
                <w:sz w:val="21"/>
                <w:lang w:eastAsia="zh-CN"/>
              </w:rPr>
              <w:t xml:space="preserve"> 深圳市高级中学高中园非教育教学管理服务项目</w:t>
            </w:r>
          </w:p>
        </w:tc>
        <w:tc>
          <w:tcPr>
            <w:tcW w:w="1351"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1389600.00</w:t>
            </w:r>
          </w:p>
        </w:tc>
      </w:tr>
    </w:tbl>
    <w:p>
      <w:pPr>
        <w:keepNext/>
        <w:keepLines/>
        <w:widowControl w:val="0"/>
        <w:adjustRightInd w:val="0"/>
        <w:spacing w:before="120" w:beforeLines="50" w:after="120" w:afterLines="50" w:line="240" w:lineRule="auto"/>
        <w:jc w:val="center"/>
        <w:textAlignment w:val="baseline"/>
        <w:outlineLvl w:val="1"/>
        <w:rPr>
          <w:rFonts w:ascii="宋体" w:eastAsia="宋体" w:hAnsi="宋体"/>
          <w:b/>
          <w:bCs/>
          <w:lang w:eastAsia="zh-CN"/>
        </w:rPr>
      </w:pPr>
      <w:r>
        <w:rPr>
          <w:rFonts w:ascii="宋体" w:eastAsia="宋体" w:hAnsi="宋体" w:hint="eastAsia"/>
          <w:b/>
          <w:bCs/>
          <w:lang w:eastAsia="zh-CN"/>
        </w:rPr>
        <w:t>二、项目概况</w:t>
      </w:r>
    </w:p>
    <w:p>
      <w:pPr>
        <w:widowControl w:val="0"/>
        <w:spacing w:line="360" w:lineRule="auto"/>
        <w:ind w:firstLine="480" w:firstLineChars="200"/>
        <w:jc w:val="both"/>
        <w:rPr>
          <w:rFonts w:eastAsia="宋体"/>
          <w:kern w:val="2"/>
          <w:lang w:eastAsia="zh-CN"/>
        </w:rPr>
      </w:pPr>
      <w:r>
        <w:rPr>
          <w:rFonts w:eastAsia="宋体" w:hint="eastAsia"/>
          <w:kern w:val="2"/>
          <w:lang w:eastAsia="zh-CN"/>
        </w:rPr>
        <w:t>深圳市高级中学高中园位于龙岗区坪地街道。深高高中园内四所公办普高分别为创新高中、理慧高中、文博高中、有为高中，四校共享理念，协同发展，在优质教育共同体背景下，形成各自独特的气质和风格。</w:t>
      </w:r>
    </w:p>
    <w:p>
      <w:pPr>
        <w:widowControl w:val="0"/>
        <w:spacing w:line="360" w:lineRule="auto"/>
        <w:ind w:firstLine="480" w:firstLineChars="200"/>
        <w:jc w:val="both"/>
        <w:rPr>
          <w:rFonts w:eastAsia="宋体"/>
          <w:kern w:val="2"/>
          <w:lang w:eastAsia="zh-CN"/>
        </w:rPr>
      </w:pPr>
      <w:r>
        <w:rPr>
          <w:rFonts w:eastAsia="宋体" w:hint="eastAsia"/>
          <w:kern w:val="2"/>
          <w:lang w:eastAsia="zh-CN"/>
        </w:rPr>
        <w:t>为进一步加强深圳市高级中学高中园学生非教育教学时段的管理，为学生提供良好的学习和生活环境，通过公开招标方式确定深圳市高级中学高中园非教育教学时段学生管理的服务单位。</w:t>
      </w:r>
    </w:p>
    <w:p>
      <w:pPr>
        <w:keepNext/>
        <w:keepLines/>
        <w:widowControl w:val="0"/>
        <w:adjustRightInd w:val="0"/>
        <w:spacing w:before="120" w:beforeLines="50" w:after="120" w:afterLines="50" w:line="240" w:lineRule="auto"/>
        <w:jc w:val="center"/>
        <w:textAlignment w:val="baseline"/>
        <w:outlineLvl w:val="1"/>
        <w:rPr>
          <w:rFonts w:ascii="宋体" w:eastAsia="宋体" w:hAnsi="宋体"/>
          <w:b/>
          <w:bCs/>
          <w:lang w:eastAsia="zh-CN"/>
        </w:rPr>
      </w:pPr>
      <w:r>
        <w:rPr>
          <w:rFonts w:ascii="宋体" w:eastAsia="宋体" w:hAnsi="宋体" w:hint="eastAsia"/>
          <w:b/>
          <w:bCs/>
          <w:lang w:eastAsia="zh-CN"/>
        </w:rPr>
        <w:t>三、</w:t>
      </w:r>
      <w:bookmarkStart w:id="35" w:name="_Hlk72073432"/>
      <w:r>
        <w:rPr>
          <w:rFonts w:ascii="宋体" w:eastAsia="宋体" w:hAnsi="宋体" w:hint="eastAsia"/>
          <w:b/>
          <w:bCs/>
          <w:lang w:eastAsia="zh-CN"/>
        </w:rPr>
        <w:t>服务需求明细</w:t>
      </w:r>
      <w:bookmarkEnd w:id="35"/>
    </w:p>
    <w:tbl>
      <w:tblPr>
        <w:tblStyle w:val="TableNormal"/>
        <w:tblpPr w:leftFromText="180" w:rightFromText="180" w:vertAnchor="text" w:horzAnchor="margin"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91"/>
        <w:gridCol w:w="4318"/>
        <w:gridCol w:w="1185"/>
        <w:gridCol w:w="909"/>
        <w:gridCol w:w="1424"/>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405"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序号</w:t>
            </w:r>
          </w:p>
        </w:tc>
        <w:tc>
          <w:tcPr>
            <w:tcW w:w="2530"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服务需求名称（标的名称）</w:t>
            </w:r>
          </w:p>
        </w:tc>
        <w:tc>
          <w:tcPr>
            <w:tcW w:w="695"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数量</w:t>
            </w:r>
          </w:p>
        </w:tc>
        <w:tc>
          <w:tcPr>
            <w:tcW w:w="533"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单位</w:t>
            </w:r>
          </w:p>
        </w:tc>
        <w:tc>
          <w:tcPr>
            <w:tcW w:w="834" w:type="pct"/>
            <w:vAlign w:val="center"/>
          </w:tcPr>
          <w:p>
            <w:pPr>
              <w:widowControl w:val="0"/>
              <w:jc w:val="center"/>
              <w:rPr>
                <w:rFonts w:eastAsia="宋体" w:hint="eastAsia"/>
                <w:b/>
                <w:kern w:val="2"/>
                <w:sz w:val="21"/>
                <w:szCs w:val="21"/>
                <w:lang w:eastAsia="zh-CN"/>
              </w:rPr>
            </w:pPr>
            <w:r>
              <w:rPr>
                <w:rFonts w:ascii="宋体" w:eastAsia="宋体" w:hAnsi="宋体" w:hint="eastAsia"/>
                <w:b/>
                <w:kern w:val="2"/>
                <w:sz w:val="21"/>
                <w:szCs w:val="21"/>
                <w:lang w:eastAsia="zh-CN"/>
              </w:rPr>
              <w:t>预算限额（元）</w:t>
            </w:r>
          </w:p>
        </w:tc>
      </w:tr>
      <w:tr>
        <w:tblPrEx>
          <w:tblW w:w="5000" w:type="pct"/>
          <w:tblInd w:w="0" w:type="dxa"/>
          <w:tblLayout w:type="fixed"/>
          <w:tblCellMar>
            <w:top w:w="0" w:type="dxa"/>
            <w:left w:w="108" w:type="dxa"/>
            <w:bottom w:w="0" w:type="dxa"/>
            <w:right w:w="108" w:type="dxa"/>
          </w:tblCellMar>
        </w:tblPrEx>
        <w:trPr>
          <w:trHeight w:val="404"/>
        </w:trPr>
        <w:tc>
          <w:tcPr>
            <w:tcW w:w="405"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1</w:t>
            </w:r>
          </w:p>
        </w:tc>
        <w:tc>
          <w:tcPr>
            <w:tcW w:w="2530" w:type="pct"/>
            <w:vAlign w:val="center"/>
          </w:tcPr>
          <w:p>
            <w:pPr>
              <w:widowControl w:val="0"/>
              <w:jc w:val="center"/>
              <w:rPr>
                <w:rFonts w:eastAsia="宋体"/>
                <w:b/>
                <w:kern w:val="2"/>
                <w:sz w:val="21"/>
                <w:szCs w:val="21"/>
                <w:lang w:eastAsia="zh-CN"/>
              </w:rPr>
            </w:pPr>
            <w:r>
              <w:rPr>
                <w:rFonts w:eastAsia="宋体"/>
                <w:b/>
                <w:kern w:val="2"/>
                <w:sz w:val="21"/>
                <w:szCs w:val="21"/>
                <w:lang w:eastAsia="zh-CN"/>
              </w:rPr>
              <w:t>创新高中</w:t>
            </w:r>
            <w:r>
              <w:rPr>
                <w:rFonts w:eastAsia="宋体" w:hint="eastAsia"/>
                <w:b/>
                <w:kern w:val="2"/>
                <w:sz w:val="21"/>
                <w:szCs w:val="21"/>
                <w:lang w:eastAsia="zh-CN"/>
              </w:rPr>
              <w:t>非教育教学</w:t>
            </w:r>
            <w:r>
              <w:rPr>
                <w:rFonts w:eastAsia="宋体"/>
                <w:b/>
                <w:kern w:val="2"/>
                <w:sz w:val="21"/>
                <w:szCs w:val="21"/>
                <w:lang w:eastAsia="zh-CN"/>
              </w:rPr>
              <w:t>管理服务</w:t>
            </w:r>
          </w:p>
        </w:tc>
        <w:tc>
          <w:tcPr>
            <w:tcW w:w="695"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1</w:t>
            </w:r>
          </w:p>
        </w:tc>
        <w:tc>
          <w:tcPr>
            <w:tcW w:w="533" w:type="pct"/>
            <w:vAlign w:val="center"/>
          </w:tcPr>
          <w:p>
            <w:pPr>
              <w:widowControl w:val="0"/>
              <w:jc w:val="center"/>
              <w:rPr>
                <w:rFonts w:eastAsia="宋体"/>
                <w:b/>
                <w:kern w:val="2"/>
                <w:sz w:val="21"/>
                <w:szCs w:val="21"/>
                <w:lang w:eastAsia="zh-CN"/>
              </w:rPr>
            </w:pPr>
            <w:r>
              <w:rPr>
                <w:rFonts w:eastAsia="宋体" w:hint="eastAsia"/>
                <w:b/>
                <w:kern w:val="2"/>
                <w:sz w:val="21"/>
                <w:szCs w:val="21"/>
                <w:lang w:eastAsia="zh-CN"/>
              </w:rPr>
              <w:t>项</w:t>
            </w:r>
          </w:p>
        </w:tc>
        <w:tc>
          <w:tcPr>
            <w:tcW w:w="834" w:type="pct"/>
            <w:vAlign w:val="center"/>
          </w:tcPr>
          <w:p>
            <w:pPr>
              <w:widowControl w:val="0"/>
              <w:jc w:val="center"/>
              <w:rPr>
                <w:rFonts w:eastAsia="宋体" w:hint="eastAsia"/>
                <w:b/>
                <w:kern w:val="2"/>
                <w:sz w:val="21"/>
                <w:szCs w:val="21"/>
                <w:lang w:eastAsia="zh-CN"/>
              </w:rPr>
            </w:pPr>
            <w:r>
              <w:rPr>
                <w:rFonts w:ascii="宋体" w:eastAsia="宋体" w:hAnsi="宋体" w:hint="eastAsia"/>
                <w:b/>
                <w:kern w:val="2"/>
                <w:sz w:val="21"/>
                <w:szCs w:val="21"/>
                <w:lang w:eastAsia="zh-CN"/>
              </w:rPr>
              <w:t>356250.00</w:t>
            </w:r>
          </w:p>
        </w:tc>
      </w:tr>
      <w:tr>
        <w:tblPrEx>
          <w:tblW w:w="5000" w:type="pct"/>
          <w:tblInd w:w="0" w:type="dxa"/>
          <w:tblLayout w:type="fixed"/>
          <w:tblCellMar>
            <w:top w:w="0" w:type="dxa"/>
            <w:left w:w="108" w:type="dxa"/>
            <w:bottom w:w="0" w:type="dxa"/>
            <w:right w:w="108" w:type="dxa"/>
          </w:tblCellMar>
        </w:tblPrEx>
        <w:trPr>
          <w:trHeight w:val="404"/>
        </w:trPr>
        <w:tc>
          <w:tcPr>
            <w:tcW w:w="405" w:type="pct"/>
            <w:vAlign w:val="center"/>
          </w:tcPr>
          <w:p>
            <w:pPr>
              <w:widowControl w:val="0"/>
              <w:jc w:val="center"/>
              <w:rPr>
                <w:rFonts w:eastAsia="宋体" w:hint="eastAsia"/>
                <w:b/>
                <w:kern w:val="2"/>
                <w:sz w:val="21"/>
                <w:szCs w:val="21"/>
                <w:lang w:eastAsia="zh-CN"/>
              </w:rPr>
            </w:pPr>
            <w:r>
              <w:rPr>
                <w:rFonts w:eastAsia="宋体" w:hint="eastAsia"/>
                <w:b/>
                <w:kern w:val="2"/>
                <w:sz w:val="21"/>
                <w:szCs w:val="21"/>
                <w:lang w:eastAsia="zh-CN"/>
              </w:rPr>
              <w:t>2</w:t>
            </w:r>
          </w:p>
        </w:tc>
        <w:tc>
          <w:tcPr>
            <w:tcW w:w="2530" w:type="pct"/>
            <w:vAlign w:val="center"/>
          </w:tcPr>
          <w:p>
            <w:pPr>
              <w:widowControl w:val="0"/>
              <w:jc w:val="center"/>
              <w:rPr>
                <w:rFonts w:eastAsia="宋体" w:hint="eastAsia"/>
                <w:b/>
                <w:kern w:val="2"/>
                <w:sz w:val="21"/>
                <w:lang w:eastAsia="zh-CN"/>
              </w:rPr>
            </w:pPr>
            <w:r>
              <w:rPr>
                <w:rFonts w:eastAsia="宋体" w:hint="eastAsia"/>
                <w:b/>
                <w:kern w:val="2"/>
                <w:sz w:val="21"/>
                <w:szCs w:val="21"/>
                <w:lang w:eastAsia="zh-CN"/>
              </w:rPr>
              <w:t>理慧</w:t>
            </w:r>
            <w:r>
              <w:rPr>
                <w:rFonts w:eastAsia="宋体"/>
                <w:b/>
                <w:kern w:val="2"/>
                <w:sz w:val="21"/>
                <w:szCs w:val="21"/>
                <w:lang w:eastAsia="zh-CN"/>
              </w:rPr>
              <w:t>高中</w:t>
            </w:r>
            <w:r>
              <w:rPr>
                <w:rFonts w:eastAsia="宋体" w:hint="eastAsia"/>
                <w:b/>
                <w:kern w:val="2"/>
                <w:sz w:val="21"/>
                <w:szCs w:val="21"/>
                <w:lang w:eastAsia="zh-CN"/>
              </w:rPr>
              <w:t>非教育教学</w:t>
            </w:r>
            <w:r>
              <w:rPr>
                <w:rFonts w:eastAsia="宋体"/>
                <w:b/>
                <w:kern w:val="2"/>
                <w:sz w:val="21"/>
                <w:szCs w:val="21"/>
                <w:lang w:eastAsia="zh-CN"/>
              </w:rPr>
              <w:t>管理服务</w:t>
            </w:r>
          </w:p>
        </w:tc>
        <w:tc>
          <w:tcPr>
            <w:tcW w:w="695" w:type="pct"/>
            <w:vAlign w:val="center"/>
          </w:tcPr>
          <w:p>
            <w:pPr>
              <w:widowControl w:val="0"/>
              <w:jc w:val="center"/>
              <w:rPr>
                <w:rFonts w:eastAsia="宋体" w:hint="eastAsia"/>
                <w:b/>
                <w:kern w:val="2"/>
                <w:sz w:val="21"/>
                <w:szCs w:val="21"/>
                <w:lang w:eastAsia="zh-CN"/>
              </w:rPr>
            </w:pPr>
            <w:r>
              <w:rPr>
                <w:rFonts w:eastAsia="宋体"/>
                <w:b/>
                <w:kern w:val="2"/>
                <w:sz w:val="21"/>
                <w:szCs w:val="21"/>
                <w:lang w:eastAsia="zh-CN"/>
              </w:rPr>
              <w:t>1</w:t>
            </w:r>
          </w:p>
        </w:tc>
        <w:tc>
          <w:tcPr>
            <w:tcW w:w="533" w:type="pct"/>
            <w:vAlign w:val="center"/>
          </w:tcPr>
          <w:p>
            <w:pPr>
              <w:widowControl w:val="0"/>
              <w:jc w:val="center"/>
              <w:rPr>
                <w:rFonts w:eastAsia="宋体" w:hint="eastAsia"/>
                <w:b/>
                <w:kern w:val="2"/>
                <w:sz w:val="21"/>
                <w:szCs w:val="21"/>
                <w:lang w:eastAsia="zh-CN"/>
              </w:rPr>
            </w:pPr>
            <w:r>
              <w:rPr>
                <w:rFonts w:eastAsia="宋体" w:hint="eastAsia"/>
                <w:b/>
                <w:kern w:val="2"/>
                <w:sz w:val="21"/>
                <w:szCs w:val="21"/>
                <w:lang w:eastAsia="zh-CN"/>
              </w:rPr>
              <w:t>项</w:t>
            </w:r>
          </w:p>
        </w:tc>
        <w:tc>
          <w:tcPr>
            <w:tcW w:w="834" w:type="pct"/>
            <w:vAlign w:val="center"/>
          </w:tcPr>
          <w:p>
            <w:pPr>
              <w:widowControl w:val="0"/>
              <w:jc w:val="center"/>
              <w:rPr>
                <w:rFonts w:eastAsia="宋体" w:hint="eastAsia"/>
                <w:b/>
                <w:kern w:val="2"/>
                <w:sz w:val="21"/>
                <w:szCs w:val="21"/>
                <w:lang w:eastAsia="zh-CN"/>
              </w:rPr>
            </w:pPr>
            <w:r>
              <w:rPr>
                <w:rFonts w:ascii="宋体" w:eastAsia="宋体" w:hAnsi="宋体" w:hint="eastAsia"/>
                <w:b/>
                <w:kern w:val="2"/>
                <w:sz w:val="21"/>
                <w:szCs w:val="21"/>
                <w:lang w:eastAsia="zh-CN"/>
              </w:rPr>
              <w:t>400350.00</w:t>
            </w:r>
          </w:p>
        </w:tc>
      </w:tr>
      <w:tr>
        <w:tblPrEx>
          <w:tblW w:w="5000" w:type="pct"/>
          <w:tblInd w:w="0" w:type="dxa"/>
          <w:tblLayout w:type="fixed"/>
          <w:tblCellMar>
            <w:top w:w="0" w:type="dxa"/>
            <w:left w:w="108" w:type="dxa"/>
            <w:bottom w:w="0" w:type="dxa"/>
            <w:right w:w="108" w:type="dxa"/>
          </w:tblCellMar>
        </w:tblPrEx>
        <w:trPr>
          <w:trHeight w:val="404"/>
        </w:trPr>
        <w:tc>
          <w:tcPr>
            <w:tcW w:w="405" w:type="pct"/>
            <w:vAlign w:val="center"/>
          </w:tcPr>
          <w:p>
            <w:pPr>
              <w:widowControl w:val="0"/>
              <w:jc w:val="center"/>
              <w:rPr>
                <w:rFonts w:eastAsia="宋体" w:hint="eastAsia"/>
                <w:b/>
                <w:kern w:val="2"/>
                <w:sz w:val="21"/>
                <w:szCs w:val="21"/>
                <w:lang w:eastAsia="zh-CN"/>
              </w:rPr>
            </w:pPr>
            <w:r>
              <w:rPr>
                <w:rFonts w:eastAsia="宋体" w:hint="eastAsia"/>
                <w:b/>
                <w:kern w:val="2"/>
                <w:sz w:val="21"/>
                <w:szCs w:val="21"/>
                <w:lang w:eastAsia="zh-CN"/>
              </w:rPr>
              <w:t>3</w:t>
            </w:r>
          </w:p>
        </w:tc>
        <w:tc>
          <w:tcPr>
            <w:tcW w:w="2530" w:type="pct"/>
            <w:vAlign w:val="center"/>
          </w:tcPr>
          <w:p>
            <w:pPr>
              <w:widowControl w:val="0"/>
              <w:jc w:val="center"/>
              <w:rPr>
                <w:rFonts w:eastAsia="宋体" w:hint="eastAsia"/>
                <w:b/>
                <w:kern w:val="2"/>
                <w:sz w:val="21"/>
                <w:lang w:eastAsia="zh-CN"/>
              </w:rPr>
            </w:pPr>
            <w:r>
              <w:rPr>
                <w:rFonts w:eastAsia="宋体"/>
                <w:b/>
                <w:kern w:val="2"/>
                <w:sz w:val="21"/>
                <w:szCs w:val="21"/>
                <w:lang w:eastAsia="zh-CN"/>
              </w:rPr>
              <w:t>文博高中</w:t>
            </w:r>
            <w:r>
              <w:rPr>
                <w:rFonts w:eastAsia="宋体" w:hint="eastAsia"/>
                <w:b/>
                <w:kern w:val="2"/>
                <w:sz w:val="21"/>
                <w:szCs w:val="21"/>
                <w:lang w:eastAsia="zh-CN"/>
              </w:rPr>
              <w:t>非教育教学</w:t>
            </w:r>
            <w:r>
              <w:rPr>
                <w:rFonts w:eastAsia="宋体"/>
                <w:b/>
                <w:kern w:val="2"/>
                <w:sz w:val="21"/>
                <w:szCs w:val="21"/>
                <w:lang w:eastAsia="zh-CN"/>
              </w:rPr>
              <w:t>管理服务</w:t>
            </w:r>
          </w:p>
        </w:tc>
        <w:tc>
          <w:tcPr>
            <w:tcW w:w="695" w:type="pct"/>
            <w:vAlign w:val="center"/>
          </w:tcPr>
          <w:p>
            <w:pPr>
              <w:widowControl w:val="0"/>
              <w:jc w:val="center"/>
              <w:rPr>
                <w:rFonts w:eastAsia="宋体" w:hint="eastAsia"/>
                <w:b/>
                <w:kern w:val="2"/>
                <w:sz w:val="21"/>
                <w:szCs w:val="21"/>
                <w:lang w:eastAsia="zh-CN"/>
              </w:rPr>
            </w:pPr>
            <w:r>
              <w:rPr>
                <w:rFonts w:eastAsia="宋体" w:hint="eastAsia"/>
                <w:b/>
                <w:kern w:val="2"/>
                <w:sz w:val="21"/>
                <w:szCs w:val="21"/>
                <w:lang w:eastAsia="zh-CN"/>
              </w:rPr>
              <w:t>1</w:t>
            </w:r>
          </w:p>
        </w:tc>
        <w:tc>
          <w:tcPr>
            <w:tcW w:w="533" w:type="pct"/>
            <w:vAlign w:val="center"/>
          </w:tcPr>
          <w:p>
            <w:pPr>
              <w:widowControl w:val="0"/>
              <w:jc w:val="center"/>
              <w:rPr>
                <w:rFonts w:eastAsia="宋体" w:hint="eastAsia"/>
                <w:b/>
                <w:kern w:val="2"/>
                <w:sz w:val="21"/>
                <w:szCs w:val="21"/>
                <w:lang w:eastAsia="zh-CN"/>
              </w:rPr>
            </w:pPr>
            <w:r>
              <w:rPr>
                <w:rFonts w:eastAsia="宋体" w:hint="eastAsia"/>
                <w:b/>
                <w:kern w:val="2"/>
                <w:sz w:val="21"/>
                <w:szCs w:val="21"/>
                <w:lang w:eastAsia="zh-CN"/>
              </w:rPr>
              <w:t>项</w:t>
            </w:r>
          </w:p>
        </w:tc>
        <w:tc>
          <w:tcPr>
            <w:tcW w:w="834" w:type="pct"/>
            <w:vAlign w:val="center"/>
          </w:tcPr>
          <w:p>
            <w:pPr>
              <w:widowControl w:val="0"/>
              <w:jc w:val="center"/>
              <w:rPr>
                <w:rFonts w:eastAsia="宋体" w:hint="eastAsia"/>
                <w:b/>
                <w:kern w:val="2"/>
                <w:sz w:val="21"/>
                <w:szCs w:val="21"/>
                <w:lang w:eastAsia="zh-CN"/>
              </w:rPr>
            </w:pPr>
            <w:r>
              <w:rPr>
                <w:rFonts w:ascii="宋体" w:eastAsia="宋体" w:hAnsi="宋体" w:hint="eastAsia"/>
                <w:b/>
                <w:kern w:val="2"/>
                <w:sz w:val="21"/>
                <w:szCs w:val="21"/>
                <w:lang w:eastAsia="zh-CN"/>
              </w:rPr>
              <w:t>446250.00</w:t>
            </w:r>
          </w:p>
        </w:tc>
      </w:tr>
      <w:tr>
        <w:tblPrEx>
          <w:tblW w:w="5000" w:type="pct"/>
          <w:tblInd w:w="0" w:type="dxa"/>
          <w:tblLayout w:type="fixed"/>
          <w:tblCellMar>
            <w:top w:w="0" w:type="dxa"/>
            <w:left w:w="108" w:type="dxa"/>
            <w:bottom w:w="0" w:type="dxa"/>
            <w:right w:w="108" w:type="dxa"/>
          </w:tblCellMar>
        </w:tblPrEx>
        <w:trPr>
          <w:trHeight w:val="404"/>
        </w:trPr>
        <w:tc>
          <w:tcPr>
            <w:tcW w:w="405" w:type="pct"/>
            <w:vAlign w:val="center"/>
          </w:tcPr>
          <w:p>
            <w:pPr>
              <w:widowControl w:val="0"/>
              <w:jc w:val="center"/>
              <w:rPr>
                <w:rFonts w:eastAsia="宋体" w:hint="eastAsia"/>
                <w:b/>
                <w:kern w:val="2"/>
                <w:sz w:val="21"/>
                <w:szCs w:val="21"/>
                <w:lang w:eastAsia="zh-CN"/>
              </w:rPr>
            </w:pPr>
            <w:r>
              <w:rPr>
                <w:rFonts w:eastAsia="宋体" w:hint="eastAsia"/>
                <w:b/>
                <w:kern w:val="2"/>
                <w:sz w:val="21"/>
                <w:szCs w:val="21"/>
                <w:lang w:eastAsia="zh-CN"/>
              </w:rPr>
              <w:t>4</w:t>
            </w:r>
          </w:p>
        </w:tc>
        <w:tc>
          <w:tcPr>
            <w:tcW w:w="2530" w:type="pct"/>
            <w:vAlign w:val="center"/>
          </w:tcPr>
          <w:p>
            <w:pPr>
              <w:widowControl w:val="0"/>
              <w:jc w:val="center"/>
              <w:rPr>
                <w:rFonts w:eastAsia="宋体" w:hint="eastAsia"/>
                <w:b/>
                <w:kern w:val="2"/>
                <w:sz w:val="21"/>
                <w:lang w:eastAsia="zh-CN"/>
              </w:rPr>
            </w:pPr>
            <w:r>
              <w:rPr>
                <w:rFonts w:eastAsia="宋体" w:hint="eastAsia"/>
                <w:b/>
                <w:kern w:val="2"/>
                <w:sz w:val="21"/>
                <w:szCs w:val="21"/>
                <w:lang w:eastAsia="zh-CN"/>
              </w:rPr>
              <w:t>有为</w:t>
            </w:r>
            <w:r>
              <w:rPr>
                <w:rFonts w:eastAsia="宋体"/>
                <w:b/>
                <w:kern w:val="2"/>
                <w:sz w:val="21"/>
                <w:szCs w:val="21"/>
                <w:lang w:eastAsia="zh-CN"/>
              </w:rPr>
              <w:t>高中</w:t>
            </w:r>
            <w:r>
              <w:rPr>
                <w:rFonts w:eastAsia="宋体" w:hint="eastAsia"/>
                <w:b/>
                <w:kern w:val="2"/>
                <w:sz w:val="21"/>
                <w:szCs w:val="21"/>
                <w:lang w:eastAsia="zh-CN"/>
              </w:rPr>
              <w:t>非教育教学</w:t>
            </w:r>
            <w:r>
              <w:rPr>
                <w:rFonts w:eastAsia="宋体"/>
                <w:b/>
                <w:kern w:val="2"/>
                <w:sz w:val="21"/>
                <w:szCs w:val="21"/>
                <w:lang w:eastAsia="zh-CN"/>
              </w:rPr>
              <w:t>管理服务</w:t>
            </w:r>
          </w:p>
        </w:tc>
        <w:tc>
          <w:tcPr>
            <w:tcW w:w="695" w:type="pct"/>
            <w:vAlign w:val="center"/>
          </w:tcPr>
          <w:p>
            <w:pPr>
              <w:widowControl w:val="0"/>
              <w:jc w:val="center"/>
              <w:rPr>
                <w:rFonts w:eastAsia="宋体" w:hint="eastAsia"/>
                <w:b/>
                <w:kern w:val="2"/>
                <w:sz w:val="21"/>
                <w:szCs w:val="21"/>
                <w:lang w:eastAsia="zh-CN"/>
              </w:rPr>
            </w:pPr>
            <w:r>
              <w:rPr>
                <w:rFonts w:eastAsia="宋体" w:hint="eastAsia"/>
                <w:b/>
                <w:kern w:val="2"/>
                <w:sz w:val="21"/>
                <w:szCs w:val="21"/>
                <w:lang w:eastAsia="zh-CN"/>
              </w:rPr>
              <w:t>1</w:t>
            </w:r>
          </w:p>
        </w:tc>
        <w:tc>
          <w:tcPr>
            <w:tcW w:w="533" w:type="pct"/>
            <w:vAlign w:val="center"/>
          </w:tcPr>
          <w:p>
            <w:pPr>
              <w:widowControl w:val="0"/>
              <w:jc w:val="center"/>
              <w:rPr>
                <w:rFonts w:eastAsia="宋体" w:hint="eastAsia"/>
                <w:b/>
                <w:kern w:val="2"/>
                <w:sz w:val="21"/>
                <w:szCs w:val="21"/>
                <w:lang w:eastAsia="zh-CN"/>
              </w:rPr>
            </w:pPr>
            <w:r>
              <w:rPr>
                <w:rFonts w:eastAsia="宋体" w:hint="eastAsia"/>
                <w:b/>
                <w:kern w:val="2"/>
                <w:sz w:val="21"/>
                <w:szCs w:val="21"/>
                <w:lang w:eastAsia="zh-CN"/>
              </w:rPr>
              <w:t>项</w:t>
            </w:r>
          </w:p>
        </w:tc>
        <w:tc>
          <w:tcPr>
            <w:tcW w:w="834" w:type="pct"/>
            <w:vAlign w:val="center"/>
          </w:tcPr>
          <w:p>
            <w:pPr>
              <w:widowControl w:val="0"/>
              <w:jc w:val="center"/>
              <w:rPr>
                <w:rFonts w:eastAsia="宋体" w:hint="eastAsia"/>
                <w:b/>
                <w:kern w:val="2"/>
                <w:sz w:val="21"/>
                <w:szCs w:val="21"/>
                <w:lang w:eastAsia="zh-CN"/>
              </w:rPr>
            </w:pPr>
            <w:r>
              <w:rPr>
                <w:rFonts w:ascii="宋体" w:eastAsia="宋体" w:hAnsi="宋体" w:hint="eastAsia"/>
                <w:b/>
                <w:kern w:val="2"/>
                <w:sz w:val="21"/>
                <w:szCs w:val="21"/>
                <w:lang w:eastAsia="zh-CN"/>
              </w:rPr>
              <w:t>186750.00</w:t>
            </w:r>
          </w:p>
        </w:tc>
      </w:tr>
    </w:tbl>
    <w:p>
      <w:pPr>
        <w:widowControl w:val="0"/>
        <w:jc w:val="both"/>
        <w:rPr>
          <w:rFonts w:ascii="宋体" w:eastAsia="宋体" w:hAnsi="宋体"/>
          <w:b/>
          <w:color w:val="FF0000"/>
          <w:kern w:val="2"/>
          <w:sz w:val="21"/>
          <w:szCs w:val="21"/>
          <w:lang w:eastAsia="zh-CN"/>
        </w:rPr>
      </w:pPr>
    </w:p>
    <w:p>
      <w:pPr>
        <w:keepNext/>
        <w:keepLines/>
        <w:widowControl w:val="0"/>
        <w:adjustRightInd w:val="0"/>
        <w:spacing w:before="120" w:beforeLines="50" w:after="120" w:afterLines="50" w:line="240" w:lineRule="auto"/>
        <w:jc w:val="center"/>
        <w:textAlignment w:val="baseline"/>
        <w:outlineLvl w:val="1"/>
        <w:rPr>
          <w:rFonts w:ascii="宋体" w:eastAsia="宋体" w:hAnsi="宋体"/>
          <w:b/>
          <w:bCs/>
          <w:lang w:eastAsia="zh-CN"/>
        </w:rPr>
      </w:pPr>
      <w:r>
        <w:rPr>
          <w:rFonts w:ascii="宋体" w:eastAsia="宋体" w:hAnsi="宋体" w:hint="eastAsia"/>
          <w:b/>
          <w:bCs/>
          <w:lang w:eastAsia="zh-CN"/>
        </w:rPr>
        <w:t>四、实质性条款</w:t>
      </w:r>
    </w:p>
    <w:bookmarkEnd w:id="34"/>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92"/>
        <w:gridCol w:w="783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6" w:type="pct"/>
          </w:tcPr>
          <w:p>
            <w:pPr>
              <w:widowControl w:val="0"/>
              <w:adjustRightInd w:val="0"/>
              <w:snapToGrid w:val="0"/>
              <w:spacing w:line="360" w:lineRule="auto"/>
              <w:jc w:val="center"/>
              <w:rPr>
                <w:rFonts w:ascii="宋体" w:eastAsia="宋体" w:hAnsi="宋体"/>
                <w:sz w:val="21"/>
                <w:szCs w:val="21"/>
                <w:lang w:eastAsia="zh-CN"/>
              </w:rPr>
            </w:pPr>
            <w:r>
              <w:rPr>
                <w:rFonts w:ascii="宋体" w:eastAsia="宋体" w:hAnsi="宋体" w:hint="eastAsia"/>
                <w:sz w:val="21"/>
                <w:szCs w:val="21"/>
                <w:lang w:eastAsia="zh-CN"/>
              </w:rPr>
              <w:t>序号</w:t>
            </w:r>
          </w:p>
        </w:tc>
        <w:tc>
          <w:tcPr>
            <w:tcW w:w="4593" w:type="pct"/>
          </w:tcPr>
          <w:p>
            <w:pPr>
              <w:widowControl w:val="0"/>
              <w:adjustRightInd w:val="0"/>
              <w:snapToGrid w:val="0"/>
              <w:spacing w:line="360" w:lineRule="auto"/>
              <w:jc w:val="center"/>
              <w:rPr>
                <w:rFonts w:ascii="宋体" w:eastAsia="宋体" w:hAnsi="宋体"/>
                <w:sz w:val="21"/>
                <w:szCs w:val="21"/>
                <w:lang w:eastAsia="zh-CN"/>
              </w:rPr>
            </w:pPr>
            <w:r>
              <w:rPr>
                <w:rFonts w:ascii="宋体" w:eastAsia="宋体" w:hAnsi="宋体" w:hint="eastAsia"/>
                <w:sz w:val="21"/>
                <w:szCs w:val="21"/>
                <w:lang w:eastAsia="zh-CN"/>
              </w:rPr>
              <w:t>实质性条款具体内容</w:t>
            </w:r>
          </w:p>
        </w:tc>
      </w:tr>
      <w:tr>
        <w:tblPrEx>
          <w:tblW w:w="5000" w:type="pct"/>
          <w:tblInd w:w="0" w:type="dxa"/>
          <w:tblLayout w:type="fixed"/>
          <w:tblCellMar>
            <w:top w:w="0" w:type="dxa"/>
            <w:left w:w="108" w:type="dxa"/>
            <w:bottom w:w="0" w:type="dxa"/>
            <w:right w:w="108" w:type="dxa"/>
          </w:tblCellMar>
        </w:tblPrEx>
        <w:tc>
          <w:tcPr>
            <w:tcW w:w="406" w:type="pct"/>
          </w:tcPr>
          <w:p>
            <w:pPr>
              <w:widowControl w:val="0"/>
              <w:adjustRightInd w:val="0"/>
              <w:snapToGrid w:val="0"/>
              <w:spacing w:line="360" w:lineRule="auto"/>
              <w:jc w:val="both"/>
              <w:rPr>
                <w:rFonts w:ascii="宋体" w:eastAsia="宋体" w:hAnsi="宋体"/>
                <w:sz w:val="21"/>
                <w:szCs w:val="21"/>
                <w:lang w:eastAsia="zh-CN"/>
              </w:rPr>
            </w:pPr>
            <w:r>
              <w:rPr>
                <w:rFonts w:ascii="宋体" w:eastAsia="宋体" w:hAnsi="宋体" w:hint="eastAsia"/>
                <w:sz w:val="21"/>
                <w:szCs w:val="21"/>
                <w:lang w:eastAsia="zh-CN"/>
              </w:rPr>
              <w:t>1</w:t>
            </w:r>
          </w:p>
        </w:tc>
        <w:tc>
          <w:tcPr>
            <w:tcW w:w="4593" w:type="pct"/>
          </w:tcPr>
          <w:p>
            <w:pPr>
              <w:widowControl w:val="0"/>
              <w:jc w:val="both"/>
              <w:rPr>
                <w:rFonts w:eastAsia="宋体" w:hAnsi="宋体"/>
                <w:sz w:val="21"/>
                <w:szCs w:val="21"/>
                <w:lang w:eastAsia="zh-CN"/>
              </w:rPr>
            </w:pPr>
            <w:r>
              <w:rPr>
                <w:rFonts w:eastAsia="宋体" w:hAnsi="宋体" w:hint="eastAsia"/>
                <w:sz w:val="21"/>
                <w:szCs w:val="21"/>
                <w:lang w:eastAsia="zh-CN"/>
              </w:rPr>
              <w:t>满足本项目标★的条款要求</w:t>
            </w:r>
          </w:p>
        </w:tc>
      </w:tr>
    </w:tbl>
    <w:p>
      <w:pPr>
        <w:widowControl w:val="0"/>
        <w:jc w:val="both"/>
        <w:rPr>
          <w:rFonts w:ascii="宋体" w:eastAsia="宋体" w:hAnsi="宋体"/>
          <w:b/>
          <w:bCs/>
          <w:lang w:eastAsia="zh-CN"/>
        </w:rPr>
      </w:pPr>
      <w:r>
        <w:rPr>
          <w:rFonts w:ascii="宋体" w:eastAsia="宋体"/>
          <w:b/>
          <w:szCs w:val="20"/>
          <w:lang w:eastAsia="zh-CN"/>
        </w:rPr>
        <w:t>注：上表所列内容为不可负偏离条款，负偏离将视为未实质性满足</w:t>
      </w:r>
      <w:r>
        <w:rPr>
          <w:rFonts w:ascii="宋体" w:eastAsia="宋体" w:hint="eastAsia"/>
          <w:b/>
          <w:szCs w:val="20"/>
          <w:lang w:eastAsia="zh-CN"/>
        </w:rPr>
        <w:t>招标</w:t>
      </w:r>
      <w:r>
        <w:rPr>
          <w:rFonts w:ascii="宋体" w:eastAsia="宋体"/>
          <w:b/>
          <w:szCs w:val="20"/>
          <w:lang w:eastAsia="zh-CN"/>
        </w:rPr>
        <w:t>文件要求和条件作投标无效处理。</w:t>
      </w:r>
    </w:p>
    <w:p>
      <w:pPr>
        <w:keepNext/>
        <w:keepLines/>
        <w:widowControl w:val="0"/>
        <w:adjustRightInd w:val="0"/>
        <w:spacing w:before="120" w:beforeLines="50" w:after="120" w:afterLines="50" w:line="240" w:lineRule="auto"/>
        <w:jc w:val="center"/>
        <w:textAlignment w:val="baseline"/>
        <w:outlineLvl w:val="1"/>
        <w:rPr>
          <w:rFonts w:ascii="宋体" w:eastAsia="宋体" w:hAnsi="宋体"/>
          <w:b/>
          <w:bCs/>
          <w:lang w:eastAsia="zh-CN"/>
        </w:rPr>
      </w:pPr>
      <w:r>
        <w:rPr>
          <w:rFonts w:ascii="宋体" w:eastAsia="宋体" w:hAnsi="宋体" w:hint="eastAsia"/>
          <w:b/>
          <w:bCs/>
          <w:lang w:eastAsia="zh-CN"/>
        </w:rPr>
        <w:t>五、技术要求</w:t>
      </w:r>
    </w:p>
    <w:p>
      <w:pPr>
        <w:widowControl w:val="0"/>
        <w:numPr>
          <w:ilvl w:val="2"/>
          <w:numId w:val="2"/>
        </w:numPr>
        <w:tabs>
          <w:tab w:val="left" w:pos="907"/>
        </w:tabs>
        <w:spacing w:line="400" w:lineRule="exact"/>
        <w:ind w:left="907" w:hanging="907"/>
        <w:jc w:val="both"/>
        <w:rPr>
          <w:rFonts w:eastAsia="宋体"/>
          <w:b/>
          <w:bCs/>
          <w:kern w:val="2"/>
          <w:sz w:val="21"/>
          <w:lang w:eastAsia="zh-CN"/>
        </w:rPr>
      </w:pPr>
      <w:r>
        <w:rPr>
          <w:rFonts w:eastAsia="宋体" w:hint="eastAsia"/>
          <w:b/>
          <w:bCs/>
          <w:kern w:val="2"/>
          <w:sz w:val="21"/>
          <w:lang w:eastAsia="zh-CN"/>
        </w:rPr>
        <w:t>非教学时段学生管理内容及职责</w:t>
      </w:r>
    </w:p>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人员工作内容：</w:t>
      </w:r>
    </w:p>
    <w:p>
      <w:pPr>
        <w:widowControl w:val="0"/>
        <w:numPr>
          <w:ilvl w:val="4"/>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中午11:40至14:00，对学生买外卖，不文明守纪，不按时在教室午休等行为进行及时有效的管理，确保午休时段校园宁静；</w:t>
      </w:r>
    </w:p>
    <w:p>
      <w:pPr>
        <w:widowControl w:val="0"/>
        <w:numPr>
          <w:ilvl w:val="4"/>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下午16:20至19:00，在校园内及校门口进行巡查，及时发现问题，及时科学合理解决好问题；</w:t>
      </w:r>
    </w:p>
    <w:p>
      <w:pPr>
        <w:widowControl w:val="0"/>
        <w:numPr>
          <w:ilvl w:val="4"/>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晚上21：30至23：30，在校园内及校门口进行巡查，督促学生回宿舍休息，对在操场、文体楼、教学楼等地逗留同学进行及时引导，及时发现问题，及时科学合理解决好问题。</w:t>
      </w:r>
    </w:p>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协调处理、解决同学间的矛盾和问题，及时化解学生的不良情绪。</w:t>
      </w:r>
    </w:p>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遇到重大突发事件要及时上报，并及时采取科学合理措施，妥善处理，保障学生的人身和财产的安全。</w:t>
      </w:r>
    </w:p>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及时跟班主任、年级长、学生处、安全处沟通，反应突出问题，有效协助解决问题。</w:t>
      </w:r>
    </w:p>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及时完成学校主管部门交给的其他任务。</w:t>
      </w:r>
    </w:p>
    <w:p>
      <w:pPr>
        <w:widowControl w:val="0"/>
        <w:numPr>
          <w:ilvl w:val="2"/>
          <w:numId w:val="2"/>
        </w:numPr>
        <w:tabs>
          <w:tab w:val="left" w:pos="907"/>
        </w:tabs>
        <w:spacing w:line="400" w:lineRule="exact"/>
        <w:ind w:left="907" w:hanging="907"/>
        <w:jc w:val="both"/>
        <w:rPr>
          <w:rFonts w:eastAsia="宋体"/>
          <w:b/>
          <w:bCs/>
          <w:kern w:val="2"/>
          <w:sz w:val="21"/>
          <w:lang w:eastAsia="zh-CN"/>
        </w:rPr>
      </w:pPr>
      <w:r>
        <w:rPr>
          <w:rFonts w:eastAsia="宋体" w:hint="eastAsia"/>
          <w:b/>
          <w:bCs/>
          <w:kern w:val="2"/>
          <w:sz w:val="21"/>
          <w:lang w:eastAsia="zh-CN"/>
        </w:rPr>
        <w:t>★岗位设置及人员安排</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55"/>
        <w:gridCol w:w="3531"/>
        <w:gridCol w:w="2841"/>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263"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序号</w:t>
            </w:r>
          </w:p>
        </w:tc>
        <w:tc>
          <w:tcPr>
            <w:tcW w:w="2069"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摘要</w:t>
            </w:r>
          </w:p>
        </w:tc>
        <w:tc>
          <w:tcPr>
            <w:tcW w:w="1666"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人数</w:t>
            </w:r>
          </w:p>
        </w:tc>
      </w:tr>
      <w:tr>
        <w:tblPrEx>
          <w:tblW w:w="5000" w:type="pct"/>
          <w:tblInd w:w="0" w:type="dxa"/>
          <w:tblLayout w:type="fixed"/>
          <w:tblCellMar>
            <w:top w:w="0" w:type="dxa"/>
            <w:left w:w="108" w:type="dxa"/>
            <w:bottom w:w="0" w:type="dxa"/>
            <w:right w:w="108" w:type="dxa"/>
          </w:tblCellMar>
        </w:tblPrEx>
        <w:tc>
          <w:tcPr>
            <w:tcW w:w="1263"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1</w:t>
            </w:r>
          </w:p>
        </w:tc>
        <w:tc>
          <w:tcPr>
            <w:tcW w:w="2069"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创新高中</w:t>
            </w:r>
          </w:p>
        </w:tc>
        <w:tc>
          <w:tcPr>
            <w:tcW w:w="1666"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30</w:t>
            </w:r>
          </w:p>
        </w:tc>
      </w:tr>
      <w:tr>
        <w:tblPrEx>
          <w:tblW w:w="5000" w:type="pct"/>
          <w:tblInd w:w="0" w:type="dxa"/>
          <w:tblLayout w:type="fixed"/>
          <w:tblCellMar>
            <w:top w:w="0" w:type="dxa"/>
            <w:left w:w="108" w:type="dxa"/>
            <w:bottom w:w="0" w:type="dxa"/>
            <w:right w:w="108" w:type="dxa"/>
          </w:tblCellMar>
        </w:tblPrEx>
        <w:tc>
          <w:tcPr>
            <w:tcW w:w="1263"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2</w:t>
            </w:r>
          </w:p>
        </w:tc>
        <w:tc>
          <w:tcPr>
            <w:tcW w:w="2069"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理慧高中</w:t>
            </w:r>
          </w:p>
        </w:tc>
        <w:tc>
          <w:tcPr>
            <w:tcW w:w="1666"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33</w:t>
            </w:r>
          </w:p>
        </w:tc>
      </w:tr>
      <w:tr>
        <w:tblPrEx>
          <w:tblW w:w="5000" w:type="pct"/>
          <w:tblInd w:w="0" w:type="dxa"/>
          <w:tblLayout w:type="fixed"/>
          <w:tblCellMar>
            <w:top w:w="0" w:type="dxa"/>
            <w:left w:w="108" w:type="dxa"/>
            <w:bottom w:w="0" w:type="dxa"/>
            <w:right w:w="108" w:type="dxa"/>
          </w:tblCellMar>
        </w:tblPrEx>
        <w:tc>
          <w:tcPr>
            <w:tcW w:w="1263"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3</w:t>
            </w:r>
          </w:p>
        </w:tc>
        <w:tc>
          <w:tcPr>
            <w:tcW w:w="2069"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文博高中</w:t>
            </w:r>
          </w:p>
        </w:tc>
        <w:tc>
          <w:tcPr>
            <w:tcW w:w="1666"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37</w:t>
            </w:r>
          </w:p>
        </w:tc>
      </w:tr>
      <w:tr>
        <w:tblPrEx>
          <w:tblW w:w="5000" w:type="pct"/>
          <w:tblInd w:w="0" w:type="dxa"/>
          <w:tblLayout w:type="fixed"/>
          <w:tblCellMar>
            <w:top w:w="0" w:type="dxa"/>
            <w:left w:w="108" w:type="dxa"/>
            <w:bottom w:w="0" w:type="dxa"/>
            <w:right w:w="108" w:type="dxa"/>
          </w:tblCellMar>
        </w:tblPrEx>
        <w:tc>
          <w:tcPr>
            <w:tcW w:w="1263"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4</w:t>
            </w:r>
          </w:p>
        </w:tc>
        <w:tc>
          <w:tcPr>
            <w:tcW w:w="2069"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有为高中</w:t>
            </w:r>
          </w:p>
        </w:tc>
        <w:tc>
          <w:tcPr>
            <w:tcW w:w="1666"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15</w:t>
            </w:r>
          </w:p>
        </w:tc>
      </w:tr>
      <w:tr>
        <w:tblPrEx>
          <w:tblW w:w="5000" w:type="pct"/>
          <w:tblInd w:w="0" w:type="dxa"/>
          <w:tblLayout w:type="fixed"/>
          <w:tblCellMar>
            <w:top w:w="0" w:type="dxa"/>
            <w:left w:w="108" w:type="dxa"/>
            <w:bottom w:w="0" w:type="dxa"/>
            <w:right w:w="108" w:type="dxa"/>
          </w:tblCellMar>
        </w:tblPrEx>
        <w:tc>
          <w:tcPr>
            <w:tcW w:w="3333" w:type="pct"/>
            <w:gridSpan w:val="2"/>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合计</w:t>
            </w:r>
          </w:p>
        </w:tc>
        <w:tc>
          <w:tcPr>
            <w:tcW w:w="1666" w:type="pct"/>
            <w:vAlign w:val="center"/>
          </w:tcPr>
          <w:p>
            <w:pPr>
              <w:autoSpaceDE w:val="0"/>
              <w:autoSpaceDN w:val="0"/>
              <w:adjustRightInd w:val="0"/>
              <w:jc w:val="center"/>
              <w:rPr>
                <w:rFonts w:ascii="宋体" w:hAnsi="宋体" w:cs="宋体"/>
                <w:b/>
                <w:bCs/>
                <w:kern w:val="2"/>
                <w:sz w:val="15"/>
                <w:szCs w:val="15"/>
                <w:lang w:eastAsia="zh-CN"/>
              </w:rPr>
            </w:pPr>
            <w:r>
              <w:rPr>
                <w:rFonts w:ascii="宋体" w:hAnsi="宋体" w:cs="宋体" w:hint="eastAsia"/>
                <w:b/>
                <w:bCs/>
                <w:kern w:val="2"/>
                <w:sz w:val="15"/>
                <w:szCs w:val="15"/>
                <w:lang w:eastAsia="zh-CN"/>
              </w:rPr>
              <w:t>115</w:t>
            </w:r>
          </w:p>
        </w:tc>
      </w:tr>
    </w:tbl>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高中园每个校区制定科学性强、可操作性高的管理制度，工作计划，明确每个人的工作岗位和职责。所有管理人员工作时间不准做与工作无关的事。学校学生处、安全处将不定期检查到岗情况和工作状态。凡有学生上课（包括补课时间段）或学校、年级在校园内组织学生活动，学生管理人员需按时到岗履行职责。</w:t>
      </w:r>
    </w:p>
    <w:p>
      <w:pPr>
        <w:widowControl w:val="0"/>
        <w:numPr>
          <w:ilvl w:val="2"/>
          <w:numId w:val="2"/>
        </w:numPr>
        <w:tabs>
          <w:tab w:val="left" w:pos="907"/>
        </w:tabs>
        <w:spacing w:line="400" w:lineRule="exact"/>
        <w:ind w:left="907" w:hanging="907"/>
        <w:jc w:val="both"/>
        <w:rPr>
          <w:rFonts w:eastAsia="宋体"/>
          <w:b/>
          <w:bCs/>
          <w:kern w:val="2"/>
          <w:sz w:val="21"/>
          <w:lang w:eastAsia="zh-CN"/>
        </w:rPr>
      </w:pPr>
      <w:r>
        <w:rPr>
          <w:rFonts w:eastAsia="宋体" w:hint="eastAsia"/>
          <w:b/>
          <w:bCs/>
          <w:kern w:val="2"/>
          <w:sz w:val="21"/>
          <w:lang w:eastAsia="zh-CN"/>
        </w:rPr>
        <w:t>人员素质要求</w:t>
      </w:r>
    </w:p>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每个学生管理人员，应以超级“班主任”为己任；强化服务，严格管理；在服务、管理、教育等方面具备较高素质和较强能力。所有管理人员必须穿统一工作服，仪容仪表大方、端庄，举止文明。</w:t>
      </w:r>
    </w:p>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管理人员应知法，懂法，守法，依法办事，严格遵守教育从业规范，模范遵守校纪校规。有责任心和爱心，爱岗敬业，乐于奉献。对深圳中学生的身体、心理、思想、品质、习惯等方面有充份的了解和探讨。</w:t>
      </w:r>
    </w:p>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管理人员个人素质条件：会说比较标准的普通话，熟悉教育学、心理学，有较好的沟通能力和管理能力。身体健康，没有传染病及精神病等不能控制自己行为能力的疾病病史，体貌端正</w:t>
      </w:r>
    </w:p>
    <w:p>
      <w:pPr>
        <w:widowControl w:val="0"/>
        <w:numPr>
          <w:ilvl w:val="3"/>
          <w:numId w:val="2"/>
        </w:numPr>
        <w:tabs>
          <w:tab w:val="left" w:pos="907"/>
        </w:tabs>
        <w:spacing w:line="400" w:lineRule="exact"/>
        <w:ind w:left="907" w:hanging="907"/>
        <w:jc w:val="both"/>
        <w:rPr>
          <w:rFonts w:eastAsia="宋体"/>
          <w:kern w:val="2"/>
          <w:sz w:val="21"/>
          <w:lang w:eastAsia="zh-CN"/>
        </w:rPr>
      </w:pPr>
      <w:r>
        <w:rPr>
          <w:rFonts w:eastAsia="宋体" w:hint="eastAsia"/>
          <w:kern w:val="2"/>
          <w:sz w:val="21"/>
          <w:lang w:eastAsia="zh-CN"/>
        </w:rPr>
        <w:t>中标单位可以根据实际情况的需要临时聘用学校员工进行非教育教学管理，具体由学校安排。</w:t>
      </w:r>
    </w:p>
    <w:p>
      <w:pPr>
        <w:widowControl w:val="0"/>
        <w:jc w:val="both"/>
        <w:rPr>
          <w:rFonts w:eastAsia="宋体"/>
          <w:b/>
          <w:kern w:val="2"/>
          <w:lang w:eastAsia="zh-CN"/>
        </w:rPr>
      </w:pPr>
    </w:p>
    <w:p>
      <w:pPr>
        <w:keepNext/>
        <w:keepLines/>
        <w:widowControl w:val="0"/>
        <w:adjustRightInd w:val="0"/>
        <w:spacing w:before="120" w:beforeLines="50" w:after="120" w:afterLines="50" w:line="240" w:lineRule="auto"/>
        <w:jc w:val="center"/>
        <w:textAlignment w:val="baseline"/>
        <w:outlineLvl w:val="1"/>
        <w:rPr>
          <w:rFonts w:ascii="宋体" w:eastAsia="宋体" w:hAnsi="宋体"/>
          <w:b/>
          <w:bCs/>
          <w:lang w:eastAsia="zh-CN"/>
        </w:rPr>
      </w:pPr>
      <w:r>
        <w:rPr>
          <w:rFonts w:ascii="宋体" w:eastAsia="宋体" w:hAnsi="宋体" w:hint="eastAsia"/>
          <w:b/>
          <w:bCs/>
          <w:lang w:eastAsia="zh-CN"/>
        </w:rPr>
        <w:t>六、商务要求</w:t>
      </w:r>
    </w:p>
    <w:p>
      <w:pPr>
        <w:widowControl w:val="0"/>
        <w:spacing w:line="360" w:lineRule="auto"/>
        <w:jc w:val="both"/>
        <w:rPr>
          <w:rFonts w:eastAsia="宋体"/>
          <w:b/>
          <w:bCs/>
          <w:kern w:val="2"/>
          <w:sz w:val="21"/>
          <w:lang w:eastAsia="zh-CN"/>
        </w:rPr>
      </w:pPr>
      <w:r>
        <w:rPr>
          <w:rFonts w:eastAsia="宋体" w:hint="eastAsia"/>
          <w:b/>
          <w:bCs/>
          <w:kern w:val="2"/>
          <w:sz w:val="21"/>
          <w:lang w:eastAsia="zh-CN"/>
        </w:rPr>
        <w:t>（一）服务期限：</w:t>
      </w:r>
    </w:p>
    <w:p>
      <w:pPr>
        <w:widowControl w:val="0"/>
        <w:autoSpaceDE/>
        <w:autoSpaceDN/>
        <w:adjustRightInd w:val="0"/>
        <w:spacing w:line="360" w:lineRule="auto"/>
        <w:ind w:firstLine="420" w:firstLineChars="200"/>
        <w:rPr>
          <w:rFonts w:eastAsia="宋体"/>
          <w:kern w:val="2"/>
          <w:sz w:val="21"/>
          <w:lang w:eastAsia="zh-CN"/>
        </w:rPr>
      </w:pPr>
      <w:r>
        <w:rPr>
          <w:rFonts w:eastAsia="宋体" w:hint="eastAsia"/>
          <w:kern w:val="2"/>
          <w:sz w:val="21"/>
          <w:lang w:eastAsia="zh-CN"/>
        </w:rPr>
        <w:t>自合同签订之日起一年。该项目为长期服务项目，合同期满可以续签，但合同履行期限最长不得超过三十六个月。如采购人对履约情况不满意，采购人不再续约。</w:t>
      </w:r>
    </w:p>
    <w:p>
      <w:pPr>
        <w:widowControl w:val="0"/>
        <w:autoSpaceDE w:val="0"/>
        <w:autoSpaceDN w:val="0"/>
        <w:adjustRightInd w:val="0"/>
        <w:spacing w:line="360" w:lineRule="auto"/>
        <w:rPr>
          <w:rFonts w:eastAsia="宋体"/>
          <w:b/>
          <w:bCs/>
          <w:kern w:val="2"/>
          <w:sz w:val="21"/>
          <w:lang w:eastAsia="zh-CN"/>
        </w:rPr>
      </w:pPr>
      <w:r>
        <w:rPr>
          <w:rFonts w:eastAsia="宋体" w:hint="eastAsia"/>
          <w:b/>
          <w:bCs/>
          <w:kern w:val="2"/>
          <w:sz w:val="21"/>
          <w:lang w:eastAsia="zh-CN"/>
        </w:rPr>
        <w:t>（二）服务地点：</w:t>
      </w:r>
    </w:p>
    <w:p>
      <w:pPr>
        <w:widowControl w:val="0"/>
        <w:autoSpaceDE/>
        <w:autoSpaceDN/>
        <w:adjustRightInd w:val="0"/>
        <w:spacing w:line="360" w:lineRule="auto"/>
        <w:ind w:firstLine="420" w:firstLineChars="200"/>
        <w:rPr>
          <w:rFonts w:eastAsia="宋体"/>
          <w:kern w:val="2"/>
          <w:sz w:val="21"/>
          <w:lang w:eastAsia="zh-CN"/>
        </w:rPr>
      </w:pPr>
      <w:r>
        <w:rPr>
          <w:rFonts w:eastAsia="宋体" w:hint="eastAsia"/>
          <w:kern w:val="2"/>
          <w:sz w:val="21"/>
          <w:lang w:eastAsia="zh-CN"/>
        </w:rPr>
        <w:t>深圳市高级中学创新高中、深圳市高级中学理慧高中、深圳市高级中学文博高中、深圳市高级中学有为高中</w:t>
      </w:r>
    </w:p>
    <w:p>
      <w:pPr>
        <w:widowControl w:val="0"/>
        <w:autoSpaceDE w:val="0"/>
        <w:autoSpaceDN w:val="0"/>
        <w:adjustRightInd w:val="0"/>
        <w:spacing w:line="360" w:lineRule="auto"/>
        <w:rPr>
          <w:rFonts w:eastAsia="宋体"/>
          <w:b/>
          <w:bCs/>
          <w:kern w:val="2"/>
          <w:sz w:val="21"/>
          <w:lang w:eastAsia="zh-CN"/>
        </w:rPr>
      </w:pPr>
      <w:r>
        <w:rPr>
          <w:rFonts w:eastAsia="宋体" w:hint="eastAsia"/>
          <w:b/>
          <w:bCs/>
          <w:kern w:val="2"/>
          <w:sz w:val="21"/>
          <w:lang w:eastAsia="zh-CN"/>
        </w:rPr>
        <w:t>（三）付款方式：</w:t>
      </w:r>
    </w:p>
    <w:p>
      <w:pPr>
        <w:widowControl w:val="0"/>
        <w:autoSpaceDE/>
        <w:autoSpaceDN/>
        <w:adjustRightInd w:val="0"/>
        <w:spacing w:line="360" w:lineRule="auto"/>
        <w:ind w:firstLine="420" w:firstLineChars="200"/>
        <w:rPr>
          <w:rFonts w:eastAsia="宋体"/>
          <w:kern w:val="2"/>
          <w:sz w:val="21"/>
          <w:lang w:eastAsia="zh-CN"/>
        </w:rPr>
      </w:pPr>
      <w:r>
        <w:rPr>
          <w:rFonts w:eastAsia="宋体" w:hint="eastAsia"/>
          <w:kern w:val="2"/>
          <w:sz w:val="21"/>
          <w:lang w:eastAsia="zh-CN"/>
        </w:rPr>
        <w:t>中标供应商需分别与深圳市高级中学创新高中、深圳市高级中学理慧高中、深圳市高级中学文博高中、深圳市高级中学有为高中签订合同。</w:t>
      </w:r>
    </w:p>
    <w:p>
      <w:pPr>
        <w:widowControl w:val="0"/>
        <w:autoSpaceDE/>
        <w:autoSpaceDN/>
        <w:adjustRightInd w:val="0"/>
        <w:spacing w:line="360" w:lineRule="auto"/>
        <w:ind w:firstLine="420" w:firstLineChars="200"/>
        <w:rPr>
          <w:rFonts w:eastAsia="宋体"/>
          <w:kern w:val="2"/>
          <w:sz w:val="21"/>
          <w:lang w:eastAsia="zh-CN"/>
        </w:rPr>
      </w:pPr>
      <w:r>
        <w:rPr>
          <w:rFonts w:eastAsia="宋体" w:hint="eastAsia"/>
          <w:kern w:val="2"/>
          <w:sz w:val="21"/>
          <w:lang w:eastAsia="zh-CN"/>
        </w:rPr>
        <w:t>当月服务期满后中标供应商开据发票采购人签署付款凭证，于次月5日付款，因政府审批流程导致的延期付款，不视为采购人违约，中标供应商未按要求提供发票，采购人付款时间可顺延。</w:t>
      </w:r>
    </w:p>
    <w:p>
      <w:pPr>
        <w:widowControl w:val="0"/>
        <w:autoSpaceDE/>
        <w:autoSpaceDN/>
        <w:adjustRightInd w:val="0"/>
        <w:spacing w:line="360" w:lineRule="auto"/>
        <w:rPr>
          <w:rFonts w:eastAsia="宋体"/>
          <w:b/>
          <w:bCs/>
          <w:kern w:val="2"/>
          <w:sz w:val="21"/>
          <w:lang w:eastAsia="zh-CN"/>
        </w:rPr>
      </w:pPr>
      <w:r>
        <w:rPr>
          <w:rFonts w:eastAsia="宋体" w:hint="eastAsia"/>
          <w:b/>
          <w:bCs/>
          <w:kern w:val="2"/>
          <w:sz w:val="21"/>
          <w:lang w:eastAsia="zh-CN"/>
        </w:rPr>
        <w:t>（四）验收条件及违约责任</w:t>
      </w:r>
    </w:p>
    <w:p>
      <w:pPr>
        <w:widowControl w:val="0"/>
        <w:autoSpaceDE/>
        <w:autoSpaceDN/>
        <w:adjustRightInd w:val="0"/>
        <w:spacing w:line="360" w:lineRule="auto"/>
        <w:ind w:firstLine="420" w:firstLineChars="200"/>
        <w:rPr>
          <w:rFonts w:eastAsia="宋体"/>
          <w:kern w:val="2"/>
          <w:sz w:val="21"/>
          <w:lang w:eastAsia="zh-CN"/>
        </w:rPr>
      </w:pPr>
      <w:r>
        <w:rPr>
          <w:rFonts w:eastAsia="宋体" w:hint="eastAsia"/>
          <w:kern w:val="2"/>
          <w:sz w:val="21"/>
          <w:lang w:eastAsia="zh-CN"/>
        </w:rPr>
        <w:t>1、采购单位负责对中标供应商进行日常服务质量管理和考核。采购单位双方定期召开联席会议，研究解决服务保障中存在问题。</w:t>
      </w:r>
    </w:p>
    <w:p>
      <w:pPr>
        <w:widowControl w:val="0"/>
        <w:autoSpaceDE/>
        <w:autoSpaceDN/>
        <w:adjustRightInd w:val="0"/>
        <w:spacing w:line="360" w:lineRule="auto"/>
        <w:ind w:firstLine="420" w:firstLineChars="200"/>
        <w:rPr>
          <w:rFonts w:eastAsia="宋体"/>
          <w:kern w:val="2"/>
          <w:sz w:val="21"/>
          <w:lang w:eastAsia="zh-CN"/>
        </w:rPr>
      </w:pPr>
      <w:r>
        <w:rPr>
          <w:rFonts w:eastAsia="宋体" w:hint="eastAsia"/>
          <w:kern w:val="2"/>
          <w:sz w:val="21"/>
          <w:lang w:eastAsia="zh-CN"/>
        </w:rPr>
        <w:t>2、中标供应商必须服从采购人的监督管理。</w:t>
      </w:r>
    </w:p>
    <w:p>
      <w:pPr>
        <w:widowControl w:val="0"/>
        <w:autoSpaceDE/>
        <w:autoSpaceDN/>
        <w:adjustRightInd w:val="0"/>
        <w:spacing w:line="360" w:lineRule="auto"/>
        <w:rPr>
          <w:rFonts w:eastAsia="宋体"/>
          <w:b/>
          <w:bCs/>
          <w:kern w:val="2"/>
          <w:sz w:val="21"/>
          <w:lang w:eastAsia="zh-CN"/>
        </w:rPr>
      </w:pPr>
      <w:r>
        <w:rPr>
          <w:rFonts w:eastAsia="宋体" w:hint="eastAsia"/>
          <w:b/>
          <w:bCs/>
          <w:kern w:val="2"/>
          <w:sz w:val="21"/>
          <w:lang w:eastAsia="zh-CN"/>
        </w:rPr>
        <w:t>（五）争议解决方法</w:t>
      </w:r>
    </w:p>
    <w:p>
      <w:pPr>
        <w:widowControl w:val="0"/>
        <w:autoSpaceDE/>
        <w:autoSpaceDN/>
        <w:adjustRightInd w:val="0"/>
        <w:spacing w:line="360" w:lineRule="auto"/>
        <w:ind w:firstLine="420" w:firstLineChars="200"/>
        <w:rPr>
          <w:rFonts w:eastAsia="宋体"/>
          <w:kern w:val="2"/>
          <w:sz w:val="21"/>
          <w:lang w:eastAsia="zh-CN"/>
        </w:rPr>
      </w:pPr>
      <w:r>
        <w:rPr>
          <w:rFonts w:eastAsia="宋体" w:hint="eastAsia"/>
          <w:kern w:val="2"/>
          <w:sz w:val="21"/>
          <w:lang w:eastAsia="zh-CN"/>
        </w:rPr>
        <w:t>合同服行中如产生争议，双方应协商解决，协商不成时，提请政府主管部门调解，调解不成的，任何一方均可提请采购人住所地人民法院通过诉讼程序解决。</w:t>
      </w:r>
    </w:p>
    <w:p>
      <w:pPr>
        <w:widowControl w:val="0"/>
        <w:ind w:firstLine="420" w:firstLineChars="200"/>
        <w:jc w:val="both"/>
        <w:rPr>
          <w:rFonts w:ascii="宋体" w:eastAsia="宋体" w:hAnsi="宋体"/>
          <w:kern w:val="2"/>
          <w:sz w:val="21"/>
          <w:lang w:eastAsia="zh-CN"/>
        </w:rPr>
      </w:pPr>
      <w:bookmarkStart w:id="36" w:name="_Hlk72167863"/>
    </w:p>
    <w:p>
      <w:pPr>
        <w:widowControl w:val="0"/>
        <w:ind w:firstLine="420" w:firstLineChars="200"/>
        <w:jc w:val="both"/>
        <w:rPr>
          <w:rFonts w:ascii="宋体" w:eastAsia="宋体" w:hAnsi="宋体"/>
          <w:kern w:val="2"/>
          <w:sz w:val="21"/>
          <w:lang w:eastAsia="zh-CN"/>
        </w:rPr>
      </w:pPr>
    </w:p>
    <w:bookmarkEnd w:id="36"/>
    <w:p>
      <w:pPr>
        <w:keepNext/>
        <w:keepLines/>
        <w:widowControl w:val="0"/>
        <w:adjustRightInd w:val="0"/>
        <w:spacing w:before="120" w:beforeLines="50" w:after="120" w:afterLines="50" w:line="240" w:lineRule="auto"/>
        <w:jc w:val="center"/>
        <w:textAlignment w:val="baseline"/>
        <w:outlineLvl w:val="1"/>
        <w:rPr>
          <w:rFonts w:ascii="宋体" w:eastAsia="宋体" w:hAnsi="宋体"/>
          <w:b/>
          <w:bCs/>
          <w:lang w:eastAsia="zh-CN"/>
        </w:rPr>
      </w:pPr>
      <w:r>
        <w:rPr>
          <w:rFonts w:ascii="宋体" w:eastAsia="宋体" w:hAnsi="宋体" w:hint="eastAsia"/>
          <w:b/>
          <w:bCs/>
          <w:lang w:eastAsia="zh-CN"/>
        </w:rPr>
        <w:t>七、其他重要条款</w:t>
      </w:r>
    </w:p>
    <w:p>
      <w:pPr>
        <w:widowControl w:val="0"/>
        <w:ind w:firstLine="420" w:firstLineChars="200"/>
        <w:jc w:val="both"/>
        <w:rPr>
          <w:rFonts w:eastAsia="宋体"/>
          <w:bCs/>
          <w:kern w:val="2"/>
          <w:sz w:val="21"/>
          <w:szCs w:val="21"/>
          <w:lang w:eastAsia="zh-CN"/>
        </w:rPr>
      </w:pPr>
      <w:bookmarkStart w:id="37" w:name="_Hlk72257111"/>
      <w:r>
        <w:rPr>
          <w:rFonts w:eastAsia="宋体" w:hint="eastAsia"/>
          <w:bCs/>
          <w:kern w:val="2"/>
          <w:sz w:val="21"/>
          <w:szCs w:val="21"/>
          <w:lang w:eastAsia="zh-CN"/>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widowControl w:val="0"/>
        <w:spacing w:before="60" w:beforeLines="25" w:after="60" w:afterLines="25"/>
        <w:ind w:firstLine="393" w:firstLineChars="187"/>
        <w:jc w:val="both"/>
        <w:rPr>
          <w:rFonts w:ascii="宋体" w:eastAsia="宋体" w:hAnsi="宋体"/>
          <w:kern w:val="2"/>
          <w:sz w:val="21"/>
          <w:szCs w:val="21"/>
          <w:lang w:eastAsia="zh-CN"/>
        </w:rPr>
      </w:pPr>
      <w:r>
        <w:rPr>
          <w:rFonts w:eastAsia="宋体"/>
          <w:bCs/>
          <w:kern w:val="2"/>
          <w:sz w:val="21"/>
          <w:szCs w:val="21"/>
          <w:lang w:eastAsia="zh-CN"/>
        </w:rPr>
        <w:t>2</w:t>
      </w:r>
      <w:r>
        <w:rPr>
          <w:rFonts w:eastAsia="宋体" w:hint="eastAsia"/>
          <w:bCs/>
          <w:kern w:val="2"/>
          <w:sz w:val="21"/>
          <w:szCs w:val="21"/>
          <w:lang w:eastAsia="zh-CN"/>
        </w:rPr>
        <w:t>、投标人应充分了解项目的位置、情况、道路及任何其它足以影响投标报价的情况，任何因忽视或误解项目情况而导致的索赔或服务期限延长申请将不获批准。</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rPr>
        <w:t>3</w:t>
      </w:r>
      <w:r>
        <w:rPr>
          <w:rFonts w:eastAsia="宋体" w:hint="eastAsia"/>
          <w:bCs/>
          <w:kern w:val="2"/>
          <w:sz w:val="21"/>
          <w:szCs w:val="21"/>
          <w:lang w:eastAsia="zh-CN"/>
        </w:rPr>
        <w:t>、投标人不得期望通过索赔等方式获取补偿，否则，除可能遭到拒绝外，还可能将被作为不良行为记录在案，并可能影响其以后参加政府采购的项目投标。各投标人在投标报价时，应充分考虑投标报价的风险。</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rPr>
        <w:t>4</w:t>
      </w:r>
      <w:r>
        <w:rPr>
          <w:rFonts w:eastAsia="宋体" w:hint="eastAsia"/>
          <w:bCs/>
          <w:kern w:val="2"/>
          <w:sz w:val="21"/>
          <w:szCs w:val="21"/>
          <w:lang w:eastAsia="zh-CN"/>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widowControl/>
        <w:ind w:firstLine="420" w:firstLineChars="200"/>
        <w:jc w:val="left"/>
        <w:rPr>
          <w:rFonts w:ascii="宋体" w:eastAsia="宋体" w:hAnsi="宋体"/>
          <w:b/>
          <w:bCs/>
          <w:kern w:val="2"/>
          <w:szCs w:val="20"/>
          <w:lang w:eastAsia="zh-CN"/>
        </w:rPr>
      </w:pPr>
      <w:r>
        <w:rPr>
          <w:rFonts w:eastAsia="宋体"/>
          <w:bCs/>
          <w:kern w:val="2"/>
          <w:sz w:val="21"/>
          <w:szCs w:val="21"/>
          <w:lang w:eastAsia="zh-CN"/>
        </w:rPr>
        <w:t>5</w:t>
      </w:r>
      <w:r>
        <w:rPr>
          <w:rFonts w:eastAsia="宋体" w:hint="eastAsia"/>
          <w:bCs/>
          <w:kern w:val="2"/>
          <w:sz w:val="21"/>
          <w:szCs w:val="21"/>
          <w:lang w:eastAsia="zh-CN"/>
        </w:rPr>
        <w:t>、除采购合同继续履行将损害国家利益和社会公共利益外，双方当事人不得擅自变更、中止或者终止合同。</w:t>
      </w:r>
      <w:bookmarkEnd w:id="37"/>
      <w:r>
        <w:rPr>
          <w:rFonts w:eastAsia="宋体"/>
          <w:kern w:val="2"/>
          <w:sz w:val="21"/>
          <w:lang w:eastAsia="zh-CN"/>
        </w:rPr>
        <w:br w:type="page"/>
      </w:r>
    </w:p>
    <w:p>
      <w:pPr>
        <w:keepNext/>
        <w:keepLines/>
        <w:widowControl w:val="0"/>
        <w:adjustRightInd w:val="0"/>
        <w:spacing w:before="260" w:after="260" w:line="240" w:lineRule="auto"/>
        <w:jc w:val="center"/>
        <w:textAlignment w:val="baseline"/>
        <w:outlineLvl w:val="1"/>
        <w:rPr>
          <w:rFonts w:ascii="宋体" w:eastAsia="宋体" w:hAnsi="宋体"/>
          <w:b/>
          <w:bCs/>
          <w:sz w:val="28"/>
          <w:szCs w:val="28"/>
          <w:lang w:eastAsia="zh-CN"/>
        </w:rPr>
      </w:pPr>
      <w:r>
        <w:rPr>
          <w:rFonts w:ascii="宋体" w:eastAsia="宋体" w:hAnsi="宋体" w:hint="eastAsia"/>
          <w:b/>
          <w:bCs/>
          <w:sz w:val="28"/>
          <w:szCs w:val="28"/>
          <w:lang w:eastAsia="zh-CN"/>
        </w:rPr>
        <w:t>第四章 投标文件组成要求及格式</w:t>
      </w:r>
    </w:p>
    <w:p>
      <w:pPr>
        <w:widowControl w:val="0"/>
        <w:jc w:val="both"/>
        <w:rPr>
          <w:rFonts w:ascii="黑体" w:eastAsia="黑体"/>
          <w:bCs/>
          <w:kern w:val="2"/>
          <w:lang w:eastAsia="zh-CN"/>
        </w:rPr>
      </w:pPr>
      <w:r>
        <w:rPr>
          <w:rFonts w:ascii="黑体" w:eastAsia="黑体" w:hint="eastAsia"/>
          <w:bCs/>
          <w:kern w:val="2"/>
          <w:lang w:eastAsia="zh-CN"/>
        </w:rPr>
        <w:t>特别提醒：</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1、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2、投标文件正文（信息公开部分）必须编制于“正文（公开部分）”部分，投标文件附件（非信息公开部分）必须编制于“附件（不公开部分）”部分。</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3、政府集中采购机构公布投标文件正文（信息公开部分）时，如投标人误将涉及个人隐私的信息放入投标文件正文，相关后果由投标人自负；如投标人将必须放于投标文件正文（信息公开部分）的内容放入投标文件附件（非信息公开部分），将作投标无效处理。</w:t>
      </w:r>
    </w:p>
    <w:p>
      <w:pPr>
        <w:widowControl/>
        <w:jc w:val="left"/>
        <w:rPr>
          <w:rFonts w:ascii="宋体" w:eastAsia="宋体" w:hAnsi="宋体"/>
          <w:kern w:val="2"/>
          <w:lang w:eastAsia="zh-CN"/>
        </w:rPr>
      </w:pPr>
    </w:p>
    <w:p>
      <w:pPr>
        <w:widowControl w:val="0"/>
        <w:jc w:val="both"/>
        <w:rPr>
          <w:rFonts w:ascii="宋体" w:eastAsia="宋体" w:hAnsi="宋体"/>
          <w:b/>
          <w:bCs/>
          <w:kern w:val="2"/>
          <w:lang w:eastAsia="zh-CN"/>
        </w:rPr>
      </w:pPr>
      <w:r>
        <w:rPr>
          <w:rFonts w:ascii="宋体" w:eastAsia="宋体" w:hAnsi="宋体" w:hint="eastAsia"/>
          <w:b/>
          <w:bCs/>
          <w:kern w:val="2"/>
          <w:lang w:eastAsia="zh-CN"/>
        </w:rPr>
        <w:t>投标文件组成：</w:t>
      </w:r>
    </w:p>
    <w:p>
      <w:pPr>
        <w:widowControl w:val="0"/>
        <w:ind w:firstLine="480" w:firstLineChars="200"/>
        <w:jc w:val="both"/>
        <w:outlineLvl w:val="0"/>
        <w:rPr>
          <w:rFonts w:ascii="宋体" w:eastAsia="宋体" w:hAnsi="宋体"/>
          <w:kern w:val="2"/>
          <w:lang w:eastAsia="zh-CN"/>
        </w:rPr>
      </w:pPr>
      <w:r>
        <w:rPr>
          <w:rFonts w:ascii="宋体" w:eastAsia="宋体" w:hAnsi="宋体" w:hint="eastAsia"/>
          <w:kern w:val="2"/>
          <w:lang w:eastAsia="zh-CN"/>
        </w:rPr>
        <w:t>1.投标文件正文</w:t>
      </w:r>
      <w:r>
        <w:rPr>
          <w:rFonts w:ascii="宋体" w:eastAsia="宋体" w:hAnsi="宋体" w:hint="eastAsia"/>
          <w:b/>
          <w:color w:val="FF0000"/>
          <w:kern w:val="2"/>
          <w:lang w:eastAsia="zh-CN"/>
        </w:rPr>
        <w:t>（信息公开部分）</w:t>
      </w:r>
      <w:r>
        <w:rPr>
          <w:rFonts w:ascii="宋体" w:eastAsia="宋体" w:hAnsi="宋体" w:hint="eastAsia"/>
          <w:kern w:val="2"/>
          <w:lang w:eastAsia="zh-CN"/>
        </w:rPr>
        <w:t>，主要包括以下内容：</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（1）</w:t>
      </w:r>
      <w:bookmarkStart w:id="38" w:name="_Hlk72070784"/>
      <w:r>
        <w:rPr>
          <w:rFonts w:eastAsia="宋体" w:hint="eastAsia"/>
          <w:kern w:val="2"/>
          <w:sz w:val="21"/>
          <w:szCs w:val="21"/>
          <w:lang w:eastAsia="zh-CN"/>
        </w:rPr>
        <w:t>投标函</w:t>
      </w:r>
      <w:bookmarkEnd w:id="38"/>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（2）采购投标及履约承诺函</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3</w:t>
      </w:r>
      <w:r>
        <w:rPr>
          <w:rFonts w:eastAsia="宋体" w:hint="eastAsia"/>
          <w:kern w:val="2"/>
          <w:sz w:val="21"/>
          <w:szCs w:val="21"/>
          <w:lang w:eastAsia="zh-CN"/>
        </w:rPr>
        <w:t>）投标人情况及资格证明文件</w:t>
      </w:r>
    </w:p>
    <w:p>
      <w:pPr>
        <w:widowControl w:val="0"/>
        <w:ind w:firstLine="420" w:firstLineChars="200"/>
        <w:jc w:val="both"/>
        <w:rPr>
          <w:rFonts w:eastAsia="宋体"/>
          <w:kern w:val="2"/>
          <w:sz w:val="21"/>
          <w:szCs w:val="21"/>
          <w:lang w:eastAsia="zh-CN"/>
        </w:rPr>
      </w:pPr>
      <w:bookmarkStart w:id="39" w:name="_Hlk72257201"/>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）项目详细报价</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（5）供应商认证情况（格式自定）</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（6）供应商同类项目业绩情况（格式自定）</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7</w:t>
      </w:r>
      <w:r>
        <w:rPr>
          <w:rFonts w:eastAsia="宋体" w:hint="eastAsia"/>
          <w:kern w:val="2"/>
          <w:sz w:val="21"/>
          <w:szCs w:val="21"/>
          <w:lang w:eastAsia="zh-CN"/>
        </w:rPr>
        <w:t>）供应商获奖情况（格式自定）</w:t>
      </w:r>
    </w:p>
    <w:p>
      <w:pPr>
        <w:widowControl w:val="0"/>
        <w:ind w:firstLine="420" w:firstLineChars="200"/>
        <w:jc w:val="both"/>
        <w:rPr>
          <w:rFonts w:eastAsia="宋体" w:hint="eastAsia"/>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8</w:t>
      </w:r>
      <w:r>
        <w:rPr>
          <w:rFonts w:eastAsia="宋体" w:hint="eastAsia"/>
          <w:kern w:val="2"/>
          <w:sz w:val="21"/>
          <w:szCs w:val="21"/>
          <w:lang w:eastAsia="zh-CN"/>
        </w:rPr>
        <w:t>）供应商自主知识产权产品（创新、设计）情况（格式自定）</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9</w:t>
      </w:r>
      <w:r>
        <w:rPr>
          <w:rFonts w:eastAsia="宋体" w:hint="eastAsia"/>
          <w:kern w:val="2"/>
          <w:sz w:val="21"/>
          <w:szCs w:val="21"/>
          <w:lang w:eastAsia="zh-CN"/>
        </w:rPr>
        <w:t>）</w:t>
      </w:r>
      <w:r>
        <w:rPr>
          <w:rFonts w:eastAsia="宋体" w:hint="eastAsia"/>
          <w:kern w:val="2"/>
          <w:sz w:val="21"/>
          <w:szCs w:val="21"/>
          <w:lang w:eastAsia="zh-CN"/>
        </w:rPr>
        <w:t>服务网点</w:t>
      </w:r>
    </w:p>
    <w:p>
      <w:pPr>
        <w:widowControl w:val="0"/>
        <w:spacing w:line="360" w:lineRule="auto"/>
        <w:jc w:val="both"/>
        <w:rPr>
          <w:rFonts w:eastAsia="宋体"/>
          <w:b/>
          <w:bCs/>
          <w:kern w:val="2"/>
          <w:lang w:eastAsia="zh-CN"/>
        </w:rPr>
      </w:pPr>
    </w:p>
    <w:bookmarkEnd w:id="39"/>
    <w:p>
      <w:pPr>
        <w:widowControl w:val="0"/>
        <w:ind w:firstLine="480" w:firstLineChars="200"/>
        <w:jc w:val="both"/>
        <w:outlineLvl w:val="0"/>
        <w:rPr>
          <w:rFonts w:ascii="宋体" w:eastAsia="宋体" w:hAnsi="宋体"/>
          <w:kern w:val="2"/>
          <w:lang w:eastAsia="zh-CN"/>
        </w:rPr>
      </w:pPr>
      <w:r>
        <w:rPr>
          <w:rFonts w:ascii="宋体" w:eastAsia="宋体" w:hAnsi="宋体" w:hint="eastAsia"/>
          <w:kern w:val="2"/>
          <w:lang w:eastAsia="zh-CN"/>
        </w:rPr>
        <w:t>2.投标文件附件</w:t>
      </w:r>
      <w:r>
        <w:rPr>
          <w:rFonts w:ascii="宋体" w:eastAsia="宋体" w:hAnsi="宋体" w:hint="eastAsia"/>
          <w:b/>
          <w:color w:val="FF0000"/>
          <w:kern w:val="2"/>
          <w:lang w:eastAsia="zh-CN"/>
        </w:rPr>
        <w:t>（信息不公开部分）</w:t>
      </w:r>
      <w:r>
        <w:rPr>
          <w:rFonts w:ascii="宋体" w:eastAsia="宋体" w:hAnsi="宋体" w:hint="eastAsia"/>
          <w:kern w:val="2"/>
          <w:lang w:eastAsia="zh-CN"/>
        </w:rPr>
        <w:t>：主要包括以下内容：</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（1）法定代表人（负责人）证明书</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（2）投标文件签署授权委托书</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（3）实质性条款响应情况表</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（4）</w:t>
      </w:r>
      <w:r>
        <w:rPr>
          <w:rFonts w:ascii="宋体" w:eastAsia="宋体" w:hAnsi="宋体" w:hint="eastAsia"/>
          <w:kern w:val="2"/>
          <w:sz w:val="21"/>
          <w:szCs w:val="21"/>
          <w:lang w:eastAsia="zh-CN"/>
        </w:rPr>
        <w:t>实施方案</w:t>
      </w:r>
      <w:r>
        <w:rPr>
          <w:rFonts w:eastAsia="宋体" w:hint="eastAsia"/>
          <w:kern w:val="2"/>
          <w:sz w:val="21"/>
          <w:szCs w:val="21"/>
          <w:lang w:eastAsia="zh-CN"/>
        </w:rPr>
        <w:t>（格式自定）</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（5）</w:t>
      </w:r>
      <w:r>
        <w:rPr>
          <w:rFonts w:ascii="宋体" w:eastAsia="宋体" w:hAnsi="宋体" w:hint="eastAsia"/>
          <w:kern w:val="2"/>
          <w:sz w:val="21"/>
          <w:szCs w:val="21"/>
          <w:lang w:eastAsia="zh-CN"/>
        </w:rPr>
        <w:t>项目重点难点分析、应对措施及相关的合理化建议</w:t>
      </w:r>
      <w:r>
        <w:rPr>
          <w:rFonts w:eastAsia="宋体" w:hint="eastAsia"/>
          <w:kern w:val="2"/>
          <w:sz w:val="21"/>
          <w:szCs w:val="21"/>
          <w:lang w:eastAsia="zh-CN"/>
        </w:rPr>
        <w:t>（格式自定）</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（6）</w:t>
      </w:r>
      <w:r>
        <w:rPr>
          <w:rFonts w:ascii="宋体" w:eastAsia="宋体" w:hAnsi="宋体" w:hint="eastAsia"/>
          <w:kern w:val="2"/>
          <w:sz w:val="21"/>
          <w:szCs w:val="21"/>
          <w:lang w:eastAsia="zh-CN"/>
        </w:rPr>
        <w:t>服务保障措施及应急方案</w:t>
      </w:r>
      <w:r>
        <w:rPr>
          <w:rFonts w:eastAsia="宋体" w:hint="eastAsia"/>
          <w:kern w:val="2"/>
          <w:sz w:val="21"/>
          <w:szCs w:val="21"/>
          <w:lang w:eastAsia="zh-CN"/>
        </w:rPr>
        <w:t>（格式自定）</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（7）项目完成（服务期满）后的服务承诺（格式自定）</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（8）违约承诺（格式自定）</w:t>
      </w:r>
    </w:p>
    <w:p>
      <w:pPr>
        <w:widowControl w:val="0"/>
        <w:ind w:firstLine="420" w:firstLineChars="200"/>
        <w:jc w:val="both"/>
        <w:rPr>
          <w:rFonts w:eastAsia="宋体" w:hint="eastAsia"/>
          <w:kern w:val="2"/>
          <w:sz w:val="21"/>
          <w:szCs w:val="21"/>
          <w:lang w:eastAsia="zh-CN"/>
        </w:rPr>
      </w:pPr>
      <w:r>
        <w:rPr>
          <w:rFonts w:eastAsia="宋体" w:hint="eastAsia"/>
          <w:kern w:val="2"/>
          <w:sz w:val="21"/>
          <w:szCs w:val="21"/>
          <w:lang w:eastAsia="zh-CN"/>
        </w:rPr>
        <w:t>（9）拟安排的项目负责人情况（仅限一人）（格式自定）</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10</w:t>
      </w:r>
      <w:r>
        <w:rPr>
          <w:rFonts w:eastAsia="宋体" w:hint="eastAsia"/>
          <w:kern w:val="2"/>
          <w:sz w:val="21"/>
          <w:szCs w:val="21"/>
          <w:lang w:eastAsia="zh-CN"/>
        </w:rPr>
        <w:t>）拟安排的项目主要团队成员（主要技术人员）情况（项目负责人除外）（格式自定）</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（1</w:t>
      </w:r>
      <w:r>
        <w:rPr>
          <w:rFonts w:eastAsia="宋体" w:hint="eastAsia"/>
          <w:kern w:val="2"/>
          <w:sz w:val="21"/>
          <w:szCs w:val="21"/>
          <w:lang w:eastAsia="zh-CN"/>
        </w:rPr>
        <w:t>1</w:t>
      </w:r>
      <w:r>
        <w:rPr>
          <w:rFonts w:eastAsia="宋体" w:hint="eastAsia"/>
          <w:kern w:val="2"/>
          <w:sz w:val="21"/>
          <w:szCs w:val="21"/>
          <w:lang w:eastAsia="zh-CN"/>
        </w:rPr>
        <w:t>）</w:t>
      </w:r>
      <w:bookmarkStart w:id="40" w:name="OLE_LINK3"/>
      <w:r>
        <w:rPr>
          <w:rFonts w:eastAsia="宋体" w:hint="eastAsia"/>
          <w:kern w:val="2"/>
          <w:sz w:val="21"/>
          <w:szCs w:val="21"/>
          <w:lang w:eastAsia="zh-CN"/>
        </w:rPr>
        <w:t>投标人认为需要加以说明的其他内容（格式自定）</w:t>
      </w:r>
    </w:p>
    <w:bookmarkEnd w:id="40"/>
    <w:p>
      <w:pPr>
        <w:widowControl w:val="0"/>
        <w:jc w:val="both"/>
        <w:rPr>
          <w:rFonts w:ascii="仿宋_GB2312" w:eastAsia="仿宋_GB2312"/>
          <w:kern w:val="2"/>
          <w:lang w:eastAsia="zh-CN"/>
        </w:rPr>
      </w:pP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备注：</w:t>
      </w: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1.本项目为网上电子投标项目，投标文件不需法人或授权委托人另行签字，无需加盖单位公章，招标文件专用条款另有规定的除外。</w:t>
      </w:r>
    </w:p>
    <w:p>
      <w:pPr>
        <w:widowControl w:val="0"/>
        <w:ind w:firstLine="424" w:firstLineChars="202"/>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t>2.关于填写“开标一览表”的说明：“开标一览表”中除“投标报价”外，其他信息不作评审依据。</w:t>
      </w:r>
    </w:p>
    <w:p>
      <w:pPr>
        <w:widowControl w:val="0"/>
        <w:ind w:firstLine="0" w:firstLineChars="0"/>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br w:type="page"/>
      </w:r>
    </w:p>
    <w:p>
      <w:pPr>
        <w:widowControl w:val="0"/>
        <w:ind w:firstLine="424" w:firstLineChars="202"/>
        <w:jc w:val="both"/>
        <w:rPr>
          <w:rFonts w:ascii="宋体" w:eastAsia="宋体" w:hAnsi="宋体" w:hint="eastAsia"/>
          <w:b/>
          <w:kern w:val="2"/>
          <w:sz w:val="21"/>
          <w:szCs w:val="21"/>
          <w:lang w:eastAsia="zh-CN"/>
        </w:rPr>
      </w:pPr>
    </w:p>
    <w:p>
      <w:pPr>
        <w:widowControl w:val="0"/>
        <w:jc w:val="both"/>
        <w:outlineLvl w:val="1"/>
        <w:rPr>
          <w:rFonts w:ascii="宋体" w:eastAsia="宋体" w:hAnsi="宋体"/>
          <w:b/>
          <w:color w:val="FF0000"/>
          <w:kern w:val="2"/>
          <w:sz w:val="28"/>
          <w:szCs w:val="28"/>
          <w:lang w:eastAsia="zh-CN"/>
        </w:rPr>
      </w:pPr>
      <w:r>
        <w:rPr>
          <w:rFonts w:ascii="宋体" w:eastAsia="宋体" w:hAnsi="宋体" w:hint="eastAsia"/>
          <w:b/>
          <w:color w:val="FF0000"/>
          <w:kern w:val="2"/>
          <w:sz w:val="28"/>
          <w:szCs w:val="28"/>
          <w:lang w:eastAsia="zh-CN"/>
        </w:rPr>
        <w:t>投标文件正文（信息公开部分）</w:t>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一、投标函</w:t>
      </w:r>
    </w:p>
    <w:p>
      <w:pPr>
        <w:widowControl w:val="0"/>
        <w:spacing w:line="360" w:lineRule="auto"/>
        <w:jc w:val="both"/>
        <w:rPr>
          <w:rFonts w:ascii="宋体" w:eastAsia="宋体" w:hAnsi="宋体"/>
          <w:color w:val="000000"/>
          <w:kern w:val="2"/>
          <w:sz w:val="21"/>
          <w:szCs w:val="21"/>
          <w:lang w:eastAsia="zh-CN"/>
        </w:rPr>
      </w:pPr>
      <w:r>
        <w:rPr>
          <w:rFonts w:ascii="宋体" w:eastAsia="宋体" w:hAnsi="宋体" w:hint="eastAsia"/>
          <w:kern w:val="2"/>
          <w:sz w:val="21"/>
          <w:szCs w:val="21"/>
          <w:lang w:eastAsia="zh-CN"/>
        </w:rPr>
        <w:t>致：</w:t>
      </w:r>
      <w:r>
        <w:rPr>
          <w:rFonts w:ascii="宋体" w:eastAsia="宋体" w:hAnsi="宋体" w:hint="eastAsia"/>
          <w:kern w:val="2"/>
          <w:sz w:val="21"/>
          <w:szCs w:val="21"/>
          <w:u w:val="single"/>
          <w:lang w:eastAsia="zh-CN"/>
        </w:rPr>
        <w:t xml:space="preserve"> </w:t>
      </w:r>
      <w:r>
        <w:rPr>
          <w:rFonts w:ascii="宋体" w:eastAsia="宋体" w:hAnsi="宋体" w:hint="eastAsia"/>
          <w:color w:val="000000"/>
          <w:kern w:val="2"/>
          <w:sz w:val="21"/>
          <w:szCs w:val="21"/>
          <w:u w:val="single"/>
          <w:lang w:eastAsia="zh-CN"/>
        </w:rPr>
        <w:t xml:space="preserve"> 深圳公共资源交易中心  </w:t>
      </w:r>
    </w:p>
    <w:p>
      <w:pPr>
        <w:widowControl w:val="0"/>
        <w:ind w:firstLine="420" w:firstLineChars="200"/>
        <w:jc w:val="both"/>
        <w:rPr>
          <w:rFonts w:ascii="宋体" w:eastAsia="宋体" w:hAnsi="宋体"/>
          <w:kern w:val="2"/>
          <w:sz w:val="21"/>
          <w:szCs w:val="21"/>
          <w:lang w:eastAsia="zh-CN"/>
        </w:rPr>
      </w:pPr>
      <w:bookmarkStart w:id="41" w:name="_Hlk73818812"/>
      <w:r>
        <w:rPr>
          <w:rFonts w:eastAsia="宋体" w:hint="eastAsia"/>
          <w:kern w:val="2"/>
          <w:sz w:val="21"/>
          <w:szCs w:val="21"/>
          <w:lang w:eastAsia="zh-CN"/>
        </w:rPr>
        <w:t>1、根据已收到贵单位的项目编号为</w:t>
      </w:r>
      <w:r>
        <w:rPr>
          <w:rFonts w:eastAsia="宋体"/>
          <w:b/>
          <w:color w:val="0000FF"/>
          <w:kern w:val="2"/>
          <w:sz w:val="21"/>
          <w:szCs w:val="21"/>
          <w:u w:val="single"/>
          <w:lang w:eastAsia="zh-CN"/>
        </w:rPr>
        <w:t>SZZXCG-2025-00</w:t>
      </w:r>
      <w:r>
        <w:rPr>
          <w:rFonts w:eastAsia="宋体" w:hint="eastAsia"/>
          <w:b/>
          <w:color w:val="0000FF"/>
          <w:kern w:val="2"/>
          <w:sz w:val="21"/>
          <w:szCs w:val="21"/>
          <w:u w:val="single"/>
          <w:lang w:eastAsia="zh-CN"/>
        </w:rPr>
        <w:t>33</w:t>
      </w:r>
      <w:r>
        <w:rPr>
          <w:rFonts w:eastAsia="宋体" w:hint="eastAsia"/>
          <w:kern w:val="2"/>
          <w:sz w:val="21"/>
          <w:szCs w:val="21"/>
          <w:lang w:eastAsia="zh-CN"/>
        </w:rPr>
        <w:t>的</w:t>
      </w:r>
      <w:r>
        <w:rPr>
          <w:rFonts w:eastAsia="宋体" w:hint="eastAsia"/>
          <w:b/>
          <w:bCs/>
          <w:color w:val="0000FF"/>
          <w:kern w:val="2"/>
          <w:sz w:val="21"/>
          <w:szCs w:val="21"/>
          <w:u w:val="single"/>
          <w:lang w:eastAsia="zh-CN"/>
        </w:rPr>
        <w:t>深圳市高级中学创新高中非教育教学项目</w:t>
      </w:r>
      <w:r>
        <w:rPr>
          <w:rFonts w:eastAsia="宋体" w:hint="eastAsia"/>
          <w:kern w:val="2"/>
          <w:sz w:val="21"/>
          <w:szCs w:val="21"/>
          <w:lang w:eastAsia="zh-CN"/>
        </w:rPr>
        <w:t>的招标文件，遵照《深圳经济特区政府采购条例》和《深圳网上政府采购管理暂行办法》等有关规定，我单位经研究上述招标文件的专用条款及通用条款后，</w:t>
      </w:r>
      <w:bookmarkStart w:id="42" w:name="_Hlk72263588"/>
      <w:r>
        <w:rPr>
          <w:rFonts w:eastAsia="宋体" w:hint="eastAsia"/>
          <w:kern w:val="2"/>
          <w:sz w:val="21"/>
          <w:szCs w:val="21"/>
          <w:lang w:eastAsia="zh-CN"/>
        </w:rPr>
        <w:t>愿意按照招标文件要求承包上述项目并修补其任何缺陷。</w:t>
      </w:r>
      <w:bookmarkEnd w:id="42"/>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、投标价格见</w:t>
      </w:r>
      <w:r>
        <w:rPr>
          <w:rFonts w:eastAsia="宋体" w:hint="eastAsia"/>
          <w:kern w:val="2"/>
          <w:sz w:val="21"/>
          <w:szCs w:val="21"/>
          <w:lang w:eastAsia="zh-CN"/>
        </w:rPr>
        <w:t>投标书编制软件中《开标一览表》中填写的投标报价。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3、如果我单位中标，我单位将按照招标文件的要求提交履约担保。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4、我单位同意所递交的投标文件在“对通用条款的补充内容”中明确的投标有效期内有效，在此期间内我单位的投标有可能中标，我方将受此约束。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5、除非另外达成协议并生效，贵单位的中标通知书和本投标文件将构成合同的重要内容。</w:t>
      </w:r>
    </w:p>
    <w:p>
      <w:pPr>
        <w:widowControl w:val="0"/>
        <w:ind w:left="585" w:hanging="105" w:leftChars="200" w:hangingChars="50"/>
        <w:jc w:val="both"/>
        <w:rPr>
          <w:rFonts w:ascii="宋体" w:eastAsia="宋体" w:hAnsi="宋体"/>
          <w:kern w:val="2"/>
          <w:sz w:val="21"/>
          <w:szCs w:val="21"/>
          <w:lang w:eastAsia="zh-CN"/>
        </w:rPr>
      </w:pPr>
      <w:r>
        <w:rPr>
          <w:rFonts w:ascii="宋体" w:eastAsia="宋体" w:hAnsi="宋体" w:hint="eastAsia"/>
          <w:kern w:val="2"/>
          <w:sz w:val="21"/>
          <w:szCs w:val="21"/>
          <w:lang w:eastAsia="zh-CN"/>
        </w:rPr>
        <w:t>6、我单位理解贵单位将不受必须接受所收到的最低报价或其它任何投标文件的约束。</w:t>
      </w:r>
      <w:bookmarkEnd w:id="41"/>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7、如我单位按项目要求提供样品，且未在规定时间内取回样品的，视同放弃取回，同意深圳公共资源交易中心对样品进行清理。</w:t>
      </w:r>
    </w:p>
    <w:p>
      <w:pPr>
        <w:widowControl w:val="0"/>
        <w:ind w:left="617" w:leftChars="257"/>
        <w:jc w:val="both"/>
        <w:rPr>
          <w:rFonts w:eastAsia="宋体"/>
          <w:kern w:val="2"/>
          <w:sz w:val="21"/>
          <w:szCs w:val="21"/>
          <w:u w:val="single"/>
          <w:lang w:eastAsia="zh-CN"/>
        </w:rPr>
      </w:pPr>
      <w:r>
        <w:rPr>
          <w:rFonts w:eastAsia="宋体" w:hint="eastAsia"/>
          <w:kern w:val="2"/>
          <w:sz w:val="21"/>
          <w:szCs w:val="21"/>
          <w:lang w:eastAsia="zh-CN"/>
        </w:rPr>
        <w:t>投标人：</w:t>
      </w:r>
      <w:r>
        <w:rPr>
          <w:rFonts w:eastAsia="宋体" w:hint="eastAsia"/>
          <w:kern w:val="2"/>
          <w:sz w:val="21"/>
          <w:szCs w:val="21"/>
          <w:u w:val="single"/>
          <w:lang w:eastAsia="zh-CN"/>
        </w:rPr>
        <w:t xml:space="preserve">                   </w:t>
      </w:r>
      <w:r>
        <w:rPr>
          <w:rFonts w:eastAsia="宋体" w:hint="eastAsia"/>
          <w:kern w:val="2"/>
          <w:sz w:val="21"/>
          <w:szCs w:val="21"/>
          <w:lang w:eastAsia="zh-CN"/>
        </w:rPr>
        <w:t xml:space="preserve">    单位地址：</w:t>
      </w:r>
      <w:r>
        <w:rPr>
          <w:rFonts w:eastAsia="宋体" w:hint="eastAsia"/>
          <w:kern w:val="2"/>
          <w:sz w:val="21"/>
          <w:szCs w:val="21"/>
          <w:u w:val="single"/>
          <w:lang w:eastAsia="zh-CN"/>
        </w:rPr>
        <w:t xml:space="preserve">               </w:t>
      </w:r>
    </w:p>
    <w:p>
      <w:pPr>
        <w:widowControl w:val="0"/>
        <w:ind w:left="617" w:leftChars="257"/>
        <w:jc w:val="both"/>
        <w:rPr>
          <w:rFonts w:eastAsia="宋体"/>
          <w:kern w:val="2"/>
          <w:sz w:val="21"/>
          <w:szCs w:val="21"/>
          <w:u w:val="single"/>
          <w:lang w:eastAsia="zh-CN"/>
        </w:rPr>
      </w:pPr>
      <w:r>
        <w:rPr>
          <w:rFonts w:eastAsia="宋体" w:hint="eastAsia"/>
          <w:kern w:val="2"/>
          <w:sz w:val="21"/>
          <w:szCs w:val="21"/>
          <w:lang w:eastAsia="zh-CN"/>
        </w:rPr>
        <w:t>法定代表人（负责人）或其委托代理人：</w:t>
      </w:r>
      <w:r>
        <w:rPr>
          <w:rFonts w:eastAsia="宋体" w:hint="eastAsia"/>
          <w:kern w:val="2"/>
          <w:sz w:val="21"/>
          <w:szCs w:val="21"/>
          <w:u w:val="single"/>
          <w:lang w:eastAsia="zh-CN"/>
        </w:rPr>
        <w:t xml:space="preserve">                   </w:t>
      </w:r>
    </w:p>
    <w:p>
      <w:pPr>
        <w:widowControl w:val="0"/>
        <w:ind w:left="617" w:leftChars="257"/>
        <w:jc w:val="both"/>
        <w:rPr>
          <w:rFonts w:eastAsia="宋体"/>
          <w:kern w:val="2"/>
          <w:sz w:val="21"/>
          <w:szCs w:val="21"/>
          <w:u w:val="single"/>
          <w:lang w:eastAsia="zh-CN"/>
        </w:rPr>
      </w:pPr>
      <w:r>
        <w:rPr>
          <w:rFonts w:eastAsia="宋体" w:hint="eastAsia"/>
          <w:kern w:val="2"/>
          <w:sz w:val="21"/>
          <w:szCs w:val="21"/>
          <w:lang w:eastAsia="zh-CN"/>
        </w:rPr>
        <w:t>邮政编码：</w:t>
      </w:r>
      <w:r>
        <w:rPr>
          <w:rFonts w:eastAsia="宋体" w:hint="eastAsia"/>
          <w:kern w:val="2"/>
          <w:sz w:val="21"/>
          <w:szCs w:val="21"/>
          <w:u w:val="single"/>
          <w:lang w:eastAsia="zh-CN"/>
        </w:rPr>
        <w:t xml:space="preserve">          </w:t>
      </w:r>
      <w:r>
        <w:rPr>
          <w:rFonts w:eastAsia="宋体" w:hint="eastAsia"/>
          <w:kern w:val="2"/>
          <w:sz w:val="21"/>
          <w:szCs w:val="21"/>
          <w:lang w:eastAsia="zh-CN"/>
        </w:rPr>
        <w:t xml:space="preserve">  电话：</w:t>
      </w:r>
      <w:r>
        <w:rPr>
          <w:rFonts w:eastAsia="宋体" w:hint="eastAsia"/>
          <w:kern w:val="2"/>
          <w:sz w:val="21"/>
          <w:szCs w:val="21"/>
          <w:u w:val="single"/>
          <w:lang w:eastAsia="zh-CN"/>
        </w:rPr>
        <w:t xml:space="preserve">          </w:t>
      </w:r>
      <w:r>
        <w:rPr>
          <w:rFonts w:eastAsia="宋体" w:hint="eastAsia"/>
          <w:kern w:val="2"/>
          <w:sz w:val="21"/>
          <w:szCs w:val="21"/>
          <w:lang w:eastAsia="zh-CN"/>
        </w:rPr>
        <w:t xml:space="preserve">  邮箱：</w:t>
      </w:r>
      <w:r>
        <w:rPr>
          <w:rFonts w:eastAsia="宋体" w:hint="eastAsia"/>
          <w:kern w:val="2"/>
          <w:sz w:val="21"/>
          <w:szCs w:val="21"/>
          <w:u w:val="single"/>
          <w:lang w:eastAsia="zh-CN"/>
        </w:rPr>
        <w:t xml:space="preserve">            </w:t>
      </w:r>
    </w:p>
    <w:p>
      <w:pPr>
        <w:widowControl w:val="0"/>
        <w:ind w:left="617" w:leftChars="257"/>
        <w:jc w:val="both"/>
        <w:rPr>
          <w:rFonts w:eastAsia="宋体"/>
          <w:kern w:val="2"/>
          <w:sz w:val="21"/>
          <w:szCs w:val="21"/>
          <w:lang w:eastAsia="zh-CN"/>
        </w:rPr>
      </w:pPr>
      <w:r>
        <w:rPr>
          <w:rFonts w:eastAsia="宋体" w:hint="eastAsia"/>
          <w:kern w:val="2"/>
          <w:sz w:val="21"/>
          <w:szCs w:val="21"/>
          <w:lang w:eastAsia="zh-CN"/>
        </w:rPr>
        <w:t>开户银行名称：</w:t>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lang w:eastAsia="zh-CN"/>
        </w:rPr>
        <w:tab/>
      </w:r>
      <w:r>
        <w:rPr>
          <w:rFonts w:eastAsia="宋体" w:hint="eastAsia"/>
          <w:kern w:val="2"/>
          <w:sz w:val="21"/>
          <w:szCs w:val="21"/>
          <w:lang w:eastAsia="zh-CN"/>
        </w:rPr>
        <w:t>开户银行账号：</w:t>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p>
    <w:p>
      <w:pPr>
        <w:widowControl w:val="0"/>
        <w:ind w:left="617" w:leftChars="257"/>
        <w:jc w:val="both"/>
        <w:rPr>
          <w:rFonts w:eastAsia="宋体"/>
          <w:kern w:val="2"/>
          <w:sz w:val="21"/>
          <w:szCs w:val="21"/>
          <w:lang w:eastAsia="zh-CN"/>
        </w:rPr>
      </w:pPr>
      <w:r>
        <w:rPr>
          <w:rFonts w:eastAsia="宋体" w:hint="eastAsia"/>
          <w:kern w:val="2"/>
          <w:sz w:val="21"/>
          <w:szCs w:val="21"/>
          <w:lang w:eastAsia="zh-CN"/>
        </w:rPr>
        <w:t>开户银行地址：</w:t>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lang w:eastAsia="zh-CN"/>
        </w:rPr>
        <w:tab/>
      </w:r>
      <w:r>
        <w:rPr>
          <w:rFonts w:eastAsia="宋体" w:hint="eastAsia"/>
          <w:kern w:val="2"/>
          <w:sz w:val="21"/>
          <w:szCs w:val="21"/>
          <w:lang w:eastAsia="zh-CN"/>
        </w:rPr>
        <w:t>开户银行电话：</w:t>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p>
    <w:p>
      <w:pPr>
        <w:widowControl w:val="0"/>
        <w:ind w:firstLine="540" w:firstLineChars="257"/>
        <w:jc w:val="both"/>
        <w:rPr>
          <w:rFonts w:eastAsia="宋体"/>
          <w:kern w:val="2"/>
          <w:lang w:eastAsia="zh-CN"/>
        </w:rPr>
      </w:pPr>
      <w:r>
        <w:rPr>
          <w:rFonts w:ascii="宋体" w:eastAsia="宋体" w:hAnsi="宋体" w:hint="eastAsia"/>
          <w:kern w:val="2"/>
          <w:sz w:val="21"/>
          <w:szCs w:val="21"/>
          <w:lang w:eastAsia="zh-CN"/>
        </w:rPr>
        <w:t>日期：</w:t>
      </w:r>
      <w:r>
        <w:rPr>
          <w:rFonts w:ascii="宋体" w:eastAsia="宋体" w:hAnsi="宋体" w:hint="eastAsia"/>
          <w:kern w:val="2"/>
          <w:sz w:val="21"/>
          <w:szCs w:val="21"/>
          <w:u w:val="single"/>
          <w:lang w:eastAsia="zh-CN"/>
        </w:rPr>
        <w:t xml:space="preserve">       </w:t>
      </w:r>
      <w:r>
        <w:rPr>
          <w:rFonts w:ascii="宋体" w:eastAsia="宋体" w:hAnsi="宋体" w:hint="eastAsia"/>
          <w:kern w:val="2"/>
          <w:sz w:val="21"/>
          <w:szCs w:val="21"/>
          <w:lang w:eastAsia="zh-CN"/>
        </w:rPr>
        <w:t>年</w:t>
      </w:r>
      <w:r>
        <w:rPr>
          <w:rFonts w:ascii="宋体" w:eastAsia="宋体" w:hAnsi="宋体" w:hint="eastAsia"/>
          <w:kern w:val="2"/>
          <w:sz w:val="21"/>
          <w:szCs w:val="21"/>
          <w:u w:val="single"/>
          <w:lang w:eastAsia="zh-CN"/>
        </w:rPr>
        <w:t xml:space="preserve">     </w:t>
      </w:r>
      <w:r>
        <w:rPr>
          <w:rFonts w:ascii="宋体" w:eastAsia="宋体" w:hAnsi="宋体" w:hint="eastAsia"/>
          <w:kern w:val="2"/>
          <w:sz w:val="21"/>
          <w:szCs w:val="21"/>
          <w:lang w:eastAsia="zh-CN"/>
        </w:rPr>
        <w:t>月</w:t>
      </w:r>
      <w:r>
        <w:rPr>
          <w:rFonts w:ascii="宋体" w:eastAsia="宋体" w:hAnsi="宋体" w:hint="eastAsia"/>
          <w:kern w:val="2"/>
          <w:sz w:val="21"/>
          <w:szCs w:val="21"/>
          <w:u w:val="single"/>
          <w:lang w:eastAsia="zh-CN"/>
        </w:rPr>
        <w:t xml:space="preserve">    </w:t>
      </w:r>
      <w:r>
        <w:rPr>
          <w:rFonts w:ascii="宋体" w:eastAsia="宋体" w:hAnsi="宋体" w:hint="eastAsia"/>
          <w:kern w:val="2"/>
          <w:sz w:val="21"/>
          <w:szCs w:val="21"/>
          <w:lang w:eastAsia="zh-CN"/>
        </w:rPr>
        <w:t>日</w:t>
      </w:r>
      <w:r>
        <w:rPr>
          <w:rFonts w:eastAsia="宋体" w:hint="eastAsia"/>
          <w:kern w:val="2"/>
          <w:lang w:eastAsia="zh-CN"/>
        </w:rPr>
        <w:t xml:space="preserve">                                </w:t>
      </w:r>
    </w:p>
    <w:p>
      <w:pPr>
        <w:widowControl w:val="0"/>
        <w:jc w:val="both"/>
        <w:rPr>
          <w:rFonts w:ascii="黑体" w:eastAsia="黑体" w:hAnsi="宋体"/>
          <w:kern w:val="2"/>
          <w:sz w:val="21"/>
          <w:lang w:eastAsia="zh-CN"/>
        </w:rPr>
      </w:pPr>
    </w:p>
    <w:p>
      <w:pPr>
        <w:widowControl w:val="0"/>
        <w:jc w:val="both"/>
        <w:rPr>
          <w:rFonts w:ascii="黑体" w:eastAsia="黑体" w:hAnsi="宋体"/>
          <w:kern w:val="2"/>
          <w:sz w:val="21"/>
          <w:lang w:eastAsia="zh-CN"/>
        </w:rPr>
      </w:pPr>
    </w:p>
    <w:p>
      <w:pPr>
        <w:widowControl w:val="0"/>
        <w:jc w:val="both"/>
        <w:rPr>
          <w:rFonts w:ascii="黑体" w:eastAsia="黑体"/>
          <w:lang w:eastAsia="zh-CN"/>
        </w:rPr>
      </w:pPr>
      <w:r>
        <w:rPr>
          <w:rFonts w:ascii="黑体" w:eastAsia="黑体" w:hint="eastAsia"/>
          <w:lang w:eastAsia="zh-CN"/>
        </w:rPr>
        <w:br w:type="page"/>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二、采购投标及履约承诺函</w:t>
      </w:r>
    </w:p>
    <w:p>
      <w:pPr>
        <w:widowControl w:val="0"/>
        <w:jc w:val="both"/>
        <w:rPr>
          <w:rFonts w:ascii="宋体" w:eastAsia="宋体" w:hAnsi="宋体"/>
          <w:kern w:val="2"/>
          <w:lang w:eastAsia="zh-CN"/>
        </w:rPr>
      </w:pPr>
    </w:p>
    <w:p>
      <w:pPr>
        <w:widowControl w:val="0"/>
        <w:jc w:val="both"/>
        <w:rPr>
          <w:rFonts w:ascii="宋体" w:eastAsia="宋体" w:hAnsi="宋体"/>
          <w:color w:val="000000"/>
          <w:kern w:val="2"/>
          <w:sz w:val="21"/>
          <w:szCs w:val="21"/>
          <w:lang w:eastAsia="zh-CN"/>
        </w:rPr>
      </w:pPr>
      <w:r>
        <w:rPr>
          <w:rFonts w:ascii="宋体" w:eastAsia="宋体" w:hAnsi="宋体" w:hint="eastAsia"/>
          <w:color w:val="000000"/>
          <w:kern w:val="2"/>
          <w:sz w:val="21"/>
          <w:szCs w:val="21"/>
          <w:lang w:eastAsia="zh-CN"/>
        </w:rPr>
        <w:t>致：</w:t>
      </w:r>
      <w:r>
        <w:rPr>
          <w:rFonts w:ascii="宋体" w:eastAsia="宋体" w:hAnsi="宋体" w:hint="eastAsia"/>
          <w:color w:val="000000"/>
          <w:kern w:val="2"/>
          <w:sz w:val="21"/>
          <w:szCs w:val="21"/>
          <w:u w:val="single"/>
          <w:lang w:eastAsia="zh-CN"/>
        </w:rPr>
        <w:t>深圳公共资源交易中心</w:t>
      </w:r>
    </w:p>
    <w:p>
      <w:pPr>
        <w:widowControl w:val="0"/>
        <w:ind w:right="-815"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我单位承诺：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1.我单位参与本项目</w:t>
      </w:r>
      <w:r>
        <w:rPr>
          <w:rFonts w:ascii="宋体" w:eastAsia="宋体" w:hAnsi="宋体" w:hint="eastAsia"/>
          <w:kern w:val="2"/>
          <w:sz w:val="21"/>
          <w:lang w:eastAsia="zh-CN"/>
        </w:rPr>
        <w:t>所投标（响应）的货物、工程或服务，不存在侵犯知识产权的情况。</w:t>
      </w:r>
    </w:p>
    <w:p>
      <w:pPr>
        <w:widowControl w:val="0"/>
        <w:ind w:firstLine="420" w:firstLineChars="200"/>
        <w:jc w:val="both"/>
        <w:rPr>
          <w:rFonts w:ascii="宋体" w:eastAsia="宋体" w:hAnsi="宋体"/>
          <w:kern w:val="2"/>
          <w:sz w:val="21"/>
          <w:szCs w:val="21"/>
          <w:highlight w:val="yellow"/>
          <w:lang w:eastAsia="zh-CN"/>
        </w:rPr>
      </w:pPr>
      <w:r>
        <w:rPr>
          <w:rFonts w:ascii="宋体" w:eastAsia="宋体" w:hAnsi="宋体" w:hint="eastAsia"/>
          <w:kern w:val="2"/>
          <w:sz w:val="21"/>
          <w:szCs w:val="21"/>
          <w:lang w:eastAsia="zh-CN"/>
        </w:rPr>
        <w:t>2.我单位参与本项目</w:t>
      </w:r>
      <w:r>
        <w:rPr>
          <w:rFonts w:eastAsia="宋体" w:hint="eastAsia"/>
          <w:kern w:val="2"/>
          <w:sz w:val="21"/>
          <w:lang w:eastAsia="zh-CN"/>
        </w:rPr>
        <w:t>采购活动时不存在被有关部门禁止参与政府采购活动且在有效期内的情况。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3.我单位具备《中华人民共和国政府采购法》第二十二条第一款的条件。</w:t>
      </w:r>
    </w:p>
    <w:p>
      <w:pPr>
        <w:widowControl w:val="0"/>
        <w:ind w:firstLine="420" w:firstLineChars="200"/>
        <w:jc w:val="both"/>
        <w:rPr>
          <w:rFonts w:eastAsia="宋体"/>
          <w:kern w:val="2"/>
          <w:sz w:val="21"/>
          <w:lang w:eastAsia="zh-CN"/>
        </w:rPr>
      </w:pPr>
      <w:r>
        <w:rPr>
          <w:rFonts w:ascii="宋体" w:eastAsia="宋体" w:hAnsi="宋体" w:hint="eastAsia"/>
          <w:kern w:val="2"/>
          <w:sz w:val="21"/>
          <w:szCs w:val="21"/>
          <w:lang w:eastAsia="zh-CN"/>
        </w:rPr>
        <w:t>4.我单位</w:t>
      </w:r>
      <w:r>
        <w:rPr>
          <w:rFonts w:eastAsia="宋体" w:hint="eastAsia"/>
          <w:kern w:val="2"/>
          <w:sz w:val="21"/>
          <w:lang w:eastAsia="zh-CN"/>
        </w:rPr>
        <w:t>未被列入失信被执行人、重大税收违法案件当事人名单、政府采购严重违法失信行为记录名单。</w:t>
      </w:r>
    </w:p>
    <w:p>
      <w:pPr>
        <w:widowControl w:val="0"/>
        <w:ind w:firstLine="420" w:firstLineChars="200"/>
        <w:jc w:val="both"/>
        <w:rPr>
          <w:rFonts w:eastAsia="宋体"/>
          <w:kern w:val="2"/>
          <w:sz w:val="21"/>
          <w:lang w:eastAsia="zh-CN"/>
        </w:rPr>
      </w:pPr>
      <w:r>
        <w:rPr>
          <w:rFonts w:eastAsia="宋体" w:hint="eastAsia"/>
          <w:color w:val="FF0000"/>
          <w:kern w:val="2"/>
          <w:sz w:val="21"/>
          <w:lang w:eastAsia="zh-CN"/>
        </w:rPr>
        <w:t>5.我单位不存在《深圳市财政局政府采购供应商信用信息管理办法》（深财规〔2023〕3号）列明的严重违法失信行为。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9.我单位承诺中标后项目不转包，未经采购人同意不进行分包。</w:t>
      </w:r>
    </w:p>
    <w:p>
      <w:pPr>
        <w:widowControl w:val="0"/>
        <w:ind w:firstLine="420" w:firstLineChars="200"/>
        <w:jc w:val="both"/>
        <w:rPr>
          <w:rFonts w:ascii="宋体" w:eastAsia="宋体" w:hAnsi="宋体"/>
          <w:kern w:val="2"/>
          <w:sz w:val="21"/>
          <w:lang w:eastAsia="zh-CN"/>
        </w:rPr>
      </w:pPr>
      <w:r>
        <w:rPr>
          <w:rFonts w:ascii="宋体" w:eastAsia="宋体" w:hAnsi="宋体" w:hint="eastAsia"/>
          <w:kern w:val="2"/>
          <w:sz w:val="21"/>
          <w:szCs w:val="21"/>
          <w:lang w:eastAsia="zh-CN"/>
        </w:rPr>
        <w:t>10</w:t>
      </w:r>
      <w:r>
        <w:rPr>
          <w:rFonts w:ascii="宋体" w:eastAsia="宋体" w:hAnsi="宋体"/>
          <w:kern w:val="2"/>
          <w:sz w:val="21"/>
          <w:szCs w:val="21"/>
          <w:lang w:eastAsia="zh-CN"/>
        </w:rPr>
        <w:t>.</w:t>
      </w:r>
      <w:r>
        <w:rPr>
          <w:rFonts w:ascii="宋体" w:eastAsia="宋体" w:hAnsi="宋体" w:hint="eastAsia"/>
          <w:kern w:val="2"/>
          <w:sz w:val="21"/>
          <w:lang w:eastAsia="zh-CN"/>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widowControl w:val="0"/>
        <w:ind w:firstLine="420" w:firstLineChars="200"/>
        <w:jc w:val="both"/>
        <w:rPr>
          <w:rFonts w:ascii="宋体" w:eastAsia="宋体" w:hAnsi="宋体" w:cs="宋体"/>
          <w:b/>
          <w:sz w:val="21"/>
          <w:szCs w:val="21"/>
          <w:lang w:eastAsia="zh-CN"/>
        </w:rPr>
      </w:pPr>
      <w:r>
        <w:rPr>
          <w:rFonts w:ascii="宋体" w:eastAsia="宋体" w:hAnsi="宋体" w:hint="eastAsia"/>
          <w:kern w:val="2"/>
          <w:sz w:val="21"/>
          <w:lang w:eastAsia="zh-CN"/>
        </w:rPr>
        <w:t>11</w:t>
      </w:r>
      <w:r>
        <w:rPr>
          <w:rFonts w:ascii="宋体" w:eastAsia="宋体" w:hAnsi="宋体"/>
          <w:kern w:val="2"/>
          <w:sz w:val="21"/>
          <w:lang w:eastAsia="zh-CN"/>
        </w:rPr>
        <w:t>.</w:t>
      </w:r>
      <w:r>
        <w:rPr>
          <w:rFonts w:ascii="宋体" w:eastAsia="宋体" w:hAnsi="宋体" w:hint="eastAsia"/>
          <w:kern w:val="2"/>
          <w:sz w:val="21"/>
          <w:lang w:eastAsia="zh-CN"/>
        </w:rPr>
        <w:t>我单位保证，若所投货物涉及</w:t>
      </w:r>
      <w:r>
        <w:rPr>
          <w:rFonts w:ascii="宋体" w:eastAsia="宋体" w:hAnsi="宋体"/>
          <w:kern w:val="2"/>
          <w:sz w:val="21"/>
          <w:lang w:eastAsia="zh-CN"/>
        </w:rPr>
        <w:t>《</w:t>
      </w:r>
      <w:r>
        <w:rPr>
          <w:rFonts w:ascii="宋体" w:eastAsia="宋体" w:hAnsi="宋体" w:hint="eastAsia"/>
          <w:kern w:val="2"/>
          <w:sz w:val="21"/>
          <w:lang w:eastAsia="zh-CN"/>
        </w:rPr>
        <w:t>财政部生态环境部关于印发节能产品政府采购品目清单的通知》（财库〔20</w:t>
      </w:r>
      <w:r>
        <w:rPr>
          <w:rFonts w:ascii="宋体" w:eastAsia="宋体" w:hAnsi="宋体"/>
          <w:kern w:val="2"/>
          <w:sz w:val="21"/>
          <w:lang w:eastAsia="zh-CN"/>
        </w:rPr>
        <w:t>19</w:t>
      </w:r>
      <w:r>
        <w:rPr>
          <w:rFonts w:ascii="宋体" w:eastAsia="宋体" w:hAnsi="宋体" w:hint="eastAsia"/>
          <w:kern w:val="2"/>
          <w:sz w:val="21"/>
          <w:lang w:eastAsia="zh-CN"/>
        </w:rPr>
        <w:t>〕</w:t>
      </w:r>
      <w:r>
        <w:rPr>
          <w:rFonts w:ascii="宋体" w:eastAsia="宋体" w:hAnsi="宋体"/>
          <w:kern w:val="2"/>
          <w:sz w:val="21"/>
          <w:lang w:eastAsia="zh-CN"/>
        </w:rPr>
        <w:t>19</w:t>
      </w:r>
      <w:r>
        <w:rPr>
          <w:rFonts w:ascii="宋体" w:eastAsia="宋体" w:hAnsi="宋体" w:hint="eastAsia"/>
          <w:kern w:val="2"/>
          <w:sz w:val="21"/>
          <w:lang w:eastAsia="zh-CN"/>
        </w:rPr>
        <w:t>号）列明的政府采购强制产品，则所投该产品符合节能产品的认证要求。若所投产品包括数据中心相关设备的，应满足</w:t>
      </w:r>
      <w:r>
        <w:rPr>
          <w:rFonts w:eastAsia="宋体" w:hint="eastAsia"/>
          <w:kern w:val="2"/>
          <w:sz w:val="21"/>
          <w:lang w:eastAsia="zh-CN"/>
        </w:rPr>
        <w:t>《财政部 生态环境部 工业和信息化部关于印发&lt;绿色数据中心政府采购需求标准（试行）&gt;的通知》（财库〔2023〕7号）要求。若所投产品涉及国家强制性标准的，所投产品应符合国家强制性标准相关要求。</w:t>
      </w:r>
    </w:p>
    <w:p>
      <w:pPr>
        <w:widowControl w:val="0"/>
        <w:ind w:firstLine="420" w:firstLineChars="200"/>
        <w:jc w:val="both"/>
        <w:rPr>
          <w:rFonts w:ascii="宋体" w:eastAsia="宋体" w:hAnsi="宋体"/>
          <w:bCs/>
          <w:kern w:val="2"/>
          <w:sz w:val="21"/>
          <w:lang w:eastAsia="zh-CN"/>
        </w:rPr>
      </w:pPr>
      <w:r>
        <w:rPr>
          <w:rFonts w:ascii="宋体" w:eastAsia="宋体" w:hAnsi="宋体" w:cs="宋体" w:hint="eastAsia"/>
          <w:bCs/>
          <w:sz w:val="21"/>
          <w:szCs w:val="21"/>
          <w:lang w:eastAsia="zh-CN"/>
        </w:rPr>
        <w:t>12.</w:t>
      </w:r>
      <w:r>
        <w:rPr>
          <w:rFonts w:ascii="宋体" w:eastAsia="宋体" w:hAnsi="宋体" w:hint="eastAsia"/>
          <w:bCs/>
          <w:kern w:val="2"/>
          <w:sz w:val="21"/>
          <w:lang w:eastAsia="zh-CN"/>
        </w:rPr>
        <w:t>我单位已知悉并同意中标（成交）结果信息公示（公开）的内容。</w:t>
      </w:r>
    </w:p>
    <w:p>
      <w:pPr>
        <w:widowControl w:val="0"/>
        <w:ind w:firstLine="420" w:firstLineChars="200"/>
        <w:jc w:val="both"/>
        <w:rPr>
          <w:rFonts w:ascii="宋体" w:eastAsia="宋体" w:hAnsi="宋体"/>
          <w:bCs/>
          <w:kern w:val="2"/>
          <w:sz w:val="21"/>
          <w:lang w:eastAsia="zh-CN"/>
        </w:rPr>
      </w:pPr>
      <w:r>
        <w:rPr>
          <w:rFonts w:ascii="宋体" w:eastAsia="宋体" w:hAnsi="宋体" w:hint="eastAsia"/>
          <w:bCs/>
          <w:kern w:val="2"/>
          <w:sz w:val="21"/>
          <w:lang w:eastAsia="zh-CN"/>
        </w:rPr>
        <w:t>13.我单位保证，符合《中华人民共和国政府采购法实施条例》第十八条规定，与其他投标供应商不存在单位负责人为同一人或者存在直接控股、管理关系。</w:t>
      </w:r>
    </w:p>
    <w:p>
      <w:pPr>
        <w:widowControl w:val="0"/>
        <w:ind w:firstLine="420" w:firstLineChars="200"/>
        <w:jc w:val="both"/>
        <w:rPr>
          <w:rFonts w:eastAsia="宋体"/>
          <w:kern w:val="2"/>
          <w:sz w:val="21"/>
          <w:lang w:eastAsia="zh-CN"/>
        </w:rPr>
      </w:pPr>
      <w:r>
        <w:rPr>
          <w:rFonts w:eastAsia="宋体" w:hint="eastAsia"/>
          <w:kern w:val="2"/>
          <w:sz w:val="21"/>
          <w:lang w:eastAsia="zh-CN"/>
        </w:rPr>
        <w:t>14</w:t>
      </w:r>
      <w:r>
        <w:rPr>
          <w:rFonts w:ascii="宋体" w:eastAsia="宋体" w:hAnsi="宋体" w:hint="eastAsia"/>
          <w:bCs/>
          <w:kern w:val="2"/>
          <w:sz w:val="21"/>
          <w:lang w:eastAsia="zh-CN"/>
        </w:rPr>
        <w:t>.</w:t>
      </w:r>
      <w:r>
        <w:rPr>
          <w:rFonts w:eastAsia="宋体" w:hint="eastAsia"/>
          <w:kern w:val="2"/>
          <w:sz w:val="21"/>
          <w:lang w:eastAsia="zh-CN"/>
        </w:rPr>
        <w:t>我单位保证，</w:t>
      </w:r>
      <w:r>
        <w:rPr>
          <w:rFonts w:ascii="宋体" w:eastAsia="宋体" w:hAnsi="宋体" w:hint="eastAsia"/>
          <w:bCs/>
          <w:kern w:val="2"/>
          <w:sz w:val="21"/>
          <w:lang w:eastAsia="zh-CN"/>
        </w:rPr>
        <w:t>为采购项目提供整体设计、规范编制或者项目管理、监理、检测等服务的供应商，不得再参加该采购项目的其他采购活动。</w:t>
      </w:r>
    </w:p>
    <w:p>
      <w:pPr>
        <w:widowControl w:val="0"/>
        <w:ind w:firstLine="420" w:firstLineChars="200"/>
        <w:jc w:val="both"/>
        <w:rPr>
          <w:rFonts w:ascii="宋体" w:eastAsia="宋体" w:hAnsi="宋体"/>
          <w:bCs/>
          <w:kern w:val="2"/>
          <w:sz w:val="21"/>
          <w:lang w:eastAsia="zh-CN"/>
        </w:rPr>
      </w:pPr>
      <w:r>
        <w:rPr>
          <w:rFonts w:ascii="宋体" w:eastAsia="宋体" w:hAnsi="宋体" w:hint="eastAsia"/>
          <w:bCs/>
          <w:kern w:val="2"/>
          <w:sz w:val="21"/>
          <w:lang w:eastAsia="zh-CN"/>
        </w:rPr>
        <w:t>15.我单位清楚，如存在违反投标承诺行为情节严重的，将根据《深圳市财政局关于印发&lt;深圳市财政局政府采购供应商信用信息管理办法&gt;的通知》，依法被列入失信信息。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以上承诺，如有违反，愿依照国家相关法律法规处理，并承担由此给采购人带来的损失。</w:t>
      </w:r>
    </w:p>
    <w:p>
      <w:pPr>
        <w:widowControl w:val="0"/>
        <w:ind w:firstLine="420" w:firstLineChars="200"/>
        <w:jc w:val="both"/>
        <w:rPr>
          <w:rFonts w:ascii="宋体" w:eastAsia="宋体" w:hAnsi="宋体"/>
          <w:kern w:val="2"/>
          <w:sz w:val="21"/>
          <w:szCs w:val="21"/>
          <w:lang w:eastAsia="zh-CN"/>
        </w:rPr>
      </w:pPr>
    </w:p>
    <w:p>
      <w:pPr>
        <w:widowControl w:val="0"/>
        <w:spacing w:before="60" w:beforeLines="25" w:after="60" w:afterLines="25"/>
        <w:ind w:firstLine="5460" w:firstLineChars="2600"/>
        <w:jc w:val="both"/>
        <w:rPr>
          <w:rFonts w:ascii="宋体" w:eastAsia="宋体" w:hAnsi="宋体"/>
          <w:color w:val="FF0000"/>
          <w:kern w:val="2"/>
          <w:sz w:val="21"/>
          <w:szCs w:val="21"/>
          <w:lang w:eastAsia="zh-CN"/>
        </w:rPr>
      </w:pPr>
      <w:r>
        <w:rPr>
          <w:rFonts w:ascii="宋体" w:eastAsia="宋体" w:hAnsi="宋体" w:hint="eastAsia"/>
          <w:color w:val="FF0000"/>
          <w:kern w:val="2"/>
          <w:sz w:val="21"/>
          <w:szCs w:val="21"/>
          <w:lang w:eastAsia="zh-CN"/>
        </w:rPr>
        <w:t xml:space="preserve">                                    </w:t>
      </w:r>
    </w:p>
    <w:p>
      <w:pPr>
        <w:widowControl w:val="0"/>
        <w:spacing w:before="60" w:beforeLines="25" w:after="60" w:afterLines="25"/>
        <w:ind w:firstLine="5460" w:firstLineChars="2600"/>
        <w:jc w:val="both"/>
        <w:rPr>
          <w:rFonts w:eastAsia="宋体"/>
          <w:color w:val="FF0000"/>
          <w:kern w:val="2"/>
          <w:sz w:val="21"/>
          <w:lang w:eastAsia="zh-CN"/>
        </w:rPr>
      </w:pPr>
      <w:r>
        <w:rPr>
          <w:rFonts w:eastAsia="宋体" w:hint="eastAsia"/>
          <w:color w:val="FF0000"/>
          <w:kern w:val="2"/>
          <w:sz w:val="21"/>
          <w:szCs w:val="21"/>
          <w:lang w:eastAsia="zh-CN"/>
        </w:rPr>
        <w:t>投标人：</w:t>
      </w:r>
      <w:r>
        <w:rPr>
          <w:rFonts w:eastAsia="宋体" w:hint="eastAsia"/>
          <w:color w:val="FF0000"/>
          <w:kern w:val="2"/>
          <w:sz w:val="21"/>
          <w:szCs w:val="21"/>
          <w:u w:val="single"/>
          <w:lang w:eastAsia="zh-CN"/>
        </w:rPr>
        <w:t xml:space="preserve">              </w:t>
      </w:r>
    </w:p>
    <w:p>
      <w:pPr>
        <w:widowControl w:val="0"/>
        <w:ind w:firstLine="645"/>
        <w:jc w:val="both"/>
        <w:rPr>
          <w:rFonts w:ascii="宋体" w:eastAsia="宋体" w:hAnsi="宋体"/>
          <w:color w:val="FF0000"/>
          <w:kern w:val="2"/>
          <w:sz w:val="21"/>
          <w:szCs w:val="21"/>
          <w:lang w:eastAsia="zh-CN"/>
        </w:rPr>
      </w:pPr>
      <w:r>
        <w:rPr>
          <w:rFonts w:ascii="宋体" w:eastAsia="宋体" w:hAnsi="宋体" w:hint="eastAsia"/>
          <w:color w:val="FF0000"/>
          <w:kern w:val="2"/>
          <w:sz w:val="21"/>
          <w:szCs w:val="21"/>
          <w:lang w:eastAsia="zh-CN"/>
        </w:rPr>
        <w:t xml:space="preserve">                                              日期：</w:t>
      </w:r>
      <w:r>
        <w:rPr>
          <w:rFonts w:ascii="宋体" w:eastAsia="宋体" w:hAnsi="宋体" w:hint="eastAsia"/>
          <w:color w:val="FF0000"/>
          <w:kern w:val="2"/>
          <w:sz w:val="21"/>
          <w:szCs w:val="21"/>
          <w:u w:val="single"/>
          <w:lang w:eastAsia="zh-CN"/>
        </w:rPr>
        <w:t xml:space="preserve">    </w:t>
      </w:r>
      <w:r>
        <w:rPr>
          <w:rFonts w:ascii="宋体" w:eastAsia="宋体" w:hAnsi="宋体" w:hint="eastAsia"/>
          <w:color w:val="FF0000"/>
          <w:kern w:val="2"/>
          <w:sz w:val="21"/>
          <w:szCs w:val="21"/>
          <w:lang w:eastAsia="zh-CN"/>
        </w:rPr>
        <w:t>年</w:t>
      </w:r>
      <w:r>
        <w:rPr>
          <w:rFonts w:ascii="宋体" w:eastAsia="宋体" w:hAnsi="宋体" w:hint="eastAsia"/>
          <w:color w:val="FF0000"/>
          <w:kern w:val="2"/>
          <w:sz w:val="21"/>
          <w:szCs w:val="21"/>
          <w:u w:val="single"/>
          <w:lang w:eastAsia="zh-CN"/>
        </w:rPr>
        <w:t xml:space="preserve">   </w:t>
      </w:r>
      <w:r>
        <w:rPr>
          <w:rFonts w:ascii="宋体" w:eastAsia="宋体" w:hAnsi="宋体" w:hint="eastAsia"/>
          <w:color w:val="FF0000"/>
          <w:kern w:val="2"/>
          <w:sz w:val="21"/>
          <w:szCs w:val="21"/>
          <w:lang w:eastAsia="zh-CN"/>
        </w:rPr>
        <w:t>月</w:t>
      </w:r>
      <w:r>
        <w:rPr>
          <w:rFonts w:ascii="宋体" w:eastAsia="宋体" w:hAnsi="宋体" w:hint="eastAsia"/>
          <w:color w:val="FF0000"/>
          <w:kern w:val="2"/>
          <w:sz w:val="21"/>
          <w:szCs w:val="21"/>
          <w:u w:val="single"/>
          <w:lang w:eastAsia="zh-CN"/>
        </w:rPr>
        <w:t xml:space="preserve">   </w:t>
      </w:r>
      <w:r>
        <w:rPr>
          <w:rFonts w:ascii="宋体" w:eastAsia="宋体" w:hAnsi="宋体" w:hint="eastAsia"/>
          <w:color w:val="FF0000"/>
          <w:kern w:val="2"/>
          <w:sz w:val="21"/>
          <w:szCs w:val="21"/>
          <w:lang w:eastAsia="zh-CN"/>
        </w:rPr>
        <w:t>日</w:t>
      </w:r>
    </w:p>
    <w:p>
      <w:pPr>
        <w:widowControl w:val="0"/>
        <w:jc w:val="both"/>
        <w:rPr>
          <w:rFonts w:eastAsia="宋体"/>
          <w:kern w:val="2"/>
          <w:sz w:val="21"/>
          <w:lang w:eastAsia="zh-CN"/>
        </w:rPr>
      </w:pPr>
    </w:p>
    <w:p>
      <w:pPr>
        <w:widowControl w:val="0"/>
        <w:jc w:val="both"/>
        <w:rPr>
          <w:rFonts w:eastAsia="宋体"/>
          <w:kern w:val="2"/>
          <w:sz w:val="21"/>
          <w:lang w:eastAsia="zh-CN"/>
        </w:rPr>
      </w:pPr>
    </w:p>
    <w:p>
      <w:pPr>
        <w:widowControl w:val="0"/>
        <w:jc w:val="both"/>
        <w:rPr>
          <w:rFonts w:ascii="黑体" w:eastAsia="黑体"/>
          <w:lang w:eastAsia="zh-CN"/>
        </w:rPr>
      </w:pPr>
      <w:r>
        <w:rPr>
          <w:rFonts w:ascii="黑体" w:eastAsia="黑体" w:hint="eastAsia"/>
          <w:lang w:eastAsia="zh-CN"/>
        </w:rPr>
        <w:br w:type="page"/>
      </w:r>
    </w:p>
    <w:p>
      <w:pPr>
        <w:keepNext/>
        <w:keepLines/>
        <w:widowControl w:val="0"/>
        <w:spacing w:before="120" w:after="12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三、投标人情况及资格证明文件</w:t>
      </w:r>
    </w:p>
    <w:p>
      <w:pPr>
        <w:widowControl w:val="0"/>
        <w:jc w:val="center"/>
        <w:outlineLvl w:val="3"/>
        <w:rPr>
          <w:rFonts w:ascii="黑体" w:eastAsia="黑体" w:hAnsi="宋体"/>
          <w:bCs/>
          <w:szCs w:val="32"/>
          <w:lang w:eastAsia="zh-CN"/>
        </w:rPr>
      </w:pPr>
      <w:r>
        <w:rPr>
          <w:rFonts w:ascii="黑体" w:eastAsia="黑体" w:hAnsi="宋体" w:hint="eastAsia"/>
          <w:bCs/>
          <w:szCs w:val="32"/>
          <w:lang w:eastAsia="zh-CN"/>
        </w:rPr>
        <w:t>（一）投标人资格证明文件</w:t>
      </w:r>
    </w:p>
    <w:p>
      <w:pPr>
        <w:widowControl w:val="0"/>
        <w:spacing w:before="120" w:beforeLines="50"/>
        <w:ind w:firstLine="420" w:firstLineChars="200"/>
        <w:jc w:val="both"/>
        <w:rPr>
          <w:rFonts w:eastAsia="宋体"/>
          <w:b/>
          <w:bCs/>
          <w:color w:val="FF0000"/>
          <w:kern w:val="2"/>
          <w:sz w:val="21"/>
          <w:lang w:eastAsia="zh-CN"/>
        </w:rPr>
      </w:pPr>
      <w:r>
        <w:rPr>
          <w:rFonts w:eastAsia="宋体" w:hint="eastAsia"/>
          <w:b/>
          <w:bCs/>
          <w:color w:val="FF0000"/>
          <w:kern w:val="2"/>
          <w:sz w:val="21"/>
          <w:lang w:eastAsia="zh-CN"/>
        </w:rPr>
        <w:t>（特别提示：投标人须按本招标文件第一册第一章招标公告 “投标人的资格要求”（即投标人资格要求）提供相关的资格证明资料，未提供或提供不完整、不符合要求的，将作投标无效处理，其中要求提供《采购投标及履约承诺函》且已在“二、采购投标及履约承诺函”章节中提供了，此处可不重复提供。）</w:t>
      </w:r>
    </w:p>
    <w:p>
      <w:pPr>
        <w:keepNext/>
        <w:keepLines/>
        <w:widowControl w:val="0"/>
        <w:numPr>
          <w:ilvl w:val="0"/>
          <w:numId w:val="3"/>
        </w:numPr>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提供营业执照或事业单位法人证书等证明资料</w:t>
      </w:r>
    </w:p>
    <w:p>
      <w:pPr>
        <w:widowControl w:val="0"/>
        <w:jc w:val="both"/>
        <w:rPr>
          <w:rFonts w:eastAsia="宋体"/>
          <w:kern w:val="2"/>
          <w:sz w:val="21"/>
          <w:lang w:eastAsia="zh-CN"/>
        </w:rPr>
      </w:pPr>
    </w:p>
    <w:p>
      <w:pPr>
        <w:widowControl w:val="0"/>
        <w:jc w:val="both"/>
        <w:rPr>
          <w:rFonts w:eastAsia="宋体"/>
          <w:kern w:val="2"/>
          <w:sz w:val="21"/>
          <w:lang w:eastAsia="zh-CN"/>
        </w:rPr>
      </w:pPr>
    </w:p>
    <w:p>
      <w:pPr>
        <w:widowControl w:val="0"/>
        <w:jc w:val="both"/>
        <w:rPr>
          <w:rFonts w:eastAsia="宋体"/>
          <w:kern w:val="2"/>
          <w:sz w:val="21"/>
          <w:lang w:eastAsia="zh-CN"/>
        </w:rPr>
      </w:pPr>
    </w:p>
    <w:p>
      <w:pPr>
        <w:widowControl w:val="0"/>
        <w:jc w:val="both"/>
        <w:rPr>
          <w:rFonts w:eastAsia="宋体"/>
          <w:kern w:val="2"/>
          <w:sz w:val="21"/>
          <w:lang w:eastAsia="zh-CN"/>
        </w:rPr>
      </w:pPr>
    </w:p>
    <w:p>
      <w:pPr>
        <w:widowControl w:val="0"/>
        <w:jc w:val="both"/>
        <w:rPr>
          <w:rFonts w:eastAsia="宋体"/>
          <w:kern w:val="2"/>
          <w:sz w:val="21"/>
          <w:lang w:eastAsia="zh-CN"/>
        </w:rPr>
      </w:pPr>
    </w:p>
    <w:p>
      <w:pPr>
        <w:widowControl w:val="0"/>
        <w:jc w:val="both"/>
        <w:rPr>
          <w:rFonts w:eastAsia="宋体"/>
          <w:kern w:val="2"/>
          <w:sz w:val="21"/>
          <w:lang w:eastAsia="zh-CN"/>
        </w:rPr>
      </w:pPr>
    </w:p>
    <w:p>
      <w:pPr>
        <w:widowControl w:val="0"/>
        <w:jc w:val="both"/>
        <w:rPr>
          <w:rFonts w:ascii="黑体" w:eastAsia="黑体" w:hAnsi="黑体" w:cs="黑体"/>
          <w:kern w:val="2"/>
          <w:szCs w:val="28"/>
          <w:lang w:eastAsia="zh-CN"/>
        </w:rPr>
      </w:pPr>
    </w:p>
    <w:p>
      <w:pPr>
        <w:widowControl w:val="0"/>
        <w:ind w:firstLine="420"/>
        <w:jc w:val="both"/>
        <w:rPr>
          <w:rFonts w:ascii="黑体" w:eastAsia="黑体" w:hAnsi="黑体" w:cs="黑体"/>
          <w:kern w:val="2"/>
          <w:szCs w:val="28"/>
          <w:lang w:eastAsia="zh-CN"/>
        </w:rPr>
      </w:pPr>
    </w:p>
    <w:p>
      <w:pPr>
        <w:widowControl w:val="0"/>
        <w:spacing w:line="360" w:lineRule="auto"/>
        <w:jc w:val="both"/>
        <w:rPr>
          <w:rFonts w:eastAsia="宋体"/>
          <w:b/>
          <w:bCs/>
          <w:kern w:val="2"/>
          <w:lang w:eastAsia="zh-CN"/>
        </w:rPr>
      </w:pPr>
    </w:p>
    <w:p>
      <w:pPr>
        <w:keepNext/>
        <w:keepLines/>
        <w:widowControl w:val="0"/>
        <w:spacing w:before="260" w:after="260" w:line="240" w:lineRule="auto"/>
        <w:jc w:val="both"/>
        <w:outlineLvl w:val="2"/>
        <w:rPr>
          <w:rFonts w:ascii="宋体" w:eastAsia="宋体" w:hAnsi="宋体"/>
          <w:b/>
          <w:bCs/>
          <w:color w:val="FF0000"/>
          <w:kern w:val="2"/>
          <w:szCs w:val="28"/>
          <w:lang w:eastAsia="zh-CN"/>
        </w:rPr>
      </w:pPr>
      <w:r>
        <w:rPr>
          <w:rFonts w:ascii="黑体" w:eastAsia="黑体" w:hAnsi="黑体" w:cs="黑体" w:hint="eastAsia"/>
          <w:kern w:val="2"/>
          <w:szCs w:val="28"/>
          <w:lang w:eastAsia="zh-CN"/>
        </w:rPr>
        <w:t>2、如果参与投标的供应商为分公司，请提供相关资格证明资料</w:t>
      </w:r>
      <w:r>
        <w:rPr>
          <w:rFonts w:ascii="黑体" w:eastAsia="黑体" w:hAnsi="黑体" w:cs="黑体" w:hint="eastAsia"/>
          <w:b/>
          <w:bCs/>
          <w:color w:val="FF0000"/>
          <w:kern w:val="2"/>
          <w:szCs w:val="28"/>
          <w:lang w:eastAsia="zh-CN"/>
        </w:rPr>
        <w:t>（如不适用，则无需提供）</w:t>
      </w:r>
    </w:p>
    <w:p>
      <w:pPr>
        <w:widowControl w:val="0"/>
        <w:jc w:val="both"/>
        <w:rPr>
          <w:rFonts w:ascii="黑体" w:eastAsia="黑体" w:hAnsi="黑体" w:cs="黑体"/>
          <w:kern w:val="2"/>
          <w:szCs w:val="28"/>
          <w:lang w:eastAsia="zh-CN"/>
        </w:rPr>
      </w:pPr>
      <w:r>
        <w:rPr>
          <w:rFonts w:ascii="黑体" w:eastAsia="黑体" w:hAnsi="黑体" w:cs="黑体" w:hint="eastAsia"/>
          <w:kern w:val="2"/>
          <w:szCs w:val="28"/>
          <w:lang w:eastAsia="zh-CN"/>
        </w:rPr>
        <w:br w:type="page"/>
      </w:r>
    </w:p>
    <w:p>
      <w:pPr>
        <w:keepNext/>
        <w:keepLines/>
        <w:widowControl w:val="0"/>
        <w:spacing w:before="260" w:after="260" w:line="240" w:lineRule="auto"/>
        <w:jc w:val="center"/>
        <w:outlineLvl w:val="2"/>
        <w:rPr>
          <w:rFonts w:ascii="黑体" w:eastAsia="黑体" w:hAnsi="黑体" w:cs="黑体"/>
          <w:kern w:val="2"/>
          <w:szCs w:val="28"/>
          <w:lang w:eastAsia="zh-CN"/>
        </w:rPr>
      </w:pPr>
      <w:r>
        <w:rPr>
          <w:rFonts w:ascii="黑体" w:eastAsia="黑体" w:hAnsi="黑体" w:cs="黑体" w:hint="eastAsia"/>
          <w:kern w:val="2"/>
          <w:szCs w:val="28"/>
          <w:lang w:eastAsia="zh-CN"/>
        </w:rPr>
        <w:t>3、供应商基本情况表</w:t>
      </w:r>
    </w:p>
    <w:p>
      <w:pPr>
        <w:widowControl w:val="0"/>
        <w:jc w:val="both"/>
        <w:rPr>
          <w:rFonts w:ascii="方正仿宋_GBK" w:eastAsia="方正仿宋_GBK" w:hAnsi="方正仿宋_GBK" w:cs="方正仿宋_GBK"/>
          <w:kern w:val="2"/>
          <w:sz w:val="28"/>
          <w:szCs w:val="28"/>
          <w:lang w:eastAsia="zh-CN"/>
        </w:rPr>
      </w:pPr>
      <w:r>
        <w:rPr>
          <w:rFonts w:ascii="方正仿宋_GBK" w:eastAsia="方正仿宋_GBK" w:hAnsi="方正仿宋_GBK" w:cs="方正仿宋_GBK" w:hint="eastAsia"/>
          <w:kern w:val="2"/>
          <w:sz w:val="28"/>
          <w:szCs w:val="28"/>
          <w:lang w:eastAsia="zh-CN"/>
        </w:rPr>
        <w:t>填表单位：</w:t>
      </w:r>
      <w:r>
        <w:rPr>
          <w:rFonts w:ascii="方正仿宋_GBK" w:eastAsia="方正仿宋_GBK" w:hAnsi="方正仿宋_GBK" w:cs="方正仿宋_GBK" w:hint="eastAsia"/>
          <w:b/>
          <w:color w:val="FF0000"/>
          <w:kern w:val="2"/>
          <w:sz w:val="28"/>
          <w:szCs w:val="28"/>
          <w:lang w:eastAsia="zh-CN"/>
        </w:rPr>
        <w:t>（加盖单位公章）</w:t>
      </w:r>
      <w:r>
        <w:rPr>
          <w:rFonts w:ascii="方正仿宋_GBK" w:eastAsia="方正仿宋_GBK" w:hAnsi="方正仿宋_GBK" w:cs="方正仿宋_GBK" w:hint="eastAsia"/>
          <w:kern w:val="2"/>
          <w:sz w:val="28"/>
          <w:szCs w:val="28"/>
          <w:lang w:eastAsia="zh-CN"/>
        </w:rPr>
        <w:tab/>
      </w:r>
      <w:r>
        <w:rPr>
          <w:rFonts w:ascii="方正仿宋_GBK" w:eastAsia="方正仿宋_GBK" w:hAnsi="方正仿宋_GBK" w:cs="方正仿宋_GBK" w:hint="eastAsia"/>
          <w:kern w:val="2"/>
          <w:sz w:val="28"/>
          <w:szCs w:val="28"/>
          <w:lang w:eastAsia="zh-CN"/>
        </w:rPr>
        <w:tab/>
      </w:r>
      <w:r>
        <w:rPr>
          <w:rFonts w:ascii="方正仿宋_GBK" w:eastAsia="方正仿宋_GBK" w:hAnsi="方正仿宋_GBK" w:cs="方正仿宋_GBK" w:hint="eastAsia"/>
          <w:kern w:val="2"/>
          <w:sz w:val="28"/>
          <w:szCs w:val="28"/>
          <w:lang w:eastAsia="zh-CN"/>
        </w:rPr>
        <w:t xml:space="preserve">   填表日期：    年   月   日</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8"/>
        <w:gridCol w:w="643"/>
        <w:gridCol w:w="1527"/>
        <w:gridCol w:w="908"/>
        <w:gridCol w:w="753"/>
        <w:gridCol w:w="1142"/>
        <w:gridCol w:w="1430"/>
        <w:gridCol w:w="1416"/>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412" w:type="dxa"/>
            <w:gridSpan w:val="2"/>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采购人</w:t>
            </w:r>
          </w:p>
        </w:tc>
        <w:tc>
          <w:tcPr>
            <w:tcW w:w="2553" w:type="dxa"/>
            <w:gridSpan w:val="2"/>
            <w:vAlign w:val="center"/>
          </w:tcPr>
          <w:p>
            <w:pPr>
              <w:jc w:val="left"/>
              <w:rPr>
                <w:rFonts w:ascii="方正仿宋_GBK" w:eastAsia="方正仿宋_GBK" w:hAnsi="方正仿宋_GBK" w:cs="方正仿宋_GBK"/>
                <w:kern w:val="2"/>
                <w:sz w:val="22"/>
                <w:lang w:eastAsia="zh-CN"/>
              </w:rPr>
            </w:pPr>
            <w:r>
              <w:rPr>
                <w:rFonts w:ascii="仿宋" w:eastAsia="仿宋" w:hAnsi="仿宋" w:cs="方正仿宋_GBK" w:hint="eastAsia"/>
                <w:color w:val="0000FF"/>
                <w:kern w:val="2"/>
                <w:sz w:val="22"/>
                <w:lang w:eastAsia="zh-CN"/>
              </w:rPr>
              <w:t>深圳市高级中学创新高中</w:t>
            </w:r>
          </w:p>
        </w:tc>
        <w:tc>
          <w:tcPr>
            <w:tcW w:w="1991" w:type="dxa"/>
            <w:gridSpan w:val="2"/>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项目名称</w:t>
            </w:r>
          </w:p>
        </w:tc>
        <w:tc>
          <w:tcPr>
            <w:tcW w:w="2985" w:type="dxa"/>
            <w:gridSpan w:val="2"/>
            <w:vAlign w:val="center"/>
          </w:tcPr>
          <w:p>
            <w:pPr>
              <w:rPr>
                <w:rFonts w:ascii="仿宋" w:eastAsia="仿宋" w:hAnsi="仿宋" w:cs="方正仿宋_GBK"/>
                <w:kern w:val="2"/>
                <w:sz w:val="22"/>
                <w:lang w:eastAsia="zh-CN"/>
              </w:rPr>
            </w:pPr>
            <w:r>
              <w:rPr>
                <w:rFonts w:ascii="仿宋" w:eastAsia="仿宋" w:hAnsi="仿宋" w:cs="方正仿宋_GBK" w:hint="eastAsia"/>
                <w:color w:val="0000FF"/>
                <w:kern w:val="2"/>
                <w:sz w:val="22"/>
                <w:lang w:eastAsia="zh-CN"/>
              </w:rPr>
              <w:t>深圳市高级中学高中园非教育教学管理服务项目</w:t>
            </w:r>
          </w:p>
        </w:tc>
      </w:tr>
      <w:tr>
        <w:tblPrEx>
          <w:tblW w:w="5000" w:type="pct"/>
          <w:tblInd w:w="0" w:type="dxa"/>
          <w:tblLayout w:type="fixed"/>
          <w:tblCellMar>
            <w:top w:w="0" w:type="dxa"/>
            <w:left w:w="108" w:type="dxa"/>
            <w:bottom w:w="0" w:type="dxa"/>
            <w:right w:w="108" w:type="dxa"/>
          </w:tblCellMar>
        </w:tblPrEx>
        <w:tc>
          <w:tcPr>
            <w:tcW w:w="1412" w:type="dxa"/>
            <w:gridSpan w:val="2"/>
            <w:vAlign w:val="center"/>
          </w:tcPr>
          <w:p>
            <w:pPr>
              <w:snapToGrid w:val="0"/>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投标（响应）供应商</w:t>
            </w:r>
          </w:p>
        </w:tc>
        <w:tc>
          <w:tcPr>
            <w:tcW w:w="2553" w:type="dxa"/>
            <w:gridSpan w:val="2"/>
            <w:vAlign w:val="center"/>
          </w:tcPr>
          <w:p>
            <w:pPr>
              <w:jc w:val="center"/>
              <w:rPr>
                <w:rFonts w:ascii="方正仿宋_GBK" w:eastAsia="方正仿宋_GBK" w:hAnsi="方正仿宋_GBK" w:cs="方正仿宋_GBK"/>
                <w:kern w:val="2"/>
                <w:sz w:val="22"/>
                <w:lang w:eastAsia="zh-CN"/>
              </w:rPr>
            </w:pPr>
          </w:p>
        </w:tc>
        <w:tc>
          <w:tcPr>
            <w:tcW w:w="1991" w:type="dxa"/>
            <w:gridSpan w:val="2"/>
            <w:vAlign w:val="center"/>
          </w:tcPr>
          <w:p>
            <w:pPr>
              <w:snapToGrid w:val="0"/>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供应商统一社会信用代码</w:t>
            </w:r>
          </w:p>
        </w:tc>
        <w:tc>
          <w:tcPr>
            <w:tcW w:w="2985" w:type="dxa"/>
            <w:gridSpan w:val="2"/>
            <w:vAlign w:val="center"/>
          </w:tcPr>
          <w:p>
            <w:pPr>
              <w:jc w:val="center"/>
              <w:rPr>
                <w:rFonts w:ascii="方正仿宋_GBK" w:eastAsia="方正仿宋_GBK" w:hAnsi="方正仿宋_GBK" w:cs="方正仿宋_GBK"/>
                <w:kern w:val="2"/>
                <w:sz w:val="22"/>
                <w:lang w:eastAsia="zh-CN"/>
              </w:rPr>
            </w:pPr>
          </w:p>
        </w:tc>
      </w:tr>
      <w:tr>
        <w:tblPrEx>
          <w:tblW w:w="5000" w:type="pct"/>
          <w:tblInd w:w="0" w:type="dxa"/>
          <w:tblLayout w:type="fixed"/>
          <w:tblCellMar>
            <w:top w:w="0" w:type="dxa"/>
            <w:left w:w="108" w:type="dxa"/>
            <w:bottom w:w="0" w:type="dxa"/>
            <w:right w:w="108" w:type="dxa"/>
          </w:tblCellMar>
        </w:tblPrEx>
        <w:tc>
          <w:tcPr>
            <w:tcW w:w="8941" w:type="dxa"/>
            <w:gridSpan w:val="8"/>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b/>
                <w:bCs/>
                <w:kern w:val="2"/>
                <w:sz w:val="22"/>
                <w:lang w:eastAsia="zh-CN"/>
              </w:rPr>
              <w:t>投标（响应）供应商相关人员情况</w:t>
            </w:r>
          </w:p>
        </w:tc>
      </w:tr>
      <w:tr>
        <w:tblPrEx>
          <w:tblW w:w="5000" w:type="pct"/>
          <w:tblInd w:w="0" w:type="dxa"/>
          <w:tblLayout w:type="fixed"/>
          <w:tblCellMar>
            <w:top w:w="0" w:type="dxa"/>
            <w:left w:w="108" w:type="dxa"/>
            <w:bottom w:w="0" w:type="dxa"/>
            <w:right w:w="108" w:type="dxa"/>
          </w:tblCellMar>
        </w:tblPrEx>
        <w:tc>
          <w:tcPr>
            <w:tcW w:w="736" w:type="dxa"/>
            <w:tcBorders>
              <w:bottom w:val="single" w:sz="4" w:space="0" w:color="auto"/>
            </w:tcBorders>
            <w:vAlign w:val="center"/>
          </w:tcPr>
          <w:p>
            <w:pPr>
              <w:snapToGrid w:val="0"/>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序号</w:t>
            </w:r>
          </w:p>
        </w:tc>
        <w:tc>
          <w:tcPr>
            <w:tcW w:w="2282" w:type="dxa"/>
            <w:gridSpan w:val="2"/>
            <w:tcBorders>
              <w:bottom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职务</w:t>
            </w:r>
          </w:p>
        </w:tc>
        <w:tc>
          <w:tcPr>
            <w:tcW w:w="947" w:type="dxa"/>
            <w:tcBorders>
              <w:bottom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姓名</w:t>
            </w:r>
          </w:p>
        </w:tc>
        <w:tc>
          <w:tcPr>
            <w:tcW w:w="1991" w:type="dxa"/>
            <w:gridSpan w:val="2"/>
            <w:tcBorders>
              <w:bottom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身份证号码</w:t>
            </w:r>
          </w:p>
        </w:tc>
        <w:tc>
          <w:tcPr>
            <w:tcW w:w="1500" w:type="dxa"/>
            <w:tcBorders>
              <w:bottom w:val="single" w:sz="4" w:space="0" w:color="auto"/>
            </w:tcBorders>
            <w:vAlign w:val="center"/>
          </w:tcPr>
          <w:p>
            <w:pPr>
              <w:snapToGrid w:val="0"/>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劳动合同</w:t>
            </w:r>
          </w:p>
          <w:p>
            <w:pPr>
              <w:snapToGrid w:val="0"/>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关系单位</w:t>
            </w:r>
          </w:p>
        </w:tc>
        <w:tc>
          <w:tcPr>
            <w:tcW w:w="1485" w:type="dxa"/>
            <w:tcBorders>
              <w:bottom w:val="single" w:sz="4" w:space="0" w:color="auto"/>
            </w:tcBorders>
            <w:vAlign w:val="center"/>
          </w:tcPr>
          <w:p>
            <w:pPr>
              <w:snapToGrid w:val="0"/>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缴纳社会</w:t>
            </w:r>
          </w:p>
          <w:p>
            <w:pPr>
              <w:snapToGrid w:val="0"/>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保险单位</w:t>
            </w:r>
          </w:p>
        </w:tc>
      </w:tr>
      <w:tr>
        <w:tblPrEx>
          <w:tblW w:w="5000" w:type="pct"/>
          <w:tblInd w:w="0" w:type="dxa"/>
          <w:tblLayout w:type="fixed"/>
          <w:tblCellMar>
            <w:top w:w="0" w:type="dxa"/>
            <w:left w:w="108" w:type="dxa"/>
            <w:bottom w:w="0" w:type="dxa"/>
            <w:right w:w="108" w:type="dxa"/>
          </w:tblCellMar>
        </w:tblPrEx>
        <w:tc>
          <w:tcPr>
            <w:tcW w:w="736"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1</w:t>
            </w:r>
          </w:p>
        </w:tc>
        <w:tc>
          <w:tcPr>
            <w:tcW w:w="2282" w:type="dxa"/>
            <w:gridSpan w:val="2"/>
            <w:tcBorders>
              <w:top w:val="single" w:sz="4" w:space="0" w:color="auto"/>
              <w:left w:val="single" w:sz="4" w:space="0" w:color="auto"/>
              <w:bottom w:val="single" w:sz="4" w:space="0" w:color="auto"/>
              <w:right w:val="single" w:sz="4" w:space="0" w:color="auto"/>
            </w:tcBorders>
            <w:vAlign w:val="center"/>
          </w:tcPr>
          <w:p>
            <w:pPr>
              <w:spacing w:line="460" w:lineRule="exact"/>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szCs w:val="22"/>
                <w:lang w:eastAsia="zh-CN"/>
              </w:rPr>
              <w:t>法定代表人/单位负责人/主要经营负责人</w:t>
            </w:r>
          </w:p>
        </w:tc>
        <w:tc>
          <w:tcPr>
            <w:tcW w:w="947"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c>
          <w:tcPr>
            <w:tcW w:w="1991"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c>
          <w:tcPr>
            <w:tcW w:w="1500"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c>
          <w:tcPr>
            <w:tcW w:w="1485"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r>
      <w:tr>
        <w:tblPrEx>
          <w:tblW w:w="5000" w:type="pct"/>
          <w:tblInd w:w="0" w:type="dxa"/>
          <w:tblLayout w:type="fixed"/>
          <w:tblCellMar>
            <w:top w:w="0" w:type="dxa"/>
            <w:left w:w="108" w:type="dxa"/>
            <w:bottom w:w="0" w:type="dxa"/>
            <w:right w:w="108" w:type="dxa"/>
          </w:tblCellMar>
        </w:tblPrEx>
        <w:tc>
          <w:tcPr>
            <w:tcW w:w="736"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2</w:t>
            </w:r>
          </w:p>
        </w:tc>
        <w:tc>
          <w:tcPr>
            <w:tcW w:w="2282"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szCs w:val="22"/>
                <w:lang w:eastAsia="zh-CN"/>
              </w:rPr>
              <w:t>项目投标授权代表人</w:t>
            </w:r>
          </w:p>
        </w:tc>
        <w:tc>
          <w:tcPr>
            <w:tcW w:w="947"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c>
          <w:tcPr>
            <w:tcW w:w="1991"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c>
          <w:tcPr>
            <w:tcW w:w="1500"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c>
          <w:tcPr>
            <w:tcW w:w="1485"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r>
      <w:tr>
        <w:tblPrEx>
          <w:tblW w:w="5000" w:type="pct"/>
          <w:tblInd w:w="0" w:type="dxa"/>
          <w:tblLayout w:type="fixed"/>
          <w:tblCellMar>
            <w:top w:w="0" w:type="dxa"/>
            <w:left w:w="108" w:type="dxa"/>
            <w:bottom w:w="0" w:type="dxa"/>
            <w:right w:w="108" w:type="dxa"/>
          </w:tblCellMar>
        </w:tblPrEx>
        <w:tc>
          <w:tcPr>
            <w:tcW w:w="736" w:type="dxa"/>
            <w:tcBorders>
              <w:top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bidi="ar"/>
              </w:rPr>
              <w:t>3</w:t>
            </w:r>
          </w:p>
        </w:tc>
        <w:tc>
          <w:tcPr>
            <w:tcW w:w="2282" w:type="dxa"/>
            <w:gridSpan w:val="2"/>
            <w:tcBorders>
              <w:top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项目负责人</w:t>
            </w:r>
          </w:p>
        </w:tc>
        <w:tc>
          <w:tcPr>
            <w:tcW w:w="947" w:type="dxa"/>
            <w:tcBorders>
              <w:top w:val="single" w:sz="4" w:space="0" w:color="auto"/>
            </w:tcBorders>
            <w:vAlign w:val="center"/>
          </w:tcPr>
          <w:p>
            <w:pPr>
              <w:jc w:val="center"/>
              <w:rPr>
                <w:rFonts w:ascii="方正仿宋_GBK" w:eastAsia="方正仿宋_GBK" w:hAnsi="方正仿宋_GBK" w:cs="方正仿宋_GBK"/>
                <w:kern w:val="2"/>
                <w:sz w:val="22"/>
                <w:lang w:eastAsia="zh-CN"/>
              </w:rPr>
            </w:pPr>
          </w:p>
        </w:tc>
        <w:tc>
          <w:tcPr>
            <w:tcW w:w="1991" w:type="dxa"/>
            <w:gridSpan w:val="2"/>
            <w:tcBorders>
              <w:top w:val="single" w:sz="4" w:space="0" w:color="auto"/>
            </w:tcBorders>
            <w:vAlign w:val="center"/>
          </w:tcPr>
          <w:p>
            <w:pPr>
              <w:jc w:val="center"/>
              <w:rPr>
                <w:rFonts w:ascii="方正仿宋_GBK" w:eastAsia="方正仿宋_GBK" w:hAnsi="方正仿宋_GBK" w:cs="方正仿宋_GBK"/>
                <w:kern w:val="2"/>
                <w:sz w:val="22"/>
                <w:lang w:eastAsia="zh-CN"/>
              </w:rPr>
            </w:pPr>
          </w:p>
        </w:tc>
        <w:tc>
          <w:tcPr>
            <w:tcW w:w="1500" w:type="dxa"/>
            <w:tcBorders>
              <w:top w:val="single" w:sz="4" w:space="0" w:color="auto"/>
            </w:tcBorders>
            <w:vAlign w:val="center"/>
          </w:tcPr>
          <w:p>
            <w:pPr>
              <w:jc w:val="center"/>
              <w:rPr>
                <w:rFonts w:ascii="方正仿宋_GBK" w:eastAsia="方正仿宋_GBK" w:hAnsi="方正仿宋_GBK" w:cs="方正仿宋_GBK"/>
                <w:kern w:val="2"/>
                <w:sz w:val="22"/>
                <w:lang w:eastAsia="zh-CN"/>
              </w:rPr>
            </w:pPr>
          </w:p>
        </w:tc>
        <w:tc>
          <w:tcPr>
            <w:tcW w:w="1485" w:type="dxa"/>
            <w:tcBorders>
              <w:top w:val="single" w:sz="4" w:space="0" w:color="auto"/>
            </w:tcBorders>
            <w:vAlign w:val="center"/>
          </w:tcPr>
          <w:p>
            <w:pPr>
              <w:jc w:val="center"/>
              <w:rPr>
                <w:rFonts w:ascii="方正仿宋_GBK" w:eastAsia="方正仿宋_GBK" w:hAnsi="方正仿宋_GBK" w:cs="方正仿宋_GBK"/>
                <w:kern w:val="2"/>
                <w:sz w:val="22"/>
                <w:lang w:eastAsia="zh-CN"/>
              </w:rPr>
            </w:pPr>
          </w:p>
        </w:tc>
      </w:tr>
      <w:tr>
        <w:tblPrEx>
          <w:tblW w:w="5000" w:type="pct"/>
          <w:tblInd w:w="0" w:type="dxa"/>
          <w:tblLayout w:type="fixed"/>
          <w:tblCellMar>
            <w:top w:w="0" w:type="dxa"/>
            <w:left w:w="108" w:type="dxa"/>
            <w:bottom w:w="0" w:type="dxa"/>
            <w:right w:w="108" w:type="dxa"/>
          </w:tblCellMar>
        </w:tblPrEx>
        <w:tc>
          <w:tcPr>
            <w:tcW w:w="736" w:type="dxa"/>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bidi="ar"/>
              </w:rPr>
              <w:t>4</w:t>
            </w:r>
          </w:p>
        </w:tc>
        <w:tc>
          <w:tcPr>
            <w:tcW w:w="2282" w:type="dxa"/>
            <w:gridSpan w:val="2"/>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主要技术人员</w:t>
            </w:r>
          </w:p>
        </w:tc>
        <w:tc>
          <w:tcPr>
            <w:tcW w:w="947" w:type="dxa"/>
            <w:vAlign w:val="center"/>
          </w:tcPr>
          <w:p>
            <w:pPr>
              <w:jc w:val="center"/>
              <w:rPr>
                <w:rFonts w:ascii="方正仿宋_GBK" w:eastAsia="方正仿宋_GBK" w:hAnsi="方正仿宋_GBK" w:cs="方正仿宋_GBK"/>
                <w:kern w:val="2"/>
                <w:sz w:val="22"/>
                <w:lang w:eastAsia="zh-CN"/>
              </w:rPr>
            </w:pPr>
          </w:p>
        </w:tc>
        <w:tc>
          <w:tcPr>
            <w:tcW w:w="1991" w:type="dxa"/>
            <w:gridSpan w:val="2"/>
            <w:vAlign w:val="center"/>
          </w:tcPr>
          <w:p>
            <w:pPr>
              <w:jc w:val="center"/>
              <w:rPr>
                <w:rFonts w:ascii="方正仿宋_GBK" w:eastAsia="方正仿宋_GBK" w:hAnsi="方正仿宋_GBK" w:cs="方正仿宋_GBK"/>
                <w:kern w:val="2"/>
                <w:sz w:val="22"/>
                <w:lang w:eastAsia="zh-CN"/>
              </w:rPr>
            </w:pPr>
          </w:p>
        </w:tc>
        <w:tc>
          <w:tcPr>
            <w:tcW w:w="1500" w:type="dxa"/>
            <w:vAlign w:val="center"/>
          </w:tcPr>
          <w:p>
            <w:pPr>
              <w:jc w:val="center"/>
              <w:rPr>
                <w:rFonts w:ascii="方正仿宋_GBK" w:eastAsia="方正仿宋_GBK" w:hAnsi="方正仿宋_GBK" w:cs="方正仿宋_GBK"/>
                <w:kern w:val="2"/>
                <w:sz w:val="22"/>
                <w:lang w:eastAsia="zh-CN"/>
              </w:rPr>
            </w:pPr>
          </w:p>
        </w:tc>
        <w:tc>
          <w:tcPr>
            <w:tcW w:w="1485" w:type="dxa"/>
            <w:vAlign w:val="center"/>
          </w:tcPr>
          <w:p>
            <w:pPr>
              <w:jc w:val="center"/>
              <w:rPr>
                <w:rFonts w:ascii="方正仿宋_GBK" w:eastAsia="方正仿宋_GBK" w:hAnsi="方正仿宋_GBK" w:cs="方正仿宋_GBK"/>
                <w:kern w:val="2"/>
                <w:sz w:val="22"/>
                <w:lang w:eastAsia="zh-CN"/>
              </w:rPr>
            </w:pPr>
          </w:p>
        </w:tc>
      </w:tr>
      <w:tr>
        <w:tblPrEx>
          <w:tblW w:w="5000" w:type="pct"/>
          <w:tblInd w:w="0" w:type="dxa"/>
          <w:tblLayout w:type="fixed"/>
          <w:tblCellMar>
            <w:top w:w="0" w:type="dxa"/>
            <w:left w:w="108" w:type="dxa"/>
            <w:bottom w:w="0" w:type="dxa"/>
            <w:right w:w="108" w:type="dxa"/>
          </w:tblCellMar>
        </w:tblPrEx>
        <w:tc>
          <w:tcPr>
            <w:tcW w:w="736" w:type="dxa"/>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bidi="ar"/>
              </w:rPr>
              <w:t>5</w:t>
            </w:r>
          </w:p>
        </w:tc>
        <w:tc>
          <w:tcPr>
            <w:tcW w:w="2282" w:type="dxa"/>
            <w:gridSpan w:val="2"/>
            <w:vAlign w:val="center"/>
          </w:tcPr>
          <w:p>
            <w:pPr>
              <w:snapToGrid w:val="0"/>
              <w:ind w:firstLine="0"/>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投标文件编制人员</w:t>
            </w:r>
          </w:p>
        </w:tc>
        <w:tc>
          <w:tcPr>
            <w:tcW w:w="947" w:type="dxa"/>
            <w:vAlign w:val="center"/>
          </w:tcPr>
          <w:p>
            <w:pPr>
              <w:jc w:val="center"/>
              <w:rPr>
                <w:rFonts w:ascii="方正仿宋_GBK" w:eastAsia="方正仿宋_GBK" w:hAnsi="方正仿宋_GBK" w:cs="方正仿宋_GBK"/>
                <w:kern w:val="2"/>
                <w:sz w:val="22"/>
                <w:lang w:eastAsia="zh-CN"/>
              </w:rPr>
            </w:pPr>
          </w:p>
        </w:tc>
        <w:tc>
          <w:tcPr>
            <w:tcW w:w="1991" w:type="dxa"/>
            <w:gridSpan w:val="2"/>
            <w:vAlign w:val="center"/>
          </w:tcPr>
          <w:p>
            <w:pPr>
              <w:jc w:val="center"/>
              <w:rPr>
                <w:rFonts w:ascii="方正仿宋_GBK" w:eastAsia="方正仿宋_GBK" w:hAnsi="方正仿宋_GBK" w:cs="方正仿宋_GBK"/>
                <w:kern w:val="2"/>
                <w:sz w:val="22"/>
                <w:lang w:eastAsia="zh-CN"/>
              </w:rPr>
            </w:pPr>
          </w:p>
        </w:tc>
        <w:tc>
          <w:tcPr>
            <w:tcW w:w="1500" w:type="dxa"/>
            <w:vAlign w:val="center"/>
          </w:tcPr>
          <w:p>
            <w:pPr>
              <w:jc w:val="center"/>
              <w:rPr>
                <w:rFonts w:ascii="方正仿宋_GBK" w:eastAsia="方正仿宋_GBK" w:hAnsi="方正仿宋_GBK" w:cs="方正仿宋_GBK"/>
                <w:kern w:val="2"/>
                <w:sz w:val="22"/>
                <w:lang w:eastAsia="zh-CN"/>
              </w:rPr>
            </w:pPr>
          </w:p>
        </w:tc>
        <w:tc>
          <w:tcPr>
            <w:tcW w:w="1485" w:type="dxa"/>
            <w:vAlign w:val="center"/>
          </w:tcPr>
          <w:p>
            <w:pPr>
              <w:jc w:val="center"/>
              <w:rPr>
                <w:rFonts w:ascii="方正仿宋_GBK" w:eastAsia="方正仿宋_GBK" w:hAnsi="方正仿宋_GBK" w:cs="方正仿宋_GBK"/>
                <w:kern w:val="2"/>
                <w:sz w:val="22"/>
                <w:lang w:eastAsia="zh-CN"/>
              </w:rPr>
            </w:pPr>
          </w:p>
        </w:tc>
      </w:tr>
      <w:tr>
        <w:tblPrEx>
          <w:tblW w:w="5000" w:type="pct"/>
          <w:tblInd w:w="0" w:type="dxa"/>
          <w:tblLayout w:type="fixed"/>
          <w:tblCellMar>
            <w:top w:w="0" w:type="dxa"/>
            <w:left w:w="108" w:type="dxa"/>
            <w:bottom w:w="0" w:type="dxa"/>
            <w:right w:w="108" w:type="dxa"/>
          </w:tblCellMar>
        </w:tblPrEx>
        <w:tc>
          <w:tcPr>
            <w:tcW w:w="8941" w:type="dxa"/>
            <w:gridSpan w:val="8"/>
            <w:vAlign w:val="center"/>
          </w:tcPr>
          <w:p>
            <w:pPr>
              <w:jc w:val="left"/>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b/>
                <w:bCs/>
                <w:kern w:val="2"/>
                <w:sz w:val="22"/>
                <w:lang w:eastAsia="zh-CN"/>
              </w:rPr>
              <w:t>说明：同一职务有多人担任（如主要技术人员），应分行填写。</w:t>
            </w:r>
          </w:p>
        </w:tc>
      </w:tr>
      <w:tr>
        <w:tblPrEx>
          <w:tblW w:w="5000" w:type="pct"/>
          <w:tblInd w:w="0" w:type="dxa"/>
          <w:tblLayout w:type="fixed"/>
          <w:tblCellMar>
            <w:top w:w="0" w:type="dxa"/>
            <w:left w:w="108" w:type="dxa"/>
            <w:bottom w:w="0" w:type="dxa"/>
            <w:right w:w="108" w:type="dxa"/>
          </w:tblCellMar>
        </w:tblPrEx>
        <w:trPr>
          <w:trHeight w:val="539"/>
        </w:trPr>
        <w:tc>
          <w:tcPr>
            <w:tcW w:w="8941" w:type="dxa"/>
            <w:gridSpan w:val="8"/>
            <w:vAlign w:val="center"/>
          </w:tcPr>
          <w:p>
            <w:pPr>
              <w:jc w:val="center"/>
              <w:rPr>
                <w:rFonts w:ascii="方正仿宋_GBK" w:eastAsia="方正仿宋_GBK" w:hAnsi="方正仿宋_GBK" w:cs="方正仿宋_GBK"/>
                <w:b/>
                <w:bCs/>
                <w:kern w:val="2"/>
                <w:sz w:val="22"/>
                <w:lang w:eastAsia="zh-CN"/>
              </w:rPr>
            </w:pPr>
            <w:r>
              <w:rPr>
                <w:rFonts w:ascii="方正仿宋_GBK" w:eastAsia="方正仿宋_GBK" w:hAnsi="方正仿宋_GBK" w:cs="方正仿宋_GBK" w:hint="eastAsia"/>
                <w:b/>
                <w:bCs/>
                <w:kern w:val="2"/>
                <w:sz w:val="22"/>
                <w:lang w:eastAsia="zh-CN"/>
              </w:rPr>
              <w:t>投标（响应）供应商关联关系情况</w:t>
            </w:r>
          </w:p>
        </w:tc>
      </w:tr>
      <w:tr>
        <w:tblPrEx>
          <w:tblW w:w="5000" w:type="pct"/>
          <w:tblInd w:w="0" w:type="dxa"/>
          <w:tblLayout w:type="fixed"/>
          <w:tblCellMar>
            <w:top w:w="0" w:type="dxa"/>
            <w:left w:w="108" w:type="dxa"/>
            <w:bottom w:w="0" w:type="dxa"/>
            <w:right w:w="108" w:type="dxa"/>
          </w:tblCellMar>
        </w:tblPrEx>
        <w:tc>
          <w:tcPr>
            <w:tcW w:w="736" w:type="dxa"/>
            <w:tcBorders>
              <w:bottom w:val="single" w:sz="4" w:space="0" w:color="auto"/>
            </w:tcBorders>
            <w:vAlign w:val="center"/>
          </w:tcPr>
          <w:p>
            <w:pPr>
              <w:jc w:val="center"/>
              <w:rPr>
                <w:rFonts w:ascii="方正仿宋_GBK" w:eastAsia="方正仿宋_GBK" w:hAnsi="方正仿宋_GBK" w:cs="方正仿宋_GBK"/>
                <w:kern w:val="2"/>
                <w:sz w:val="22"/>
                <w:lang w:eastAsia="zh-CN" w:bidi="ar"/>
              </w:rPr>
            </w:pPr>
            <w:r>
              <w:rPr>
                <w:rFonts w:ascii="方正仿宋_GBK" w:eastAsia="方正仿宋_GBK" w:hAnsi="方正仿宋_GBK" w:cs="方正仿宋_GBK" w:hint="eastAsia"/>
                <w:kern w:val="2"/>
                <w:sz w:val="22"/>
                <w:lang w:eastAsia="zh-CN" w:bidi="ar"/>
              </w:rPr>
              <w:t>序号</w:t>
            </w:r>
          </w:p>
        </w:tc>
        <w:tc>
          <w:tcPr>
            <w:tcW w:w="2282" w:type="dxa"/>
            <w:gridSpan w:val="2"/>
            <w:tcBorders>
              <w:bottom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关联关系类型</w:t>
            </w:r>
          </w:p>
        </w:tc>
        <w:tc>
          <w:tcPr>
            <w:tcW w:w="1738" w:type="dxa"/>
            <w:gridSpan w:val="2"/>
            <w:tcBorders>
              <w:bottom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关联主体名称</w:t>
            </w:r>
          </w:p>
        </w:tc>
        <w:tc>
          <w:tcPr>
            <w:tcW w:w="4185" w:type="dxa"/>
            <w:gridSpan w:val="3"/>
            <w:tcBorders>
              <w:bottom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备注</w:t>
            </w:r>
          </w:p>
        </w:tc>
      </w:tr>
      <w:tr>
        <w:tblPrEx>
          <w:tblW w:w="5000" w:type="pct"/>
          <w:tblInd w:w="0" w:type="dxa"/>
          <w:tblLayout w:type="fixed"/>
          <w:tblCellMar>
            <w:top w:w="0" w:type="dxa"/>
            <w:left w:w="108" w:type="dxa"/>
            <w:bottom w:w="0" w:type="dxa"/>
            <w:right w:w="108" w:type="dxa"/>
          </w:tblCellMar>
        </w:tblPrEx>
        <w:tc>
          <w:tcPr>
            <w:tcW w:w="736"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bidi="ar"/>
              </w:rPr>
            </w:pPr>
            <w:r>
              <w:rPr>
                <w:rFonts w:ascii="方正仿宋_GBK" w:eastAsia="方正仿宋_GBK" w:hAnsi="方正仿宋_GBK" w:cs="方正仿宋_GBK" w:hint="eastAsia"/>
                <w:kern w:val="2"/>
                <w:sz w:val="22"/>
                <w:lang w:eastAsia="zh-CN" w:bidi="ar"/>
              </w:rPr>
              <w:t>1</w:t>
            </w:r>
          </w:p>
        </w:tc>
        <w:tc>
          <w:tcPr>
            <w:tcW w:w="2282"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控股股东</w:t>
            </w:r>
          </w:p>
        </w:tc>
        <w:tc>
          <w:tcPr>
            <w:tcW w:w="1738"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c>
          <w:tcPr>
            <w:tcW w:w="4185" w:type="dxa"/>
            <w:gridSpan w:val="3"/>
            <w:tcBorders>
              <w:top w:val="single" w:sz="4" w:space="0" w:color="auto"/>
              <w:left w:val="single" w:sz="4" w:space="0" w:color="auto"/>
              <w:bottom w:val="single" w:sz="4" w:space="0" w:color="auto"/>
              <w:right w:val="single" w:sz="4" w:space="0" w:color="auto"/>
            </w:tcBorders>
            <w:vAlign w:val="center"/>
          </w:tcPr>
          <w:p>
            <w:pPr>
              <w:snapToGrid w:val="0"/>
              <w:jc w:val="left"/>
              <w:rPr>
                <w:rFonts w:ascii="方正仿宋_GBK" w:eastAsia="方正仿宋_GBK" w:hAnsi="方正仿宋_GBK" w:cs="方正仿宋_GBK"/>
                <w:kern w:val="2"/>
                <w:sz w:val="22"/>
                <w:szCs w:val="28"/>
                <w:lang w:eastAsia="zh-CN"/>
              </w:rPr>
            </w:pPr>
            <w:r>
              <w:rPr>
                <w:rFonts w:ascii="方正仿宋_GBK" w:eastAsia="方正仿宋_GBK" w:hAnsi="方正仿宋_GBK" w:cs="方正仿宋_GBK" w:hint="eastAsia"/>
                <w:kern w:val="2"/>
                <w:sz w:val="22"/>
                <w:szCs w:val="20"/>
                <w:lang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5000" w:type="pct"/>
          <w:tblInd w:w="0" w:type="dxa"/>
          <w:tblLayout w:type="fixed"/>
          <w:tblCellMar>
            <w:top w:w="0" w:type="dxa"/>
            <w:left w:w="108" w:type="dxa"/>
            <w:bottom w:w="0" w:type="dxa"/>
            <w:right w:w="108" w:type="dxa"/>
          </w:tblCellMar>
        </w:tblPrEx>
        <w:tc>
          <w:tcPr>
            <w:tcW w:w="736" w:type="dxa"/>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bidi="ar"/>
              </w:rPr>
            </w:pPr>
            <w:r>
              <w:rPr>
                <w:rFonts w:ascii="方正仿宋_GBK" w:eastAsia="方正仿宋_GBK" w:hAnsi="方正仿宋_GBK" w:cs="方正仿宋_GBK" w:hint="eastAsia"/>
                <w:kern w:val="2"/>
                <w:sz w:val="22"/>
                <w:lang w:eastAsia="zh-CN" w:bidi="ar"/>
              </w:rPr>
              <w:t>2</w:t>
            </w:r>
          </w:p>
        </w:tc>
        <w:tc>
          <w:tcPr>
            <w:tcW w:w="2282"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管理关系</w:t>
            </w:r>
          </w:p>
        </w:tc>
        <w:tc>
          <w:tcPr>
            <w:tcW w:w="1738"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方正仿宋_GBK" w:eastAsia="方正仿宋_GBK" w:hAnsi="方正仿宋_GBK" w:cs="方正仿宋_GBK"/>
                <w:kern w:val="2"/>
                <w:sz w:val="22"/>
                <w:lang w:eastAsia="zh-CN"/>
              </w:rPr>
            </w:pPr>
          </w:p>
        </w:tc>
        <w:tc>
          <w:tcPr>
            <w:tcW w:w="4185" w:type="dxa"/>
            <w:gridSpan w:val="3"/>
            <w:tcBorders>
              <w:top w:val="single" w:sz="4" w:space="0" w:color="auto"/>
              <w:left w:val="single" w:sz="4" w:space="0" w:color="auto"/>
              <w:bottom w:val="single" w:sz="4" w:space="0" w:color="auto"/>
              <w:right w:val="single" w:sz="4" w:space="0" w:color="auto"/>
            </w:tcBorders>
            <w:vAlign w:val="center"/>
          </w:tcPr>
          <w:p>
            <w:pPr>
              <w:snapToGrid w:val="0"/>
              <w:jc w:val="left"/>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kern w:val="2"/>
                <w:sz w:val="22"/>
                <w:lang w:eastAsia="zh-CN"/>
              </w:rPr>
              <w:t>指对投标（响应）供应商不具有出资持股关系，但对其存在管理关系的主体。</w:t>
            </w:r>
          </w:p>
        </w:tc>
      </w:tr>
      <w:tr>
        <w:tblPrEx>
          <w:tblW w:w="5000" w:type="pct"/>
          <w:tblInd w:w="0" w:type="dxa"/>
          <w:tblLayout w:type="fixed"/>
          <w:tblCellMar>
            <w:top w:w="0" w:type="dxa"/>
            <w:left w:w="108" w:type="dxa"/>
            <w:bottom w:w="0" w:type="dxa"/>
            <w:right w:w="108" w:type="dxa"/>
          </w:tblCellMar>
        </w:tblPrEx>
        <w:tc>
          <w:tcPr>
            <w:tcW w:w="8941" w:type="dxa"/>
            <w:gridSpan w:val="8"/>
            <w:tcBorders>
              <w:top w:val="single" w:sz="4" w:space="0" w:color="auto"/>
              <w:left w:val="single" w:sz="4" w:space="0" w:color="auto"/>
              <w:bottom w:val="single" w:sz="4" w:space="0" w:color="auto"/>
              <w:right w:val="single" w:sz="4" w:space="0" w:color="auto"/>
            </w:tcBorders>
            <w:vAlign w:val="center"/>
          </w:tcPr>
          <w:p>
            <w:pPr>
              <w:snapToGrid w:val="0"/>
              <w:jc w:val="left"/>
              <w:rPr>
                <w:rFonts w:ascii="方正仿宋_GBK" w:eastAsia="方正仿宋_GBK" w:hAnsi="方正仿宋_GBK" w:cs="方正仿宋_GBK"/>
                <w:kern w:val="2"/>
                <w:sz w:val="22"/>
                <w:lang w:eastAsia="zh-CN"/>
              </w:rPr>
            </w:pPr>
            <w:r>
              <w:rPr>
                <w:rFonts w:ascii="方正仿宋_GBK" w:eastAsia="方正仿宋_GBK" w:hAnsi="方正仿宋_GBK" w:cs="方正仿宋_GBK" w:hint="eastAsia"/>
                <w:b/>
                <w:bCs/>
                <w:kern w:val="2"/>
                <w:sz w:val="22"/>
                <w:lang w:eastAsia="zh-CN"/>
              </w:rPr>
              <w:t>说明：同一关联关系类型有多个主体的，应分行填写。</w:t>
            </w:r>
          </w:p>
        </w:tc>
      </w:tr>
    </w:tbl>
    <w:p>
      <w:pPr>
        <w:widowControl w:val="0"/>
        <w:spacing w:line="579" w:lineRule="exact"/>
        <w:jc w:val="both"/>
        <w:rPr>
          <w:rFonts w:eastAsia="宋体"/>
          <w:kern w:val="2"/>
          <w:sz w:val="20"/>
          <w:szCs w:val="22"/>
          <w:lang w:eastAsia="zh-CN"/>
        </w:rPr>
        <w:sectPr>
          <w:footerReference w:type="default" r:id="rId4"/>
          <w:pgSz w:w="11905" w:h="16838"/>
          <w:pgMar w:top="1440" w:right="1797" w:bottom="1440" w:left="1797" w:header="851" w:footer="992" w:gutter="0"/>
          <w:pgNumType w:fmt="numberInDash"/>
          <w:cols w:num="1" w:space="0"/>
          <w:titlePg/>
          <w:rtlGutter w:val="0"/>
          <w:docGrid w:linePitch="312" w:charSpace="0"/>
        </w:sectPr>
      </w:pPr>
    </w:p>
    <w:p>
      <w:pPr>
        <w:widowControl w:val="0"/>
        <w:jc w:val="both"/>
        <w:outlineLvl w:val="3"/>
        <w:rPr>
          <w:rFonts w:ascii="黑体" w:eastAsia="黑体" w:hAnsi="宋体"/>
          <w:bCs/>
          <w:szCs w:val="32"/>
          <w:lang w:eastAsia="zh-CN"/>
        </w:rPr>
      </w:pPr>
      <w:r>
        <w:rPr>
          <w:rFonts w:ascii="黑体" w:eastAsia="黑体" w:hAnsi="宋体" w:hint="eastAsia"/>
          <w:bCs/>
          <w:szCs w:val="32"/>
          <w:lang w:eastAsia="zh-CN"/>
        </w:rPr>
        <w:t>（二）中小企业声明函、残疾人福利性单位声明函及监狱企业声明函</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填写指引：</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2、该部分内容填写需要参考的相关文件：</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(1)财政部《政府采购促进中小企业发展管理办法》（财库〔2020〕46号）</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(2)</w:t>
      </w:r>
      <w:bookmarkStart w:id="43" w:name="_Hlk71925120"/>
      <w:r>
        <w:rPr>
          <w:rFonts w:ascii="黑体" w:eastAsia="黑体" w:hAnsi="黑体" w:cs="黑体" w:hint="eastAsia"/>
          <w:color w:val="FF0000"/>
          <w:kern w:val="2"/>
          <w:sz w:val="21"/>
          <w:lang w:eastAsia="zh-CN"/>
        </w:rPr>
        <w:t>《工业和信息化部、国家统计局、国家发展和改革委员会、财政部关于印发中小企业划型标准规定的通知》（工信部联企业〔2011〕300 号</w:t>
      </w:r>
      <w:bookmarkEnd w:id="43"/>
      <w:r>
        <w:rPr>
          <w:rFonts w:ascii="黑体" w:eastAsia="黑体" w:hAnsi="黑体" w:cs="黑体" w:hint="eastAsia"/>
          <w:color w:val="FF0000"/>
          <w:kern w:val="2"/>
          <w:sz w:val="21"/>
          <w:lang w:eastAsia="zh-CN"/>
        </w:rPr>
        <w:t>，以下简称300号文）</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(3)《统计上大中小微型企业划分办法(2017)》（国统字〔2017〕213 号）</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(4)《关于促进残疾人就业政府采购政策的通知》（财库〔2017〕141号）</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(5)《关于政府采购支持监狱企业发展有关问题的通知》（财库〔2014〕68号）</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3、请依照提供的格式和内容填写声明函，不要随意变更格式；声明函不需要盖章或签字；满足多项优惠政策的投标人，不重复享受多项价格扣除政策。</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4、声明函具体填写要求：</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（1）声明是中小企业须填写《中小企业声明函》的以下内容：</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第一处，在“单位名称”下划线处如实填写采购人名称（深圳公共资源交易中心不是本项目的采购人，而是组织实施机构）；</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第二处，在“项目名称”下划线处如实填写采购项目名称；</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第三处，在“标的名称”下划线处填写所采购服务（标的）的具体名称（以招标文件第一册第三章用户需求书“服务需求明细”的“服务需求名称”一栏为准）；如果涉及多项服务（标的）为同一企业制造，“标的名称”下划线处可以如实填写多项服务；</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第四处，在“招标文件中明确的所属行业”下划线处填写采购标的对应的中小企业划分标准所属行业（所属行业可在招标文件第一册第二章“对通用条款的补充内容及其他关键信息”章节查看）；</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第五处，在“企业名称”下划线处如实填写制造商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中小企业声明函》中供应商所属行业应当与招标文件要求的行业相一致，供应商如有疑问，可根据《国民经济行业分类》（GB/T 4754-2017），结合《关于印发中小企业划型标准规定的通知》（工信部联企业〔2011〕300号）进行判断。事业单位、社会组织等非企业主体不享受中小企业扶持政策。</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（2）声明是残疾人福利性单位须填写《残疾人福利性单位声明函》的相关内容，具体参照以上《中小企业声明函》填写要求执行。</w:t>
      </w:r>
    </w:p>
    <w:p>
      <w:pPr>
        <w:widowControl w:val="0"/>
        <w:ind w:firstLine="420" w:firstLineChars="200"/>
        <w:jc w:val="both"/>
        <w:rPr>
          <w:rFonts w:ascii="黑体" w:eastAsia="黑体" w:hAnsi="黑体" w:cs="黑体"/>
          <w:color w:val="FF0000"/>
          <w:kern w:val="2"/>
          <w:sz w:val="21"/>
          <w:lang w:eastAsia="zh-CN"/>
        </w:rPr>
      </w:pPr>
      <w:r>
        <w:rPr>
          <w:rFonts w:ascii="黑体" w:eastAsia="黑体" w:hAnsi="黑体" w:cs="黑体" w:hint="eastAsia"/>
          <w:color w:val="FF0000"/>
          <w:kern w:val="2"/>
          <w:sz w:val="21"/>
          <w:lang w:eastAsia="zh-CN"/>
        </w:rPr>
        <w:t>（3）声明是监狱企业须填写《监狱企业声明函》的三项内容（填写位置的字体已加粗），具体参照以上《中小企业声明函》填写要求执行。</w:t>
      </w:r>
    </w:p>
    <w:p>
      <w:pPr>
        <w:widowControl w:val="0"/>
        <w:ind w:firstLine="420" w:firstLineChars="200"/>
        <w:jc w:val="both"/>
        <w:rPr>
          <w:rFonts w:eastAsia="宋体"/>
          <w:kern w:val="2"/>
          <w:sz w:val="21"/>
          <w:lang w:eastAsia="zh-CN"/>
        </w:rPr>
      </w:pPr>
      <w:r>
        <w:rPr>
          <w:rFonts w:ascii="黑体" w:eastAsia="黑体" w:hAnsi="黑体" w:cs="黑体" w:hint="eastAsia"/>
          <w:color w:val="FF0000"/>
          <w:kern w:val="2"/>
          <w:sz w:val="21"/>
          <w:lang w:eastAsia="zh-CN"/>
        </w:rPr>
        <w:t>5、</w:t>
      </w:r>
      <w:r>
        <w:rPr>
          <w:rFonts w:ascii="黑体" w:eastAsia="黑体" w:hAnsi="黑体" w:hint="eastAsia"/>
          <w:bCs/>
          <w:color w:val="FF0000"/>
          <w:sz w:val="21"/>
          <w:lang w:eastAsia="zh-CN"/>
        </w:rPr>
        <w:t>若本项目非专门面向中小企业、残疾人福利性单位或监狱企业，声明函的有效性由评审委员会判定，如评审委员会判定声明函无效，相关供应商不享受价格扣除（但不作投标无效处理）。</w:t>
      </w:r>
    </w:p>
    <w:p>
      <w:pPr>
        <w:widowControl w:val="0"/>
        <w:ind w:firstLine="420" w:firstLineChars="200"/>
        <w:jc w:val="both"/>
        <w:rPr>
          <w:rFonts w:eastAsia="宋体"/>
          <w:kern w:val="2"/>
          <w:sz w:val="21"/>
          <w:lang w:eastAsia="zh-CN"/>
        </w:rPr>
      </w:pPr>
      <w:r>
        <w:rPr>
          <w:rFonts w:eastAsia="宋体"/>
          <w:kern w:val="2"/>
          <w:sz w:val="21"/>
          <w:lang w:eastAsia="zh-CN"/>
        </w:rPr>
        <w:t xml:space="preserve"> </w:t>
      </w:r>
    </w:p>
    <w:p>
      <w:pPr>
        <w:widowControl w:val="0"/>
        <w:ind w:firstLine="420" w:firstLineChars="200"/>
        <w:jc w:val="both"/>
        <w:rPr>
          <w:rFonts w:ascii="黑体" w:eastAsia="黑体" w:hAnsi="黑体" w:cs="黑体"/>
          <w:color w:val="FF0000"/>
          <w:kern w:val="2"/>
          <w:sz w:val="21"/>
          <w:lang w:eastAsia="zh-CN"/>
        </w:rPr>
      </w:pPr>
    </w:p>
    <w:p>
      <w:pPr>
        <w:widowControl w:val="0"/>
        <w:ind w:firstLine="420" w:firstLineChars="200"/>
        <w:jc w:val="both"/>
        <w:rPr>
          <w:rFonts w:eastAsia="宋体"/>
          <w:kern w:val="2"/>
          <w:sz w:val="21"/>
          <w:lang w:eastAsia="zh-CN"/>
        </w:rPr>
      </w:pPr>
    </w:p>
    <w:p>
      <w:pPr>
        <w:widowControl w:val="0"/>
        <w:jc w:val="center"/>
        <w:outlineLvl w:val="3"/>
        <w:rPr>
          <w:rFonts w:eastAsia="宋体"/>
          <w:b/>
          <w:kern w:val="2"/>
          <w:lang w:eastAsia="zh-CN"/>
        </w:rPr>
      </w:pPr>
      <w:r>
        <w:rPr>
          <w:rFonts w:eastAsia="宋体" w:hint="eastAsia"/>
          <w:b/>
          <w:kern w:val="2"/>
          <w:lang w:eastAsia="zh-CN"/>
        </w:rPr>
        <w:t>1、</w:t>
      </w:r>
      <w:r>
        <w:rPr>
          <w:rFonts w:eastAsia="宋体"/>
          <w:b/>
          <w:kern w:val="2"/>
          <w:lang w:eastAsia="zh-CN"/>
        </w:rPr>
        <w:t>中小企业声明函（</w:t>
      </w:r>
      <w:r>
        <w:rPr>
          <w:rFonts w:eastAsia="宋体" w:hint="eastAsia"/>
          <w:b/>
          <w:kern w:val="2"/>
          <w:lang w:eastAsia="zh-CN"/>
        </w:rPr>
        <w:t>服务</w:t>
      </w:r>
      <w:r>
        <w:rPr>
          <w:rFonts w:eastAsia="宋体"/>
          <w:b/>
          <w:kern w:val="2"/>
          <w:lang w:eastAsia="zh-CN"/>
        </w:rPr>
        <w:t>）</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本公司（联合体）郑重声明，根据《政府采购促进中小企业发展管理办法》（财库﹝2020﹞46号）的规定，本公司（联合体）参加</w:t>
      </w:r>
      <w:r>
        <w:rPr>
          <w:rFonts w:ascii="宋体" w:eastAsia="宋体" w:hAnsi="宋体" w:cs="宋体" w:hint="eastAsia"/>
          <w:b/>
          <w:bCs/>
          <w:i/>
          <w:iCs/>
          <w:color w:val="0000FF"/>
          <w:kern w:val="2"/>
          <w:sz w:val="21"/>
          <w:szCs w:val="21"/>
          <w:u w:val="single"/>
          <w:lang w:eastAsia="zh-CN"/>
        </w:rPr>
        <w:t xml:space="preserve"> 深圳市高级中学创新高中</w:t>
      </w:r>
      <w:r>
        <w:rPr>
          <w:rFonts w:ascii="宋体" w:eastAsia="宋体" w:hAnsi="宋体" w:cs="宋体" w:hint="eastAsia"/>
          <w:b/>
          <w:bCs/>
          <w:i/>
          <w:iCs/>
          <w:kern w:val="2"/>
          <w:sz w:val="21"/>
          <w:szCs w:val="21"/>
          <w:u w:val="single"/>
          <w:lang w:eastAsia="zh-CN"/>
        </w:rPr>
        <w:t xml:space="preserve">（单位名称） </w:t>
      </w:r>
      <w:r>
        <w:rPr>
          <w:rFonts w:ascii="宋体" w:eastAsia="宋体" w:hAnsi="宋体" w:cs="宋体" w:hint="eastAsia"/>
          <w:kern w:val="2"/>
          <w:sz w:val="21"/>
          <w:szCs w:val="21"/>
          <w:lang w:eastAsia="zh-CN"/>
        </w:rPr>
        <w:t>的</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b/>
          <w:bCs/>
          <w:i/>
          <w:iCs/>
          <w:color w:val="0000FF"/>
          <w:kern w:val="2"/>
          <w:sz w:val="21"/>
          <w:szCs w:val="21"/>
          <w:u w:val="single"/>
          <w:lang w:eastAsia="zh-CN"/>
        </w:rPr>
        <w:t>深圳市高级中学高中园非教育教学管理服务项目</w:t>
      </w:r>
      <w:r>
        <w:rPr>
          <w:rFonts w:ascii="宋体" w:eastAsia="宋体" w:hAnsi="宋体" w:cs="宋体" w:hint="eastAsia"/>
          <w:b/>
          <w:bCs/>
          <w:i/>
          <w:iCs/>
          <w:kern w:val="2"/>
          <w:sz w:val="21"/>
          <w:szCs w:val="21"/>
          <w:u w:val="single"/>
          <w:lang w:eastAsia="zh-CN"/>
        </w:rPr>
        <w:t xml:space="preserve">（项目名称）    </w:t>
      </w:r>
      <w:r>
        <w:rPr>
          <w:rFonts w:ascii="宋体" w:eastAsia="宋体" w:hAnsi="宋体" w:cs="宋体" w:hint="eastAsia"/>
          <w:kern w:val="2"/>
          <w:sz w:val="21"/>
          <w:szCs w:val="21"/>
          <w:lang w:eastAsia="zh-CN"/>
        </w:rPr>
        <w:t>采购活动，服务全部由符合政策要求的中小企业承接。相关企业（含联合体中的中小企业、签订分包意向协议的中小企业）的具体情况如下：</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1.</w:t>
      </w:r>
      <w:r>
        <w:rPr>
          <w:rFonts w:eastAsia="宋体" w:hint="eastAsia"/>
          <w:kern w:val="2"/>
          <w:sz w:val="21"/>
          <w:lang w:eastAsia="zh-CN"/>
        </w:rPr>
        <w:t xml:space="preserve"> </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b/>
          <w:bCs/>
          <w:i/>
          <w:iCs/>
          <w:kern w:val="2"/>
          <w:sz w:val="21"/>
          <w:szCs w:val="21"/>
          <w:u w:val="single"/>
          <w:lang w:eastAsia="zh-CN"/>
        </w:rPr>
        <w:t xml:space="preserve">标的名称） </w:t>
      </w:r>
      <w:r>
        <w:rPr>
          <w:rFonts w:ascii="宋体" w:eastAsia="宋体" w:hAnsi="宋体" w:cs="宋体" w:hint="eastAsia"/>
          <w:kern w:val="2"/>
          <w:sz w:val="21"/>
          <w:szCs w:val="21"/>
          <w:lang w:eastAsia="zh-CN"/>
        </w:rPr>
        <w:t>，属于</w:t>
      </w:r>
      <w:r>
        <w:rPr>
          <w:rFonts w:ascii="宋体" w:eastAsia="宋体" w:hAnsi="宋体" w:cs="宋体" w:hint="eastAsia"/>
          <w:b/>
          <w:bCs/>
          <w:i/>
          <w:iCs/>
          <w:kern w:val="2"/>
          <w:sz w:val="21"/>
          <w:szCs w:val="21"/>
          <w:u w:val="single"/>
          <w:lang w:eastAsia="zh-CN"/>
        </w:rPr>
        <w:t xml:space="preserve">               （采购文件中明确的所属行业）</w:t>
      </w:r>
      <w:r>
        <w:rPr>
          <w:rFonts w:ascii="宋体" w:eastAsia="宋体" w:hAnsi="宋体" w:cs="宋体" w:hint="eastAsia"/>
          <w:kern w:val="2"/>
          <w:sz w:val="21"/>
          <w:szCs w:val="21"/>
          <w:lang w:eastAsia="zh-CN"/>
        </w:rPr>
        <w:t>行业；承接企业为</w:t>
      </w:r>
      <w:r>
        <w:rPr>
          <w:rFonts w:ascii="宋体" w:eastAsia="宋体" w:hAnsi="宋体" w:cs="宋体" w:hint="eastAsia"/>
          <w:b/>
          <w:bCs/>
          <w:i/>
          <w:iCs/>
          <w:kern w:val="2"/>
          <w:sz w:val="21"/>
          <w:szCs w:val="21"/>
          <w:u w:val="single"/>
          <w:lang w:eastAsia="zh-CN"/>
        </w:rPr>
        <w:t xml:space="preserve">          （企业名称，要求承接企业本身所属行业应当与招标文件要求的行业相一致）    </w:t>
      </w:r>
      <w:r>
        <w:rPr>
          <w:rFonts w:ascii="宋体" w:eastAsia="宋体" w:hAnsi="宋体" w:cs="宋体" w:hint="eastAsia"/>
          <w:kern w:val="2"/>
          <w:sz w:val="21"/>
          <w:szCs w:val="21"/>
          <w:lang w:eastAsia="zh-CN"/>
        </w:rPr>
        <w:t>，从业人员</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人，营业收入为</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万元，资产总额为</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万元，属于</w:t>
      </w:r>
      <w:r>
        <w:rPr>
          <w:rFonts w:ascii="宋体" w:eastAsia="宋体" w:hAnsi="宋体" w:cs="宋体" w:hint="eastAsia"/>
          <w:b/>
          <w:bCs/>
          <w:i/>
          <w:iCs/>
          <w:kern w:val="2"/>
          <w:sz w:val="21"/>
          <w:szCs w:val="21"/>
          <w:u w:val="single"/>
          <w:lang w:eastAsia="zh-CN"/>
        </w:rPr>
        <w:t xml:space="preserve">            （中型企业、小型企业、微型企业）    </w:t>
      </w:r>
      <w:r>
        <w:rPr>
          <w:rFonts w:ascii="宋体" w:eastAsia="宋体" w:hAnsi="宋体" w:cs="宋体" w:hint="eastAsia"/>
          <w:kern w:val="2"/>
          <w:sz w:val="21"/>
          <w:szCs w:val="21"/>
          <w:lang w:eastAsia="zh-CN"/>
        </w:rPr>
        <w:t>；</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2.</w:t>
      </w:r>
      <w:r>
        <w:rPr>
          <w:rFonts w:ascii="宋体" w:eastAsia="宋体" w:hAnsi="宋体" w:cs="宋体" w:hint="eastAsia"/>
          <w:b/>
          <w:bCs/>
          <w:i/>
          <w:iCs/>
          <w:kern w:val="2"/>
          <w:sz w:val="21"/>
          <w:szCs w:val="21"/>
          <w:u w:val="single"/>
          <w:lang w:eastAsia="zh-CN"/>
        </w:rPr>
        <w:t xml:space="preserve">    （标的名称）     </w:t>
      </w:r>
      <w:r>
        <w:rPr>
          <w:rFonts w:ascii="宋体" w:eastAsia="宋体" w:hAnsi="宋体" w:cs="宋体" w:hint="eastAsia"/>
          <w:kern w:val="2"/>
          <w:sz w:val="21"/>
          <w:szCs w:val="21"/>
          <w:lang w:eastAsia="zh-CN"/>
        </w:rPr>
        <w:t>，属于</w:t>
      </w:r>
      <w:r>
        <w:rPr>
          <w:rFonts w:ascii="宋体" w:eastAsia="宋体" w:hAnsi="宋体" w:cs="宋体" w:hint="eastAsia"/>
          <w:b/>
          <w:bCs/>
          <w:i/>
          <w:iCs/>
          <w:kern w:val="2"/>
          <w:sz w:val="21"/>
          <w:szCs w:val="21"/>
          <w:u w:val="single"/>
          <w:lang w:eastAsia="zh-CN"/>
        </w:rPr>
        <w:t xml:space="preserve">    （采购文件中明确的所属行业）    </w:t>
      </w:r>
      <w:r>
        <w:rPr>
          <w:rFonts w:ascii="宋体" w:eastAsia="宋体" w:hAnsi="宋体" w:cs="宋体" w:hint="eastAsia"/>
          <w:kern w:val="2"/>
          <w:sz w:val="21"/>
          <w:szCs w:val="21"/>
          <w:lang w:eastAsia="zh-CN"/>
        </w:rPr>
        <w:t>行业；承接企业为</w:t>
      </w:r>
      <w:r>
        <w:rPr>
          <w:rFonts w:ascii="宋体" w:eastAsia="宋体" w:hAnsi="宋体" w:cs="宋体" w:hint="eastAsia"/>
          <w:b/>
          <w:bCs/>
          <w:i/>
          <w:iCs/>
          <w:kern w:val="2"/>
          <w:sz w:val="21"/>
          <w:szCs w:val="21"/>
          <w:u w:val="single"/>
          <w:lang w:eastAsia="zh-CN"/>
        </w:rPr>
        <w:t xml:space="preserve">    （企业名称，要求承接企业本身所属行业应当与招标文件要求的行业相一致）    </w:t>
      </w:r>
      <w:r>
        <w:rPr>
          <w:rFonts w:ascii="宋体" w:eastAsia="宋体" w:hAnsi="宋体" w:cs="宋体" w:hint="eastAsia"/>
          <w:kern w:val="2"/>
          <w:sz w:val="21"/>
          <w:szCs w:val="21"/>
          <w:lang w:eastAsia="zh-CN"/>
        </w:rPr>
        <w:t>，从业人员</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人，营业收入为</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万元，资产总额为</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万元，属于</w:t>
      </w:r>
      <w:r>
        <w:rPr>
          <w:rFonts w:ascii="宋体" w:eastAsia="宋体" w:hAnsi="宋体" w:cs="宋体" w:hint="eastAsia"/>
          <w:b/>
          <w:bCs/>
          <w:i/>
          <w:iCs/>
          <w:kern w:val="2"/>
          <w:sz w:val="21"/>
          <w:szCs w:val="21"/>
          <w:u w:val="single"/>
          <w:lang w:eastAsia="zh-CN"/>
        </w:rPr>
        <w:t xml:space="preserve">    （中型企业、小型企业、微型企业）    </w:t>
      </w:r>
      <w:r>
        <w:rPr>
          <w:rFonts w:ascii="宋体" w:eastAsia="宋体" w:hAnsi="宋体" w:cs="宋体" w:hint="eastAsia"/>
          <w:kern w:val="2"/>
          <w:sz w:val="21"/>
          <w:szCs w:val="21"/>
          <w:lang w:eastAsia="zh-CN"/>
        </w:rPr>
        <w:t>；</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以上企业，不属于大企业的分支机构，不存在控股股东为大企业的情形，也不存在与大企业的负责人为同一人的情形。</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本企业对上述声明内容的真实性负责。如有虚假，将依法承担相应责任。</w:t>
      </w:r>
    </w:p>
    <w:p>
      <w:pPr>
        <w:widowControl w:val="0"/>
        <w:ind w:firstLine="420" w:firstLineChars="200"/>
        <w:jc w:val="both"/>
        <w:rPr>
          <w:rFonts w:ascii="宋体" w:eastAsia="宋体" w:hAnsi="宋体" w:cs="宋体"/>
          <w:kern w:val="2"/>
          <w:sz w:val="21"/>
          <w:szCs w:val="21"/>
          <w:lang w:eastAsia="zh-CN"/>
        </w:rPr>
      </w:pPr>
      <w:bookmarkStart w:id="44" w:name="_Hlk73562275"/>
      <w:r>
        <w:rPr>
          <w:rFonts w:ascii="宋体" w:eastAsia="宋体" w:hAnsi="宋体" w:cs="宋体" w:hint="eastAsia"/>
          <w:kern w:val="2"/>
          <w:sz w:val="21"/>
          <w:szCs w:val="21"/>
          <w:lang w:eastAsia="zh-CN"/>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4"/>
    </w:p>
    <w:p>
      <w:pPr>
        <w:widowControl w:val="0"/>
        <w:ind w:firstLine="420"/>
        <w:jc w:val="both"/>
        <w:rPr>
          <w:rFonts w:ascii="宋体" w:eastAsia="宋体" w:hAnsi="宋体" w:cs="宋体"/>
          <w:kern w:val="2"/>
          <w:sz w:val="21"/>
          <w:szCs w:val="21"/>
          <w:lang w:eastAsia="zh-CN"/>
        </w:rPr>
      </w:pPr>
    </w:p>
    <w:p>
      <w:pPr>
        <w:widowControl w:val="0"/>
        <w:spacing w:line="360" w:lineRule="auto"/>
        <w:jc w:val="both"/>
        <w:rPr>
          <w:rFonts w:eastAsia="宋体"/>
          <w:b/>
          <w:bCs/>
          <w:kern w:val="2"/>
          <w:lang w:eastAsia="zh-CN"/>
        </w:rPr>
      </w:pPr>
    </w:p>
    <w:p>
      <w:pPr>
        <w:widowControl w:val="0"/>
        <w:jc w:val="center"/>
        <w:outlineLvl w:val="3"/>
        <w:rPr>
          <w:rFonts w:eastAsia="宋体"/>
          <w:b/>
          <w:kern w:val="2"/>
          <w:lang w:eastAsia="zh-CN"/>
        </w:rPr>
      </w:pPr>
      <w:r>
        <w:rPr>
          <w:rFonts w:eastAsia="宋体" w:hint="eastAsia"/>
          <w:b/>
          <w:kern w:val="2"/>
          <w:lang w:eastAsia="zh-CN"/>
        </w:rPr>
        <w:t>2、残疾人福利性单位声明函（服务类）</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b/>
          <w:bCs/>
          <w:i/>
          <w:iCs/>
          <w:color w:val="0000FF"/>
          <w:kern w:val="2"/>
          <w:sz w:val="21"/>
          <w:szCs w:val="21"/>
          <w:u w:val="single"/>
          <w:lang w:eastAsia="zh-CN"/>
        </w:rPr>
        <w:t>深圳市高级中学创新高中</w:t>
      </w:r>
      <w:r>
        <w:rPr>
          <w:rFonts w:ascii="宋体" w:eastAsia="宋体" w:hAnsi="宋体" w:cs="宋体" w:hint="eastAsia"/>
          <w:b/>
          <w:bCs/>
          <w:i/>
          <w:iCs/>
          <w:kern w:val="2"/>
          <w:sz w:val="21"/>
          <w:szCs w:val="21"/>
          <w:u w:val="single"/>
          <w:lang w:eastAsia="zh-CN"/>
        </w:rPr>
        <w:t xml:space="preserve">（单位名称） </w:t>
      </w:r>
      <w:r>
        <w:rPr>
          <w:rFonts w:ascii="宋体" w:eastAsia="宋体" w:hAnsi="宋体" w:cs="宋体" w:hint="eastAsia"/>
          <w:kern w:val="2"/>
          <w:sz w:val="21"/>
          <w:szCs w:val="21"/>
          <w:lang w:eastAsia="zh-CN"/>
        </w:rPr>
        <w:t>单位的</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b/>
          <w:bCs/>
          <w:i/>
          <w:iCs/>
          <w:color w:val="0000FF"/>
          <w:kern w:val="2"/>
          <w:sz w:val="21"/>
          <w:szCs w:val="21"/>
          <w:u w:val="single"/>
          <w:lang w:eastAsia="zh-CN"/>
        </w:rPr>
        <w:t xml:space="preserve"> 深圳市高级中学高中园非教育教学管理服务项目 </w:t>
      </w:r>
      <w:r>
        <w:rPr>
          <w:rFonts w:ascii="宋体" w:eastAsia="宋体" w:hAnsi="宋体" w:cs="宋体" w:hint="eastAsia"/>
          <w:b/>
          <w:bCs/>
          <w:i/>
          <w:iCs/>
          <w:kern w:val="2"/>
          <w:sz w:val="21"/>
          <w:szCs w:val="21"/>
          <w:u w:val="single"/>
          <w:lang w:eastAsia="zh-CN"/>
        </w:rPr>
        <w:t xml:space="preserve">（项目名称）    </w:t>
      </w:r>
      <w:r>
        <w:rPr>
          <w:rFonts w:ascii="宋体" w:eastAsia="宋体" w:hAnsi="宋体" w:cs="宋体" w:hint="eastAsia"/>
          <w:kern w:val="2"/>
          <w:sz w:val="21"/>
          <w:szCs w:val="21"/>
          <w:lang w:eastAsia="zh-CN"/>
        </w:rPr>
        <w:t>项目采购活动由本单位提供服务。</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本单位对上述声明的真实性负责。如有虚假，将依法承担相应责任。</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本投标人已知悉《财政部民政部中国残疾人联合会关于促进残疾人就业政府采购政策的通知》（财库〔2017〕141号）的规定，承诺提供的声明函内容是真实的，如提供声明函内容不实，则依法追究相关法律责任。</w:t>
      </w:r>
    </w:p>
    <w:p>
      <w:pPr>
        <w:widowControl w:val="0"/>
        <w:ind w:firstLine="420" w:firstLineChars="20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p>
    <w:p>
      <w:pPr>
        <w:widowControl w:val="0"/>
        <w:ind w:firstLine="420"/>
        <w:jc w:val="both"/>
        <w:rPr>
          <w:rFonts w:eastAsia="宋体"/>
          <w:kern w:val="2"/>
          <w:sz w:val="21"/>
          <w:szCs w:val="20"/>
          <w:lang w:eastAsia="zh-CN"/>
        </w:rPr>
      </w:pPr>
    </w:p>
    <w:p>
      <w:pPr>
        <w:widowControl w:val="0"/>
        <w:ind w:firstLine="420" w:firstLineChars="200"/>
        <w:jc w:val="both"/>
        <w:rPr>
          <w:rFonts w:ascii="宋体" w:eastAsia="宋体" w:hAnsi="宋体"/>
          <w:kern w:val="2"/>
          <w:sz w:val="21"/>
          <w:szCs w:val="21"/>
          <w:lang w:eastAsia="zh-CN"/>
        </w:rPr>
      </w:pPr>
    </w:p>
    <w:p>
      <w:pPr>
        <w:widowControl w:val="0"/>
        <w:ind w:firstLine="420"/>
        <w:jc w:val="both"/>
        <w:rPr>
          <w:rFonts w:eastAsia="宋体"/>
          <w:kern w:val="2"/>
          <w:sz w:val="21"/>
          <w:szCs w:val="20"/>
          <w:lang w:eastAsia="zh-CN"/>
        </w:rPr>
      </w:pPr>
    </w:p>
    <w:p>
      <w:pPr>
        <w:widowControl w:val="0"/>
        <w:jc w:val="center"/>
        <w:outlineLvl w:val="3"/>
        <w:rPr>
          <w:rFonts w:eastAsia="宋体"/>
          <w:b/>
          <w:kern w:val="2"/>
          <w:lang w:eastAsia="zh-CN"/>
        </w:rPr>
      </w:pPr>
      <w:r>
        <w:rPr>
          <w:rFonts w:eastAsia="宋体" w:hint="eastAsia"/>
          <w:b/>
          <w:kern w:val="2"/>
          <w:lang w:eastAsia="zh-CN"/>
        </w:rPr>
        <w:t>3、监狱企业声明函【服务类，监狱企业如需享受优惠政策，还须另行提供省级以上监狱管理局、戒毒管理局（含新疆生产建设兵团）出具的监狱企业证明文件】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本投标人郑重声明，根据《财政部司法部关于政府采购支持监狱企业发展有关问题的通知》（财库〔</w:t>
      </w:r>
      <w:r>
        <w:rPr>
          <w:rFonts w:ascii="宋体" w:eastAsia="宋体" w:hAnsi="宋体"/>
          <w:kern w:val="2"/>
          <w:sz w:val="21"/>
          <w:szCs w:val="21"/>
          <w:lang w:eastAsia="zh-CN"/>
        </w:rPr>
        <w:t>2014</w:t>
      </w:r>
      <w:r>
        <w:rPr>
          <w:rFonts w:ascii="宋体" w:eastAsia="宋体" w:hAnsi="宋体" w:hint="eastAsia"/>
          <w:kern w:val="2"/>
          <w:sz w:val="21"/>
          <w:szCs w:val="21"/>
          <w:lang w:eastAsia="zh-CN"/>
        </w:rPr>
        <w:t>〕</w:t>
      </w:r>
      <w:r>
        <w:rPr>
          <w:rFonts w:ascii="宋体" w:eastAsia="宋体" w:hAnsi="宋体"/>
          <w:kern w:val="2"/>
          <w:sz w:val="21"/>
          <w:szCs w:val="21"/>
          <w:lang w:eastAsia="zh-CN"/>
        </w:rPr>
        <w:t>68</w:t>
      </w:r>
      <w:r>
        <w:rPr>
          <w:rFonts w:ascii="宋体" w:eastAsia="宋体" w:hAnsi="宋体" w:hint="eastAsia"/>
          <w:kern w:val="2"/>
          <w:sz w:val="21"/>
          <w:szCs w:val="21"/>
          <w:lang w:eastAsia="zh-CN"/>
        </w:rPr>
        <w:t>号）的规定，本投标人</w:t>
      </w:r>
      <w:r>
        <w:rPr>
          <w:rFonts w:ascii="宋体" w:eastAsia="宋体" w:hAnsi="宋体" w:cs="宋体"/>
          <w:kern w:val="2"/>
          <w:sz w:val="21"/>
          <w:szCs w:val="21"/>
          <w:lang w:eastAsia="zh-CN"/>
        </w:rPr>
        <w:t>参加</w:t>
      </w:r>
      <w:r>
        <w:rPr>
          <w:rFonts w:ascii="宋体" w:eastAsia="宋体" w:hAnsi="宋体" w:cs="宋体" w:hint="eastAsia"/>
          <w:b/>
          <w:bCs/>
          <w:i/>
          <w:iCs/>
          <w:color w:val="0000FF"/>
          <w:kern w:val="2"/>
          <w:sz w:val="21"/>
          <w:szCs w:val="21"/>
          <w:u w:val="single"/>
          <w:lang w:eastAsia="zh-CN"/>
        </w:rPr>
        <w:t>深圳市高级中学创新高中</w:t>
      </w:r>
      <w:r>
        <w:rPr>
          <w:rFonts w:ascii="宋体" w:eastAsia="宋体" w:hAnsi="宋体"/>
          <w:b/>
          <w:bCs/>
          <w:kern w:val="2"/>
          <w:sz w:val="21"/>
          <w:szCs w:val="21"/>
          <w:u w:val="single"/>
          <w:lang w:eastAsia="zh-CN"/>
        </w:rPr>
        <w:t>（</w:t>
      </w:r>
      <w:r>
        <w:rPr>
          <w:rFonts w:ascii="宋体" w:eastAsia="宋体" w:hAnsi="宋体" w:hint="eastAsia"/>
          <w:b/>
          <w:bCs/>
          <w:kern w:val="2"/>
          <w:sz w:val="21"/>
          <w:szCs w:val="21"/>
          <w:u w:val="single"/>
          <w:lang w:eastAsia="zh-CN"/>
        </w:rPr>
        <w:t>采购人</w:t>
      </w:r>
      <w:r>
        <w:rPr>
          <w:rFonts w:ascii="宋体" w:eastAsia="宋体" w:hAnsi="宋体"/>
          <w:b/>
          <w:bCs/>
          <w:kern w:val="2"/>
          <w:sz w:val="21"/>
          <w:szCs w:val="21"/>
          <w:u w:val="single"/>
          <w:lang w:eastAsia="zh-CN"/>
        </w:rPr>
        <w:t>名称）</w:t>
      </w:r>
      <w:r>
        <w:rPr>
          <w:rFonts w:ascii="宋体" w:eastAsia="宋体" w:hAnsi="宋体"/>
          <w:kern w:val="2"/>
          <w:sz w:val="21"/>
          <w:szCs w:val="21"/>
          <w:lang w:eastAsia="zh-CN"/>
        </w:rPr>
        <w:t>的</w:t>
      </w:r>
      <w:r>
        <w:rPr>
          <w:rFonts w:ascii="宋体" w:eastAsia="宋体" w:hAnsi="宋体" w:hint="eastAsia"/>
          <w:kern w:val="2"/>
          <w:sz w:val="21"/>
          <w:szCs w:val="21"/>
          <w:lang w:eastAsia="zh-CN"/>
        </w:rPr>
        <w:t xml:space="preserve"> </w:t>
      </w:r>
      <w:r>
        <w:rPr>
          <w:rFonts w:ascii="宋体" w:eastAsia="宋体" w:hAnsi="宋体" w:cs="宋体" w:hint="eastAsia"/>
          <w:b/>
          <w:bCs/>
          <w:i/>
          <w:iCs/>
          <w:color w:val="0000FF"/>
          <w:kern w:val="2"/>
          <w:sz w:val="21"/>
          <w:szCs w:val="21"/>
          <w:u w:val="single"/>
          <w:lang w:eastAsia="zh-CN"/>
        </w:rPr>
        <w:t>深圳市高级中学高中园非教育教学管理服务项目</w:t>
      </w:r>
      <w:r>
        <w:rPr>
          <w:rFonts w:ascii="宋体" w:eastAsia="宋体" w:hAnsi="宋体"/>
          <w:b/>
          <w:bCs/>
          <w:kern w:val="2"/>
          <w:sz w:val="21"/>
          <w:szCs w:val="21"/>
          <w:u w:val="single"/>
          <w:lang w:eastAsia="zh-CN"/>
        </w:rPr>
        <w:t>（项目名称）</w:t>
      </w:r>
      <w:r>
        <w:rPr>
          <w:rFonts w:ascii="宋体" w:eastAsia="宋体" w:hAnsi="宋体"/>
          <w:kern w:val="2"/>
          <w:sz w:val="21"/>
          <w:szCs w:val="21"/>
          <w:lang w:eastAsia="zh-CN"/>
        </w:rPr>
        <w:t>采购活动，</w:t>
      </w:r>
      <w:r>
        <w:rPr>
          <w:rFonts w:ascii="宋体" w:eastAsia="宋体" w:hAnsi="宋体" w:hint="eastAsia"/>
          <w:kern w:val="2"/>
          <w:sz w:val="21"/>
          <w:szCs w:val="21"/>
          <w:lang w:eastAsia="zh-CN"/>
        </w:rPr>
        <w:t>服务</w:t>
      </w:r>
      <w:r>
        <w:rPr>
          <w:rFonts w:ascii="宋体" w:eastAsia="宋体" w:hAnsi="宋体"/>
          <w:kern w:val="2"/>
          <w:sz w:val="21"/>
          <w:szCs w:val="21"/>
          <w:lang w:eastAsia="zh-CN"/>
        </w:rPr>
        <w:t>全部由符合政策要求的</w:t>
      </w:r>
      <w:r>
        <w:rPr>
          <w:rFonts w:ascii="宋体" w:eastAsia="宋体" w:hAnsi="宋体" w:hint="eastAsia"/>
          <w:kern w:val="2"/>
          <w:sz w:val="21"/>
          <w:szCs w:val="21"/>
          <w:lang w:eastAsia="zh-CN"/>
        </w:rPr>
        <w:t>监狱企业承接</w:t>
      </w:r>
      <w:r>
        <w:rPr>
          <w:rFonts w:ascii="宋体" w:eastAsia="宋体" w:hAnsi="宋体"/>
          <w:kern w:val="2"/>
          <w:sz w:val="21"/>
          <w:szCs w:val="21"/>
          <w:lang w:eastAsia="zh-CN"/>
        </w:rPr>
        <w:t>。相关</w:t>
      </w:r>
      <w:r>
        <w:rPr>
          <w:rFonts w:ascii="宋体" w:eastAsia="宋体" w:hAnsi="宋体" w:hint="eastAsia"/>
          <w:kern w:val="2"/>
          <w:sz w:val="21"/>
          <w:szCs w:val="21"/>
          <w:lang w:eastAsia="zh-CN"/>
        </w:rPr>
        <w:t>监狱企业</w:t>
      </w:r>
      <w:r>
        <w:rPr>
          <w:rFonts w:ascii="宋体" w:eastAsia="宋体" w:hAnsi="宋体"/>
          <w:kern w:val="2"/>
          <w:sz w:val="21"/>
          <w:szCs w:val="21"/>
          <w:lang w:eastAsia="zh-CN"/>
        </w:rPr>
        <w:t>的具体情况如下：</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b/>
          <w:bCs/>
          <w:kern w:val="2"/>
          <w:sz w:val="21"/>
          <w:szCs w:val="21"/>
          <w:u w:val="single"/>
          <w:lang w:eastAsia="zh-CN"/>
        </w:rPr>
        <w:t xml:space="preserve"> </w:t>
      </w:r>
      <w:r>
        <w:rPr>
          <w:rFonts w:ascii="宋体" w:eastAsia="宋体" w:hAnsi="宋体"/>
          <w:b/>
          <w:bCs/>
          <w:i/>
          <w:iCs/>
          <w:kern w:val="2"/>
          <w:sz w:val="21"/>
          <w:szCs w:val="21"/>
          <w:u w:val="single"/>
          <w:lang w:eastAsia="zh-CN"/>
        </w:rPr>
        <w:t>（标的名称</w:t>
      </w:r>
      <w:r>
        <w:rPr>
          <w:rFonts w:ascii="宋体" w:eastAsia="宋体" w:hAnsi="宋体"/>
          <w:b/>
          <w:bCs/>
          <w:kern w:val="2"/>
          <w:sz w:val="21"/>
          <w:szCs w:val="21"/>
          <w:u w:val="single"/>
          <w:lang w:eastAsia="zh-CN"/>
        </w:rPr>
        <w:t>）</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，承接单位</w:t>
      </w:r>
      <w:r>
        <w:rPr>
          <w:rFonts w:ascii="宋体" w:eastAsia="宋体" w:hAnsi="宋体"/>
          <w:kern w:val="2"/>
          <w:sz w:val="21"/>
          <w:szCs w:val="21"/>
          <w:lang w:eastAsia="zh-CN"/>
        </w:rPr>
        <w:t>为</w:t>
      </w:r>
      <w:r>
        <w:rPr>
          <w:rFonts w:ascii="宋体" w:eastAsia="宋体" w:hAnsi="宋体"/>
          <w:b/>
          <w:bCs/>
          <w:i/>
          <w:iCs/>
          <w:kern w:val="2"/>
          <w:sz w:val="21"/>
          <w:szCs w:val="21"/>
          <w:u w:val="single"/>
          <w:lang w:eastAsia="zh-CN"/>
        </w:rPr>
        <w:t>（</w:t>
      </w:r>
      <w:r>
        <w:rPr>
          <w:rFonts w:ascii="宋体" w:eastAsia="宋体" w:hAnsi="宋体" w:hint="eastAsia"/>
          <w:b/>
          <w:bCs/>
          <w:i/>
          <w:iCs/>
          <w:kern w:val="2"/>
          <w:sz w:val="21"/>
          <w:szCs w:val="21"/>
          <w:u w:val="single"/>
          <w:lang w:eastAsia="zh-CN"/>
        </w:rPr>
        <w:t>企业</w:t>
      </w:r>
      <w:r>
        <w:rPr>
          <w:rFonts w:ascii="宋体" w:eastAsia="宋体" w:hAnsi="宋体"/>
          <w:b/>
          <w:bCs/>
          <w:i/>
          <w:iCs/>
          <w:kern w:val="2"/>
          <w:sz w:val="21"/>
          <w:szCs w:val="21"/>
          <w:u w:val="single"/>
          <w:lang w:eastAsia="zh-CN"/>
        </w:rPr>
        <w:t>名称）</w:t>
      </w:r>
      <w:r>
        <w:rPr>
          <w:rFonts w:ascii="宋体" w:eastAsia="宋体" w:hAnsi="宋体"/>
          <w:kern w:val="2"/>
          <w:sz w:val="21"/>
          <w:szCs w:val="21"/>
          <w:lang w:eastAsia="zh-CN"/>
        </w:rPr>
        <w:t>，属于</w:t>
      </w:r>
      <w:r>
        <w:rPr>
          <w:rFonts w:ascii="宋体" w:eastAsia="宋体" w:hAnsi="宋体" w:hint="eastAsia"/>
          <w:b/>
          <w:bCs/>
          <w:i/>
          <w:iCs/>
          <w:kern w:val="2"/>
          <w:sz w:val="21"/>
          <w:szCs w:val="21"/>
          <w:u w:val="single"/>
          <w:lang w:eastAsia="zh-CN"/>
        </w:rPr>
        <w:t>监狱企业</w:t>
      </w:r>
      <w:r>
        <w:rPr>
          <w:rFonts w:ascii="宋体" w:eastAsia="宋体" w:hAnsi="宋体"/>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b/>
          <w:bCs/>
          <w:kern w:val="2"/>
          <w:sz w:val="21"/>
          <w:szCs w:val="21"/>
          <w:u w:val="single"/>
          <w:lang w:eastAsia="zh-CN"/>
        </w:rPr>
        <w:t xml:space="preserve"> </w:t>
      </w:r>
      <w:r>
        <w:rPr>
          <w:rFonts w:ascii="宋体" w:eastAsia="宋体" w:hAnsi="宋体"/>
          <w:b/>
          <w:bCs/>
          <w:i/>
          <w:iCs/>
          <w:kern w:val="2"/>
          <w:sz w:val="21"/>
          <w:szCs w:val="21"/>
          <w:u w:val="single"/>
          <w:lang w:eastAsia="zh-CN"/>
        </w:rPr>
        <w:t>（标的名称）</w:t>
      </w:r>
      <w:r>
        <w:rPr>
          <w:rFonts w:ascii="宋体" w:eastAsia="宋体" w:hAnsi="宋体"/>
          <w:i/>
          <w:iCs/>
          <w:kern w:val="2"/>
          <w:sz w:val="21"/>
          <w:szCs w:val="21"/>
          <w:lang w:eastAsia="zh-CN"/>
        </w:rPr>
        <w:t xml:space="preserve"> </w:t>
      </w:r>
      <w:r>
        <w:rPr>
          <w:rFonts w:ascii="宋体" w:eastAsia="宋体" w:hAnsi="宋体" w:hint="eastAsia"/>
          <w:kern w:val="2"/>
          <w:sz w:val="21"/>
          <w:szCs w:val="21"/>
          <w:lang w:eastAsia="zh-CN"/>
        </w:rPr>
        <w:t>，承接单位</w:t>
      </w:r>
      <w:r>
        <w:rPr>
          <w:rFonts w:ascii="宋体" w:eastAsia="宋体" w:hAnsi="宋体"/>
          <w:kern w:val="2"/>
          <w:sz w:val="21"/>
          <w:szCs w:val="21"/>
          <w:lang w:eastAsia="zh-CN"/>
        </w:rPr>
        <w:t>为</w:t>
      </w:r>
      <w:r>
        <w:rPr>
          <w:rFonts w:ascii="宋体" w:eastAsia="宋体" w:hAnsi="宋体"/>
          <w:b/>
          <w:bCs/>
          <w:i/>
          <w:iCs/>
          <w:kern w:val="2"/>
          <w:sz w:val="21"/>
          <w:szCs w:val="21"/>
          <w:u w:val="single"/>
          <w:lang w:eastAsia="zh-CN"/>
        </w:rPr>
        <w:t>（</w:t>
      </w:r>
      <w:r>
        <w:rPr>
          <w:rFonts w:ascii="宋体" w:eastAsia="宋体" w:hAnsi="宋体" w:hint="eastAsia"/>
          <w:b/>
          <w:bCs/>
          <w:i/>
          <w:iCs/>
          <w:kern w:val="2"/>
          <w:sz w:val="21"/>
          <w:szCs w:val="21"/>
          <w:u w:val="single"/>
          <w:lang w:eastAsia="zh-CN"/>
        </w:rPr>
        <w:t>企业</w:t>
      </w:r>
      <w:r>
        <w:rPr>
          <w:rFonts w:ascii="宋体" w:eastAsia="宋体" w:hAnsi="宋体"/>
          <w:b/>
          <w:bCs/>
          <w:i/>
          <w:iCs/>
          <w:kern w:val="2"/>
          <w:sz w:val="21"/>
          <w:szCs w:val="21"/>
          <w:u w:val="single"/>
          <w:lang w:eastAsia="zh-CN"/>
        </w:rPr>
        <w:t>名称）</w:t>
      </w:r>
      <w:r>
        <w:rPr>
          <w:rFonts w:ascii="宋体" w:eastAsia="宋体" w:hAnsi="宋体"/>
          <w:kern w:val="2"/>
          <w:sz w:val="21"/>
          <w:szCs w:val="21"/>
          <w:lang w:eastAsia="zh-CN"/>
        </w:rPr>
        <w:t>，属于</w:t>
      </w:r>
      <w:r>
        <w:rPr>
          <w:rFonts w:ascii="宋体" w:eastAsia="宋体" w:hAnsi="宋体" w:hint="eastAsia"/>
          <w:b/>
          <w:bCs/>
          <w:i/>
          <w:iCs/>
          <w:kern w:val="2"/>
          <w:sz w:val="21"/>
          <w:szCs w:val="21"/>
          <w:u w:val="single"/>
          <w:lang w:eastAsia="zh-CN"/>
        </w:rPr>
        <w:t>监狱企业</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cs="宋体"/>
          <w:kern w:val="2"/>
          <w:sz w:val="21"/>
          <w:szCs w:val="21"/>
          <w:lang w:eastAsia="zh-CN"/>
        </w:rPr>
        <w:t>本</w:t>
      </w:r>
      <w:r>
        <w:rPr>
          <w:rFonts w:ascii="宋体" w:eastAsia="宋体" w:hAnsi="宋体" w:cs="宋体" w:hint="eastAsia"/>
          <w:kern w:val="2"/>
          <w:sz w:val="21"/>
          <w:szCs w:val="21"/>
          <w:lang w:eastAsia="zh-CN"/>
        </w:rPr>
        <w:t>投标人</w:t>
      </w:r>
      <w:r>
        <w:rPr>
          <w:rFonts w:ascii="宋体" w:eastAsia="宋体" w:hAnsi="宋体"/>
          <w:kern w:val="2"/>
          <w:sz w:val="21"/>
          <w:szCs w:val="21"/>
          <w:lang w:eastAsia="zh-CN"/>
        </w:rPr>
        <w:t>对上述声明内容的真实性负责。如有虚假，将依法承担相应责任。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附：省级以上监狱管理局、戒毒管理局（含新疆生产建设兵团）出具的监狱企业证明文件。</w:t>
      </w:r>
    </w:p>
    <w:p>
      <w:pPr>
        <w:widowControl w:val="0"/>
        <w:ind w:firstLine="420" w:firstLineChars="200"/>
        <w:jc w:val="both"/>
        <w:rPr>
          <w:rFonts w:ascii="宋体" w:eastAsia="宋体" w:hAnsi="宋体"/>
          <w:kern w:val="2"/>
          <w:sz w:val="21"/>
          <w:szCs w:val="21"/>
          <w:lang w:eastAsia="zh-CN"/>
        </w:rPr>
      </w:pPr>
    </w:p>
    <w:p>
      <w:pPr>
        <w:widowControl w:val="0"/>
        <w:numPr>
          <w:ilvl w:val="0"/>
          <w:numId w:val="4"/>
        </w:numPr>
        <w:jc w:val="center"/>
        <w:rPr>
          <w:rFonts w:ascii="黑体" w:eastAsia="黑体"/>
          <w:kern w:val="2"/>
          <w:lang w:eastAsia="zh-CN"/>
        </w:rPr>
      </w:pPr>
      <w:r>
        <w:rPr>
          <w:rFonts w:ascii="黑体" w:eastAsia="黑体" w:hint="eastAsia"/>
          <w:kern w:val="2"/>
          <w:lang w:eastAsia="zh-CN"/>
        </w:rPr>
        <w:br w:type="page"/>
      </w:r>
      <w:r>
        <w:rPr>
          <w:rFonts w:ascii="黑体" w:eastAsia="黑体" w:hint="eastAsia"/>
          <w:kern w:val="2"/>
          <w:lang w:eastAsia="zh-CN"/>
        </w:rPr>
        <w:t>项目详细报价</w:t>
      </w:r>
    </w:p>
    <w:p>
      <w:pPr>
        <w:widowControl w:val="0"/>
        <w:ind w:firstLine="0"/>
        <w:jc w:val="both"/>
        <w:rPr>
          <w:rFonts w:eastAsia="宋体"/>
          <w:kern w:val="2"/>
          <w:sz w:val="21"/>
          <w:szCs w:val="20"/>
          <w:lang w:eastAsia="zh-CN"/>
        </w:rPr>
      </w:pPr>
    </w:p>
    <w:p>
      <w:pPr>
        <w:widowControl w:val="0"/>
        <w:spacing w:line="360" w:lineRule="auto"/>
        <w:jc w:val="center"/>
        <w:rPr>
          <w:rFonts w:eastAsia="宋体"/>
          <w:kern w:val="2"/>
          <w:lang w:eastAsia="zh-CN"/>
        </w:rPr>
      </w:pPr>
      <w:r>
        <w:rPr>
          <w:rFonts w:eastAsia="宋体" w:hint="eastAsia"/>
          <w:b/>
          <w:bCs/>
          <w:kern w:val="2"/>
          <w:lang w:eastAsia="zh-CN"/>
        </w:rPr>
        <w:t>（一）</w:t>
      </w:r>
      <w:r>
        <w:rPr>
          <w:rFonts w:eastAsia="宋体" w:hint="eastAsia"/>
          <w:b/>
          <w:kern w:val="2"/>
          <w:lang w:eastAsia="zh-CN"/>
        </w:rPr>
        <w:t>分项报价表</w:t>
      </w:r>
    </w:p>
    <w:tbl>
      <w:tblPr>
        <w:tblStyle w:val="TableNorm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18"/>
        <w:gridCol w:w="2017"/>
        <w:gridCol w:w="1588"/>
        <w:gridCol w:w="1291"/>
        <w:gridCol w:w="1291"/>
        <w:gridCol w:w="622"/>
      </w:tblGrid>
      <w:tr>
        <w:tblPrEx>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720"/>
          <w:jc w:val="center"/>
        </w:trPr>
        <w:tc>
          <w:tcPr>
            <w:tcW w:w="1007" w:type="pct"/>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b/>
                <w:bCs/>
                <w:snapToGrid w:val="0"/>
                <w:szCs w:val="21"/>
                <w:lang w:eastAsia="zh-CN"/>
              </w:rPr>
            </w:pPr>
            <w:r>
              <w:rPr>
                <w:rFonts w:ascii="宋体" w:eastAsia="宋体" w:hAnsi="宋体" w:hint="eastAsia"/>
                <w:b/>
                <w:bCs/>
                <w:snapToGrid w:val="0"/>
                <w:szCs w:val="21"/>
                <w:lang w:eastAsia="zh-CN"/>
              </w:rPr>
              <w:t>项目名称</w:t>
            </w:r>
          </w:p>
        </w:tc>
        <w:tc>
          <w:tcPr>
            <w:tcW w:w="1182" w:type="pct"/>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hint="eastAsia"/>
                <w:b/>
                <w:bCs/>
                <w:snapToGrid w:val="0"/>
                <w:szCs w:val="21"/>
                <w:lang w:eastAsia="zh-CN"/>
              </w:rPr>
            </w:pPr>
            <w:r>
              <w:rPr>
                <w:rFonts w:ascii="宋体" w:eastAsia="宋体" w:hAnsi="宋体" w:hint="eastAsia"/>
                <w:b/>
                <w:bCs/>
                <w:snapToGrid w:val="0"/>
                <w:szCs w:val="21"/>
                <w:lang w:eastAsia="zh-CN"/>
              </w:rPr>
              <w:t>服务需求名称</w:t>
            </w:r>
          </w:p>
        </w:tc>
        <w:tc>
          <w:tcPr>
            <w:tcW w:w="930" w:type="pct"/>
            <w:tcBorders>
              <w:top w:val="double" w:sz="4" w:space="0" w:color="auto"/>
              <w:bottom w:val="single" w:sz="4" w:space="0" w:color="auto"/>
            </w:tcBorders>
            <w:vAlign w:val="center"/>
          </w:tcPr>
          <w:p>
            <w:pPr>
              <w:widowControl w:val="0"/>
              <w:jc w:val="center"/>
              <w:rPr>
                <w:rFonts w:eastAsia="宋体" w:hint="eastAsia"/>
                <w:b/>
                <w:bCs/>
                <w:kern w:val="2"/>
                <w:sz w:val="21"/>
                <w:szCs w:val="21"/>
                <w:lang w:eastAsia="zh-CN"/>
              </w:rPr>
            </w:pPr>
            <w:r>
              <w:rPr>
                <w:rFonts w:ascii="宋体" w:eastAsia="宋体" w:hAnsi="宋体" w:hint="eastAsia"/>
                <w:b/>
                <w:bCs/>
                <w:color w:val="FF0000"/>
                <w:kern w:val="2"/>
                <w:sz w:val="21"/>
                <w:szCs w:val="21"/>
                <w:lang w:eastAsia="zh-CN"/>
              </w:rPr>
              <w:t>预算</w:t>
            </w:r>
            <w:r>
              <w:rPr>
                <w:rFonts w:ascii="宋体" w:eastAsia="宋体" w:hAnsi="宋体" w:hint="eastAsia"/>
                <w:b/>
                <w:bCs/>
                <w:color w:val="FF0000"/>
                <w:kern w:val="2"/>
                <w:sz w:val="21"/>
                <w:szCs w:val="21"/>
                <w:lang w:eastAsia="zh-CN"/>
              </w:rPr>
              <w:t>金</w:t>
            </w:r>
            <w:r>
              <w:rPr>
                <w:rFonts w:ascii="宋体" w:eastAsia="宋体" w:hAnsi="宋体" w:hint="eastAsia"/>
                <w:b/>
                <w:bCs/>
                <w:color w:val="FF0000"/>
                <w:kern w:val="2"/>
                <w:sz w:val="21"/>
                <w:szCs w:val="21"/>
                <w:lang w:eastAsia="zh-CN"/>
              </w:rPr>
              <w:t>额（元）</w:t>
            </w:r>
          </w:p>
        </w:tc>
        <w:tc>
          <w:tcPr>
            <w:tcW w:w="756" w:type="pct"/>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b/>
                <w:bCs/>
                <w:snapToGrid w:val="0"/>
                <w:szCs w:val="21"/>
                <w:lang w:eastAsia="zh-CN"/>
              </w:rPr>
            </w:pPr>
            <w:r>
              <w:rPr>
                <w:rFonts w:ascii="宋体" w:eastAsia="宋体" w:hAnsi="宋体" w:hint="eastAsia"/>
                <w:b/>
                <w:bCs/>
                <w:snapToGrid w:val="0"/>
                <w:szCs w:val="21"/>
                <w:lang w:eastAsia="zh-CN"/>
              </w:rPr>
              <w:t>投标报价（元）</w:t>
            </w:r>
          </w:p>
        </w:tc>
        <w:tc>
          <w:tcPr>
            <w:tcW w:w="756" w:type="pct"/>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b/>
                <w:bCs/>
                <w:snapToGrid w:val="0"/>
                <w:szCs w:val="21"/>
                <w:lang w:eastAsia="zh-CN"/>
              </w:rPr>
            </w:pPr>
            <w:r>
              <w:rPr>
                <w:rFonts w:ascii="宋体" w:eastAsia="宋体" w:hAnsi="宋体" w:hint="eastAsia"/>
                <w:b/>
                <w:bCs/>
                <w:snapToGrid w:val="0"/>
                <w:szCs w:val="21"/>
                <w:lang w:eastAsia="zh-CN"/>
              </w:rPr>
              <w:t>投标报价（元）</w:t>
            </w:r>
          </w:p>
        </w:tc>
        <w:tc>
          <w:tcPr>
            <w:tcW w:w="365" w:type="pct"/>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b/>
                <w:bCs/>
                <w:snapToGrid w:val="0"/>
                <w:szCs w:val="21"/>
                <w:lang w:eastAsia="zh-CN"/>
              </w:rPr>
            </w:pPr>
            <w:r>
              <w:rPr>
                <w:rFonts w:ascii="宋体" w:eastAsia="宋体" w:hAnsi="宋体" w:hint="eastAsia"/>
                <w:b/>
                <w:bCs/>
                <w:snapToGrid w:val="0"/>
                <w:szCs w:val="21"/>
                <w:lang w:eastAsia="zh-CN"/>
              </w:rPr>
              <w:t>备注</w:t>
            </w:r>
          </w:p>
        </w:tc>
      </w:tr>
      <w:tr>
        <w:tblPrEx>
          <w:tblW w:w="5000" w:type="pct"/>
          <w:jc w:val="center"/>
          <w:tblLayout w:type="fixed"/>
          <w:tblCellMar>
            <w:top w:w="0" w:type="dxa"/>
            <w:left w:w="108" w:type="dxa"/>
            <w:bottom w:w="0" w:type="dxa"/>
            <w:right w:w="108" w:type="dxa"/>
          </w:tblCellMar>
        </w:tblPrEx>
        <w:trPr>
          <w:cantSplit/>
          <w:trHeight w:val="738"/>
          <w:jc w:val="center"/>
        </w:trPr>
        <w:tc>
          <w:tcPr>
            <w:tcW w:w="1007" w:type="pct"/>
            <w:vMerge w:val="restart"/>
            <w:tcBorders>
              <w:top w:val="single" w:sz="4" w:space="0" w:color="auto"/>
            </w:tcBorders>
            <w:vAlign w:val="center"/>
          </w:tcPr>
          <w:p>
            <w:pPr>
              <w:widowControl/>
              <w:adjustRightInd w:val="0"/>
              <w:snapToGrid w:val="0"/>
              <w:spacing w:line="300" w:lineRule="auto"/>
              <w:jc w:val="center"/>
              <w:rPr>
                <w:rFonts w:ascii="宋体" w:eastAsia="宋体" w:hAnsi="宋体"/>
                <w:b/>
                <w:bCs/>
                <w:snapToGrid w:val="0"/>
                <w:szCs w:val="21"/>
                <w:u w:val="single"/>
                <w:lang w:eastAsia="zh-CN"/>
              </w:rPr>
            </w:pPr>
            <w:r>
              <w:rPr>
                <w:rFonts w:ascii="宋体" w:eastAsia="宋体" w:hAnsi="宋体" w:hint="eastAsia"/>
                <w:b/>
                <w:bCs/>
                <w:snapToGrid w:val="0"/>
                <w:szCs w:val="21"/>
                <w:u w:val="single"/>
                <w:lang w:eastAsia="zh-CN"/>
              </w:rPr>
              <w:t xml:space="preserve"> 深圳市高级中学高中园非教育教学管理服务项目</w:t>
            </w:r>
          </w:p>
        </w:tc>
        <w:tc>
          <w:tcPr>
            <w:tcW w:w="1182" w:type="pct"/>
            <w:tcBorders>
              <w:top w:val="single" w:sz="4" w:space="0" w:color="auto"/>
            </w:tcBorders>
            <w:vAlign w:val="center"/>
          </w:tcPr>
          <w:p>
            <w:pPr>
              <w:widowControl w:val="0"/>
              <w:jc w:val="center"/>
              <w:rPr>
                <w:rFonts w:ascii="宋体" w:eastAsia="宋体" w:hAnsi="宋体" w:hint="eastAsia"/>
                <w:b/>
                <w:bCs/>
                <w:snapToGrid w:val="0"/>
                <w:szCs w:val="21"/>
                <w:lang w:eastAsia="zh-CN"/>
              </w:rPr>
            </w:pPr>
            <w:r>
              <w:rPr>
                <w:rFonts w:eastAsia="宋体"/>
                <w:b/>
                <w:bCs/>
                <w:kern w:val="2"/>
                <w:sz w:val="21"/>
                <w:szCs w:val="21"/>
                <w:lang w:eastAsia="zh-CN"/>
              </w:rPr>
              <w:t>创新高中</w:t>
            </w:r>
            <w:r>
              <w:rPr>
                <w:rFonts w:eastAsia="宋体" w:hint="eastAsia"/>
                <w:b/>
                <w:bCs/>
                <w:kern w:val="2"/>
                <w:sz w:val="21"/>
                <w:szCs w:val="21"/>
                <w:lang w:eastAsia="zh-CN"/>
              </w:rPr>
              <w:t>非教育教学</w:t>
            </w:r>
            <w:r>
              <w:rPr>
                <w:rFonts w:eastAsia="宋体"/>
                <w:b/>
                <w:bCs/>
                <w:kern w:val="2"/>
                <w:sz w:val="21"/>
                <w:szCs w:val="21"/>
                <w:lang w:eastAsia="zh-CN"/>
              </w:rPr>
              <w:t>管理服务</w:t>
            </w:r>
          </w:p>
        </w:tc>
        <w:tc>
          <w:tcPr>
            <w:tcW w:w="930" w:type="pct"/>
            <w:tcBorders>
              <w:top w:val="single" w:sz="4" w:space="0" w:color="auto"/>
            </w:tcBorders>
            <w:vAlign w:val="center"/>
          </w:tcPr>
          <w:p>
            <w:pPr>
              <w:widowControl w:val="0"/>
              <w:jc w:val="center"/>
              <w:rPr>
                <w:rFonts w:eastAsia="宋体" w:hint="eastAsia"/>
                <w:b/>
                <w:bCs/>
                <w:kern w:val="2"/>
                <w:sz w:val="21"/>
                <w:szCs w:val="21"/>
                <w:lang w:eastAsia="zh-CN"/>
              </w:rPr>
            </w:pPr>
            <w:r>
              <w:rPr>
                <w:rFonts w:ascii="宋体" w:eastAsia="宋体" w:hAnsi="宋体" w:hint="eastAsia"/>
                <w:b/>
                <w:bCs/>
                <w:kern w:val="2"/>
                <w:sz w:val="21"/>
                <w:szCs w:val="21"/>
                <w:lang w:eastAsia="zh-CN"/>
              </w:rPr>
              <w:t>356250.00</w:t>
            </w:r>
          </w:p>
        </w:tc>
        <w:tc>
          <w:tcPr>
            <w:tcW w:w="756" w:type="pct"/>
            <w:tcBorders>
              <w:top w:val="single" w:sz="4" w:space="0" w:color="auto"/>
            </w:tcBorders>
            <w:vAlign w:val="center"/>
          </w:tcPr>
          <w:p>
            <w:pPr>
              <w:widowControl/>
              <w:adjustRightInd w:val="0"/>
              <w:snapToGrid w:val="0"/>
              <w:spacing w:line="300" w:lineRule="auto"/>
              <w:jc w:val="left"/>
              <w:rPr>
                <w:rFonts w:ascii="宋体" w:eastAsia="宋体" w:hAnsi="宋体" w:hint="eastAsia"/>
                <w:b/>
                <w:bCs/>
                <w:snapToGrid w:val="0"/>
                <w:szCs w:val="21"/>
                <w:lang w:eastAsia="zh-CN"/>
              </w:rPr>
            </w:pPr>
          </w:p>
        </w:tc>
        <w:tc>
          <w:tcPr>
            <w:tcW w:w="756" w:type="pct"/>
            <w:vMerge w:val="restart"/>
            <w:tcBorders>
              <w:top w:val="single" w:sz="4" w:space="0" w:color="auto"/>
            </w:tcBorders>
            <w:vAlign w:val="center"/>
          </w:tcPr>
          <w:p>
            <w:pPr>
              <w:widowControl/>
              <w:adjustRightInd w:val="0"/>
              <w:snapToGrid w:val="0"/>
              <w:spacing w:line="300" w:lineRule="auto"/>
              <w:jc w:val="left"/>
              <w:rPr>
                <w:rFonts w:ascii="宋体" w:eastAsia="宋体" w:hAnsi="宋体"/>
                <w:b/>
                <w:bCs/>
                <w:snapToGrid w:val="0"/>
                <w:szCs w:val="21"/>
                <w:lang w:eastAsia="zh-CN"/>
              </w:rPr>
            </w:pPr>
            <w:r>
              <w:rPr>
                <w:rFonts w:ascii="宋体" w:eastAsia="宋体" w:hAnsi="宋体" w:hint="eastAsia"/>
                <w:b/>
                <w:bCs/>
                <w:snapToGrid w:val="0"/>
                <w:szCs w:val="21"/>
                <w:lang w:eastAsia="zh-CN"/>
              </w:rPr>
              <w:t>大写：</w:t>
            </w:r>
          </w:p>
          <w:p>
            <w:pPr>
              <w:widowControl/>
              <w:adjustRightInd w:val="0"/>
              <w:snapToGrid w:val="0"/>
              <w:spacing w:line="300" w:lineRule="auto"/>
              <w:jc w:val="left"/>
              <w:rPr>
                <w:rFonts w:eastAsia="宋体"/>
                <w:b/>
                <w:bCs/>
                <w:kern w:val="2"/>
                <w:sz w:val="21"/>
                <w:lang w:eastAsia="zh-CN"/>
              </w:rPr>
            </w:pPr>
            <w:r>
              <w:rPr>
                <w:rFonts w:ascii="宋体" w:eastAsia="宋体" w:hAnsi="宋体" w:hint="eastAsia"/>
                <w:b/>
                <w:bCs/>
                <w:snapToGrid w:val="0"/>
                <w:szCs w:val="21"/>
                <w:lang w:eastAsia="zh-CN"/>
              </w:rPr>
              <w:t>小写：</w:t>
            </w:r>
          </w:p>
        </w:tc>
        <w:tc>
          <w:tcPr>
            <w:tcW w:w="365" w:type="pct"/>
            <w:tcBorders>
              <w:top w:val="single" w:sz="4" w:space="0" w:color="auto"/>
              <w:bottom w:val="single" w:sz="4" w:space="0" w:color="auto"/>
            </w:tcBorders>
            <w:vAlign w:val="center"/>
          </w:tcPr>
          <w:p>
            <w:pPr>
              <w:widowControl/>
              <w:adjustRightInd w:val="0"/>
              <w:snapToGrid w:val="0"/>
              <w:spacing w:line="300" w:lineRule="auto"/>
              <w:jc w:val="center"/>
              <w:rPr>
                <w:rFonts w:ascii="宋体" w:eastAsia="宋体" w:hAnsi="宋体"/>
                <w:b/>
                <w:bCs/>
                <w:snapToGrid w:val="0"/>
                <w:szCs w:val="21"/>
                <w:lang w:eastAsia="zh-CN"/>
              </w:rPr>
            </w:pPr>
          </w:p>
        </w:tc>
      </w:tr>
      <w:tr>
        <w:tblPrEx>
          <w:tblW w:w="5000" w:type="pct"/>
          <w:jc w:val="center"/>
          <w:tblLayout w:type="fixed"/>
          <w:tblCellMar>
            <w:top w:w="0" w:type="dxa"/>
            <w:left w:w="108" w:type="dxa"/>
            <w:bottom w:w="0" w:type="dxa"/>
            <w:right w:w="108" w:type="dxa"/>
          </w:tblCellMar>
        </w:tblPrEx>
        <w:trPr>
          <w:cantSplit/>
          <w:trHeight w:val="738"/>
          <w:jc w:val="center"/>
        </w:trPr>
        <w:tc>
          <w:tcPr>
            <w:tcW w:w="1007" w:type="pct"/>
            <w:vMerge/>
            <w:vAlign w:val="center"/>
          </w:tcPr>
          <w:p>
            <w:pPr>
              <w:widowControl/>
              <w:adjustRightInd w:val="0"/>
              <w:snapToGrid w:val="0"/>
              <w:spacing w:line="300" w:lineRule="auto"/>
              <w:jc w:val="center"/>
              <w:rPr>
                <w:rFonts w:ascii="宋体" w:eastAsia="宋体" w:hAnsi="宋体" w:hint="eastAsia"/>
                <w:b/>
                <w:bCs/>
                <w:snapToGrid w:val="0"/>
                <w:szCs w:val="21"/>
                <w:u w:val="single"/>
                <w:lang w:eastAsia="zh-CN"/>
              </w:rPr>
            </w:pPr>
          </w:p>
        </w:tc>
        <w:tc>
          <w:tcPr>
            <w:tcW w:w="1182" w:type="pct"/>
            <w:vAlign w:val="center"/>
          </w:tcPr>
          <w:p>
            <w:pPr>
              <w:widowControl w:val="0"/>
              <w:jc w:val="center"/>
              <w:rPr>
                <w:rFonts w:ascii="宋体" w:eastAsia="宋体" w:hAnsi="宋体" w:hint="eastAsia"/>
                <w:b/>
                <w:bCs/>
                <w:snapToGrid w:val="0"/>
                <w:szCs w:val="21"/>
                <w:lang w:eastAsia="zh-CN"/>
              </w:rPr>
            </w:pPr>
            <w:r>
              <w:rPr>
                <w:rFonts w:eastAsia="宋体" w:hint="eastAsia"/>
                <w:b/>
                <w:bCs/>
                <w:kern w:val="2"/>
                <w:sz w:val="21"/>
                <w:szCs w:val="21"/>
                <w:lang w:eastAsia="zh-CN"/>
              </w:rPr>
              <w:t>理慧</w:t>
            </w:r>
            <w:r>
              <w:rPr>
                <w:rFonts w:eastAsia="宋体"/>
                <w:b/>
                <w:bCs/>
                <w:kern w:val="2"/>
                <w:sz w:val="21"/>
                <w:szCs w:val="21"/>
                <w:lang w:eastAsia="zh-CN"/>
              </w:rPr>
              <w:t>高中</w:t>
            </w:r>
            <w:r>
              <w:rPr>
                <w:rFonts w:eastAsia="宋体" w:hint="eastAsia"/>
                <w:b/>
                <w:bCs/>
                <w:kern w:val="2"/>
                <w:sz w:val="21"/>
                <w:szCs w:val="21"/>
                <w:lang w:eastAsia="zh-CN"/>
              </w:rPr>
              <w:t>非教育教学</w:t>
            </w:r>
            <w:r>
              <w:rPr>
                <w:rFonts w:eastAsia="宋体"/>
                <w:b/>
                <w:bCs/>
                <w:kern w:val="2"/>
                <w:sz w:val="21"/>
                <w:szCs w:val="21"/>
                <w:lang w:eastAsia="zh-CN"/>
              </w:rPr>
              <w:t>管理服务</w:t>
            </w:r>
          </w:p>
        </w:tc>
        <w:tc>
          <w:tcPr>
            <w:tcW w:w="930" w:type="pct"/>
            <w:vAlign w:val="center"/>
          </w:tcPr>
          <w:p>
            <w:pPr>
              <w:widowControl w:val="0"/>
              <w:jc w:val="center"/>
              <w:rPr>
                <w:rFonts w:eastAsia="宋体" w:hint="eastAsia"/>
                <w:b/>
                <w:bCs/>
                <w:kern w:val="2"/>
                <w:sz w:val="21"/>
                <w:szCs w:val="21"/>
                <w:lang w:eastAsia="zh-CN"/>
              </w:rPr>
            </w:pPr>
            <w:r>
              <w:rPr>
                <w:rFonts w:ascii="宋体" w:eastAsia="宋体" w:hAnsi="宋体" w:hint="eastAsia"/>
                <w:b/>
                <w:bCs/>
                <w:kern w:val="2"/>
                <w:sz w:val="21"/>
                <w:szCs w:val="21"/>
                <w:lang w:eastAsia="zh-CN"/>
              </w:rPr>
              <w:t>400350.00</w:t>
            </w:r>
          </w:p>
        </w:tc>
        <w:tc>
          <w:tcPr>
            <w:tcW w:w="756" w:type="pct"/>
            <w:vAlign w:val="center"/>
          </w:tcPr>
          <w:p>
            <w:pPr>
              <w:widowControl/>
              <w:adjustRightInd w:val="0"/>
              <w:snapToGrid w:val="0"/>
              <w:spacing w:line="300" w:lineRule="auto"/>
              <w:jc w:val="left"/>
              <w:rPr>
                <w:rFonts w:ascii="宋体" w:eastAsia="宋体" w:hAnsi="宋体" w:hint="eastAsia"/>
                <w:b/>
                <w:bCs/>
                <w:snapToGrid w:val="0"/>
                <w:szCs w:val="21"/>
                <w:lang w:eastAsia="zh-CN"/>
              </w:rPr>
            </w:pPr>
          </w:p>
        </w:tc>
        <w:tc>
          <w:tcPr>
            <w:tcW w:w="756" w:type="pct"/>
            <w:vMerge/>
            <w:vAlign w:val="center"/>
          </w:tcPr>
          <w:p>
            <w:pPr>
              <w:widowControl/>
              <w:adjustRightInd w:val="0"/>
              <w:snapToGrid w:val="0"/>
              <w:spacing w:line="300" w:lineRule="auto"/>
              <w:jc w:val="left"/>
              <w:rPr>
                <w:rFonts w:ascii="宋体" w:eastAsia="宋体" w:hAnsi="宋体" w:hint="eastAsia"/>
                <w:b/>
                <w:bCs/>
                <w:snapToGrid w:val="0"/>
                <w:szCs w:val="21"/>
                <w:lang w:eastAsia="zh-CN"/>
              </w:rPr>
            </w:pPr>
          </w:p>
        </w:tc>
        <w:tc>
          <w:tcPr>
            <w:tcW w:w="365" w:type="pct"/>
            <w:tcBorders>
              <w:top w:val="single" w:sz="4" w:space="0" w:color="auto"/>
              <w:bottom w:val="single" w:sz="4" w:space="0" w:color="auto"/>
            </w:tcBorders>
            <w:vAlign w:val="center"/>
          </w:tcPr>
          <w:p>
            <w:pPr>
              <w:widowControl/>
              <w:adjustRightInd w:val="0"/>
              <w:snapToGrid w:val="0"/>
              <w:spacing w:line="300" w:lineRule="auto"/>
              <w:jc w:val="center"/>
              <w:rPr>
                <w:rFonts w:ascii="宋体" w:eastAsia="宋体" w:hAnsi="宋体"/>
                <w:b/>
                <w:bCs/>
                <w:snapToGrid w:val="0"/>
                <w:szCs w:val="21"/>
                <w:lang w:eastAsia="zh-CN"/>
              </w:rPr>
            </w:pPr>
          </w:p>
        </w:tc>
      </w:tr>
      <w:tr>
        <w:tblPrEx>
          <w:tblW w:w="5000" w:type="pct"/>
          <w:jc w:val="center"/>
          <w:tblLayout w:type="fixed"/>
          <w:tblCellMar>
            <w:top w:w="0" w:type="dxa"/>
            <w:left w:w="108" w:type="dxa"/>
            <w:bottom w:w="0" w:type="dxa"/>
            <w:right w:w="108" w:type="dxa"/>
          </w:tblCellMar>
        </w:tblPrEx>
        <w:trPr>
          <w:cantSplit/>
          <w:trHeight w:val="738"/>
          <w:jc w:val="center"/>
        </w:trPr>
        <w:tc>
          <w:tcPr>
            <w:tcW w:w="1007" w:type="pct"/>
            <w:vMerge/>
            <w:vAlign w:val="center"/>
          </w:tcPr>
          <w:p>
            <w:pPr>
              <w:widowControl/>
              <w:adjustRightInd w:val="0"/>
              <w:snapToGrid w:val="0"/>
              <w:spacing w:line="300" w:lineRule="auto"/>
              <w:jc w:val="center"/>
              <w:rPr>
                <w:rFonts w:ascii="宋体" w:eastAsia="宋体" w:hAnsi="宋体" w:hint="eastAsia"/>
                <w:b/>
                <w:bCs/>
                <w:snapToGrid w:val="0"/>
                <w:szCs w:val="21"/>
                <w:u w:val="single"/>
                <w:lang w:eastAsia="zh-CN"/>
              </w:rPr>
            </w:pPr>
          </w:p>
        </w:tc>
        <w:tc>
          <w:tcPr>
            <w:tcW w:w="1182" w:type="pct"/>
            <w:vAlign w:val="center"/>
          </w:tcPr>
          <w:p>
            <w:pPr>
              <w:widowControl w:val="0"/>
              <w:jc w:val="center"/>
              <w:rPr>
                <w:rFonts w:ascii="宋体" w:eastAsia="宋体" w:hAnsi="宋体" w:hint="eastAsia"/>
                <w:b/>
                <w:bCs/>
                <w:snapToGrid w:val="0"/>
                <w:szCs w:val="21"/>
                <w:lang w:eastAsia="zh-CN"/>
              </w:rPr>
            </w:pPr>
            <w:r>
              <w:rPr>
                <w:rFonts w:eastAsia="宋体"/>
                <w:b/>
                <w:bCs/>
                <w:kern w:val="2"/>
                <w:sz w:val="21"/>
                <w:szCs w:val="21"/>
                <w:lang w:eastAsia="zh-CN"/>
              </w:rPr>
              <w:t>文博高中</w:t>
            </w:r>
            <w:r>
              <w:rPr>
                <w:rFonts w:eastAsia="宋体" w:hint="eastAsia"/>
                <w:b/>
                <w:bCs/>
                <w:kern w:val="2"/>
                <w:sz w:val="21"/>
                <w:szCs w:val="21"/>
                <w:lang w:eastAsia="zh-CN"/>
              </w:rPr>
              <w:t>非教育教学</w:t>
            </w:r>
            <w:r>
              <w:rPr>
                <w:rFonts w:eastAsia="宋体"/>
                <w:b/>
                <w:bCs/>
                <w:kern w:val="2"/>
                <w:sz w:val="21"/>
                <w:szCs w:val="21"/>
                <w:lang w:eastAsia="zh-CN"/>
              </w:rPr>
              <w:t>管理服务</w:t>
            </w:r>
          </w:p>
        </w:tc>
        <w:tc>
          <w:tcPr>
            <w:tcW w:w="930" w:type="pct"/>
            <w:vAlign w:val="center"/>
          </w:tcPr>
          <w:p>
            <w:pPr>
              <w:widowControl w:val="0"/>
              <w:jc w:val="center"/>
              <w:rPr>
                <w:rFonts w:eastAsia="宋体" w:hint="eastAsia"/>
                <w:b/>
                <w:bCs/>
                <w:kern w:val="2"/>
                <w:sz w:val="21"/>
                <w:szCs w:val="21"/>
                <w:lang w:eastAsia="zh-CN"/>
              </w:rPr>
            </w:pPr>
            <w:r>
              <w:rPr>
                <w:rFonts w:ascii="宋体" w:eastAsia="宋体" w:hAnsi="宋体" w:hint="eastAsia"/>
                <w:b/>
                <w:bCs/>
                <w:kern w:val="2"/>
                <w:sz w:val="21"/>
                <w:szCs w:val="21"/>
                <w:lang w:eastAsia="zh-CN"/>
              </w:rPr>
              <w:t>446250.00</w:t>
            </w:r>
          </w:p>
        </w:tc>
        <w:tc>
          <w:tcPr>
            <w:tcW w:w="756" w:type="pct"/>
            <w:vAlign w:val="center"/>
          </w:tcPr>
          <w:p>
            <w:pPr>
              <w:widowControl/>
              <w:adjustRightInd w:val="0"/>
              <w:snapToGrid w:val="0"/>
              <w:spacing w:line="300" w:lineRule="auto"/>
              <w:jc w:val="left"/>
              <w:rPr>
                <w:rFonts w:ascii="宋体" w:eastAsia="宋体" w:hAnsi="宋体" w:hint="eastAsia"/>
                <w:b/>
                <w:bCs/>
                <w:snapToGrid w:val="0"/>
                <w:szCs w:val="21"/>
                <w:lang w:eastAsia="zh-CN"/>
              </w:rPr>
            </w:pPr>
          </w:p>
        </w:tc>
        <w:tc>
          <w:tcPr>
            <w:tcW w:w="756" w:type="pct"/>
            <w:vMerge/>
            <w:vAlign w:val="center"/>
          </w:tcPr>
          <w:p>
            <w:pPr>
              <w:widowControl/>
              <w:adjustRightInd w:val="0"/>
              <w:snapToGrid w:val="0"/>
              <w:spacing w:line="300" w:lineRule="auto"/>
              <w:jc w:val="left"/>
              <w:rPr>
                <w:rFonts w:ascii="宋体" w:eastAsia="宋体" w:hAnsi="宋体" w:hint="eastAsia"/>
                <w:b/>
                <w:bCs/>
                <w:snapToGrid w:val="0"/>
                <w:szCs w:val="21"/>
                <w:lang w:eastAsia="zh-CN"/>
              </w:rPr>
            </w:pPr>
          </w:p>
        </w:tc>
        <w:tc>
          <w:tcPr>
            <w:tcW w:w="365" w:type="pct"/>
            <w:tcBorders>
              <w:top w:val="single" w:sz="4" w:space="0" w:color="auto"/>
              <w:bottom w:val="single" w:sz="4" w:space="0" w:color="auto"/>
            </w:tcBorders>
            <w:vAlign w:val="center"/>
          </w:tcPr>
          <w:p>
            <w:pPr>
              <w:widowControl/>
              <w:adjustRightInd w:val="0"/>
              <w:snapToGrid w:val="0"/>
              <w:spacing w:line="300" w:lineRule="auto"/>
              <w:jc w:val="center"/>
              <w:rPr>
                <w:rFonts w:ascii="宋体" w:eastAsia="宋体" w:hAnsi="宋体"/>
                <w:b/>
                <w:bCs/>
                <w:snapToGrid w:val="0"/>
                <w:szCs w:val="21"/>
                <w:lang w:eastAsia="zh-CN"/>
              </w:rPr>
            </w:pPr>
          </w:p>
        </w:tc>
      </w:tr>
      <w:tr>
        <w:tblPrEx>
          <w:tblW w:w="5000" w:type="pct"/>
          <w:jc w:val="center"/>
          <w:tblLayout w:type="fixed"/>
          <w:tblCellMar>
            <w:top w:w="0" w:type="dxa"/>
            <w:left w:w="108" w:type="dxa"/>
            <w:bottom w:w="0" w:type="dxa"/>
            <w:right w:w="108" w:type="dxa"/>
          </w:tblCellMar>
        </w:tblPrEx>
        <w:trPr>
          <w:cantSplit/>
          <w:trHeight w:val="738"/>
          <w:jc w:val="center"/>
        </w:trPr>
        <w:tc>
          <w:tcPr>
            <w:tcW w:w="1007" w:type="pct"/>
            <w:vMerge/>
            <w:vAlign w:val="center"/>
          </w:tcPr>
          <w:p>
            <w:pPr>
              <w:widowControl/>
              <w:adjustRightInd w:val="0"/>
              <w:snapToGrid w:val="0"/>
              <w:spacing w:line="300" w:lineRule="auto"/>
              <w:jc w:val="center"/>
              <w:rPr>
                <w:rFonts w:ascii="宋体" w:eastAsia="宋体" w:hAnsi="宋体" w:hint="eastAsia"/>
                <w:b/>
                <w:bCs/>
                <w:snapToGrid w:val="0"/>
                <w:szCs w:val="21"/>
                <w:u w:val="single"/>
                <w:lang w:eastAsia="zh-CN"/>
              </w:rPr>
            </w:pPr>
          </w:p>
        </w:tc>
        <w:tc>
          <w:tcPr>
            <w:tcW w:w="1182" w:type="pct"/>
            <w:vAlign w:val="center"/>
          </w:tcPr>
          <w:p>
            <w:pPr>
              <w:widowControl w:val="0"/>
              <w:jc w:val="center"/>
              <w:rPr>
                <w:rFonts w:ascii="宋体" w:eastAsia="宋体" w:hAnsi="宋体" w:hint="eastAsia"/>
                <w:b/>
                <w:bCs/>
                <w:snapToGrid w:val="0"/>
                <w:szCs w:val="21"/>
                <w:lang w:eastAsia="zh-CN"/>
              </w:rPr>
            </w:pPr>
            <w:r>
              <w:rPr>
                <w:rFonts w:eastAsia="宋体" w:hint="eastAsia"/>
                <w:b/>
                <w:bCs/>
                <w:kern w:val="2"/>
                <w:sz w:val="21"/>
                <w:szCs w:val="21"/>
                <w:lang w:eastAsia="zh-CN"/>
              </w:rPr>
              <w:t>有为</w:t>
            </w:r>
            <w:r>
              <w:rPr>
                <w:rFonts w:eastAsia="宋体"/>
                <w:b/>
                <w:bCs/>
                <w:kern w:val="2"/>
                <w:sz w:val="21"/>
                <w:szCs w:val="21"/>
                <w:lang w:eastAsia="zh-CN"/>
              </w:rPr>
              <w:t>高中</w:t>
            </w:r>
            <w:r>
              <w:rPr>
                <w:rFonts w:eastAsia="宋体" w:hint="eastAsia"/>
                <w:b/>
                <w:bCs/>
                <w:kern w:val="2"/>
                <w:sz w:val="21"/>
                <w:szCs w:val="21"/>
                <w:lang w:eastAsia="zh-CN"/>
              </w:rPr>
              <w:t>非教育教学</w:t>
            </w:r>
            <w:r>
              <w:rPr>
                <w:rFonts w:eastAsia="宋体"/>
                <w:b/>
                <w:bCs/>
                <w:kern w:val="2"/>
                <w:sz w:val="21"/>
                <w:szCs w:val="21"/>
                <w:lang w:eastAsia="zh-CN"/>
              </w:rPr>
              <w:t>管理服务</w:t>
            </w:r>
          </w:p>
        </w:tc>
        <w:tc>
          <w:tcPr>
            <w:tcW w:w="930" w:type="pct"/>
            <w:vAlign w:val="center"/>
          </w:tcPr>
          <w:p>
            <w:pPr>
              <w:widowControl w:val="0"/>
              <w:jc w:val="center"/>
              <w:rPr>
                <w:rFonts w:eastAsia="宋体" w:hint="eastAsia"/>
                <w:b/>
                <w:bCs/>
                <w:kern w:val="2"/>
                <w:sz w:val="21"/>
                <w:szCs w:val="21"/>
                <w:lang w:eastAsia="zh-CN"/>
              </w:rPr>
            </w:pPr>
            <w:r>
              <w:rPr>
                <w:rFonts w:ascii="宋体" w:eastAsia="宋体" w:hAnsi="宋体" w:hint="eastAsia"/>
                <w:b/>
                <w:bCs/>
                <w:kern w:val="2"/>
                <w:sz w:val="21"/>
                <w:szCs w:val="21"/>
                <w:lang w:eastAsia="zh-CN"/>
              </w:rPr>
              <w:t>186750.00</w:t>
            </w:r>
          </w:p>
        </w:tc>
        <w:tc>
          <w:tcPr>
            <w:tcW w:w="756" w:type="pct"/>
            <w:vAlign w:val="center"/>
          </w:tcPr>
          <w:p>
            <w:pPr>
              <w:widowControl/>
              <w:adjustRightInd w:val="0"/>
              <w:snapToGrid w:val="0"/>
              <w:spacing w:line="300" w:lineRule="auto"/>
              <w:jc w:val="left"/>
              <w:rPr>
                <w:rFonts w:ascii="宋体" w:eastAsia="宋体" w:hAnsi="宋体" w:hint="eastAsia"/>
                <w:b/>
                <w:bCs/>
                <w:snapToGrid w:val="0"/>
                <w:szCs w:val="21"/>
                <w:lang w:eastAsia="zh-CN"/>
              </w:rPr>
            </w:pPr>
          </w:p>
        </w:tc>
        <w:tc>
          <w:tcPr>
            <w:tcW w:w="756" w:type="pct"/>
            <w:vMerge/>
            <w:vAlign w:val="center"/>
          </w:tcPr>
          <w:p>
            <w:pPr>
              <w:widowControl/>
              <w:adjustRightInd w:val="0"/>
              <w:snapToGrid w:val="0"/>
              <w:spacing w:line="300" w:lineRule="auto"/>
              <w:jc w:val="left"/>
              <w:rPr>
                <w:rFonts w:ascii="宋体" w:eastAsia="宋体" w:hAnsi="宋体" w:hint="eastAsia"/>
                <w:b/>
                <w:bCs/>
                <w:snapToGrid w:val="0"/>
                <w:szCs w:val="21"/>
                <w:lang w:eastAsia="zh-CN"/>
              </w:rPr>
            </w:pPr>
          </w:p>
        </w:tc>
        <w:tc>
          <w:tcPr>
            <w:tcW w:w="365" w:type="pct"/>
            <w:tcBorders>
              <w:top w:val="single" w:sz="4" w:space="0" w:color="auto"/>
            </w:tcBorders>
            <w:vAlign w:val="center"/>
          </w:tcPr>
          <w:p>
            <w:pPr>
              <w:widowControl/>
              <w:adjustRightInd w:val="0"/>
              <w:snapToGrid w:val="0"/>
              <w:spacing w:line="300" w:lineRule="auto"/>
              <w:jc w:val="center"/>
              <w:rPr>
                <w:rFonts w:ascii="宋体" w:eastAsia="宋体" w:hAnsi="宋体"/>
                <w:b/>
                <w:bCs/>
                <w:snapToGrid w:val="0"/>
                <w:szCs w:val="21"/>
                <w:lang w:eastAsia="zh-CN"/>
              </w:rPr>
            </w:pPr>
          </w:p>
        </w:tc>
      </w:tr>
    </w:tbl>
    <w:p>
      <w:pPr>
        <w:widowControl w:val="0"/>
        <w:ind w:left="660" w:hanging="420" w:leftChars="100" w:hangingChars="200"/>
        <w:jc w:val="both"/>
        <w:rPr>
          <w:rFonts w:ascii="宋体" w:eastAsia="宋体" w:hAnsi="宋体"/>
          <w:color w:val="0000FF"/>
          <w:sz w:val="21"/>
          <w:szCs w:val="21"/>
          <w:lang w:eastAsia="zh-CN"/>
        </w:rPr>
      </w:pPr>
      <w:r>
        <w:rPr>
          <w:rFonts w:eastAsia="宋体" w:hint="eastAsia"/>
          <w:b/>
          <w:color w:val="0000FF"/>
          <w:kern w:val="2"/>
          <w:sz w:val="21"/>
          <w:szCs w:val="21"/>
          <w:lang w:eastAsia="zh-CN"/>
        </w:rPr>
        <w:t>注：</w:t>
      </w:r>
      <w:r>
        <w:rPr>
          <w:rFonts w:ascii="宋体" w:eastAsia="宋体" w:hAnsi="宋体" w:hint="eastAsia"/>
          <w:color w:val="0000FF"/>
          <w:sz w:val="21"/>
          <w:szCs w:val="21"/>
          <w:lang w:eastAsia="zh-CN"/>
        </w:rPr>
        <w:t>投标人的投标报价不得超过预算金额，否则将导致投标无效。</w:t>
      </w: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r>
        <w:rPr>
          <w:rFonts w:eastAsia="宋体" w:hint="eastAsia"/>
          <w:b/>
          <w:kern w:val="2"/>
          <w:lang w:eastAsia="zh-CN"/>
        </w:rPr>
        <w:t>（二）</w:t>
      </w:r>
      <w:bookmarkStart w:id="45" w:name="_Hlk72073235"/>
      <w:r>
        <w:rPr>
          <w:rFonts w:eastAsia="宋体" w:hint="eastAsia"/>
          <w:b/>
          <w:kern w:val="2"/>
          <w:lang w:eastAsia="zh-CN"/>
        </w:rPr>
        <w:t>投标人认为需要涉及的其他内容报价清单</w:t>
      </w:r>
      <w:bookmarkEnd w:id="45"/>
    </w:p>
    <w:p>
      <w:pPr>
        <w:widowControl w:val="0"/>
        <w:jc w:val="both"/>
        <w:rPr>
          <w:rFonts w:eastAsia="宋体"/>
          <w:b/>
          <w:bCs/>
          <w:kern w:val="2"/>
          <w:sz w:val="21"/>
          <w:lang w:eastAsia="zh-CN"/>
        </w:rPr>
      </w:pPr>
    </w:p>
    <w:p>
      <w:pPr>
        <w:widowControl w:val="0"/>
        <w:jc w:val="both"/>
        <w:rPr>
          <w:rFonts w:eastAsia="宋体"/>
          <w:kern w:val="2"/>
          <w:sz w:val="21"/>
          <w:lang w:eastAsia="zh-CN"/>
        </w:rPr>
      </w:pPr>
      <w:r>
        <w:rPr>
          <w:rFonts w:eastAsia="宋体"/>
          <w:kern w:val="2"/>
          <w:sz w:val="21"/>
          <w:lang w:eastAsia="zh-CN"/>
        </w:rPr>
        <w:br w:type="page"/>
      </w:r>
    </w:p>
    <w:p>
      <w:pPr>
        <w:widowControl/>
        <w:numPr>
          <w:ilvl w:val="0"/>
          <w:numId w:val="5"/>
        </w:numPr>
        <w:tabs>
          <w:tab w:val="left" w:pos="720"/>
        </w:tabs>
        <w:spacing w:line="360" w:lineRule="auto"/>
        <w:ind w:left="630" w:firstLine="0"/>
        <w:jc w:val="left"/>
        <w:rPr>
          <w:rFonts w:ascii="黑体" w:eastAsia="黑体" w:hAnsi="宋体"/>
          <w:bCs/>
          <w:kern w:val="2"/>
          <w:lang w:eastAsia="zh-CN"/>
        </w:rPr>
      </w:pPr>
      <w:r>
        <w:rPr>
          <w:rFonts w:ascii="黑体" w:eastAsia="黑体" w:hAnsi="宋体" w:hint="eastAsia"/>
          <w:bCs/>
          <w:kern w:val="2"/>
          <w:lang w:eastAsia="zh-CN"/>
        </w:rPr>
        <w:t>供应商认证情况（格式自定）</w:t>
      </w:r>
    </w:p>
    <w:p>
      <w:pPr>
        <w:widowControl w:val="0"/>
        <w:spacing w:line="360" w:lineRule="auto"/>
        <w:jc w:val="both"/>
        <w:rPr>
          <w:rFonts w:eastAsia="宋体" w:hint="eastAsia"/>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widowControl w:val="0"/>
        <w:spacing w:line="360" w:lineRule="auto"/>
        <w:jc w:val="both"/>
        <w:rPr>
          <w:rFonts w:eastAsia="宋体"/>
          <w:kern w:val="2"/>
          <w:lang w:eastAsia="zh-CN"/>
        </w:rPr>
      </w:pPr>
    </w:p>
    <w:p>
      <w:pPr>
        <w:widowControl/>
        <w:numPr>
          <w:ilvl w:val="0"/>
          <w:numId w:val="5"/>
        </w:numPr>
        <w:tabs>
          <w:tab w:val="left" w:pos="720"/>
        </w:tabs>
        <w:spacing w:line="360" w:lineRule="auto"/>
        <w:ind w:left="630" w:firstLine="0"/>
        <w:jc w:val="left"/>
        <w:rPr>
          <w:rFonts w:ascii="黑体" w:eastAsia="黑体" w:hAnsi="宋体"/>
          <w:kern w:val="2"/>
          <w:szCs w:val="20"/>
          <w:lang w:eastAsia="zh-CN"/>
        </w:rPr>
      </w:pPr>
      <w:r>
        <w:rPr>
          <w:rFonts w:ascii="黑体" w:eastAsia="黑体" w:hAnsi="宋体" w:hint="eastAsia"/>
          <w:bCs/>
          <w:kern w:val="2"/>
          <w:lang w:eastAsia="zh-CN"/>
        </w:rPr>
        <w:t>供应商同类项目业绩情况</w:t>
      </w:r>
      <w:r>
        <w:rPr>
          <w:rFonts w:ascii="黑体" w:eastAsia="黑体" w:hAnsi="宋体" w:hint="eastAsia"/>
          <w:kern w:val="2"/>
          <w:szCs w:val="20"/>
          <w:lang w:eastAsia="zh-CN"/>
        </w:rPr>
        <w:t>（格式自定）</w:t>
      </w:r>
    </w:p>
    <w:p>
      <w:pPr>
        <w:widowControl w:val="0"/>
        <w:spacing w:line="360" w:lineRule="auto"/>
        <w:jc w:val="both"/>
        <w:rPr>
          <w:rFonts w:eastAsia="宋体" w:hint="eastAsia"/>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widowControl w:val="0"/>
        <w:spacing w:line="360" w:lineRule="auto"/>
        <w:jc w:val="both"/>
        <w:rPr>
          <w:rFonts w:eastAsia="宋体"/>
          <w:kern w:val="2"/>
          <w:lang w:eastAsia="zh-CN"/>
        </w:rPr>
      </w:pPr>
    </w:p>
    <w:p>
      <w:pPr>
        <w:widowControl/>
        <w:numPr>
          <w:ilvl w:val="0"/>
          <w:numId w:val="5"/>
        </w:numPr>
        <w:tabs>
          <w:tab w:val="left" w:pos="720"/>
        </w:tabs>
        <w:spacing w:line="360" w:lineRule="auto"/>
        <w:ind w:left="630" w:firstLine="0"/>
        <w:jc w:val="left"/>
        <w:rPr>
          <w:rFonts w:ascii="黑体" w:eastAsia="黑体" w:hAnsi="宋体"/>
          <w:kern w:val="2"/>
          <w:szCs w:val="20"/>
          <w:lang w:eastAsia="zh-CN"/>
        </w:rPr>
      </w:pPr>
      <w:r>
        <w:rPr>
          <w:rFonts w:ascii="黑体" w:eastAsia="黑体" w:hAnsi="宋体" w:hint="eastAsia"/>
          <w:bCs/>
          <w:kern w:val="2"/>
          <w:lang w:eastAsia="zh-CN"/>
        </w:rPr>
        <w:t>供应商获奖情况</w:t>
      </w:r>
      <w:r>
        <w:rPr>
          <w:rFonts w:ascii="黑体" w:eastAsia="黑体" w:hAnsi="宋体" w:hint="eastAsia"/>
          <w:kern w:val="2"/>
          <w:szCs w:val="20"/>
          <w:lang w:eastAsia="zh-CN"/>
        </w:rPr>
        <w:t>（格式自定）</w:t>
      </w:r>
    </w:p>
    <w:p>
      <w:pPr>
        <w:widowControl w:val="0"/>
        <w:spacing w:line="360" w:lineRule="auto"/>
        <w:jc w:val="both"/>
        <w:rPr>
          <w:rFonts w:eastAsia="宋体" w:hint="eastAsia"/>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widowControl w:val="0"/>
        <w:spacing w:line="360" w:lineRule="auto"/>
        <w:jc w:val="both"/>
        <w:rPr>
          <w:rFonts w:eastAsia="宋体"/>
          <w:kern w:val="2"/>
          <w:lang w:eastAsia="zh-CN"/>
        </w:rPr>
      </w:pPr>
    </w:p>
    <w:p>
      <w:pPr>
        <w:widowControl/>
        <w:numPr>
          <w:ilvl w:val="0"/>
          <w:numId w:val="5"/>
        </w:numPr>
        <w:tabs>
          <w:tab w:val="left" w:pos="720"/>
        </w:tabs>
        <w:spacing w:line="360" w:lineRule="auto"/>
        <w:ind w:left="630" w:firstLine="0"/>
        <w:jc w:val="left"/>
        <w:rPr>
          <w:rFonts w:ascii="黑体" w:eastAsia="黑体" w:hAnsi="宋体"/>
          <w:kern w:val="2"/>
          <w:szCs w:val="20"/>
          <w:lang w:eastAsia="zh-CN"/>
        </w:rPr>
      </w:pPr>
      <w:r>
        <w:rPr>
          <w:rFonts w:ascii="黑体" w:eastAsia="黑体" w:hAnsi="宋体" w:hint="eastAsia"/>
          <w:bCs/>
          <w:kern w:val="2"/>
          <w:lang w:eastAsia="zh-CN"/>
        </w:rPr>
        <w:t>供应商自主知识产权产品（创新、设计）情况</w:t>
      </w:r>
      <w:r>
        <w:rPr>
          <w:rFonts w:ascii="黑体" w:eastAsia="黑体" w:hAnsi="宋体" w:hint="eastAsia"/>
          <w:kern w:val="2"/>
          <w:szCs w:val="20"/>
          <w:lang w:eastAsia="zh-CN"/>
        </w:rPr>
        <w:t>（格式自定）</w:t>
      </w:r>
    </w:p>
    <w:p>
      <w:pPr>
        <w:widowControl w:val="0"/>
        <w:spacing w:line="360" w:lineRule="auto"/>
        <w:jc w:val="both"/>
        <w:rPr>
          <w:rFonts w:eastAsia="宋体" w:hint="eastAsia"/>
          <w:b/>
          <w:bCs/>
          <w:color w:val="FF0000"/>
          <w:kern w:val="2"/>
          <w:sz w:val="22"/>
          <w:szCs w:val="22"/>
          <w:lang w:eastAsia="zh-CN"/>
        </w:rPr>
      </w:pPr>
      <w:r>
        <w:rPr>
          <w:rFonts w:eastAsia="宋体" w:hint="eastAsia"/>
          <w:b/>
          <w:bCs/>
          <w:color w:val="FF0000"/>
          <w:kern w:val="2"/>
          <w:sz w:val="22"/>
          <w:szCs w:val="22"/>
          <w:lang w:eastAsia="zh-CN"/>
        </w:rPr>
        <w:t>（特别提示：投标人须按本招标文件评标信息中这一评审因素要求，提供证明资料）</w:t>
      </w:r>
    </w:p>
    <w:p>
      <w:pPr>
        <w:widowControl w:val="0"/>
        <w:spacing w:line="360" w:lineRule="auto"/>
        <w:jc w:val="both"/>
        <w:rPr>
          <w:rFonts w:eastAsia="宋体"/>
          <w:kern w:val="2"/>
          <w:lang w:eastAsia="zh-CN"/>
        </w:rPr>
      </w:pPr>
    </w:p>
    <w:p>
      <w:pPr>
        <w:widowControl/>
        <w:numPr>
          <w:ilvl w:val="0"/>
          <w:numId w:val="5"/>
        </w:numPr>
        <w:tabs>
          <w:tab w:val="left" w:pos="720"/>
        </w:tabs>
        <w:spacing w:line="360" w:lineRule="auto"/>
        <w:ind w:left="630" w:firstLine="0"/>
        <w:jc w:val="left"/>
        <w:rPr>
          <w:rFonts w:ascii="黑体" w:eastAsia="黑体" w:hAnsi="宋体"/>
          <w:bCs/>
          <w:kern w:val="2"/>
          <w:lang w:eastAsia="zh-CN"/>
        </w:rPr>
      </w:pPr>
      <w:r>
        <w:rPr>
          <w:rFonts w:ascii="黑体" w:eastAsia="黑体" w:hAnsi="宋体" w:hint="eastAsia"/>
          <w:bCs/>
          <w:kern w:val="2"/>
          <w:lang w:eastAsia="zh-CN"/>
        </w:rPr>
        <w:t>服务网点</w:t>
      </w:r>
    </w:p>
    <w:p>
      <w:pPr>
        <w:widowControl w:val="0"/>
        <w:spacing w:line="360" w:lineRule="auto"/>
        <w:jc w:val="center"/>
        <w:rPr>
          <w:rFonts w:eastAsia="宋体"/>
          <w:kern w:val="2"/>
          <w:lang w:eastAsia="zh-CN"/>
        </w:rPr>
      </w:pPr>
      <w:r>
        <w:rPr>
          <w:rFonts w:eastAsia="宋体" w:hint="eastAsia"/>
          <w:kern w:val="2"/>
          <w:lang w:eastAsia="zh-CN"/>
        </w:rPr>
        <w:t>承诺函</w:t>
      </w:r>
    </w:p>
    <w:p>
      <w:pPr>
        <w:widowControl w:val="0"/>
        <w:spacing w:line="360" w:lineRule="auto"/>
        <w:jc w:val="both"/>
        <w:rPr>
          <w:rFonts w:eastAsia="宋体"/>
          <w:kern w:val="2"/>
          <w:lang w:eastAsia="zh-CN"/>
        </w:rPr>
      </w:pPr>
      <w:r>
        <w:rPr>
          <w:rFonts w:eastAsia="宋体" w:hint="eastAsia"/>
          <w:kern w:val="2"/>
          <w:lang w:eastAsia="zh-CN"/>
        </w:rPr>
        <w:t>致：深圳公共资源交易中心、采购人</w:t>
      </w:r>
    </w:p>
    <w:p>
      <w:pPr>
        <w:widowControl w:val="0"/>
        <w:spacing w:line="360" w:lineRule="auto"/>
        <w:ind w:firstLine="480" w:firstLineChars="200"/>
        <w:jc w:val="both"/>
        <w:rPr>
          <w:rFonts w:eastAsia="宋体"/>
          <w:kern w:val="2"/>
          <w:lang w:eastAsia="zh-CN"/>
        </w:rPr>
      </w:pPr>
      <w:r>
        <w:rPr>
          <w:rFonts w:eastAsia="宋体" w:hint="eastAsia"/>
          <w:kern w:val="2"/>
          <w:lang w:eastAsia="zh-CN"/>
        </w:rPr>
        <w:t>我单位承诺，中标后为本项目提供本地经营（服务）网点，如不遵守相应承诺，愿按违约处理，并承担由此给采购人带来的损失。</w:t>
      </w:r>
    </w:p>
    <w:p>
      <w:pPr>
        <w:widowControl w:val="0"/>
        <w:spacing w:line="360" w:lineRule="auto"/>
        <w:ind w:right="960" w:firstLine="5520" w:firstLineChars="2300"/>
        <w:jc w:val="both"/>
        <w:rPr>
          <w:rFonts w:eastAsia="宋体"/>
          <w:kern w:val="2"/>
          <w:lang w:eastAsia="zh-CN"/>
        </w:rPr>
      </w:pPr>
      <w:r>
        <w:rPr>
          <w:rFonts w:eastAsia="宋体" w:hint="eastAsia"/>
          <w:kern w:val="2"/>
          <w:lang w:eastAsia="zh-CN"/>
        </w:rPr>
        <w:t xml:space="preserve">投标人：              </w:t>
      </w:r>
    </w:p>
    <w:p>
      <w:pPr>
        <w:widowControl w:val="0"/>
        <w:spacing w:line="360" w:lineRule="auto"/>
        <w:jc w:val="both"/>
        <w:rPr>
          <w:rFonts w:eastAsia="宋体"/>
          <w:kern w:val="2"/>
          <w:lang w:eastAsia="zh-CN"/>
        </w:rPr>
      </w:pPr>
      <w:r>
        <w:rPr>
          <w:rFonts w:eastAsia="宋体" w:hint="eastAsia"/>
          <w:kern w:val="2"/>
          <w:lang w:eastAsia="zh-CN"/>
        </w:rPr>
        <w:t xml:space="preserve">                                              日期：    年   月   日</w:t>
      </w:r>
    </w:p>
    <w:p>
      <w:pPr>
        <w:widowControl w:val="0"/>
        <w:spacing w:line="360" w:lineRule="auto"/>
        <w:jc w:val="both"/>
        <w:rPr>
          <w:rFonts w:eastAsia="宋体"/>
          <w:kern w:val="2"/>
          <w:lang w:eastAsia="zh-CN"/>
        </w:rPr>
      </w:pPr>
      <w:r>
        <w:rPr>
          <w:rFonts w:eastAsia="宋体"/>
          <w:b/>
          <w:bCs/>
          <w:kern w:val="2"/>
          <w:lang w:eastAsia="zh-CN"/>
        </w:rPr>
        <w:t>特别提示：投标人需按以上模板要求提供承诺函，否则将按不得分处理</w:t>
      </w:r>
      <w:r>
        <w:rPr>
          <w:rFonts w:eastAsia="宋体" w:hint="eastAsia"/>
          <w:b/>
          <w:bCs/>
          <w:kern w:val="2"/>
          <w:lang w:eastAsia="zh-CN"/>
        </w:rPr>
        <w:t>。</w:t>
      </w:r>
    </w:p>
    <w:p>
      <w:pPr>
        <w:widowControl w:val="0"/>
        <w:spacing w:line="360" w:lineRule="auto"/>
        <w:jc w:val="both"/>
        <w:rPr>
          <w:rFonts w:eastAsia="宋体"/>
          <w:kern w:val="2"/>
          <w:lang w:eastAsia="zh-CN"/>
        </w:rPr>
      </w:pPr>
      <w:r>
        <w:rPr>
          <w:rFonts w:eastAsia="宋体" w:hint="eastAsia"/>
          <w:kern w:val="2"/>
          <w:lang w:eastAsia="zh-CN"/>
        </w:rPr>
        <w:t>（特别提示：投标人须按本招标文件评标信息中这一评审因素要求，提供证明资料）</w:t>
      </w:r>
    </w:p>
    <w:p>
      <w:pPr>
        <w:widowControl w:val="0"/>
        <w:jc w:val="both"/>
        <w:rPr>
          <w:rFonts w:eastAsia="宋体"/>
          <w:kern w:val="2"/>
          <w:sz w:val="21"/>
          <w:lang w:eastAsia="zh-CN"/>
        </w:rPr>
      </w:pPr>
    </w:p>
    <w:p>
      <w:pPr>
        <w:widowControl w:val="0"/>
        <w:jc w:val="both"/>
        <w:rPr>
          <w:rFonts w:eastAsia="宋体"/>
          <w:b/>
          <w:bCs/>
          <w:color w:val="FF0000"/>
          <w:kern w:val="2"/>
          <w:sz w:val="22"/>
          <w:szCs w:val="22"/>
          <w:lang w:eastAsia="zh-CN"/>
        </w:rPr>
      </w:pPr>
    </w:p>
    <w:p>
      <w:pPr>
        <w:widowControl w:val="0"/>
        <w:jc w:val="both"/>
        <w:rPr>
          <w:rFonts w:eastAsia="宋体"/>
          <w:kern w:val="2"/>
          <w:sz w:val="21"/>
          <w:lang w:eastAsia="zh-CN"/>
        </w:rPr>
      </w:pPr>
    </w:p>
    <w:p>
      <w:pPr>
        <w:widowControl w:val="0"/>
        <w:ind w:firstLine="1440" w:firstLineChars="600"/>
        <w:jc w:val="both"/>
        <w:rPr>
          <w:rFonts w:eastAsia="宋体"/>
          <w:b/>
          <w:color w:val="FF0000"/>
          <w:kern w:val="2"/>
          <w:lang w:eastAsia="zh-CN"/>
        </w:rPr>
      </w:pPr>
      <w:r>
        <w:rPr>
          <w:rFonts w:eastAsia="宋体" w:hint="eastAsia"/>
          <w:b/>
          <w:color w:val="FF0000"/>
          <w:kern w:val="2"/>
          <w:lang w:eastAsia="zh-CN"/>
        </w:rPr>
        <w:t>（信息公开部分的内容到此为止！以下为信息不公开部分。）</w:t>
      </w:r>
    </w:p>
    <w:p>
      <w:pPr>
        <w:widowControl w:val="0"/>
        <w:jc w:val="both"/>
        <w:rPr>
          <w:rFonts w:ascii="宋体" w:eastAsia="宋体" w:hAnsi="宋体"/>
          <w:b/>
          <w:color w:val="FF0000"/>
          <w:kern w:val="2"/>
          <w:sz w:val="28"/>
          <w:szCs w:val="28"/>
          <w:lang w:eastAsia="zh-CN"/>
        </w:rPr>
      </w:pPr>
      <w:r>
        <w:rPr>
          <w:rFonts w:ascii="宋体" w:eastAsia="宋体" w:hAnsi="宋体" w:hint="eastAsia"/>
          <w:b/>
          <w:color w:val="FF0000"/>
          <w:kern w:val="2"/>
          <w:sz w:val="28"/>
          <w:szCs w:val="28"/>
          <w:lang w:eastAsia="zh-CN"/>
        </w:rPr>
        <w:br w:type="page"/>
      </w:r>
    </w:p>
    <w:p>
      <w:pPr>
        <w:widowControl w:val="0"/>
        <w:jc w:val="both"/>
        <w:outlineLvl w:val="1"/>
        <w:rPr>
          <w:rFonts w:ascii="宋体" w:eastAsia="宋体" w:hAnsi="宋体"/>
          <w:b/>
          <w:color w:val="FF0000"/>
          <w:kern w:val="2"/>
          <w:sz w:val="28"/>
          <w:szCs w:val="28"/>
          <w:lang w:eastAsia="zh-CN"/>
        </w:rPr>
      </w:pPr>
      <w:r>
        <w:rPr>
          <w:rFonts w:ascii="宋体" w:eastAsia="宋体" w:hAnsi="宋体" w:hint="eastAsia"/>
          <w:b/>
          <w:color w:val="FF0000"/>
          <w:kern w:val="2"/>
          <w:sz w:val="28"/>
          <w:szCs w:val="28"/>
          <w:lang w:eastAsia="zh-CN"/>
        </w:rPr>
        <w:t>投标文件附件（信息不公开部分）</w:t>
      </w:r>
    </w:p>
    <w:p>
      <w:pPr>
        <w:keepNext/>
        <w:keepLines/>
        <w:widowControl w:val="0"/>
        <w:spacing w:before="260" w:after="260" w:line="240" w:lineRule="auto"/>
        <w:jc w:val="center"/>
        <w:outlineLvl w:val="2"/>
        <w:rPr>
          <w:rFonts w:ascii="黑体" w:eastAsia="黑体" w:hAnsi="宋体"/>
          <w:bCs/>
          <w:kern w:val="2"/>
          <w:szCs w:val="32"/>
          <w:lang w:eastAsia="zh-CN"/>
        </w:rPr>
      </w:pPr>
      <w:r>
        <w:rPr>
          <w:rFonts w:ascii="黑体" w:eastAsia="黑体" w:hAnsi="宋体" w:hint="eastAsia"/>
          <w:bCs/>
          <w:kern w:val="2"/>
          <w:szCs w:val="32"/>
          <w:lang w:eastAsia="zh-CN"/>
        </w:rPr>
        <w:t>一、</w:t>
      </w:r>
      <w:bookmarkStart w:id="46" w:name="_Hlk72092499"/>
      <w:r>
        <w:rPr>
          <w:rFonts w:ascii="黑体" w:eastAsia="黑体" w:hAnsi="宋体" w:hint="eastAsia"/>
          <w:bCs/>
          <w:kern w:val="2"/>
          <w:szCs w:val="32"/>
          <w:lang w:eastAsia="zh-CN"/>
        </w:rPr>
        <w:t>法定代表人（负责人）证明书</w:t>
      </w:r>
      <w:bookmarkEnd w:id="46"/>
    </w:p>
    <w:p>
      <w:pPr>
        <w:widowControl w:val="0"/>
        <w:jc w:val="both"/>
        <w:rPr>
          <w:rFonts w:eastAsia="宋体"/>
          <w:kern w:val="2"/>
          <w:lang w:eastAsia="zh-CN"/>
        </w:rPr>
      </w:pPr>
    </w:p>
    <w:p>
      <w:pPr>
        <w:widowControl w:val="0"/>
        <w:spacing w:line="360" w:lineRule="exact"/>
        <w:ind w:firstLine="420" w:firstLineChars="200"/>
        <w:jc w:val="both"/>
        <w:rPr>
          <w:rFonts w:eastAsia="宋体"/>
          <w:kern w:val="2"/>
          <w:sz w:val="21"/>
          <w:szCs w:val="21"/>
          <w:lang w:eastAsia="zh-CN"/>
        </w:rPr>
      </w:pPr>
      <w:r>
        <w:rPr>
          <w:rFonts w:eastAsia="宋体" w:hint="eastAsia"/>
          <w:kern w:val="2"/>
          <w:sz w:val="21"/>
          <w:szCs w:val="21"/>
          <w:lang w:eastAsia="zh-CN"/>
        </w:rPr>
        <w:t xml:space="preserve">  </w:t>
      </w:r>
      <w:r>
        <w:rPr>
          <w:rFonts w:eastAsia="宋体" w:hint="eastAsia"/>
          <w:kern w:val="2"/>
          <w:sz w:val="21"/>
          <w:szCs w:val="21"/>
          <w:u w:val="single"/>
          <w:lang w:eastAsia="zh-CN"/>
        </w:rPr>
        <w:t xml:space="preserve">                 </w:t>
      </w:r>
      <w:r>
        <w:rPr>
          <w:rFonts w:eastAsia="宋体" w:hint="eastAsia"/>
          <w:kern w:val="2"/>
          <w:sz w:val="21"/>
          <w:szCs w:val="21"/>
          <w:lang w:eastAsia="zh-CN"/>
        </w:rPr>
        <w:t>（姓名），现任我单位</w:t>
      </w:r>
      <w:r>
        <w:rPr>
          <w:rFonts w:eastAsia="宋体" w:hint="eastAsia"/>
          <w:kern w:val="2"/>
          <w:sz w:val="21"/>
          <w:szCs w:val="21"/>
          <w:u w:val="single"/>
          <w:lang w:eastAsia="zh-CN"/>
        </w:rPr>
        <w:t xml:space="preserve">             </w:t>
      </w:r>
      <w:r>
        <w:rPr>
          <w:rFonts w:eastAsia="宋体" w:hint="eastAsia"/>
          <w:kern w:val="2"/>
          <w:sz w:val="21"/>
          <w:szCs w:val="21"/>
          <w:lang w:eastAsia="zh-CN"/>
        </w:rPr>
        <w:t>职务，为法定代表人（负责人），身份证件号为：</w:t>
      </w:r>
      <w:r>
        <w:rPr>
          <w:rFonts w:eastAsia="宋体" w:hint="eastAsia"/>
          <w:kern w:val="2"/>
          <w:sz w:val="21"/>
          <w:szCs w:val="21"/>
          <w:u w:val="single"/>
          <w:lang w:eastAsia="zh-CN"/>
        </w:rPr>
        <w:t xml:space="preserve">                    </w:t>
      </w:r>
      <w:r>
        <w:rPr>
          <w:rFonts w:eastAsia="宋体" w:hint="eastAsia"/>
          <w:kern w:val="2"/>
          <w:sz w:val="21"/>
          <w:szCs w:val="21"/>
          <w:lang w:eastAsia="zh-CN"/>
        </w:rPr>
        <w:t>，联系电话：</w:t>
      </w:r>
      <w:r>
        <w:rPr>
          <w:rFonts w:eastAsia="宋体" w:hint="eastAsia"/>
          <w:kern w:val="2"/>
          <w:sz w:val="21"/>
          <w:szCs w:val="21"/>
          <w:u w:val="single"/>
          <w:lang w:eastAsia="zh-CN"/>
        </w:rPr>
        <w:t xml:space="preserve">                </w:t>
      </w:r>
      <w:r>
        <w:rPr>
          <w:rFonts w:eastAsia="宋体" w:hint="eastAsia"/>
          <w:kern w:val="2"/>
          <w:sz w:val="21"/>
          <w:szCs w:val="21"/>
          <w:lang w:eastAsia="zh-CN"/>
        </w:rPr>
        <w:t>。</w:t>
      </w:r>
    </w:p>
    <w:p>
      <w:pPr>
        <w:widowControl w:val="0"/>
        <w:spacing w:line="360" w:lineRule="exact"/>
        <w:ind w:firstLine="420" w:firstLineChars="200"/>
        <w:jc w:val="both"/>
        <w:rPr>
          <w:rFonts w:eastAsia="宋体"/>
          <w:b/>
          <w:bCs/>
          <w:color w:val="FF0000"/>
          <w:kern w:val="2"/>
          <w:sz w:val="21"/>
          <w:szCs w:val="21"/>
          <w:lang w:eastAsia="zh-CN"/>
        </w:rPr>
      </w:pPr>
      <w:r>
        <w:rPr>
          <w:rFonts w:eastAsia="宋体" w:hint="eastAsia"/>
          <w:b/>
          <w:bCs/>
          <w:color w:val="FF0000"/>
          <w:kern w:val="2"/>
          <w:sz w:val="21"/>
          <w:szCs w:val="21"/>
          <w:lang w:eastAsia="zh-CN"/>
        </w:rPr>
        <w:t>特此证明。</w:t>
      </w:r>
    </w:p>
    <w:p>
      <w:pPr>
        <w:widowControl w:val="0"/>
        <w:spacing w:line="360" w:lineRule="exact"/>
        <w:ind w:firstLine="420" w:firstLineChars="200"/>
        <w:jc w:val="both"/>
        <w:rPr>
          <w:rFonts w:eastAsia="宋体"/>
          <w:b/>
          <w:bCs/>
          <w:color w:val="FF0000"/>
          <w:kern w:val="2"/>
          <w:sz w:val="21"/>
          <w:szCs w:val="21"/>
          <w:lang w:eastAsia="zh-CN"/>
        </w:rPr>
      </w:pPr>
      <w:r>
        <w:rPr>
          <w:rFonts w:eastAsia="宋体" w:hint="eastAsia"/>
          <w:b/>
          <w:bCs/>
          <w:color w:val="FF0000"/>
          <w:kern w:val="2"/>
          <w:sz w:val="21"/>
          <w:szCs w:val="21"/>
          <w:lang w:eastAsia="zh-CN"/>
        </w:rPr>
        <w:t>说明：1、法定代表人为投标人（企业事业单位、国家机关、社会团体）的主要行政负责人。</w:t>
      </w:r>
    </w:p>
    <w:p>
      <w:pPr>
        <w:widowControl w:val="0"/>
        <w:numPr>
          <w:ilvl w:val="0"/>
          <w:numId w:val="6"/>
        </w:numPr>
        <w:spacing w:line="360" w:lineRule="exact"/>
        <w:ind w:firstLine="420" w:firstLineChars="200"/>
        <w:jc w:val="both"/>
        <w:rPr>
          <w:rFonts w:eastAsia="宋体"/>
          <w:b/>
          <w:bCs/>
          <w:color w:val="FF0000"/>
          <w:kern w:val="2"/>
          <w:sz w:val="21"/>
          <w:szCs w:val="21"/>
          <w:lang w:eastAsia="zh-CN"/>
        </w:rPr>
      </w:pPr>
      <w:r>
        <w:rPr>
          <w:rFonts w:eastAsia="宋体" w:hint="eastAsia"/>
          <w:b/>
          <w:bCs/>
          <w:color w:val="FF0000"/>
          <w:kern w:val="2"/>
          <w:sz w:val="21"/>
          <w:szCs w:val="21"/>
          <w:lang w:eastAsia="zh-CN"/>
        </w:rPr>
        <w:t>本证明书要供法定代表人（负责人）相关身份证明文件：身份证扫描件（正反两面）；港澳台居民可提供来往通行证扫描件；非中国国籍管辖范围人员，可提供公安部门认可的身份证明材料扫描件。</w:t>
      </w:r>
    </w:p>
    <w:p>
      <w:pPr>
        <w:widowControl w:val="0"/>
        <w:numPr>
          <w:ilvl w:val="0"/>
          <w:numId w:val="6"/>
        </w:numPr>
        <w:spacing w:line="360" w:lineRule="exact"/>
        <w:ind w:firstLine="420" w:firstLineChars="200"/>
        <w:jc w:val="both"/>
        <w:rPr>
          <w:rFonts w:eastAsia="宋体"/>
          <w:b/>
          <w:bCs/>
          <w:color w:val="FF0000"/>
          <w:kern w:val="2"/>
          <w:sz w:val="21"/>
          <w:szCs w:val="21"/>
          <w:lang w:eastAsia="zh-CN"/>
        </w:rPr>
      </w:pPr>
      <w:r>
        <w:rPr>
          <w:rFonts w:eastAsia="宋体" w:hint="eastAsia"/>
          <w:b/>
          <w:bCs/>
          <w:color w:val="FF0000"/>
          <w:kern w:val="2"/>
          <w:sz w:val="21"/>
          <w:szCs w:val="21"/>
          <w:lang w:eastAsia="zh-CN"/>
        </w:rPr>
        <w:t>本项目投标授权代表为法定代表人（负责人）的，无需提供《投标文件签署授权委托书》。</w:t>
      </w:r>
    </w:p>
    <w:p>
      <w:pPr>
        <w:widowControl w:val="0"/>
        <w:numPr>
          <w:ilvl w:val="0"/>
          <w:numId w:val="6"/>
        </w:numPr>
        <w:spacing w:line="360" w:lineRule="exact"/>
        <w:ind w:firstLine="420" w:firstLineChars="200"/>
        <w:jc w:val="both"/>
        <w:rPr>
          <w:rFonts w:eastAsia="宋体"/>
          <w:b/>
          <w:bCs/>
          <w:color w:val="FF0000"/>
          <w:kern w:val="2"/>
          <w:sz w:val="21"/>
          <w:szCs w:val="21"/>
          <w:lang w:eastAsia="zh-CN"/>
        </w:rPr>
      </w:pPr>
      <w:r>
        <w:rPr>
          <w:rFonts w:eastAsia="宋体" w:hint="eastAsia"/>
          <w:b/>
          <w:bCs/>
          <w:color w:val="FF0000"/>
          <w:kern w:val="2"/>
          <w:sz w:val="21"/>
          <w:szCs w:val="21"/>
          <w:lang w:eastAsia="zh-CN"/>
        </w:rPr>
        <w:t>内容必须填写真实、清楚，涂改无效，不得转让、买卖。</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3"/>
        <w:gridCol w:w="4264"/>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098"/>
        </w:trPr>
        <w:tc>
          <w:tcPr>
            <w:tcW w:w="4264" w:type="dxa"/>
          </w:tcPr>
          <w:p>
            <w:pPr>
              <w:jc w:val="center"/>
              <w:rPr>
                <w:kern w:val="2"/>
                <w:sz w:val="21"/>
                <w:lang w:eastAsia="zh-CN"/>
              </w:rPr>
            </w:pPr>
            <w:r>
              <w:rPr>
                <w:rFonts w:hint="eastAsia"/>
                <w:kern w:val="2"/>
                <w:sz w:val="21"/>
                <w:lang w:eastAsia="zh-CN"/>
              </w:rPr>
              <w:t>证件扫描件正面</w:t>
            </w:r>
          </w:p>
        </w:tc>
        <w:tc>
          <w:tcPr>
            <w:tcW w:w="4265" w:type="dxa"/>
          </w:tcPr>
          <w:p>
            <w:pPr>
              <w:jc w:val="center"/>
              <w:rPr>
                <w:kern w:val="2"/>
                <w:sz w:val="21"/>
                <w:lang w:eastAsia="zh-CN"/>
              </w:rPr>
            </w:pPr>
            <w:r>
              <w:rPr>
                <w:rFonts w:hint="eastAsia"/>
                <w:kern w:val="2"/>
                <w:sz w:val="21"/>
                <w:lang w:eastAsia="zh-CN"/>
              </w:rPr>
              <w:t>证件扫描件反面</w:t>
            </w:r>
          </w:p>
          <w:p>
            <w:pPr>
              <w:spacing w:line="240" w:lineRule="auto"/>
              <w:jc w:val="center"/>
              <w:rPr>
                <w:b/>
                <w:bCs/>
                <w:kern w:val="2"/>
                <w:lang w:eastAsia="zh-CN"/>
              </w:rPr>
            </w:pPr>
          </w:p>
          <w:p>
            <w:pPr>
              <w:rPr>
                <w:kern w:val="2"/>
                <w:sz w:val="21"/>
                <w:lang w:eastAsia="zh-CN"/>
              </w:rPr>
            </w:pPr>
          </w:p>
          <w:p>
            <w:pPr>
              <w:rPr>
                <w:kern w:val="2"/>
                <w:sz w:val="21"/>
                <w:lang w:eastAsia="zh-CN"/>
              </w:rPr>
            </w:pPr>
          </w:p>
          <w:p>
            <w:pPr>
              <w:spacing w:line="240" w:lineRule="auto"/>
              <w:jc w:val="center"/>
              <w:rPr>
                <w:kern w:val="2"/>
                <w:lang w:eastAsia="zh-CN"/>
              </w:rPr>
            </w:pPr>
          </w:p>
        </w:tc>
      </w:tr>
    </w:tbl>
    <w:p>
      <w:pPr>
        <w:widowControl w:val="0"/>
        <w:jc w:val="center"/>
        <w:rPr>
          <w:rFonts w:ascii="黑体" w:eastAsia="黑体"/>
          <w:kern w:val="2"/>
          <w:lang w:eastAsia="zh-CN"/>
        </w:rPr>
      </w:pPr>
    </w:p>
    <w:p>
      <w:pPr>
        <w:keepNext/>
        <w:keepLines/>
        <w:widowControl w:val="0"/>
        <w:spacing w:before="260" w:after="260" w:line="240" w:lineRule="auto"/>
        <w:jc w:val="center"/>
        <w:outlineLvl w:val="2"/>
        <w:rPr>
          <w:rFonts w:ascii="黑体" w:eastAsia="黑体" w:hAnsi="黑体"/>
          <w:kern w:val="2"/>
          <w:lang w:eastAsia="zh-CN"/>
        </w:rPr>
      </w:pPr>
      <w:r>
        <w:rPr>
          <w:rFonts w:ascii="黑体" w:eastAsia="黑体" w:hAnsi="黑体" w:hint="eastAsia"/>
          <w:kern w:val="2"/>
          <w:lang w:eastAsia="zh-CN"/>
        </w:rPr>
        <w:t>二、投标文件签署授权委托书</w:t>
      </w:r>
    </w:p>
    <w:p>
      <w:pPr>
        <w:widowControl w:val="0"/>
        <w:jc w:val="both"/>
        <w:rPr>
          <w:rFonts w:ascii="黑体" w:eastAsia="黑体"/>
          <w:kern w:val="2"/>
          <w:lang w:eastAsia="zh-CN"/>
        </w:rPr>
      </w:pPr>
    </w:p>
    <w:p>
      <w:pPr>
        <w:widowControl w:val="0"/>
        <w:spacing w:line="360" w:lineRule="exact"/>
        <w:ind w:firstLine="420" w:firstLineChars="200"/>
        <w:jc w:val="both"/>
        <w:rPr>
          <w:rFonts w:eastAsia="宋体"/>
          <w:kern w:val="2"/>
          <w:sz w:val="21"/>
          <w:szCs w:val="21"/>
          <w:lang w:eastAsia="zh-CN"/>
        </w:rPr>
      </w:pPr>
      <w:r>
        <w:rPr>
          <w:rFonts w:eastAsia="宋体" w:hint="eastAsia"/>
          <w:kern w:val="2"/>
          <w:sz w:val="21"/>
          <w:szCs w:val="21"/>
          <w:lang w:eastAsia="zh-CN"/>
        </w:rPr>
        <w:t>本授权委托书声明：我</w:t>
      </w:r>
      <w:r>
        <w:rPr>
          <w:rFonts w:eastAsia="宋体" w:hint="eastAsia"/>
          <w:kern w:val="2"/>
          <w:sz w:val="21"/>
          <w:szCs w:val="21"/>
          <w:u w:val="single"/>
          <w:lang w:eastAsia="zh-CN"/>
        </w:rPr>
        <w:t xml:space="preserve">           </w:t>
      </w:r>
      <w:r>
        <w:rPr>
          <w:rFonts w:eastAsia="宋体" w:hint="eastAsia"/>
          <w:kern w:val="2"/>
          <w:sz w:val="21"/>
          <w:szCs w:val="21"/>
          <w:lang w:eastAsia="zh-CN"/>
        </w:rPr>
        <w:t>（姓名）系</w:t>
      </w:r>
      <w:r>
        <w:rPr>
          <w:rFonts w:eastAsia="宋体" w:hint="eastAsia"/>
          <w:kern w:val="2"/>
          <w:sz w:val="21"/>
          <w:szCs w:val="21"/>
          <w:u w:val="single"/>
          <w:lang w:eastAsia="zh-CN"/>
        </w:rPr>
        <w:t xml:space="preserve">             </w:t>
      </w:r>
      <w:r>
        <w:rPr>
          <w:rFonts w:eastAsia="宋体" w:hint="eastAsia"/>
          <w:kern w:val="2"/>
          <w:sz w:val="21"/>
          <w:szCs w:val="21"/>
          <w:lang w:eastAsia="zh-CN"/>
        </w:rPr>
        <w:t>（投标人名称）的法定代表人（负责人），现授权委托</w:t>
      </w:r>
      <w:r>
        <w:rPr>
          <w:rFonts w:eastAsia="宋体" w:hint="eastAsia"/>
          <w:kern w:val="2"/>
          <w:sz w:val="21"/>
          <w:szCs w:val="21"/>
          <w:u w:val="single"/>
          <w:lang w:eastAsia="zh-CN"/>
        </w:rPr>
        <w:t xml:space="preserve">            </w:t>
      </w:r>
      <w:r>
        <w:rPr>
          <w:rFonts w:eastAsia="宋体" w:hint="eastAsia"/>
          <w:kern w:val="2"/>
          <w:sz w:val="21"/>
          <w:szCs w:val="21"/>
          <w:lang w:eastAsia="zh-CN"/>
        </w:rPr>
        <w:t>（姓名）为我单位签署本项目已递交的投标文件的法定代表人（负责人）的授权委托代理人，代理人全权代表我所签署的本项目已递交的投标文件内容我均承认。</w:t>
      </w:r>
    </w:p>
    <w:p>
      <w:pPr>
        <w:widowControl w:val="0"/>
        <w:spacing w:line="360" w:lineRule="exact"/>
        <w:ind w:firstLine="420" w:firstLineChars="200"/>
        <w:jc w:val="both"/>
        <w:rPr>
          <w:rFonts w:eastAsia="宋体"/>
          <w:kern w:val="2"/>
          <w:sz w:val="21"/>
          <w:szCs w:val="21"/>
          <w:lang w:eastAsia="zh-CN"/>
        </w:rPr>
      </w:pPr>
      <w:r>
        <w:rPr>
          <w:rFonts w:eastAsia="宋体" w:hint="eastAsia"/>
          <w:kern w:val="2"/>
          <w:sz w:val="21"/>
          <w:szCs w:val="21"/>
          <w:lang w:eastAsia="zh-CN"/>
        </w:rPr>
        <w:t>代理人无转委托权，特此委托。</w:t>
      </w:r>
    </w:p>
    <w:p>
      <w:pPr>
        <w:widowControl w:val="0"/>
        <w:spacing w:line="360" w:lineRule="exact"/>
        <w:ind w:firstLine="420" w:firstLineChars="200"/>
        <w:jc w:val="both"/>
        <w:rPr>
          <w:rFonts w:eastAsia="宋体"/>
          <w:kern w:val="2"/>
          <w:sz w:val="21"/>
          <w:szCs w:val="21"/>
          <w:lang w:eastAsia="zh-CN"/>
        </w:rPr>
      </w:pPr>
    </w:p>
    <w:p>
      <w:pPr>
        <w:widowControl w:val="0"/>
        <w:spacing w:line="360" w:lineRule="exact"/>
        <w:ind w:firstLine="420" w:firstLineChars="200"/>
        <w:jc w:val="both"/>
        <w:rPr>
          <w:rFonts w:eastAsia="宋体"/>
          <w:kern w:val="2"/>
          <w:sz w:val="21"/>
          <w:szCs w:val="21"/>
          <w:lang w:eastAsia="zh-CN"/>
        </w:rPr>
      </w:pPr>
      <w:r>
        <w:rPr>
          <w:rFonts w:eastAsia="宋体" w:hint="eastAsia"/>
          <w:kern w:val="2"/>
          <w:sz w:val="21"/>
          <w:szCs w:val="21"/>
          <w:lang w:eastAsia="zh-CN"/>
        </w:rPr>
        <w:t>代理人：</w:t>
      </w:r>
      <w:r>
        <w:rPr>
          <w:rFonts w:eastAsia="宋体" w:hint="eastAsia"/>
          <w:kern w:val="2"/>
          <w:sz w:val="21"/>
          <w:szCs w:val="21"/>
          <w:u w:val="single"/>
          <w:lang w:eastAsia="zh-CN"/>
        </w:rPr>
        <w:t xml:space="preserve">              </w:t>
      </w:r>
      <w:r>
        <w:rPr>
          <w:rFonts w:eastAsia="宋体" w:hint="eastAsia"/>
          <w:kern w:val="2"/>
          <w:sz w:val="21"/>
          <w:szCs w:val="21"/>
          <w:lang w:eastAsia="zh-CN"/>
        </w:rPr>
        <w:t>；</w:t>
      </w:r>
    </w:p>
    <w:p>
      <w:pPr>
        <w:widowControl w:val="0"/>
        <w:spacing w:line="360" w:lineRule="exact"/>
        <w:ind w:firstLine="420" w:firstLineChars="200"/>
        <w:jc w:val="both"/>
        <w:rPr>
          <w:rFonts w:eastAsia="宋体"/>
          <w:kern w:val="2"/>
          <w:sz w:val="21"/>
          <w:szCs w:val="21"/>
          <w:lang w:eastAsia="zh-CN"/>
        </w:rPr>
      </w:pPr>
      <w:r>
        <w:rPr>
          <w:rFonts w:eastAsia="宋体" w:hint="eastAsia"/>
          <w:kern w:val="2"/>
          <w:sz w:val="21"/>
          <w:szCs w:val="21"/>
          <w:lang w:eastAsia="zh-CN"/>
        </w:rPr>
        <w:t>身份证件号：</w:t>
      </w:r>
      <w:r>
        <w:rPr>
          <w:rFonts w:eastAsia="宋体" w:hint="eastAsia"/>
          <w:kern w:val="2"/>
          <w:sz w:val="21"/>
          <w:szCs w:val="21"/>
          <w:u w:val="single"/>
          <w:lang w:eastAsia="zh-CN"/>
        </w:rPr>
        <w:t xml:space="preserve">                        </w:t>
      </w:r>
      <w:r>
        <w:rPr>
          <w:rFonts w:eastAsia="宋体" w:hint="eastAsia"/>
          <w:kern w:val="2"/>
          <w:sz w:val="21"/>
          <w:szCs w:val="21"/>
          <w:lang w:eastAsia="zh-CN"/>
        </w:rPr>
        <w:t>，职务：</w:t>
      </w:r>
      <w:r>
        <w:rPr>
          <w:rFonts w:eastAsia="宋体" w:hint="eastAsia"/>
          <w:kern w:val="2"/>
          <w:sz w:val="21"/>
          <w:szCs w:val="21"/>
          <w:u w:val="single"/>
          <w:lang w:eastAsia="zh-CN"/>
        </w:rPr>
        <w:t xml:space="preserve">                </w:t>
      </w:r>
      <w:r>
        <w:rPr>
          <w:rFonts w:eastAsia="宋体" w:hint="eastAsia"/>
          <w:kern w:val="2"/>
          <w:sz w:val="21"/>
          <w:szCs w:val="21"/>
          <w:lang w:eastAsia="zh-CN"/>
        </w:rPr>
        <w:t>；</w:t>
      </w:r>
    </w:p>
    <w:p>
      <w:pPr>
        <w:widowControl w:val="0"/>
        <w:spacing w:line="360" w:lineRule="exact"/>
        <w:ind w:firstLine="420" w:firstLineChars="200"/>
        <w:jc w:val="both"/>
        <w:rPr>
          <w:rFonts w:eastAsia="宋体"/>
          <w:kern w:val="2"/>
          <w:sz w:val="21"/>
          <w:szCs w:val="21"/>
          <w:lang w:eastAsia="zh-CN"/>
        </w:rPr>
      </w:pPr>
      <w:r>
        <w:rPr>
          <w:rFonts w:eastAsia="宋体" w:hint="eastAsia"/>
          <w:kern w:val="2"/>
          <w:sz w:val="21"/>
          <w:szCs w:val="21"/>
          <w:lang w:eastAsia="zh-CN"/>
        </w:rPr>
        <w:t>联系电话：</w:t>
      </w:r>
      <w:r>
        <w:rPr>
          <w:rFonts w:eastAsia="宋体" w:hint="eastAsia"/>
          <w:kern w:val="2"/>
          <w:sz w:val="21"/>
          <w:szCs w:val="21"/>
          <w:u w:val="single"/>
          <w:lang w:eastAsia="zh-CN"/>
        </w:rPr>
        <w:t xml:space="preserve">         </w:t>
      </w:r>
      <w:r>
        <w:rPr>
          <w:rFonts w:eastAsia="宋体" w:hint="eastAsia"/>
          <w:kern w:val="2"/>
          <w:sz w:val="21"/>
          <w:szCs w:val="21"/>
          <w:lang w:eastAsia="zh-CN"/>
        </w:rPr>
        <w:t>，手机：</w:t>
      </w:r>
      <w:r>
        <w:rPr>
          <w:rFonts w:eastAsia="宋体" w:hint="eastAsia"/>
          <w:kern w:val="2"/>
          <w:sz w:val="21"/>
          <w:szCs w:val="21"/>
          <w:u w:val="single"/>
          <w:lang w:eastAsia="zh-CN"/>
        </w:rPr>
        <w:t xml:space="preserve">                </w:t>
      </w:r>
      <w:r>
        <w:rPr>
          <w:rFonts w:eastAsia="宋体" w:hint="eastAsia"/>
          <w:kern w:val="2"/>
          <w:sz w:val="21"/>
          <w:szCs w:val="21"/>
          <w:lang w:eastAsia="zh-CN"/>
        </w:rPr>
        <w:t>，电子邮箱：</w:t>
      </w:r>
      <w:r>
        <w:rPr>
          <w:rFonts w:eastAsia="宋体" w:hint="eastAsia"/>
          <w:kern w:val="2"/>
          <w:sz w:val="21"/>
          <w:szCs w:val="21"/>
          <w:u w:val="single"/>
          <w:lang w:eastAsia="zh-CN"/>
        </w:rPr>
        <w:t xml:space="preserve">                     </w:t>
      </w:r>
      <w:r>
        <w:rPr>
          <w:rFonts w:eastAsia="宋体" w:hint="eastAsia"/>
          <w:kern w:val="2"/>
          <w:sz w:val="21"/>
          <w:szCs w:val="21"/>
          <w:lang w:eastAsia="zh-CN"/>
        </w:rPr>
        <w:t>；</w:t>
      </w:r>
    </w:p>
    <w:p>
      <w:pPr>
        <w:widowControl w:val="0"/>
        <w:spacing w:line="360" w:lineRule="exact"/>
        <w:ind w:firstLine="420" w:firstLineChars="200"/>
        <w:jc w:val="both"/>
        <w:rPr>
          <w:rFonts w:eastAsia="宋体"/>
          <w:kern w:val="2"/>
          <w:sz w:val="21"/>
          <w:szCs w:val="21"/>
          <w:lang w:eastAsia="zh-CN"/>
        </w:rPr>
      </w:pPr>
      <w:r>
        <w:rPr>
          <w:rFonts w:eastAsia="宋体" w:hint="eastAsia"/>
          <w:kern w:val="2"/>
          <w:sz w:val="21"/>
          <w:szCs w:val="21"/>
          <w:lang w:eastAsia="zh-CN"/>
        </w:rPr>
        <w:t>授权委托日期：</w:t>
      </w:r>
      <w:r>
        <w:rPr>
          <w:rFonts w:eastAsia="宋体" w:hint="eastAsia"/>
          <w:kern w:val="2"/>
          <w:sz w:val="21"/>
          <w:szCs w:val="21"/>
          <w:u w:val="single"/>
          <w:lang w:eastAsia="zh-CN"/>
        </w:rPr>
        <w:t xml:space="preserve">         </w:t>
      </w:r>
      <w:r>
        <w:rPr>
          <w:rFonts w:eastAsia="宋体" w:hint="eastAsia"/>
          <w:kern w:val="2"/>
          <w:sz w:val="21"/>
          <w:szCs w:val="21"/>
          <w:lang w:eastAsia="zh-CN"/>
        </w:rPr>
        <w:t>年</w:t>
      </w:r>
      <w:r>
        <w:rPr>
          <w:rFonts w:eastAsia="宋体" w:hint="eastAsia"/>
          <w:kern w:val="2"/>
          <w:sz w:val="21"/>
          <w:szCs w:val="21"/>
          <w:u w:val="single"/>
          <w:lang w:eastAsia="zh-CN"/>
        </w:rPr>
        <w:t xml:space="preserve">     </w:t>
      </w:r>
      <w:r>
        <w:rPr>
          <w:rFonts w:eastAsia="宋体" w:hint="eastAsia"/>
          <w:kern w:val="2"/>
          <w:sz w:val="21"/>
          <w:szCs w:val="21"/>
          <w:lang w:eastAsia="zh-CN"/>
        </w:rPr>
        <w:t xml:space="preserve">月 </w:t>
      </w:r>
      <w:r>
        <w:rPr>
          <w:rFonts w:eastAsia="宋体" w:hint="eastAsia"/>
          <w:kern w:val="2"/>
          <w:sz w:val="21"/>
          <w:szCs w:val="21"/>
          <w:u w:val="single"/>
          <w:lang w:eastAsia="zh-CN"/>
        </w:rPr>
        <w:t xml:space="preserve">      </w:t>
      </w:r>
      <w:r>
        <w:rPr>
          <w:rFonts w:eastAsia="宋体" w:hint="eastAsia"/>
          <w:kern w:val="2"/>
          <w:sz w:val="21"/>
          <w:szCs w:val="21"/>
          <w:lang w:eastAsia="zh-CN"/>
        </w:rPr>
        <w:t>日。</w:t>
      </w:r>
    </w:p>
    <w:p>
      <w:pPr>
        <w:widowControl w:val="0"/>
        <w:spacing w:line="360" w:lineRule="exact"/>
        <w:ind w:firstLine="420" w:firstLineChars="200"/>
        <w:jc w:val="both"/>
        <w:rPr>
          <w:rFonts w:eastAsia="宋体"/>
          <w:b/>
          <w:color w:val="FF0000"/>
          <w:kern w:val="2"/>
          <w:sz w:val="21"/>
          <w:szCs w:val="21"/>
          <w:lang w:eastAsia="zh-CN"/>
        </w:rPr>
      </w:pPr>
      <w:r>
        <w:rPr>
          <w:rFonts w:eastAsia="宋体" w:hint="eastAsia"/>
          <w:b/>
          <w:color w:val="FF0000"/>
          <w:kern w:val="2"/>
          <w:sz w:val="21"/>
          <w:szCs w:val="21"/>
          <w:lang w:eastAsia="zh-CN"/>
        </w:rPr>
        <w:t>附：请提供代理人身份证扫描件（正反两面）；港澳台居民可提供来往通行证扫描件；非中国国籍管辖范围人员，可提供公安部门认可的身份证明材料扫描件。</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3"/>
        <w:gridCol w:w="4264"/>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Pr>
          <w:p>
            <w:pPr>
              <w:jc w:val="center"/>
              <w:rPr>
                <w:kern w:val="2"/>
                <w:sz w:val="21"/>
                <w:lang w:eastAsia="zh-CN"/>
              </w:rPr>
            </w:pPr>
            <w:r>
              <w:rPr>
                <w:rFonts w:hint="eastAsia"/>
                <w:kern w:val="2"/>
                <w:sz w:val="21"/>
                <w:lang w:eastAsia="zh-CN"/>
              </w:rPr>
              <w:t>证件扫描件正面</w:t>
            </w:r>
          </w:p>
          <w:p>
            <w:pPr>
              <w:rPr>
                <w:kern w:val="2"/>
                <w:sz w:val="21"/>
                <w:lang w:eastAsia="zh-CN"/>
              </w:rPr>
            </w:pPr>
          </w:p>
          <w:p>
            <w:pPr>
              <w:rPr>
                <w:kern w:val="2"/>
                <w:sz w:val="21"/>
                <w:lang w:eastAsia="zh-CN"/>
              </w:rPr>
            </w:pPr>
          </w:p>
          <w:p>
            <w:pPr>
              <w:spacing w:line="240" w:lineRule="auto"/>
              <w:jc w:val="center"/>
              <w:rPr>
                <w:b/>
                <w:bCs/>
                <w:kern w:val="2"/>
                <w:lang w:eastAsia="zh-CN"/>
              </w:rPr>
            </w:pPr>
          </w:p>
          <w:p>
            <w:pPr>
              <w:spacing w:line="240" w:lineRule="auto"/>
              <w:jc w:val="center"/>
              <w:rPr>
                <w:kern w:val="2"/>
                <w:lang w:eastAsia="zh-CN"/>
              </w:rPr>
            </w:pPr>
          </w:p>
        </w:tc>
        <w:tc>
          <w:tcPr>
            <w:tcW w:w="4265" w:type="dxa"/>
          </w:tcPr>
          <w:p>
            <w:pPr>
              <w:jc w:val="center"/>
              <w:rPr>
                <w:kern w:val="2"/>
                <w:sz w:val="21"/>
                <w:lang w:eastAsia="zh-CN"/>
              </w:rPr>
            </w:pPr>
            <w:r>
              <w:rPr>
                <w:rFonts w:hint="eastAsia"/>
                <w:kern w:val="2"/>
                <w:sz w:val="21"/>
                <w:lang w:eastAsia="zh-CN"/>
              </w:rPr>
              <w:t>证件扫描件反面</w:t>
            </w:r>
          </w:p>
          <w:p>
            <w:pPr>
              <w:spacing w:line="240" w:lineRule="auto"/>
              <w:jc w:val="center"/>
              <w:rPr>
                <w:b/>
                <w:bCs/>
                <w:kern w:val="2"/>
                <w:lang w:eastAsia="zh-CN"/>
              </w:rPr>
            </w:pPr>
          </w:p>
          <w:p>
            <w:pPr>
              <w:spacing w:line="240" w:lineRule="auto"/>
              <w:jc w:val="center"/>
              <w:rPr>
                <w:kern w:val="2"/>
                <w:lang w:eastAsia="zh-CN"/>
              </w:rPr>
            </w:pPr>
          </w:p>
        </w:tc>
      </w:tr>
    </w:tbl>
    <w:p>
      <w:pPr>
        <w:keepNext/>
        <w:keepLines/>
        <w:widowControl w:val="0"/>
        <w:spacing w:before="260" w:after="260" w:line="240" w:lineRule="auto"/>
        <w:jc w:val="center"/>
        <w:outlineLvl w:val="2"/>
        <w:rPr>
          <w:rFonts w:ascii="黑体" w:eastAsia="黑体" w:hAnsi="宋体"/>
          <w:bCs/>
          <w:lang w:eastAsia="zh-CN"/>
        </w:rPr>
        <w:sectPr>
          <w:headerReference w:type="default" r:id="rId5"/>
          <w:footerReference w:type="even" r:id="rId6"/>
          <w:footerReference w:type="default" r:id="rId7"/>
          <w:headerReference w:type="first" r:id="rId8"/>
          <w:pgSz w:w="11905" w:h="16838"/>
          <w:pgMar w:top="1440" w:right="1797" w:bottom="1440" w:left="1797" w:header="851" w:footer="992" w:gutter="0"/>
          <w:cols w:num="1" w:space="0"/>
          <w:titlePg/>
          <w:rtlGutter w:val="0"/>
          <w:docGrid w:linePitch="462" w:charSpace="0"/>
        </w:sectPr>
      </w:pPr>
    </w:p>
    <w:p>
      <w:pPr>
        <w:keepNext/>
        <w:keepLines/>
        <w:widowControl w:val="0"/>
        <w:spacing w:before="260" w:after="260" w:line="240" w:lineRule="auto"/>
        <w:jc w:val="center"/>
        <w:outlineLvl w:val="2"/>
        <w:rPr>
          <w:rFonts w:ascii="黑体" w:eastAsia="黑体" w:hAnsi="宋体"/>
          <w:bCs/>
          <w:lang w:eastAsia="zh-CN"/>
        </w:rPr>
      </w:pPr>
      <w:r>
        <w:rPr>
          <w:rFonts w:ascii="黑体" w:eastAsia="黑体" w:hAnsi="宋体" w:hint="eastAsia"/>
          <w:bCs/>
          <w:lang w:eastAsia="zh-CN"/>
        </w:rPr>
        <w:t>三、</w:t>
      </w:r>
      <w:bookmarkStart w:id="47" w:name="_Hlk72092634"/>
      <w:r>
        <w:rPr>
          <w:rFonts w:ascii="黑体" w:eastAsia="黑体" w:hAnsi="宋体" w:hint="eastAsia"/>
          <w:bCs/>
          <w:lang w:eastAsia="zh-CN"/>
        </w:rPr>
        <w:t>实质性条款响应情况表</w:t>
      </w:r>
      <w:bookmarkEnd w:id="47"/>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3"/>
        <w:gridCol w:w="3000"/>
        <w:gridCol w:w="1412"/>
        <w:gridCol w:w="1911"/>
        <w:gridCol w:w="1471"/>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1"/>
        </w:trPr>
        <w:tc>
          <w:tcPr>
            <w:tcW w:w="705" w:type="dxa"/>
            <w:vAlign w:val="center"/>
          </w:tcPr>
          <w:p>
            <w:pPr>
              <w:widowControl w:val="0"/>
              <w:adjustRightInd w:val="0"/>
              <w:snapToGrid w:val="0"/>
              <w:spacing w:line="360" w:lineRule="auto"/>
              <w:jc w:val="center"/>
              <w:rPr>
                <w:rFonts w:ascii="宋体" w:eastAsia="宋体" w:hAnsi="宋体"/>
                <w:sz w:val="21"/>
                <w:szCs w:val="21"/>
                <w:lang w:eastAsia="zh-CN"/>
              </w:rPr>
            </w:pPr>
            <w:bookmarkStart w:id="48" w:name="_Hlk72092651"/>
            <w:r>
              <w:rPr>
                <w:rFonts w:ascii="宋体" w:eastAsia="宋体" w:hAnsi="宋体" w:hint="eastAsia"/>
                <w:sz w:val="21"/>
                <w:szCs w:val="21"/>
                <w:lang w:eastAsia="zh-CN"/>
              </w:rPr>
              <w:t>序号</w:t>
            </w:r>
          </w:p>
        </w:tc>
        <w:tc>
          <w:tcPr>
            <w:tcW w:w="2891" w:type="dxa"/>
            <w:vAlign w:val="center"/>
          </w:tcPr>
          <w:p>
            <w:pPr>
              <w:widowControl w:val="0"/>
              <w:adjustRightInd w:val="0"/>
              <w:snapToGrid w:val="0"/>
              <w:spacing w:line="360" w:lineRule="auto"/>
              <w:jc w:val="center"/>
              <w:rPr>
                <w:rFonts w:ascii="宋体" w:eastAsia="宋体" w:hAnsi="宋体"/>
                <w:sz w:val="21"/>
                <w:szCs w:val="21"/>
                <w:lang w:eastAsia="zh-CN"/>
              </w:rPr>
            </w:pPr>
            <w:r>
              <w:rPr>
                <w:rFonts w:ascii="宋体" w:eastAsia="宋体" w:hAnsi="宋体" w:hint="eastAsia"/>
                <w:sz w:val="21"/>
                <w:szCs w:val="21"/>
                <w:lang w:eastAsia="zh-CN"/>
              </w:rPr>
              <w:t>实质性条款具体内容</w:t>
            </w:r>
          </w:p>
        </w:tc>
        <w:tc>
          <w:tcPr>
            <w:tcW w:w="1361" w:type="dxa"/>
            <w:vAlign w:val="center"/>
          </w:tcPr>
          <w:p>
            <w:pPr>
              <w:widowControl w:val="0"/>
              <w:adjustRightInd w:val="0"/>
              <w:snapToGrid w:val="0"/>
              <w:spacing w:line="360" w:lineRule="auto"/>
              <w:jc w:val="center"/>
              <w:rPr>
                <w:rFonts w:ascii="宋体" w:eastAsia="宋体" w:hAnsi="宋体"/>
                <w:sz w:val="21"/>
                <w:szCs w:val="21"/>
                <w:lang w:eastAsia="zh-CN"/>
              </w:rPr>
            </w:pPr>
            <w:r>
              <w:rPr>
                <w:rFonts w:eastAsia="宋体" w:hint="eastAsia"/>
                <w:kern w:val="2"/>
                <w:sz w:val="21"/>
                <w:lang w:eastAsia="zh-CN"/>
              </w:rPr>
              <w:t>投标响应</w:t>
            </w:r>
          </w:p>
        </w:tc>
        <w:tc>
          <w:tcPr>
            <w:tcW w:w="1842" w:type="dxa"/>
            <w:vAlign w:val="center"/>
          </w:tcPr>
          <w:p>
            <w:pPr>
              <w:widowControl w:val="0"/>
              <w:adjustRightInd w:val="0"/>
              <w:snapToGrid w:val="0"/>
              <w:spacing w:line="360" w:lineRule="auto"/>
              <w:jc w:val="center"/>
              <w:rPr>
                <w:rFonts w:ascii="宋体" w:eastAsia="宋体" w:hAnsi="宋体"/>
                <w:sz w:val="21"/>
                <w:szCs w:val="21"/>
                <w:lang w:eastAsia="zh-CN"/>
              </w:rPr>
            </w:pPr>
            <w:r>
              <w:rPr>
                <w:rFonts w:eastAsia="宋体" w:hint="eastAsia"/>
                <w:kern w:val="2"/>
                <w:sz w:val="21"/>
                <w:lang w:eastAsia="zh-CN"/>
              </w:rPr>
              <w:t>偏离情况</w:t>
            </w:r>
          </w:p>
        </w:tc>
        <w:tc>
          <w:tcPr>
            <w:tcW w:w="1418" w:type="dxa"/>
            <w:vAlign w:val="center"/>
          </w:tcPr>
          <w:p>
            <w:pPr>
              <w:widowControl w:val="0"/>
              <w:adjustRightInd w:val="0"/>
              <w:snapToGrid w:val="0"/>
              <w:spacing w:line="360" w:lineRule="auto"/>
              <w:jc w:val="center"/>
              <w:rPr>
                <w:rFonts w:ascii="宋体" w:eastAsia="宋体" w:hAnsi="宋体"/>
                <w:sz w:val="21"/>
                <w:szCs w:val="21"/>
                <w:lang w:eastAsia="zh-CN"/>
              </w:rPr>
            </w:pPr>
            <w:r>
              <w:rPr>
                <w:rFonts w:eastAsia="宋体" w:hint="eastAsia"/>
                <w:kern w:val="2"/>
                <w:sz w:val="21"/>
                <w:lang w:eastAsia="zh-CN"/>
              </w:rPr>
              <w:t>说明</w:t>
            </w:r>
          </w:p>
        </w:tc>
      </w:tr>
      <w:bookmarkEnd w:id="48"/>
      <w:tr>
        <w:tblPrEx>
          <w:tblW w:w="5000" w:type="pct"/>
          <w:tblInd w:w="0" w:type="dxa"/>
          <w:tblLayout w:type="fixed"/>
          <w:tblCellMar>
            <w:top w:w="0" w:type="dxa"/>
            <w:left w:w="108" w:type="dxa"/>
            <w:bottom w:w="0" w:type="dxa"/>
            <w:right w:w="108" w:type="dxa"/>
          </w:tblCellMar>
        </w:tblPrEx>
        <w:tc>
          <w:tcPr>
            <w:tcW w:w="705" w:type="dxa"/>
          </w:tcPr>
          <w:p>
            <w:pPr>
              <w:widowControl w:val="0"/>
              <w:adjustRightInd w:val="0"/>
              <w:snapToGrid w:val="0"/>
              <w:spacing w:line="360" w:lineRule="auto"/>
              <w:jc w:val="both"/>
              <w:rPr>
                <w:rFonts w:ascii="宋体" w:eastAsia="宋体" w:hAnsi="宋体"/>
                <w:sz w:val="21"/>
                <w:szCs w:val="21"/>
                <w:lang w:eastAsia="zh-CN"/>
              </w:rPr>
            </w:pPr>
            <w:r>
              <w:rPr>
                <w:rFonts w:ascii="宋体" w:eastAsia="宋体" w:hAnsi="宋体" w:hint="eastAsia"/>
                <w:sz w:val="21"/>
                <w:szCs w:val="21"/>
                <w:lang w:eastAsia="zh-CN"/>
              </w:rPr>
              <w:t>1</w:t>
            </w:r>
          </w:p>
        </w:tc>
        <w:tc>
          <w:tcPr>
            <w:tcW w:w="2891" w:type="dxa"/>
            <w:vAlign w:val="center"/>
          </w:tcPr>
          <w:p>
            <w:pPr>
              <w:widowControl w:val="0"/>
              <w:adjustRightInd w:val="0"/>
              <w:snapToGrid w:val="0"/>
              <w:spacing w:line="360" w:lineRule="auto"/>
              <w:jc w:val="center"/>
              <w:rPr>
                <w:rFonts w:eastAsia="宋体" w:hAnsi="宋体"/>
                <w:sz w:val="21"/>
                <w:szCs w:val="21"/>
                <w:lang w:eastAsia="zh-CN"/>
              </w:rPr>
            </w:pPr>
            <w:r>
              <w:rPr>
                <w:rFonts w:eastAsia="宋体" w:hint="eastAsia"/>
                <w:kern w:val="2"/>
                <w:sz w:val="21"/>
                <w:lang w:eastAsia="zh-CN"/>
              </w:rPr>
              <w:t>满足本项目标★的条款要求</w:t>
            </w:r>
          </w:p>
        </w:tc>
        <w:tc>
          <w:tcPr>
            <w:tcW w:w="1361" w:type="dxa"/>
          </w:tcPr>
          <w:p>
            <w:pPr>
              <w:widowControl w:val="0"/>
              <w:adjustRightInd w:val="0"/>
              <w:snapToGrid w:val="0"/>
              <w:spacing w:line="360" w:lineRule="auto"/>
              <w:jc w:val="both"/>
              <w:rPr>
                <w:rFonts w:ascii="宋体" w:eastAsia="宋体" w:hAnsi="宋体"/>
                <w:sz w:val="21"/>
                <w:szCs w:val="21"/>
                <w:lang w:eastAsia="zh-CN"/>
              </w:rPr>
            </w:pPr>
          </w:p>
        </w:tc>
        <w:tc>
          <w:tcPr>
            <w:tcW w:w="1842" w:type="dxa"/>
          </w:tcPr>
          <w:p>
            <w:pPr>
              <w:widowControl w:val="0"/>
              <w:adjustRightInd w:val="0"/>
              <w:snapToGrid w:val="0"/>
              <w:spacing w:line="360" w:lineRule="auto"/>
              <w:jc w:val="both"/>
              <w:rPr>
                <w:rFonts w:ascii="宋体" w:eastAsia="宋体" w:hAnsi="宋体"/>
                <w:sz w:val="21"/>
                <w:szCs w:val="21"/>
                <w:lang w:eastAsia="zh-CN"/>
              </w:rPr>
            </w:pPr>
          </w:p>
        </w:tc>
        <w:tc>
          <w:tcPr>
            <w:tcW w:w="1418" w:type="dxa"/>
          </w:tcPr>
          <w:p>
            <w:pPr>
              <w:widowControl w:val="0"/>
              <w:adjustRightInd w:val="0"/>
              <w:snapToGrid w:val="0"/>
              <w:spacing w:line="360" w:lineRule="auto"/>
              <w:jc w:val="both"/>
              <w:rPr>
                <w:rFonts w:ascii="宋体" w:eastAsia="宋体" w:hAnsi="宋体"/>
                <w:sz w:val="21"/>
                <w:szCs w:val="21"/>
                <w:lang w:eastAsia="zh-CN"/>
              </w:rPr>
            </w:pPr>
          </w:p>
        </w:tc>
      </w:tr>
    </w:tbl>
    <w:p>
      <w:pPr>
        <w:widowControl w:val="0"/>
        <w:jc w:val="both"/>
        <w:rPr>
          <w:rFonts w:eastAsia="宋体"/>
          <w:b/>
          <w:kern w:val="2"/>
          <w:sz w:val="22"/>
          <w:szCs w:val="22"/>
          <w:lang w:eastAsia="zh-CN"/>
        </w:rPr>
      </w:pPr>
      <w:r>
        <w:rPr>
          <w:rFonts w:eastAsia="宋体" w:hint="eastAsia"/>
          <w:b/>
          <w:kern w:val="2"/>
          <w:sz w:val="22"/>
          <w:szCs w:val="22"/>
          <w:lang w:eastAsia="zh-CN"/>
        </w:rPr>
        <w:t>注：1.上表所列各项均为不可负偏离条款。</w:t>
      </w:r>
    </w:p>
    <w:p>
      <w:pPr>
        <w:widowControl w:val="0"/>
        <w:ind w:firstLine="440" w:firstLineChars="200"/>
        <w:jc w:val="both"/>
        <w:rPr>
          <w:rFonts w:eastAsia="宋体"/>
          <w:b/>
          <w:kern w:val="2"/>
          <w:sz w:val="22"/>
          <w:szCs w:val="22"/>
          <w:lang w:eastAsia="zh-CN"/>
        </w:rPr>
      </w:pPr>
      <w:r>
        <w:rPr>
          <w:rFonts w:eastAsia="宋体" w:hint="eastAsia"/>
          <w:b/>
          <w:kern w:val="2"/>
          <w:sz w:val="22"/>
          <w:szCs w:val="22"/>
          <w:lang w:eastAsia="zh-CN"/>
        </w:rPr>
        <w:t>2.“投标响应”一栏应当详细填写投标人自身响应情况，而不能不合理照搬照抄招实质性条款具体内容。</w:t>
      </w:r>
    </w:p>
    <w:p>
      <w:pPr>
        <w:widowControl w:val="0"/>
        <w:ind w:firstLine="440" w:firstLineChars="200"/>
        <w:jc w:val="both"/>
        <w:rPr>
          <w:rFonts w:eastAsia="宋体"/>
          <w:b/>
          <w:kern w:val="2"/>
          <w:sz w:val="22"/>
          <w:szCs w:val="22"/>
          <w:lang w:eastAsia="zh-CN"/>
        </w:rPr>
      </w:pPr>
      <w:r>
        <w:rPr>
          <w:rFonts w:eastAsia="宋体" w:hint="eastAsia"/>
          <w:b/>
          <w:kern w:val="2"/>
          <w:sz w:val="22"/>
          <w:szCs w:val="22"/>
          <w:lang w:eastAsia="zh-CN"/>
        </w:rPr>
        <w:t>3.“偏离情况”一栏应填写“正偏离”、“负偏离”或“无偏离”，“正偏离”表示“投标响应优于实质性条款具体内容要求”，“负偏离”表示“投标响应不满足实质性条款具体内容要求”，“无偏离”表示“投标响应与实质性条款具体内容要求一致”。</w:t>
      </w:r>
    </w:p>
    <w:p>
      <w:pPr>
        <w:widowControl w:val="0"/>
        <w:ind w:firstLine="440" w:firstLineChars="200"/>
        <w:jc w:val="both"/>
        <w:rPr>
          <w:rFonts w:eastAsia="宋体"/>
          <w:b/>
          <w:kern w:val="2"/>
          <w:sz w:val="22"/>
          <w:szCs w:val="22"/>
          <w:lang w:eastAsia="zh-CN"/>
        </w:rPr>
      </w:pPr>
      <w:r>
        <w:rPr>
          <w:rFonts w:eastAsia="宋体" w:hint="eastAsia"/>
          <w:b/>
          <w:kern w:val="2"/>
          <w:sz w:val="22"/>
          <w:szCs w:val="22"/>
          <w:lang w:eastAsia="zh-CN"/>
        </w:rPr>
        <w:t>4.评审委员会有权对投标响应情况作出判断（作出评审结论）。</w:t>
      </w:r>
    </w:p>
    <w:p>
      <w:pPr>
        <w:widowControl w:val="0"/>
        <w:ind w:firstLine="440" w:firstLineChars="200"/>
        <w:jc w:val="both"/>
        <w:rPr>
          <w:rFonts w:eastAsia="宋体"/>
          <w:b/>
          <w:kern w:val="2"/>
          <w:sz w:val="22"/>
          <w:szCs w:val="22"/>
          <w:lang w:eastAsia="zh-CN"/>
        </w:rPr>
      </w:pPr>
      <w:r>
        <w:rPr>
          <w:rFonts w:eastAsia="宋体" w:hint="eastAsia"/>
          <w:b/>
          <w:kern w:val="2"/>
          <w:sz w:val="22"/>
          <w:szCs w:val="22"/>
          <w:lang w:eastAsia="zh-CN"/>
        </w:rPr>
        <w:t>5.实质性响应条款“投标响应情况”与投标文件其它内容冲突的，以实质性响应条款“投标响应情况”为准。</w:t>
      </w:r>
    </w:p>
    <w:p>
      <w:pPr>
        <w:widowControl w:val="0"/>
        <w:ind w:firstLine="440" w:firstLineChars="200"/>
        <w:jc w:val="both"/>
        <w:rPr>
          <w:rFonts w:eastAsia="宋体"/>
          <w:b/>
          <w:kern w:val="2"/>
          <w:sz w:val="22"/>
          <w:lang w:eastAsia="zh-CN"/>
        </w:rPr>
      </w:pPr>
      <w:r>
        <w:rPr>
          <w:rFonts w:eastAsia="宋体" w:hint="eastAsia"/>
          <w:b/>
          <w:kern w:val="2"/>
          <w:sz w:val="22"/>
          <w:szCs w:val="22"/>
          <w:lang w:eastAsia="zh-CN"/>
        </w:rPr>
        <w:t>6.要求提供证明资料，在“说明”一栏中列明证明资料的位置,以便评审；未要求提供证明材料的，投标人可以不提供</w:t>
      </w:r>
      <w:r>
        <w:rPr>
          <w:rFonts w:eastAsia="宋体" w:hint="eastAsia"/>
          <w:b/>
          <w:kern w:val="2"/>
          <w:sz w:val="22"/>
          <w:lang w:eastAsia="zh-CN"/>
        </w:rPr>
        <w:t>。</w:t>
      </w:r>
    </w:p>
    <w:p>
      <w:pPr>
        <w:keepNext/>
        <w:keepLines/>
        <w:widowControl w:val="0"/>
        <w:spacing w:before="260" w:after="260" w:line="240" w:lineRule="auto"/>
        <w:jc w:val="center"/>
        <w:outlineLvl w:val="2"/>
        <w:rPr>
          <w:rFonts w:ascii="黑体" w:eastAsia="黑体" w:hAnsi="宋体" w:hint="eastAsia"/>
          <w:bCs/>
          <w:lang w:eastAsia="zh-CN"/>
        </w:rPr>
      </w:pPr>
    </w:p>
    <w:p>
      <w:pPr>
        <w:widowControl w:val="0"/>
        <w:jc w:val="both"/>
        <w:rPr>
          <w:rFonts w:eastAsia="宋体" w:hint="eastAsia"/>
          <w:kern w:val="2"/>
          <w:sz w:val="21"/>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四</w:t>
      </w:r>
      <w:r>
        <w:rPr>
          <w:rFonts w:ascii="黑体" w:eastAsia="黑体" w:hAnsi="黑体" w:cs="黑体" w:hint="eastAsia"/>
          <w:kern w:val="2"/>
          <w:szCs w:val="28"/>
          <w:lang w:eastAsia="zh-CN"/>
        </w:rPr>
        <w:t>、实施方案（格式自定）</w:t>
      </w:r>
    </w:p>
    <w:p>
      <w:pPr>
        <w:widowControl w:val="0"/>
        <w:ind w:firstLine="0"/>
        <w:jc w:val="both"/>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b/>
          <w:bCs/>
          <w:color w:val="FF0000"/>
          <w:kern w:val="2"/>
          <w:sz w:val="22"/>
          <w:szCs w:val="18"/>
          <w:lang w:eastAsia="zh-CN"/>
        </w:rPr>
      </w:pPr>
    </w:p>
    <w:p>
      <w:pPr>
        <w:widowControl w:val="0"/>
        <w:ind w:firstLine="0"/>
        <w:jc w:val="both"/>
        <w:rPr>
          <w:rFonts w:ascii="宋体" w:eastAsia="宋体" w:hAnsi="宋体" w:cs="宋体"/>
          <w:b/>
          <w:bCs/>
          <w:color w:val="FF0000"/>
          <w:kern w:val="2"/>
          <w:sz w:val="22"/>
          <w:szCs w:val="18"/>
          <w:lang w:eastAsia="zh-CN"/>
        </w:rPr>
      </w:pPr>
    </w:p>
    <w:p>
      <w:pPr>
        <w:widowControl w:val="0"/>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五</w:t>
      </w:r>
      <w:r>
        <w:rPr>
          <w:rFonts w:ascii="黑体" w:eastAsia="黑体" w:hAnsi="黑体" w:cs="黑体" w:hint="eastAsia"/>
          <w:kern w:val="2"/>
          <w:szCs w:val="28"/>
          <w:lang w:eastAsia="zh-CN"/>
        </w:rPr>
        <w:t>、项目重点难点分析、应对措施及相关的合理化建议（格式自定）</w:t>
      </w:r>
    </w:p>
    <w:p>
      <w:pPr>
        <w:widowControl w:val="0"/>
        <w:spacing w:before="60" w:beforeLines="25" w:after="60" w:afterLines="25"/>
        <w:ind w:firstLine="0"/>
        <w:jc w:val="both"/>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六</w:t>
      </w:r>
      <w:r>
        <w:rPr>
          <w:rFonts w:ascii="黑体" w:eastAsia="黑体" w:hAnsi="黑体" w:cs="黑体" w:hint="eastAsia"/>
          <w:kern w:val="2"/>
          <w:szCs w:val="28"/>
          <w:lang w:eastAsia="zh-CN"/>
        </w:rPr>
        <w:t>、服务保障措施及应急方案（格式自定）</w:t>
      </w:r>
    </w:p>
    <w:p>
      <w:pPr>
        <w:widowControl w:val="0"/>
        <w:spacing w:before="60" w:beforeLines="25" w:after="60" w:afterLines="25"/>
        <w:ind w:firstLine="0"/>
        <w:jc w:val="both"/>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b/>
          <w:bCs/>
          <w:color w:val="FF0000"/>
          <w:kern w:val="2"/>
          <w:sz w:val="22"/>
          <w:szCs w:val="18"/>
          <w:lang w:eastAsia="zh-CN"/>
        </w:rPr>
      </w:pPr>
    </w:p>
    <w:p>
      <w:pPr>
        <w:widowControl w:val="0"/>
        <w:spacing w:before="60" w:beforeLines="25" w:after="60" w:afterLines="25"/>
        <w:ind w:firstLine="0"/>
        <w:jc w:val="both"/>
        <w:rPr>
          <w:rFonts w:ascii="宋体" w:eastAsia="宋体" w:hAnsi="宋体" w:cs="宋体"/>
          <w:b/>
          <w:bCs/>
          <w:color w:val="FF0000"/>
          <w:kern w:val="2"/>
          <w:sz w:val="22"/>
          <w:szCs w:val="18"/>
          <w:lang w:eastAsia="zh-CN"/>
        </w:rPr>
      </w:pPr>
    </w:p>
    <w:p>
      <w:pPr>
        <w:widowControl w:val="0"/>
        <w:spacing w:before="60" w:beforeLines="25" w:after="60" w:afterLines="25"/>
        <w:ind w:firstLine="0"/>
        <w:jc w:val="both"/>
        <w:rPr>
          <w:rFonts w:ascii="宋体" w:eastAsia="宋体" w:hAnsi="宋体" w:cs="宋体"/>
          <w:b/>
          <w:bCs/>
          <w:color w:val="FF0000"/>
          <w:kern w:val="2"/>
          <w:sz w:val="22"/>
          <w:szCs w:val="18"/>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七</w:t>
      </w:r>
      <w:r>
        <w:rPr>
          <w:rFonts w:ascii="黑体" w:eastAsia="黑体" w:hAnsi="黑体" w:cs="黑体" w:hint="eastAsia"/>
          <w:kern w:val="2"/>
          <w:szCs w:val="28"/>
          <w:lang w:eastAsia="zh-CN"/>
        </w:rPr>
        <w:t>、项目完成(服务期满)后的服务承诺（格式自定）</w:t>
      </w:r>
    </w:p>
    <w:p>
      <w:pPr>
        <w:widowControl w:val="0"/>
        <w:spacing w:before="60" w:beforeLines="25" w:after="60" w:afterLines="25"/>
        <w:ind w:firstLine="0"/>
        <w:jc w:val="both"/>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八</w:t>
      </w:r>
      <w:r>
        <w:rPr>
          <w:rFonts w:ascii="黑体" w:eastAsia="黑体" w:hAnsi="黑体" w:cs="黑体" w:hint="eastAsia"/>
          <w:kern w:val="2"/>
          <w:szCs w:val="28"/>
          <w:lang w:eastAsia="zh-CN"/>
        </w:rPr>
        <w:t>、违约承诺（格式自定）</w:t>
      </w:r>
    </w:p>
    <w:p>
      <w:pPr>
        <w:widowControl w:val="0"/>
        <w:spacing w:before="60" w:beforeLines="25" w:after="60" w:afterLines="25"/>
        <w:ind w:firstLine="0"/>
        <w:jc w:val="both"/>
        <w:rPr>
          <w:rFonts w:ascii="宋体" w:eastAsia="宋体" w:hAnsi="宋体" w:cs="宋体" w:hint="eastAsia"/>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line="360" w:lineRule="auto"/>
        <w:jc w:val="both"/>
        <w:rPr>
          <w:rFonts w:eastAsia="宋体" w:hint="eastAsia"/>
          <w:b/>
          <w:bCs/>
          <w:kern w:val="2"/>
          <w:lang w:eastAsia="zh-CN"/>
        </w:rPr>
      </w:pPr>
    </w:p>
    <w:p>
      <w:pPr>
        <w:widowControl w:val="0"/>
        <w:spacing w:line="360" w:lineRule="auto"/>
        <w:jc w:val="both"/>
        <w:rPr>
          <w:rFonts w:eastAsia="宋体" w:hint="eastAsia"/>
          <w:b/>
          <w:bCs/>
          <w:kern w:val="2"/>
          <w:lang w:eastAsia="zh-CN"/>
        </w:rPr>
      </w:pPr>
    </w:p>
    <w:p>
      <w:pPr>
        <w:widowControl w:val="0"/>
        <w:spacing w:before="60" w:beforeLines="25" w:after="60" w:afterLines="25"/>
        <w:ind w:firstLine="0"/>
        <w:jc w:val="both"/>
        <w:rPr>
          <w:rFonts w:ascii="宋体" w:eastAsia="宋体" w:hAnsi="宋体" w:cs="宋体"/>
          <w:b/>
          <w:bCs/>
          <w:color w:val="FF0000"/>
          <w:kern w:val="2"/>
          <w:sz w:val="22"/>
          <w:szCs w:val="18"/>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九</w:t>
      </w:r>
      <w:r>
        <w:rPr>
          <w:rFonts w:ascii="黑体" w:eastAsia="黑体" w:hAnsi="黑体" w:cs="黑体" w:hint="eastAsia"/>
          <w:kern w:val="2"/>
          <w:szCs w:val="28"/>
          <w:lang w:eastAsia="zh-CN"/>
        </w:rPr>
        <w:t>、拟安排的项目负责人情况(仅限一人)（格式自定）</w:t>
      </w:r>
    </w:p>
    <w:p>
      <w:pPr>
        <w:widowControl w:val="0"/>
        <w:spacing w:before="60" w:beforeLines="25" w:after="60" w:afterLines="25"/>
        <w:ind w:firstLine="0"/>
        <w:jc w:val="both"/>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、拟安排的项目主要团队成员(主要技术人员)情况(项目负责人除外（格式自定）</w:t>
      </w:r>
    </w:p>
    <w:p>
      <w:pPr>
        <w:widowControl w:val="0"/>
        <w:spacing w:before="60" w:beforeLines="25" w:after="60" w:afterLines="25"/>
        <w:ind w:firstLine="0"/>
        <w:jc w:val="both"/>
        <w:rPr>
          <w:rFonts w:ascii="宋体" w:eastAsia="宋体" w:hAnsi="宋体" w:cs="宋体" w:hint="eastAsia"/>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line="360" w:lineRule="auto"/>
        <w:jc w:val="both"/>
        <w:rPr>
          <w:rFonts w:eastAsia="宋体" w:hint="eastAsia"/>
          <w:b/>
          <w:bCs/>
          <w:kern w:val="2"/>
          <w:lang w:eastAsia="zh-CN"/>
        </w:rPr>
      </w:pPr>
    </w:p>
    <w:p>
      <w:pPr>
        <w:widowControl w:val="0"/>
        <w:spacing w:line="360" w:lineRule="auto"/>
        <w:jc w:val="both"/>
        <w:rPr>
          <w:rFonts w:eastAsia="宋体" w:hint="eastAsia"/>
          <w:b/>
          <w:bCs/>
          <w:kern w:val="2"/>
          <w:lang w:eastAsia="zh-CN"/>
        </w:rPr>
      </w:pPr>
    </w:p>
    <w:p>
      <w:pPr>
        <w:keepNext/>
        <w:keepLines/>
        <w:widowControl w:val="0"/>
        <w:spacing w:before="260" w:after="260" w:line="240" w:lineRule="auto"/>
        <w:jc w:val="both"/>
        <w:outlineLvl w:val="2"/>
        <w:rPr>
          <w:rFonts w:ascii="黑体" w:eastAsia="黑体" w:hAnsi="宋体"/>
          <w:b/>
          <w:bCs/>
          <w:szCs w:val="20"/>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一</w:t>
      </w:r>
      <w:r>
        <w:rPr>
          <w:rFonts w:ascii="黑体" w:eastAsia="黑体" w:hAnsi="黑体" w:cs="黑体" w:hint="eastAsia"/>
          <w:kern w:val="2"/>
          <w:szCs w:val="28"/>
          <w:lang w:eastAsia="zh-CN"/>
        </w:rPr>
        <w:t>、投标人认为需要加以说明的其他内容（格式自定）</w:t>
      </w:r>
    </w:p>
    <w:p>
      <w:pPr>
        <w:widowControl/>
        <w:jc w:val="both"/>
        <w:rPr>
          <w:rFonts w:ascii="黑体" w:eastAsia="黑体" w:hAnsi="宋体"/>
          <w:szCs w:val="20"/>
          <w:lang w:eastAsia="zh-CN"/>
        </w:rPr>
      </w:pPr>
      <w:r>
        <w:rPr>
          <w:rFonts w:ascii="黑体" w:eastAsia="黑体" w:hAnsi="宋体" w:hint="eastAsia"/>
          <w:szCs w:val="20"/>
          <w:lang w:eastAsia="zh-CN"/>
        </w:rPr>
        <w:t>（一）采购违法行为风险知悉确认书</w:t>
      </w:r>
    </w:p>
    <w:p>
      <w:pPr>
        <w:widowControl/>
        <w:jc w:val="center"/>
        <w:rPr>
          <w:rFonts w:ascii="黑体" w:eastAsia="黑体" w:hAnsi="宋体"/>
          <w:szCs w:val="20"/>
          <w:lang w:eastAsia="zh-CN"/>
        </w:rPr>
      </w:pPr>
    </w:p>
    <w:p>
      <w:pPr>
        <w:widowControl w:val="0"/>
        <w:ind w:firstLine="420" w:firstLineChars="200"/>
        <w:jc w:val="both"/>
        <w:rPr>
          <w:rFonts w:eastAsia="宋体"/>
          <w:kern w:val="2"/>
          <w:sz w:val="21"/>
          <w:lang w:eastAsia="zh-CN"/>
        </w:rPr>
      </w:pPr>
      <w:r>
        <w:rPr>
          <w:rFonts w:eastAsia="宋体" w:hint="eastAsia"/>
          <w:kern w:val="2"/>
          <w:sz w:val="21"/>
          <w:lang w:eastAsia="zh-CN"/>
        </w:rPr>
        <w:t>本公司在投标前已充分知悉以下情形为参与自行采购活动时的重大风险事项，并承诺已对下述风险提示事项重点排查，做到严谨、诚信、依法依规参与自行采购活动。</w:t>
      </w:r>
    </w:p>
    <w:p>
      <w:pPr>
        <w:widowControl w:val="0"/>
        <w:ind w:firstLine="420" w:firstLineChars="200"/>
        <w:jc w:val="both"/>
        <w:rPr>
          <w:rFonts w:eastAsia="宋体"/>
          <w:b/>
          <w:kern w:val="2"/>
          <w:sz w:val="21"/>
          <w:lang w:eastAsia="zh-CN"/>
        </w:rPr>
      </w:pPr>
      <w:r>
        <w:rPr>
          <w:rFonts w:eastAsia="宋体" w:hint="eastAsia"/>
          <w:b/>
          <w:kern w:val="2"/>
          <w:sz w:val="21"/>
          <w:lang w:eastAsia="zh-CN"/>
        </w:rPr>
        <w:t>一、本公司已充分知悉“隐瞒真实情况，提供虚假资料”的法定情形，相关情形包括但不限于：</w:t>
      </w:r>
    </w:p>
    <w:p>
      <w:pPr>
        <w:widowControl w:val="0"/>
        <w:ind w:firstLine="420" w:firstLineChars="200"/>
        <w:jc w:val="both"/>
        <w:rPr>
          <w:rFonts w:eastAsia="宋体"/>
          <w:kern w:val="2"/>
          <w:sz w:val="21"/>
          <w:lang w:eastAsia="zh-CN"/>
        </w:rPr>
      </w:pPr>
      <w:r>
        <w:rPr>
          <w:rFonts w:eastAsia="宋体" w:hint="eastAsia"/>
          <w:kern w:val="2"/>
          <w:sz w:val="21"/>
          <w:lang w:eastAsia="zh-CN"/>
        </w:rPr>
        <w:t>（一）通过转让或者租借等方式从其他单位获取资格或者资质证书投标的。</w:t>
      </w:r>
    </w:p>
    <w:p>
      <w:pPr>
        <w:widowControl w:val="0"/>
        <w:ind w:firstLine="420" w:firstLineChars="200"/>
        <w:jc w:val="both"/>
        <w:rPr>
          <w:rFonts w:eastAsia="宋体"/>
          <w:kern w:val="2"/>
          <w:sz w:val="21"/>
          <w:lang w:eastAsia="zh-CN"/>
        </w:rPr>
      </w:pPr>
      <w:r>
        <w:rPr>
          <w:rFonts w:eastAsia="宋体" w:hint="eastAsia"/>
          <w:kern w:val="2"/>
          <w:sz w:val="21"/>
          <w:lang w:eastAsia="zh-CN"/>
        </w:rPr>
        <w:t>（二）由其他单位或者其他单位负责人在投标供应商编制的投标文件上加盖印章或者签字的。</w:t>
      </w:r>
    </w:p>
    <w:p>
      <w:pPr>
        <w:widowControl w:val="0"/>
        <w:ind w:firstLine="420" w:firstLineChars="200"/>
        <w:jc w:val="both"/>
        <w:rPr>
          <w:rFonts w:eastAsia="宋体"/>
          <w:kern w:val="2"/>
          <w:sz w:val="21"/>
          <w:lang w:eastAsia="zh-CN"/>
        </w:rPr>
      </w:pPr>
      <w:r>
        <w:rPr>
          <w:rFonts w:eastAsia="宋体" w:hint="eastAsia"/>
          <w:kern w:val="2"/>
          <w:sz w:val="21"/>
          <w:lang w:eastAsia="zh-CN"/>
        </w:rPr>
        <w:t>（三）项目负责人或者主要技术人员不是本单位人员的。</w:t>
      </w:r>
    </w:p>
    <w:p>
      <w:pPr>
        <w:widowControl w:val="0"/>
        <w:ind w:firstLine="420" w:firstLineChars="200"/>
        <w:jc w:val="both"/>
        <w:rPr>
          <w:rFonts w:eastAsia="宋体"/>
          <w:kern w:val="2"/>
          <w:sz w:val="21"/>
          <w:lang w:eastAsia="zh-CN"/>
        </w:rPr>
      </w:pPr>
      <w:r>
        <w:rPr>
          <w:rFonts w:eastAsia="宋体" w:hint="eastAsia"/>
          <w:kern w:val="2"/>
          <w:sz w:val="21"/>
          <w:lang w:eastAsia="zh-CN"/>
        </w:rPr>
        <w:t>（四）投标保证金不是从投标供应商基本账户转出的。</w:t>
      </w:r>
    </w:p>
    <w:p>
      <w:pPr>
        <w:widowControl w:val="0"/>
        <w:ind w:firstLine="420" w:firstLineChars="200"/>
        <w:jc w:val="both"/>
        <w:rPr>
          <w:rFonts w:eastAsia="宋体"/>
          <w:kern w:val="2"/>
          <w:sz w:val="21"/>
          <w:lang w:eastAsia="zh-CN"/>
        </w:rPr>
      </w:pPr>
      <w:r>
        <w:rPr>
          <w:rFonts w:eastAsia="宋体" w:hint="eastAsia"/>
          <w:kern w:val="2"/>
          <w:sz w:val="21"/>
          <w:lang w:eastAsia="zh-CN"/>
        </w:rPr>
        <w:t>（五）其他隐瞒真实情况、提供虚假资料的行为。</w:t>
      </w:r>
    </w:p>
    <w:p>
      <w:pPr>
        <w:widowControl w:val="0"/>
        <w:ind w:firstLine="420" w:firstLineChars="200"/>
        <w:jc w:val="both"/>
        <w:rPr>
          <w:rFonts w:eastAsia="宋体"/>
          <w:b/>
          <w:kern w:val="2"/>
          <w:sz w:val="21"/>
          <w:lang w:eastAsia="zh-CN"/>
        </w:rPr>
      </w:pPr>
      <w:r>
        <w:rPr>
          <w:rFonts w:eastAsia="宋体" w:hint="eastAsia"/>
          <w:b/>
          <w:kern w:val="2"/>
          <w:sz w:val="21"/>
          <w:lang w:eastAsia="zh-CN"/>
        </w:rPr>
        <w:t>二、本公司已充分知悉“与其他采购参加人串通投标”的法定情形，相关情形包括但不限于：</w:t>
      </w:r>
    </w:p>
    <w:p>
      <w:pPr>
        <w:widowControl w:val="0"/>
        <w:ind w:firstLine="420" w:firstLineChars="200"/>
        <w:jc w:val="both"/>
        <w:rPr>
          <w:rFonts w:eastAsia="宋体"/>
          <w:kern w:val="2"/>
          <w:sz w:val="21"/>
          <w:lang w:eastAsia="zh-CN"/>
        </w:rPr>
      </w:pPr>
      <w:r>
        <w:rPr>
          <w:rFonts w:eastAsia="宋体" w:hint="eastAsia"/>
          <w:kern w:val="2"/>
          <w:sz w:val="21"/>
          <w:lang w:eastAsia="zh-CN"/>
        </w:rPr>
        <w:t>（一）投标供应商之间相互约定给予未中标的供应商利益补偿。</w:t>
      </w:r>
    </w:p>
    <w:p>
      <w:pPr>
        <w:widowControl w:val="0"/>
        <w:ind w:firstLine="420" w:firstLineChars="200"/>
        <w:jc w:val="both"/>
        <w:rPr>
          <w:rFonts w:eastAsia="宋体"/>
          <w:kern w:val="2"/>
          <w:sz w:val="21"/>
          <w:lang w:eastAsia="zh-CN"/>
        </w:rPr>
      </w:pPr>
      <w:r>
        <w:rPr>
          <w:rFonts w:eastAsia="宋体" w:hint="eastAsia"/>
          <w:kern w:val="2"/>
          <w:sz w:val="21"/>
          <w:lang w:eastAsia="zh-CN"/>
        </w:rPr>
        <w:t>（二）不同投标供应商的法定代表人、主要经营负责人、项目投标授权代表人、项目负责人、主要技术人员为同一人、属同一单位或者在同一单位缴纳社会保险。</w:t>
      </w:r>
    </w:p>
    <w:p>
      <w:pPr>
        <w:widowControl w:val="0"/>
        <w:ind w:firstLine="420" w:firstLineChars="200"/>
        <w:jc w:val="both"/>
        <w:rPr>
          <w:rFonts w:eastAsia="宋体"/>
          <w:kern w:val="2"/>
          <w:sz w:val="21"/>
          <w:lang w:eastAsia="zh-CN"/>
        </w:rPr>
      </w:pPr>
      <w:r>
        <w:rPr>
          <w:rFonts w:eastAsia="宋体" w:hint="eastAsia"/>
          <w:kern w:val="2"/>
          <w:sz w:val="21"/>
          <w:lang w:eastAsia="zh-CN"/>
        </w:rPr>
        <w:t>（三）不同投标供应商的投标文件由同一单位或者同一人编制，或者由同一人分阶段参与编制的。</w:t>
      </w:r>
    </w:p>
    <w:p>
      <w:pPr>
        <w:widowControl w:val="0"/>
        <w:ind w:firstLine="420" w:firstLineChars="200"/>
        <w:jc w:val="both"/>
        <w:rPr>
          <w:rFonts w:eastAsia="宋体"/>
          <w:kern w:val="2"/>
          <w:sz w:val="21"/>
          <w:lang w:eastAsia="zh-CN"/>
        </w:rPr>
      </w:pPr>
      <w:r>
        <w:rPr>
          <w:rFonts w:eastAsia="宋体" w:hint="eastAsia"/>
          <w:kern w:val="2"/>
          <w:sz w:val="21"/>
          <w:lang w:eastAsia="zh-CN"/>
        </w:rPr>
        <w:t>（四）不同投标供应商的投标文件或部分投标文件相互混装。</w:t>
      </w:r>
    </w:p>
    <w:p>
      <w:pPr>
        <w:widowControl w:val="0"/>
        <w:ind w:firstLine="420" w:firstLineChars="200"/>
        <w:jc w:val="both"/>
        <w:rPr>
          <w:rFonts w:eastAsia="宋体"/>
          <w:kern w:val="2"/>
          <w:sz w:val="21"/>
          <w:lang w:eastAsia="zh-CN"/>
        </w:rPr>
      </w:pPr>
      <w:r>
        <w:rPr>
          <w:rFonts w:eastAsia="宋体" w:hint="eastAsia"/>
          <w:kern w:val="2"/>
          <w:sz w:val="21"/>
          <w:lang w:eastAsia="zh-CN"/>
        </w:rPr>
        <w:t>（五）不同投标供应商的投标文件内容存在非正常一致。</w:t>
      </w:r>
    </w:p>
    <w:p>
      <w:pPr>
        <w:widowControl w:val="0"/>
        <w:ind w:firstLine="420" w:firstLineChars="200"/>
        <w:jc w:val="both"/>
        <w:rPr>
          <w:rFonts w:eastAsia="宋体"/>
          <w:kern w:val="2"/>
          <w:sz w:val="21"/>
          <w:lang w:eastAsia="zh-CN"/>
        </w:rPr>
      </w:pPr>
      <w:r>
        <w:rPr>
          <w:rFonts w:eastAsia="宋体" w:hint="eastAsia"/>
          <w:kern w:val="2"/>
          <w:sz w:val="21"/>
          <w:lang w:eastAsia="zh-CN"/>
        </w:rPr>
        <w:t>（六）由同一单位工作人员为两家以上（含两家）供应商进行同一项投标活动的。</w:t>
      </w:r>
    </w:p>
    <w:p>
      <w:pPr>
        <w:widowControl w:val="0"/>
        <w:ind w:firstLine="420" w:firstLineChars="200"/>
        <w:jc w:val="both"/>
        <w:rPr>
          <w:rFonts w:eastAsia="宋体"/>
          <w:kern w:val="2"/>
          <w:sz w:val="21"/>
          <w:lang w:eastAsia="zh-CN"/>
        </w:rPr>
      </w:pPr>
      <w:r>
        <w:rPr>
          <w:rFonts w:eastAsia="宋体" w:hint="eastAsia"/>
          <w:kern w:val="2"/>
          <w:sz w:val="21"/>
          <w:lang w:eastAsia="zh-CN"/>
        </w:rPr>
        <w:t>（七）不同投标人的投标报价呈规律性差异。</w:t>
      </w:r>
    </w:p>
    <w:p>
      <w:pPr>
        <w:widowControl w:val="0"/>
        <w:ind w:firstLine="420" w:firstLineChars="200"/>
        <w:jc w:val="both"/>
        <w:rPr>
          <w:rFonts w:eastAsia="宋体"/>
          <w:kern w:val="2"/>
          <w:sz w:val="21"/>
          <w:lang w:eastAsia="zh-CN"/>
        </w:rPr>
      </w:pPr>
      <w:r>
        <w:rPr>
          <w:rFonts w:eastAsia="宋体" w:hint="eastAsia"/>
          <w:kern w:val="2"/>
          <w:sz w:val="21"/>
          <w:lang w:eastAsia="zh-CN"/>
        </w:rPr>
        <w:t>（八）不同投标人的投标保证金从同一单位或者个人的账户转出。</w:t>
      </w:r>
    </w:p>
    <w:p>
      <w:pPr>
        <w:widowControl w:val="0"/>
        <w:ind w:firstLine="420" w:firstLineChars="200"/>
        <w:jc w:val="both"/>
        <w:rPr>
          <w:rFonts w:eastAsia="宋体"/>
          <w:kern w:val="2"/>
          <w:sz w:val="21"/>
          <w:lang w:eastAsia="zh-CN"/>
        </w:rPr>
      </w:pPr>
      <w:r>
        <w:rPr>
          <w:rFonts w:eastAsia="宋体" w:hint="eastAsia"/>
          <w:kern w:val="2"/>
          <w:sz w:val="21"/>
          <w:lang w:eastAsia="zh-CN"/>
        </w:rPr>
        <w:t>（九）主管部门依照法律、法规认定的其他情形。</w:t>
      </w:r>
    </w:p>
    <w:p>
      <w:pPr>
        <w:widowControl w:val="0"/>
        <w:ind w:firstLine="420" w:firstLineChars="200"/>
        <w:jc w:val="both"/>
        <w:rPr>
          <w:rFonts w:eastAsia="宋体"/>
          <w:b/>
          <w:kern w:val="2"/>
          <w:sz w:val="21"/>
          <w:lang w:eastAsia="zh-CN"/>
        </w:rPr>
      </w:pPr>
      <w:r>
        <w:rPr>
          <w:rFonts w:eastAsia="宋体" w:hint="eastAsia"/>
          <w:b/>
          <w:kern w:val="2"/>
          <w:sz w:val="21"/>
          <w:lang w:eastAsia="zh-CN"/>
        </w:rPr>
        <w:t>三、本公司已充分知悉下列情形所对应的法律风险，并在投标前已对相关风险事项进行排查。</w:t>
      </w:r>
    </w:p>
    <w:p>
      <w:pPr>
        <w:widowControl w:val="0"/>
        <w:ind w:firstLine="420" w:firstLineChars="200"/>
        <w:jc w:val="both"/>
        <w:rPr>
          <w:rFonts w:eastAsia="宋体"/>
          <w:b/>
          <w:kern w:val="2"/>
          <w:sz w:val="21"/>
          <w:lang w:eastAsia="zh-CN"/>
        </w:rPr>
      </w:pPr>
      <w:r>
        <w:rPr>
          <w:rFonts w:eastAsia="宋体" w:hint="eastAsia"/>
          <w:kern w:val="2"/>
          <w:sz w:val="21"/>
          <w:lang w:eastAsia="zh-CN"/>
        </w:rPr>
        <w:t>（一）对于从其他主体获取的投标资料，供应商应审慎核查，确保投标资料的真实性。</w:t>
      </w:r>
      <w:r>
        <w:rPr>
          <w:rFonts w:eastAsia="宋体" w:hint="eastAsia"/>
          <w:b/>
          <w:kern w:val="2"/>
          <w:sz w:val="21"/>
          <w:lang w:eastAsia="zh-CN"/>
        </w:rPr>
        <w:t>如主管部门查实投标文件中存在虚假资料的，无论相关资料是否由第三方或本公司员工提供，均不影响主管部门对供应商存在“隐瞒真实情况，提供虚假资料”违法行为的认定。</w:t>
      </w:r>
    </w:p>
    <w:p>
      <w:pPr>
        <w:widowControl w:val="0"/>
        <w:ind w:firstLine="420" w:firstLineChars="200"/>
        <w:jc w:val="both"/>
        <w:rPr>
          <w:rFonts w:eastAsia="宋体"/>
          <w:kern w:val="2"/>
          <w:sz w:val="21"/>
          <w:lang w:eastAsia="zh-CN"/>
        </w:rPr>
      </w:pPr>
      <w:r>
        <w:rPr>
          <w:rFonts w:eastAsia="宋体" w:hint="eastAsia"/>
          <w:kern w:val="2"/>
          <w:sz w:val="21"/>
          <w:lang w:eastAsia="zh-CN"/>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ind w:firstLine="420" w:firstLineChars="200"/>
        <w:jc w:val="both"/>
        <w:rPr>
          <w:rFonts w:eastAsia="宋体"/>
          <w:kern w:val="2"/>
          <w:sz w:val="21"/>
          <w:lang w:eastAsia="zh-CN"/>
        </w:rPr>
      </w:pPr>
      <w:r>
        <w:rPr>
          <w:rFonts w:eastAsia="宋体" w:hint="eastAsia"/>
          <w:kern w:val="2"/>
          <w:sz w:val="21"/>
          <w:lang w:eastAsia="zh-CN"/>
        </w:rPr>
        <w:t>（三）对于涉及安全生产、特种作业、抢险救灾、防疫等采购项目，供应商实施提供虚假资料、串通投标等违法行为的，主管部门将依法从严处理。</w:t>
      </w:r>
    </w:p>
    <w:p>
      <w:pPr>
        <w:widowControl w:val="0"/>
        <w:ind w:firstLine="420" w:firstLineChars="200"/>
        <w:jc w:val="both"/>
        <w:rPr>
          <w:rFonts w:eastAsia="宋体"/>
          <w:kern w:val="2"/>
          <w:sz w:val="21"/>
          <w:lang w:eastAsia="zh-CN"/>
        </w:rPr>
      </w:pPr>
      <w:r>
        <w:rPr>
          <w:rFonts w:eastAsia="宋体" w:hint="eastAsia"/>
          <w:kern w:val="2"/>
          <w:sz w:val="21"/>
          <w:lang w:eastAsia="zh-CN"/>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ind w:firstLine="420" w:firstLineChars="200"/>
        <w:jc w:val="both"/>
        <w:rPr>
          <w:rFonts w:eastAsia="宋体"/>
          <w:kern w:val="2"/>
          <w:sz w:val="21"/>
          <w:lang w:eastAsia="zh-CN"/>
        </w:rPr>
      </w:pPr>
      <w:r>
        <w:rPr>
          <w:rFonts w:eastAsia="宋体" w:hint="eastAsia"/>
          <w:kern w:val="2"/>
          <w:sz w:val="21"/>
          <w:lang w:eastAsia="zh-CN"/>
        </w:rPr>
        <w:t>（五）供应商对投标电子密钥负有妥善保管、及时变更和续期等主体责任。供应商使用电子密钥在深圳自行采购网站进行的活动，均具有法律效力，须承担相应的法律后果。供应商擅自将投标密钥出借他人使用所造成的法律后果，由供应商自行承担。</w:t>
      </w:r>
    </w:p>
    <w:p>
      <w:pPr>
        <w:widowControl w:val="0"/>
        <w:ind w:firstLine="420" w:firstLineChars="200"/>
        <w:jc w:val="both"/>
        <w:rPr>
          <w:rFonts w:eastAsia="宋体"/>
          <w:kern w:val="2"/>
          <w:sz w:val="21"/>
          <w:lang w:eastAsia="zh-CN"/>
        </w:rPr>
      </w:pPr>
      <w:r>
        <w:rPr>
          <w:rFonts w:eastAsia="宋体" w:hint="eastAsia"/>
          <w:kern w:val="2"/>
          <w:sz w:val="21"/>
          <w:lang w:eastAsia="zh-CN"/>
        </w:rPr>
        <w:t>（六）单位负责人为同一人或者存在直接控股、管理关系的不同供应商，不得参加同一合同项下的采购活动。相关情形如查实，依法作投标无效处理；涉嫌串通投标等违法行为的，主管部门将依法调查处理。</w:t>
      </w:r>
    </w:p>
    <w:p>
      <w:pPr>
        <w:widowControl w:val="0"/>
        <w:ind w:firstLine="420" w:firstLineChars="200"/>
        <w:jc w:val="both"/>
        <w:rPr>
          <w:rFonts w:eastAsia="宋体"/>
          <w:b/>
          <w:kern w:val="2"/>
          <w:sz w:val="21"/>
          <w:lang w:eastAsia="zh-CN"/>
        </w:rPr>
      </w:pPr>
      <w:r>
        <w:rPr>
          <w:rFonts w:eastAsia="宋体" w:hint="eastAsia"/>
          <w:b/>
          <w:kern w:val="2"/>
          <w:sz w:val="21"/>
          <w:lang w:eastAsia="zh-CN"/>
        </w:rPr>
        <w:t>四、本公司已充分知悉政府采购违法、违规行为的法律后果。</w:t>
      </w:r>
    </w:p>
    <w:p>
      <w:pPr>
        <w:widowControl w:val="0"/>
        <w:ind w:firstLine="420" w:firstLineChars="200"/>
        <w:jc w:val="both"/>
        <w:rPr>
          <w:rFonts w:eastAsia="宋体"/>
          <w:kern w:val="2"/>
          <w:sz w:val="21"/>
          <w:lang w:eastAsia="zh-CN"/>
        </w:rPr>
      </w:pPr>
      <w:r>
        <w:rPr>
          <w:rFonts w:eastAsia="宋体" w:hint="eastAsia"/>
          <w:kern w:val="2"/>
          <w:sz w:val="21"/>
          <w:lang w:eastAsia="zh-CN"/>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widowControl w:val="0"/>
        <w:ind w:firstLine="420" w:firstLineChars="200"/>
        <w:jc w:val="both"/>
        <w:rPr>
          <w:rFonts w:eastAsia="宋体"/>
          <w:kern w:val="2"/>
          <w:sz w:val="21"/>
          <w:lang w:eastAsia="zh-CN"/>
        </w:rPr>
      </w:pPr>
      <w:r>
        <w:rPr>
          <w:rFonts w:eastAsia="宋体" w:hint="eastAsia"/>
          <w:kern w:val="2"/>
          <w:sz w:val="21"/>
          <w:highlight w:val="yellow"/>
          <w:lang w:eastAsia="zh-CN"/>
        </w:rPr>
        <w:t>以下文字请投标供应商抄写并确认：“本公司已仔细阅读《采购违法行为风险知悉确认书》，充分知悉违法行为的法律后果，并承诺将严谨、诚信、依法依规参与采购活动”。</w:t>
      </w:r>
    </w:p>
    <w:tbl>
      <w:tblPr>
        <w:tblStyle w:val="1"/>
        <w:tblW w:w="5000" w:type="pct"/>
        <w:tblInd w:w="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8527"/>
      </w:tblGrid>
      <w:tr>
        <w:tblPrEx>
          <w:tblW w:w="5000" w:type="pct"/>
          <w:tblInd w:w="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autoSpaceDE w:val="0"/>
              <w:autoSpaceDN w:val="0"/>
              <w:spacing w:line="400" w:lineRule="exact"/>
              <w:ind w:firstLine="1866"/>
              <w:rPr>
                <w:rFonts w:ascii="宋体" w:hAnsi="宋体"/>
                <w:spacing w:val="-4"/>
                <w:sz w:val="21"/>
                <w:szCs w:val="21"/>
                <w:lang w:eastAsia="zh-CN"/>
              </w:rPr>
            </w:pPr>
          </w:p>
        </w:tc>
      </w:tr>
      <w:tr>
        <w:tblPrEx>
          <w:tblW w:w="5000" w:type="pct"/>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400" w:lineRule="exact"/>
              <w:ind w:firstLine="1866"/>
              <w:rPr>
                <w:rFonts w:ascii="宋体" w:hAnsi="宋体"/>
                <w:spacing w:val="-4"/>
                <w:sz w:val="21"/>
                <w:szCs w:val="21"/>
                <w:lang w:eastAsia="zh-CN"/>
              </w:rPr>
            </w:pPr>
          </w:p>
        </w:tc>
      </w:tr>
      <w:tr>
        <w:tblPrEx>
          <w:tblW w:w="5000" w:type="pct"/>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400" w:lineRule="exact"/>
              <w:ind w:firstLine="1866"/>
              <w:rPr>
                <w:rFonts w:ascii="宋体" w:hAnsi="宋体"/>
                <w:spacing w:val="-4"/>
                <w:sz w:val="21"/>
                <w:szCs w:val="21"/>
                <w:lang w:eastAsia="zh-CN"/>
              </w:rPr>
            </w:pPr>
          </w:p>
        </w:tc>
      </w:tr>
      <w:tr>
        <w:tblPrEx>
          <w:tblW w:w="5000" w:type="pct"/>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autoSpaceDE w:val="0"/>
              <w:autoSpaceDN w:val="0"/>
              <w:spacing w:line="400" w:lineRule="exact"/>
              <w:ind w:firstLine="1866"/>
              <w:rPr>
                <w:rFonts w:ascii="宋体" w:hAnsi="宋体"/>
                <w:spacing w:val="-4"/>
                <w:sz w:val="21"/>
                <w:szCs w:val="21"/>
                <w:lang w:eastAsia="zh-CN"/>
              </w:rPr>
            </w:pPr>
          </w:p>
        </w:tc>
      </w:tr>
    </w:tbl>
    <w:p>
      <w:pPr>
        <w:widowControl/>
        <w:wordWrap w:val="0"/>
        <w:autoSpaceDE w:val="0"/>
        <w:autoSpaceDN w:val="0"/>
        <w:spacing w:line="400" w:lineRule="exact"/>
        <w:ind w:right="808" w:firstLine="420" w:firstLineChars="200"/>
        <w:jc w:val="right"/>
        <w:rPr>
          <w:rFonts w:ascii="宋体" w:eastAsia="宋体" w:hAnsi="宋体"/>
          <w:spacing w:val="-4"/>
          <w:sz w:val="21"/>
          <w:szCs w:val="21"/>
          <w:u w:val="single"/>
          <w:lang w:eastAsia="zh-CN"/>
        </w:rPr>
      </w:pPr>
      <w:r>
        <w:rPr>
          <w:rFonts w:ascii="宋体" w:eastAsia="宋体" w:hAnsi="宋体" w:hint="eastAsia"/>
          <w:spacing w:val="-4"/>
          <w:sz w:val="21"/>
          <w:szCs w:val="21"/>
          <w:lang w:eastAsia="zh-CN"/>
        </w:rPr>
        <w:t>负责人/投标授权代表签名：</w:t>
      </w:r>
      <w:r>
        <w:rPr>
          <w:rFonts w:ascii="宋体" w:eastAsia="宋体" w:hAnsi="宋体" w:hint="eastAsia"/>
          <w:spacing w:val="-4"/>
          <w:sz w:val="21"/>
          <w:szCs w:val="21"/>
          <w:u w:val="single"/>
          <w:lang w:eastAsia="zh-CN"/>
        </w:rPr>
        <w:t xml:space="preserve">              </w:t>
      </w:r>
    </w:p>
    <w:p>
      <w:pPr>
        <w:widowControl/>
        <w:wordWrap w:val="0"/>
        <w:autoSpaceDE w:val="0"/>
        <w:autoSpaceDN w:val="0"/>
        <w:spacing w:line="400" w:lineRule="exact"/>
        <w:ind w:right="808" w:firstLine="420" w:firstLineChars="200"/>
        <w:jc w:val="right"/>
        <w:rPr>
          <w:rFonts w:ascii="宋体" w:eastAsia="宋体" w:hAnsi="宋体"/>
          <w:spacing w:val="-4"/>
          <w:sz w:val="21"/>
          <w:szCs w:val="21"/>
          <w:u w:val="single"/>
          <w:lang w:eastAsia="zh-CN"/>
        </w:rPr>
      </w:pPr>
      <w:r>
        <w:rPr>
          <w:rFonts w:ascii="宋体" w:eastAsia="宋体" w:hAnsi="宋体" w:hint="eastAsia"/>
          <w:spacing w:val="-4"/>
          <w:sz w:val="21"/>
          <w:szCs w:val="21"/>
          <w:lang w:eastAsia="zh-CN"/>
        </w:rPr>
        <w:t>知悉人（公章）：</w:t>
      </w:r>
      <w:r>
        <w:rPr>
          <w:rFonts w:ascii="宋体" w:eastAsia="宋体" w:hAnsi="宋体" w:hint="eastAsia"/>
          <w:spacing w:val="-4"/>
          <w:sz w:val="21"/>
          <w:szCs w:val="21"/>
          <w:u w:val="single"/>
          <w:lang w:eastAsia="zh-CN"/>
        </w:rPr>
        <w:t xml:space="preserve">              </w:t>
      </w:r>
    </w:p>
    <w:p>
      <w:pPr>
        <w:widowControl/>
        <w:wordWrap w:val="0"/>
        <w:autoSpaceDE w:val="0"/>
        <w:autoSpaceDN w:val="0"/>
        <w:spacing w:line="400" w:lineRule="exact"/>
        <w:ind w:right="808" w:firstLine="420" w:firstLineChars="200"/>
        <w:jc w:val="right"/>
        <w:rPr>
          <w:rFonts w:ascii="宋体" w:eastAsia="宋体" w:hAnsi="宋体"/>
          <w:spacing w:val="-4"/>
          <w:sz w:val="21"/>
          <w:szCs w:val="21"/>
          <w:u w:val="single"/>
          <w:lang w:eastAsia="zh-CN"/>
        </w:rPr>
      </w:pPr>
      <w:r>
        <w:rPr>
          <w:rFonts w:ascii="宋体" w:eastAsia="宋体" w:hAnsi="宋体" w:hint="eastAsia"/>
          <w:spacing w:val="-4"/>
          <w:sz w:val="21"/>
          <w:szCs w:val="21"/>
          <w:lang w:eastAsia="zh-CN"/>
        </w:rPr>
        <w:t xml:space="preserve">     日期：</w:t>
      </w:r>
      <w:r>
        <w:rPr>
          <w:rFonts w:ascii="宋体" w:eastAsia="宋体" w:hAnsi="宋体" w:hint="eastAsia"/>
          <w:spacing w:val="-4"/>
          <w:sz w:val="21"/>
          <w:szCs w:val="21"/>
          <w:u w:val="single"/>
          <w:lang w:eastAsia="zh-CN"/>
        </w:rPr>
        <w:t xml:space="preserve">              </w:t>
      </w:r>
    </w:p>
    <w:p>
      <w:pPr>
        <w:widowControl/>
        <w:autoSpaceDE w:val="0"/>
        <w:autoSpaceDN w:val="0"/>
        <w:spacing w:line="400" w:lineRule="exact"/>
        <w:ind w:firstLine="420" w:firstLineChars="200"/>
        <w:jc w:val="left"/>
        <w:rPr>
          <w:rFonts w:ascii="宋体" w:eastAsia="宋体" w:hAnsi="宋体"/>
          <w:b/>
          <w:bCs/>
          <w:color w:val="FF0000"/>
          <w:spacing w:val="-4"/>
          <w:sz w:val="21"/>
          <w:szCs w:val="21"/>
          <w:lang w:eastAsia="zh-CN"/>
        </w:rPr>
      </w:pPr>
      <w:r>
        <w:rPr>
          <w:rFonts w:ascii="宋体" w:eastAsia="宋体" w:hAnsi="宋体" w:hint="eastAsia"/>
          <w:b/>
          <w:bCs/>
          <w:color w:val="FF0000"/>
          <w:spacing w:val="-4"/>
          <w:sz w:val="21"/>
          <w:szCs w:val="21"/>
          <w:lang w:eastAsia="zh-CN"/>
        </w:rPr>
        <w:t>注：</w:t>
      </w:r>
    </w:p>
    <w:p>
      <w:pPr>
        <w:widowControl/>
        <w:autoSpaceDE w:val="0"/>
        <w:autoSpaceDN w:val="0"/>
        <w:spacing w:line="400" w:lineRule="exact"/>
        <w:ind w:firstLine="420" w:firstLineChars="200"/>
        <w:jc w:val="left"/>
        <w:rPr>
          <w:rFonts w:ascii="宋体" w:eastAsia="宋体" w:hAnsi="宋体"/>
          <w:b/>
          <w:bCs/>
          <w:color w:val="FF0000"/>
          <w:spacing w:val="-4"/>
          <w:sz w:val="21"/>
          <w:szCs w:val="21"/>
          <w:lang w:eastAsia="zh-CN"/>
        </w:rPr>
      </w:pPr>
      <w:r>
        <w:rPr>
          <w:rFonts w:ascii="宋体" w:eastAsia="宋体" w:hAnsi="宋体" w:hint="eastAsia"/>
          <w:b/>
          <w:bCs/>
          <w:color w:val="FF0000"/>
          <w:spacing w:val="-4"/>
          <w:sz w:val="21"/>
          <w:szCs w:val="21"/>
          <w:lang w:eastAsia="zh-CN"/>
        </w:rPr>
        <w:t>1.</w:t>
      </w:r>
      <w:r>
        <w:rPr>
          <w:rFonts w:eastAsia="宋体" w:hint="eastAsia"/>
          <w:kern w:val="2"/>
          <w:sz w:val="21"/>
          <w:lang w:eastAsia="zh-CN"/>
        </w:rPr>
        <w:t xml:space="preserve"> </w:t>
      </w:r>
      <w:r>
        <w:rPr>
          <w:rFonts w:ascii="宋体" w:eastAsia="宋体" w:hAnsi="宋体" w:hint="eastAsia"/>
          <w:b/>
          <w:bCs/>
          <w:color w:val="FF0000"/>
          <w:spacing w:val="-4"/>
          <w:sz w:val="21"/>
          <w:szCs w:val="21"/>
          <w:lang w:eastAsia="zh-CN"/>
        </w:rPr>
        <w:t>根据《深圳市财政局关于采购文件增加风险告知有关事项的通知》（深财购〔2022〕22 号），该风险知悉确认书用于对供应商违法行为的警示，不作为供应商资格性审查及符合性审查条件。</w:t>
      </w:r>
    </w:p>
    <w:p>
      <w:pPr>
        <w:widowControl/>
        <w:autoSpaceDE w:val="0"/>
        <w:autoSpaceDN w:val="0"/>
        <w:spacing w:line="400" w:lineRule="exact"/>
        <w:ind w:firstLine="420" w:firstLineChars="200"/>
        <w:jc w:val="left"/>
        <w:rPr>
          <w:rFonts w:ascii="宋体" w:eastAsia="宋体" w:hAnsi="宋体"/>
          <w:color w:val="FF0000"/>
          <w:spacing w:val="-4"/>
          <w:sz w:val="21"/>
          <w:szCs w:val="21"/>
          <w:lang w:eastAsia="zh-CN"/>
        </w:rPr>
      </w:pPr>
      <w:r>
        <w:rPr>
          <w:rFonts w:ascii="宋体" w:eastAsia="宋体" w:hAnsi="宋体" w:hint="eastAsia"/>
          <w:b/>
          <w:bCs/>
          <w:color w:val="FF0000"/>
          <w:spacing w:val="-4"/>
          <w:sz w:val="21"/>
          <w:szCs w:val="21"/>
          <w:lang w:eastAsia="zh-CN"/>
        </w:rPr>
        <w:t>2.投标供应商负责人或投标授权代表签字</w:t>
      </w:r>
      <w:r>
        <w:rPr>
          <w:rFonts w:ascii="宋体" w:eastAsia="宋体" w:hAnsi="宋体" w:hint="eastAsia"/>
          <w:b/>
          <w:bCs/>
          <w:color w:val="FF0000"/>
          <w:spacing w:val="-4"/>
          <w:sz w:val="21"/>
          <w:szCs w:val="21"/>
          <w:highlight w:val="yellow"/>
          <w:lang w:eastAsia="zh-CN"/>
        </w:rPr>
        <w:t>并加盖单位公章</w:t>
      </w:r>
      <w:r>
        <w:rPr>
          <w:rFonts w:ascii="宋体" w:eastAsia="宋体" w:hAnsi="宋体" w:hint="eastAsia"/>
          <w:b/>
          <w:bCs/>
          <w:color w:val="FF0000"/>
          <w:spacing w:val="-4"/>
          <w:sz w:val="21"/>
          <w:szCs w:val="21"/>
          <w:lang w:eastAsia="zh-CN"/>
        </w:rPr>
        <w:t>后，扫描上传至投标文件一并提交。</w:t>
      </w:r>
    </w:p>
    <w:p>
      <w:pPr>
        <w:widowControl/>
        <w:spacing w:line="360" w:lineRule="auto"/>
        <w:jc w:val="left"/>
        <w:rPr>
          <w:rFonts w:eastAsia="宋体"/>
          <w:b/>
          <w:bCs/>
          <w:lang w:eastAsia="zh-CN"/>
        </w:rPr>
      </w:pPr>
    </w:p>
    <w:p>
      <w:pPr>
        <w:widowControl w:val="0"/>
        <w:jc w:val="both"/>
        <w:rPr>
          <w:rFonts w:ascii="黑体" w:eastAsia="黑体" w:hAnsi="宋体"/>
          <w:sz w:val="21"/>
          <w:szCs w:val="20"/>
          <w:lang w:eastAsia="zh-CN"/>
        </w:rPr>
      </w:pPr>
      <w:r>
        <w:rPr>
          <w:rFonts w:ascii="黑体" w:eastAsia="黑体" w:hAnsi="宋体" w:hint="eastAsia"/>
          <w:sz w:val="21"/>
          <w:szCs w:val="20"/>
          <w:lang w:eastAsia="zh-CN"/>
        </w:rPr>
        <w:br w:type="page"/>
      </w:r>
    </w:p>
    <w:p>
      <w:pPr>
        <w:widowControl w:val="0"/>
        <w:spacing w:line="360" w:lineRule="auto"/>
        <w:jc w:val="both"/>
        <w:rPr>
          <w:rFonts w:eastAsia="宋体"/>
          <w:kern w:val="2"/>
          <w:lang w:eastAsia="zh-CN"/>
        </w:rPr>
      </w:pPr>
      <w:r>
        <w:rPr>
          <w:rFonts w:ascii="黑体" w:eastAsia="黑体" w:hAnsi="宋体" w:hint="eastAsia"/>
          <w:szCs w:val="20"/>
          <w:lang w:eastAsia="zh-CN"/>
        </w:rPr>
        <w:t>（二）投标人认为需要加以说明的其他内容（格式自定）</w:t>
      </w:r>
    </w:p>
    <w:p>
      <w:pPr>
        <w:widowControl w:val="0"/>
        <w:spacing w:line="360" w:lineRule="auto"/>
        <w:jc w:val="both"/>
        <w:rPr>
          <w:rFonts w:eastAsia="宋体"/>
          <w:kern w:val="2"/>
          <w:lang w:eastAsia="zh-CN"/>
        </w:rPr>
      </w:pPr>
    </w:p>
    <w:p>
      <w:pPr>
        <w:widowControl/>
        <w:jc w:val="left"/>
        <w:rPr>
          <w:rFonts w:ascii="宋体" w:eastAsia="宋体" w:hAnsi="宋体"/>
          <w:b/>
          <w:bCs/>
          <w:szCs w:val="20"/>
          <w:lang w:eastAsia="zh-CN"/>
        </w:rPr>
      </w:pPr>
      <w:r>
        <w:rPr>
          <w:rFonts w:eastAsia="宋体"/>
          <w:kern w:val="2"/>
          <w:sz w:val="21"/>
          <w:lang w:eastAsia="zh-CN"/>
        </w:rPr>
        <w:br w:type="page"/>
      </w:r>
    </w:p>
    <w:p>
      <w:pPr>
        <w:keepNext/>
        <w:keepLines/>
        <w:widowControl w:val="0"/>
        <w:adjustRightInd w:val="0"/>
        <w:spacing w:before="260" w:after="260" w:line="240" w:lineRule="auto"/>
        <w:jc w:val="center"/>
        <w:textAlignment w:val="baseline"/>
        <w:outlineLvl w:val="1"/>
        <w:rPr>
          <w:rFonts w:ascii="宋体" w:eastAsia="宋体" w:hAnsi="宋体"/>
          <w:b/>
          <w:bCs/>
          <w:sz w:val="28"/>
          <w:szCs w:val="28"/>
          <w:lang w:eastAsia="zh-CN"/>
        </w:rPr>
      </w:pPr>
      <w:r>
        <w:rPr>
          <w:rFonts w:ascii="宋体" w:eastAsia="宋体" w:hAnsi="宋体" w:hint="eastAsia"/>
          <w:b/>
          <w:bCs/>
          <w:sz w:val="28"/>
          <w:szCs w:val="28"/>
          <w:lang w:eastAsia="zh-CN"/>
        </w:rPr>
        <w:t>第五章  合同条款及格式</w:t>
      </w:r>
    </w:p>
    <w:p>
      <w:pPr>
        <w:widowControl w:val="0"/>
        <w:jc w:val="center"/>
        <w:outlineLvl w:val="0"/>
        <w:rPr>
          <w:rFonts w:eastAsia="宋体"/>
          <w:kern w:val="2"/>
          <w:sz w:val="21"/>
          <w:lang w:eastAsia="zh-CN"/>
        </w:rPr>
      </w:pPr>
      <w:r>
        <w:rPr>
          <w:rFonts w:eastAsia="宋体" w:hint="eastAsia"/>
          <w:b/>
          <w:kern w:val="2"/>
          <w:lang w:eastAsia="zh-CN"/>
        </w:rPr>
        <w:t>（仅供参考，具体以项目需求及实际签订为准）</w:t>
      </w:r>
    </w:p>
    <w:p>
      <w:pPr>
        <w:widowControl w:val="0"/>
        <w:ind w:firstLine="412" w:firstLineChars="196"/>
        <w:jc w:val="both"/>
        <w:rPr>
          <w:rFonts w:eastAsia="宋体"/>
          <w:kern w:val="2"/>
          <w:sz w:val="21"/>
          <w:lang w:eastAsia="zh-CN"/>
        </w:rPr>
      </w:pP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甲方：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b/>
          <w:bCs/>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r>
        <w:rPr>
          <w:rFonts w:ascii="宋体" w:eastAsia="宋体" w:hAnsi="宋体"/>
          <w:b/>
          <w:bCs/>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乙方：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p>
    <w:p>
      <w:pPr>
        <w:widowControl w:val="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根据深圳公共资源交易中心（深圳交易集团有限公司政府采购业务分公司）*</w:t>
      </w:r>
      <w:r>
        <w:rPr>
          <w:rFonts w:ascii="宋体" w:eastAsia="宋体" w:hAnsi="宋体"/>
          <w:kern w:val="2"/>
          <w:sz w:val="21"/>
          <w:szCs w:val="21"/>
          <w:lang w:eastAsia="zh-CN"/>
        </w:rPr>
        <w:t>**</w:t>
      </w:r>
      <w:r>
        <w:rPr>
          <w:rFonts w:ascii="宋体" w:eastAsia="宋体" w:hAnsi="宋体" w:hint="eastAsia"/>
          <w:kern w:val="2"/>
          <w:sz w:val="21"/>
          <w:szCs w:val="21"/>
          <w:lang w:eastAsia="zh-CN"/>
        </w:rPr>
        <w:t>号项目结果，*</w:t>
      </w:r>
      <w:r>
        <w:rPr>
          <w:rFonts w:ascii="宋体" w:eastAsia="宋体" w:hAnsi="宋体"/>
          <w:kern w:val="2"/>
          <w:sz w:val="21"/>
          <w:szCs w:val="21"/>
          <w:lang w:eastAsia="zh-CN"/>
        </w:rPr>
        <w:t>**</w:t>
      </w:r>
      <w:r>
        <w:rPr>
          <w:rFonts w:ascii="宋体" w:eastAsia="宋体" w:hAnsi="宋体" w:hint="eastAsia"/>
          <w:kern w:val="2"/>
          <w:sz w:val="21"/>
          <w:szCs w:val="21"/>
          <w:lang w:eastAsia="zh-CN"/>
        </w:rPr>
        <w:t>单位为中标人。按照《中华人民共和国民法典》（第三编 合同）》和《深圳经济特区政府采购条例》，经深圳市（以下简称甲方）和单位（以下简称乙方）协商，就甲方委托乙方承担</w:t>
      </w:r>
      <w:r>
        <w:rPr>
          <w:rFonts w:ascii="宋体" w:eastAsia="宋体" w:hAnsi="宋体" w:hint="eastAsia"/>
          <w:b/>
          <w:bCs/>
          <w:snapToGrid w:val="0"/>
          <w:sz w:val="21"/>
          <w:szCs w:val="21"/>
          <w:u w:val="single"/>
          <w:lang w:val="zh-CN" w:eastAsia="zh-CN"/>
        </w:rPr>
        <w:t xml:space="preserve">                      服务项目</w:t>
      </w:r>
      <w:r>
        <w:rPr>
          <w:rFonts w:ascii="宋体" w:eastAsia="宋体" w:hAnsi="宋体" w:hint="eastAsia"/>
          <w:kern w:val="2"/>
          <w:sz w:val="21"/>
          <w:szCs w:val="21"/>
          <w:lang w:eastAsia="zh-CN"/>
        </w:rPr>
        <w:t>，达成以下合同条款：</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第一条　项目概况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项目名称：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项目内容：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服务时间：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合同价款：合同总价为元，含一切税费。</w:t>
      </w:r>
      <w:r>
        <w:rPr>
          <w:rFonts w:eastAsia="宋体"/>
          <w:kern w:val="2"/>
          <w:sz w:val="21"/>
          <w:lang w:eastAsia="zh-CN"/>
        </w:rPr>
        <w:t>本合同总价包括</w:t>
      </w:r>
      <w:r>
        <w:rPr>
          <w:rFonts w:ascii="宋体" w:eastAsia="宋体" w:hAnsi="宋体" w:hint="eastAsia"/>
          <w:kern w:val="2"/>
          <w:sz w:val="21"/>
          <w:szCs w:val="21"/>
          <w:lang w:eastAsia="zh-CN"/>
        </w:rPr>
        <w:t>乙方为实施本项目*</w:t>
      </w:r>
      <w:r>
        <w:rPr>
          <w:rFonts w:ascii="宋体" w:eastAsia="宋体" w:hAnsi="宋体"/>
          <w:kern w:val="2"/>
          <w:sz w:val="21"/>
          <w:szCs w:val="21"/>
          <w:lang w:eastAsia="zh-CN"/>
        </w:rPr>
        <w:t>**</w:t>
      </w:r>
      <w:r>
        <w:rPr>
          <w:rFonts w:ascii="宋体" w:eastAsia="宋体" w:hAnsi="宋体" w:hint="eastAsia"/>
          <w:kern w:val="2"/>
          <w:sz w:val="21"/>
          <w:szCs w:val="21"/>
          <w:lang w:eastAsia="zh-CN"/>
        </w:rPr>
        <w:t>所需的设备仪器费、车辆租赁费、</w:t>
      </w:r>
      <w:r>
        <w:rPr>
          <w:rFonts w:eastAsia="宋体"/>
          <w:kern w:val="2"/>
          <w:sz w:val="21"/>
          <w:lang w:eastAsia="zh-CN"/>
        </w:rPr>
        <w:t>服务</w:t>
      </w:r>
      <w:r>
        <w:rPr>
          <w:rFonts w:eastAsia="宋体" w:hint="eastAsia"/>
          <w:kern w:val="2"/>
          <w:sz w:val="21"/>
          <w:lang w:eastAsia="zh-CN"/>
        </w:rPr>
        <w:t>和</w:t>
      </w:r>
      <w:r>
        <w:rPr>
          <w:rFonts w:eastAsia="宋体"/>
          <w:kern w:val="2"/>
          <w:sz w:val="21"/>
          <w:lang w:eastAsia="zh-CN"/>
        </w:rPr>
        <w:t>技术费用</w:t>
      </w:r>
      <w:r>
        <w:rPr>
          <w:rFonts w:eastAsia="宋体" w:hint="eastAsia"/>
          <w:kern w:val="2"/>
          <w:sz w:val="21"/>
          <w:lang w:eastAsia="zh-CN"/>
        </w:rPr>
        <w:t>等</w:t>
      </w:r>
      <w:r>
        <w:rPr>
          <w:rFonts w:eastAsia="宋体"/>
          <w:kern w:val="2"/>
          <w:sz w:val="21"/>
          <w:lang w:eastAsia="zh-CN"/>
        </w:rPr>
        <w:t>，为固定不变价格，且不随通货膨胀的影响而波动。合同总价包括</w:t>
      </w:r>
      <w:r>
        <w:rPr>
          <w:rFonts w:ascii="宋体" w:eastAsia="宋体" w:hAnsi="宋体" w:hint="eastAsia"/>
          <w:kern w:val="2"/>
          <w:sz w:val="21"/>
          <w:szCs w:val="21"/>
          <w:lang w:eastAsia="zh-CN"/>
        </w:rPr>
        <w:t>乙方</w:t>
      </w:r>
      <w:r>
        <w:rPr>
          <w:rFonts w:eastAsia="宋体"/>
          <w:kern w:val="2"/>
          <w:sz w:val="21"/>
          <w:lang w:eastAsia="zh-CN"/>
        </w:rPr>
        <w:t>履行本合同义务所发生的一切费用和支出和以各种方式寄送技术资料到</w:t>
      </w:r>
      <w:r>
        <w:rPr>
          <w:rFonts w:eastAsia="宋体" w:hint="eastAsia"/>
          <w:kern w:val="2"/>
          <w:sz w:val="21"/>
          <w:lang w:eastAsia="zh-CN"/>
        </w:rPr>
        <w:t>甲</w:t>
      </w:r>
      <w:r>
        <w:rPr>
          <w:rFonts w:eastAsia="宋体"/>
          <w:kern w:val="2"/>
          <w:sz w:val="21"/>
          <w:lang w:eastAsia="zh-CN"/>
        </w:rPr>
        <w:t>方办公室所发生的费用。</w:t>
      </w:r>
    </w:p>
    <w:p>
      <w:pPr>
        <w:widowControl w:val="0"/>
        <w:ind w:firstLine="420"/>
        <w:jc w:val="both"/>
        <w:rPr>
          <w:rFonts w:ascii="宋体" w:eastAsia="宋体" w:hAnsi="宋体"/>
          <w:kern w:val="2"/>
          <w:sz w:val="21"/>
          <w:szCs w:val="21"/>
          <w:lang w:eastAsia="zh-CN"/>
        </w:rPr>
      </w:pPr>
      <w:r>
        <w:rPr>
          <w:rFonts w:ascii="宋体" w:eastAsia="宋体" w:hAnsi="宋体" w:hint="eastAsia"/>
          <w:kern w:val="2"/>
          <w:sz w:val="21"/>
          <w:szCs w:val="21"/>
          <w:lang w:eastAsia="zh-CN"/>
        </w:rPr>
        <w:t>支付方式：分期支付。</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第二条  服务范围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3、其他合同未明示的相关工作。</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第三条  时间要求及阶段成果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1、合同签订天内完成项目实施的准备工作，包括工作大纲和细则的编制；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第四条  咨询服务资料归属</w:t>
      </w:r>
    </w:p>
    <w:p>
      <w:pPr>
        <w:widowControl w:val="0"/>
        <w:ind w:firstLine="420" w:firstLineChars="200"/>
        <w:jc w:val="both"/>
        <w:rPr>
          <w:rFonts w:eastAsia="宋体"/>
          <w:kern w:val="2"/>
          <w:sz w:val="21"/>
          <w:lang w:eastAsia="zh-CN"/>
        </w:rPr>
      </w:pPr>
      <w:r>
        <w:rPr>
          <w:rFonts w:eastAsia="宋体"/>
          <w:kern w:val="2"/>
          <w:sz w:val="21"/>
          <w:lang w:eastAsia="zh-CN"/>
        </w:rPr>
        <w:t>1</w:t>
      </w:r>
      <w:r>
        <w:rPr>
          <w:rFonts w:eastAsia="宋体" w:hint="eastAsia"/>
          <w:kern w:val="2"/>
          <w:sz w:val="21"/>
          <w:lang w:eastAsia="zh-CN"/>
        </w:rPr>
        <w:t>、</w:t>
      </w:r>
      <w:r>
        <w:rPr>
          <w:rFonts w:eastAsia="宋体"/>
          <w:kern w:val="2"/>
          <w:sz w:val="21"/>
          <w:lang w:eastAsia="zh-CN"/>
        </w:rPr>
        <w:t>所有提交给</w:t>
      </w:r>
      <w:r>
        <w:rPr>
          <w:rFonts w:eastAsia="宋体" w:hint="eastAsia"/>
          <w:kern w:val="2"/>
          <w:sz w:val="21"/>
          <w:lang w:eastAsia="zh-CN"/>
        </w:rPr>
        <w:t>甲</w:t>
      </w:r>
      <w:r>
        <w:rPr>
          <w:rFonts w:eastAsia="宋体"/>
          <w:kern w:val="2"/>
          <w:sz w:val="21"/>
          <w:lang w:eastAsia="zh-CN"/>
        </w:rPr>
        <w:t>方的服务</w:t>
      </w:r>
      <w:r>
        <w:rPr>
          <w:rFonts w:eastAsia="宋体" w:hint="eastAsia"/>
          <w:kern w:val="2"/>
          <w:sz w:val="21"/>
          <w:lang w:eastAsia="zh-CN"/>
        </w:rPr>
        <w:t>文件</w:t>
      </w:r>
      <w:r>
        <w:rPr>
          <w:rFonts w:eastAsia="宋体"/>
          <w:kern w:val="2"/>
          <w:sz w:val="21"/>
          <w:lang w:eastAsia="zh-CN"/>
        </w:rPr>
        <w:t>及相关的资料的最后文本，包括为履行技术服务范围所编制的计划和证明资料等，都属于</w:t>
      </w:r>
      <w:r>
        <w:rPr>
          <w:rFonts w:eastAsia="宋体" w:hint="eastAsia"/>
          <w:kern w:val="2"/>
          <w:sz w:val="21"/>
          <w:lang w:eastAsia="zh-CN"/>
        </w:rPr>
        <w:t>甲</w:t>
      </w:r>
      <w:r>
        <w:rPr>
          <w:rFonts w:eastAsia="宋体"/>
          <w:kern w:val="2"/>
          <w:sz w:val="21"/>
          <w:lang w:eastAsia="zh-CN"/>
        </w:rPr>
        <w:t>方的财产，</w:t>
      </w:r>
      <w:r>
        <w:rPr>
          <w:rFonts w:ascii="宋体" w:eastAsia="宋体" w:hAnsi="宋体" w:hint="eastAsia"/>
          <w:kern w:val="2"/>
          <w:sz w:val="21"/>
          <w:szCs w:val="21"/>
          <w:lang w:eastAsia="zh-CN"/>
        </w:rPr>
        <w:t>乙</w:t>
      </w:r>
      <w:r>
        <w:rPr>
          <w:rFonts w:eastAsia="宋体"/>
          <w:kern w:val="2"/>
          <w:sz w:val="21"/>
          <w:lang w:eastAsia="zh-CN"/>
        </w:rPr>
        <w:t>方在提交给</w:t>
      </w:r>
      <w:r>
        <w:rPr>
          <w:rFonts w:eastAsia="宋体" w:hint="eastAsia"/>
          <w:kern w:val="2"/>
          <w:sz w:val="21"/>
          <w:lang w:eastAsia="zh-CN"/>
        </w:rPr>
        <w:t>甲</w:t>
      </w:r>
      <w:r>
        <w:rPr>
          <w:rFonts w:eastAsia="宋体"/>
          <w:kern w:val="2"/>
          <w:sz w:val="21"/>
          <w:lang w:eastAsia="zh-CN"/>
        </w:rPr>
        <w:t>方之前应将上述资料进行整理归类和编制索引</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kern w:val="2"/>
          <w:sz w:val="21"/>
          <w:lang w:eastAsia="zh-CN"/>
        </w:rPr>
        <w:t>2</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方未经</w:t>
      </w:r>
      <w:r>
        <w:rPr>
          <w:rFonts w:eastAsia="宋体" w:hint="eastAsia"/>
          <w:kern w:val="2"/>
          <w:sz w:val="21"/>
          <w:lang w:eastAsia="zh-CN"/>
        </w:rPr>
        <w:t>甲</w:t>
      </w:r>
      <w:r>
        <w:rPr>
          <w:rFonts w:eastAsia="宋体"/>
          <w:kern w:val="2"/>
          <w:sz w:val="21"/>
          <w:lang w:eastAsia="zh-CN"/>
        </w:rPr>
        <w:t>方的书面同意，不得将上述资料用于与本服务项目之外的任何项目</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hint="eastAsia"/>
          <w:kern w:val="2"/>
          <w:sz w:val="21"/>
          <w:lang w:eastAsia="zh-CN"/>
        </w:rPr>
        <w:t>3、</w:t>
      </w:r>
      <w:r>
        <w:rPr>
          <w:rFonts w:eastAsia="宋体"/>
          <w:kern w:val="2"/>
          <w:sz w:val="21"/>
          <w:lang w:eastAsia="zh-CN"/>
        </w:rPr>
        <w:t>合同履行</w:t>
      </w:r>
      <w:r>
        <w:rPr>
          <w:rFonts w:eastAsia="宋体" w:hint="eastAsia"/>
          <w:kern w:val="2"/>
          <w:sz w:val="21"/>
          <w:lang w:eastAsia="zh-CN"/>
        </w:rPr>
        <w:t>完毕，</w:t>
      </w:r>
      <w:r>
        <w:rPr>
          <w:rFonts w:eastAsia="宋体"/>
          <w:kern w:val="2"/>
          <w:sz w:val="21"/>
          <w:lang w:eastAsia="zh-CN"/>
        </w:rPr>
        <w:t>未经</w:t>
      </w:r>
      <w:r>
        <w:rPr>
          <w:rFonts w:eastAsia="宋体" w:hint="eastAsia"/>
          <w:kern w:val="2"/>
          <w:sz w:val="21"/>
          <w:lang w:eastAsia="zh-CN"/>
        </w:rPr>
        <w:t>甲</w:t>
      </w:r>
      <w:r>
        <w:rPr>
          <w:rFonts w:eastAsia="宋体"/>
          <w:kern w:val="2"/>
          <w:sz w:val="21"/>
          <w:lang w:eastAsia="zh-CN"/>
        </w:rPr>
        <w:t>方的书面同意</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w:t>
      </w:r>
      <w:r>
        <w:rPr>
          <w:rFonts w:eastAsia="宋体" w:hint="eastAsia"/>
          <w:kern w:val="2"/>
          <w:sz w:val="21"/>
          <w:lang w:eastAsia="zh-CN"/>
        </w:rPr>
        <w:t>不得保存在</w:t>
      </w:r>
      <w:r>
        <w:rPr>
          <w:rFonts w:eastAsia="宋体"/>
          <w:kern w:val="2"/>
          <w:sz w:val="21"/>
          <w:lang w:eastAsia="zh-CN"/>
        </w:rPr>
        <w:t>履行合同过程中所获得或接触到的任何</w:t>
      </w:r>
      <w:r>
        <w:rPr>
          <w:rFonts w:ascii="宋体" w:eastAsia="宋体" w:hAnsi="宋体" w:hint="eastAsia"/>
          <w:kern w:val="2"/>
          <w:sz w:val="21"/>
          <w:szCs w:val="21"/>
          <w:lang w:eastAsia="zh-CN"/>
        </w:rPr>
        <w:t>内部数据资料。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第五条  甲方的义务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1、负责与本服务项目有关的第三方的协调，提供开展服务工作的外部条件。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2、向乙方提供与本项目服务工作有关的资料。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3、负责组织有关专家对项目成果报告的评审。</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第七条　乙方的义务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１、应按照招标文件、投标文件要求按期完成本项目服务工作。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2、负责组织项目的实施，保证进度和工作质量，并满足验收相关标准。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hint="eastAsia"/>
          <w:kern w:val="2"/>
          <w:sz w:val="21"/>
          <w:lang w:eastAsia="zh-CN"/>
        </w:rPr>
        <w:t>向甲方提交资料等各套，一套电子版文件。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4、在履行合同期间或合同规定期限内，不得泄露与本合同规定业务活动有关的保密资料。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第八条  甲方的权利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、有权向乙方询问工作进展情况及相关的内容。</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、有权阐述对具体问题的意见和建议。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、当甲方认定乙方人员不按合同履行其职责，或与第三人串通给甲方造成经济损失的，甲方有权要求更换人员，直至终止合同并要求乙方承担相应的赔偿责任。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第九条  乙方的权利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、乙方在本项目服务过程中，如甲方提供的资料不明确时可向甲方提出书面报告。</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、乙方在本项目服务过程中，有权对第三方提出与本咨询服务业务有关的问题进行核对或查问。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、乙方在本项目服务过程中，有到现场勘察的权利。</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第十条  甲方的责任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1、应当履行本合同约定的义务，如有违反则应当承担违约责任，赔偿给乙方造成的损失。</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2、甲方向乙方提出赔偿要求不能成立时，则应补偿由于该赔偿或其他要求所导致乙方的各种费用的支出。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第十一条  乙方的责任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1、乙方的责任期即本合同有效期。如因非乙方的责任造成进度的推迟或延误而超过约定的日期，双方应进一步约定相应延长合同有效期。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2、乙方的责任期内，应当履行本合同中约定的义务，因乙方的单方过失造成的经济损失，应当向甲方进行赔偿。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3、乙方对甲方或第三方所提出的问题不能及时核对或答复，导致合同不能全部或部分履行，乙方应承担责任。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4、乙方向甲方提出赔偿要求不能成立时，则应补偿由于该赔偿或其他要求所导致甲方的各种费用的支出。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第十二条  人员要求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1. 安排不少于2名人员执行本项目，具备项目所需的专业和技能条件，工作细致、认真、责任心强。中标人中标后，提前15个工作日提供符合条件的人选直至选定人员为止，提供待选人员的证书等文件由甲方确定最终人选。服务期内，如档案整理员有变动，乙方应提前15天通知甲方，并按照原条件及时补充人选，补充人选须经过甲方认可后方可更换。</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2.执行项目的档案整理员具备良好的沟通能力，能熟练操作计算机、办公室软件、档案管理系统软件。</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3.执行项目的档案整理员政治历史和社会关系清楚，无犯罪记录。</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4.执行项目的档案整理员应当遵守甲方相关工作纪律，接受甲方的管理。</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rPr>
        <w:t>5.如遇特殊情况需要加班或增加工作人员的，乙方需无条件进行保障。</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第十三条  乙方服务工具要求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1、乙方应配备中标项目所需的足够数量的仪器、仪表以及工具等设备。用户不需向乙方提供施工工具和仪器、仪表。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2、乙方在提供服务过程中应自备车辆。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第十四条  保密要求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w:t>
      </w:r>
      <w:r>
        <w:rPr>
          <w:rFonts w:ascii="宋体" w:eastAsia="宋体" w:hAnsi="宋体"/>
          <w:kern w:val="2"/>
          <w:sz w:val="21"/>
          <w:szCs w:val="21"/>
          <w:lang w:eastAsia="zh-CN"/>
        </w:rPr>
        <w:t>乙方在履行合同过程中所获得或接触到的任何</w:t>
      </w:r>
      <w:r>
        <w:rPr>
          <w:rFonts w:ascii="宋体" w:eastAsia="宋体" w:hAnsi="宋体" w:hint="eastAsia"/>
          <w:kern w:val="2"/>
          <w:sz w:val="21"/>
          <w:szCs w:val="21"/>
          <w:lang w:eastAsia="zh-CN"/>
        </w:rPr>
        <w:t>内部数据资料，未经甲方同意，不得向第三方透露。</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kern w:val="2"/>
          <w:sz w:val="21"/>
          <w:szCs w:val="21"/>
          <w:lang w:eastAsia="zh-CN"/>
        </w:rPr>
        <w:t>乙方</w:t>
      </w:r>
      <w:r>
        <w:rPr>
          <w:rFonts w:ascii="宋体" w:eastAsia="宋体" w:hAnsi="宋体" w:hint="eastAsia"/>
          <w:kern w:val="2"/>
          <w:sz w:val="21"/>
          <w:szCs w:val="21"/>
          <w:lang w:eastAsia="zh-CN"/>
        </w:rPr>
        <w:t>实施项目的一切程序都应符合国家安全、保密的有关规定和标准。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w:t>
      </w:r>
      <w:r>
        <w:rPr>
          <w:rFonts w:ascii="宋体" w:eastAsia="宋体" w:hAnsi="宋体"/>
          <w:kern w:val="2"/>
          <w:sz w:val="21"/>
          <w:szCs w:val="21"/>
          <w:lang w:eastAsia="zh-CN"/>
        </w:rPr>
        <w:t>乙方</w:t>
      </w:r>
      <w:r>
        <w:rPr>
          <w:rFonts w:ascii="宋体" w:eastAsia="宋体" w:hAnsi="宋体" w:hint="eastAsia"/>
          <w:kern w:val="2"/>
          <w:sz w:val="21"/>
          <w:szCs w:val="21"/>
          <w:lang w:eastAsia="zh-CN"/>
        </w:rPr>
        <w:t>参加项目的有关人员均需同甲方签订保密协议。</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第十五条  验收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1、下列文件的验收分为</w:t>
      </w:r>
      <w:r>
        <w:rPr>
          <w:rFonts w:ascii="宋体" w:eastAsia="宋体" w:hAnsi="宋体" w:hint="eastAsia"/>
          <w:kern w:val="2"/>
          <w:sz w:val="21"/>
          <w:szCs w:val="21"/>
          <w:u w:val="single"/>
          <w:lang w:eastAsia="zh-CN"/>
        </w:rPr>
        <w:t xml:space="preserve">          </w:t>
      </w:r>
      <w:r>
        <w:rPr>
          <w:rFonts w:ascii="宋体" w:eastAsia="宋体" w:hAnsi="宋体" w:hint="eastAsia"/>
          <w:kern w:val="2"/>
          <w:sz w:val="21"/>
          <w:szCs w:val="21"/>
          <w:lang w:eastAsia="zh-CN"/>
        </w:rPr>
        <w:t>个阶段: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2、其余文件和工作由用户组织有关技术人员根据国家和行业有关规范、规程、标准和用户需求直接验收。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3、验收依据为招标文件、投标文件，国家和行业有关规范、规程和标准。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第十六条  付款方式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1.该项目以人民币结算，合同签定后，甲方收到乙方提供的等额税务发票后15日内，支付合同总价款50%的款项；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2.在合同履行满5个月后，乙方依约履行合同义务并通过甲方中期验收，甲方收到发票后15日内向乙方支付合同金额的40%；</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3.在乙方依约完成全部项目内容，乙方向甲方申请终期验收，经甲方确认验收合格，甲方收到乙方提供的等额税务发票后15日内支付剩余10%项目尾款经费。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第十七条  争议解决办法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执行本合同发生的争议，由甲乙双方协商解决，如协商不成的，应提交甲方所在地人民法院诉讼解决。</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第十八条  风险责任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１、乙方应完全地按照招标文件的要求和乙方投标文件的承诺完成本项目，出于自身财务、技术、人力等原因导致项目失败的，应承担全部责任。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2、乙方在实施过程中应对自身的安全生产负责，若非因甲方原因发生的各种事故甲方不承担任何责任。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第十九条  违约责任</w:t>
      </w:r>
    </w:p>
    <w:p>
      <w:pPr>
        <w:widowControl w:val="0"/>
        <w:spacing w:line="240" w:lineRule="auto"/>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１、因乙方原因，未能按规定时间完成有关工作的，每延误一天，甲方可在支付合同余款中扣除合同价款千分之一。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2、由于乙方原因造成成果质量低劣，不能满足要求时，应继续完善工作，其费用由乙方承担。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5、乙方或其工作人员违反本合同约定的保密义务，甲方有权要求乙方按合同总额   %支付违约金；造成不良影响或对甲方造成损失的，甲方有权要求乙方消除影响，承担赔偿责任，并有权解除合同。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6、因乙方提供的服务成果受到侵权指控或者引发法律纠纷，影响甲方使用服务成果或者导致合同目的不能实现的，甲方有权要求乙方按合同总额   %支付违约金，并有权解除合同。</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第二十条  其他</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1、本合同与招标文件、乙方投标文件如有抵触之处，以本合同条款为准。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2、下列文件均为本合同的组成部分：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（1）号招标文件、答疑及补充通知；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（3）本合同执行中共同签署的补充与修正文件。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本合同一式份，甲、乙方双方各执份，具有同等法律效力。本合同自双方法人代表签字（盖章）认可之日起生效。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本合同未尽事宜，双方友好协商，达成解决方案，经双方签字后，可作为本合同的有效附件。</w:t>
      </w:r>
    </w:p>
    <w:p>
      <w:pPr>
        <w:widowControl w:val="0"/>
        <w:ind w:firstLine="420" w:firstLineChars="200"/>
        <w:jc w:val="both"/>
        <w:rPr>
          <w:rFonts w:ascii="宋体" w:eastAsia="宋体" w:hAnsi="宋体"/>
          <w:kern w:val="2"/>
          <w:sz w:val="21"/>
          <w:szCs w:val="21"/>
          <w:lang w:eastAsia="zh-CN"/>
        </w:rPr>
      </w:pP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甲方（采购人）：   （盖章）       乙方（供应商）：    （盖章）</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 xml:space="preserve">法定代表人：                     法定代表人： </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委托代理人：                     委托代理人：</w:t>
      </w:r>
    </w:p>
    <w:p>
      <w:pPr>
        <w:widowControl/>
        <w:jc w:val="left"/>
        <w:rPr>
          <w:rFonts w:ascii="宋体" w:eastAsia="宋体" w:hAnsi="宋体"/>
          <w:kern w:val="2"/>
          <w:sz w:val="21"/>
          <w:szCs w:val="21"/>
          <w:lang w:eastAsia="zh-CN"/>
        </w:rPr>
      </w:pPr>
      <w:r>
        <w:rPr>
          <w:rFonts w:ascii="宋体" w:eastAsia="宋体" w:hAnsi="宋体"/>
          <w:kern w:val="2"/>
          <w:sz w:val="21"/>
          <w:szCs w:val="21"/>
          <w:lang w:eastAsia="zh-CN"/>
        </w:rPr>
        <w:br w:type="page"/>
      </w:r>
    </w:p>
    <w:p>
      <w:pPr>
        <w:keepNext/>
        <w:keepLines/>
        <w:widowControl w:val="0"/>
        <w:adjustRightInd w:val="0"/>
        <w:spacing w:before="120" w:beforeLines="50" w:after="120" w:afterLines="50" w:line="240" w:lineRule="auto"/>
        <w:ind w:left="562"/>
        <w:jc w:val="center"/>
        <w:textAlignment w:val="baseline"/>
        <w:outlineLvl w:val="1"/>
        <w:rPr>
          <w:rFonts w:ascii="宋体" w:eastAsia="宋体" w:hAnsi="宋体"/>
          <w:b/>
          <w:bCs/>
          <w:sz w:val="28"/>
          <w:szCs w:val="28"/>
          <w:lang w:eastAsia="zh-CN"/>
        </w:rPr>
      </w:pPr>
      <w:r>
        <w:rPr>
          <w:rFonts w:ascii="宋体" w:eastAsia="宋体" w:hAnsi="宋体" w:hint="eastAsia"/>
          <w:b/>
          <w:bCs/>
          <w:sz w:val="28"/>
          <w:szCs w:val="28"/>
          <w:lang w:eastAsia="zh-CN"/>
        </w:rPr>
        <w:t>第二册  通用条款（公开招标）</w:t>
      </w:r>
    </w:p>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49" w:name="_Hlk72399513"/>
      <w:bookmarkStart w:id="50" w:name="_Hlk72439706"/>
      <w:r>
        <w:rPr>
          <w:rFonts w:ascii="Cambria" w:eastAsia="宋体" w:hAnsi="Cambria" w:cs="宋体" w:hint="eastAsia"/>
          <w:b/>
          <w:bCs/>
          <w:kern w:val="2"/>
          <w:sz w:val="28"/>
          <w:szCs w:val="28"/>
          <w:lang w:eastAsia="zh-CN"/>
        </w:rPr>
        <w:t>总则</w:t>
      </w:r>
    </w:p>
    <w:bookmarkEnd w:id="49"/>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 通用条款说明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1.1政府集中采购机构发出招标文件通用条款版本，列出深圳市自行采购项目进行招标采购所适用的通用条款内容。</w:t>
      </w:r>
      <w:bookmarkStart w:id="51" w:name="_Hlk72399729"/>
      <w:r>
        <w:rPr>
          <w:rFonts w:ascii="宋体" w:eastAsia="宋体" w:hAnsi="宋体" w:hint="eastAsia"/>
          <w:kern w:val="2"/>
          <w:sz w:val="21"/>
          <w:szCs w:val="21"/>
          <w:lang w:eastAsia="zh-CN"/>
        </w:rPr>
        <w:t>如有需要，政府集中采购机构可以对通用条款的内容进行补充。</w:t>
      </w:r>
      <w:bookmarkEnd w:id="51"/>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1.2招标文件分为第一册“专用条款”和第二册“通用条款”。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1.3“专用条款”是对本次采购项目的具体要求，包含招标公告、对通用条款的补充内容及其他关键信息、用户需求书、投标文件格式及附件、合同条款及格式等内容。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1.4“通用条款”是适用于自行采购公开招标项目的基础性条款，具有普遍性和通用性。</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1.5 “专用条款”和“通用条款”表述不一致或有冲突时，以“专用条款”为准。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w:t>
      </w:r>
      <w:r>
        <w:rPr>
          <w:rFonts w:ascii="黑体" w:eastAsia="黑体" w:hAnsi="宋体"/>
          <w:kern w:val="2"/>
          <w:sz w:val="21"/>
          <w:szCs w:val="21"/>
          <w:lang w:eastAsia="zh-CN"/>
        </w:rPr>
        <w:t>．</w:t>
      </w:r>
      <w:r>
        <w:rPr>
          <w:rFonts w:ascii="黑体" w:eastAsia="黑体" w:hAnsi="宋体" w:hint="eastAsia"/>
          <w:kern w:val="2"/>
          <w:sz w:val="21"/>
          <w:szCs w:val="21"/>
          <w:lang w:eastAsia="zh-CN"/>
        </w:rPr>
        <w:t>招标说明</w:t>
      </w:r>
    </w:p>
    <w:p>
      <w:pPr>
        <w:widowControl w:val="0"/>
        <w:ind w:firstLine="420" w:firstLineChars="200"/>
        <w:jc w:val="both"/>
        <w:rPr>
          <w:rFonts w:ascii="宋体" w:eastAsia="宋体" w:hAnsi="宋体"/>
          <w:b/>
          <w:bCs/>
          <w:color w:val="FF0000"/>
          <w:kern w:val="2"/>
          <w:sz w:val="21"/>
          <w:szCs w:val="21"/>
          <w:lang w:eastAsia="zh-CN"/>
        </w:rPr>
      </w:pPr>
      <w:r>
        <w:rPr>
          <w:rFonts w:ascii="宋体" w:eastAsia="宋体" w:hAnsi="宋体" w:hint="eastAsia"/>
          <w:b/>
          <w:bCs/>
          <w:color w:val="FF0000"/>
          <w:kern w:val="2"/>
          <w:sz w:val="21"/>
          <w:szCs w:val="21"/>
          <w:lang w:eastAsia="zh-CN"/>
        </w:rPr>
        <w:t>本项目为自行采购项目，参照《深圳经济特区政府采购条例》、《深圳经济特区政府采购条例实施细则》及政府采购其他法律法规，通过公开招标方式确定中标供应商。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3．定义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w:t>
      </w:r>
      <w:r>
        <w:rPr>
          <w:rFonts w:ascii="宋体" w:eastAsia="宋体" w:hAnsi="宋体"/>
          <w:kern w:val="2"/>
          <w:sz w:val="21"/>
          <w:szCs w:val="21"/>
          <w:lang w:eastAsia="zh-CN"/>
        </w:rPr>
        <w:t>文件中下列术语应解释为：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kern w:val="2"/>
          <w:sz w:val="21"/>
          <w:szCs w:val="21"/>
          <w:lang w:eastAsia="zh-CN"/>
        </w:rPr>
        <w:t>1</w:t>
      </w:r>
      <w:r>
        <w:rPr>
          <w:rFonts w:ascii="宋体" w:eastAsia="宋体" w:hAnsi="宋体" w:hint="eastAsia"/>
          <w:kern w:val="2"/>
          <w:sz w:val="21"/>
          <w:szCs w:val="21"/>
          <w:lang w:eastAsia="zh-CN"/>
        </w:rPr>
        <w:t>“采购人”：指利用财政性资金依法进行</w:t>
      </w:r>
      <w:r>
        <w:rPr>
          <w:rFonts w:ascii="宋体" w:eastAsia="宋体" w:hAnsi="宋体" w:hint="eastAsia"/>
          <w:b/>
          <w:bCs/>
          <w:color w:val="FF0000"/>
          <w:kern w:val="2"/>
          <w:sz w:val="21"/>
          <w:szCs w:val="21"/>
          <w:lang w:eastAsia="zh-CN"/>
        </w:rPr>
        <w:t>自行采购</w:t>
      </w:r>
      <w:r>
        <w:rPr>
          <w:rFonts w:ascii="宋体" w:eastAsia="宋体" w:hAnsi="宋体" w:hint="eastAsia"/>
          <w:kern w:val="2"/>
          <w:sz w:val="21"/>
          <w:szCs w:val="21"/>
          <w:lang w:eastAsia="zh-CN"/>
        </w:rPr>
        <w:t>的国家机关、事业单位、团体组织；</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 “政府集中采购机构”</w:t>
      </w:r>
      <w:r>
        <w:rPr>
          <w:rFonts w:ascii="Arial" w:eastAsia="宋体" w:hAnsi="Arial" w:cs="Arial" w:hint="eastAsia"/>
          <w:kern w:val="2"/>
          <w:sz w:val="21"/>
          <w:szCs w:val="21"/>
          <w:shd w:val="clear" w:color="auto" w:fill="FFFFFF"/>
          <w:lang w:eastAsia="zh-CN"/>
        </w:rPr>
        <w:t>是指市政府设立的，组织实施采购项目，并对采购活动提供服务的专门机构；</w:t>
      </w:r>
      <w:r>
        <w:rPr>
          <w:rFonts w:ascii="宋体" w:eastAsia="宋体" w:hAnsi="宋体" w:hint="eastAsia"/>
          <w:kern w:val="2"/>
          <w:sz w:val="21"/>
          <w:szCs w:val="21"/>
          <w:lang w:eastAsia="zh-CN"/>
        </w:rPr>
        <w:t>本文件所述的“政府集中采购机构”</w:t>
      </w:r>
      <w:r>
        <w:rPr>
          <w:rFonts w:ascii="宋体" w:eastAsia="宋体" w:hAnsi="宋体"/>
          <w:kern w:val="2"/>
          <w:sz w:val="21"/>
          <w:szCs w:val="21"/>
          <w:lang w:eastAsia="zh-CN"/>
        </w:rPr>
        <w:t>指</w:t>
      </w:r>
      <w:r>
        <w:rPr>
          <w:rFonts w:ascii="宋体" w:eastAsia="宋体" w:hAnsi="宋体" w:hint="eastAsia"/>
          <w:b/>
          <w:bCs/>
          <w:kern w:val="2"/>
          <w:sz w:val="21"/>
          <w:szCs w:val="21"/>
          <w:lang w:eastAsia="zh-CN"/>
        </w:rPr>
        <w:t>深圳公共资源交易中心</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3.3“投标人”，即供应商，指参加投标竞争并愿意按照招标文件要求向采购人提供货物、工程或者服务的依法成立的法人、其他组织或者自然人；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3.4“评审委员会”是依据《深圳经济特区政府采购条例》、《深圳经济特区政府采购条例实施细则》等有关规定组建的专门负责本次招标其评审工作的临时性机构；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3.5“日期”</w:t>
      </w:r>
      <w:r>
        <w:rPr>
          <w:rFonts w:ascii="宋体" w:eastAsia="宋体" w:hAnsi="宋体"/>
          <w:kern w:val="2"/>
          <w:sz w:val="21"/>
          <w:szCs w:val="21"/>
          <w:lang w:eastAsia="zh-CN"/>
        </w:rPr>
        <w:t>指</w:t>
      </w:r>
      <w:r>
        <w:rPr>
          <w:rFonts w:ascii="宋体" w:eastAsia="宋体" w:hAnsi="宋体" w:hint="eastAsia"/>
          <w:kern w:val="2"/>
          <w:sz w:val="21"/>
          <w:szCs w:val="21"/>
          <w:lang w:eastAsia="zh-CN"/>
        </w:rPr>
        <w:t>公历日；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3.6“合同”指由本次招标所产生的合同或合约文件；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3.7“电子投标文件”指利用</w:t>
      </w:r>
      <w:r>
        <w:rPr>
          <w:rFonts w:ascii="宋体" w:eastAsia="宋体" w:hAnsi="宋体" w:hint="eastAsia"/>
          <w:b/>
          <w:bCs/>
          <w:color w:val="FF0000"/>
          <w:kern w:val="2"/>
          <w:sz w:val="21"/>
          <w:szCs w:val="21"/>
          <w:lang w:eastAsia="zh-CN"/>
        </w:rPr>
        <w:t>深圳公共资源交易中心（深圳交易集团有限公司政府采购业务分公司）</w:t>
      </w:r>
      <w:r>
        <w:rPr>
          <w:rFonts w:ascii="宋体" w:eastAsia="宋体" w:hAnsi="宋体" w:hint="eastAsia"/>
          <w:kern w:val="2"/>
          <w:sz w:val="21"/>
          <w:szCs w:val="21"/>
          <w:lang w:eastAsia="zh-CN"/>
        </w:rPr>
        <w:t>网站提供的深圳市自行采购系统投标文件制作专用软件（以下简称：投标文件制作软件）制作并加密的投标文件,适用于网上投标；（投标文件制作软件可从“下载地址：https://www.szggzy.com/jyfw/details.html?contentId=2053275深圳市自行采购系统投标文件编制工具”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3.8“网上投标”指通过</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网站上传电子投标文件；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3.9招标文件中的标题或题名仅起引导作用，而不应视为对招标文件内容的理解和解释。</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 xml:space="preserve">4. </w:t>
      </w:r>
      <w:bookmarkStart w:id="52" w:name="_Hlk72398643"/>
      <w:r>
        <w:rPr>
          <w:rFonts w:ascii="黑体" w:eastAsia="黑体" w:hAnsi="宋体" w:hint="eastAsia"/>
          <w:kern w:val="2"/>
          <w:sz w:val="21"/>
          <w:szCs w:val="21"/>
          <w:lang w:eastAsia="zh-CN"/>
        </w:rPr>
        <w:t>自行采购供应商责任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4.1欢迎诚信、有实力和有社会责任心的供应商参与自行采购事业。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4.2投标人应当遵循公平竞争的原则，不得恶意串通，不得妨碍其他投标人的竞争行为，不得损害采购人或者其他投标人的合法权益。如违反上述要求，经核实后，供应商的投标无效。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5．投标人参加自行采购的条件</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5.1投标人应在投标前到</w:t>
      </w:r>
      <w:r>
        <w:rPr>
          <w:rFonts w:ascii="宋体" w:eastAsia="宋体" w:hAnsi="宋体" w:hint="eastAsia"/>
          <w:b/>
          <w:bCs/>
          <w:kern w:val="2"/>
          <w:sz w:val="21"/>
          <w:szCs w:val="21"/>
          <w:lang w:eastAsia="zh-CN"/>
        </w:rPr>
        <w:t>深圳市自行采购系统（具体在深圳交易集团有限公司政府采购业务分公司进行办理）</w:t>
      </w:r>
      <w:r>
        <w:rPr>
          <w:rFonts w:ascii="宋体" w:eastAsia="宋体" w:hAnsi="宋体" w:hint="eastAsia"/>
          <w:kern w:val="2"/>
          <w:sz w:val="21"/>
          <w:szCs w:val="21"/>
          <w:lang w:eastAsia="zh-CN"/>
        </w:rPr>
        <w:t>进行注册并办理电子密钥。《深圳政府采购自行采购系统用户操作指引（供应商）》详见www.szggzy.com网站“交易服务指南-政府采购-资料下载”。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5.2投标人资格要求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参加本项目的投标人应具备的资格条件详见本项目招标公告中 “投标人资格要求”的内容。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5.3联合体投标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　以下有关联合体投标的条款仅适用于允许投标人组成联合体投标的项目。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5.3.2  由两个或两个以上的自然人、法人或者其他组织可以组成一个联合体，以一个供应商的身份共同投标时，应符合以下原则：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（1）投标联合体各方参加采购活动应当具备下列条件：</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1、具有独立承担民事责任的能力；</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2、有良好的商业信誉和健全的财务会计制度；</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3、具有履行合同所必需的设备和专业技术能力；</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4、有依法缴纳税收和社会保障资金的良好记录；</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5、参加采购活动前三年内，在经营活动中没有重大违法记录；</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6、法律、行政法规规定的其他条件。</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（2）在投标截止前，投标联合体各方均应注册成</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（3）联合体中有同类资质的供应商按照联合体分工承担相同工作的，应当按照资质等级较低的供应商确定资质等级；</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（4）是否允许联合体参加投标，应当由采购人和采购代理机构根据项目的实际情况和潜在供应商的数量自主决定，如果决定接受联合体投标则应当在招标公告中明示；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（5）投标人的投标文件及中标后签署的合同协议对联合体各方均具法律约束力；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（6）联合体各方应当签订联合体投标协议，明确约定各方拟承担的工作和责任，并将该协议随投标文件一并递交给政府集中采购机构；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（7）联合体中标后，联合体各方应当共同与采购人签订合同，就中标项目向采购人承担连带责任；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（8）以联合体形式参加采购活动的，联合体各方不得再单独参加或者与其他供应商另外组成联合体参加同一合同项下的采购活动，出现上述情况者，其投标和与此有关联合体、总包单位的投标将被拒绝；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（9）本通用条款中“投标人”一词亦指联合体各方，专用条款另有规定或说明的除外。</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6．政策导向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6.1</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采购扶持贫困地区、中小企业、监狱企业和残疾人福利性单位发展，支持节能减排、环境保护。</w:t>
      </w:r>
    </w:p>
    <w:p>
      <w:pPr>
        <w:widowControl w:val="0"/>
        <w:ind w:firstLine="420" w:firstLineChars="200"/>
        <w:jc w:val="both"/>
        <w:rPr>
          <w:rFonts w:eastAsia="宋体"/>
          <w:kern w:val="2"/>
          <w:sz w:val="21"/>
          <w:szCs w:val="21"/>
          <w:shd w:val="clear" w:color="auto" w:fill="FFFFFF"/>
          <w:lang w:eastAsia="zh-CN"/>
        </w:rPr>
      </w:pPr>
      <w:r>
        <w:rPr>
          <w:rFonts w:ascii="宋体" w:eastAsia="宋体" w:hAnsi="宋体" w:hint="eastAsia"/>
          <w:kern w:val="2"/>
          <w:sz w:val="21"/>
          <w:szCs w:val="21"/>
          <w:lang w:eastAsia="zh-CN"/>
        </w:rPr>
        <w:t>6.2</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本项目落实深圳市政府采购供应商诚信管理政策要求。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7. 本项目若涉及采购货物，则合格的货物及相应服务应满足以下要求：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w:t>
      </w:r>
      <w:r>
        <w:rPr>
          <w:rFonts w:ascii="宋体" w:eastAsia="宋体" w:hAnsi="宋体"/>
          <w:kern w:val="2"/>
          <w:sz w:val="21"/>
          <w:szCs w:val="21"/>
          <w:lang w:eastAsia="zh-CN"/>
        </w:rPr>
        <w:t xml:space="preserve">.1  </w:t>
      </w:r>
      <w:r>
        <w:rPr>
          <w:rFonts w:ascii="宋体" w:eastAsia="宋体" w:hAnsi="宋体" w:hint="eastAsia"/>
          <w:kern w:val="2"/>
          <w:sz w:val="21"/>
          <w:szCs w:val="21"/>
          <w:lang w:eastAsia="zh-CN"/>
        </w:rPr>
        <w:t>必须是全新、未使用过的原装合格正品（包括零部件），如安装或配置了软件的，须为正版软件。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7.2  国产的货物及其有关服务必须符合中华人民共和国的设计、制造生产标准及行业标准。招标公告有其他要求的，亦应符合其要求。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3</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4</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投标人</w:t>
      </w:r>
      <w:bookmarkStart w:id="53" w:name="_Hlk72152753"/>
      <w:r>
        <w:rPr>
          <w:rFonts w:ascii="宋体" w:eastAsia="宋体" w:hAnsi="宋体" w:hint="eastAsia"/>
          <w:kern w:val="2"/>
          <w:sz w:val="21"/>
          <w:szCs w:val="21"/>
          <w:lang w:eastAsia="zh-CN"/>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3"/>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7.6  工期要求：投标人在投标时对其所投项目应提交交货进度、交货计划等，在合同规定的时间内完成项目实施工作。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7.7  投标人必须承担的设备运输、安装调试、验收检测和提供设备操作说明书、图纸等其他相关及类似的义务。</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8．投标费用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不论投标结果如何，投标人应承担其编制投标文件与递交投标文件所涉及的一切费用。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9．踏勘现场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9.2投标人及其人员经过采购人的允许，可以进入采购人的项目现场踏勘。若招标文件要求投标人于统一时间地点踏勘现场的，投标人应当按时前往。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9.3采购人应当通过政府集中采购机构向投标人提供有关现场的书面资料和数据。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9.4任何人或任何组织在踏勘现场时向投标人提供的任何书面资料或口头承诺，未经政府集中采购机构在网上发布或书面通知，均作无效处理。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9</w:t>
      </w:r>
      <w:r>
        <w:rPr>
          <w:rFonts w:ascii="宋体" w:eastAsia="宋体" w:hAnsi="宋体" w:hint="eastAsia"/>
          <w:kern w:val="2"/>
          <w:sz w:val="21"/>
          <w:szCs w:val="21"/>
          <w:lang w:eastAsia="zh-CN"/>
        </w:rPr>
        <w:t>.</w:t>
      </w:r>
      <w:r>
        <w:rPr>
          <w:rFonts w:ascii="宋体" w:eastAsia="宋体" w:hAnsi="宋体"/>
          <w:kern w:val="2"/>
          <w:sz w:val="21"/>
          <w:szCs w:val="21"/>
          <w:lang w:eastAsia="zh-CN"/>
        </w:rPr>
        <w:t>5</w:t>
      </w:r>
      <w:r>
        <w:rPr>
          <w:rFonts w:ascii="宋体" w:eastAsia="宋体" w:hAnsi="宋体" w:hint="eastAsia"/>
          <w:kern w:val="2"/>
          <w:sz w:val="21"/>
          <w:szCs w:val="21"/>
          <w:lang w:eastAsia="zh-CN"/>
        </w:rPr>
        <w:t>未参与踏勘现场不作为否定投标人资格的理由。</w:t>
      </w:r>
    </w:p>
    <w:p>
      <w:pPr>
        <w:widowControl w:val="0"/>
        <w:ind w:firstLine="420" w:firstLineChars="200"/>
        <w:jc w:val="both"/>
        <w:rPr>
          <w:rFonts w:ascii="宋体" w:eastAsia="宋体" w:hAnsi="宋体"/>
          <w:kern w:val="2"/>
          <w:sz w:val="21"/>
          <w:szCs w:val="21"/>
          <w:lang w:eastAsia="zh-CN"/>
        </w:rPr>
      </w:pPr>
      <w:r>
        <w:rPr>
          <w:rFonts w:ascii="黑体" w:eastAsia="黑体" w:hAnsi="宋体" w:hint="eastAsia"/>
          <w:kern w:val="2"/>
          <w:sz w:val="21"/>
          <w:szCs w:val="21"/>
          <w:lang w:eastAsia="zh-CN"/>
        </w:rPr>
        <w:t>1</w:t>
      </w:r>
      <w:r>
        <w:rPr>
          <w:rFonts w:ascii="黑体" w:eastAsia="黑体" w:hAnsi="宋体"/>
          <w:kern w:val="2"/>
          <w:sz w:val="21"/>
          <w:szCs w:val="21"/>
          <w:lang w:eastAsia="zh-CN"/>
        </w:rPr>
        <w:t>0</w:t>
      </w:r>
      <w:r>
        <w:rPr>
          <w:rFonts w:ascii="黑体" w:eastAsia="黑体" w:hAnsi="宋体" w:hint="eastAsia"/>
          <w:kern w:val="2"/>
          <w:sz w:val="21"/>
          <w:szCs w:val="21"/>
          <w:lang w:eastAsia="zh-CN"/>
        </w:rPr>
        <w:t>．标前会议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0</w:t>
      </w:r>
      <w:r>
        <w:rPr>
          <w:rFonts w:ascii="宋体" w:eastAsia="宋体" w:hAnsi="宋体" w:hint="eastAsia"/>
          <w:kern w:val="2"/>
          <w:sz w:val="21"/>
          <w:szCs w:val="21"/>
          <w:lang w:eastAsia="zh-CN"/>
        </w:rPr>
        <w:t>.</w:t>
      </w:r>
      <w:r>
        <w:rPr>
          <w:rFonts w:ascii="宋体" w:eastAsia="宋体" w:hAnsi="宋体"/>
          <w:kern w:val="2"/>
          <w:sz w:val="21"/>
          <w:szCs w:val="21"/>
          <w:lang w:eastAsia="zh-CN"/>
        </w:rPr>
        <w:t>1</w:t>
      </w:r>
      <w:r>
        <w:rPr>
          <w:rFonts w:ascii="宋体" w:eastAsia="宋体" w:hAnsi="宋体" w:hint="eastAsia"/>
          <w:kern w:val="2"/>
          <w:sz w:val="21"/>
          <w:szCs w:val="21"/>
          <w:lang w:eastAsia="zh-CN"/>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10</w:t>
      </w:r>
      <w:r>
        <w:rPr>
          <w:rFonts w:ascii="宋体" w:eastAsia="宋体" w:hAnsi="宋体" w:hint="eastAsia"/>
          <w:kern w:val="2"/>
          <w:sz w:val="21"/>
          <w:szCs w:val="21"/>
          <w:lang w:eastAsia="zh-CN"/>
        </w:rPr>
        <w:t>.</w:t>
      </w:r>
      <w:r>
        <w:rPr>
          <w:rFonts w:ascii="宋体" w:eastAsia="宋体" w:hAnsi="宋体"/>
          <w:kern w:val="2"/>
          <w:sz w:val="21"/>
          <w:szCs w:val="21"/>
          <w:lang w:eastAsia="zh-CN"/>
        </w:rPr>
        <w:t>2</w:t>
      </w:r>
      <w:r>
        <w:rPr>
          <w:rFonts w:ascii="宋体" w:eastAsia="宋体" w:hAnsi="宋体" w:hint="eastAsia"/>
          <w:kern w:val="2"/>
          <w:sz w:val="21"/>
          <w:szCs w:val="21"/>
          <w:lang w:eastAsia="zh-CN"/>
        </w:rPr>
        <w:t>任何人或任何组织在标前会议时向投标人提供的任何书面资料或口头承诺，未经政府集中采购机构在网上发布或书面通知，均作无效处理。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0</w:t>
      </w:r>
      <w:r>
        <w:rPr>
          <w:rFonts w:ascii="宋体" w:eastAsia="宋体" w:hAnsi="宋体" w:hint="eastAsia"/>
          <w:kern w:val="2"/>
          <w:sz w:val="21"/>
          <w:szCs w:val="21"/>
          <w:lang w:eastAsia="zh-CN"/>
        </w:rPr>
        <w:t>.</w:t>
      </w:r>
      <w:r>
        <w:rPr>
          <w:rFonts w:ascii="宋体" w:eastAsia="宋体" w:hAnsi="宋体"/>
          <w:kern w:val="2"/>
          <w:sz w:val="21"/>
          <w:szCs w:val="21"/>
          <w:lang w:eastAsia="zh-CN"/>
        </w:rPr>
        <w:t>3</w:t>
      </w:r>
      <w:r>
        <w:rPr>
          <w:rFonts w:ascii="宋体" w:eastAsia="宋体" w:hAnsi="宋体" w:hint="eastAsia"/>
          <w:kern w:val="2"/>
          <w:sz w:val="21"/>
          <w:szCs w:val="21"/>
          <w:lang w:eastAsia="zh-CN"/>
        </w:rPr>
        <w:t>未参与标前会议不作为否定投标人资格的理由。</w:t>
      </w:r>
    </w:p>
    <w:bookmarkEnd w:id="52"/>
    <w:p>
      <w:pPr>
        <w:widowControl w:val="0"/>
        <w:ind w:firstLine="412" w:firstLineChars="196"/>
        <w:jc w:val="both"/>
        <w:rPr>
          <w:rFonts w:ascii="宋体" w:eastAsia="宋体" w:hAnsi="宋体"/>
          <w:kern w:val="2"/>
          <w:sz w:val="21"/>
          <w:lang w:eastAsia="zh-CN"/>
        </w:rPr>
      </w:pPr>
    </w:p>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招标文件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w:t>
      </w:r>
      <w:r>
        <w:rPr>
          <w:rFonts w:ascii="黑体" w:eastAsia="黑体" w:hAnsi="宋体"/>
          <w:kern w:val="2"/>
          <w:sz w:val="21"/>
          <w:szCs w:val="21"/>
          <w:lang w:eastAsia="zh-CN"/>
        </w:rPr>
        <w:t>1</w:t>
      </w:r>
      <w:r>
        <w:rPr>
          <w:rFonts w:ascii="黑体" w:eastAsia="黑体" w:hAnsi="宋体" w:hint="eastAsia"/>
          <w:kern w:val="2"/>
          <w:sz w:val="21"/>
          <w:szCs w:val="21"/>
          <w:lang w:eastAsia="zh-CN"/>
        </w:rPr>
        <w:t>．</w:t>
      </w:r>
      <w:bookmarkStart w:id="54" w:name="_Hlk72399819"/>
      <w:r>
        <w:rPr>
          <w:rFonts w:ascii="黑体" w:eastAsia="黑体" w:hAnsi="宋体" w:hint="eastAsia"/>
          <w:kern w:val="2"/>
          <w:sz w:val="21"/>
          <w:szCs w:val="21"/>
          <w:lang w:eastAsia="zh-CN"/>
        </w:rPr>
        <w:t>招标文件的编制与组成</w:t>
      </w:r>
    </w:p>
    <w:p>
      <w:pPr>
        <w:widowControl w:val="0"/>
        <w:snapToGrid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1</w:t>
      </w:r>
      <w:r>
        <w:rPr>
          <w:rFonts w:ascii="宋体" w:eastAsia="宋体" w:hAnsi="宋体" w:hint="eastAsia"/>
          <w:kern w:val="2"/>
          <w:sz w:val="21"/>
          <w:szCs w:val="21"/>
          <w:lang w:eastAsia="zh-CN"/>
        </w:rPr>
        <w:t>.1招标文件除以下内容外，政府集中采购机构在招标期间发出的澄清或修改等相关公告或通知内容，均是招标文件的组成部分，对投标人起约束作用；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招标文件包括下列内容：</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第一册  专用条款</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对通用条款的补充内容及其他关键信息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用户需求书</w:t>
      </w:r>
    </w:p>
    <w:p>
      <w:pPr>
        <w:widowControl w:val="0"/>
        <w:ind w:firstLine="420" w:firstLineChars="200"/>
        <w:jc w:val="both"/>
        <w:rPr>
          <w:rFonts w:ascii="宋体" w:eastAsia="宋体" w:hAnsi="宋体"/>
          <w:kern w:val="2"/>
          <w:sz w:val="21"/>
          <w:szCs w:val="21"/>
          <w:lang w:eastAsia="zh-CN"/>
        </w:rPr>
      </w:pPr>
      <w:r>
        <w:rPr>
          <w:rFonts w:eastAsia="宋体" w:hint="eastAsia"/>
          <w:kern w:val="2"/>
          <w:sz w:val="21"/>
          <w:szCs w:val="21"/>
          <w:lang w:eastAsia="zh-CN"/>
        </w:rPr>
        <w:t xml:space="preserve">第四章 </w:t>
      </w:r>
      <w:r>
        <w:rPr>
          <w:rFonts w:eastAsia="宋体"/>
          <w:kern w:val="2"/>
          <w:sz w:val="21"/>
          <w:szCs w:val="21"/>
          <w:lang w:eastAsia="zh-CN"/>
        </w:rPr>
        <w:t xml:space="preserve"> </w:t>
      </w:r>
      <w:r>
        <w:rPr>
          <w:rFonts w:eastAsia="宋体" w:hint="eastAsia"/>
          <w:kern w:val="2"/>
          <w:sz w:val="21"/>
          <w:szCs w:val="21"/>
          <w:lang w:eastAsia="zh-CN"/>
        </w:rPr>
        <w:t>投标文件格式及附件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合同条款及格式</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第二册  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1</w:t>
      </w:r>
      <w:r>
        <w:rPr>
          <w:rFonts w:ascii="宋体" w:eastAsia="宋体" w:hAnsi="宋体" w:hint="eastAsia"/>
          <w:kern w:val="2"/>
          <w:sz w:val="21"/>
          <w:szCs w:val="21"/>
          <w:lang w:eastAsia="zh-CN"/>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1</w:t>
      </w:r>
      <w:r>
        <w:rPr>
          <w:rFonts w:ascii="宋体" w:eastAsia="宋体" w:hAnsi="宋体" w:hint="eastAsia"/>
          <w:kern w:val="2"/>
          <w:sz w:val="21"/>
          <w:szCs w:val="21"/>
          <w:lang w:eastAsia="zh-CN"/>
        </w:rPr>
        <w:t>.3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w:t>
      </w:r>
      <w:r>
        <w:rPr>
          <w:rFonts w:ascii="黑体" w:eastAsia="黑体" w:hAnsi="宋体"/>
          <w:kern w:val="2"/>
          <w:sz w:val="21"/>
          <w:szCs w:val="21"/>
          <w:lang w:eastAsia="zh-CN"/>
        </w:rPr>
        <w:t>2</w:t>
      </w:r>
      <w:r>
        <w:rPr>
          <w:rFonts w:ascii="黑体" w:eastAsia="黑体" w:hAnsi="宋体" w:hint="eastAsia"/>
          <w:kern w:val="2"/>
          <w:sz w:val="21"/>
          <w:szCs w:val="21"/>
          <w:lang w:eastAsia="zh-CN"/>
        </w:rPr>
        <w:t>．招标文件的澄清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2</w:t>
      </w:r>
      <w:r>
        <w:rPr>
          <w:rFonts w:ascii="宋体" w:eastAsia="宋体" w:hAnsi="宋体" w:hint="eastAsia"/>
          <w:kern w:val="2"/>
          <w:sz w:val="21"/>
          <w:szCs w:val="21"/>
          <w:lang w:eastAsia="zh-CN"/>
        </w:rPr>
        <w:t>.1招标文件澄清的目的是澄清、解答投标人在查阅招标文件后或现场踏勘中可能提出的与投标有关的疑问或询问。</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color w:val="FF0000"/>
          <w:kern w:val="2"/>
          <w:sz w:val="21"/>
          <w:szCs w:val="21"/>
          <w:lang w:eastAsia="zh-CN"/>
        </w:rPr>
        <w:t>1</w:t>
      </w:r>
      <w:r>
        <w:rPr>
          <w:rFonts w:ascii="宋体" w:eastAsia="宋体" w:hAnsi="宋体"/>
          <w:color w:val="FF0000"/>
          <w:kern w:val="2"/>
          <w:sz w:val="21"/>
          <w:szCs w:val="21"/>
          <w:lang w:eastAsia="zh-CN"/>
        </w:rPr>
        <w:t>2</w:t>
      </w:r>
      <w:r>
        <w:rPr>
          <w:rFonts w:ascii="宋体" w:eastAsia="宋体" w:hAnsi="宋体" w:hint="eastAsia"/>
          <w:color w:val="FF0000"/>
          <w:kern w:val="2"/>
          <w:sz w:val="21"/>
          <w:szCs w:val="21"/>
          <w:lang w:eastAsia="zh-CN"/>
        </w:rPr>
        <w:t>.2投标人如对招标文件内容有疑问，应当在招标公告规定的澄清（提问）截止时间前将疑问内容加盖公章书面提交至政府集中采购机构。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2</w:t>
      </w:r>
      <w:r>
        <w:rPr>
          <w:rFonts w:ascii="宋体" w:eastAsia="宋体" w:hAnsi="宋体" w:hint="eastAsia"/>
          <w:kern w:val="2"/>
          <w:sz w:val="21"/>
          <w:szCs w:val="21"/>
          <w:lang w:eastAsia="zh-CN"/>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eastAsia="宋体" w:hAnsi="宋体"/>
          <w:kern w:val="2"/>
          <w:sz w:val="21"/>
          <w:szCs w:val="21"/>
          <w:lang w:eastAsia="zh-CN"/>
        </w:rPr>
        <w:t>3.3</w:t>
      </w:r>
      <w:r>
        <w:rPr>
          <w:rFonts w:ascii="宋体" w:eastAsia="宋体" w:hAnsi="宋体" w:hint="eastAsia"/>
          <w:kern w:val="2"/>
          <w:sz w:val="21"/>
          <w:szCs w:val="21"/>
          <w:lang w:eastAsia="zh-CN"/>
        </w:rPr>
        <w:t>、1</w:t>
      </w:r>
      <w:r>
        <w:rPr>
          <w:rFonts w:ascii="宋体" w:eastAsia="宋体" w:hAnsi="宋体"/>
          <w:kern w:val="2"/>
          <w:sz w:val="21"/>
          <w:szCs w:val="21"/>
          <w:lang w:eastAsia="zh-CN"/>
        </w:rPr>
        <w:t>3.4</w:t>
      </w:r>
      <w:r>
        <w:rPr>
          <w:rFonts w:ascii="宋体" w:eastAsia="宋体" w:hAnsi="宋体" w:hint="eastAsia"/>
          <w:kern w:val="2"/>
          <w:sz w:val="21"/>
          <w:szCs w:val="21"/>
          <w:lang w:eastAsia="zh-CN"/>
        </w:rPr>
        <w:t>款规定执行。</w:t>
      </w:r>
    </w:p>
    <w:p>
      <w:pPr>
        <w:widowControl w:val="0"/>
        <w:ind w:firstLine="420" w:firstLineChars="200"/>
        <w:jc w:val="both"/>
        <w:rPr>
          <w:rFonts w:ascii="黑体" w:eastAsia="黑体" w:hAnsi="宋体"/>
          <w:kern w:val="2"/>
          <w:sz w:val="21"/>
          <w:szCs w:val="21"/>
          <w:lang w:eastAsia="zh-CN"/>
        </w:rPr>
      </w:pPr>
      <w:r>
        <w:rPr>
          <w:rFonts w:ascii="黑体" w:eastAsia="黑体" w:hAnsi="宋体"/>
          <w:kern w:val="2"/>
          <w:sz w:val="21"/>
          <w:szCs w:val="21"/>
          <w:lang w:eastAsia="zh-CN"/>
        </w:rPr>
        <w:t>1</w:t>
      </w:r>
      <w:r>
        <w:rPr>
          <w:rFonts w:ascii="黑体" w:eastAsia="黑体" w:hAnsi="宋体" w:hint="eastAsia"/>
          <w:kern w:val="2"/>
          <w:sz w:val="21"/>
          <w:szCs w:val="21"/>
          <w:lang w:eastAsia="zh-CN"/>
        </w:rPr>
        <w:t>3．招标文件的修改</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3.1招标文件发出后，在投标截止日期前任何时候，确需要变更招标文件内容的，政府集中采购机构可主动或在解答投标人提出的澄清问题时对招标文件进行修改。</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3.2招标文件的修改以书面形式（包括政府集中采购机构网站发布方式，如更正公告等）发送给所有投标人，招标文件的修改内容作为招标文件的组成部分，并具有约束力。</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54"/>
    </w:p>
    <w:p>
      <w:pPr>
        <w:widowControl w:val="0"/>
        <w:jc w:val="both"/>
        <w:rPr>
          <w:rFonts w:ascii="宋体" w:eastAsia="宋体" w:hAnsi="宋体"/>
          <w:kern w:val="2"/>
          <w:sz w:val="21"/>
          <w:szCs w:val="21"/>
          <w:lang w:eastAsia="zh-CN"/>
        </w:rPr>
      </w:pPr>
    </w:p>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投标文件的编制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14．</w:t>
      </w:r>
      <w:bookmarkStart w:id="55" w:name="_Hlk72400236"/>
      <w:r>
        <w:rPr>
          <w:rFonts w:ascii="黑体" w:eastAsia="黑体" w:hAnsi="宋体" w:hint="eastAsia"/>
          <w:kern w:val="2"/>
          <w:sz w:val="21"/>
          <w:szCs w:val="21"/>
          <w:lang w:eastAsia="zh-CN"/>
        </w:rPr>
        <w:t>投标文件的语言及度量单位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14.2 除技术规范另有规定外，投标文件使用的度量单位，均采用中华人民共和国法定计量单位。</w:t>
      </w:r>
    </w:p>
    <w:bookmarkEnd w:id="55"/>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15．</w:t>
      </w:r>
      <w:bookmarkStart w:id="56" w:name="_Hlk72401567"/>
      <w:r>
        <w:rPr>
          <w:rFonts w:ascii="黑体" w:eastAsia="黑体" w:hAnsi="宋体" w:hint="eastAsia"/>
          <w:kern w:val="2"/>
          <w:sz w:val="21"/>
          <w:szCs w:val="21"/>
          <w:lang w:eastAsia="zh-CN"/>
        </w:rPr>
        <w:t>投标文件的组成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具体内容在招标文件专用条款中进行规定。</w:t>
      </w:r>
    </w:p>
    <w:p>
      <w:pPr>
        <w:widowControl w:val="0"/>
        <w:ind w:firstLine="420" w:firstLineChars="200"/>
        <w:jc w:val="both"/>
        <w:rPr>
          <w:rFonts w:ascii="黑体" w:eastAsia="黑体" w:hAnsi="宋体"/>
          <w:kern w:val="2"/>
          <w:sz w:val="21"/>
          <w:szCs w:val="21"/>
          <w:lang w:eastAsia="zh-CN"/>
        </w:rPr>
      </w:pPr>
      <w:r>
        <w:rPr>
          <w:rFonts w:ascii="黑体" w:eastAsia="黑体" w:hAnsi="宋体"/>
          <w:kern w:val="2"/>
          <w:sz w:val="21"/>
          <w:szCs w:val="21"/>
          <w:lang w:eastAsia="zh-CN"/>
        </w:rPr>
        <w:t>16．投标文件格式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投标文件包括本通用条款第</w:t>
      </w:r>
      <w:r>
        <w:rPr>
          <w:rFonts w:ascii="宋体" w:eastAsia="宋体" w:hAnsi="宋体"/>
          <w:kern w:val="2"/>
          <w:sz w:val="21"/>
          <w:szCs w:val="21"/>
          <w:lang w:eastAsia="zh-CN"/>
        </w:rPr>
        <w:t>15条中规定的内容。如</w:t>
      </w:r>
      <w:r>
        <w:rPr>
          <w:rFonts w:ascii="宋体" w:eastAsia="宋体" w:hAnsi="宋体" w:hint="eastAsia"/>
          <w:kern w:val="2"/>
          <w:sz w:val="21"/>
          <w:szCs w:val="21"/>
          <w:lang w:eastAsia="zh-CN"/>
        </w:rPr>
        <w:t>招标</w:t>
      </w:r>
      <w:r>
        <w:rPr>
          <w:rFonts w:ascii="宋体" w:eastAsia="宋体" w:hAnsi="宋体"/>
          <w:kern w:val="2"/>
          <w:sz w:val="21"/>
          <w:szCs w:val="21"/>
          <w:lang w:eastAsia="zh-CN"/>
        </w:rPr>
        <w:t>文件提供了投标文件格式，则</w:t>
      </w:r>
      <w:r>
        <w:rPr>
          <w:rFonts w:ascii="宋体" w:eastAsia="宋体" w:hAnsi="宋体" w:hint="eastAsia"/>
          <w:b/>
          <w:bCs/>
          <w:kern w:val="2"/>
          <w:sz w:val="21"/>
          <w:szCs w:val="21"/>
          <w:lang w:eastAsia="zh-CN"/>
        </w:rPr>
        <w:t>投标人提交的投标文件应毫无例外地使用招标文件所提供的相应格式</w:t>
      </w:r>
      <w:r>
        <w:rPr>
          <w:rFonts w:ascii="宋体" w:eastAsia="宋体" w:hAnsi="宋体" w:hint="eastAsia"/>
          <w:kern w:val="2"/>
          <w:sz w:val="21"/>
          <w:szCs w:val="21"/>
          <w:lang w:eastAsia="zh-CN"/>
        </w:rPr>
        <w:t>（表格均可按同样格式扩展）。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17．投标货币</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本项目的投标报价应以人民币计。</w:t>
      </w:r>
    </w:p>
    <w:bookmarkEnd w:id="56"/>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18．</w:t>
      </w:r>
      <w:bookmarkStart w:id="57" w:name="_Hlk72401735"/>
      <w:r>
        <w:rPr>
          <w:rFonts w:ascii="黑体" w:eastAsia="黑体" w:hAnsi="宋体" w:hint="eastAsia"/>
          <w:kern w:val="2"/>
          <w:sz w:val="21"/>
          <w:szCs w:val="21"/>
          <w:lang w:eastAsia="zh-CN"/>
        </w:rPr>
        <w:t>证明投标文件投标技术方案的合格性和符合招标文件规定的文件要求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w:t>
      </w:r>
      <w:r>
        <w:rPr>
          <w:rFonts w:ascii="宋体" w:eastAsia="宋体" w:hAnsi="宋体"/>
          <w:kern w:val="2"/>
          <w:sz w:val="21"/>
          <w:szCs w:val="21"/>
          <w:lang w:eastAsia="zh-CN"/>
        </w:rPr>
        <w:t xml:space="preserve">.1 </w:t>
      </w:r>
      <w:r>
        <w:rPr>
          <w:rFonts w:ascii="宋体" w:eastAsia="宋体" w:hAnsi="宋体" w:hint="eastAsia"/>
          <w:kern w:val="2"/>
          <w:sz w:val="21"/>
          <w:szCs w:val="21"/>
          <w:lang w:eastAsia="zh-CN"/>
        </w:rPr>
        <w:t>投标人应提交证明文件，证明其投标技术方案项下的货物和服务的合格性符合招标文件规定。该投标技术方案及其证明文件均作为投标文件组成部分。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8</w:t>
      </w:r>
      <w:r>
        <w:rPr>
          <w:rFonts w:ascii="宋体" w:eastAsia="宋体" w:hAnsi="宋体"/>
          <w:kern w:val="2"/>
          <w:sz w:val="21"/>
          <w:szCs w:val="21"/>
          <w:lang w:eastAsia="zh-CN"/>
        </w:rPr>
        <w:t xml:space="preserve">.2 </w:t>
      </w:r>
      <w:r>
        <w:rPr>
          <w:rFonts w:ascii="宋体" w:eastAsia="宋体" w:hAnsi="宋体" w:hint="eastAsia"/>
          <w:kern w:val="2"/>
          <w:sz w:val="21"/>
          <w:szCs w:val="21"/>
          <w:lang w:eastAsia="zh-CN"/>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18.2.1主要技术指标和性能的详细说明。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w:t>
      </w:r>
      <w:r>
        <w:rPr>
          <w:rFonts w:ascii="宋体" w:eastAsia="宋体" w:hAnsi="宋体"/>
          <w:kern w:val="2"/>
          <w:sz w:val="21"/>
          <w:szCs w:val="21"/>
          <w:lang w:eastAsia="zh-CN"/>
        </w:rPr>
        <w:t>2</w:t>
      </w:r>
      <w:r>
        <w:rPr>
          <w:rFonts w:ascii="宋体" w:eastAsia="宋体" w:hAnsi="宋体" w:hint="eastAsia"/>
          <w:kern w:val="2"/>
          <w:sz w:val="21"/>
          <w:szCs w:val="21"/>
          <w:lang w:eastAsia="zh-CN"/>
        </w:rPr>
        <w:t>投标产品从采购人开始使用至招标文件中规定的周期内正常、连续地使用所必须的备件和专用工具清单，包括备件和专用工具的货源及现行价格。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w:t>
      </w:r>
      <w:r>
        <w:rPr>
          <w:rFonts w:ascii="宋体" w:eastAsia="宋体" w:hAnsi="宋体"/>
          <w:kern w:val="2"/>
          <w:sz w:val="21"/>
          <w:szCs w:val="21"/>
          <w:lang w:eastAsia="zh-CN"/>
        </w:rPr>
        <w:t>3</w:t>
      </w:r>
      <w:r>
        <w:rPr>
          <w:rFonts w:ascii="宋体" w:eastAsia="宋体" w:hAnsi="宋体" w:hint="eastAsia"/>
          <w:kern w:val="2"/>
          <w:sz w:val="21"/>
          <w:szCs w:val="21"/>
          <w:lang w:eastAsia="zh-CN"/>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eastAsia="宋体" w:hint="eastAsia"/>
          <w:kern w:val="2"/>
          <w:sz w:val="21"/>
          <w:szCs w:val="21"/>
          <w:lang w:eastAsia="zh-CN"/>
        </w:rPr>
        <w:t>清晰度要求能够使用电脑阅读、识别和判断</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18.2.5我国政府机构出具的产品检验和核准证件应为证件正面、背面和附件标注的全部具体内容；产品检验和核准证件的尺寸和清晰度应该能够在电脑上被阅读、识别和判断，提供原件扫描件。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18.3相关资料不符合18.2款要求的，评审委员会有权认定为投标技术方案不合格响应，其相关分数予以扣减或作投标无效处理。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8</w:t>
      </w:r>
      <w:r>
        <w:rPr>
          <w:rFonts w:ascii="宋体" w:eastAsia="宋体" w:hAnsi="宋体"/>
          <w:kern w:val="2"/>
          <w:sz w:val="21"/>
          <w:szCs w:val="21"/>
          <w:lang w:eastAsia="zh-CN"/>
        </w:rPr>
        <w:t>.</w:t>
      </w:r>
      <w:r>
        <w:rPr>
          <w:rFonts w:ascii="宋体" w:eastAsia="宋体" w:hAnsi="宋体" w:hint="eastAsia"/>
          <w:kern w:val="2"/>
          <w:sz w:val="21"/>
          <w:szCs w:val="21"/>
          <w:lang w:eastAsia="zh-CN"/>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eastAsia="宋体" w:hint="eastAsia"/>
          <w:kern w:val="2"/>
          <w:sz w:val="21"/>
          <w:szCs w:val="21"/>
          <w:lang w:eastAsia="zh-CN"/>
        </w:rPr>
        <w:t>满足要求</w:t>
      </w:r>
      <w:r>
        <w:rPr>
          <w:rFonts w:ascii="宋体" w:eastAsia="宋体" w:hAnsi="宋体" w:hint="eastAsia"/>
          <w:kern w:val="2"/>
          <w:sz w:val="21"/>
          <w:szCs w:val="21"/>
          <w:lang w:eastAsia="zh-CN"/>
        </w:rPr>
        <w:t>，由评审委员会来评判。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18.5除非另有规定或说明，投标人对同一项目投标时，不得同时提供两套或两套以上的投标方案。</w:t>
      </w:r>
    </w:p>
    <w:bookmarkEnd w:id="57"/>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19．</w:t>
      </w:r>
      <w:bookmarkStart w:id="58" w:name="_Hlk72402034"/>
      <w:r>
        <w:rPr>
          <w:rFonts w:ascii="黑体" w:eastAsia="黑体" w:hAnsi="宋体" w:hint="eastAsia"/>
          <w:kern w:val="2"/>
          <w:sz w:val="21"/>
          <w:szCs w:val="21"/>
          <w:lang w:eastAsia="zh-CN"/>
        </w:rPr>
        <w:t>投标文件其他证明文件的要求</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kern w:val="2"/>
          <w:sz w:val="21"/>
          <w:szCs w:val="21"/>
          <w:lang w:eastAsia="zh-CN"/>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9" w:name="_Hlk71407299"/>
    </w:p>
    <w:bookmarkEnd w:id="59"/>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20．投标有效期</w:t>
      </w:r>
    </w:p>
    <w:bookmarkEnd w:id="58"/>
    <w:p>
      <w:pPr>
        <w:widowControl w:val="0"/>
        <w:ind w:firstLine="420" w:firstLineChars="200"/>
        <w:jc w:val="both"/>
        <w:rPr>
          <w:rFonts w:ascii="宋体" w:eastAsia="宋体" w:hAnsi="宋体"/>
          <w:kern w:val="2"/>
          <w:sz w:val="21"/>
          <w:szCs w:val="21"/>
          <w:lang w:eastAsia="zh-CN"/>
        </w:rPr>
      </w:pPr>
      <w:bookmarkStart w:id="60" w:name="_Hlk72402214"/>
      <w:r>
        <w:rPr>
          <w:rFonts w:ascii="宋体" w:eastAsia="宋体" w:hAnsi="宋体" w:hint="eastAsia"/>
          <w:kern w:val="2"/>
          <w:sz w:val="21"/>
          <w:szCs w:val="21"/>
          <w:lang w:eastAsia="zh-CN"/>
        </w:rPr>
        <w:t>20.1 投标有效期为</w:t>
      </w:r>
      <w:r>
        <w:rPr>
          <w:rFonts w:ascii="Arial" w:eastAsia="宋体" w:hAnsi="Arial" w:cs="Arial" w:hint="eastAsia"/>
          <w:kern w:val="2"/>
          <w:sz w:val="21"/>
          <w:szCs w:val="21"/>
          <w:lang w:eastAsia="zh-CN"/>
        </w:rPr>
        <w:t>从投标截止之日算起的日历天数。</w:t>
      </w:r>
      <w:r>
        <w:rPr>
          <w:rFonts w:ascii="宋体" w:eastAsia="宋体" w:hAnsi="宋体" w:hint="eastAsia"/>
          <w:kern w:val="2"/>
          <w:sz w:val="21"/>
          <w:szCs w:val="21"/>
          <w:lang w:eastAsia="zh-CN"/>
        </w:rPr>
        <w:t>在此期限内，所有投标文件均保持有效。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w:t>
      </w:r>
      <w:r>
        <w:rPr>
          <w:rFonts w:ascii="宋体" w:eastAsia="宋体" w:hAnsi="宋体"/>
          <w:kern w:val="2"/>
          <w:sz w:val="21"/>
          <w:szCs w:val="21"/>
          <w:lang w:eastAsia="zh-CN"/>
        </w:rPr>
        <w:t>.3</w:t>
      </w:r>
      <w:r>
        <w:rPr>
          <w:rFonts w:ascii="宋体" w:eastAsia="宋体" w:hAnsi="宋体" w:hint="eastAsia"/>
          <w:kern w:val="2"/>
          <w:sz w:val="21"/>
          <w:szCs w:val="21"/>
          <w:lang w:eastAsia="zh-CN"/>
        </w:rPr>
        <w:t xml:space="preserve"> 中标供应商的投标文件有效期，截止于完成本招标文件规定的全部项目内容，并通过竣工验收及保修期结束。</w:t>
      </w:r>
    </w:p>
    <w:bookmarkEnd w:id="60"/>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21．</w:t>
      </w:r>
      <w:bookmarkStart w:id="61" w:name="_Hlk72402325"/>
      <w:r>
        <w:rPr>
          <w:rFonts w:ascii="黑体" w:eastAsia="黑体" w:hAnsi="宋体" w:hint="eastAsia"/>
          <w:kern w:val="2"/>
          <w:sz w:val="21"/>
          <w:szCs w:val="21"/>
          <w:lang w:eastAsia="zh-CN"/>
        </w:rPr>
        <w:t xml:space="preserve">关于投标保证金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21.1</w:t>
      </w:r>
      <w:r>
        <w:rPr>
          <w:rFonts w:eastAsia="宋体" w:hint="eastAsia"/>
          <w:kern w:val="2"/>
          <w:sz w:val="21"/>
          <w:szCs w:val="21"/>
          <w:lang w:eastAsia="zh-CN"/>
        </w:rPr>
        <w:t>根据《深圳市财政局关于调整政府采购投标（响应）保证金管理政策的通知》（深财购〔2021〕51号）文的规定，本项目不收取投标保证金。</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22．投标人的替代方案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61"/>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23．</w:t>
      </w:r>
      <w:bookmarkStart w:id="62" w:name="_Hlk72402860"/>
      <w:r>
        <w:rPr>
          <w:rFonts w:ascii="黑体" w:eastAsia="黑体" w:hAnsi="宋体"/>
          <w:kern w:val="2"/>
          <w:sz w:val="21"/>
          <w:szCs w:val="21"/>
          <w:lang w:eastAsia="zh-CN"/>
        </w:rPr>
        <w:t>投标文件的</w:t>
      </w:r>
      <w:r>
        <w:rPr>
          <w:rFonts w:ascii="黑体" w:eastAsia="黑体" w:hAnsi="宋体" w:hint="eastAsia"/>
          <w:kern w:val="2"/>
          <w:sz w:val="21"/>
          <w:szCs w:val="21"/>
          <w:lang w:eastAsia="zh-CN"/>
        </w:rPr>
        <w:t>制作</w:t>
      </w:r>
      <w:r>
        <w:rPr>
          <w:rFonts w:ascii="黑体" w:eastAsia="黑体" w:hAnsi="宋体"/>
          <w:kern w:val="2"/>
          <w:sz w:val="21"/>
          <w:szCs w:val="21"/>
          <w:lang w:eastAsia="zh-CN"/>
        </w:rPr>
        <w:t>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23.1投标人应准备所投项目的电子投标文件一份。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23.2投标人在使用《投标书编制软件》编制投标书时须注意：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23.2.1导入《投标书编制软件》的招标文件项目编号、包号应与以此制作的投标文件项目编号、包号一致。例如，不能将甲项目A包的招标书导入《投标书编制软件》，制作乙项目B包的投标书。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23.2.2不能用非本公司的电子密钥加密本公司的投标文件，或者用其它公司的登录用户上传本公司的投标文件。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23.2.3要求用《投标书编制软件》编制投标书的包，不能用其它方式编制投标书。编制投标文件时，电脑须连通互联网。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23.2.4投标文件不能带病毒。政府集中采购机构将用专业杀毒软件对投标文件进行病毒检测，如果这两种软件均报告发现病毒，则政府集中采购机构认为该投标文件带病毒。</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23.2.6投标人在编辑投标文件时，</w:t>
      </w:r>
      <w:r>
        <w:rPr>
          <w:rFonts w:ascii="宋体" w:eastAsia="宋体" w:hAnsi="宋体" w:hint="eastAsia"/>
          <w:b/>
          <w:kern w:val="2"/>
          <w:sz w:val="21"/>
          <w:szCs w:val="21"/>
          <w:lang w:eastAsia="zh-CN"/>
        </w:rPr>
        <w:t>在投标文件目录中属于本节点内容的必须在本节点中填写，填写到其他节点或附件，</w:t>
      </w:r>
      <w:r>
        <w:rPr>
          <w:rFonts w:ascii="宋体" w:eastAsia="宋体" w:hAnsi="宋体" w:hint="eastAsia"/>
          <w:kern w:val="2"/>
          <w:sz w:val="21"/>
          <w:szCs w:val="21"/>
          <w:lang w:eastAsia="zh-CN"/>
        </w:rPr>
        <w:t>一切后果由供应商自行承担。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23.2.7投标文件编写完成后，</w:t>
      </w:r>
      <w:r>
        <w:rPr>
          <w:rFonts w:ascii="宋体" w:eastAsia="宋体" w:hAnsi="宋体" w:hint="eastAsia"/>
          <w:b/>
          <w:kern w:val="2"/>
          <w:sz w:val="21"/>
          <w:szCs w:val="21"/>
          <w:lang w:eastAsia="zh-CN"/>
        </w:rPr>
        <w:t>必须用属于投标人的电子密钥进行加密，否则视同未盖公章，将导致投标文件无效。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23.2.8政府集中采购机构不接受投标截止时间后递交的纸质、电子、传真等所有形式的投标文件。由于对网上自行采购系统操作不熟悉或自身电脑、网络等原因导致不能在投标截止时间之前上传投标文件，政府集中采购机构概不负责。建议于开标前一个工作日完成投标文件的制作与上传，如上传确有困难，请及时咨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23.2.9如果开标时出现网络故障、技术故障，影响了采购活动，政府集中采购机构有权采取措施如延期、接受无法从网上上传的投标书等，以保障采购活动的公开、公平和公正。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23.3电报、电话、传真形式的投标概不接受。</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23.4经投标人电子密钥加密的投标文件无须盖章或签字，</w:t>
      </w:r>
      <w:r>
        <w:rPr>
          <w:rFonts w:ascii="宋体" w:eastAsia="宋体" w:hAnsi="宋体" w:hint="eastAsia"/>
          <w:kern w:val="2"/>
          <w:sz w:val="21"/>
          <w:szCs w:val="21"/>
          <w:lang w:eastAsia="zh-CN"/>
        </w:rPr>
        <w:t>专用条款另有要求的除外。</w:t>
      </w:r>
    </w:p>
    <w:p>
      <w:pPr>
        <w:widowControl w:val="0"/>
        <w:ind w:firstLine="420" w:firstLineChars="200"/>
        <w:jc w:val="both"/>
        <w:rPr>
          <w:rFonts w:ascii="宋体" w:eastAsia="宋体" w:hAnsi="宋体"/>
          <w:kern w:val="2"/>
          <w:sz w:val="21"/>
          <w:lang w:eastAsia="zh-CN"/>
        </w:rPr>
      </w:pPr>
      <w:r>
        <w:rPr>
          <w:rFonts w:ascii="宋体" w:eastAsia="宋体" w:hAnsi="宋体" w:hint="eastAsia"/>
          <w:b/>
          <w:kern w:val="2"/>
          <w:sz w:val="21"/>
          <w:szCs w:val="21"/>
          <w:lang w:eastAsia="zh-CN"/>
        </w:rPr>
        <w:t>23.5</w:t>
      </w:r>
      <w:r>
        <w:rPr>
          <w:rFonts w:ascii="宋体" w:eastAsia="宋体" w:hAnsi="宋体" w:hint="eastAsia"/>
          <w:kern w:val="2"/>
          <w:sz w:val="21"/>
          <w:szCs w:val="21"/>
          <w:lang w:eastAsia="zh-CN"/>
        </w:rPr>
        <w:t xml:space="preserve"> 各类资格（资质）文件提供扫描件，专用条款另有要求的除外。</w:t>
      </w:r>
      <w:bookmarkEnd w:id="62"/>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投标文件的递交</w:t>
      </w:r>
    </w:p>
    <w:p>
      <w:pPr>
        <w:widowControl w:val="0"/>
        <w:ind w:firstLine="420" w:firstLineChars="200"/>
        <w:jc w:val="both"/>
        <w:rPr>
          <w:rFonts w:ascii="黑体" w:eastAsia="黑体" w:hAnsi="宋体"/>
          <w:kern w:val="2"/>
          <w:sz w:val="21"/>
          <w:szCs w:val="21"/>
          <w:lang w:eastAsia="zh-CN"/>
        </w:rPr>
      </w:pPr>
      <w:bookmarkStart w:id="63" w:name="_Hlk72405459"/>
      <w:r>
        <w:rPr>
          <w:rFonts w:ascii="黑体" w:eastAsia="黑体" w:hAnsi="宋体" w:hint="eastAsia"/>
          <w:kern w:val="2"/>
          <w:sz w:val="21"/>
          <w:szCs w:val="21"/>
          <w:lang w:eastAsia="zh-CN"/>
        </w:rPr>
        <w:t>24．投标文件的保密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24.1在投标文件制作完成后，生成后会选择是否加密投标文件，如不加密则直接点击生成文件即可，如需加密请插入CA锁，点击加密后生成文件，需输入CA锁密码即可加密成功。加密后会提示文件生成成功！(注意：加密的投标文件开标时须使用加密文件时使用的锁在项目规定时间内解密！)</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24.2若采购项目出现延期情况：</w:t>
      </w:r>
    </w:p>
    <w:p>
      <w:pPr>
        <w:widowControl w:val="0"/>
        <w:ind w:firstLine="420" w:firstLineChars="200"/>
        <w:jc w:val="both"/>
        <w:rPr>
          <w:rFonts w:ascii="黑体" w:eastAsia="黑体" w:hAnsi="宋体"/>
          <w:b/>
          <w:kern w:val="2"/>
          <w:sz w:val="21"/>
          <w:szCs w:val="21"/>
          <w:lang w:eastAsia="zh-CN"/>
        </w:rPr>
      </w:pPr>
      <w:r>
        <w:rPr>
          <w:rFonts w:ascii="宋体" w:eastAsia="宋体" w:hAnsi="宋体" w:hint="eastAsia"/>
          <w:b/>
          <w:kern w:val="2"/>
          <w:sz w:val="21"/>
          <w:szCs w:val="21"/>
          <w:lang w:eastAsia="zh-CN"/>
        </w:rPr>
        <w:t>如果供下载的招标文件有更新，投标人必须重新下载招标文件、重新制作投标文件、重新加密投标文件、重新上传投标文件。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25．上传投标文件及投标截止日期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w:t>
      </w:r>
      <w:r>
        <w:rPr>
          <w:rFonts w:ascii="宋体" w:eastAsia="宋体" w:hAnsi="宋体"/>
          <w:kern w:val="2"/>
          <w:sz w:val="21"/>
          <w:szCs w:val="21"/>
          <w:lang w:eastAsia="zh-CN"/>
        </w:rPr>
        <w:t>.</w:t>
      </w:r>
      <w:r>
        <w:rPr>
          <w:rFonts w:ascii="宋体" w:eastAsia="宋体" w:hAnsi="宋体" w:hint="eastAsia"/>
          <w:kern w:val="2"/>
          <w:sz w:val="21"/>
          <w:szCs w:val="21"/>
          <w:lang w:eastAsia="zh-CN"/>
        </w:rPr>
        <w:t>1实行网上投标，</w:t>
      </w:r>
      <w:r>
        <w:rPr>
          <w:rFonts w:ascii="宋体" w:eastAsia="宋体" w:hAnsi="宋体"/>
          <w:kern w:val="2"/>
          <w:sz w:val="21"/>
          <w:szCs w:val="21"/>
          <w:lang w:eastAsia="zh-CN"/>
        </w:rPr>
        <w:t>投标人必须</w:t>
      </w:r>
      <w:r>
        <w:rPr>
          <w:rFonts w:ascii="宋体" w:eastAsia="宋体" w:hAnsi="宋体" w:hint="eastAsia"/>
          <w:kern w:val="2"/>
          <w:sz w:val="21"/>
          <w:szCs w:val="21"/>
          <w:lang w:eastAsia="zh-CN"/>
        </w:rPr>
        <w:t>在招标</w:t>
      </w:r>
      <w:r>
        <w:rPr>
          <w:rFonts w:ascii="宋体" w:eastAsia="宋体" w:hAnsi="宋体"/>
          <w:kern w:val="2"/>
          <w:sz w:val="21"/>
          <w:szCs w:val="21"/>
          <w:lang w:eastAsia="zh-CN"/>
        </w:rPr>
        <w:t>文件规定的投标截止时间前</w:t>
      </w:r>
      <w:r>
        <w:rPr>
          <w:rFonts w:ascii="宋体" w:eastAsia="宋体" w:hAnsi="宋体" w:hint="eastAsia"/>
          <w:kern w:val="2"/>
          <w:sz w:val="21"/>
          <w:szCs w:val="21"/>
          <w:lang w:eastAsia="zh-CN"/>
        </w:rPr>
        <w:t>用电子密钥登录“深圳市自行采购系统（https://trade.szggzy.com/ggzy/center/#/login）”上传投标文件。如上传过程中遇到问题，可拨打采购公告中的技术支持电话。如多次上传均告失败，请在投标截止时间之前携带加密后的电子投标文件送达至</w:t>
      </w:r>
      <w:r>
        <w:rPr>
          <w:rFonts w:ascii="宋体" w:eastAsia="宋体" w:hAnsi="宋体" w:hint="eastAsia"/>
          <w:b/>
          <w:bCs/>
          <w:kern w:val="2"/>
          <w:sz w:val="21"/>
          <w:szCs w:val="21"/>
          <w:lang w:eastAsia="zh-CN"/>
        </w:rPr>
        <w:t>深圳公共资源交易中心（深圳交易集团有限公司政府采购业务分公司）3楼服务大厅（地址：深圳市南山区沙河西路3185号南山智谷A座深圳交易集团总部大楼）</w:t>
      </w:r>
      <w:r>
        <w:rPr>
          <w:rFonts w:ascii="宋体" w:eastAsia="宋体" w:hAnsi="宋体"/>
          <w:b/>
          <w:bCs/>
          <w:kern w:val="2"/>
          <w:sz w:val="21"/>
          <w:szCs w:val="21"/>
          <w:lang w:eastAsia="zh-CN"/>
        </w:rPr>
        <w:t>协助上传</w:t>
      </w:r>
      <w:r>
        <w:rPr>
          <w:rFonts w:ascii="宋体" w:eastAsia="宋体" w:hAnsi="宋体" w:hint="eastAsia"/>
          <w:b/>
          <w:bCs/>
          <w:kern w:val="2"/>
          <w:sz w:val="21"/>
          <w:szCs w:val="21"/>
          <w:lang w:eastAsia="zh-CN"/>
        </w:rPr>
        <w:t>，</w:t>
      </w:r>
      <w:r>
        <w:rPr>
          <w:rFonts w:ascii="宋体" w:eastAsia="宋体" w:hAnsi="宋体"/>
          <w:b/>
          <w:bCs/>
          <w:kern w:val="2"/>
          <w:sz w:val="21"/>
          <w:szCs w:val="21"/>
          <w:lang w:eastAsia="zh-CN"/>
        </w:rPr>
        <w:t>但上传过程</w:t>
      </w:r>
      <w:r>
        <w:rPr>
          <w:rFonts w:ascii="宋体" w:eastAsia="宋体" w:hAnsi="宋体" w:hint="eastAsia"/>
          <w:b/>
          <w:bCs/>
          <w:kern w:val="2"/>
          <w:sz w:val="21"/>
          <w:szCs w:val="21"/>
          <w:lang w:eastAsia="zh-CN"/>
        </w:rPr>
        <w:t>中</w:t>
      </w:r>
      <w:r>
        <w:rPr>
          <w:rFonts w:ascii="宋体" w:eastAsia="宋体" w:hAnsi="宋体"/>
          <w:b/>
          <w:bCs/>
          <w:kern w:val="2"/>
          <w:sz w:val="21"/>
          <w:szCs w:val="21"/>
          <w:lang w:eastAsia="zh-CN"/>
        </w:rPr>
        <w:t>投标截止时间到达仍无法上传成功的，由投标人自行负责</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25.2政府集中采购机构可以按本通用条款第13条规定，通过修改招标文件自行决定酌情延长投标截止期。在此情况下，政府集中采购机构、采购人和投标人受投标截止期制约的所有权利和义务均应延长至新的截止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w:t>
      </w:r>
      <w:r>
        <w:rPr>
          <w:rFonts w:ascii="宋体" w:eastAsia="宋体" w:hAnsi="宋体"/>
          <w:kern w:val="2"/>
          <w:sz w:val="21"/>
          <w:szCs w:val="21"/>
          <w:lang w:eastAsia="zh-CN"/>
        </w:rPr>
        <w:t>.</w:t>
      </w:r>
      <w:r>
        <w:rPr>
          <w:rFonts w:ascii="宋体" w:eastAsia="宋体" w:hAnsi="宋体" w:hint="eastAsia"/>
          <w:kern w:val="2"/>
          <w:sz w:val="21"/>
          <w:szCs w:val="21"/>
          <w:lang w:eastAsia="zh-CN"/>
        </w:rPr>
        <w:t>3投标截止时间以后不得上传投标文件。</w:t>
      </w:r>
    </w:p>
    <w:bookmarkEnd w:id="63"/>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26. 样品、现场演示、方案讲解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26.1 样品、现场演示、方案讲解等事项在招标文件专用条款中进行规定。</w:t>
      </w:r>
    </w:p>
    <w:p>
      <w:pPr>
        <w:widowControl w:val="0"/>
        <w:ind w:firstLine="420" w:firstLineChars="200"/>
        <w:jc w:val="both"/>
        <w:rPr>
          <w:rFonts w:ascii="黑体" w:eastAsia="黑体" w:hAnsi="宋体"/>
          <w:kern w:val="2"/>
          <w:sz w:val="21"/>
          <w:szCs w:val="21"/>
          <w:lang w:eastAsia="zh-CN"/>
        </w:rPr>
      </w:pPr>
      <w:bookmarkStart w:id="64" w:name="_Hlk72428346"/>
      <w:r>
        <w:rPr>
          <w:rFonts w:ascii="黑体" w:eastAsia="黑体" w:hAnsi="宋体"/>
          <w:kern w:val="2"/>
          <w:sz w:val="21"/>
          <w:szCs w:val="21"/>
          <w:lang w:eastAsia="zh-CN"/>
        </w:rPr>
        <w:t>2</w:t>
      </w:r>
      <w:r>
        <w:rPr>
          <w:rFonts w:ascii="黑体" w:eastAsia="黑体" w:hAnsi="宋体" w:hint="eastAsia"/>
          <w:kern w:val="2"/>
          <w:sz w:val="21"/>
          <w:szCs w:val="21"/>
          <w:lang w:eastAsia="zh-CN"/>
        </w:rPr>
        <w:t>7．</w:t>
      </w:r>
      <w:r>
        <w:rPr>
          <w:rFonts w:ascii="黑体" w:eastAsia="黑体" w:hAnsi="宋体"/>
          <w:kern w:val="2"/>
          <w:sz w:val="21"/>
          <w:szCs w:val="21"/>
          <w:lang w:eastAsia="zh-CN"/>
        </w:rPr>
        <w:t>投标文件的修改和撤销</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1</w:t>
      </w:r>
      <w:r>
        <w:rPr>
          <w:rFonts w:ascii="宋体" w:eastAsia="宋体" w:hAnsi="宋体"/>
          <w:kern w:val="2"/>
          <w:sz w:val="21"/>
          <w:szCs w:val="21"/>
          <w:lang w:eastAsia="zh-CN"/>
        </w:rPr>
        <w:t>投标方在提交投标文件后可对其投标文件进行修改</w:t>
      </w:r>
      <w:r>
        <w:rPr>
          <w:rFonts w:ascii="宋体" w:eastAsia="宋体" w:hAnsi="宋体" w:hint="eastAsia"/>
          <w:kern w:val="2"/>
          <w:sz w:val="21"/>
          <w:szCs w:val="21"/>
          <w:lang w:eastAsia="zh-CN"/>
        </w:rPr>
        <w:t>并重新上传投标文件</w:t>
      </w:r>
      <w:r>
        <w:rPr>
          <w:rFonts w:ascii="宋体" w:eastAsia="宋体" w:hAnsi="宋体"/>
          <w:kern w:val="2"/>
          <w:sz w:val="21"/>
          <w:szCs w:val="21"/>
          <w:lang w:eastAsia="zh-CN"/>
        </w:rPr>
        <w:t>或</w:t>
      </w:r>
      <w:r>
        <w:rPr>
          <w:rFonts w:ascii="宋体" w:eastAsia="宋体" w:hAnsi="宋体" w:hint="eastAsia"/>
          <w:kern w:val="2"/>
          <w:sz w:val="21"/>
          <w:szCs w:val="21"/>
          <w:lang w:eastAsia="zh-CN"/>
        </w:rPr>
        <w:t>在网上进行</w:t>
      </w:r>
      <w:r>
        <w:rPr>
          <w:rFonts w:ascii="宋体" w:eastAsia="宋体" w:hAnsi="宋体"/>
          <w:kern w:val="2"/>
          <w:sz w:val="21"/>
          <w:szCs w:val="21"/>
          <w:lang w:eastAsia="zh-CN"/>
        </w:rPr>
        <w:t>撤销</w:t>
      </w:r>
      <w:r>
        <w:rPr>
          <w:rFonts w:ascii="宋体" w:eastAsia="宋体" w:hAnsi="宋体" w:hint="eastAsia"/>
          <w:kern w:val="2"/>
          <w:sz w:val="21"/>
          <w:szCs w:val="21"/>
          <w:lang w:eastAsia="zh-CN"/>
        </w:rPr>
        <w:t>投标的操作</w:t>
      </w:r>
      <w:r>
        <w:rPr>
          <w:rFonts w:ascii="宋体" w:eastAsia="宋体" w:hAnsi="宋体"/>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2</w:t>
      </w:r>
      <w:r>
        <w:rPr>
          <w:rFonts w:ascii="宋体" w:eastAsia="宋体" w:hAnsi="宋体"/>
          <w:kern w:val="2"/>
          <w:sz w:val="21"/>
          <w:szCs w:val="21"/>
          <w:lang w:eastAsia="zh-CN"/>
        </w:rPr>
        <w:t>投标截止时间以后不得修改投标文件。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3从投标截止期至投标人在投标文件中确定的投标有效期之间的这段时间内，投标人不得撤回其投标。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27.4政府集中采购机构不退还投标文件，专用条款另有规定的除外。</w:t>
      </w:r>
    </w:p>
    <w:bookmarkEnd w:id="64"/>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开标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28．开标</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8</w:t>
      </w:r>
      <w:r>
        <w:rPr>
          <w:rFonts w:ascii="宋体" w:eastAsia="宋体" w:hAnsi="宋体"/>
          <w:kern w:val="2"/>
          <w:sz w:val="21"/>
          <w:szCs w:val="21"/>
          <w:lang w:eastAsia="zh-CN"/>
        </w:rPr>
        <w:t>.</w:t>
      </w:r>
      <w:r>
        <w:rPr>
          <w:rFonts w:ascii="宋体" w:eastAsia="宋体" w:hAnsi="宋体" w:hint="eastAsia"/>
          <w:kern w:val="2"/>
          <w:sz w:val="21"/>
          <w:szCs w:val="21"/>
          <w:lang w:eastAsia="zh-CN"/>
        </w:rPr>
        <w:t>1如投标文件加密的，则投标人须在开标当日的开标时间至解密截止时间内进行解密，逾期未解密的作无效处理。解密方法：登录“深圳市自行采购系统（https://trade.szggzy.com/ggzy/center/#/login）”，使用本单位制作电子投标文件同一个电子密钥进行在线解密、查询开标情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28.2政府集中采购机构将在满足开标条件（①解密时间结束，解密后的投标供应商数量满足开标要求或②解密时间结束前所有投标供应商均完成投标文件解密）后，对投标文件进行开标，并在网上公布开标结果。</w:t>
      </w:r>
    </w:p>
    <w:p>
      <w:pPr>
        <w:widowControl w:val="0"/>
        <w:ind w:firstLine="315" w:firstLineChars="150"/>
        <w:jc w:val="both"/>
        <w:rPr>
          <w:rFonts w:ascii="宋体" w:eastAsia="宋体" w:hAnsi="宋体"/>
          <w:kern w:val="2"/>
          <w:sz w:val="21"/>
          <w:szCs w:val="21"/>
          <w:lang w:eastAsia="zh-CN"/>
        </w:rPr>
      </w:pPr>
    </w:p>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29．评审委员会组成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29.1网上开标结束后召开评审会议，评审委员会由政府集中采购机构依法组建，负责评审活动。</w:t>
      </w:r>
    </w:p>
    <w:p>
      <w:pPr>
        <w:widowControl w:val="0"/>
        <w:ind w:firstLine="420" w:firstLineChars="200"/>
        <w:jc w:val="both"/>
        <w:rPr>
          <w:rFonts w:ascii="宋体" w:eastAsia="宋体" w:hAnsi="宋体"/>
          <w:kern w:val="2"/>
          <w:sz w:val="21"/>
          <w:szCs w:val="21"/>
          <w:lang w:eastAsia="zh-CN"/>
        </w:rPr>
      </w:pPr>
      <w:bookmarkStart w:id="65" w:name="_Hlk72436580"/>
      <w:r>
        <w:rPr>
          <w:rFonts w:ascii="宋体" w:eastAsia="宋体" w:hAnsi="宋体" w:hint="eastAsia"/>
          <w:kern w:val="2"/>
          <w:sz w:val="21"/>
          <w:szCs w:val="21"/>
          <w:lang w:eastAsia="zh-CN"/>
        </w:rPr>
        <w:t>评审委员会由采购人代表和评审专家组成，成员人数应当为5人以上单数（部分条件下为7人以上单数），其中评审专家不得少于成员总数的三分之二。</w:t>
      </w:r>
      <w:bookmarkEnd w:id="65"/>
      <w:r>
        <w:rPr>
          <w:rFonts w:ascii="宋体" w:eastAsia="宋体" w:hAnsi="宋体" w:hint="eastAsia"/>
          <w:kern w:val="2"/>
          <w:sz w:val="21"/>
          <w:szCs w:val="21"/>
          <w:lang w:eastAsia="zh-CN"/>
        </w:rPr>
        <w:t>评定</w:t>
      </w:r>
      <w:r>
        <w:rPr>
          <w:rFonts w:eastAsia="宋体" w:hint="eastAsia"/>
          <w:kern w:val="2"/>
          <w:sz w:val="21"/>
          <w:szCs w:val="21"/>
          <w:lang w:eastAsia="zh-CN"/>
        </w:rPr>
        <w:t>分离项目</w:t>
      </w:r>
      <w:r>
        <w:rPr>
          <w:rFonts w:eastAsia="宋体"/>
          <w:kern w:val="2"/>
          <w:sz w:val="21"/>
          <w:szCs w:val="21"/>
          <w:lang w:eastAsia="zh-CN"/>
        </w:rPr>
        <w:t>评审专家</w:t>
      </w:r>
      <w:r>
        <w:rPr>
          <w:rFonts w:eastAsia="宋体" w:hint="eastAsia"/>
          <w:kern w:val="2"/>
          <w:sz w:val="21"/>
          <w:szCs w:val="21"/>
          <w:lang w:eastAsia="zh-CN"/>
        </w:rPr>
        <w:t>均</w:t>
      </w:r>
      <w:r>
        <w:rPr>
          <w:rFonts w:eastAsia="宋体"/>
          <w:kern w:val="2"/>
          <w:sz w:val="21"/>
          <w:szCs w:val="21"/>
          <w:lang w:eastAsia="zh-CN"/>
        </w:rPr>
        <w:t>由</w:t>
      </w:r>
      <w:r>
        <w:rPr>
          <w:rFonts w:eastAsia="宋体" w:hint="eastAsia"/>
          <w:kern w:val="2"/>
          <w:sz w:val="21"/>
          <w:szCs w:val="21"/>
          <w:lang w:eastAsia="zh-CN"/>
        </w:rPr>
        <w:t>评审专家组成。</w:t>
      </w:r>
      <w:r>
        <w:rPr>
          <w:rFonts w:ascii="宋体" w:eastAsia="宋体" w:hAnsi="宋体" w:hint="eastAsia"/>
          <w:kern w:val="2"/>
          <w:sz w:val="21"/>
          <w:szCs w:val="21"/>
          <w:lang w:eastAsia="zh-CN"/>
        </w:rPr>
        <w:t>评审专家一般是从深圳市政府采购评审专家库中随机抽取。采购人代表须持本单位签发的《评审授权书》参加评审。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29.2评审定标应当遵循公平、公正、科学、择优的原则。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29.3评审活动依法进行，任何单位和个人不得非法干预评标过程和结果。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29.4评审过程中不允许违背评标程序或采用招标文件未载明的评标方法或评标因素进行评标。</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29.5 开标后，直到签订合同为止，凡属于对投标文件的审查、澄清、评价和比较的有关资料以及中标候选人的推荐情况、与评审有关的其他任何情况均严格保密（</w:t>
      </w:r>
      <w:r>
        <w:rPr>
          <w:rFonts w:eastAsia="宋体" w:hint="eastAsia"/>
          <w:kern w:val="2"/>
          <w:sz w:val="21"/>
          <w:szCs w:val="21"/>
          <w:lang w:eastAsia="zh-CN"/>
        </w:rPr>
        <w:t>信息公开的内容除外</w:t>
      </w:r>
      <w:r>
        <w:rPr>
          <w:rFonts w:ascii="宋体" w:eastAsia="宋体" w:hAnsi="宋体" w:hint="eastAsia"/>
          <w:bCs/>
          <w:kern w:val="2"/>
          <w:sz w:val="21"/>
          <w:szCs w:val="21"/>
          <w:lang w:eastAsia="zh-CN"/>
        </w:rPr>
        <w:t>）。</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30．向评审委员会提供的资料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30.1公开发布的招标文件，包括图纸、服务清单、答疑文件等；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30.2其他评标必须的资料。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30.3评审委员会应当认真研究招标文件，至少应了解熟悉以下内容：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（1）招标的目的；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（2）招标项目需求的范围和性质；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（3）招标文件规定的投标人的资格、财政预算限额、商务条款；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（4）招标文件规定的评标程序、评标方法和评标因素；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（5）招标文件所列示的资格性审查表及符合性审查表。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31．独立评审</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w:t>
      </w:r>
      <w:r>
        <w:rPr>
          <w:rFonts w:ascii="宋体" w:eastAsia="宋体" w:hAnsi="宋体"/>
          <w:bCs/>
          <w:kern w:val="2"/>
          <w:sz w:val="21"/>
          <w:szCs w:val="21"/>
          <w:lang w:eastAsia="zh-CN"/>
        </w:rPr>
        <w:t>1</w:t>
      </w:r>
      <w:r>
        <w:rPr>
          <w:rFonts w:ascii="宋体" w:eastAsia="宋体" w:hAnsi="宋体" w:hint="eastAsia"/>
          <w:bCs/>
          <w:kern w:val="2"/>
          <w:sz w:val="21"/>
          <w:szCs w:val="21"/>
          <w:lang w:eastAsia="zh-CN"/>
        </w:rPr>
        <w:t>.1</w:t>
      </w:r>
      <w:r>
        <w:rPr>
          <w:rFonts w:ascii="宋体" w:eastAsia="宋体" w:hAnsi="宋体" w:hint="eastAsia"/>
          <w:kern w:val="2"/>
          <w:sz w:val="21"/>
          <w:szCs w:val="21"/>
          <w:lang w:eastAsia="zh-CN"/>
        </w:rPr>
        <w:t>评审委员会</w:t>
      </w:r>
      <w:r>
        <w:rPr>
          <w:rFonts w:ascii="宋体" w:eastAsia="宋体" w:hAnsi="宋体" w:hint="eastAsia"/>
          <w:bCs/>
          <w:kern w:val="2"/>
          <w:sz w:val="21"/>
          <w:szCs w:val="21"/>
          <w:lang w:eastAsia="zh-CN"/>
        </w:rPr>
        <w:t>成员的评标活动应当独立进行，并应遵循投标文件初审、澄清有关问题、比较与评价、确定中标供应商、编写评审报告的工作程序。</w:t>
      </w:r>
    </w:p>
    <w:p>
      <w:pPr>
        <w:widowControl w:val="0"/>
        <w:ind w:firstLine="412" w:firstLineChars="196"/>
        <w:jc w:val="both"/>
        <w:rPr>
          <w:rFonts w:ascii="宋体" w:eastAsia="宋体" w:hAnsi="宋体"/>
          <w:bCs/>
          <w:kern w:val="2"/>
          <w:sz w:val="21"/>
          <w:szCs w:val="21"/>
          <w:lang w:eastAsia="zh-CN"/>
        </w:rPr>
      </w:pPr>
    </w:p>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评审程序及评审方法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32．投标文件初审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32.1投标文件初审包括资格性审查和符合性审查。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资格性审查：依据法律法规和招标文件的规定，对投标文件中的资格证明等进行审查，以确定投标供应商是否具备投标资格。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符合性审查：依据招标文件的规定，对投标文件的有效性、完整性和对招标文件的响应程度进行审查，以确定是否满足符合性审查的要求。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32.2 投标文件初审内容请详见《资格性审查表》和《符合性审查表》部分。投标人若有一条审查不通过则按投标无效处理。</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 投标文件初审中关于供应商家数的计算:</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32.3.3非单一产品采购项目，采购人应当根据采购项目技术构成、产品价格比重等合理确定核心产品，并在招标文件中载明。多家投标人提供的核心产品品牌相同的，按前两款规定处理。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32.4投标人投标文件作无效处理的情形，具体包括但不限于以下：</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32.4.1</w:t>
      </w:r>
      <w:r>
        <w:rPr>
          <w:rFonts w:eastAsia="宋体" w:hint="eastAsia"/>
          <w:kern w:val="2"/>
          <w:sz w:val="21"/>
          <w:szCs w:val="21"/>
          <w:lang w:eastAsia="zh-CN"/>
        </w:rPr>
        <w:t>不同投标人的投标文件由同一单位或者同一个人编制，或者由同一个人分阶段参与编制；</w:t>
      </w:r>
    </w:p>
    <w:p>
      <w:pPr>
        <w:widowControl w:val="0"/>
        <w:ind w:firstLine="420" w:firstLineChars="200"/>
        <w:jc w:val="both"/>
        <w:rPr>
          <w:rFonts w:eastAsia="宋体"/>
          <w:kern w:val="2"/>
          <w:sz w:val="21"/>
          <w:szCs w:val="21"/>
          <w:lang w:eastAsia="zh-CN"/>
        </w:rPr>
      </w:pPr>
      <w:r>
        <w:rPr>
          <w:rFonts w:ascii="宋体" w:eastAsia="宋体" w:hAnsi="宋体"/>
          <w:kern w:val="2"/>
          <w:sz w:val="21"/>
          <w:szCs w:val="21"/>
          <w:lang w:eastAsia="zh-CN"/>
        </w:rPr>
        <w:t>32.4.</w:t>
      </w:r>
      <w:r>
        <w:rPr>
          <w:rFonts w:ascii="宋体" w:eastAsia="宋体" w:hAnsi="宋体" w:hint="eastAsia"/>
          <w:kern w:val="2"/>
          <w:sz w:val="21"/>
          <w:szCs w:val="21"/>
          <w:lang w:eastAsia="zh-CN"/>
        </w:rPr>
        <w:t>2</w:t>
      </w:r>
      <w:r>
        <w:rPr>
          <w:rFonts w:eastAsia="宋体" w:hint="eastAsia"/>
          <w:kern w:val="2"/>
          <w:sz w:val="21"/>
          <w:szCs w:val="21"/>
          <w:lang w:eastAsia="zh-CN"/>
        </w:rPr>
        <w:t>不同投标人委托同一单位或者个人办理投标事宜；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32.4.3不同投标人的投标文件载明的项目管理成员或者联系人员为同一人；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32.4.4不同投标人的投标文件异常一致或者投标报价呈规律性差异；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32.4.5</w:t>
      </w:r>
      <w:r>
        <w:rPr>
          <w:rFonts w:ascii="宋体" w:eastAsia="宋体" w:hAnsi="宋体"/>
          <w:kern w:val="2"/>
          <w:sz w:val="21"/>
          <w:szCs w:val="21"/>
          <w:lang w:eastAsia="zh-CN"/>
        </w:rPr>
        <w:t>不同投标供应商的投标文件或部分投标文件相互混装</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32.4.6投标供应商之间相互约定给予未中标的供应商利益补偿；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32.4.7不同投标供应商的法定代表人、主要经营负责人、项目投标授权代表人、项目负责人、主要技术人员为同一人、属同一单位或者同一单位缴纳社会保险；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32.4.8不同投标供应商的投标文件内容存在非正常一致；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32.4.9在同一单位工作人员为两家以上（含两家）供应商进行同一项投标活动；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32.4.10主管部门依照法律、法规认定的其他情形。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32.5对不属于《资格性审查表》和《符合性审查表》所列的其他情形，除专用条款另有规定和32.4条款所列情形外，不得作为投标无效的理由。</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33．澄清有关问题</w:t>
      </w:r>
    </w:p>
    <w:p>
      <w:pPr>
        <w:widowControl w:val="0"/>
        <w:ind w:firstLine="420" w:firstLineChars="200"/>
        <w:jc w:val="both"/>
        <w:rPr>
          <w:rFonts w:ascii="宋体" w:eastAsia="宋体" w:hAnsi="宋体"/>
          <w:kern w:val="2"/>
          <w:sz w:val="21"/>
          <w:szCs w:val="21"/>
          <w:lang w:eastAsia="zh-CN"/>
        </w:rPr>
      </w:pPr>
      <w:bookmarkStart w:id="66" w:name="_Hlk71407321"/>
      <w:r>
        <w:rPr>
          <w:rFonts w:ascii="宋体" w:eastAsia="宋体" w:hAnsi="宋体" w:hint="eastAsia"/>
          <w:kern w:val="2"/>
          <w:sz w:val="21"/>
          <w:szCs w:val="21"/>
          <w:lang w:eastAsia="zh-CN"/>
        </w:rPr>
        <w:t>3</w:t>
      </w:r>
      <w:r>
        <w:rPr>
          <w:rFonts w:ascii="宋体" w:eastAsia="宋体" w:hAnsi="宋体"/>
          <w:kern w:val="2"/>
          <w:sz w:val="21"/>
          <w:szCs w:val="21"/>
          <w:lang w:eastAsia="zh-CN"/>
        </w:rPr>
        <w:t>3.1</w:t>
      </w:r>
      <w:r>
        <w:rPr>
          <w:rFonts w:ascii="宋体" w:eastAsia="宋体" w:hAnsi="宋体" w:hint="eastAsia"/>
          <w:kern w:val="2"/>
          <w:sz w:val="21"/>
          <w:szCs w:val="21"/>
          <w:lang w:eastAsia="zh-CN"/>
        </w:rPr>
        <w:t>对招标文件中描述有歧义或前后不一致的地方（不含</w:t>
      </w:r>
      <w:r>
        <w:rPr>
          <w:rFonts w:eastAsia="宋体" w:hint="eastAsia"/>
          <w:kern w:val="2"/>
          <w:sz w:val="21"/>
          <w:szCs w:val="21"/>
          <w:lang w:eastAsia="zh-CN"/>
        </w:rPr>
        <w:t>招标</w:t>
      </w:r>
      <w:r>
        <w:rPr>
          <w:rFonts w:eastAsia="宋体"/>
          <w:kern w:val="2"/>
          <w:sz w:val="21"/>
          <w:szCs w:val="21"/>
          <w:lang w:eastAsia="zh-CN"/>
        </w:rPr>
        <w:t>文件存在歧义、重大缺陷导致评</w:t>
      </w:r>
      <w:r>
        <w:rPr>
          <w:rFonts w:eastAsia="宋体" w:hint="eastAsia"/>
          <w:kern w:val="2"/>
          <w:sz w:val="21"/>
          <w:szCs w:val="21"/>
          <w:lang w:eastAsia="zh-CN"/>
        </w:rPr>
        <w:t>审</w:t>
      </w:r>
      <w:r>
        <w:rPr>
          <w:rFonts w:eastAsia="宋体"/>
          <w:kern w:val="2"/>
          <w:sz w:val="21"/>
          <w:szCs w:val="21"/>
          <w:lang w:eastAsia="zh-CN"/>
        </w:rPr>
        <w:t>工作无法进行</w:t>
      </w:r>
      <w:r>
        <w:rPr>
          <w:rFonts w:eastAsia="宋体" w:hint="eastAsia"/>
          <w:kern w:val="2"/>
          <w:sz w:val="21"/>
          <w:szCs w:val="21"/>
          <w:lang w:eastAsia="zh-CN"/>
        </w:rPr>
        <w:t>的情况）</w:t>
      </w:r>
      <w:r>
        <w:rPr>
          <w:rFonts w:ascii="宋体" w:eastAsia="宋体" w:hAnsi="宋体" w:hint="eastAsia"/>
          <w:kern w:val="2"/>
          <w:sz w:val="21"/>
          <w:szCs w:val="21"/>
          <w:lang w:eastAsia="zh-CN"/>
        </w:rPr>
        <w:t>，评审委员会有权进行评判，但对同一条款的评判应适用于每个投标人。</w:t>
      </w:r>
      <w:bookmarkEnd w:id="66"/>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kern w:val="2"/>
          <w:sz w:val="21"/>
          <w:szCs w:val="21"/>
          <w:lang w:eastAsia="zh-CN"/>
        </w:rPr>
        <w:t>3.2</w:t>
      </w:r>
      <w:r>
        <w:rPr>
          <w:rFonts w:eastAsia="宋体"/>
          <w:kern w:val="2"/>
          <w:sz w:val="21"/>
          <w:szCs w:val="21"/>
          <w:lang w:eastAsia="zh-CN"/>
        </w:rPr>
        <w:t>评</w:t>
      </w:r>
      <w:r>
        <w:rPr>
          <w:rFonts w:eastAsia="宋体" w:hint="eastAsia"/>
          <w:kern w:val="2"/>
          <w:sz w:val="21"/>
          <w:szCs w:val="21"/>
          <w:lang w:eastAsia="zh-CN"/>
        </w:rPr>
        <w:t>审</w:t>
      </w:r>
      <w:r>
        <w:rPr>
          <w:rFonts w:eastAsia="宋体"/>
          <w:kern w:val="2"/>
          <w:sz w:val="21"/>
          <w:szCs w:val="21"/>
          <w:lang w:eastAsia="zh-CN"/>
        </w:rPr>
        <w:t>委员会发现</w:t>
      </w:r>
      <w:r>
        <w:rPr>
          <w:rFonts w:eastAsia="宋体" w:hint="eastAsia"/>
          <w:kern w:val="2"/>
          <w:sz w:val="21"/>
          <w:szCs w:val="21"/>
          <w:lang w:eastAsia="zh-CN"/>
        </w:rPr>
        <w:t>招标</w:t>
      </w:r>
      <w:r>
        <w:rPr>
          <w:rFonts w:eastAsia="宋体"/>
          <w:kern w:val="2"/>
          <w:sz w:val="21"/>
          <w:szCs w:val="21"/>
          <w:lang w:eastAsia="zh-CN"/>
        </w:rPr>
        <w:t>文件存在歧义、重大缺陷导致评</w:t>
      </w:r>
      <w:r>
        <w:rPr>
          <w:rFonts w:eastAsia="宋体" w:hint="eastAsia"/>
          <w:kern w:val="2"/>
          <w:sz w:val="21"/>
          <w:szCs w:val="21"/>
          <w:lang w:eastAsia="zh-CN"/>
        </w:rPr>
        <w:t>审</w:t>
      </w:r>
      <w:r>
        <w:rPr>
          <w:rFonts w:eastAsia="宋体"/>
          <w:kern w:val="2"/>
          <w:sz w:val="21"/>
          <w:szCs w:val="21"/>
          <w:lang w:eastAsia="zh-CN"/>
        </w:rPr>
        <w:t>工作无法进行，或者</w:t>
      </w:r>
      <w:r>
        <w:rPr>
          <w:rFonts w:eastAsia="宋体" w:hint="eastAsia"/>
          <w:kern w:val="2"/>
          <w:sz w:val="21"/>
          <w:szCs w:val="21"/>
          <w:lang w:eastAsia="zh-CN"/>
        </w:rPr>
        <w:t>招标</w:t>
      </w:r>
      <w:r>
        <w:rPr>
          <w:rFonts w:eastAsia="宋体"/>
          <w:kern w:val="2"/>
          <w:sz w:val="21"/>
          <w:szCs w:val="21"/>
          <w:lang w:eastAsia="zh-CN"/>
        </w:rPr>
        <w:t>文件内容违反国家有关强制性规定的，应当停止评</w:t>
      </w:r>
      <w:r>
        <w:rPr>
          <w:rFonts w:eastAsia="宋体" w:hint="eastAsia"/>
          <w:kern w:val="2"/>
          <w:sz w:val="21"/>
          <w:szCs w:val="21"/>
          <w:lang w:eastAsia="zh-CN"/>
        </w:rPr>
        <w:t>审</w:t>
      </w:r>
      <w:r>
        <w:rPr>
          <w:rFonts w:eastAsia="宋体"/>
          <w:kern w:val="2"/>
          <w:sz w:val="21"/>
          <w:szCs w:val="21"/>
          <w:lang w:eastAsia="zh-CN"/>
        </w:rPr>
        <w:t>工作，与</w:t>
      </w:r>
      <w:r>
        <w:rPr>
          <w:rFonts w:eastAsia="宋体" w:hint="eastAsia"/>
          <w:kern w:val="2"/>
          <w:sz w:val="21"/>
          <w:szCs w:val="21"/>
          <w:lang w:eastAsia="zh-CN"/>
        </w:rPr>
        <w:t>政府集中采购机构</w:t>
      </w:r>
      <w:r>
        <w:rPr>
          <w:rFonts w:eastAsia="宋体"/>
          <w:kern w:val="2"/>
          <w:sz w:val="21"/>
          <w:szCs w:val="21"/>
          <w:lang w:eastAsia="zh-CN"/>
        </w:rPr>
        <w:t>沟通并作书面记录。</w:t>
      </w:r>
      <w:r>
        <w:rPr>
          <w:rFonts w:eastAsia="宋体" w:hint="eastAsia"/>
          <w:kern w:val="2"/>
          <w:sz w:val="21"/>
          <w:szCs w:val="21"/>
          <w:lang w:eastAsia="zh-CN"/>
        </w:rPr>
        <w:t>经</w:t>
      </w:r>
      <w:r>
        <w:rPr>
          <w:rFonts w:eastAsia="宋体"/>
          <w:kern w:val="2"/>
          <w:sz w:val="21"/>
          <w:szCs w:val="21"/>
          <w:lang w:eastAsia="zh-CN"/>
        </w:rPr>
        <w:t>确认后，</w:t>
      </w:r>
      <w:r>
        <w:rPr>
          <w:rFonts w:eastAsia="宋体" w:hint="eastAsia"/>
          <w:kern w:val="2"/>
          <w:sz w:val="21"/>
          <w:szCs w:val="21"/>
          <w:lang w:eastAsia="zh-CN"/>
        </w:rPr>
        <w:t>项目</w:t>
      </w:r>
      <w:r>
        <w:rPr>
          <w:rFonts w:eastAsia="宋体"/>
          <w:kern w:val="2"/>
          <w:sz w:val="21"/>
          <w:szCs w:val="21"/>
          <w:lang w:eastAsia="zh-CN"/>
        </w:rPr>
        <w:t>应当修改</w:t>
      </w:r>
      <w:r>
        <w:rPr>
          <w:rFonts w:eastAsia="宋体" w:hint="eastAsia"/>
          <w:kern w:val="2"/>
          <w:sz w:val="21"/>
          <w:szCs w:val="21"/>
          <w:lang w:eastAsia="zh-CN"/>
        </w:rPr>
        <w:t>招标</w:t>
      </w:r>
      <w:r>
        <w:rPr>
          <w:rFonts w:eastAsia="宋体"/>
          <w:kern w:val="2"/>
          <w:sz w:val="21"/>
          <w:szCs w:val="21"/>
          <w:lang w:eastAsia="zh-CN"/>
        </w:rPr>
        <w:t>文件，重新组织采购活动。</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33.3</w:t>
      </w:r>
      <w:r>
        <w:rPr>
          <w:rFonts w:ascii="宋体" w:eastAsia="宋体" w:hAnsi="宋体" w:hint="eastAsia"/>
          <w:kern w:val="2"/>
          <w:sz w:val="21"/>
          <w:szCs w:val="21"/>
          <w:lang w:eastAsia="zh-CN"/>
        </w:rPr>
        <w:t>对于投标文件中含义不明确、同类问题表述不一致或者有明显文字和计算错误的内容，评审委员会应当以书面形式要求投标人作出必要的澄清、说明或者补正。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根据本通用条款第34条，凡属于评审委员会在评审中发现的算术错误进行核实的修改不在此列。</w:t>
      </w:r>
    </w:p>
    <w:p>
      <w:pPr>
        <w:widowControl w:val="0"/>
        <w:ind w:firstLine="420" w:firstLineChars="200"/>
        <w:jc w:val="both"/>
        <w:rPr>
          <w:rFonts w:ascii="黑体" w:eastAsia="黑体" w:hAnsi="宋体"/>
          <w:kern w:val="2"/>
          <w:sz w:val="21"/>
          <w:szCs w:val="21"/>
          <w:lang w:eastAsia="zh-CN"/>
        </w:rPr>
      </w:pPr>
      <w:bookmarkStart w:id="67" w:name="_Toc73521669"/>
      <w:bookmarkStart w:id="68" w:name="_Toc73521581"/>
      <w:bookmarkStart w:id="69" w:name="_Toc73518151"/>
      <w:bookmarkStart w:id="70" w:name="_Toc73517673"/>
      <w:bookmarkStart w:id="71" w:name="_Toc100052400"/>
      <w:r>
        <w:rPr>
          <w:rFonts w:ascii="黑体" w:eastAsia="黑体" w:hAnsi="宋体" w:hint="eastAsia"/>
          <w:kern w:val="2"/>
          <w:sz w:val="21"/>
          <w:szCs w:val="21"/>
          <w:lang w:eastAsia="zh-CN"/>
        </w:rPr>
        <w:t>34．错误的修正</w:t>
      </w:r>
      <w:bookmarkEnd w:id="67"/>
      <w:bookmarkEnd w:id="68"/>
      <w:bookmarkEnd w:id="69"/>
      <w:bookmarkEnd w:id="70"/>
      <w:bookmarkEnd w:id="71"/>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投标文件报价出现前后不一致的，除专用条款另有规定外，按照下列规定修正：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34.1投标文件中开标一览表投标报价内容与投标文件中投标报价相应内容不一致的，以开标一览表为准；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34.2大写金额和小写金额不一致的，以大写金额为准；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34.3单价金额小数点或者百分比有明显错位，以开标一览表的总价为准，并修改单价；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34.4总价金额与按单价汇总金额不一致的，以单价金额计算结果为准。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34.5同时出现两种以上不一致的，按照前款规定的顺序修正。修正后的报价按照本通用条款33条的规定，经投标人确认后产生约束力，投标人不确认的，其投标无效。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35．投标文件的比较与评价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评审委员会成员对需要共同认定的事项存在争议的，应当按照少数服从多数的原则作出结论。持不同意见的评审委员会成员应当书面作出说明，否则视为无异议。</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36. 实地考察或资料查验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36.1在评审过程中，评审委员会有权决定是否对本项目投标人进行实地考察或资料查验（原件）。投标人应随时做好接受实地考察或资料查验的准备。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37．评审方法</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37.1.1最低价法</w:t>
      </w:r>
    </w:p>
    <w:p>
      <w:pPr>
        <w:widowControl w:val="0"/>
        <w:ind w:firstLine="420" w:firstLineChars="200"/>
        <w:jc w:val="both"/>
        <w:rPr>
          <w:rFonts w:ascii="ˎ̥" w:eastAsia="宋体" w:hAnsi="ˎ̥"/>
          <w:kern w:val="2"/>
          <w:sz w:val="21"/>
          <w:szCs w:val="21"/>
          <w:lang w:eastAsia="zh-CN"/>
        </w:rPr>
      </w:pPr>
      <w:bookmarkStart w:id="72" w:name="_Hlk72438142"/>
      <w:r>
        <w:rPr>
          <w:rFonts w:ascii="ˎ̥" w:eastAsia="宋体" w:hAnsi="ˎ̥"/>
          <w:kern w:val="2"/>
          <w:sz w:val="21"/>
          <w:szCs w:val="21"/>
          <w:lang w:eastAsia="zh-CN"/>
        </w:rPr>
        <w:t>最低价法，是指</w:t>
      </w:r>
      <w:r>
        <w:rPr>
          <w:rFonts w:ascii="ˎ̥" w:eastAsia="宋体" w:hAnsi="ˎ̥" w:hint="eastAsia"/>
          <w:kern w:val="2"/>
          <w:sz w:val="21"/>
          <w:szCs w:val="21"/>
          <w:lang w:eastAsia="zh-CN"/>
        </w:rPr>
        <w:t>完全</w:t>
      </w:r>
      <w:r>
        <w:rPr>
          <w:rFonts w:ascii="ˎ̥" w:eastAsia="宋体" w:hAnsi="ˎ̥"/>
          <w:kern w:val="2"/>
          <w:sz w:val="21"/>
          <w:szCs w:val="21"/>
          <w:lang w:eastAsia="zh-CN"/>
        </w:rPr>
        <w:t>满足</w:t>
      </w:r>
      <w:r>
        <w:rPr>
          <w:rFonts w:ascii="ˎ̥" w:eastAsia="宋体" w:hAnsi="ˎ̥" w:hint="eastAsia"/>
          <w:kern w:val="2"/>
          <w:sz w:val="21"/>
          <w:szCs w:val="21"/>
          <w:lang w:eastAsia="zh-CN"/>
        </w:rPr>
        <w:t>招标</w:t>
      </w:r>
      <w:r>
        <w:rPr>
          <w:rFonts w:ascii="ˎ̥" w:eastAsia="宋体" w:hAnsi="ˎ̥"/>
          <w:kern w:val="2"/>
          <w:sz w:val="21"/>
          <w:szCs w:val="21"/>
          <w:lang w:eastAsia="zh-CN"/>
        </w:rPr>
        <w:t>文件实质性要求，</w:t>
      </w:r>
      <w:r>
        <w:rPr>
          <w:rFonts w:ascii="ˎ̥" w:eastAsia="宋体" w:hAnsi="ˎ̥" w:hint="eastAsia"/>
          <w:kern w:val="2"/>
          <w:sz w:val="21"/>
          <w:szCs w:val="21"/>
          <w:lang w:eastAsia="zh-CN"/>
        </w:rPr>
        <w:t>按照报价由低到高的顺序，依据招标文件中规定的数量或者比例推荐候选中标供应商。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37.1.2综合评分法</w:t>
      </w:r>
    </w:p>
    <w:p>
      <w:pPr>
        <w:widowControl w:val="0"/>
        <w:ind w:firstLine="420" w:firstLineChars="200"/>
        <w:jc w:val="both"/>
        <w:rPr>
          <w:rFonts w:ascii="ˎ̥" w:eastAsia="宋体" w:hAnsi="ˎ̥"/>
          <w:kern w:val="2"/>
          <w:sz w:val="21"/>
          <w:szCs w:val="21"/>
          <w:lang w:eastAsia="zh-CN"/>
        </w:rPr>
      </w:pPr>
      <w:r>
        <w:rPr>
          <w:rFonts w:ascii="ˎ̥" w:eastAsia="宋体" w:hAnsi="ˎ̥"/>
          <w:kern w:val="2"/>
          <w:sz w:val="21"/>
          <w:szCs w:val="21"/>
          <w:lang w:eastAsia="zh-CN"/>
        </w:rPr>
        <w:t>综合评分法，是指</w:t>
      </w:r>
      <w:r>
        <w:rPr>
          <w:rFonts w:ascii="ˎ̥" w:eastAsia="宋体" w:hAnsi="ˎ̥" w:hint="eastAsia"/>
          <w:kern w:val="2"/>
          <w:sz w:val="21"/>
          <w:szCs w:val="21"/>
          <w:lang w:eastAsia="zh-CN"/>
        </w:rPr>
        <w:t>在</w:t>
      </w:r>
      <w:r>
        <w:rPr>
          <w:rFonts w:ascii="ˎ̥" w:eastAsia="宋体" w:hAnsi="ˎ̥"/>
          <w:kern w:val="2"/>
          <w:sz w:val="21"/>
          <w:szCs w:val="21"/>
          <w:lang w:eastAsia="zh-CN"/>
        </w:rPr>
        <w:t>满足</w:t>
      </w:r>
      <w:r>
        <w:rPr>
          <w:rFonts w:ascii="ˎ̥" w:eastAsia="宋体" w:hAnsi="ˎ̥" w:hint="eastAsia"/>
          <w:kern w:val="2"/>
          <w:sz w:val="21"/>
          <w:szCs w:val="21"/>
          <w:lang w:eastAsia="zh-CN"/>
        </w:rPr>
        <w:t>招标</w:t>
      </w:r>
      <w:r>
        <w:rPr>
          <w:rFonts w:ascii="ˎ̥" w:eastAsia="宋体" w:hAnsi="ˎ̥"/>
          <w:kern w:val="2"/>
          <w:sz w:val="21"/>
          <w:szCs w:val="21"/>
          <w:lang w:eastAsia="zh-CN"/>
        </w:rPr>
        <w:t>文件全部实质性要求</w:t>
      </w:r>
      <w:r>
        <w:rPr>
          <w:rFonts w:ascii="ˎ̥" w:eastAsia="宋体" w:hAnsi="ˎ̥" w:hint="eastAsia"/>
          <w:kern w:val="2"/>
          <w:sz w:val="21"/>
          <w:szCs w:val="21"/>
          <w:lang w:eastAsia="zh-CN"/>
        </w:rPr>
        <w:t>的前提下</w:t>
      </w:r>
      <w:r>
        <w:rPr>
          <w:rFonts w:ascii="ˎ̥" w:eastAsia="宋体" w:hAnsi="ˎ̥"/>
          <w:kern w:val="2"/>
          <w:sz w:val="21"/>
          <w:szCs w:val="21"/>
          <w:lang w:eastAsia="zh-CN"/>
        </w:rPr>
        <w:t>，</w:t>
      </w:r>
      <w:r>
        <w:rPr>
          <w:rFonts w:ascii="ˎ̥" w:eastAsia="宋体" w:hAnsi="ˎ̥" w:hint="eastAsia"/>
          <w:kern w:val="2"/>
          <w:sz w:val="21"/>
          <w:szCs w:val="21"/>
          <w:lang w:eastAsia="zh-CN"/>
        </w:rPr>
        <w:t>按照招标文件中规定的各项因素进行综合评审，评审总得分排名前列的投标人，作为推荐的候选中标供应商。</w:t>
      </w:r>
      <w:bookmarkEnd w:id="72"/>
      <w:r>
        <w:rPr>
          <w:rFonts w:ascii="宋体" w:eastAsia="宋体" w:hAnsi="宋体" w:hint="eastAsia"/>
          <w:bCs/>
          <w:color w:val="FF0000"/>
          <w:kern w:val="2"/>
          <w:sz w:val="21"/>
          <w:szCs w:val="21"/>
          <w:lang w:eastAsia="zh-CN"/>
        </w:rPr>
        <w:t xml:space="preserve">  </w:t>
      </w:r>
      <w:r>
        <w:rPr>
          <w:rFonts w:ascii="宋体" w:eastAsia="宋体" w:hAnsi="宋体" w:hint="eastAsia"/>
          <w:bCs/>
          <w:kern w:val="2"/>
          <w:sz w:val="21"/>
          <w:szCs w:val="21"/>
          <w:lang w:eastAsia="zh-CN"/>
        </w:rPr>
        <w:t xml:space="preserve">                                                                                                                                                                                                                                                                                                                                                                                                                                                                                                                                                                                                                                                                                                                                                                                                                                                                                                                                                                                                                                                                                                                                                                                                                                                                                                                                                                                                                                                                                                                                                                                                                                                                                                                                                                                                                                                                                                                                                                                                                                                                                                                                                                                                                                                                                                                                                                                                                                                                                                                                                                                                                                                                                                                                                                                                                                                                                                                                                                                                                           </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37.2 本项目采用的评审方法见本项目招标文件第一册“专用条款”的相关内容。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37.3重新评审的情形</w:t>
      </w:r>
    </w:p>
    <w:p>
      <w:pPr>
        <w:widowControl w:val="0"/>
        <w:ind w:firstLine="420" w:firstLineChars="200"/>
        <w:jc w:val="both"/>
        <w:rPr>
          <w:rFonts w:ascii="宋体" w:eastAsia="宋体" w:hAnsi="宋体"/>
          <w:b/>
          <w:bCs/>
          <w:kern w:val="2"/>
          <w:sz w:val="21"/>
          <w:szCs w:val="21"/>
          <w:lang w:eastAsia="zh-CN"/>
        </w:rPr>
      </w:pPr>
      <w:r>
        <w:rPr>
          <w:rFonts w:ascii="宋体" w:eastAsia="宋体" w:hAnsi="宋体" w:cs="宋体" w:hint="eastAsia"/>
          <w:sz w:val="21"/>
          <w:szCs w:val="21"/>
          <w:lang w:eastAsia="zh-CN"/>
        </w:rPr>
        <w:t>评审结果汇总完成后，除下列情形外，任何人不得修改评审结果：</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37.3.1分值汇总计算错误的；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37.3.2分项评分超出评分标准范围的；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37.3.3评审委员会成员对客观评审因素评分不一致的；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37.3.4经评审委员会认定评分畸高、畸低的。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投标人对本条第一款情形提出质疑的，采购人或者采购代理机构可以组织原评审委员会进行重新评审，重新评审改变评审结果的，应当书面报告本级财政部门。</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 37.4重新组建评审委员会的情形</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评审委员会或者其成员存在下列情形导致评审结果无效的，重新组建评审委员会进行评标，并书面报告本级财政部门：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37.4.1评审委员会组成不符合《政府采购货物和服务招标投标管理办法》规定的；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37.4.2有《政府采购货物和服务招标投标管理办法》第六十二条第一至五项情形的；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37.4.3评审委员会及其成员独立评标受到非法干预的；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37.4.4有政府采购法实施条例第七十五条规定的违法行为的。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有违法违规行为的原评审委员会成员不得参加重新组建的评审委员会。</w:t>
      </w:r>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定标及公示</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38．定标方法</w:t>
      </w:r>
    </w:p>
    <w:p>
      <w:pPr>
        <w:widowControl w:val="0"/>
        <w:ind w:firstLine="420" w:firstLineChars="200"/>
        <w:jc w:val="both"/>
        <w:rPr>
          <w:rFonts w:ascii="宋体" w:eastAsia="宋体" w:hAnsi="宋体"/>
          <w:kern w:val="2"/>
          <w:sz w:val="21"/>
          <w:szCs w:val="21"/>
          <w:lang w:eastAsia="zh-CN"/>
        </w:rPr>
      </w:pPr>
      <w:bookmarkStart w:id="73" w:name="_Hlk73782795"/>
      <w:r>
        <w:rPr>
          <w:rFonts w:ascii="宋体" w:eastAsia="宋体" w:hAnsi="宋体" w:hint="eastAsia"/>
          <w:kern w:val="2"/>
          <w:sz w:val="21"/>
          <w:szCs w:val="21"/>
          <w:lang w:eastAsia="zh-CN"/>
        </w:rPr>
        <w:t>38.1非评定分离项目定标方法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w:t>
      </w:r>
      <w:r>
        <w:rPr>
          <w:rFonts w:ascii="宋体" w:eastAsia="宋体" w:hAnsi="宋体"/>
          <w:kern w:val="2"/>
          <w:sz w:val="21"/>
          <w:szCs w:val="21"/>
          <w:lang w:eastAsia="zh-CN"/>
        </w:rPr>
        <w:t>.</w:t>
      </w:r>
      <w:r>
        <w:rPr>
          <w:rFonts w:ascii="宋体" w:eastAsia="宋体" w:hAnsi="宋体" w:hint="eastAsia"/>
          <w:kern w:val="2"/>
          <w:sz w:val="21"/>
          <w:szCs w:val="21"/>
          <w:lang w:eastAsia="zh-CN"/>
        </w:rPr>
        <w:t>1.1评审委员会依据本项目招标文件所约定的评审方法进行评审和比较，向政府集中采购机构提交书面评审报告，并根据评审方法比较评价结果从优到劣进行排序，确定候选中标供应商。</w:t>
      </w:r>
    </w:p>
    <w:p>
      <w:pPr>
        <w:widowControl w:val="0"/>
        <w:ind w:firstLine="420" w:firstLineChars="200"/>
        <w:jc w:val="both"/>
        <w:rPr>
          <w:rFonts w:ascii="ˎ̥" w:eastAsia="宋体" w:hAnsi="ˎ̥"/>
          <w:kern w:val="2"/>
          <w:sz w:val="21"/>
          <w:szCs w:val="21"/>
          <w:lang w:eastAsia="zh-CN"/>
        </w:rPr>
      </w:pPr>
      <w:r>
        <w:rPr>
          <w:rFonts w:ascii="宋体" w:eastAsia="宋体" w:hAnsi="宋体" w:hint="eastAsia"/>
          <w:kern w:val="2"/>
          <w:sz w:val="21"/>
          <w:szCs w:val="21"/>
          <w:lang w:eastAsia="zh-CN"/>
        </w:rPr>
        <w:t>38</w:t>
      </w:r>
      <w:r>
        <w:rPr>
          <w:rFonts w:ascii="宋体" w:eastAsia="宋体" w:hAnsi="宋体"/>
          <w:kern w:val="2"/>
          <w:sz w:val="21"/>
          <w:szCs w:val="21"/>
          <w:lang w:eastAsia="zh-CN"/>
        </w:rPr>
        <w:t>.</w:t>
      </w:r>
      <w:r>
        <w:rPr>
          <w:rFonts w:ascii="宋体" w:eastAsia="宋体" w:hAnsi="宋体" w:hint="eastAsia"/>
          <w:kern w:val="2"/>
          <w:sz w:val="21"/>
          <w:szCs w:val="21"/>
          <w:lang w:eastAsia="zh-CN"/>
        </w:rPr>
        <w:t>1.2</w:t>
      </w:r>
      <w:r>
        <w:rPr>
          <w:rFonts w:ascii="ˎ̥" w:eastAsia="宋体" w:hAnsi="ˎ̥"/>
          <w:kern w:val="2"/>
          <w:sz w:val="21"/>
          <w:szCs w:val="21"/>
          <w:lang w:eastAsia="zh-CN"/>
        </w:rPr>
        <w:t>采用最低价法的，评</w:t>
      </w:r>
      <w:r>
        <w:rPr>
          <w:rFonts w:ascii="ˎ̥" w:eastAsia="宋体" w:hAnsi="ˎ̥" w:hint="eastAsia"/>
          <w:kern w:val="2"/>
          <w:sz w:val="21"/>
          <w:szCs w:val="21"/>
          <w:lang w:eastAsia="zh-CN"/>
        </w:rPr>
        <w:t>审</w:t>
      </w:r>
      <w:r>
        <w:rPr>
          <w:rFonts w:ascii="ˎ̥" w:eastAsia="宋体" w:hAnsi="ˎ̥"/>
          <w:kern w:val="2"/>
          <w:sz w:val="21"/>
          <w:szCs w:val="21"/>
          <w:lang w:eastAsia="zh-CN"/>
        </w:rPr>
        <w:t>结果按投标报价由低到高顺序排列。投标报价相同的并列。投标文件满足</w:t>
      </w:r>
      <w:r>
        <w:rPr>
          <w:rFonts w:ascii="ˎ̥" w:eastAsia="宋体" w:hAnsi="ˎ̥" w:hint="eastAsia"/>
          <w:kern w:val="2"/>
          <w:sz w:val="21"/>
          <w:szCs w:val="21"/>
          <w:lang w:eastAsia="zh-CN"/>
        </w:rPr>
        <w:t>招标</w:t>
      </w:r>
      <w:r>
        <w:rPr>
          <w:rFonts w:ascii="ˎ̥" w:eastAsia="宋体" w:hAnsi="ˎ̥"/>
          <w:kern w:val="2"/>
          <w:sz w:val="21"/>
          <w:szCs w:val="21"/>
          <w:lang w:eastAsia="zh-CN"/>
        </w:rPr>
        <w:t>文件全部实质性要求且投标报价最低的</w:t>
      </w:r>
      <w:r>
        <w:rPr>
          <w:rFonts w:ascii="ˎ̥" w:eastAsia="宋体" w:hAnsi="ˎ̥" w:hint="eastAsia"/>
          <w:kern w:val="2"/>
          <w:sz w:val="21"/>
          <w:szCs w:val="21"/>
          <w:lang w:eastAsia="zh-CN"/>
        </w:rPr>
        <w:t>投标人为</w:t>
      </w:r>
      <w:bookmarkStart w:id="74" w:name="_Hlk73821177"/>
      <w:r>
        <w:rPr>
          <w:rFonts w:ascii="ˎ̥" w:eastAsia="宋体" w:hAnsi="ˎ̥" w:hint="eastAsia"/>
          <w:kern w:val="2"/>
          <w:sz w:val="21"/>
          <w:szCs w:val="21"/>
          <w:lang w:eastAsia="zh-CN"/>
        </w:rPr>
        <w:t>唯一候选中标供应商</w:t>
      </w:r>
      <w:bookmarkEnd w:id="74"/>
      <w:r>
        <w:rPr>
          <w:rFonts w:ascii="ˎ̥" w:eastAsia="宋体" w:hAnsi="ˎ̥"/>
          <w:kern w:val="2"/>
          <w:sz w:val="21"/>
          <w:szCs w:val="21"/>
          <w:lang w:eastAsia="zh-CN"/>
        </w:rPr>
        <w:t>。</w:t>
      </w:r>
    </w:p>
    <w:p>
      <w:pPr>
        <w:widowControl w:val="0"/>
        <w:ind w:firstLine="420" w:firstLineChars="200"/>
        <w:jc w:val="both"/>
        <w:rPr>
          <w:rFonts w:ascii="ˎ̥" w:eastAsia="宋体" w:hAnsi="ˎ̥"/>
          <w:kern w:val="2"/>
          <w:sz w:val="21"/>
          <w:szCs w:val="21"/>
          <w:lang w:eastAsia="zh-CN"/>
        </w:rPr>
      </w:pPr>
      <w:r>
        <w:rPr>
          <w:rFonts w:ascii="宋体" w:eastAsia="宋体" w:hAnsi="宋体" w:hint="eastAsia"/>
          <w:kern w:val="2"/>
          <w:sz w:val="21"/>
          <w:szCs w:val="21"/>
          <w:lang w:eastAsia="zh-CN"/>
        </w:rPr>
        <w:t>38</w:t>
      </w:r>
      <w:r>
        <w:rPr>
          <w:rFonts w:ascii="宋体" w:eastAsia="宋体" w:hAnsi="宋体"/>
          <w:kern w:val="2"/>
          <w:sz w:val="21"/>
          <w:szCs w:val="21"/>
          <w:lang w:eastAsia="zh-CN"/>
        </w:rPr>
        <w:t>.</w:t>
      </w:r>
      <w:r>
        <w:rPr>
          <w:rFonts w:ascii="宋体" w:eastAsia="宋体" w:hAnsi="宋体" w:hint="eastAsia"/>
          <w:kern w:val="2"/>
          <w:sz w:val="21"/>
          <w:szCs w:val="21"/>
          <w:lang w:eastAsia="zh-CN"/>
        </w:rPr>
        <w:t>1.3</w:t>
      </w:r>
      <w:r>
        <w:rPr>
          <w:rFonts w:ascii="宋体" w:eastAsia="宋体" w:hAnsi="宋体"/>
          <w:kern w:val="2"/>
          <w:sz w:val="21"/>
          <w:szCs w:val="21"/>
          <w:lang w:eastAsia="zh-CN"/>
        </w:rPr>
        <w:t>采</w:t>
      </w:r>
      <w:r>
        <w:rPr>
          <w:rFonts w:ascii="ˎ̥" w:eastAsia="宋体" w:hAnsi="ˎ̥"/>
          <w:kern w:val="2"/>
          <w:sz w:val="21"/>
          <w:szCs w:val="21"/>
          <w:lang w:eastAsia="zh-CN"/>
        </w:rPr>
        <w:t>用综合评分法的，评标结果按评审后得分由高到低顺序排列。得分相同的，按投标报价由低到高顺序排列。得分且投标报价相同的并列。投标文件满足</w:t>
      </w:r>
      <w:r>
        <w:rPr>
          <w:rFonts w:ascii="ˎ̥" w:eastAsia="宋体" w:hAnsi="ˎ̥" w:hint="eastAsia"/>
          <w:kern w:val="2"/>
          <w:sz w:val="21"/>
          <w:szCs w:val="21"/>
          <w:lang w:eastAsia="zh-CN"/>
        </w:rPr>
        <w:t>招标</w:t>
      </w:r>
      <w:r>
        <w:rPr>
          <w:rFonts w:ascii="ˎ̥" w:eastAsia="宋体" w:hAnsi="ˎ̥"/>
          <w:kern w:val="2"/>
          <w:sz w:val="21"/>
          <w:szCs w:val="21"/>
          <w:lang w:eastAsia="zh-CN"/>
        </w:rPr>
        <w:t>文件全部实质性要求，且按照评审因素的量化指标评审得分最高的投标人</w:t>
      </w:r>
      <w:r>
        <w:rPr>
          <w:rFonts w:ascii="ˎ̥" w:eastAsia="宋体" w:hAnsi="ˎ̥" w:hint="eastAsia"/>
          <w:kern w:val="2"/>
          <w:sz w:val="21"/>
          <w:szCs w:val="21"/>
          <w:lang w:eastAsia="zh-CN"/>
        </w:rPr>
        <w:t>为唯一候选中标供应商</w:t>
      </w:r>
      <w:r>
        <w:rPr>
          <w:rFonts w:ascii="ˎ̥" w:eastAsia="宋体" w:hAnsi="ˎ̥"/>
          <w:kern w:val="2"/>
          <w:sz w:val="21"/>
          <w:szCs w:val="21"/>
          <w:lang w:eastAsia="zh-CN"/>
        </w:rPr>
        <w:t>。</w:t>
      </w:r>
      <w:r>
        <w:rPr>
          <w:rFonts w:ascii="ˎ̥" w:eastAsia="宋体" w:hAnsi="ˎ̥" w:hint="eastAsia"/>
          <w:kern w:val="2"/>
          <w:sz w:val="21"/>
          <w:szCs w:val="21"/>
          <w:lang w:eastAsia="zh-CN"/>
        </w:rPr>
        <w:t>出现</w:t>
      </w:r>
      <w:r>
        <w:rPr>
          <w:rFonts w:ascii="ˎ̥" w:eastAsia="宋体" w:hAnsi="ˎ̥"/>
          <w:kern w:val="2"/>
          <w:sz w:val="21"/>
          <w:szCs w:val="21"/>
          <w:lang w:eastAsia="zh-CN"/>
        </w:rPr>
        <w:t>得分且投标报价相同的并列</w:t>
      </w:r>
      <w:r>
        <w:rPr>
          <w:rFonts w:ascii="ˎ̥" w:eastAsia="宋体" w:hAnsi="ˎ̥" w:hint="eastAsia"/>
          <w:kern w:val="2"/>
          <w:sz w:val="21"/>
          <w:szCs w:val="21"/>
          <w:lang w:eastAsia="zh-CN"/>
        </w:rPr>
        <w:t>情况时，采取随机抽取的方式确定，具体操作办法及流程由评审委员会确定（如“专用条款”中另有规定的以“专用条款”相关规定内容为准）。如唯一候选中标供应商被认定投标或中标无效，采购人应当重新开展采购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widowControl w:val="0"/>
        <w:ind w:firstLine="420" w:firstLineChars="200"/>
        <w:jc w:val="both"/>
        <w:rPr>
          <w:rFonts w:eastAsia="宋体"/>
          <w:kern w:val="2"/>
          <w:sz w:val="21"/>
          <w:szCs w:val="21"/>
          <w:lang w:eastAsia="zh-CN"/>
        </w:rPr>
      </w:pPr>
      <w:r>
        <w:rPr>
          <w:rFonts w:ascii="宋体" w:eastAsia="宋体" w:hAnsi="宋体"/>
          <w:kern w:val="2"/>
          <w:sz w:val="21"/>
          <w:szCs w:val="21"/>
          <w:lang w:eastAsia="zh-CN"/>
        </w:rPr>
        <w:t xml:space="preserve">38.2.2 </w:t>
      </w:r>
      <w:bookmarkStart w:id="75" w:name="_Hlk71469733"/>
      <w:r>
        <w:rPr>
          <w:rFonts w:eastAsia="宋体"/>
          <w:kern w:val="2"/>
          <w:sz w:val="21"/>
          <w:szCs w:val="21"/>
          <w:lang w:eastAsia="zh-CN"/>
        </w:rPr>
        <w:t>适用评定分离的</w:t>
      </w:r>
      <w:r>
        <w:rPr>
          <w:rFonts w:eastAsia="宋体" w:hint="eastAsia"/>
          <w:kern w:val="2"/>
          <w:sz w:val="21"/>
          <w:szCs w:val="21"/>
          <w:lang w:eastAsia="zh-CN"/>
        </w:rPr>
        <w:t>采购</w:t>
      </w:r>
      <w:r>
        <w:rPr>
          <w:rFonts w:eastAsia="宋体"/>
          <w:kern w:val="2"/>
          <w:sz w:val="21"/>
          <w:szCs w:val="21"/>
          <w:lang w:eastAsia="zh-CN"/>
        </w:rPr>
        <w:t>项目，采用综合评分法评</w:t>
      </w:r>
      <w:r>
        <w:rPr>
          <w:rFonts w:eastAsia="宋体" w:hint="eastAsia"/>
          <w:kern w:val="2"/>
          <w:sz w:val="21"/>
          <w:szCs w:val="21"/>
          <w:lang w:eastAsia="zh-CN"/>
        </w:rPr>
        <w:t>审。</w:t>
      </w:r>
      <w:r>
        <w:rPr>
          <w:rFonts w:ascii="宋体" w:eastAsia="宋体" w:hAnsi="宋体" w:hint="eastAsia"/>
          <w:kern w:val="2"/>
          <w:sz w:val="21"/>
          <w:szCs w:val="21"/>
          <w:lang w:eastAsia="zh-CN"/>
        </w:rPr>
        <w:t>评审委员会按照评审结果，推荐</w:t>
      </w:r>
      <w:r>
        <w:rPr>
          <w:rFonts w:eastAsia="宋体"/>
          <w:kern w:val="2"/>
          <w:sz w:val="21"/>
          <w:szCs w:val="21"/>
          <w:lang w:eastAsia="zh-CN"/>
        </w:rPr>
        <w:t>三个合格的候选中标供应商。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38.2.3</w:t>
      </w:r>
      <w:bookmarkStart w:id="76" w:name="_Hlk71469688"/>
      <w:r>
        <w:rPr>
          <w:rFonts w:eastAsia="宋体"/>
          <w:kern w:val="2"/>
          <w:sz w:val="21"/>
          <w:szCs w:val="21"/>
          <w:lang w:eastAsia="zh-CN"/>
        </w:rPr>
        <w:t>适用评定分离的</w:t>
      </w:r>
      <w:r>
        <w:rPr>
          <w:rFonts w:eastAsia="宋体" w:hint="eastAsia"/>
          <w:kern w:val="2"/>
          <w:sz w:val="21"/>
          <w:szCs w:val="21"/>
          <w:lang w:eastAsia="zh-CN"/>
        </w:rPr>
        <w:t>采购</w:t>
      </w:r>
      <w:r>
        <w:rPr>
          <w:rFonts w:eastAsia="宋体"/>
          <w:kern w:val="2"/>
          <w:sz w:val="21"/>
          <w:szCs w:val="21"/>
          <w:lang w:eastAsia="zh-CN"/>
        </w:rPr>
        <w:t>项目，</w:t>
      </w:r>
      <w:r>
        <w:rPr>
          <w:rFonts w:ascii="宋体" w:eastAsia="宋体" w:hAnsi="宋体" w:hint="eastAsia"/>
          <w:kern w:val="2"/>
          <w:sz w:val="21"/>
          <w:szCs w:val="21"/>
          <w:lang w:eastAsia="zh-CN"/>
        </w:rPr>
        <w:t>按照自定法确定中标供应商：自定法是指采购人组织定标委员会，由定标委员会在三家候选中标供应商中确定中标供应商。</w:t>
      </w:r>
      <w:bookmarkEnd w:id="75"/>
      <w:bookmarkEnd w:id="76"/>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38.2.4</w:t>
      </w:r>
      <w:r>
        <w:rPr>
          <w:rFonts w:ascii="宋体" w:eastAsia="宋体" w:hAnsi="宋体" w:hint="eastAsia"/>
          <w:kern w:val="2"/>
          <w:sz w:val="21"/>
          <w:szCs w:val="21"/>
          <w:lang w:eastAsia="zh-CN"/>
        </w:rPr>
        <w:t>政府集中采购机构</w:t>
      </w:r>
      <w:r>
        <w:rPr>
          <w:rFonts w:eastAsia="宋体"/>
          <w:kern w:val="2"/>
          <w:sz w:val="21"/>
          <w:szCs w:val="21"/>
          <w:lang w:eastAsia="zh-CN"/>
        </w:rPr>
        <w:t>应当自评审结束之日起两个工作日内将候选中标供应商名单及其投标文件、评审报告送交采购人</w:t>
      </w:r>
      <w:r>
        <w:rPr>
          <w:rFonts w:ascii="宋体" w:eastAsia="宋体" w:hAnsi="宋体" w:hint="eastAsia"/>
          <w:kern w:val="2"/>
          <w:sz w:val="21"/>
          <w:szCs w:val="21"/>
          <w:lang w:eastAsia="zh-CN"/>
        </w:rPr>
        <w:t>。</w:t>
      </w:r>
      <w:r>
        <w:rPr>
          <w:rFonts w:eastAsia="宋体"/>
          <w:kern w:val="2"/>
          <w:sz w:val="21"/>
          <w:szCs w:val="21"/>
          <w:lang w:eastAsia="zh-CN"/>
        </w:rPr>
        <w:t>采购人应当安排专人对定标过程进行书面记录，形成定标报告，作为采购文件的组成部分存档，并及时将定标结果反馈</w:t>
      </w:r>
      <w:r>
        <w:rPr>
          <w:rFonts w:eastAsia="宋体" w:hint="eastAsia"/>
          <w:kern w:val="2"/>
          <w:sz w:val="21"/>
          <w:szCs w:val="21"/>
          <w:lang w:eastAsia="zh-CN"/>
        </w:rPr>
        <w:t>政府集中采购机构。具体定标程序及相关要求以参照《</w:t>
      </w:r>
      <w:r>
        <w:rPr>
          <w:rFonts w:eastAsia="宋体"/>
          <w:kern w:val="2"/>
          <w:sz w:val="21"/>
          <w:szCs w:val="21"/>
          <w:lang w:eastAsia="zh-CN"/>
        </w:rPr>
        <w:t>深圳市财政局关于印发</w:t>
      </w:r>
      <w:r>
        <w:rPr>
          <w:rFonts w:ascii="宋体" w:eastAsia="宋体" w:hAnsi="宋体" w:hint="eastAsia"/>
          <w:kern w:val="2"/>
          <w:sz w:val="21"/>
          <w:szCs w:val="21"/>
          <w:lang w:eastAsia="zh-CN"/>
        </w:rPr>
        <w:t>〈</w:t>
      </w:r>
      <w:r>
        <w:rPr>
          <w:rFonts w:eastAsia="宋体"/>
          <w:kern w:val="2"/>
          <w:sz w:val="21"/>
          <w:szCs w:val="21"/>
          <w:lang w:eastAsia="zh-CN"/>
        </w:rPr>
        <w:t>深圳市政府采购评标定标分离管理办法</w:t>
      </w:r>
      <w:r>
        <w:rPr>
          <w:rFonts w:ascii="宋体" w:eastAsia="宋体" w:hAnsi="宋体" w:hint="eastAsia"/>
          <w:kern w:val="2"/>
          <w:sz w:val="21"/>
          <w:szCs w:val="21"/>
          <w:lang w:eastAsia="zh-CN"/>
        </w:rPr>
        <w:t>〉</w:t>
      </w:r>
      <w:r>
        <w:rPr>
          <w:rFonts w:eastAsia="宋体"/>
          <w:kern w:val="2"/>
          <w:sz w:val="21"/>
          <w:szCs w:val="21"/>
          <w:lang w:eastAsia="zh-CN"/>
        </w:rPr>
        <w:t>的通知</w:t>
      </w:r>
      <w:r>
        <w:rPr>
          <w:rFonts w:eastAsia="宋体" w:hint="eastAsia"/>
          <w:kern w:val="2"/>
          <w:sz w:val="21"/>
          <w:szCs w:val="21"/>
          <w:lang w:eastAsia="zh-CN"/>
        </w:rPr>
        <w:t>》（深财规【2</w:t>
      </w:r>
      <w:r>
        <w:rPr>
          <w:rFonts w:eastAsia="宋体"/>
          <w:kern w:val="2"/>
          <w:sz w:val="21"/>
          <w:szCs w:val="21"/>
          <w:lang w:eastAsia="zh-CN"/>
        </w:rPr>
        <w:t>020</w:t>
      </w:r>
      <w:r>
        <w:rPr>
          <w:rFonts w:eastAsia="宋体" w:hint="eastAsia"/>
          <w:kern w:val="2"/>
          <w:sz w:val="21"/>
          <w:szCs w:val="21"/>
          <w:lang w:eastAsia="zh-CN"/>
        </w:rPr>
        <w:t>】1号）执行。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说明：采购人及投标供应商应按照上述方法提前做好相关准备。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38.3专用条款另有规定的，按专用条款相关要求定标。</w:t>
      </w:r>
      <w:bookmarkEnd w:id="73"/>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39．编写评审报告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40．中标公告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40.1</w:t>
      </w:r>
      <w:bookmarkStart w:id="77" w:name="_Hlk72438709"/>
      <w:r>
        <w:rPr>
          <w:rFonts w:ascii="宋体" w:eastAsia="宋体" w:hAnsi="宋体" w:hint="eastAsia"/>
          <w:kern w:val="2"/>
          <w:sz w:val="21"/>
          <w:szCs w:val="21"/>
          <w:lang w:eastAsia="zh-CN"/>
        </w:rPr>
        <w:t>为体现“公开、公平、公正”的原则，评审结束后经采购人确认（确定）评审结果，政府集中采购机构将在深圳交易集团（深圳公共资源交易中心）官网</w:t>
      </w:r>
      <w:r>
        <w:rPr>
          <w:rFonts w:ascii="宋体" w:eastAsia="宋体" w:hAnsi="宋体" w:hint="eastAsia"/>
          <w:b/>
          <w:bCs/>
          <w:kern w:val="2"/>
          <w:sz w:val="21"/>
          <w:szCs w:val="21"/>
          <w:lang w:eastAsia="zh-CN"/>
        </w:rPr>
        <w:t>https://www.szexgrp.com/jyfw/zfcg-view.html?id=zfcg</w:t>
      </w:r>
      <w:r>
        <w:rPr>
          <w:rFonts w:ascii="宋体" w:eastAsia="宋体" w:hAnsi="宋体" w:hint="eastAsia"/>
          <w:kern w:val="2"/>
          <w:sz w:val="21"/>
          <w:szCs w:val="21"/>
          <w:lang w:eastAsia="zh-CN"/>
        </w:rPr>
        <w:t>上发布中标结果公告。</w:t>
      </w:r>
      <w:bookmarkEnd w:id="77"/>
      <w:bookmarkStart w:id="78" w:name="_Hlk72438751"/>
      <w:r>
        <w:rPr>
          <w:rFonts w:ascii="宋体" w:eastAsia="宋体" w:hAnsi="宋体" w:hint="eastAsia"/>
          <w:kern w:val="2"/>
          <w:sz w:val="21"/>
          <w:szCs w:val="21"/>
          <w:lang w:eastAsia="zh-CN"/>
        </w:rPr>
        <w:t>供应商如对评审结果有异议，</w:t>
      </w:r>
      <w:r>
        <w:rPr>
          <w:rFonts w:ascii="宋体" w:eastAsia="宋体" w:hAnsi="宋体"/>
          <w:kern w:val="2"/>
          <w:sz w:val="21"/>
          <w:szCs w:val="21"/>
          <w:lang w:eastAsia="zh-CN"/>
        </w:rPr>
        <w:t>可在发布公示日期起</w:t>
      </w:r>
      <w:r>
        <w:rPr>
          <w:rFonts w:ascii="宋体" w:eastAsia="宋体" w:hAnsi="宋体" w:hint="eastAsia"/>
          <w:kern w:val="2"/>
          <w:sz w:val="21"/>
          <w:szCs w:val="21"/>
          <w:lang w:eastAsia="zh-CN"/>
        </w:rPr>
        <w:t>七</w:t>
      </w:r>
      <w:r>
        <w:rPr>
          <w:rFonts w:ascii="宋体" w:eastAsia="宋体" w:hAnsi="宋体"/>
          <w:kern w:val="2"/>
          <w:sz w:val="21"/>
          <w:szCs w:val="21"/>
          <w:lang w:eastAsia="zh-CN"/>
        </w:rPr>
        <w:t>个工作日内向</w:t>
      </w:r>
      <w:r>
        <w:rPr>
          <w:rFonts w:ascii="宋体" w:eastAsia="宋体" w:hAnsi="宋体" w:hint="eastAsia"/>
          <w:kern w:val="2"/>
          <w:sz w:val="21"/>
          <w:szCs w:val="21"/>
          <w:lang w:eastAsia="zh-CN"/>
        </w:rPr>
        <w:t>政府集中采购机构</w:t>
      </w:r>
      <w:r>
        <w:rPr>
          <w:rFonts w:ascii="宋体" w:eastAsia="宋体" w:hAnsi="宋体"/>
          <w:kern w:val="2"/>
          <w:sz w:val="21"/>
          <w:szCs w:val="21"/>
          <w:lang w:eastAsia="zh-CN"/>
        </w:rPr>
        <w:t xml:space="preserve">提出。 </w:t>
      </w:r>
      <w:r>
        <w:rPr>
          <w:rFonts w:ascii="宋体" w:eastAsia="宋体" w:hAnsi="宋体" w:hint="eastAsia"/>
          <w:kern w:val="2"/>
          <w:sz w:val="21"/>
          <w:szCs w:val="21"/>
          <w:lang w:eastAsia="zh-CN"/>
        </w:rPr>
        <w:t xml:space="preserve"> 监督电话：0755-86500050</w:t>
      </w:r>
      <w:r>
        <w:rPr>
          <w:rFonts w:ascii="宋体" w:eastAsia="宋体" w:hAnsi="宋体"/>
          <w:kern w:val="2"/>
          <w:sz w:val="21"/>
          <w:szCs w:val="21"/>
          <w:lang w:eastAsia="zh-CN"/>
        </w:rPr>
        <w:t>。</w:t>
      </w:r>
      <w:r>
        <w:rPr>
          <w:rFonts w:ascii="宋体" w:eastAsia="宋体" w:hAnsi="宋体" w:hint="eastAsia"/>
          <w:kern w:val="2"/>
          <w:sz w:val="21"/>
          <w:szCs w:val="21"/>
          <w:lang w:eastAsia="zh-CN"/>
        </w:rPr>
        <w:t>若在公示期内未提出质疑，则视为认同该评审结果。</w:t>
      </w:r>
    </w:p>
    <w:bookmarkEnd w:id="78"/>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40.2质疑、投诉供应商应保证质疑、投诉内容的真实性和可靠性，并承担相应的法律责任。</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41．中标通知书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w:t>
      </w:r>
      <w:r>
        <w:rPr>
          <w:rFonts w:ascii="宋体" w:eastAsia="宋体" w:hAnsi="宋体"/>
          <w:kern w:val="2"/>
          <w:sz w:val="21"/>
          <w:szCs w:val="21"/>
          <w:lang w:eastAsia="zh-CN"/>
        </w:rPr>
        <w:t>.</w:t>
      </w:r>
      <w:r>
        <w:rPr>
          <w:rFonts w:ascii="宋体" w:eastAsia="宋体" w:hAnsi="宋体" w:hint="eastAsia"/>
          <w:kern w:val="2"/>
          <w:sz w:val="21"/>
          <w:szCs w:val="21"/>
          <w:lang w:eastAsia="zh-CN"/>
        </w:rPr>
        <w:t>1</w:t>
      </w:r>
      <w:bookmarkStart w:id="79" w:name="_Hlk72438863"/>
      <w:r>
        <w:rPr>
          <w:rFonts w:ascii="宋体" w:eastAsia="宋体" w:hAnsi="宋体" w:hint="eastAsia"/>
          <w:kern w:val="2"/>
          <w:sz w:val="21"/>
          <w:szCs w:val="21"/>
          <w:lang w:eastAsia="zh-CN"/>
        </w:rPr>
        <w:t>中标公告公布以后无异常的情况下,中标供应商和采购人可自行在</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深圳市自行采购系统（https://trade.szggzy.com/ggzy/center/#/login）</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上打印</w:t>
      </w:r>
      <w:r>
        <w:rPr>
          <w:rFonts w:ascii="宋体" w:eastAsia="宋体" w:hAnsi="宋体" w:hint="eastAsia"/>
          <w:b/>
          <w:kern w:val="2"/>
          <w:sz w:val="21"/>
          <w:szCs w:val="21"/>
          <w:lang w:eastAsia="zh-CN"/>
        </w:rPr>
        <w:t>《数字中标通知书》</w:t>
      </w:r>
      <w:r>
        <w:rPr>
          <w:rFonts w:ascii="宋体" w:eastAsia="宋体" w:hAnsi="宋体" w:hint="eastAsia"/>
          <w:kern w:val="2"/>
          <w:sz w:val="21"/>
          <w:szCs w:val="21"/>
          <w:lang w:eastAsia="zh-CN"/>
        </w:rPr>
        <w:t>。</w:t>
      </w:r>
      <w:bookmarkEnd w:id="79"/>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w:t>
      </w:r>
      <w:r>
        <w:rPr>
          <w:rFonts w:ascii="宋体" w:eastAsia="宋体" w:hAnsi="宋体"/>
          <w:kern w:val="2"/>
          <w:sz w:val="21"/>
          <w:szCs w:val="21"/>
          <w:lang w:eastAsia="zh-CN"/>
        </w:rPr>
        <w:t>.2</w:t>
      </w:r>
      <w:r>
        <w:rPr>
          <w:rFonts w:ascii="宋体" w:eastAsia="宋体" w:hAnsi="宋体" w:hint="eastAsia"/>
          <w:kern w:val="2"/>
          <w:sz w:val="21"/>
          <w:szCs w:val="21"/>
          <w:lang w:eastAsia="zh-CN"/>
        </w:rPr>
        <w:t>中标通知书是合同的重要组成部分。</w:t>
      </w:r>
    </w:p>
    <w:p>
      <w:pPr>
        <w:widowControl w:val="0"/>
        <w:ind w:firstLine="420" w:firstLineChars="200"/>
        <w:jc w:val="both"/>
        <w:rPr>
          <w:rFonts w:ascii="宋体" w:eastAsia="宋体" w:hAnsi="宋体"/>
          <w:kern w:val="2"/>
          <w:sz w:val="21"/>
          <w:szCs w:val="21"/>
          <w:lang w:eastAsia="zh-CN"/>
        </w:rPr>
      </w:pPr>
      <w:bookmarkStart w:id="80" w:name="_Hlk71407340"/>
      <w:r>
        <w:rPr>
          <w:rFonts w:ascii="宋体" w:eastAsia="宋体" w:hAnsi="宋体" w:hint="eastAsia"/>
          <w:kern w:val="2"/>
          <w:sz w:val="21"/>
          <w:szCs w:val="21"/>
          <w:lang w:eastAsia="zh-CN"/>
        </w:rPr>
        <w:t>41.3因质疑投诉或其它原因导致项目结果变更或采购终止的，政府集中采购机构有权吊销中标通知书。</w:t>
      </w:r>
    </w:p>
    <w:bookmarkEnd w:id="80"/>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公开招标失败的后续处理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42．公开招标失败的处理</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szCs w:val="21"/>
          <w:lang w:eastAsia="zh-CN"/>
        </w:rPr>
        <w:t>42.1本项目公开招标过程中若由于投标截止后</w:t>
      </w:r>
      <w:r>
        <w:rPr>
          <w:rFonts w:ascii="宋体" w:eastAsia="宋体" w:hAnsi="宋体" w:hint="eastAsia"/>
          <w:kern w:val="2"/>
          <w:sz w:val="21"/>
          <w:lang w:eastAsia="zh-CN"/>
        </w:rPr>
        <w:t>实际递交</w:t>
      </w:r>
      <w:r>
        <w:rPr>
          <w:rFonts w:ascii="宋体" w:eastAsia="宋体" w:hAnsi="宋体"/>
          <w:kern w:val="2"/>
          <w:sz w:val="21"/>
          <w:lang w:eastAsia="zh-CN"/>
        </w:rPr>
        <w:t>投标</w:t>
      </w:r>
      <w:r>
        <w:rPr>
          <w:rFonts w:ascii="宋体" w:eastAsia="宋体" w:hAnsi="宋体" w:hint="eastAsia"/>
          <w:kern w:val="2"/>
          <w:sz w:val="21"/>
          <w:lang w:eastAsia="zh-CN"/>
        </w:rPr>
        <w:t>文件的供应商数量不足、经</w:t>
      </w:r>
      <w:r>
        <w:rPr>
          <w:rFonts w:ascii="宋体" w:eastAsia="宋体" w:hAnsi="宋体" w:hint="eastAsia"/>
          <w:kern w:val="2"/>
          <w:sz w:val="21"/>
          <w:szCs w:val="21"/>
          <w:lang w:eastAsia="zh-CN"/>
        </w:rPr>
        <w:t>评审委员会</w:t>
      </w:r>
      <w:r>
        <w:rPr>
          <w:rFonts w:ascii="宋体" w:eastAsia="宋体" w:hAnsi="宋体" w:hint="eastAsia"/>
          <w:kern w:val="2"/>
          <w:sz w:val="21"/>
          <w:lang w:eastAsia="zh-CN"/>
        </w:rPr>
        <w:t>评审对招标文件作实质响应的供应商不足等原因造成公开招标失败，可由</w:t>
      </w:r>
      <w:r>
        <w:rPr>
          <w:rFonts w:ascii="宋体" w:eastAsia="宋体" w:hAnsi="宋体" w:cs="宋体" w:hint="eastAsia"/>
          <w:kern w:val="2"/>
          <w:sz w:val="21"/>
          <w:lang w:eastAsia="zh-CN"/>
        </w:rPr>
        <w:t>政府集中采购机构</w:t>
      </w:r>
      <w:r>
        <w:rPr>
          <w:rFonts w:ascii="宋体" w:eastAsia="宋体" w:hAnsi="宋体" w:hint="eastAsia"/>
          <w:kern w:val="2"/>
          <w:sz w:val="21"/>
          <w:lang w:eastAsia="zh-CN"/>
        </w:rPr>
        <w:t>重新组织采购。</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42.2对公开招标失败的项目，评审委员会在出具该项目招标失败结论的同时，可以提出重新采购组织形式的建议，以及进一步完善招标文件的资格、技术、商务要求的修改建议。</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42.3重新组织采购有以下两种组织形式：</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（1）由政府集中采购机构重新组织公开招标；</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（2）根据实际情况需要向采购人主管部门提出非公开招标方式申请，经采购人主管部门批准，公开招标失败采购项目可转为竞争性谈判或单一来源谈判方式采购。</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42.4公开招标失败的采购项目重新组织公开招标，由政府集中采购机构重新按公开招标流程组织采购活动。</w:t>
      </w:r>
    </w:p>
    <w:p>
      <w:pPr>
        <w:widowControl w:val="0"/>
        <w:ind w:firstLine="420" w:firstLineChars="200"/>
        <w:jc w:val="both"/>
        <w:rPr>
          <w:rFonts w:ascii="黑体" w:eastAsia="黑体" w:hAnsi="宋体"/>
          <w:kern w:val="2"/>
          <w:lang w:eastAsia="zh-CN"/>
        </w:rPr>
      </w:pPr>
      <w:r>
        <w:rPr>
          <w:rFonts w:ascii="宋体" w:eastAsia="宋体" w:hAnsi="宋体" w:hint="eastAsia"/>
          <w:kern w:val="2"/>
          <w:sz w:val="21"/>
          <w:lang w:eastAsia="zh-CN"/>
        </w:rPr>
        <w:t>42.5公开招标失败的采购项目经采购人主管部门批准转为竞争性谈判或单一来源谈判方式采购的，按规定要求组织自行采购工作。</w:t>
      </w:r>
    </w:p>
    <w:p>
      <w:pPr>
        <w:widowControl w:val="0"/>
        <w:ind w:firstLine="420" w:firstLineChars="200"/>
        <w:jc w:val="both"/>
        <w:rPr>
          <w:rFonts w:ascii="宋体" w:eastAsia="宋体" w:hAnsi="宋体"/>
          <w:kern w:val="2"/>
          <w:sz w:val="21"/>
          <w:szCs w:val="21"/>
          <w:lang w:eastAsia="zh-CN"/>
        </w:rPr>
      </w:pPr>
    </w:p>
    <w:p>
      <w:pPr>
        <w:widowControl w:val="0"/>
        <w:jc w:val="both"/>
        <w:rPr>
          <w:rFonts w:ascii="黑体" w:eastAsia="黑体" w:hAnsi="宋体"/>
          <w:kern w:val="2"/>
          <w:lang w:eastAsia="zh-CN"/>
        </w:rPr>
      </w:pPr>
    </w:p>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81" w:name="_Hlk72439043"/>
      <w:r>
        <w:rPr>
          <w:rFonts w:ascii="Cambria" w:eastAsia="宋体" w:hAnsi="Cambria" w:cs="宋体" w:hint="eastAsia"/>
          <w:b/>
          <w:bCs/>
          <w:kern w:val="2"/>
          <w:sz w:val="28"/>
          <w:szCs w:val="28"/>
          <w:lang w:eastAsia="zh-CN"/>
        </w:rPr>
        <w:t>合同的授予与备案</w:t>
      </w:r>
      <w:bookmarkEnd w:id="81"/>
    </w:p>
    <w:p>
      <w:pPr>
        <w:widowControl w:val="0"/>
        <w:ind w:firstLine="420" w:firstLineChars="200"/>
        <w:jc w:val="both"/>
        <w:rPr>
          <w:rFonts w:ascii="黑体" w:eastAsia="黑体" w:hAnsi="宋体"/>
          <w:kern w:val="2"/>
          <w:sz w:val="21"/>
          <w:szCs w:val="21"/>
          <w:lang w:eastAsia="zh-CN"/>
        </w:rPr>
      </w:pPr>
      <w:bookmarkStart w:id="82" w:name="_Toc73521674"/>
      <w:bookmarkStart w:id="83" w:name="_Toc73517679"/>
      <w:bookmarkStart w:id="84" w:name="_Toc73518157"/>
      <w:bookmarkStart w:id="85" w:name="_Toc73521586"/>
      <w:bookmarkStart w:id="86" w:name="_Toc100052408"/>
      <w:bookmarkStart w:id="87" w:name="_Hlk72439088"/>
      <w:r>
        <w:rPr>
          <w:rFonts w:ascii="黑体" w:eastAsia="黑体" w:hAnsi="宋体" w:hint="eastAsia"/>
          <w:kern w:val="2"/>
          <w:sz w:val="21"/>
          <w:szCs w:val="21"/>
          <w:lang w:eastAsia="zh-CN"/>
        </w:rPr>
        <w:t>43．合同授予标准</w:t>
      </w:r>
      <w:bookmarkEnd w:id="82"/>
      <w:bookmarkEnd w:id="83"/>
      <w:bookmarkEnd w:id="84"/>
      <w:bookmarkEnd w:id="85"/>
      <w:bookmarkEnd w:id="86"/>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本项目的合同将授予经本招标文件规定评审确定的中标供应商。</w:t>
      </w:r>
    </w:p>
    <w:p>
      <w:pPr>
        <w:widowControl w:val="0"/>
        <w:ind w:firstLine="420" w:firstLineChars="200"/>
        <w:jc w:val="both"/>
        <w:rPr>
          <w:rFonts w:ascii="黑体" w:eastAsia="黑体" w:hAnsi="宋体"/>
          <w:kern w:val="2"/>
          <w:sz w:val="21"/>
          <w:szCs w:val="21"/>
          <w:lang w:eastAsia="zh-CN"/>
        </w:rPr>
      </w:pPr>
      <w:bookmarkStart w:id="88" w:name="_Toc73518158"/>
      <w:bookmarkStart w:id="89" w:name="_Toc73517680"/>
      <w:bookmarkStart w:id="90" w:name="_Toc73521675"/>
      <w:bookmarkStart w:id="91" w:name="_Toc100052409"/>
      <w:bookmarkStart w:id="92" w:name="_Toc73521587"/>
      <w:r>
        <w:rPr>
          <w:rFonts w:ascii="黑体" w:eastAsia="黑体" w:hAnsi="宋体" w:hint="eastAsia"/>
          <w:kern w:val="2"/>
          <w:sz w:val="21"/>
          <w:szCs w:val="21"/>
          <w:lang w:eastAsia="zh-CN"/>
        </w:rPr>
        <w:t>44．</w:t>
      </w:r>
      <w:bookmarkEnd w:id="88"/>
      <w:bookmarkEnd w:id="89"/>
      <w:bookmarkEnd w:id="90"/>
      <w:bookmarkEnd w:id="91"/>
      <w:bookmarkEnd w:id="92"/>
      <w:r>
        <w:rPr>
          <w:rFonts w:ascii="黑体" w:eastAsia="黑体" w:hAnsi="宋体" w:hint="eastAsia"/>
          <w:kern w:val="2"/>
          <w:sz w:val="21"/>
          <w:szCs w:val="21"/>
          <w:lang w:eastAsia="zh-CN"/>
        </w:rPr>
        <w:t>接受和拒绝任何或所有投标的权力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政府集中采购机构和采购人保留在投标之前任何时候接受或拒绝任何投标或所有投标，以及宣布招标无效的权力，对受影响的投标人不承担任何责任，也无义务向受影响的投标人解释采取这一行动的理由。</w:t>
      </w:r>
    </w:p>
    <w:p>
      <w:pPr>
        <w:widowControl w:val="0"/>
        <w:ind w:firstLine="420" w:firstLineChars="200"/>
        <w:jc w:val="both"/>
        <w:rPr>
          <w:rFonts w:ascii="黑体" w:eastAsia="黑体" w:hAnsi="宋体"/>
          <w:kern w:val="2"/>
          <w:sz w:val="21"/>
          <w:szCs w:val="21"/>
          <w:lang w:eastAsia="zh-CN"/>
        </w:rPr>
      </w:pPr>
      <w:bookmarkStart w:id="93" w:name="_Toc73521677"/>
      <w:bookmarkStart w:id="94" w:name="_Toc73518160"/>
      <w:bookmarkStart w:id="95" w:name="_Toc73521589"/>
      <w:bookmarkStart w:id="96" w:name="_Toc73517682"/>
      <w:bookmarkStart w:id="97" w:name="_Toc100052410"/>
      <w:r>
        <w:rPr>
          <w:rFonts w:ascii="黑体" w:eastAsia="黑体" w:hAnsi="宋体" w:hint="eastAsia"/>
          <w:kern w:val="2"/>
          <w:sz w:val="21"/>
          <w:szCs w:val="21"/>
          <w:lang w:eastAsia="zh-CN"/>
        </w:rPr>
        <w:t>45．合同的签订</w:t>
      </w:r>
      <w:bookmarkEnd w:id="93"/>
      <w:bookmarkEnd w:id="94"/>
      <w:bookmarkEnd w:id="95"/>
      <w:bookmarkEnd w:id="96"/>
      <w:bookmarkEnd w:id="97"/>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45.1中标人将于中标通知书发出之日起十个工作日内，按照采购文件（招标文件和投标文件等）内容与采购人签订采购合同；合同的实质性内容应当符合招标文件的规定；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45.2中标人如不按本通用条款第45</w:t>
      </w:r>
      <w:r>
        <w:rPr>
          <w:rFonts w:ascii="宋体" w:eastAsia="宋体" w:hAnsi="宋体"/>
          <w:kern w:val="2"/>
          <w:sz w:val="21"/>
          <w:szCs w:val="21"/>
          <w:lang w:eastAsia="zh-CN"/>
        </w:rPr>
        <w:t>.1</w:t>
      </w:r>
      <w:r>
        <w:rPr>
          <w:rFonts w:ascii="宋体" w:eastAsia="宋体" w:hAnsi="宋体" w:hint="eastAsia"/>
          <w:kern w:val="2"/>
          <w:sz w:val="21"/>
          <w:szCs w:val="21"/>
          <w:lang w:eastAsia="zh-CN"/>
        </w:rPr>
        <w:t>款的规定与采购人签订合同，</w:t>
      </w:r>
      <w:r>
        <w:rPr>
          <w:rFonts w:ascii="宋体" w:eastAsia="宋体" w:hAnsi="宋体" w:cs="宋体"/>
          <w:sz w:val="21"/>
          <w:szCs w:val="21"/>
          <w:lang w:eastAsia="zh-CN"/>
        </w:rPr>
        <w:t>情节严重的，由</w:t>
      </w:r>
      <w:r>
        <w:rPr>
          <w:rFonts w:ascii="宋体" w:eastAsia="宋体" w:hAnsi="宋体" w:cs="宋体" w:hint="eastAsia"/>
          <w:sz w:val="21"/>
          <w:szCs w:val="21"/>
          <w:lang w:eastAsia="zh-CN"/>
        </w:rPr>
        <w:t>同级财政</w:t>
      </w:r>
      <w:r>
        <w:rPr>
          <w:rFonts w:ascii="宋体" w:eastAsia="宋体" w:hAnsi="宋体" w:cs="宋体"/>
          <w:sz w:val="21"/>
          <w:szCs w:val="21"/>
          <w:lang w:eastAsia="zh-CN"/>
        </w:rPr>
        <w:t>部门记入供应商诚信档案，予以通报</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45.3中标人应当按照合同约定履行义务，完成中标项目，不得将中标项目转让（转包）给他人。</w:t>
      </w:r>
    </w:p>
    <w:p>
      <w:pPr>
        <w:widowControl w:val="0"/>
        <w:ind w:firstLine="420" w:firstLineChars="200"/>
        <w:jc w:val="both"/>
        <w:rPr>
          <w:rFonts w:ascii="黑体" w:eastAsia="黑体" w:hAnsi="宋体"/>
          <w:kern w:val="2"/>
          <w:sz w:val="21"/>
          <w:szCs w:val="21"/>
          <w:lang w:eastAsia="zh-CN"/>
        </w:rPr>
      </w:pPr>
      <w:bookmarkStart w:id="98" w:name="_Toc73517683"/>
      <w:bookmarkStart w:id="99" w:name="_Toc73521590"/>
      <w:bookmarkStart w:id="100" w:name="_Toc73521678"/>
      <w:bookmarkStart w:id="101" w:name="_Toc100052411"/>
      <w:bookmarkStart w:id="102" w:name="_Toc73518161"/>
      <w:r>
        <w:rPr>
          <w:rFonts w:ascii="黑体" w:eastAsia="黑体" w:hAnsi="宋体" w:hint="eastAsia"/>
          <w:kern w:val="2"/>
          <w:sz w:val="21"/>
          <w:szCs w:val="21"/>
          <w:lang w:eastAsia="zh-CN"/>
        </w:rPr>
        <w:t>46．履约担保</w:t>
      </w:r>
      <w:bookmarkEnd w:id="98"/>
      <w:bookmarkEnd w:id="99"/>
      <w:bookmarkEnd w:id="100"/>
      <w:bookmarkEnd w:id="101"/>
      <w:bookmarkEnd w:id="102"/>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46.1在签订项目合同的同时，中标人应按“对通用条款的补充内容”中规定的金额向采购人提交履约担保；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46.2，允许供应商自主选择以支票、汇票、本票、保函等非现金方式提交履约担保；</w:t>
      </w:r>
      <w:r>
        <w:rPr>
          <w:rFonts w:eastAsia="宋体"/>
          <w:kern w:val="2"/>
          <w:sz w:val="21"/>
          <w:szCs w:val="21"/>
          <w:lang w:eastAsia="zh-CN"/>
        </w:rPr>
        <w:t>中标</w:t>
      </w:r>
      <w:r>
        <w:rPr>
          <w:rFonts w:eastAsia="宋体" w:hint="eastAsia"/>
          <w:kern w:val="2"/>
          <w:sz w:val="21"/>
          <w:szCs w:val="21"/>
          <w:lang w:eastAsia="zh-CN"/>
        </w:rPr>
        <w:t>人</w:t>
      </w:r>
      <w:r>
        <w:rPr>
          <w:rFonts w:eastAsia="宋体"/>
          <w:kern w:val="2"/>
          <w:sz w:val="21"/>
          <w:szCs w:val="21"/>
          <w:lang w:eastAsia="zh-CN"/>
        </w:rPr>
        <w:t>提交履约</w:t>
      </w:r>
      <w:r>
        <w:rPr>
          <w:rFonts w:eastAsia="宋体" w:hint="eastAsia"/>
          <w:kern w:val="2"/>
          <w:sz w:val="21"/>
          <w:szCs w:val="21"/>
          <w:lang w:eastAsia="zh-CN"/>
        </w:rPr>
        <w:t>担保不是</w:t>
      </w:r>
      <w:r>
        <w:rPr>
          <w:rFonts w:eastAsia="宋体"/>
          <w:kern w:val="2"/>
          <w:sz w:val="21"/>
          <w:szCs w:val="21"/>
          <w:lang w:eastAsia="zh-CN"/>
        </w:rPr>
        <w:t>合同签订的</w:t>
      </w:r>
      <w:r>
        <w:rPr>
          <w:rFonts w:eastAsia="宋体" w:hint="eastAsia"/>
          <w:kern w:val="2"/>
          <w:sz w:val="21"/>
          <w:szCs w:val="21"/>
          <w:lang w:eastAsia="zh-CN"/>
        </w:rPr>
        <w:t>前提</w:t>
      </w:r>
      <w:r>
        <w:rPr>
          <w:rFonts w:eastAsia="宋体"/>
          <w:kern w:val="2"/>
          <w:sz w:val="21"/>
          <w:szCs w:val="21"/>
          <w:lang w:eastAsia="zh-CN"/>
        </w:rPr>
        <w:t>条件，不要求中标</w:t>
      </w:r>
      <w:r>
        <w:rPr>
          <w:rFonts w:eastAsia="宋体" w:hint="eastAsia"/>
          <w:kern w:val="2"/>
          <w:sz w:val="21"/>
          <w:szCs w:val="21"/>
          <w:lang w:eastAsia="zh-CN"/>
        </w:rPr>
        <w:t>人</w:t>
      </w:r>
      <w:r>
        <w:rPr>
          <w:rFonts w:eastAsia="宋体"/>
          <w:kern w:val="2"/>
          <w:sz w:val="21"/>
          <w:szCs w:val="21"/>
          <w:lang w:eastAsia="zh-CN"/>
        </w:rPr>
        <w:t>提供除法律、法规明确规定外的其他担保</w:t>
      </w:r>
      <w:r>
        <w:rPr>
          <w:rFonts w:eastAsia="宋体" w:hint="eastAsia"/>
          <w:kern w:val="2"/>
          <w:sz w:val="21"/>
          <w:szCs w:val="21"/>
          <w:lang w:eastAsia="zh-CN"/>
        </w:rPr>
        <w:t>。</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47. 合同备案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采购人与中标供应商自中标通知书发出之日起10个工作日内签订采购合同，并按采购人内控制度规定提交备案。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48. 合同变更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合同变更事宜参照《深圳市财政局关于优化政府采购合同备案的通知》（深财发保〔2022〕2号）相关规定，按采购人内控制度执行。</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49. 项目验收</w:t>
      </w:r>
    </w:p>
    <w:p>
      <w:pPr>
        <w:widowControl/>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49.1采购人应当按照招标文件和合同规定的标准和方法，及时组织验收。</w:t>
      </w:r>
      <w:r>
        <w:rPr>
          <w:rFonts w:ascii="宋体" w:eastAsia="宋体" w:hAnsi="宋体"/>
          <w:kern w:val="2"/>
          <w:sz w:val="21"/>
          <w:szCs w:val="21"/>
          <w:lang w:eastAsia="zh-CN"/>
        </w:rPr>
        <w:t xml:space="preserve"> </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50. 宣传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凡与采购活动有关的宣传或广告，若当中提及本项目采购，必须事先将具体对外宣传方案报采购人预算主管部门，并征得其同意。对外市场宣传包括但不限于以下形式：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a.名片、宣传册、广告标语等；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b.案例介绍、推广等；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c.工作人员向其他消费群体宣传。</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51. 供应商违法责任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w:t>
      </w:r>
      <w:r>
        <w:rPr>
          <w:rFonts w:ascii="宋体" w:eastAsia="宋体" w:hAnsi="宋体"/>
          <w:kern w:val="2"/>
          <w:sz w:val="21"/>
          <w:szCs w:val="21"/>
          <w:lang w:eastAsia="zh-CN"/>
        </w:rPr>
        <w:t>1.1</w:t>
      </w:r>
      <w:r>
        <w:rPr>
          <w:rFonts w:ascii="宋体" w:eastAsia="宋体" w:hAnsi="宋体" w:hint="eastAsia"/>
          <w:kern w:val="2"/>
          <w:sz w:val="21"/>
          <w:szCs w:val="21"/>
          <w:lang w:eastAsia="zh-CN"/>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（1）在采购活动中应当回避而未回避的；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（2）未按本条例规定签订、履行采购合同，造成严重后果的；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（3）隐瞒真实情况，提供虚假资料的；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（4）以非法手段排斥其他供应商参与竞争的；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（5）与其他采购参加人串通投标的；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（6）恶意投诉的；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（7）向采购项目相关人行贿或者提供其他不当利益的；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（8）阻碍、抗拒主管部门监督检查的；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（9）其他违反本条例规定的行为。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w:t>
      </w:r>
      <w:r>
        <w:rPr>
          <w:rFonts w:ascii="宋体" w:eastAsia="宋体" w:hAnsi="宋体"/>
          <w:kern w:val="2"/>
          <w:sz w:val="21"/>
          <w:szCs w:val="21"/>
          <w:lang w:eastAsia="zh-CN"/>
        </w:rPr>
        <w:t xml:space="preserve">1.2 </w:t>
      </w:r>
      <w:r>
        <w:rPr>
          <w:rFonts w:ascii="宋体" w:eastAsia="宋体" w:hAnsi="宋体" w:hint="eastAsia"/>
          <w:kern w:val="2"/>
          <w:sz w:val="21"/>
          <w:szCs w:val="21"/>
          <w:lang w:eastAsia="zh-CN"/>
        </w:rPr>
        <w:t>根据《深圳市财政局关于调整政府采购投标（响应）保证金管理政策的通知 》（深财购〔2021〕51 号）的要求，供应商在采购活动中出现《深圳经济特区政府采购条例实施细则》第八十条所列情形的，</w:t>
      </w:r>
      <w:bookmarkStart w:id="103" w:name="_Hlk72440769"/>
      <w:r>
        <w:rPr>
          <w:rFonts w:ascii="宋体" w:eastAsia="宋体" w:hAnsi="宋体" w:hint="eastAsia"/>
          <w:kern w:val="2"/>
          <w:sz w:val="21"/>
          <w:szCs w:val="21"/>
          <w:lang w:eastAsia="zh-CN"/>
        </w:rPr>
        <w:t>政府集中采购机构或采购人不予退还其交纳的谈判保证金，情节严重的，并由主管部门</w:t>
      </w:r>
      <w:bookmarkEnd w:id="103"/>
      <w:r>
        <w:rPr>
          <w:rFonts w:ascii="宋体" w:eastAsia="宋体" w:hAnsi="宋体" w:hint="eastAsia"/>
          <w:kern w:val="2"/>
          <w:sz w:val="21"/>
          <w:szCs w:val="21"/>
          <w:lang w:eastAsia="zh-CN"/>
        </w:rPr>
        <w:t>记入供应商诚信档案，予以通报：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）投标截止后，撤销投标的；</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w:t>
      </w:r>
      <w:r>
        <w:rPr>
          <w:rFonts w:ascii="宋体" w:eastAsia="宋体" w:hAnsi="宋体" w:hint="eastAsia"/>
          <w:kern w:val="2"/>
          <w:sz w:val="21"/>
          <w:szCs w:val="21"/>
          <w:lang w:eastAsia="zh-CN"/>
        </w:rPr>
        <w:t>2</w:t>
      </w:r>
      <w:r>
        <w:rPr>
          <w:rFonts w:ascii="宋体" w:eastAsia="宋体" w:hAnsi="宋体"/>
          <w:kern w:val="2"/>
          <w:sz w:val="21"/>
          <w:szCs w:val="21"/>
          <w:lang w:eastAsia="zh-CN"/>
        </w:rPr>
        <w:t>）中标后无正当理由未在规定期限内签订合同的；</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w:t>
      </w:r>
      <w:r>
        <w:rPr>
          <w:rFonts w:ascii="宋体" w:eastAsia="宋体" w:hAnsi="宋体" w:hint="eastAsia"/>
          <w:kern w:val="2"/>
          <w:sz w:val="21"/>
          <w:szCs w:val="21"/>
          <w:lang w:eastAsia="zh-CN"/>
        </w:rPr>
        <w:t>3</w:t>
      </w:r>
      <w:r>
        <w:rPr>
          <w:rFonts w:ascii="宋体" w:eastAsia="宋体" w:hAnsi="宋体"/>
          <w:kern w:val="2"/>
          <w:sz w:val="21"/>
          <w:szCs w:val="21"/>
          <w:lang w:eastAsia="zh-CN"/>
        </w:rPr>
        <w:t>）将中标项目转让给他人、或者在投标文件中未说明且未经采购人、采购</w:t>
      </w:r>
      <w:r>
        <w:rPr>
          <w:rFonts w:ascii="宋体" w:eastAsia="宋体" w:hAnsi="宋体" w:hint="eastAsia"/>
          <w:kern w:val="2"/>
          <w:sz w:val="21"/>
          <w:szCs w:val="21"/>
          <w:lang w:eastAsia="zh-CN"/>
        </w:rPr>
        <w:t>招标</w:t>
      </w:r>
      <w:r>
        <w:rPr>
          <w:rFonts w:ascii="宋体" w:eastAsia="宋体" w:hAnsi="宋体"/>
          <w:kern w:val="2"/>
          <w:sz w:val="21"/>
          <w:szCs w:val="21"/>
          <w:lang w:eastAsia="zh-CN"/>
        </w:rPr>
        <w:t>机构同意，将中标项目分包给他人的；</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w:t>
      </w:r>
      <w:r>
        <w:rPr>
          <w:rFonts w:ascii="宋体" w:eastAsia="宋体" w:hAnsi="宋体" w:hint="eastAsia"/>
          <w:kern w:val="2"/>
          <w:sz w:val="21"/>
          <w:szCs w:val="21"/>
          <w:lang w:eastAsia="zh-CN"/>
        </w:rPr>
        <w:t>4</w:t>
      </w:r>
      <w:r>
        <w:rPr>
          <w:rFonts w:ascii="宋体" w:eastAsia="宋体" w:hAnsi="宋体"/>
          <w:kern w:val="2"/>
          <w:sz w:val="21"/>
          <w:szCs w:val="21"/>
          <w:lang w:eastAsia="zh-CN"/>
        </w:rPr>
        <w:t>）拒绝履行合同义务的</w:t>
      </w:r>
      <w:r>
        <w:rPr>
          <w:rFonts w:ascii="宋体" w:eastAsia="宋体" w:hAnsi="宋体" w:hint="eastAsia"/>
          <w:kern w:val="2"/>
          <w:sz w:val="21"/>
          <w:szCs w:val="21"/>
          <w:lang w:eastAsia="zh-CN"/>
        </w:rPr>
        <w:t>。</w:t>
      </w:r>
    </w:p>
    <w:p>
      <w:pPr>
        <w:widowControl w:val="0"/>
        <w:spacing w:line="360" w:lineRule="auto"/>
        <w:jc w:val="both"/>
        <w:rPr>
          <w:rFonts w:eastAsia="宋体"/>
          <w:b/>
          <w:bCs/>
          <w:kern w:val="2"/>
          <w:lang w:eastAsia="zh-CN"/>
        </w:rPr>
      </w:pPr>
    </w:p>
    <w:bookmarkEnd w:id="87"/>
    <w:p>
      <w:pPr>
        <w:keepNext/>
        <w:keepLines/>
        <w:widowControl w:val="0"/>
        <w:numPr>
          <w:ilvl w:val="0"/>
          <w:numId w:val="7"/>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质疑处理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52.质疑提出与答复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52.1提出质疑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参与采购活动的供应商认为自己的权益在采购活动中受到损害的，应当自知道或者应当知道其权益受到损害之日起七个工作日内向采购人、政府集中采购机构以书面形式提出质疑。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52.2</w:t>
      </w:r>
      <w:r>
        <w:rPr>
          <w:rFonts w:ascii="宋体" w:eastAsia="宋体" w:hAnsi="宋体"/>
          <w:kern w:val="2"/>
          <w:sz w:val="21"/>
          <w:szCs w:val="21"/>
          <w:lang w:eastAsia="zh-CN"/>
        </w:rPr>
        <w:t>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《中华人民共和国政府采购法》、《中华人民共和国政府采购法实施条例》、</w:t>
      </w:r>
      <w:r>
        <w:rPr>
          <w:rFonts w:ascii="宋体" w:eastAsia="宋体" w:hAnsi="宋体"/>
          <w:kern w:val="2"/>
          <w:sz w:val="21"/>
          <w:szCs w:val="21"/>
          <w:lang w:eastAsia="zh-CN"/>
        </w:rPr>
        <w:t>《</w:t>
      </w:r>
      <w:r>
        <w:rPr>
          <w:rFonts w:ascii="宋体" w:eastAsia="宋体" w:hAnsi="宋体" w:hint="eastAsia"/>
          <w:kern w:val="2"/>
          <w:sz w:val="21"/>
          <w:szCs w:val="21"/>
          <w:lang w:eastAsia="zh-CN"/>
        </w:rPr>
        <w:t>深圳经济特区政府采购</w:t>
      </w:r>
      <w:r>
        <w:rPr>
          <w:rFonts w:ascii="宋体" w:eastAsia="宋体" w:hAnsi="宋体"/>
          <w:kern w:val="2"/>
          <w:sz w:val="21"/>
          <w:szCs w:val="21"/>
          <w:lang w:eastAsia="zh-CN"/>
        </w:rPr>
        <w:t>条例</w:t>
      </w:r>
      <w:r>
        <w:rPr>
          <w:rFonts w:ascii="宋体" w:eastAsia="宋体" w:hAnsi="宋体" w:hint="eastAsia"/>
          <w:kern w:val="2"/>
          <w:sz w:val="21"/>
          <w:szCs w:val="21"/>
          <w:lang w:eastAsia="zh-CN"/>
        </w:rPr>
        <w:t>》、《深圳经济特区政府采购条例实施细则》、《政府采购质疑和投诉办法》（财政部令第94号）和其他有关法律法规规定。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52.3质疑条件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52.3.1提出质疑的供应商应当是参与所质疑项目采购活动的供应商；</w:t>
      </w:r>
      <w:bookmarkStart w:id="104" w:name="_Hlk75374941"/>
      <w:r>
        <w:rPr>
          <w:rFonts w:ascii="宋体" w:eastAsia="宋体" w:hAnsi="宋体" w:hint="eastAsia"/>
          <w:kern w:val="2"/>
          <w:sz w:val="21"/>
          <w:szCs w:val="21"/>
          <w:lang w:eastAsia="zh-CN"/>
        </w:rPr>
        <w:t>以联合体形式参与的，质疑应当由组成联合体的所有成员共同提出</w:t>
      </w:r>
      <w:bookmarkEnd w:id="104"/>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52.3.3应提交书面质疑函，质疑函应当包括以下内容：</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（1）供应商的名称（或者姓名）、地址、邮编、邮箱、联系人及联系电话；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（2）质疑项目的名称、编号；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（3）具体、明确的质疑对象、质疑事项和质疑请求；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（4）因质疑事项而受损害的权益；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（5）事实依据；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（6）必要的法律依据；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（7）提出质疑的日期。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供应商为自然人的，应当由本人签字；供应商为法人或者其他组织的，应当由法定代表人（负责人），或者其授权代理人签字或者盖章，并加盖公章。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52.4提交</w:t>
      </w:r>
      <w:r>
        <w:rPr>
          <w:rFonts w:ascii="宋体" w:eastAsia="宋体" w:hAnsi="宋体"/>
          <w:kern w:val="2"/>
          <w:sz w:val="21"/>
          <w:szCs w:val="21"/>
          <w:lang w:eastAsia="zh-CN"/>
        </w:rPr>
        <w:t>材料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供应商质疑实行实名制。供应商为自然人的，应当提交本人身份证复印件；供应商为法人或者其他组织的，应当根据自身性质提交营业执照复印件或者其他证明文件（如事业单位法人证书等）复印件。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供应商可以委托代理人进行质疑。</w:t>
      </w:r>
      <w:r>
        <w:rPr>
          <w:rFonts w:ascii="宋体" w:eastAsia="宋体" w:hAnsi="宋体"/>
          <w:kern w:val="2"/>
          <w:sz w:val="21"/>
          <w:szCs w:val="21"/>
          <w:lang w:eastAsia="zh-CN"/>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52.5收文地点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地址：深圳公共资源交易中心（深圳交易集团有限公司政府采购业务分公司）27楼，质疑咨询电话：0755-</w:t>
      </w:r>
      <w:r>
        <w:rPr>
          <w:rFonts w:ascii="宋体" w:eastAsia="宋体" w:hAnsi="宋体" w:hint="eastAsia"/>
          <w:b/>
          <w:kern w:val="2"/>
          <w:sz w:val="21"/>
          <w:lang w:eastAsia="zh-CN"/>
        </w:rPr>
        <w:t>86500050</w:t>
      </w:r>
      <w:r>
        <w:rPr>
          <w:rFonts w:ascii="宋体" w:eastAsia="宋体" w:hAnsi="宋体" w:hint="eastAsia"/>
          <w:b/>
          <w:bCs/>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52.6收文办理</w:t>
      </w:r>
      <w:r>
        <w:rPr>
          <w:rFonts w:ascii="宋体" w:eastAsia="宋体" w:hAnsi="宋体"/>
          <w:kern w:val="2"/>
          <w:sz w:val="21"/>
          <w:szCs w:val="21"/>
          <w:lang w:eastAsia="zh-CN"/>
        </w:rPr>
        <w:t>程序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pPr>
        <w:widowControl w:val="0"/>
        <w:ind w:firstLine="420" w:firstLineChars="200"/>
        <w:jc w:val="both"/>
        <w:rPr>
          <w:rFonts w:ascii="仿宋" w:eastAsia="仿宋" w:hAnsi="仿宋"/>
          <w:kern w:val="2"/>
          <w:sz w:val="21"/>
          <w:szCs w:val="21"/>
          <w:lang w:eastAsia="zh-CN"/>
        </w:rPr>
      </w:pPr>
      <w:r>
        <w:rPr>
          <w:rFonts w:ascii="宋体" w:eastAsia="宋体" w:hAnsi="宋体" w:hint="eastAsia"/>
          <w:kern w:val="2"/>
          <w:sz w:val="21"/>
          <w:szCs w:val="21"/>
          <w:lang w:eastAsia="zh-CN"/>
        </w:rPr>
        <w:t>52.6.2供应商提交的质疑材料不符合质疑条件的，视情况处理：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供应商提交的质疑材料不全或者未按要求签字或者盖章的，政府集中采购机构应当一次性告知供应商需补正的内容和补正期限。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供应商提交的质疑存在下列情形之一的，不予受理：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（1）质疑主体不满足要求的；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（2）供应商自身权益未受到损害的；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（3）供应商未在法定质疑期限内提出质疑的；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（4）质疑材料不全或者未按要求签字或者盖章的情况下，要求补正后，逾期未补正或者补正后仍不符合规定的；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（5）其他不符合受理条件情形的。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质疑事项不予受理的，政府集中采购机构应当向供应商出具不符合质疑条件告知书。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52.7质疑答复时限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自收文之日起七个工作日内。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52.8投诉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对质疑答复不满意或者未在规定时间内答复的，提出质疑的供应商可以在答复期满后15个工作日内向本项目采购单位投诉。</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53. 质疑后续处理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53.1供应商质疑不成立，或者成立但未对中标、成交结果构成影响的，继续开展采购活动。</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widowControl w:val="0"/>
        <w:ind w:firstLine="420" w:firstLineChars="200"/>
        <w:jc w:val="left"/>
        <w:rPr>
          <w:rFonts w:eastAsia="宋体"/>
          <w:kern w:val="2"/>
          <w:sz w:val="21"/>
          <w:szCs w:val="21"/>
          <w:lang w:eastAsia="zh-CN"/>
        </w:rPr>
      </w:pPr>
      <w:r>
        <w:rPr>
          <w:rFonts w:ascii="宋体" w:eastAsia="宋体" w:hAnsi="宋体" w:hint="eastAsia"/>
          <w:kern w:val="2"/>
          <w:sz w:val="21"/>
          <w:szCs w:val="21"/>
          <w:lang w:eastAsia="zh-CN"/>
        </w:rPr>
        <w:t>53.3被质疑供应商应配合提供质疑答辩意见,并提供相关证据材料,逾期不作书面答辩的,视同放弃答辩权利,依法承担由此可能产生的不利法律后果。</w:t>
      </w:r>
    </w:p>
    <w:p>
      <w:pPr>
        <w:widowControl w:val="0"/>
        <w:jc w:val="center"/>
        <w:rPr>
          <w:rFonts w:eastAsia="宋体"/>
          <w:kern w:val="2"/>
          <w:sz w:val="21"/>
          <w:lang w:eastAsia="zh-CN"/>
        </w:rPr>
      </w:pPr>
      <w:r>
        <w:rPr>
          <w:rFonts w:eastAsia="宋体"/>
          <w:kern w:val="2"/>
          <w:sz w:val="21"/>
          <w:lang w:eastAsia="zh-CN"/>
        </w:rPr>
        <w:t>---- END ----</w:t>
      </w:r>
      <w:bookmarkEnd w:id="50"/>
    </w:p>
    <w:p>
      <w:pPr>
        <w:widowControl w:val="0"/>
        <w:jc w:val="both"/>
        <w:rPr>
          <w:rFonts w:ascii="宋体" w:eastAsia="宋体" w:hAnsi="宋体"/>
          <w:kern w:val="2"/>
          <w:sz w:val="21"/>
          <w:szCs w:val="21"/>
          <w:lang w:eastAsia="zh-CN"/>
        </w:rPr>
        <w:sectPr>
          <w:pgSz w:w="11905" w:h="16838"/>
          <w:pgMar w:top="1440" w:right="1797" w:bottom="1440" w:left="1797" w:header="851" w:footer="992" w:gutter="0"/>
          <w:cols w:num="1" w:space="0"/>
          <w:titlePg/>
          <w:rtlGutter w:val="0"/>
          <w:docGrid w:linePitch="462" w:charSpace="0"/>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投标文件格式</w:t>
      </w:r>
    </w:p>
    <w:p>
      <w:pPr>
        <w:pBdr>
          <w:top w:val="none" w:sz="0" w:space="0" w:color="auto"/>
          <w:left w:val="none" w:sz="0" w:space="0" w:color="auto"/>
          <w:bottom w:val="none" w:sz="0" w:space="0" w:color="auto"/>
          <w:right w:val="none" w:sz="0" w:space="0" w:color="auto"/>
        </w:pBdr>
        <w:spacing w:before="0" w:after="0" w:line="504" w:lineRule="atLeast"/>
        <w:ind w:left="15" w:right="15"/>
        <w:jc w:val="center"/>
        <w:rPr>
          <w:rFonts w:ascii="FangSong" w:eastAsia="FangSong" w:hAnsi="FangSong" w:cs="FangSong"/>
          <w:b/>
          <w:bCs/>
          <w:color w:val="333333"/>
          <w:sz w:val="28"/>
          <w:szCs w:val="28"/>
          <w:lang w:val="en" w:eastAsia="en"/>
        </w:rPr>
      </w:pPr>
      <w:r>
        <w:rPr>
          <w:rFonts w:ascii="FangSong" w:eastAsia="FangSong" w:hAnsi="FangSong" w:cs="FangSong"/>
          <w:b/>
          <w:bCs/>
          <w:color w:val="333333"/>
          <w:sz w:val="28"/>
          <w:szCs w:val="28"/>
          <w:lang w:val="en" w:eastAsia="en"/>
        </w:rPr>
        <w:t>非教育教学-A</w:t>
      </w:r>
    </w:p>
    <w:tbl>
      <w:tblPr>
        <w:tblStyle w:val="typotable"/>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44"/>
        <w:gridCol w:w="749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tblHeader/>
        </w:trPr>
        <w:tc>
          <w:tcPr>
            <w:tcW w:w="9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41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文件夹/文件名称</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1.投标文件正文（信息公开部分），主要包括以下内容：</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（1）投标函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（2）采购投标及履约承诺函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（3）投标人情况及资格证明文件</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（4）项目详细报价</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（5）供应商认证情况（格式自定）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（6）供应商同类项目业绩情况（格式自定）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（7）供应商获奖情况（格式自定）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（8）供应商自主知识产权产品（创新、设计）情况（格式自定）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（9）服务网点</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2.投标文件附件（信息不公开部分）：主要包括以下内容：</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（1）法定代表人（负责人）证明书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（2）投标文件签署授权委托书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（3）实质性条款响应情况表</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（4）实施方案（格式自定）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（5）项目重点难点分析、应对措施及相关的合理化建议（格式自定）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（6）服务保障措施及应急方案（格式自定）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（7）项目完成（服务期满）后的服务承诺（格式自定）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（8）违约承诺（格式自定）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（9）拟安排的项目负责人情况（仅限一人）（格式自定）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（10）拟安排的项目主要团队成员（主要技术人员）情况（项目负责人除外）（格式自定）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（11）投标人认为需要加以说明的其他内容（格式自定）</w:t>
            </w:r>
          </w:p>
        </w:tc>
      </w:tr>
    </w:tbl>
    <w:p>
      <w:pPr>
        <w:pBdr>
          <w:top w:val="none" w:sz="0" w:space="0" w:color="auto"/>
          <w:left w:val="none" w:sz="0" w:space="0" w:color="auto"/>
          <w:bottom w:val="none" w:sz="0" w:space="0" w:color="auto"/>
          <w:right w:val="none" w:sz="0" w:space="0" w:color="auto"/>
        </w:pBdr>
        <w:spacing w:line="432" w:lineRule="atLeast"/>
        <w:rPr>
          <w:rFonts w:ascii="FangSong" w:eastAsia="FangSong" w:hAnsi="FangSong" w:cs="FangSong"/>
          <w:b/>
          <w:bCs/>
          <w:color w:val="333333"/>
          <w:lang w:val="en" w:eastAsia="en"/>
        </w:rPr>
        <w:sectPr>
          <w:pgMar w:header="708" w:footer="708"/>
          <w:cols w:space="708"/>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评标办法附表</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1.标段基本信息</w:t>
      </w:r>
    </w:p>
    <w:p>
      <w:pPr>
        <w:pBdr>
          <w:top w:val="none" w:sz="0" w:space="0" w:color="auto"/>
          <w:left w:val="none" w:sz="0" w:space="0" w:color="auto"/>
          <w:bottom w:val="none" w:sz="0" w:space="0" w:color="auto"/>
          <w:right w:val="none" w:sz="0" w:space="0" w:color="auto"/>
        </w:pBdr>
        <w:spacing w:after="0"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标段编号：</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SZZXCG-2025-00033-001</w:t>
      </w:r>
      <w:r>
        <w:rPr>
          <w:rFonts w:ascii="FangSong" w:eastAsia="FangSong" w:hAnsi="FangSong" w:cs="FangSong"/>
          <w:color w:val="333333"/>
          <w:u w:val="single" w:color="333333"/>
          <w:lang w:val="en" w:eastAsia="en"/>
        </w:rPr>
        <w:br/>
      </w:r>
      <w:r>
        <w:rPr>
          <w:rFonts w:ascii="FangSong" w:eastAsia="FangSong" w:hAnsi="FangSong" w:cs="FangSong"/>
          <w:color w:val="333333"/>
          <w:lang w:val="en" w:eastAsia="en"/>
        </w:rPr>
        <w:t>标段名称：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非教育教学-A</w:t>
      </w:r>
      <w:r>
        <w:rPr>
          <w:rFonts w:ascii="FangSong" w:eastAsia="FangSong" w:hAnsi="FangSong" w:cs="FangSong"/>
          <w:color w:val="333333"/>
          <w:u w:val="single" w:color="333333"/>
          <w:lang w:val="en" w:eastAsia="en"/>
        </w:rPr>
        <w:br/>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2.入围参数</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是否过多投标人淘汰：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否</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3.评审步骤</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142"/>
        <w:gridCol w:w="6852"/>
        <w:gridCol w:w="114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30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评审步骤</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符合性评审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详细评审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报价修正</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价格评审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综合评分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推荐中标候选人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bl>
    <w:p>
      <w:pPr>
        <w:pBdr>
          <w:top w:val="none" w:sz="0" w:space="0" w:color="auto"/>
          <w:left w:val="none" w:sz="0" w:space="0" w:color="auto"/>
          <w:bottom w:val="none" w:sz="0" w:space="0" w:color="auto"/>
          <w:right w:val="none" w:sz="0" w:space="0" w:color="auto"/>
        </w:pBdr>
        <w:spacing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4.评审条款</w:t>
      </w:r>
    </w:p>
    <w:p>
      <w:pPr>
        <w:pBdr>
          <w:top w:val="none" w:sz="0" w:space="0" w:color="auto"/>
          <w:left w:val="none" w:sz="0" w:space="0" w:color="auto"/>
          <w:bottom w:val="none" w:sz="0" w:space="0" w:color="auto"/>
          <w:right w:val="none" w:sz="0" w:space="0" w:color="auto"/>
        </w:pBdr>
        <w:spacing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中标候选人：</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委托评标委员会直接定标</w:t>
      </w:r>
      <w:r>
        <w:rPr>
          <w:rFonts w:ascii="FangSong" w:eastAsia="FangSong" w:hAnsi="FangSong" w:cs="FangSong"/>
          <w:color w:val="333333"/>
          <w:lang w:val="en" w:eastAsia="en"/>
        </w:rPr>
        <w:br/>
      </w:r>
      <w:r>
        <w:rPr>
          <w:rFonts w:ascii="FangSong" w:eastAsia="FangSong" w:hAnsi="FangSong" w:cs="FangSong"/>
          <w:color w:val="333333"/>
          <w:lang w:val="en" w:eastAsia="en"/>
        </w:rPr>
        <w:br/>
      </w:r>
      <w:r>
        <w:rPr>
          <w:rFonts w:ascii="FangSong" w:eastAsia="FangSong" w:hAnsi="FangSong" w:cs="FangSong"/>
          <w:b/>
          <w:bCs/>
          <w:color w:val="000000"/>
          <w:lang w:val="en" w:eastAsia="en"/>
        </w:rPr>
        <w:t>4.1 资格评审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按分项自动汇总并发起否决投标</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资质要求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投标人的资格要求：</w:t>
            </w:r>
            <w:r>
              <w:rPr>
                <w:rFonts w:ascii="FangSong" w:eastAsia="FangSong" w:hAnsi="FangSong" w:cs="FangSong"/>
                <w:color w:val="666666"/>
                <w:lang w:val="en" w:eastAsia="en"/>
              </w:rPr>
              <w:br/>
            </w:r>
            <w:r>
              <w:rPr>
                <w:rFonts w:ascii="FangSong" w:eastAsia="FangSong" w:hAnsi="FangSong" w:cs="FangSong"/>
                <w:color w:val="666666"/>
                <w:lang w:val="en" w:eastAsia="en"/>
              </w:rPr>
              <w:t>1.具有独立法人资格或是具有独立承担民事责任能力的其它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2.本项目不接受联合体投标，不接受投标人选用进口产品参与投标（由供应商在《采购投标及履约承诺函》中作出声明）；3.参与本项目采购活动时不存在被有关部门禁止参与政府采购活动且在有效期内的情况（由供应商在《采购投标及履约承诺函》中作出声明）；4.具备《中华人民共和国政府采购法》第二十二条第一款的条件（由供应商在《采购投标及履约承诺函》中作出声明）；5.未被列入失信被执行人、重大税收违法案件当事人名单、政府采购严重违法失信行为记录名单（由供应商在《采购投标及履约承诺函》中作出声明）；6.不存在《深圳市财政局政府采购供应商信用信息管理办法》（深财规〔2023〕3号）列明的严重违法失信行为（由供应商在《采购投标及履约承诺函》中作出声明）；7.为采购项目提供整体设计、规范编制或者项目管理、监理、检测等服务的供应商，不得再参加该采购项目的其他采购活动（由供应商在《采购投标及履约承诺函》中作出声明）；8.本项目是（否）专门面向中小企业采购：否；9.不存在不同投标供应商的法定代表人、主要经营负责人、投标授权代表人、项目负责人、主要技术人员为同一人、属同一单位或者在同一单位缴纳社会保险的情形；不存在不同投标供应商单位负责人为同一人或直接控股、管理关系的情形。如存在上述情形，所涉供应商均资格审查不通过，按投标无效处理（由供应商提供《供应商基本情况表》并加盖公章扫描件）。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2）供应商投标（上传投标文件）必须先行办理注册手续，具体操作指引请按照深圳公共资源交易网交易服务指南资料下载深圳自行采购系统用户操作指引（供应商）相关内容指引办理。</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4.2 符合性评审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按分项自动汇总并发起否决投标</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所投货物、服务在技术、商务等方面没有实质性满足（或未响应招标文件中带★号条款或响应有负偏离）招标文件要求的（是否实质性满足招标文件要求，由评审委员会根据实质性条款响应情况作出评判）；</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所投货物、服务在技术、商务等方面没有实质性满足（或未响应招标文件中带★号条款或响应有负偏离）招标文件要求的（是否实质性满足招标文件要求，由评审委员会根据实质性条款响应情况作出评判）；</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未按招标文件所提供的样式填写《投标函》；未按招标文件所提供的《采购投标及履约承诺函》进行承诺或不符合承诺的；未按招标文件对投标文件组成的要求提供投标文件；</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未按招标文件所提供的样式填写《投标函》；未按招标文件所提供的《采购投标及履约承诺函》进行承诺或不符合承诺的；未按招标文件对投标文件组成的要求提供投标文件；</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采购标的/所投产品/货物清单有缺漏项或响应不全或报价有缺漏或者对招标文件规定的项目需求内容或者需求数量进行修改，评审委员会判定投标响应不满足采购需求；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采购标的/所投产品/货物清单有缺漏项或响应不全或报价有缺漏或者对招标文件规定的项目需求内容或者需求数量进行修改，评审委员会判定投标响应不满足采购需求；</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投标文件存在列放位置错误，导致属于信息公开情形的没有被公开；</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投标文件存在列放位置错误，导致属于信息公开情形的没有被公开；</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投标文件用不属于本公司的电子密钥进行加密；加密的投标文件未按时解密；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投标文件用不属于本公司的电子密钥进行加密；加密的投标文件未按时解密；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4.3 详细评审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按评委打分直接平均</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913"/>
        <w:gridCol w:w="3289"/>
        <w:gridCol w:w="3289"/>
        <w:gridCol w:w="914"/>
        <w:gridCol w:w="731"/>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4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权重</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实施方案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项目重点难点分析、应对措施及相关的合理化建议</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服务保障措施及应急方案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项目完成（服务期满）后的服务承诺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违约承诺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拟安排的项目负责人情况（仅限一人）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拟安排的项目主要团队成员（主要技术人员）情况（项目负责人除外）</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供应商认证情况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供应商同类项目业绩情况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供应商获奖情况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供应商自主知识产权产品（创新、设计）情况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服务网点</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诚信情况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详见采购文件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bl>
    <w:p>
      <w:pPr>
        <w:keepLines/>
        <w:pBdr>
          <w:top w:val="none" w:sz="0" w:space="0" w:color="auto"/>
          <w:left w:val="none" w:sz="0" w:space="0" w:color="auto"/>
          <w:bottom w:val="none" w:sz="0" w:space="0" w:color="auto"/>
          <w:right w:val="none" w:sz="0" w:space="0" w:color="auto"/>
        </w:pBdr>
        <w:spacing w:before="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000000"/>
          <w:lang w:val="en" w:eastAsia="en"/>
        </w:rPr>
        <w:t>4.5 价格评审</w:t>
      </w:r>
      <w:r>
        <w:rPr>
          <w:rFonts w:ascii="Microsoft YaHei" w:eastAsia="Microsoft YaHei" w:hAnsi="Microsoft YaHei" w:cs="Microsoft YaHei"/>
          <w:color w:val="333333"/>
          <w:lang w:val="en" w:eastAsia="en"/>
        </w:rPr>
        <w:t xml:space="preserve"> </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4.5.1 投标总价</w:t>
      </w:r>
      <w:r>
        <w:rPr>
          <w:rFonts w:ascii="FangSong" w:eastAsia="FangSong" w:hAnsi="FangSong" w:cs="FangSong"/>
          <w:color w:val="333333"/>
          <w:lang w:val="en" w:eastAsia="en"/>
        </w:rPr>
        <w:br/>
      </w:r>
      <w:r>
        <w:rPr>
          <w:rFonts w:ascii="FangSong" w:eastAsia="FangSong" w:hAnsi="FangSong" w:cs="FangSong"/>
          <w:color w:val="333333"/>
          <w:lang w:val="en" w:eastAsia="en"/>
        </w:rPr>
        <w:t>价格得分满分：</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10</w:t>
      </w:r>
      <w:r>
        <w:rPr>
          <w:rFonts w:ascii="FangSong" w:eastAsia="FangSong" w:hAnsi="FangSong" w:cs="FangSong"/>
          <w:color w:val="333333"/>
          <w:lang w:val="en" w:eastAsia="en"/>
        </w:rPr>
        <w:br/>
      </w:r>
      <w:r>
        <w:rPr>
          <w:rFonts w:ascii="FangSong" w:eastAsia="FangSong" w:hAnsi="FangSong" w:cs="FangSong"/>
          <w:color w:val="333333"/>
          <w:lang w:val="en" w:eastAsia="en"/>
        </w:rPr>
        <w:t>报价打分方式：</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自动算分（内插法）</w:t>
      </w:r>
      <w:r>
        <w:rPr>
          <w:rFonts w:ascii="FangSong" w:eastAsia="FangSong" w:hAnsi="FangSong" w:cs="FangSong"/>
          <w:color w:val="333333"/>
          <w:lang w:val="en" w:eastAsia="en"/>
        </w:rPr>
        <w:br/>
      </w:r>
      <w:r>
        <w:rPr>
          <w:rFonts w:ascii="FangSong" w:eastAsia="FangSong" w:hAnsi="FangSong" w:cs="FangSong"/>
          <w:color w:val="333333"/>
          <w:lang w:val="en" w:eastAsia="en"/>
        </w:rPr>
        <w:t>参与基准价计算范围的计算公式：全部投标报价</w:t>
      </w:r>
      <w:r>
        <w:rPr>
          <w:rFonts w:ascii="FangSong" w:eastAsia="FangSong" w:hAnsi="FangSong" w:cs="FangSong"/>
          <w:color w:val="333333"/>
          <w:lang w:val="en" w:eastAsia="en"/>
        </w:rPr>
        <w:br/>
      </w:r>
      <w:r>
        <w:rPr>
          <w:rFonts w:ascii="FangSong" w:eastAsia="FangSong" w:hAnsi="FangSong" w:cs="FangSong"/>
          <w:color w:val="333333"/>
          <w:lang w:val="en" w:eastAsia="en"/>
        </w:rPr>
        <w:t>评标价计算公式：评标价=投标函中的投标报价（有修正投标报价的取修正后的投标报价）</w:t>
      </w:r>
      <w:r>
        <w:rPr>
          <w:rFonts w:ascii="FangSong" w:eastAsia="FangSong" w:hAnsi="FangSong" w:cs="FangSong"/>
          <w:color w:val="333333"/>
          <w:lang w:val="en" w:eastAsia="en"/>
        </w:rPr>
        <w:br/>
      </w:r>
      <w:r>
        <w:rPr>
          <w:rFonts w:ascii="FangSong" w:eastAsia="FangSong" w:hAnsi="FangSong" w:cs="FangSong"/>
          <w:color w:val="333333"/>
          <w:lang w:val="en" w:eastAsia="en"/>
        </w:rPr>
        <w:t>基准价计算公式：基准价=最低评标价</w:t>
      </w:r>
      <w:r>
        <w:rPr>
          <w:rFonts w:ascii="FangSong" w:eastAsia="FangSong" w:hAnsi="FangSong" w:cs="FangSong"/>
          <w:color w:val="333333"/>
          <w:lang w:val="en" w:eastAsia="en"/>
        </w:rPr>
        <w:br/>
      </w:r>
      <w:r>
        <w:rPr>
          <w:rFonts w:ascii="FangSong" w:eastAsia="FangSong" w:hAnsi="FangSong" w:cs="FangSong"/>
          <w:color w:val="333333"/>
          <w:lang w:val="en" w:eastAsia="en"/>
        </w:rPr>
        <w:t>报价打分计算公式：得分=（基准价/评标价）*总分</w:t>
      </w:r>
    </w:p>
    <w:sectPr>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7F" w:usb3="00000000" w:csb0="003F01FF" w:csb1="00000000"/>
  </w:font>
  <w:font w:name="隶书">
    <w:panose1 w:val="0201050906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汉仪细等线简">
    <w:panose1 w:val="00020600040101010101"/>
    <w:charset w:val="86"/>
    <w:family w:val="modern"/>
    <w:pitch w:val="default"/>
    <w:sig w:usb0="800002BF" w:usb1="1A4F6CF8" w:usb2="00000012" w:usb3="00000000" w:csb0="0004009F" w:csb1="DFD7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rPr>
        <w:rStyle w:val="PageNumber"/>
      </w:rPr>
    </w:pPr>
    <w:r>
      <w:t xml:space="preserve">- </w:t>
    </w:r>
    <w:r>
      <w:fldChar w:fldCharType="begin"/>
    </w:r>
    <w:r>
      <w:instrText xml:space="preserve"> PAGE </w:instrText>
    </w:r>
    <w:r>
      <w:fldChar w:fldCharType="separate"/>
    </w:r>
    <w:r>
      <w:t>52</w:t>
    </w:r>
    <w:r>
      <w:fldChar w:fldCharType="end"/>
    </w:r>
    <w:r>
      <w:t xml:space="preserve"> -</w:t>
    </w:r>
  </w:p>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1" w:color="auto"/>
        <w:left w:val="none" w:sz="0" w:space="4" w:color="auto"/>
        <w:bottom w:val="none" w:sz="0" w:space="1" w:color="auto"/>
        <w:right w:val="none" w:sz="0" w:space="4" w:color="auto"/>
      </w:pBdr>
      <w:tabs>
        <w:tab w:val="center" w:pos="4153"/>
        <w:tab w:val="right" w:pos="8306"/>
      </w:tabs>
      <w:snapToGrid w:val="0"/>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E3E864D"/>
    <w:multiLevelType w:val="singleLevel"/>
    <w:tmpl w:val="CE3E864D"/>
    <w:lvl w:ilvl="0">
      <w:start w:val="1"/>
      <w:numFmt w:val="decimal"/>
      <w:suff w:val="nothing"/>
      <w:lvlText w:val="%1、"/>
      <w:lvlJc w:val="left"/>
    </w:lvl>
  </w:abstractNum>
  <w:abstractNum w:abstractNumId="1">
    <w:nsid w:val="00000001"/>
    <w:multiLevelType w:val="singleLevel"/>
    <w:tmpl w:val="00000001"/>
    <w:lvl w:ilvl="0">
      <w:start w:val="3"/>
      <w:numFmt w:val="decimal"/>
      <w:suff w:val="nothing"/>
      <w:lvlText w:val="（%1）"/>
      <w:lvlJc w:val="left"/>
    </w:lvl>
  </w:abstractNum>
  <w:abstractNum w:abstractNumId="2">
    <w:nsid w:val="00000002"/>
    <w:multiLevelType w:val="singleLevel"/>
    <w:tmpl w:val="00000002"/>
    <w:lvl w:ilvl="0">
      <w:start w:val="2"/>
      <w:numFmt w:val="decimal"/>
      <w:suff w:val="nothing"/>
      <w:lvlText w:val="%1、"/>
      <w:lvlJc w:val="left"/>
    </w:lvl>
  </w:abstractNum>
  <w:abstractNum w:abstractNumId="3">
    <w:nsid w:val="00000003"/>
    <w:multiLevelType w:val="multilevel"/>
    <w:tmpl w:val="00000003"/>
    <w:lvl w:ilvl="0">
      <w:start w:val="1"/>
      <w:numFmt w:val="decimal"/>
      <w:pStyle w:val="41"/>
      <w:lvlText w:val="%1."/>
      <w:lvlJc w:val="left"/>
      <w:pPr>
        <w:tabs>
          <w:tab w:val="left" w:pos="2040"/>
        </w:tabs>
        <w:ind w:left="2040" w:hanging="360" w:leftChars="800" w:hangingChars="200"/>
      </w:pPr>
    </w:lvl>
    <w:lvl w:ilvl="1">
      <w:start w:val="1"/>
      <w:numFmt w:val="decimal"/>
      <w:lvlText w:val="%1.%2"/>
      <w:lvlJc w:val="left"/>
      <w:pPr>
        <w:tabs>
          <w:tab w:val="left" w:pos="907"/>
        </w:tabs>
        <w:ind w:left="907" w:hanging="907"/>
      </w:pPr>
      <w:rPr>
        <w:rFonts w:ascii="Times New Roman" w:hAnsi="Times New Roman" w:cs="Times New Roman" w:hint="default"/>
        <w:b w:val="0"/>
      </w:rPr>
    </w:lvl>
    <w:lvl w:ilvl="2">
      <w:start w:val="1"/>
      <w:numFmt w:val="decimal"/>
      <w:lvlText w:val="%1.%2.%3"/>
      <w:lvlJc w:val="left"/>
      <w:pPr>
        <w:tabs>
          <w:tab w:val="left" w:pos="907"/>
        </w:tabs>
        <w:ind w:left="907" w:hanging="907"/>
      </w:pPr>
      <w:rPr>
        <w:rFonts w:ascii="Times New Roman" w:hAnsi="Times New Roman" w:cs="Times New Roman" w:hint="default"/>
        <w:b w:val="0"/>
        <w:bCs w:val="0"/>
      </w:rPr>
    </w:lvl>
    <w:lvl w:ilvl="3">
      <w:start w:val="1"/>
      <w:numFmt w:val="decimal"/>
      <w:lvlText w:val="%1.%2.%3.%4"/>
      <w:lvlJc w:val="left"/>
      <w:pPr>
        <w:tabs>
          <w:tab w:val="left" w:pos="907"/>
        </w:tabs>
        <w:ind w:left="907" w:hanging="907"/>
      </w:pPr>
      <w:rPr>
        <w:rFonts w:ascii="Times New Roman" w:hAnsi="Times New Roman" w:cs="Times New Roman" w:hint="default"/>
        <w:b w:val="0"/>
      </w:rPr>
    </w:lvl>
    <w:lvl w:ilvl="4">
      <w:start w:val="1"/>
      <w:numFmt w:val="decimal"/>
      <w:lvlText w:val="%1.%2.%3.%4.%5"/>
      <w:lvlJc w:val="left"/>
      <w:pPr>
        <w:tabs>
          <w:tab w:val="left" w:pos="907"/>
        </w:tabs>
        <w:ind w:left="907" w:hanging="907"/>
      </w:pPr>
      <w:rPr>
        <w:rFonts w:hint="default"/>
      </w:rPr>
    </w:lvl>
    <w:lvl w:ilvl="5">
      <w:start w:val="1"/>
      <w:numFmt w:val="decimal"/>
      <w:lvlText w:val="%1.%2.%3.%4.%5.%6"/>
      <w:lvlJc w:val="left"/>
      <w:pPr>
        <w:tabs>
          <w:tab w:val="left" w:pos="1021"/>
        </w:tabs>
        <w:ind w:left="1021" w:hanging="1021"/>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
    <w:nsid w:val="0000000B"/>
    <w:multiLevelType w:val="multilevel"/>
    <w:tmpl w:val="0000000B"/>
    <w:lvl w:ilvl="0">
      <w:start w:val="1"/>
      <w:numFmt w:val="japaneseCounting"/>
      <w:lvlText w:val="第%1章"/>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78EF4DD"/>
    <w:multiLevelType w:val="singleLevel"/>
    <w:tmpl w:val="078EF4DD"/>
    <w:lvl w:ilvl="0">
      <w:start w:val="4"/>
      <w:numFmt w:val="chineseCounting"/>
      <w:suff w:val="nothing"/>
      <w:lvlText w:val="%1、"/>
      <w:lvlJc w:val="left"/>
      <w:rPr>
        <w:rFonts w:hint="eastAsia"/>
      </w:rPr>
    </w:lvl>
  </w:abstractNum>
  <w:abstractNum w:abstractNumId="6">
    <w:nsid w:val="15B4919C"/>
    <w:multiLevelType w:val="singleLevel"/>
    <w:tmpl w:val="15B4919C"/>
    <w:lvl w:ilvl="0">
      <w:start w:val="5"/>
      <w:numFmt w:val="chineseCounting"/>
      <w:suff w:val="nothing"/>
      <w:lvlText w:val="%1、"/>
      <w:lvlJc w:val="left"/>
      <w:pPr>
        <w:ind w:left="630" w:firstLine="0"/>
      </w:pPr>
      <w:rPr>
        <w:rFonts w:hint="eastAsia"/>
      </w:rPr>
    </w:lvl>
  </w:abstractNum>
  <w:num w:numId="1">
    <w:abstractNumId w:val="1"/>
  </w:num>
  <w:num w:numId="2">
    <w:abstractNumId w:val="3"/>
  </w:num>
  <w:num w:numId="3">
    <w:abstractNumId w:val="0"/>
  </w:num>
  <w:num w:numId="4">
    <w:abstractNumId w:val="5"/>
  </w:num>
  <w:num w:numId="5">
    <w:abstractNumId w:val="6"/>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pPr>
      <w:adjustRightInd w:val="0"/>
      <w:jc w:val="center"/>
      <w:textAlignment w:val="baseline"/>
      <w:outlineLvl w:val="1"/>
    </w:pPr>
    <w:rPr>
      <w:kern w:val="0"/>
      <w:sz w:val="24"/>
      <w:szCs w:val="20"/>
    </w:rPr>
  </w:style>
  <w:style w:type="paragraph" w:styleId="Heading3">
    <w:name w:val="heading 3"/>
    <w:basedOn w:val="Heading4"/>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uiPriority w:val="9"/>
    <w:qFormat/>
    <w:pPr>
      <w:keepNext/>
      <w:keepLines/>
      <w:widowControl w:val="0"/>
      <w:spacing w:before="280" w:after="290" w:line="376" w:lineRule="auto"/>
      <w:jc w:val="both"/>
      <w:outlineLvl w:val="3"/>
    </w:pPr>
    <w:rPr>
      <w:rFonts w:ascii="Arial" w:eastAsia="黑体" w:hAnsi="Arial"/>
      <w:b/>
      <w:bCs/>
      <w:kern w:val="2"/>
      <w:sz w:val="28"/>
      <w:szCs w:val="28"/>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link w:val="Char"/>
    <w:uiPriority w:val="99"/>
    <w:qFormat/>
    <w:pPr>
      <w:widowControl w:val="0"/>
      <w:jc w:val="both"/>
    </w:pPr>
    <w:rPr>
      <w:rFonts w:eastAsia="宋体"/>
      <w:kern w:val="2"/>
      <w:lang w:eastAsia="zh-CN"/>
    </w:rPr>
  </w:style>
  <w:style w:type="character" w:customStyle="1" w:styleId="Char">
    <w:name w:val="普通(网站) Char"/>
    <w:link w:val="NormalWeb"/>
    <w:qFormat/>
    <w:rPr>
      <w:rFonts w:eastAsia="宋体"/>
      <w:kern w:val="2"/>
      <w:sz w:val="24"/>
      <w:szCs w:val="24"/>
    </w:rPr>
  </w:style>
  <w:style w:type="character" w:customStyle="1" w:styleId="4Char">
    <w:name w:val="标题 4 Char"/>
    <w:link w:val="Heading4"/>
    <w:uiPriority w:val="9"/>
    <w:qFormat/>
    <w:rPr>
      <w:rFonts w:ascii="Arial" w:eastAsia="黑体" w:hAnsi="Arial"/>
      <w:b/>
      <w:bCs/>
      <w:kern w:val="2"/>
      <w:sz w:val="28"/>
      <w:szCs w:val="28"/>
      <w:lang w:eastAsia="zh-CN"/>
    </w:rPr>
  </w:style>
  <w:style w:type="character" w:customStyle="1" w:styleId="3Char1">
    <w:name w:val="标题 3 Char1"/>
    <w:link w:val="Heading3"/>
    <w:uiPriority w:val="9"/>
    <w:qFormat/>
    <w:rPr>
      <w:rFonts w:ascii="宋体" w:eastAsia="宋体" w:hAnsi="宋体"/>
      <w:b/>
      <w:bCs/>
      <w:kern w:val="2"/>
      <w:sz w:val="28"/>
      <w:szCs w:val="32"/>
      <w:lang w:eastAsia="zh-CN"/>
    </w:rPr>
  </w:style>
  <w:style w:type="character" w:customStyle="1" w:styleId="2Char">
    <w:name w:val="标题 2 Char"/>
    <w:link w:val="Heading2"/>
    <w:qFormat/>
    <w:rPr>
      <w:rFonts w:ascii="宋体" w:eastAsia="宋体" w:hAnsi="宋体"/>
      <w:b/>
      <w:bCs/>
      <w:sz w:val="24"/>
      <w:lang w:eastAsia="zh-CN"/>
    </w:rPr>
  </w:style>
  <w:style w:type="paragraph" w:customStyle="1" w:styleId="Default">
    <w:name w:val="Default"/>
    <w:qFormat/>
    <w:pPr>
      <w:widowControl w:val="0"/>
      <w:autoSpaceDE w:val="0"/>
      <w:autoSpaceDN w:val="0"/>
      <w:adjustRightInd w:val="0"/>
    </w:pPr>
    <w:rPr>
      <w:rFonts w:ascii="H Yb 2gj" w:eastAsia="H Yb 2gj" w:cs="H Yb 2gj"/>
      <w:color w:val="000000"/>
      <w:sz w:val="24"/>
      <w:szCs w:val="24"/>
      <w:lang w:eastAsia="zh-CN"/>
    </w:rPr>
  </w:style>
  <w:style w:type="paragraph" w:styleId="BodyText">
    <w:name w:val="Body Text"/>
    <w:basedOn w:val="Normal"/>
    <w:next w:val="BodyText2"/>
    <w:link w:val="Char0"/>
    <w:qFormat/>
    <w:pPr>
      <w:widowControl w:val="0"/>
      <w:spacing w:line="360" w:lineRule="auto"/>
      <w:jc w:val="both"/>
    </w:pPr>
    <w:rPr>
      <w:rFonts w:eastAsia="宋体"/>
      <w:b/>
      <w:bCs/>
      <w:kern w:val="2"/>
      <w:lang w:eastAsia="zh-CN"/>
    </w:rPr>
  </w:style>
  <w:style w:type="paragraph" w:styleId="BodyText2">
    <w:name w:val="Body Text 2"/>
    <w:basedOn w:val="Normal"/>
    <w:link w:val="2Char0"/>
    <w:qFormat/>
    <w:pPr>
      <w:widowControl w:val="0"/>
      <w:spacing w:line="360" w:lineRule="auto"/>
      <w:jc w:val="both"/>
    </w:pPr>
    <w:rPr>
      <w:rFonts w:eastAsia="宋体"/>
      <w:kern w:val="2"/>
      <w:lang w:eastAsia="zh-CN"/>
    </w:rPr>
  </w:style>
  <w:style w:type="character" w:customStyle="1" w:styleId="2Char0">
    <w:name w:val="正文文本 2 Char"/>
    <w:link w:val="BodyText2"/>
    <w:qFormat/>
    <w:rPr>
      <w:rFonts w:eastAsia="宋体"/>
      <w:kern w:val="2"/>
      <w:sz w:val="24"/>
      <w:szCs w:val="24"/>
      <w:lang w:eastAsia="zh-CN"/>
    </w:rPr>
  </w:style>
  <w:style w:type="character" w:customStyle="1" w:styleId="Char0">
    <w:name w:val="正文文本 Char"/>
    <w:link w:val="BodyText"/>
    <w:qFormat/>
    <w:rPr>
      <w:rFonts w:eastAsia="宋体"/>
      <w:b/>
      <w:bCs/>
      <w:kern w:val="2"/>
      <w:sz w:val="24"/>
      <w:szCs w:val="24"/>
      <w:lang w:eastAsia="zh-CN"/>
    </w:rPr>
  </w:style>
  <w:style w:type="character" w:customStyle="1" w:styleId="1Char">
    <w:name w:val="标题 1 Char"/>
    <w:link w:val="Heading1"/>
    <w:qFormat/>
    <w:rPr>
      <w:rFonts w:ascii="宋体" w:eastAsia="黑体" w:hAnsi="宋体"/>
      <w:b/>
      <w:bCs/>
      <w:kern w:val="44"/>
      <w:sz w:val="28"/>
      <w:szCs w:val="44"/>
      <w:lang w:eastAsia="zh-CN"/>
    </w:rPr>
  </w:style>
  <w:style w:type="table" w:styleId="TableGrid">
    <w:name w:val="Table Grid"/>
    <w:basedOn w:val="TableNormal"/>
    <w:uiPriority w:val="39"/>
    <w:qFormat/>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Char1"/>
    <w:qFormat/>
    <w:pPr>
      <w:widowControl w:val="0"/>
      <w:tabs>
        <w:tab w:val="center" w:pos="4153"/>
        <w:tab w:val="right" w:pos="8306"/>
      </w:tabs>
      <w:snapToGrid w:val="0"/>
    </w:pPr>
    <w:rPr>
      <w:rFonts w:eastAsia="宋体"/>
      <w:kern w:val="2"/>
      <w:sz w:val="18"/>
      <w:szCs w:val="18"/>
      <w:lang w:eastAsia="zh-CN"/>
    </w:rPr>
  </w:style>
  <w:style w:type="character" w:customStyle="1" w:styleId="Char1">
    <w:name w:val="页脚 Char"/>
    <w:link w:val="Footer"/>
    <w:qFormat/>
    <w:rPr>
      <w:rFonts w:eastAsia="宋体"/>
      <w:kern w:val="2"/>
      <w:sz w:val="18"/>
      <w:szCs w:val="18"/>
      <w:lang w:eastAsia="zh-CN"/>
    </w:rPr>
  </w:style>
  <w:style w:type="paragraph" w:customStyle="1" w:styleId="41">
    <w:name w:val="样式41"/>
    <w:basedOn w:val="Normal"/>
    <w:qFormat/>
    <w:pPr>
      <w:widowControl w:val="0"/>
      <w:numPr>
        <w:numId w:val="2"/>
      </w:numPr>
      <w:tabs>
        <w:tab w:val="left" w:pos="945"/>
      </w:tabs>
      <w:spacing w:line="360" w:lineRule="auto"/>
      <w:jc w:val="both"/>
    </w:pPr>
    <w:rPr>
      <w:rFonts w:eastAsia="宋体"/>
      <w:b/>
      <w:color w:val="000000"/>
      <w:kern w:val="2"/>
      <w:szCs w:val="20"/>
      <w:lang w:eastAsia="zh-CN"/>
    </w:rPr>
  </w:style>
  <w:style w:type="paragraph" w:styleId="NormalIndent">
    <w:name w:val="Normal Indent"/>
    <w:basedOn w:val="Normal"/>
    <w:next w:val="BodyText"/>
    <w:link w:val="Char2"/>
    <w:qFormat/>
    <w:pPr>
      <w:widowControl w:val="0"/>
      <w:ind w:firstLine="420"/>
      <w:jc w:val="both"/>
    </w:pPr>
    <w:rPr>
      <w:rFonts w:eastAsia="宋体"/>
      <w:kern w:val="2"/>
      <w:sz w:val="21"/>
      <w:szCs w:val="20"/>
      <w:lang w:eastAsia="zh-CN"/>
    </w:rPr>
  </w:style>
  <w:style w:type="character" w:customStyle="1" w:styleId="Char2">
    <w:name w:val="正文缩进 Char"/>
    <w:link w:val="NormalIndent"/>
    <w:qFormat/>
    <w:rPr>
      <w:rFonts w:eastAsia="宋体"/>
      <w:kern w:val="2"/>
      <w:sz w:val="21"/>
      <w:lang w:eastAsia="zh-CN"/>
    </w:rPr>
  </w:style>
  <w:style w:type="character" w:customStyle="1" w:styleId="3Char">
    <w:name w:val="标题 3 Char"/>
    <w:qFormat/>
    <w:rPr>
      <w:rFonts w:ascii="黑体" w:eastAsia="黑体"/>
      <w:bCs/>
      <w:sz w:val="30"/>
    </w:rPr>
  </w:style>
  <w:style w:type="paragraph" w:styleId="Header">
    <w:name w:val="header"/>
    <w:basedOn w:val="Normal"/>
    <w:link w:val="Char3"/>
    <w:uiPriority w:val="99"/>
    <w:qFormat/>
    <w:pPr>
      <w:widowControl w:val="0"/>
      <w:pBdr>
        <w:bottom w:val="single" w:sz="6" w:space="1" w:color="auto"/>
      </w:pBdr>
      <w:tabs>
        <w:tab w:val="center" w:pos="4153"/>
        <w:tab w:val="right" w:pos="8306"/>
      </w:tabs>
      <w:snapToGrid w:val="0"/>
      <w:jc w:val="center"/>
    </w:pPr>
    <w:rPr>
      <w:rFonts w:eastAsia="宋体"/>
      <w:kern w:val="2"/>
      <w:sz w:val="18"/>
      <w:szCs w:val="18"/>
      <w:lang w:eastAsia="zh-CN"/>
    </w:rPr>
  </w:style>
  <w:style w:type="character" w:customStyle="1" w:styleId="Char3">
    <w:name w:val="页眉 Char"/>
    <w:link w:val="Header"/>
    <w:uiPriority w:val="99"/>
    <w:qFormat/>
    <w:rPr>
      <w:rFonts w:eastAsia="宋体"/>
      <w:kern w:val="2"/>
      <w:sz w:val="18"/>
      <w:szCs w:val="18"/>
      <w:lang w:eastAsia="zh-CN"/>
    </w:rPr>
  </w:style>
  <w:style w:type="character" w:styleId="PageNumber">
    <w:name w:val="page number"/>
    <w:basedOn w:val="DefaultParagraphFont"/>
    <w:qFormat/>
  </w:style>
  <w:style w:type="character" w:customStyle="1" w:styleId="3CharChar">
    <w:name w:val="标题 3 Char Char"/>
    <w:qFormat/>
    <w:rPr>
      <w:rFonts w:eastAsia="宋体"/>
      <w:b/>
      <w:bCs/>
      <w:kern w:val="2"/>
      <w:sz w:val="32"/>
      <w:szCs w:val="32"/>
      <w:lang w:val="en-US" w:eastAsia="zh-CN" w:bidi="ar-SA"/>
    </w:rPr>
  </w:style>
  <w:style w:type="table" w:customStyle="1" w:styleId="1">
    <w:name w:val="网格型1"/>
    <w:basedOn w:val="TableNormal"/>
    <w:qFormat/>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Char4"/>
    <w:qFormat/>
    <w:pPr>
      <w:widowControl w:val="0"/>
      <w:spacing w:line="360" w:lineRule="auto"/>
      <w:ind w:firstLine="420" w:firstLineChars="200"/>
      <w:jc w:val="both"/>
    </w:pPr>
    <w:rPr>
      <w:rFonts w:eastAsia="宋体"/>
      <w:kern w:val="2"/>
      <w:sz w:val="21"/>
      <w:lang w:eastAsia="zh-CN"/>
    </w:rPr>
  </w:style>
  <w:style w:type="character" w:customStyle="1" w:styleId="Char4">
    <w:name w:val="正文文本缩进 Char"/>
    <w:link w:val="BodyTextIndent"/>
    <w:qFormat/>
    <w:rPr>
      <w:rFonts w:eastAsia="宋体"/>
      <w:kern w:val="2"/>
      <w:sz w:val="21"/>
      <w:szCs w:val="24"/>
      <w:lang w:eastAsia="zh-CN"/>
    </w:rPr>
  </w:style>
  <w:style w:type="paragraph" w:styleId="ListParagraph">
    <w:name w:val="List Paragraph"/>
    <w:basedOn w:val="Normal"/>
    <w:uiPriority w:val="34"/>
    <w:qFormat/>
    <w:pPr>
      <w:widowControl w:val="0"/>
      <w:ind w:firstLine="420" w:firstLineChars="200"/>
      <w:jc w:val="both"/>
    </w:pPr>
    <w:rPr>
      <w:rFonts w:ascii="Calibri" w:eastAsia="宋体" w:hAnsi="Calibri"/>
      <w:kern w:val="2"/>
      <w:sz w:val="21"/>
      <w:szCs w:val="22"/>
      <w:lang w:eastAsia="zh-CN"/>
    </w:rPr>
  </w:style>
  <w:style w:type="table" w:customStyle="1" w:styleId="typotable">
    <w:name w:val="typo_table"/>
    <w:basedOn w:val="TableNormal"/>
    <w:tblPr/>
  </w:style>
  <w:style w:type="paragraph" w:customStyle="1" w:styleId="typoh1">
    <w:name w:val="typo_h1"/>
    <w:basedOn w:val="Normal"/>
    <w:pPr>
      <w:spacing w:line="648" w:lineRule="atLeast"/>
    </w:pPr>
    <w:rPr>
      <w:rFonts w:ascii="Microsoft YaHei" w:eastAsia="Microsoft YaHei" w:hAnsi="Microsoft YaHei" w:cs="Microsoft YaHei"/>
      <w:color w:val="333333"/>
      <w:sz w:val="48"/>
      <w:szCs w:val="48"/>
    </w:rPr>
  </w:style>
  <w:style w:type="character" w:customStyle="1" w:styleId="base">
    <w:name w:val="base"/>
    <w:basedOn w:val="DefaultParagraphFont"/>
    <w:rPr>
      <w:rFonts w:ascii="FangSong" w:eastAsia="FangSong" w:hAnsi="FangSong" w:cs="FangSong"/>
      <w:b/>
      <w:bCs/>
      <w:sz w:val="28"/>
      <w:szCs w:val="28"/>
    </w:rPr>
  </w:style>
  <w:style w:type="paragraph" w:customStyle="1" w:styleId="typop">
    <w:name w:val="typo_p"/>
    <w:basedOn w:val="Normal"/>
    <w:pPr>
      <w:spacing w:line="432" w:lineRule="atLeast"/>
    </w:pPr>
    <w:rPr>
      <w:rFonts w:ascii="Microsoft YaHei" w:eastAsia="Microsoft YaHei" w:hAnsi="Microsoft YaHei" w:cs="Microsoft YaHei"/>
      <w:color w:val="333333"/>
    </w:rPr>
  </w:style>
  <w:style w:type="character" w:customStyle="1" w:styleId="span">
    <w:name w:val="span"/>
    <w:basedOn w:val="DefaultParagraphFont"/>
    <w:rPr>
      <w:rFonts w:ascii="FangSong" w:eastAsia="FangSong" w:hAnsi="FangSong" w:cs="FangSong"/>
    </w:rPr>
  </w:style>
  <w:style w:type="character" w:customStyle="1" w:styleId="underline">
    <w:name w:val="underline"/>
    <w:basedOn w:val="DefaultParagraphFont"/>
  </w:style>
  <w:style w:type="paragraph" w:customStyle="1" w:styleId="div">
    <w:name w:val="div"/>
    <w:basedOn w:val="Normal"/>
    <w:pPr>
      <w:keepLines/>
      <w:spacing w:line="432" w:lineRule="atLeast"/>
    </w:pPr>
    <w:rPr>
      <w:rFonts w:ascii="Microsoft YaHei" w:eastAsia="Microsoft YaHei" w:hAnsi="Microsoft YaHei" w:cs="Microsoft YaHei"/>
      <w:color w:val="333333"/>
    </w:rPr>
  </w:style>
  <w:style w:type="character" w:customStyle="1" w:styleId="step-methodsstep-itemlabel">
    <w:name w:val="step-methods_step-item_label"/>
    <w:basedOn w:val="DefaultParagraphFont"/>
  </w:style>
  <w:style w:type="table" w:customStyle="1" w:styleId="typotable0">
    <w:name w:val="typo_table_0"/>
    <w:basedOn w:val="TableNormal"/>
    <w:tblPr/>
  </w:style>
  <w:style w:type="character" w:customStyle="1" w:styleId="strong">
    <w:name w:val="strong"/>
    <w:basedOn w:val="DefaultParagraphFont"/>
    <w:rPr>
      <w:b/>
      <w:bCs/>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eader" Target="head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header" Target="header2.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