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10.0 -->
  <w:body>
    <w:p>
      <w:pPr>
        <w:keepNext w:val="0"/>
        <w:keepLines w:val="0"/>
        <w:widowControl w:val="0"/>
        <w:suppressLineNumbers w:val="0"/>
        <w:spacing w:before="0" w:beforeAutospacing="0" w:after="0" w:afterAutospacing="0"/>
        <w:ind w:left="0" w:right="0" w:firstLine="3640" w:firstLineChars="1300"/>
        <w:jc w:val="both"/>
        <w:rPr>
          <w:rFonts w:ascii="宋体" w:eastAsia="宋体" w:hAnsi="宋体" w:cs="宋体" w:hint="eastAsia"/>
          <w:color w:val="FF0000"/>
          <w:kern w:val="2"/>
          <w:sz w:val="21"/>
          <w:szCs w:val="21"/>
          <w:lang w:eastAsia="zh-CN"/>
        </w:rPr>
      </w:pPr>
      <w:r>
        <w:rPr>
          <w:rFonts w:ascii="宋体" w:eastAsia="黑体" w:hAnsi="宋体" w:cs="黑体" w:hint="eastAsia"/>
          <w:b/>
          <w:bCs/>
          <w:color w:val="FF0000"/>
          <w:kern w:val="44"/>
          <w:sz w:val="28"/>
          <w:szCs w:val="44"/>
          <w:lang w:eastAsia="zh-CN" w:bidi="ar"/>
        </w:rPr>
        <w:t>特别警示条款</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s="宋体" w:hint="eastAsia"/>
          <w:b/>
          <w:bCs/>
          <w:color w:val="FF0000"/>
          <w:kern w:val="2"/>
          <w:sz w:val="21"/>
          <w:szCs w:val="21"/>
          <w:lang w:eastAsia="zh-CN"/>
        </w:rPr>
      </w:pPr>
      <w:r>
        <w:rPr>
          <w:rFonts w:ascii="宋体" w:eastAsia="宋体" w:hAnsi="宋体" w:cs="宋体" w:hint="eastAsia"/>
          <w:b/>
          <w:bCs/>
          <w:color w:val="FF0000"/>
          <w:kern w:val="2"/>
          <w:sz w:val="21"/>
          <w:szCs w:val="21"/>
          <w:lang w:eastAsia="zh-CN" w:bidi="ar"/>
        </w:rPr>
        <w:t>本项目为自行采购项目，参照《深圳经济特区政府采购条例》、《深圳经济特区政府采购条例实施细则》及政府采购其他法律法规，按照采购人内控制度，通过公开招标方式确定中标供应商。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809"/>
        <w:gridCol w:w="819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b/>
                <w:bCs/>
                <w:color w:val="FF0000"/>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与其他投标供应商的法定代表人、主要经营负责人、投标授权代表人、项目负责人、主要技术人员为</w:t>
            </w:r>
            <w:r>
              <w:rPr>
                <w:rFonts w:ascii="宋体" w:hAnsi="宋体" w:cs="宋体" w:hint="eastAsia"/>
                <w:b/>
                <w:bCs/>
                <w:color w:val="FF0000"/>
                <w:kern w:val="2"/>
                <w:sz w:val="21"/>
                <w:szCs w:val="21"/>
                <w:lang w:eastAsia="zh-CN" w:bidi="ar"/>
              </w:rPr>
              <w:t>同一人、属同一单位或者在同一单位缴纳社会保险</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参与本项目采购活动时，与其他投标供应商存在单位负责人为</w:t>
            </w:r>
            <w:r>
              <w:rPr>
                <w:rFonts w:ascii="宋体" w:hAnsi="宋体" w:cs="宋体" w:hint="eastAsia"/>
                <w:b/>
                <w:bCs/>
                <w:color w:val="FF0000"/>
                <w:kern w:val="2"/>
                <w:sz w:val="21"/>
                <w:szCs w:val="21"/>
                <w:lang w:eastAsia="zh-CN" w:bidi="ar"/>
              </w:rPr>
              <w:t>同一人或直接控股、管理关系</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与其他投标供应商的投标文件或部分投标文件</w:t>
            </w:r>
            <w:r>
              <w:rPr>
                <w:rFonts w:ascii="宋体" w:hAnsi="宋体" w:cs="宋体" w:hint="eastAsia"/>
                <w:b/>
                <w:bCs/>
                <w:color w:val="FF0000"/>
                <w:kern w:val="2"/>
                <w:sz w:val="21"/>
                <w:szCs w:val="21"/>
                <w:lang w:eastAsia="zh-CN" w:bidi="ar"/>
              </w:rPr>
              <w:t>相互混装或存在非正常一致</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与其他投标供应商的投标文件由</w:t>
            </w:r>
            <w:r>
              <w:rPr>
                <w:rFonts w:ascii="宋体" w:hAnsi="宋体" w:cs="宋体" w:hint="eastAsia"/>
                <w:b/>
                <w:bCs/>
                <w:color w:val="FF0000"/>
                <w:kern w:val="2"/>
                <w:sz w:val="21"/>
                <w:szCs w:val="21"/>
                <w:lang w:eastAsia="zh-CN" w:bidi="ar"/>
              </w:rPr>
              <w:t>同一单位或者同一人编制</w:t>
            </w:r>
            <w:r>
              <w:rPr>
                <w:rFonts w:ascii="宋体" w:hAnsi="宋体" w:cs="宋体" w:hint="eastAsia"/>
                <w:color w:val="FF0000"/>
                <w:kern w:val="2"/>
                <w:sz w:val="21"/>
                <w:szCs w:val="21"/>
                <w:lang w:eastAsia="zh-CN" w:bidi="ar"/>
              </w:rPr>
              <w:t>，或者使用</w:t>
            </w:r>
            <w:r>
              <w:rPr>
                <w:rFonts w:ascii="宋体" w:hAnsi="宋体" w:cs="宋体" w:hint="eastAsia"/>
                <w:b/>
                <w:bCs/>
                <w:color w:val="FF0000"/>
                <w:kern w:val="2"/>
                <w:sz w:val="21"/>
                <w:szCs w:val="21"/>
                <w:lang w:eastAsia="zh-CN" w:bidi="ar"/>
              </w:rPr>
              <w:t>同一设备编制</w:t>
            </w:r>
            <w:r>
              <w:rPr>
                <w:rFonts w:ascii="宋体" w:hAnsi="宋体" w:cs="宋体" w:hint="eastAsia"/>
                <w:color w:val="FF0000"/>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提供</w:t>
            </w:r>
            <w:r>
              <w:rPr>
                <w:rFonts w:ascii="宋体" w:hAnsi="宋体" w:cs="宋体" w:hint="eastAsia"/>
                <w:b/>
                <w:bCs/>
                <w:color w:val="FF0000"/>
                <w:kern w:val="2"/>
                <w:sz w:val="21"/>
                <w:szCs w:val="21"/>
                <w:lang w:eastAsia="zh-CN" w:bidi="ar"/>
              </w:rPr>
              <w:t>未经出具机构核实</w:t>
            </w:r>
            <w:r>
              <w:rPr>
                <w:rFonts w:ascii="宋体" w:hAnsi="宋体" w:cs="宋体" w:hint="eastAsia"/>
                <w:color w:val="FF0000"/>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color w:val="FF0000"/>
                <w:kern w:val="2"/>
                <w:sz w:val="21"/>
                <w:szCs w:val="21"/>
                <w:lang w:eastAsia="zh-CN"/>
              </w:rPr>
            </w:pPr>
            <w:r>
              <w:rPr>
                <w:rFonts w:ascii="宋体" w:hAnsi="宋体" w:cs="宋体" w:hint="eastAsia"/>
                <w:color w:val="FF0000"/>
                <w:kern w:val="2"/>
                <w:sz w:val="21"/>
                <w:szCs w:val="21"/>
                <w:lang w:eastAsia="zh-CN"/>
              </w:rPr>
              <w:t>擅自将投标密钥</w:t>
            </w:r>
            <w:r>
              <w:rPr>
                <w:rFonts w:ascii="宋体" w:hAnsi="宋体" w:cs="宋体" w:hint="eastAsia"/>
                <w:color w:val="FF0000"/>
                <w:kern w:val="2"/>
                <w:sz w:val="21"/>
                <w:szCs w:val="21"/>
                <w:lang w:eastAsia="zh-CN"/>
              </w:rPr>
              <w:t>或</w:t>
            </w:r>
            <w:r>
              <w:rPr>
                <w:rFonts w:ascii="宋体" w:hAnsi="宋体" w:cs="宋体" w:hint="eastAsia"/>
                <w:color w:val="FF0000"/>
                <w:kern w:val="2"/>
                <w:sz w:val="21"/>
                <w:szCs w:val="21"/>
                <w:lang w:eastAsia="zh-CN"/>
              </w:rPr>
              <w:t>电子营业执照出借他人使用或未妥善保管。</w:t>
            </w:r>
          </w:p>
        </w:tc>
      </w:tr>
    </w:tbl>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w:t>
      </w:r>
      <w:r>
        <w:rPr>
          <w:rFonts w:ascii="宋体" w:eastAsia="宋体" w:hAnsi="宋体" w:cs="宋体" w:hint="eastAsia"/>
          <w:b/>
          <w:bCs/>
          <w:color w:val="FF0000"/>
          <w:kern w:val="2"/>
          <w:sz w:val="21"/>
          <w:szCs w:val="21"/>
          <w:lang w:eastAsia="zh-CN" w:bidi="ar"/>
        </w:rPr>
        <w:t>《深圳经济特区政府采购条例》第五十七条</w:t>
      </w:r>
      <w:r>
        <w:rPr>
          <w:rFonts w:ascii="宋体" w:eastAsia="宋体" w:hAnsi="宋体" w:cs="宋体" w:hint="eastAsia"/>
          <w:color w:val="FF0000"/>
          <w:kern w:val="2"/>
          <w:sz w:val="21"/>
          <w:szCs w:val="21"/>
          <w:lang w:eastAsia="zh-CN" w:bidi="ar"/>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（一）在采购活动中应当回避而未回避的；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（二）未按本条例规定签订、履行采购合同，造成严重后果的；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（三）隐瞒真实情况，提供虚假资料的；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（四）以非法手段排斥其他供应商参与竞争的；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（五）与其他采购参加人串通投标的；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（六）恶意投诉的；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（七）向采购项目相关人行贿或者提供其他不当利益的；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（八）阻碍、抗拒主管部门监督检查的；</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（九）其他违反本条例规定的行为。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二、《深圳经济特区政府采购条例实施细则》第七十五条 </w:t>
      </w:r>
      <w:r>
        <w:rPr>
          <w:rFonts w:ascii="宋体" w:eastAsia="宋体" w:hAnsi="宋体" w:cs="宋体" w:hint="eastAsia"/>
          <w:color w:val="FF0000"/>
          <w:kern w:val="2"/>
          <w:sz w:val="21"/>
          <w:szCs w:val="21"/>
          <w:lang w:eastAsia="zh-CN" w:bidi="ar"/>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b/>
          <w:bCs/>
          <w:color w:val="FF0000"/>
          <w:kern w:val="2"/>
          <w:sz w:val="21"/>
          <w:szCs w:val="21"/>
          <w:lang w:eastAsia="zh-CN" w:bidi="ar"/>
        </w:rPr>
        <w:t xml:space="preserve">三、《深圳经济特区政府采购条例实施细则》第七十七条 </w:t>
      </w:r>
      <w:r>
        <w:rPr>
          <w:rFonts w:ascii="宋体" w:eastAsia="宋体" w:hAnsi="宋体" w:cs="宋体" w:hint="eastAsia"/>
          <w:color w:val="FF0000"/>
          <w:kern w:val="2"/>
          <w:sz w:val="21"/>
          <w:szCs w:val="21"/>
          <w:lang w:eastAsia="zh-CN" w:bidi="ar"/>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bidi="ar"/>
        </w:rPr>
        <w:t>投标供应商不能提供项目负责人或者主要技术人员的劳动合同、社会保险等劳动关系证明材料的，视为存在前款第（三）项规定的情形。</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bCs/>
          <w:color w:val="FF0000"/>
          <w:kern w:val="2"/>
          <w:sz w:val="21"/>
          <w:szCs w:val="21"/>
          <w:lang w:eastAsia="zh-CN"/>
        </w:rPr>
      </w:pPr>
      <w:r>
        <w:rPr>
          <w:rFonts w:eastAsia="宋体" w:cs="宋体" w:hint="eastAsia"/>
          <w:b/>
          <w:color w:val="FF0000"/>
          <w:kern w:val="2"/>
          <w:sz w:val="21"/>
          <w:szCs w:val="21"/>
          <w:lang w:eastAsia="zh-CN" w:bidi="ar"/>
        </w:rPr>
        <w:t>四、根据《深圳经济特区政府采购条例实施细则》第七十五条规定</w:t>
      </w:r>
      <w:r>
        <w:rPr>
          <w:rFonts w:eastAsia="宋体" w:cs="宋体" w:hint="eastAsia"/>
          <w:bCs/>
          <w:color w:val="FF0000"/>
          <w:kern w:val="2"/>
          <w:sz w:val="21"/>
          <w:szCs w:val="21"/>
          <w:lang w:eastAsia="zh-CN" w:bidi="ar"/>
        </w:rPr>
        <w:t>，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ascii="宋体" w:eastAsia="宋体" w:hAnsi="宋体" w:cs="宋体" w:hint="eastAsia"/>
          <w:color w:val="FF0000"/>
          <w:kern w:val="2"/>
          <w:sz w:val="21"/>
          <w:szCs w:val="21"/>
          <w:lang w:eastAsia="zh-CN" w:bidi="ar"/>
        </w:rPr>
        <w:t>取消参与本市政府采购资格</w:t>
      </w:r>
      <w:r>
        <w:rPr>
          <w:rFonts w:eastAsia="宋体" w:hAnsi="宋体" w:cs="宋体" w:hint="eastAsia"/>
          <w:color w:val="FF0000"/>
          <w:kern w:val="2"/>
          <w:sz w:val="21"/>
          <w:szCs w:val="21"/>
          <w:lang w:eastAsia="zh-CN" w:bidi="ar"/>
        </w:rPr>
        <w:t>、</w:t>
      </w:r>
      <w:r>
        <w:rPr>
          <w:rFonts w:ascii="宋体" w:eastAsia="宋体" w:hAnsi="宋体" w:cs="宋体" w:hint="eastAsia"/>
          <w:color w:val="FF0000"/>
          <w:kern w:val="2"/>
          <w:sz w:val="21"/>
          <w:szCs w:val="21"/>
          <w:lang w:eastAsia="zh-CN" w:bidi="ar"/>
        </w:rPr>
        <w:t>依法吊销其营业</w:t>
      </w:r>
      <w:r>
        <w:rPr>
          <w:rFonts w:eastAsia="宋体" w:hAnsi="宋体" w:cs="宋体" w:hint="eastAsia"/>
          <w:color w:val="FF0000"/>
          <w:kern w:val="2"/>
          <w:sz w:val="21"/>
          <w:szCs w:val="21"/>
          <w:lang w:eastAsia="zh-CN" w:bidi="ar"/>
        </w:rPr>
        <w:t>执照等行政处罚，</w:t>
      </w:r>
      <w:r>
        <w:rPr>
          <w:rFonts w:ascii="宋体" w:eastAsia="宋体" w:hAnsi="宋体" w:cs="宋体" w:hint="eastAsia"/>
          <w:color w:val="FF0000"/>
          <w:kern w:val="2"/>
          <w:sz w:val="21"/>
          <w:szCs w:val="21"/>
          <w:lang w:eastAsia="zh-CN" w:bidi="ar"/>
        </w:rPr>
        <w:t>构成犯罪的，依法追究刑事责任</w:t>
      </w:r>
      <w:r>
        <w:rPr>
          <w:rFonts w:eastAsia="宋体" w:cs="宋体" w:hint="eastAsia"/>
          <w:bCs/>
          <w:color w:val="FF0000"/>
          <w:kern w:val="2"/>
          <w:sz w:val="21"/>
          <w:szCs w:val="21"/>
          <w:lang w:eastAsia="zh-CN" w:bidi="ar"/>
        </w:rPr>
        <w:t>，请各供应商独立编制、上传投标文件，妥善保管和使用电子秘钥。</w:t>
      </w:r>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firstLine="420" w:firstLineChars="200"/>
        <w:jc w:val="both"/>
        <w:rPr>
          <w:rFonts w:eastAsia="宋体"/>
          <w:kern w:val="2"/>
          <w:sz w:val="21"/>
          <w:szCs w:val="21"/>
          <w:lang w:eastAsia="zh-CN"/>
        </w:rPr>
      </w:pPr>
      <w:r>
        <w:rPr>
          <w:rFonts w:eastAsia="宋体" w:cs="宋体" w:hint="eastAsia"/>
          <w:b/>
          <w:color w:val="FF0000"/>
          <w:kern w:val="2"/>
          <w:sz w:val="21"/>
          <w:szCs w:val="21"/>
          <w:lang w:eastAsia="zh-CN" w:bidi="ar"/>
        </w:rPr>
        <w:t>五、请投标供应商阅读《采购违法行为风险知悉确认书》（内容详见“投标文件”中节点“投标人认为需要加以说明的其他内容”），并经各投标供应商负责人签字并加盖单位公章后，扫描上传至投标文件一并提交。</w:t>
      </w:r>
    </w:p>
    <w:p>
      <w:pPr>
        <w:keepNext w:val="0"/>
        <w:keepLines w:val="0"/>
        <w:widowControl/>
        <w:suppressLineNumbers w:val="0"/>
        <w:spacing w:before="0" w:beforeAutospacing="1" w:after="0" w:afterAutospacing="1"/>
        <w:ind w:left="0" w:right="0"/>
        <w:jc w:val="left"/>
        <w:outlineLvl w:val="1"/>
        <w:rPr>
          <w:rFonts w:ascii="黑体" w:eastAsia="黑体" w:hAnsi="宋体" w:cs="黑体" w:hint="eastAsia"/>
          <w:sz w:val="21"/>
          <w:szCs w:val="21"/>
          <w:lang w:eastAsia="zh-CN"/>
        </w:rPr>
      </w:pPr>
      <w:r>
        <w:rPr>
          <w:rFonts w:eastAsia="宋体" w:cs="宋体" w:hint="eastAsia"/>
          <w:b/>
          <w:color w:val="FF0000"/>
          <w:kern w:val="2"/>
          <w:sz w:val="21"/>
          <w:szCs w:val="21"/>
          <w:lang w:eastAsia="zh-CN" w:bidi="ar"/>
        </w:rPr>
        <w:t>注：“特别警示条款”和《采购违</w:t>
      </w:r>
      <w:bookmarkStart w:id="0" w:name="_GoBack"/>
      <w:bookmarkEnd w:id="0"/>
      <w:r>
        <w:rPr>
          <w:rFonts w:eastAsia="宋体" w:cs="宋体" w:hint="eastAsia"/>
          <w:b/>
          <w:color w:val="FF0000"/>
          <w:kern w:val="2"/>
          <w:sz w:val="21"/>
          <w:szCs w:val="21"/>
          <w:lang w:eastAsia="zh-CN" w:bidi="ar"/>
        </w:rPr>
        <w:t>法行为风险知悉确认书》用于对供应商违法行为的提醒，不作为供应商资格性审查及符合性审查条件。</w:t>
      </w:r>
    </w:p>
    <w:p>
      <w:pPr>
        <w:widowControl w:val="0"/>
        <w:jc w:val="both"/>
        <w:rPr>
          <w:rFonts w:ascii="Arial Unicode MS" w:eastAsia="Arial Unicode MS" w:hAnsi="Arial Unicode MS" w:cs="Arial Unicode MS" w:hint="eastAsia"/>
          <w:bCs/>
          <w:color w:val="000000"/>
          <w:kern w:val="2"/>
          <w:sz w:val="21"/>
          <w:szCs w:val="21"/>
          <w:lang w:eastAsia="zh-CN"/>
        </w:rPr>
      </w:pPr>
      <w:r>
        <w:rPr>
          <w:rFonts w:ascii="Arial Unicode MS" w:eastAsia="Arial Unicode MS" w:hAnsi="Arial Unicode MS" w:cs="Arial Unicode MS" w:hint="eastAsia"/>
          <w:bCs/>
          <w:color w:val="000000"/>
          <w:kern w:val="2"/>
          <w:sz w:val="21"/>
          <w:szCs w:val="21"/>
          <w:lang w:eastAsia="zh-CN"/>
        </w:rPr>
        <w:br w:type="page"/>
      </w:r>
    </w:p>
    <w:p>
      <w:pPr>
        <w:widowControl/>
        <w:spacing w:before="100" w:beforeAutospacing="1" w:after="100" w:afterAutospacing="1"/>
        <w:jc w:val="center"/>
        <w:outlineLvl w:val="1"/>
        <w:rPr>
          <w:rFonts w:ascii="Arial Unicode MS" w:eastAsia="Arial Unicode MS" w:hAnsi="Arial Unicode MS" w:cs="Arial Unicode MS"/>
          <w:bCs/>
          <w:color w:val="000000"/>
          <w:kern w:val="2"/>
          <w:sz w:val="44"/>
          <w:szCs w:val="44"/>
          <w:lang w:eastAsia="zh-CN"/>
        </w:rPr>
      </w:pPr>
      <w:r>
        <w:rPr>
          <w:rFonts w:ascii="Arial Unicode MS" w:eastAsia="Arial Unicode MS" w:hAnsi="Arial Unicode MS" w:cs="Arial Unicode MS" w:hint="eastAsia"/>
          <w:bCs/>
          <w:color w:val="000000"/>
          <w:kern w:val="2"/>
          <w:sz w:val="44"/>
          <w:szCs w:val="44"/>
          <w:lang w:eastAsia="zh-CN"/>
        </w:rPr>
        <w:t>招标文件信息</w:t>
      </w:r>
    </w:p>
    <w:tbl>
      <w:tblPr>
        <w:tblStyle w:val="TableNormal"/>
        <w:tblW w:w="5000" w:type="pct"/>
        <w:jc w:val="center"/>
        <w:tblCellSpacing w:w="0" w:type="dxa"/>
        <w:tblLayout w:type="fixed"/>
        <w:tblCellMar>
          <w:top w:w="45" w:type="dxa"/>
          <w:left w:w="45" w:type="dxa"/>
          <w:bottom w:w="45" w:type="dxa"/>
          <w:right w:w="45" w:type="dxa"/>
        </w:tblCellMar>
      </w:tblPr>
      <w:tblGrid>
        <w:gridCol w:w="3044"/>
        <w:gridCol w:w="5834"/>
      </w:tblGrid>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30"/>
                <w:szCs w:val="30"/>
                <w:lang w:eastAsia="zh-CN"/>
              </w:rPr>
            </w:pPr>
            <w:r>
              <w:rPr>
                <w:rFonts w:ascii="宋体" w:eastAsia="宋体" w:hAnsi="宋体" w:cs="宋体"/>
                <w:sz w:val="30"/>
                <w:szCs w:val="30"/>
                <w:lang w:eastAsia="zh-CN"/>
              </w:rPr>
              <w:t>项目编号：</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eastAsia="宋体"/>
                <w:kern w:val="2"/>
                <w:sz w:val="30"/>
                <w:szCs w:val="30"/>
                <w:lang w:eastAsia="zh-CN"/>
              </w:rPr>
              <w:t>SZZXCG-2025-00380</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leftChars="0" w:rightChars="0"/>
              <w:jc w:val="right"/>
              <w:rPr>
                <w:rFonts w:eastAsia="宋体"/>
                <w:kern w:val="2"/>
                <w:sz w:val="30"/>
                <w:szCs w:val="30"/>
                <w:lang w:eastAsia="zh-CN"/>
              </w:rPr>
            </w:pPr>
            <w:r>
              <w:rPr>
                <w:rFonts w:ascii="宋体" w:eastAsia="宋体" w:hAnsi="宋体" w:cs="宋体"/>
                <w:sz w:val="30"/>
                <w:szCs w:val="30"/>
                <w:lang w:eastAsia="zh-CN"/>
              </w:rPr>
              <w:t>项目名称：</w:t>
            </w:r>
          </w:p>
        </w:tc>
        <w:tc>
          <w:tcPr>
            <w:tcW w:w="5220" w:type="dxa"/>
            <w:shd w:val="clear" w:color="auto" w:fill="auto"/>
            <w:vAlign w:val="center"/>
          </w:tcPr>
          <w:p>
            <w:pPr>
              <w:keepNext w:val="0"/>
              <w:keepLines w:val="0"/>
              <w:widowControl/>
              <w:suppressLineNumbers w:val="0"/>
              <w:spacing w:before="0" w:beforeAutospacing="0" w:after="0" w:afterAutospacing="0"/>
              <w:ind w:left="0" w:right="0" w:leftChars="0" w:rightChars="0"/>
              <w:jc w:val="left"/>
              <w:rPr>
                <w:rFonts w:eastAsia="宋体"/>
                <w:kern w:val="2"/>
                <w:sz w:val="30"/>
                <w:szCs w:val="30"/>
                <w:lang w:eastAsia="zh-CN"/>
              </w:rPr>
            </w:pPr>
            <w:r>
              <w:rPr>
                <w:rFonts w:eastAsia="宋体"/>
                <w:kern w:val="2"/>
                <w:sz w:val="30"/>
                <w:szCs w:val="30"/>
                <w:lang w:eastAsia="zh-CN"/>
              </w:rPr>
              <w:t>深圳市人民政府口岸办公室深港陆路口岸通关时效监测系统项目</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包 号：</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A</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项目类型：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hint="eastAsia"/>
                <w:sz w:val="30"/>
                <w:szCs w:val="30"/>
                <w:lang w:eastAsia="zh-CN"/>
              </w:rPr>
              <w:t>服务类</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采购方式：</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公开</w:t>
            </w:r>
            <w:r>
              <w:rPr>
                <w:rFonts w:ascii="宋体" w:eastAsia="宋体" w:hAnsi="宋体" w:cs="宋体" w:hint="eastAsia"/>
                <w:sz w:val="30"/>
                <w:szCs w:val="30"/>
                <w:lang w:eastAsia="zh-CN"/>
              </w:rPr>
              <w:t>招标</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货币类型：</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rPr>
              <w:t>人民币</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keepNext w:val="0"/>
              <w:keepLines w:val="0"/>
              <w:widowControl/>
              <w:suppressLineNumbers w:val="0"/>
              <w:spacing w:before="0" w:beforeAutospacing="0" w:after="0" w:afterAutospacing="0"/>
              <w:ind w:left="0" w:right="0"/>
              <w:jc w:val="right"/>
              <w:rPr>
                <w:rFonts w:eastAsia="宋体"/>
                <w:kern w:val="2"/>
                <w:sz w:val="30"/>
                <w:szCs w:val="30"/>
                <w:lang w:eastAsia="zh-CN"/>
              </w:rPr>
            </w:pPr>
            <w:r>
              <w:rPr>
                <w:rFonts w:ascii="宋体" w:eastAsia="宋体" w:hAnsi="宋体" w:cs="宋体"/>
                <w:sz w:val="30"/>
                <w:szCs w:val="30"/>
                <w:lang w:eastAsia="zh-CN"/>
              </w:rPr>
              <w:t>评标方法：</w:t>
            </w:r>
          </w:p>
        </w:tc>
        <w:tc>
          <w:tcPr>
            <w:tcW w:w="5220" w:type="dxa"/>
            <w:shd w:val="clear" w:color="auto" w:fill="auto"/>
            <w:vAlign w:val="center"/>
          </w:tcPr>
          <w:p>
            <w:pPr>
              <w:keepNext w:val="0"/>
              <w:keepLines w:val="0"/>
              <w:widowControl/>
              <w:suppressLineNumbers w:val="0"/>
              <w:spacing w:before="0" w:beforeAutospacing="0" w:after="0" w:afterAutospacing="0"/>
              <w:ind w:left="0" w:right="0"/>
              <w:jc w:val="left"/>
              <w:rPr>
                <w:rFonts w:eastAsia="宋体"/>
                <w:kern w:val="2"/>
                <w:sz w:val="30"/>
                <w:szCs w:val="30"/>
                <w:lang w:eastAsia="zh-CN"/>
              </w:rPr>
            </w:pPr>
            <w:r>
              <w:rPr>
                <w:rFonts w:ascii="宋体" w:eastAsia="宋体" w:hAnsi="宋体" w:cs="宋体"/>
                <w:sz w:val="30"/>
                <w:szCs w:val="30"/>
                <w:lang w:eastAsia="zh-CN" w:bidi="ar"/>
              </w:rPr>
              <w:t>综合评分法</w:t>
            </w:r>
          </w:p>
        </w:tc>
      </w:tr>
    </w:tbl>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资格性审查表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4502"/>
        <w:gridCol w:w="450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序号</w:t>
            </w:r>
          </w:p>
        </w:tc>
        <w:tc>
          <w:tcPr>
            <w:tcW w:w="360"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hint="eastAsia"/>
                <w:sz w:val="21"/>
                <w:szCs w:val="21"/>
                <w:lang w:eastAsia="zh-CN"/>
              </w:rPr>
              <w:t>1</w:t>
            </w:r>
          </w:p>
        </w:tc>
        <w:tc>
          <w:tcPr>
            <w:tcW w:w="360" w:type="dxa"/>
            <w:tcBorders>
              <w:top w:val="single" w:sz="8" w:space="0" w:color="000000"/>
              <w:left w:val="single" w:sz="8" w:space="0" w:color="000000"/>
              <w:bottom w:val="single" w:sz="8" w:space="0" w:color="000000"/>
              <w:right w:val="single" w:sz="8" w:space="0" w:color="000000"/>
            </w:tcBorders>
          </w:tcPr>
          <w:p>
            <w:pPr>
              <w:keepNext w:val="0"/>
              <w:keepLines w:val="0"/>
              <w:widowControl w:val="0"/>
              <w:suppressLineNumbers w:val="0"/>
              <w:spacing w:before="0" w:beforeAutospacing="0" w:after="0" w:afterAutospacing="0"/>
              <w:ind w:left="0" w:right="0"/>
              <w:jc w:val="both"/>
              <w:rPr>
                <w:rFonts w:ascii="宋体" w:eastAsia="宋体" w:hAnsi="宋体" w:cs="宋体"/>
                <w:kern w:val="2"/>
                <w:sz w:val="21"/>
                <w:szCs w:val="21"/>
                <w:lang w:eastAsia="zh-CN"/>
              </w:rPr>
            </w:pPr>
            <w:r>
              <w:rPr>
                <w:rFonts w:ascii="宋体" w:eastAsia="宋体" w:hAnsi="宋体" w:cs="宋体"/>
                <w:sz w:val="21"/>
                <w:szCs w:val="21"/>
                <w:lang w:eastAsia="zh-CN"/>
              </w:rPr>
              <w:t>投标人不</w:t>
            </w:r>
            <w:r>
              <w:rPr>
                <w:rFonts w:ascii="宋体" w:eastAsia="宋体" w:hAnsi="宋体" w:cs="宋体" w:hint="eastAsia"/>
                <w:sz w:val="21"/>
                <w:szCs w:val="21"/>
                <w:lang w:eastAsia="zh-CN"/>
              </w:rPr>
              <w:t>符合</w:t>
            </w:r>
            <w:r>
              <w:rPr>
                <w:rFonts w:ascii="宋体" w:eastAsia="宋体" w:hAnsi="宋体" w:cs="宋体"/>
                <w:sz w:val="21"/>
                <w:szCs w:val="21"/>
                <w:lang w:eastAsia="zh-CN"/>
              </w:rPr>
              <w:t>资格要求，或未提交相应的资格证明资料（详见</w:t>
            </w:r>
            <w:r>
              <w:rPr>
                <w:rFonts w:ascii="宋体" w:eastAsia="宋体" w:hAnsi="宋体" w:cs="宋体" w:hint="eastAsia"/>
                <w:sz w:val="21"/>
                <w:szCs w:val="21"/>
                <w:lang w:eastAsia="zh-CN"/>
              </w:rPr>
              <w:t>招标</w:t>
            </w:r>
            <w:r>
              <w:rPr>
                <w:rFonts w:ascii="宋体" w:eastAsia="宋体" w:hAnsi="宋体" w:cs="宋体"/>
                <w:sz w:val="21"/>
                <w:szCs w:val="21"/>
                <w:lang w:eastAsia="zh-CN"/>
              </w:rPr>
              <w:t>公告</w:t>
            </w:r>
            <w:r>
              <w:rPr>
                <w:rFonts w:ascii="宋体" w:eastAsia="宋体" w:hAnsi="宋体" w:hint="eastAsia"/>
                <w:kern w:val="2"/>
                <w:sz w:val="21"/>
                <w:szCs w:val="21"/>
                <w:lang w:eastAsia="zh-CN"/>
              </w:rPr>
              <w:t>投标人资格要求</w:t>
            </w:r>
            <w:r>
              <w:rPr>
                <w:rFonts w:ascii="宋体" w:eastAsia="宋体" w:hAnsi="宋体" w:cs="宋体"/>
                <w:sz w:val="21"/>
                <w:szCs w:val="21"/>
                <w:lang w:eastAsia="zh-CN"/>
              </w:rPr>
              <w:t>）</w:t>
            </w:r>
          </w:p>
        </w:tc>
      </w:tr>
    </w:tbl>
    <w:p>
      <w:pPr>
        <w:widowControl w:val="0"/>
        <w:spacing w:before="28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符合性审查表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672"/>
        <w:gridCol w:w="8332"/>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shd w:val="clear" w:color="auto" w:fill="E6EFFA"/>
          </w:tcPr>
          <w:p>
            <w:pPr>
              <w:keepNext w:val="0"/>
              <w:keepLines w:val="0"/>
              <w:widowControl/>
              <w:suppressLineNumbers w:val="0"/>
              <w:spacing w:before="0" w:beforeAutospacing="0" w:after="0" w:afterAutospacing="0"/>
              <w:ind w:left="0" w:right="0"/>
              <w:jc w:val="center"/>
              <w:rPr>
                <w:rFonts w:ascii="宋体" w:eastAsia="宋体" w:hAnsi="宋体" w:cs="宋体"/>
                <w:sz w:val="21"/>
                <w:szCs w:val="21"/>
                <w:lang w:eastAsia="zh-CN"/>
              </w:rPr>
            </w:pPr>
            <w:r>
              <w:rPr>
                <w:rFonts w:ascii="宋体" w:eastAsia="宋体" w:hAnsi="宋体" w:cs="宋体"/>
                <w:sz w:val="21"/>
                <w:szCs w:val="21"/>
                <w:lang w:eastAsia="zh-CN"/>
              </w:rPr>
              <w:t>序号</w:t>
            </w:r>
          </w:p>
        </w:tc>
        <w:tc>
          <w:tcPr>
            <w:tcW w:w="8386" w:type="dxa"/>
            <w:tcBorders>
              <w:top w:val="single" w:sz="8" w:space="0" w:color="000000"/>
              <w:left w:val="single" w:sz="8" w:space="0" w:color="000000"/>
              <w:bottom w:val="single" w:sz="8" w:space="0" w:color="000000"/>
              <w:right w:val="single" w:sz="8" w:space="0" w:color="000000"/>
            </w:tcBorders>
            <w:shd w:val="clear" w:color="auto" w:fill="E6EFFA"/>
            <w:vAlign w:val="center"/>
          </w:tcPr>
          <w:p>
            <w:pPr>
              <w:keepNext w:val="0"/>
              <w:keepLines w:val="0"/>
              <w:widowControl/>
              <w:suppressLineNumbers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cs="宋体"/>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不得将一个包内容拆开投标；</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2</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对同一项目投标时，不得提供两套以上的投标方案（招标文件另有规定的除外）；</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3</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分项报价或投标总价不得高于相应预算金额（或设定的预算金额下的最高限价）；</w:t>
            </w:r>
          </w:p>
        </w:tc>
      </w:tr>
      <w:tr>
        <w:tblPrEx>
          <w:tblW w:w="5000" w:type="pct"/>
          <w:jc w:val="center"/>
          <w:tblLayout w:type="fixed"/>
          <w:tblCellMar>
            <w:top w:w="20" w:type="dxa"/>
            <w:left w:w="108" w:type="dxa"/>
            <w:bottom w:w="20" w:type="dxa"/>
            <w:right w:w="108" w:type="dxa"/>
          </w:tblCellMar>
        </w:tblPrEx>
        <w:trPr>
          <w:trHeight w:val="1436"/>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4</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5</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6</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未按招标文件所提供的样式填写《投标函》；未按招标文件所提供的《采购投标及履约承诺函》进行承诺；未按招标文件对投标文件组成的要求提供投标文件；</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vAlign w:val="top"/>
          </w:tcPr>
          <w:p>
            <w:pPr>
              <w:keepNext w:val="0"/>
              <w:keepLines w:val="0"/>
              <w:widowControl w:val="0"/>
              <w:suppressLineNumbers w:val="0"/>
              <w:spacing w:before="0" w:beforeAutospacing="0" w:after="0" w:afterAutospacing="0"/>
              <w:ind w:left="0" w:right="0"/>
              <w:jc w:val="center"/>
              <w:rPr>
                <w:rFonts w:ascii="宋体" w:eastAsia="宋体" w:hAnsi="宋体"/>
                <w:kern w:val="2"/>
                <w:sz w:val="21"/>
                <w:szCs w:val="21"/>
                <w:lang w:eastAsia="zh-CN"/>
              </w:rPr>
            </w:pPr>
            <w:r>
              <w:rPr>
                <w:rFonts w:eastAsia="宋体"/>
                <w:kern w:val="2"/>
                <w:sz w:val="21"/>
                <w:szCs w:val="21"/>
                <w:lang w:eastAsia="zh-CN"/>
              </w:rPr>
              <w:t>7</w:t>
            </w:r>
          </w:p>
        </w:tc>
        <w:tc>
          <w:tcPr>
            <w:tcW w:w="8386" w:type="dxa"/>
            <w:tcBorders>
              <w:top w:val="single" w:sz="8" w:space="0" w:color="000000"/>
              <w:left w:val="single" w:sz="8" w:space="0" w:color="000000"/>
              <w:bottom w:val="single" w:sz="8" w:space="0" w:color="000000"/>
              <w:right w:val="single" w:sz="8" w:space="0" w:color="000000"/>
            </w:tcBorders>
            <w:shd w:val="clear" w:color="auto" w:fill="auto"/>
            <w:vAlign w:val="top"/>
          </w:tcPr>
          <w:p>
            <w:pPr>
              <w:keepNext w:val="0"/>
              <w:keepLines w:val="0"/>
              <w:widowControl w:val="0"/>
              <w:suppressLineNumbers w:val="0"/>
              <w:spacing w:before="0" w:beforeAutospacing="0" w:after="0" w:afterAutospacing="0"/>
              <w:ind w:left="0" w:right="0"/>
              <w:jc w:val="both"/>
              <w:rPr>
                <w:rFonts w:ascii="宋体" w:eastAsia="宋体" w:hAnsi="宋体"/>
                <w:kern w:val="2"/>
                <w:sz w:val="21"/>
                <w:szCs w:val="21"/>
                <w:lang w:eastAsia="zh-CN"/>
              </w:rPr>
            </w:pPr>
            <w:r>
              <w:rPr>
                <w:rFonts w:eastAsia="宋体" w:hint="eastAsia"/>
                <w:kern w:val="2"/>
                <w:sz w:val="21"/>
                <w:lang w:eastAsia="zh-CN"/>
              </w:rPr>
              <w:t>采购标的/服务</w:t>
            </w:r>
            <w:r>
              <w:rPr>
                <w:rFonts w:eastAsia="宋体" w:hint="eastAsia"/>
                <w:kern w:val="2"/>
                <w:sz w:val="21"/>
                <w:lang w:eastAsia="zh-CN"/>
              </w:rPr>
              <w:t>清单</w:t>
            </w:r>
            <w:r>
              <w:rPr>
                <w:rFonts w:eastAsia="宋体" w:hint="eastAsia"/>
                <w:kern w:val="2"/>
                <w:sz w:val="21"/>
                <w:lang w:eastAsia="zh-CN"/>
              </w:rPr>
              <w:t>/报价等任意一类</w:t>
            </w:r>
            <w:r>
              <w:rPr>
                <w:rFonts w:eastAsia="宋体" w:hint="eastAsia"/>
                <w:kern w:val="2"/>
                <w:sz w:val="21"/>
                <w:lang w:eastAsia="zh-CN"/>
              </w:rPr>
              <w:t>有缺漏项或响应不全</w:t>
            </w:r>
            <w:r>
              <w:rPr>
                <w:rFonts w:eastAsia="宋体" w:hint="eastAsia"/>
                <w:kern w:val="2"/>
                <w:sz w:val="21"/>
                <w:lang w:eastAsia="zh-CN"/>
              </w:rPr>
              <w:t>，</w:t>
            </w:r>
            <w:r>
              <w:rPr>
                <w:rFonts w:eastAsia="宋体" w:hint="eastAsia"/>
                <w:kern w:val="2"/>
                <w:sz w:val="21"/>
                <w:lang w:eastAsia="zh-CN"/>
              </w:rPr>
              <w:t>或者对招标文件规定的项目需求内容或者需求数量进行修改</w:t>
            </w:r>
            <w:r>
              <w:rPr>
                <w:rFonts w:eastAsia="宋体" w:hint="eastAsia"/>
                <w:kern w:val="2"/>
                <w:sz w:val="21"/>
                <w:szCs w:val="21"/>
                <w:lang w:eastAsia="zh-CN"/>
              </w:rPr>
              <w:t>，评审委员会判定投标响应不满足采购需求</w:t>
            </w:r>
            <w:r>
              <w:rPr>
                <w:rFonts w:eastAsia="宋体" w:hint="eastAsia"/>
                <w:kern w:val="2"/>
                <w:sz w:val="21"/>
                <w:lang w:eastAsia="zh-CN"/>
              </w:rPr>
              <w:t>；</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8</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投标文件电子文档不得带病毒；</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hint="eastAsia"/>
                <w:kern w:val="2"/>
                <w:sz w:val="21"/>
                <w:szCs w:val="21"/>
                <w:lang w:eastAsia="zh-CN"/>
              </w:rPr>
            </w:pPr>
            <w:r>
              <w:rPr>
                <w:rFonts w:ascii="宋体" w:eastAsia="宋体" w:hAnsi="宋体" w:hint="eastAsia"/>
                <w:kern w:val="2"/>
                <w:sz w:val="21"/>
                <w:szCs w:val="21"/>
                <w:lang w:eastAsia="zh-CN"/>
              </w:rPr>
              <w:t>9</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投标文件用不属于本公司的电子密钥进行加密；</w:t>
            </w:r>
          </w:p>
        </w:tc>
      </w:tr>
      <w:tr>
        <w:tblPrEx>
          <w:tblW w:w="5000" w:type="pct"/>
          <w:jc w:val="center"/>
          <w:tblLayout w:type="fixed"/>
          <w:tblCellMar>
            <w:top w:w="20" w:type="dxa"/>
            <w:left w:w="108" w:type="dxa"/>
            <w:bottom w:w="20" w:type="dxa"/>
            <w:right w:w="108" w:type="dxa"/>
          </w:tblCellMar>
        </w:tblPrEx>
        <w:trPr>
          <w:jc w:val="center"/>
        </w:trPr>
        <w:tc>
          <w:tcPr>
            <w:tcW w:w="675" w:type="dxa"/>
            <w:tcBorders>
              <w:top w:val="single" w:sz="8" w:space="0" w:color="000000"/>
              <w:left w:val="single" w:sz="8" w:space="0" w:color="000000"/>
              <w:bottom w:val="single" w:sz="8" w:space="0" w:color="000000"/>
              <w:right w:val="single" w:sz="8" w:space="0" w:color="000000"/>
            </w:tcBorders>
          </w:tcPr>
          <w:p>
            <w:pPr>
              <w:keepNext w:val="0"/>
              <w:keepLines w:val="0"/>
              <w:widowControl/>
              <w:suppressLineNumbers w:val="0"/>
              <w:spacing w:before="0" w:beforeAutospacing="0" w:after="0" w:afterAutospacing="0"/>
              <w:ind w:left="0" w:right="0"/>
              <w:jc w:val="center"/>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10</w:t>
            </w:r>
          </w:p>
        </w:tc>
        <w:tc>
          <w:tcPr>
            <w:tcW w:w="8386" w:type="dxa"/>
            <w:tcBorders>
              <w:top w:val="single" w:sz="8" w:space="0" w:color="000000"/>
              <w:left w:val="single" w:sz="8" w:space="0" w:color="000000"/>
              <w:bottom w:val="single" w:sz="8" w:space="0" w:color="000000"/>
              <w:right w:val="single" w:sz="8" w:space="0" w:color="000000"/>
            </w:tcBorders>
            <w:shd w:val="clear" w:color="auto" w:fill="auto"/>
          </w:tcPr>
          <w:p>
            <w:pPr>
              <w:keepNext w:val="0"/>
              <w:keepLines w:val="0"/>
              <w:widowControl/>
              <w:suppressLineNumbers w:val="0"/>
              <w:spacing w:before="0" w:beforeAutospacing="0" w:after="0" w:afterAutospacing="0"/>
              <w:ind w:left="0" w:right="0"/>
              <w:jc w:val="left"/>
              <w:textAlignment w:val="top"/>
              <w:rPr>
                <w:rFonts w:ascii="宋体" w:eastAsia="宋体" w:hAnsi="宋体"/>
                <w:kern w:val="2"/>
                <w:sz w:val="21"/>
                <w:szCs w:val="21"/>
                <w:lang w:eastAsia="zh-CN"/>
              </w:rPr>
            </w:pPr>
            <w:r>
              <w:rPr>
                <w:rFonts w:ascii="宋体" w:eastAsia="宋体" w:hAnsi="宋体" w:hint="eastAsia"/>
                <w:kern w:val="2"/>
                <w:sz w:val="21"/>
                <w:szCs w:val="21"/>
                <w:lang w:eastAsia="zh-CN"/>
              </w:rPr>
              <w:t>法律、法规、规章、规范性文件规定的其他情形。</w:t>
            </w:r>
          </w:p>
        </w:tc>
      </w:tr>
    </w:tbl>
    <w:p>
      <w:pPr>
        <w:widowControl w:val="0"/>
        <w:spacing w:line="360" w:lineRule="auto"/>
        <w:jc w:val="both"/>
        <w:rPr>
          <w:rFonts w:eastAsia="宋体"/>
          <w:b/>
          <w:bCs/>
          <w:kern w:val="2"/>
          <w:lang w:eastAsia="zh-CN"/>
        </w:rPr>
      </w:pPr>
      <w:r>
        <w:rPr>
          <w:rFonts w:eastAsia="宋体"/>
          <w:b/>
          <w:bCs/>
          <w:kern w:val="2"/>
          <w:lang w:eastAsia="zh-CN"/>
        </w:rPr>
        <w:br w:type="page"/>
      </w:r>
    </w:p>
    <w:p>
      <w:pPr>
        <w:widowControl w:val="0"/>
        <w:spacing w:before="0" w:beforeAutospacing="1" w:after="0" w:afterAutospacing="1"/>
        <w:ind w:left="0" w:right="0"/>
        <w:jc w:val="center"/>
        <w:outlineLvl w:val="1"/>
        <w:rPr>
          <w:rFonts w:ascii="黑体" w:eastAsia="黑体" w:hAnsi="黑体"/>
          <w:sz w:val="40"/>
          <w:szCs w:val="40"/>
          <w:lang w:eastAsia="zh-CN" w:bidi="ar"/>
        </w:rPr>
      </w:pPr>
      <w:r>
        <w:rPr>
          <w:rFonts w:ascii="黑体" w:eastAsia="黑体" w:hAnsi="黑体" w:hint="eastAsia"/>
          <w:sz w:val="40"/>
          <w:szCs w:val="40"/>
          <w:lang w:eastAsia="zh-CN" w:bidi="ar"/>
        </w:rPr>
        <w:t>评标信息</w:t>
      </w:r>
    </w:p>
    <w:tbl>
      <w:tblPr>
        <w:tblStyle w:val="TableNormal"/>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
      <w:tblGrid>
        <w:gridCol w:w="63"/>
        <w:gridCol w:w="589"/>
        <w:gridCol w:w="651"/>
        <w:gridCol w:w="1344"/>
        <w:gridCol w:w="951"/>
        <w:gridCol w:w="5280"/>
        <w:gridCol w:w="63"/>
      </w:tblGrid>
      <w:tr>
        <w:tblPrEx>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suppressLineNumbers w:val="0"/>
              <w:spacing w:before="0" w:beforeAutospacing="0" w:after="0" w:afterAutospacing="0"/>
              <w:ind w:left="0" w:right="0"/>
              <w:jc w:val="left"/>
              <w:rPr>
                <w:rFonts w:ascii="宋体" w:eastAsia="宋体" w:hAnsi="宋体"/>
                <w:b/>
                <w:bCs/>
                <w:kern w:val="2"/>
                <w:lang w:eastAsia="zh-CN"/>
              </w:rPr>
            </w:pPr>
            <w:r>
              <w:rPr>
                <w:rFonts w:ascii="宋体" w:eastAsia="宋体" w:hAnsi="宋体"/>
                <w:b/>
                <w:bCs/>
                <w:kern w:val="2"/>
                <w:sz w:val="21"/>
                <w:lang w:eastAsia="zh-CN"/>
              </w:rPr>
              <w:t>评标方法：综合评分法</w:t>
            </w:r>
          </w:p>
        </w:tc>
      </w:tr>
      <w:tr>
        <w:tblPrEx>
          <w:tblW w:w="5000" w:type="pct"/>
          <w:jc w:val="center"/>
          <w:tblCellSpacing w:w="0" w:type="dxa"/>
          <w:tblLayout w:type="fixed"/>
          <w:tblCellMar>
            <w:top w:w="45" w:type="dxa"/>
            <w:left w:w="45" w:type="dxa"/>
            <w:bottom w:w="45" w:type="dxa"/>
            <w:right w:w="45" w:type="dxa"/>
          </w:tblCellMar>
        </w:tblPrEx>
        <w:trPr>
          <w:gridBefore w:val="1"/>
          <w:wBefore w:w="63" w:type="dxa"/>
          <w:tblCellSpacing w:w="0" w:type="dxa"/>
          <w:jc w:val="center"/>
        </w:trPr>
        <w:tc>
          <w:tcPr>
            <w:tcW w:w="9072" w:type="dxa"/>
            <w:gridSpan w:val="6"/>
            <w:vAlign w:val="center"/>
          </w:tcPr>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综合评分法，是指</w:t>
            </w:r>
            <w:r>
              <w:rPr>
                <w:rFonts w:ascii="宋体" w:eastAsia="宋体" w:hAnsi="宋体" w:hint="eastAsia"/>
                <w:sz w:val="21"/>
                <w:szCs w:val="21"/>
                <w:lang w:eastAsia="zh-CN"/>
              </w:rPr>
              <w:t>投标文件满足招标文件全部实质性要求</w:t>
            </w:r>
            <w:r>
              <w:rPr>
                <w:rFonts w:ascii="宋体" w:eastAsia="宋体" w:hAnsi="宋体"/>
                <w:kern w:val="2"/>
                <w:sz w:val="21"/>
                <w:szCs w:val="21"/>
                <w:lang w:eastAsia="zh-CN"/>
              </w:rPr>
              <w:t>，且按照</w:t>
            </w:r>
            <w:r>
              <w:rPr>
                <w:rFonts w:ascii="宋体" w:eastAsia="宋体" w:hAnsi="宋体" w:hint="eastAsia"/>
                <w:kern w:val="2"/>
                <w:sz w:val="21"/>
                <w:szCs w:val="21"/>
                <w:lang w:eastAsia="zh-CN"/>
              </w:rPr>
              <w:t>招标文件规定的各项因素进行综合评审，评标总得分排名前列</w:t>
            </w:r>
            <w:r>
              <w:rPr>
                <w:rFonts w:ascii="宋体" w:eastAsia="宋体" w:hAnsi="宋体"/>
                <w:kern w:val="2"/>
                <w:sz w:val="21"/>
                <w:szCs w:val="21"/>
                <w:lang w:eastAsia="zh-CN"/>
              </w:rPr>
              <w:t>的投标人为中标候选人的评标方法。</w:t>
            </w:r>
            <w:r>
              <w:rPr>
                <w:rFonts w:ascii="宋体" w:eastAsia="宋体" w:hAnsi="宋体" w:hint="eastAsia"/>
                <w:kern w:val="2"/>
                <w:sz w:val="21"/>
                <w:szCs w:val="21"/>
                <w:lang w:eastAsia="zh-CN"/>
              </w:rPr>
              <w:t>（适用于中标候选人为2家或以上的情形）</w:t>
            </w: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p>
          <w:p>
            <w:pPr>
              <w:keepNext w:val="0"/>
              <w:keepLines w:val="0"/>
              <w:widowControl w:val="0"/>
              <w:suppressLineNumbers w:val="0"/>
              <w:spacing w:before="0" w:beforeAutospacing="0" w:after="0" w:afterAutospacing="0"/>
              <w:ind w:left="0" w:right="0" w:firstLine="420"/>
              <w:jc w:val="both"/>
              <w:rPr>
                <w:rFonts w:ascii="宋体" w:eastAsia="宋体" w:hAnsi="宋体"/>
                <w:kern w:val="2"/>
                <w:sz w:val="21"/>
                <w:szCs w:val="21"/>
                <w:lang w:eastAsia="zh-CN"/>
              </w:rPr>
            </w:pPr>
            <w:r>
              <w:rPr>
                <w:rFonts w:ascii="宋体" w:eastAsia="宋体" w:hAnsi="宋体"/>
                <w:kern w:val="2"/>
                <w:sz w:val="21"/>
                <w:szCs w:val="21"/>
                <w:lang w:eastAsia="zh-CN"/>
              </w:rPr>
              <w:t>价格分计算方法：</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kern w:val="2"/>
                <w:sz w:val="21"/>
                <w:szCs w:val="21"/>
                <w:lang w:eastAsia="zh-CN"/>
              </w:rPr>
              <w:t xml:space="preserve">采用低价优先法计算，即满足招标文件要求且投标价格最低的投标报价为评标基准价，其价格分为满分。其他投标人的价格分统一按照下列公式计算： </w:t>
            </w:r>
            <w:r>
              <w:rPr>
                <w:rFonts w:ascii="宋体" w:eastAsia="宋体" w:hAnsi="宋体"/>
                <w:kern w:val="2"/>
                <w:sz w:val="21"/>
                <w:szCs w:val="21"/>
                <w:lang w:eastAsia="zh-CN"/>
              </w:rPr>
              <w:br/>
            </w:r>
            <w:r>
              <w:rPr>
                <w:rFonts w:ascii="宋体" w:eastAsia="宋体" w:hAnsi="宋体"/>
                <w:kern w:val="2"/>
                <w:sz w:val="21"/>
                <w:szCs w:val="21"/>
                <w:lang w:eastAsia="zh-CN"/>
              </w:rPr>
              <w:t xml:space="preserve">投标报价得分=(评标基准价／投标报价)×100 </w:t>
            </w:r>
            <w:r>
              <w:rPr>
                <w:rFonts w:ascii="宋体" w:eastAsia="宋体" w:hAnsi="宋体"/>
                <w:kern w:val="2"/>
                <w:sz w:val="21"/>
                <w:szCs w:val="21"/>
                <w:lang w:eastAsia="zh-CN"/>
              </w:rPr>
              <w:br/>
            </w:r>
            <w:r>
              <w:rPr>
                <w:rFonts w:ascii="宋体" w:eastAsia="宋体" w:hAnsi="宋体"/>
                <w:kern w:val="2"/>
                <w:sz w:val="21"/>
                <w:szCs w:val="21"/>
                <w:lang w:eastAsia="zh-CN"/>
              </w:rPr>
              <w:t xml:space="preserve">评标总得分＝F1×A1＋F2×A2＋……＋Fn×An </w:t>
            </w:r>
            <w:r>
              <w:rPr>
                <w:rFonts w:ascii="宋体" w:eastAsia="宋体" w:hAnsi="宋体"/>
                <w:kern w:val="2"/>
                <w:sz w:val="21"/>
                <w:szCs w:val="21"/>
                <w:lang w:eastAsia="zh-CN"/>
              </w:rPr>
              <w:br/>
            </w:r>
            <w:r>
              <w:rPr>
                <w:rFonts w:ascii="宋体" w:eastAsia="宋体" w:hAnsi="宋体"/>
                <w:kern w:val="2"/>
                <w:sz w:val="21"/>
                <w:szCs w:val="21"/>
                <w:lang w:eastAsia="zh-CN"/>
              </w:rPr>
              <w:t xml:space="preserve">F1、F2……Fn分别为各项评审因素的得分； </w:t>
            </w:r>
            <w:r>
              <w:rPr>
                <w:rFonts w:ascii="宋体" w:eastAsia="宋体" w:hAnsi="宋体"/>
                <w:kern w:val="2"/>
                <w:sz w:val="21"/>
                <w:szCs w:val="21"/>
                <w:lang w:eastAsia="zh-CN"/>
              </w:rPr>
              <w:br/>
            </w:r>
            <w:r>
              <w:rPr>
                <w:rFonts w:ascii="宋体" w:eastAsia="宋体" w:hAnsi="宋体"/>
                <w:kern w:val="2"/>
                <w:sz w:val="21"/>
                <w:szCs w:val="21"/>
                <w:lang w:eastAsia="zh-CN"/>
              </w:rPr>
              <w:t xml:space="preserve">A1、A2、……An 分别为各项评审因素所占的权重(A1＋A2＋……＋An＝1)。 </w:t>
            </w:r>
            <w:r>
              <w:rPr>
                <w:rFonts w:ascii="宋体" w:eastAsia="宋体" w:hAnsi="宋体"/>
                <w:kern w:val="2"/>
                <w:sz w:val="21"/>
                <w:szCs w:val="21"/>
                <w:lang w:eastAsia="zh-CN"/>
              </w:rPr>
              <w:br/>
            </w:r>
            <w:r>
              <w:rPr>
                <w:rFonts w:ascii="宋体" w:eastAsia="宋体" w:hAnsi="宋体"/>
                <w:kern w:val="2"/>
                <w:sz w:val="21"/>
                <w:szCs w:val="21"/>
                <w:lang w:eastAsia="zh-CN"/>
              </w:rPr>
              <w:t>评标过程中，不得去掉报价中的最高报价和最低报价。</w:t>
            </w:r>
          </w:p>
          <w:p>
            <w:pPr>
              <w:keepNext w:val="0"/>
              <w:keepLines w:val="0"/>
              <w:widowControl/>
              <w:suppressLineNumbers w:val="0"/>
              <w:spacing w:before="0" w:beforeAutospacing="0" w:after="0" w:afterAutospacing="0"/>
              <w:ind w:left="420" w:right="0"/>
              <w:jc w:val="left"/>
              <w:rPr>
                <w:rFonts w:ascii="宋体" w:eastAsia="宋体" w:hAnsi="宋体"/>
                <w:kern w:val="2"/>
                <w:sz w:val="21"/>
                <w:szCs w:val="21"/>
                <w:lang w:eastAsia="zh-CN"/>
              </w:rPr>
            </w:pPr>
            <w:r>
              <w:rPr>
                <w:rFonts w:ascii="宋体" w:eastAsia="宋体" w:hAnsi="宋体" w:hint="eastAsia"/>
                <w:kern w:val="2"/>
                <w:sz w:val="21"/>
                <w:szCs w:val="21"/>
                <w:lang w:eastAsia="zh-CN"/>
              </w:rPr>
              <w:t>因落实政府采购政策进行价格调整的，以调整后的价格计算评标基准价和投标报价。</w:t>
            </w:r>
          </w:p>
          <w:p>
            <w:pPr>
              <w:keepNext w:val="0"/>
              <w:keepLines w:val="0"/>
              <w:widowControl/>
              <w:suppressLineNumbers w:val="0"/>
              <w:spacing w:before="0" w:beforeAutospacing="0" w:after="0" w:afterAutospacing="0"/>
              <w:ind w:left="420" w:right="0"/>
              <w:jc w:val="left"/>
              <w:rPr>
                <w:rFonts w:ascii="宋体" w:eastAsia="宋体" w:hAnsi="宋体"/>
                <w:lang w:eastAsia="zh-CN"/>
              </w:rPr>
            </w:pPr>
          </w:p>
          <w:p>
            <w:pPr>
              <w:keepNext w:val="0"/>
              <w:keepLines w:val="0"/>
              <w:widowControl w:val="0"/>
              <w:suppressLineNumbers w:val="0"/>
              <w:spacing w:before="0" w:beforeAutospacing="0" w:after="0" w:afterAutospacing="0" w:line="240" w:lineRule="auto"/>
              <w:ind w:left="0" w:right="0"/>
              <w:jc w:val="both"/>
              <w:rPr>
                <w:rFonts w:ascii="宋体" w:eastAsia="宋体" w:hAnsi="宋体"/>
                <w:b/>
                <w:bCs/>
                <w:kern w:val="2"/>
                <w:lang w:eastAsia="zh-CN"/>
              </w:rPr>
            </w:pPr>
            <w:r>
              <w:rPr>
                <w:rFonts w:ascii="宋体" w:eastAsia="宋体" w:hAnsi="宋体" w:hint="eastAsia"/>
                <w:b/>
                <w:bCs/>
                <w:kern w:val="2"/>
                <w:sz w:val="22"/>
                <w:lang w:eastAsia="zh-CN"/>
              </w:rPr>
              <w:t>注：投标人的“投标技术响应”“技术要求偏离表中偏离情况”等必须与客观实际保持一致，响应不实且情节严重的，经查实，将依法记入供应商诚信档案或受到行政处罚。</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序号</w:t>
            </w:r>
          </w:p>
        </w:tc>
        <w:tc>
          <w:tcPr>
            <w:tcW w:w="3040" w:type="dxa"/>
            <w:gridSpan w:val="3"/>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评分项</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kern w:val="2"/>
                <w:lang w:eastAsia="zh-CN"/>
              </w:rPr>
            </w:pPr>
            <w:r>
              <w:rPr>
                <w:rFonts w:ascii="宋体" w:eastAsia="宋体" w:hAnsi="宋体"/>
                <w:b/>
                <w:bCs/>
                <w:kern w:val="2"/>
                <w:sz w:val="21"/>
                <w:lang w:eastAsia="zh-CN"/>
              </w:rPr>
              <w:t>权重(%)</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1</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价格</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2</w:t>
            </w:r>
            <w:r>
              <w:rPr>
                <w:rFonts w:ascii="宋体" w:eastAsia="宋体" w:hAnsi="宋体"/>
                <w:b/>
                <w:bCs/>
                <w:color w:val="0000FF"/>
                <w:kern w:val="2"/>
                <w:sz w:val="21"/>
                <w:lang w:eastAsia="zh-CN"/>
              </w:rPr>
              <w:t>0</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2</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技术</w:t>
            </w:r>
            <w:r>
              <w:rPr>
                <w:rFonts w:ascii="宋体" w:eastAsia="宋体" w:hAnsi="宋体" w:hint="eastAsia"/>
                <w:b/>
                <w:bCs/>
                <w:color w:val="0000FF"/>
                <w:kern w:val="2"/>
                <w:sz w:val="21"/>
                <w:lang w:eastAsia="zh-CN"/>
              </w:rPr>
              <w:t>部分</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58</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1387"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98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技术方案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15</w:t>
            </w:r>
          </w:p>
        </w:tc>
        <w:tc>
          <w:tcPr>
            <w:tcW w:w="5449" w:type="dxa"/>
          </w:tcPr>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根据供应商对项目的理解情况制定技术</w:t>
            </w:r>
            <w:r>
              <w:rPr>
                <w:rFonts w:eastAsia="宋体" w:hint="eastAsia"/>
                <w:kern w:val="2"/>
                <w:sz w:val="21"/>
                <w:szCs w:val="21"/>
                <w:lang w:eastAsia="zh-CN"/>
              </w:rPr>
              <w:t>方案</w:t>
            </w:r>
            <w:r>
              <w:rPr>
                <w:rFonts w:eastAsia="宋体" w:hint="eastAsia"/>
                <w:kern w:val="2"/>
                <w:sz w:val="21"/>
                <w:szCs w:val="21"/>
                <w:lang w:eastAsia="zh-CN"/>
              </w:rPr>
              <w:t>，内容包括：</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总体架构</w:t>
            </w:r>
            <w:r>
              <w:rPr>
                <w:rFonts w:eastAsia="宋体" w:hint="eastAsia"/>
                <w:kern w:val="2"/>
                <w:sz w:val="21"/>
                <w:szCs w:val="21"/>
                <w:lang w:eastAsia="zh-CN"/>
              </w:rPr>
              <w:t>；</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2.网络</w:t>
            </w:r>
            <w:r>
              <w:rPr>
                <w:rFonts w:eastAsia="宋体" w:hint="eastAsia"/>
                <w:kern w:val="2"/>
                <w:sz w:val="21"/>
                <w:szCs w:val="21"/>
                <w:lang w:eastAsia="zh-CN"/>
              </w:rPr>
              <w:t>架构</w:t>
            </w:r>
            <w:r>
              <w:rPr>
                <w:rFonts w:eastAsia="宋体" w:hint="eastAsia"/>
                <w:kern w:val="2"/>
                <w:sz w:val="21"/>
                <w:szCs w:val="21"/>
                <w:lang w:eastAsia="zh-CN"/>
              </w:rPr>
              <w:t>；</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3.数据处理流程；</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4.</w:t>
            </w:r>
            <w:r>
              <w:rPr>
                <w:rFonts w:eastAsia="宋体" w:hint="eastAsia"/>
                <w:kern w:val="2"/>
                <w:sz w:val="21"/>
                <w:szCs w:val="21"/>
                <w:lang w:eastAsia="zh-CN"/>
              </w:rPr>
              <w:t>通关时效指标及数据模型</w:t>
            </w:r>
            <w:r>
              <w:rPr>
                <w:rFonts w:eastAsia="宋体" w:hint="eastAsia"/>
                <w:kern w:val="2"/>
                <w:sz w:val="21"/>
                <w:szCs w:val="21"/>
                <w:lang w:eastAsia="zh-CN"/>
              </w:rPr>
              <w:t>；</w:t>
            </w:r>
          </w:p>
          <w:p>
            <w:pPr>
              <w:keepNext w:val="0"/>
              <w:keepLines w:val="0"/>
              <w:widowControl w:val="0"/>
              <w:numPr>
                <w:ilvl w:val="12"/>
                <w:numId w:val="0"/>
              </w:numPr>
              <w:suppressLineNumbers w:val="0"/>
              <w:wordWrap w:val="0"/>
              <w:spacing w:before="0" w:beforeAutospacing="0" w:after="0" w:afterAutospacing="0" w:line="240" w:lineRule="auto"/>
              <w:ind w:left="0" w:right="0" w:firstLine="0" w:leftChars="0"/>
              <w:jc w:val="both"/>
              <w:rPr>
                <w:rFonts w:eastAsia="宋体" w:hint="eastAsia"/>
                <w:kern w:val="2"/>
                <w:sz w:val="21"/>
                <w:szCs w:val="21"/>
                <w:lang w:eastAsia="zh-CN"/>
              </w:rPr>
            </w:pPr>
            <w:r>
              <w:rPr>
                <w:rFonts w:eastAsia="宋体" w:hint="eastAsia"/>
                <w:kern w:val="2"/>
                <w:sz w:val="21"/>
                <w:szCs w:val="21"/>
                <w:lang w:eastAsia="zh-CN"/>
              </w:rPr>
              <w:t>5.系统对接；</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（二）评分依据：</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上述1-</w:t>
            </w:r>
            <w:r>
              <w:rPr>
                <w:rFonts w:eastAsia="宋体" w:hint="eastAsia"/>
                <w:kern w:val="2"/>
                <w:sz w:val="21"/>
                <w:szCs w:val="21"/>
                <w:lang w:eastAsia="zh-CN"/>
              </w:rPr>
              <w:t>5</w:t>
            </w:r>
            <w:r>
              <w:rPr>
                <w:rFonts w:eastAsia="宋体" w:hint="eastAsia"/>
                <w:kern w:val="2"/>
                <w:sz w:val="21"/>
                <w:szCs w:val="21"/>
                <w:lang w:eastAsia="zh-CN"/>
              </w:rPr>
              <w:t>项累计得分，每满足一项得</w:t>
            </w:r>
            <w:r>
              <w:rPr>
                <w:rFonts w:eastAsia="宋体" w:hint="eastAsia"/>
                <w:kern w:val="2"/>
                <w:sz w:val="21"/>
                <w:szCs w:val="21"/>
                <w:lang w:eastAsia="zh-CN"/>
              </w:rPr>
              <w:t>15</w:t>
            </w:r>
            <w:r>
              <w:rPr>
                <w:rFonts w:eastAsia="宋体" w:hint="eastAsia"/>
                <w:kern w:val="2"/>
                <w:sz w:val="21"/>
                <w:szCs w:val="21"/>
                <w:lang w:eastAsia="zh-CN"/>
              </w:rPr>
              <w:t>分，最高得75分；在此基础上，专家根据各供应商的具体响应内容按照量化的评审因素指标进一步评审，根据投标人提供的方案内容进行打分：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优：</w:t>
            </w:r>
            <w:r>
              <w:rPr>
                <w:rFonts w:eastAsia="宋体" w:hint="eastAsia"/>
                <w:kern w:val="2"/>
                <w:sz w:val="21"/>
                <w:szCs w:val="21"/>
                <w:lang w:eastAsia="zh-CN"/>
              </w:rPr>
              <w:t>总体架构、网络架构、数据处理流程、通关时效指标及数据模型、系统对接</w:t>
            </w:r>
            <w:r>
              <w:rPr>
                <w:rFonts w:eastAsia="宋体" w:hint="eastAsia"/>
                <w:kern w:val="2"/>
                <w:sz w:val="21"/>
                <w:szCs w:val="21"/>
                <w:lang w:eastAsia="zh-CN"/>
              </w:rPr>
              <w:t>优于采购需求的，且方案设置合理可行，可实施性强的，加25分；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良：</w:t>
            </w:r>
            <w:r>
              <w:rPr>
                <w:rFonts w:eastAsia="宋体" w:hint="eastAsia"/>
                <w:kern w:val="2"/>
                <w:sz w:val="21"/>
                <w:szCs w:val="21"/>
                <w:lang w:eastAsia="zh-CN"/>
              </w:rPr>
              <w:t>总体架构、网络架构、数据处理流程、通关时效指标及数据模型、系统对接</w:t>
            </w:r>
            <w:r>
              <w:rPr>
                <w:rFonts w:eastAsia="宋体" w:hint="eastAsia"/>
                <w:kern w:val="2"/>
                <w:sz w:val="21"/>
                <w:szCs w:val="21"/>
                <w:lang w:eastAsia="zh-CN"/>
              </w:rPr>
              <w:t>完全满足采购需求，且方案设置比较合理可行，可实施性一般的，加15分；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中：</w:t>
            </w:r>
            <w:r>
              <w:rPr>
                <w:rFonts w:eastAsia="宋体" w:hint="eastAsia"/>
                <w:kern w:val="2"/>
                <w:sz w:val="21"/>
                <w:szCs w:val="21"/>
                <w:lang w:eastAsia="zh-CN"/>
              </w:rPr>
              <w:t>总体架构、网络架构、数据处理流程、通关时效指标及数据模型、系统对接</w:t>
            </w:r>
            <w:r>
              <w:rPr>
                <w:rFonts w:eastAsia="宋体" w:hint="eastAsia"/>
                <w:kern w:val="2"/>
                <w:sz w:val="21"/>
                <w:szCs w:val="21"/>
                <w:lang w:eastAsia="zh-CN"/>
              </w:rPr>
              <w:t xml:space="preserve">部分满足采购需求，且方案设置基本合理可行，可实施性较差的，加5分； </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差：</w:t>
            </w:r>
            <w:r>
              <w:rPr>
                <w:rFonts w:eastAsia="宋体" w:hint="eastAsia"/>
                <w:kern w:val="2"/>
                <w:sz w:val="21"/>
                <w:szCs w:val="21"/>
                <w:lang w:eastAsia="zh-CN"/>
              </w:rPr>
              <w:t>总体架构、网络架构、数据处理流程、通关时效指标及数据模型、系统对接</w:t>
            </w:r>
            <w:r>
              <w:rPr>
                <w:rFonts w:eastAsia="宋体" w:hint="eastAsia"/>
                <w:kern w:val="2"/>
                <w:sz w:val="21"/>
                <w:szCs w:val="21"/>
                <w:lang w:eastAsia="zh-CN"/>
              </w:rPr>
              <w:t>差的或提供不清晰导致专家无法判断的不得分。若评审为差，需书面说明理由并记录在档</w:t>
            </w:r>
            <w:r>
              <w:rPr>
                <w:rFonts w:eastAsia="宋体" w:hint="eastAsia"/>
                <w:kern w:val="2"/>
                <w:sz w:val="21"/>
                <w:szCs w:val="21"/>
                <w:lang w:eastAsia="zh-CN"/>
              </w:rPr>
              <w:t>。</w:t>
            </w:r>
          </w:p>
          <w:p>
            <w:pPr>
              <w:keepNext w:val="0"/>
              <w:keepLines w:val="0"/>
              <w:widowControl w:val="0"/>
              <w:suppressLineNumbers w:val="0"/>
              <w:wordWrap w:val="0"/>
              <w:spacing w:before="0" w:beforeAutospacing="0" w:after="0" w:afterAutospacing="0"/>
              <w:ind w:left="0" w:right="0"/>
              <w:jc w:val="both"/>
              <w:rPr>
                <w:rFonts w:ascii="宋体" w:eastAsia="宋体" w:hAnsi="宋体" w:cs="宋体"/>
                <w:kern w:val="2"/>
                <w:sz w:val="21"/>
                <w:szCs w:val="21"/>
                <w:lang w:eastAsia="zh-CN"/>
              </w:rPr>
            </w:pPr>
            <w:r>
              <w:rPr>
                <w:rFonts w:eastAsia="宋体" w:hint="eastAsia"/>
                <w:kern w:val="2"/>
                <w:sz w:val="21"/>
                <w:szCs w:val="21"/>
                <w:lang w:eastAsia="zh-CN"/>
              </w:rPr>
              <w:t>以上2项得分累计，最高得100分。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2</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实施方案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5</w:t>
            </w:r>
          </w:p>
        </w:tc>
        <w:tc>
          <w:tcPr>
            <w:tcW w:w="5449" w:type="dxa"/>
            <w:vAlign w:val="top"/>
          </w:tcPr>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投标人根据项目要求，表述</w:t>
            </w:r>
            <w:r>
              <w:rPr>
                <w:rFonts w:eastAsia="宋体" w:hint="eastAsia"/>
                <w:kern w:val="2"/>
                <w:sz w:val="21"/>
                <w:szCs w:val="21"/>
                <w:lang w:eastAsia="zh-CN"/>
              </w:rPr>
              <w:t>项目实施</w:t>
            </w:r>
            <w:r>
              <w:rPr>
                <w:rFonts w:eastAsia="宋体" w:hint="eastAsia"/>
                <w:kern w:val="2"/>
                <w:sz w:val="21"/>
                <w:szCs w:val="21"/>
                <w:lang w:eastAsia="zh-CN"/>
              </w:rPr>
              <w:t>方案需包括以下内容：</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项目组织管理</w:t>
            </w:r>
            <w:r>
              <w:rPr>
                <w:rFonts w:eastAsia="宋体" w:hint="eastAsia"/>
                <w:kern w:val="2"/>
                <w:sz w:val="21"/>
                <w:szCs w:val="21"/>
                <w:lang w:eastAsia="zh-CN"/>
              </w:rPr>
              <w:t>；</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2.</w:t>
            </w:r>
            <w:r>
              <w:rPr>
                <w:rFonts w:eastAsia="宋体" w:hint="eastAsia"/>
                <w:kern w:val="2"/>
                <w:sz w:val="21"/>
                <w:szCs w:val="21"/>
                <w:lang w:eastAsia="zh-CN"/>
              </w:rPr>
              <w:t>工期进度安排</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3.</w:t>
            </w:r>
            <w:r>
              <w:rPr>
                <w:rFonts w:eastAsia="宋体" w:hint="eastAsia"/>
                <w:kern w:val="2"/>
                <w:sz w:val="21"/>
                <w:szCs w:val="21"/>
                <w:lang w:eastAsia="zh-CN"/>
              </w:rPr>
              <w:t>进度保障措施</w:t>
            </w:r>
            <w:r>
              <w:rPr>
                <w:rFonts w:eastAsia="宋体" w:hint="eastAsia"/>
                <w:kern w:val="2"/>
                <w:sz w:val="21"/>
                <w:szCs w:val="21"/>
                <w:lang w:eastAsia="zh-CN"/>
              </w:rPr>
              <w:t>；</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4.</w:t>
            </w:r>
            <w:r>
              <w:rPr>
                <w:rFonts w:eastAsia="宋体" w:hint="eastAsia"/>
                <w:kern w:val="2"/>
                <w:sz w:val="21"/>
                <w:szCs w:val="21"/>
                <w:lang w:eastAsia="zh-CN"/>
              </w:rPr>
              <w:t>系统测试方案</w:t>
            </w:r>
            <w:r>
              <w:rPr>
                <w:rFonts w:eastAsia="宋体" w:hint="eastAsia"/>
                <w:kern w:val="2"/>
                <w:sz w:val="21"/>
                <w:szCs w:val="21"/>
                <w:lang w:eastAsia="zh-CN"/>
              </w:rPr>
              <w:t>；</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5.</w:t>
            </w:r>
            <w:r>
              <w:rPr>
                <w:rFonts w:eastAsia="宋体" w:hint="eastAsia"/>
                <w:kern w:val="2"/>
                <w:sz w:val="21"/>
                <w:szCs w:val="21"/>
                <w:lang w:eastAsia="zh-CN"/>
              </w:rPr>
              <w:t>项目验收方案</w:t>
            </w:r>
            <w:r>
              <w:rPr>
                <w:rFonts w:eastAsia="宋体" w:hint="eastAsia"/>
                <w:kern w:val="2"/>
                <w:sz w:val="21"/>
                <w:szCs w:val="21"/>
                <w:lang w:eastAsia="zh-CN"/>
              </w:rPr>
              <w:t>。</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w:t>
            </w:r>
            <w:r>
              <w:rPr>
                <w:rFonts w:eastAsia="宋体" w:hint="eastAsia"/>
                <w:b/>
                <w:bCs/>
                <w:kern w:val="2"/>
                <w:sz w:val="21"/>
                <w:szCs w:val="21"/>
                <w:lang w:eastAsia="zh-CN"/>
              </w:rPr>
              <w:t>依据</w:t>
            </w:r>
            <w:r>
              <w:rPr>
                <w:rFonts w:eastAsia="宋体" w:hint="eastAsia"/>
                <w:b/>
                <w:bCs/>
                <w:kern w:val="2"/>
                <w:sz w:val="21"/>
                <w:szCs w:val="21"/>
                <w:lang w:eastAsia="zh-CN"/>
              </w:rPr>
              <w:t>：</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上述1-</w:t>
            </w:r>
            <w:r>
              <w:rPr>
                <w:rFonts w:eastAsia="宋体" w:hint="eastAsia"/>
                <w:kern w:val="2"/>
                <w:sz w:val="21"/>
                <w:szCs w:val="21"/>
                <w:lang w:eastAsia="zh-CN"/>
              </w:rPr>
              <w:t>5</w:t>
            </w:r>
            <w:r>
              <w:rPr>
                <w:rFonts w:eastAsia="宋体" w:hint="eastAsia"/>
                <w:kern w:val="2"/>
                <w:sz w:val="21"/>
                <w:szCs w:val="21"/>
                <w:lang w:eastAsia="zh-CN"/>
              </w:rPr>
              <w:t>项累计得分，每满足一项得</w:t>
            </w:r>
            <w:r>
              <w:rPr>
                <w:rFonts w:eastAsia="宋体" w:hint="eastAsia"/>
                <w:kern w:val="2"/>
                <w:sz w:val="21"/>
                <w:szCs w:val="21"/>
                <w:lang w:eastAsia="zh-CN"/>
              </w:rPr>
              <w:t>15</w:t>
            </w:r>
            <w:r>
              <w:rPr>
                <w:rFonts w:eastAsia="宋体" w:hint="eastAsia"/>
                <w:kern w:val="2"/>
                <w:sz w:val="21"/>
                <w:szCs w:val="21"/>
                <w:lang w:eastAsia="zh-CN"/>
              </w:rPr>
              <w:t>分，最高得</w:t>
            </w:r>
            <w:r>
              <w:rPr>
                <w:rFonts w:eastAsia="宋体" w:hint="eastAsia"/>
                <w:kern w:val="2"/>
                <w:sz w:val="21"/>
                <w:szCs w:val="21"/>
                <w:lang w:eastAsia="zh-CN"/>
              </w:rPr>
              <w:t>75</w:t>
            </w:r>
            <w:r>
              <w:rPr>
                <w:rFonts w:eastAsia="宋体" w:hint="eastAsia"/>
                <w:kern w:val="2"/>
                <w:sz w:val="21"/>
                <w:szCs w:val="21"/>
                <w:lang w:eastAsia="zh-CN"/>
              </w:rPr>
              <w:t>分；在此基础上，专家根据各供应商的具体响应内容按照量化的评审因素指标进一步评审，根据投标人提供的方案内容进行打分：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优：</w:t>
            </w:r>
            <w:r>
              <w:rPr>
                <w:rFonts w:eastAsia="宋体" w:hint="eastAsia"/>
                <w:kern w:val="2"/>
                <w:sz w:val="21"/>
                <w:szCs w:val="21"/>
                <w:lang w:eastAsia="zh-CN"/>
              </w:rPr>
              <w:t>项目组织管理、工期进度安排、进度保障措施、系统测试方案、项目验收方案</w:t>
            </w:r>
            <w:r>
              <w:rPr>
                <w:rFonts w:eastAsia="宋体" w:hint="eastAsia"/>
                <w:kern w:val="2"/>
                <w:sz w:val="21"/>
                <w:szCs w:val="21"/>
                <w:lang w:eastAsia="zh-CN"/>
              </w:rPr>
              <w:t>优于采购需求的，且方案设置合理可行，可实施性强的，加2</w:t>
            </w:r>
            <w:r>
              <w:rPr>
                <w:rFonts w:eastAsia="宋体" w:hint="eastAsia"/>
                <w:kern w:val="2"/>
                <w:sz w:val="21"/>
                <w:szCs w:val="21"/>
                <w:lang w:eastAsia="zh-CN"/>
              </w:rPr>
              <w:t>5</w:t>
            </w:r>
            <w:r>
              <w:rPr>
                <w:rFonts w:eastAsia="宋体" w:hint="eastAsia"/>
                <w:kern w:val="2"/>
                <w:sz w:val="21"/>
                <w:szCs w:val="21"/>
                <w:lang w:eastAsia="zh-CN"/>
              </w:rPr>
              <w:t>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良：</w:t>
            </w:r>
            <w:r>
              <w:rPr>
                <w:rFonts w:eastAsia="宋体" w:hint="eastAsia"/>
                <w:kern w:val="2"/>
                <w:sz w:val="21"/>
                <w:szCs w:val="21"/>
                <w:lang w:eastAsia="zh-CN"/>
              </w:rPr>
              <w:t>项目组织管理、工期进度安排、进度保障措施、系统测试方案、项目验收方案</w:t>
            </w:r>
            <w:r>
              <w:rPr>
                <w:rFonts w:eastAsia="宋体" w:hint="eastAsia"/>
                <w:kern w:val="2"/>
                <w:sz w:val="21"/>
                <w:szCs w:val="21"/>
                <w:lang w:eastAsia="zh-CN"/>
              </w:rPr>
              <w:t>完全满足采购需求，且方案设置比较合理可行，可实施性一般的，加15分；</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中：</w:t>
            </w:r>
            <w:r>
              <w:rPr>
                <w:rFonts w:eastAsia="宋体" w:hint="eastAsia"/>
                <w:kern w:val="2"/>
                <w:sz w:val="21"/>
                <w:szCs w:val="21"/>
                <w:lang w:eastAsia="zh-CN"/>
              </w:rPr>
              <w:t>项目组织管理、工期进度安排、进度保障措施、系统测试方案、项目验收方案</w:t>
            </w:r>
            <w:r>
              <w:rPr>
                <w:rFonts w:eastAsia="宋体" w:hint="eastAsia"/>
                <w:kern w:val="2"/>
                <w:sz w:val="21"/>
                <w:szCs w:val="21"/>
                <w:lang w:eastAsia="zh-CN"/>
              </w:rPr>
              <w:t xml:space="preserve">部分满足采购需求，且方案设置基本合理可行，可实施性较差的，加5分； </w:t>
            </w:r>
          </w:p>
          <w:p>
            <w:pPr>
              <w:keepNext w:val="0"/>
              <w:keepLines w:val="0"/>
              <w:widowControl w:val="0"/>
              <w:suppressLineNumbers w:val="0"/>
              <w:wordWrap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差：</w:t>
            </w:r>
            <w:r>
              <w:rPr>
                <w:rFonts w:eastAsia="宋体" w:hint="eastAsia"/>
                <w:kern w:val="2"/>
                <w:sz w:val="21"/>
                <w:szCs w:val="21"/>
                <w:lang w:eastAsia="zh-CN"/>
              </w:rPr>
              <w:t>项目组织管理、工期进度安排、进度保障措施、系统测试方案、项目验收方案</w:t>
            </w:r>
            <w:r>
              <w:rPr>
                <w:rFonts w:eastAsia="宋体" w:hint="eastAsia"/>
                <w:kern w:val="2"/>
                <w:sz w:val="21"/>
                <w:szCs w:val="21"/>
                <w:lang w:eastAsia="zh-CN"/>
              </w:rPr>
              <w:t>差的或提供不清晰导致专家无法判断的不得分。若评审为差，需书面说明理由并记录在档</w:t>
            </w:r>
            <w:r>
              <w:rPr>
                <w:rFonts w:eastAsia="宋体" w:hint="eastAsia"/>
                <w:kern w:val="2"/>
                <w:sz w:val="21"/>
                <w:szCs w:val="21"/>
                <w:lang w:eastAsia="zh-CN"/>
              </w:rPr>
              <w:t>。</w:t>
            </w:r>
          </w:p>
          <w:p>
            <w:pPr>
              <w:keepNext w:val="0"/>
              <w:keepLines w:val="0"/>
              <w:widowControl w:val="0"/>
              <w:suppressLineNumbers w:val="0"/>
              <w:wordWrap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hint="eastAsia"/>
                <w:kern w:val="2"/>
                <w:sz w:val="21"/>
                <w:szCs w:val="21"/>
                <w:lang w:eastAsia="zh-CN"/>
              </w:rPr>
              <w:t>以上</w:t>
            </w:r>
            <w:r>
              <w:rPr>
                <w:rFonts w:eastAsia="宋体" w:hint="eastAsia"/>
                <w:kern w:val="2"/>
                <w:sz w:val="21"/>
                <w:szCs w:val="21"/>
                <w:lang w:eastAsia="zh-CN"/>
              </w:rPr>
              <w:t>2</w:t>
            </w:r>
            <w:r>
              <w:rPr>
                <w:rFonts w:eastAsia="宋体" w:hint="eastAsia"/>
                <w:kern w:val="2"/>
                <w:sz w:val="21"/>
                <w:szCs w:val="21"/>
                <w:lang w:eastAsia="zh-CN"/>
              </w:rPr>
              <w:t>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3</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项目重点难点分析、应对措施及相关的合理化建议</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5</w:t>
            </w:r>
          </w:p>
        </w:tc>
        <w:tc>
          <w:tcPr>
            <w:tcW w:w="5449" w:type="dxa"/>
            <w:vAlign w:val="center"/>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根据项目内容分析本项目的重难点、并提出应对措施以及相关合理化建议等。包括以下内容：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1.项目重点难点分析；</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2.应对措施；</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3.应对措施及相关的合理化建议。</w:t>
            </w:r>
          </w:p>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（二）评分</w:t>
            </w:r>
            <w:r>
              <w:rPr>
                <w:rFonts w:eastAsia="宋体" w:hint="eastAsia"/>
                <w:b/>
                <w:bCs/>
                <w:kern w:val="2"/>
                <w:sz w:val="21"/>
                <w:szCs w:val="21"/>
                <w:lang w:eastAsia="zh-CN"/>
              </w:rPr>
              <w:t>依据</w:t>
            </w:r>
            <w:r>
              <w:rPr>
                <w:rFonts w:eastAsia="宋体" w:hint="eastAsia"/>
                <w:b/>
                <w:kern w:val="2"/>
                <w:sz w:val="21"/>
                <w:szCs w:val="21"/>
                <w:lang w:eastAsia="zh-CN"/>
              </w:rPr>
              <w:t>：</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以上1-3项累计得分，每满足一项得25分，最高得75分；在此基础上，专家</w:t>
            </w:r>
            <w:r>
              <w:rPr>
                <w:rFonts w:eastAsia="宋体" w:hint="eastAsia"/>
                <w:kern w:val="2"/>
                <w:sz w:val="21"/>
                <w:szCs w:val="21"/>
                <w:lang w:eastAsia="zh-CN"/>
              </w:rPr>
              <w:t>根据各</w:t>
            </w:r>
            <w:r>
              <w:rPr>
                <w:rFonts w:eastAsia="宋体" w:hint="eastAsia"/>
                <w:kern w:val="2"/>
                <w:sz w:val="21"/>
                <w:szCs w:val="21"/>
                <w:lang w:eastAsia="zh-CN"/>
              </w:rPr>
              <w:t>供应商</w:t>
            </w:r>
            <w:r>
              <w:rPr>
                <w:rFonts w:eastAsia="宋体" w:hint="eastAsia"/>
                <w:kern w:val="2"/>
                <w:sz w:val="21"/>
                <w:szCs w:val="21"/>
                <w:lang w:eastAsia="zh-CN"/>
              </w:rPr>
              <w:t>的具体响应内容按照</w:t>
            </w:r>
            <w:r>
              <w:rPr>
                <w:rFonts w:eastAsia="宋体" w:hint="eastAsia"/>
                <w:kern w:val="2"/>
                <w:sz w:val="21"/>
                <w:szCs w:val="21"/>
                <w:lang w:eastAsia="zh-CN"/>
              </w:rPr>
              <w:t>量化</w:t>
            </w:r>
            <w:r>
              <w:rPr>
                <w:rFonts w:eastAsia="宋体" w:hint="eastAsia"/>
                <w:kern w:val="2"/>
                <w:sz w:val="21"/>
                <w:szCs w:val="21"/>
                <w:lang w:eastAsia="zh-CN"/>
              </w:rPr>
              <w:t>的评审因素</w:t>
            </w:r>
            <w:r>
              <w:rPr>
                <w:rFonts w:eastAsia="宋体" w:hint="eastAsia"/>
                <w:kern w:val="2"/>
                <w:sz w:val="21"/>
                <w:szCs w:val="21"/>
                <w:lang w:eastAsia="zh-CN"/>
              </w:rPr>
              <w:t>指标进一步</w:t>
            </w:r>
            <w:r>
              <w:rPr>
                <w:rFonts w:eastAsia="宋体" w:hint="eastAsia"/>
                <w:kern w:val="2"/>
                <w:sz w:val="21"/>
                <w:szCs w:val="21"/>
                <w:lang w:eastAsia="zh-CN"/>
              </w:rPr>
              <w:t>评审：</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1.内容</w:t>
            </w:r>
            <w:r>
              <w:rPr>
                <w:rFonts w:eastAsia="宋体" w:hint="eastAsia"/>
                <w:kern w:val="2"/>
                <w:sz w:val="21"/>
                <w:szCs w:val="21"/>
                <w:lang w:eastAsia="zh-CN"/>
              </w:rPr>
              <w:t>符合实际、完整、规范、思路清晰，内容合理性强，评审为优的，</w:t>
            </w:r>
            <w:r>
              <w:rPr>
                <w:rFonts w:eastAsia="宋体" w:hint="eastAsia"/>
                <w:kern w:val="2"/>
                <w:sz w:val="21"/>
                <w:szCs w:val="21"/>
                <w:lang w:eastAsia="zh-CN"/>
              </w:rPr>
              <w:t>加25</w:t>
            </w:r>
            <w:r>
              <w:rPr>
                <w:rFonts w:eastAsia="宋体" w:hint="eastAsia"/>
                <w:kern w:val="2"/>
                <w:sz w:val="21"/>
                <w:szCs w:val="21"/>
                <w:lang w:eastAsia="zh-CN"/>
              </w:rPr>
              <w:t>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2.内容</w:t>
            </w:r>
            <w:r>
              <w:rPr>
                <w:rFonts w:eastAsia="宋体" w:hint="eastAsia"/>
                <w:kern w:val="2"/>
                <w:sz w:val="21"/>
                <w:szCs w:val="21"/>
                <w:lang w:eastAsia="zh-CN"/>
              </w:rPr>
              <w:t>较符合实际、较完整规范、思路较清晰，内容合理性较强, 评审为良的，</w:t>
            </w:r>
            <w:r>
              <w:rPr>
                <w:rFonts w:eastAsia="宋体" w:hint="eastAsia"/>
                <w:kern w:val="2"/>
                <w:sz w:val="21"/>
                <w:szCs w:val="21"/>
                <w:lang w:eastAsia="zh-CN"/>
              </w:rPr>
              <w:t>加15</w:t>
            </w:r>
            <w:r>
              <w:rPr>
                <w:rFonts w:eastAsia="宋体" w:hint="eastAsia"/>
                <w:kern w:val="2"/>
                <w:sz w:val="21"/>
                <w:szCs w:val="21"/>
                <w:lang w:eastAsia="zh-CN"/>
              </w:rPr>
              <w:t>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3.内容</w:t>
            </w:r>
            <w:r>
              <w:rPr>
                <w:rFonts w:eastAsia="宋体" w:hint="eastAsia"/>
                <w:kern w:val="2"/>
                <w:sz w:val="21"/>
                <w:szCs w:val="21"/>
                <w:lang w:eastAsia="zh-CN"/>
              </w:rPr>
              <w:t>较普通、完整性、规范性一般，思路不够清晰，评审为中的，</w:t>
            </w:r>
            <w:r>
              <w:rPr>
                <w:rFonts w:eastAsia="宋体" w:hint="eastAsia"/>
                <w:kern w:val="2"/>
                <w:sz w:val="21"/>
                <w:szCs w:val="21"/>
                <w:lang w:eastAsia="zh-CN"/>
              </w:rPr>
              <w:t>加5</w:t>
            </w:r>
            <w:r>
              <w:rPr>
                <w:rFonts w:eastAsia="宋体" w:hint="eastAsia"/>
                <w:kern w:val="2"/>
                <w:sz w:val="21"/>
                <w:szCs w:val="21"/>
                <w:lang w:eastAsia="zh-CN"/>
              </w:rPr>
              <w:t>分；</w:t>
            </w:r>
          </w:p>
          <w:p>
            <w:pPr>
              <w:keepNext w:val="0"/>
              <w:keepLines w:val="0"/>
              <w:widowControl w:val="0"/>
              <w:suppressLineNumbers w:val="0"/>
              <w:wordWrap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4.</w:t>
            </w:r>
            <w:r>
              <w:rPr>
                <w:rFonts w:eastAsia="宋体" w:hint="eastAsia"/>
                <w:kern w:val="2"/>
                <w:sz w:val="21"/>
                <w:szCs w:val="21"/>
                <w:lang w:eastAsia="zh-CN"/>
              </w:rPr>
              <w:t>方案不完整、不规范，思路不清晰，内容合理性较差或未提供，不得分。</w:t>
            </w:r>
          </w:p>
          <w:p>
            <w:pPr>
              <w:keepNext w:val="0"/>
              <w:keepLines w:val="0"/>
              <w:widowControl w:val="0"/>
              <w:suppressLineNumbers w:val="0"/>
              <w:wordWrap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kern w:val="2"/>
                <w:sz w:val="21"/>
                <w:szCs w:val="21"/>
                <w:lang w:eastAsia="zh-CN"/>
              </w:rPr>
              <w:t>以上</w:t>
            </w:r>
            <w:r>
              <w:rPr>
                <w:rFonts w:eastAsia="宋体" w:hint="eastAsia"/>
                <w:kern w:val="2"/>
                <w:sz w:val="21"/>
                <w:szCs w:val="21"/>
                <w:lang w:eastAsia="zh-CN"/>
              </w:rPr>
              <w:t>2项</w:t>
            </w:r>
            <w:r>
              <w:rPr>
                <w:rFonts w:eastAsia="宋体"/>
                <w:kern w:val="2"/>
                <w:sz w:val="21"/>
                <w:szCs w:val="21"/>
                <w:lang w:eastAsia="zh-CN"/>
              </w:rPr>
              <w:t>累计得分，最高得</w:t>
            </w:r>
            <w:r>
              <w:rPr>
                <w:rFonts w:eastAsia="宋体" w:hint="eastAsia"/>
                <w:kern w:val="2"/>
                <w:sz w:val="21"/>
                <w:szCs w:val="21"/>
                <w:lang w:eastAsia="zh-CN"/>
              </w:rPr>
              <w:t>100</w:t>
            </w:r>
            <w:r>
              <w:rPr>
                <w:rFonts w:eastAsia="宋体"/>
                <w:kern w:val="2"/>
                <w:sz w:val="21"/>
                <w:szCs w:val="21"/>
                <w:lang w:eastAsia="zh-CN"/>
              </w:rPr>
              <w:t>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4</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质量保障措施及方案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5</w:t>
            </w:r>
          </w:p>
        </w:tc>
        <w:tc>
          <w:tcPr>
            <w:tcW w:w="5449" w:type="dxa"/>
            <w:vAlign w:val="center"/>
          </w:tcPr>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投标人根据项目要求，表述保障项目质量的管理保障措施方案需包括以下内容：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1.项目质量目标；</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2.项目组织架构与人员职责；</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3.</w:t>
            </w:r>
            <w:r>
              <w:rPr>
                <w:rFonts w:eastAsia="宋体" w:hint="eastAsia"/>
                <w:kern w:val="2"/>
                <w:sz w:val="21"/>
                <w:szCs w:val="21"/>
                <w:lang w:eastAsia="zh-CN"/>
              </w:rPr>
              <w:t>质量保证体系</w:t>
            </w:r>
            <w:r>
              <w:rPr>
                <w:rFonts w:eastAsia="宋体" w:hint="eastAsia"/>
                <w:kern w:val="2"/>
                <w:sz w:val="21"/>
                <w:szCs w:val="21"/>
                <w:lang w:eastAsia="zh-CN"/>
              </w:rPr>
              <w:t>；</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4.</w:t>
            </w:r>
            <w:r>
              <w:rPr>
                <w:rFonts w:eastAsia="宋体" w:hint="eastAsia"/>
                <w:kern w:val="2"/>
                <w:sz w:val="21"/>
                <w:szCs w:val="21"/>
                <w:lang w:eastAsia="zh-CN"/>
              </w:rPr>
              <w:t>质量保证措施</w:t>
            </w:r>
            <w:r>
              <w:rPr>
                <w:rFonts w:eastAsia="宋体" w:hint="eastAsia"/>
                <w:kern w:val="2"/>
                <w:sz w:val="21"/>
                <w:szCs w:val="21"/>
                <w:lang w:eastAsia="zh-CN"/>
              </w:rPr>
              <w:t>；</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5.</w:t>
            </w:r>
            <w:r>
              <w:rPr>
                <w:rFonts w:eastAsia="宋体" w:hint="eastAsia"/>
                <w:kern w:val="2"/>
                <w:sz w:val="21"/>
                <w:szCs w:val="21"/>
                <w:lang w:eastAsia="zh-CN"/>
              </w:rPr>
              <w:t>质量改进措施。</w:t>
            </w:r>
          </w:p>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w:t>
            </w:r>
            <w:r>
              <w:rPr>
                <w:rFonts w:eastAsia="宋体" w:hint="eastAsia"/>
                <w:b/>
                <w:bCs/>
                <w:kern w:val="2"/>
                <w:sz w:val="21"/>
                <w:szCs w:val="21"/>
                <w:lang w:eastAsia="zh-CN"/>
              </w:rPr>
              <w:t>依据</w:t>
            </w:r>
            <w:r>
              <w:rPr>
                <w:rFonts w:eastAsia="宋体" w:hint="eastAsia"/>
                <w:b/>
                <w:bCs/>
                <w:kern w:val="2"/>
                <w:sz w:val="21"/>
                <w:szCs w:val="21"/>
                <w:lang w:eastAsia="zh-CN"/>
              </w:rPr>
              <w:t>：</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上述1-5项累计得分，每满足一项得15分，最高得75分；在此基础上，专家根据各供应商的具体响应内容按照量化的评审因素指标进一步评审，根据投标人提供的方案内容进行打分：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优：项目</w:t>
            </w:r>
            <w:r>
              <w:rPr>
                <w:rFonts w:eastAsia="宋体" w:hint="eastAsia"/>
                <w:kern w:val="2"/>
                <w:sz w:val="21"/>
                <w:szCs w:val="21"/>
                <w:lang w:eastAsia="zh-CN"/>
              </w:rPr>
              <w:t>质</w:t>
            </w:r>
            <w:r>
              <w:rPr>
                <w:rFonts w:eastAsia="宋体" w:hint="eastAsia"/>
                <w:kern w:val="2"/>
                <w:sz w:val="21"/>
                <w:szCs w:val="21"/>
                <w:lang w:eastAsia="zh-CN"/>
              </w:rPr>
              <w:t>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优于采购需求的，且方案设置合理可行，可实施性强的，加25分；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良：项目</w:t>
            </w:r>
            <w:r>
              <w:rPr>
                <w:rFonts w:eastAsia="宋体" w:hint="eastAsia"/>
                <w:kern w:val="2"/>
                <w:sz w:val="21"/>
                <w:szCs w:val="21"/>
                <w:lang w:eastAsia="zh-CN"/>
              </w:rPr>
              <w:t>质</w:t>
            </w:r>
            <w:r>
              <w:rPr>
                <w:rFonts w:eastAsia="宋体" w:hint="eastAsia"/>
                <w:kern w:val="2"/>
                <w:sz w:val="21"/>
                <w:szCs w:val="21"/>
                <w:lang w:eastAsia="zh-CN"/>
              </w:rPr>
              <w:t>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完全满足采购需求，且方案设置比较合理可行，可实施性一般的，加15分；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中：项目</w:t>
            </w:r>
            <w:r>
              <w:rPr>
                <w:rFonts w:eastAsia="宋体" w:hint="eastAsia"/>
                <w:kern w:val="2"/>
                <w:sz w:val="21"/>
                <w:szCs w:val="21"/>
                <w:lang w:eastAsia="zh-CN"/>
              </w:rPr>
              <w:t>质</w:t>
            </w:r>
            <w:r>
              <w:rPr>
                <w:rFonts w:eastAsia="宋体" w:hint="eastAsia"/>
                <w:kern w:val="2"/>
                <w:sz w:val="21"/>
                <w:szCs w:val="21"/>
                <w:lang w:eastAsia="zh-CN"/>
              </w:rPr>
              <w:t>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 xml:space="preserve">部分满足采购需求，且方案设置基本合理可行，可实施性较差的，加5分； </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差：项目</w:t>
            </w:r>
            <w:r>
              <w:rPr>
                <w:rFonts w:eastAsia="宋体" w:hint="eastAsia"/>
                <w:kern w:val="2"/>
                <w:sz w:val="21"/>
                <w:szCs w:val="21"/>
                <w:lang w:eastAsia="zh-CN"/>
              </w:rPr>
              <w:t>质</w:t>
            </w:r>
            <w:r>
              <w:rPr>
                <w:rFonts w:eastAsia="宋体" w:hint="eastAsia"/>
                <w:kern w:val="2"/>
                <w:sz w:val="21"/>
                <w:szCs w:val="21"/>
                <w:lang w:eastAsia="zh-CN"/>
              </w:rPr>
              <w:t>量目标</w:t>
            </w:r>
            <w:r>
              <w:rPr>
                <w:rFonts w:eastAsia="宋体"/>
                <w:kern w:val="2"/>
                <w:sz w:val="21"/>
                <w:szCs w:val="21"/>
                <w:lang w:eastAsia="zh-CN"/>
              </w:rPr>
              <w:t>、</w:t>
            </w:r>
            <w:r>
              <w:rPr>
                <w:rFonts w:eastAsia="宋体" w:hint="eastAsia"/>
                <w:kern w:val="2"/>
                <w:sz w:val="21"/>
                <w:szCs w:val="21"/>
                <w:lang w:eastAsia="zh-CN"/>
              </w:rPr>
              <w:t>项目组织架构与人员职责、质量保证体系、质量保证措施、质量改进措施</w:t>
            </w:r>
            <w:r>
              <w:rPr>
                <w:rFonts w:eastAsia="宋体"/>
                <w:kern w:val="2"/>
                <w:sz w:val="21"/>
                <w:szCs w:val="21"/>
                <w:lang w:eastAsia="zh-CN"/>
              </w:rPr>
              <w:t>差的或提供不清晰导致专家无法判断的不得分。若评审为差，需书面说明理由并记录在档。</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kern w:val="2"/>
                <w:sz w:val="21"/>
                <w:szCs w:val="21"/>
                <w:lang w:eastAsia="zh-CN"/>
              </w:rPr>
              <w:t>以上2项得分累计，最高得100分。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5</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售后服务方案</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5</w:t>
            </w:r>
          </w:p>
        </w:tc>
        <w:tc>
          <w:tcPr>
            <w:tcW w:w="5449" w:type="dxa"/>
            <w:vAlign w:val="center"/>
          </w:tcPr>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投标人根据项目要求，表述</w:t>
            </w:r>
            <w:r>
              <w:rPr>
                <w:rFonts w:eastAsia="宋体" w:hint="eastAsia"/>
                <w:kern w:val="2"/>
                <w:sz w:val="21"/>
                <w:szCs w:val="21"/>
                <w:lang w:eastAsia="zh-CN"/>
              </w:rPr>
              <w:t>项目的售后服务方案需包括以下内容：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1.售后服务承诺；</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2.售后服务内容及响应时间；</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3.售后服务方式；</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4.售后服务流程；</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5.售后服务保障。</w:t>
            </w:r>
          </w:p>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w:t>
            </w:r>
            <w:r>
              <w:rPr>
                <w:rFonts w:eastAsia="宋体" w:hint="eastAsia"/>
                <w:b/>
                <w:bCs/>
                <w:kern w:val="2"/>
                <w:sz w:val="21"/>
                <w:szCs w:val="21"/>
                <w:lang w:eastAsia="zh-CN"/>
              </w:rPr>
              <w:t>依据</w:t>
            </w:r>
            <w:r>
              <w:rPr>
                <w:rFonts w:eastAsia="宋体" w:hint="eastAsia"/>
                <w:b/>
                <w:bCs/>
                <w:kern w:val="2"/>
                <w:sz w:val="21"/>
                <w:szCs w:val="21"/>
                <w:lang w:eastAsia="zh-CN"/>
              </w:rPr>
              <w:t>：</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上述1-5项累计得分，每满足一项得15分，最高得75分；在此基础上，专家根据各供应商的具体响应内容按照量化的评审因素指标进一步评审，根据投标人提供的方案内容进行打分：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优：</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优于采购需求的，且方案设置合理可行，可实施性强的，加25分；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良：</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完全满足采购需求，且方案设置比较合理可行，可实施性一般的，加15分；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中：</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 xml:space="preserve">部分满足采购需求，且方案设置基本合理可行，可实施性较差的，加5分； </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kern w:val="2"/>
                <w:sz w:val="21"/>
                <w:szCs w:val="21"/>
                <w:lang w:eastAsia="zh-CN"/>
              </w:rPr>
              <w:t>差：</w:t>
            </w:r>
            <w:r>
              <w:rPr>
                <w:rFonts w:eastAsia="宋体" w:hint="eastAsia"/>
                <w:kern w:val="2"/>
                <w:sz w:val="21"/>
                <w:szCs w:val="21"/>
                <w:lang w:eastAsia="zh-CN"/>
              </w:rPr>
              <w:t>售后服务承诺、售后服务内容及响应时间、售后服务方式、售后服务流程、售后服务保障</w:t>
            </w:r>
            <w:r>
              <w:rPr>
                <w:rFonts w:eastAsia="宋体"/>
                <w:kern w:val="2"/>
                <w:sz w:val="21"/>
                <w:szCs w:val="21"/>
                <w:lang w:eastAsia="zh-CN"/>
              </w:rPr>
              <w:t>差的或提供不清晰导致专家无法判断的不得分。若评审为差，需书面说明理由并记录在档。</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kern w:val="2"/>
                <w:sz w:val="21"/>
                <w:szCs w:val="21"/>
                <w:lang w:eastAsia="zh-CN"/>
              </w:rPr>
              <w:t>以上2项得分累计，最高得100分。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6</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违约承诺</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hint="eastAsia"/>
                <w:kern w:val="2"/>
                <w:sz w:val="21"/>
                <w:szCs w:val="21"/>
                <w:lang w:eastAsia="zh-CN"/>
              </w:rPr>
            </w:pPr>
            <w:r>
              <w:rPr>
                <w:rFonts w:eastAsia="宋体" w:hint="eastAsia"/>
                <w:kern w:val="2"/>
                <w:sz w:val="21"/>
                <w:szCs w:val="21"/>
                <w:lang w:eastAsia="zh-CN"/>
              </w:rPr>
              <w:t>3</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投标人承诺以下全部两项的得</w:t>
            </w:r>
            <w:r>
              <w:rPr>
                <w:rFonts w:eastAsia="宋体" w:hint="eastAsia"/>
                <w:kern w:val="2"/>
                <w:sz w:val="21"/>
                <w:szCs w:val="21"/>
                <w:lang w:eastAsia="zh-CN"/>
              </w:rPr>
              <w:t>100</w:t>
            </w:r>
            <w:r>
              <w:rPr>
                <w:rFonts w:eastAsia="宋体" w:hint="eastAsia"/>
                <w:kern w:val="2"/>
                <w:sz w:val="21"/>
                <w:szCs w:val="21"/>
                <w:lang w:eastAsia="zh-CN"/>
              </w:rPr>
              <w:t>分，否则不得分。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1.人员严格按照招标文件要求；</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2.运维服务期按照招标文件要求。</w:t>
            </w:r>
          </w:p>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 xml:space="preserve">（二）评分依据： </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kern w:val="2"/>
                <w:sz w:val="21"/>
                <w:szCs w:val="21"/>
                <w:lang w:eastAsia="zh-CN"/>
              </w:rPr>
            </w:pPr>
            <w:r>
              <w:rPr>
                <w:rFonts w:eastAsia="宋体" w:hint="eastAsia"/>
                <w:kern w:val="2"/>
                <w:sz w:val="21"/>
                <w:szCs w:val="21"/>
                <w:lang w:eastAsia="zh-CN"/>
              </w:rPr>
              <w:t>要求提供承诺（格式自定）作为得分依据，未提供承诺或承诺内容不满足要求不得分。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hint="eastAsia"/>
                <w:kern w:val="2"/>
                <w:sz w:val="21"/>
                <w:szCs w:val="21"/>
                <w:lang w:eastAsia="zh-CN"/>
              </w:rPr>
              <w:t>7</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eastAsia="宋体" w:hint="eastAsia"/>
                <w:kern w:val="2"/>
                <w:sz w:val="21"/>
                <w:szCs w:val="21"/>
                <w:lang w:eastAsia="zh-CN"/>
              </w:rPr>
            </w:pPr>
            <w:r>
              <w:rPr>
                <w:rFonts w:eastAsia="宋体" w:hint="eastAsia"/>
                <w:kern w:val="2"/>
                <w:sz w:val="21"/>
                <w:szCs w:val="21"/>
                <w:lang w:eastAsia="zh-CN"/>
              </w:rPr>
              <w:t>拟安排的项目负责人</w:t>
            </w:r>
          </w:p>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情况（仅限一人）</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10</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拟安排项目负责人为投标单位员工，</w:t>
            </w:r>
            <w:r>
              <w:rPr>
                <w:rFonts w:eastAsia="宋体"/>
                <w:kern w:val="2"/>
                <w:sz w:val="21"/>
                <w:szCs w:val="21"/>
                <w:lang w:eastAsia="zh-CN"/>
              </w:rPr>
              <w:t>按以下证书评分。</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1</w:t>
            </w:r>
            <w:r>
              <w:rPr>
                <w:rFonts w:eastAsia="宋体" w:hint="eastAsia"/>
                <w:kern w:val="2"/>
                <w:sz w:val="21"/>
                <w:szCs w:val="21"/>
                <w:lang w:eastAsia="zh-CN"/>
              </w:rPr>
              <w:t>.</w:t>
            </w:r>
            <w:r>
              <w:rPr>
                <w:rFonts w:eastAsia="宋体" w:hint="eastAsia"/>
                <w:kern w:val="2"/>
                <w:sz w:val="21"/>
                <w:szCs w:val="21"/>
                <w:lang w:eastAsia="zh-CN"/>
              </w:rPr>
              <w:t>具</w:t>
            </w:r>
            <w:r>
              <w:rPr>
                <w:rFonts w:eastAsia="宋体" w:hint="eastAsia"/>
                <w:kern w:val="2"/>
                <w:sz w:val="21"/>
                <w:szCs w:val="21"/>
                <w:lang w:eastAsia="zh-CN"/>
              </w:rPr>
              <w:t>有</w:t>
            </w:r>
            <w:bookmarkStart w:id="1" w:name="OLE_LINK1"/>
            <w:r>
              <w:rPr>
                <w:rFonts w:eastAsia="宋体" w:hint="eastAsia"/>
                <w:kern w:val="2"/>
                <w:sz w:val="21"/>
                <w:szCs w:val="21"/>
                <w:lang w:eastAsia="zh-CN"/>
              </w:rPr>
              <w:t>人力资源和社会保障部</w:t>
            </w:r>
            <w:r>
              <w:rPr>
                <w:rFonts w:eastAsia="宋体" w:hint="eastAsia"/>
                <w:kern w:val="2"/>
                <w:sz w:val="21"/>
                <w:szCs w:val="21"/>
                <w:lang w:eastAsia="zh-CN"/>
              </w:rPr>
              <w:t>或</w:t>
            </w:r>
            <w:r>
              <w:rPr>
                <w:rFonts w:eastAsia="宋体" w:hint="eastAsia"/>
                <w:kern w:val="2"/>
                <w:sz w:val="21"/>
                <w:szCs w:val="21"/>
                <w:lang w:eastAsia="zh-CN"/>
              </w:rPr>
              <w:t>工业和信息化部</w:t>
            </w:r>
            <w:bookmarkEnd w:id="1"/>
            <w:r>
              <w:rPr>
                <w:rFonts w:eastAsia="宋体" w:hint="eastAsia"/>
                <w:kern w:val="2"/>
                <w:sz w:val="21"/>
                <w:szCs w:val="21"/>
                <w:lang w:eastAsia="zh-CN"/>
              </w:rPr>
              <w:t>颁发的</w:t>
            </w:r>
            <w:r>
              <w:rPr>
                <w:rFonts w:eastAsia="宋体" w:hint="eastAsia"/>
                <w:kern w:val="2"/>
                <w:sz w:val="21"/>
                <w:szCs w:val="21"/>
                <w:lang w:eastAsia="zh-CN"/>
              </w:rPr>
              <w:t>信息系统项目管理师证书</w:t>
            </w:r>
            <w:r>
              <w:rPr>
                <w:rFonts w:eastAsia="宋体" w:hint="eastAsia"/>
                <w:kern w:val="2"/>
                <w:sz w:val="21"/>
                <w:szCs w:val="21"/>
                <w:lang w:eastAsia="zh-CN"/>
              </w:rPr>
              <w:t>、</w:t>
            </w:r>
            <w:r>
              <w:rPr>
                <w:rFonts w:eastAsia="宋体" w:hint="eastAsia"/>
                <w:kern w:val="2"/>
                <w:sz w:val="21"/>
                <w:szCs w:val="21"/>
                <w:lang w:eastAsia="zh-CN"/>
              </w:rPr>
              <w:t>系统规划与管理师证书</w:t>
            </w:r>
            <w:r>
              <w:rPr>
                <w:rFonts w:eastAsia="宋体" w:hint="eastAsia"/>
                <w:kern w:val="2"/>
                <w:sz w:val="21"/>
                <w:szCs w:val="21"/>
                <w:lang w:eastAsia="zh-CN"/>
              </w:rPr>
              <w:t>、</w:t>
            </w:r>
            <w:r>
              <w:rPr>
                <w:rFonts w:eastAsia="宋体" w:hint="eastAsia"/>
                <w:kern w:val="2"/>
                <w:sz w:val="21"/>
                <w:szCs w:val="21"/>
                <w:lang w:eastAsia="zh-CN"/>
              </w:rPr>
              <w:t>系统架构设计师证书</w:t>
            </w:r>
            <w:r>
              <w:rPr>
                <w:rFonts w:eastAsia="宋体" w:hint="eastAsia"/>
                <w:kern w:val="2"/>
                <w:sz w:val="21"/>
                <w:szCs w:val="21"/>
                <w:lang w:eastAsia="zh-CN"/>
              </w:rPr>
              <w:t>、</w:t>
            </w:r>
            <w:r>
              <w:rPr>
                <w:rFonts w:eastAsia="宋体" w:hint="eastAsia"/>
                <w:kern w:val="2"/>
                <w:sz w:val="21"/>
                <w:szCs w:val="21"/>
                <w:lang w:eastAsia="zh-CN"/>
              </w:rPr>
              <w:t>系统分析师证书</w:t>
            </w:r>
            <w:r>
              <w:rPr>
                <w:rFonts w:eastAsia="宋体" w:hint="eastAsia"/>
                <w:kern w:val="2"/>
                <w:sz w:val="21"/>
                <w:szCs w:val="21"/>
                <w:lang w:eastAsia="zh-CN"/>
              </w:rPr>
              <w:t>、通信专业技术人员职业资格证书（专业：传输与接入）</w:t>
            </w:r>
            <w:r>
              <w:rPr>
                <w:rFonts w:eastAsia="宋体" w:hint="eastAsia"/>
                <w:kern w:val="2"/>
                <w:sz w:val="21"/>
                <w:szCs w:val="21"/>
                <w:lang w:eastAsia="zh-CN"/>
              </w:rPr>
              <w:t>五种证书，每具备1个证书得20分</w:t>
            </w:r>
            <w:r>
              <w:rPr>
                <w:rFonts w:eastAsia="宋体" w:hint="eastAsia"/>
                <w:kern w:val="2"/>
                <w:sz w:val="21"/>
                <w:szCs w:val="21"/>
                <w:lang w:eastAsia="zh-CN"/>
              </w:rPr>
              <w:t>，</w:t>
            </w:r>
            <w:r>
              <w:rPr>
                <w:rFonts w:eastAsia="宋体" w:hint="eastAsia"/>
                <w:kern w:val="2"/>
                <w:sz w:val="21"/>
                <w:szCs w:val="21"/>
                <w:lang w:eastAsia="zh-CN"/>
              </w:rPr>
              <w:t>最高得100分</w:t>
            </w:r>
            <w:r>
              <w:rPr>
                <w:rFonts w:eastAsia="宋体" w:hint="eastAsia"/>
                <w:kern w:val="2"/>
                <w:sz w:val="21"/>
                <w:szCs w:val="21"/>
                <w:lang w:eastAsia="zh-CN"/>
              </w:rPr>
              <w:t>。</w:t>
            </w:r>
            <w:r>
              <w:rPr>
                <w:rFonts w:eastAsia="宋体" w:hint="eastAsia"/>
                <w:kern w:val="2"/>
                <w:sz w:val="21"/>
                <w:szCs w:val="21"/>
                <w:lang w:eastAsia="zh-CN"/>
              </w:rPr>
              <w:t>未提供不得分。</w:t>
            </w:r>
          </w:p>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 xml:space="preserve">（二）评分依据： </w:t>
            </w:r>
          </w:p>
          <w:p>
            <w:pPr>
              <w:keepNext w:val="0"/>
              <w:keepLines w:val="0"/>
              <w:widowControl w:val="0"/>
              <w:suppressLineNumbers w:val="0"/>
              <w:spacing w:before="0" w:beforeAutospacing="0" w:after="0" w:afterAutospacing="0" w:line="240" w:lineRule="auto"/>
              <w:ind w:left="0" w:right="0" w:leftChars="0"/>
              <w:jc w:val="both"/>
              <w:rPr>
                <w:rFonts w:eastAsia="宋体"/>
                <w:color w:val="000000"/>
                <w:kern w:val="2"/>
                <w:sz w:val="21"/>
                <w:szCs w:val="21"/>
                <w:lang w:eastAsia="zh-CN"/>
              </w:rPr>
            </w:pPr>
            <w:r>
              <w:rPr>
                <w:rFonts w:eastAsia="宋体" w:hint="eastAsia"/>
                <w:kern w:val="2"/>
                <w:sz w:val="21"/>
                <w:szCs w:val="21"/>
                <w:lang w:eastAsia="zh-CN"/>
              </w:rPr>
              <w:t>1</w:t>
            </w:r>
            <w:r>
              <w:rPr>
                <w:rFonts w:eastAsia="宋体" w:hint="eastAsia"/>
                <w:color w:val="000000"/>
                <w:kern w:val="2"/>
                <w:sz w:val="21"/>
                <w:szCs w:val="21"/>
                <w:lang w:eastAsia="zh-CN"/>
              </w:rPr>
              <w:t>.要求提供通过投标人缴纳的近三个月</w:t>
            </w:r>
            <w:r>
              <w:rPr>
                <w:rFonts w:eastAsia="宋体" w:hint="eastAsia"/>
                <w:color w:val="000000"/>
                <w:kern w:val="2"/>
                <w:sz w:val="21"/>
                <w:szCs w:val="21"/>
                <w:lang w:eastAsia="zh-CN"/>
              </w:rPr>
              <w:t>（</w:t>
            </w:r>
            <w:r>
              <w:rPr>
                <w:rFonts w:eastAsia="宋体" w:hint="eastAsia"/>
                <w:color w:val="000000"/>
                <w:kern w:val="2"/>
                <w:sz w:val="21"/>
                <w:szCs w:val="21"/>
                <w:lang w:eastAsia="zh-CN"/>
              </w:rPr>
              <w:t>含开标当月</w:t>
            </w:r>
            <w:r>
              <w:rPr>
                <w:rFonts w:eastAsia="宋体" w:hint="eastAsia"/>
                <w:color w:val="000000"/>
                <w:kern w:val="2"/>
                <w:sz w:val="21"/>
                <w:szCs w:val="21"/>
                <w:lang w:eastAsia="zh-CN"/>
              </w:rPr>
              <w:t>）</w:t>
            </w:r>
            <w:r>
              <w:rPr>
                <w:rFonts w:eastAsia="宋体" w:hint="eastAsia"/>
                <w:color w:val="000000"/>
                <w:kern w:val="2"/>
                <w:sz w:val="21"/>
                <w:szCs w:val="21"/>
                <w:lang w:eastAsia="zh-CN"/>
              </w:rPr>
              <w:t>的任意一个月的社保证明作为本单位员工的证明依据。若供应商成立不足</w:t>
            </w:r>
            <w:r>
              <w:rPr>
                <w:rFonts w:eastAsia="宋体" w:hint="eastAsia"/>
                <w:color w:val="000000"/>
                <w:kern w:val="2"/>
                <w:sz w:val="21"/>
                <w:szCs w:val="21"/>
                <w:lang w:eastAsia="zh-CN"/>
              </w:rPr>
              <w:t>一</w:t>
            </w:r>
            <w:r>
              <w:rPr>
                <w:rFonts w:eastAsia="宋体" w:hint="eastAsia"/>
                <w:color w:val="000000"/>
                <w:kern w:val="2"/>
                <w:sz w:val="21"/>
                <w:szCs w:val="21"/>
                <w:lang w:eastAsia="zh-CN"/>
              </w:rPr>
              <w:t>个月的，需提供成立情况说明函（格式自拟），无需提供相关人员社保，亦可得分。</w:t>
            </w:r>
          </w:p>
          <w:p>
            <w:pPr>
              <w:keepNext w:val="0"/>
              <w:keepLines w:val="0"/>
              <w:widowControl w:val="0"/>
              <w:suppressLineNumbers w:val="0"/>
              <w:spacing w:before="0" w:beforeAutospacing="0" w:after="0" w:afterAutospacing="0" w:line="240" w:lineRule="auto"/>
              <w:ind w:left="0" w:right="0" w:leftChars="0"/>
              <w:jc w:val="both"/>
              <w:rPr>
                <w:rFonts w:eastAsia="宋体"/>
                <w:kern w:val="2"/>
                <w:sz w:val="21"/>
                <w:lang w:eastAsia="zh-CN"/>
              </w:rPr>
            </w:pPr>
            <w:r>
              <w:rPr>
                <w:rFonts w:ascii="宋体" w:eastAsia="宋体" w:hAnsi="宋体" w:cs="宋体" w:hint="eastAsia"/>
                <w:kern w:val="2"/>
                <w:sz w:val="21"/>
                <w:szCs w:val="21"/>
                <w:lang w:eastAsia="zh-CN"/>
              </w:rPr>
              <w:t>2.</w:t>
            </w:r>
            <w:r>
              <w:rPr>
                <w:rFonts w:ascii="宋体" w:eastAsia="宋体" w:hAnsi="宋体" w:cs="宋体" w:hint="eastAsia"/>
                <w:kern w:val="2"/>
                <w:sz w:val="21"/>
                <w:szCs w:val="21"/>
                <w:lang w:eastAsia="zh-CN"/>
              </w:rPr>
              <w:t>以上资料均要求提供扫描件。评分中出现无证明资料或专家无法凭所提供资料判断是否得分的情况，一律作不得分处理。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8</w:t>
            </w:r>
          </w:p>
        </w:tc>
        <w:tc>
          <w:tcPr>
            <w:tcW w:w="1387"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eastAsia="宋体"/>
                <w:kern w:val="2"/>
                <w:sz w:val="21"/>
                <w:szCs w:val="21"/>
                <w:lang w:eastAsia="zh-CN"/>
              </w:rPr>
            </w:pPr>
            <w:r>
              <w:rPr>
                <w:rFonts w:eastAsia="宋体" w:hint="eastAsia"/>
                <w:kern w:val="2"/>
                <w:sz w:val="21"/>
                <w:szCs w:val="21"/>
                <w:lang w:eastAsia="zh-CN"/>
              </w:rPr>
              <w:t>拟安排的项目团队成员（技术人员）情况</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eastAsia="宋体"/>
                <w:kern w:val="2"/>
                <w:sz w:val="21"/>
                <w:szCs w:val="21"/>
                <w:lang w:eastAsia="zh-CN"/>
              </w:rPr>
            </w:pPr>
            <w:r>
              <w:rPr>
                <w:rFonts w:eastAsia="宋体" w:hint="eastAsia"/>
                <w:kern w:val="2"/>
                <w:sz w:val="21"/>
                <w:szCs w:val="21"/>
                <w:lang w:eastAsia="zh-CN"/>
              </w:rPr>
              <w:t>10</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both"/>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考察拟安排的项目团队成员情况：数量</w:t>
            </w:r>
            <w:r>
              <w:rPr>
                <w:rFonts w:eastAsia="宋体"/>
                <w:kern w:val="2"/>
                <w:sz w:val="21"/>
                <w:szCs w:val="21"/>
                <w:lang w:eastAsia="zh-CN"/>
              </w:rPr>
              <w:t>≥</w:t>
            </w:r>
            <w:r>
              <w:rPr>
                <w:rFonts w:eastAsia="宋体" w:hint="eastAsia"/>
                <w:kern w:val="2"/>
                <w:sz w:val="21"/>
                <w:szCs w:val="21"/>
                <w:lang w:eastAsia="zh-CN"/>
              </w:rPr>
              <w:t>5人，并列出团队成员清单，在此基础上进行评分</w:t>
            </w:r>
            <w:r>
              <w:rPr>
                <w:rFonts w:eastAsia="宋体" w:hint="eastAsia"/>
                <w:kern w:val="2"/>
                <w:sz w:val="21"/>
                <w:szCs w:val="21"/>
                <w:lang w:eastAsia="zh-CN"/>
              </w:rPr>
              <w:t>。</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1.具有人力资源和社会保障部或工业</w:t>
            </w:r>
            <w:r>
              <w:rPr>
                <w:rFonts w:eastAsia="宋体" w:hint="eastAsia"/>
                <w:kern w:val="2"/>
                <w:sz w:val="21"/>
                <w:szCs w:val="21"/>
                <w:lang w:eastAsia="zh-CN"/>
              </w:rPr>
              <w:t>或</w:t>
            </w:r>
            <w:r>
              <w:rPr>
                <w:rFonts w:eastAsia="宋体" w:hint="eastAsia"/>
                <w:kern w:val="2"/>
                <w:sz w:val="21"/>
                <w:szCs w:val="21"/>
                <w:lang w:eastAsia="zh-CN"/>
              </w:rPr>
              <w:t>信息化部批准颁发的证书情况：①系统集成项目管理工程师证书②数据库系统工程师证书③软件设计师证书④网络工程师证书</w:t>
            </w:r>
            <w:r>
              <w:rPr>
                <w:rFonts w:eastAsia="宋体" w:hint="eastAsia"/>
                <w:kern w:val="2"/>
                <w:sz w:val="21"/>
                <w:szCs w:val="21"/>
                <w:lang w:eastAsia="zh-CN"/>
              </w:rPr>
              <w:t>⑤通信专业技术人员职业资格证书</w:t>
            </w:r>
            <w:r>
              <w:rPr>
                <w:rFonts w:eastAsia="宋体" w:hint="eastAsia"/>
                <w:kern w:val="2"/>
                <w:sz w:val="21"/>
                <w:szCs w:val="21"/>
                <w:lang w:eastAsia="zh-CN"/>
              </w:rPr>
              <w:t>，每提供一个得20分，最高得</w:t>
            </w:r>
            <w:r>
              <w:rPr>
                <w:rFonts w:eastAsia="宋体" w:hint="eastAsia"/>
                <w:kern w:val="2"/>
                <w:sz w:val="21"/>
                <w:szCs w:val="21"/>
                <w:lang w:eastAsia="zh-CN"/>
              </w:rPr>
              <w:t>100</w:t>
            </w:r>
            <w:r>
              <w:rPr>
                <w:rFonts w:eastAsia="宋体" w:hint="eastAsia"/>
                <w:kern w:val="2"/>
                <w:sz w:val="21"/>
                <w:szCs w:val="21"/>
                <w:lang w:eastAsia="zh-CN"/>
              </w:rPr>
              <w:t>分。同一人同时满足上述多项要求的，不重复计算得分。</w:t>
            </w:r>
          </w:p>
          <w:p>
            <w:pPr>
              <w:keepNext w:val="0"/>
              <w:keepLines w:val="0"/>
              <w:widowControl w:val="0"/>
              <w:suppressLineNumbers w:val="0"/>
              <w:spacing w:before="0" w:beforeAutospacing="0" w:after="0" w:afterAutospacing="0" w:line="240" w:lineRule="auto"/>
              <w:ind w:left="0" w:right="0" w:leftChars="0"/>
              <w:jc w:val="both"/>
              <w:rPr>
                <w:rFonts w:eastAsia="宋体" w:hint="eastAsia"/>
                <w:b/>
                <w:bCs/>
                <w:kern w:val="2"/>
                <w:sz w:val="21"/>
                <w:szCs w:val="21"/>
                <w:lang w:eastAsia="zh-CN"/>
              </w:rPr>
            </w:pPr>
            <w:r>
              <w:rPr>
                <w:rFonts w:eastAsia="宋体" w:hint="eastAsia"/>
                <w:b/>
                <w:bCs/>
                <w:kern w:val="2"/>
                <w:sz w:val="21"/>
                <w:szCs w:val="21"/>
                <w:lang w:eastAsia="zh-CN"/>
              </w:rPr>
              <w:t>（二）评分依据：</w:t>
            </w:r>
          </w:p>
          <w:p>
            <w:pPr>
              <w:keepNext w:val="0"/>
              <w:keepLines w:val="0"/>
              <w:widowControl w:val="0"/>
              <w:suppressLineNumbers w:val="0"/>
              <w:spacing w:before="0" w:beforeAutospacing="0" w:after="0" w:afterAutospacing="0" w:line="240" w:lineRule="auto"/>
              <w:ind w:left="0" w:right="0" w:leftChars="0"/>
              <w:jc w:val="both"/>
              <w:rPr>
                <w:rFonts w:eastAsia="宋体" w:hint="eastAsia"/>
                <w:kern w:val="2"/>
                <w:sz w:val="21"/>
                <w:szCs w:val="21"/>
                <w:lang w:eastAsia="zh-CN"/>
              </w:rPr>
            </w:pPr>
            <w:r>
              <w:rPr>
                <w:rFonts w:eastAsia="宋体" w:hint="eastAsia"/>
                <w:kern w:val="2"/>
                <w:sz w:val="21"/>
                <w:szCs w:val="21"/>
                <w:lang w:eastAsia="zh-CN"/>
              </w:rPr>
              <w:t>1.要求提供通过投标人缴纳的近三个月（含开标当月）的任意一个月的社保证明作为本单位员工的证明依据。若供应商成立不足一个月的，需提供成立情况说明函（格式自拟），无需提供相关人员社保，亦可得分。</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cs="宋体" w:hint="eastAsia"/>
                <w:kern w:val="2"/>
                <w:sz w:val="21"/>
                <w:szCs w:val="21"/>
                <w:lang w:eastAsia="zh-CN"/>
              </w:rPr>
            </w:pPr>
            <w:r>
              <w:rPr>
                <w:rFonts w:eastAsia="宋体" w:hint="eastAsia"/>
                <w:kern w:val="2"/>
                <w:sz w:val="21"/>
                <w:szCs w:val="21"/>
                <w:lang w:eastAsia="zh-CN"/>
              </w:rPr>
              <w:t>2.以上资料均要求提供扫描件。评分中出现无证明资料或专家无法凭所提供资料判断是否得分的情况，一律作不得分处理。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restart"/>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3</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hint="eastAsia"/>
                <w:b/>
                <w:bCs/>
                <w:color w:val="0000FF"/>
                <w:kern w:val="2"/>
                <w:sz w:val="21"/>
                <w:lang w:eastAsia="zh-CN"/>
              </w:rPr>
              <w:t>商务部分</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cs="宋体" w:hint="eastAsia"/>
                <w:b/>
                <w:bCs/>
                <w:color w:val="0000FF"/>
                <w:kern w:val="2"/>
                <w:lang w:eastAsia="zh-CN"/>
              </w:rPr>
              <w:t>17</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shd w:val="clear" w:color="auto" w:fill="E6EFFA"/>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1387"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98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1</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供应商认证情况</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6</w:t>
            </w:r>
          </w:p>
        </w:tc>
        <w:tc>
          <w:tcPr>
            <w:tcW w:w="5449" w:type="dxa"/>
            <w:vAlign w:val="top"/>
          </w:tcPr>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（一）评分内容：</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考察</w:t>
            </w:r>
            <w:r>
              <w:rPr>
                <w:rFonts w:eastAsia="宋体" w:hint="eastAsia"/>
                <w:kern w:val="2"/>
                <w:sz w:val="21"/>
                <w:szCs w:val="21"/>
                <w:lang w:eastAsia="zh-CN"/>
              </w:rPr>
              <w:t>投标人</w:t>
            </w:r>
            <w:r>
              <w:rPr>
                <w:rFonts w:eastAsia="宋体" w:hint="eastAsia"/>
                <w:kern w:val="2"/>
                <w:sz w:val="21"/>
                <w:szCs w:val="21"/>
                <w:lang w:eastAsia="zh-CN"/>
              </w:rPr>
              <w:t>认证证书情况</w:t>
            </w:r>
            <w:r>
              <w:rPr>
                <w:rFonts w:eastAsia="宋体" w:hint="eastAsia"/>
                <w:kern w:val="2"/>
                <w:sz w:val="21"/>
                <w:szCs w:val="21"/>
                <w:lang w:eastAsia="zh-CN"/>
              </w:rPr>
              <w:t>：</w:t>
            </w:r>
          </w:p>
          <w:p>
            <w:pPr>
              <w:keepNext w:val="0"/>
              <w:keepLines w:val="0"/>
              <w:widowControl w:val="0"/>
              <w:numPr>
                <w:ilvl w:val="12"/>
                <w:numId w:val="0"/>
              </w:numPr>
              <w:suppressLineNumbers w:val="0"/>
              <w:spacing w:before="0" w:beforeAutospacing="0" w:after="0" w:afterAutospacing="0" w:line="240" w:lineRule="auto"/>
              <w:ind w:left="0" w:right="0" w:firstLine="0"/>
              <w:jc w:val="both"/>
              <w:rPr>
                <w:rFonts w:eastAsia="宋体" w:hint="eastAsia"/>
                <w:kern w:val="2"/>
                <w:sz w:val="21"/>
                <w:szCs w:val="21"/>
                <w:lang w:eastAsia="zh-CN"/>
              </w:rPr>
            </w:pPr>
            <w:r>
              <w:rPr>
                <w:rFonts w:eastAsia="宋体" w:hint="eastAsia"/>
                <w:kern w:val="2"/>
                <w:sz w:val="21"/>
                <w:szCs w:val="21"/>
                <w:lang w:eastAsia="zh-CN"/>
              </w:rPr>
              <w:t>1.具有质量管理体系认证；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2.具有环境管理体系认证；</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3.具有</w:t>
            </w:r>
            <w:r>
              <w:rPr>
                <w:rFonts w:eastAsia="宋体" w:hint="eastAsia"/>
                <w:kern w:val="2"/>
                <w:sz w:val="21"/>
                <w:szCs w:val="21"/>
                <w:lang w:eastAsia="zh-CN"/>
              </w:rPr>
              <w:t>职业健康安全管理体系认证</w:t>
            </w:r>
            <w:r>
              <w:rPr>
                <w:rFonts w:eastAsia="宋体" w:hint="eastAsia"/>
                <w:kern w:val="2"/>
                <w:sz w:val="21"/>
                <w:szCs w:val="21"/>
                <w:lang w:eastAsia="zh-CN"/>
              </w:rPr>
              <w:t>；</w:t>
            </w:r>
          </w:p>
          <w:p>
            <w:pPr>
              <w:keepNext w:val="0"/>
              <w:keepLines w:val="0"/>
              <w:widowControl w:val="0"/>
              <w:suppressLineNumbers w:val="0"/>
              <w:spacing w:before="0" w:beforeAutospacing="0" w:after="0" w:afterAutospacing="0" w:line="240" w:lineRule="auto"/>
              <w:ind w:left="0" w:right="0"/>
              <w:jc w:val="both"/>
              <w:rPr>
                <w:rFonts w:eastAsia="宋体" w:hint="eastAsia"/>
                <w:kern w:val="2"/>
                <w:sz w:val="21"/>
                <w:szCs w:val="21"/>
                <w:lang w:eastAsia="zh-CN"/>
              </w:rPr>
            </w:pPr>
            <w:r>
              <w:rPr>
                <w:rFonts w:eastAsia="宋体" w:hint="eastAsia"/>
                <w:kern w:val="2"/>
                <w:sz w:val="21"/>
                <w:szCs w:val="21"/>
                <w:lang w:eastAsia="zh-CN"/>
              </w:rPr>
              <w:t>同时提供以上3个证书得100分，否则不得分；</w:t>
            </w:r>
          </w:p>
          <w:p>
            <w:pPr>
              <w:keepNext w:val="0"/>
              <w:keepLines w:val="0"/>
              <w:widowControl w:val="0"/>
              <w:suppressLineNumbers w:val="0"/>
              <w:spacing w:before="0" w:beforeAutospacing="0" w:after="0" w:afterAutospacing="0" w:line="240" w:lineRule="auto"/>
              <w:ind w:left="0" w:right="0" w:leftChars="0"/>
              <w:jc w:val="left"/>
              <w:rPr>
                <w:rFonts w:eastAsia="宋体"/>
                <w:b/>
                <w:kern w:val="2"/>
                <w:sz w:val="21"/>
                <w:szCs w:val="21"/>
                <w:lang w:eastAsia="zh-CN"/>
              </w:rPr>
            </w:pPr>
            <w:r>
              <w:rPr>
                <w:rFonts w:eastAsia="宋体" w:hint="eastAsia"/>
                <w:b/>
                <w:kern w:val="2"/>
                <w:sz w:val="21"/>
                <w:szCs w:val="21"/>
                <w:lang w:eastAsia="zh-CN"/>
              </w:rPr>
              <w:t>（二）评分依据：</w:t>
            </w:r>
          </w:p>
          <w:p>
            <w:pPr>
              <w:keepNext w:val="0"/>
              <w:keepLines w:val="0"/>
              <w:widowControl w:val="0"/>
              <w:suppressLineNumbers w:val="0"/>
              <w:spacing w:before="0" w:beforeAutospacing="0" w:after="0" w:afterAutospacing="0" w:line="240" w:lineRule="auto"/>
              <w:ind w:left="0" w:right="0" w:leftChars="0"/>
              <w:jc w:val="both"/>
              <w:rPr>
                <w:rFonts w:ascii="宋体" w:eastAsia="宋体" w:hAnsi="宋体"/>
                <w:kern w:val="2"/>
                <w:sz w:val="21"/>
                <w:lang w:eastAsia="zh-CN"/>
              </w:rPr>
            </w:pPr>
            <w:r>
              <w:rPr>
                <w:rFonts w:ascii="宋体" w:eastAsia="宋体" w:hAnsi="宋体"/>
                <w:kern w:val="2"/>
                <w:sz w:val="21"/>
                <w:lang w:eastAsia="zh-CN"/>
              </w:rPr>
              <w:t>要求提供所有有效的认证证书扫描件，及出具证书官网或全国认证认可信息公共服务平台（http://cx.cnca.cn/）的证书查询记录。认证证书在公开渠道无法查询的，需提供颁发机构的证明材料，证明证书真实有效。评分中出现无证明资料或专家无法凭所提供资料判断是否得分的情况，一律作不得分处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2</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供应商同类项目业绩情况</w:t>
            </w:r>
          </w:p>
        </w:tc>
        <w:tc>
          <w:tcPr>
            <w:tcW w:w="981" w:type="dxa"/>
            <w:vAlign w:val="center"/>
          </w:tcPr>
          <w:p>
            <w:pPr>
              <w:keepNext w:val="0"/>
              <w:keepLines w:val="0"/>
              <w:widowControl w:val="0"/>
              <w:suppressLineNumbers w:val="0"/>
              <w:wordWrap w:val="0"/>
              <w:spacing w:before="0" w:beforeAutospacing="0" w:after="0" w:afterAutospacing="0" w:line="240" w:lineRule="auto"/>
              <w:ind w:left="0" w:right="0" w:leftChars="0"/>
              <w:jc w:val="center"/>
              <w:rPr>
                <w:rFonts w:ascii="宋体" w:eastAsia="宋体" w:hAnsi="宋体" w:cs="宋体"/>
                <w:kern w:val="2"/>
                <w:sz w:val="21"/>
                <w:szCs w:val="21"/>
                <w:lang w:eastAsia="zh-CN"/>
              </w:rPr>
            </w:pPr>
            <w:r>
              <w:rPr>
                <w:rFonts w:eastAsia="宋体" w:hint="eastAsia"/>
                <w:kern w:val="2"/>
                <w:sz w:val="21"/>
                <w:szCs w:val="21"/>
                <w:lang w:eastAsia="zh-CN"/>
              </w:rPr>
              <w:t>9</w:t>
            </w:r>
          </w:p>
        </w:tc>
        <w:tc>
          <w:tcPr>
            <w:tcW w:w="5449" w:type="dxa"/>
            <w:vAlign w:val="top"/>
          </w:tcPr>
          <w:p>
            <w:pPr>
              <w:keepNext w:val="0"/>
              <w:keepLines w:val="0"/>
              <w:widowControl w:val="0"/>
              <w:suppressLineNumbers w:val="0"/>
              <w:adjustRightInd w:val="0"/>
              <w:snapToGrid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（一）评分内容：</w:t>
            </w:r>
          </w:p>
          <w:p>
            <w:pPr>
              <w:keepNext w:val="0"/>
              <w:keepLines w:val="0"/>
              <w:widowControl w:val="0"/>
              <w:suppressLineNumbers w:val="0"/>
              <w:adjustRightInd w:val="0"/>
              <w:snapToGrid w:val="0"/>
              <w:spacing w:before="0" w:beforeAutospacing="0" w:after="0" w:afterAutospacing="0" w:line="240" w:lineRule="auto"/>
              <w:ind w:left="0" w:right="0" w:leftChars="0"/>
              <w:jc w:val="left"/>
              <w:rPr>
                <w:rFonts w:eastAsia="宋体"/>
                <w:kern w:val="2"/>
                <w:sz w:val="21"/>
                <w:szCs w:val="21"/>
                <w:lang w:eastAsia="zh-CN"/>
              </w:rPr>
            </w:pPr>
            <w:r>
              <w:rPr>
                <w:rFonts w:eastAsia="宋体"/>
                <w:kern w:val="2"/>
                <w:sz w:val="21"/>
                <w:szCs w:val="21"/>
                <w:lang w:eastAsia="zh-CN"/>
              </w:rPr>
              <w:t>投标人202</w:t>
            </w:r>
            <w:r>
              <w:rPr>
                <w:rFonts w:eastAsia="宋体" w:hint="eastAsia"/>
                <w:kern w:val="2"/>
                <w:sz w:val="21"/>
                <w:szCs w:val="21"/>
                <w:lang w:eastAsia="zh-CN"/>
              </w:rPr>
              <w:t>2</w:t>
            </w:r>
            <w:r>
              <w:rPr>
                <w:rFonts w:eastAsia="宋体"/>
                <w:kern w:val="2"/>
                <w:sz w:val="21"/>
                <w:szCs w:val="21"/>
                <w:lang w:eastAsia="zh-CN"/>
              </w:rPr>
              <w:t>年10月1日至本项目投标截止时间，以合同签订日期为准</w:t>
            </w:r>
            <w:r>
              <w:rPr>
                <w:rFonts w:eastAsia="宋体" w:hint="eastAsia"/>
                <w:kern w:val="2"/>
                <w:sz w:val="21"/>
                <w:szCs w:val="21"/>
                <w:lang w:eastAsia="zh-CN"/>
              </w:rPr>
              <w:t>的</w:t>
            </w:r>
            <w:r>
              <w:rPr>
                <w:rFonts w:eastAsia="宋体" w:hint="eastAsia"/>
                <w:kern w:val="2"/>
                <w:sz w:val="21"/>
                <w:szCs w:val="21"/>
                <w:lang w:eastAsia="zh-CN"/>
              </w:rPr>
              <w:t>口岸业务</w:t>
            </w:r>
            <w:r>
              <w:rPr>
                <w:rFonts w:eastAsia="宋体" w:hint="eastAsia"/>
                <w:kern w:val="2"/>
                <w:sz w:val="21"/>
                <w:szCs w:val="21"/>
                <w:lang w:eastAsia="zh-CN"/>
              </w:rPr>
              <w:t>类项目业绩</w:t>
            </w:r>
            <w:r>
              <w:rPr>
                <w:rFonts w:eastAsia="宋体" w:hint="eastAsia"/>
                <w:kern w:val="2"/>
                <w:sz w:val="21"/>
                <w:szCs w:val="21"/>
                <w:lang w:eastAsia="zh-CN"/>
              </w:rPr>
              <w:t>，</w:t>
            </w:r>
            <w:r>
              <w:rPr>
                <w:rFonts w:eastAsia="宋体" w:hint="eastAsia"/>
                <w:kern w:val="2"/>
                <w:sz w:val="21"/>
                <w:szCs w:val="21"/>
                <w:lang w:eastAsia="zh-CN"/>
              </w:rPr>
              <w:t>每提供一份合同得</w:t>
            </w:r>
            <w:r>
              <w:rPr>
                <w:rFonts w:eastAsia="宋体" w:hint="eastAsia"/>
                <w:kern w:val="2"/>
                <w:sz w:val="21"/>
                <w:szCs w:val="21"/>
                <w:lang w:eastAsia="zh-CN"/>
              </w:rPr>
              <w:t>50</w:t>
            </w:r>
            <w:r>
              <w:rPr>
                <w:rFonts w:eastAsia="宋体" w:hint="eastAsia"/>
                <w:kern w:val="2"/>
                <w:sz w:val="21"/>
                <w:szCs w:val="21"/>
                <w:lang w:eastAsia="zh-CN"/>
              </w:rPr>
              <w:t>分，最高得</w:t>
            </w:r>
            <w:r>
              <w:rPr>
                <w:rFonts w:eastAsia="宋体" w:hint="eastAsia"/>
                <w:kern w:val="2"/>
                <w:sz w:val="21"/>
                <w:szCs w:val="21"/>
                <w:lang w:eastAsia="zh-CN"/>
              </w:rPr>
              <w:t>100</w:t>
            </w:r>
            <w:r>
              <w:rPr>
                <w:rFonts w:eastAsia="宋体" w:hint="eastAsia"/>
                <w:kern w:val="2"/>
                <w:sz w:val="21"/>
                <w:szCs w:val="21"/>
                <w:lang w:eastAsia="zh-CN"/>
              </w:rPr>
              <w:t>分；</w:t>
            </w:r>
          </w:p>
          <w:p>
            <w:pPr>
              <w:keepNext w:val="0"/>
              <w:keepLines w:val="0"/>
              <w:widowControl w:val="0"/>
              <w:suppressLineNumbers w:val="0"/>
              <w:adjustRightInd w:val="0"/>
              <w:snapToGrid w:val="0"/>
              <w:spacing w:before="0" w:beforeAutospacing="0" w:after="0" w:afterAutospacing="0" w:line="240" w:lineRule="auto"/>
              <w:ind w:left="0" w:right="0" w:leftChars="0"/>
              <w:jc w:val="both"/>
              <w:rPr>
                <w:rFonts w:eastAsia="宋体"/>
                <w:kern w:val="2"/>
                <w:sz w:val="21"/>
                <w:szCs w:val="21"/>
                <w:lang w:eastAsia="zh-CN"/>
              </w:rPr>
            </w:pPr>
            <w:r>
              <w:rPr>
                <w:rFonts w:eastAsia="宋体" w:hint="eastAsia"/>
                <w:kern w:val="2"/>
                <w:sz w:val="21"/>
                <w:szCs w:val="21"/>
                <w:lang w:eastAsia="zh-CN"/>
              </w:rPr>
              <w:t>（二）评分依据：</w:t>
            </w:r>
          </w:p>
          <w:p>
            <w:pPr>
              <w:keepNext w:val="0"/>
              <w:keepLines w:val="0"/>
              <w:widowControl w:val="0"/>
              <w:suppressLineNumbers w:val="0"/>
              <w:adjustRightInd w:val="0"/>
              <w:snapToGrid w:val="0"/>
              <w:spacing w:before="0" w:beforeAutospacing="0" w:after="0" w:afterAutospacing="0" w:line="240" w:lineRule="auto"/>
              <w:ind w:left="0" w:right="0" w:leftChars="0"/>
              <w:jc w:val="both"/>
              <w:rPr>
                <w:rFonts w:eastAsia="宋体"/>
                <w:kern w:val="2"/>
                <w:sz w:val="21"/>
                <w:lang w:eastAsia="zh-CN"/>
              </w:rPr>
            </w:pPr>
            <w:r>
              <w:rPr>
                <w:rFonts w:eastAsia="宋体" w:hint="eastAsia"/>
                <w:kern w:val="2"/>
                <w:sz w:val="21"/>
                <w:szCs w:val="21"/>
                <w:lang w:eastAsia="zh-CN"/>
              </w:rPr>
              <w:t>1.</w:t>
            </w:r>
            <w:r>
              <w:rPr>
                <w:rFonts w:eastAsia="宋体"/>
                <w:kern w:val="2"/>
                <w:sz w:val="21"/>
                <w:szCs w:val="21"/>
                <w:lang w:eastAsia="zh-CN"/>
              </w:rPr>
              <w:t>每项业绩须提供合同关键页</w:t>
            </w:r>
            <w:r>
              <w:rPr>
                <w:rFonts w:eastAsia="宋体" w:hint="eastAsia"/>
                <w:kern w:val="2"/>
                <w:sz w:val="21"/>
                <w:szCs w:val="21"/>
                <w:lang w:eastAsia="zh-CN"/>
              </w:rPr>
              <w:t>扫描件</w:t>
            </w:r>
            <w:r>
              <w:rPr>
                <w:rFonts w:eastAsia="宋体" w:hint="eastAsia"/>
                <w:kern w:val="2"/>
                <w:sz w:val="21"/>
                <w:szCs w:val="21"/>
                <w:lang w:eastAsia="zh-CN"/>
              </w:rPr>
              <w:t>，</w:t>
            </w:r>
            <w:r>
              <w:rPr>
                <w:rFonts w:eastAsia="宋体" w:hint="eastAsia"/>
                <w:kern w:val="2"/>
                <w:sz w:val="21"/>
                <w:szCs w:val="21"/>
                <w:lang w:eastAsia="zh-CN"/>
              </w:rPr>
              <w:t>评分中出现无证明资料或专家无法凭所提供资料判断是否得分的情况，一律作不得分处理。</w:t>
            </w:r>
          </w:p>
          <w:p>
            <w:pPr>
              <w:keepNext w:val="0"/>
              <w:keepLines w:val="0"/>
              <w:widowControl w:val="0"/>
              <w:suppressLineNumbers w:val="0"/>
              <w:adjustRightInd w:val="0"/>
              <w:snapToGrid w:val="0"/>
              <w:spacing w:before="0" w:beforeAutospacing="0" w:after="0" w:afterAutospacing="0" w:line="240" w:lineRule="auto"/>
              <w:ind w:left="0" w:right="0" w:leftChars="0"/>
              <w:jc w:val="both"/>
              <w:rPr>
                <w:rFonts w:ascii="宋体" w:eastAsia="宋体" w:hAnsi="宋体"/>
                <w:kern w:val="2"/>
                <w:sz w:val="21"/>
                <w:szCs w:val="21"/>
                <w:lang w:eastAsia="zh-CN"/>
              </w:rPr>
            </w:pPr>
            <w:r>
              <w:rPr>
                <w:rFonts w:ascii="宋体" w:eastAsia="宋体" w:hAnsi="宋体" w:cs="宋体" w:hint="eastAsia"/>
                <w:kern w:val="2"/>
                <w:sz w:val="21"/>
                <w:szCs w:val="21"/>
                <w:lang w:eastAsia="zh-CN"/>
              </w:rPr>
              <w:t>2.</w:t>
            </w:r>
            <w:r>
              <w:rPr>
                <w:rFonts w:eastAsia="宋体"/>
                <w:kern w:val="2"/>
                <w:sz w:val="21"/>
                <w:szCs w:val="21"/>
                <w:lang w:eastAsia="zh-CN"/>
              </w:rPr>
              <w:t>长期服务续签合同只计算一个业绩。</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3</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服务网点</w:t>
            </w:r>
          </w:p>
        </w:tc>
        <w:tc>
          <w:tcPr>
            <w:tcW w:w="98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hint="eastAsia"/>
                <w:kern w:val="2"/>
                <w:sz w:val="21"/>
                <w:szCs w:val="21"/>
                <w:lang w:eastAsia="zh-CN"/>
              </w:rPr>
            </w:pPr>
            <w:r>
              <w:rPr>
                <w:rFonts w:ascii="宋体" w:eastAsia="宋体" w:hAnsi="宋体" w:hint="eastAsia"/>
                <w:kern w:val="2"/>
                <w:sz w:val="21"/>
                <w:szCs w:val="21"/>
                <w:lang w:eastAsia="zh-CN"/>
              </w:rPr>
              <w:t>2</w:t>
            </w:r>
          </w:p>
        </w:tc>
        <w:tc>
          <w:tcPr>
            <w:tcW w:w="5449" w:type="dxa"/>
          </w:tcPr>
          <w:p>
            <w:pPr>
              <w:keepNext w:val="0"/>
              <w:keepLines w:val="0"/>
              <w:widowControl w:val="0"/>
              <w:suppressLineNumbers w:val="0"/>
              <w:adjustRightInd w:val="0"/>
              <w:snapToGrid w:val="0"/>
              <w:spacing w:before="0" w:beforeAutospacing="0" w:after="0" w:afterAutospacing="0" w:line="240" w:lineRule="auto"/>
              <w:ind w:left="0" w:right="0"/>
              <w:jc w:val="left"/>
              <w:rPr>
                <w:rFonts w:eastAsia="宋体" w:hint="eastAsia"/>
                <w:kern w:val="2"/>
                <w:sz w:val="21"/>
                <w:szCs w:val="21"/>
                <w:lang w:eastAsia="zh-CN"/>
              </w:rPr>
            </w:pPr>
            <w:r>
              <w:rPr>
                <w:rFonts w:eastAsia="宋体" w:hint="eastAsia"/>
                <w:kern w:val="2"/>
                <w:sz w:val="21"/>
                <w:szCs w:val="21"/>
                <w:lang w:eastAsia="zh-CN"/>
              </w:rPr>
              <w:t>（一）评分内容：</w:t>
            </w:r>
          </w:p>
          <w:p>
            <w:pPr>
              <w:keepNext w:val="0"/>
              <w:keepLines w:val="0"/>
              <w:widowControl w:val="0"/>
              <w:suppressLineNumbers w:val="0"/>
              <w:adjustRightInd w:val="0"/>
              <w:snapToGrid w:val="0"/>
              <w:spacing w:before="0" w:beforeAutospacing="0" w:after="0" w:afterAutospacing="0" w:line="240" w:lineRule="auto"/>
              <w:ind w:left="0" w:right="0"/>
              <w:jc w:val="left"/>
              <w:rPr>
                <w:rFonts w:eastAsia="宋体" w:hint="eastAsia"/>
                <w:kern w:val="2"/>
                <w:sz w:val="21"/>
                <w:szCs w:val="21"/>
                <w:lang w:eastAsia="zh-CN"/>
              </w:rPr>
            </w:pPr>
            <w:r>
              <w:rPr>
                <w:rFonts w:eastAsia="宋体" w:hint="eastAsia"/>
                <w:kern w:val="2"/>
                <w:sz w:val="21"/>
                <w:szCs w:val="21"/>
                <w:lang w:eastAsia="zh-CN"/>
              </w:rPr>
              <w:t>供应商承诺中标后提供本地经营（服务）网点的，得100分。</w:t>
            </w:r>
          </w:p>
          <w:p>
            <w:pPr>
              <w:keepNext w:val="0"/>
              <w:keepLines w:val="0"/>
              <w:widowControl w:val="0"/>
              <w:suppressLineNumbers w:val="0"/>
              <w:adjustRightInd w:val="0"/>
              <w:snapToGrid w:val="0"/>
              <w:spacing w:before="0" w:beforeAutospacing="0" w:after="0" w:afterAutospacing="0" w:line="240" w:lineRule="auto"/>
              <w:ind w:left="0" w:right="0"/>
              <w:jc w:val="left"/>
              <w:rPr>
                <w:rFonts w:eastAsia="宋体" w:hint="eastAsia"/>
                <w:kern w:val="2"/>
                <w:sz w:val="21"/>
                <w:szCs w:val="21"/>
                <w:lang w:eastAsia="zh-CN"/>
              </w:rPr>
            </w:pPr>
            <w:r>
              <w:rPr>
                <w:rFonts w:eastAsia="宋体" w:hint="eastAsia"/>
                <w:kern w:val="2"/>
                <w:sz w:val="21"/>
                <w:szCs w:val="21"/>
                <w:lang w:eastAsia="zh-CN"/>
              </w:rPr>
              <w:t>（二）评分依据:</w:t>
            </w:r>
          </w:p>
          <w:p>
            <w:pPr>
              <w:keepNext w:val="0"/>
              <w:keepLines w:val="0"/>
              <w:widowControl w:val="0"/>
              <w:suppressLineNumbers w:val="0"/>
              <w:adjustRightInd w:val="0"/>
              <w:snapToGrid w:val="0"/>
              <w:spacing w:before="0" w:beforeAutospacing="0" w:after="0" w:afterAutospacing="0" w:line="240" w:lineRule="auto"/>
              <w:ind w:left="0" w:right="0"/>
              <w:jc w:val="left"/>
              <w:rPr>
                <w:rFonts w:ascii="宋体" w:eastAsia="宋体" w:hAnsi="宋体"/>
                <w:kern w:val="2"/>
                <w:sz w:val="21"/>
                <w:szCs w:val="21"/>
                <w:lang w:eastAsia="zh-CN"/>
              </w:rPr>
            </w:pPr>
            <w:r>
              <w:rPr>
                <w:rFonts w:eastAsia="宋体" w:hint="eastAsia"/>
                <w:kern w:val="2"/>
                <w:sz w:val="21"/>
                <w:szCs w:val="21"/>
                <w:lang w:eastAsia="zh-CN"/>
              </w:rPr>
              <w:t>要求提供承诺函（格式详见采购文件投标文件-服务网点-承诺函）作为得分依据，未按采购文件要求提供承诺函的不得分。</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4</w:t>
            </w:r>
          </w:p>
        </w:tc>
        <w:tc>
          <w:tcPr>
            <w:tcW w:w="3040" w:type="dxa"/>
            <w:gridSpan w:val="3"/>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诚信情况</w:t>
            </w:r>
          </w:p>
        </w:tc>
        <w:tc>
          <w:tcPr>
            <w:tcW w:w="5449" w:type="dxa"/>
          </w:tcPr>
          <w:p>
            <w:pPr>
              <w:keepNext w:val="0"/>
              <w:keepLines w:val="0"/>
              <w:widowControl w:val="0"/>
              <w:suppressLineNumbers w:val="0"/>
              <w:wordWrap w:val="0"/>
              <w:spacing w:before="0" w:beforeAutospacing="0" w:after="0" w:afterAutospacing="0"/>
              <w:ind w:left="0" w:right="0"/>
              <w:jc w:val="center"/>
              <w:rPr>
                <w:rFonts w:ascii="宋体" w:eastAsia="宋体" w:hAnsi="宋体" w:cs="宋体"/>
                <w:b/>
                <w:bCs/>
                <w:color w:val="0000FF"/>
                <w:kern w:val="2"/>
                <w:lang w:eastAsia="zh-CN"/>
              </w:rPr>
            </w:pPr>
            <w:r>
              <w:rPr>
                <w:rFonts w:ascii="宋体" w:eastAsia="宋体" w:hAnsi="宋体"/>
                <w:b/>
                <w:bCs/>
                <w:color w:val="0000FF"/>
                <w:kern w:val="2"/>
                <w:sz w:val="21"/>
                <w:lang w:eastAsia="zh-CN"/>
              </w:rPr>
              <w:t>5</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val="restart"/>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序号</w:t>
            </w:r>
          </w:p>
        </w:tc>
        <w:tc>
          <w:tcPr>
            <w:tcW w:w="1387"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hint="eastAsia"/>
                <w:kern w:val="2"/>
                <w:sz w:val="21"/>
                <w:szCs w:val="21"/>
                <w:lang w:eastAsia="zh-CN"/>
              </w:rPr>
              <w:t>评审因素</w:t>
            </w:r>
          </w:p>
        </w:tc>
        <w:tc>
          <w:tcPr>
            <w:tcW w:w="981"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权重(%)</w:t>
            </w:r>
          </w:p>
        </w:tc>
        <w:tc>
          <w:tcPr>
            <w:tcW w:w="5449" w:type="dxa"/>
            <w:shd w:val="clear" w:color="auto" w:fill="E6EFF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评分准则</w:t>
            </w:r>
          </w:p>
        </w:tc>
      </w:tr>
      <w:tr>
        <w:tblPrEx>
          <w:tblW w:w="5000" w:type="pct"/>
          <w:jc w:val="center"/>
          <w:tblCellSpacing w:w="0" w:type="dxa"/>
          <w:tblLayout w:type="fixed"/>
          <w:tblCellMar>
            <w:top w:w="20" w:type="dxa"/>
            <w:left w:w="108" w:type="dxa"/>
            <w:bottom w:w="20" w:type="dxa"/>
            <w:right w:w="108" w:type="dxa"/>
          </w:tblCellMar>
        </w:tblPrEx>
        <w:trPr>
          <w:gridAfter w:val="1"/>
          <w:tblCellSpacing w:w="0" w:type="dxa"/>
          <w:jc w:val="center"/>
        </w:trPr>
        <w:tc>
          <w:tcPr>
            <w:tcW w:w="673" w:type="dxa"/>
            <w:gridSpan w:val="2"/>
            <w:vMerge/>
            <w:shd w:val="clear" w:color="auto" w:fill="FFFFFF"/>
            <w:vAlign w:val="center"/>
          </w:tcPr>
          <w:p>
            <w:pPr>
              <w:keepNext w:val="0"/>
              <w:keepLines w:val="0"/>
              <w:widowControl w:val="0"/>
              <w:suppressLineNumbers w:val="0"/>
              <w:spacing w:before="0" w:beforeAutospacing="0" w:after="0" w:afterAutospacing="0"/>
              <w:ind w:left="0" w:right="0"/>
              <w:jc w:val="both"/>
              <w:rPr>
                <w:rFonts w:ascii="宋体" w:eastAsia="宋体" w:hAnsi="宋体" w:cs="宋体"/>
                <w:b/>
                <w:bCs/>
                <w:color w:val="0000FF"/>
                <w:kern w:val="2"/>
                <w:lang w:eastAsia="zh-CN"/>
              </w:rPr>
            </w:pPr>
          </w:p>
        </w:tc>
        <w:tc>
          <w:tcPr>
            <w:tcW w:w="672" w:type="dxa"/>
            <w:shd w:val="clear" w:color="auto" w:fill="FFFFFF"/>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1</w:t>
            </w:r>
          </w:p>
        </w:tc>
        <w:tc>
          <w:tcPr>
            <w:tcW w:w="1387"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kern w:val="2"/>
                <w:sz w:val="21"/>
                <w:szCs w:val="21"/>
                <w:lang w:eastAsia="zh-CN"/>
              </w:rPr>
            </w:pPr>
            <w:r>
              <w:rPr>
                <w:rFonts w:ascii="宋体" w:eastAsia="宋体" w:hAnsi="宋体"/>
                <w:kern w:val="2"/>
                <w:sz w:val="21"/>
                <w:szCs w:val="21"/>
                <w:lang w:eastAsia="zh-CN"/>
              </w:rPr>
              <w:t>诚信情况</w:t>
            </w:r>
          </w:p>
        </w:tc>
        <w:tc>
          <w:tcPr>
            <w:tcW w:w="981" w:type="dxa"/>
            <w:vAlign w:val="center"/>
          </w:tcPr>
          <w:p>
            <w:pPr>
              <w:keepNext w:val="0"/>
              <w:keepLines w:val="0"/>
              <w:widowControl w:val="0"/>
              <w:suppressLineNumbers w:val="0"/>
              <w:wordWrap w:val="0"/>
              <w:spacing w:before="0" w:beforeAutospacing="0" w:after="0" w:afterAutospacing="0"/>
              <w:ind w:left="0" w:right="0"/>
              <w:jc w:val="center"/>
              <w:rPr>
                <w:rFonts w:ascii="宋体" w:eastAsia="宋体" w:hAnsi="宋体" w:cs="宋体"/>
                <w:kern w:val="2"/>
                <w:sz w:val="21"/>
                <w:szCs w:val="21"/>
                <w:lang w:eastAsia="zh-CN"/>
              </w:rPr>
            </w:pPr>
            <w:r>
              <w:rPr>
                <w:rFonts w:ascii="宋体" w:eastAsia="宋体" w:hAnsi="宋体"/>
                <w:kern w:val="2"/>
                <w:sz w:val="21"/>
                <w:szCs w:val="21"/>
                <w:lang w:eastAsia="zh-CN"/>
              </w:rPr>
              <w:t>5</w:t>
            </w:r>
          </w:p>
        </w:tc>
        <w:tc>
          <w:tcPr>
            <w:tcW w:w="5449" w:type="dxa"/>
          </w:tcPr>
          <w:p>
            <w:pPr>
              <w:keepNext w:val="0"/>
              <w:keepLines w:val="0"/>
              <w:widowControl w:val="0"/>
              <w:suppressLineNumbers w:val="0"/>
              <w:adjustRightInd w:val="0"/>
              <w:snapToGrid w:val="0"/>
              <w:spacing w:before="0" w:beforeAutospacing="0" w:after="0" w:afterAutospacing="0"/>
              <w:ind w:left="0" w:right="0"/>
              <w:jc w:val="left"/>
              <w:rPr>
                <w:rFonts w:eastAsia="宋体" w:hint="eastAsia"/>
                <w:kern w:val="2"/>
                <w:sz w:val="21"/>
                <w:szCs w:val="21"/>
                <w:lang w:eastAsia="zh-CN"/>
              </w:rPr>
            </w:pPr>
            <w:r>
              <w:rPr>
                <w:rFonts w:eastAsia="宋体" w:hint="eastAsia"/>
                <w:kern w:val="2"/>
                <w:sz w:val="21"/>
                <w:szCs w:val="21"/>
                <w:lang w:eastAsia="zh-CN"/>
              </w:rPr>
              <w:t>（一）评分内容：</w:t>
            </w:r>
          </w:p>
          <w:p>
            <w:pPr>
              <w:keepNext w:val="0"/>
              <w:keepLines w:val="0"/>
              <w:widowControl w:val="0"/>
              <w:suppressLineNumbers w:val="0"/>
              <w:adjustRightInd w:val="0"/>
              <w:snapToGrid w:val="0"/>
              <w:spacing w:before="0" w:beforeAutospacing="0" w:after="0" w:afterAutospacing="0"/>
              <w:ind w:left="0" w:right="0"/>
              <w:jc w:val="left"/>
              <w:rPr>
                <w:rFonts w:eastAsia="宋体" w:hint="eastAsia"/>
                <w:kern w:val="2"/>
                <w:sz w:val="21"/>
                <w:szCs w:val="21"/>
                <w:lang w:eastAsia="zh-CN"/>
              </w:rPr>
            </w:pPr>
            <w:r>
              <w:rPr>
                <w:rFonts w:eastAsia="宋体" w:hint="eastAsia"/>
                <w:kern w:val="2"/>
                <w:sz w:val="21"/>
                <w:szCs w:val="21"/>
                <w:lang w:eastAsia="zh-CN"/>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pPr>
              <w:keepNext w:val="0"/>
              <w:keepLines w:val="0"/>
              <w:widowControl w:val="0"/>
              <w:suppressLineNumbers w:val="0"/>
              <w:adjustRightInd w:val="0"/>
              <w:snapToGrid w:val="0"/>
              <w:spacing w:before="0" w:beforeAutospacing="0" w:after="0" w:afterAutospacing="0"/>
              <w:ind w:left="0" w:right="0"/>
              <w:jc w:val="left"/>
              <w:rPr>
                <w:rFonts w:eastAsia="宋体" w:hint="eastAsia"/>
                <w:kern w:val="2"/>
                <w:sz w:val="21"/>
                <w:szCs w:val="21"/>
                <w:lang w:eastAsia="zh-CN"/>
              </w:rPr>
            </w:pPr>
            <w:r>
              <w:rPr>
                <w:rFonts w:eastAsia="宋体" w:hint="eastAsia"/>
                <w:kern w:val="2"/>
                <w:sz w:val="21"/>
                <w:szCs w:val="21"/>
                <w:lang w:eastAsia="zh-CN"/>
              </w:rPr>
              <w:t>（二）评分依据：</w:t>
            </w:r>
          </w:p>
          <w:p>
            <w:pPr>
              <w:keepNext w:val="0"/>
              <w:keepLines w:val="0"/>
              <w:widowControl w:val="0"/>
              <w:suppressLineNumbers w:val="0"/>
              <w:adjustRightInd w:val="0"/>
              <w:snapToGrid w:val="0"/>
              <w:spacing w:before="0" w:beforeAutospacing="0" w:after="0" w:afterAutospacing="0"/>
              <w:ind w:left="0" w:right="0"/>
              <w:jc w:val="left"/>
              <w:rPr>
                <w:rFonts w:ascii="宋体" w:eastAsia="宋体" w:hAnsi="宋体" w:cs="宋体"/>
                <w:kern w:val="2"/>
                <w:sz w:val="21"/>
                <w:szCs w:val="21"/>
                <w:lang w:eastAsia="zh-CN"/>
              </w:rPr>
            </w:pPr>
            <w:r>
              <w:rPr>
                <w:rFonts w:eastAsia="宋体" w:hint="eastAsia"/>
                <w:kern w:val="2"/>
                <w:sz w:val="21"/>
                <w:szCs w:val="21"/>
                <w:lang w:eastAsia="zh-CN"/>
              </w:rPr>
              <w:t>查询渠道：通过“信用中国”（www.creditchina.gov.cn，</w:t>
            </w:r>
            <w:r>
              <w:rPr>
                <w:rFonts w:eastAsia="宋体" w:hint="eastAsia"/>
                <w:kern w:val="2"/>
                <w:sz w:val="21"/>
                <w:szCs w:val="21"/>
                <w:lang w:eastAsia="zh-CN"/>
              </w:rPr>
              <w:t>下载信用信息报告</w:t>
            </w:r>
            <w:r>
              <w:rPr>
                <w:rFonts w:eastAsia="宋体" w:hint="eastAsia"/>
                <w:kern w:val="2"/>
                <w:sz w:val="21"/>
                <w:szCs w:val="21"/>
                <w:lang w:eastAsia="zh-CN"/>
              </w:rPr>
              <w:t>）、“中国政府采购网”（www.ccgp.gov.cn）以及“深圳市政府采购监管网”（http://zfcg.sz.gov.cn）查询供应商信用信息，信用信息以开标当日的查询结果为准。</w:t>
            </w:r>
          </w:p>
        </w:tc>
      </w:tr>
    </w:tbl>
    <w:p>
      <w:pPr>
        <w:widowControl w:val="0"/>
        <w:jc w:val="both"/>
        <w:rPr>
          <w:rFonts w:eastAsia="宋体"/>
          <w:b/>
          <w:kern w:val="2"/>
          <w:sz w:val="120"/>
          <w:szCs w:val="120"/>
          <w:lang w:eastAsia="zh-CN"/>
        </w:rPr>
      </w:pPr>
    </w:p>
    <w:p>
      <w:pPr>
        <w:widowControl/>
        <w:jc w:val="left"/>
        <w:rPr>
          <w:rFonts w:eastAsia="宋体"/>
          <w:b/>
          <w:kern w:val="2"/>
          <w:sz w:val="120"/>
          <w:szCs w:val="120"/>
          <w:lang w:eastAsia="zh-CN"/>
        </w:rPr>
      </w:pPr>
      <w:r>
        <w:rPr>
          <w:rFonts w:eastAsia="宋体"/>
          <w:b/>
          <w:kern w:val="2"/>
          <w:sz w:val="120"/>
          <w:szCs w:val="120"/>
          <w:lang w:eastAsia="zh-CN"/>
        </w:rPr>
        <w:br w:type="page"/>
      </w: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r>
        <w:rPr>
          <w:rFonts w:eastAsia="宋体" w:hint="eastAsia"/>
          <w:b/>
          <w:kern w:val="2"/>
          <w:sz w:val="120"/>
          <w:szCs w:val="120"/>
          <w:lang w:eastAsia="zh-CN"/>
        </w:rPr>
        <w:t>自行采购</w:t>
      </w:r>
    </w:p>
    <w:p>
      <w:pPr>
        <w:widowControl w:val="0"/>
        <w:jc w:val="center"/>
        <w:rPr>
          <w:rFonts w:eastAsia="宋体"/>
          <w:b/>
          <w:kern w:val="2"/>
          <w:sz w:val="120"/>
          <w:szCs w:val="120"/>
          <w:lang w:eastAsia="zh-CN"/>
        </w:rPr>
      </w:pPr>
      <w:r>
        <w:rPr>
          <w:rFonts w:eastAsia="宋体" w:hint="eastAsia"/>
          <w:b/>
          <w:kern w:val="2"/>
          <w:sz w:val="120"/>
          <w:szCs w:val="120"/>
          <w:lang w:eastAsia="zh-CN"/>
        </w:rPr>
        <w:t>招标文件</w:t>
      </w:r>
    </w:p>
    <w:p>
      <w:pPr>
        <w:widowControl w:val="0"/>
        <w:jc w:val="center"/>
        <w:rPr>
          <w:rFonts w:eastAsia="宋体"/>
          <w:b/>
          <w:kern w:val="2"/>
          <w:sz w:val="52"/>
          <w:szCs w:val="52"/>
          <w:lang w:eastAsia="zh-CN"/>
        </w:rPr>
      </w:pPr>
      <w:r>
        <w:rPr>
          <w:rFonts w:eastAsia="宋体" w:hint="eastAsia"/>
          <w:b/>
          <w:kern w:val="2"/>
          <w:sz w:val="52"/>
          <w:szCs w:val="52"/>
          <w:lang w:eastAsia="zh-CN"/>
        </w:rPr>
        <w:t>（服务类）</w:t>
      </w: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bookmarkStart w:id="2" w:name="_Hlk71465316"/>
      <w:r>
        <w:rPr>
          <w:rFonts w:eastAsia="宋体" w:hint="eastAsia"/>
          <w:b/>
          <w:kern w:val="2"/>
          <w:sz w:val="44"/>
          <w:szCs w:val="44"/>
          <w:lang w:eastAsia="zh-CN"/>
        </w:rPr>
        <w:t>深圳公共资源交易中心</w:t>
      </w:r>
    </w:p>
    <w:p>
      <w:pPr>
        <w:widowControl w:val="0"/>
        <w:jc w:val="center"/>
        <w:rPr>
          <w:rFonts w:eastAsia="宋体"/>
          <w:kern w:val="2"/>
          <w:sz w:val="28"/>
          <w:szCs w:val="28"/>
          <w:lang w:eastAsia="zh-CN"/>
        </w:rPr>
      </w:pPr>
      <w:r>
        <w:rPr>
          <w:rFonts w:eastAsia="宋体" w:hint="eastAsia"/>
          <w:b/>
          <w:kern w:val="2"/>
          <w:sz w:val="28"/>
          <w:szCs w:val="28"/>
          <w:lang w:eastAsia="zh-CN"/>
        </w:rPr>
        <w:t>（</w:t>
      </w:r>
      <w:r>
        <w:rPr>
          <w:rFonts w:eastAsia="宋体"/>
          <w:b/>
          <w:kern w:val="2"/>
          <w:sz w:val="28"/>
          <w:szCs w:val="28"/>
          <w:lang w:eastAsia="zh-CN"/>
        </w:rPr>
        <w:t>20</w:t>
      </w:r>
      <w:r>
        <w:rPr>
          <w:rFonts w:eastAsia="宋体" w:hint="eastAsia"/>
          <w:b/>
          <w:kern w:val="2"/>
          <w:sz w:val="28"/>
          <w:szCs w:val="28"/>
          <w:lang w:eastAsia="zh-CN"/>
        </w:rPr>
        <w:t>25年）</w:t>
      </w:r>
      <w:bookmarkEnd w:id="2"/>
    </w:p>
    <w:p>
      <w:pPr>
        <w:keepNext w:val="0"/>
        <w:keepLines w:val="0"/>
        <w:widowControl w:val="0"/>
        <w:suppressLineNumbers w:val="0"/>
        <w:pBdr>
          <w:top w:val="none" w:sz="0" w:space="0" w:color="auto"/>
          <w:left w:val="none" w:sz="0" w:space="0" w:color="auto"/>
          <w:bottom w:val="none" w:sz="0" w:space="0" w:color="auto"/>
          <w:right w:val="none" w:sz="0" w:space="0" w:color="auto"/>
        </w:pBdr>
        <w:spacing w:before="0" w:beforeAutospacing="0" w:after="240" w:afterLines="100" w:afterAutospacing="0" w:line="400" w:lineRule="exact"/>
        <w:ind w:left="0" w:right="0" w:firstLine="420" w:firstLineChars="200"/>
        <w:jc w:val="both"/>
        <w:rPr>
          <w:rFonts w:ascii="宋体" w:eastAsia="宋体" w:hAnsi="宋体"/>
          <w:color w:val="FF0000"/>
          <w:kern w:val="2"/>
          <w:sz w:val="21"/>
          <w:szCs w:val="21"/>
          <w:lang w:eastAsia="zh-CN"/>
        </w:rPr>
      </w:pPr>
      <w:r>
        <w:rPr>
          <w:rFonts w:eastAsia="宋体" w:hint="eastAsia"/>
          <w:kern w:val="2"/>
          <w:sz w:val="21"/>
          <w:lang w:eastAsia="zh-CN"/>
        </w:rPr>
        <w:br w:type="page"/>
      </w:r>
      <w:bookmarkStart w:id="3" w:name="_Hlk137453387"/>
    </w:p>
    <w:bookmarkEnd w:id="3"/>
    <w:p>
      <w:pPr>
        <w:keepNext/>
        <w:keepLines/>
        <w:widowControl w:val="0"/>
        <w:spacing w:before="340" w:after="330" w:line="360" w:lineRule="auto"/>
        <w:jc w:val="center"/>
        <w:outlineLvl w:val="0"/>
        <w:rPr>
          <w:rFonts w:ascii="宋体" w:eastAsia="黑体" w:hAnsi="宋体"/>
          <w:b/>
          <w:bCs/>
          <w:kern w:val="44"/>
          <w:sz w:val="28"/>
          <w:szCs w:val="44"/>
          <w:lang w:eastAsia="zh-CN"/>
        </w:rPr>
      </w:pPr>
      <w:r>
        <w:rPr>
          <w:rFonts w:ascii="宋体" w:eastAsia="黑体" w:hAnsi="宋体" w:hint="eastAsia"/>
          <w:b/>
          <w:bCs/>
          <w:kern w:val="44"/>
          <w:sz w:val="28"/>
          <w:szCs w:val="44"/>
          <w:lang w:eastAsia="zh-CN"/>
        </w:rPr>
        <w:t>目   录</w:t>
      </w:r>
    </w:p>
    <w:p>
      <w:pPr>
        <w:widowControl w:val="0"/>
        <w:jc w:val="both"/>
        <w:outlineLvl w:val="0"/>
        <w:rPr>
          <w:rFonts w:eastAsia="宋体"/>
          <w:b/>
          <w:kern w:val="2"/>
          <w:lang w:eastAsia="zh-CN"/>
        </w:rPr>
      </w:pPr>
      <w:r>
        <w:rPr>
          <w:rFonts w:eastAsia="宋体" w:hint="eastAsia"/>
          <w:b/>
          <w:kern w:val="2"/>
          <w:lang w:eastAsia="zh-CN"/>
        </w:rPr>
        <w:t>第一册  专用条款</w:t>
      </w:r>
    </w:p>
    <w:p>
      <w:pPr>
        <w:widowControl w:val="0"/>
        <w:jc w:val="both"/>
        <w:rPr>
          <w:rFonts w:eastAsia="宋体"/>
          <w:kern w:val="2"/>
          <w:lang w:eastAsia="zh-CN"/>
        </w:rPr>
      </w:pPr>
      <w:r>
        <w:rPr>
          <w:rFonts w:eastAsia="宋体" w:hint="eastAsia"/>
          <w:kern w:val="2"/>
          <w:lang w:eastAsia="zh-CN"/>
        </w:rPr>
        <w:t xml:space="preserve">          关键信息</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第二章  </w:t>
      </w:r>
      <w:bookmarkStart w:id="4" w:name="_Hlk71994379"/>
      <w:r>
        <w:rPr>
          <w:rFonts w:ascii="宋体" w:eastAsia="宋体" w:hAnsi="宋体" w:hint="eastAsia"/>
          <w:kern w:val="2"/>
          <w:sz w:val="21"/>
          <w:szCs w:val="21"/>
          <w:lang w:eastAsia="zh-CN"/>
        </w:rPr>
        <w:t>对通用条款的补充内容及其他关键信息</w:t>
      </w:r>
      <w:bookmarkEnd w:id="4"/>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第三章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用户需求书</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第四章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投标文件组成要求及格式</w:t>
      </w:r>
    </w:p>
    <w:p>
      <w:pPr>
        <w:widowControl w:val="0"/>
        <w:ind w:left="720" w:firstLine="630" w:leftChars="300" w:firstLineChars="300"/>
        <w:jc w:val="both"/>
        <w:rPr>
          <w:rFonts w:eastAsia="宋体" w:hint="eastAsia"/>
          <w:b/>
          <w:kern w:val="2"/>
          <w:lang w:eastAsia="zh-CN"/>
        </w:rPr>
      </w:pPr>
      <w:r>
        <w:rPr>
          <w:rFonts w:ascii="宋体" w:eastAsia="宋体" w:hAnsi="宋体" w:hint="eastAsia"/>
          <w:kern w:val="2"/>
          <w:sz w:val="21"/>
          <w:szCs w:val="21"/>
          <w:lang w:eastAsia="zh-CN"/>
        </w:rPr>
        <w:t>第五章  合同条款及格式</w:t>
      </w:r>
    </w:p>
    <w:p>
      <w:pPr>
        <w:widowControl w:val="0"/>
        <w:jc w:val="both"/>
        <w:outlineLvl w:val="0"/>
        <w:rPr>
          <w:rFonts w:eastAsia="宋体"/>
          <w:b/>
          <w:kern w:val="2"/>
          <w:lang w:eastAsia="zh-CN"/>
        </w:rPr>
      </w:pPr>
      <w:r>
        <w:rPr>
          <w:rFonts w:eastAsia="宋体" w:hint="eastAsia"/>
          <w:b/>
          <w:kern w:val="2"/>
          <w:lang w:eastAsia="zh-CN"/>
        </w:rPr>
        <w:t>第二册  通用条款</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left="720" w:firstLine="630" w:leftChars="300" w:firstLineChars="3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jc w:val="both"/>
        <w:rPr>
          <w:rFonts w:eastAsia="宋体"/>
          <w:b/>
          <w:kern w:val="2"/>
          <w:lang w:eastAsia="zh-CN"/>
        </w:rPr>
      </w:pPr>
    </w:p>
    <w:p>
      <w:pPr>
        <w:widowControl w:val="0"/>
        <w:jc w:val="both"/>
        <w:rPr>
          <w:rFonts w:eastAsia="宋体" w:hint="eastAsia"/>
          <w:kern w:val="2"/>
          <w:sz w:val="28"/>
          <w:szCs w:val="28"/>
          <w:lang w:eastAsia="zh-CN"/>
        </w:rPr>
      </w:pPr>
      <w:r>
        <w:rPr>
          <w:rFonts w:eastAsia="宋体" w:hint="eastAsia"/>
          <w:kern w:val="2"/>
          <w:sz w:val="28"/>
          <w:szCs w:val="28"/>
          <w:lang w:eastAsia="zh-CN"/>
        </w:rPr>
        <w:br w:type="page"/>
      </w:r>
    </w:p>
    <w:p>
      <w:pPr>
        <w:widowControl w:val="0"/>
        <w:adjustRightInd w:val="0"/>
        <w:spacing w:before="0" w:after="0"/>
        <w:jc w:val="center"/>
        <w:textAlignment w:val="baseline"/>
        <w:outlineLvl w:val="1"/>
        <w:rPr>
          <w:rFonts w:eastAsia="宋体" w:hint="eastAsia"/>
          <w:sz w:val="28"/>
          <w:szCs w:val="28"/>
          <w:lang w:eastAsia="zh-CN"/>
        </w:rPr>
      </w:pPr>
      <w:r>
        <w:rPr>
          <w:rFonts w:eastAsia="宋体" w:hint="eastAsia"/>
          <w:sz w:val="28"/>
          <w:szCs w:val="28"/>
          <w:lang w:eastAsia="zh-CN"/>
        </w:rPr>
        <w:t>第一册专用条款</w:t>
      </w:r>
    </w:p>
    <w:p>
      <w:pPr>
        <w:widowControl w:val="0"/>
        <w:adjustRightInd w:val="0"/>
        <w:spacing w:before="0" w:after="0"/>
        <w:jc w:val="center"/>
        <w:textAlignment w:val="baseline"/>
        <w:outlineLvl w:val="1"/>
        <w:rPr>
          <w:rFonts w:eastAsia="宋体"/>
          <w:sz w:val="28"/>
          <w:szCs w:val="28"/>
          <w:lang w:eastAsia="zh-CN"/>
        </w:rPr>
      </w:pPr>
      <w:r>
        <w:rPr>
          <w:rFonts w:eastAsia="宋体" w:hint="eastAsia"/>
          <w:sz w:val="28"/>
          <w:szCs w:val="28"/>
          <w:lang w:eastAsia="zh-CN"/>
        </w:rPr>
        <w:t>第一章  招标公告</w:t>
      </w:r>
    </w:p>
    <w:p>
      <w:pPr>
        <w:widowControl w:val="0"/>
        <w:jc w:val="both"/>
        <w:rPr>
          <w:rFonts w:ascii="宋体" w:eastAsia="宋体" w:hAnsi="宋体" w:cs="宋体"/>
          <w:b/>
          <w:bCs/>
          <w:sz w:val="21"/>
          <w:szCs w:val="21"/>
          <w:lang w:eastAsia="zh-CN"/>
        </w:rPr>
      </w:pPr>
      <w:r>
        <w:rPr>
          <w:rFonts w:ascii="宋体" w:eastAsia="宋体" w:hAnsi="宋体" w:cs="宋体" w:hint="eastAsia"/>
          <w:b/>
          <w:bCs/>
          <w:sz w:val="21"/>
          <w:szCs w:val="21"/>
          <w:lang w:eastAsia="zh-CN"/>
        </w:rPr>
        <w:t>投标人的资格要求：</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2.本项目不接受联合体投标，不接受投标人选用进口产品参与投标（由供应商在《采购投标及履约承诺函》中作出声明）；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参与本项目采购活动时不存在被有关部门禁止参与政府采购活动且在有效期内的情况（由供应商在《采购投标及履约承诺函》中作出声明）；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4</w:t>
      </w:r>
      <w:r>
        <w:rPr>
          <w:rFonts w:ascii="宋体" w:eastAsia="宋体" w:hAnsi="宋体" w:cs="宋体"/>
          <w:sz w:val="21"/>
          <w:szCs w:val="21"/>
          <w:lang w:eastAsia="zh-CN"/>
        </w:rPr>
        <w:t>.</w:t>
      </w:r>
      <w:r>
        <w:rPr>
          <w:rFonts w:ascii="宋体" w:eastAsia="宋体" w:hAnsi="宋体" w:cs="宋体" w:hint="eastAsia"/>
          <w:sz w:val="21"/>
          <w:szCs w:val="21"/>
          <w:lang w:eastAsia="zh-CN"/>
        </w:rPr>
        <w:t>具备《中华人民共和国政府采购法》第二十二条第一款的条件（由供应商在《采购投标及履约承诺函》中作出声明）；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w:t>
      </w:r>
      <w:r>
        <w:rPr>
          <w:rFonts w:ascii="宋体" w:eastAsia="宋体" w:hAnsi="宋体" w:cs="宋体" w:hint="eastAsia"/>
          <w:sz w:val="21"/>
          <w:szCs w:val="21"/>
          <w:lang w:eastAsia="zh-CN"/>
        </w:rPr>
        <w:t>未被列入失信被执行人、重大税收违法案件当事人名单、政府采购严重违法失信行为记录名单（由供应商在《采购投标及履约承诺函》中作出声明）；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6.不存在《深圳市财政局政府采购供应商信用信息管理办法》（深财规〔2023〕3号）列明的严重违法失信行为（由供应商在《采购投标及履约承诺函》中作出声明）；</w:t>
      </w:r>
    </w:p>
    <w:p>
      <w:pPr>
        <w:widowControl w:val="0"/>
        <w:ind w:firstLine="630" w:firstLineChars="300"/>
        <w:jc w:val="both"/>
        <w:rPr>
          <w:rFonts w:ascii="宋体" w:eastAsia="宋体" w:hAnsi="宋体" w:cs="宋体"/>
          <w:sz w:val="21"/>
          <w:szCs w:val="21"/>
          <w:lang w:eastAsia="zh-CN"/>
        </w:rPr>
      </w:pPr>
      <w:r>
        <w:rPr>
          <w:rFonts w:ascii="宋体" w:eastAsia="宋体" w:hAnsi="宋体" w:cs="宋体" w:hint="eastAsia"/>
          <w:sz w:val="21"/>
          <w:szCs w:val="21"/>
          <w:lang w:eastAsia="zh-CN"/>
        </w:rPr>
        <w:t>7.为采购项目提供整体设计、规范编制或者项目管理、监理、检测等服务的供应商，不得再参加该采购项目的其他采购活动（由供应商在《采购投标及履约承诺函》中作出声明）；</w:t>
      </w:r>
    </w:p>
    <w:p>
      <w:pPr>
        <w:widowControl w:val="0"/>
        <w:ind w:firstLine="630" w:firstLineChars="300"/>
        <w:jc w:val="both"/>
        <w:rPr>
          <w:rFonts w:ascii="宋体" w:eastAsia="宋体" w:hAnsi="宋体" w:cs="宋体"/>
          <w:color w:val="FF0000"/>
          <w:sz w:val="21"/>
          <w:szCs w:val="21"/>
          <w:lang w:eastAsia="zh-CN"/>
        </w:rPr>
      </w:pPr>
      <w:r>
        <w:rPr>
          <w:rFonts w:ascii="宋体" w:eastAsia="宋体" w:hAnsi="宋体" w:cs="宋体" w:hint="eastAsia"/>
          <w:color w:val="FF0000"/>
          <w:sz w:val="21"/>
          <w:szCs w:val="21"/>
          <w:lang w:eastAsia="zh-CN"/>
        </w:rPr>
        <w:t>8.</w:t>
      </w:r>
      <w:r>
        <w:rPr>
          <w:rFonts w:ascii="宋体" w:eastAsia="宋体" w:hAnsi="宋体" w:cs="宋体" w:hint="eastAsia"/>
          <w:color w:val="FF0000"/>
          <w:sz w:val="21"/>
          <w:szCs w:val="21"/>
          <w:lang w:eastAsia="zh-CN"/>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w:t>
      </w:r>
      <w:r>
        <w:rPr>
          <w:rFonts w:ascii="宋体" w:eastAsia="宋体" w:hAnsi="宋体" w:cs="宋体" w:hint="eastAsia"/>
          <w:b/>
          <w:color w:val="FF0000"/>
          <w:sz w:val="21"/>
          <w:szCs w:val="21"/>
          <w:lang w:eastAsia="zh-CN"/>
        </w:rPr>
        <w:t>（由供应商提供《供应商基本情况表》并加盖公章扫描件）</w:t>
      </w:r>
      <w:r>
        <w:rPr>
          <w:rFonts w:ascii="宋体" w:eastAsia="宋体" w:hAnsi="宋体" w:cs="宋体" w:hint="eastAsia"/>
          <w:b/>
          <w:color w:val="FF0000"/>
          <w:sz w:val="21"/>
          <w:szCs w:val="21"/>
          <w:lang w:eastAsia="zh-CN"/>
        </w:rPr>
        <w:t>。</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9.本项目为非专门面向中小企业采购项目。</w:t>
      </w:r>
    </w:p>
    <w:p>
      <w:pPr>
        <w:widowControl w:val="0"/>
        <w:jc w:val="both"/>
        <w:rPr>
          <w:rFonts w:ascii="宋体" w:eastAsia="宋体" w:hAnsi="宋体" w:cs="宋体" w:hint="eastAsia"/>
          <w:sz w:val="21"/>
          <w:szCs w:val="21"/>
          <w:lang w:eastAsia="zh-CN"/>
        </w:rPr>
      </w:pPr>
    </w:p>
    <w:p>
      <w:pPr>
        <w:widowControl w:val="0"/>
        <w:jc w:val="both"/>
        <w:rPr>
          <w:rFonts w:ascii="宋体" w:eastAsia="宋体" w:hAnsi="宋体" w:cs="宋体"/>
          <w:sz w:val="21"/>
          <w:szCs w:val="21"/>
          <w:lang w:eastAsia="zh-CN"/>
        </w:rPr>
      </w:pPr>
      <w:r>
        <w:rPr>
          <w:rFonts w:ascii="宋体" w:eastAsia="宋体" w:hAnsi="宋体" w:cs="宋体" w:hint="eastAsia"/>
          <w:sz w:val="21"/>
          <w:szCs w:val="21"/>
          <w:lang w:eastAsia="zh-C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widowControl w:val="0"/>
        <w:numPr>
          <w:ilvl w:val="0"/>
          <w:numId w:val="0"/>
        </w:numPr>
        <w:ind w:left="0" w:firstLine="0"/>
        <w:jc w:val="both"/>
        <w:rPr>
          <w:rFonts w:ascii="宋体" w:eastAsia="宋体" w:hAnsi="宋体" w:hint="eastAsia"/>
          <w:kern w:val="2"/>
          <w:sz w:val="21"/>
          <w:lang w:eastAsia="zh-CN"/>
        </w:rPr>
      </w:pPr>
      <w:r>
        <w:rPr>
          <w:rFonts w:ascii="宋体" w:eastAsia="宋体" w:hAnsi="宋体" w:hint="eastAsia"/>
          <w:kern w:val="2"/>
          <w:sz w:val="21"/>
          <w:lang w:eastAsia="zh-CN"/>
        </w:rPr>
        <w:t>（</w:t>
      </w:r>
      <w:r>
        <w:rPr>
          <w:rFonts w:ascii="宋体" w:eastAsia="宋体" w:hAnsi="宋体" w:hint="eastAsia"/>
          <w:kern w:val="2"/>
          <w:sz w:val="21"/>
          <w:lang w:eastAsia="zh-CN"/>
        </w:rPr>
        <w:t>2</w:t>
      </w:r>
      <w:r>
        <w:rPr>
          <w:rFonts w:ascii="宋体" w:eastAsia="宋体" w:hAnsi="宋体" w:hint="eastAsia"/>
          <w:kern w:val="2"/>
          <w:sz w:val="21"/>
          <w:lang w:eastAsia="zh-CN"/>
        </w:rPr>
        <w:t>）</w:t>
      </w:r>
      <w:r>
        <w:rPr>
          <w:rFonts w:ascii="宋体" w:eastAsia="宋体" w:hAnsi="宋体" w:hint="eastAsia"/>
          <w:kern w:val="2"/>
          <w:sz w:val="21"/>
          <w:lang w:eastAsia="zh-CN"/>
        </w:rPr>
        <w:t>供应商投标（上传投标文件）必须先行办理注册手续，具体操作指引请按照深圳公共资源交易网/交易服务指南/资料下载/深圳自行采购系统用户操作指引（供应商）相关内容指引办理。</w:t>
      </w:r>
    </w:p>
    <w:p>
      <w:pPr>
        <w:widowControl w:val="0"/>
        <w:numPr>
          <w:ilvl w:val="0"/>
          <w:numId w:val="0"/>
        </w:numPr>
        <w:spacing w:line="360" w:lineRule="auto"/>
        <w:ind w:left="0" w:firstLine="0"/>
        <w:jc w:val="both"/>
        <w:rPr>
          <w:rFonts w:eastAsia="宋体"/>
          <w:b/>
          <w:bCs/>
          <w:kern w:val="2"/>
          <w:lang w:eastAsia="zh-CN"/>
        </w:rPr>
      </w:pPr>
    </w:p>
    <w:p>
      <w:pPr>
        <w:widowControl w:val="0"/>
        <w:jc w:val="left"/>
        <w:rPr>
          <w:rFonts w:eastAsia="宋体"/>
          <w:b/>
          <w:kern w:val="2"/>
          <w:sz w:val="22"/>
          <w:szCs w:val="18"/>
          <w:lang w:eastAsia="zh-CN"/>
        </w:rPr>
      </w:pPr>
      <w:r>
        <w:rPr>
          <w:rFonts w:eastAsia="宋体" w:hint="eastAsia"/>
          <w:b/>
          <w:kern w:val="2"/>
          <w:sz w:val="22"/>
          <w:szCs w:val="18"/>
          <w:lang w:eastAsia="zh-CN"/>
        </w:rPr>
        <w:t>完整公告内容详见：深圳交易集团（深圳公共资源交易中心）官网https://www.szexgrp.com/jyfw/zfcg-view.html?id=zfcg</w:t>
      </w:r>
    </w:p>
    <w:p>
      <w:pPr>
        <w:widowControl w:val="0"/>
        <w:jc w:val="both"/>
        <w:rPr>
          <w:rFonts w:eastAsia="宋体" w:hint="eastAsia"/>
          <w:kern w:val="2"/>
          <w:sz w:val="28"/>
          <w:szCs w:val="28"/>
          <w:lang w:eastAsia="zh-CN"/>
        </w:rPr>
      </w:pPr>
      <w:bookmarkStart w:id="5" w:name="bt商务标投标文件格式"/>
      <w:bookmarkEnd w:id="5"/>
      <w:bookmarkStart w:id="6" w:name="bt其他资料由投标人自定"/>
      <w:bookmarkEnd w:id="6"/>
      <w:bookmarkStart w:id="7" w:name="bt合同格式"/>
      <w:bookmarkEnd w:id="7"/>
      <w:bookmarkStart w:id="8" w:name="bt其他资料2"/>
      <w:bookmarkEnd w:id="8"/>
      <w:bookmarkStart w:id="9" w:name="bt投标报价汇总表"/>
      <w:bookmarkEnd w:id="9"/>
      <w:bookmarkStart w:id="10" w:name="bt合同条款及格式"/>
      <w:bookmarkEnd w:id="10"/>
      <w:bookmarkStart w:id="11" w:name="bt合同条款"/>
      <w:bookmarkEnd w:id="11"/>
      <w:bookmarkStart w:id="12" w:name="bt开标一览表"/>
      <w:bookmarkEnd w:id="12"/>
      <w:bookmarkStart w:id="13" w:name="bt技术标投标文件格式"/>
      <w:bookmarkEnd w:id="13"/>
      <w:bookmarkStart w:id="14" w:name="合同格式"/>
      <w:bookmarkEnd w:id="14"/>
      <w:bookmarkStart w:id="15" w:name="bt投标文件签署授权委托书"/>
      <w:bookmarkEnd w:id="15"/>
      <w:bookmarkStart w:id="16" w:name="bt本工程承诺书"/>
      <w:bookmarkEnd w:id="16"/>
      <w:bookmarkStart w:id="17" w:name="bt投标函"/>
      <w:bookmarkEnd w:id="17"/>
      <w:bookmarkStart w:id="18" w:name="bt说明"/>
      <w:bookmarkEnd w:id="18"/>
      <w:bookmarkStart w:id="19" w:name="bt投标人情况介绍"/>
      <w:bookmarkEnd w:id="19"/>
      <w:bookmarkStart w:id="20" w:name="bt项目管理班子配备情况"/>
      <w:bookmarkEnd w:id="20"/>
      <w:bookmarkStart w:id="21" w:name="bt投标人须知"/>
      <w:bookmarkEnd w:id="21"/>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第二章 对通用条款的补充内容及其他关键信息</w:t>
      </w:r>
    </w:p>
    <w:p>
      <w:pPr>
        <w:widowControl w:val="0"/>
        <w:adjustRightInd w:val="0"/>
        <w:spacing w:before="156" w:beforeLines="50" w:after="156" w:afterLines="50"/>
        <w:jc w:val="center"/>
        <w:textAlignment w:val="baseline"/>
        <w:outlineLvl w:val="1"/>
        <w:rPr>
          <w:rFonts w:eastAsia="宋体"/>
          <w:sz w:val="28"/>
          <w:szCs w:val="28"/>
          <w:lang w:eastAsia="zh-CN"/>
        </w:rPr>
      </w:pPr>
      <w:bookmarkStart w:id="22" w:name="_Toc101074876"/>
      <w:bookmarkStart w:id="23" w:name="_Toc100052364"/>
      <w:bookmarkStart w:id="24" w:name="_Toc60560625"/>
      <w:bookmarkStart w:id="25" w:name="_Toc73521635"/>
      <w:bookmarkStart w:id="26" w:name="_Toc60631620"/>
      <w:bookmarkStart w:id="27" w:name="_Toc73521547"/>
      <w:bookmarkStart w:id="28" w:name="_Toc73518117"/>
      <w:bookmarkStart w:id="29" w:name="_Toc73517639"/>
      <w:r>
        <w:rPr>
          <w:rFonts w:eastAsia="宋体" w:hint="eastAsia"/>
          <w:lang w:eastAsia="zh-CN"/>
        </w:rPr>
        <w:t>一、对通用条款的补充内容</w:t>
      </w:r>
    </w:p>
    <w:bookmarkEnd w:id="22"/>
    <w:bookmarkEnd w:id="23"/>
    <w:bookmarkEnd w:id="24"/>
    <w:bookmarkEnd w:id="25"/>
    <w:bookmarkEnd w:id="26"/>
    <w:bookmarkEnd w:id="27"/>
    <w:bookmarkEnd w:id="28"/>
    <w:bookmarkEnd w:id="29"/>
    <w:tbl>
      <w:tblPr>
        <w:tblStyle w:val="TableNormal"/>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93"/>
        <w:gridCol w:w="1992"/>
        <w:gridCol w:w="6019"/>
      </w:tblGrid>
      <w:tr>
        <w:tblPrEx>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通用条款序号</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涉及事项</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b/>
                <w:bCs/>
                <w:kern w:val="2"/>
                <w:sz w:val="21"/>
                <w:lang w:eastAsia="zh-CN"/>
              </w:rPr>
              <w:t xml:space="preserve">具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体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补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充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内 </w:t>
            </w:r>
            <w:r>
              <w:rPr>
                <w:rFonts w:ascii="宋体" w:eastAsia="宋体" w:hAnsi="宋体"/>
                <w:b/>
                <w:bCs/>
                <w:kern w:val="2"/>
                <w:sz w:val="21"/>
                <w:lang w:eastAsia="zh-CN"/>
              </w:rPr>
              <w:t xml:space="preserve"> </w:t>
            </w:r>
            <w:r>
              <w:rPr>
                <w:rFonts w:ascii="宋体" w:eastAsia="宋体" w:hAnsi="宋体" w:hint="eastAsia"/>
                <w:b/>
                <w:bCs/>
                <w:kern w:val="2"/>
                <w:sz w:val="21"/>
                <w:lang w:eastAsia="zh-CN"/>
              </w:rPr>
              <w:t>容</w:t>
            </w:r>
          </w:p>
        </w:tc>
      </w:tr>
      <w:tr>
        <w:tblPrEx>
          <w:tblW w:w="5000" w:type="pct"/>
          <w:jc w:val="center"/>
          <w:tblLayout w:type="fixed"/>
          <w:tblCellMar>
            <w:top w:w="0" w:type="dxa"/>
            <w:left w:w="108" w:type="dxa"/>
            <w:bottom w:w="0" w:type="dxa"/>
            <w:right w:w="108" w:type="dxa"/>
          </w:tblCellMar>
        </w:tblPrEx>
        <w:trPr>
          <w:cantSplit/>
          <w:trHeight w:val="20"/>
          <w:jc w:val="center"/>
        </w:trPr>
        <w:tc>
          <w:tcPr>
            <w:tcW w:w="8797" w:type="dxa"/>
            <w:gridSpan w:val="3"/>
            <w:vAlign w:val="center"/>
          </w:tcPr>
          <w:p>
            <w:pPr>
              <w:keepNext w:val="0"/>
              <w:keepLines w:val="0"/>
              <w:widowControl w:val="0"/>
              <w:suppressLineNumbers w:val="0"/>
              <w:spacing w:before="0" w:beforeAutospacing="0" w:after="0" w:afterAutospacing="0"/>
              <w:ind w:left="0" w:right="0"/>
              <w:jc w:val="center"/>
              <w:rPr>
                <w:rFonts w:ascii="宋体" w:eastAsia="宋体" w:hAnsi="宋体"/>
                <w:b/>
                <w:bCs/>
                <w:kern w:val="2"/>
                <w:sz w:val="21"/>
                <w:lang w:eastAsia="zh-CN"/>
              </w:rPr>
            </w:pPr>
            <w:r>
              <w:rPr>
                <w:rFonts w:ascii="宋体" w:eastAsia="宋体" w:hAnsi="宋体" w:hint="eastAsia"/>
                <w:kern w:val="2"/>
                <w:sz w:val="21"/>
                <w:lang w:eastAsia="zh-CN"/>
              </w:rPr>
              <w:t>本项目为自行采购项目，相关事宜按照招标文件要求及采购单位内控制度执行。</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.1</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kern w:val="2"/>
                <w:sz w:val="21"/>
                <w:lang w:eastAsia="zh-CN"/>
              </w:rPr>
              <w:t>深圳市人民政府口岸办公室</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采购代理机构</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深圳公共资源交易中心</w:t>
            </w:r>
          </w:p>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（深圳交易集团有限公司政府采购业务分公司）</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9</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踏勘现场</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标前会议</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2</w:t>
            </w:r>
            <w:r>
              <w:rPr>
                <w:rFonts w:ascii="宋体" w:eastAsia="宋体" w:hAnsi="宋体" w:hint="eastAsia"/>
                <w:kern w:val="2"/>
                <w:sz w:val="21"/>
                <w:lang w:eastAsia="zh-CN"/>
              </w:rPr>
              <w:t>/1</w:t>
            </w:r>
            <w:r>
              <w:rPr>
                <w:rFonts w:ascii="宋体" w:eastAsia="宋体" w:hAnsi="宋体"/>
                <w:kern w:val="2"/>
                <w:sz w:val="21"/>
                <w:lang w:eastAsia="zh-CN"/>
              </w:rPr>
              <w:t>3</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招标文件的澄清和修改</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投标截止日三日前，投标人有义务在招标期间在深圳交易集团（深圳公共资源交易中心）网站浏览与本项目有关的澄清和修改信息</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0</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投标有效期</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120个日历日</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2</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投标人的替代方案</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不接受</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5</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投标文件的大小</w:t>
            </w:r>
          </w:p>
        </w:tc>
        <w:tc>
          <w:tcPr>
            <w:tcW w:w="5881"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投标文件大小不得超过</w:t>
            </w:r>
            <w:r>
              <w:rPr>
                <w:rFonts w:ascii="宋体" w:eastAsia="宋体" w:hAnsi="宋体"/>
                <w:kern w:val="2"/>
                <w:sz w:val="21"/>
                <w:lang w:eastAsia="zh-CN"/>
              </w:rPr>
              <w:t>1</w:t>
            </w:r>
            <w:r>
              <w:rPr>
                <w:rFonts w:ascii="宋体" w:eastAsia="宋体" w:hAnsi="宋体" w:hint="eastAsia"/>
                <w:kern w:val="2"/>
                <w:sz w:val="21"/>
                <w:lang w:eastAsia="zh-CN"/>
              </w:rPr>
              <w:t>00MB</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bookmarkStart w:id="30" w:name="_Hlk71664860"/>
            <w:r>
              <w:rPr>
                <w:rFonts w:ascii="宋体" w:eastAsia="宋体" w:hAnsi="宋体" w:hint="eastAsia"/>
                <w:kern w:val="2"/>
                <w:sz w:val="21"/>
                <w:lang w:eastAsia="zh-CN"/>
              </w:rPr>
              <w:t>样品、演示、方案讲解</w:t>
            </w:r>
            <w:bookmarkEnd w:id="30"/>
          </w:p>
        </w:tc>
        <w:tc>
          <w:tcPr>
            <w:tcW w:w="5881"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如有样品、演示、方案讲解，具体安排见第三章 用户需求书相关要求</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7</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评审方法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cantSplit/>
          <w:trHeight w:val="59"/>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定标方法</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非评定分离</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42</w:t>
            </w:r>
          </w:p>
        </w:tc>
        <w:tc>
          <w:tcPr>
            <w:tcW w:w="1946" w:type="dxa"/>
            <w:vAlign w:val="center"/>
          </w:tcPr>
          <w:p>
            <w:pPr>
              <w:keepNext w:val="0"/>
              <w:keepLines w:val="0"/>
              <w:widowControl w:val="0"/>
              <w:suppressLineNumbers w:val="0"/>
              <w:spacing w:before="0" w:beforeAutospacing="0" w:after="0" w:afterAutospacing="0"/>
              <w:ind w:left="0" w:right="0"/>
              <w:jc w:val="both"/>
              <w:rPr>
                <w:rFonts w:ascii="宋体" w:eastAsia="宋体" w:hAnsi="宋体"/>
                <w:kern w:val="2"/>
                <w:sz w:val="21"/>
                <w:lang w:eastAsia="zh-CN"/>
              </w:rPr>
            </w:pPr>
            <w:r>
              <w:rPr>
                <w:rFonts w:ascii="宋体" w:eastAsia="宋体" w:hAnsi="宋体" w:hint="eastAsia"/>
                <w:kern w:val="2"/>
                <w:sz w:val="21"/>
                <w:lang w:eastAsia="zh-CN"/>
              </w:rPr>
              <w:t>公开招标失败的处理</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公开招标有效供应商不足三家的，项目公开招标失败，重新采购。</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4</w:t>
            </w:r>
            <w:r>
              <w:rPr>
                <w:rFonts w:ascii="宋体" w:eastAsia="宋体" w:hAnsi="宋体"/>
                <w:kern w:val="2"/>
                <w:sz w:val="21"/>
                <w:lang w:eastAsia="zh-CN"/>
              </w:rPr>
              <w:t>6</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履约担保</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kern w:val="2"/>
                <w:sz w:val="21"/>
                <w:lang w:eastAsia="zh-CN"/>
              </w:rPr>
            </w:pPr>
            <w:r>
              <w:rPr>
                <w:rFonts w:ascii="宋体" w:eastAsia="宋体" w:hAnsi="宋体" w:hint="eastAsia"/>
                <w:kern w:val="2"/>
                <w:sz w:val="21"/>
                <w:lang w:eastAsia="zh-CN"/>
              </w:rPr>
              <w:t>不需要</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52.8</w:t>
            </w:r>
          </w:p>
        </w:tc>
        <w:tc>
          <w:tcPr>
            <w:tcW w:w="1946" w:type="dxa"/>
            <w:vAlign w:val="center"/>
          </w:tcPr>
          <w:p>
            <w:pPr>
              <w:keepNext w:val="0"/>
              <w:keepLines w:val="0"/>
              <w:widowControl w:val="0"/>
              <w:suppressLineNumbers w:val="0"/>
              <w:spacing w:before="0" w:beforeAutospacing="0" w:after="0" w:afterAutospacing="0"/>
              <w:ind w:left="0" w:right="0"/>
              <w:jc w:val="center"/>
              <w:rPr>
                <w:rFonts w:ascii="宋体" w:eastAsia="宋体" w:hAnsi="宋体"/>
                <w:kern w:val="2"/>
                <w:sz w:val="21"/>
                <w:lang w:eastAsia="zh-CN"/>
              </w:rPr>
            </w:pPr>
            <w:r>
              <w:rPr>
                <w:rFonts w:ascii="宋体" w:eastAsia="宋体" w:hAnsi="宋体" w:hint="eastAsia"/>
                <w:kern w:val="2"/>
                <w:sz w:val="21"/>
                <w:lang w:eastAsia="zh-CN"/>
              </w:rPr>
              <w:t>投诉</w:t>
            </w:r>
          </w:p>
        </w:tc>
        <w:tc>
          <w:tcPr>
            <w:tcW w:w="5881" w:type="dxa"/>
            <w:vAlign w:val="center"/>
          </w:tcPr>
          <w:p>
            <w:pPr>
              <w:keepNext w:val="0"/>
              <w:keepLines w:val="0"/>
              <w:widowControl w:val="0"/>
              <w:suppressLineNumbers w:val="0"/>
              <w:spacing w:before="0" w:beforeAutospacing="0" w:after="0" w:afterAutospacing="0"/>
              <w:ind w:left="0" w:right="0"/>
              <w:jc w:val="left"/>
              <w:rPr>
                <w:rFonts w:ascii="宋体" w:eastAsia="宋体" w:hAnsi="宋体"/>
                <w:b/>
                <w:kern w:val="2"/>
                <w:sz w:val="21"/>
                <w:lang w:eastAsia="zh-CN"/>
              </w:rPr>
            </w:pPr>
            <w:r>
              <w:rPr>
                <w:rFonts w:ascii="宋体" w:eastAsia="宋体" w:hAnsi="宋体" w:hint="eastAsia"/>
                <w:kern w:val="2"/>
                <w:sz w:val="21"/>
                <w:lang w:eastAsia="zh-CN"/>
              </w:rPr>
              <w:t>对被质疑人的答复不满意或者被质疑人未在规定时间内答复的，提出质疑的供应商可以在答复期满后十五个工作日内向本项目采购人投诉。供应商投诉的事项应当是经过质疑的事项。</w:t>
            </w:r>
          </w:p>
        </w:tc>
      </w:tr>
    </w:tbl>
    <w:p>
      <w:pPr>
        <w:widowControl w:val="0"/>
        <w:jc w:val="both"/>
        <w:rPr>
          <w:rFonts w:eastAsia="宋体"/>
          <w:b/>
          <w:kern w:val="2"/>
          <w:sz w:val="21"/>
          <w:lang w:eastAsia="zh-CN"/>
        </w:rPr>
      </w:pPr>
      <w:r>
        <w:rPr>
          <w:rFonts w:eastAsia="宋体" w:hint="eastAsia"/>
          <w:kern w:val="2"/>
          <w:sz w:val="21"/>
          <w:szCs w:val="21"/>
          <w:lang w:eastAsia="zh-CN"/>
        </w:rPr>
        <w:t>备注：本表是通用条款相关条款的补充和明确，如与通用条款内容相冲突的，以本表为准。</w:t>
      </w:r>
    </w:p>
    <w:p>
      <w:pPr>
        <w:widowControl w:val="0"/>
        <w:jc w:val="both"/>
        <w:rPr>
          <w:rFonts w:eastAsia="宋体"/>
          <w:b/>
          <w:kern w:val="2"/>
          <w:sz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二、其他关键信息</w:t>
      </w:r>
    </w:p>
    <w:p>
      <w:pPr>
        <w:widowControl w:val="0"/>
        <w:ind w:firstLine="420" w:firstLineChars="200"/>
        <w:jc w:val="both"/>
        <w:rPr>
          <w:rFonts w:eastAsia="宋体"/>
          <w:b/>
          <w:bCs/>
          <w:kern w:val="2"/>
          <w:sz w:val="21"/>
          <w:lang w:eastAsia="zh-CN"/>
        </w:rPr>
      </w:pPr>
      <w:r>
        <w:rPr>
          <w:rFonts w:eastAsia="宋体" w:hint="eastAsia"/>
          <w:b/>
          <w:bCs/>
          <w:kern w:val="2"/>
          <w:sz w:val="21"/>
          <w:lang w:eastAsia="zh-CN"/>
        </w:rPr>
        <w:t>（一）与“对通用条款的补充内容”章节相关的事项</w:t>
      </w:r>
    </w:p>
    <w:p>
      <w:pPr>
        <w:widowControl w:val="0"/>
        <w:spacing w:line="276" w:lineRule="auto"/>
        <w:ind w:firstLine="420" w:firstLineChars="200"/>
        <w:jc w:val="left"/>
        <w:rPr>
          <w:rFonts w:ascii="宋体" w:eastAsia="宋体" w:hAnsi="宋体"/>
          <w:b/>
          <w:sz w:val="21"/>
          <w:szCs w:val="20"/>
          <w:lang w:eastAsia="zh-CN"/>
        </w:rPr>
      </w:pPr>
      <w:bookmarkStart w:id="31" w:name="_Hlk72579465"/>
      <w:r>
        <w:rPr>
          <w:rFonts w:ascii="宋体" w:eastAsia="宋体" w:hAnsi="宋体" w:hint="eastAsia"/>
          <w:b/>
          <w:sz w:val="21"/>
          <w:szCs w:val="20"/>
          <w:lang w:eastAsia="zh-CN"/>
        </w:rPr>
        <w:t>1、评标定标信息</w:t>
      </w:r>
    </w:p>
    <w:p>
      <w:pPr>
        <w:widowControl w:val="0"/>
        <w:jc w:val="center"/>
        <w:rPr>
          <w:rFonts w:eastAsia="宋体"/>
          <w:kern w:val="2"/>
          <w:sz w:val="21"/>
          <w:lang w:eastAsia="zh-CN"/>
        </w:rPr>
      </w:pPr>
      <w:r>
        <w:rPr>
          <w:rFonts w:eastAsia="宋体" w:hint="eastAsia"/>
          <w:b/>
          <w:kern w:val="2"/>
          <w:sz w:val="21"/>
          <w:lang w:eastAsia="zh-CN"/>
        </w:rPr>
        <w:t>非评定分离项目</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12"/>
        <w:gridCol w:w="4792"/>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评标方法</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ascii="Wingdings" w:hAnsi="Wingdings"/>
                <w:kern w:val="2"/>
                <w:sz w:val="21"/>
                <w:lang w:eastAsia="zh-CN"/>
              </w:rPr>
              <w:sym w:font="Wingdings" w:char="F0FE"/>
            </w:r>
            <w:r>
              <w:rPr>
                <w:rFonts w:hint="eastAsia"/>
                <w:kern w:val="2"/>
                <w:sz w:val="21"/>
                <w:lang w:eastAsia="zh-CN"/>
              </w:rPr>
              <w:t>综合评分法</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候选中标供应商家数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3</w:t>
            </w:r>
          </w:p>
        </w:tc>
      </w:tr>
      <w:tr>
        <w:tblPrEx>
          <w:tblW w:w="5000" w:type="pct"/>
          <w:jc w:val="center"/>
          <w:tblLayout w:type="fixed"/>
          <w:tblCellMar>
            <w:top w:w="0" w:type="dxa"/>
            <w:left w:w="108" w:type="dxa"/>
            <w:bottom w:w="0" w:type="dxa"/>
            <w:right w:w="108" w:type="dxa"/>
          </w:tblCellMar>
        </w:tblPrEx>
        <w:trPr>
          <w:jc w:val="center"/>
        </w:trPr>
        <w:tc>
          <w:tcPr>
            <w:tcW w:w="2339"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中标供应商家数</w:t>
            </w:r>
          </w:p>
        </w:tc>
        <w:tc>
          <w:tcPr>
            <w:tcW w:w="2660" w:type="pct"/>
          </w:tcPr>
          <w:p>
            <w:pPr>
              <w:keepNext w:val="0"/>
              <w:keepLines w:val="0"/>
              <w:suppressLineNumbers w:val="0"/>
              <w:spacing w:before="0" w:beforeAutospacing="0" w:after="0" w:afterAutospacing="0"/>
              <w:ind w:left="0" w:right="0"/>
              <w:jc w:val="center"/>
              <w:rPr>
                <w:kern w:val="2"/>
                <w:sz w:val="21"/>
                <w:lang w:eastAsia="zh-CN"/>
              </w:rPr>
            </w:pPr>
            <w:r>
              <w:rPr>
                <w:rFonts w:hint="eastAsia"/>
                <w:kern w:val="2"/>
                <w:sz w:val="21"/>
                <w:lang w:eastAsia="zh-CN"/>
              </w:rPr>
              <w:t>1</w:t>
            </w:r>
          </w:p>
        </w:tc>
      </w:tr>
    </w:tbl>
    <w:p>
      <w:pPr>
        <w:widowControl w:val="0"/>
        <w:ind w:firstLine="420" w:firstLineChars="200"/>
        <w:jc w:val="both"/>
        <w:rPr>
          <w:rFonts w:ascii="宋体" w:eastAsia="宋体" w:hAnsi="宋体"/>
          <w:b/>
          <w:kern w:val="2"/>
          <w:sz w:val="21"/>
          <w:lang w:eastAsia="zh-CN"/>
        </w:rPr>
      </w:pPr>
    </w:p>
    <w:bookmarkEnd w:id="31"/>
    <w:p>
      <w:pPr>
        <w:widowControl w:val="0"/>
        <w:ind w:firstLine="420" w:firstLineChars="200"/>
        <w:jc w:val="both"/>
        <w:rPr>
          <w:rFonts w:eastAsia="宋体"/>
          <w:b/>
          <w:kern w:val="2"/>
          <w:sz w:val="21"/>
          <w:lang w:eastAsia="zh-CN"/>
        </w:rPr>
      </w:pPr>
      <w:r>
        <w:rPr>
          <w:rFonts w:eastAsia="宋体" w:hint="eastAsia"/>
          <w:b/>
          <w:kern w:val="2"/>
          <w:sz w:val="21"/>
          <w:lang w:eastAsia="zh-CN"/>
        </w:rPr>
        <w:t>（二）其他事项</w:t>
      </w:r>
    </w:p>
    <w:p>
      <w:pPr>
        <w:widowControl w:val="0"/>
        <w:ind w:firstLine="420" w:firstLineChars="200"/>
        <w:jc w:val="both"/>
        <w:rPr>
          <w:rFonts w:eastAsia="宋体"/>
          <w:b/>
          <w:bCs/>
          <w:kern w:val="2"/>
          <w:sz w:val="21"/>
          <w:lang w:eastAsia="zh-CN"/>
        </w:rPr>
      </w:pPr>
      <w:r>
        <w:rPr>
          <w:rFonts w:eastAsia="宋体"/>
          <w:b/>
          <w:bCs/>
          <w:kern w:val="2"/>
          <w:sz w:val="21"/>
          <w:lang w:eastAsia="zh-CN"/>
        </w:rPr>
        <w:t>1</w:t>
      </w:r>
      <w:r>
        <w:rPr>
          <w:rFonts w:eastAsia="宋体" w:hint="eastAsia"/>
          <w:b/>
          <w:bCs/>
          <w:kern w:val="2"/>
          <w:sz w:val="21"/>
          <w:lang w:eastAsia="zh-CN"/>
        </w:rPr>
        <w:t>、关于享受优惠政策的主体及价格扣除比例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（1）专门面向中小企业采购的项目，不再执行价格扣除比例。</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（2）非专门面向中小企业采购的项目，应执行价格扣除比例：供应商提供的服务全部由优惠主体承接，则对其投标总价给予</w:t>
      </w:r>
      <w:r>
        <w:rPr>
          <w:rFonts w:ascii="宋体" w:eastAsia="宋体" w:hAnsi="宋体" w:cs="宋体" w:hint="eastAsia"/>
          <w:color w:val="FF0000"/>
          <w:kern w:val="2"/>
          <w:sz w:val="21"/>
          <w:u w:val="single"/>
          <w:lang w:eastAsia="zh-CN"/>
        </w:rPr>
        <w:t>10</w:t>
      </w:r>
      <w:r>
        <w:rPr>
          <w:rFonts w:ascii="宋体" w:eastAsia="宋体" w:hAnsi="宋体" w:cs="宋体" w:hint="eastAsia"/>
          <w:color w:val="FF0000"/>
          <w:kern w:val="2"/>
          <w:sz w:val="21"/>
          <w:u w:val="single"/>
          <w:lang w:eastAsia="zh-CN"/>
        </w:rPr>
        <w:t>%</w:t>
      </w:r>
      <w:r>
        <w:rPr>
          <w:rFonts w:ascii="宋体" w:eastAsia="宋体" w:hAnsi="宋体" w:cs="宋体" w:hint="eastAsia"/>
          <w:color w:val="000000"/>
          <w:kern w:val="2"/>
          <w:sz w:val="21"/>
          <w:lang w:eastAsia="zh-CN"/>
        </w:rPr>
        <w:t>（10%~20%）</w:t>
      </w:r>
      <w:r>
        <w:rPr>
          <w:rFonts w:ascii="宋体" w:eastAsia="宋体" w:hAnsi="宋体" w:cs="宋体" w:hint="eastAsia"/>
          <w:kern w:val="2"/>
          <w:sz w:val="21"/>
          <w:lang w:eastAsia="zh-CN"/>
        </w:rPr>
        <w:t>的扣除，用扣除后的价格参与评审。满足多项优惠政策的企业，不重复享受多项价格扣除政策。</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b)优惠主体承接是指提供服务的人员为中小企业依照《中华人民共和国劳动合同法》订立劳动合同的从业人员。</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（3）中小企业参加采购活动，应当按照国务院批准的《中小企业划型标准规定》（工信部联企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ascii="宋体" w:eastAsia="宋体" w:hAnsi="宋体" w:cs="宋体" w:hint="eastAsia"/>
          <w:b/>
          <w:bCs/>
          <w:color w:val="FF0000"/>
          <w:kern w:val="2"/>
          <w:sz w:val="21"/>
          <w:szCs w:val="21"/>
          <w:lang w:eastAsia="zh-CN" w:bidi="ar"/>
        </w:rPr>
        <w:t>《中小企业声明函》中相关企业（服务承接商）所属行业应当与采购标的所属行业相一致</w:t>
      </w:r>
      <w:r>
        <w:rPr>
          <w:rFonts w:ascii="宋体" w:eastAsia="宋体" w:hAnsi="宋体" w:cs="宋体" w:hint="eastAsia"/>
          <w:b/>
          <w:bCs/>
          <w:color w:val="FF0000"/>
          <w:kern w:val="2"/>
          <w:sz w:val="21"/>
          <w:lang w:eastAsia="zh-CN" w:bidi="ar"/>
        </w:rPr>
        <w:t>，标的所属行业以招标文件第一册第三章用户需求书“</w:t>
      </w:r>
      <w:r>
        <w:rPr>
          <w:rFonts w:ascii="宋体" w:eastAsia="宋体" w:hAnsi="宋体" w:cs="宋体" w:hint="eastAsia"/>
          <w:b/>
          <w:bCs/>
          <w:color w:val="FF0000"/>
          <w:kern w:val="2"/>
          <w:sz w:val="21"/>
          <w:lang w:eastAsia="zh-CN"/>
        </w:rPr>
        <w:t>服务需求明细”的“标的所属行业”一栏为准</w:t>
      </w:r>
      <w:r>
        <w:rPr>
          <w:rFonts w:ascii="宋体" w:eastAsia="宋体" w:hAnsi="宋体" w:cs="宋体" w:hint="eastAsia"/>
          <w:b/>
          <w:bCs/>
          <w:color w:val="FF0000"/>
          <w:kern w:val="2"/>
          <w:sz w:val="21"/>
          <w:szCs w:val="21"/>
          <w:lang w:eastAsia="zh-CN"/>
        </w:rPr>
        <w:t>。</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rPr>
        <w:t>（4）小型企业、微</w:t>
      </w:r>
      <w:r>
        <w:rPr>
          <w:rFonts w:ascii="宋体" w:eastAsia="宋体" w:hAnsi="宋体" w:cs="宋体" w:hint="eastAsia"/>
          <w:kern w:val="2"/>
          <w:sz w:val="21"/>
          <w:lang w:eastAsia="zh-CN"/>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lang w:eastAsia="zh-CN"/>
        </w:rPr>
        <w:t>（5）享受价格扣除获得采购合同的，小微企业不得将合同分包给大中型企业。</w:t>
      </w:r>
    </w:p>
    <w:p>
      <w:pPr>
        <w:widowControl w:val="0"/>
        <w:ind w:firstLine="420" w:firstLineChars="200"/>
        <w:jc w:val="both"/>
        <w:rPr>
          <w:rFonts w:eastAsia="宋体"/>
          <w:b/>
          <w:kern w:val="2"/>
          <w:sz w:val="21"/>
          <w:lang w:eastAsia="zh-CN"/>
        </w:rPr>
      </w:pPr>
      <w:r>
        <w:rPr>
          <w:rFonts w:eastAsia="宋体" w:hint="eastAsia"/>
          <w:b/>
          <w:kern w:val="2"/>
          <w:sz w:val="21"/>
          <w:lang w:eastAsia="zh-CN"/>
        </w:rPr>
        <w:t>2、</w:t>
      </w:r>
      <w:bookmarkStart w:id="32" w:name="_Hlk72594729"/>
      <w:bookmarkStart w:id="33" w:name="_Hlk76855768"/>
      <w:r>
        <w:rPr>
          <w:rFonts w:eastAsia="宋体" w:hint="eastAsia"/>
          <w:b/>
          <w:kern w:val="2"/>
          <w:sz w:val="21"/>
          <w:lang w:eastAsia="zh-CN"/>
        </w:rPr>
        <w:t>本项目为代理服务项目，将向中标（成交）供应商收取代理服务费。</w:t>
      </w:r>
    </w:p>
    <w:bookmarkEnd w:id="32"/>
    <w:bookmarkEnd w:id="33"/>
    <w:p>
      <w:pPr>
        <w:widowControl w:val="0"/>
        <w:ind w:firstLine="420" w:firstLineChars="200"/>
        <w:jc w:val="both"/>
        <w:rPr>
          <w:rFonts w:eastAsia="宋体"/>
          <w:kern w:val="2"/>
          <w:sz w:val="21"/>
          <w:lang w:eastAsia="zh-CN"/>
        </w:rPr>
      </w:pPr>
      <w:r>
        <w:rPr>
          <w:rFonts w:eastAsia="宋体" w:hint="eastAsia"/>
          <w:kern w:val="2"/>
          <w:sz w:val="21"/>
          <w:lang w:eastAsia="zh-CN"/>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eastAsia="宋体" w:hint="eastAsia"/>
          <w:b/>
          <w:color w:val="FF0000"/>
          <w:kern w:val="2"/>
          <w:sz w:val="21"/>
          <w:lang w:eastAsia="zh-CN"/>
        </w:rPr>
        <w:t>本项目类型为服务采购：</w:t>
      </w:r>
    </w:p>
    <w:p>
      <w:pPr>
        <w:widowControl w:val="0"/>
        <w:ind w:firstLine="420" w:firstLineChars="200"/>
        <w:jc w:val="both"/>
        <w:rPr>
          <w:rFonts w:eastAsia="宋体"/>
          <w:kern w:val="2"/>
          <w:sz w:val="21"/>
          <w:lang w:eastAsia="zh-CN"/>
        </w:rPr>
      </w:pPr>
      <w:r>
        <w:rPr>
          <w:rFonts w:eastAsia="宋体" w:hint="eastAsia"/>
          <w:kern w:val="2"/>
          <w:sz w:val="21"/>
          <w:lang w:eastAsia="zh-CN"/>
        </w:rPr>
        <w:t>（1）代理服务费以《中标（成交）通知书》确定的中标（成交）金额作为计算基数，按差额定率累进法计算。</w:t>
      </w:r>
    </w:p>
    <w:p>
      <w:pPr>
        <w:widowControl w:val="0"/>
        <w:ind w:firstLine="420" w:firstLineChars="200"/>
        <w:jc w:val="both"/>
        <w:rPr>
          <w:rFonts w:eastAsia="宋体"/>
          <w:kern w:val="2"/>
          <w:sz w:val="21"/>
          <w:lang w:eastAsia="zh-CN"/>
        </w:rPr>
      </w:pPr>
      <w:r>
        <w:rPr>
          <w:rFonts w:eastAsia="宋体" w:hint="eastAsia"/>
          <w:kern w:val="2"/>
          <w:sz w:val="21"/>
          <w:lang w:eastAsia="zh-CN"/>
        </w:rPr>
        <w:t>（2）中标（成交）金额的各部分费率如下表：</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301"/>
        <w:gridCol w:w="1901"/>
        <w:gridCol w:w="1901"/>
        <w:gridCol w:w="190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01"/>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中标（成交）金额</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货物采购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服务采购</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工程采购</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100万元以下</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100万元（含）-500万元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0.7%</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500万元（含）-1000万元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0.45%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1000万元（含）-5000万元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0.35%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5000万元（含）-1亿元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0.1%</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0.2%</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1亿元（含）-5亿元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5亿元（含）-10亿元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0.035%</w:t>
            </w:r>
          </w:p>
        </w:tc>
      </w:tr>
      <w:tr>
        <w:tblPrEx>
          <w:tblW w:w="5000" w:type="pct"/>
          <w:jc w:val="center"/>
          <w:tblLayout w:type="fixed"/>
          <w:tblCellMar>
            <w:top w:w="0" w:type="dxa"/>
            <w:left w:w="108" w:type="dxa"/>
            <w:bottom w:w="0" w:type="dxa"/>
            <w:right w:w="108" w:type="dxa"/>
          </w:tblCellMar>
        </w:tblPrEx>
        <w:trPr>
          <w:trHeight w:val="90"/>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10亿元（含）-50亿元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0.008%</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50亿元（含）-100亿元</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0.006%</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100亿元（含）以上</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c>
          <w:tcPr>
            <w:tcW w:w="1799" w:type="dxa"/>
            <w:vAlign w:val="center"/>
          </w:tcPr>
          <w:p>
            <w:pPr>
              <w:keepNext w:val="0"/>
              <w:keepLines w:val="0"/>
              <w:widowControl/>
              <w:suppressLineNumbers w:val="0"/>
              <w:spacing w:before="0" w:beforeAutospacing="0" w:after="0" w:afterAutospacing="0" w:line="360" w:lineRule="auto"/>
              <w:ind w:left="0" w:right="0"/>
              <w:jc w:val="center"/>
              <w:rPr>
                <w:rFonts w:eastAsia="宋体"/>
                <w:kern w:val="2"/>
                <w:sz w:val="21"/>
                <w:lang w:eastAsia="zh-CN"/>
              </w:rPr>
            </w:pPr>
            <w:r>
              <w:rPr>
                <w:rFonts w:eastAsia="宋体" w:hint="eastAsia"/>
                <w:kern w:val="2"/>
                <w:sz w:val="21"/>
                <w:lang w:eastAsia="zh-CN"/>
              </w:rPr>
              <w:t>0.004%</w:t>
            </w:r>
          </w:p>
        </w:tc>
      </w:tr>
    </w:tbl>
    <w:p>
      <w:pPr>
        <w:widowControl w:val="0"/>
        <w:ind w:firstLine="420" w:firstLineChars="200"/>
        <w:jc w:val="both"/>
        <w:rPr>
          <w:rFonts w:eastAsia="宋体"/>
          <w:kern w:val="2"/>
          <w:sz w:val="21"/>
          <w:lang w:eastAsia="zh-CN"/>
        </w:rPr>
      </w:pPr>
      <w:r>
        <w:rPr>
          <w:rFonts w:eastAsia="宋体" w:hint="eastAsia"/>
          <w:kern w:val="2"/>
          <w:sz w:val="21"/>
          <w:lang w:eastAsia="zh-CN"/>
        </w:rPr>
        <w:t>备注：1.每宗交易代理服务费不低于 5000 元；</w:t>
      </w:r>
    </w:p>
    <w:p>
      <w:pPr>
        <w:widowControl w:val="0"/>
        <w:ind w:firstLine="420" w:firstLineChars="200"/>
        <w:jc w:val="both"/>
        <w:rPr>
          <w:rFonts w:eastAsia="宋体"/>
          <w:kern w:val="2"/>
          <w:sz w:val="21"/>
          <w:lang w:eastAsia="zh-CN"/>
        </w:rPr>
      </w:pPr>
      <w:r>
        <w:rPr>
          <w:rFonts w:eastAsia="宋体" w:hint="eastAsia"/>
          <w:kern w:val="2"/>
          <w:sz w:val="21"/>
          <w:lang w:eastAsia="zh-CN"/>
        </w:rPr>
        <w:t>2.对于报总价的采购类项目，中标（成交）价为中标（成交）金额；对于报单价、折扣或费率的采购类项目，中标（成交）价为预算上限金额或经委托方与代理方确定的支付上限金额；</w:t>
      </w:r>
    </w:p>
    <w:p>
      <w:pPr>
        <w:widowControl w:val="0"/>
        <w:ind w:firstLine="420" w:firstLineChars="200"/>
        <w:jc w:val="both"/>
        <w:rPr>
          <w:rFonts w:eastAsia="宋体"/>
          <w:kern w:val="2"/>
          <w:sz w:val="21"/>
          <w:lang w:eastAsia="zh-CN"/>
        </w:rPr>
      </w:pPr>
      <w:r>
        <w:rPr>
          <w:rFonts w:eastAsia="宋体" w:hint="eastAsia"/>
          <w:kern w:val="2"/>
          <w:sz w:val="21"/>
          <w:lang w:eastAsia="zh-CN"/>
        </w:rPr>
        <w:t>如某货物采购项目，中标（成交）金额为600万元，总共交纳的代理服务费的具体计算过程如下：</w:t>
      </w:r>
    </w:p>
    <w:p>
      <w:pPr>
        <w:widowControl w:val="0"/>
        <w:ind w:firstLine="420" w:firstLineChars="200"/>
        <w:jc w:val="both"/>
        <w:rPr>
          <w:rFonts w:eastAsia="宋体"/>
          <w:kern w:val="2"/>
          <w:sz w:val="21"/>
          <w:lang w:eastAsia="zh-CN"/>
        </w:rPr>
      </w:pPr>
      <w:r>
        <w:rPr>
          <w:rFonts w:eastAsia="宋体" w:hint="eastAsia"/>
          <w:kern w:val="2"/>
          <w:sz w:val="21"/>
          <w:lang w:eastAsia="zh-CN"/>
        </w:rPr>
        <w:t>标准代理服务费＝（100万以下部分的代理服务费）+（100万～500万部分的代理服务费）+（500万～600万部分的代理服务费）＝100万元×1.5%+（500-100）万元×1.1%+（600-500）万元×0.8%=1.5万元+4.4万元+0.8万元＝6.7万元</w:t>
      </w:r>
    </w:p>
    <w:p>
      <w:pPr>
        <w:widowControl w:val="0"/>
        <w:ind w:firstLine="420" w:firstLineChars="200"/>
        <w:jc w:val="both"/>
        <w:rPr>
          <w:rFonts w:eastAsia="宋体"/>
          <w:kern w:val="2"/>
          <w:sz w:val="21"/>
          <w:lang w:eastAsia="zh-CN"/>
        </w:rPr>
      </w:pPr>
      <w:r>
        <w:rPr>
          <w:rFonts w:eastAsia="宋体" w:hint="eastAsia"/>
          <w:kern w:val="2"/>
          <w:sz w:val="21"/>
          <w:lang w:eastAsia="zh-CN"/>
        </w:rPr>
        <w:t>（3）中标（成交）供应商中标（成交）后，必须按规定采用银行对公转账方式向深圳交易集团有限公司直接交纳代理服务费，交纳信息及要求：</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基本户信息：</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账户名：深圳交易集团有限公司</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账号：632765883</w:t>
      </w:r>
    </w:p>
    <w:p>
      <w:pPr>
        <w:widowControl w:val="0"/>
        <w:ind w:firstLine="420" w:firstLineChars="2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rPr>
        <w:t>开户行：民生银行深圳五洲支行</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
          <w:bCs/>
          <w:color w:val="FF0000"/>
          <w:kern w:val="2"/>
          <w:sz w:val="21"/>
          <w:szCs w:val="21"/>
          <w:lang w:eastAsia="zh-CN"/>
        </w:rPr>
        <w:t>转账备注：</w:t>
      </w:r>
    </w:p>
    <w:p>
      <w:pPr>
        <w:widowControl w:val="0"/>
        <w:ind w:firstLine="420" w:firstLineChars="200"/>
        <w:jc w:val="both"/>
        <w:rPr>
          <w:rFonts w:ascii="宋体" w:eastAsia="宋体" w:hAnsi="宋体" w:cs="宋体"/>
          <w:bCs/>
          <w:color w:val="FF0000"/>
          <w:kern w:val="2"/>
          <w:sz w:val="21"/>
          <w:szCs w:val="21"/>
          <w:lang w:eastAsia="zh-CN"/>
        </w:rPr>
      </w:pPr>
      <w:r>
        <w:rPr>
          <w:rFonts w:ascii="宋体" w:eastAsia="宋体" w:hAnsi="宋体" w:cs="宋体" w:hint="eastAsia"/>
          <w:bCs/>
          <w:color w:val="FF0000"/>
          <w:kern w:val="2"/>
          <w:sz w:val="21"/>
          <w:szCs w:val="21"/>
          <w:lang w:eastAsia="zh-CN"/>
        </w:rPr>
        <w:t>项目编号+项目名称</w:t>
      </w:r>
    </w:p>
    <w:p>
      <w:pPr>
        <w:widowControl w:val="0"/>
        <w:ind w:firstLine="420" w:firstLineChars="200"/>
        <w:jc w:val="left"/>
        <w:rPr>
          <w:rFonts w:eastAsia="宋体"/>
          <w:kern w:val="2"/>
          <w:sz w:val="21"/>
          <w:lang w:eastAsia="zh-CN"/>
        </w:rPr>
      </w:pPr>
    </w:p>
    <w:p>
      <w:pPr>
        <w:widowControl w:val="0"/>
        <w:jc w:val="both"/>
        <w:rPr>
          <w:rFonts w:eastAsia="宋体" w:hint="eastAsia"/>
          <w:kern w:val="2"/>
          <w:sz w:val="28"/>
          <w:szCs w:val="28"/>
          <w:lang w:eastAsia="zh-CN"/>
        </w:rPr>
      </w:pPr>
      <w:bookmarkStart w:id="34" w:name="_Toc128884461"/>
      <w:r>
        <w:rPr>
          <w:rFonts w:eastAsia="宋体" w:hint="eastAsia"/>
          <w:kern w:val="2"/>
          <w:sz w:val="28"/>
          <w:szCs w:val="28"/>
          <w:lang w:eastAsia="zh-CN"/>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第三章 用户需求书</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一、项目基本信息</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54"/>
        <w:gridCol w:w="6265"/>
        <w:gridCol w:w="178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6"/>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采购项目名称</w:t>
            </w:r>
          </w:p>
        </w:tc>
        <w:tc>
          <w:tcPr>
            <w:tcW w:w="991" w:type="pct"/>
            <w:vAlign w:val="center"/>
          </w:tcPr>
          <w:p>
            <w:pPr>
              <w:keepNext w:val="0"/>
              <w:keepLines w:val="0"/>
              <w:widowControl w:val="0"/>
              <w:suppressLineNumbers w:val="0"/>
              <w:spacing w:before="0" w:beforeAutospacing="0" w:after="0" w:afterAutospacing="0"/>
              <w:ind w:left="0" w:right="0"/>
              <w:jc w:val="center"/>
              <w:rPr>
                <w:rFonts w:eastAsia="宋体"/>
                <w:b/>
                <w:bCs/>
                <w:color w:val="FF0000"/>
                <w:kern w:val="2"/>
                <w:sz w:val="21"/>
                <w:szCs w:val="21"/>
                <w:lang w:eastAsia="zh-CN"/>
              </w:rPr>
            </w:pPr>
            <w:r>
              <w:rPr>
                <w:rFonts w:eastAsia="宋体" w:hint="eastAsia"/>
                <w:b/>
                <w:bCs/>
                <w:color w:val="FF0000"/>
                <w:kern w:val="2"/>
                <w:sz w:val="21"/>
                <w:szCs w:val="21"/>
                <w:lang w:eastAsia="zh-CN"/>
              </w:rPr>
              <w:t>预算金额（元）</w:t>
            </w:r>
          </w:p>
        </w:tc>
      </w:tr>
      <w:tr>
        <w:tblPrEx>
          <w:tblW w:w="5000" w:type="pct"/>
          <w:tblInd w:w="0" w:type="dxa"/>
          <w:tblLayout w:type="fixed"/>
          <w:tblCellMar>
            <w:top w:w="0" w:type="dxa"/>
            <w:left w:w="108" w:type="dxa"/>
            <w:bottom w:w="0" w:type="dxa"/>
            <w:right w:w="108" w:type="dxa"/>
          </w:tblCellMar>
        </w:tblPrEx>
        <w:trPr>
          <w:trHeight w:val="591"/>
        </w:trPr>
        <w:tc>
          <w:tcPr>
            <w:tcW w:w="530"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3478" w:type="pct"/>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 xml:space="preserve">深圳市人民政府口岸办公室深港陆路口岸通关时效监测系统项目 </w:t>
            </w:r>
          </w:p>
        </w:tc>
        <w:tc>
          <w:tcPr>
            <w:tcW w:w="991" w:type="pct"/>
            <w:vAlign w:val="center"/>
          </w:tcPr>
          <w:p>
            <w:pPr>
              <w:keepNext w:val="0"/>
              <w:keepLines w:val="0"/>
              <w:widowControl w:val="0"/>
              <w:suppressLineNumbers w:val="0"/>
              <w:spacing w:before="0" w:beforeAutospacing="0" w:after="0" w:afterAutospacing="0" w:line="240" w:lineRule="auto"/>
              <w:ind w:left="0" w:right="0" w:leftChars="0"/>
              <w:jc w:val="center"/>
              <w:rPr>
                <w:rFonts w:ascii="宋体" w:eastAsia="宋体" w:hAnsi="宋体"/>
                <w:kern w:val="2"/>
                <w:sz w:val="21"/>
                <w:lang w:eastAsia="zh-CN"/>
              </w:rPr>
            </w:pPr>
            <w:r>
              <w:rPr>
                <w:rFonts w:ascii="宋体" w:eastAsia="宋体" w:hAnsi="宋体" w:hint="eastAsia"/>
                <w:kern w:val="2"/>
                <w:sz w:val="21"/>
                <w:lang w:eastAsia="zh-CN"/>
              </w:rPr>
              <w:t>9</w:t>
            </w:r>
            <w:r>
              <w:rPr>
                <w:rFonts w:ascii="宋体" w:eastAsia="宋体" w:hAnsi="宋体" w:hint="eastAsia"/>
                <w:kern w:val="2"/>
                <w:sz w:val="21"/>
                <w:lang w:eastAsia="zh-CN"/>
              </w:rPr>
              <w:t>60</w:t>
            </w:r>
            <w:r>
              <w:rPr>
                <w:rFonts w:ascii="宋体" w:eastAsia="宋体" w:hAnsi="宋体"/>
                <w:kern w:val="2"/>
                <w:sz w:val="21"/>
                <w:lang w:eastAsia="zh-CN"/>
              </w:rPr>
              <w:t>,</w:t>
            </w:r>
            <w:r>
              <w:rPr>
                <w:rFonts w:ascii="宋体" w:eastAsia="宋体" w:hAnsi="宋体" w:hint="eastAsia"/>
                <w:kern w:val="2"/>
                <w:sz w:val="21"/>
                <w:lang w:eastAsia="zh-CN"/>
              </w:rPr>
              <w:t>000</w:t>
            </w:r>
            <w:r>
              <w:rPr>
                <w:rFonts w:ascii="宋体" w:eastAsia="宋体" w:hAnsi="宋体"/>
                <w:kern w:val="2"/>
                <w:sz w:val="21"/>
                <w:lang w:eastAsia="zh-CN"/>
              </w:rPr>
              <w:t>.</w:t>
            </w:r>
            <w:r>
              <w:rPr>
                <w:rFonts w:ascii="宋体" w:eastAsia="宋体" w:hAnsi="宋体" w:hint="eastAsia"/>
                <w:kern w:val="2"/>
                <w:sz w:val="21"/>
                <w:lang w:eastAsia="zh-CN"/>
              </w:rPr>
              <w:t>00</w:t>
            </w:r>
          </w:p>
        </w:tc>
      </w:tr>
    </w:tbl>
    <w:p>
      <w:pPr>
        <w:widowControl w:val="0"/>
        <w:numPr>
          <w:ilvl w:val="0"/>
          <w:numId w:val="1"/>
        </w:numPr>
        <w:adjustRightInd w:val="0"/>
        <w:spacing w:before="156" w:beforeLines="50" w:after="156" w:afterLines="50"/>
        <w:jc w:val="center"/>
        <w:textAlignment w:val="baseline"/>
        <w:outlineLvl w:val="1"/>
        <w:rPr>
          <w:rFonts w:eastAsia="宋体"/>
          <w:lang w:eastAsia="zh-CN"/>
        </w:rPr>
      </w:pPr>
      <w:r>
        <w:rPr>
          <w:rFonts w:eastAsia="宋体" w:hint="eastAsia"/>
          <w:kern w:val="2"/>
          <w:lang w:eastAsia="zh-CN" w:bidi="ar"/>
        </w:rPr>
        <w:t>项目概况</w:t>
      </w:r>
    </w:p>
    <w:p>
      <w:pPr>
        <w:keepNext/>
        <w:keepLines/>
        <w:widowControl w:val="0"/>
        <w:adjustRightInd w:val="0"/>
        <w:snapToGrid w:val="0"/>
        <w:spacing w:line="360" w:lineRule="auto"/>
        <w:ind w:left="0" w:leftChars="0"/>
        <w:jc w:val="both"/>
        <w:outlineLvl w:val="1"/>
        <w:rPr>
          <w:rFonts w:eastAsia="宋体"/>
          <w:bCs/>
          <w:kern w:val="2"/>
          <w:sz w:val="21"/>
          <w:lang w:eastAsia="zh-CN"/>
        </w:rPr>
      </w:pPr>
      <w:bookmarkStart w:id="35" w:name="_Toc157190451"/>
      <w:bookmarkStart w:id="36" w:name="_Toc191904190"/>
      <w:bookmarkStart w:id="37" w:name="_Toc51334095"/>
      <w:r>
        <w:rPr>
          <w:rFonts w:eastAsia="宋体" w:hint="eastAsia"/>
          <w:bCs/>
          <w:kern w:val="2"/>
          <w:sz w:val="21"/>
          <w:lang w:eastAsia="zh-CN"/>
        </w:rPr>
        <w:t>（一）项目背景</w:t>
      </w:r>
      <w:bookmarkEnd w:id="35"/>
      <w:bookmarkEnd w:id="36"/>
    </w:p>
    <w:bookmarkEnd w:id="37"/>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深圳陆路口岸通关时效及通关流量分析系统在口岸通过中起着不可忽视的作用，通过可视化展现实时的口岸通关人数及时效，可以全面快速的掌握现场情况，并能进行快速决策指挥。市口岸办目前正全面推进莲塘口岸、罗湖口岸、文锦渡口岸、深圳湾口岸、皇岗口岸、福田口岸等6个口岸的通关时效提升工作，并同步加强通关时效信息的采集。</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依托西九龙口岸通关时效系统的整体架构，全面规范并标准化各关联应用系统的建设。本次建设，以西九龙口岸成功试点为基准，逐步接入莲塘、罗湖、文锦渡、深圳湾、皇岗、福田等口岸的通关数据。以实现通关时效信息可视化为目标，需建立一套满足深圳口岸需求的蓝牙数据采集系统。此外，深圳口岸因出入境人流密集、群体性事件频发，对通关时效管理提出了更高要求。</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系统以服务口岸管理部门业务需求为根本，通过在通关路径关键节点（A/B点）部署蓝牙嗅探设备，无感采集通行手机MAC地址并记录时间戳，结合信号特征匹配技术精准计算通关时长，实时反馈旅客通行效率数据，为边检及海关部门提供动态调整查验通道数量及人员配置的数据支撑；以可视化数据展示、快速响应机制和多部门联动指挥为核心目标，实现从旅客轨迹追踪、环节耗时分析到全链路监控的智能化管控，有效提升口岸资源调度效率与通关服务透明度。</w:t>
      </w:r>
    </w:p>
    <w:p>
      <w:pPr>
        <w:keepNext/>
        <w:keepLines/>
        <w:widowControl w:val="0"/>
        <w:adjustRightInd w:val="0"/>
        <w:snapToGrid w:val="0"/>
        <w:spacing w:line="360" w:lineRule="auto"/>
        <w:ind w:left="0" w:leftChars="0"/>
        <w:jc w:val="both"/>
        <w:outlineLvl w:val="1"/>
        <w:rPr>
          <w:rFonts w:eastAsia="宋体"/>
          <w:bCs/>
          <w:kern w:val="2"/>
          <w:sz w:val="21"/>
          <w:lang w:eastAsia="zh-CN"/>
        </w:rPr>
      </w:pPr>
      <w:bookmarkStart w:id="38" w:name="_Toc191904191"/>
      <w:r>
        <w:rPr>
          <w:rFonts w:eastAsia="宋体" w:hint="eastAsia"/>
          <w:bCs/>
          <w:kern w:val="2"/>
          <w:sz w:val="21"/>
          <w:lang w:eastAsia="zh-CN"/>
        </w:rPr>
        <w:t>（二）</w:t>
      </w:r>
      <w:bookmarkEnd w:id="38"/>
      <w:r>
        <w:rPr>
          <w:rFonts w:eastAsia="宋体" w:hint="eastAsia"/>
          <w:bCs/>
          <w:kern w:val="2"/>
          <w:sz w:val="21"/>
          <w:lang w:eastAsia="zh-CN"/>
        </w:rPr>
        <w:t>项目现状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1</w:t>
      </w:r>
      <w:r>
        <w:rPr>
          <w:rFonts w:eastAsia="宋体" w:cs="仿宋_GB2312" w:hint="eastAsia"/>
          <w:kern w:val="2"/>
          <w:sz w:val="21"/>
          <w:lang w:eastAsia="zh-CN"/>
        </w:rPr>
        <w:t>.</w:t>
      </w:r>
      <w:r>
        <w:rPr>
          <w:rFonts w:eastAsia="宋体" w:cs="仿宋_GB2312"/>
          <w:kern w:val="2"/>
          <w:sz w:val="21"/>
          <w:lang w:eastAsia="zh-CN"/>
        </w:rPr>
        <w:t>口岸办网络连接现状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kern w:val="2"/>
          <w:sz w:val="21"/>
          <w:lang w:eastAsia="zh-CN"/>
        </w:rPr>
        <w:t>口岸办的网络按照接入层--汇聚层的方式进行建设，各口岸及口岸办办公室的接入交换机经汇聚后连接到政务外网，使得口岸办网络成为政务外网的一部分。汇聚层也安装了防火墙、上网行为管理等多个安全设备，保证口岸内部网络的信息安全。各口岸间的网络相互连接通畅</w:t>
      </w:r>
      <w:r>
        <w:rPr>
          <w:rFonts w:eastAsia="宋体" w:cs="仿宋_GB2312" w:hint="eastAsia"/>
          <w:kern w:val="2"/>
          <w:sz w:val="21"/>
          <w:lang w:eastAsia="zh-CN"/>
        </w:rPr>
        <w:t>，</w:t>
      </w:r>
      <w:r>
        <w:rPr>
          <w:rFonts w:eastAsia="宋体" w:cs="仿宋_GB2312"/>
          <w:kern w:val="2"/>
          <w:sz w:val="21"/>
          <w:lang w:eastAsia="zh-CN"/>
        </w:rPr>
        <w:t>基本网络设施能够保证网络稳定性，各口岸间互联光纤的带宽和稳定性在一定的程度上能够确保工作的展开。口岸办网络主要为自有光纤，相对独立组网，不与外部商用运营商的网络进行混用，保障网络的安全性。</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2</w:t>
      </w:r>
      <w:r>
        <w:rPr>
          <w:rFonts w:eastAsia="宋体" w:cs="仿宋_GB2312" w:hint="eastAsia"/>
          <w:kern w:val="2"/>
          <w:sz w:val="21"/>
          <w:lang w:eastAsia="zh-CN"/>
        </w:rPr>
        <w:t>信息化系统现状</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口岸办于2023年申报、2024年建设的深圳市智慧口岸一体化服务平台（一期）项目。深圳市智慧口岸一体化平台正在建设，建设内容包括以下部分：</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一体化口岸综合服务平台包括智慧口岸服务网、服务网管理平台、部门内部审批平台、口岸查验辅助支持平台、口岸船舶综合申报平台。一体化口岸综合服务平台及相关支持系统的建设，旨在提供大口岸网上综合服务，整合口岸的公共服务、通关服务、政务服务的相关资源及数据。</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一体化口岸内部协同平台包括深圳口岸协同平台、深圳口岸协同应用、口岸协同应用能力中心、深圳口岸协同应用低代码平台、工程项目管理系统。一体化口岸内部协同平台提升口岸区域协同化、便利化作业水平，提升了口岸内部工作的服务水平。</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一体化口岸综合管理平台包括一体化口岸综合管理可视化展示平台、数据管理平台及数据可视化系统。数据管理平台为上层应用提供良好的支撑，并预留与海关、边检、海事及海空铁口岸的对接接口，实现后续数据对接，实现互联互通，数据共享和应用。</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数字孪生城市口岸区域建模工程包括深圳湾口岸、福田口岸、莲塘口岸、文锦渡口岸、罗湖口岸、皇岗口岸等陆路口岸进行BIM三维建模，进行口岸数字孪生先锋城市的先期建设。</w:t>
      </w:r>
    </w:p>
    <w:p>
      <w:pPr>
        <w:widowControl/>
        <w:adjustRightInd w:val="0"/>
        <w:snapToGrid w:val="0"/>
        <w:spacing w:line="360" w:lineRule="auto"/>
        <w:ind w:firstLine="420" w:firstLineChars="200"/>
        <w:jc w:val="both"/>
        <w:rPr>
          <w:rFonts w:eastAsia="宋体" w:cs="仿宋_GB2312"/>
          <w:kern w:val="2"/>
          <w:sz w:val="21"/>
          <w:lang w:eastAsia="zh-CN"/>
        </w:rPr>
      </w:pPr>
      <w:r>
        <w:rPr>
          <w:rFonts w:eastAsia="宋体" w:cs="仿宋_GB2312" w:hint="eastAsia"/>
          <w:kern w:val="2"/>
          <w:sz w:val="21"/>
          <w:lang w:eastAsia="zh-CN"/>
        </w:rPr>
        <w:t>口岸应用支撑保障平台包括工作流配置系统、表单设计系统、BSP系统。</w:t>
      </w: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三、</w:t>
      </w:r>
      <w:bookmarkStart w:id="39" w:name="_Hlk72073432"/>
      <w:r>
        <w:rPr>
          <w:rFonts w:eastAsia="宋体" w:hint="eastAsia"/>
          <w:lang w:eastAsia="zh-CN"/>
        </w:rPr>
        <w:t>服务需求明细</w:t>
      </w:r>
      <w:bookmarkEnd w:id="39"/>
    </w:p>
    <w:tbl>
      <w:tblPr>
        <w:tblStyle w:val="TableNormal"/>
        <w:tblpPr w:leftFromText="180" w:rightFromText="180" w:vertAnchor="text" w:horzAnchor="margin" w:tblpX="139"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7"/>
        <w:gridCol w:w="4687"/>
        <w:gridCol w:w="636"/>
        <w:gridCol w:w="626"/>
        <w:gridCol w:w="229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序号</w:t>
            </w:r>
          </w:p>
        </w:tc>
        <w:tc>
          <w:tcPr>
            <w:tcW w:w="4845"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服务需求名称（标的名称）</w:t>
            </w:r>
          </w:p>
        </w:tc>
        <w:tc>
          <w:tcPr>
            <w:tcW w:w="65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数量</w:t>
            </w:r>
          </w:p>
        </w:tc>
        <w:tc>
          <w:tcPr>
            <w:tcW w:w="640"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单位</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cs="宋体" w:hint="eastAsia"/>
                <w:b/>
                <w:bCs/>
                <w:color w:val="FF0000"/>
                <w:kern w:val="2"/>
                <w:sz w:val="21"/>
                <w:szCs w:val="21"/>
                <w:lang w:eastAsia="zh-CN"/>
              </w:rPr>
              <w:t>标的所属行业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bCs/>
                <w:kern w:val="2"/>
                <w:sz w:val="21"/>
                <w:szCs w:val="21"/>
                <w:lang w:eastAsia="zh-CN"/>
              </w:rPr>
              <w:t>1</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kern w:val="2"/>
                <w:sz w:val="21"/>
                <w:lang w:eastAsia="zh-CN"/>
              </w:rPr>
              <w:t>通关时效软件系统设计开发（通关时效发布管理系统、i口岸微信小程序口岸实况、通关时效数据看板、系统对接）</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bCs/>
                <w:kern w:val="2"/>
                <w:sz w:val="21"/>
                <w:szCs w:val="21"/>
                <w:lang w:eastAsia="zh-CN"/>
              </w:rPr>
            </w:pPr>
            <w:r>
              <w:rPr>
                <w:rFonts w:eastAsia="宋体" w:hint="eastAsia"/>
                <w:bCs/>
                <w:kern w:val="2"/>
                <w:sz w:val="21"/>
                <w:lang w:eastAsia="zh-CN"/>
              </w:rPr>
              <w:t>套</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bCs/>
                <w:kern w:val="2"/>
                <w:sz w:val="21"/>
                <w:szCs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2</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kern w:val="2"/>
                <w:sz w:val="21"/>
                <w:lang w:eastAsia="zh-CN"/>
              </w:rPr>
              <w:t>通关时效数据处理</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3</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kern w:val="2"/>
                <w:sz w:val="21"/>
                <w:lang w:eastAsia="zh-CN"/>
              </w:rPr>
              <w:t>通关时效指标及数据模型</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4</w:t>
            </w:r>
          </w:p>
        </w:tc>
        <w:tc>
          <w:tcPr>
            <w:tcW w:w="4845"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kern w:val="2"/>
                <w:sz w:val="21"/>
                <w:lang w:eastAsia="zh-CN"/>
              </w:rPr>
              <w:t>硬件设备</w:t>
            </w:r>
            <w:r>
              <w:rPr>
                <w:rFonts w:eastAsia="宋体" w:hint="eastAsia"/>
                <w:kern w:val="2"/>
                <w:sz w:val="21"/>
                <w:lang w:eastAsia="zh-CN"/>
              </w:rPr>
              <w:t>采购</w:t>
            </w:r>
            <w:r>
              <w:rPr>
                <w:rFonts w:eastAsia="宋体" w:hint="eastAsia"/>
                <w:kern w:val="2"/>
                <w:sz w:val="21"/>
                <w:lang w:eastAsia="zh-CN"/>
              </w:rPr>
              <w:t>（蓝牙数据采集终端</w:t>
            </w:r>
            <w:r>
              <w:rPr>
                <w:rFonts w:eastAsia="宋体" w:hint="eastAsia"/>
                <w:kern w:val="2"/>
                <w:sz w:val="21"/>
                <w:lang w:eastAsia="zh-CN"/>
              </w:rPr>
              <w:t>、专线接入、4G流量卡、显示设备</w:t>
            </w:r>
            <w:r>
              <w:rPr>
                <w:rFonts w:eastAsia="宋体" w:hint="eastAsia"/>
                <w:kern w:val="2"/>
                <w:sz w:val="21"/>
                <w:lang w:eastAsia="zh-CN"/>
              </w:rPr>
              <w:t>）</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r>
        <w:tblPrEx>
          <w:tblW w:w="5000" w:type="pct"/>
          <w:tblInd w:w="0" w:type="dxa"/>
          <w:tblLayout w:type="fixed"/>
          <w:tblCellMar>
            <w:top w:w="0" w:type="dxa"/>
            <w:left w:w="108" w:type="dxa"/>
            <w:bottom w:w="0" w:type="dxa"/>
            <w:right w:w="108" w:type="dxa"/>
          </w:tblCellMar>
        </w:tblPrEx>
        <w:trPr>
          <w:trHeight w:val="634"/>
        </w:trPr>
        <w:tc>
          <w:tcPr>
            <w:tcW w:w="776" w:type="dxa"/>
            <w:vAlign w:val="center"/>
          </w:tcPr>
          <w:p>
            <w:pPr>
              <w:keepNext w:val="0"/>
              <w:keepLines w:val="0"/>
              <w:widowControl w:val="0"/>
              <w:suppressLineNumbers w:val="0"/>
              <w:spacing w:before="0" w:beforeAutospacing="0" w:after="0" w:afterAutospacing="0"/>
              <w:ind w:left="0" w:right="0"/>
              <w:jc w:val="center"/>
              <w:rPr>
                <w:rFonts w:eastAsia="宋体" w:hint="eastAsia"/>
                <w:bCs/>
                <w:kern w:val="2"/>
                <w:sz w:val="21"/>
                <w:szCs w:val="21"/>
                <w:lang w:eastAsia="zh-CN"/>
              </w:rPr>
            </w:pPr>
            <w:r>
              <w:rPr>
                <w:rFonts w:eastAsia="宋体" w:hint="eastAsia"/>
                <w:bCs/>
                <w:kern w:val="2"/>
                <w:sz w:val="21"/>
                <w:szCs w:val="21"/>
                <w:lang w:eastAsia="zh-CN"/>
              </w:rPr>
              <w:t>5</w:t>
            </w:r>
          </w:p>
        </w:tc>
        <w:tc>
          <w:tcPr>
            <w:tcW w:w="4845" w:type="dxa"/>
            <w:vAlign w:val="top"/>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lang w:eastAsia="zh-CN"/>
              </w:rPr>
            </w:pPr>
            <w:r>
              <w:rPr>
                <w:rFonts w:eastAsia="宋体" w:hint="eastAsia"/>
                <w:bCs/>
                <w:kern w:val="2"/>
                <w:sz w:val="21"/>
                <w:lang w:eastAsia="zh-CN"/>
              </w:rPr>
              <w:t>运维服务</w:t>
            </w:r>
          </w:p>
        </w:tc>
        <w:tc>
          <w:tcPr>
            <w:tcW w:w="65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1</w:t>
            </w:r>
          </w:p>
        </w:tc>
        <w:tc>
          <w:tcPr>
            <w:tcW w:w="64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eastAsia="宋体" w:hint="eastAsia"/>
                <w:bCs/>
                <w:kern w:val="2"/>
                <w:sz w:val="21"/>
                <w:szCs w:val="21"/>
                <w:lang w:eastAsia="zh-CN"/>
              </w:rPr>
            </w:pPr>
            <w:r>
              <w:rPr>
                <w:rFonts w:eastAsia="宋体" w:hint="eastAsia"/>
                <w:bCs/>
                <w:kern w:val="2"/>
                <w:sz w:val="21"/>
                <w:lang w:eastAsia="zh-CN"/>
              </w:rPr>
              <w:t>项</w:t>
            </w:r>
          </w:p>
        </w:tc>
        <w:tc>
          <w:tcPr>
            <w:tcW w:w="2371" w:type="dxa"/>
            <w:vAlign w:val="center"/>
          </w:tcPr>
          <w:p>
            <w:pPr>
              <w:keepNext w:val="0"/>
              <w:keepLines w:val="0"/>
              <w:widowControl w:val="0"/>
              <w:suppressLineNumbers w:val="0"/>
              <w:spacing w:before="0" w:beforeAutospacing="0" w:after="0" w:afterAutospacing="0"/>
              <w:ind w:left="0" w:right="0"/>
              <w:jc w:val="center"/>
              <w:rPr>
                <w:rFonts w:eastAsia="宋体"/>
                <w:bCs/>
                <w:kern w:val="2"/>
                <w:sz w:val="21"/>
                <w:szCs w:val="21"/>
                <w:lang w:eastAsia="zh-CN"/>
              </w:rPr>
            </w:pPr>
            <w:r>
              <w:rPr>
                <w:rFonts w:eastAsia="宋体" w:hint="eastAsia"/>
                <w:kern w:val="2"/>
                <w:sz w:val="21"/>
                <w:lang w:eastAsia="zh-CN"/>
              </w:rPr>
              <w:t>软件和信息技术服务业</w:t>
            </w:r>
          </w:p>
        </w:tc>
      </w:tr>
    </w:tbl>
    <w:p>
      <w:pPr>
        <w:widowControl w:val="0"/>
        <w:jc w:val="both"/>
        <w:rPr>
          <w:rFonts w:ascii="宋体" w:eastAsia="宋体" w:hAnsi="宋体"/>
          <w:b/>
          <w:color w:val="FF0000"/>
          <w:kern w:val="2"/>
          <w:sz w:val="21"/>
          <w:szCs w:val="21"/>
          <w:lang w:eastAsia="zh-CN"/>
        </w:rPr>
      </w:pPr>
    </w:p>
    <w:p>
      <w:pPr>
        <w:widowControl w:val="0"/>
        <w:jc w:val="both"/>
        <w:rPr>
          <w:rFonts w:ascii="宋体" w:eastAsia="宋体" w:hAnsi="宋体"/>
          <w:b/>
          <w:color w:val="FF0000"/>
          <w:kern w:val="2"/>
          <w:sz w:val="21"/>
          <w:szCs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四、实质性条款</w:t>
      </w:r>
    </w:p>
    <w:tbl>
      <w:tblPr>
        <w:tblStyle w:val="TableNormal"/>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99"/>
        <w:gridCol w:w="8205"/>
      </w:tblGrid>
      <w:tr>
        <w:tblPrEx>
          <w:tblW w:w="5000" w:type="pct"/>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int="eastAsia"/>
                <w:kern w:val="2"/>
                <w:sz w:val="21"/>
                <w:lang w:eastAsia="zh-CN"/>
              </w:rPr>
            </w:pPr>
            <w:r>
              <w:rPr>
                <w:rFonts w:eastAsia="宋体" w:hint="eastAsia"/>
                <w:kern w:val="2"/>
                <w:sz w:val="21"/>
                <w:lang w:eastAsia="zh-CN"/>
              </w:rPr>
              <w:t>★硬件设备采购</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65"/>
              <w:gridCol w:w="1390"/>
              <w:gridCol w:w="5375"/>
              <w:gridCol w:w="64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序号</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名称</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参数</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数量</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1</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蓝牙数据采集终端</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无线标准： 802.11 b/g/n/AC/AX</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频率范围：2.4GHz</w:t>
                  </w:r>
                  <w:r>
                    <w:rPr>
                      <w:rFonts w:hint="eastAsia"/>
                      <w:bCs/>
                      <w:color w:val="000000"/>
                      <w:kern w:val="2"/>
                      <w:sz w:val="21"/>
                      <w:lang w:eastAsia="zh-CN"/>
                    </w:rPr>
                    <w:t>、</w:t>
                  </w:r>
                  <w:r>
                    <w:rPr>
                      <w:rFonts w:hint="eastAsia"/>
                      <w:bCs/>
                      <w:color w:val="000000"/>
                      <w:kern w:val="2"/>
                      <w:sz w:val="21"/>
                      <w:lang w:eastAsia="zh-CN"/>
                    </w:rPr>
                    <w:t>5GWiFi全信道</w:t>
                  </w:r>
                  <w:r>
                    <w:rPr>
                      <w:rFonts w:hint="eastAsia"/>
                      <w:bCs/>
                      <w:color w:val="000000"/>
                      <w:kern w:val="2"/>
                      <w:sz w:val="21"/>
                      <w:lang w:eastAsia="zh-CN"/>
                    </w:rPr>
                    <w:t>、</w:t>
                  </w:r>
                  <w:r>
                    <w:rPr>
                      <w:rFonts w:hint="eastAsia"/>
                      <w:bCs/>
                      <w:color w:val="000000"/>
                      <w:kern w:val="2"/>
                      <w:sz w:val="21"/>
                      <w:lang w:eastAsia="zh-CN"/>
                    </w:rPr>
                    <w:t>蓝牙全信道。</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工作电压： 圆头电源供电 DC  9V——48V</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工作电流： 平均值： 500mA</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工作温度： -40°~125°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无线网络模式： AP+STATION、桥接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安全机制： WPA/WPA2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加密类型： WEP/TKIP/AES</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数据回传： 支持自定义服务器</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数据格式：json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网络协议： TCP/HTTP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用户配置： WEB 界面</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探针网卡探测范围：200-300米半径</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传输方式：</w:t>
                  </w:r>
                  <w:r>
                    <w:rPr>
                      <w:rFonts w:hint="eastAsia"/>
                      <w:bCs/>
                      <w:color w:val="000000"/>
                      <w:kern w:val="2"/>
                      <w:sz w:val="21"/>
                      <w:lang w:eastAsia="zh-CN"/>
                    </w:rPr>
                    <w:t>支持网线、WIFI、3G4G</w:t>
                  </w:r>
                  <w:r>
                    <w:rPr>
                      <w:rFonts w:hint="eastAsia"/>
                      <w:bCs/>
                      <w:color w:val="000000"/>
                      <w:kern w:val="2"/>
                      <w:sz w:val="21"/>
                      <w:lang w:eastAsia="zh-CN"/>
                    </w:rPr>
                    <w:t>网络</w:t>
                  </w:r>
                  <w:r>
                    <w:rPr>
                      <w:rFonts w:hint="eastAsia"/>
                      <w:bCs/>
                      <w:color w:val="000000"/>
                      <w:kern w:val="2"/>
                      <w:sz w:val="21"/>
                      <w:lang w:eastAsia="zh-CN"/>
                    </w:rPr>
                    <w:t>回传数据</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60台</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2</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专线接入</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运营商固定IP互联网专线：</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不少于8个固定外网IP地址;</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接入速率：上行&gt;=50Mbps，下行100&gt;=100MMbp;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含2年资费</w:t>
                  </w:r>
                  <w:r>
                    <w:rPr>
                      <w:rFonts w:hint="eastAsia"/>
                      <w:bCs/>
                      <w:color w:val="000000"/>
                      <w:kern w:val="2"/>
                      <w:sz w:val="21"/>
                      <w:lang w:eastAsia="zh-CN"/>
                    </w:rPr>
                    <w:t>。</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1项</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3</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4G流量卡</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4G网络流量卡，单卡每月流量不少于32G，48 套支持省内流量，</w:t>
                  </w:r>
                  <w:r>
                    <w:rPr>
                      <w:rFonts w:hint="eastAsia"/>
                      <w:bCs/>
                      <w:color w:val="000000"/>
                      <w:kern w:val="2"/>
                      <w:sz w:val="21"/>
                      <w:lang w:eastAsia="zh-CN"/>
                    </w:rPr>
                    <w:t>12套</w:t>
                  </w:r>
                  <w:r>
                    <w:rPr>
                      <w:rFonts w:hint="eastAsia"/>
                      <w:bCs/>
                      <w:color w:val="000000"/>
                      <w:kern w:val="2"/>
                      <w:sz w:val="21"/>
                      <w:lang w:eastAsia="zh-CN"/>
                    </w:rPr>
                    <w:t>支持香港地区流量</w:t>
                  </w:r>
                  <w:r>
                    <w:rPr>
                      <w:rFonts w:hint="eastAsia"/>
                      <w:bCs/>
                      <w:color w:val="000000"/>
                      <w:kern w:val="2"/>
                      <w:sz w:val="21"/>
                      <w:lang w:eastAsia="zh-CN"/>
                    </w:rPr>
                    <w:t>；含1年资费。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60套</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4</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显示设备</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LED/LCD显示屏幕:</w:t>
                  </w:r>
                </w:p>
                <w:p>
                  <w:pPr>
                    <w:keepNext w:val="0"/>
                    <w:keepLines w:val="0"/>
                    <w:suppressLineNumbers w:val="0"/>
                    <w:spacing w:before="0" w:beforeAutospacing="0" w:after="0" w:afterAutospacing="0" w:line="360" w:lineRule="auto"/>
                    <w:ind w:left="0" w:right="0" w:firstLine="0" w:firstLineChars="0"/>
                    <w:rPr>
                      <w:kern w:val="2"/>
                      <w:sz w:val="21"/>
                      <w:lang w:eastAsia="zh-CN"/>
                    </w:rPr>
                  </w:pPr>
                  <w:r>
                    <w:rPr>
                      <w:rFonts w:hint="eastAsia"/>
                      <w:kern w:val="2"/>
                      <w:sz w:val="21"/>
                      <w:lang w:eastAsia="zh-CN"/>
                    </w:rPr>
                    <w:t>屏幕尺寸</w:t>
                  </w:r>
                  <w:r>
                    <w:rPr>
                      <w:rFonts w:hint="eastAsia"/>
                      <w:kern w:val="2"/>
                      <w:sz w:val="21"/>
                      <w:lang w:eastAsia="zh-CN"/>
                    </w:rPr>
                    <w:t>≥65寸</w:t>
                  </w:r>
                  <w:r>
                    <w:rPr>
                      <w:rFonts w:hint="eastAsia"/>
                      <w:kern w:val="2"/>
                      <w:sz w:val="21"/>
                      <w:lang w:eastAsia="zh-CN"/>
                    </w:rPr>
                    <w:t>;</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屏幕分辨率≧1080p;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运行内存/RAM≧2G;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存储内存≧32G;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屏幕视角≧178°</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USB接口数≧2;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HDMI接口数≧1;</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内置安卓或其他智能操作系统，支持浏览器上网；</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支持有线与无线连接；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含移动支架。</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18台</w:t>
                  </w:r>
                </w:p>
              </w:tc>
            </w:tr>
          </w:tbl>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结合项目实际情况需要去香港调研</w:t>
            </w:r>
            <w:r>
              <w:rPr>
                <w:rFonts w:ascii="宋体" w:eastAsia="宋体" w:hAnsi="宋体" w:cs="宋体"/>
                <w:kern w:val="2"/>
                <w:sz w:val="21"/>
                <w:szCs w:val="21"/>
                <w:lang w:eastAsia="zh-CN"/>
              </w:rPr>
              <w:t>。</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服务期限要求</w:t>
            </w:r>
            <w:r>
              <w:rPr>
                <w:rFonts w:eastAsia="宋体" w:hint="eastAsia"/>
                <w:kern w:val="2"/>
                <w:sz w:val="21"/>
                <w:lang w:eastAsia="zh-CN"/>
              </w:rPr>
              <w:t>：</w:t>
            </w:r>
            <w:r>
              <w:rPr>
                <w:rFonts w:eastAsia="宋体" w:hint="eastAsia"/>
                <w:kern w:val="2"/>
                <w:sz w:val="21"/>
                <w:lang w:eastAsia="zh-CN"/>
              </w:rPr>
              <w:t>自双方合同签订之日起开始，1个月内完成硬件设备采购到货、安装调试</w:t>
            </w:r>
            <w:r>
              <w:rPr>
                <w:rFonts w:eastAsia="宋体" w:hint="eastAsia"/>
                <w:kern w:val="2"/>
                <w:sz w:val="21"/>
                <w:lang w:eastAsia="zh-CN"/>
              </w:rPr>
              <w:t>，</w:t>
            </w:r>
            <w:r>
              <w:rPr>
                <w:rFonts w:eastAsia="宋体" w:hint="eastAsia"/>
                <w:kern w:val="2"/>
                <w:sz w:val="21"/>
                <w:lang w:eastAsia="zh-CN"/>
              </w:rPr>
              <w:t>1个月内完成软件的开发测试；1月个试运行期；3</w:t>
            </w:r>
            <w:r>
              <w:rPr>
                <w:rFonts w:eastAsia="宋体" w:hint="eastAsia"/>
                <w:kern w:val="2"/>
                <w:sz w:val="21"/>
                <w:lang w:eastAsia="zh-CN"/>
              </w:rPr>
              <w:t>个月内完成项目所有内容并经采购人验收（项目终验）</w:t>
            </w:r>
            <w:r>
              <w:rPr>
                <w:rFonts w:eastAsia="宋体" w:hint="eastAsia"/>
                <w:kern w:val="2"/>
                <w:sz w:val="21"/>
                <w:lang w:eastAsia="zh-CN"/>
              </w:rPr>
              <w:t>。</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w:t>
            </w:r>
            <w:r>
              <w:rPr>
                <w:rFonts w:ascii="宋体" w:eastAsia="宋体" w:hAnsi="宋体" w:cs="宋体" w:hint="eastAsia"/>
                <w:b/>
                <w:kern w:val="2"/>
                <w:sz w:val="21"/>
                <w:szCs w:val="21"/>
                <w:lang w:eastAsia="zh-CN"/>
              </w:rPr>
              <w:t>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投标人须承诺在本项目运维服务期投入至少</w:t>
            </w:r>
            <w:r>
              <w:rPr>
                <w:rFonts w:eastAsia="宋体" w:hint="eastAsia"/>
                <w:bCs/>
                <w:kern w:val="2"/>
                <w:sz w:val="21"/>
                <w:lang w:eastAsia="zh-CN"/>
              </w:rPr>
              <w:t>1</w:t>
            </w:r>
            <w:r>
              <w:rPr>
                <w:rFonts w:eastAsia="宋体" w:hint="eastAsia"/>
                <w:bCs/>
                <w:kern w:val="2"/>
                <w:sz w:val="21"/>
                <w:lang w:eastAsia="zh-CN"/>
              </w:rPr>
              <w:t xml:space="preserve">名人员，作为运维服务人员为采购人提供服务。 </w:t>
            </w:r>
          </w:p>
        </w:tc>
      </w:tr>
      <w:tr>
        <w:tblPrEx>
          <w:tblW w:w="5000" w:type="pct"/>
          <w:tblInd w:w="138" w:type="dxa"/>
          <w:tblLayout w:type="fixed"/>
          <w:tblCellMar>
            <w:top w:w="0" w:type="dxa"/>
            <w:left w:w="108" w:type="dxa"/>
            <w:bottom w:w="0" w:type="dxa"/>
            <w:right w:w="108" w:type="dxa"/>
          </w:tblCellMar>
        </w:tblPrEx>
        <w:tc>
          <w:tcPr>
            <w:tcW w:w="814"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8422"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w:t>
            </w:r>
            <w:r>
              <w:rPr>
                <w:rFonts w:ascii="宋体" w:eastAsia="宋体" w:hAnsi="宋体" w:cs="宋体" w:hint="eastAsia"/>
                <w:b/>
                <w:kern w:val="2"/>
                <w:sz w:val="21"/>
                <w:szCs w:val="21"/>
                <w:lang w:eastAsia="zh-CN"/>
              </w:rPr>
              <w:t>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w:t>
            </w:r>
            <w:r>
              <w:rPr>
                <w:rFonts w:eastAsia="宋体" w:hint="eastAsia"/>
                <w:kern w:val="2"/>
                <w:sz w:val="21"/>
                <w:lang w:eastAsia="zh-CN"/>
              </w:rPr>
              <w:t>3</w:t>
            </w:r>
            <w:r>
              <w:rPr>
                <w:rFonts w:eastAsia="宋体" w:hint="eastAsia"/>
                <w:kern w:val="2"/>
                <w:sz w:val="21"/>
                <w:lang w:eastAsia="zh-CN"/>
              </w:rPr>
              <w:t>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w:t>
            </w:r>
            <w:r>
              <w:rPr>
                <w:rFonts w:eastAsia="宋体" w:hint="eastAsia"/>
                <w:bCs/>
                <w:kern w:val="2"/>
                <w:sz w:val="21"/>
                <w:lang w:eastAsia="zh-CN"/>
              </w:rPr>
              <w:t>主</w:t>
            </w:r>
            <w:r>
              <w:rPr>
                <w:rFonts w:eastAsia="宋体" w:hint="eastAsia"/>
                <w:bCs/>
                <w:kern w:val="2"/>
                <w:sz w:val="21"/>
                <w:lang w:eastAsia="zh-CN"/>
              </w:rPr>
              <w:t>要包括通关时效相关软件系统、硬件设备和通关时效数据模型和指标的运维工作。投标人应选派</w:t>
            </w:r>
            <w:r>
              <w:rPr>
                <w:rFonts w:eastAsia="宋体" w:hint="eastAsia"/>
                <w:bCs/>
                <w:kern w:val="2"/>
                <w:sz w:val="21"/>
                <w:lang w:eastAsia="zh-CN"/>
              </w:rPr>
              <w:t>1</w:t>
            </w:r>
            <w:r>
              <w:rPr>
                <w:rFonts w:eastAsia="宋体" w:hint="eastAsia"/>
                <w:bCs/>
                <w:kern w:val="2"/>
                <w:sz w:val="21"/>
                <w:lang w:eastAsia="zh-CN"/>
              </w:rPr>
              <w:t>人服务。</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r>
      <w:bookmarkEnd w:id="34"/>
    </w:tbl>
    <w:p>
      <w:pPr>
        <w:widowControl w:val="0"/>
        <w:jc w:val="both"/>
        <w:rPr>
          <w:rFonts w:ascii="宋体" w:eastAsia="宋体"/>
          <w:b/>
          <w:szCs w:val="20"/>
          <w:lang w:eastAsia="zh-CN"/>
        </w:rPr>
      </w:pPr>
      <w:r>
        <w:rPr>
          <w:rFonts w:ascii="宋体" w:eastAsia="宋体"/>
          <w:b/>
          <w:szCs w:val="20"/>
          <w:lang w:eastAsia="zh-CN"/>
        </w:rPr>
        <w:t>注：上表所列内容为不可负偏离条款，负偏离将视为未实质性满足</w:t>
      </w:r>
      <w:r>
        <w:rPr>
          <w:rFonts w:ascii="宋体" w:eastAsia="宋体" w:hint="eastAsia"/>
          <w:b/>
          <w:szCs w:val="20"/>
          <w:lang w:eastAsia="zh-CN"/>
        </w:rPr>
        <w:t>招标</w:t>
      </w:r>
      <w:r>
        <w:rPr>
          <w:rFonts w:ascii="宋体" w:eastAsia="宋体"/>
          <w:b/>
          <w:szCs w:val="20"/>
          <w:lang w:eastAsia="zh-CN"/>
        </w:rPr>
        <w:t>文件要求和条件作投标无效处理。</w:t>
      </w:r>
    </w:p>
    <w:p>
      <w:pPr>
        <w:widowControl/>
        <w:adjustRightInd w:val="0"/>
        <w:spacing w:before="156" w:beforeLines="50" w:after="156" w:afterLines="50"/>
        <w:jc w:val="center"/>
        <w:textAlignment w:val="baseline"/>
        <w:outlineLvl w:val="1"/>
        <w:rPr>
          <w:rFonts w:eastAsia="宋体"/>
          <w:lang w:eastAsia="zh-CN"/>
        </w:rPr>
      </w:pPr>
      <w:r>
        <w:rPr>
          <w:rFonts w:eastAsia="宋体"/>
          <w:lang w:eastAsia="zh-CN"/>
        </w:rPr>
        <w:t>五、技术要求</w:t>
      </w:r>
    </w:p>
    <w:p>
      <w:pPr>
        <w:widowControl w:val="0"/>
        <w:adjustRightInd w:val="0"/>
        <w:snapToGrid w:val="0"/>
        <w:spacing w:line="360" w:lineRule="auto"/>
        <w:ind w:left="0" w:firstLine="420" w:leftChars="0" w:firstLineChars="200"/>
        <w:jc w:val="both"/>
        <w:rPr>
          <w:rFonts w:eastAsia="宋体" w:hint="eastAsia"/>
          <w:color w:val="000000"/>
          <w:kern w:val="2"/>
          <w:sz w:val="21"/>
          <w:lang w:eastAsia="zh-CN"/>
        </w:rPr>
      </w:pPr>
      <w:r>
        <w:rPr>
          <w:rFonts w:eastAsia="宋体" w:hint="eastAsia"/>
          <w:color w:val="000000"/>
          <w:kern w:val="2"/>
          <w:sz w:val="21"/>
          <w:lang w:eastAsia="zh-CN"/>
        </w:rPr>
        <w:t>1.软件系统设计开发</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总体架构</w:t>
      </w:r>
    </w:p>
    <w:p>
      <w:pPr>
        <w:widowControl w:val="0"/>
        <w:spacing w:after="120" w:line="240" w:lineRule="auto"/>
        <w:ind w:firstLine="240" w:firstLineChars="100"/>
        <w:jc w:val="both"/>
        <w:rPr>
          <w:rFonts w:eastAsia="宋体"/>
          <w:b/>
          <w:bCs/>
          <w:kern w:val="2"/>
          <w:sz w:val="21"/>
          <w:lang w:eastAsia="zh-CN"/>
        </w:rPr>
      </w:pPr>
      <w:r>
        <w:rPr>
          <w:highlight w:val="none"/>
        </w:rPr>
        <w:drawing>
          <wp:inline distT="0" distB="0" distL="0" distR="0">
            <wp:extent cx="5520055" cy="3469005"/>
            <wp:effectExtent l="0" t="0" r="4445" b="17145"/>
            <wp:docPr id="169342474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424740" name="图片 4"/>
                    <pic:cNvPicPr>
                      <a:picLocks noChangeAspect="1" noChangeArrowheads="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a:xfrm>
                      <a:off x="0" y="0"/>
                      <a:ext cx="5520055" cy="3469005"/>
                    </a:xfrm>
                    <a:prstGeom prst="rect">
                      <a:avLst/>
                    </a:prstGeom>
                    <a:noFill/>
                    <a:ln>
                      <a:noFill/>
                    </a:ln>
                  </pic:spPr>
                </pic:pic>
              </a:graphicData>
            </a:graphic>
          </wp:inline>
        </w:drawing>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深圳口岸蓝牙设备数据采集系统通过4G网路部署于互联网，</w:t>
      </w:r>
      <w:r>
        <w:rPr>
          <w:rFonts w:eastAsia="宋体" w:hint="eastAsia"/>
          <w:bCs/>
          <w:color w:val="000000"/>
          <w:kern w:val="2"/>
          <w:sz w:val="21"/>
          <w:lang w:eastAsia="zh-CN"/>
        </w:rPr>
        <w:t>转发服务器</w:t>
      </w:r>
      <w:r>
        <w:rPr>
          <w:rFonts w:eastAsia="宋体" w:hint="eastAsia"/>
          <w:bCs/>
          <w:color w:val="000000"/>
          <w:kern w:val="2"/>
          <w:sz w:val="21"/>
          <w:lang w:eastAsia="zh-CN"/>
        </w:rPr>
        <w:t>用于蓝牙采集数据的接收、传输和预处理，确保数据采集的准确性和及时性，对采集到的数据进行初步的清洗和过滤，该服务器部署在口岸</w:t>
      </w:r>
      <w:r>
        <w:rPr>
          <w:rFonts w:eastAsia="宋体" w:hint="eastAsia"/>
          <w:bCs/>
          <w:color w:val="000000"/>
          <w:kern w:val="2"/>
          <w:sz w:val="21"/>
          <w:lang w:eastAsia="zh-CN"/>
        </w:rPr>
        <w:t>专网的</w:t>
      </w:r>
      <w:r>
        <w:rPr>
          <w:rFonts w:eastAsia="宋体" w:hint="eastAsia"/>
          <w:bCs/>
          <w:color w:val="000000"/>
          <w:kern w:val="2"/>
          <w:sz w:val="21"/>
          <w:lang w:eastAsia="zh-CN"/>
        </w:rPr>
        <w:t>机房。</w:t>
      </w:r>
    </w:p>
    <w:p>
      <w:pPr>
        <w:widowControl w:val="0"/>
        <w:adjustRightInd w:val="0"/>
        <w:snapToGrid w:val="0"/>
        <w:spacing w:line="360" w:lineRule="auto"/>
        <w:ind w:firstLine="420" w:firstLineChars="200"/>
        <w:jc w:val="both"/>
        <w:rPr>
          <w:rFonts w:eastAsia="宋体" w:hint="eastAsia"/>
          <w:bCs/>
          <w:color w:val="000000"/>
          <w:kern w:val="2"/>
          <w:sz w:val="21"/>
          <w:lang w:eastAsia="zh-CN"/>
        </w:rPr>
      </w:pPr>
      <w:r>
        <w:rPr>
          <w:rFonts w:eastAsia="宋体" w:hint="eastAsia"/>
          <w:bCs/>
          <w:color w:val="000000"/>
          <w:kern w:val="2"/>
          <w:sz w:val="21"/>
          <w:lang w:eastAsia="zh-CN"/>
        </w:rPr>
        <w:t>网络架构</w:t>
      </w:r>
    </w:p>
    <w:p>
      <w:pPr>
        <w:widowControl w:val="0"/>
        <w:spacing w:line="360" w:lineRule="auto"/>
        <w:ind w:firstLine="420" w:firstLineChars="200"/>
        <w:jc w:val="both"/>
        <w:rPr>
          <w:rFonts w:eastAsia="宋体"/>
          <w:kern w:val="2"/>
          <w:sz w:val="21"/>
          <w:lang w:eastAsia="zh-CN"/>
        </w:rPr>
      </w:pPr>
      <w:r>
        <w:rPr>
          <w:rFonts w:eastAsia="宋体" w:hint="eastAsia"/>
          <w:kern w:val="2"/>
          <w:sz w:val="21"/>
          <w:lang w:eastAsia="zh-CN"/>
        </w:rPr>
        <w:t>蓝牙数据采集终端</w:t>
      </w:r>
      <w:r>
        <w:rPr>
          <w:rFonts w:eastAsia="宋体" w:hint="eastAsia"/>
          <w:kern w:val="2"/>
          <w:sz w:val="21"/>
          <w:lang w:eastAsia="zh-CN"/>
        </w:rPr>
        <w:t>部署在互联网区域，通过互联网回传数据至口岸专网机房，进行数据处理，处理后的数据通过口岸专进行发布信息。</w:t>
      </w:r>
    </w:p>
    <w:p>
      <w:pPr>
        <w:widowControl w:val="0"/>
        <w:spacing w:after="120" w:line="240" w:lineRule="auto"/>
        <w:ind w:firstLine="240" w:firstLineChars="100"/>
        <w:jc w:val="both"/>
        <w:rPr>
          <w:rFonts w:eastAsia="宋体"/>
          <w:b/>
          <w:bCs/>
          <w:kern w:val="2"/>
          <w:sz w:val="21"/>
          <w:lang w:eastAsia="zh-CN"/>
        </w:rPr>
      </w:pPr>
      <w:r>
        <w:rPr>
          <w:highlight w:val="none"/>
        </w:rPr>
        <w:drawing>
          <wp:inline distT="0" distB="0" distL="114300" distR="114300">
            <wp:extent cx="5276850" cy="33623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xmlns:r="http://schemas.openxmlformats.org/officeDocument/2006/relationships" r:embed="rId5"/>
                    <a:stretch>
                      <a:fillRect/>
                    </a:stretch>
                  </pic:blipFill>
                  <pic:spPr>
                    <a:xfrm>
                      <a:off x="0" y="0"/>
                      <a:ext cx="5276850" cy="3362325"/>
                    </a:xfrm>
                    <a:prstGeom prst="rect">
                      <a:avLst/>
                    </a:prstGeom>
                    <a:noFill/>
                    <a:ln>
                      <a:noFill/>
                    </a:ln>
                  </pic:spPr>
                </pic:pic>
              </a:graphicData>
            </a:graphic>
          </wp:inline>
        </w:drawing>
      </w:r>
    </w:p>
    <w:p>
      <w:pPr>
        <w:widowControl w:val="0"/>
        <w:spacing w:after="120" w:line="240" w:lineRule="auto"/>
        <w:ind w:firstLine="210" w:firstLineChars="100"/>
        <w:jc w:val="both"/>
        <w:rPr>
          <w:rFonts w:eastAsia="宋体"/>
          <w:b/>
          <w:bCs/>
          <w:kern w:val="2"/>
          <w:sz w:val="21"/>
          <w:lang w:eastAsia="zh-CN"/>
        </w:rPr>
      </w:pP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通关时效发布管理系统：口岸现场的大屏幕显示终端设备是通关时效信息发布的主要渠道，每个口岸现场都安装大屏幕显示终端设备，向通关旅客发布实时口岸畅通情况的信息。通关时效数据处理后实时向通关时效发布管理系统提供时效数据支撑。发布管理系统调用通关时效数据服务接口，获取各个口岸的通关状态、实际通关用时等时效数据，将这些数据及时的发布到口岸现场的显示设备（大屏幕），向通关旅客提供实时的通关畅通状态，方便工作人员及时调整资源配置，确保口岸通关顺畅高效。</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kern w:val="2"/>
          <w:sz w:val="21"/>
          <w:lang w:eastAsia="zh-CN"/>
        </w:rPr>
        <w:t>i口岸微信小程序口岸实况：i口岸微信小程序是通关时效信息发布的移动端入口，</w:t>
      </w:r>
      <w:r>
        <w:rPr>
          <w:rFonts w:eastAsia="宋体" w:hint="eastAsia"/>
          <w:bCs/>
          <w:color w:val="000000"/>
          <w:kern w:val="2"/>
          <w:sz w:val="21"/>
          <w:lang w:eastAsia="zh-CN"/>
        </w:rPr>
        <w:t>i口岸小程序的口岸实况栏目对接通关时效数据服务接口和视频监控平台系统接口，实现i口岸小程序口岸实况栏目通关时效的查询展示，口岸实况图文直播以及通关视频直播。涉及罗湖口岸、文锦渡口岸、皇岗口岸、深圳湾口岸、福田口岸、莲塘口岸、西九龙站口岸等7个口岸入境、出境通关状态、通关时长的展示，口岸实况图文直播以及通关视频直播。</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通关时效数据看板：向口岸工作人员提供通关时效数据可视化统计分析展示，工作人员可以在办公电脑或口岸指挥中心的大屏幕查看通关时效数据可视化效果。数据看板的内容包括通关实时状态展示、流动线视频监控实时视频、通关流量展示（每小时）、通关流量展示（近7天）、通关流量展示（本周）、通关流量展示（每月）、通关时效预警信息展示等。</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系统对接：对接AI智能客流分析系统，获取口岸通关人流量数据，支撑数据看板功能展示；</w:t>
      </w:r>
    </w:p>
    <w:p>
      <w:pPr>
        <w:widowControl w:val="0"/>
        <w:adjustRightInd w:val="0"/>
        <w:snapToGrid w:val="0"/>
        <w:spacing w:line="360" w:lineRule="auto"/>
        <w:jc w:val="both"/>
        <w:rPr>
          <w:rFonts w:eastAsia="宋体"/>
          <w:bCs/>
          <w:color w:val="000000"/>
          <w:kern w:val="2"/>
          <w:sz w:val="21"/>
          <w:lang w:eastAsia="zh-CN"/>
        </w:rPr>
      </w:pPr>
      <w:r>
        <w:rPr>
          <w:rFonts w:eastAsia="宋体" w:hint="eastAsia"/>
          <w:bCs/>
          <w:color w:val="000000"/>
          <w:kern w:val="2"/>
          <w:sz w:val="21"/>
          <w:lang w:eastAsia="zh-CN"/>
        </w:rPr>
        <w:t>对接口岸协同平台，将本次新建系统（通关时效发布管理系统、通关时效数据看板等）接入协同平台，对接单点登录，实现口岸工作人员用户身份的统一管理；对接口岸视频监控平台，获取视频监控的现场图片信息以及实时视频流信息，用于图文直播、、视频直播以及数据看板的功能。</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2.通关时效数据处理</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口岸现场部署的蓝牙数据采集终端设备作为通关时效数据采集的源头，实时采集通关人流的移动设备信息，将这些信息统一汇聚，进行加工处理。按数据治理的流程，对通关时效数据进行加工处理，将处理后的数据应用于通关时效发布管理系统、i口岸小程序口岸实况以及通关时效数据看板等。投标人应按标准化、规范化的数据治理流程，如数据采集汇聚、加工处理、数据装载、数据对外服务等全生命周期数据治理流程，对通关时效数据进行处理。</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3.通关时效指标及数据模型</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r>
        <w:rPr>
          <w:rFonts w:eastAsia="宋体" w:hint="eastAsia"/>
          <w:bCs/>
          <w:color w:val="000000"/>
          <w:kern w:val="2"/>
          <w:sz w:val="21"/>
          <w:lang w:eastAsia="zh-CN"/>
        </w:rPr>
        <w:t>通关时效指标和数据模型是通关时效系统建设的关键，</w:t>
      </w:r>
      <w:r>
        <w:rPr>
          <w:rFonts w:eastAsia="宋体"/>
          <w:bCs/>
          <w:color w:val="000000"/>
          <w:kern w:val="2"/>
          <w:sz w:val="21"/>
          <w:lang w:eastAsia="zh-CN"/>
        </w:rPr>
        <w:t>其精准性直接关乎通关畅通状态判断的可靠性</w:t>
      </w:r>
      <w:r>
        <w:rPr>
          <w:rFonts w:eastAsia="宋体" w:hint="eastAsia"/>
          <w:bCs/>
          <w:color w:val="000000"/>
          <w:kern w:val="2"/>
          <w:sz w:val="21"/>
          <w:lang w:eastAsia="zh-CN"/>
        </w:rPr>
        <w:t>、准确性。因此，应</w:t>
      </w:r>
      <w:r>
        <w:rPr>
          <w:rFonts w:eastAsia="宋体"/>
          <w:bCs/>
          <w:color w:val="000000"/>
          <w:kern w:val="2"/>
          <w:sz w:val="21"/>
          <w:lang w:eastAsia="zh-CN"/>
        </w:rPr>
        <w:t>深入口岸现场开展细致的业务调研与分析，全面梳理出各口岸出入境的畅通状态指标，涵盖畅通、正常、缓行等不同情形，并明确每个状态对应的具体指标值。同时，鉴于口岸业务的动态变化，这些指标值并非一成不变，而是需紧密结合实际状况，进行持续优化与灵活调整。</w:t>
      </w:r>
      <w:r>
        <w:rPr>
          <w:rFonts w:eastAsia="宋体" w:hint="eastAsia"/>
          <w:bCs/>
          <w:color w:val="000000"/>
          <w:kern w:val="2"/>
          <w:sz w:val="21"/>
          <w:lang w:eastAsia="zh-CN"/>
        </w:rPr>
        <w:t>同时，</w:t>
      </w:r>
      <w:r>
        <w:rPr>
          <w:rFonts w:eastAsia="宋体"/>
          <w:bCs/>
          <w:color w:val="000000"/>
          <w:kern w:val="2"/>
          <w:sz w:val="21"/>
          <w:lang w:eastAsia="zh-CN"/>
        </w:rPr>
        <w:t>通关时效数据模型的算法选择是精准评估、深度分析与科学预测通关时效的核心要素。口岸通关时效数据模型的算法选择对于准确评估、分析和预测通关时效至关重要</w:t>
      </w:r>
      <w:r>
        <w:rPr>
          <w:rFonts w:eastAsia="宋体" w:hint="eastAsia"/>
          <w:bCs/>
          <w:color w:val="000000"/>
          <w:kern w:val="2"/>
          <w:sz w:val="21"/>
          <w:lang w:eastAsia="zh-CN"/>
        </w:rPr>
        <w:t>，包括但不限于</w:t>
      </w:r>
      <w:r>
        <w:rPr>
          <w:rFonts w:eastAsia="宋体"/>
          <w:bCs/>
          <w:color w:val="000000"/>
          <w:kern w:val="2"/>
          <w:sz w:val="21"/>
          <w:lang w:eastAsia="zh-CN"/>
        </w:rPr>
        <w:t>描述性统计分析、相关性分析、回归分析等</w:t>
      </w:r>
      <w:r>
        <w:rPr>
          <w:rFonts w:eastAsia="宋体" w:hint="eastAsia"/>
          <w:bCs/>
          <w:color w:val="000000"/>
          <w:kern w:val="2"/>
          <w:sz w:val="21"/>
          <w:lang w:eastAsia="zh-CN"/>
        </w:rPr>
        <w:t>数据分析方法</w:t>
      </w:r>
      <w:r>
        <w:rPr>
          <w:rFonts w:eastAsia="宋体"/>
          <w:bCs/>
          <w:color w:val="000000"/>
          <w:kern w:val="2"/>
          <w:sz w:val="21"/>
          <w:lang w:eastAsia="zh-CN"/>
        </w:rPr>
        <w:t>构建通关时效数据模型算法。在口岸通关时效管理的复杂体系中，</w:t>
      </w:r>
      <w:r>
        <w:rPr>
          <w:rFonts w:eastAsia="宋体" w:hint="eastAsia"/>
          <w:bCs/>
          <w:color w:val="000000"/>
          <w:kern w:val="2"/>
          <w:sz w:val="21"/>
          <w:lang w:eastAsia="zh-CN"/>
        </w:rPr>
        <w:t>将</w:t>
      </w:r>
      <w:r>
        <w:rPr>
          <w:rFonts w:eastAsia="宋体"/>
          <w:bCs/>
          <w:color w:val="000000"/>
          <w:kern w:val="2"/>
          <w:sz w:val="21"/>
          <w:lang w:eastAsia="zh-CN"/>
        </w:rPr>
        <w:t>多元且专业的算法相互配合、协同发力，构建一套科学完备、行之有效的通关时效数据模型算法。</w:t>
      </w:r>
    </w:p>
    <w:p>
      <w:pPr>
        <w:widowControl w:val="0"/>
        <w:adjustRightInd w:val="0"/>
        <w:snapToGrid w:val="0"/>
        <w:spacing w:line="360" w:lineRule="auto"/>
        <w:ind w:left="0" w:firstLine="420" w:leftChars="0" w:firstLineChars="200"/>
        <w:jc w:val="both"/>
        <w:rPr>
          <w:rFonts w:eastAsia="宋体"/>
          <w:bCs/>
          <w:color w:val="000000"/>
          <w:kern w:val="2"/>
          <w:sz w:val="21"/>
          <w:lang w:eastAsia="zh-CN"/>
        </w:rPr>
      </w:pPr>
    </w:p>
    <w:p>
      <w:pPr>
        <w:widowControl w:val="0"/>
        <w:adjustRightInd w:val="0"/>
        <w:snapToGrid w:val="0"/>
        <w:spacing w:line="360" w:lineRule="auto"/>
        <w:ind w:left="0" w:firstLine="420" w:leftChars="0" w:firstLineChars="200"/>
        <w:jc w:val="both"/>
        <w:rPr>
          <w:rFonts w:eastAsia="宋体"/>
          <w:color w:val="000000"/>
          <w:kern w:val="2"/>
          <w:sz w:val="21"/>
          <w:lang w:eastAsia="zh-CN"/>
        </w:rPr>
      </w:pPr>
      <w:r>
        <w:rPr>
          <w:rFonts w:eastAsia="宋体" w:hint="eastAsia"/>
          <w:kern w:val="2"/>
          <w:sz w:val="21"/>
          <w:lang w:eastAsia="zh-CN"/>
        </w:rPr>
        <w:t>★</w:t>
      </w:r>
      <w:r>
        <w:rPr>
          <w:rFonts w:eastAsia="宋体" w:hint="eastAsia"/>
          <w:color w:val="000000"/>
          <w:kern w:val="2"/>
          <w:sz w:val="21"/>
          <w:lang w:eastAsia="zh-CN"/>
        </w:rPr>
        <w:t>4.硬件设备采购</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38"/>
        <w:gridCol w:w="1568"/>
        <w:gridCol w:w="6065"/>
        <w:gridCol w:w="733"/>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序号</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名称</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参数</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数量</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1</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蓝牙数据采集终端</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无线标准： 802.11 b/g/n/AC/AX</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频率范围：2.4GHz</w:t>
            </w:r>
            <w:r>
              <w:rPr>
                <w:rFonts w:hint="eastAsia"/>
                <w:bCs/>
                <w:color w:val="000000"/>
                <w:kern w:val="2"/>
                <w:sz w:val="21"/>
                <w:lang w:eastAsia="zh-CN"/>
              </w:rPr>
              <w:t>、</w:t>
            </w:r>
            <w:r>
              <w:rPr>
                <w:rFonts w:hint="eastAsia"/>
                <w:bCs/>
                <w:color w:val="000000"/>
                <w:kern w:val="2"/>
                <w:sz w:val="21"/>
                <w:lang w:eastAsia="zh-CN"/>
              </w:rPr>
              <w:t>5GWiFi全信道</w:t>
            </w:r>
            <w:r>
              <w:rPr>
                <w:rFonts w:hint="eastAsia"/>
                <w:bCs/>
                <w:color w:val="000000"/>
                <w:kern w:val="2"/>
                <w:sz w:val="21"/>
                <w:lang w:eastAsia="zh-CN"/>
              </w:rPr>
              <w:t>、</w:t>
            </w:r>
            <w:r>
              <w:rPr>
                <w:rFonts w:hint="eastAsia"/>
                <w:bCs/>
                <w:color w:val="000000"/>
                <w:kern w:val="2"/>
                <w:sz w:val="21"/>
                <w:lang w:eastAsia="zh-CN"/>
              </w:rPr>
              <w:t>蓝牙全信道。</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工作电压： 圆头电源供电 DC  9V——48V</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工作电流： 平均值： 500mA</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工作温度： -40°~125°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无线网络模式： AP+STATION、桥接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安全机制： WPA/WPA2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加密类型： WEP/TKIP/AES</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数据回传： 支持自定义服务器</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数据格式：json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网络协议： TCP/HTTP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用户配置： WEB 界面</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探针网卡探测范围：200-300米半径</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传输方式：</w:t>
            </w:r>
            <w:r>
              <w:rPr>
                <w:rFonts w:hint="eastAsia"/>
                <w:bCs/>
                <w:color w:val="000000"/>
                <w:kern w:val="2"/>
                <w:sz w:val="21"/>
                <w:lang w:eastAsia="zh-CN"/>
              </w:rPr>
              <w:t>支持网线、WIFI、3G4G</w:t>
            </w:r>
            <w:r>
              <w:rPr>
                <w:rFonts w:hint="eastAsia"/>
                <w:bCs/>
                <w:color w:val="000000"/>
                <w:kern w:val="2"/>
                <w:sz w:val="21"/>
                <w:lang w:eastAsia="zh-CN"/>
              </w:rPr>
              <w:t>网络</w:t>
            </w:r>
            <w:r>
              <w:rPr>
                <w:rFonts w:hint="eastAsia"/>
                <w:bCs/>
                <w:color w:val="000000"/>
                <w:kern w:val="2"/>
                <w:sz w:val="21"/>
                <w:lang w:eastAsia="zh-CN"/>
              </w:rPr>
              <w:t>回传数据</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60台</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2</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专线接入</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运营商固定IP互联网专线：</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不少于8个固定外网IP地址;</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接入速率：上行&gt;=50Mbps，下行100&gt;=100MMbp;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含2年资费</w:t>
            </w:r>
            <w:r>
              <w:rPr>
                <w:rFonts w:hint="eastAsia"/>
                <w:bCs/>
                <w:color w:val="000000"/>
                <w:kern w:val="2"/>
                <w:sz w:val="21"/>
                <w:lang w:eastAsia="zh-CN"/>
              </w:rPr>
              <w:t>。</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1项</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3</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4G流量卡</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4G网络流量卡，单卡每月流量不少于32G，48 套支持省内流量，</w:t>
            </w:r>
            <w:r>
              <w:rPr>
                <w:rFonts w:hint="eastAsia"/>
                <w:bCs/>
                <w:color w:val="000000"/>
                <w:kern w:val="2"/>
                <w:sz w:val="21"/>
                <w:lang w:eastAsia="zh-CN"/>
              </w:rPr>
              <w:t>12套</w:t>
            </w:r>
            <w:r>
              <w:rPr>
                <w:rFonts w:hint="eastAsia"/>
                <w:bCs/>
                <w:color w:val="000000"/>
                <w:kern w:val="2"/>
                <w:sz w:val="21"/>
                <w:lang w:eastAsia="zh-CN"/>
              </w:rPr>
              <w:t>支持香港地区流量</w:t>
            </w:r>
            <w:r>
              <w:rPr>
                <w:rFonts w:hint="eastAsia"/>
                <w:bCs/>
                <w:color w:val="000000"/>
                <w:kern w:val="2"/>
                <w:sz w:val="21"/>
                <w:lang w:eastAsia="zh-CN"/>
              </w:rPr>
              <w:t>；含1年资费。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60套</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4</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显示设备</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LED/LCD显示屏幕:</w:t>
            </w:r>
          </w:p>
          <w:p>
            <w:pPr>
              <w:keepNext w:val="0"/>
              <w:keepLines w:val="0"/>
              <w:suppressLineNumbers w:val="0"/>
              <w:spacing w:before="0" w:beforeAutospacing="0" w:after="0" w:afterAutospacing="0" w:line="360" w:lineRule="auto"/>
              <w:ind w:left="0" w:right="0" w:firstLine="0" w:firstLineChars="0"/>
              <w:rPr>
                <w:kern w:val="2"/>
                <w:sz w:val="21"/>
                <w:lang w:eastAsia="zh-CN"/>
              </w:rPr>
            </w:pPr>
            <w:r>
              <w:rPr>
                <w:rFonts w:hint="eastAsia"/>
                <w:kern w:val="2"/>
                <w:sz w:val="21"/>
                <w:lang w:eastAsia="zh-CN"/>
              </w:rPr>
              <w:t>屏幕尺寸</w:t>
            </w:r>
            <w:r>
              <w:rPr>
                <w:rFonts w:hint="eastAsia"/>
                <w:kern w:val="2"/>
                <w:sz w:val="21"/>
                <w:lang w:eastAsia="zh-CN"/>
              </w:rPr>
              <w:t>≥65寸</w:t>
            </w:r>
            <w:r>
              <w:rPr>
                <w:rFonts w:hint="eastAsia"/>
                <w:kern w:val="2"/>
                <w:sz w:val="21"/>
                <w:lang w:eastAsia="zh-CN"/>
              </w:rPr>
              <w:t>;</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屏幕分辨率≧1080p;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运行内存/RAM≧2G;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存储内存≧32G;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屏幕视角≧178°</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USB接口数≧2;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HDMI接口数≧1;</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内置安卓或其他智能操作系统，支持浏览器上网；</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支持有线与无线连接；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含移动支架。</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18台</w:t>
            </w:r>
          </w:p>
        </w:tc>
      </w:tr>
    </w:tbl>
    <w:p>
      <w:pPr>
        <w:widowControl w:val="0"/>
        <w:adjustRightInd w:val="0"/>
        <w:snapToGrid w:val="0"/>
        <w:spacing w:line="360" w:lineRule="auto"/>
        <w:ind w:left="0" w:leftChars="0"/>
        <w:jc w:val="both"/>
        <w:rPr>
          <w:rFonts w:eastAsia="宋体"/>
          <w:bCs/>
          <w:color w:val="000000"/>
          <w:kern w:val="2"/>
          <w:sz w:val="21"/>
          <w:lang w:eastAsia="zh-CN"/>
        </w:rPr>
      </w:pPr>
    </w:p>
    <w:p>
      <w:pPr>
        <w:widowControl w:val="0"/>
        <w:adjustRightInd w:val="0"/>
        <w:spacing w:before="156" w:beforeLines="50" w:after="156" w:afterLines="50"/>
        <w:jc w:val="center"/>
        <w:textAlignment w:val="baseline"/>
        <w:outlineLvl w:val="1"/>
        <w:rPr>
          <w:rFonts w:eastAsia="宋体"/>
          <w:lang w:eastAsia="zh-CN"/>
        </w:rPr>
      </w:pPr>
      <w:r>
        <w:rPr>
          <w:rFonts w:eastAsia="宋体" w:hint="eastAsia"/>
          <w:lang w:eastAsia="zh-CN"/>
        </w:rPr>
        <w:t>六、商务要求</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（一）项目服务地点及期限</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结合项目实际情况需要去香港调研</w:t>
      </w:r>
      <w:r>
        <w:rPr>
          <w:rFonts w:ascii="宋体" w:eastAsia="宋体" w:hAnsi="宋体" w:cs="宋体"/>
          <w:kern w:val="2"/>
          <w:sz w:val="21"/>
          <w:szCs w:val="21"/>
          <w:lang w:eastAsia="zh-CN"/>
        </w:rPr>
        <w:t>。</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服务期限要求</w:t>
      </w:r>
      <w:r>
        <w:rPr>
          <w:rFonts w:eastAsia="宋体" w:hint="eastAsia"/>
          <w:kern w:val="2"/>
          <w:sz w:val="21"/>
          <w:lang w:eastAsia="zh-CN"/>
        </w:rPr>
        <w:t>：</w:t>
      </w:r>
      <w:r>
        <w:rPr>
          <w:rFonts w:eastAsia="宋体" w:hint="eastAsia"/>
          <w:kern w:val="2"/>
          <w:sz w:val="21"/>
          <w:lang w:eastAsia="zh-CN"/>
        </w:rPr>
        <w:t>自双方合同签订之日起开始，1个月内完成硬件设备采购到货、安装调试</w:t>
      </w:r>
      <w:r>
        <w:rPr>
          <w:rFonts w:eastAsia="宋体" w:hint="eastAsia"/>
          <w:kern w:val="2"/>
          <w:sz w:val="21"/>
          <w:lang w:eastAsia="zh-CN"/>
        </w:rPr>
        <w:t>，</w:t>
      </w:r>
      <w:r>
        <w:rPr>
          <w:rFonts w:eastAsia="宋体" w:hint="eastAsia"/>
          <w:kern w:val="2"/>
          <w:sz w:val="21"/>
          <w:lang w:eastAsia="zh-CN"/>
        </w:rPr>
        <w:t>1个月内完成软件的开发测试；1月个试运行期；3</w:t>
      </w:r>
      <w:r>
        <w:rPr>
          <w:rFonts w:eastAsia="宋体" w:hint="eastAsia"/>
          <w:kern w:val="2"/>
          <w:sz w:val="21"/>
          <w:lang w:eastAsia="zh-CN"/>
        </w:rPr>
        <w:t>个月内完成项目所有内容并经采购人验收（项目终验）</w:t>
      </w:r>
      <w:r>
        <w:rPr>
          <w:rFonts w:eastAsia="宋体" w:hint="eastAsia"/>
          <w:kern w:val="2"/>
          <w:sz w:val="21"/>
          <w:lang w:eastAsia="zh-CN"/>
        </w:rPr>
        <w:t>。</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（二）付款要求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1</w:t>
      </w:r>
      <w:r>
        <w:rPr>
          <w:rFonts w:ascii="宋体" w:eastAsia="宋体" w:hAnsi="宋体" w:cs="宋体"/>
          <w:kern w:val="2"/>
          <w:sz w:val="21"/>
          <w:szCs w:val="21"/>
          <w:lang w:eastAsia="zh-CN"/>
        </w:rPr>
        <w:t>.</w:t>
      </w:r>
      <w:r>
        <w:rPr>
          <w:rFonts w:eastAsia="宋体" w:hint="eastAsia"/>
          <w:kern w:val="2"/>
          <w:sz w:val="21"/>
          <w:lang w:eastAsia="zh-CN"/>
        </w:rPr>
        <w:t>合同签订后中标人提交支付申请后，采购人收到发票之日起10天内向中标人支付合同总额的</w:t>
      </w:r>
      <w:r>
        <w:rPr>
          <w:rFonts w:eastAsia="宋体" w:hint="eastAsia"/>
          <w:kern w:val="2"/>
          <w:sz w:val="21"/>
          <w:lang w:eastAsia="zh-CN"/>
        </w:rPr>
        <w:t>5</w:t>
      </w:r>
      <w:r>
        <w:rPr>
          <w:rFonts w:eastAsia="宋体" w:hint="eastAsia"/>
          <w:kern w:val="2"/>
          <w:sz w:val="21"/>
          <w:lang w:eastAsia="zh-CN"/>
        </w:rPr>
        <w:t>0％；</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硬件设备采购到货、安装调试完成，采购人收到发票之日起10天内向中标人支付合同总额的</w:t>
      </w:r>
      <w:r>
        <w:rPr>
          <w:rFonts w:eastAsia="宋体" w:hint="eastAsia"/>
          <w:kern w:val="2"/>
          <w:sz w:val="21"/>
          <w:lang w:eastAsia="zh-CN"/>
        </w:rPr>
        <w:t>20</w:t>
      </w:r>
      <w:r>
        <w:rPr>
          <w:rFonts w:eastAsia="宋体" w:hint="eastAsia"/>
          <w:kern w:val="2"/>
          <w:sz w:val="21"/>
          <w:lang w:eastAsia="zh-CN"/>
        </w:rPr>
        <w:t>％；</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3</w:t>
      </w:r>
      <w:r>
        <w:rPr>
          <w:rFonts w:ascii="宋体" w:eastAsia="宋体" w:hAnsi="宋体" w:cs="宋体"/>
          <w:kern w:val="2"/>
          <w:sz w:val="21"/>
          <w:szCs w:val="21"/>
          <w:lang w:eastAsia="zh-CN"/>
        </w:rPr>
        <w:t>.</w:t>
      </w:r>
      <w:r>
        <w:rPr>
          <w:rFonts w:eastAsia="宋体" w:hint="eastAsia"/>
          <w:kern w:val="2"/>
          <w:sz w:val="21"/>
          <w:lang w:eastAsia="zh-CN"/>
        </w:rPr>
        <w:t>项目初步验收后，采购人收到发票之日起10天内向中标人支付合同总额的</w:t>
      </w:r>
      <w:r>
        <w:rPr>
          <w:rFonts w:eastAsia="宋体" w:hint="eastAsia"/>
          <w:kern w:val="2"/>
          <w:sz w:val="21"/>
          <w:lang w:eastAsia="zh-CN"/>
        </w:rPr>
        <w:t>20</w:t>
      </w:r>
      <w:r>
        <w:rPr>
          <w:rFonts w:eastAsia="宋体" w:hint="eastAsia"/>
          <w:kern w:val="2"/>
          <w:sz w:val="21"/>
          <w:lang w:eastAsia="zh-CN"/>
        </w:rPr>
        <w:t>％；</w:t>
      </w:r>
    </w:p>
    <w:p>
      <w:pPr>
        <w:widowControl w:val="0"/>
        <w:adjustRightInd w:val="0"/>
        <w:snapToGrid w:val="0"/>
        <w:spacing w:line="360" w:lineRule="auto"/>
        <w:ind w:left="0" w:firstLine="420" w:leftChars="0" w:firstLineChars="200"/>
        <w:jc w:val="both"/>
        <w:rPr>
          <w:rFonts w:eastAsia="宋体" w:hint="eastAsia"/>
          <w:kern w:val="2"/>
          <w:sz w:val="21"/>
          <w:lang w:eastAsia="zh-CN"/>
        </w:rPr>
      </w:pPr>
      <w:r>
        <w:rPr>
          <w:rFonts w:eastAsia="宋体" w:hint="eastAsia"/>
          <w:kern w:val="2"/>
          <w:sz w:val="21"/>
          <w:lang w:eastAsia="zh-CN"/>
        </w:rPr>
        <w:t>4</w:t>
      </w:r>
      <w:r>
        <w:rPr>
          <w:rFonts w:ascii="宋体" w:eastAsia="宋体" w:hAnsi="宋体" w:cs="宋体"/>
          <w:kern w:val="2"/>
          <w:sz w:val="21"/>
          <w:szCs w:val="21"/>
          <w:lang w:eastAsia="zh-CN"/>
        </w:rPr>
        <w:t>.</w:t>
      </w:r>
      <w:r>
        <w:rPr>
          <w:rFonts w:eastAsia="宋体" w:hint="eastAsia"/>
          <w:kern w:val="2"/>
          <w:sz w:val="21"/>
          <w:lang w:eastAsia="zh-CN"/>
        </w:rPr>
        <w:t>项目终验后，采购人收到发票之日起10天内向中标人支付合同总额的</w:t>
      </w:r>
      <w:r>
        <w:rPr>
          <w:rFonts w:eastAsia="宋体" w:hint="eastAsia"/>
          <w:kern w:val="2"/>
          <w:sz w:val="21"/>
          <w:lang w:eastAsia="zh-CN"/>
        </w:rPr>
        <w:t>10</w:t>
      </w:r>
      <w:r>
        <w:rPr>
          <w:rFonts w:eastAsia="宋体" w:hint="eastAsia"/>
          <w:kern w:val="2"/>
          <w:sz w:val="21"/>
          <w:lang w:eastAsia="zh-CN"/>
        </w:rPr>
        <w:t>％。</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备注：具体付款方式可在合同签订时予以调整，以签订的合同条款为准。</w:t>
      </w:r>
    </w:p>
    <w:p>
      <w:pPr>
        <w:widowControl w:val="0"/>
        <w:spacing w:line="360" w:lineRule="auto"/>
        <w:ind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三</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项目验收要求</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1.初步验收</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合同签订后，供应商1个月内完成</w:t>
      </w:r>
      <w:r>
        <w:rPr>
          <w:rFonts w:eastAsia="宋体" w:hint="eastAsia"/>
          <w:kern w:val="2"/>
          <w:sz w:val="21"/>
          <w:lang w:eastAsia="zh-CN"/>
        </w:rPr>
        <w:t>硬件设备采购到货、安装调试，</w:t>
      </w:r>
      <w:r>
        <w:rPr>
          <w:rFonts w:eastAsia="宋体" w:hint="eastAsia"/>
          <w:kern w:val="2"/>
          <w:sz w:val="21"/>
          <w:lang w:eastAsia="zh-CN"/>
        </w:rPr>
        <w:t>以及</w:t>
      </w:r>
      <w:r>
        <w:rPr>
          <w:rFonts w:eastAsia="宋体" w:hint="eastAsia"/>
          <w:kern w:val="2"/>
          <w:sz w:val="21"/>
          <w:lang w:eastAsia="zh-CN"/>
        </w:rPr>
        <w:t>软件的开发测试；</w:t>
      </w:r>
      <w:r>
        <w:rPr>
          <w:rFonts w:eastAsia="宋体" w:hint="eastAsia"/>
          <w:kern w:val="2"/>
          <w:sz w:val="21"/>
          <w:lang w:eastAsia="zh-CN"/>
        </w:rPr>
        <w:t>系统具备试运行条件达到初步验收标准，中标人向采购人申请进行项目初步验收。</w:t>
      </w:r>
      <w:r>
        <w:rPr>
          <w:rFonts w:eastAsia="宋体" w:hint="eastAsia"/>
          <w:kern w:val="2"/>
          <w:sz w:val="21"/>
          <w:lang w:eastAsia="zh-CN"/>
        </w:rPr>
        <w:t>采购人在收到中标人项目初步验收申请后组织开展初步验收工作。初步验收通过后，签署初步验收报告。</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2.试运行期</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初步验收后，即可进入试运行期，试运行期为30个日历日，试运行期间系统应保持连续正常运行。</w:t>
      </w:r>
      <w:r>
        <w:rPr>
          <w:rFonts w:eastAsia="宋体" w:hint="eastAsia"/>
          <w:kern w:val="2"/>
          <w:sz w:val="21"/>
          <w:lang w:eastAsia="zh-CN"/>
        </w:rPr>
        <w:t>试运行期间如果出现影响系统正常运行的重大故障或功能缺陷，中标人应立即进行修复或更换相应设施设备，试运行期从修复之日起重新开始计算。运行期间要求做好系统运行情况记录。系统试运行合格后，中标人提交试运行报告和终验申请，就试运行阶段所出现的问题进行总结归纳，并报送给采购人。</w:t>
      </w:r>
    </w:p>
    <w:p>
      <w:pPr>
        <w:widowControl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3.终验</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试运行合格后，采购人根据中标人申请，按照招标文件中的有关规定和程序，进行终验。中标人须配合采购人完成终验相关工作，按照采购人要求提供终验资料、编制终验报告、参加终验验收会。中标人提供过的终验文件应至少包括项目基础资料</w:t>
      </w:r>
      <w:r>
        <w:rPr>
          <w:rFonts w:eastAsia="宋体" w:hint="eastAsia"/>
          <w:kern w:val="2"/>
          <w:sz w:val="21"/>
          <w:lang w:eastAsia="zh-CN"/>
        </w:rPr>
        <w:t>（</w:t>
      </w:r>
      <w:r>
        <w:rPr>
          <w:rFonts w:eastAsia="宋体" w:hint="eastAsia"/>
          <w:kern w:val="2"/>
          <w:sz w:val="21"/>
          <w:lang w:eastAsia="zh-CN"/>
        </w:rPr>
        <w:t>合同、招标文件、中标通知书</w:t>
      </w:r>
      <w:r>
        <w:rPr>
          <w:rFonts w:eastAsia="宋体" w:hint="eastAsia"/>
          <w:kern w:val="2"/>
          <w:sz w:val="21"/>
          <w:lang w:eastAsia="zh-CN"/>
        </w:rPr>
        <w:t>）</w:t>
      </w:r>
      <w:r>
        <w:rPr>
          <w:rFonts w:eastAsia="宋体" w:hint="eastAsia"/>
          <w:kern w:val="2"/>
          <w:sz w:val="21"/>
          <w:lang w:eastAsia="zh-CN"/>
        </w:rPr>
        <w:t>、实施方案、</w:t>
      </w:r>
      <w:r>
        <w:rPr>
          <w:rFonts w:eastAsia="宋体" w:hint="eastAsia"/>
          <w:kern w:val="2"/>
          <w:sz w:val="21"/>
          <w:lang w:eastAsia="zh-CN"/>
        </w:rPr>
        <w:t>系统操作手册</w:t>
      </w:r>
      <w:r>
        <w:rPr>
          <w:rFonts w:eastAsia="宋体" w:hint="eastAsia"/>
          <w:kern w:val="2"/>
          <w:sz w:val="21"/>
          <w:lang w:eastAsia="zh-CN"/>
        </w:rPr>
        <w:t>、变更资料（若有）、</w:t>
      </w:r>
      <w:r>
        <w:rPr>
          <w:rFonts w:eastAsia="宋体" w:hint="eastAsia"/>
          <w:kern w:val="2"/>
          <w:sz w:val="21"/>
          <w:lang w:eastAsia="zh-CN"/>
        </w:rPr>
        <w:t>试运行</w:t>
      </w:r>
      <w:r>
        <w:rPr>
          <w:rFonts w:eastAsia="宋体" w:hint="eastAsia"/>
          <w:kern w:val="2"/>
          <w:sz w:val="21"/>
          <w:lang w:eastAsia="zh-CN"/>
        </w:rPr>
        <w:t>报告、设计文档等，以及采购人终验要求提供的其它资料。</w:t>
      </w:r>
    </w:p>
    <w:p>
      <w:pPr>
        <w:widowControl w:val="0"/>
        <w:numPr>
          <w:ilvl w:val="0"/>
          <w:numId w:val="2"/>
        </w:numPr>
        <w:spacing w:line="360" w:lineRule="auto"/>
        <w:ind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1.由于不可抗力等原因，致使变更或者解除合同、逾期交付或者逾期付款时，当事人不承担违约责任。</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2.因变更或者解除合同，当事人一方或者双方遭受损失的，责任方应向对方支付赔偿金，赔偿金以本合同总价款为限。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w:t>
      </w:r>
      <w:r>
        <w:rPr>
          <w:rFonts w:eastAsia="宋体" w:hint="eastAsia"/>
          <w:kern w:val="2"/>
          <w:sz w:val="21"/>
          <w:lang w:eastAsia="zh-CN"/>
        </w:rPr>
        <w:t>采购方</w:t>
      </w:r>
      <w:r>
        <w:rPr>
          <w:rFonts w:eastAsia="宋体" w:hint="eastAsia"/>
          <w:kern w:val="2"/>
          <w:sz w:val="21"/>
          <w:lang w:eastAsia="zh-CN"/>
        </w:rPr>
        <w:t>逾期付款时，自逾期之日起，按照全国银行间同业拆借中心公布的同期一年期贷款市场报价利率计算逾期付款利息（违约金），该项违约金总额以逾期付款额的2％为限。</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4.服务期内，</w:t>
      </w:r>
      <w:r>
        <w:rPr>
          <w:rFonts w:eastAsia="宋体" w:hint="eastAsia"/>
          <w:kern w:val="2"/>
          <w:sz w:val="21"/>
          <w:lang w:eastAsia="zh-CN"/>
        </w:rPr>
        <w:t>中标人</w:t>
      </w:r>
      <w:r>
        <w:rPr>
          <w:rFonts w:eastAsia="宋体" w:hint="eastAsia"/>
          <w:kern w:val="2"/>
          <w:sz w:val="21"/>
          <w:lang w:eastAsia="zh-CN"/>
        </w:rPr>
        <w:t>未能在合同约定的期限内履行成果交付或保修义务，每迟延1个自然日，</w:t>
      </w:r>
      <w:r>
        <w:rPr>
          <w:rFonts w:eastAsia="宋体" w:hint="eastAsia"/>
          <w:kern w:val="2"/>
          <w:sz w:val="21"/>
          <w:lang w:eastAsia="zh-CN"/>
        </w:rPr>
        <w:t>中标人</w:t>
      </w:r>
      <w:r>
        <w:rPr>
          <w:rFonts w:eastAsia="宋体" w:hint="eastAsia"/>
          <w:kern w:val="2"/>
          <w:sz w:val="21"/>
          <w:lang w:eastAsia="zh-CN"/>
        </w:rPr>
        <w:t>向</w:t>
      </w:r>
      <w:r>
        <w:rPr>
          <w:rFonts w:eastAsia="宋体" w:hint="eastAsia"/>
          <w:kern w:val="2"/>
          <w:sz w:val="21"/>
          <w:lang w:eastAsia="zh-CN"/>
        </w:rPr>
        <w:t>采购方</w:t>
      </w:r>
      <w:r>
        <w:rPr>
          <w:rFonts w:eastAsia="宋体" w:hint="eastAsia"/>
          <w:kern w:val="2"/>
          <w:sz w:val="21"/>
          <w:lang w:eastAsia="zh-CN"/>
        </w:rPr>
        <w:t>支付合同金额5 ‰的违约金并赔偿</w:t>
      </w:r>
      <w:r>
        <w:rPr>
          <w:rFonts w:eastAsia="宋体" w:hint="eastAsia"/>
          <w:kern w:val="2"/>
          <w:sz w:val="21"/>
          <w:lang w:eastAsia="zh-CN"/>
        </w:rPr>
        <w:t>采购</w:t>
      </w:r>
      <w:r>
        <w:rPr>
          <w:rFonts w:eastAsia="宋体" w:hint="eastAsia"/>
          <w:kern w:val="2"/>
          <w:sz w:val="21"/>
          <w:lang w:eastAsia="zh-CN"/>
        </w:rPr>
        <w:t>方其他经济损失，该项违约金不排除</w:t>
      </w:r>
      <w:r>
        <w:rPr>
          <w:rFonts w:eastAsia="宋体" w:hint="eastAsia"/>
          <w:kern w:val="2"/>
          <w:sz w:val="21"/>
          <w:lang w:eastAsia="zh-CN"/>
        </w:rPr>
        <w:t>中标人</w:t>
      </w:r>
      <w:r>
        <w:rPr>
          <w:rFonts w:eastAsia="宋体" w:hint="eastAsia"/>
          <w:kern w:val="2"/>
          <w:sz w:val="21"/>
          <w:lang w:eastAsia="zh-CN"/>
        </w:rPr>
        <w:t>在本合同中应履行的其他义务及承担的责任。</w:t>
      </w:r>
      <w:r>
        <w:rPr>
          <w:rFonts w:eastAsia="宋体" w:hint="eastAsia"/>
          <w:kern w:val="2"/>
          <w:sz w:val="21"/>
          <w:lang w:eastAsia="zh-CN"/>
        </w:rPr>
        <w:t>中标人</w:t>
      </w:r>
      <w:r>
        <w:rPr>
          <w:rFonts w:eastAsia="宋体" w:hint="eastAsia"/>
          <w:kern w:val="2"/>
          <w:sz w:val="21"/>
          <w:lang w:eastAsia="zh-CN"/>
        </w:rPr>
        <w:t>超过10个工作日仍未履行保修义务，或</w:t>
      </w:r>
      <w:r>
        <w:rPr>
          <w:rFonts w:eastAsia="宋体" w:hint="eastAsia"/>
          <w:kern w:val="2"/>
          <w:sz w:val="21"/>
          <w:lang w:eastAsia="zh-CN"/>
        </w:rPr>
        <w:t>中标人</w:t>
      </w:r>
      <w:r>
        <w:rPr>
          <w:rFonts w:eastAsia="宋体" w:hint="eastAsia"/>
          <w:kern w:val="2"/>
          <w:sz w:val="21"/>
          <w:lang w:eastAsia="zh-CN"/>
        </w:rPr>
        <w:t>未能在接到</w:t>
      </w:r>
      <w:r>
        <w:rPr>
          <w:rFonts w:eastAsia="宋体" w:hint="eastAsia"/>
          <w:kern w:val="2"/>
          <w:sz w:val="21"/>
          <w:lang w:eastAsia="zh-CN"/>
        </w:rPr>
        <w:t>采购</w:t>
      </w:r>
      <w:r>
        <w:rPr>
          <w:rFonts w:eastAsia="宋体" w:hint="eastAsia"/>
          <w:kern w:val="2"/>
          <w:sz w:val="21"/>
          <w:lang w:eastAsia="zh-CN"/>
        </w:rPr>
        <w:t>方通知后10个工作日内将软件或项目交付成果修复至正常使用的状态，</w:t>
      </w:r>
      <w:r>
        <w:rPr>
          <w:rFonts w:eastAsia="宋体" w:hint="eastAsia"/>
          <w:kern w:val="2"/>
          <w:sz w:val="21"/>
          <w:lang w:eastAsia="zh-CN"/>
        </w:rPr>
        <w:t>采购</w:t>
      </w:r>
      <w:r>
        <w:rPr>
          <w:rFonts w:eastAsia="宋体" w:hint="eastAsia"/>
          <w:kern w:val="2"/>
          <w:sz w:val="21"/>
          <w:lang w:eastAsia="zh-CN"/>
        </w:rPr>
        <w:t>方有权要求解除合同。解除合同后</w:t>
      </w:r>
      <w:r>
        <w:rPr>
          <w:rFonts w:eastAsia="宋体" w:hint="eastAsia"/>
          <w:kern w:val="2"/>
          <w:sz w:val="21"/>
          <w:lang w:eastAsia="zh-CN"/>
        </w:rPr>
        <w:t>中标人</w:t>
      </w:r>
      <w:r>
        <w:rPr>
          <w:rFonts w:eastAsia="宋体" w:hint="eastAsia"/>
          <w:kern w:val="2"/>
          <w:sz w:val="21"/>
          <w:lang w:eastAsia="zh-CN"/>
        </w:rPr>
        <w:t>应在5个工作日内退还</w:t>
      </w:r>
      <w:r>
        <w:rPr>
          <w:rFonts w:eastAsia="宋体" w:hint="eastAsia"/>
          <w:kern w:val="2"/>
          <w:sz w:val="21"/>
          <w:lang w:eastAsia="zh-CN"/>
        </w:rPr>
        <w:t>采购</w:t>
      </w:r>
      <w:r>
        <w:rPr>
          <w:rFonts w:eastAsia="宋体" w:hint="eastAsia"/>
          <w:kern w:val="2"/>
          <w:sz w:val="21"/>
          <w:lang w:eastAsia="zh-CN"/>
        </w:rPr>
        <w:t>方已支付的合同款及利息（利率按照全国银行间同业拆借中心公布的同期一年期贷款市场报价利率计算），并赔偿由此给</w:t>
      </w:r>
      <w:r>
        <w:rPr>
          <w:rFonts w:eastAsia="宋体" w:hint="eastAsia"/>
          <w:kern w:val="2"/>
          <w:sz w:val="21"/>
          <w:lang w:eastAsia="zh-CN"/>
        </w:rPr>
        <w:t>采购</w:t>
      </w:r>
      <w:r>
        <w:rPr>
          <w:rFonts w:eastAsia="宋体" w:hint="eastAsia"/>
          <w:kern w:val="2"/>
          <w:sz w:val="21"/>
          <w:lang w:eastAsia="zh-CN"/>
        </w:rPr>
        <w:t>方造成的经济损失。</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5.其它未约定的违约责任，按《中华人民共和国民法典》的有关规定执行。</w:t>
      </w:r>
    </w:p>
    <w:p>
      <w:pPr>
        <w:widowControl w:val="0"/>
        <w:spacing w:line="360" w:lineRule="auto"/>
        <w:ind w:firstLine="420" w:firstLineChars="200"/>
        <w:jc w:val="both"/>
        <w:rPr>
          <w:rFonts w:ascii="宋体" w:eastAsia="宋体" w:hAnsi="宋体" w:cs="宋体"/>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五</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争议解决方法</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1.</w:t>
      </w:r>
      <w:r>
        <w:rPr>
          <w:rFonts w:eastAsia="宋体" w:hint="eastAsia"/>
          <w:kern w:val="2"/>
          <w:sz w:val="21"/>
          <w:lang w:eastAsia="zh-CN"/>
        </w:rPr>
        <w:t>所有因合同或与合同执行有关事项的争议应首先通过双方友好协商解决。如果自任何一方书面提出争议事项之日起三十日内双方不能通过友好协商解决争议，则任何一方均可将该争议提交仲裁机构仲裁。</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2.</w:t>
      </w:r>
      <w:r>
        <w:rPr>
          <w:rFonts w:eastAsia="宋体" w:hint="eastAsia"/>
          <w:kern w:val="2"/>
          <w:sz w:val="21"/>
          <w:lang w:eastAsia="zh-CN"/>
        </w:rPr>
        <w:t>仲裁在</w:t>
      </w:r>
      <w:r>
        <w:rPr>
          <w:rFonts w:eastAsia="宋体" w:hint="eastAsia"/>
          <w:kern w:val="2"/>
          <w:sz w:val="21"/>
          <w:lang w:eastAsia="zh-CN"/>
        </w:rPr>
        <w:t>深圳</w:t>
      </w:r>
      <w:r>
        <w:rPr>
          <w:rFonts w:eastAsia="宋体" w:hint="eastAsia"/>
          <w:kern w:val="2"/>
          <w:sz w:val="21"/>
          <w:lang w:eastAsia="zh-CN"/>
        </w:rPr>
        <w:t>进行，由</w:t>
      </w:r>
      <w:r>
        <w:rPr>
          <w:rFonts w:eastAsia="宋体" w:hint="eastAsia"/>
          <w:kern w:val="2"/>
          <w:sz w:val="21"/>
          <w:lang w:eastAsia="zh-CN"/>
        </w:rPr>
        <w:t>深圳</w:t>
      </w:r>
      <w:r>
        <w:rPr>
          <w:rFonts w:eastAsia="宋体" w:hint="eastAsia"/>
          <w:kern w:val="2"/>
          <w:sz w:val="21"/>
          <w:lang w:eastAsia="zh-CN"/>
        </w:rPr>
        <w:t>仲裁委员会按该委员会的规则执行。本合同适用中华人民共和国法律。</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3.</w:t>
      </w:r>
      <w:r>
        <w:rPr>
          <w:rFonts w:eastAsia="宋体" w:hint="eastAsia"/>
          <w:kern w:val="2"/>
          <w:sz w:val="21"/>
          <w:lang w:eastAsia="zh-CN"/>
        </w:rPr>
        <w:t>仲裁的裁决为最终裁决且对双方均有约束力。</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4.</w:t>
      </w:r>
      <w:r>
        <w:rPr>
          <w:rFonts w:eastAsia="宋体" w:hint="eastAsia"/>
          <w:kern w:val="2"/>
          <w:sz w:val="21"/>
          <w:lang w:eastAsia="zh-CN"/>
        </w:rPr>
        <w:t>仲裁费用由败诉方承担。</w:t>
      </w:r>
    </w:p>
    <w:p>
      <w:pPr>
        <w:widowControl w:val="0"/>
        <w:adjustRightInd w:val="0"/>
        <w:snapToGrid w:val="0"/>
        <w:spacing w:line="360" w:lineRule="auto"/>
        <w:ind w:firstLine="420" w:firstLineChars="200"/>
        <w:jc w:val="both"/>
        <w:rPr>
          <w:rFonts w:eastAsia="宋体" w:hint="eastAsia"/>
          <w:kern w:val="2"/>
          <w:sz w:val="21"/>
          <w:lang w:eastAsia="zh-CN"/>
        </w:rPr>
      </w:pPr>
      <w:r>
        <w:rPr>
          <w:rFonts w:eastAsia="宋体" w:hint="eastAsia"/>
          <w:kern w:val="2"/>
          <w:sz w:val="21"/>
          <w:lang w:eastAsia="zh-CN"/>
        </w:rPr>
        <w:t>5.</w:t>
      </w:r>
      <w:r>
        <w:rPr>
          <w:rFonts w:eastAsia="宋体" w:hint="eastAsia"/>
          <w:kern w:val="2"/>
          <w:sz w:val="21"/>
          <w:lang w:eastAsia="zh-CN"/>
        </w:rPr>
        <w:t>仲裁进行过程中，双方将继续执行仲裁部分以外的合同义务。</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六</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人员</w:t>
      </w:r>
      <w:r>
        <w:rPr>
          <w:rFonts w:ascii="宋体" w:eastAsia="宋体" w:hAnsi="宋体" w:cs="宋体" w:hint="eastAsia"/>
          <w:b/>
          <w:kern w:val="2"/>
          <w:sz w:val="21"/>
          <w:szCs w:val="21"/>
          <w:lang w:eastAsia="zh-CN"/>
        </w:rPr>
        <w:t>要求</w:t>
      </w:r>
    </w:p>
    <w:p>
      <w:pPr>
        <w:widowControl/>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sz w:val="21"/>
          <w:lang w:eastAsia="zh-CN"/>
        </w:rPr>
        <w:t>2.</w:t>
      </w:r>
      <w:r>
        <w:rPr>
          <w:rFonts w:eastAsia="宋体" w:hint="eastAsia"/>
          <w:bCs/>
          <w:kern w:val="2"/>
          <w:sz w:val="21"/>
          <w:lang w:eastAsia="zh-CN"/>
        </w:rPr>
        <w:t>投标人须承诺在本项目运维服务期投入至少</w:t>
      </w:r>
      <w:r>
        <w:rPr>
          <w:rFonts w:eastAsia="宋体" w:hint="eastAsia"/>
          <w:bCs/>
          <w:kern w:val="2"/>
          <w:sz w:val="21"/>
          <w:lang w:eastAsia="zh-CN"/>
        </w:rPr>
        <w:t>1</w:t>
      </w:r>
      <w:r>
        <w:rPr>
          <w:rFonts w:eastAsia="宋体" w:hint="eastAsia"/>
          <w:bCs/>
          <w:kern w:val="2"/>
          <w:sz w:val="21"/>
          <w:lang w:eastAsia="zh-CN"/>
        </w:rPr>
        <w:t xml:space="preserve">名人员，作为运维服务人员为采购人提供服务。 </w:t>
      </w:r>
    </w:p>
    <w:p>
      <w:pPr>
        <w:widowControl w:val="0"/>
        <w:spacing w:line="360" w:lineRule="auto"/>
        <w:ind w:firstLine="420" w:firstLineChars="20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七</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运维服务</w:t>
      </w:r>
      <w:r>
        <w:rPr>
          <w:rFonts w:ascii="宋体" w:eastAsia="宋体" w:hAnsi="宋体" w:cs="宋体" w:hint="eastAsia"/>
          <w:b/>
          <w:kern w:val="2"/>
          <w:sz w:val="21"/>
          <w:szCs w:val="21"/>
          <w:lang w:eastAsia="zh-CN"/>
        </w:rPr>
        <w:t>要求</w:t>
      </w:r>
    </w:p>
    <w:p>
      <w:pPr>
        <w:widowControl w:val="0"/>
        <w:adjustRightInd w:val="0"/>
        <w:snapToGrid w:val="0"/>
        <w:spacing w:line="360" w:lineRule="auto"/>
        <w:ind w:left="0" w:firstLine="420" w:leftChars="0" w:firstLineChars="200"/>
        <w:jc w:val="both"/>
        <w:rPr>
          <w:rFonts w:eastAsia="宋体"/>
          <w:kern w:val="2"/>
          <w:sz w:val="21"/>
          <w:lang w:eastAsia="zh-CN"/>
        </w:rPr>
      </w:pPr>
      <w:r>
        <w:rPr>
          <w:rFonts w:eastAsia="宋体" w:hint="eastAsia"/>
          <w:kern w:val="2"/>
          <w:sz w:val="21"/>
          <w:lang w:eastAsia="zh-CN"/>
        </w:rPr>
        <w:t>自项目终验之日起开始，提供</w:t>
      </w:r>
      <w:r>
        <w:rPr>
          <w:rFonts w:eastAsia="宋体" w:hint="eastAsia"/>
          <w:kern w:val="2"/>
          <w:sz w:val="21"/>
          <w:lang w:eastAsia="zh-CN"/>
        </w:rPr>
        <w:t>3</w:t>
      </w:r>
      <w:r>
        <w:rPr>
          <w:rFonts w:eastAsia="宋体" w:hint="eastAsia"/>
          <w:kern w:val="2"/>
          <w:sz w:val="21"/>
          <w:lang w:eastAsia="zh-CN"/>
        </w:rPr>
        <w:t>年运维服务，运维期满后项目结束。</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本项目运行维护服务</w:t>
      </w:r>
      <w:r>
        <w:rPr>
          <w:rFonts w:eastAsia="宋体" w:hint="eastAsia"/>
          <w:bCs/>
          <w:kern w:val="2"/>
          <w:sz w:val="21"/>
          <w:lang w:eastAsia="zh-CN"/>
        </w:rPr>
        <w:t>主</w:t>
      </w:r>
      <w:r>
        <w:rPr>
          <w:rFonts w:eastAsia="宋体" w:hint="eastAsia"/>
          <w:bCs/>
          <w:kern w:val="2"/>
          <w:sz w:val="21"/>
          <w:lang w:eastAsia="zh-CN"/>
        </w:rPr>
        <w:t>要包括通关时效相关软件系统、硬件设备和通关时效数据模型和指标的运维工作。投标人应选派</w:t>
      </w:r>
      <w:r>
        <w:rPr>
          <w:rFonts w:eastAsia="宋体" w:hint="eastAsia"/>
          <w:bCs/>
          <w:kern w:val="2"/>
          <w:sz w:val="21"/>
          <w:lang w:eastAsia="zh-CN"/>
        </w:rPr>
        <w:t>1</w:t>
      </w:r>
      <w:r>
        <w:rPr>
          <w:rFonts w:eastAsia="宋体" w:hint="eastAsia"/>
          <w:bCs/>
          <w:kern w:val="2"/>
          <w:sz w:val="21"/>
          <w:lang w:eastAsia="zh-CN"/>
        </w:rPr>
        <w:t>人服务。</w:t>
      </w:r>
    </w:p>
    <w:p>
      <w:pPr>
        <w:widowControl w:val="0"/>
        <w:adjustRightInd w:val="0"/>
        <w:snapToGrid w:val="0"/>
        <w:spacing w:line="360" w:lineRule="auto"/>
        <w:ind w:left="0" w:firstLine="420" w:leftChars="0" w:firstLineChars="20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widowControl w:val="0"/>
        <w:adjustRightInd w:val="0"/>
        <w:snapToGrid w:val="0"/>
        <w:spacing w:line="360" w:lineRule="auto"/>
        <w:ind w:left="0" w:firstLine="420" w:leftChars="0" w:firstLineChars="200"/>
        <w:jc w:val="both"/>
        <w:rPr>
          <w:rFonts w:eastAsia="宋体" w:hint="eastAsia"/>
          <w:bCs/>
          <w:kern w:val="2"/>
          <w:sz w:val="21"/>
          <w:lang w:eastAsia="zh-CN"/>
        </w:rPr>
      </w:pPr>
      <w:r>
        <w:rPr>
          <w:rFonts w:eastAsia="宋体" w:hint="eastAsia"/>
          <w:bCs/>
          <w:kern w:val="2"/>
          <w:sz w:val="21"/>
          <w:lang w:eastAsia="zh-CN"/>
        </w:rPr>
        <w:t>性能优化：根据实际使用反馈不断调整和完善算法，提高定位精度和分析准确性。</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八</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硬件安装施工</w:t>
      </w:r>
      <w:r>
        <w:rPr>
          <w:rFonts w:ascii="宋体" w:eastAsia="宋体" w:hAnsi="宋体" w:cs="宋体" w:hint="eastAsia"/>
          <w:b/>
          <w:kern w:val="2"/>
          <w:sz w:val="21"/>
          <w:szCs w:val="21"/>
          <w:lang w:eastAsia="zh-CN"/>
        </w:rPr>
        <w:t>要求</w:t>
      </w:r>
    </w:p>
    <w:p>
      <w:pPr>
        <w:widowControl/>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人应选派与本项目领域相关的专业技术人员，参加现场设备安装和调试工作。工作人员应掌握项目所涉及设备的行业标准、技术规范及安全要求，确保安装过程符合合规性要求。具备现场勘查能力、能够评估安装环境（如温湿度、电磁干扰、空间布局）对设备运行的影响，并提出优化建议。严格遵守施工现场安全规范（如防静电措施、高空作业安全、电气安全等），确保人身及设备安全。</w:t>
      </w:r>
    </w:p>
    <w:p>
      <w:pPr>
        <w:widowControl w:val="0"/>
        <w:adjustRightInd/>
        <w:snapToGrid/>
        <w:spacing w:line="360" w:lineRule="auto"/>
        <w:ind w:left="0" w:firstLine="420" w:leftChars="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九</w:t>
      </w: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保密要求</w:t>
      </w:r>
    </w:p>
    <w:p>
      <w:pPr>
        <w:widowControl w:val="0"/>
        <w:adjustRightInd w:val="0"/>
        <w:snapToGrid w:val="0"/>
        <w:spacing w:line="360" w:lineRule="auto"/>
        <w:ind w:left="0" w:firstLine="420" w:leftChars="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中标人应妥善保管采购人提供的所有资料，对资料承担保密责任。在服务期间内获得所有资料只能用于本项目范围，不得用于本项目之外的用途，不得泄漏资料信息，合同到期后应销毁与本项目有关的数据。</w:t>
      </w:r>
    </w:p>
    <w:p>
      <w:pPr>
        <w:widowControl w:val="0"/>
        <w:adjustRightInd/>
        <w:ind w:firstLine="420" w:firstLineChars="200"/>
        <w:jc w:val="left"/>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w:t>
      </w:r>
      <w:r>
        <w:rPr>
          <w:rFonts w:ascii="宋体" w:eastAsia="宋体" w:hAnsi="宋体" w:cs="宋体" w:hint="eastAsia"/>
          <w:b/>
          <w:kern w:val="2"/>
          <w:sz w:val="21"/>
          <w:szCs w:val="21"/>
          <w:lang w:eastAsia="zh-CN"/>
        </w:rPr>
        <w:t>十</w:t>
      </w:r>
      <w:r>
        <w:rPr>
          <w:rFonts w:ascii="宋体" w:eastAsia="宋体" w:hAnsi="宋体" w:cs="宋体" w:hint="eastAsia"/>
          <w:b/>
          <w:kern w:val="2"/>
          <w:sz w:val="21"/>
          <w:szCs w:val="21"/>
          <w:lang w:eastAsia="zh-CN"/>
        </w:rPr>
        <w:t>）</w:t>
      </w:r>
      <w:bookmarkStart w:id="40" w:name="_Toc175670782"/>
      <w:r>
        <w:rPr>
          <w:rFonts w:ascii="宋体" w:eastAsia="宋体" w:hAnsi="宋体" w:cs="宋体" w:hint="eastAsia"/>
          <w:b/>
          <w:kern w:val="2"/>
          <w:sz w:val="21"/>
          <w:szCs w:val="21"/>
          <w:lang w:eastAsia="zh-CN"/>
        </w:rPr>
        <w:t>项目管理及服务要求</w:t>
      </w:r>
      <w:bookmarkEnd w:id="40"/>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项目实施的组织、管理。投标人应建立项目领导管理机构和项目实施机构，要求投标人的项目领导管理机构和实施机构接受采购人和监理单位的监督和检查。投标人应明确项目组织与岗位职责，指派项目经理全面负责项目的管理工作，要求投标人描述自身的技术实力和确保项目顺利实施的组织和相关措施。</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项目验收。招标人以招标文件、中标单位的投标文件、合同为依据，成立验收小组，负责对项目进行全面的验收。</w:t>
      </w:r>
      <w:r>
        <w:rPr>
          <w:rFonts w:ascii="宋体" w:eastAsia="宋体" w:hAnsi="宋体" w:cs="宋体" w:hint="eastAsia"/>
          <w:kern w:val="2"/>
          <w:sz w:val="21"/>
          <w:szCs w:val="21"/>
          <w:lang w:eastAsia="zh-CN"/>
        </w:rPr>
        <w:t>中标人</w:t>
      </w:r>
      <w:r>
        <w:rPr>
          <w:rFonts w:ascii="宋体" w:eastAsia="宋体" w:hAnsi="宋体" w:cs="宋体" w:hint="eastAsia"/>
          <w:kern w:val="2"/>
          <w:sz w:val="21"/>
          <w:szCs w:val="21"/>
          <w:lang w:eastAsia="zh-CN"/>
        </w:rPr>
        <w:t>须向招标人提供详细的系统验收方案。</w:t>
      </w:r>
    </w:p>
    <w:p>
      <w:pPr>
        <w:widowControl w:val="0"/>
        <w:adjustRightInd w:val="0"/>
        <w:snapToGrid w:val="0"/>
        <w:spacing w:line="360" w:lineRule="auto"/>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3.</w:t>
      </w:r>
      <w:r>
        <w:rPr>
          <w:rFonts w:ascii="宋体" w:eastAsia="宋体" w:hAnsi="宋体" w:cs="宋体" w:hint="eastAsia"/>
          <w:kern w:val="2"/>
          <w:sz w:val="21"/>
          <w:szCs w:val="21"/>
          <w:lang w:eastAsia="zh-CN"/>
        </w:rPr>
        <w:t>投标人应负责对用户进行全面的技术培训（培训费用包含在总报价中），使用户达到能独立进行管理、维护和故障处理等工作，以便用户所使用的软件产品能够正常、安全地运行。培训对象为系统管理员和系统使用人员，投标人需提供培训教材。</w:t>
      </w:r>
    </w:p>
    <w:p>
      <w:pPr>
        <w:widowControl w:val="0"/>
        <w:adjustRightInd w:val="0"/>
        <w:snapToGrid w:val="0"/>
        <w:spacing w:line="360" w:lineRule="auto"/>
        <w:ind w:left="0" w:firstLine="420" w:leftChars="0" w:firstLineChars="200"/>
        <w:jc w:val="both"/>
        <w:rPr>
          <w:rFonts w:eastAsia="宋体" w:hint="eastAsia"/>
          <w:kern w:val="2"/>
          <w:sz w:val="21"/>
          <w:lang w:eastAsia="zh-CN"/>
        </w:rPr>
      </w:pPr>
    </w:p>
    <w:p>
      <w:pPr>
        <w:widowControl w:val="0"/>
        <w:spacing w:line="360" w:lineRule="auto"/>
        <w:jc w:val="both"/>
        <w:rPr>
          <w:rFonts w:eastAsia="宋体"/>
          <w:kern w:val="2"/>
          <w:lang w:eastAsia="zh-CN"/>
        </w:rPr>
      </w:pPr>
    </w:p>
    <w:p>
      <w:pPr>
        <w:widowControl w:val="0"/>
        <w:spacing w:line="360" w:lineRule="auto"/>
        <w:jc w:val="both"/>
        <w:rPr>
          <w:rFonts w:eastAsia="宋体"/>
          <w:kern w:val="2"/>
          <w:lang w:eastAsia="zh-CN"/>
        </w:rPr>
      </w:pPr>
    </w:p>
    <w:p>
      <w:pPr>
        <w:widowControl w:val="0"/>
        <w:adjustRightInd w:val="0"/>
        <w:spacing w:before="156" w:beforeLines="50" w:after="156" w:afterLines="50"/>
        <w:jc w:val="center"/>
        <w:textAlignment w:val="baseline"/>
        <w:outlineLvl w:val="1"/>
        <w:rPr>
          <w:rFonts w:eastAsia="宋体" w:hint="eastAsia"/>
          <w:lang w:eastAsia="zh-CN"/>
        </w:rPr>
      </w:pPr>
      <w:r>
        <w:rPr>
          <w:rFonts w:ascii="宋体" w:eastAsia="宋体" w:hAnsi="宋体" w:hint="eastAsia"/>
          <w:b/>
          <w:bCs/>
          <w:lang w:eastAsia="zh-CN"/>
        </w:rPr>
        <w:t>七</w:t>
      </w:r>
      <w:r>
        <w:rPr>
          <w:rFonts w:eastAsia="宋体" w:hint="eastAsia"/>
          <w:b/>
          <w:bCs/>
          <w:lang w:eastAsia="zh-CN"/>
        </w:rPr>
        <w:t xml:space="preserve"> </w:t>
      </w:r>
      <w:r>
        <w:rPr>
          <w:rFonts w:eastAsia="宋体" w:hint="eastAsia"/>
          <w:lang w:eastAsia="zh-CN"/>
        </w:rPr>
        <w:t>、其他重要条款</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1</w:t>
      </w:r>
      <w:r>
        <w:rPr>
          <w:rFonts w:eastAsia="宋体" w:cs="宋体" w:hint="eastAsia"/>
          <w:bCs/>
          <w:kern w:val="2"/>
          <w:sz w:val="21"/>
          <w:szCs w:val="21"/>
          <w:lang w:eastAsia="zh-CN" w:bidi="ar"/>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widowControl w:val="0"/>
        <w:spacing w:before="78" w:beforeLines="25" w:beforeAutospacing="1" w:after="78" w:afterLines="25" w:afterAutospacing="1"/>
        <w:ind w:left="0" w:right="0" w:firstLine="393" w:firstLineChars="187"/>
        <w:jc w:val="left"/>
        <w:rPr>
          <w:rFonts w:ascii="宋体" w:eastAsia="宋体" w:hAnsi="宋体" w:cs="宋体"/>
          <w:szCs w:val="21"/>
          <w:lang w:eastAsia="zh-CN" w:bidi="ar"/>
        </w:rPr>
      </w:pPr>
      <w:r>
        <w:rPr>
          <w:rFonts w:eastAsia="宋体"/>
          <w:bCs/>
          <w:sz w:val="21"/>
          <w:szCs w:val="21"/>
          <w:lang w:eastAsia="zh-CN" w:bidi="ar"/>
        </w:rPr>
        <w:t>2</w:t>
      </w:r>
      <w:r>
        <w:rPr>
          <w:rFonts w:eastAsia="宋体" w:cs="宋体" w:hint="eastAsia"/>
          <w:bCs/>
          <w:sz w:val="21"/>
          <w:szCs w:val="21"/>
          <w:lang w:eastAsia="zh-CN" w:bidi="ar"/>
        </w:rPr>
        <w:t>、投标人应充分了解项目的位置、情况、道路及任何其它足以影响投标报价的情况，任何因忽视或误解项目情况而导致的索赔或服务期限延长申请将不获批准。</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3</w:t>
      </w:r>
      <w:r>
        <w:rPr>
          <w:rFonts w:eastAsia="宋体" w:cs="宋体" w:hint="eastAsia"/>
          <w:bCs/>
          <w:kern w:val="2"/>
          <w:sz w:val="21"/>
          <w:szCs w:val="21"/>
          <w:lang w:eastAsia="zh-CN" w:bidi="ar"/>
        </w:rPr>
        <w:t>、投标人不得期望通过索赔等方式获取补偿，否则，除可能遭到拒绝外，还可能将被作为不良行为记录在案，并可能影响其以后参加政府采购的项目投标。各投标人在投标报价时，应充分考虑投标报价的风险。</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4</w:t>
      </w:r>
      <w:r>
        <w:rPr>
          <w:rFonts w:eastAsia="宋体" w:cs="宋体" w:hint="eastAsia"/>
          <w:bCs/>
          <w:kern w:val="2"/>
          <w:sz w:val="21"/>
          <w:szCs w:val="21"/>
          <w:lang w:eastAsia="zh-CN" w:bidi="ar"/>
        </w:rPr>
        <w:t>、除采购合同继续履行将损害国家利益和社会公共利益外，双方当事人不得擅自变更、中止或者终止合同。</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bidi="ar"/>
        </w:rPr>
        <w:t>5</w:t>
      </w:r>
      <w:r>
        <w:rPr>
          <w:rFonts w:eastAsia="宋体" w:cs="宋体" w:hint="eastAsia"/>
          <w:bCs/>
          <w:kern w:val="2"/>
          <w:sz w:val="21"/>
          <w:szCs w:val="21"/>
          <w:lang w:eastAsia="zh-CN" w:bidi="ar"/>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pPr>
        <w:widowControl w:val="0"/>
        <w:jc w:val="both"/>
        <w:rPr>
          <w:rFonts w:eastAsia="宋体"/>
          <w:kern w:val="2"/>
          <w:sz w:val="21"/>
          <w:lang w:eastAsia="zh-CN"/>
        </w:rPr>
      </w:pPr>
      <w:r>
        <w:rPr>
          <w:rFonts w:eastAsia="宋体"/>
          <w:kern w:val="2"/>
          <w:sz w:val="21"/>
          <w:lang w:eastAsia="zh-CN" w:bidi="ar"/>
        </w:rPr>
        <w:br w:type="page"/>
      </w:r>
    </w:p>
    <w:p>
      <w:pPr>
        <w:widowControl w:val="0"/>
        <w:adjustRightInd w:val="0"/>
        <w:jc w:val="center"/>
        <w:textAlignment w:val="baseline"/>
        <w:outlineLvl w:val="1"/>
        <w:rPr>
          <w:rFonts w:eastAsia="宋体"/>
          <w:sz w:val="28"/>
          <w:szCs w:val="28"/>
          <w:lang w:eastAsia="zh-CN"/>
        </w:rPr>
      </w:pPr>
      <w:r>
        <w:rPr>
          <w:rFonts w:eastAsia="宋体" w:hint="eastAsia"/>
          <w:sz w:val="28"/>
          <w:szCs w:val="28"/>
          <w:lang w:eastAsia="zh-CN"/>
        </w:rPr>
        <w:t>第四章 投标文件组成要求及格式</w:t>
      </w:r>
    </w:p>
    <w:p>
      <w:pPr>
        <w:widowControl w:val="0"/>
        <w:jc w:val="both"/>
        <w:rPr>
          <w:rFonts w:ascii="黑体" w:eastAsia="黑体"/>
          <w:bCs/>
          <w:kern w:val="2"/>
          <w:lang w:eastAsia="zh-CN"/>
        </w:rPr>
      </w:pPr>
      <w:r>
        <w:rPr>
          <w:rFonts w:ascii="黑体" w:eastAsia="黑体" w:hint="eastAsia"/>
          <w:bCs/>
          <w:kern w:val="2"/>
          <w:lang w:eastAsia="zh-CN"/>
        </w:rPr>
        <w:t>特别提醒：</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1</w:t>
      </w:r>
      <w:r>
        <w:rPr>
          <w:rFonts w:ascii="宋体" w:eastAsia="宋体" w:hAnsi="宋体" w:cs="宋体" w:hint="eastAsia"/>
          <w:b/>
          <w:color w:val="FF0000"/>
          <w:kern w:val="2"/>
          <w:lang w:eastAsia="zh-CN"/>
        </w:rPr>
        <w:t>.</w:t>
      </w:r>
      <w:r>
        <w:rPr>
          <w:rFonts w:ascii="宋体" w:eastAsia="宋体" w:hAnsi="宋体" w:cs="宋体" w:hint="eastAsia"/>
          <w:b/>
          <w:color w:val="FF0000"/>
          <w:kern w:val="2"/>
          <w:lang w:eastAsia="zh-CN"/>
        </w:rPr>
        <w:t>投标人在编辑投标文件时，在投标文件目录中属于本节点内容的</w:t>
      </w:r>
      <w:r>
        <w:rPr>
          <w:rFonts w:ascii="宋体" w:eastAsia="宋体" w:hAnsi="宋体" w:cs="宋体" w:hint="eastAsia"/>
          <w:b/>
          <w:color w:val="FF0000"/>
          <w:kern w:val="2"/>
          <w:lang w:eastAsia="zh-CN"/>
        </w:rPr>
        <w:t>需</w:t>
      </w:r>
      <w:r>
        <w:rPr>
          <w:rFonts w:ascii="宋体" w:eastAsia="宋体" w:hAnsi="宋体" w:cs="宋体" w:hint="eastAsia"/>
          <w:b/>
          <w:color w:val="FF0000"/>
          <w:kern w:val="2"/>
          <w:lang w:eastAsia="zh-CN"/>
        </w:rPr>
        <w:t>在</w:t>
      </w:r>
      <w:r>
        <w:rPr>
          <w:rFonts w:ascii="宋体" w:eastAsia="宋体" w:hAnsi="宋体" w:cs="宋体" w:hint="eastAsia"/>
          <w:b/>
          <w:color w:val="FF0000"/>
          <w:kern w:val="2"/>
          <w:lang w:eastAsia="zh-CN"/>
        </w:rPr>
        <w:t>对应</w:t>
      </w:r>
      <w:r>
        <w:rPr>
          <w:rFonts w:ascii="宋体" w:eastAsia="宋体" w:hAnsi="宋体" w:cs="宋体" w:hint="eastAsia"/>
          <w:b/>
          <w:color w:val="FF0000"/>
          <w:kern w:val="2"/>
          <w:lang w:eastAsia="zh-CN"/>
        </w:rPr>
        <w:t>节点中填写，填写到其他节点后果由供应商自行承担。</w:t>
      </w:r>
    </w:p>
    <w:p>
      <w:pPr>
        <w:widowControl w:val="0"/>
        <w:tabs>
          <w:tab w:val="left" w:pos="1470"/>
        </w:tabs>
        <w:snapToGrid w:val="0"/>
        <w:spacing w:line="320" w:lineRule="atLeast"/>
        <w:ind w:firstLine="480" w:firstLineChars="200"/>
        <w:jc w:val="both"/>
        <w:rPr>
          <w:rFonts w:ascii="宋体" w:eastAsia="宋体" w:hAnsi="宋体" w:cs="宋体"/>
          <w:b/>
          <w:color w:val="FF0000"/>
          <w:kern w:val="2"/>
          <w:lang w:eastAsia="zh-CN"/>
        </w:rPr>
      </w:pPr>
      <w:r>
        <w:rPr>
          <w:rFonts w:ascii="宋体" w:eastAsia="宋体" w:hAnsi="宋体" w:cs="宋体" w:hint="eastAsia"/>
          <w:b/>
          <w:color w:val="FF0000"/>
          <w:kern w:val="2"/>
          <w:lang w:eastAsia="zh-CN"/>
        </w:rPr>
        <w:t>2</w:t>
      </w:r>
      <w:r>
        <w:rPr>
          <w:rFonts w:ascii="宋体" w:eastAsia="宋体" w:hAnsi="宋体" w:cs="宋体" w:hint="eastAsia"/>
          <w:b/>
          <w:color w:val="FF0000"/>
          <w:kern w:val="2"/>
          <w:lang w:eastAsia="zh-CN"/>
        </w:rPr>
        <w:t>.投标文件均不对外公开。</w:t>
      </w:r>
    </w:p>
    <w:p>
      <w:pPr>
        <w:widowControl w:val="0"/>
        <w:tabs>
          <w:tab w:val="left" w:pos="1470"/>
        </w:tabs>
        <w:snapToGrid w:val="0"/>
        <w:spacing w:line="320" w:lineRule="atLeast"/>
        <w:ind w:firstLine="480" w:firstLineChars="200"/>
        <w:jc w:val="both"/>
        <w:rPr>
          <w:rFonts w:ascii="宋体" w:eastAsia="宋体" w:hAnsi="宋体" w:cs="宋体" w:hint="eastAsia"/>
          <w:b/>
          <w:color w:val="FF0000"/>
          <w:kern w:val="2"/>
          <w:lang w:eastAsia="zh-CN"/>
        </w:rPr>
      </w:pPr>
    </w:p>
    <w:p>
      <w:pPr>
        <w:widowControl w:val="0"/>
        <w:jc w:val="both"/>
        <w:rPr>
          <w:rFonts w:ascii="宋体" w:eastAsia="宋体" w:hAnsi="宋体"/>
          <w:b/>
          <w:bCs/>
          <w:kern w:val="2"/>
          <w:lang w:eastAsia="zh-CN"/>
        </w:rPr>
      </w:pPr>
      <w:r>
        <w:rPr>
          <w:rFonts w:ascii="宋体" w:eastAsia="宋体" w:hAnsi="宋体" w:hint="eastAsia"/>
          <w:b/>
          <w:bCs/>
          <w:kern w:val="2"/>
          <w:lang w:eastAsia="zh-CN"/>
        </w:rPr>
        <w:t>投标文件组成：</w:t>
      </w:r>
    </w:p>
    <w:p>
      <w:pPr>
        <w:widowControl w:val="0"/>
        <w:ind w:firstLine="480" w:firstLineChars="200"/>
        <w:jc w:val="both"/>
        <w:outlineLvl w:val="0"/>
        <w:rPr>
          <w:rFonts w:ascii="宋体" w:eastAsia="宋体" w:hAnsi="宋体"/>
          <w:kern w:val="2"/>
          <w:lang w:eastAsia="zh-CN"/>
        </w:rPr>
      </w:pPr>
      <w:r>
        <w:rPr>
          <w:rFonts w:ascii="宋体" w:eastAsia="宋体" w:hAnsi="宋体" w:hint="eastAsia"/>
          <w:kern w:val="2"/>
          <w:lang w:eastAsia="zh-CN"/>
        </w:rPr>
        <w:t>投标文件主要包括以下内容：</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（1）</w:t>
      </w:r>
      <w:bookmarkStart w:id="41" w:name="_Hlk72070784"/>
      <w:r>
        <w:rPr>
          <w:rFonts w:eastAsia="宋体" w:hint="eastAsia"/>
          <w:kern w:val="2"/>
          <w:sz w:val="21"/>
          <w:szCs w:val="21"/>
          <w:lang w:eastAsia="zh-CN"/>
        </w:rPr>
        <w:t>投标函</w:t>
      </w:r>
      <w:bookmarkEnd w:id="41"/>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（2）采购投标及履约承诺函</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3</w:t>
      </w:r>
      <w:r>
        <w:rPr>
          <w:rFonts w:eastAsia="宋体" w:hint="eastAsia"/>
          <w:kern w:val="2"/>
          <w:sz w:val="21"/>
          <w:szCs w:val="21"/>
          <w:lang w:eastAsia="zh-CN"/>
        </w:rPr>
        <w:t>）投标人情况及资格证明文件</w:t>
      </w:r>
    </w:p>
    <w:p>
      <w:pPr>
        <w:widowControl w:val="0"/>
        <w:ind w:firstLine="840" w:firstLineChars="400"/>
        <w:jc w:val="both"/>
        <w:rPr>
          <w:rFonts w:eastAsia="宋体"/>
          <w:kern w:val="2"/>
          <w:sz w:val="21"/>
          <w:szCs w:val="21"/>
          <w:lang w:eastAsia="zh-CN"/>
        </w:rPr>
      </w:pPr>
      <w:bookmarkStart w:id="42" w:name="_Hlk72257201"/>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）项目详细报价</w:t>
      </w:r>
    </w:p>
    <w:bookmarkEnd w:id="42"/>
    <w:p>
      <w:pPr>
        <w:widowControl w:val="0"/>
        <w:ind w:firstLine="840" w:firstLineChars="400"/>
        <w:jc w:val="both"/>
        <w:rPr>
          <w:rFonts w:eastAsia="宋体" w:hint="eastAsia"/>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5</w:t>
      </w:r>
      <w:r>
        <w:rPr>
          <w:rFonts w:eastAsia="宋体" w:hint="eastAsia"/>
          <w:kern w:val="2"/>
          <w:sz w:val="21"/>
          <w:szCs w:val="21"/>
          <w:lang w:eastAsia="zh-CN"/>
        </w:rPr>
        <w:t>）供应商基本情况表</w:t>
      </w:r>
      <w:r>
        <w:rPr>
          <w:rFonts w:eastAsia="宋体" w:hint="eastAsia"/>
          <w:kern w:val="2"/>
          <w:sz w:val="21"/>
          <w:lang w:eastAsia="zh-CN"/>
        </w:rPr>
        <w:t>（</w:t>
      </w:r>
      <w:r>
        <w:rPr>
          <w:rFonts w:eastAsia="宋体" w:hint="eastAsia"/>
          <w:kern w:val="2"/>
          <w:sz w:val="21"/>
          <w:lang w:eastAsia="zh-CN"/>
        </w:rPr>
        <w:t>须加盖投标单位公章</w:t>
      </w:r>
      <w:r>
        <w:rPr>
          <w:rFonts w:eastAsia="宋体" w:hint="eastAsia"/>
          <w:kern w:val="2"/>
          <w:sz w:val="21"/>
          <w:lang w:eastAsia="zh-CN"/>
        </w:rPr>
        <w:t>）</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6</w:t>
      </w:r>
      <w:r>
        <w:rPr>
          <w:rFonts w:eastAsia="宋体" w:hint="eastAsia"/>
          <w:kern w:val="2"/>
          <w:sz w:val="21"/>
          <w:szCs w:val="21"/>
          <w:lang w:eastAsia="zh-CN"/>
        </w:rPr>
        <w:t>）法定代表人（负责人）证明书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7</w:t>
      </w:r>
      <w:r>
        <w:rPr>
          <w:rFonts w:eastAsia="宋体" w:hint="eastAsia"/>
          <w:kern w:val="2"/>
          <w:sz w:val="21"/>
          <w:szCs w:val="21"/>
          <w:lang w:eastAsia="zh-CN"/>
        </w:rPr>
        <w:t>）投标文件签署授权委托书</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8</w:t>
      </w:r>
      <w:r>
        <w:rPr>
          <w:rFonts w:eastAsia="宋体" w:hint="eastAsia"/>
          <w:kern w:val="2"/>
          <w:sz w:val="21"/>
          <w:szCs w:val="21"/>
          <w:lang w:eastAsia="zh-CN"/>
        </w:rPr>
        <w:t>）实质性条款响应情况表</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9</w:t>
      </w:r>
      <w:r>
        <w:rPr>
          <w:rFonts w:eastAsia="宋体" w:hint="eastAsia"/>
          <w:kern w:val="2"/>
          <w:sz w:val="21"/>
          <w:szCs w:val="21"/>
          <w:lang w:eastAsia="zh-CN"/>
        </w:rPr>
        <w:t>）</w:t>
      </w:r>
      <w:r>
        <w:rPr>
          <w:rFonts w:eastAsia="宋体" w:hint="eastAsia"/>
          <w:kern w:val="2"/>
          <w:sz w:val="21"/>
          <w:szCs w:val="21"/>
          <w:lang w:eastAsia="zh-CN"/>
        </w:rPr>
        <w:t>技术方案</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10</w:t>
      </w:r>
      <w:r>
        <w:rPr>
          <w:rFonts w:eastAsia="宋体" w:hint="eastAsia"/>
          <w:kern w:val="2"/>
          <w:sz w:val="21"/>
          <w:szCs w:val="21"/>
          <w:lang w:eastAsia="zh-CN"/>
        </w:rPr>
        <w:t>）</w:t>
      </w:r>
      <w:r>
        <w:rPr>
          <w:rFonts w:eastAsia="宋体" w:hint="eastAsia"/>
          <w:kern w:val="2"/>
          <w:sz w:val="21"/>
          <w:szCs w:val="21"/>
          <w:lang w:eastAsia="zh-CN"/>
        </w:rPr>
        <w:t>实施方案</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11</w:t>
      </w:r>
      <w:r>
        <w:rPr>
          <w:rFonts w:eastAsia="宋体" w:hint="eastAsia"/>
          <w:kern w:val="2"/>
          <w:sz w:val="21"/>
          <w:szCs w:val="21"/>
          <w:lang w:eastAsia="zh-CN"/>
        </w:rPr>
        <w:t>）</w:t>
      </w:r>
      <w:r>
        <w:rPr>
          <w:rFonts w:eastAsia="宋体" w:hint="eastAsia"/>
          <w:kern w:val="2"/>
          <w:sz w:val="21"/>
          <w:szCs w:val="21"/>
          <w:lang w:eastAsia="zh-CN"/>
        </w:rPr>
        <w:t>项目重点难点分析、应对措施及相关的合理化建议</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12</w:t>
      </w:r>
      <w:r>
        <w:rPr>
          <w:rFonts w:eastAsia="宋体" w:hint="eastAsia"/>
          <w:kern w:val="2"/>
          <w:sz w:val="21"/>
          <w:szCs w:val="21"/>
          <w:lang w:eastAsia="zh-CN"/>
        </w:rPr>
        <w:t>）</w:t>
      </w:r>
      <w:r>
        <w:rPr>
          <w:rFonts w:eastAsia="宋体" w:hint="eastAsia"/>
          <w:kern w:val="2"/>
          <w:sz w:val="21"/>
          <w:szCs w:val="21"/>
          <w:lang w:eastAsia="zh-CN"/>
        </w:rPr>
        <w:t>质量保障措施及方案</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13</w:t>
      </w:r>
      <w:r>
        <w:rPr>
          <w:rFonts w:eastAsia="宋体" w:hint="eastAsia"/>
          <w:kern w:val="2"/>
          <w:sz w:val="21"/>
          <w:szCs w:val="21"/>
          <w:lang w:eastAsia="zh-CN"/>
        </w:rPr>
        <w:t>）</w:t>
      </w:r>
      <w:r>
        <w:rPr>
          <w:rFonts w:eastAsia="宋体" w:hint="eastAsia"/>
          <w:kern w:val="2"/>
          <w:sz w:val="21"/>
          <w:szCs w:val="21"/>
          <w:lang w:eastAsia="zh-CN"/>
        </w:rPr>
        <w:t>售后服务方案</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14</w:t>
      </w:r>
      <w:r>
        <w:rPr>
          <w:rFonts w:eastAsia="宋体" w:hint="eastAsia"/>
          <w:kern w:val="2"/>
          <w:sz w:val="21"/>
          <w:szCs w:val="21"/>
          <w:lang w:eastAsia="zh-CN"/>
        </w:rPr>
        <w:t>）</w:t>
      </w:r>
      <w:r>
        <w:rPr>
          <w:rFonts w:eastAsia="宋体" w:hint="eastAsia"/>
          <w:kern w:val="2"/>
          <w:sz w:val="21"/>
          <w:szCs w:val="21"/>
          <w:lang w:eastAsia="zh-CN"/>
        </w:rPr>
        <w:t>违约承诺</w:t>
      </w:r>
      <w:r>
        <w:rPr>
          <w:rFonts w:eastAsia="宋体" w:hint="eastAsia"/>
          <w:kern w:val="2"/>
          <w:sz w:val="21"/>
          <w:szCs w:val="21"/>
          <w:lang w:eastAsia="zh-CN"/>
        </w:rPr>
        <w:t>（格式自定）</w:t>
      </w:r>
    </w:p>
    <w:p>
      <w:pPr>
        <w:widowControl w:val="0"/>
        <w:ind w:left="960" w:firstLine="0" w:leftChars="400" w:firstLineChars="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15</w:t>
      </w:r>
      <w:r>
        <w:rPr>
          <w:rFonts w:eastAsia="宋体" w:hint="eastAsia"/>
          <w:kern w:val="2"/>
          <w:sz w:val="21"/>
          <w:szCs w:val="21"/>
          <w:lang w:eastAsia="zh-CN"/>
        </w:rPr>
        <w:t>）</w:t>
      </w:r>
      <w:r>
        <w:rPr>
          <w:rFonts w:eastAsia="宋体" w:hint="eastAsia"/>
          <w:kern w:val="2"/>
          <w:sz w:val="21"/>
          <w:szCs w:val="21"/>
          <w:lang w:eastAsia="zh-CN"/>
        </w:rPr>
        <w:t>拟安排的项目负责人情况（仅限一人）</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16</w:t>
      </w:r>
      <w:r>
        <w:rPr>
          <w:rFonts w:eastAsia="宋体" w:hint="eastAsia"/>
          <w:kern w:val="2"/>
          <w:sz w:val="21"/>
          <w:szCs w:val="21"/>
          <w:lang w:eastAsia="zh-CN"/>
        </w:rPr>
        <w:t>）</w:t>
      </w:r>
      <w:r>
        <w:rPr>
          <w:rFonts w:ascii="宋体" w:eastAsia="宋体" w:hAnsi="宋体" w:hint="eastAsia"/>
          <w:kern w:val="2"/>
          <w:sz w:val="21"/>
          <w:szCs w:val="21"/>
          <w:lang w:eastAsia="zh-CN"/>
        </w:rPr>
        <w:t>供应商认证情况</w:t>
      </w:r>
      <w:r>
        <w:rPr>
          <w:rFonts w:eastAsia="宋体" w:hint="eastAsia"/>
          <w:kern w:val="2"/>
          <w:sz w:val="21"/>
          <w:szCs w:val="21"/>
          <w:lang w:eastAsia="zh-CN"/>
        </w:rPr>
        <w:t>（格式自定）</w:t>
      </w:r>
    </w:p>
    <w:p>
      <w:pPr>
        <w:widowControl w:val="0"/>
        <w:ind w:firstLine="840" w:firstLineChars="400"/>
        <w:jc w:val="both"/>
        <w:rPr>
          <w:rFonts w:eastAsia="宋体"/>
          <w:kern w:val="2"/>
          <w:sz w:val="21"/>
          <w:szCs w:val="21"/>
          <w:lang w:eastAsia="zh-CN"/>
        </w:rPr>
      </w:pPr>
      <w:r>
        <w:rPr>
          <w:rFonts w:eastAsia="宋体" w:hint="eastAsia"/>
          <w:kern w:val="2"/>
          <w:sz w:val="21"/>
          <w:szCs w:val="21"/>
          <w:lang w:eastAsia="zh-CN"/>
        </w:rPr>
        <w:t>（</w:t>
      </w:r>
      <w:r>
        <w:rPr>
          <w:rFonts w:eastAsia="宋体" w:hint="eastAsia"/>
          <w:kern w:val="2"/>
          <w:sz w:val="21"/>
          <w:szCs w:val="21"/>
          <w:lang w:eastAsia="zh-CN"/>
        </w:rPr>
        <w:t>17</w:t>
      </w:r>
      <w:r>
        <w:rPr>
          <w:rFonts w:eastAsia="宋体" w:hint="eastAsia"/>
          <w:kern w:val="2"/>
          <w:sz w:val="21"/>
          <w:szCs w:val="21"/>
          <w:lang w:eastAsia="zh-CN"/>
        </w:rPr>
        <w:t>）</w:t>
      </w:r>
      <w:r>
        <w:rPr>
          <w:rFonts w:ascii="宋体" w:eastAsia="宋体" w:hAnsi="宋体" w:hint="eastAsia"/>
          <w:kern w:val="2"/>
          <w:sz w:val="21"/>
          <w:szCs w:val="21"/>
          <w:lang w:eastAsia="zh-CN"/>
        </w:rPr>
        <w:t>供应商同类项目业绩情况</w:t>
      </w:r>
      <w:r>
        <w:rPr>
          <w:rFonts w:eastAsia="宋体" w:hint="eastAsia"/>
          <w:kern w:val="2"/>
          <w:sz w:val="21"/>
          <w:szCs w:val="21"/>
          <w:lang w:eastAsia="zh-CN"/>
        </w:rPr>
        <w:t>（格式自定）</w:t>
      </w:r>
    </w:p>
    <w:p>
      <w:pPr>
        <w:widowControl w:val="0"/>
        <w:ind w:firstLine="840" w:firstLineChars="400"/>
        <w:jc w:val="both"/>
        <w:rPr>
          <w:rFonts w:eastAsia="宋体"/>
          <w:kern w:val="2"/>
          <w:sz w:val="21"/>
          <w:lang w:eastAsia="zh-CN"/>
        </w:rPr>
      </w:pPr>
      <w:r>
        <w:rPr>
          <w:rFonts w:eastAsia="宋体" w:hint="eastAsia"/>
          <w:kern w:val="2"/>
          <w:sz w:val="21"/>
          <w:szCs w:val="21"/>
          <w:lang w:eastAsia="zh-CN"/>
        </w:rPr>
        <w:t>（</w:t>
      </w:r>
      <w:r>
        <w:rPr>
          <w:rFonts w:eastAsia="宋体" w:hint="eastAsia"/>
          <w:kern w:val="2"/>
          <w:sz w:val="21"/>
          <w:szCs w:val="21"/>
          <w:lang w:eastAsia="zh-CN"/>
        </w:rPr>
        <w:t>18</w:t>
      </w:r>
      <w:r>
        <w:rPr>
          <w:rFonts w:eastAsia="宋体" w:hint="eastAsia"/>
          <w:kern w:val="2"/>
          <w:sz w:val="21"/>
          <w:szCs w:val="21"/>
          <w:lang w:eastAsia="zh-CN"/>
        </w:rPr>
        <w:t>）服务网点</w:t>
      </w:r>
    </w:p>
    <w:p>
      <w:pPr>
        <w:widowControl w:val="0"/>
        <w:ind w:firstLine="840" w:firstLineChars="400"/>
        <w:jc w:val="both"/>
        <w:rPr>
          <w:rFonts w:ascii="仿宋_GB2312" w:eastAsia="仿宋_GB2312"/>
          <w:kern w:val="2"/>
          <w:lang w:eastAsia="zh-CN"/>
        </w:rPr>
      </w:pPr>
      <w:r>
        <w:rPr>
          <w:rFonts w:eastAsia="宋体" w:hint="eastAsia"/>
          <w:kern w:val="2"/>
          <w:sz w:val="21"/>
          <w:szCs w:val="21"/>
          <w:lang w:eastAsia="zh-CN"/>
        </w:rPr>
        <w:t>（</w:t>
      </w:r>
      <w:r>
        <w:rPr>
          <w:rFonts w:eastAsia="宋体" w:hint="eastAsia"/>
          <w:kern w:val="2"/>
          <w:sz w:val="21"/>
          <w:szCs w:val="21"/>
          <w:lang w:eastAsia="zh-CN"/>
        </w:rPr>
        <w:t>19</w:t>
      </w:r>
      <w:r>
        <w:rPr>
          <w:rFonts w:eastAsia="宋体" w:hint="eastAsia"/>
          <w:kern w:val="2"/>
          <w:sz w:val="21"/>
          <w:szCs w:val="21"/>
          <w:lang w:eastAsia="zh-CN"/>
        </w:rPr>
        <w:t>）投标人认为需要加以说明的其他内容</w:t>
      </w:r>
    </w:p>
    <w:p>
      <w:pPr>
        <w:widowControl w:val="0"/>
        <w:ind w:firstLine="424" w:firstLineChars="202"/>
        <w:jc w:val="both"/>
        <w:rPr>
          <w:rFonts w:ascii="宋体" w:eastAsia="宋体" w:hAnsi="宋体"/>
          <w:b/>
          <w:kern w:val="2"/>
          <w:sz w:val="21"/>
          <w:szCs w:val="21"/>
          <w:lang w:eastAsia="zh-CN"/>
        </w:rPr>
      </w:pP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备注：1.本项目为网上电子投标项目，投标文件不需法人或授权委托人另行签字，无需加盖单位公章，招标文件专用条款另有规定的除外。</w:t>
      </w:r>
    </w:p>
    <w:p>
      <w:pPr>
        <w:widowControl w:val="0"/>
        <w:ind w:firstLine="424" w:firstLineChars="202"/>
        <w:jc w:val="both"/>
        <w:rPr>
          <w:rFonts w:ascii="宋体" w:eastAsia="宋体" w:hAnsi="宋体"/>
          <w:b/>
          <w:kern w:val="2"/>
          <w:sz w:val="21"/>
          <w:szCs w:val="21"/>
          <w:lang w:eastAsia="zh-CN"/>
        </w:rPr>
      </w:pPr>
      <w:r>
        <w:rPr>
          <w:rFonts w:ascii="宋体" w:eastAsia="宋体" w:hAnsi="宋体" w:hint="eastAsia"/>
          <w:b/>
          <w:kern w:val="2"/>
          <w:sz w:val="21"/>
          <w:szCs w:val="21"/>
          <w:lang w:eastAsia="zh-CN"/>
        </w:rPr>
        <w:t>2.关于填写“开标一览表”的说明：“开标一览表”中除“投标报价”外，其他信息不作评审依据。</w:t>
      </w:r>
    </w:p>
    <w:p>
      <w:pPr>
        <w:widowControl w:val="0"/>
        <w:jc w:val="left"/>
        <w:rPr>
          <w:rFonts w:ascii="宋体" w:eastAsia="宋体" w:hAnsi="宋体"/>
          <w:b/>
          <w:color w:val="FF0000"/>
          <w:kern w:val="2"/>
          <w:sz w:val="36"/>
          <w:szCs w:val="36"/>
          <w:lang w:eastAsia="zh-CN"/>
        </w:rPr>
      </w:pPr>
      <w:r>
        <w:rPr>
          <w:rFonts w:ascii="宋体" w:eastAsia="宋体" w:hAnsi="宋体" w:hint="eastAsia"/>
          <w:b/>
          <w:color w:val="FF0000"/>
          <w:kern w:val="2"/>
          <w:sz w:val="36"/>
          <w:szCs w:val="36"/>
          <w:lang w:eastAsia="zh-CN"/>
        </w:rPr>
        <w:br w:type="page"/>
      </w:r>
    </w:p>
    <w:p>
      <w:pPr>
        <w:widowControl w:val="0"/>
        <w:jc w:val="both"/>
        <w:outlineLvl w:val="1"/>
        <w:rPr>
          <w:rFonts w:ascii="宋体" w:eastAsia="宋体" w:hAnsi="宋体"/>
          <w:b/>
          <w:color w:val="FF0000"/>
          <w:kern w:val="2"/>
          <w:sz w:val="28"/>
          <w:szCs w:val="28"/>
          <w:lang w:eastAsia="zh-CN"/>
        </w:rPr>
      </w:pPr>
      <w:r>
        <w:rPr>
          <w:rFonts w:ascii="宋体" w:eastAsia="宋体" w:hAnsi="宋体" w:hint="eastAsia"/>
          <w:b/>
          <w:color w:val="FF0000"/>
          <w:kern w:val="2"/>
          <w:sz w:val="28"/>
          <w:szCs w:val="28"/>
          <w:lang w:eastAsia="zh-CN"/>
        </w:rPr>
        <w:t>投标文件</w:t>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一、投标函</w:t>
      </w:r>
    </w:p>
    <w:p>
      <w:pPr>
        <w:widowControl w:val="0"/>
        <w:spacing w:line="360" w:lineRule="auto"/>
        <w:jc w:val="both"/>
        <w:rPr>
          <w:rFonts w:ascii="宋体" w:eastAsia="宋体" w:hAnsi="宋体"/>
          <w:color w:val="000000"/>
          <w:kern w:val="2"/>
          <w:sz w:val="21"/>
          <w:szCs w:val="21"/>
          <w:lang w:eastAsia="zh-CN"/>
        </w:rPr>
      </w:pPr>
      <w:r>
        <w:rPr>
          <w:rFonts w:ascii="宋体" w:eastAsia="宋体" w:hAnsi="宋体" w:hint="eastAsia"/>
          <w:kern w:val="2"/>
          <w:sz w:val="21"/>
          <w:szCs w:val="21"/>
          <w:lang w:eastAsia="zh-CN"/>
        </w:rPr>
        <w:t>致：</w:t>
      </w:r>
      <w:r>
        <w:rPr>
          <w:rFonts w:ascii="宋体" w:eastAsia="宋体" w:hAnsi="宋体" w:hint="eastAsia"/>
          <w:color w:val="000000"/>
          <w:kern w:val="2"/>
          <w:sz w:val="21"/>
          <w:szCs w:val="21"/>
          <w:u w:val="single"/>
          <w:lang w:eastAsia="zh-CN"/>
        </w:rPr>
        <w:t>深圳公共资源交易中心（深圳交易集团有限公司政府采购业务分公司）</w:t>
      </w:r>
    </w:p>
    <w:p>
      <w:pPr>
        <w:widowControl w:val="0"/>
        <w:ind w:firstLine="420" w:firstLineChars="200"/>
        <w:jc w:val="both"/>
        <w:rPr>
          <w:rFonts w:ascii="宋体" w:eastAsia="宋体" w:hAnsi="宋体"/>
          <w:kern w:val="2"/>
          <w:sz w:val="21"/>
          <w:szCs w:val="21"/>
          <w:lang w:eastAsia="zh-CN"/>
        </w:rPr>
      </w:pPr>
      <w:bookmarkStart w:id="43" w:name="_Hlk73818812"/>
      <w:r>
        <w:rPr>
          <w:rFonts w:eastAsia="宋体" w:hint="eastAsia"/>
          <w:kern w:val="2"/>
          <w:sz w:val="21"/>
          <w:szCs w:val="21"/>
          <w:lang w:eastAsia="zh-CN"/>
        </w:rPr>
        <w:t>1、根据已收到贵单位的项目编号为</w:t>
      </w:r>
      <w:r>
        <w:rPr>
          <w:rFonts w:eastAsia="宋体"/>
          <w:kern w:val="2"/>
          <w:sz w:val="21"/>
          <w:szCs w:val="21"/>
          <w:u w:val="single"/>
          <w:lang w:eastAsia="zh-CN"/>
        </w:rPr>
        <w:t xml:space="preserve">   </w:t>
      </w:r>
      <w:r>
        <w:rPr>
          <w:rFonts w:eastAsia="宋体" w:hint="eastAsia"/>
          <w:kern w:val="2"/>
          <w:sz w:val="21"/>
          <w:szCs w:val="21"/>
          <w:u w:val="single"/>
          <w:lang w:eastAsia="zh-CN"/>
        </w:rPr>
        <w:t xml:space="preserve">      </w:t>
      </w:r>
      <w:r>
        <w:rPr>
          <w:rFonts w:eastAsia="宋体" w:hint="eastAsia"/>
          <w:kern w:val="2"/>
          <w:sz w:val="21"/>
          <w:szCs w:val="21"/>
          <w:lang w:eastAsia="zh-CN"/>
        </w:rPr>
        <w:t>的</w:t>
      </w:r>
      <w:r>
        <w:rPr>
          <w:rFonts w:eastAsia="宋体" w:hint="eastAsia"/>
          <w:kern w:val="2"/>
          <w:sz w:val="21"/>
          <w:szCs w:val="21"/>
          <w:u w:val="single"/>
          <w:lang w:eastAsia="zh-CN"/>
        </w:rPr>
        <w:t xml:space="preserve"> </w:t>
      </w:r>
      <w:r>
        <w:rPr>
          <w:rFonts w:eastAsia="宋体" w:hint="eastAsia"/>
          <w:kern w:val="2"/>
          <w:sz w:val="21"/>
          <w:szCs w:val="21"/>
          <w:u w:val="single"/>
          <w:lang w:eastAsia="zh-CN" w:bidi="ar"/>
        </w:rPr>
        <w:t xml:space="preserve">      （项目名称）</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hint="eastAsia"/>
          <w:kern w:val="2"/>
          <w:sz w:val="21"/>
          <w:szCs w:val="21"/>
          <w:lang w:eastAsia="zh-CN"/>
        </w:rPr>
        <w:t>项目的招标文件，遵照《深圳经济特区政府采购条例》和《深圳网上政府采购管理暂行办法》等有关规定，我单位经研究上述招标文件的专用条款及通用条款后，</w:t>
      </w:r>
      <w:bookmarkStart w:id="44" w:name="_Hlk72263588"/>
      <w:r>
        <w:rPr>
          <w:rFonts w:eastAsia="宋体" w:hint="eastAsia"/>
          <w:kern w:val="2"/>
          <w:sz w:val="21"/>
          <w:szCs w:val="21"/>
          <w:lang w:eastAsia="zh-CN"/>
        </w:rPr>
        <w:t>愿意按照招标文件要求承包上述项目并修补其任何缺陷。</w:t>
      </w:r>
      <w:bookmarkEnd w:id="44"/>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、投标价格见</w:t>
      </w:r>
      <w:r>
        <w:rPr>
          <w:rFonts w:eastAsia="宋体" w:hint="eastAsia"/>
          <w:kern w:val="2"/>
          <w:sz w:val="21"/>
          <w:szCs w:val="21"/>
          <w:lang w:eastAsia="zh-CN"/>
        </w:rPr>
        <w:t>投标书编制软件中《开标一览表》中填写的投标报价。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3、如果我单位中标，我单位将按照招标文件的要求提交履约担保。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4、我单位同意所递交的投标文件在“对通用条款的补充内容”中明确的投标有效期内有效，在此期间内我单位的投标有可能中标，我方将受此约束。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5、除非另外达成协议并生效，贵单位的中标通知书和本投标文件将构成合同的重要内容。</w:t>
      </w:r>
    </w:p>
    <w:p>
      <w:pPr>
        <w:widowControl w:val="0"/>
        <w:ind w:left="585" w:hanging="105" w:leftChars="200" w:hangingChars="50"/>
        <w:jc w:val="both"/>
        <w:rPr>
          <w:rFonts w:ascii="宋体" w:eastAsia="宋体" w:hAnsi="宋体"/>
          <w:kern w:val="2"/>
          <w:sz w:val="21"/>
          <w:szCs w:val="21"/>
          <w:lang w:eastAsia="zh-CN"/>
        </w:rPr>
      </w:pPr>
      <w:r>
        <w:rPr>
          <w:rFonts w:ascii="宋体" w:eastAsia="宋体" w:hAnsi="宋体" w:hint="eastAsia"/>
          <w:kern w:val="2"/>
          <w:sz w:val="21"/>
          <w:szCs w:val="21"/>
          <w:lang w:eastAsia="zh-CN"/>
        </w:rPr>
        <w:t>6、我单位理解贵单位将不受必须接受所收到的最低报价或其它任何投标文件的约束。</w:t>
      </w:r>
      <w:bookmarkEnd w:id="43"/>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7、如我单位按项目要求提供样品，且未在规定时间内取回样品的，视同放弃取回，同意深圳公共资源交易中心（深圳交易集团有限公司政府采购业务分公司）对样品进行清理。</w:t>
      </w:r>
    </w:p>
    <w:p>
      <w:pPr>
        <w:widowControl w:val="0"/>
        <w:spacing w:line="360" w:lineRule="auto"/>
        <w:jc w:val="both"/>
        <w:rPr>
          <w:rFonts w:eastAsia="宋体"/>
          <w:b/>
          <w:bCs/>
          <w:kern w:val="2"/>
          <w:lang w:eastAsia="zh-CN"/>
        </w:rPr>
      </w:pP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；单位地址：</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ind w:left="48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电话：</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hint="eastAsia"/>
          <w:kern w:val="2"/>
          <w:sz w:val="21"/>
          <w:szCs w:val="21"/>
          <w:u w:val="single"/>
          <w:lang w:eastAsia="zh-CN" w:bidi="ar"/>
        </w:rPr>
        <w:t xml:space="preserve">      </w:t>
      </w:r>
      <w:r>
        <w:rPr>
          <w:rFonts w:eastAsia="宋体"/>
          <w:kern w:val="2"/>
          <w:sz w:val="21"/>
          <w:szCs w:val="21"/>
          <w:u w:val="single"/>
          <w:lang w:eastAsia="zh-CN" w:bidi="ar"/>
        </w:rPr>
        <w:t xml:space="preserve">   </w:t>
      </w:r>
      <w:r>
        <w:rPr>
          <w:rFonts w:eastAsia="宋体"/>
          <w:kern w:val="2"/>
          <w:sz w:val="21"/>
          <w:szCs w:val="21"/>
          <w:lang w:eastAsia="zh-CN" w:bidi="ar"/>
        </w:rPr>
        <w:t xml:space="preserve"> </w:t>
      </w:r>
    </w:p>
    <w:p>
      <w:pPr>
        <w:widowControl/>
        <w:ind w:firstLine="630" w:firstLineChars="300"/>
        <w:jc w:val="left"/>
        <w:rPr>
          <w:rFonts w:eastAsia="宋体"/>
          <w:kern w:val="2"/>
          <w:sz w:val="21"/>
          <w:lang w:eastAsia="zh-CN"/>
        </w:rPr>
      </w:pPr>
      <w:r>
        <w:rPr>
          <w:rFonts w:ascii="宋体" w:eastAsia="宋体" w:hAnsi="宋体" w:hint="eastAsia"/>
          <w:kern w:val="2"/>
          <w:sz w:val="21"/>
          <w:szCs w:val="21"/>
          <w:lang w:eastAsia="zh-CN" w:bidi="ar"/>
        </w:rPr>
        <w:t>日期：</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年</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月</w:t>
      </w:r>
      <w:r>
        <w:rPr>
          <w:rFonts w:ascii="宋体" w:eastAsia="宋体" w:hAnsi="宋体" w:hint="eastAsia"/>
          <w:kern w:val="2"/>
          <w:sz w:val="21"/>
          <w:szCs w:val="21"/>
          <w:u w:val="single"/>
          <w:lang w:eastAsia="zh-CN" w:bidi="ar"/>
        </w:rPr>
        <w:t xml:space="preserve">    </w:t>
      </w:r>
      <w:r>
        <w:rPr>
          <w:rFonts w:ascii="宋体" w:eastAsia="宋体" w:hAnsi="宋体" w:hint="eastAsia"/>
          <w:kern w:val="2"/>
          <w:sz w:val="21"/>
          <w:szCs w:val="21"/>
          <w:lang w:eastAsia="zh-CN" w:bidi="ar"/>
        </w:rPr>
        <w:t>日</w:t>
      </w:r>
    </w:p>
    <w:p>
      <w:pPr>
        <w:widowControl w:val="0"/>
        <w:jc w:val="both"/>
        <w:rPr>
          <w:rFonts w:ascii="黑体" w:eastAsia="黑体" w:hAnsi="宋体"/>
          <w:kern w:val="2"/>
          <w:sz w:val="21"/>
          <w:lang w:eastAsia="zh-CN"/>
        </w:rPr>
      </w:pPr>
    </w:p>
    <w:p>
      <w:pPr>
        <w:widowControl w:val="0"/>
        <w:jc w:val="both"/>
        <w:rPr>
          <w:rFonts w:ascii="黑体" w:eastAsia="黑体" w:hAnsi="宋体"/>
          <w:kern w:val="2"/>
          <w:sz w:val="21"/>
          <w:lang w:eastAsia="zh-CN"/>
        </w:rPr>
      </w:pPr>
    </w:p>
    <w:p>
      <w:pPr>
        <w:widowControl/>
        <w:jc w:val="left"/>
        <w:rPr>
          <w:rFonts w:ascii="黑体" w:eastAsia="黑体" w:hAnsi="宋体"/>
          <w:bCs/>
          <w:szCs w:val="32"/>
          <w:lang w:eastAsia="zh-CN"/>
        </w:rPr>
      </w:pPr>
      <w:r>
        <w:rPr>
          <w:rFonts w:ascii="黑体" w:eastAsia="黑体"/>
          <w:b/>
          <w:lang w:eastAsia="zh-CN"/>
        </w:rPr>
        <w:br w:type="page"/>
      </w:r>
    </w:p>
    <w:p>
      <w:pPr>
        <w:keepNext/>
        <w:keepLines/>
        <w:widowControl w:val="0"/>
        <w:spacing w:before="260" w:after="260" w:line="240" w:lineRule="auto"/>
        <w:jc w:val="center"/>
        <w:outlineLvl w:val="2"/>
        <w:rPr>
          <w:rFonts w:ascii="黑体" w:eastAsia="黑体" w:hAnsi="宋体"/>
          <w:bCs/>
          <w:szCs w:val="32"/>
          <w:lang w:eastAsia="zh-CN"/>
        </w:rPr>
      </w:pPr>
      <w:r>
        <w:rPr>
          <w:rFonts w:ascii="黑体" w:eastAsia="黑体" w:hAnsi="宋体" w:hint="eastAsia"/>
          <w:bCs/>
          <w:szCs w:val="32"/>
          <w:lang w:eastAsia="zh-CN"/>
        </w:rPr>
        <w:t>二、采购投标及履约承诺函</w:t>
      </w:r>
    </w:p>
    <w:p>
      <w:pPr>
        <w:widowControl w:val="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致：深圳公共资源交易中心（深圳交易集团有限公司政府采购业务分公司）</w:t>
      </w:r>
    </w:p>
    <w:p>
      <w:pPr>
        <w:widowControl w:val="0"/>
        <w:ind w:right="-815"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我单位承诺：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1.我单位参与本项目</w:t>
      </w:r>
      <w:r>
        <w:rPr>
          <w:rFonts w:ascii="宋体" w:eastAsia="宋体" w:hAnsi="宋体" w:cs="宋体" w:hint="eastAsia"/>
          <w:kern w:val="2"/>
          <w:sz w:val="21"/>
          <w:lang w:eastAsia="zh-CN" w:bidi="ar"/>
        </w:rPr>
        <w:t>所投标（响应）的货物、工程或服务，不存在侵犯知识产权的情况。</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2.我单位</w:t>
      </w:r>
      <w:r>
        <w:rPr>
          <w:rFonts w:ascii="宋体" w:eastAsia="宋体" w:hAnsi="宋体" w:cs="宋体" w:hint="eastAsia"/>
          <w:sz w:val="21"/>
          <w:szCs w:val="21"/>
          <w:lang w:eastAsia="zh-CN"/>
        </w:rPr>
        <w:t>参与本项目采购活动时</w:t>
      </w:r>
      <w:r>
        <w:rPr>
          <w:rFonts w:eastAsia="宋体" w:cs="宋体" w:hint="eastAsia"/>
          <w:kern w:val="2"/>
          <w:sz w:val="21"/>
          <w:lang w:eastAsia="zh-CN" w:bidi="ar"/>
        </w:rPr>
        <w:t>不存在被有关部门禁止参与政府采购活动且在有效期内的情况。</w:t>
      </w:r>
      <w:r>
        <w:rPr>
          <w:rFonts w:eastAsia="宋体" w:hint="eastAsia"/>
          <w:kern w:val="2"/>
          <w:sz w:val="21"/>
          <w:lang w:eastAsia="zh-CN"/>
        </w:rPr>
        <w:t>符合招标文件关于联合体及进口产品的相关资格要求。</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3.我单位具备《中华人民共和国政府采购法》第二十二条第一款规定的六项条件。</w:t>
      </w:r>
    </w:p>
    <w:p>
      <w:pPr>
        <w:widowControl w:val="0"/>
        <w:ind w:firstLine="420" w:firstLineChars="200"/>
        <w:jc w:val="both"/>
        <w:rPr>
          <w:rFonts w:eastAsia="宋体"/>
          <w:kern w:val="2"/>
          <w:sz w:val="21"/>
          <w:lang w:eastAsia="zh-CN"/>
        </w:rPr>
      </w:pPr>
      <w:r>
        <w:rPr>
          <w:rFonts w:ascii="宋体" w:eastAsia="宋体" w:hAnsi="宋体" w:cs="宋体" w:hint="eastAsia"/>
          <w:kern w:val="2"/>
          <w:sz w:val="21"/>
          <w:szCs w:val="21"/>
          <w:lang w:eastAsia="zh-CN" w:bidi="ar"/>
        </w:rPr>
        <w:t>4.我单位</w:t>
      </w:r>
      <w:r>
        <w:rPr>
          <w:rFonts w:eastAsia="宋体" w:cs="宋体" w:hint="eastAsia"/>
          <w:kern w:val="2"/>
          <w:sz w:val="21"/>
          <w:lang w:eastAsia="zh-CN" w:bidi="ar"/>
        </w:rPr>
        <w:t>未被列入失信被执行人、重大税收违法案件当事人名单、政府采购严重违法失信行为记录名单。</w:t>
      </w:r>
    </w:p>
    <w:p>
      <w:pPr>
        <w:widowControl w:val="0"/>
        <w:ind w:firstLine="420" w:firstLineChars="200"/>
        <w:jc w:val="both"/>
        <w:rPr>
          <w:rFonts w:eastAsia="宋体"/>
          <w:kern w:val="2"/>
          <w:sz w:val="21"/>
          <w:lang w:eastAsia="zh-CN"/>
        </w:rPr>
      </w:pPr>
      <w:r>
        <w:rPr>
          <w:rFonts w:eastAsia="宋体"/>
          <w:color w:val="FF0000"/>
          <w:kern w:val="2"/>
          <w:sz w:val="21"/>
          <w:lang w:eastAsia="zh-CN" w:bidi="ar"/>
        </w:rPr>
        <w:t>5.</w:t>
      </w:r>
      <w:r>
        <w:rPr>
          <w:rFonts w:eastAsia="宋体" w:cs="宋体" w:hint="eastAsia"/>
          <w:color w:val="FF0000"/>
          <w:kern w:val="2"/>
          <w:sz w:val="21"/>
          <w:lang w:eastAsia="zh-CN" w:bidi="ar"/>
        </w:rPr>
        <w:t>我单位不存在《深圳市财政局政府采购供应商信用信息管理办法》（深财规〔</w:t>
      </w:r>
      <w:r>
        <w:rPr>
          <w:rFonts w:eastAsia="宋体"/>
          <w:color w:val="FF0000"/>
          <w:kern w:val="2"/>
          <w:sz w:val="21"/>
          <w:lang w:eastAsia="zh-CN" w:bidi="ar"/>
        </w:rPr>
        <w:t>2023</w:t>
      </w:r>
      <w:r>
        <w:rPr>
          <w:rFonts w:eastAsia="宋体" w:cs="宋体" w:hint="eastAsia"/>
          <w:color w:val="FF0000"/>
          <w:kern w:val="2"/>
          <w:sz w:val="21"/>
          <w:lang w:eastAsia="zh-CN" w:bidi="ar"/>
        </w:rPr>
        <w:t>〕</w:t>
      </w:r>
      <w:r>
        <w:rPr>
          <w:rFonts w:eastAsia="宋体"/>
          <w:color w:val="FF0000"/>
          <w:kern w:val="2"/>
          <w:sz w:val="21"/>
          <w:lang w:eastAsia="zh-CN" w:bidi="ar"/>
        </w:rPr>
        <w:t>3</w:t>
      </w:r>
      <w:r>
        <w:rPr>
          <w:rFonts w:eastAsia="宋体" w:cs="宋体" w:hint="eastAsia"/>
          <w:color w:val="FF0000"/>
          <w:kern w:val="2"/>
          <w:sz w:val="21"/>
          <w:lang w:eastAsia="zh-CN" w:bidi="ar"/>
        </w:rPr>
        <w:t>号）列明的严重违法失信行为。</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9.我单位承诺中标后项目不转包，未经采购人同意不进行分包。</w:t>
      </w:r>
    </w:p>
    <w:p>
      <w:pPr>
        <w:widowControl w:val="0"/>
        <w:ind w:firstLine="420" w:firstLineChars="200"/>
        <w:jc w:val="both"/>
        <w:rPr>
          <w:rFonts w:ascii="宋体" w:eastAsia="宋体" w:hAnsi="宋体" w:cs="宋体"/>
          <w:kern w:val="2"/>
          <w:sz w:val="21"/>
          <w:lang w:eastAsia="zh-CN"/>
        </w:rPr>
      </w:pPr>
      <w:r>
        <w:rPr>
          <w:rFonts w:ascii="宋体" w:eastAsia="宋体" w:hAnsi="宋体" w:cs="宋体" w:hint="eastAsia"/>
          <w:kern w:val="2"/>
          <w:sz w:val="21"/>
          <w:szCs w:val="21"/>
          <w:lang w:eastAsia="zh-CN" w:bidi="ar"/>
        </w:rPr>
        <w:t>10.</w:t>
      </w:r>
      <w:r>
        <w:rPr>
          <w:rFonts w:ascii="宋体" w:eastAsia="宋体" w:hAnsi="宋体" w:cs="宋体" w:hint="eastAsia"/>
          <w:kern w:val="2"/>
          <w:sz w:val="21"/>
          <w:lang w:eastAsia="zh-CN" w:bidi="ar"/>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widowControl w:val="0"/>
        <w:ind w:firstLine="420" w:firstLineChars="200"/>
        <w:jc w:val="both"/>
        <w:rPr>
          <w:rFonts w:ascii="宋体" w:eastAsia="宋体" w:hAnsi="宋体" w:cs="宋体"/>
          <w:b/>
          <w:sz w:val="21"/>
          <w:szCs w:val="21"/>
          <w:lang w:eastAsia="zh-CN"/>
        </w:rPr>
      </w:pPr>
      <w:r>
        <w:rPr>
          <w:rFonts w:ascii="宋体" w:eastAsia="宋体" w:hAnsi="宋体" w:cs="宋体" w:hint="eastAsia"/>
          <w:kern w:val="2"/>
          <w:sz w:val="21"/>
          <w:lang w:eastAsia="zh-CN" w:bidi="ar"/>
        </w:rPr>
        <w:t>11.我单位保证，若所投货物涉及《财政部生态环境部关于印发节能产品政府采购品目清单的通知》（财库〔2019〕19号）列明的政府采购强制产品，则所投该产品符合节能产品的认证要求。若所投产品包括数据中心相关设备的，应满足</w:t>
      </w:r>
      <w:r>
        <w:rPr>
          <w:rFonts w:eastAsia="宋体" w:cs="宋体" w:hint="eastAsia"/>
          <w:kern w:val="2"/>
          <w:sz w:val="21"/>
          <w:lang w:eastAsia="zh-CN" w:bidi="ar"/>
        </w:rPr>
        <w:t>《财政部</w:t>
      </w:r>
      <w:r>
        <w:rPr>
          <w:rFonts w:eastAsia="宋体"/>
          <w:kern w:val="2"/>
          <w:sz w:val="21"/>
          <w:lang w:eastAsia="zh-CN" w:bidi="ar"/>
        </w:rPr>
        <w:t xml:space="preserve"> </w:t>
      </w:r>
      <w:r>
        <w:rPr>
          <w:rFonts w:eastAsia="宋体" w:cs="宋体" w:hint="eastAsia"/>
          <w:kern w:val="2"/>
          <w:sz w:val="21"/>
          <w:lang w:eastAsia="zh-CN" w:bidi="ar"/>
        </w:rPr>
        <w:t>生态环境部</w:t>
      </w:r>
      <w:r>
        <w:rPr>
          <w:rFonts w:eastAsia="宋体"/>
          <w:kern w:val="2"/>
          <w:sz w:val="21"/>
          <w:lang w:eastAsia="zh-CN" w:bidi="ar"/>
        </w:rPr>
        <w:t xml:space="preserve"> </w:t>
      </w:r>
      <w:r>
        <w:rPr>
          <w:rFonts w:eastAsia="宋体" w:cs="宋体" w:hint="eastAsia"/>
          <w:kern w:val="2"/>
          <w:sz w:val="21"/>
          <w:lang w:eastAsia="zh-CN" w:bidi="ar"/>
        </w:rPr>
        <w:t>工业和信息化部关于印发</w:t>
      </w:r>
      <w:r>
        <w:rPr>
          <w:rFonts w:eastAsia="宋体"/>
          <w:kern w:val="2"/>
          <w:sz w:val="21"/>
          <w:lang w:eastAsia="zh-CN" w:bidi="ar"/>
        </w:rPr>
        <w:t>&lt;</w:t>
      </w:r>
      <w:r>
        <w:rPr>
          <w:rFonts w:eastAsia="宋体" w:cs="宋体" w:hint="eastAsia"/>
          <w:kern w:val="2"/>
          <w:sz w:val="21"/>
          <w:lang w:eastAsia="zh-CN" w:bidi="ar"/>
        </w:rPr>
        <w:t>绿色数据中心政府采购需求标准（试行）</w:t>
      </w:r>
      <w:r>
        <w:rPr>
          <w:rFonts w:eastAsia="宋体"/>
          <w:kern w:val="2"/>
          <w:sz w:val="21"/>
          <w:lang w:eastAsia="zh-CN" w:bidi="ar"/>
        </w:rPr>
        <w:t>&gt;</w:t>
      </w:r>
      <w:r>
        <w:rPr>
          <w:rFonts w:eastAsia="宋体" w:cs="宋体" w:hint="eastAsia"/>
          <w:kern w:val="2"/>
          <w:sz w:val="21"/>
          <w:lang w:eastAsia="zh-CN" w:bidi="ar"/>
        </w:rPr>
        <w:t>的通知》（财库〔</w:t>
      </w:r>
      <w:r>
        <w:rPr>
          <w:rFonts w:eastAsia="宋体"/>
          <w:kern w:val="2"/>
          <w:sz w:val="21"/>
          <w:lang w:eastAsia="zh-CN" w:bidi="ar"/>
        </w:rPr>
        <w:t>2023</w:t>
      </w:r>
      <w:r>
        <w:rPr>
          <w:rFonts w:eastAsia="宋体" w:cs="宋体" w:hint="eastAsia"/>
          <w:kern w:val="2"/>
          <w:sz w:val="21"/>
          <w:lang w:eastAsia="zh-CN" w:bidi="ar"/>
        </w:rPr>
        <w:t>〕</w:t>
      </w:r>
      <w:r>
        <w:rPr>
          <w:rFonts w:eastAsia="宋体"/>
          <w:kern w:val="2"/>
          <w:sz w:val="21"/>
          <w:lang w:eastAsia="zh-CN" w:bidi="ar"/>
        </w:rPr>
        <w:t>7</w:t>
      </w:r>
      <w:r>
        <w:rPr>
          <w:rFonts w:eastAsia="宋体" w:cs="宋体" w:hint="eastAsia"/>
          <w:kern w:val="2"/>
          <w:sz w:val="21"/>
          <w:lang w:eastAsia="zh-CN" w:bidi="ar"/>
        </w:rPr>
        <w:t>号）要求。若所投产品涉及国家强制性标准的，所投产品应符合国家强制性标准相关要求。</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sz w:val="21"/>
          <w:szCs w:val="21"/>
          <w:lang w:eastAsia="zh-CN" w:bidi="ar"/>
        </w:rPr>
        <w:t>12.</w:t>
      </w:r>
      <w:r>
        <w:rPr>
          <w:rFonts w:ascii="宋体" w:eastAsia="宋体" w:hAnsi="宋体" w:cs="宋体" w:hint="eastAsia"/>
          <w:bCs/>
          <w:kern w:val="2"/>
          <w:sz w:val="21"/>
          <w:lang w:eastAsia="zh-CN" w:bidi="ar"/>
        </w:rPr>
        <w:t>我单位已知悉并同意中标（成交）结果信息公示（公开）的内容。</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pPr>
        <w:widowControl w:val="0"/>
        <w:ind w:firstLine="420" w:firstLineChars="200"/>
        <w:jc w:val="both"/>
        <w:rPr>
          <w:rFonts w:ascii="宋体" w:eastAsia="宋体" w:hAnsi="宋体" w:cs="宋体"/>
          <w:b/>
          <w:kern w:val="2"/>
          <w:sz w:val="21"/>
          <w:lang w:eastAsia="zh-CN"/>
        </w:rPr>
      </w:pPr>
      <w:r>
        <w:rPr>
          <w:rFonts w:ascii="宋体" w:eastAsia="宋体" w:hAnsi="宋体" w:cs="宋体" w:hint="eastAsia"/>
          <w:b/>
          <w:kern w:val="2"/>
          <w:sz w:val="21"/>
          <w:lang w:eastAsia="zh-CN" w:bidi="ar"/>
        </w:rPr>
        <w:t>14.我单位清楚，如存在违反投标承诺行为情节严重的，将根据《深圳市财政局关于印发&lt;深圳市财政局政府采购供应商信用信息管理办法&gt;的通知》，依法被列入失信信息。</w:t>
      </w:r>
    </w:p>
    <w:p>
      <w:pPr>
        <w:widowControl w:val="0"/>
        <w:ind w:firstLine="420" w:firstLineChars="200"/>
        <w:jc w:val="both"/>
        <w:rPr>
          <w:rFonts w:ascii="宋体" w:eastAsia="宋体" w:hAnsi="宋体" w:cs="宋体"/>
          <w:bCs/>
          <w:kern w:val="2"/>
          <w:sz w:val="21"/>
          <w:lang w:eastAsia="zh-CN"/>
        </w:rPr>
      </w:pPr>
      <w:r>
        <w:rPr>
          <w:rFonts w:ascii="宋体" w:eastAsia="宋体" w:hAnsi="宋体" w:cs="宋体" w:hint="eastAsia"/>
          <w:bCs/>
          <w:kern w:val="2"/>
          <w:sz w:val="21"/>
          <w:lang w:eastAsia="zh-CN" w:bidi="ar"/>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以上承诺，如有违反，愿依照国家相关法律法规处理，并承担由此给采购人带来的损失。</w:t>
      </w:r>
    </w:p>
    <w:p>
      <w:pPr>
        <w:widowControl w:val="0"/>
        <w:spacing w:before="78" w:beforeLines="25" w:after="78" w:afterLines="25"/>
        <w:ind w:firstLine="5460" w:firstLineChars="2600"/>
        <w:jc w:val="both"/>
        <w:rPr>
          <w:rFonts w:eastAsia="宋体"/>
          <w:color w:val="FF0000"/>
          <w:kern w:val="2"/>
          <w:sz w:val="21"/>
          <w:szCs w:val="21"/>
          <w:u w:val="single"/>
          <w:lang w:eastAsia="zh-CN" w:bidi="ar"/>
        </w:rPr>
      </w:pPr>
      <w:r>
        <w:rPr>
          <w:rFonts w:eastAsia="宋体" w:cs="宋体" w:hint="eastAsia"/>
          <w:color w:val="FF0000"/>
          <w:kern w:val="2"/>
          <w:sz w:val="21"/>
          <w:szCs w:val="21"/>
          <w:lang w:eastAsia="zh-CN" w:bidi="ar"/>
        </w:rPr>
        <w:t>投标人：</w:t>
      </w:r>
      <w:r>
        <w:rPr>
          <w:rFonts w:eastAsia="宋体"/>
          <w:color w:val="FF0000"/>
          <w:kern w:val="2"/>
          <w:sz w:val="21"/>
          <w:szCs w:val="21"/>
          <w:u w:val="single"/>
          <w:lang w:eastAsia="zh-CN" w:bidi="ar"/>
        </w:rPr>
        <w:t xml:space="preserve">              </w:t>
      </w:r>
    </w:p>
    <w:p>
      <w:pPr>
        <w:widowControl w:val="0"/>
        <w:spacing w:before="78" w:beforeLines="25" w:after="78" w:afterLines="25"/>
        <w:ind w:firstLine="5460" w:firstLineChars="2600"/>
        <w:jc w:val="both"/>
        <w:rPr>
          <w:rFonts w:ascii="宋体" w:eastAsia="宋体" w:hAnsi="宋体" w:cs="宋体"/>
          <w:color w:val="FF0000"/>
          <w:kern w:val="2"/>
          <w:sz w:val="21"/>
          <w:szCs w:val="21"/>
          <w:lang w:eastAsia="zh-CN"/>
        </w:rPr>
      </w:pPr>
      <w:r>
        <w:rPr>
          <w:rFonts w:ascii="宋体" w:eastAsia="宋体" w:hAnsi="宋体" w:cs="宋体" w:hint="eastAsia"/>
          <w:color w:val="FF0000"/>
          <w:kern w:val="2"/>
          <w:sz w:val="21"/>
          <w:szCs w:val="21"/>
          <w:lang w:eastAsia="zh-CN" w:bidi="ar"/>
        </w:rPr>
        <w:t>日期：</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年</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月</w:t>
      </w:r>
      <w:r>
        <w:rPr>
          <w:rFonts w:ascii="宋体" w:eastAsia="宋体" w:hAnsi="宋体" w:cs="宋体" w:hint="eastAsia"/>
          <w:color w:val="FF0000"/>
          <w:kern w:val="2"/>
          <w:sz w:val="21"/>
          <w:szCs w:val="21"/>
          <w:u w:val="single"/>
          <w:lang w:eastAsia="zh-CN" w:bidi="ar"/>
        </w:rPr>
        <w:t xml:space="preserve">   </w:t>
      </w:r>
      <w:r>
        <w:rPr>
          <w:rFonts w:ascii="宋体" w:eastAsia="宋体" w:hAnsi="宋体" w:cs="宋体" w:hint="eastAsia"/>
          <w:color w:val="FF0000"/>
          <w:kern w:val="2"/>
          <w:sz w:val="21"/>
          <w:szCs w:val="21"/>
          <w:lang w:eastAsia="zh-CN" w:bidi="ar"/>
        </w:rPr>
        <w:t>日</w:t>
      </w:r>
    </w:p>
    <w:p>
      <w:pPr>
        <w:widowControl w:val="0"/>
        <w:jc w:val="both"/>
        <w:rPr>
          <w:rFonts w:eastAsia="宋体"/>
          <w:kern w:val="2"/>
          <w:sz w:val="21"/>
          <w:lang w:eastAsia="zh-CN"/>
        </w:rPr>
      </w:pPr>
    </w:p>
    <w:p>
      <w:pPr>
        <w:widowControl w:val="0"/>
        <w:jc w:val="both"/>
        <w:rPr>
          <w:rFonts w:ascii="黑体" w:eastAsia="黑体" w:hint="eastAsia"/>
          <w:lang w:eastAsia="zh-CN"/>
        </w:rPr>
      </w:pPr>
      <w:r>
        <w:rPr>
          <w:rFonts w:ascii="黑体" w:eastAsia="黑体" w:hint="eastAsia"/>
          <w:lang w:eastAsia="zh-CN"/>
        </w:rPr>
        <w:br w:type="page"/>
      </w:r>
    </w:p>
    <w:p>
      <w:pPr>
        <w:keepNext/>
        <w:keepLines/>
        <w:widowControl w:val="0"/>
        <w:spacing w:before="120" w:after="120" w:line="240" w:lineRule="auto"/>
        <w:jc w:val="center"/>
        <w:outlineLvl w:val="2"/>
        <w:rPr>
          <w:rFonts w:ascii="黑体" w:eastAsia="黑体" w:hAnsi="宋体"/>
          <w:bCs/>
          <w:szCs w:val="32"/>
          <w:lang w:eastAsia="zh-CN"/>
        </w:rPr>
      </w:pPr>
      <w:r>
        <w:rPr>
          <w:rFonts w:ascii="黑体" w:eastAsia="黑体" w:hAnsi="宋体" w:hint="eastAsia"/>
          <w:bCs/>
          <w:szCs w:val="32"/>
          <w:lang w:eastAsia="zh-CN"/>
        </w:rPr>
        <w:t>三、投标人情况及资格证明文件</w:t>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（一）投标人资格证明文件</w:t>
      </w:r>
    </w:p>
    <w:p>
      <w:pPr>
        <w:widowControl w:val="0"/>
        <w:spacing w:before="156" w:beforeLines="50"/>
        <w:ind w:firstLine="420" w:firstLineChars="200"/>
        <w:jc w:val="both"/>
        <w:rPr>
          <w:rFonts w:eastAsia="宋体"/>
          <w:b/>
          <w:bCs/>
          <w:color w:val="FF0000"/>
          <w:kern w:val="2"/>
          <w:sz w:val="21"/>
          <w:lang w:eastAsia="zh-CN"/>
        </w:rPr>
      </w:pPr>
      <w:r>
        <w:rPr>
          <w:rFonts w:eastAsia="宋体" w:hint="eastAsia"/>
          <w:b/>
          <w:bCs/>
          <w:color w:val="FF0000"/>
          <w:kern w:val="2"/>
          <w:sz w:val="21"/>
          <w:lang w:eastAsia="zh-CN"/>
        </w:rPr>
        <w:t>（特别提示：投标人须按本招标文件第一册第一章招标公告“投标人的资格要求”提供相关的资格证明资料，未提供或提供不完整、不符合要求的，将作投标无效处理，其中要求提供《采购投标及履约承诺函》《供应商基本情况表》且已在规定章节中提供的，此处不重复提供。）</w:t>
      </w:r>
    </w:p>
    <w:p>
      <w:pPr>
        <w:widowControl/>
        <w:jc w:val="left"/>
        <w:rPr>
          <w:rFonts w:eastAsia="宋体"/>
          <w:kern w:val="2"/>
          <w:sz w:val="21"/>
          <w:lang w:eastAsia="zh-CN"/>
        </w:rPr>
      </w:pPr>
      <w:r>
        <w:rPr>
          <w:rFonts w:eastAsia="宋体"/>
          <w:kern w:val="2"/>
          <w:sz w:val="21"/>
          <w:lang w:eastAsia="zh-CN"/>
        </w:rPr>
        <w:br w:type="page"/>
      </w:r>
    </w:p>
    <w:p>
      <w:pPr>
        <w:widowControl w:val="0"/>
        <w:jc w:val="both"/>
        <w:outlineLvl w:val="3"/>
        <w:rPr>
          <w:rFonts w:ascii="黑体" w:eastAsia="黑体" w:hAnsi="宋体"/>
          <w:bCs/>
          <w:szCs w:val="32"/>
          <w:lang w:eastAsia="zh-CN"/>
        </w:rPr>
      </w:pPr>
      <w:r>
        <w:rPr>
          <w:rFonts w:ascii="黑体" w:eastAsia="黑体" w:hAnsi="宋体" w:hint="eastAsia"/>
          <w:bCs/>
          <w:szCs w:val="32"/>
          <w:lang w:eastAsia="zh-CN"/>
        </w:rPr>
        <w:t>（二）中小企业声明函、残疾人福利性单位声明函及监狱企业声明函</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填写指引：</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宋体" w:hint="eastAsia"/>
          <w:bCs/>
          <w:color w:val="FF0000"/>
          <w:sz w:val="21"/>
          <w:szCs w:val="21"/>
          <w:lang w:eastAsia="zh-CN"/>
        </w:rPr>
        <w:t>1、该部分内容由投标人根据自身实际情况填写，不符合要求的投标人可以不填写或直接删除相应的声明函。</w:t>
      </w:r>
      <w:r>
        <w:rPr>
          <w:rFonts w:ascii="黑体" w:eastAsia="黑体" w:hAnsi="黑体" w:hint="eastAsia"/>
          <w:color w:val="FF0000"/>
          <w:kern w:val="2"/>
          <w:sz w:val="21"/>
          <w:szCs w:val="21"/>
          <w:lang w:eastAsia="zh-CN"/>
        </w:rPr>
        <w:t>投标人提供的声明函不属实的，属于提供虚假资料谋取中标，依照《中华人民共和国政府采购法》等国家有关规定追究相应责任。</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2、该部分内容填写需要参考的相关文件：</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1</w:t>
      </w:r>
      <w:r>
        <w:rPr>
          <w:rFonts w:ascii="黑体" w:eastAsia="黑体" w:hAnsi="黑体" w:hint="eastAsia"/>
          <w:color w:val="FF0000"/>
          <w:kern w:val="2"/>
          <w:sz w:val="21"/>
          <w:szCs w:val="21"/>
          <w:lang w:eastAsia="zh-CN"/>
        </w:rPr>
        <w:t>)财政部《政府采购促进中小企业发展管理办法》（财库〔2020〕46号）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w:t>
      </w:r>
      <w:r>
        <w:rPr>
          <w:rFonts w:ascii="黑体" w:eastAsia="黑体" w:hAnsi="黑体"/>
          <w:color w:val="FF0000"/>
          <w:kern w:val="2"/>
          <w:sz w:val="21"/>
          <w:szCs w:val="21"/>
          <w:lang w:eastAsia="zh-CN"/>
        </w:rPr>
        <w:t>2</w:t>
      </w:r>
      <w:r>
        <w:rPr>
          <w:rFonts w:ascii="黑体" w:eastAsia="黑体" w:hAnsi="黑体" w:hint="eastAsia"/>
          <w:color w:val="FF0000"/>
          <w:kern w:val="2"/>
          <w:sz w:val="21"/>
          <w:szCs w:val="21"/>
          <w:lang w:eastAsia="zh-CN"/>
        </w:rPr>
        <w:t>)</w:t>
      </w:r>
      <w:bookmarkStart w:id="45" w:name="_Hlk71925120"/>
      <w:r>
        <w:rPr>
          <w:rFonts w:ascii="黑体" w:eastAsia="黑体" w:hAnsi="黑体" w:hint="eastAsia"/>
          <w:color w:val="FF0000"/>
          <w:kern w:val="2"/>
          <w:sz w:val="21"/>
          <w:szCs w:val="21"/>
          <w:lang w:eastAsia="zh-CN"/>
        </w:rPr>
        <w:t>《工业和信息化部、国家统计局、国家发展和改革委员会、财政部关于印发中小企业划型标准规定的通知》（工信部联企业〔2011〕300号</w:t>
      </w:r>
      <w:bookmarkEnd w:id="45"/>
      <w:r>
        <w:rPr>
          <w:rFonts w:ascii="黑体" w:eastAsia="黑体" w:hAnsi="黑体" w:hint="eastAsia"/>
          <w:color w:val="FF0000"/>
          <w:kern w:val="2"/>
          <w:sz w:val="21"/>
          <w:szCs w:val="21"/>
          <w:lang w:eastAsia="zh-CN"/>
        </w:rPr>
        <w:t>）</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(3)《统计上大中小微型企业划分办法(2017)》（国统字〔2017〕213号）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(4)《关于促进残疾人就业政府采购政策的通知》（财库〔2017〕141号）</w:t>
      </w:r>
    </w:p>
    <w:p>
      <w:pPr>
        <w:widowControl w:val="0"/>
        <w:ind w:firstLine="420" w:firstLineChars="200"/>
        <w:jc w:val="both"/>
        <w:outlineLvl w:val="3"/>
        <w:rPr>
          <w:rFonts w:ascii="黑体" w:eastAsia="黑体" w:hAnsi="黑体"/>
          <w:color w:val="FF0000"/>
          <w:kern w:val="2"/>
          <w:sz w:val="21"/>
          <w:szCs w:val="21"/>
          <w:lang w:eastAsia="zh-CN"/>
        </w:rPr>
      </w:pPr>
      <w:r>
        <w:rPr>
          <w:rFonts w:ascii="黑体" w:eastAsia="黑体" w:hAnsi="黑体" w:hint="eastAsia"/>
          <w:color w:val="FF0000"/>
          <w:kern w:val="2"/>
          <w:sz w:val="21"/>
          <w:szCs w:val="21"/>
          <w:lang w:eastAsia="zh-CN"/>
        </w:rPr>
        <w:t>(5)《关于政府采购支持监狱企业发展有关问题的通知》（财库〔2014〕68号）</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3、请依照提供的格式和内容填写声明函，不要随意变更格式；声明函不需要盖章或签字；</w:t>
      </w:r>
      <w:r>
        <w:rPr>
          <w:rFonts w:ascii="黑体" w:eastAsia="黑体" w:hAnsi="黑体" w:hint="eastAsia"/>
          <w:color w:val="FF0000"/>
          <w:kern w:val="2"/>
          <w:sz w:val="21"/>
          <w:szCs w:val="21"/>
          <w:lang w:eastAsia="zh-CN"/>
        </w:rPr>
        <w:t>满足多项优惠政策的投标人，不重复享受多项价格扣除政策。</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4、声明函具体填写要求：</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（1）声明是中小企业须填写《中小企业声明函》的以下内容：</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第一处，在“单位名称”下划线处如实填写采购人名称（深圳公共资源交易中心不是本项目的采购人，而是组织实施机构）；</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第二处，在“项目名称”下划线处如实填写采购</w:t>
      </w:r>
      <w:r>
        <w:rPr>
          <w:rFonts w:ascii="黑体" w:eastAsia="黑体" w:hAnsi="宋体" w:hint="eastAsia"/>
          <w:bCs/>
          <w:color w:val="FF0000"/>
          <w:sz w:val="21"/>
          <w:szCs w:val="21"/>
          <w:lang w:eastAsia="zh-CN"/>
        </w:rPr>
        <w:t>文件中确定的</w:t>
      </w:r>
      <w:r>
        <w:rPr>
          <w:rFonts w:ascii="黑体" w:eastAsia="黑体" w:hAnsi="宋体" w:hint="eastAsia"/>
          <w:bCs/>
          <w:color w:val="FF0000"/>
          <w:sz w:val="21"/>
          <w:szCs w:val="21"/>
          <w:lang w:eastAsia="zh-CN"/>
        </w:rPr>
        <w:t>项目名称</w:t>
      </w:r>
      <w:r>
        <w:rPr>
          <w:rFonts w:ascii="黑体" w:eastAsia="黑体" w:hAnsi="宋体" w:hint="eastAsia"/>
          <w:bCs/>
          <w:color w:val="FF0000"/>
          <w:sz w:val="21"/>
          <w:szCs w:val="21"/>
          <w:lang w:eastAsia="zh-CN"/>
        </w:rPr>
        <w:t>。对于分包方式面向中小企业采购的项目，应标明中小企业的具体分包内容；对于以联合体方式面向中小企业采购的项目，应标明联合体中中小企业所承担的具体内容</w:t>
      </w:r>
      <w:r>
        <w:rPr>
          <w:rFonts w:ascii="黑体" w:eastAsia="黑体" w:hAnsi="宋体" w:hint="eastAsia"/>
          <w:bCs/>
          <w:color w:val="FF0000"/>
          <w:sz w:val="21"/>
          <w:szCs w:val="21"/>
          <w:lang w:eastAsia="zh-CN"/>
        </w:rPr>
        <w:t>；</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第三处，在“标的名称”下划线处填写所采购标的具体名称（以招标文件第一册第三章用户需求书“</w:t>
      </w:r>
      <w:r>
        <w:rPr>
          <w:rFonts w:ascii="黑体" w:eastAsia="黑体" w:hAnsi="宋体" w:hint="eastAsia"/>
          <w:bCs/>
          <w:color w:val="FF0000"/>
          <w:sz w:val="21"/>
          <w:szCs w:val="21"/>
          <w:lang w:eastAsia="zh-CN"/>
        </w:rPr>
        <w:t>服务需求</w:t>
      </w:r>
      <w:r>
        <w:rPr>
          <w:rFonts w:ascii="黑体" w:eastAsia="黑体" w:hAnsi="宋体" w:hint="eastAsia"/>
          <w:bCs/>
          <w:color w:val="FF0000"/>
          <w:sz w:val="21"/>
          <w:szCs w:val="21"/>
          <w:lang w:eastAsia="zh-CN"/>
        </w:rPr>
        <w:t>明细”的“服务需求名称（标的名称）”一栏为准）；如果涉及多项</w:t>
      </w:r>
      <w:r>
        <w:rPr>
          <w:rFonts w:ascii="黑体" w:eastAsia="黑体" w:hAnsi="宋体" w:hint="eastAsia"/>
          <w:bCs/>
          <w:color w:val="FF0000"/>
          <w:sz w:val="21"/>
          <w:szCs w:val="21"/>
          <w:lang w:eastAsia="zh-CN"/>
        </w:rPr>
        <w:t>服务</w:t>
      </w:r>
      <w:r>
        <w:rPr>
          <w:rFonts w:ascii="黑体" w:eastAsia="黑体" w:hAnsi="宋体" w:hint="eastAsia"/>
          <w:bCs/>
          <w:color w:val="FF0000"/>
          <w:sz w:val="21"/>
          <w:szCs w:val="21"/>
          <w:lang w:eastAsia="zh-CN"/>
        </w:rPr>
        <w:t>（标的）为同一企业</w:t>
      </w:r>
      <w:r>
        <w:rPr>
          <w:rFonts w:ascii="黑体" w:eastAsia="黑体" w:hAnsi="宋体" w:hint="eastAsia"/>
          <w:bCs/>
          <w:color w:val="FF0000"/>
          <w:sz w:val="21"/>
          <w:szCs w:val="21"/>
          <w:lang w:eastAsia="zh-CN"/>
        </w:rPr>
        <w:t>承接的</w:t>
      </w:r>
      <w:r>
        <w:rPr>
          <w:rFonts w:ascii="黑体" w:eastAsia="黑体" w:hAnsi="宋体" w:hint="eastAsia"/>
          <w:bCs/>
          <w:color w:val="FF0000"/>
          <w:sz w:val="21"/>
          <w:szCs w:val="21"/>
          <w:lang w:eastAsia="zh-CN"/>
        </w:rPr>
        <w:t>，“标的名称”下划线处可以如实填写多项</w:t>
      </w:r>
      <w:r>
        <w:rPr>
          <w:rFonts w:ascii="黑体" w:eastAsia="黑体" w:hAnsi="宋体" w:hint="eastAsia"/>
          <w:bCs/>
          <w:color w:val="FF0000"/>
          <w:sz w:val="21"/>
          <w:szCs w:val="21"/>
          <w:lang w:eastAsia="zh-CN"/>
        </w:rPr>
        <w:t>服务</w:t>
      </w:r>
      <w:r>
        <w:rPr>
          <w:rFonts w:ascii="黑体" w:eastAsia="黑体" w:hAnsi="宋体" w:hint="eastAsia"/>
          <w:bCs/>
          <w:color w:val="FF0000"/>
          <w:sz w:val="21"/>
          <w:szCs w:val="21"/>
          <w:lang w:eastAsia="zh-CN"/>
        </w:rPr>
        <w:t>；对于分包方式面向中小企业采购的项目</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“标的名称”应填写采购文件中注明的分包给中小企业的采购标的名称；对于以联合体方式面向中小企业采购的项目“标的名称”应填写采购文件中注明的联合体中中小企业承担的采购标的名称。</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第四处，在“</w:t>
      </w:r>
      <w:r>
        <w:rPr>
          <w:rFonts w:ascii="黑体" w:eastAsia="黑体" w:hAnsi="宋体" w:hint="eastAsia"/>
          <w:bCs/>
          <w:color w:val="FF0000"/>
          <w:sz w:val="21"/>
          <w:szCs w:val="21"/>
          <w:lang w:eastAsia="zh-CN"/>
        </w:rPr>
        <w:t>采购</w:t>
      </w:r>
      <w:r>
        <w:rPr>
          <w:rFonts w:ascii="黑体" w:eastAsia="黑体" w:hAnsi="宋体" w:hint="eastAsia"/>
          <w:bCs/>
          <w:color w:val="FF0000"/>
          <w:sz w:val="21"/>
          <w:szCs w:val="21"/>
          <w:lang w:eastAsia="zh-CN"/>
        </w:rPr>
        <w:t>文件中明确的所属行业”下划线处填写采购标的对应的中小企业划分标准所属行业（所属行业以招标文件第一册第三章用户需求书“</w:t>
      </w:r>
      <w:r>
        <w:rPr>
          <w:rFonts w:ascii="黑体" w:eastAsia="黑体" w:hAnsi="宋体" w:hint="eastAsia"/>
          <w:bCs/>
          <w:color w:val="FF0000"/>
          <w:sz w:val="21"/>
          <w:szCs w:val="21"/>
          <w:lang w:eastAsia="zh-CN"/>
        </w:rPr>
        <w:t>服务需求</w:t>
      </w:r>
      <w:r>
        <w:rPr>
          <w:rFonts w:ascii="黑体" w:eastAsia="黑体" w:hAnsi="宋体" w:hint="eastAsia"/>
          <w:bCs/>
          <w:color w:val="FF0000"/>
          <w:sz w:val="21"/>
          <w:szCs w:val="21"/>
          <w:lang w:eastAsia="zh-CN"/>
        </w:rPr>
        <w:t>明细”的“</w:t>
      </w:r>
      <w:r>
        <w:rPr>
          <w:rFonts w:ascii="黑体" w:eastAsia="黑体" w:hAnsi="宋体" w:hint="eastAsia"/>
          <w:bCs/>
          <w:color w:val="FF0000"/>
          <w:sz w:val="21"/>
          <w:szCs w:val="21"/>
          <w:lang w:eastAsia="zh-CN"/>
        </w:rPr>
        <w:t>标的所属行业</w:t>
      </w:r>
      <w:r>
        <w:rPr>
          <w:rFonts w:ascii="黑体" w:eastAsia="黑体" w:hAnsi="宋体" w:hint="eastAsia"/>
          <w:bCs/>
          <w:color w:val="FF0000"/>
          <w:sz w:val="21"/>
          <w:szCs w:val="21"/>
          <w:lang w:eastAsia="zh-CN"/>
        </w:rPr>
        <w:t>”一栏为准）</w:t>
      </w:r>
      <w:r>
        <w:rPr>
          <w:rFonts w:ascii="黑体" w:eastAsia="黑体" w:hAnsi="宋体" w:hint="eastAsia"/>
          <w:bCs/>
          <w:color w:val="FF0000"/>
          <w:sz w:val="21"/>
          <w:szCs w:val="21"/>
          <w:lang w:eastAsia="zh-CN"/>
        </w:rPr>
        <w:t>，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第五处，在“企业名称”下划线处如实填写</w:t>
      </w:r>
      <w:r>
        <w:rPr>
          <w:rFonts w:ascii="黑体" w:eastAsia="黑体" w:hAnsi="宋体" w:hint="eastAsia"/>
          <w:b/>
          <w:color w:val="FF0000"/>
          <w:sz w:val="21"/>
          <w:szCs w:val="21"/>
          <w:lang w:eastAsia="zh-CN"/>
        </w:rPr>
        <w:t>服务承接商</w:t>
      </w:r>
      <w:r>
        <w:rPr>
          <w:rFonts w:ascii="黑体" w:eastAsia="黑体" w:hAnsi="宋体" w:hint="eastAsia"/>
          <w:b/>
          <w:color w:val="FF0000"/>
          <w:sz w:val="21"/>
          <w:szCs w:val="21"/>
          <w:lang w:eastAsia="zh-CN"/>
        </w:rPr>
        <w:t>名称</w:t>
      </w:r>
      <w:r>
        <w:rPr>
          <w:rFonts w:ascii="黑体" w:eastAsia="黑体" w:hAnsi="宋体" w:hint="eastAsia"/>
          <w:b/>
          <w:color w:val="FF0000"/>
          <w:sz w:val="21"/>
          <w:szCs w:val="21"/>
          <w:lang w:eastAsia="zh-CN"/>
        </w:rPr>
        <w:t>。</w:t>
      </w:r>
      <w:r>
        <w:rPr>
          <w:rFonts w:ascii="黑体" w:eastAsia="黑体" w:hAnsi="宋体" w:hint="eastAsia"/>
          <w:bCs/>
          <w:color w:val="FF0000"/>
          <w:sz w:val="21"/>
          <w:szCs w:val="21"/>
          <w:lang w:eastAsia="zh-CN"/>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第六、</w:t>
      </w:r>
      <w:r>
        <w:rPr>
          <w:rFonts w:ascii="黑体" w:eastAsia="黑体" w:hAnsi="宋体" w:hint="eastAsia"/>
          <w:bCs/>
          <w:color w:val="FF0000"/>
          <w:sz w:val="21"/>
          <w:szCs w:val="21"/>
          <w:lang w:eastAsia="zh-CN"/>
        </w:rPr>
        <w:t>七、八处，</w:t>
      </w:r>
      <w:r>
        <w:rPr>
          <w:rFonts w:ascii="黑体" w:eastAsia="黑体" w:hAnsi="宋体" w:hint="eastAsia"/>
          <w:bCs/>
          <w:color w:val="FF0000"/>
          <w:sz w:val="21"/>
          <w:szCs w:val="21"/>
          <w:lang w:eastAsia="zh-CN"/>
        </w:rPr>
        <w:t>在“从业人员”、“营业收入”、“资产总额”下划线处如实填写从业人员、营业收入、资产总额</w:t>
      </w:r>
      <w:r>
        <w:rPr>
          <w:rFonts w:ascii="黑体" w:eastAsia="黑体" w:hAnsi="宋体" w:hint="eastAsia"/>
          <w:bCs/>
          <w:color w:val="FF0000"/>
          <w:sz w:val="21"/>
          <w:szCs w:val="21"/>
          <w:lang w:eastAsia="zh-CN"/>
        </w:rPr>
        <w:t>。从业人员、资产总额指标以上年度末数据为依据，营业收入指标以上年度累计数据为依据。无上年度数据的新成立企业可不填报。</w:t>
      </w:r>
    </w:p>
    <w:p>
      <w:pPr>
        <w:widowControl w:val="0"/>
        <w:numPr>
          <w:ilvl w:val="0"/>
          <w:numId w:val="0"/>
        </w:numPr>
        <w:ind w:left="0"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第九处，</w:t>
      </w:r>
      <w:r>
        <w:rPr>
          <w:rFonts w:ascii="黑体" w:eastAsia="黑体" w:hAnsi="宋体" w:hint="eastAsia"/>
          <w:bCs/>
          <w:color w:val="FF0000"/>
          <w:sz w:val="21"/>
          <w:szCs w:val="21"/>
          <w:lang w:eastAsia="zh-CN"/>
        </w:rPr>
        <w:t>在“中型企业、小型企业、微型企业”下划线处应依据企业上年度从业人员、营业收入、资产总额等指标</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按照《中小企业划型标准规定》（工信部联企业〔2011〕300号）、《金融业企业划型标准规定》（银发〔2015〕309号）</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判断《中小企业声明函》载明的</w:t>
      </w:r>
      <w:r>
        <w:rPr>
          <w:rFonts w:ascii="黑体" w:eastAsia="黑体" w:hAnsi="宋体" w:hint="eastAsia"/>
          <w:bCs/>
          <w:color w:val="FF0000"/>
          <w:sz w:val="21"/>
          <w:szCs w:val="21"/>
          <w:lang w:eastAsia="zh-CN"/>
        </w:rPr>
        <w:t>服务承接商</w:t>
      </w:r>
      <w:r>
        <w:rPr>
          <w:rFonts w:ascii="黑体" w:eastAsia="黑体" w:hAnsi="宋体" w:hint="eastAsia"/>
          <w:bCs/>
          <w:color w:val="FF0000"/>
          <w:sz w:val="21"/>
          <w:szCs w:val="21"/>
          <w:lang w:eastAsia="zh-CN"/>
        </w:rPr>
        <w:t>是否属于采购文件所属行业的中型企业/小型企业/微型企业。</w:t>
      </w:r>
    </w:p>
    <w:p>
      <w:pPr>
        <w:widowControl w:val="0"/>
        <w:ind w:firstLine="420" w:firstLineChars="200"/>
        <w:jc w:val="both"/>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2</w:t>
      </w:r>
      <w:r>
        <w:rPr>
          <w:rFonts w:ascii="黑体" w:eastAsia="黑体" w:hAnsi="宋体" w:hint="eastAsia"/>
          <w:bCs/>
          <w:color w:val="FF0000"/>
          <w:sz w:val="21"/>
          <w:szCs w:val="21"/>
          <w:lang w:eastAsia="zh-CN"/>
        </w:rPr>
        <w:t>）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3</w:t>
      </w: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事业单位、社会组织等非企业主体不享受中小企业扶持政策</w:t>
      </w:r>
      <w:r>
        <w:rPr>
          <w:rFonts w:ascii="黑体" w:eastAsia="黑体" w:hAnsi="宋体" w:hint="eastAsia"/>
          <w:bCs/>
          <w:color w:val="FF0000"/>
          <w:sz w:val="21"/>
          <w:szCs w:val="21"/>
          <w:lang w:eastAsia="zh-CN"/>
        </w:rPr>
        <w:t>。</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4</w:t>
      </w:r>
      <w:r>
        <w:rPr>
          <w:rFonts w:ascii="黑体" w:eastAsia="黑体" w:hAnsi="宋体" w:hint="eastAsia"/>
          <w:bCs/>
          <w:color w:val="FF0000"/>
          <w:sz w:val="21"/>
          <w:szCs w:val="21"/>
          <w:lang w:eastAsia="zh-CN"/>
        </w:rPr>
        <w:t>）声明是残疾人福利性单位须填写《残疾人福利性单位声明函》的相关内容，具体参照以上《中小企业声明函》填写要求执行。</w:t>
      </w:r>
    </w:p>
    <w:p>
      <w:pPr>
        <w:widowControl w:val="0"/>
        <w:ind w:firstLine="420" w:firstLineChars="200"/>
        <w:jc w:val="both"/>
        <w:outlineLvl w:val="3"/>
        <w:rPr>
          <w:rFonts w:ascii="黑体" w:eastAsia="黑体" w:hAnsi="宋体"/>
          <w:bCs/>
          <w:color w:val="FF0000"/>
          <w:sz w:val="21"/>
          <w:szCs w:val="21"/>
          <w:lang w:eastAsia="zh-CN"/>
        </w:rPr>
      </w:pPr>
      <w:r>
        <w:rPr>
          <w:rFonts w:ascii="黑体" w:eastAsia="黑体" w:hAnsi="宋体" w:hint="eastAsia"/>
          <w:bCs/>
          <w:color w:val="FF0000"/>
          <w:sz w:val="21"/>
          <w:szCs w:val="21"/>
          <w:lang w:eastAsia="zh-CN"/>
        </w:rPr>
        <w:t>（</w:t>
      </w:r>
      <w:r>
        <w:rPr>
          <w:rFonts w:ascii="黑体" w:eastAsia="黑体" w:hAnsi="宋体" w:hint="eastAsia"/>
          <w:bCs/>
          <w:color w:val="FF0000"/>
          <w:sz w:val="21"/>
          <w:szCs w:val="21"/>
          <w:lang w:eastAsia="zh-CN"/>
        </w:rPr>
        <w:t>5</w:t>
      </w:r>
      <w:r>
        <w:rPr>
          <w:rFonts w:ascii="黑体" w:eastAsia="黑体" w:hAnsi="宋体" w:hint="eastAsia"/>
          <w:bCs/>
          <w:color w:val="FF0000"/>
          <w:sz w:val="21"/>
          <w:szCs w:val="21"/>
          <w:lang w:eastAsia="zh-CN"/>
        </w:rPr>
        <w:t>）声明是监狱企业须填写《监狱企业声明函》的三项内容（填写位置的字体已加粗），具体参照以上《中小企业声明函》填写要求执行。</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5、本项目属于服务类项目，相关服务承接商应当为中小企业或残疾人福利性单位或监狱企业，如包含硬件设备、产品等货物采购的，不再对其中涉及的货物制造商作出要求。</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widowControl w:val="0"/>
        <w:ind w:firstLine="420" w:firstLineChars="200"/>
        <w:jc w:val="both"/>
        <w:outlineLvl w:val="3"/>
        <w:rPr>
          <w:rFonts w:ascii="黑体" w:eastAsia="黑体" w:hAnsi="宋体" w:hint="eastAsia"/>
          <w:bCs/>
          <w:color w:val="FF0000"/>
          <w:sz w:val="21"/>
          <w:szCs w:val="21"/>
          <w:lang w:eastAsia="zh-CN"/>
        </w:rPr>
      </w:pPr>
      <w:r>
        <w:rPr>
          <w:rFonts w:ascii="黑体" w:eastAsia="黑体" w:hAnsi="宋体" w:hint="eastAsia"/>
          <w:bCs/>
          <w:color w:val="FF0000"/>
          <w:sz w:val="21"/>
          <w:szCs w:val="21"/>
          <w:lang w:eastAsia="zh-CN"/>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pPr>
        <w:widowControl w:val="0"/>
        <w:spacing w:line="360" w:lineRule="auto"/>
        <w:jc w:val="both"/>
        <w:rPr>
          <w:rFonts w:eastAsia="宋体"/>
          <w:b/>
          <w:bCs/>
          <w:kern w:val="2"/>
          <w:lang w:eastAsia="zh-CN"/>
        </w:rPr>
      </w:pPr>
    </w:p>
    <w:p>
      <w:pPr>
        <w:widowControl w:val="0"/>
        <w:numPr>
          <w:ilvl w:val="0"/>
          <w:numId w:val="3"/>
        </w:numPr>
        <w:ind w:left="0" w:firstLine="0"/>
        <w:jc w:val="center"/>
        <w:outlineLvl w:val="3"/>
        <w:rPr>
          <w:rFonts w:eastAsia="宋体"/>
          <w:kern w:val="2"/>
          <w:sz w:val="21"/>
          <w:lang w:eastAsia="zh-CN"/>
        </w:rPr>
      </w:pPr>
      <w:r>
        <w:rPr>
          <w:rFonts w:eastAsia="宋体" w:cs="宋体" w:hint="eastAsia"/>
          <w:b/>
          <w:kern w:val="2"/>
          <w:lang w:eastAsia="zh-CN" w:bidi="ar"/>
        </w:rPr>
        <w:t>中小企业声明函（服务）</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本公司（联合体）郑重声明，根据《政府采购促进中小企业发展管理办法》（财库﹝2020﹞46号）的规定，本公司（联合体）参加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采购活动，服务全部由符合政策要求的中小企业承接。相关企业（含联合体中的中小企业、签订分包意向协议的中小企业）的具体情况如下：</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i/>
          <w:iCs/>
          <w:kern w:val="2"/>
          <w:sz w:val="21"/>
          <w:szCs w:val="21"/>
          <w:u w:val="single"/>
          <w:lang w:eastAsia="zh-CN" w:bidi="ar"/>
        </w:rPr>
        <w:t xml:space="preserve">    （标的名称）     </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 xml:space="preserve">  （采购文件中明确的所属行业）    </w:t>
      </w:r>
      <w:r>
        <w:rPr>
          <w:rFonts w:ascii="宋体" w:eastAsia="宋体" w:hAnsi="宋体" w:cs="宋体" w:hint="eastAsia"/>
          <w:kern w:val="2"/>
          <w:sz w:val="21"/>
          <w:szCs w:val="21"/>
          <w:lang w:eastAsia="zh-CN" w:bidi="ar"/>
        </w:rPr>
        <w:t>行业；承接企业为</w:t>
      </w:r>
      <w:r>
        <w:rPr>
          <w:rFonts w:ascii="宋体" w:eastAsia="宋体" w:hAnsi="宋体" w:cs="宋体" w:hint="eastAsia"/>
          <w:b/>
          <w:bCs/>
          <w:i/>
          <w:iCs/>
          <w:kern w:val="2"/>
          <w:sz w:val="21"/>
          <w:szCs w:val="21"/>
          <w:u w:val="single"/>
          <w:lang w:eastAsia="zh-CN" w:bidi="ar"/>
        </w:rPr>
        <w:t xml:space="preserve">    （企业名称，要求承接企业本身所属行业应当与招标文件要求的行业相一致）    </w:t>
      </w:r>
      <w:r>
        <w:rPr>
          <w:rFonts w:ascii="宋体" w:eastAsia="宋体" w:hAnsi="宋体" w:cs="宋体" w:hint="eastAsia"/>
          <w:kern w:val="2"/>
          <w:sz w:val="21"/>
          <w:szCs w:val="21"/>
          <w:lang w:eastAsia="zh-CN" w:bidi="ar"/>
        </w:rPr>
        <w:t>，从业人员</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人，营业收入为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万元，资产总额为</w:t>
      </w:r>
      <w:r>
        <w:rPr>
          <w:rFonts w:ascii="宋体" w:eastAsia="宋体" w:hAnsi="宋体" w:cs="宋体" w:hint="eastAsia"/>
          <w:b/>
          <w:bCs/>
          <w:i/>
          <w:iCs/>
          <w:kern w:val="2"/>
          <w:sz w:val="21"/>
          <w:szCs w:val="21"/>
          <w:u w:val="single"/>
          <w:lang w:eastAsia="zh-CN" w:bidi="ar"/>
        </w:rPr>
        <w:t xml:space="preserve">        </w:t>
      </w:r>
      <w:r>
        <w:rPr>
          <w:rFonts w:ascii="宋体" w:eastAsia="宋体" w:hAnsi="宋体" w:cs="宋体" w:hint="eastAsia"/>
          <w:kern w:val="2"/>
          <w:sz w:val="21"/>
          <w:szCs w:val="21"/>
          <w:lang w:eastAsia="zh-CN" w:bidi="ar"/>
        </w:rPr>
        <w:t>万元，属于</w:t>
      </w:r>
      <w:r>
        <w:rPr>
          <w:rFonts w:ascii="宋体" w:eastAsia="宋体" w:hAnsi="宋体" w:cs="宋体" w:hint="eastAsia"/>
          <w:b/>
          <w:bCs/>
          <w:i/>
          <w:iCs/>
          <w:kern w:val="2"/>
          <w:sz w:val="21"/>
          <w:szCs w:val="21"/>
          <w:u w:val="single"/>
          <w:lang w:eastAsia="zh-CN" w:bidi="ar"/>
        </w:rPr>
        <w:t xml:space="preserve">    （中型企业、小型企业、微型企业）    </w:t>
      </w: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以上企业，不属于大企业的分支机构，不存在控股股东为大企业的情形，也不存在与大企业的负责人为同一人的情形。</w:t>
      </w:r>
    </w:p>
    <w:p>
      <w:pPr>
        <w:widowControl w:val="0"/>
        <w:spacing w:line="360" w:lineRule="auto"/>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本企业对上述声明内容的真实性负责。如有虚假，将依法承担相应责任。</w:t>
      </w:r>
    </w:p>
    <w:p>
      <w:pPr>
        <w:widowControl w:val="0"/>
        <w:spacing w:line="360" w:lineRule="auto"/>
        <w:ind w:firstLine="420" w:firstLineChars="200"/>
        <w:jc w:val="both"/>
        <w:outlineLvl w:val="3"/>
        <w:rPr>
          <w:rFonts w:ascii="宋体" w:eastAsia="宋体" w:hAnsi="宋体" w:cs="宋体"/>
          <w:kern w:val="2"/>
          <w:sz w:val="21"/>
          <w:szCs w:val="21"/>
          <w:lang w:eastAsia="zh-CN" w:bidi="ar"/>
        </w:rPr>
      </w:pPr>
      <w:bookmarkStart w:id="46" w:name="_Hlk73562275"/>
      <w:r>
        <w:rPr>
          <w:rFonts w:ascii="宋体" w:eastAsia="宋体" w:hAnsi="宋体" w:cs="宋体" w:hint="eastAsia"/>
          <w:kern w:val="2"/>
          <w:sz w:val="21"/>
          <w:szCs w:val="21"/>
          <w:lang w:eastAsia="zh-CN" w:bidi="ar"/>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6"/>
    </w:p>
    <w:p>
      <w:pPr>
        <w:widowControl w:val="0"/>
        <w:spacing w:line="360" w:lineRule="auto"/>
        <w:jc w:val="both"/>
        <w:rPr>
          <w:rFonts w:eastAsia="宋体"/>
          <w:b/>
          <w:bCs/>
          <w:kern w:val="2"/>
          <w:lang w:eastAsia="zh-CN"/>
        </w:rPr>
      </w:pPr>
    </w:p>
    <w:p>
      <w:pPr>
        <w:widowControl w:val="0"/>
        <w:ind w:firstLine="420" w:firstLineChars="200"/>
        <w:jc w:val="both"/>
        <w:rPr>
          <w:rFonts w:eastAsia="宋体"/>
          <w:kern w:val="2"/>
          <w:sz w:val="21"/>
          <w:lang w:eastAsia="zh-CN"/>
        </w:rPr>
      </w:pPr>
    </w:p>
    <w:p>
      <w:pPr>
        <w:widowControl w:val="0"/>
        <w:jc w:val="center"/>
        <w:outlineLvl w:val="3"/>
        <w:rPr>
          <w:rFonts w:eastAsia="宋体"/>
          <w:b/>
          <w:kern w:val="2"/>
          <w:lang w:eastAsia="zh-CN"/>
        </w:rPr>
      </w:pPr>
      <w:r>
        <w:rPr>
          <w:rFonts w:eastAsia="宋体"/>
          <w:b/>
          <w:kern w:val="2"/>
          <w:lang w:eastAsia="zh-CN" w:bidi="ar"/>
        </w:rPr>
        <w:t>2</w:t>
      </w:r>
      <w:r>
        <w:rPr>
          <w:rFonts w:eastAsia="宋体" w:cs="宋体" w:hint="eastAsia"/>
          <w:b/>
          <w:kern w:val="2"/>
          <w:lang w:eastAsia="zh-CN" w:bidi="ar"/>
        </w:rPr>
        <w:t>、残疾人福利性单位声明函（服务类）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b/>
          <w:bCs/>
          <w:i/>
          <w:iCs/>
          <w:kern w:val="2"/>
          <w:sz w:val="21"/>
          <w:szCs w:val="21"/>
          <w:u w:val="single"/>
          <w:lang w:eastAsia="zh-CN" w:bidi="ar"/>
        </w:rPr>
        <w:t xml:space="preserve">    （单位名称）    </w:t>
      </w:r>
      <w:r>
        <w:rPr>
          <w:rFonts w:ascii="宋体" w:eastAsia="宋体" w:hAnsi="宋体" w:cs="宋体" w:hint="eastAsia"/>
          <w:kern w:val="2"/>
          <w:sz w:val="21"/>
          <w:szCs w:val="21"/>
          <w:lang w:eastAsia="zh-CN" w:bidi="ar"/>
        </w:rPr>
        <w:t>单位的</w:t>
      </w:r>
      <w:r>
        <w:rPr>
          <w:rFonts w:ascii="宋体" w:eastAsia="宋体" w:hAnsi="宋体" w:cs="宋体" w:hint="eastAsia"/>
          <w:b/>
          <w:bCs/>
          <w:i/>
          <w:iCs/>
          <w:kern w:val="2"/>
          <w:sz w:val="21"/>
          <w:szCs w:val="21"/>
          <w:u w:val="single"/>
          <w:lang w:eastAsia="zh-CN" w:bidi="ar"/>
        </w:rPr>
        <w:t xml:space="preserve">    （项目名称）    </w:t>
      </w:r>
      <w:r>
        <w:rPr>
          <w:rFonts w:ascii="宋体" w:eastAsia="宋体" w:hAnsi="宋体" w:cs="宋体" w:hint="eastAsia"/>
          <w:kern w:val="2"/>
          <w:sz w:val="21"/>
          <w:szCs w:val="21"/>
          <w:lang w:eastAsia="zh-CN" w:bidi="ar"/>
        </w:rPr>
        <w:t>项目采购活动由本单位提供服务。</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本单位对上述声明的真实性负责。如有虚假，将依法承担相应责任。</w:t>
      </w:r>
    </w:p>
    <w:p>
      <w:pPr>
        <w:widowControl w:val="0"/>
        <w:spacing w:line="360" w:lineRule="auto"/>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本投标人已知悉《财政部民政部中国残疾人联合会关于促进残疾人就业政府采购政策的通知》（财库〔2017〕141号）的规定，承诺提供的声明函内容是真实的，如提供声明函内容不实，则依法追究相关法律责任。</w:t>
      </w: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ind w:firstLine="420" w:firstLineChars="200"/>
        <w:jc w:val="both"/>
        <w:rPr>
          <w:rFonts w:ascii="宋体" w:eastAsia="宋体" w:hAnsi="宋体" w:cs="宋体"/>
          <w:kern w:val="2"/>
          <w:sz w:val="21"/>
          <w:szCs w:val="21"/>
          <w:lang w:eastAsia="zh-CN"/>
        </w:rPr>
      </w:pPr>
    </w:p>
    <w:p>
      <w:pPr>
        <w:widowControl w:val="0"/>
        <w:jc w:val="center"/>
        <w:outlineLvl w:val="3"/>
        <w:rPr>
          <w:rFonts w:eastAsia="宋体"/>
          <w:b/>
          <w:kern w:val="2"/>
          <w:lang w:eastAsia="zh-CN"/>
        </w:rPr>
      </w:pPr>
      <w:r>
        <w:rPr>
          <w:rFonts w:eastAsia="宋体"/>
          <w:b/>
          <w:kern w:val="2"/>
          <w:lang w:eastAsia="zh-CN" w:bidi="ar"/>
        </w:rPr>
        <w:t>3</w:t>
      </w:r>
      <w:r>
        <w:rPr>
          <w:rFonts w:eastAsia="宋体" w:cs="宋体" w:hint="eastAsia"/>
          <w:b/>
          <w:kern w:val="2"/>
          <w:lang w:eastAsia="zh-CN" w:bidi="ar"/>
        </w:rPr>
        <w:t>、监狱企业声明函【服务类，监狱企业如需享受优惠政策，还须另行提供省级以上监狱管理局、戒毒管理局（含新疆生产建设兵团）出具的监狱企业证明文件】</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本投标人郑重声明，根据《财政部司法部关于政府采购支持监狱企业发展有关问题的通知》（财库〔2014〕68号）的规定，本投标人</w:t>
      </w:r>
      <w:r>
        <w:rPr>
          <w:rFonts w:ascii="宋体" w:eastAsia="宋体" w:hAnsi="宋体" w:hint="eastAsia"/>
          <w:kern w:val="2"/>
          <w:sz w:val="21"/>
          <w:szCs w:val="21"/>
          <w:lang w:eastAsia="zh-CN" w:bidi="ar"/>
        </w:rPr>
        <w:t>参加</w:t>
      </w:r>
      <w:r>
        <w:rPr>
          <w:rFonts w:ascii="宋体" w:eastAsia="宋体" w:hAnsi="宋体" w:cs="宋体" w:hint="eastAsia"/>
          <w:b/>
          <w:bCs/>
          <w:kern w:val="2"/>
          <w:sz w:val="21"/>
          <w:szCs w:val="21"/>
          <w:u w:val="single"/>
          <w:lang w:eastAsia="zh-CN" w:bidi="ar"/>
        </w:rPr>
        <w:t>（采购人名称）</w:t>
      </w:r>
      <w:r>
        <w:rPr>
          <w:rFonts w:ascii="宋体" w:eastAsia="宋体" w:hAnsi="宋体" w:cs="宋体" w:hint="eastAsia"/>
          <w:kern w:val="2"/>
          <w:sz w:val="21"/>
          <w:szCs w:val="21"/>
          <w:lang w:eastAsia="zh-CN" w:bidi="ar"/>
        </w:rPr>
        <w:t>的</w:t>
      </w:r>
      <w:r>
        <w:rPr>
          <w:rFonts w:ascii="宋体" w:eastAsia="宋体" w:hAnsi="宋体" w:cs="宋体" w:hint="eastAsia"/>
          <w:b/>
          <w:bCs/>
          <w:kern w:val="2"/>
          <w:sz w:val="21"/>
          <w:szCs w:val="21"/>
          <w:u w:val="single"/>
          <w:lang w:eastAsia="zh-CN" w:bidi="ar"/>
        </w:rPr>
        <w:t>（项目名称）</w:t>
      </w:r>
      <w:r>
        <w:rPr>
          <w:rFonts w:ascii="宋体" w:eastAsia="宋体" w:hAnsi="宋体" w:cs="宋体" w:hint="eastAsia"/>
          <w:kern w:val="2"/>
          <w:sz w:val="21"/>
          <w:szCs w:val="21"/>
          <w:lang w:eastAsia="zh-CN" w:bidi="ar"/>
        </w:rPr>
        <w:t>采购活动，服务全部由符合政策要求的监狱企业承接。相关监狱企业的具体情况如下：</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1.</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b/>
          <w:bCs/>
          <w:kern w:val="2"/>
          <w:sz w:val="21"/>
          <w:szCs w:val="21"/>
          <w:u w:val="single"/>
          <w:lang w:eastAsia="zh-CN" w:bidi="ar"/>
        </w:rPr>
        <w:t>）</w:t>
      </w:r>
      <w:r>
        <w:rPr>
          <w:rFonts w:ascii="宋体" w:eastAsia="宋体" w:hAnsi="宋体" w:cs="宋体" w:hint="eastAsia"/>
          <w:kern w:val="2"/>
          <w:sz w:val="21"/>
          <w:szCs w:val="21"/>
          <w:lang w:eastAsia="zh-CN" w:bidi="ar"/>
        </w:rPr>
        <w:t xml:space="preserve"> ，承接单位为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2.</w:t>
      </w:r>
      <w:r>
        <w:rPr>
          <w:rFonts w:ascii="宋体" w:eastAsia="宋体" w:hAnsi="宋体" w:cs="宋体" w:hint="eastAsia"/>
          <w:b/>
          <w:bCs/>
          <w:kern w:val="2"/>
          <w:sz w:val="21"/>
          <w:szCs w:val="21"/>
          <w:u w:val="single"/>
          <w:lang w:eastAsia="zh-CN" w:bidi="ar"/>
        </w:rPr>
        <w:t xml:space="preserve"> </w:t>
      </w:r>
      <w:r>
        <w:rPr>
          <w:rFonts w:ascii="宋体" w:eastAsia="宋体" w:hAnsi="宋体" w:cs="宋体" w:hint="eastAsia"/>
          <w:b/>
          <w:bCs/>
          <w:i/>
          <w:iCs/>
          <w:kern w:val="2"/>
          <w:sz w:val="21"/>
          <w:szCs w:val="21"/>
          <w:u w:val="single"/>
          <w:lang w:eastAsia="zh-CN" w:bidi="ar"/>
        </w:rPr>
        <w:t>（标的名称）</w:t>
      </w:r>
      <w:r>
        <w:rPr>
          <w:rFonts w:ascii="宋体" w:eastAsia="宋体" w:hAnsi="宋体" w:cs="宋体" w:hint="eastAsia"/>
          <w:i/>
          <w:iCs/>
          <w:kern w:val="2"/>
          <w:sz w:val="21"/>
          <w:szCs w:val="21"/>
          <w:lang w:eastAsia="zh-CN" w:bidi="ar"/>
        </w:rPr>
        <w:t xml:space="preserve"> </w:t>
      </w:r>
      <w:r>
        <w:rPr>
          <w:rFonts w:ascii="宋体" w:eastAsia="宋体" w:hAnsi="宋体" w:cs="宋体" w:hint="eastAsia"/>
          <w:kern w:val="2"/>
          <w:sz w:val="21"/>
          <w:szCs w:val="21"/>
          <w:lang w:eastAsia="zh-CN" w:bidi="ar"/>
        </w:rPr>
        <w:t>，承接单位为</w:t>
      </w:r>
      <w:r>
        <w:rPr>
          <w:rFonts w:ascii="宋体" w:eastAsia="宋体" w:hAnsi="宋体" w:cs="宋体" w:hint="eastAsia"/>
          <w:b/>
          <w:bCs/>
          <w:i/>
          <w:iCs/>
          <w:kern w:val="2"/>
          <w:sz w:val="21"/>
          <w:szCs w:val="21"/>
          <w:u w:val="single"/>
          <w:lang w:eastAsia="zh-CN" w:bidi="ar"/>
        </w:rPr>
        <w:t>（企业名称）</w:t>
      </w:r>
      <w:r>
        <w:rPr>
          <w:rFonts w:ascii="宋体" w:eastAsia="宋体" w:hAnsi="宋体" w:cs="宋体" w:hint="eastAsia"/>
          <w:kern w:val="2"/>
          <w:sz w:val="21"/>
          <w:szCs w:val="21"/>
          <w:lang w:eastAsia="zh-CN" w:bidi="ar"/>
        </w:rPr>
        <w:t>，属于</w:t>
      </w:r>
      <w:r>
        <w:rPr>
          <w:rFonts w:ascii="宋体" w:eastAsia="宋体" w:hAnsi="宋体" w:cs="宋体" w:hint="eastAsia"/>
          <w:b/>
          <w:bCs/>
          <w:i/>
          <w:iCs/>
          <w:kern w:val="2"/>
          <w:sz w:val="21"/>
          <w:szCs w:val="21"/>
          <w:u w:val="single"/>
          <w:lang w:eastAsia="zh-CN" w:bidi="ar"/>
        </w:rPr>
        <w:t>监狱企业</w:t>
      </w:r>
      <w:r>
        <w:rPr>
          <w:rFonts w:ascii="宋体" w:eastAsia="宋体" w:hAnsi="宋体" w:cs="宋体" w:hint="eastAsia"/>
          <w:kern w:val="2"/>
          <w:sz w:val="21"/>
          <w:szCs w:val="21"/>
          <w:lang w:eastAsia="zh-CN" w:bidi="ar"/>
        </w:rPr>
        <w:t>。</w:t>
      </w:r>
    </w:p>
    <w:p>
      <w:pPr>
        <w:widowControl w:val="0"/>
        <w:ind w:firstLine="420" w:firstLineChars="200"/>
        <w:jc w:val="both"/>
        <w:outlineLvl w:val="3"/>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 xml:space="preserve">…… </w:t>
      </w:r>
    </w:p>
    <w:p>
      <w:pPr>
        <w:widowControl w:val="0"/>
        <w:ind w:firstLine="420" w:firstLineChars="200"/>
        <w:jc w:val="both"/>
        <w:rPr>
          <w:rFonts w:ascii="宋体" w:eastAsia="宋体" w:hAnsi="宋体" w:cs="宋体"/>
          <w:kern w:val="2"/>
          <w:sz w:val="21"/>
          <w:szCs w:val="21"/>
          <w:lang w:eastAsia="zh-CN"/>
        </w:rPr>
      </w:pPr>
      <w:r>
        <w:rPr>
          <w:rFonts w:ascii="宋体" w:eastAsia="宋体" w:hAnsi="宋体" w:hint="eastAsia"/>
          <w:kern w:val="2"/>
          <w:sz w:val="21"/>
          <w:szCs w:val="21"/>
          <w:lang w:eastAsia="zh-CN" w:bidi="ar"/>
        </w:rPr>
        <w:t>本投标人</w:t>
      </w:r>
      <w:r>
        <w:rPr>
          <w:rFonts w:ascii="宋体" w:eastAsia="宋体" w:hAnsi="宋体" w:cs="宋体" w:hint="eastAsia"/>
          <w:kern w:val="2"/>
          <w:sz w:val="21"/>
          <w:szCs w:val="21"/>
          <w:lang w:eastAsia="zh-CN" w:bidi="ar"/>
        </w:rPr>
        <w:t>对上述声明内容的真实性负责。如有虚假，将依法承担相应责任。</w:t>
      </w:r>
    </w:p>
    <w:p>
      <w:pPr>
        <w:widowControl w:val="0"/>
        <w:ind w:firstLine="420" w:firstLineChars="200"/>
        <w:jc w:val="both"/>
        <w:rPr>
          <w:rFonts w:ascii="宋体" w:eastAsia="宋体" w:hAnsi="宋体" w:cs="宋体"/>
          <w:kern w:val="2"/>
          <w:sz w:val="21"/>
          <w:szCs w:val="21"/>
          <w:lang w:eastAsia="zh-CN"/>
        </w:rPr>
      </w:pPr>
      <w:r>
        <w:rPr>
          <w:rFonts w:ascii="宋体" w:eastAsia="宋体" w:hAnsi="宋体" w:cs="宋体" w:hint="eastAsia"/>
          <w:kern w:val="2"/>
          <w:sz w:val="21"/>
          <w:szCs w:val="21"/>
          <w:lang w:eastAsia="zh-CN" w:bidi="ar"/>
        </w:rPr>
        <w:t>附：省级以上监狱管理局、戒毒管理局（含新疆生产建设兵团）出具的监狱企业证明文件。</w:t>
      </w:r>
    </w:p>
    <w:p>
      <w:pPr>
        <w:widowControl w:val="0"/>
        <w:jc w:val="both"/>
        <w:rPr>
          <w:rFonts w:ascii="黑体" w:eastAsia="黑体"/>
          <w:kern w:val="2"/>
          <w:lang w:eastAsia="zh-CN"/>
        </w:rPr>
      </w:pPr>
      <w:r>
        <w:rPr>
          <w:rFonts w:ascii="黑体" w:eastAsia="黑体" w:hint="eastAsia"/>
          <w:kern w:val="2"/>
          <w:lang w:eastAsia="zh-CN"/>
        </w:rPr>
        <w:br w:type="page"/>
      </w:r>
    </w:p>
    <w:p>
      <w:pPr>
        <w:keepNext/>
        <w:keepLines/>
        <w:widowControl w:val="0"/>
        <w:spacing w:before="260" w:after="260" w:line="240" w:lineRule="auto"/>
        <w:jc w:val="center"/>
        <w:outlineLvl w:val="2"/>
        <w:rPr>
          <w:rFonts w:ascii="黑体" w:eastAsia="黑体" w:hAnsi="宋体"/>
          <w:bCs/>
          <w:kern w:val="2"/>
          <w:lang w:eastAsia="zh-CN"/>
        </w:rPr>
      </w:pPr>
      <w:r>
        <w:rPr>
          <w:rFonts w:ascii="黑体" w:eastAsia="黑体" w:hAnsi="宋体" w:hint="eastAsia"/>
          <w:bCs/>
          <w:kern w:val="2"/>
          <w:lang w:eastAsia="zh-CN"/>
        </w:rPr>
        <w:t>四、项目详细报价</w:t>
      </w:r>
    </w:p>
    <w:p>
      <w:pPr>
        <w:widowControl w:val="0"/>
        <w:tabs>
          <w:tab w:val="left" w:pos="720"/>
        </w:tabs>
        <w:jc w:val="center"/>
        <w:rPr>
          <w:rFonts w:eastAsia="宋体"/>
          <w:b/>
          <w:kern w:val="2"/>
          <w:lang w:eastAsia="zh-CN"/>
        </w:rPr>
      </w:pPr>
      <w:r>
        <w:rPr>
          <w:rFonts w:eastAsia="宋体" w:hint="eastAsia"/>
          <w:b/>
          <w:kern w:val="2"/>
          <w:lang w:eastAsia="zh-CN"/>
        </w:rPr>
        <w:t>（一）分项报价表</w:t>
      </w:r>
    </w:p>
    <w:tbl>
      <w:tblPr>
        <w:tblStyle w:val="TableNormal"/>
        <w:tblW w:w="5000" w:type="pct"/>
        <w:jc w:val="center"/>
        <w:tblLayout w:type="fixed"/>
        <w:tblCellMar>
          <w:top w:w="0" w:type="dxa"/>
          <w:left w:w="108" w:type="dxa"/>
          <w:bottom w:w="0" w:type="dxa"/>
          <w:right w:w="108" w:type="dxa"/>
        </w:tblCellMar>
      </w:tblPr>
      <w:tblGrid>
        <w:gridCol w:w="646"/>
        <w:gridCol w:w="1062"/>
        <w:gridCol w:w="3295"/>
        <w:gridCol w:w="1630"/>
        <w:gridCol w:w="2371"/>
      </w:tblGrid>
      <w:tr>
        <w:tblPrEx>
          <w:tblW w:w="5000" w:type="pct"/>
          <w:jc w:val="center"/>
          <w:tblLayout w:type="fixed"/>
          <w:tblCellMar>
            <w:top w:w="0" w:type="dxa"/>
            <w:left w:w="108" w:type="dxa"/>
            <w:bottom w:w="0" w:type="dxa"/>
            <w:right w:w="108" w:type="dxa"/>
          </w:tblCellMar>
        </w:tblPrEx>
        <w:trPr>
          <w:trHeight w:val="285"/>
          <w:jc w:val="center"/>
        </w:trPr>
        <w:tc>
          <w:tcPr>
            <w:tcW w:w="618" w:type="dxa"/>
            <w:tcBorders>
              <w:top w:val="single" w:sz="8" w:space="0" w:color="auto"/>
              <w:left w:val="single" w:sz="8" w:space="0" w:color="auto"/>
              <w:bottom w:val="single" w:sz="4" w:space="0" w:color="auto"/>
              <w:right w:val="single" w:sz="4"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序号</w:t>
            </w:r>
          </w:p>
        </w:tc>
        <w:tc>
          <w:tcPr>
            <w:tcW w:w="4168" w:type="dxa"/>
            <w:gridSpan w:val="2"/>
            <w:tcBorders>
              <w:top w:val="single" w:sz="8" w:space="0" w:color="auto"/>
              <w:left w:val="nil"/>
              <w:bottom w:val="single" w:sz="4" w:space="0" w:color="auto"/>
              <w:right w:val="single" w:sz="4"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需求名称</w:t>
            </w:r>
          </w:p>
        </w:tc>
        <w:tc>
          <w:tcPr>
            <w:tcW w:w="1559" w:type="dxa"/>
            <w:tcBorders>
              <w:top w:val="single" w:sz="8" w:space="0" w:color="auto"/>
              <w:left w:val="nil"/>
              <w:bottom w:val="single" w:sz="4" w:space="0" w:color="auto"/>
              <w:right w:val="single" w:sz="4"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金额（元）</w:t>
            </w:r>
          </w:p>
        </w:tc>
        <w:tc>
          <w:tcPr>
            <w:tcW w:w="2268" w:type="dxa"/>
            <w:tcBorders>
              <w:top w:val="single" w:sz="8" w:space="0" w:color="auto"/>
              <w:left w:val="nil"/>
              <w:bottom w:val="single" w:sz="4" w:space="0" w:color="auto"/>
              <w:right w:val="single" w:sz="8" w:space="0" w:color="auto"/>
            </w:tcBorders>
            <w:shd w:val="clear" w:color="000000" w:fill="E7E6E6"/>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说明</w:t>
            </w:r>
          </w:p>
        </w:tc>
      </w:tr>
      <w:tr>
        <w:tblPrEx>
          <w:tblW w:w="5000" w:type="pct"/>
          <w:jc w:val="center"/>
          <w:tblLayout w:type="fixed"/>
          <w:tblCellMar>
            <w:top w:w="0" w:type="dxa"/>
            <w:left w:w="108" w:type="dxa"/>
            <w:bottom w:w="0" w:type="dxa"/>
            <w:right w:w="108" w:type="dxa"/>
          </w:tblCellMar>
        </w:tblPrEx>
        <w:trPr>
          <w:trHeight w:val="480"/>
          <w:jc w:val="center"/>
        </w:trPr>
        <w:tc>
          <w:tcPr>
            <w:tcW w:w="618" w:type="dxa"/>
            <w:vMerge w:val="restart"/>
            <w:tcBorders>
              <w:top w:val="nil"/>
              <w:left w:val="single" w:sz="8"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一</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both"/>
              <w:rPr>
                <w:rFonts w:ascii="宋体" w:eastAsia="宋体" w:hAnsi="宋体" w:cs="宋体"/>
                <w:sz w:val="20"/>
                <w:szCs w:val="20"/>
                <w:lang w:eastAsia="zh-CN"/>
              </w:rPr>
            </w:pPr>
            <w:r>
              <w:rPr>
                <w:rFonts w:ascii="宋体" w:eastAsia="宋体" w:hAnsi="宋体" w:cs="宋体" w:hint="eastAsia"/>
                <w:sz w:val="20"/>
                <w:szCs w:val="20"/>
                <w:lang w:eastAsia="zh-CN"/>
              </w:rPr>
              <w:t>软件开发</w:t>
            </w:r>
            <w:r>
              <w:rPr>
                <w:rFonts w:ascii="宋体" w:eastAsia="宋体" w:hAnsi="宋体" w:cs="宋体" w:hint="eastAsia"/>
                <w:sz w:val="20"/>
                <w:szCs w:val="20"/>
                <w:lang w:eastAsia="zh-CN"/>
              </w:rPr>
              <w:t>费用</w:t>
            </w: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通关时效发布管理系统</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val="restart"/>
            <w:tcBorders>
              <w:top w:val="nil"/>
              <w:left w:val="nil"/>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hint="eastAsia"/>
                <w:sz w:val="20"/>
                <w:szCs w:val="20"/>
                <w:lang w:eastAsia="zh-CN"/>
              </w:rPr>
            </w:pPr>
            <w:r>
              <w:rPr>
                <w:rFonts w:ascii="宋体" w:eastAsia="宋体" w:hAnsi="宋体" w:cs="宋体"/>
                <w:sz w:val="20"/>
                <w:szCs w:val="20"/>
                <w:lang w:eastAsia="zh-CN"/>
              </w:rPr>
              <w:t>i口岸微信小程序口岸实况</w:t>
            </w:r>
            <w:r>
              <w:rPr>
                <w:rFonts w:ascii="宋体" w:eastAsia="宋体" w:hAnsi="宋体" w:cs="宋体" w:hint="eastAsia"/>
                <w:sz w:val="20"/>
                <w:szCs w:val="20"/>
                <w:lang w:eastAsia="zh-CN"/>
              </w:rPr>
              <w:t>功能</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sz w:val="20"/>
                <w:szCs w:val="20"/>
                <w:lang w:eastAsia="zh-CN"/>
              </w:rPr>
              <w:t>通关时效数据看板</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系统对接</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p>
        </w:tc>
        <w:tc>
          <w:tcPr>
            <w:tcW w:w="4168" w:type="dxa"/>
            <w:gridSpan w:val="2"/>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w:t>
            </w:r>
            <w:r>
              <w:rPr>
                <w:rFonts w:ascii="宋体" w:eastAsia="宋体" w:hAnsi="宋体" w:cs="宋体"/>
                <w:sz w:val="20"/>
                <w:szCs w:val="20"/>
                <w:lang w:eastAsia="zh-CN"/>
              </w:rPr>
              <w:t>*</w:t>
            </w:r>
            <w:r>
              <w:rPr>
                <w:rFonts w:ascii="宋体" w:eastAsia="宋体" w:hAnsi="宋体" w:cs="宋体" w:hint="eastAsia"/>
                <w:sz w:val="20"/>
                <w:szCs w:val="20"/>
                <w:lang w:eastAsia="zh-CN"/>
              </w:rPr>
              <w:t>费用小计</w:t>
            </w: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tcBorders>
              <w:top w:val="single" w:sz="4" w:space="0" w:color="auto"/>
              <w:left w:val="single" w:sz="8"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二</w:t>
            </w:r>
          </w:p>
        </w:tc>
        <w:tc>
          <w:tcPr>
            <w:tcW w:w="4168" w:type="dxa"/>
            <w:gridSpan w:val="2"/>
            <w:tcBorders>
              <w:top w:val="single" w:sz="4" w:space="0" w:color="auto"/>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通关时效数据处理</w:t>
            </w:r>
          </w:p>
        </w:tc>
        <w:tc>
          <w:tcPr>
            <w:tcW w:w="1559" w:type="dxa"/>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single" w:sz="4" w:space="0" w:color="auto"/>
              <w:left w:val="nil"/>
              <w:bottom w:val="single" w:sz="4" w:space="0" w:color="auto"/>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tcBorders>
              <w:top w:val="single" w:sz="4" w:space="0" w:color="auto"/>
              <w:left w:val="single" w:sz="8"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三</w:t>
            </w:r>
          </w:p>
        </w:tc>
        <w:tc>
          <w:tcPr>
            <w:tcW w:w="4168" w:type="dxa"/>
            <w:gridSpan w:val="2"/>
            <w:tcBorders>
              <w:top w:val="single" w:sz="4" w:space="0" w:color="auto"/>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hint="eastAsia"/>
                <w:sz w:val="20"/>
                <w:szCs w:val="20"/>
                <w:lang w:eastAsia="zh-CN"/>
              </w:rPr>
            </w:pPr>
            <w:r>
              <w:rPr>
                <w:rFonts w:ascii="宋体" w:eastAsia="宋体" w:hAnsi="宋体" w:cs="宋体" w:hint="eastAsia"/>
                <w:sz w:val="20"/>
                <w:szCs w:val="20"/>
                <w:lang w:eastAsia="zh-CN"/>
              </w:rPr>
              <w:t>通关时效指标及数据模型</w:t>
            </w:r>
          </w:p>
        </w:tc>
        <w:tc>
          <w:tcPr>
            <w:tcW w:w="1559" w:type="dxa"/>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single" w:sz="4" w:space="0" w:color="auto"/>
              <w:left w:val="nil"/>
              <w:bottom w:val="single" w:sz="4" w:space="0" w:color="auto"/>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352"/>
          <w:jc w:val="center"/>
        </w:trPr>
        <w:tc>
          <w:tcPr>
            <w:tcW w:w="618" w:type="dxa"/>
            <w:vMerge w:val="restart"/>
            <w:tcBorders>
              <w:top w:val="nil"/>
              <w:left w:val="single" w:sz="8"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四</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both"/>
              <w:rPr>
                <w:rFonts w:ascii="宋体" w:eastAsia="宋体" w:hAnsi="宋体" w:cs="宋体"/>
                <w:sz w:val="20"/>
                <w:szCs w:val="20"/>
                <w:lang w:eastAsia="zh-CN"/>
              </w:rPr>
            </w:pPr>
            <w:r>
              <w:rPr>
                <w:rFonts w:ascii="宋体" w:eastAsia="宋体" w:hAnsi="宋体" w:cs="宋体" w:hint="eastAsia"/>
                <w:sz w:val="20"/>
                <w:szCs w:val="20"/>
                <w:lang w:eastAsia="zh-CN"/>
              </w:rPr>
              <w:t>硬件设备采购</w:t>
            </w:r>
            <w:r>
              <w:rPr>
                <w:rFonts w:ascii="宋体" w:eastAsia="宋体" w:hAnsi="宋体" w:cs="宋体" w:hint="eastAsia"/>
                <w:sz w:val="20"/>
                <w:szCs w:val="20"/>
                <w:lang w:eastAsia="zh-CN"/>
              </w:rPr>
              <w:t>费用</w:t>
            </w: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蓝牙数据采集终端</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val="restart"/>
            <w:tcBorders>
              <w:top w:val="nil"/>
              <w:left w:val="nil"/>
              <w:right w:val="single" w:sz="8"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hint="eastAsia"/>
                <w:sz w:val="20"/>
                <w:szCs w:val="20"/>
                <w:lang w:eastAsia="zh-CN"/>
              </w:rPr>
            </w:pPr>
            <w:r>
              <w:rPr>
                <w:rFonts w:ascii="宋体" w:eastAsia="宋体" w:hAnsi="宋体" w:cs="宋体"/>
                <w:sz w:val="20"/>
                <w:szCs w:val="20"/>
                <w:lang w:eastAsia="zh-CN"/>
              </w:rPr>
              <w:t>专线接入</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sz w:val="20"/>
                <w:szCs w:val="20"/>
                <w:lang w:eastAsia="zh-CN"/>
              </w:rPr>
              <w:t>4G流量卡</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right w:val="single" w:sz="4" w:space="0" w:color="auto"/>
            </w:tcBorders>
            <w:shd w:val="clear" w:color="auto" w:fill="auto"/>
            <w:vAlign w:val="center"/>
          </w:tcPr>
          <w:p>
            <w:pPr>
              <w:keepNext w:val="0"/>
              <w:keepLines w:val="0"/>
              <w:widowControl w:val="0"/>
              <w:suppressLineNumbers w:val="0"/>
              <w:spacing w:before="0" w:beforeAutospacing="0" w:after="0" w:afterAutospacing="0"/>
              <w:ind w:left="0" w:right="0"/>
              <w:jc w:val="center"/>
              <w:rPr>
                <w:rFonts w:ascii="宋体" w:eastAsia="宋体" w:hAnsi="宋体" w:cs="宋体"/>
                <w:sz w:val="20"/>
                <w:szCs w:val="20"/>
                <w:lang w:eastAsia="zh-CN"/>
              </w:rPr>
            </w:pPr>
          </w:p>
        </w:tc>
        <w:tc>
          <w:tcPr>
            <w:tcW w:w="1016" w:type="dxa"/>
            <w:vMerge/>
            <w:tcBorders>
              <w:top w:val="nil"/>
              <w:left w:val="single" w:sz="4" w:space="0" w:color="auto"/>
              <w:bottom w:val="single" w:sz="4" w:space="0" w:color="auto"/>
              <w:right w:val="single" w:sz="4" w:space="0" w:color="auto"/>
            </w:tcBorders>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c>
          <w:tcPr>
            <w:tcW w:w="3152"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r>
              <w:rPr>
                <w:rFonts w:ascii="宋体" w:eastAsia="宋体" w:hAnsi="宋体" w:cs="宋体" w:hint="eastAsia"/>
                <w:sz w:val="20"/>
                <w:szCs w:val="20"/>
                <w:lang w:eastAsia="zh-CN"/>
              </w:rPr>
              <w:t>显示设备</w:t>
            </w:r>
          </w:p>
        </w:tc>
        <w:tc>
          <w:tcPr>
            <w:tcW w:w="1559" w:type="dxa"/>
            <w:tcBorders>
              <w:top w:val="nil"/>
              <w:left w:val="nil"/>
              <w:bottom w:val="single" w:sz="4" w:space="0" w:color="auto"/>
              <w:right w:val="single" w:sz="4" w:space="0" w:color="auto"/>
            </w:tcBorders>
            <w:shd w:val="clear" w:color="auto" w:fill="auto"/>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vMerge/>
            <w:tcBorders>
              <w:left w:val="nil"/>
              <w:right w:val="single" w:sz="8" w:space="0" w:color="auto"/>
            </w:tcBorders>
            <w:shd w:val="clear" w:color="auto" w:fill="auto"/>
            <w:vAlign w:val="center"/>
          </w:tcPr>
          <w:p>
            <w:pPr>
              <w:keepNext w:val="0"/>
              <w:keepLines w:val="0"/>
              <w:widowControl w:val="0"/>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vMerge/>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p>
        </w:tc>
        <w:tc>
          <w:tcPr>
            <w:tcW w:w="4168" w:type="dxa"/>
            <w:gridSpan w:val="2"/>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w:t>
            </w:r>
            <w:r>
              <w:rPr>
                <w:rFonts w:ascii="宋体" w:eastAsia="宋体" w:hAnsi="宋体" w:cs="宋体"/>
                <w:sz w:val="20"/>
                <w:szCs w:val="20"/>
                <w:lang w:eastAsia="zh-CN"/>
              </w:rPr>
              <w:t>*</w:t>
            </w:r>
            <w:r>
              <w:rPr>
                <w:rFonts w:ascii="宋体" w:eastAsia="宋体" w:hAnsi="宋体" w:cs="宋体" w:hint="eastAsia"/>
                <w:sz w:val="20"/>
                <w:szCs w:val="20"/>
                <w:lang w:eastAsia="zh-CN"/>
              </w:rPr>
              <w:t>费用小计</w:t>
            </w: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618" w:type="dxa"/>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五</w:t>
            </w:r>
          </w:p>
        </w:tc>
        <w:tc>
          <w:tcPr>
            <w:tcW w:w="4168" w:type="dxa"/>
            <w:gridSpan w:val="2"/>
            <w:tcBorders>
              <w:top w:val="single" w:sz="4" w:space="0" w:color="auto"/>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r>
              <w:rPr>
                <w:rFonts w:ascii="宋体" w:eastAsia="宋体" w:hAnsi="宋体" w:cs="宋体" w:hint="eastAsia"/>
                <w:sz w:val="20"/>
                <w:szCs w:val="20"/>
                <w:lang w:eastAsia="zh-CN"/>
              </w:rPr>
              <w:t>运行维护服务</w:t>
            </w: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right"/>
              <w:rPr>
                <w:rFonts w:ascii="宋体" w:eastAsia="宋体" w:hAnsi="宋体" w:cs="宋体"/>
                <w:sz w:val="20"/>
                <w:szCs w:val="20"/>
                <w:lang w:eastAsia="zh-CN"/>
              </w:rPr>
            </w:pP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sz w:val="20"/>
                <w:szCs w:val="20"/>
                <w:lang w:eastAsia="zh-CN"/>
              </w:rPr>
            </w:pPr>
          </w:p>
        </w:tc>
      </w:tr>
      <w:tr>
        <w:tblPrEx>
          <w:tblW w:w="5000" w:type="pct"/>
          <w:jc w:val="center"/>
          <w:tblLayout w:type="fixed"/>
          <w:tblCellMar>
            <w:top w:w="0" w:type="dxa"/>
            <w:left w:w="108" w:type="dxa"/>
            <w:bottom w:w="0" w:type="dxa"/>
            <w:right w:w="108" w:type="dxa"/>
          </w:tblCellMar>
        </w:tblPrEx>
        <w:trPr>
          <w:trHeight w:val="285"/>
          <w:jc w:val="center"/>
        </w:trPr>
        <w:tc>
          <w:tcPr>
            <w:tcW w:w="4786" w:type="dxa"/>
            <w:gridSpan w:val="3"/>
            <w:vMerge w:val="restart"/>
            <w:tcBorders>
              <w:top w:val="nil"/>
              <w:left w:val="single" w:sz="8"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b/>
                <w:bCs/>
                <w:sz w:val="20"/>
                <w:szCs w:val="20"/>
                <w:lang w:eastAsia="zh-CN"/>
              </w:rPr>
            </w:pPr>
            <w:r>
              <w:rPr>
                <w:rFonts w:ascii="宋体" w:eastAsia="宋体" w:hAnsi="宋体" w:cs="宋体" w:hint="eastAsia"/>
                <w:b/>
                <w:bCs/>
                <w:sz w:val="20"/>
                <w:szCs w:val="20"/>
                <w:lang w:eastAsia="zh-CN"/>
              </w:rPr>
              <w:t>合计(元)</w:t>
            </w:r>
          </w:p>
        </w:tc>
        <w:tc>
          <w:tcPr>
            <w:tcW w:w="1559" w:type="dxa"/>
            <w:tcBorders>
              <w:top w:val="nil"/>
              <w:left w:val="nil"/>
              <w:bottom w:val="nil"/>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b/>
                <w:bCs/>
                <w:sz w:val="20"/>
                <w:szCs w:val="20"/>
                <w:lang w:eastAsia="zh-CN"/>
              </w:rPr>
            </w:pPr>
            <w:r>
              <w:rPr>
                <w:rFonts w:ascii="宋体" w:eastAsia="宋体" w:hAnsi="宋体" w:hint="eastAsia"/>
                <w:snapToGrid w:val="0"/>
                <w:szCs w:val="21"/>
                <w:lang w:eastAsia="zh-CN"/>
              </w:rPr>
              <w:t>大写：</w:t>
            </w:r>
          </w:p>
        </w:tc>
        <w:tc>
          <w:tcPr>
            <w:tcW w:w="2268" w:type="dxa"/>
            <w:tcBorders>
              <w:top w:val="nil"/>
              <w:left w:val="nil"/>
              <w:bottom w:val="nil"/>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sz w:val="20"/>
                <w:szCs w:val="20"/>
                <w:lang w:eastAsia="zh-CN"/>
              </w:rPr>
            </w:pPr>
            <w:r>
              <w:rPr>
                <w:rFonts w:ascii="宋体" w:eastAsia="宋体" w:hAnsi="宋体" w:cs="宋体" w:hint="eastAsia"/>
                <w:sz w:val="20"/>
                <w:szCs w:val="20"/>
                <w:lang w:eastAsia="zh-CN"/>
              </w:rPr>
              <w:t>以上各项之和</w:t>
            </w:r>
          </w:p>
        </w:tc>
      </w:tr>
      <w:tr>
        <w:tblPrEx>
          <w:tblW w:w="5000" w:type="pct"/>
          <w:jc w:val="center"/>
          <w:tblLayout w:type="fixed"/>
          <w:tblCellMar>
            <w:top w:w="0" w:type="dxa"/>
            <w:left w:w="108" w:type="dxa"/>
            <w:bottom w:w="0" w:type="dxa"/>
            <w:right w:w="108" w:type="dxa"/>
          </w:tblCellMar>
        </w:tblPrEx>
        <w:trPr>
          <w:trHeight w:val="285"/>
          <w:jc w:val="center"/>
        </w:trPr>
        <w:tc>
          <w:tcPr>
            <w:tcW w:w="4786" w:type="dxa"/>
            <w:gridSpan w:val="3"/>
            <w:vMerge/>
            <w:tcBorders>
              <w:left w:val="single" w:sz="8" w:space="0" w:color="auto"/>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b/>
                <w:bCs/>
                <w:sz w:val="20"/>
                <w:szCs w:val="20"/>
                <w:lang w:eastAsia="zh-CN"/>
              </w:rPr>
            </w:pPr>
          </w:p>
        </w:tc>
        <w:tc>
          <w:tcPr>
            <w:tcW w:w="1559" w:type="dxa"/>
            <w:tcBorders>
              <w:top w:val="nil"/>
              <w:left w:val="nil"/>
              <w:bottom w:val="single" w:sz="4" w:space="0" w:color="auto"/>
              <w:right w:val="single" w:sz="4" w:space="0" w:color="auto"/>
            </w:tcBorders>
            <w:shd w:val="clear" w:color="000000" w:fill="FFFFFF"/>
            <w:vAlign w:val="center"/>
          </w:tcPr>
          <w:p>
            <w:pPr>
              <w:keepNext w:val="0"/>
              <w:keepLines w:val="0"/>
              <w:widowControl/>
              <w:suppressLineNumbers w:val="0"/>
              <w:spacing w:before="0" w:beforeAutospacing="0" w:after="0" w:afterAutospacing="0"/>
              <w:ind w:left="0" w:right="0"/>
              <w:jc w:val="left"/>
              <w:rPr>
                <w:rFonts w:ascii="宋体" w:eastAsia="宋体" w:hAnsi="宋体" w:cs="宋体"/>
                <w:b/>
                <w:bCs/>
                <w:sz w:val="20"/>
                <w:szCs w:val="20"/>
                <w:lang w:eastAsia="zh-CN"/>
              </w:rPr>
            </w:pPr>
            <w:r>
              <w:rPr>
                <w:rFonts w:ascii="宋体" w:eastAsia="宋体" w:hAnsi="宋体" w:hint="eastAsia"/>
                <w:snapToGrid w:val="0"/>
                <w:szCs w:val="21"/>
                <w:lang w:eastAsia="zh-CN"/>
              </w:rPr>
              <w:t>小写：</w:t>
            </w:r>
          </w:p>
        </w:tc>
        <w:tc>
          <w:tcPr>
            <w:tcW w:w="2268" w:type="dxa"/>
            <w:tcBorders>
              <w:top w:val="nil"/>
              <w:left w:val="nil"/>
              <w:bottom w:val="single" w:sz="4" w:space="0" w:color="auto"/>
              <w:right w:val="single" w:sz="8" w:space="0" w:color="auto"/>
            </w:tcBorders>
            <w:shd w:val="clear" w:color="000000" w:fill="FFFFFF"/>
            <w:vAlign w:val="center"/>
          </w:tcPr>
          <w:p>
            <w:pPr>
              <w:keepNext w:val="0"/>
              <w:keepLines w:val="0"/>
              <w:widowControl/>
              <w:suppressLineNumbers w:val="0"/>
              <w:spacing w:before="0" w:beforeAutospacing="0" w:after="0" w:afterAutospacing="0"/>
              <w:ind w:left="0" w:right="0"/>
              <w:jc w:val="center"/>
              <w:rPr>
                <w:rFonts w:ascii="宋体" w:eastAsia="宋体" w:hAnsi="宋体" w:cs="宋体" w:hint="eastAsia"/>
                <w:sz w:val="20"/>
                <w:szCs w:val="20"/>
                <w:lang w:eastAsia="zh-CN"/>
              </w:rPr>
            </w:pPr>
          </w:p>
        </w:tc>
      </w:tr>
    </w:tbl>
    <w:p>
      <w:pPr>
        <w:widowControl w:val="0"/>
        <w:tabs>
          <w:tab w:val="left" w:pos="720"/>
        </w:tabs>
        <w:jc w:val="center"/>
        <w:rPr>
          <w:rFonts w:eastAsia="宋体"/>
          <w:b/>
          <w:kern w:val="2"/>
          <w:lang w:eastAsia="zh-CN"/>
        </w:rPr>
      </w:pPr>
    </w:p>
    <w:p>
      <w:pPr>
        <w:widowControl w:val="0"/>
        <w:spacing w:line="360" w:lineRule="auto"/>
        <w:jc w:val="both"/>
        <w:rPr>
          <w:rFonts w:eastAsia="宋体" w:hint="eastAsia"/>
          <w:b/>
          <w:bCs/>
          <w:kern w:val="2"/>
          <w:lang w:eastAsia="zh-CN"/>
        </w:rPr>
      </w:pPr>
      <w:r>
        <w:rPr>
          <w:rFonts w:eastAsia="宋体" w:hint="eastAsia"/>
          <w:b/>
          <w:bCs/>
          <w:kern w:val="2"/>
          <w:lang w:eastAsia="zh-CN"/>
        </w:rPr>
        <w:t>注：1、投标人的投标报价不得超过预算金额，否则将导致投标无效。</w:t>
      </w:r>
    </w:p>
    <w:p>
      <w:pPr>
        <w:widowControl w:val="0"/>
        <w:spacing w:line="360" w:lineRule="auto"/>
        <w:jc w:val="both"/>
        <w:rPr>
          <w:rFonts w:eastAsia="宋体"/>
          <w:b/>
          <w:bCs/>
          <w:kern w:val="2"/>
          <w:lang w:eastAsia="zh-CN"/>
        </w:rPr>
      </w:pPr>
      <w:r>
        <w:rPr>
          <w:rFonts w:eastAsia="宋体" w:hint="eastAsia"/>
          <w:b/>
          <w:bCs/>
          <w:kern w:val="2"/>
          <w:lang w:eastAsia="zh-CN"/>
        </w:rPr>
        <w:t>2、服务类项目包含硬件设备、产品等货物采购的，除了要求供应商响应服务方案及报价外，必须按照货物类公开招标文件模板规定的分项报价表格式，要求供应商响应货物标的产品规格型号并逐一分项报价。</w:t>
      </w:r>
    </w:p>
    <w:p>
      <w:pPr>
        <w:widowControl w:val="0"/>
        <w:spacing w:line="360" w:lineRule="auto"/>
        <w:ind w:firstLine="420" w:firstLineChars="200"/>
        <w:jc w:val="both"/>
        <w:rPr>
          <w:rFonts w:eastAsia="宋体"/>
          <w:kern w:val="2"/>
          <w:sz w:val="21"/>
          <w:lang w:eastAsia="zh-CN"/>
        </w:rPr>
      </w:pPr>
    </w:p>
    <w:p>
      <w:pPr>
        <w:widowControl w:val="0"/>
        <w:tabs>
          <w:tab w:val="left" w:pos="720"/>
        </w:tabs>
        <w:jc w:val="center"/>
        <w:rPr>
          <w:rFonts w:eastAsia="宋体"/>
          <w:b/>
          <w:kern w:val="2"/>
          <w:lang w:eastAsia="zh-CN"/>
        </w:rPr>
      </w:pPr>
    </w:p>
    <w:p>
      <w:pPr>
        <w:widowControl w:val="0"/>
        <w:tabs>
          <w:tab w:val="left" w:pos="720"/>
        </w:tabs>
        <w:jc w:val="center"/>
        <w:rPr>
          <w:rFonts w:eastAsia="宋体"/>
          <w:b/>
          <w:kern w:val="2"/>
          <w:lang w:eastAsia="zh-CN"/>
        </w:rPr>
      </w:pPr>
      <w:r>
        <w:rPr>
          <w:rFonts w:eastAsia="宋体" w:hint="eastAsia"/>
          <w:b/>
          <w:kern w:val="2"/>
          <w:lang w:eastAsia="zh-CN"/>
        </w:rPr>
        <w:t>（二）</w:t>
      </w:r>
      <w:bookmarkStart w:id="47" w:name="_Hlk72073235"/>
      <w:r>
        <w:rPr>
          <w:rFonts w:eastAsia="宋体" w:hint="eastAsia"/>
          <w:b/>
          <w:kern w:val="2"/>
          <w:lang w:eastAsia="zh-CN"/>
        </w:rPr>
        <w:t>投标人认为需要涉及的其他内容报价清单</w:t>
      </w:r>
      <w:bookmarkEnd w:id="47"/>
    </w:p>
    <w:p>
      <w:pPr>
        <w:widowControl w:val="0"/>
        <w:jc w:val="both"/>
        <w:rPr>
          <w:rFonts w:eastAsia="宋体"/>
          <w:b/>
          <w:bCs/>
          <w:kern w:val="2"/>
          <w:sz w:val="21"/>
          <w:lang w:eastAsia="zh-CN"/>
        </w:rPr>
      </w:pPr>
      <w:r>
        <w:rPr>
          <w:rFonts w:eastAsia="宋体"/>
          <w:b/>
          <w:bCs/>
          <w:kern w:val="2"/>
          <w:sz w:val="21"/>
          <w:lang w:eastAsia="zh-CN"/>
        </w:rPr>
        <w:br w:type="page"/>
      </w:r>
    </w:p>
    <w:p>
      <w:pPr>
        <w:keepNext/>
        <w:keepLines/>
        <w:widowControl w:val="0"/>
        <w:spacing w:before="0" w:after="0" w:line="240" w:lineRule="auto"/>
        <w:jc w:val="center"/>
        <w:outlineLvl w:val="2"/>
        <w:rPr>
          <w:rFonts w:ascii="黑体" w:eastAsia="黑体" w:hAnsi="黑体" w:cs="黑体"/>
          <w:kern w:val="2"/>
          <w:szCs w:val="28"/>
          <w:lang w:eastAsia="zh-CN"/>
        </w:rPr>
      </w:pPr>
      <w:r>
        <w:rPr>
          <w:rFonts w:ascii="黑体" w:eastAsia="黑体" w:hAnsi="黑体" w:cs="黑体" w:hint="eastAsia"/>
          <w:kern w:val="2"/>
          <w:szCs w:val="28"/>
          <w:lang w:eastAsia="zh-CN"/>
        </w:rPr>
        <w:t>五</w:t>
      </w:r>
      <w:r>
        <w:rPr>
          <w:rFonts w:ascii="黑体" w:eastAsia="黑体" w:hAnsi="黑体" w:cs="黑体" w:hint="eastAsia"/>
          <w:kern w:val="2"/>
          <w:szCs w:val="28"/>
          <w:lang w:eastAsia="zh-CN"/>
        </w:rPr>
        <w:t>、供应商基本情况表</w:t>
      </w:r>
    </w:p>
    <w:p>
      <w:pPr>
        <w:widowControl w:val="0"/>
        <w:jc w:val="both"/>
        <w:rPr>
          <w:rFonts w:eastAsia="宋体"/>
          <w:kern w:val="2"/>
          <w:sz w:val="21"/>
          <w:lang w:eastAsia="zh-CN"/>
        </w:rPr>
      </w:pPr>
    </w:p>
    <w:p>
      <w:pPr>
        <w:widowControl w:val="0"/>
        <w:jc w:val="both"/>
        <w:rPr>
          <w:rFonts w:ascii="宋体" w:eastAsia="宋体" w:hAnsi="宋体" w:cs="宋体"/>
          <w:kern w:val="2"/>
          <w:lang w:eastAsia="zh-CN"/>
        </w:rPr>
      </w:pPr>
      <w:r>
        <w:rPr>
          <w:rFonts w:ascii="宋体" w:eastAsia="宋体" w:hAnsi="宋体" w:cs="宋体" w:hint="eastAsia"/>
          <w:kern w:val="2"/>
          <w:lang w:eastAsia="zh-CN"/>
        </w:rPr>
        <w:t>填表单位：</w:t>
      </w:r>
      <w:r>
        <w:rPr>
          <w:rFonts w:ascii="宋体" w:eastAsia="宋体" w:hAnsi="宋体" w:cs="宋体" w:hint="eastAsia"/>
          <w:b/>
          <w:color w:val="FF0000"/>
          <w:kern w:val="2"/>
          <w:lang w:eastAsia="zh-CN"/>
        </w:rPr>
        <w:t>（加盖单位公章）</w:t>
      </w:r>
      <w:r>
        <w:rPr>
          <w:rFonts w:ascii="宋体" w:eastAsia="宋体" w:hAnsi="宋体" w:cs="宋体" w:hint="eastAsia"/>
          <w:kern w:val="2"/>
          <w:lang w:eastAsia="zh-CN"/>
        </w:rPr>
        <w:tab/>
      </w:r>
      <w:r>
        <w:rPr>
          <w:rFonts w:ascii="宋体" w:eastAsia="宋体" w:hAnsi="宋体" w:cs="宋体" w:hint="eastAsia"/>
          <w:kern w:val="2"/>
          <w:lang w:eastAsia="zh-CN"/>
        </w:rPr>
        <w:t xml:space="preserve">                   填表日期：    年   月   日</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1"/>
        <w:gridCol w:w="634"/>
        <w:gridCol w:w="1432"/>
        <w:gridCol w:w="972"/>
        <w:gridCol w:w="744"/>
        <w:gridCol w:w="858"/>
        <w:gridCol w:w="1852"/>
        <w:gridCol w:w="181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采购人</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项目名称</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141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投标（响应）供应商</w:t>
            </w:r>
          </w:p>
        </w:tc>
        <w:tc>
          <w:tcPr>
            <w:tcW w:w="255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供应商统一社会信用代码</w:t>
            </w:r>
          </w:p>
        </w:tc>
        <w:tc>
          <w:tcPr>
            <w:tcW w:w="3900"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b/>
                <w:bCs/>
                <w:kern w:val="2"/>
                <w:sz w:val="22"/>
                <w:szCs w:val="22"/>
                <w:lang w:eastAsia="zh-CN"/>
              </w:rPr>
              <w:t>投标（响应）供应商相关人员情况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职务</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姓名</w:t>
            </w: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身份证号码</w:t>
            </w: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劳动合同</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关系单位</w:t>
            </w: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缴纳社会</w:t>
            </w:r>
          </w:p>
          <w:p>
            <w:pPr>
              <w:keepNext w:val="0"/>
              <w:keepLines w:val="0"/>
              <w:suppressLineNumbers w:val="0"/>
              <w:snapToGrid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保险单位</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法定代表人/单位负责人/主要经营负责人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项目投标授权代表人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3</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项目负责人</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4</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主要技术人员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bidi="ar"/>
              </w:rPr>
              <w:t>5</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firstLine="0"/>
              <w:jc w:val="center"/>
              <w:rPr>
                <w:rFonts w:ascii="宋体" w:hAnsi="宋体" w:cs="宋体"/>
                <w:kern w:val="2"/>
                <w:sz w:val="22"/>
                <w:szCs w:val="22"/>
                <w:lang w:eastAsia="zh-CN"/>
              </w:rPr>
            </w:pPr>
            <w:r>
              <w:rPr>
                <w:rFonts w:ascii="宋体" w:hAnsi="宋体" w:cs="宋体" w:hint="eastAsia"/>
                <w:kern w:val="2"/>
                <w:sz w:val="22"/>
                <w:szCs w:val="22"/>
                <w:lang w:eastAsia="zh-CN"/>
              </w:rPr>
              <w:t>投标文件编制人员</w:t>
            </w:r>
          </w:p>
        </w:tc>
        <w:tc>
          <w:tcPr>
            <w:tcW w:w="1027"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703"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72"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1928"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说明：同一职务有多人担任（如主要技术人员），应分行填写。</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b/>
                <w:bCs/>
                <w:kern w:val="2"/>
                <w:sz w:val="22"/>
                <w:szCs w:val="22"/>
                <w:lang w:eastAsia="zh-CN"/>
              </w:rPr>
            </w:pPr>
            <w:r>
              <w:rPr>
                <w:rFonts w:ascii="宋体" w:hAnsi="宋体" w:cs="宋体" w:hint="eastAsia"/>
                <w:b/>
                <w:bCs/>
                <w:kern w:val="2"/>
                <w:sz w:val="22"/>
                <w:szCs w:val="22"/>
                <w:lang w:eastAsia="zh-CN"/>
              </w:rPr>
              <w:t>投标（响应）供应商关联关系情况</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序号</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关联关系类型</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关联主体名称</w:t>
            </w: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备注</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1</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控股股东</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5000" w:type="pct"/>
          <w:jc w:val="center"/>
          <w:tblLayout w:type="fixed"/>
          <w:tblCellMar>
            <w:top w:w="0" w:type="dxa"/>
            <w:left w:w="108" w:type="dxa"/>
            <w:bottom w:w="0" w:type="dxa"/>
            <w:right w:w="108" w:type="dxa"/>
          </w:tblCellMar>
        </w:tblPrEx>
        <w:trPr>
          <w:trHeight w:val="170"/>
          <w:jc w:val="center"/>
        </w:trPr>
        <w:tc>
          <w:tcPr>
            <w:tcW w:w="73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bidi="ar"/>
              </w:rPr>
            </w:pPr>
            <w:r>
              <w:rPr>
                <w:rFonts w:ascii="宋体" w:hAnsi="宋体" w:cs="宋体" w:hint="eastAsia"/>
                <w:kern w:val="2"/>
                <w:sz w:val="22"/>
                <w:szCs w:val="22"/>
                <w:lang w:eastAsia="zh-CN" w:bidi="ar"/>
              </w:rPr>
              <w:t>2</w:t>
            </w:r>
          </w:p>
        </w:tc>
        <w:tc>
          <w:tcPr>
            <w:tcW w:w="2202"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r>
              <w:rPr>
                <w:rFonts w:ascii="宋体" w:hAnsi="宋体" w:cs="宋体" w:hint="eastAsia"/>
                <w:kern w:val="2"/>
                <w:sz w:val="22"/>
                <w:szCs w:val="22"/>
                <w:lang w:eastAsia="zh-CN"/>
              </w:rPr>
              <w:t>管理关系</w:t>
            </w:r>
          </w:p>
        </w:tc>
        <w:tc>
          <w:tcPr>
            <w:tcW w:w="1818" w:type="dxa"/>
            <w:gridSpan w:val="2"/>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line="400" w:lineRule="exact"/>
              <w:ind w:left="0" w:right="0"/>
              <w:jc w:val="center"/>
              <w:rPr>
                <w:rFonts w:ascii="宋体" w:hAnsi="宋体" w:cs="宋体"/>
                <w:kern w:val="2"/>
                <w:sz w:val="22"/>
                <w:szCs w:val="22"/>
                <w:lang w:eastAsia="zh-CN"/>
              </w:rPr>
            </w:pPr>
          </w:p>
        </w:tc>
        <w:tc>
          <w:tcPr>
            <w:tcW w:w="4812" w:type="dxa"/>
            <w:gridSpan w:val="3"/>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kern w:val="2"/>
                <w:sz w:val="22"/>
                <w:szCs w:val="22"/>
                <w:lang w:eastAsia="zh-CN"/>
              </w:rPr>
              <w:t>指对投标（响应）供应商不具有出资持股关系，但对其存在管理关系的主体。</w:t>
            </w:r>
          </w:p>
        </w:tc>
      </w:tr>
      <w:tr>
        <w:tblPrEx>
          <w:tblW w:w="5000" w:type="pct"/>
          <w:jc w:val="center"/>
          <w:tblLayout w:type="fixed"/>
          <w:tblCellMar>
            <w:top w:w="0" w:type="dxa"/>
            <w:left w:w="108" w:type="dxa"/>
            <w:bottom w:w="0" w:type="dxa"/>
            <w:right w:w="108" w:type="dxa"/>
          </w:tblCellMar>
        </w:tblPrEx>
        <w:trPr>
          <w:trHeight w:val="170"/>
          <w:jc w:val="center"/>
        </w:trPr>
        <w:tc>
          <w:tcPr>
            <w:tcW w:w="9568" w:type="dxa"/>
            <w:gridSpan w:val="8"/>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line="400" w:lineRule="exact"/>
              <w:ind w:left="0" w:right="0"/>
              <w:jc w:val="left"/>
              <w:rPr>
                <w:rFonts w:ascii="宋体" w:hAnsi="宋体" w:cs="宋体"/>
                <w:kern w:val="2"/>
                <w:sz w:val="22"/>
                <w:szCs w:val="22"/>
                <w:lang w:eastAsia="zh-CN"/>
              </w:rPr>
            </w:pPr>
            <w:r>
              <w:rPr>
                <w:rFonts w:ascii="宋体" w:hAnsi="宋体" w:cs="宋体" w:hint="eastAsia"/>
                <w:b/>
                <w:bCs/>
                <w:kern w:val="2"/>
                <w:sz w:val="22"/>
                <w:szCs w:val="22"/>
                <w:lang w:eastAsia="zh-CN"/>
              </w:rPr>
              <w:t>说明：同一关联关系类型有多个主体的，应分行填写。</w:t>
            </w:r>
          </w:p>
        </w:tc>
      </w:tr>
    </w:tbl>
    <w:p>
      <w:pPr>
        <w:widowControl/>
        <w:jc w:val="left"/>
        <w:rPr>
          <w:rFonts w:ascii="宋体" w:eastAsia="宋体" w:hAnsi="宋体" w:cs="宋体"/>
          <w:kern w:val="2"/>
          <w:sz w:val="20"/>
          <w:szCs w:val="22"/>
          <w:lang w:eastAsia="zh-CN"/>
        </w:rPr>
        <w:sectPr>
          <w:footerReference w:type="default" r:id="rId6"/>
          <w:pgSz w:w="11906" w:h="16838"/>
          <w:pgMar w:top="1417" w:right="1417" w:bottom="1417" w:left="1701" w:header="851" w:footer="1588" w:gutter="0"/>
          <w:pgNumType w:fmt="decimal"/>
          <w:cols w:num="1" w:space="720"/>
          <w:docGrid w:type="lines" w:linePitch="312" w:charSpace="0"/>
        </w:sectPr>
      </w:pPr>
    </w:p>
    <w:p>
      <w:pPr>
        <w:keepNext/>
        <w:keepLines/>
        <w:widowControl w:val="0"/>
        <w:spacing w:before="260" w:after="260" w:line="240" w:lineRule="auto"/>
        <w:jc w:val="center"/>
        <w:outlineLvl w:val="2"/>
        <w:rPr>
          <w:rFonts w:ascii="黑体" w:eastAsia="黑体" w:hAnsi="宋体"/>
          <w:bCs/>
          <w:kern w:val="2"/>
          <w:szCs w:val="32"/>
          <w:lang w:eastAsia="zh-CN"/>
        </w:rPr>
      </w:pPr>
      <w:r>
        <w:rPr>
          <w:rFonts w:ascii="黑体" w:eastAsia="黑体" w:hAnsi="宋体" w:hint="eastAsia"/>
          <w:bCs/>
          <w:kern w:val="2"/>
          <w:szCs w:val="32"/>
          <w:lang w:eastAsia="zh-CN"/>
        </w:rPr>
        <w:t>六</w:t>
      </w:r>
      <w:r>
        <w:rPr>
          <w:rFonts w:ascii="黑体" w:eastAsia="黑体" w:hAnsi="宋体" w:hint="eastAsia"/>
          <w:bCs/>
          <w:kern w:val="2"/>
          <w:szCs w:val="32"/>
          <w:lang w:eastAsia="zh-CN"/>
        </w:rPr>
        <w:t>、</w:t>
      </w:r>
      <w:bookmarkStart w:id="48" w:name="_Hlk72092499"/>
      <w:r>
        <w:rPr>
          <w:rFonts w:ascii="黑体" w:eastAsia="黑体" w:hAnsi="宋体" w:hint="eastAsia"/>
          <w:bCs/>
          <w:kern w:val="2"/>
          <w:szCs w:val="32"/>
          <w:lang w:eastAsia="zh-CN"/>
        </w:rPr>
        <w:t>法定代表人（负责人）证明书</w:t>
      </w:r>
      <w:bookmarkEnd w:id="48"/>
    </w:p>
    <w:p>
      <w:pPr>
        <w:widowControl w:val="0"/>
        <w:jc w:val="both"/>
        <w:rPr>
          <w:rFonts w:eastAsia="宋体"/>
          <w:kern w:val="2"/>
          <w:lang w:eastAsia="zh-CN"/>
        </w:rPr>
      </w:pPr>
    </w:p>
    <w:p>
      <w:pPr>
        <w:widowControl w:val="0"/>
        <w:spacing w:line="360" w:lineRule="auto"/>
        <w:ind w:firstLine="420" w:firstLineChars="200"/>
        <w:jc w:val="both"/>
        <w:rPr>
          <w:rFonts w:eastAsia="宋体"/>
          <w:kern w:val="2"/>
          <w:sz w:val="21"/>
          <w:szCs w:val="21"/>
          <w:lang w:eastAsia="zh-CN"/>
        </w:rPr>
      </w:pPr>
      <w:r>
        <w:rPr>
          <w:rFonts w:eastAsia="宋体"/>
          <w:kern w:val="2"/>
          <w:sz w:val="21"/>
          <w:szCs w:val="21"/>
          <w:u w:val="single"/>
          <w:lang w:eastAsia="zh-CN" w:bidi="ar"/>
        </w:rPr>
        <w:t xml:space="preserve">                 </w:t>
      </w:r>
      <w:r>
        <w:rPr>
          <w:rFonts w:eastAsia="宋体" w:cs="宋体" w:hint="eastAsia"/>
          <w:kern w:val="2"/>
          <w:sz w:val="21"/>
          <w:szCs w:val="21"/>
          <w:lang w:eastAsia="zh-CN" w:bidi="ar"/>
        </w:rPr>
        <w:t>（姓名），现任我单位</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职务，为法定代表人（负责人），身份证件号为：</w:t>
      </w:r>
      <w:r>
        <w:rPr>
          <w:rFonts w:eastAsia="宋体"/>
          <w:kern w:val="2"/>
          <w:sz w:val="21"/>
          <w:szCs w:val="21"/>
          <w:u w:val="single"/>
          <w:lang w:eastAsia="zh-CN" w:bidi="ar"/>
        </w:rPr>
        <w:t xml:space="preserve">                                     </w:t>
      </w: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特此证明。</w:t>
      </w:r>
    </w:p>
    <w:p>
      <w:pPr>
        <w:widowControl w:val="0"/>
        <w:spacing w:line="360" w:lineRule="auto"/>
        <w:ind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说明：</w:t>
      </w:r>
      <w:r>
        <w:rPr>
          <w:rFonts w:eastAsia="宋体"/>
          <w:b/>
          <w:bCs/>
          <w:color w:val="FF0000"/>
          <w:kern w:val="2"/>
          <w:sz w:val="21"/>
          <w:szCs w:val="21"/>
          <w:lang w:eastAsia="zh-CN" w:bidi="ar"/>
        </w:rPr>
        <w:t>1</w:t>
      </w:r>
      <w:r>
        <w:rPr>
          <w:rFonts w:eastAsia="宋体" w:cs="宋体" w:hint="eastAsia"/>
          <w:b/>
          <w:bCs/>
          <w:color w:val="FF0000"/>
          <w:kern w:val="2"/>
          <w:sz w:val="21"/>
          <w:szCs w:val="21"/>
          <w:lang w:eastAsia="zh-CN" w:bidi="ar"/>
        </w:rPr>
        <w:t>、法定代表人为投标人（企业事业单位、国家机关、社会团体）的主要行政负责人。</w:t>
      </w:r>
    </w:p>
    <w:p>
      <w:pPr>
        <w:widowControl w:val="0"/>
        <w:numPr>
          <w:ilvl w:val="0"/>
          <w:numId w:val="4"/>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本证明书要供法定代表人（负责人）相关身份证明文件：身份证扫描件（正反两面）；港澳台居民可提供来往通行证扫描件；非中国国籍管辖范围人员，可提供公安部门认可的身份证明材料扫描件。</w:t>
      </w:r>
    </w:p>
    <w:p>
      <w:pPr>
        <w:widowControl w:val="0"/>
        <w:numPr>
          <w:ilvl w:val="0"/>
          <w:numId w:val="4"/>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本项目投标授权代表为法定代表人（负责人）的，无需提供《投标文件签署授权委托书》。</w:t>
      </w:r>
    </w:p>
    <w:p>
      <w:pPr>
        <w:widowControl w:val="0"/>
        <w:numPr>
          <w:ilvl w:val="0"/>
          <w:numId w:val="4"/>
        </w:numPr>
        <w:spacing w:line="360" w:lineRule="auto"/>
        <w:ind w:left="0" w:firstLine="420" w:firstLineChars="200"/>
        <w:jc w:val="both"/>
        <w:rPr>
          <w:rFonts w:eastAsia="宋体"/>
          <w:b/>
          <w:bCs/>
          <w:color w:val="FF0000"/>
          <w:kern w:val="2"/>
          <w:sz w:val="21"/>
          <w:szCs w:val="21"/>
          <w:lang w:eastAsia="zh-CN"/>
        </w:rPr>
      </w:pPr>
      <w:r>
        <w:rPr>
          <w:rFonts w:eastAsia="宋体" w:cs="宋体" w:hint="eastAsia"/>
          <w:b/>
          <w:bCs/>
          <w:color w:val="FF0000"/>
          <w:kern w:val="2"/>
          <w:sz w:val="21"/>
          <w:szCs w:val="21"/>
          <w:lang w:eastAsia="zh-CN" w:bidi="ar"/>
        </w:rPr>
        <w:t>内容必须填写真实、清楚，涂改无效，不得转让、买卖。</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44"/>
        <w:gridCol w:w="464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lang w:eastAsia="zh-CN"/>
        </w:rPr>
      </w:pPr>
    </w:p>
    <w:p>
      <w:pPr>
        <w:widowControl w:val="0"/>
        <w:jc w:val="both"/>
        <w:rPr>
          <w:rFonts w:ascii="黑体" w:eastAsia="黑体" w:hAnsi="宋体" w:cs="黑体"/>
          <w:bCs/>
          <w:kern w:val="2"/>
          <w:szCs w:val="32"/>
          <w:lang w:eastAsia="zh-CN"/>
        </w:rPr>
      </w:pPr>
      <w:r>
        <w:rPr>
          <w:rFonts w:ascii="黑体" w:eastAsia="黑体" w:hAnsi="宋体" w:cs="黑体" w:hint="eastAsia"/>
          <w:bCs/>
          <w:kern w:val="2"/>
          <w:szCs w:val="32"/>
          <w:lang w:eastAsia="zh-CN"/>
        </w:rPr>
        <w:br w:type="page"/>
      </w:r>
    </w:p>
    <w:p>
      <w:pPr>
        <w:keepNext/>
        <w:keepLines/>
        <w:widowControl/>
        <w:spacing w:before="120" w:after="120" w:line="240" w:lineRule="auto"/>
        <w:jc w:val="center"/>
        <w:outlineLvl w:val="2"/>
        <w:rPr>
          <w:rFonts w:ascii="黑体" w:eastAsia="黑体" w:hAnsi="宋体" w:cs="黑体"/>
          <w:bCs/>
          <w:kern w:val="2"/>
          <w:szCs w:val="32"/>
          <w:lang w:eastAsia="zh-CN"/>
        </w:rPr>
      </w:pPr>
      <w:r>
        <w:rPr>
          <w:rFonts w:ascii="黑体" w:eastAsia="黑体" w:hAnsi="宋体" w:cs="黑体" w:hint="eastAsia"/>
          <w:bCs/>
          <w:kern w:val="2"/>
          <w:szCs w:val="32"/>
          <w:lang w:eastAsia="zh-CN"/>
        </w:rPr>
        <w:t>七</w:t>
      </w:r>
      <w:r>
        <w:rPr>
          <w:rFonts w:ascii="黑体" w:eastAsia="黑体" w:hAnsi="宋体" w:cs="黑体" w:hint="eastAsia"/>
          <w:bCs/>
          <w:kern w:val="2"/>
          <w:szCs w:val="32"/>
          <w:lang w:eastAsia="zh-CN"/>
        </w:rPr>
        <w:t>、投标文件签署授权委托书</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本授权委托书声明：我</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（姓名）系</w:t>
      </w:r>
      <w:r>
        <w:rPr>
          <w:rFonts w:eastAsia="宋体"/>
          <w:kern w:val="2"/>
          <w:sz w:val="21"/>
          <w:szCs w:val="21"/>
          <w:u w:val="single"/>
          <w:lang w:eastAsia="zh-CN" w:bidi="ar"/>
        </w:rPr>
        <w:t xml:space="preserve">             </w:t>
      </w:r>
      <w:r>
        <w:rPr>
          <w:rFonts w:eastAsia="宋体" w:cs="宋体" w:hint="eastAsia"/>
          <w:kern w:val="2"/>
          <w:sz w:val="21"/>
          <w:szCs w:val="21"/>
          <w:lang w:eastAsia="zh-CN" w:bidi="ar"/>
        </w:rPr>
        <w:t>（投标人名称）的法定代表人（负责人），现授权委托</w:t>
      </w:r>
      <w:r>
        <w:rPr>
          <w:rFonts w:eastAsia="宋体"/>
          <w:kern w:val="2"/>
          <w:sz w:val="21"/>
          <w:szCs w:val="21"/>
          <w:u w:val="single"/>
          <w:lang w:eastAsia="zh-CN" w:bidi="ar"/>
        </w:rPr>
        <w:t xml:space="preserve">            </w:t>
      </w:r>
      <w:r>
        <w:rPr>
          <w:rFonts w:eastAsia="宋体" w:cs="宋体" w:hint="eastAsia"/>
          <w:kern w:val="2"/>
          <w:sz w:val="21"/>
          <w:szCs w:val="21"/>
          <w:lang w:eastAsia="zh-CN" w:bidi="ar"/>
        </w:rPr>
        <w:t>（姓名）为我单位签署本项目已递交的投标文件的法定代表人（负责人）的授权委托代理人，代理人全权代表我所签署的本项目已递交的投标文件内容我均承认。</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代理人无转委托权，特此委托。</w:t>
      </w:r>
    </w:p>
    <w:p>
      <w:pPr>
        <w:widowControl w:val="0"/>
        <w:spacing w:line="360" w:lineRule="auto"/>
        <w:ind w:firstLine="420" w:firstLineChars="200"/>
        <w:jc w:val="both"/>
        <w:rPr>
          <w:rFonts w:eastAsia="宋体"/>
          <w:kern w:val="2"/>
          <w:sz w:val="21"/>
          <w:szCs w:val="21"/>
          <w:lang w:eastAsia="zh-CN"/>
        </w:rPr>
      </w:pP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代理人：</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身份证件号：</w:t>
      </w:r>
      <w:r>
        <w:rPr>
          <w:rFonts w:eastAsia="宋体"/>
          <w:kern w:val="2"/>
          <w:sz w:val="21"/>
          <w:szCs w:val="21"/>
          <w:u w:val="single"/>
          <w:lang w:eastAsia="zh-CN" w:bidi="ar"/>
        </w:rPr>
        <w:t xml:space="preserve">                        </w:t>
      </w:r>
      <w:r>
        <w:rPr>
          <w:rFonts w:eastAsia="宋体" w:cs="宋体" w:hint="eastAsia"/>
          <w:kern w:val="2"/>
          <w:sz w:val="21"/>
          <w:szCs w:val="21"/>
          <w:lang w:eastAsia="zh-CN" w:bidi="ar"/>
        </w:rPr>
        <w:t>，职务：</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联系电话：</w:t>
      </w:r>
      <w:r>
        <w:rPr>
          <w:rFonts w:eastAsia="宋体"/>
          <w:kern w:val="2"/>
          <w:sz w:val="21"/>
          <w:szCs w:val="21"/>
          <w:u w:val="single"/>
          <w:lang w:eastAsia="zh-CN" w:bidi="ar"/>
        </w:rPr>
        <w:t xml:space="preserve">         </w:t>
      </w:r>
      <w:r>
        <w:rPr>
          <w:rFonts w:eastAsia="宋体" w:cs="宋体" w:hint="eastAsia"/>
          <w:kern w:val="2"/>
          <w:sz w:val="21"/>
          <w:szCs w:val="21"/>
          <w:lang w:eastAsia="zh-CN" w:bidi="ar"/>
        </w:rPr>
        <w:t>，手机：</w:t>
      </w:r>
      <w:r>
        <w:rPr>
          <w:rFonts w:eastAsia="宋体"/>
          <w:kern w:val="2"/>
          <w:sz w:val="21"/>
          <w:szCs w:val="21"/>
          <w:u w:val="single"/>
          <w:lang w:eastAsia="zh-CN" w:bidi="ar"/>
        </w:rPr>
        <w:t xml:space="preserve">                </w:t>
      </w:r>
      <w:r>
        <w:rPr>
          <w:rFonts w:eastAsia="宋体" w:cs="宋体" w:hint="eastAsia"/>
          <w:kern w:val="2"/>
          <w:sz w:val="21"/>
          <w:szCs w:val="21"/>
          <w:lang w:eastAsia="zh-CN" w:bidi="ar"/>
        </w:rPr>
        <w:t>，电子邮箱：</w:t>
      </w:r>
      <w:r>
        <w:rPr>
          <w:rFonts w:eastAsia="宋体"/>
          <w:kern w:val="2"/>
          <w:sz w:val="21"/>
          <w:szCs w:val="21"/>
          <w:u w:val="single"/>
          <w:lang w:eastAsia="zh-CN" w:bidi="ar"/>
        </w:rPr>
        <w:t xml:space="preserve">                     </w:t>
      </w:r>
      <w:r>
        <w:rPr>
          <w:rFonts w:eastAsia="宋体" w:cs="宋体" w:hint="eastAsia"/>
          <w:kern w:val="2"/>
          <w:sz w:val="21"/>
          <w:szCs w:val="21"/>
          <w:lang w:eastAsia="zh-CN" w:bidi="ar"/>
        </w:rPr>
        <w:t>；</w:t>
      </w:r>
    </w:p>
    <w:p>
      <w:pPr>
        <w:widowControl w:val="0"/>
        <w:spacing w:line="360" w:lineRule="auto"/>
        <w:ind w:firstLine="420" w:firstLineChars="200"/>
        <w:jc w:val="both"/>
        <w:rPr>
          <w:rFonts w:eastAsia="宋体"/>
          <w:kern w:val="2"/>
          <w:sz w:val="21"/>
          <w:szCs w:val="21"/>
          <w:lang w:eastAsia="zh-CN"/>
        </w:rPr>
      </w:pPr>
      <w:r>
        <w:rPr>
          <w:rFonts w:eastAsia="宋体" w:cs="宋体" w:hint="eastAsia"/>
          <w:kern w:val="2"/>
          <w:sz w:val="21"/>
          <w:szCs w:val="21"/>
          <w:lang w:eastAsia="zh-CN" w:bidi="ar"/>
        </w:rPr>
        <w:t>授权委托日期：</w:t>
      </w:r>
      <w:r>
        <w:rPr>
          <w:rFonts w:eastAsia="宋体"/>
          <w:kern w:val="2"/>
          <w:sz w:val="21"/>
          <w:szCs w:val="21"/>
          <w:u w:val="single"/>
          <w:lang w:eastAsia="zh-CN" w:bidi="ar"/>
        </w:rPr>
        <w:t xml:space="preserve">         </w:t>
      </w:r>
      <w:r>
        <w:rPr>
          <w:rFonts w:eastAsia="宋体" w:cs="宋体" w:hint="eastAsia"/>
          <w:kern w:val="2"/>
          <w:sz w:val="21"/>
          <w:szCs w:val="21"/>
          <w:lang w:eastAsia="zh-CN" w:bidi="ar"/>
        </w:rPr>
        <w:t>年</w:t>
      </w:r>
      <w:r>
        <w:rPr>
          <w:rFonts w:eastAsia="宋体"/>
          <w:kern w:val="2"/>
          <w:sz w:val="21"/>
          <w:szCs w:val="21"/>
          <w:u w:val="single"/>
          <w:lang w:eastAsia="zh-CN" w:bidi="ar"/>
        </w:rPr>
        <w:t xml:space="preserve">     </w:t>
      </w:r>
      <w:r>
        <w:rPr>
          <w:rFonts w:eastAsia="宋体" w:cs="宋体" w:hint="eastAsia"/>
          <w:kern w:val="2"/>
          <w:sz w:val="21"/>
          <w:szCs w:val="21"/>
          <w:lang w:eastAsia="zh-CN" w:bidi="ar"/>
        </w:rPr>
        <w:t>月</w:t>
      </w:r>
      <w:r>
        <w:rPr>
          <w:rFonts w:eastAsia="宋体"/>
          <w:kern w:val="2"/>
          <w:sz w:val="21"/>
          <w:szCs w:val="21"/>
          <w:lang w:eastAsia="zh-CN" w:bidi="ar"/>
        </w:rPr>
        <w:t xml:space="preserve"> </w:t>
      </w:r>
      <w:r>
        <w:rPr>
          <w:rFonts w:eastAsia="宋体"/>
          <w:kern w:val="2"/>
          <w:sz w:val="21"/>
          <w:szCs w:val="21"/>
          <w:u w:val="single"/>
          <w:lang w:eastAsia="zh-CN" w:bidi="ar"/>
        </w:rPr>
        <w:t xml:space="preserve">      </w:t>
      </w:r>
      <w:r>
        <w:rPr>
          <w:rFonts w:eastAsia="宋体" w:cs="宋体" w:hint="eastAsia"/>
          <w:kern w:val="2"/>
          <w:sz w:val="21"/>
          <w:szCs w:val="21"/>
          <w:lang w:eastAsia="zh-CN" w:bidi="ar"/>
        </w:rPr>
        <w:t>日。</w:t>
      </w:r>
    </w:p>
    <w:p>
      <w:pPr>
        <w:widowControl w:val="0"/>
        <w:spacing w:line="360" w:lineRule="auto"/>
        <w:jc w:val="both"/>
        <w:rPr>
          <w:rFonts w:eastAsia="宋体"/>
          <w:b/>
          <w:color w:val="FF0000"/>
          <w:kern w:val="2"/>
          <w:sz w:val="21"/>
          <w:szCs w:val="21"/>
          <w:lang w:eastAsia="zh-CN"/>
        </w:rPr>
      </w:pPr>
      <w:r>
        <w:rPr>
          <w:rFonts w:eastAsia="宋体" w:cs="宋体" w:hint="eastAsia"/>
          <w:b/>
          <w:color w:val="FF0000"/>
          <w:kern w:val="2"/>
          <w:sz w:val="21"/>
          <w:szCs w:val="21"/>
          <w:lang w:eastAsia="zh-CN" w:bidi="ar"/>
        </w:rPr>
        <w:t>附：请提供代理人身份证扫描件（正反两面）；港澳台居民可提供来往通行证扫描件；非中国国籍管辖范围人员，可提供公安部门认可的身份证明材料扫描件。</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644"/>
        <w:gridCol w:w="464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证件扫描件正面</w:t>
            </w:r>
          </w:p>
          <w:p>
            <w:pPr>
              <w:keepNext w:val="0"/>
              <w:keepLines w:val="0"/>
              <w:suppressLineNumbers w:val="0"/>
              <w:spacing w:before="0" w:beforeAutospacing="0" w:after="120" w:afterAutospacing="0"/>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p>
            <w:pPr>
              <w:keepNext w:val="0"/>
              <w:keepLines w:val="0"/>
              <w:suppressLineNumbers w:val="0"/>
              <w:spacing w:before="0" w:beforeAutospacing="0" w:after="0" w:afterAutospacing="0" w:line="360" w:lineRule="auto"/>
              <w:ind w:left="0" w:right="0"/>
              <w:jc w:val="left"/>
              <w:rPr>
                <w:lang w:eastAsia="zh-CN" w:bidi="ar"/>
              </w:rPr>
            </w:pPr>
          </w:p>
        </w:tc>
        <w:tc>
          <w:tcPr>
            <w:tcW w:w="4265" w:type="dxa"/>
            <w:tcBorders>
              <w:top w:val="single" w:sz="4" w:space="0" w:color="auto"/>
              <w:left w:val="single" w:sz="4" w:space="0" w:color="auto"/>
              <w:bottom w:val="single" w:sz="4" w:space="0" w:color="auto"/>
              <w:right w:val="single" w:sz="4" w:space="0" w:color="auto"/>
            </w:tcBorders>
            <w:shd w:val="clear" w:color="auto" w:fill="auto"/>
          </w:tcPr>
          <w:p>
            <w:pPr>
              <w:keepNext w:val="0"/>
              <w:keepLines w:val="0"/>
              <w:suppressLineNumbers w:val="0"/>
              <w:spacing w:before="0" w:beforeAutospacing="0" w:after="0" w:afterAutospacing="0"/>
              <w:ind w:left="0" w:right="0"/>
              <w:jc w:val="center"/>
              <w:rPr>
                <w:kern w:val="2"/>
                <w:sz w:val="21"/>
                <w:lang w:eastAsia="zh-CN"/>
              </w:rPr>
            </w:pPr>
            <w:r>
              <w:rPr>
                <w:rFonts w:cs="宋体" w:hint="eastAsia"/>
                <w:kern w:val="2"/>
                <w:sz w:val="21"/>
                <w:lang w:eastAsia="zh-CN" w:bidi="ar"/>
              </w:rPr>
              <w:t>证件扫描件反面</w:t>
            </w:r>
          </w:p>
          <w:p>
            <w:pPr>
              <w:keepNext w:val="0"/>
              <w:keepLines w:val="0"/>
              <w:suppressLineNumbers w:val="0"/>
              <w:spacing w:before="0" w:beforeAutospacing="0" w:after="120" w:afterAutospacing="0"/>
              <w:ind w:left="0" w:right="0"/>
              <w:jc w:val="center"/>
              <w:rPr>
                <w:lang w:eastAsia="zh-CN" w:bidi="ar"/>
              </w:rPr>
            </w:pPr>
          </w:p>
          <w:p>
            <w:pPr>
              <w:keepNext w:val="0"/>
              <w:keepLines w:val="0"/>
              <w:suppressLineNumbers w:val="0"/>
              <w:spacing w:before="0" w:beforeAutospacing="0" w:after="0" w:afterAutospacing="0" w:line="360" w:lineRule="auto"/>
              <w:ind w:left="0" w:right="0"/>
              <w:jc w:val="center"/>
              <w:rPr>
                <w:lang w:eastAsia="zh-CN" w:bidi="ar"/>
              </w:rPr>
            </w:pPr>
          </w:p>
        </w:tc>
      </w:tr>
    </w:tbl>
    <w:p>
      <w:pPr>
        <w:widowControl w:val="0"/>
        <w:spacing w:before="0" w:beforeAutospacing="1" w:after="0" w:afterAutospacing="1"/>
        <w:ind w:left="0" w:right="0"/>
        <w:jc w:val="left"/>
        <w:rPr>
          <w:rFonts w:eastAsia="宋体"/>
          <w:szCs w:val="22"/>
          <w:lang w:eastAsia="zh-CN" w:bidi="ar"/>
        </w:rPr>
      </w:pPr>
      <w:r>
        <w:rPr>
          <w:rFonts w:ascii="黑体" w:eastAsia="黑体" w:hAnsi="宋体" w:cs="黑体" w:hint="eastAsia"/>
          <w:b/>
          <w:bCs/>
          <w:lang w:eastAsia="zh-CN" w:bidi="ar"/>
        </w:rPr>
        <w:t>温馨提示</w:t>
      </w:r>
      <w:r>
        <w:rPr>
          <w:rFonts w:ascii="黑体" w:eastAsia="黑体" w:hAnsi="宋体" w:cs="黑体" w:hint="eastAsia"/>
          <w:lang w:eastAsia="zh-CN" w:bidi="ar"/>
        </w:rPr>
        <w:t>：</w:t>
      </w:r>
      <w:r>
        <w:rPr>
          <w:rFonts w:eastAsia="宋体" w:cs="宋体" w:hint="eastAsia"/>
          <w:sz w:val="21"/>
          <w:szCs w:val="21"/>
          <w:lang w:eastAsia="zh-CN"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pPr>
        <w:widowControl w:val="0"/>
        <w:jc w:val="both"/>
        <w:rPr>
          <w:rFonts w:eastAsia="宋体"/>
          <w:kern w:val="2"/>
          <w:sz w:val="21"/>
          <w:lang w:eastAsia="zh-CN"/>
        </w:rPr>
      </w:pPr>
    </w:p>
    <w:p>
      <w:pPr>
        <w:widowControl w:val="0"/>
        <w:spacing w:line="360" w:lineRule="auto"/>
        <w:jc w:val="both"/>
        <w:rPr>
          <w:rFonts w:eastAsia="宋体" w:hAnsi="宋体"/>
          <w:b/>
          <w:bCs/>
          <w:kern w:val="2"/>
          <w:lang w:eastAsia="zh-CN"/>
        </w:rPr>
      </w:pPr>
      <w:r>
        <w:rPr>
          <w:rFonts w:eastAsia="宋体"/>
          <w:b/>
          <w:bCs/>
          <w:kern w:val="2"/>
          <w:lang w:eastAsia="zh-CN"/>
        </w:rPr>
        <w:br w:type="page"/>
      </w:r>
    </w:p>
    <w:p>
      <w:pPr>
        <w:keepNext/>
        <w:keepLines/>
        <w:widowControl w:val="0"/>
        <w:spacing w:before="260" w:after="260" w:line="240" w:lineRule="auto"/>
        <w:jc w:val="center"/>
        <w:outlineLvl w:val="2"/>
        <w:rPr>
          <w:rFonts w:ascii="黑体" w:eastAsia="黑体" w:hAnsi="宋体"/>
          <w:bCs/>
          <w:lang w:eastAsia="zh-CN"/>
        </w:rPr>
      </w:pPr>
      <w:r>
        <w:rPr>
          <w:rFonts w:ascii="黑体" w:eastAsia="黑体" w:hAnsi="宋体" w:hint="eastAsia"/>
          <w:bCs/>
          <w:lang w:eastAsia="zh-CN"/>
        </w:rPr>
        <w:t>八</w:t>
      </w:r>
      <w:r>
        <w:rPr>
          <w:rFonts w:ascii="黑体" w:eastAsia="黑体" w:hAnsi="宋体" w:hint="eastAsia"/>
          <w:bCs/>
          <w:lang w:eastAsia="zh-CN"/>
        </w:rPr>
        <w:t>、</w:t>
      </w:r>
      <w:bookmarkStart w:id="49" w:name="_Hlk72092634"/>
      <w:r>
        <w:rPr>
          <w:rFonts w:ascii="黑体" w:eastAsia="黑体" w:hAnsi="宋体" w:hint="eastAsia"/>
          <w:bCs/>
          <w:lang w:eastAsia="zh-CN"/>
        </w:rPr>
        <w:t>实质性条款响应情况表</w:t>
      </w:r>
      <w:bookmarkEnd w:id="49"/>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
        <w:gridCol w:w="6686"/>
        <w:gridCol w:w="831"/>
        <w:gridCol w:w="656"/>
        <w:gridCol w:w="69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序号</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kern w:val="2"/>
                <w:sz w:val="21"/>
                <w:szCs w:val="21"/>
                <w:lang w:eastAsia="zh-CN" w:bidi="ar"/>
              </w:rPr>
              <w:t>实质性条款具体内容</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投标响应</w:t>
            </w: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偏离情况</w:t>
            </w: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leftChars="0" w:rightChars="0"/>
              <w:jc w:val="center"/>
              <w:rPr>
                <w:rFonts w:ascii="宋体" w:eastAsia="宋体" w:hAnsi="宋体" w:hint="eastAsia"/>
                <w:kern w:val="2"/>
                <w:sz w:val="21"/>
                <w:szCs w:val="21"/>
                <w:lang w:eastAsia="zh-CN" w:bidi="ar"/>
              </w:rPr>
            </w:pPr>
            <w:r>
              <w:rPr>
                <w:rFonts w:eastAsia="宋体" w:cs="宋体" w:hint="eastAsia"/>
                <w:kern w:val="2"/>
                <w:sz w:val="21"/>
                <w:lang w:eastAsia="zh-CN" w:bidi="ar"/>
              </w:rPr>
              <w:t>说明</w:t>
            </w: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1</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jc w:val="left"/>
              <w:rPr>
                <w:rFonts w:eastAsia="宋体" w:hint="eastAsia"/>
                <w:kern w:val="2"/>
                <w:sz w:val="21"/>
                <w:lang w:eastAsia="zh-CN"/>
              </w:rPr>
            </w:pPr>
            <w:r>
              <w:rPr>
                <w:rFonts w:eastAsia="宋体" w:hint="eastAsia"/>
                <w:kern w:val="2"/>
                <w:sz w:val="21"/>
                <w:lang w:eastAsia="zh-CN"/>
              </w:rPr>
              <w:t>★硬件设备采购</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58"/>
              <w:gridCol w:w="1125"/>
              <w:gridCol w:w="4351"/>
              <w:gridCol w:w="526"/>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序号</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名称</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参数</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center"/>
                    <w:rPr>
                      <w:b/>
                      <w:color w:val="000000"/>
                      <w:kern w:val="2"/>
                      <w:sz w:val="21"/>
                      <w:lang w:eastAsia="zh-CN"/>
                    </w:rPr>
                  </w:pPr>
                  <w:r>
                    <w:rPr>
                      <w:rFonts w:hint="eastAsia"/>
                      <w:b/>
                      <w:color w:val="000000"/>
                      <w:kern w:val="2"/>
                      <w:sz w:val="21"/>
                      <w:lang w:eastAsia="zh-CN"/>
                    </w:rPr>
                    <w:t>数量</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1</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蓝牙数据采集终端</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无线标准： 802.11 b/g/n/AC/AX</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频率范围：2.4GHz</w:t>
                  </w:r>
                  <w:r>
                    <w:rPr>
                      <w:rFonts w:hint="eastAsia"/>
                      <w:bCs/>
                      <w:color w:val="000000"/>
                      <w:kern w:val="2"/>
                      <w:sz w:val="21"/>
                      <w:lang w:eastAsia="zh-CN"/>
                    </w:rPr>
                    <w:t>、</w:t>
                  </w:r>
                  <w:r>
                    <w:rPr>
                      <w:rFonts w:hint="eastAsia"/>
                      <w:bCs/>
                      <w:color w:val="000000"/>
                      <w:kern w:val="2"/>
                      <w:sz w:val="21"/>
                      <w:lang w:eastAsia="zh-CN"/>
                    </w:rPr>
                    <w:t>5GWiFi全信道</w:t>
                  </w:r>
                  <w:r>
                    <w:rPr>
                      <w:rFonts w:hint="eastAsia"/>
                      <w:bCs/>
                      <w:color w:val="000000"/>
                      <w:kern w:val="2"/>
                      <w:sz w:val="21"/>
                      <w:lang w:eastAsia="zh-CN"/>
                    </w:rPr>
                    <w:t>、</w:t>
                  </w:r>
                  <w:r>
                    <w:rPr>
                      <w:rFonts w:hint="eastAsia"/>
                      <w:bCs/>
                      <w:color w:val="000000"/>
                      <w:kern w:val="2"/>
                      <w:sz w:val="21"/>
                      <w:lang w:eastAsia="zh-CN"/>
                    </w:rPr>
                    <w:t>蓝牙全信道。</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工作电压： 圆头电源供电 DC  9V——48V</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工作电流： 平均值： 500mA</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工作温度： -40°~125°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无线网络模式： AP+STATION、桥接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安全机制： WPA/WPA2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加密类型： WEP/TKIP/AES</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数据回传： 支持自定义服务器</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 xml:space="preserve">数据格式：json  </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网络协议： TCP/HTTP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用户配置： WEB 界面</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探针网卡探测范围：200-300米半径</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传输方式：</w:t>
                  </w:r>
                  <w:r>
                    <w:rPr>
                      <w:rFonts w:hint="eastAsia"/>
                      <w:bCs/>
                      <w:color w:val="000000"/>
                      <w:kern w:val="2"/>
                      <w:sz w:val="21"/>
                      <w:lang w:eastAsia="zh-CN"/>
                    </w:rPr>
                    <w:t>支持网线、WIFI、3G4G</w:t>
                  </w:r>
                  <w:r>
                    <w:rPr>
                      <w:rFonts w:hint="eastAsia"/>
                      <w:bCs/>
                      <w:color w:val="000000"/>
                      <w:kern w:val="2"/>
                      <w:sz w:val="21"/>
                      <w:lang w:eastAsia="zh-CN"/>
                    </w:rPr>
                    <w:t>网络</w:t>
                  </w:r>
                  <w:r>
                    <w:rPr>
                      <w:rFonts w:hint="eastAsia"/>
                      <w:bCs/>
                      <w:color w:val="000000"/>
                      <w:kern w:val="2"/>
                      <w:sz w:val="21"/>
                      <w:lang w:eastAsia="zh-CN"/>
                    </w:rPr>
                    <w:t>回传数据</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60台</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2</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专线接入</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运营商固定IP互联网专线：</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不少于8个固定外网IP地址;</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接入速率：上行&gt;=50Mbps，下行100&gt;=100MMbp;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含2年资费</w:t>
                  </w:r>
                  <w:r>
                    <w:rPr>
                      <w:rFonts w:hint="eastAsia"/>
                      <w:bCs/>
                      <w:color w:val="000000"/>
                      <w:kern w:val="2"/>
                      <w:sz w:val="21"/>
                      <w:lang w:eastAsia="zh-CN"/>
                    </w:rPr>
                    <w:t>。</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1项</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3</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4G流量卡</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4G网络流量卡，单卡每月流量不少于32G，48 套支持省内流量，</w:t>
                  </w:r>
                  <w:r>
                    <w:rPr>
                      <w:rFonts w:hint="eastAsia"/>
                      <w:bCs/>
                      <w:color w:val="000000"/>
                      <w:kern w:val="2"/>
                      <w:sz w:val="21"/>
                      <w:lang w:eastAsia="zh-CN"/>
                    </w:rPr>
                    <w:t>12套</w:t>
                  </w:r>
                  <w:r>
                    <w:rPr>
                      <w:rFonts w:hint="eastAsia"/>
                      <w:bCs/>
                      <w:color w:val="000000"/>
                      <w:kern w:val="2"/>
                      <w:sz w:val="21"/>
                      <w:lang w:eastAsia="zh-CN"/>
                    </w:rPr>
                    <w:t>支持香港地区流量</w:t>
                  </w:r>
                  <w:r>
                    <w:rPr>
                      <w:rFonts w:hint="eastAsia"/>
                      <w:bCs/>
                      <w:color w:val="000000"/>
                      <w:kern w:val="2"/>
                      <w:sz w:val="21"/>
                      <w:lang w:eastAsia="zh-CN"/>
                    </w:rPr>
                    <w:t>；含1年资费。</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60套</w:t>
                  </w:r>
                </w:p>
              </w:tc>
            </w:tr>
            <w:tr>
              <w:tblPrEx>
                <w:tblW w:w="5000" w:type="pct"/>
                <w:tblInd w:w="0" w:type="dxa"/>
                <w:tblLayout w:type="fixed"/>
                <w:tblCellMar>
                  <w:top w:w="0" w:type="dxa"/>
                  <w:left w:w="108" w:type="dxa"/>
                  <w:bottom w:w="0" w:type="dxa"/>
                  <w:right w:w="108" w:type="dxa"/>
                </w:tblCellMar>
              </w:tblPrEx>
              <w:tc>
                <w:tcPr>
                  <w:tcW w:w="354"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4</w:t>
                  </w:r>
                </w:p>
              </w:tc>
              <w:tc>
                <w:tcPr>
                  <w:tcW w:w="870"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显示设备</w:t>
                  </w:r>
                </w:p>
              </w:tc>
              <w:tc>
                <w:tcPr>
                  <w:tcW w:w="3366" w:type="pct"/>
                </w:tcPr>
                <w:p>
                  <w:pPr>
                    <w:keepNext w:val="0"/>
                    <w:keepLines w:val="0"/>
                    <w:suppressLineNumbers w:val="0"/>
                    <w:adjustRightInd w:val="0"/>
                    <w:snapToGrid w:val="0"/>
                    <w:spacing w:before="0" w:beforeAutospacing="0" w:after="0" w:afterAutospacing="0" w:line="240" w:lineRule="auto"/>
                    <w:ind w:left="0" w:right="0" w:leftChars="0"/>
                    <w:jc w:val="left"/>
                    <w:rPr>
                      <w:rFonts w:hint="eastAsia"/>
                      <w:bCs/>
                      <w:color w:val="000000"/>
                      <w:kern w:val="2"/>
                      <w:sz w:val="21"/>
                      <w:lang w:eastAsia="zh-CN"/>
                    </w:rPr>
                  </w:pPr>
                  <w:r>
                    <w:rPr>
                      <w:rFonts w:hint="eastAsia"/>
                      <w:bCs/>
                      <w:color w:val="000000"/>
                      <w:kern w:val="2"/>
                      <w:sz w:val="21"/>
                      <w:lang w:eastAsia="zh-CN"/>
                    </w:rPr>
                    <w:t>LED/LCD显示屏幕:</w:t>
                  </w:r>
                </w:p>
                <w:p>
                  <w:pPr>
                    <w:keepNext w:val="0"/>
                    <w:keepLines w:val="0"/>
                    <w:suppressLineNumbers w:val="0"/>
                    <w:spacing w:before="0" w:beforeAutospacing="0" w:after="0" w:afterAutospacing="0" w:line="360" w:lineRule="auto"/>
                    <w:ind w:left="0" w:right="0" w:firstLine="0" w:firstLineChars="0"/>
                    <w:rPr>
                      <w:kern w:val="2"/>
                      <w:sz w:val="21"/>
                      <w:lang w:eastAsia="zh-CN"/>
                    </w:rPr>
                  </w:pPr>
                  <w:r>
                    <w:rPr>
                      <w:rFonts w:hint="eastAsia"/>
                      <w:kern w:val="2"/>
                      <w:sz w:val="21"/>
                      <w:lang w:eastAsia="zh-CN"/>
                    </w:rPr>
                    <w:t>屏幕尺寸</w:t>
                  </w:r>
                  <w:r>
                    <w:rPr>
                      <w:rFonts w:hint="eastAsia"/>
                      <w:kern w:val="2"/>
                      <w:sz w:val="21"/>
                      <w:lang w:eastAsia="zh-CN"/>
                    </w:rPr>
                    <w:t>≥65寸</w:t>
                  </w:r>
                  <w:r>
                    <w:rPr>
                      <w:rFonts w:hint="eastAsia"/>
                      <w:kern w:val="2"/>
                      <w:sz w:val="21"/>
                      <w:lang w:eastAsia="zh-CN"/>
                    </w:rPr>
                    <w:t>;</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屏幕分辨率≧1080p;</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运行内存/RAM≧2G;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存储内存≧32G;</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屏幕视角≧178°</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USB接口数≧2;</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HDMI接口数≧1;</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内置安卓或其他智能操作系统，支持浏览器上网；</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支持有线与无线连接；</w:t>
                  </w:r>
                </w:p>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含移动支架。</w:t>
                  </w:r>
                </w:p>
              </w:tc>
              <w:tc>
                <w:tcPr>
                  <w:tcW w:w="407" w:type="pct"/>
                </w:tcPr>
                <w:p>
                  <w:pPr>
                    <w:keepNext w:val="0"/>
                    <w:keepLines w:val="0"/>
                    <w:suppressLineNumbers w:val="0"/>
                    <w:adjustRightInd w:val="0"/>
                    <w:snapToGrid w:val="0"/>
                    <w:spacing w:before="0" w:beforeAutospacing="0" w:after="0" w:afterAutospacing="0" w:line="240" w:lineRule="auto"/>
                    <w:ind w:left="0" w:right="0" w:leftChars="0"/>
                    <w:jc w:val="left"/>
                    <w:rPr>
                      <w:bCs/>
                      <w:color w:val="000000"/>
                      <w:kern w:val="2"/>
                      <w:sz w:val="21"/>
                      <w:lang w:eastAsia="zh-CN"/>
                    </w:rPr>
                  </w:pPr>
                  <w:r>
                    <w:rPr>
                      <w:rFonts w:hint="eastAsia"/>
                      <w:bCs/>
                      <w:color w:val="000000"/>
                      <w:kern w:val="2"/>
                      <w:sz w:val="21"/>
                      <w:lang w:eastAsia="zh-CN"/>
                    </w:rPr>
                    <w:t>18台</w:t>
                  </w:r>
                </w:p>
              </w:tc>
            </w:tr>
          </w:tbl>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c>
          <w:tcPr>
            <w:tcW w:w="830" w:type="dxa"/>
            <w:vAlign w:val="center"/>
          </w:tcPr>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c>
          <w:tcPr>
            <w:tcW w:w="656" w:type="dxa"/>
            <w:vAlign w:val="center"/>
          </w:tcPr>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c>
          <w:tcPr>
            <w:tcW w:w="689" w:type="dxa"/>
            <w:vAlign w:val="center"/>
          </w:tcPr>
          <w:p>
            <w:pPr>
              <w:keepNext w:val="0"/>
              <w:keepLines w:val="0"/>
              <w:widowControl w:val="0"/>
              <w:suppressLineNumbers w:val="0"/>
              <w:spacing w:before="0" w:beforeAutospacing="0" w:after="0" w:afterAutospacing="0" w:line="360" w:lineRule="auto"/>
              <w:ind w:left="0" w:right="0" w:firstLine="0" w:firstLineChars="0"/>
              <w:jc w:val="both"/>
              <w:rPr>
                <w:rFonts w:eastAsia="宋体" w:hint="eastAsia"/>
                <w:kern w:val="2"/>
                <w:sz w:val="21"/>
                <w:lang w:eastAsia="zh-CN"/>
              </w:rPr>
            </w:pP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2</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项目服务地点及期限</w:t>
            </w:r>
          </w:p>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ascii="宋体" w:eastAsia="宋体" w:hAnsi="宋体" w:cs="宋体"/>
                <w:kern w:val="2"/>
                <w:sz w:val="21"/>
                <w:szCs w:val="21"/>
                <w:lang w:eastAsia="zh-CN"/>
              </w:rPr>
              <w:t>1.服务地点：深圳市</w:t>
            </w:r>
            <w:r>
              <w:rPr>
                <w:rFonts w:ascii="宋体" w:eastAsia="宋体" w:hAnsi="宋体" w:cs="宋体" w:hint="eastAsia"/>
                <w:kern w:val="2"/>
                <w:sz w:val="21"/>
                <w:szCs w:val="21"/>
                <w:lang w:eastAsia="zh-CN"/>
              </w:rPr>
              <w:t>，</w:t>
            </w:r>
            <w:r>
              <w:rPr>
                <w:rFonts w:ascii="宋体" w:eastAsia="宋体" w:hAnsi="宋体" w:cs="宋体" w:hint="eastAsia"/>
                <w:kern w:val="2"/>
                <w:sz w:val="21"/>
                <w:szCs w:val="21"/>
                <w:lang w:eastAsia="zh-CN"/>
              </w:rPr>
              <w:t>结合项目实际情况需要去香港调研</w:t>
            </w:r>
            <w:r>
              <w:rPr>
                <w:rFonts w:ascii="宋体" w:eastAsia="宋体" w:hAnsi="宋体" w:cs="宋体"/>
                <w:kern w:val="2"/>
                <w:sz w:val="21"/>
                <w:szCs w:val="21"/>
                <w:lang w:eastAsia="zh-CN"/>
              </w:rPr>
              <w:t>。</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Ansi="宋体" w:hint="eastAsia"/>
                <w:sz w:val="21"/>
                <w:szCs w:val="21"/>
                <w:lang w:eastAsia="zh-CN"/>
              </w:rPr>
            </w:pPr>
            <w:r>
              <w:rPr>
                <w:rFonts w:eastAsia="宋体" w:hint="eastAsia"/>
                <w:kern w:val="2"/>
                <w:sz w:val="21"/>
                <w:lang w:eastAsia="zh-CN"/>
              </w:rPr>
              <w:t>2</w:t>
            </w:r>
            <w:r>
              <w:rPr>
                <w:rFonts w:ascii="宋体" w:eastAsia="宋体" w:hAnsi="宋体" w:cs="宋体"/>
                <w:kern w:val="2"/>
                <w:sz w:val="21"/>
                <w:szCs w:val="21"/>
                <w:lang w:eastAsia="zh-CN"/>
              </w:rPr>
              <w:t>.</w:t>
            </w:r>
            <w:r>
              <w:rPr>
                <w:rFonts w:eastAsia="宋体" w:hint="eastAsia"/>
                <w:kern w:val="2"/>
                <w:sz w:val="21"/>
                <w:lang w:eastAsia="zh-CN"/>
              </w:rPr>
              <w:t>服务期限要求</w:t>
            </w:r>
            <w:r>
              <w:rPr>
                <w:rFonts w:eastAsia="宋体" w:hint="eastAsia"/>
                <w:kern w:val="2"/>
                <w:sz w:val="21"/>
                <w:lang w:eastAsia="zh-CN"/>
              </w:rPr>
              <w:t>：</w:t>
            </w:r>
            <w:r>
              <w:rPr>
                <w:rFonts w:eastAsia="宋体" w:hint="eastAsia"/>
                <w:kern w:val="2"/>
                <w:sz w:val="21"/>
                <w:lang w:eastAsia="zh-CN"/>
              </w:rPr>
              <w:t>自双方合同签订之日起开始，1个月内完成硬件设备采购到货、安装调试</w:t>
            </w:r>
            <w:r>
              <w:rPr>
                <w:rFonts w:eastAsia="宋体" w:hint="eastAsia"/>
                <w:kern w:val="2"/>
                <w:sz w:val="21"/>
                <w:lang w:eastAsia="zh-CN"/>
              </w:rPr>
              <w:t>，</w:t>
            </w:r>
            <w:r>
              <w:rPr>
                <w:rFonts w:eastAsia="宋体" w:hint="eastAsia"/>
                <w:kern w:val="2"/>
                <w:sz w:val="21"/>
                <w:lang w:eastAsia="zh-CN"/>
              </w:rPr>
              <w:t>1个月内完成软件的开发测试；1月个试运行期；3</w:t>
            </w:r>
            <w:r>
              <w:rPr>
                <w:rFonts w:eastAsia="宋体" w:hint="eastAsia"/>
                <w:kern w:val="2"/>
                <w:sz w:val="21"/>
                <w:lang w:eastAsia="zh-CN"/>
              </w:rPr>
              <w:t>个月内完成项目所有内容并经采购人验收（项目终验）</w:t>
            </w:r>
            <w:r>
              <w:rPr>
                <w:rFonts w:eastAsia="宋体" w:hint="eastAsia"/>
                <w:kern w:val="2"/>
                <w:sz w:val="21"/>
                <w:lang w:eastAsia="zh-CN"/>
              </w:rPr>
              <w:t>。</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3</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kern w:val="2"/>
                <w:sz w:val="21"/>
                <w:lang w:eastAsia="zh-CN"/>
              </w:rPr>
              <w:t>★</w:t>
            </w:r>
            <w:r>
              <w:rPr>
                <w:rFonts w:ascii="宋体" w:eastAsia="宋体" w:hAnsi="宋体" w:cs="宋体" w:hint="eastAsia"/>
                <w:b/>
                <w:kern w:val="2"/>
                <w:sz w:val="21"/>
                <w:szCs w:val="21"/>
                <w:lang w:eastAsia="zh-CN"/>
              </w:rPr>
              <w:t>人员</w:t>
            </w:r>
            <w:r>
              <w:rPr>
                <w:rFonts w:ascii="宋体" w:eastAsia="宋体" w:hAnsi="宋体" w:cs="宋体" w:hint="eastAsia"/>
                <w:b/>
                <w:kern w:val="2"/>
                <w:sz w:val="21"/>
                <w:szCs w:val="21"/>
                <w:lang w:eastAsia="zh-CN"/>
              </w:rPr>
              <w:t>要求</w:t>
            </w:r>
          </w:p>
          <w:p>
            <w:pPr>
              <w:keepNext w:val="0"/>
              <w:keepLines w:val="0"/>
              <w:widowControl/>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sz w:val="21"/>
                <w:lang w:eastAsia="zh-CN"/>
              </w:rPr>
              <w:t>1.</w:t>
            </w:r>
            <w:r>
              <w:rPr>
                <w:rFonts w:eastAsia="宋体" w:hint="eastAsia"/>
                <w:bCs/>
                <w:kern w:val="2"/>
                <w:sz w:val="21"/>
                <w:lang w:eastAsia="zh-CN"/>
              </w:rPr>
              <w:t>投标人须承诺在拟投入人员中指定项目负责人1人，负责项目管理及协调工作，具备优秀的项目管理和沟通协调能力，能有效组织团队开展工作，对项目整体进度、质量负责。</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kern w:val="2"/>
                <w:sz w:val="21"/>
                <w:lang w:eastAsia="zh-CN"/>
              </w:rPr>
            </w:pPr>
            <w:r>
              <w:rPr>
                <w:rFonts w:eastAsia="宋体" w:hint="eastAsia"/>
                <w:sz w:val="21"/>
                <w:lang w:eastAsia="zh-CN"/>
              </w:rPr>
              <w:t>2.</w:t>
            </w:r>
            <w:r>
              <w:rPr>
                <w:rFonts w:eastAsia="宋体" w:hint="eastAsia"/>
                <w:bCs/>
                <w:kern w:val="2"/>
                <w:sz w:val="21"/>
                <w:lang w:eastAsia="zh-CN"/>
              </w:rPr>
              <w:t>投标人须承诺在本项目运维服务期投入至少</w:t>
            </w:r>
            <w:r>
              <w:rPr>
                <w:rFonts w:eastAsia="宋体" w:hint="eastAsia"/>
                <w:bCs/>
                <w:kern w:val="2"/>
                <w:sz w:val="21"/>
                <w:lang w:eastAsia="zh-CN"/>
              </w:rPr>
              <w:t>1</w:t>
            </w:r>
            <w:r>
              <w:rPr>
                <w:rFonts w:eastAsia="宋体" w:hint="eastAsia"/>
                <w:bCs/>
                <w:kern w:val="2"/>
                <w:sz w:val="21"/>
                <w:lang w:eastAsia="zh-CN"/>
              </w:rPr>
              <w:t xml:space="preserve">名人员，作为运维服务人员为采购人提供服务。 </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p>
        </w:tc>
      </w:tr>
      <w:tr>
        <w:tblPrEx>
          <w:tblW w:w="5000" w:type="pct"/>
          <w:tblInd w:w="0" w:type="dxa"/>
          <w:tblLayout w:type="fixed"/>
          <w:tblCellMar>
            <w:top w:w="0" w:type="dxa"/>
            <w:left w:w="108" w:type="dxa"/>
            <w:bottom w:w="0" w:type="dxa"/>
            <w:right w:w="108" w:type="dxa"/>
          </w:tblCellMar>
        </w:tblPrEx>
        <w:tc>
          <w:tcPr>
            <w:tcW w:w="42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center"/>
              <w:rPr>
                <w:rFonts w:ascii="宋体" w:eastAsia="宋体" w:hAnsi="宋体"/>
                <w:sz w:val="21"/>
                <w:szCs w:val="21"/>
                <w:lang w:eastAsia="zh-CN"/>
              </w:rPr>
            </w:pPr>
            <w:r>
              <w:rPr>
                <w:rFonts w:ascii="宋体" w:eastAsia="宋体" w:hAnsi="宋体" w:hint="eastAsia"/>
                <w:sz w:val="21"/>
                <w:szCs w:val="21"/>
                <w:lang w:eastAsia="zh-CN"/>
              </w:rPr>
              <w:t>4</w:t>
            </w:r>
          </w:p>
        </w:tc>
        <w:tc>
          <w:tcPr>
            <w:tcW w:w="6681" w:type="dxa"/>
            <w:vAlign w:val="center"/>
          </w:tcPr>
          <w:p>
            <w:pPr>
              <w:keepNext w:val="0"/>
              <w:keepLines w:val="0"/>
              <w:widowControl w:val="0"/>
              <w:suppressLineNumbers w:val="0"/>
              <w:adjustRightInd w:val="0"/>
              <w:snapToGrid w:val="0"/>
              <w:spacing w:before="0" w:beforeAutospacing="0" w:after="0" w:afterAutospacing="0" w:line="360" w:lineRule="auto"/>
              <w:ind w:left="0" w:right="0" w:firstLine="0" w:firstLineChars="0"/>
              <w:jc w:val="both"/>
              <w:rPr>
                <w:rFonts w:ascii="宋体" w:eastAsia="宋体" w:hAnsi="宋体" w:cs="宋体"/>
                <w:kern w:val="2"/>
                <w:sz w:val="21"/>
                <w:szCs w:val="21"/>
                <w:lang w:eastAsia="zh-CN"/>
              </w:rPr>
            </w:pPr>
            <w:r>
              <w:rPr>
                <w:rFonts w:eastAsia="宋体" w:hint="eastAsia"/>
                <w:sz w:val="21"/>
                <w:lang w:eastAsia="zh-CN"/>
              </w:rPr>
              <w:t>★</w:t>
            </w:r>
            <w:r>
              <w:rPr>
                <w:rFonts w:ascii="宋体" w:eastAsia="宋体" w:hAnsi="宋体" w:cs="宋体" w:hint="eastAsia"/>
                <w:b/>
                <w:kern w:val="2"/>
                <w:sz w:val="21"/>
                <w:szCs w:val="21"/>
                <w:lang w:eastAsia="zh-CN"/>
              </w:rPr>
              <w:t>运维服务</w:t>
            </w:r>
            <w:r>
              <w:rPr>
                <w:rFonts w:ascii="宋体" w:eastAsia="宋体" w:hAnsi="宋体" w:cs="宋体" w:hint="eastAsia"/>
                <w:b/>
                <w:kern w:val="2"/>
                <w:sz w:val="21"/>
                <w:szCs w:val="21"/>
                <w:lang w:eastAsia="zh-CN"/>
              </w:rPr>
              <w:t>要求</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kern w:val="2"/>
                <w:sz w:val="21"/>
                <w:lang w:eastAsia="zh-CN"/>
              </w:rPr>
            </w:pPr>
            <w:r>
              <w:rPr>
                <w:rFonts w:eastAsia="宋体" w:hint="eastAsia"/>
                <w:kern w:val="2"/>
                <w:sz w:val="21"/>
                <w:lang w:eastAsia="zh-CN"/>
              </w:rPr>
              <w:t>自项目终验之日起开始，提供</w:t>
            </w:r>
            <w:r>
              <w:rPr>
                <w:rFonts w:eastAsia="宋体" w:hint="eastAsia"/>
                <w:kern w:val="2"/>
                <w:sz w:val="21"/>
                <w:lang w:eastAsia="zh-CN"/>
              </w:rPr>
              <w:t>3</w:t>
            </w:r>
            <w:r>
              <w:rPr>
                <w:rFonts w:eastAsia="宋体" w:hint="eastAsia"/>
                <w:kern w:val="2"/>
                <w:sz w:val="21"/>
                <w:lang w:eastAsia="zh-CN"/>
              </w:rPr>
              <w:t>年运维服务，运维期满后项目结束。</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本项目运行维护服务</w:t>
            </w:r>
            <w:r>
              <w:rPr>
                <w:rFonts w:eastAsia="宋体" w:hint="eastAsia"/>
                <w:bCs/>
                <w:kern w:val="2"/>
                <w:sz w:val="21"/>
                <w:lang w:eastAsia="zh-CN"/>
              </w:rPr>
              <w:t>主</w:t>
            </w:r>
            <w:r>
              <w:rPr>
                <w:rFonts w:eastAsia="宋体" w:hint="eastAsia"/>
                <w:bCs/>
                <w:kern w:val="2"/>
                <w:sz w:val="21"/>
                <w:lang w:eastAsia="zh-CN"/>
              </w:rPr>
              <w:t>要包括通关时效相关软件系统、硬件设备和通关时效数据模型和指标的运维工作。投标人应选派</w:t>
            </w:r>
            <w:r>
              <w:rPr>
                <w:rFonts w:eastAsia="宋体" w:hint="eastAsia"/>
                <w:bCs/>
                <w:kern w:val="2"/>
                <w:sz w:val="21"/>
                <w:lang w:eastAsia="zh-CN"/>
              </w:rPr>
              <w:t>1</w:t>
            </w:r>
            <w:r>
              <w:rPr>
                <w:rFonts w:eastAsia="宋体" w:hint="eastAsia"/>
                <w:bCs/>
                <w:kern w:val="2"/>
                <w:sz w:val="21"/>
                <w:lang w:eastAsia="zh-CN"/>
              </w:rPr>
              <w:t>人服务。</w:t>
            </w:r>
          </w:p>
          <w:p>
            <w:pPr>
              <w:keepNext w:val="0"/>
              <w:keepLines w:val="0"/>
              <w:widowControl w:val="0"/>
              <w:suppressLineNumbers w:val="0"/>
              <w:adjustRightInd w:val="0"/>
              <w:snapToGrid w:val="0"/>
              <w:spacing w:before="0" w:beforeAutospacing="0" w:after="0" w:afterAutospacing="0" w:line="360" w:lineRule="auto"/>
              <w:ind w:left="0" w:right="0" w:firstLine="0" w:leftChars="0" w:firstLineChars="0"/>
              <w:jc w:val="both"/>
              <w:rPr>
                <w:rFonts w:eastAsia="宋体"/>
                <w:bCs/>
                <w:kern w:val="2"/>
                <w:sz w:val="21"/>
                <w:lang w:eastAsia="zh-CN"/>
              </w:rPr>
            </w:pPr>
            <w:r>
              <w:rPr>
                <w:rFonts w:eastAsia="宋体" w:hint="eastAsia"/>
                <w:bCs/>
                <w:kern w:val="2"/>
                <w:sz w:val="21"/>
                <w:lang w:eastAsia="zh-CN"/>
              </w:rPr>
              <w:t>系统维护：定期检查硬件设备的工作状态，确保其正常运行；同时也要保持软件系统的稳定性和安全性，并根据需求对系统进行升级更新。</w:t>
            </w:r>
          </w:p>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sz w:val="21"/>
                <w:lang w:eastAsia="zh-CN"/>
              </w:rPr>
            </w:pPr>
            <w:r>
              <w:rPr>
                <w:rFonts w:eastAsia="宋体" w:hint="eastAsia"/>
                <w:bCs/>
                <w:kern w:val="2"/>
                <w:sz w:val="21"/>
                <w:lang w:eastAsia="zh-CN"/>
              </w:rPr>
              <w:t>性能优化：根据实际使用反馈不断调整和完善算法，提高定位精度和分析准确性。</w:t>
            </w:r>
          </w:p>
        </w:tc>
        <w:tc>
          <w:tcPr>
            <w:tcW w:w="830"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656"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c>
          <w:tcPr>
            <w:tcW w:w="689" w:type="dxa"/>
            <w:vAlign w:val="center"/>
          </w:tcPr>
          <w:p>
            <w:pPr>
              <w:keepNext w:val="0"/>
              <w:keepLines w:val="0"/>
              <w:widowControl w:val="0"/>
              <w:suppressLineNumbers w:val="0"/>
              <w:adjustRightInd w:val="0"/>
              <w:snapToGrid w:val="0"/>
              <w:spacing w:before="0" w:beforeAutospacing="0" w:after="0" w:afterAutospacing="0" w:line="360" w:lineRule="auto"/>
              <w:ind w:left="0" w:right="0"/>
              <w:jc w:val="both"/>
              <w:rPr>
                <w:rFonts w:eastAsia="宋体" w:hint="eastAsia"/>
                <w:bCs/>
                <w:kern w:val="2"/>
                <w:sz w:val="21"/>
                <w:lang w:eastAsia="zh-CN"/>
              </w:rPr>
            </w:pPr>
          </w:p>
        </w:tc>
      </w:tr>
    </w:tbl>
    <w:p>
      <w:pPr>
        <w:widowControl w:val="0"/>
        <w:jc w:val="both"/>
        <w:rPr>
          <w:rFonts w:eastAsia="宋体"/>
          <w:b/>
          <w:kern w:val="2"/>
          <w:szCs w:val="22"/>
          <w:lang w:eastAsia="zh-CN"/>
        </w:rPr>
      </w:pPr>
      <w:r>
        <w:rPr>
          <w:rFonts w:eastAsia="宋体" w:cs="宋体" w:hint="eastAsia"/>
          <w:b/>
          <w:kern w:val="2"/>
          <w:szCs w:val="22"/>
          <w:lang w:eastAsia="zh-CN" w:bidi="ar"/>
        </w:rPr>
        <w:t>注：</w:t>
      </w:r>
      <w:r>
        <w:rPr>
          <w:rFonts w:eastAsia="宋体"/>
          <w:b/>
          <w:kern w:val="2"/>
          <w:szCs w:val="22"/>
          <w:lang w:eastAsia="zh-CN" w:bidi="ar"/>
        </w:rPr>
        <w:t>1.</w:t>
      </w:r>
      <w:r>
        <w:rPr>
          <w:rFonts w:eastAsia="宋体" w:cs="宋体" w:hint="eastAsia"/>
          <w:b/>
          <w:kern w:val="2"/>
          <w:szCs w:val="22"/>
          <w:lang w:eastAsia="zh-CN" w:bidi="ar"/>
        </w:rPr>
        <w:t>上表所列各项均为不可负偏离条款。</w:t>
      </w:r>
    </w:p>
    <w:p>
      <w:pPr>
        <w:widowControl w:val="0"/>
        <w:ind w:firstLine="480" w:firstLineChars="200"/>
        <w:jc w:val="both"/>
        <w:rPr>
          <w:rFonts w:eastAsia="宋体"/>
          <w:b/>
          <w:kern w:val="2"/>
          <w:szCs w:val="22"/>
          <w:lang w:eastAsia="zh-CN"/>
        </w:rPr>
      </w:pPr>
      <w:r>
        <w:rPr>
          <w:rFonts w:eastAsia="宋体"/>
          <w:b/>
          <w:kern w:val="2"/>
          <w:szCs w:val="22"/>
          <w:lang w:eastAsia="zh-CN" w:bidi="ar"/>
        </w:rPr>
        <w:t>2.</w:t>
      </w:r>
      <w:r>
        <w:rPr>
          <w:rFonts w:eastAsia="宋体" w:cs="宋体" w:hint="eastAsia"/>
          <w:b/>
          <w:kern w:val="2"/>
          <w:szCs w:val="22"/>
          <w:lang w:eastAsia="zh-CN" w:bidi="ar"/>
        </w:rPr>
        <w:t>“投标响应”一栏应当详细填写投标人自身响应情况，而不能不合理照搬</w:t>
      </w:r>
      <w:r>
        <w:rPr>
          <w:rFonts w:eastAsia="宋体" w:cs="宋体" w:hint="eastAsia"/>
          <w:b/>
          <w:kern w:val="2"/>
          <w:szCs w:val="22"/>
          <w:lang w:eastAsia="zh-CN" w:bidi="ar"/>
        </w:rPr>
        <w:t>照抄</w:t>
      </w:r>
      <w:r>
        <w:rPr>
          <w:rFonts w:eastAsia="宋体" w:cs="宋体" w:hint="eastAsia"/>
          <w:b/>
          <w:kern w:val="2"/>
          <w:szCs w:val="22"/>
          <w:lang w:eastAsia="zh-CN" w:bidi="ar"/>
        </w:rPr>
        <w:t>实质性条款具体内容。</w:t>
      </w:r>
    </w:p>
    <w:p>
      <w:pPr>
        <w:widowControl w:val="0"/>
        <w:ind w:firstLine="480" w:firstLineChars="200"/>
        <w:jc w:val="both"/>
        <w:rPr>
          <w:rFonts w:eastAsia="宋体"/>
          <w:b/>
          <w:kern w:val="2"/>
          <w:szCs w:val="22"/>
          <w:lang w:eastAsia="zh-CN"/>
        </w:rPr>
      </w:pPr>
      <w:r>
        <w:rPr>
          <w:rFonts w:eastAsia="宋体"/>
          <w:b/>
          <w:kern w:val="2"/>
          <w:szCs w:val="22"/>
          <w:lang w:eastAsia="zh-CN" w:bidi="ar"/>
        </w:rPr>
        <w:t>3.</w:t>
      </w:r>
      <w:r>
        <w:rPr>
          <w:rFonts w:eastAsia="宋体" w:cs="宋体" w:hint="eastAsia"/>
          <w:b/>
          <w:kern w:val="2"/>
          <w:szCs w:val="22"/>
          <w:lang w:eastAsia="zh-CN" w:bidi="ar"/>
        </w:rPr>
        <w:t>“偏离情况”一栏应填写“正偏离”、“负偏离”或“无偏离”，</w:t>
      </w:r>
      <w:r>
        <w:rPr>
          <w:rFonts w:eastAsia="宋体" w:cs="宋体" w:hint="eastAsia"/>
          <w:b/>
          <w:kern w:val="2"/>
          <w:lang w:eastAsia="zh-CN" w:bidi="ar"/>
        </w:rPr>
        <w:t>“正偏离”表示“投标响应优于实质性条款具体内容要求”，“负偏离”表示“投标响应不满足实质性条款具体内容要求”，“无偏离”表示“投标响应与实质性条款具体内容要求一致”。</w:t>
      </w:r>
    </w:p>
    <w:p>
      <w:pPr>
        <w:widowControl w:val="0"/>
        <w:ind w:firstLine="480" w:firstLineChars="200"/>
        <w:jc w:val="both"/>
        <w:rPr>
          <w:rFonts w:eastAsia="宋体"/>
          <w:b/>
          <w:kern w:val="2"/>
          <w:lang w:eastAsia="zh-CN"/>
        </w:rPr>
      </w:pPr>
      <w:r>
        <w:rPr>
          <w:rFonts w:eastAsia="宋体"/>
          <w:b/>
          <w:kern w:val="2"/>
          <w:lang w:eastAsia="zh-CN" w:bidi="ar"/>
        </w:rPr>
        <w:t>4.</w:t>
      </w:r>
      <w:r>
        <w:rPr>
          <w:rFonts w:eastAsia="宋体" w:cs="宋体" w:hint="eastAsia"/>
          <w:b/>
          <w:kern w:val="2"/>
          <w:lang w:eastAsia="zh-CN" w:bidi="ar"/>
        </w:rPr>
        <w:t>评审委员会有权对投标响应情况作出判断（作出评审结论）。</w:t>
      </w:r>
    </w:p>
    <w:p>
      <w:pPr>
        <w:widowControl w:val="0"/>
        <w:ind w:firstLine="480" w:firstLineChars="200"/>
        <w:jc w:val="both"/>
        <w:rPr>
          <w:rFonts w:eastAsia="宋体"/>
          <w:b/>
          <w:kern w:val="2"/>
          <w:szCs w:val="22"/>
          <w:lang w:eastAsia="zh-CN"/>
        </w:rPr>
      </w:pPr>
      <w:r>
        <w:rPr>
          <w:rFonts w:eastAsia="宋体"/>
          <w:b/>
          <w:kern w:val="2"/>
          <w:szCs w:val="22"/>
          <w:lang w:eastAsia="zh-CN" w:bidi="ar"/>
        </w:rPr>
        <w:t>5.</w:t>
      </w:r>
      <w:r>
        <w:rPr>
          <w:rFonts w:eastAsia="宋体" w:cs="宋体" w:hint="eastAsia"/>
          <w:b/>
          <w:kern w:val="2"/>
          <w:szCs w:val="22"/>
          <w:lang w:eastAsia="zh-CN" w:bidi="ar"/>
        </w:rPr>
        <w:t>实质性响应条款“投标响应情况”与投标文件其它内容冲突的，以实质性响应条款“投标响应情况”为准。</w:t>
      </w:r>
    </w:p>
    <w:p>
      <w:pPr>
        <w:widowControl w:val="0"/>
        <w:ind w:firstLine="480" w:firstLineChars="200"/>
        <w:jc w:val="both"/>
        <w:rPr>
          <w:rFonts w:eastAsia="宋体"/>
          <w:b/>
          <w:kern w:val="2"/>
          <w:szCs w:val="22"/>
          <w:lang w:eastAsia="zh-CN"/>
        </w:rPr>
      </w:pPr>
      <w:r>
        <w:rPr>
          <w:rFonts w:eastAsia="宋体"/>
          <w:b/>
          <w:kern w:val="2"/>
          <w:szCs w:val="22"/>
          <w:lang w:eastAsia="zh-CN" w:bidi="ar"/>
        </w:rPr>
        <w:t>6.</w:t>
      </w:r>
      <w:r>
        <w:rPr>
          <w:rFonts w:eastAsia="宋体" w:cs="宋体" w:hint="eastAsia"/>
          <w:b/>
          <w:kern w:val="2"/>
          <w:szCs w:val="22"/>
          <w:lang w:eastAsia="zh-CN" w:bidi="ar"/>
        </w:rPr>
        <w:t>要求提供证明资料，在“说明”一栏中列明证明资料的位置</w:t>
      </w:r>
      <w:r>
        <w:rPr>
          <w:rFonts w:eastAsia="宋体"/>
          <w:b/>
          <w:kern w:val="2"/>
          <w:szCs w:val="22"/>
          <w:lang w:eastAsia="zh-CN" w:bidi="ar"/>
        </w:rPr>
        <w:t>,</w:t>
      </w:r>
      <w:r>
        <w:rPr>
          <w:rFonts w:eastAsia="宋体" w:cs="宋体" w:hint="eastAsia"/>
          <w:b/>
          <w:kern w:val="2"/>
          <w:szCs w:val="22"/>
          <w:lang w:eastAsia="zh-CN" w:bidi="ar"/>
        </w:rPr>
        <w:t>以便评审；未要求提供证明材料的，投标人可以不提供。</w:t>
      </w:r>
    </w:p>
    <w:p>
      <w:pPr>
        <w:widowControl w:val="0"/>
        <w:jc w:val="both"/>
        <w:rPr>
          <w:rFonts w:eastAsia="宋体"/>
          <w:kern w:val="2"/>
          <w:sz w:val="21"/>
          <w:lang w:eastAsia="zh-CN"/>
        </w:rPr>
      </w:pPr>
    </w:p>
    <w:p>
      <w:pPr>
        <w:widowControl w:val="0"/>
        <w:jc w:val="both"/>
        <w:rPr>
          <w:rFonts w:eastAsia="宋体"/>
          <w:b/>
          <w:bCs/>
          <w:kern w:val="2"/>
          <w:lang w:eastAsia="zh-CN"/>
        </w:rPr>
      </w:pPr>
    </w:p>
    <w:p>
      <w:pPr>
        <w:widowControl/>
        <w:jc w:val="left"/>
        <w:rPr>
          <w:rFonts w:ascii="黑体" w:eastAsia="黑体" w:hAnsi="宋体"/>
          <w:kern w:val="2"/>
          <w:szCs w:val="20"/>
          <w:lang w:eastAsia="zh-CN"/>
        </w:rPr>
      </w:pPr>
      <w:r>
        <w:rPr>
          <w:rFonts w:ascii="黑体" w:eastAsia="黑体" w:hAnsi="宋体"/>
          <w:kern w:val="2"/>
          <w:szCs w:val="20"/>
          <w:lang w:eastAsia="zh-CN"/>
        </w:rPr>
        <w:br w:type="page"/>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九</w:t>
      </w:r>
      <w:r>
        <w:rPr>
          <w:rFonts w:ascii="黑体" w:eastAsia="黑体" w:hAnsi="黑体" w:cs="黑体" w:hint="eastAsia"/>
          <w:kern w:val="2"/>
          <w:szCs w:val="28"/>
          <w:lang w:eastAsia="zh-CN"/>
        </w:rPr>
        <w:t>、技术方案（格式自定）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w:t>
      </w:r>
      <w:r>
        <w:rPr>
          <w:rFonts w:ascii="黑体" w:eastAsia="黑体" w:hAnsi="黑体" w:cs="黑体" w:hint="eastAsia"/>
          <w:kern w:val="2"/>
          <w:szCs w:val="28"/>
          <w:lang w:eastAsia="zh-CN"/>
        </w:rPr>
        <w:t>、实施方案（格式自定）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十一</w:t>
      </w:r>
      <w:r>
        <w:rPr>
          <w:rFonts w:ascii="黑体" w:eastAsia="黑体" w:hAnsi="黑体" w:cs="黑体" w:hint="eastAsia"/>
          <w:kern w:val="2"/>
          <w:szCs w:val="28"/>
          <w:lang w:eastAsia="zh-CN"/>
        </w:rPr>
        <w:t>、项目重点难点分析、应对措施及相关的合理化建议（格式自定）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十二</w:t>
      </w:r>
      <w:r>
        <w:rPr>
          <w:rFonts w:ascii="黑体" w:eastAsia="黑体" w:hAnsi="黑体" w:cs="黑体" w:hint="eastAsia"/>
          <w:kern w:val="2"/>
          <w:szCs w:val="28"/>
          <w:lang w:eastAsia="zh-CN"/>
        </w:rPr>
        <w:t>、质量保障措施及方案（格式自定）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十三</w:t>
      </w:r>
      <w:r>
        <w:rPr>
          <w:rFonts w:ascii="黑体" w:eastAsia="黑体" w:hAnsi="黑体" w:cs="黑体" w:hint="eastAsia"/>
          <w:kern w:val="2"/>
          <w:szCs w:val="28"/>
          <w:lang w:eastAsia="zh-CN"/>
        </w:rPr>
        <w:t>、售后服务方案（格式自定）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十四</w:t>
      </w:r>
      <w:r>
        <w:rPr>
          <w:rFonts w:ascii="黑体" w:eastAsia="黑体" w:hAnsi="黑体" w:cs="黑体" w:hint="eastAsia"/>
          <w:kern w:val="2"/>
          <w:szCs w:val="28"/>
          <w:lang w:eastAsia="zh-CN"/>
        </w:rPr>
        <w:t>、违约承诺（格式自定）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十五</w:t>
      </w:r>
      <w:r>
        <w:rPr>
          <w:rFonts w:ascii="黑体" w:eastAsia="黑体" w:hAnsi="黑体" w:cs="黑体" w:hint="eastAsia"/>
          <w:kern w:val="2"/>
          <w:szCs w:val="28"/>
          <w:lang w:eastAsia="zh-CN"/>
        </w:rPr>
        <w:t>、拟安排的项目负责人情况（仅限一人）（格式自定）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before="60" w:beforeLines="25" w:after="60" w:afterLines="25"/>
        <w:ind w:firstLine="0"/>
        <w:jc w:val="both"/>
        <w:rPr>
          <w:rFonts w:ascii="宋体" w:eastAsia="宋体" w:hAnsi="宋体" w:cs="宋体"/>
          <w:kern w:val="2"/>
          <w:szCs w:val="20"/>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十六</w:t>
      </w:r>
      <w:r>
        <w:rPr>
          <w:rFonts w:ascii="黑体" w:eastAsia="黑体" w:hAnsi="黑体" w:cs="黑体" w:hint="eastAsia"/>
          <w:kern w:val="2"/>
          <w:szCs w:val="28"/>
          <w:lang w:eastAsia="zh-CN"/>
        </w:rPr>
        <w:t>、供应商认证情况（格式自定）</w:t>
      </w:r>
    </w:p>
    <w:p>
      <w:pPr>
        <w:widowControl w:val="0"/>
        <w:ind w:firstLine="0"/>
        <w:jc w:val="center"/>
        <w:rPr>
          <w:rFonts w:ascii="宋体" w:eastAsia="宋体" w:hAnsi="宋体" w:cs="宋体"/>
          <w:b/>
          <w:bCs/>
          <w:color w:val="FF0000"/>
          <w:kern w:val="2"/>
          <w:sz w:val="22"/>
          <w:szCs w:val="18"/>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widowControl w:val="0"/>
        <w:spacing w:line="360" w:lineRule="auto"/>
        <w:jc w:val="both"/>
        <w:rPr>
          <w:rFonts w:eastAsia="宋体"/>
          <w:b/>
          <w:bCs/>
          <w:kern w:val="2"/>
          <w:lang w:eastAsia="zh-CN"/>
        </w:rPr>
      </w:pP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十七</w:t>
      </w:r>
      <w:r>
        <w:rPr>
          <w:rFonts w:ascii="黑体" w:eastAsia="黑体" w:hAnsi="黑体" w:cs="黑体" w:hint="eastAsia"/>
          <w:kern w:val="2"/>
          <w:szCs w:val="28"/>
          <w:lang w:eastAsia="zh-CN"/>
        </w:rPr>
        <w:t>、供应商同类项目业绩情况（格式自定）</w:t>
      </w:r>
    </w:p>
    <w:p>
      <w:pPr>
        <w:widowControl w:val="0"/>
        <w:ind w:firstLine="0"/>
        <w:jc w:val="center"/>
        <w:rPr>
          <w:rFonts w:eastAsia="宋体"/>
          <w:kern w:val="2"/>
          <w:sz w:val="21"/>
          <w:szCs w:val="20"/>
          <w:lang w:eastAsia="zh-CN"/>
        </w:rPr>
      </w:pPr>
      <w:r>
        <w:rPr>
          <w:rFonts w:ascii="宋体" w:eastAsia="宋体" w:hAnsi="宋体" w:cs="宋体" w:hint="eastAsia"/>
          <w:b/>
          <w:bCs/>
          <w:color w:val="FF0000"/>
          <w:kern w:val="2"/>
          <w:sz w:val="22"/>
          <w:szCs w:val="18"/>
          <w:lang w:eastAsia="zh-CN"/>
        </w:rPr>
        <w:t>（特别提示：投标人须按本招标文件评标信息中这一评审因素要求，提供证明资料）</w:t>
      </w:r>
    </w:p>
    <w:p>
      <w:pPr>
        <w:keepNext/>
        <w:keepLines/>
        <w:widowControl w:val="0"/>
        <w:spacing w:before="260" w:after="260" w:line="240" w:lineRule="auto"/>
        <w:jc w:val="both"/>
        <w:outlineLvl w:val="2"/>
        <w:rPr>
          <w:rFonts w:ascii="黑体" w:eastAsia="黑体" w:hAnsi="黑体" w:cs="黑体"/>
          <w:kern w:val="2"/>
          <w:szCs w:val="28"/>
          <w:lang w:eastAsia="zh-CN"/>
        </w:rPr>
      </w:pPr>
      <w:r>
        <w:rPr>
          <w:rFonts w:ascii="黑体" w:eastAsia="黑体" w:hAnsi="黑体" w:cs="黑体" w:hint="eastAsia"/>
          <w:kern w:val="2"/>
          <w:szCs w:val="28"/>
          <w:lang w:eastAsia="zh-CN"/>
        </w:rPr>
        <w:t>十八</w:t>
      </w:r>
      <w:r>
        <w:rPr>
          <w:rFonts w:ascii="黑体" w:eastAsia="黑体" w:hAnsi="黑体" w:cs="黑体" w:hint="eastAsia"/>
          <w:kern w:val="2"/>
          <w:szCs w:val="28"/>
          <w:lang w:eastAsia="zh-CN"/>
        </w:rPr>
        <w:t>、服务网点</w:t>
      </w:r>
    </w:p>
    <w:p>
      <w:pPr>
        <w:widowControl w:val="0"/>
        <w:spacing w:line="360" w:lineRule="auto"/>
        <w:jc w:val="center"/>
        <w:rPr>
          <w:rFonts w:eastAsia="宋体"/>
          <w:kern w:val="2"/>
          <w:lang w:eastAsia="zh-CN"/>
        </w:rPr>
      </w:pPr>
      <w:r>
        <w:rPr>
          <w:rFonts w:eastAsia="宋体" w:hint="eastAsia"/>
          <w:kern w:val="2"/>
          <w:lang w:eastAsia="zh-CN"/>
        </w:rPr>
        <w:t>承诺函</w:t>
      </w:r>
    </w:p>
    <w:p>
      <w:pPr>
        <w:widowControl w:val="0"/>
        <w:spacing w:line="360" w:lineRule="auto"/>
        <w:jc w:val="both"/>
        <w:rPr>
          <w:rFonts w:eastAsia="宋体"/>
          <w:kern w:val="2"/>
          <w:lang w:eastAsia="zh-CN"/>
        </w:rPr>
      </w:pPr>
      <w:r>
        <w:rPr>
          <w:rFonts w:eastAsia="宋体" w:hint="eastAsia"/>
          <w:kern w:val="2"/>
          <w:lang w:eastAsia="zh-CN"/>
        </w:rPr>
        <w:t>致：深圳公共资源交易中心、采购人</w:t>
      </w:r>
    </w:p>
    <w:p>
      <w:pPr>
        <w:widowControl w:val="0"/>
        <w:spacing w:line="360" w:lineRule="auto"/>
        <w:ind w:firstLine="480" w:firstLineChars="200"/>
        <w:jc w:val="both"/>
        <w:rPr>
          <w:rFonts w:eastAsia="宋体"/>
          <w:kern w:val="2"/>
          <w:lang w:eastAsia="zh-CN"/>
        </w:rPr>
      </w:pPr>
      <w:r>
        <w:rPr>
          <w:rFonts w:eastAsia="宋体" w:hint="eastAsia"/>
          <w:kern w:val="2"/>
          <w:lang w:eastAsia="zh-CN"/>
        </w:rPr>
        <w:t>我单位承诺，中标后为本项目提供本地经营（服务）网点，如不遵守相应承诺，愿按违约处理，并承担由此给采购人带来的损失。</w:t>
      </w:r>
    </w:p>
    <w:p>
      <w:pPr>
        <w:widowControl w:val="0"/>
        <w:spacing w:line="360" w:lineRule="auto"/>
        <w:ind w:right="960" w:firstLine="5520" w:firstLineChars="2300"/>
        <w:jc w:val="both"/>
        <w:rPr>
          <w:rFonts w:eastAsia="宋体"/>
          <w:kern w:val="2"/>
          <w:lang w:eastAsia="zh-CN"/>
        </w:rPr>
      </w:pPr>
      <w:r>
        <w:rPr>
          <w:rFonts w:eastAsia="宋体" w:hint="eastAsia"/>
          <w:kern w:val="2"/>
          <w:lang w:eastAsia="zh-CN"/>
        </w:rPr>
        <w:t>投标人：</w:t>
      </w:r>
      <w:r>
        <w:rPr>
          <w:rFonts w:ascii="宋体" w:eastAsia="宋体" w:hAnsi="宋体" w:hint="eastAsia"/>
          <w:snapToGrid w:val="0"/>
          <w:szCs w:val="21"/>
          <w:u w:val="single"/>
          <w:lang w:eastAsia="zh-CN"/>
        </w:rPr>
        <w:t xml:space="preserve">                </w:t>
      </w:r>
    </w:p>
    <w:p>
      <w:pPr>
        <w:widowControl w:val="0"/>
        <w:spacing w:line="360" w:lineRule="auto"/>
        <w:jc w:val="both"/>
        <w:rPr>
          <w:rFonts w:eastAsia="宋体"/>
          <w:kern w:val="2"/>
          <w:lang w:eastAsia="zh-CN"/>
        </w:rPr>
      </w:pPr>
      <w:r>
        <w:rPr>
          <w:rFonts w:eastAsia="宋体" w:hint="eastAsia"/>
          <w:kern w:val="2"/>
          <w:lang w:eastAsia="zh-CN"/>
        </w:rPr>
        <w:t xml:space="preserve">                                              日期：</w:t>
      </w:r>
      <w:r>
        <w:rPr>
          <w:rFonts w:ascii="宋体" w:eastAsia="宋体" w:hAnsi="宋体" w:hint="eastAsia"/>
          <w:snapToGrid w:val="0"/>
          <w:szCs w:val="21"/>
          <w:u w:val="single"/>
          <w:lang w:eastAsia="zh-CN"/>
        </w:rPr>
        <w:t xml:space="preserve">    </w:t>
      </w:r>
      <w:r>
        <w:rPr>
          <w:rFonts w:eastAsia="宋体" w:hint="eastAsia"/>
          <w:kern w:val="2"/>
          <w:lang w:eastAsia="zh-CN"/>
        </w:rPr>
        <w:t>年</w:t>
      </w:r>
      <w:r>
        <w:rPr>
          <w:rFonts w:ascii="宋体" w:eastAsia="宋体" w:hAnsi="宋体" w:hint="eastAsia"/>
          <w:snapToGrid w:val="0"/>
          <w:szCs w:val="21"/>
          <w:u w:val="single"/>
          <w:lang w:eastAsia="zh-CN"/>
        </w:rPr>
        <w:t xml:space="preserve">    </w:t>
      </w:r>
      <w:r>
        <w:rPr>
          <w:rFonts w:eastAsia="宋体" w:hint="eastAsia"/>
          <w:kern w:val="2"/>
          <w:lang w:eastAsia="zh-CN"/>
        </w:rPr>
        <w:t>月</w:t>
      </w:r>
      <w:r>
        <w:rPr>
          <w:rFonts w:ascii="宋体" w:eastAsia="宋体" w:hAnsi="宋体" w:hint="eastAsia"/>
          <w:snapToGrid w:val="0"/>
          <w:szCs w:val="21"/>
          <w:u w:val="single"/>
          <w:lang w:eastAsia="zh-CN"/>
        </w:rPr>
        <w:t xml:space="preserve">    </w:t>
      </w:r>
      <w:r>
        <w:rPr>
          <w:rFonts w:eastAsia="宋体" w:hint="eastAsia"/>
          <w:kern w:val="2"/>
          <w:lang w:eastAsia="zh-CN"/>
        </w:rPr>
        <w:t>日</w:t>
      </w:r>
    </w:p>
    <w:p>
      <w:pPr>
        <w:widowControl w:val="0"/>
        <w:spacing w:line="360" w:lineRule="auto"/>
        <w:jc w:val="center"/>
        <w:rPr>
          <w:rFonts w:eastAsia="宋体"/>
          <w:color w:val="FF0000"/>
          <w:kern w:val="2"/>
          <w:sz w:val="22"/>
          <w:szCs w:val="22"/>
          <w:lang w:eastAsia="zh-CN"/>
        </w:rPr>
      </w:pPr>
    </w:p>
    <w:p>
      <w:pPr>
        <w:widowControl w:val="0"/>
        <w:spacing w:line="360" w:lineRule="auto"/>
        <w:jc w:val="left"/>
        <w:rPr>
          <w:rFonts w:eastAsia="宋体"/>
          <w:color w:val="FF0000"/>
          <w:kern w:val="2"/>
          <w:lang w:eastAsia="zh-CN"/>
        </w:rPr>
      </w:pPr>
      <w:r>
        <w:rPr>
          <w:rFonts w:eastAsia="宋体" w:hint="eastAsia"/>
          <w:b/>
          <w:bCs/>
          <w:color w:val="FF0000"/>
          <w:kern w:val="2"/>
          <w:sz w:val="22"/>
          <w:szCs w:val="22"/>
          <w:lang w:eastAsia="zh-CN"/>
        </w:rPr>
        <w:t>（特别提示：投标人须按本招标文件评标信息中这一评审因素要求及以上模版要求提供承诺函，否则将按不得分处理）</w:t>
      </w:r>
    </w:p>
    <w:p>
      <w:pPr>
        <w:widowControl w:val="0"/>
        <w:jc w:val="both"/>
        <w:rPr>
          <w:rFonts w:eastAsia="宋体"/>
          <w:kern w:val="2"/>
          <w:sz w:val="21"/>
          <w:lang w:eastAsia="zh-CN"/>
        </w:rPr>
      </w:pPr>
    </w:p>
    <w:p>
      <w:pPr>
        <w:widowControl w:val="0"/>
        <w:jc w:val="both"/>
        <w:rPr>
          <w:rFonts w:ascii="宋体" w:eastAsia="宋体" w:hAnsi="宋体" w:hint="eastAsia"/>
          <w:b/>
          <w:color w:val="FF0000"/>
          <w:kern w:val="2"/>
          <w:sz w:val="28"/>
          <w:szCs w:val="28"/>
          <w:lang w:eastAsia="zh-CN"/>
        </w:rPr>
      </w:pPr>
      <w:r>
        <w:rPr>
          <w:rFonts w:ascii="宋体" w:eastAsia="宋体" w:hAnsi="宋体" w:hint="eastAsia"/>
          <w:b/>
          <w:color w:val="FF0000"/>
          <w:kern w:val="2"/>
          <w:sz w:val="28"/>
          <w:szCs w:val="28"/>
          <w:lang w:eastAsia="zh-CN"/>
        </w:rPr>
        <w:br w:type="page"/>
      </w:r>
    </w:p>
    <w:p>
      <w:pPr>
        <w:keepNext/>
        <w:keepLines/>
        <w:widowControl w:val="0"/>
        <w:bidi w:val="0"/>
        <w:spacing w:before="260" w:after="260" w:line="240" w:lineRule="auto"/>
        <w:jc w:val="both"/>
        <w:outlineLvl w:val="2"/>
        <w:rPr>
          <w:rFonts w:ascii="黑体" w:eastAsia="黑体" w:hAnsi="黑体" w:cs="黑体" w:hint="eastAsia"/>
          <w:kern w:val="2"/>
          <w:szCs w:val="28"/>
          <w:lang w:eastAsia="zh-CN"/>
        </w:rPr>
      </w:pPr>
      <w:r>
        <w:rPr>
          <w:rFonts w:ascii="黑体" w:eastAsia="黑体" w:hAnsi="黑体" w:cs="黑体" w:hint="eastAsia"/>
          <w:kern w:val="2"/>
          <w:szCs w:val="28"/>
          <w:lang w:eastAsia="zh-CN"/>
        </w:rPr>
        <w:t>十九</w:t>
      </w:r>
      <w:r>
        <w:rPr>
          <w:rFonts w:ascii="黑体" w:eastAsia="黑体" w:hAnsi="黑体" w:cs="黑体" w:hint="eastAsia"/>
          <w:kern w:val="2"/>
          <w:szCs w:val="28"/>
          <w:lang w:eastAsia="zh-CN"/>
        </w:rPr>
        <w:t>、投标人认为需要加以说明的其他内容</w:t>
      </w:r>
    </w:p>
    <w:p>
      <w:pPr>
        <w:widowControl/>
        <w:jc w:val="center"/>
        <w:rPr>
          <w:rFonts w:ascii="黑体" w:eastAsia="黑体" w:hAnsi="宋体"/>
          <w:szCs w:val="20"/>
          <w:lang w:eastAsia="zh-CN"/>
        </w:rPr>
      </w:pPr>
      <w:r>
        <w:rPr>
          <w:rFonts w:ascii="黑体" w:eastAsia="黑体" w:hAnsi="宋体" w:hint="eastAsia"/>
          <w:szCs w:val="20"/>
          <w:lang w:eastAsia="zh-CN"/>
        </w:rPr>
        <w:t>（一）采购违法行为风险知悉确认书</w:t>
      </w:r>
    </w:p>
    <w:p>
      <w:pPr>
        <w:keepNext w:val="0"/>
        <w:keepLines w:val="0"/>
        <w:widowControl w:val="0"/>
        <w:suppressLineNumbers w:val="0"/>
        <w:spacing w:before="0" w:beforeAutospacing="0" w:after="120" w:afterLines="50" w:afterAutospacing="0" w:line="360" w:lineRule="exact"/>
        <w:ind w:left="0" w:right="0" w:firstLine="420" w:firstLineChars="200"/>
        <w:jc w:val="both"/>
        <w:rPr>
          <w:rFonts w:ascii="宋体" w:eastAsia="宋体" w:hAnsi="宋体" w:cs="宋体" w:hint="eastAsia"/>
          <w:b/>
          <w:bCs/>
          <w:kern w:val="2"/>
          <w:sz w:val="21"/>
          <w:szCs w:val="21"/>
          <w:lang w:eastAsia="zh-CN"/>
        </w:rPr>
      </w:pPr>
      <w:r>
        <w:rPr>
          <w:rFonts w:ascii="宋体" w:eastAsia="宋体" w:hAnsi="宋体" w:cs="宋体" w:hint="eastAsia"/>
          <w:b/>
          <w:bCs/>
          <w:kern w:val="2"/>
          <w:sz w:val="21"/>
          <w:szCs w:val="21"/>
          <w:lang w:eastAsia="zh-CN" w:bidi="ar"/>
        </w:rPr>
        <w:t>我单位在投标前已充分知悉以下情形为参与</w:t>
      </w:r>
      <w:r>
        <w:rPr>
          <w:rFonts w:ascii="宋体" w:eastAsia="宋体" w:hAnsi="宋体" w:cs="宋体" w:hint="eastAsia"/>
          <w:b/>
          <w:bCs/>
          <w:kern w:val="2"/>
          <w:sz w:val="21"/>
          <w:szCs w:val="21"/>
          <w:lang w:eastAsia="zh-CN" w:bidi="ar"/>
        </w:rPr>
        <w:t>自行</w:t>
      </w:r>
      <w:r>
        <w:rPr>
          <w:rFonts w:ascii="宋体" w:eastAsia="宋体" w:hAnsi="宋体" w:cs="宋体" w:hint="eastAsia"/>
          <w:b/>
          <w:bCs/>
          <w:kern w:val="2"/>
          <w:sz w:val="21"/>
          <w:szCs w:val="21"/>
          <w:lang w:eastAsia="zh-CN" w:bidi="ar"/>
        </w:rPr>
        <w:t>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
      <w:tblGrid>
        <w:gridCol w:w="834"/>
        <w:gridCol w:w="845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ayout w:type="fixed"/>
          <w:tblCellMar>
            <w:top w:w="0" w:type="dxa"/>
            <w:left w:w="108" w:type="dxa"/>
            <w:bottom w:w="0" w:type="dxa"/>
            <w:right w:w="108" w:type="dxa"/>
          </w:tblCellMar>
        </w:tblPrEx>
        <w:trPr>
          <w:trHeight w:val="66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序号</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b/>
                <w:bCs/>
                <w:kern w:val="2"/>
                <w:sz w:val="21"/>
                <w:szCs w:val="21"/>
                <w:lang w:eastAsia="zh-CN" w:bidi="ar"/>
              </w:rPr>
              <w:t>供应商参与投标禁止情形</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1</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与其他投标供应商的法定代表人、主要经营负责人、投标授权代表人、项目负责人、主要技术人员为</w:t>
            </w:r>
            <w:r>
              <w:rPr>
                <w:rFonts w:ascii="宋体" w:hAnsi="宋体" w:cs="宋体" w:hint="eastAsia"/>
                <w:b/>
                <w:bCs/>
                <w:kern w:val="2"/>
                <w:sz w:val="21"/>
                <w:szCs w:val="21"/>
                <w:lang w:eastAsia="zh-CN" w:bidi="ar"/>
              </w:rPr>
              <w:t>同一人、属同一单位或者在同一单位缴纳社会保险</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2</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参与本项目采购活动时，与其他投标供应商存在单位负责人为</w:t>
            </w:r>
            <w:r>
              <w:rPr>
                <w:rFonts w:ascii="宋体" w:hAnsi="宋体" w:cs="宋体" w:hint="eastAsia"/>
                <w:b/>
                <w:bCs/>
                <w:kern w:val="2"/>
                <w:sz w:val="21"/>
                <w:szCs w:val="21"/>
                <w:lang w:eastAsia="zh-CN" w:bidi="ar"/>
              </w:rPr>
              <w:t>同一人或直接控股、管理关系</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3</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与其他投标供应商的投标文件或部分投标文件</w:t>
            </w:r>
            <w:r>
              <w:rPr>
                <w:rFonts w:ascii="宋体" w:hAnsi="宋体" w:cs="宋体" w:hint="eastAsia"/>
                <w:b/>
                <w:bCs/>
                <w:kern w:val="2"/>
                <w:sz w:val="21"/>
                <w:szCs w:val="21"/>
                <w:lang w:eastAsia="zh-CN" w:bidi="ar"/>
              </w:rPr>
              <w:t>相互混装或存在非正常一致</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4</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与其他投标供应商的投标文件由</w:t>
            </w:r>
            <w:r>
              <w:rPr>
                <w:rFonts w:ascii="宋体" w:hAnsi="宋体" w:cs="宋体" w:hint="eastAsia"/>
                <w:b/>
                <w:bCs/>
                <w:kern w:val="2"/>
                <w:sz w:val="21"/>
                <w:szCs w:val="21"/>
                <w:lang w:eastAsia="zh-CN" w:bidi="ar"/>
              </w:rPr>
              <w:t>同一单位或者同一人编制</w:t>
            </w:r>
            <w:r>
              <w:rPr>
                <w:rFonts w:ascii="宋体" w:hAnsi="宋体" w:cs="宋体" w:hint="eastAsia"/>
                <w:kern w:val="2"/>
                <w:sz w:val="21"/>
                <w:szCs w:val="21"/>
                <w:lang w:eastAsia="zh-CN" w:bidi="ar"/>
              </w:rPr>
              <w:t>，或者使用</w:t>
            </w:r>
            <w:r>
              <w:rPr>
                <w:rFonts w:ascii="宋体" w:hAnsi="宋体" w:cs="宋体" w:hint="eastAsia"/>
                <w:b/>
                <w:bCs/>
                <w:kern w:val="2"/>
                <w:sz w:val="21"/>
                <w:szCs w:val="21"/>
                <w:lang w:eastAsia="zh-CN" w:bidi="ar"/>
              </w:rPr>
              <w:t>同一设备编制</w:t>
            </w:r>
            <w:r>
              <w:rPr>
                <w:rFonts w:ascii="宋体" w:hAnsi="宋体" w:cs="宋体" w:hint="eastAsia"/>
                <w:kern w:val="2"/>
                <w:sz w:val="21"/>
                <w:szCs w:val="21"/>
                <w:lang w:eastAsia="zh-CN" w:bidi="ar"/>
              </w:rPr>
              <w:t>。</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5</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提供</w:t>
            </w:r>
            <w:r>
              <w:rPr>
                <w:rFonts w:ascii="宋体" w:hAnsi="宋体" w:cs="宋体" w:hint="eastAsia"/>
                <w:b/>
                <w:bCs/>
                <w:kern w:val="2"/>
                <w:sz w:val="21"/>
                <w:szCs w:val="21"/>
                <w:lang w:eastAsia="zh-CN" w:bidi="ar"/>
              </w:rPr>
              <w:t>未经出具机构核实</w:t>
            </w:r>
            <w:r>
              <w:rPr>
                <w:rFonts w:ascii="宋体" w:hAnsi="宋体" w:cs="宋体" w:hint="eastAsia"/>
                <w:kern w:val="2"/>
                <w:sz w:val="21"/>
                <w:szCs w:val="21"/>
                <w:lang w:eastAsia="zh-CN" w:bidi="ar"/>
              </w:rPr>
              <w:t>的虚假的检验检测报告、业绩材料、社保缴纳证明、学历学位证书、职称认证证书等材料。</w:t>
            </w:r>
          </w:p>
        </w:tc>
      </w:tr>
      <w:tr>
        <w:tblPrEx>
          <w:tblW w:w="5000" w:type="pct"/>
          <w:jc w:val="center"/>
          <w:shd w:val="clear" w:color="auto" w:fill="auto"/>
          <w:tblLayout w:type="fixed"/>
          <w:tblCellMar>
            <w:top w:w="0" w:type="dxa"/>
            <w:left w:w="108" w:type="dxa"/>
            <w:bottom w:w="0" w:type="dxa"/>
            <w:right w:w="108" w:type="dxa"/>
          </w:tblCellMar>
        </w:tblPrEx>
        <w:trPr>
          <w:trHeight w:val="90"/>
          <w:jc w:val="center"/>
        </w:trPr>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center"/>
              <w:rPr>
                <w:rFonts w:ascii="宋体" w:hAnsi="宋体" w:cs="宋体" w:hint="eastAsia"/>
                <w:kern w:val="2"/>
                <w:sz w:val="21"/>
                <w:szCs w:val="21"/>
                <w:lang w:eastAsia="zh-CN"/>
              </w:rPr>
            </w:pPr>
            <w:r>
              <w:rPr>
                <w:rFonts w:ascii="宋体" w:hAnsi="宋体" w:cs="宋体" w:hint="eastAsia"/>
                <w:kern w:val="2"/>
                <w:sz w:val="21"/>
                <w:szCs w:val="21"/>
                <w:lang w:eastAsia="zh-CN" w:bidi="ar"/>
              </w:rPr>
              <w:t>6</w:t>
            </w:r>
          </w:p>
        </w:tc>
        <w:tc>
          <w:tcPr>
            <w:tcW w:w="8223" w:type="dxa"/>
            <w:tcBorders>
              <w:top w:val="single" w:sz="4" w:space="0" w:color="auto"/>
              <w:left w:val="single" w:sz="4" w:space="0" w:color="auto"/>
              <w:bottom w:val="single" w:sz="4" w:space="0" w:color="auto"/>
              <w:right w:val="single" w:sz="4" w:space="0" w:color="auto"/>
            </w:tcBorders>
            <w:shd w:val="clear" w:color="auto" w:fill="auto"/>
            <w:vAlign w:val="center"/>
          </w:tcPr>
          <w:p>
            <w:pPr>
              <w:keepNext w:val="0"/>
              <w:keepLines w:val="0"/>
              <w:suppressLineNumbers w:val="0"/>
              <w:pBdr>
                <w:top w:val="none" w:sz="0" w:space="0" w:color="auto"/>
                <w:left w:val="none" w:sz="0" w:space="0" w:color="auto"/>
                <w:bottom w:val="none" w:sz="0" w:space="0" w:color="auto"/>
                <w:right w:val="none" w:sz="0" w:space="0" w:color="auto"/>
              </w:pBdr>
              <w:spacing w:before="0" w:beforeAutospacing="0" w:after="0" w:afterAutospacing="0" w:line="400" w:lineRule="exact"/>
              <w:ind w:left="0" w:right="0"/>
              <w:jc w:val="left"/>
              <w:rPr>
                <w:rFonts w:ascii="宋体" w:hAnsi="宋体" w:cs="宋体" w:hint="eastAsia"/>
                <w:kern w:val="2"/>
                <w:sz w:val="21"/>
                <w:szCs w:val="21"/>
                <w:lang w:eastAsia="zh-CN"/>
              </w:rPr>
            </w:pPr>
            <w:r>
              <w:rPr>
                <w:rFonts w:ascii="宋体" w:hAnsi="宋体" w:cs="宋体" w:hint="eastAsia"/>
                <w:kern w:val="2"/>
                <w:sz w:val="21"/>
                <w:szCs w:val="21"/>
                <w:lang w:eastAsia="zh-CN" w:bidi="ar"/>
              </w:rPr>
              <w:t>擅自将投标密钥出借他人使用或未妥善保管。</w:t>
            </w:r>
          </w:p>
        </w:tc>
      </w:tr>
    </w:tbl>
    <w:p>
      <w:pPr>
        <w:keepNext w:val="0"/>
        <w:keepLines w:val="0"/>
        <w:widowControl w:val="0"/>
        <w:suppressLineNumbers w:val="0"/>
        <w:spacing w:before="120" w:beforeLines="5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一、我单位已充分知悉“隐瞒真实情况，提供虚假资料”的法定情形，包括但不限于：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（一）通过转让或者租借等方式从其他单位获取资格或者资质证书投标的。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（二）由其他单位或者其他单位负责人在投标供应商编制的投标文件上加盖印章或者签字的。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（三）项目负责人或者主要技术人员不是本单位人员的。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（四）投标保证金不是从投标供应商基本账户转出的。</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（五）其他隐瞒真实情况、提供虚假资料的行为。</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二、我单位已充分知悉“与其他采购参加人串通投标”的法定情形，包括但不限于：</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（一）投标供应商之间相互约定给予未中标的供应商利益补偿。</w:t>
      </w:r>
    </w:p>
    <w:p>
      <w:pPr>
        <w:keepNext w:val="0"/>
        <w:keepLines w:val="0"/>
        <w:widowControl w:val="0"/>
        <w:suppressLineNumbers w:val="0"/>
        <w:spacing w:before="0" w:beforeAutospacing="0" w:after="0" w:afterAutospacing="0" w:line="38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（二）不同投标供应商的法定代表人、主要经营负责人、项目投标授权代表人、项目负责人、主要技术人员为同一人、属同一单位或者在同一单位缴纳社会保险。</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（三）不同投标供应商的投标文件由同一单位或者同一人编制，或者由同一人分阶段参与编制的。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（四）不同投标供应商的投标文件或部分投标文件相互混装。</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（五）不同投标供应商的投标文件内容存在非正常一致。</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（六）由同一单位工作人员为两家以上（含两家）供应商进行同一项投标活动的。</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（七）不同投标人的投标报价呈规律性差异。</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（八）不同投标人的投标保证金从同一单位或者个人的账户转出。</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（九）主管部门依照法律、法规认定的其他情形。</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三、我单位已充分知悉下列情形存在法律风险，在投标前已对相关风险事项进行排查。</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kern w:val="2"/>
          <w:sz w:val="21"/>
          <w:szCs w:val="21"/>
          <w:lang w:eastAsia="zh-CN" w:bidi="ar"/>
        </w:rPr>
        <w:t>（一）对于从其他主体获取的投标资料，我单位应审慎核查，确保其真实性。</w:t>
      </w:r>
      <w:r>
        <w:rPr>
          <w:rFonts w:ascii="宋体" w:eastAsia="宋体" w:hAnsi="宋体" w:cs="宋体" w:hint="eastAsia"/>
          <w:b/>
          <w:kern w:val="2"/>
          <w:sz w:val="21"/>
          <w:szCs w:val="21"/>
          <w:lang w:eastAsia="zh-CN" w:bidi="ar"/>
        </w:rPr>
        <w:t>如主管部门查实投标文件中存在虚假资料的，无论相关资料是否由第三方或本公司员工提供，均不影响主管部门对供应商存在“隐瞒真实情况，提供虚假资料”违法行为的认定。</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（二）对于涉及国家机关出具的公文、证件、证明材料等文件，一旦涉嫌虚假，经查实，主管部门将依法从严处理，并移送有关部门追究法律责任；涉嫌犯罪的，移送司法机关处理。</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（三）我单位对投标电子密钥负有妥善保管、及时变更和续期等主体责任；使用电子密钥在</w:t>
      </w:r>
      <w:r>
        <w:rPr>
          <w:rFonts w:eastAsia="宋体" w:hint="eastAsia"/>
          <w:kern w:val="2"/>
          <w:sz w:val="21"/>
          <w:lang w:eastAsia="zh-CN" w:bidi="ar"/>
        </w:rPr>
        <w:t>深圳自行采购网站</w:t>
      </w:r>
      <w:r>
        <w:rPr>
          <w:rFonts w:ascii="宋体" w:eastAsia="宋体" w:hAnsi="宋体" w:cs="宋体" w:hint="eastAsia"/>
          <w:kern w:val="2"/>
          <w:sz w:val="21"/>
          <w:szCs w:val="21"/>
          <w:lang w:eastAsia="zh-CN" w:bidi="ar"/>
        </w:rPr>
        <w:t>进行的活动，均具有法律效力，须承担相应的法律后果。若</w:t>
      </w:r>
      <w:r>
        <w:rPr>
          <w:rFonts w:ascii="宋体" w:eastAsia="宋体" w:hAnsi="宋体" w:cs="宋体" w:hint="eastAsia"/>
          <w:b/>
          <w:bCs/>
          <w:kern w:val="2"/>
          <w:sz w:val="21"/>
          <w:szCs w:val="21"/>
          <w:lang w:eastAsia="zh-CN" w:bidi="ar"/>
        </w:rPr>
        <w:t>擅自将投标密钥出借他人使用所造成的法律后果，由我单位自行承担</w:t>
      </w:r>
      <w:r>
        <w:rPr>
          <w:rFonts w:ascii="宋体" w:eastAsia="宋体" w:hAnsi="宋体" w:cs="宋体" w:hint="eastAsia"/>
          <w:kern w:val="2"/>
          <w:sz w:val="21"/>
          <w:szCs w:val="21"/>
          <w:lang w:eastAsia="zh-CN" w:bidi="ar"/>
        </w:rPr>
        <w:t>。</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bidi="ar"/>
        </w:rPr>
        <w:t>四、我单位已充分知悉政府采购违法、违规行为的法律后果。</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pPr>
        <w:keepNext w:val="0"/>
        <w:keepLines w:val="0"/>
        <w:widowControl w:val="0"/>
        <w:suppressLineNumbers w:val="0"/>
        <w:spacing w:before="0" w:beforeAutospacing="0" w:after="0" w:afterAutospacing="0" w:line="340" w:lineRule="exact"/>
        <w:ind w:left="0" w:right="0"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bidi="ar"/>
        </w:rPr>
        <w:t>以下文字请投标供应商抄写并确认：“我单位已仔细阅读《采购违法行为风险知悉确认书》，充分知悉违法行为的法律后果，并承诺将严谨、诚信、依法依规参与采购活动”。</w:t>
      </w:r>
    </w:p>
    <w:tbl>
      <w:tblPr>
        <w:tblStyle w:val="1"/>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
      <w:tblGrid>
        <w:gridCol w:w="9289"/>
      </w:tblGrid>
      <w:tr>
        <w:tblPrEx>
          <w:tblW w:w="5000" w:type="pct"/>
          <w:tblInd w:w="0" w:type="dxa"/>
          <w:tblBorders>
            <w:top w:val="none" w:sz="4" w:space="0" w:color="auto"/>
            <w:left w:val="none" w:sz="4" w:space="0" w:color="auto"/>
            <w:bottom w:val="single" w:sz="4" w:space="0" w:color="auto"/>
            <w:right w:val="none" w:sz="4" w:space="0" w:color="auto"/>
            <w:insideH w:val="none" w:sz="4" w:space="0" w:color="auto"/>
            <w:insideV w:val="none" w:sz="4" w:space="0" w:color="auto"/>
          </w:tblBorders>
          <w:shd w:val="clear" w:color="auto" w:fill="auto"/>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r>
        <w:tblPrEx>
          <w:tblW w:w="5000" w:type="pct"/>
          <w:tblInd w:w="0" w:type="dxa"/>
          <w:shd w:val="clear" w:color="auto" w:fill="auto"/>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shd w:val="clear" w:color="auto" w:fill="auto"/>
            <w:vAlign w:val="top"/>
          </w:tcPr>
          <w:p>
            <w:pPr>
              <w:keepNext w:val="0"/>
              <w:keepLines w:val="0"/>
              <w:suppressLineNumbers w:val="0"/>
              <w:autoSpaceDE w:val="0"/>
              <w:autoSpaceDN w:val="0"/>
              <w:spacing w:before="0" w:beforeAutospacing="0" w:after="0" w:afterAutospacing="0" w:line="340" w:lineRule="exact"/>
              <w:ind w:left="0" w:right="0" w:firstLine="1866"/>
              <w:rPr>
                <w:rFonts w:ascii="宋体" w:eastAsia="宋体" w:hAnsi="宋体" w:cs="宋体" w:hint="eastAsia"/>
                <w:spacing w:val="-4"/>
                <w:sz w:val="21"/>
                <w:szCs w:val="21"/>
                <w:lang w:eastAsia="zh-CN"/>
              </w:rPr>
            </w:pPr>
          </w:p>
        </w:tc>
      </w:tr>
    </w:tbl>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lang w:eastAsia="zh-CN"/>
        </w:rPr>
      </w:pP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单位负责人签名：</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center"/>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（加盖公章）</w:t>
      </w:r>
    </w:p>
    <w:p>
      <w:pPr>
        <w:keepNext w:val="0"/>
        <w:keepLines w:val="0"/>
        <w:widowControl/>
        <w:suppressLineNumbers w:val="0"/>
        <w:wordWrap w:val="0"/>
        <w:autoSpaceDE w:val="0"/>
        <w:autoSpaceDN w:val="0"/>
        <w:spacing w:before="0" w:beforeAutospacing="0" w:after="0" w:afterAutospacing="0" w:line="340" w:lineRule="exact"/>
        <w:ind w:left="0" w:right="808" w:firstLine="420" w:firstLineChars="200"/>
        <w:jc w:val="right"/>
        <w:rPr>
          <w:rFonts w:ascii="宋体" w:eastAsia="宋体" w:hAnsi="宋体" w:cs="宋体" w:hint="eastAsia"/>
          <w:spacing w:val="-4"/>
          <w:sz w:val="21"/>
          <w:szCs w:val="21"/>
          <w:u w:val="single"/>
          <w:lang w:eastAsia="zh-CN"/>
        </w:rPr>
      </w:pPr>
      <w:r>
        <w:rPr>
          <w:rFonts w:ascii="宋体" w:eastAsia="宋体" w:hAnsi="宋体" w:cs="宋体" w:hint="eastAsia"/>
          <w:spacing w:val="-4"/>
          <w:sz w:val="21"/>
          <w:szCs w:val="21"/>
          <w:lang w:eastAsia="zh-CN" w:bidi="ar"/>
        </w:rPr>
        <w:t xml:space="preserve">     日期：</w:t>
      </w:r>
      <w:r>
        <w:rPr>
          <w:rFonts w:ascii="宋体" w:eastAsia="宋体" w:hAnsi="宋体" w:cs="宋体" w:hint="eastAsia"/>
          <w:spacing w:val="-4"/>
          <w:sz w:val="21"/>
          <w:szCs w:val="21"/>
          <w:u w:val="single"/>
          <w:lang w:eastAsia="zh-CN" w:bidi="ar"/>
        </w:rPr>
        <w:t xml:space="preserve">              </w:t>
      </w:r>
    </w:p>
    <w:p>
      <w:pPr>
        <w:keepNext w:val="0"/>
        <w:keepLines w:val="0"/>
        <w:widowControl/>
        <w:suppressLineNumbers w:val="0"/>
        <w:autoSpaceDE w:val="0"/>
        <w:autoSpaceDN w:val="0"/>
        <w:spacing w:before="0" w:beforeAutospacing="0" w:after="0" w:afterAutospacing="0" w:line="340" w:lineRule="exact"/>
        <w:ind w:left="0" w:right="0" w:firstLine="420" w:firstLineChars="200"/>
        <w:jc w:val="left"/>
        <w:rPr>
          <w:rFonts w:ascii="宋体" w:eastAsia="宋体" w:hAnsi="宋体" w:cs="宋体" w:hint="eastAsia"/>
          <w:b/>
          <w:bCs/>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340" w:lineRule="exact"/>
        <w:ind w:right="0"/>
        <w:jc w:val="left"/>
        <w:rPr>
          <w:rFonts w:ascii="宋体" w:eastAsia="宋体" w:hAnsi="宋体" w:cs="宋体" w:hint="eastAsia"/>
          <w:b/>
          <w:bCs/>
          <w:color w:val="FF0000"/>
          <w:spacing w:val="-4"/>
          <w:sz w:val="21"/>
          <w:szCs w:val="21"/>
          <w:lang w:eastAsia="zh-CN"/>
        </w:rPr>
      </w:pPr>
      <w:r>
        <w:rPr>
          <w:rFonts w:ascii="宋体" w:eastAsia="宋体" w:hAnsi="宋体" w:cs="宋体" w:hint="eastAsia"/>
          <w:b/>
          <w:bCs/>
          <w:color w:val="FF0000"/>
          <w:spacing w:val="-4"/>
          <w:sz w:val="21"/>
          <w:szCs w:val="21"/>
          <w:lang w:eastAsia="zh-CN" w:bidi="ar"/>
        </w:rPr>
        <w:t>注：1.《采购违法行为风险知悉确认书》需由投标供应商负责人签字并加盖单位公章后，扫描上传至投标文件一并提交。</w:t>
      </w:r>
    </w:p>
    <w:p>
      <w:pPr>
        <w:keepNext w:val="0"/>
        <w:keepLines w:val="0"/>
        <w:widowControl w:val="0"/>
        <w:suppressLineNumbers w:val="0"/>
        <w:spacing w:before="0" w:beforeAutospacing="0" w:after="0" w:afterAutospacing="0"/>
        <w:ind w:left="0" w:right="0"/>
        <w:jc w:val="both"/>
        <w:rPr>
          <w:rFonts w:eastAsia="宋体"/>
          <w:color w:val="FF0000"/>
          <w:lang w:eastAsia="zh-CN" w:bidi="ar"/>
        </w:rPr>
      </w:pPr>
      <w:r>
        <w:rPr>
          <w:rFonts w:ascii="宋体" w:eastAsia="宋体" w:hAnsi="宋体" w:cs="宋体" w:hint="eastAsia"/>
          <w:b/>
          <w:bCs/>
          <w:color w:val="FF0000"/>
          <w:spacing w:val="-4"/>
          <w:sz w:val="21"/>
          <w:szCs w:val="21"/>
          <w:lang w:eastAsia="zh-CN" w:bidi="ar"/>
        </w:rPr>
        <w:t>2.根据《深圳市财政局关于在采购文件及深圳政府采购智慧平台增设供应商投标特别警示条款等事宜的通知》（深财购〔2025〕7号）的要求，《采购违法行为风险知悉确认书》用于对供应商违法行为的提醒，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0" w:firstLine="420" w:firstLineChars="200"/>
        <w:jc w:val="left"/>
        <w:rPr>
          <w:rFonts w:ascii="宋体" w:eastAsia="宋体" w:hAnsi="宋体" w:cs="宋体" w:hint="eastAsia"/>
          <w:color w:val="FF0000"/>
          <w:spacing w:val="-4"/>
          <w:sz w:val="21"/>
          <w:szCs w:val="21"/>
          <w:lang w:eastAsia="zh-CN"/>
        </w:rPr>
      </w:pP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cs="黑体" w:hint="eastAsia"/>
          <w:kern w:val="2"/>
          <w:szCs w:val="20"/>
          <w:lang w:eastAsia="zh-CN" w:bidi="ar"/>
        </w:rPr>
      </w:pPr>
      <w:r>
        <w:rPr>
          <w:rFonts w:ascii="黑体" w:eastAsia="黑体" w:cs="黑体" w:hint="eastAsia"/>
          <w:kern w:val="2"/>
          <w:szCs w:val="20"/>
          <w:lang w:eastAsia="zh-CN" w:bidi="ar"/>
        </w:rPr>
        <w:br w:type="page"/>
      </w:r>
    </w:p>
    <w:p>
      <w:pPr>
        <w:keepNext w:val="0"/>
        <w:keepLines w:val="0"/>
        <w:widowControl w:val="0"/>
        <w:suppressLineNumbers w:val="0"/>
        <w:spacing w:before="0" w:beforeAutospacing="0" w:after="0" w:afterAutospacing="0"/>
        <w:ind w:left="0" w:right="0"/>
        <w:jc w:val="center"/>
        <w:rPr>
          <w:rFonts w:ascii="黑体" w:eastAsia="黑体" w:cs="黑体" w:hint="eastAsia"/>
          <w:kern w:val="2"/>
          <w:szCs w:val="20"/>
          <w:lang w:eastAsia="zh-CN"/>
        </w:rPr>
      </w:pPr>
      <w:r>
        <w:rPr>
          <w:rFonts w:ascii="黑体" w:eastAsia="黑体" w:cs="黑体" w:hint="eastAsia"/>
          <w:kern w:val="2"/>
          <w:szCs w:val="20"/>
          <w:lang w:eastAsia="zh-CN" w:bidi="ar"/>
        </w:rPr>
        <w:t>（二）订单融资情况</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1、关于订单融资政策</w:t>
      </w:r>
    </w:p>
    <w:p>
      <w:pPr>
        <w:keepNext w:val="0"/>
        <w:keepLines w:val="0"/>
        <w:widowControl w:val="0"/>
        <w:suppressLineNumbers w:val="0"/>
        <w:spacing w:before="0" w:beforeAutospacing="0" w:after="120" w:afterAutospacing="0"/>
        <w:ind w:left="0" w:right="0" w:firstLine="420" w:firstLineChars="200"/>
        <w:jc w:val="both"/>
        <w:rPr>
          <w:rFonts w:eastAsia="宋体"/>
          <w:b/>
          <w:szCs w:val="21"/>
          <w:lang w:eastAsia="zh-CN" w:bidi="ar"/>
        </w:rPr>
      </w:pPr>
      <w:r>
        <w:rPr>
          <w:rFonts w:eastAsia="宋体" w:cs="宋体" w:hint="eastAsia"/>
          <w:bCs/>
          <w:kern w:val="2"/>
          <w:sz w:val="21"/>
          <w:szCs w:val="21"/>
          <w:lang w:eastAsia="zh-CN" w:bidi="ar"/>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w:t>
      </w:r>
      <w:r>
        <w:rPr>
          <w:rFonts w:eastAsia="宋体" w:cs="宋体" w:hint="eastAsia"/>
          <w:bCs/>
          <w:kern w:val="2"/>
          <w:sz w:val="21"/>
          <w:szCs w:val="21"/>
          <w:lang w:eastAsia="zh-CN" w:bidi="ar"/>
        </w:rPr>
        <w:t>自行</w:t>
      </w:r>
      <w:r>
        <w:rPr>
          <w:rFonts w:eastAsia="宋体" w:cs="宋体" w:hint="eastAsia"/>
          <w:bCs/>
          <w:kern w:val="2"/>
          <w:sz w:val="21"/>
          <w:szCs w:val="21"/>
          <w:lang w:eastAsia="zh-CN" w:bidi="ar"/>
        </w:rPr>
        <w:t>采购活动供应商可凭借所获取的中标通知书与采购合同，向参与订单融资业务的金融机构提出融资申请，金融机构以各自信贷政策为基础，为中标（成交）供应商提供融资授信，订单融资具体流程可登录深圳要素交易金融服务平台</w:t>
      </w:r>
      <w:r>
        <w:rPr>
          <w:rFonts w:eastAsia="宋体"/>
          <w:bCs/>
          <w:kern w:val="2"/>
          <w:sz w:val="21"/>
          <w:szCs w:val="21"/>
          <w:lang w:eastAsia="zh-CN" w:bidi="ar"/>
        </w:rPr>
        <w:t>(https://finance.szexgrp.com/gtm/web/guarantee/#/)</w:t>
      </w:r>
      <w:r>
        <w:rPr>
          <w:rFonts w:eastAsia="宋体" w:cs="宋体" w:hint="eastAsia"/>
          <w:bCs/>
          <w:kern w:val="2"/>
          <w:sz w:val="21"/>
          <w:szCs w:val="21"/>
          <w:lang w:eastAsia="zh-CN" w:bidi="ar"/>
        </w:rPr>
        <w:t>，相关政策法规参阅深圳市政府采购监管网（</w:t>
      </w:r>
      <w:r>
        <w:rPr>
          <w:rFonts w:eastAsia="宋体"/>
          <w:bCs/>
          <w:kern w:val="2"/>
          <w:sz w:val="21"/>
          <w:szCs w:val="21"/>
          <w:lang w:eastAsia="zh-CN" w:bidi="ar"/>
        </w:rPr>
        <w:t>http://zfcg.sz.gov.cn/</w:t>
      </w:r>
      <w:r>
        <w:rPr>
          <w:rFonts w:eastAsia="宋体" w:cs="宋体" w:hint="eastAsia"/>
          <w:bCs/>
          <w:kern w:val="2"/>
          <w:sz w:val="21"/>
          <w:szCs w:val="21"/>
          <w:lang w:eastAsia="zh-CN" w:bidi="ar"/>
        </w:rPr>
        <w:t>）信息公开栏目。</w:t>
      </w:r>
    </w:p>
    <w:p>
      <w:pPr>
        <w:keepNext w:val="0"/>
        <w:keepLines w:val="0"/>
        <w:widowControl w:val="0"/>
        <w:suppressLineNumbers w:val="0"/>
        <w:spacing w:before="0" w:beforeAutospacing="0" w:after="0" w:afterAutospacing="0"/>
        <w:ind w:left="0" w:right="0"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bidi="ar"/>
        </w:rPr>
        <w:t>2、供应商账户信息</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投标人（单位全称）：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r>
        <w:rPr>
          <w:rFonts w:eastAsia="宋体"/>
          <w:kern w:val="2"/>
          <w:sz w:val="21"/>
          <w:szCs w:val="21"/>
          <w:lang w:eastAsia="zh-CN" w:bidi="ar"/>
        </w:rPr>
        <w:t xml:space="preserve">  </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投标人单位地址：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法定代表人（负责人）或其授权委托代理人：</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联系电话：</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开户银行名称：</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u w:val="thick"/>
          <w:lang w:eastAsia="zh-CN"/>
        </w:rPr>
      </w:pPr>
      <w:r>
        <w:rPr>
          <w:rFonts w:eastAsia="宋体" w:cs="宋体" w:hint="eastAsia"/>
          <w:kern w:val="2"/>
          <w:sz w:val="21"/>
          <w:szCs w:val="21"/>
          <w:lang w:eastAsia="zh-CN" w:bidi="ar"/>
        </w:rPr>
        <w:t>开户银行账号：</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left="480" w:right="0" w:firstLine="210" w:leftChars="200" w:firstLineChars="100"/>
        <w:jc w:val="both"/>
        <w:rPr>
          <w:rFonts w:eastAsia="宋体"/>
          <w:kern w:val="2"/>
          <w:sz w:val="21"/>
          <w:szCs w:val="21"/>
          <w:lang w:eastAsia="zh-CN"/>
        </w:rPr>
      </w:pPr>
      <w:r>
        <w:rPr>
          <w:rFonts w:eastAsia="宋体" w:cs="宋体" w:hint="eastAsia"/>
          <w:kern w:val="2"/>
          <w:sz w:val="21"/>
          <w:szCs w:val="21"/>
          <w:lang w:eastAsia="zh-CN" w:bidi="ar"/>
        </w:rPr>
        <w:t>开户银行地址：</w:t>
      </w:r>
      <w:r>
        <w:rPr>
          <w:rFonts w:eastAsia="宋体"/>
          <w:kern w:val="2"/>
          <w:sz w:val="21"/>
          <w:szCs w:val="21"/>
          <w:u w:val="thick"/>
          <w:lang w:eastAsia="zh-CN" w:bidi="ar"/>
        </w:rPr>
        <w:t xml:space="preserve">                                                  </w:t>
      </w:r>
      <w:r>
        <w:rPr>
          <w:rFonts w:eastAsia="宋体" w:cs="宋体" w:hint="eastAsia"/>
          <w:kern w:val="2"/>
          <w:sz w:val="21"/>
          <w:szCs w:val="21"/>
          <w:lang w:eastAsia="zh-CN" w:bidi="ar"/>
        </w:rPr>
        <w:t>。</w:t>
      </w:r>
    </w:p>
    <w:p>
      <w:pPr>
        <w:keepNext w:val="0"/>
        <w:keepLines w:val="0"/>
        <w:widowControl w:val="0"/>
        <w:suppressLineNumbers w:val="0"/>
        <w:spacing w:before="0" w:beforeAutospacing="0" w:after="0" w:afterAutospacing="0"/>
        <w:ind w:right="0"/>
        <w:jc w:val="both"/>
        <w:rPr>
          <w:rFonts w:eastAsia="宋体"/>
          <w:kern w:val="2"/>
          <w:sz w:val="21"/>
          <w:szCs w:val="21"/>
          <w:lang w:eastAsia="zh-CN"/>
        </w:rPr>
      </w:pPr>
      <w:r>
        <w:rPr>
          <w:rFonts w:eastAsia="宋体"/>
          <w:kern w:val="2"/>
          <w:sz w:val="21"/>
          <w:szCs w:val="21"/>
          <w:lang w:eastAsia="zh-CN" w:bidi="ar"/>
        </w:rPr>
        <w:t xml:space="preserve"> </w:t>
      </w:r>
      <w:r>
        <w:rPr>
          <w:rFonts w:ascii="宋体" w:eastAsia="宋体" w:hAnsi="宋体" w:cs="宋体" w:hint="eastAsia"/>
          <w:b/>
          <w:bCs/>
          <w:color w:val="FF0000"/>
          <w:spacing w:val="-4"/>
          <w:sz w:val="21"/>
          <w:szCs w:val="21"/>
          <w:lang w:eastAsia="zh-CN" w:bidi="ar"/>
        </w:rPr>
        <w:t>注：本项填写内容作为订单融资开展的参考信息，不作为供应商资格性审查及符合性审查条件。</w:t>
      </w:r>
    </w:p>
    <w:p>
      <w:pPr>
        <w:keepNext w:val="0"/>
        <w:keepLines w:val="0"/>
        <w:widowControl/>
        <w:suppressLineNumbers w:val="0"/>
        <w:autoSpaceDE w:val="0"/>
        <w:autoSpaceDN w:val="0"/>
        <w:spacing w:before="0" w:beforeAutospacing="0" w:after="0" w:afterAutospacing="0" w:line="400" w:lineRule="exact"/>
        <w:ind w:left="0" w:right="1414" w:firstLine="480" w:firstLineChars="200"/>
        <w:jc w:val="right"/>
        <w:rPr>
          <w:rFonts w:eastAsia="宋体"/>
          <w:lang w:eastAsia="zh-CN"/>
        </w:rPr>
      </w:pPr>
    </w:p>
    <w:p>
      <w:pPr>
        <w:widowControl w:val="0"/>
        <w:jc w:val="both"/>
        <w:rPr>
          <w:rFonts w:ascii="黑体" w:eastAsia="黑体" w:hAnsi="宋体" w:cs="黑体" w:hint="eastAsia"/>
          <w:szCs w:val="20"/>
          <w:lang w:eastAsia="zh-CN" w:bidi="ar"/>
        </w:rPr>
      </w:pPr>
      <w:r>
        <w:rPr>
          <w:rFonts w:ascii="黑体" w:eastAsia="黑体" w:hAnsi="宋体" w:cs="黑体" w:hint="eastAsia"/>
          <w:szCs w:val="20"/>
          <w:lang w:eastAsia="zh-CN" w:bidi="ar"/>
        </w:rPr>
        <w:br w:type="page"/>
      </w:r>
    </w:p>
    <w:p>
      <w:pPr>
        <w:keepNext w:val="0"/>
        <w:keepLines w:val="0"/>
        <w:widowControl/>
        <w:suppressLineNumbers w:val="0"/>
        <w:spacing w:before="0" w:beforeAutospacing="0" w:after="0" w:afterAutospacing="0"/>
        <w:ind w:left="0" w:right="0"/>
        <w:jc w:val="center"/>
        <w:rPr>
          <w:rFonts w:ascii="黑体" w:eastAsia="黑体" w:hAnsi="宋体" w:cs="黑体" w:hint="eastAsia"/>
          <w:szCs w:val="20"/>
          <w:lang w:eastAsia="zh-CN"/>
        </w:rPr>
      </w:pPr>
      <w:r>
        <w:rPr>
          <w:rFonts w:ascii="黑体" w:eastAsia="黑体" w:hAnsi="宋体" w:cs="黑体" w:hint="eastAsia"/>
          <w:szCs w:val="20"/>
          <w:lang w:eastAsia="zh-CN" w:bidi="ar"/>
        </w:rPr>
        <w:t>（三）投标人认为需要加以说明的其他内容（格式自定）</w:t>
      </w:r>
    </w:p>
    <w:p>
      <w:pPr>
        <w:widowControl/>
        <w:jc w:val="left"/>
        <w:rPr>
          <w:rFonts w:ascii="宋体" w:eastAsia="宋体" w:hAnsi="宋体"/>
          <w:b/>
          <w:bCs/>
          <w:szCs w:val="20"/>
          <w:lang w:eastAsia="zh-CN"/>
        </w:rPr>
      </w:pPr>
      <w:r>
        <w:rPr>
          <w:rFonts w:eastAsia="宋体"/>
          <w:kern w:val="2"/>
          <w:sz w:val="21"/>
          <w:lang w:eastAsia="zh-CN"/>
        </w:rPr>
        <w:br w:type="page"/>
      </w:r>
    </w:p>
    <w:p>
      <w:pPr>
        <w:widowControl w:val="0"/>
        <w:adjustRightInd w:val="0"/>
        <w:jc w:val="center"/>
        <w:textAlignment w:val="baseline"/>
        <w:outlineLvl w:val="1"/>
        <w:rPr>
          <w:rFonts w:eastAsia="宋体"/>
          <w:szCs w:val="20"/>
          <w:lang w:eastAsia="zh-CN"/>
        </w:rPr>
      </w:pPr>
      <w:r>
        <w:rPr>
          <w:rFonts w:eastAsia="宋体" w:hint="eastAsia"/>
          <w:szCs w:val="20"/>
          <w:lang w:eastAsia="zh-CN"/>
        </w:rPr>
        <w:t>第五章  合同条款及格式</w:t>
      </w:r>
    </w:p>
    <w:p>
      <w:pPr>
        <w:widowControl w:val="0"/>
        <w:ind w:firstLine="412" w:firstLineChars="196"/>
        <w:jc w:val="both"/>
        <w:rPr>
          <w:rFonts w:eastAsia="宋体"/>
          <w:kern w:val="2"/>
          <w:sz w:val="21"/>
          <w:lang w:eastAsia="zh-CN"/>
        </w:rPr>
      </w:pPr>
    </w:p>
    <w:p>
      <w:pPr>
        <w:widowControl w:val="0"/>
        <w:jc w:val="center"/>
        <w:outlineLvl w:val="0"/>
        <w:rPr>
          <w:rFonts w:eastAsia="宋体"/>
          <w:kern w:val="2"/>
          <w:sz w:val="21"/>
          <w:lang w:eastAsia="zh-CN"/>
        </w:rPr>
      </w:pPr>
      <w:r>
        <w:rPr>
          <w:rFonts w:eastAsia="宋体" w:hint="eastAsia"/>
          <w:b/>
          <w:kern w:val="2"/>
          <w:lang w:eastAsia="zh-CN"/>
        </w:rPr>
        <w:t>（仅供参考，具体以项目需求及采购结果为准）</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甲方：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b/>
          <w:bCs/>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r>
        <w:rPr>
          <w:rFonts w:ascii="宋体" w:eastAsia="宋体" w:hAnsi="宋体"/>
          <w:b/>
          <w:bCs/>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乙方：</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地址：</w:t>
      </w:r>
    </w:p>
    <w:p>
      <w:pPr>
        <w:widowControl w:val="0"/>
        <w:jc w:val="both"/>
        <w:rPr>
          <w:rFonts w:ascii="宋体" w:eastAsia="宋体" w:hAnsi="宋体"/>
          <w:kern w:val="2"/>
          <w:sz w:val="21"/>
          <w:szCs w:val="21"/>
          <w:lang w:eastAsia="zh-CN"/>
        </w:rPr>
      </w:pPr>
      <w:r>
        <w:rPr>
          <w:rFonts w:ascii="宋体" w:eastAsia="宋体" w:hAnsi="宋体" w:hint="eastAsia"/>
          <w:kern w:val="2"/>
          <w:sz w:val="21"/>
          <w:szCs w:val="21"/>
          <w:lang w:eastAsia="zh-CN"/>
        </w:rPr>
        <w:t>联系人：</w:t>
      </w:r>
      <w:r>
        <w:rPr>
          <w:rFonts w:ascii="宋体" w:eastAsia="宋体" w:hAnsi="宋体"/>
          <w:kern w:val="2"/>
          <w:sz w:val="21"/>
          <w:szCs w:val="21"/>
          <w:lang w:eastAsia="zh-CN"/>
        </w:rPr>
        <w:t xml:space="preserve">                          </w:t>
      </w:r>
    </w:p>
    <w:p>
      <w:pPr>
        <w:widowControl w:val="0"/>
        <w:jc w:val="both"/>
        <w:rPr>
          <w:rFonts w:ascii="宋体" w:eastAsia="宋体" w:hAnsi="宋体"/>
          <w:b/>
          <w:bCs/>
          <w:kern w:val="2"/>
          <w:sz w:val="21"/>
          <w:szCs w:val="21"/>
          <w:lang w:eastAsia="zh-CN"/>
        </w:rPr>
      </w:pPr>
      <w:r>
        <w:rPr>
          <w:rFonts w:ascii="宋体" w:eastAsia="宋体" w:hAnsi="宋体" w:hint="eastAsia"/>
          <w:kern w:val="2"/>
          <w:sz w:val="21"/>
          <w:szCs w:val="21"/>
          <w:lang w:eastAsia="zh-CN"/>
        </w:rPr>
        <w:t>联系电话：</w:t>
      </w:r>
    </w:p>
    <w:p>
      <w:pPr>
        <w:widowControl w:val="0"/>
        <w:jc w:val="both"/>
        <w:rPr>
          <w:rFonts w:ascii="宋体" w:eastAsia="宋体" w:hAnsi="宋体"/>
          <w:kern w:val="2"/>
          <w:sz w:val="21"/>
          <w:szCs w:val="21"/>
          <w:lang w:eastAsia="zh-CN"/>
        </w:rPr>
      </w:pPr>
      <w:r>
        <w:rPr>
          <w:rFonts w:ascii="宋体" w:eastAsia="宋体" w:hAnsi="宋体"/>
          <w:b/>
          <w:bCs/>
          <w:kern w:val="2"/>
          <w:sz w:val="21"/>
          <w:szCs w:val="21"/>
          <w:lang w:eastAsia="zh-CN"/>
        </w:rPr>
        <w:t xml:space="preserve">            </w:t>
      </w:r>
      <w:r>
        <w:rPr>
          <w:rFonts w:ascii="宋体" w:eastAsia="宋体" w:hAnsi="宋体" w:hint="eastAsia"/>
          <w:b/>
          <w:bCs/>
          <w:kern w:val="2"/>
          <w:sz w:val="21"/>
          <w:szCs w:val="21"/>
          <w:lang w:eastAsia="zh-CN"/>
        </w:rPr>
        <w:t xml:space="preserve">          </w:t>
      </w:r>
    </w:p>
    <w:p>
      <w:pPr>
        <w:widowControl w:val="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根据深圳公共资源交易中心（深圳交易集团有限公司政府采购业务分公司）*</w:t>
      </w:r>
      <w:r>
        <w:rPr>
          <w:rFonts w:ascii="宋体" w:eastAsia="宋体" w:hAnsi="宋体"/>
          <w:kern w:val="2"/>
          <w:sz w:val="21"/>
          <w:szCs w:val="21"/>
          <w:lang w:eastAsia="zh-CN"/>
        </w:rPr>
        <w:t>**</w:t>
      </w:r>
      <w:r>
        <w:rPr>
          <w:rFonts w:ascii="宋体" w:eastAsia="宋体" w:hAnsi="宋体" w:hint="eastAsia"/>
          <w:kern w:val="2"/>
          <w:sz w:val="21"/>
          <w:szCs w:val="21"/>
          <w:lang w:eastAsia="zh-CN"/>
        </w:rPr>
        <w:t>号项目结果，*</w:t>
      </w:r>
      <w:r>
        <w:rPr>
          <w:rFonts w:ascii="宋体" w:eastAsia="宋体" w:hAnsi="宋体"/>
          <w:kern w:val="2"/>
          <w:sz w:val="21"/>
          <w:szCs w:val="21"/>
          <w:lang w:eastAsia="zh-CN"/>
        </w:rPr>
        <w:t>**</w:t>
      </w:r>
      <w:r>
        <w:rPr>
          <w:rFonts w:ascii="宋体" w:eastAsia="宋体" w:hAnsi="宋体" w:hint="eastAsia"/>
          <w:kern w:val="2"/>
          <w:sz w:val="21"/>
          <w:szCs w:val="21"/>
          <w:lang w:eastAsia="zh-CN"/>
        </w:rPr>
        <w:t>单位为中标人。按照《中华人民共和国民法典》（第三编 合同）》和《深圳经济特区政府采购条例》，经深圳市（以下简称甲方）和单位（以下简称乙方）协商，就甲方委托乙方承担</w:t>
      </w:r>
      <w:r>
        <w:rPr>
          <w:rFonts w:ascii="宋体" w:eastAsia="宋体" w:hAnsi="宋体" w:hint="eastAsia"/>
          <w:b/>
          <w:bCs/>
          <w:snapToGrid w:val="0"/>
          <w:sz w:val="21"/>
          <w:szCs w:val="21"/>
          <w:u w:val="single"/>
          <w:lang w:val="zh-CN" w:eastAsia="zh-CN"/>
        </w:rPr>
        <w:t xml:space="preserve">                      服务项目</w:t>
      </w:r>
      <w:r>
        <w:rPr>
          <w:rFonts w:ascii="宋体" w:eastAsia="宋体" w:hAnsi="宋体" w:hint="eastAsia"/>
          <w:kern w:val="2"/>
          <w:sz w:val="21"/>
          <w:szCs w:val="21"/>
          <w:lang w:eastAsia="zh-CN"/>
        </w:rPr>
        <w:t>，达成以下合同条款：</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第一条　项目概况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项目名称：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项目内容：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服务时间：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合同价款：合同总价为元，含一切税、费。</w:t>
      </w:r>
      <w:r>
        <w:rPr>
          <w:rFonts w:eastAsia="宋体"/>
          <w:kern w:val="2"/>
          <w:sz w:val="21"/>
          <w:lang w:eastAsia="zh-CN"/>
        </w:rPr>
        <w:t>本合同总价包括</w:t>
      </w:r>
      <w:r>
        <w:rPr>
          <w:rFonts w:ascii="宋体" w:eastAsia="宋体" w:hAnsi="宋体" w:hint="eastAsia"/>
          <w:kern w:val="2"/>
          <w:sz w:val="21"/>
          <w:szCs w:val="21"/>
          <w:lang w:eastAsia="zh-CN"/>
        </w:rPr>
        <w:t>乙方为实施本项目*</w:t>
      </w:r>
      <w:r>
        <w:rPr>
          <w:rFonts w:ascii="宋体" w:eastAsia="宋体" w:hAnsi="宋体"/>
          <w:kern w:val="2"/>
          <w:sz w:val="21"/>
          <w:szCs w:val="21"/>
          <w:lang w:eastAsia="zh-CN"/>
        </w:rPr>
        <w:t>**</w:t>
      </w:r>
      <w:r>
        <w:rPr>
          <w:rFonts w:ascii="宋体" w:eastAsia="宋体" w:hAnsi="宋体" w:hint="eastAsia"/>
          <w:kern w:val="2"/>
          <w:sz w:val="21"/>
          <w:szCs w:val="21"/>
          <w:lang w:eastAsia="zh-CN"/>
        </w:rPr>
        <w:t>所需的设备仪器费、车辆租赁费、</w:t>
      </w:r>
      <w:r>
        <w:rPr>
          <w:rFonts w:eastAsia="宋体"/>
          <w:kern w:val="2"/>
          <w:sz w:val="21"/>
          <w:lang w:eastAsia="zh-CN"/>
        </w:rPr>
        <w:t>服务</w:t>
      </w:r>
      <w:r>
        <w:rPr>
          <w:rFonts w:eastAsia="宋体" w:hint="eastAsia"/>
          <w:kern w:val="2"/>
          <w:sz w:val="21"/>
          <w:lang w:eastAsia="zh-CN"/>
        </w:rPr>
        <w:t>和</w:t>
      </w:r>
      <w:r>
        <w:rPr>
          <w:rFonts w:eastAsia="宋体"/>
          <w:kern w:val="2"/>
          <w:sz w:val="21"/>
          <w:lang w:eastAsia="zh-CN"/>
        </w:rPr>
        <w:t>技术费用</w:t>
      </w:r>
      <w:r>
        <w:rPr>
          <w:rFonts w:eastAsia="宋体" w:hint="eastAsia"/>
          <w:kern w:val="2"/>
          <w:sz w:val="21"/>
          <w:lang w:eastAsia="zh-CN"/>
        </w:rPr>
        <w:t>等</w:t>
      </w:r>
      <w:r>
        <w:rPr>
          <w:rFonts w:eastAsia="宋体"/>
          <w:kern w:val="2"/>
          <w:sz w:val="21"/>
          <w:lang w:eastAsia="zh-CN"/>
        </w:rPr>
        <w:t>，为固定不变价格，且不随通货膨胀的影响而波动。合同总价包括</w:t>
      </w:r>
      <w:r>
        <w:rPr>
          <w:rFonts w:ascii="宋体" w:eastAsia="宋体" w:hAnsi="宋体" w:hint="eastAsia"/>
          <w:kern w:val="2"/>
          <w:sz w:val="21"/>
          <w:szCs w:val="21"/>
          <w:lang w:eastAsia="zh-CN"/>
        </w:rPr>
        <w:t>乙方</w:t>
      </w:r>
      <w:r>
        <w:rPr>
          <w:rFonts w:eastAsia="宋体"/>
          <w:kern w:val="2"/>
          <w:sz w:val="21"/>
          <w:lang w:eastAsia="zh-CN"/>
        </w:rPr>
        <w:t>履行本合同义务所发生的一切费用和支出和以各种方式寄送技术资料到</w:t>
      </w:r>
      <w:r>
        <w:rPr>
          <w:rFonts w:eastAsia="宋体" w:hint="eastAsia"/>
          <w:kern w:val="2"/>
          <w:sz w:val="21"/>
          <w:lang w:eastAsia="zh-CN"/>
        </w:rPr>
        <w:t>甲</w:t>
      </w:r>
      <w:r>
        <w:rPr>
          <w:rFonts w:eastAsia="宋体"/>
          <w:kern w:val="2"/>
          <w:sz w:val="21"/>
          <w:lang w:eastAsia="zh-CN"/>
        </w:rPr>
        <w:t>方办公室所发生的费用。</w:t>
      </w:r>
    </w:p>
    <w:p>
      <w:pPr>
        <w:widowControl w:val="0"/>
        <w:ind w:firstLine="420"/>
        <w:jc w:val="both"/>
        <w:rPr>
          <w:rFonts w:ascii="宋体" w:eastAsia="宋体" w:hAnsi="宋体"/>
          <w:kern w:val="2"/>
          <w:sz w:val="21"/>
          <w:szCs w:val="21"/>
          <w:lang w:eastAsia="zh-CN"/>
        </w:rPr>
      </w:pPr>
      <w:r>
        <w:rPr>
          <w:rFonts w:ascii="宋体" w:eastAsia="宋体" w:hAnsi="宋体" w:hint="eastAsia"/>
          <w:kern w:val="2"/>
          <w:sz w:val="21"/>
          <w:szCs w:val="21"/>
          <w:lang w:eastAsia="zh-CN"/>
        </w:rPr>
        <w:t>支付方式：分期支付。</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第二条  服务范围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 其他合同未明示的相关工作。</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第三条  时间要求及阶段成果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1、合同签订天内完成项目实施的准备工作，包括工作大纲和试验细则的编制；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第四条  服务资料归属</w:t>
      </w:r>
    </w:p>
    <w:p>
      <w:pPr>
        <w:widowControl w:val="0"/>
        <w:ind w:firstLine="420" w:firstLineChars="200"/>
        <w:jc w:val="both"/>
        <w:rPr>
          <w:rFonts w:eastAsia="宋体"/>
          <w:kern w:val="2"/>
          <w:sz w:val="21"/>
          <w:lang w:eastAsia="zh-CN"/>
        </w:rPr>
      </w:pPr>
      <w:r>
        <w:rPr>
          <w:rFonts w:eastAsia="宋体"/>
          <w:kern w:val="2"/>
          <w:sz w:val="21"/>
          <w:lang w:eastAsia="zh-CN"/>
        </w:rPr>
        <w:t>1</w:t>
      </w:r>
      <w:r>
        <w:rPr>
          <w:rFonts w:eastAsia="宋体" w:hint="eastAsia"/>
          <w:kern w:val="2"/>
          <w:sz w:val="21"/>
          <w:lang w:eastAsia="zh-CN"/>
        </w:rPr>
        <w:t>、</w:t>
      </w:r>
      <w:r>
        <w:rPr>
          <w:rFonts w:eastAsia="宋体"/>
          <w:kern w:val="2"/>
          <w:sz w:val="21"/>
          <w:lang w:eastAsia="zh-CN"/>
        </w:rPr>
        <w:t>所有提交给</w:t>
      </w:r>
      <w:r>
        <w:rPr>
          <w:rFonts w:eastAsia="宋体" w:hint="eastAsia"/>
          <w:kern w:val="2"/>
          <w:sz w:val="21"/>
          <w:lang w:eastAsia="zh-CN"/>
        </w:rPr>
        <w:t>甲</w:t>
      </w:r>
      <w:r>
        <w:rPr>
          <w:rFonts w:eastAsia="宋体"/>
          <w:kern w:val="2"/>
          <w:sz w:val="21"/>
          <w:lang w:eastAsia="zh-CN"/>
        </w:rPr>
        <w:t>方的服务</w:t>
      </w:r>
      <w:r>
        <w:rPr>
          <w:rFonts w:eastAsia="宋体" w:hint="eastAsia"/>
          <w:kern w:val="2"/>
          <w:sz w:val="21"/>
          <w:lang w:eastAsia="zh-CN"/>
        </w:rPr>
        <w:t>文件</w:t>
      </w:r>
      <w:r>
        <w:rPr>
          <w:rFonts w:eastAsia="宋体"/>
          <w:kern w:val="2"/>
          <w:sz w:val="21"/>
          <w:lang w:eastAsia="zh-CN"/>
        </w:rPr>
        <w:t>及相关的资料的最后文本，包括为履行技术服务范围所编制的图纸、计划和证明资料等，都属于</w:t>
      </w:r>
      <w:r>
        <w:rPr>
          <w:rFonts w:eastAsia="宋体" w:hint="eastAsia"/>
          <w:kern w:val="2"/>
          <w:sz w:val="21"/>
          <w:lang w:eastAsia="zh-CN"/>
        </w:rPr>
        <w:t>甲</w:t>
      </w:r>
      <w:r>
        <w:rPr>
          <w:rFonts w:eastAsia="宋体"/>
          <w:kern w:val="2"/>
          <w:sz w:val="21"/>
          <w:lang w:eastAsia="zh-CN"/>
        </w:rPr>
        <w:t>方的财产，</w:t>
      </w:r>
      <w:r>
        <w:rPr>
          <w:rFonts w:ascii="宋体" w:eastAsia="宋体" w:hAnsi="宋体" w:hint="eastAsia"/>
          <w:kern w:val="2"/>
          <w:sz w:val="21"/>
          <w:szCs w:val="21"/>
          <w:lang w:eastAsia="zh-CN"/>
        </w:rPr>
        <w:t>乙</w:t>
      </w:r>
      <w:r>
        <w:rPr>
          <w:rFonts w:eastAsia="宋体"/>
          <w:kern w:val="2"/>
          <w:sz w:val="21"/>
          <w:lang w:eastAsia="zh-CN"/>
        </w:rPr>
        <w:t>方在提交给</w:t>
      </w:r>
      <w:r>
        <w:rPr>
          <w:rFonts w:eastAsia="宋体" w:hint="eastAsia"/>
          <w:kern w:val="2"/>
          <w:sz w:val="21"/>
          <w:lang w:eastAsia="zh-CN"/>
        </w:rPr>
        <w:t>甲</w:t>
      </w:r>
      <w:r>
        <w:rPr>
          <w:rFonts w:eastAsia="宋体"/>
          <w:kern w:val="2"/>
          <w:sz w:val="21"/>
          <w:lang w:eastAsia="zh-CN"/>
        </w:rPr>
        <w:t>方之前应将上述资料进行整理归类和编制索引</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kern w:val="2"/>
          <w:sz w:val="21"/>
          <w:lang w:eastAsia="zh-CN"/>
        </w:rPr>
        <w:t>2</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方未经</w:t>
      </w:r>
      <w:r>
        <w:rPr>
          <w:rFonts w:eastAsia="宋体" w:hint="eastAsia"/>
          <w:kern w:val="2"/>
          <w:sz w:val="21"/>
          <w:lang w:eastAsia="zh-CN"/>
        </w:rPr>
        <w:t>甲</w:t>
      </w:r>
      <w:r>
        <w:rPr>
          <w:rFonts w:eastAsia="宋体"/>
          <w:kern w:val="2"/>
          <w:sz w:val="21"/>
          <w:lang w:eastAsia="zh-CN"/>
        </w:rPr>
        <w:t>方的书面同意，不得将上述资料用于与本服务项目之外的任何项目</w:t>
      </w:r>
      <w:r>
        <w:rPr>
          <w:rFonts w:eastAsia="宋体" w:hint="eastAsia"/>
          <w:kern w:val="2"/>
          <w:sz w:val="21"/>
          <w:lang w:eastAsia="zh-CN"/>
        </w:rPr>
        <w:t>。</w:t>
      </w:r>
    </w:p>
    <w:p>
      <w:pPr>
        <w:widowControl w:val="0"/>
        <w:ind w:firstLine="420" w:firstLineChars="200"/>
        <w:jc w:val="both"/>
        <w:rPr>
          <w:rFonts w:eastAsia="宋体"/>
          <w:kern w:val="2"/>
          <w:sz w:val="21"/>
          <w:lang w:eastAsia="zh-CN"/>
        </w:rPr>
      </w:pPr>
      <w:r>
        <w:rPr>
          <w:rFonts w:eastAsia="宋体" w:hint="eastAsia"/>
          <w:kern w:val="2"/>
          <w:sz w:val="21"/>
          <w:lang w:eastAsia="zh-CN"/>
        </w:rPr>
        <w:t>3、</w:t>
      </w:r>
      <w:r>
        <w:rPr>
          <w:rFonts w:eastAsia="宋体"/>
          <w:kern w:val="2"/>
          <w:sz w:val="21"/>
          <w:lang w:eastAsia="zh-CN"/>
        </w:rPr>
        <w:t>合同履行</w:t>
      </w:r>
      <w:r>
        <w:rPr>
          <w:rFonts w:eastAsia="宋体" w:hint="eastAsia"/>
          <w:kern w:val="2"/>
          <w:sz w:val="21"/>
          <w:lang w:eastAsia="zh-CN"/>
        </w:rPr>
        <w:t>完毕，</w:t>
      </w:r>
      <w:r>
        <w:rPr>
          <w:rFonts w:eastAsia="宋体"/>
          <w:kern w:val="2"/>
          <w:sz w:val="21"/>
          <w:lang w:eastAsia="zh-CN"/>
        </w:rPr>
        <w:t>未经</w:t>
      </w:r>
      <w:r>
        <w:rPr>
          <w:rFonts w:eastAsia="宋体" w:hint="eastAsia"/>
          <w:kern w:val="2"/>
          <w:sz w:val="21"/>
          <w:lang w:eastAsia="zh-CN"/>
        </w:rPr>
        <w:t>甲</w:t>
      </w:r>
      <w:r>
        <w:rPr>
          <w:rFonts w:eastAsia="宋体"/>
          <w:kern w:val="2"/>
          <w:sz w:val="21"/>
          <w:lang w:eastAsia="zh-CN"/>
        </w:rPr>
        <w:t>方的书面同意</w:t>
      </w:r>
      <w:r>
        <w:rPr>
          <w:rFonts w:eastAsia="宋体" w:hint="eastAsia"/>
          <w:kern w:val="2"/>
          <w:sz w:val="21"/>
          <w:lang w:eastAsia="zh-CN"/>
        </w:rPr>
        <w:t>，</w:t>
      </w:r>
      <w:r>
        <w:rPr>
          <w:rFonts w:ascii="宋体" w:eastAsia="宋体" w:hAnsi="宋体" w:hint="eastAsia"/>
          <w:kern w:val="2"/>
          <w:sz w:val="21"/>
          <w:szCs w:val="21"/>
          <w:lang w:eastAsia="zh-CN"/>
        </w:rPr>
        <w:t>乙</w:t>
      </w:r>
      <w:r>
        <w:rPr>
          <w:rFonts w:eastAsia="宋体"/>
          <w:kern w:val="2"/>
          <w:sz w:val="21"/>
          <w:lang w:eastAsia="zh-CN"/>
        </w:rPr>
        <w:t>方</w:t>
      </w:r>
      <w:r>
        <w:rPr>
          <w:rFonts w:eastAsia="宋体" w:hint="eastAsia"/>
          <w:kern w:val="2"/>
          <w:sz w:val="21"/>
          <w:lang w:eastAsia="zh-CN"/>
        </w:rPr>
        <w:t>不得保存在</w:t>
      </w:r>
      <w:r>
        <w:rPr>
          <w:rFonts w:eastAsia="宋体"/>
          <w:kern w:val="2"/>
          <w:sz w:val="21"/>
          <w:lang w:eastAsia="zh-CN"/>
        </w:rPr>
        <w:t>履行合同过程中所获得或接触到的任何</w:t>
      </w:r>
      <w:r>
        <w:rPr>
          <w:rFonts w:ascii="宋体" w:eastAsia="宋体" w:hAnsi="宋体" w:hint="eastAsia"/>
          <w:kern w:val="2"/>
          <w:sz w:val="21"/>
          <w:szCs w:val="21"/>
          <w:lang w:eastAsia="zh-CN"/>
        </w:rPr>
        <w:t>内部数据资料。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第五条  甲方的义务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1、负责与本服务项目有关的第三方的协调，提供开展服务工作的外部条件。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2、向乙方提供与本项目服务工作有关的资料。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3、负责组织有关专家对项目试验成果评估报告的评审。</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第六条　乙方的义务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１、应按照招标文件、投标文件要求按期完成本项目服务工作。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2、负责组织项目的实施，保证工程进度和成桥荷载试验工作质量，并满足交通部交工验收相关标准。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hint="eastAsia"/>
          <w:kern w:val="2"/>
          <w:sz w:val="21"/>
          <w:lang w:eastAsia="zh-CN"/>
        </w:rPr>
        <w:t>向甲方提交检测资料等各套，一套电子版文件。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4、在履行合同期间或合同规定期限内，不得泄露与本合同规定业务活动有关的保密资料。</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第七条  甲方的权利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、有权向乙方询问工作进展情况及相关的内容。</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、有权阐述对具体问题的意见和建议。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、当甲方认定乙方人员不按合同履行其职责，或与第三人串通给甲方造成经济损失的，甲方有权要求更换人员，直至终止合同并要求乙方承担相应的赔偿责任。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第八条  乙方的权利</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、乙方在本项目服务过程中，如甲方提供的资料不明确时可向甲方提出书面报告。</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、乙方在本项目服务过程中，有权对第三方提出与本服务业务有关的问题进行核对或查问。</w:t>
      </w:r>
    </w:p>
    <w:p>
      <w:pPr>
        <w:widowControl w:val="0"/>
        <w:ind w:firstLine="420" w:firstLineChars="200"/>
        <w:jc w:val="both"/>
        <w:rPr>
          <w:rFonts w:ascii="宋体" w:eastAsia="宋体" w:hAnsi="宋体"/>
          <w:kern w:val="2"/>
          <w:sz w:val="21"/>
          <w:szCs w:val="21"/>
          <w:lang w:eastAsia="zh-CN"/>
        </w:rPr>
      </w:pPr>
      <w:r>
        <w:rPr>
          <w:rFonts w:ascii="宋体" w:eastAsia="宋体" w:hAnsi="宋体"/>
          <w:kern w:val="2"/>
          <w:sz w:val="21"/>
          <w:szCs w:val="21"/>
          <w:lang w:eastAsia="zh-CN"/>
        </w:rPr>
        <w:t>3</w:t>
      </w:r>
      <w:r>
        <w:rPr>
          <w:rFonts w:ascii="宋体" w:eastAsia="宋体" w:hAnsi="宋体" w:hint="eastAsia"/>
          <w:kern w:val="2"/>
          <w:sz w:val="21"/>
          <w:szCs w:val="21"/>
          <w:lang w:eastAsia="zh-CN"/>
        </w:rPr>
        <w:t>、乙方在本项目服务过程中，有到工程现场勘察的权利。</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第九条  甲方的责任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1、应当履行本合同约定的义务，如有违反则应当承担违约责任，赔偿给乙方造成的损失。</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2、甲方向乙方提出赔偿要求不能成立时，则应补偿由于该赔偿或其他要求所导致乙方的各种费用的支出。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第十条  乙方的责任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1、乙方的责任期即本合同有效期。如因非乙方的责任造成进度的推迟或延误而超过约定的日期，双方应进一步约定相应延长合同有效期。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2、乙方的责任期内，应当履行本合同中约定的义务，因乙方的单方过失造成的经济损失，应当向甲方进行赔偿。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3、乙方对甲方或第三方所提出的问题不能及时核对或答复，导致合同不能全部或部分履行，乙方应承担责任。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4、乙方向甲方提出赔偿要求不能成立时，则应补偿由于该赔偿或其他要求所导致甲方的各种费用的支出。</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第十一条  人员要求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1、参加本项目试验的人员必须具有国家和有关部门规定的相应资质。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2、参加本项目的试验人员的配置必须与投标文件中的服务承诺书和试验服务组织实施方案一致。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3、必须以直属试验人员参与本项目服务，不得使用挂靠队伍。</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第十二条  乙方服务工具要求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1、乙方应配备中标项目所需的足够数量的仪器、仪表以及工具等设备。用户不需向乙方提供施工工具和仪器、仪表。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2、乙方在提供服务过程中应自备车辆。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第十三条  保密要求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w:t>
      </w:r>
      <w:r>
        <w:rPr>
          <w:rFonts w:ascii="宋体" w:eastAsia="宋体" w:hAnsi="宋体"/>
          <w:kern w:val="2"/>
          <w:sz w:val="21"/>
          <w:szCs w:val="21"/>
          <w:lang w:eastAsia="zh-CN"/>
        </w:rPr>
        <w:t>乙方在履行合同过程中所获得或接触到的任何</w:t>
      </w:r>
      <w:r>
        <w:rPr>
          <w:rFonts w:ascii="宋体" w:eastAsia="宋体" w:hAnsi="宋体" w:hint="eastAsia"/>
          <w:kern w:val="2"/>
          <w:sz w:val="21"/>
          <w:szCs w:val="21"/>
          <w:lang w:eastAsia="zh-CN"/>
        </w:rPr>
        <w:t>内部数据资料，未经甲方同意，不得向第三方透露。</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乙方</w:t>
      </w:r>
      <w:r>
        <w:rPr>
          <w:rFonts w:ascii="宋体" w:eastAsia="宋体" w:hAnsi="宋体" w:hint="eastAsia"/>
          <w:kern w:val="2"/>
          <w:sz w:val="21"/>
          <w:szCs w:val="21"/>
          <w:lang w:eastAsia="zh-CN"/>
        </w:rPr>
        <w:t>实施项目的一切程序都应符合国家安全、保密的有关规定和标准。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w:t>
      </w:r>
      <w:r>
        <w:rPr>
          <w:rFonts w:ascii="宋体" w:eastAsia="宋体" w:hAnsi="宋体"/>
          <w:kern w:val="2"/>
          <w:sz w:val="21"/>
          <w:szCs w:val="21"/>
          <w:lang w:eastAsia="zh-CN"/>
        </w:rPr>
        <w:t>乙方</w:t>
      </w:r>
      <w:r>
        <w:rPr>
          <w:rFonts w:ascii="宋体" w:eastAsia="宋体" w:hAnsi="宋体" w:hint="eastAsia"/>
          <w:kern w:val="2"/>
          <w:sz w:val="21"/>
          <w:szCs w:val="21"/>
          <w:lang w:eastAsia="zh-CN"/>
        </w:rPr>
        <w:t>参加项目的有关人员均需同甲方签订保密协议。</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第十四条  验收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1、下列文件的验收分为</w:t>
      </w:r>
      <w:r>
        <w:rPr>
          <w:rFonts w:ascii="宋体" w:eastAsia="宋体" w:hAnsi="宋体" w:hint="eastAsia"/>
          <w:kern w:val="2"/>
          <w:sz w:val="21"/>
          <w:szCs w:val="21"/>
          <w:u w:val="single"/>
          <w:lang w:eastAsia="zh-CN"/>
        </w:rPr>
        <w:t xml:space="preserve">          三</w:t>
      </w:r>
      <w:r>
        <w:rPr>
          <w:rFonts w:ascii="宋体" w:eastAsia="宋体" w:hAnsi="宋体" w:hint="eastAsia"/>
          <w:kern w:val="2"/>
          <w:sz w:val="21"/>
          <w:szCs w:val="21"/>
          <w:lang w:eastAsia="zh-CN"/>
        </w:rPr>
        <w:t>个阶段: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2、其余文件和工作由用户组织有关技术人员根据国家和行业有关规范、规程、标准和用户需求直接验收。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3、验收依据为招标文件、投标文件，国家和行业有关规范、规程和标准。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第十五条  付款方式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1、合同签订后   天内乙方向甲方开具合法有效的发票后，甲方于   天内向乙方支付合同总价%的款项。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2、检测完成并提交评估报告后  天内，乙方向甲方开具合法有效发票后 天，甲方向乙方支付合同总价%的款项。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3、报告通过专家评审后，甲方向乙方支付合同总价%的款项。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第十六条  争议解决办法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执行本合同发生的争议，由甲乙双方协商解决，如协商不成的，应提交甲方所在地人民法院诉讼解决。</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第十七条  风险责任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１、乙方应完全地按照招标文件的要求和乙方投标文件的承诺完成本项目，出于自身财务、技术、人力等原因导致项目失败的，应承担全部责任。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2、乙方在实施荷载试验过程中应对自身的安全生产负责，若非因甲方原因发生的各种事故甲方不承担任何责任。</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第十八条  违约责任</w:t>
      </w:r>
    </w:p>
    <w:p>
      <w:pPr>
        <w:widowControl w:val="0"/>
        <w:spacing w:line="240" w:lineRule="auto"/>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１、因乙方原因，未能按规定时间完成有关工作的，每延误一天，甲方可在支付合同余款中扣除合同价款千分之一。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2、由于乙方原因造成试验成果质量低劣，不能满足大纲要求时，应继续完善试验工作，其费用由乙方承担。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5、乙方或其工作人员违反本合同约定的保密义务，甲方有权要求乙方按合同总额   %支付违约金；造成不良影响或对甲方造成损失的，甲方有权要求乙方消除影响，承担赔偿责任，并有权解除合同。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6、因乙方提供的服务成果受到侵权指控或者引发法律纠纷，影响甲方使用服务成果或者导致合同目的不能实现的，甲方有权要求乙方按合同总额   %支付违约金，并有权解除合同。</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第十九条  其他</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1、本协议书与下列文件一起构成合同文件，如下述文件之间有任何抵触、矛盾或歧义，应按以下顺序解释：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（1）合同协议书及其变更、补充协议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（2）合同专用条款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（3）合同通用条款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（4）中标（成交）通知书</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（5）投标（响应）文件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（6）采购文件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（7）有关技术文件，图纸</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（8）国家法律、行政法规和规章制度规定或合同约定的作为合同组成部分的其他文件。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2、下列文件均为本合同的组成部分：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（1）招标文件、答疑及补充通知；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（3）本合同执行中共同签署的补充与修正文件。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本合同一式份，甲、乙方双方各执份，具有同等法律效力。本合同自双方法人代表签字（盖章）认可之日起生效。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本合同未尽事宜，双方友好协商，达成解决方案，经双方签字后，可作为本合同的有效附件。</w:t>
      </w:r>
    </w:p>
    <w:p>
      <w:pPr>
        <w:widowControl w:val="0"/>
        <w:ind w:firstLine="420" w:firstLineChars="200"/>
        <w:jc w:val="both"/>
        <w:rPr>
          <w:rFonts w:ascii="宋体" w:eastAsia="宋体" w:hAnsi="宋体"/>
          <w:kern w:val="2"/>
          <w:sz w:val="21"/>
          <w:szCs w:val="21"/>
          <w:lang w:eastAsia="zh-CN"/>
        </w:rPr>
      </w:pPr>
    </w:p>
    <w:p>
      <w:pPr>
        <w:widowControl w:val="0"/>
        <w:ind w:firstLine="420" w:firstLineChars="200"/>
        <w:jc w:val="both"/>
        <w:rPr>
          <w:rFonts w:ascii="宋体" w:eastAsia="宋体" w:hAnsi="宋体"/>
          <w:kern w:val="2"/>
          <w:sz w:val="21"/>
          <w:szCs w:val="21"/>
          <w:lang w:eastAsia="zh-CN"/>
        </w:rPr>
      </w:pP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甲方（采购人）：   （盖章）       乙方（供应商）：    （盖章）</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法定代表人：                     法定代表人： </w:t>
      </w:r>
    </w:p>
    <w:p>
      <w:pPr>
        <w:widowControl w:val="0"/>
        <w:spacing w:line="360" w:lineRule="auto"/>
        <w:ind w:firstLine="560"/>
        <w:jc w:val="left"/>
        <w:rPr>
          <w:rFonts w:ascii="宋体" w:eastAsia="宋体" w:hAnsi="宋体"/>
          <w:kern w:val="2"/>
          <w:sz w:val="21"/>
          <w:szCs w:val="21"/>
          <w:lang w:eastAsia="zh-CN"/>
        </w:rPr>
      </w:pPr>
      <w:r>
        <w:rPr>
          <w:rFonts w:ascii="宋体" w:eastAsia="宋体" w:hAnsi="宋体" w:hint="eastAsia"/>
          <w:kern w:val="2"/>
          <w:sz w:val="21"/>
          <w:szCs w:val="21"/>
          <w:lang w:eastAsia="zh-CN"/>
        </w:rPr>
        <w:t>委托代理人：                     委托代理人：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日期：   年     月    日         日期：   年     月    日</w:t>
      </w:r>
    </w:p>
    <w:p>
      <w:pPr>
        <w:widowControl/>
        <w:jc w:val="left"/>
        <w:rPr>
          <w:rFonts w:ascii="宋体" w:eastAsia="宋体" w:hAnsi="宋体"/>
          <w:kern w:val="2"/>
          <w:sz w:val="21"/>
          <w:szCs w:val="21"/>
          <w:lang w:eastAsia="zh-CN"/>
        </w:rPr>
      </w:pPr>
      <w:r>
        <w:rPr>
          <w:rFonts w:ascii="宋体" w:eastAsia="宋体" w:hAnsi="宋体"/>
          <w:kern w:val="2"/>
          <w:sz w:val="21"/>
          <w:szCs w:val="21"/>
          <w:lang w:eastAsia="zh-CN"/>
        </w:rPr>
        <w:br w:type="page"/>
      </w:r>
    </w:p>
    <w:p>
      <w:pPr>
        <w:widowControl w:val="0"/>
        <w:adjustRightInd w:val="0"/>
        <w:spacing w:before="120" w:beforeLines="50" w:after="120" w:afterLines="50"/>
        <w:ind w:left="562"/>
        <w:jc w:val="center"/>
        <w:textAlignment w:val="baseline"/>
        <w:outlineLvl w:val="1"/>
        <w:rPr>
          <w:rFonts w:eastAsia="宋体"/>
          <w:sz w:val="28"/>
          <w:szCs w:val="28"/>
          <w:lang w:eastAsia="zh-CN"/>
        </w:rPr>
      </w:pPr>
      <w:r>
        <w:rPr>
          <w:rFonts w:eastAsia="宋体" w:hint="eastAsia"/>
          <w:sz w:val="28"/>
          <w:szCs w:val="28"/>
          <w:lang w:eastAsia="zh-CN"/>
        </w:rPr>
        <w:t>第二册  通用条款（公开招标）</w:t>
      </w: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50" w:name="_Hlk72399513"/>
      <w:bookmarkStart w:id="51" w:name="_Hlk72439706"/>
      <w:r>
        <w:rPr>
          <w:rFonts w:ascii="Cambria" w:eastAsia="宋体" w:hAnsi="Cambria" w:cs="宋体" w:hint="eastAsia"/>
          <w:b/>
          <w:bCs/>
          <w:kern w:val="2"/>
          <w:sz w:val="28"/>
          <w:szCs w:val="28"/>
          <w:lang w:eastAsia="zh-CN"/>
        </w:rPr>
        <w:t>总则</w:t>
      </w:r>
    </w:p>
    <w:bookmarkEnd w:id="50"/>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 通用条款说明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1.1采购代理机构发出招标文件通用条款版本，列出深圳市自行采购项目进行招标采购所适用的通用条款内容。</w:t>
      </w:r>
      <w:bookmarkStart w:id="52" w:name="_Hlk72399729"/>
      <w:r>
        <w:rPr>
          <w:rFonts w:ascii="宋体" w:eastAsia="宋体" w:hAnsi="宋体" w:hint="eastAsia"/>
          <w:kern w:val="2"/>
          <w:sz w:val="21"/>
          <w:szCs w:val="21"/>
          <w:lang w:eastAsia="zh-CN"/>
        </w:rPr>
        <w:t>如有需要，采购代理机构可以对通用条款的内容进行补充。</w:t>
      </w:r>
      <w:bookmarkEnd w:id="52"/>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1.2招标文件分为第一册“专用条款”和第二册“通用条款”。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1.3“专用条款”是对本次采购项目的具体要求，包含招标公告、对通用条款的补充内容及其他关键信息、用户需求书、投标文件格式及附件、合同条款及格式等内容。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1.4“通用条款”是适用于自行采购公开招标项目的基础性条款，具有普遍性和通用性。</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1.5 “专用条款”和“通用条款”表述不一致或有冲突时，以“专用条款”为准。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2．招标说明</w:t>
      </w:r>
    </w:p>
    <w:p>
      <w:pPr>
        <w:widowControl w:val="0"/>
        <w:ind w:firstLine="420" w:firstLineChars="200"/>
        <w:jc w:val="both"/>
        <w:rPr>
          <w:rFonts w:ascii="宋体" w:eastAsia="宋体" w:hAnsi="宋体"/>
          <w:b/>
          <w:bCs/>
          <w:color w:val="FF0000"/>
          <w:kern w:val="2"/>
          <w:sz w:val="21"/>
          <w:szCs w:val="21"/>
          <w:lang w:eastAsia="zh-CN"/>
        </w:rPr>
      </w:pPr>
      <w:r>
        <w:rPr>
          <w:rFonts w:ascii="宋体" w:eastAsia="宋体" w:hAnsi="宋体" w:hint="eastAsia"/>
          <w:b/>
          <w:bCs/>
          <w:color w:val="FF0000"/>
          <w:kern w:val="2"/>
          <w:sz w:val="21"/>
          <w:szCs w:val="21"/>
          <w:lang w:eastAsia="zh-CN"/>
        </w:rPr>
        <w:t>本项目为自行采购项目，参照《深圳经济特区政府采购条例》、《深圳经济特区政府采购条例实施细则》及政府采购其他法律法规，通过公开招标方式确定中标供应商。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3．定义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招标文件中下列术语应解释为：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3.1“采购人”：指依法进行</w:t>
      </w:r>
      <w:r>
        <w:rPr>
          <w:rFonts w:ascii="宋体" w:eastAsia="宋体" w:hAnsi="宋体" w:hint="eastAsia"/>
          <w:b/>
          <w:bCs/>
          <w:color w:val="FF0000"/>
          <w:kern w:val="2"/>
          <w:sz w:val="21"/>
          <w:szCs w:val="21"/>
          <w:lang w:eastAsia="zh-CN"/>
        </w:rPr>
        <w:t>自行采购</w:t>
      </w:r>
      <w:r>
        <w:rPr>
          <w:rFonts w:ascii="宋体" w:eastAsia="宋体" w:hAnsi="宋体" w:hint="eastAsia"/>
          <w:kern w:val="2"/>
          <w:sz w:val="21"/>
          <w:szCs w:val="21"/>
          <w:lang w:eastAsia="zh-CN"/>
        </w:rPr>
        <w:t xml:space="preserve">的国家机关、事业单位、团体组织；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 “政府集中采购机构”</w:t>
      </w:r>
      <w:r>
        <w:rPr>
          <w:rFonts w:ascii="Arial" w:eastAsia="宋体" w:hAnsi="Arial" w:cs="Arial" w:hint="eastAsia"/>
          <w:kern w:val="2"/>
          <w:sz w:val="21"/>
          <w:szCs w:val="21"/>
          <w:shd w:val="clear" w:color="auto" w:fill="FFFFFF"/>
          <w:lang w:eastAsia="zh-CN"/>
        </w:rPr>
        <w:t>是指市政府设立的，组织实施采购项目，并对采购活动提供服务的专门机构；</w:t>
      </w:r>
      <w:r>
        <w:rPr>
          <w:rFonts w:ascii="宋体" w:eastAsia="宋体" w:hAnsi="宋体" w:hint="eastAsia"/>
          <w:kern w:val="2"/>
          <w:sz w:val="21"/>
          <w:szCs w:val="21"/>
          <w:lang w:eastAsia="zh-CN"/>
        </w:rPr>
        <w:t>本文件所述的“采购代理机构”指</w:t>
      </w:r>
      <w:r>
        <w:rPr>
          <w:rFonts w:ascii="宋体" w:eastAsia="宋体" w:hAnsi="宋体" w:hint="eastAsia"/>
          <w:b/>
          <w:bCs/>
          <w:kern w:val="2"/>
          <w:sz w:val="21"/>
          <w:szCs w:val="21"/>
          <w:lang w:eastAsia="zh-CN"/>
        </w:rPr>
        <w:t>深圳公共资源交易中心</w:t>
      </w:r>
      <w:r>
        <w:rPr>
          <w:rFonts w:ascii="宋体" w:eastAsia="宋体" w:hAnsi="宋体" w:hint="eastAsia"/>
          <w:b/>
          <w:bCs/>
          <w:kern w:val="2"/>
          <w:sz w:val="21"/>
          <w:szCs w:val="21"/>
          <w:lang w:eastAsia="zh-CN"/>
        </w:rPr>
        <w:t>（</w:t>
      </w:r>
      <w:r>
        <w:rPr>
          <w:rFonts w:ascii="宋体" w:eastAsia="宋体" w:hAnsi="宋体" w:hint="eastAsia"/>
          <w:b/>
          <w:bCs/>
          <w:kern w:val="2"/>
          <w:sz w:val="21"/>
          <w:lang w:eastAsia="zh-CN"/>
        </w:rPr>
        <w:t>深圳交易集团有限公司政府采购业务分公司）</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3.3“投标人”，即供应商，指参加投标竞争并愿意按照招标文件要求向采购人提供货物、工程或者服务的依法成立的法人、其他组织或者自然人；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3.4“评审委员会”是依据《深圳经济特区政府采购条例》、《深圳经济特区政府采购条例实施细则》等有关规定组建的专门负责本次招标其评审工作的临时性机构；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3.5“日期”指公历日；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3.6“合同”指由本次招标所产生的合同或合约文件；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3.7“电子投标文件”指利用</w:t>
      </w:r>
      <w:r>
        <w:rPr>
          <w:rFonts w:ascii="宋体" w:eastAsia="宋体" w:hAnsi="宋体" w:hint="eastAsia"/>
          <w:b/>
          <w:bCs/>
          <w:kern w:val="2"/>
          <w:sz w:val="21"/>
          <w:szCs w:val="21"/>
          <w:lang w:eastAsia="zh-CN"/>
        </w:rPr>
        <w:t>深圳公共资源交易中心（深圳交易集团有限公司政府采购业务分公司）</w:t>
      </w:r>
      <w:r>
        <w:rPr>
          <w:rFonts w:ascii="宋体" w:eastAsia="宋体" w:hAnsi="宋体" w:hint="eastAsia"/>
          <w:kern w:val="2"/>
          <w:sz w:val="21"/>
          <w:szCs w:val="21"/>
          <w:lang w:eastAsia="zh-CN"/>
        </w:rPr>
        <w:t>网站提供的深圳市自行采购系统投标文件制作专用软件（以下简称：投标文件制作软件）制作的投标文件,适用于网上投标；（投标文件制作软件可从“下载地址：https://www.szggzy.com/jyfw/details.html?contentId=2053275深圳市自行采购系统投标文件编制工具”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3.8“网上投标”指通过</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网站上传电子投标文件；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3.9招标文件中的标题或题名仅起引导作用，而不应视为对招标文件内容的理解和解释。</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 xml:space="preserve">4. </w:t>
      </w:r>
      <w:bookmarkStart w:id="53" w:name="_Hlk72398643"/>
      <w:r>
        <w:rPr>
          <w:rFonts w:ascii="黑体" w:eastAsia="黑体" w:hAnsi="宋体" w:hint="eastAsia"/>
          <w:kern w:val="2"/>
          <w:sz w:val="21"/>
          <w:szCs w:val="21"/>
          <w:lang w:eastAsia="zh-CN"/>
        </w:rPr>
        <w:t>自行采购供应商责任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4.1欢迎诚信、有实力和有社会责任心的供应商参与自行采购事业。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4.2投标人应当遵循公平竞争的原则，不得恶意串通，不得妨碍其他投标人的竞争行为，不得损害采购人或者其他投标人的合法权益。如违反上述要求，经核实后，供应商的投标无效。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5．投标人参加自行采购的条件</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5.1投标人应在投标前到</w:t>
      </w:r>
      <w:r>
        <w:rPr>
          <w:rFonts w:ascii="宋体" w:eastAsia="宋体" w:hAnsi="宋体" w:hint="eastAsia"/>
          <w:b/>
          <w:bCs/>
          <w:kern w:val="2"/>
          <w:sz w:val="21"/>
          <w:szCs w:val="21"/>
          <w:lang w:eastAsia="zh-CN"/>
        </w:rPr>
        <w:t>深圳市自行采购系统（具体在深圳交易集团有限公司政府采购业务分公司进行办理）</w:t>
      </w:r>
      <w:r>
        <w:rPr>
          <w:rFonts w:ascii="宋体" w:eastAsia="宋体" w:hAnsi="宋体" w:hint="eastAsia"/>
          <w:kern w:val="2"/>
          <w:sz w:val="21"/>
          <w:szCs w:val="21"/>
          <w:lang w:eastAsia="zh-CN"/>
        </w:rPr>
        <w:t>进行注册并办理电子密钥。《深圳政府采购自行采购系统用户操作指引（供应商）》详见www.szggzy.com网站“交易服务指南-政府采购-资料下载”。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5.2投标人资格要求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参加本项目的投标人应具备的资格条件详见本项目招标公告中 “投标人资格要求”的内容。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5.3联合体投标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5.3.1以下有关联合体投标的条款仅适用于允许投标人组成联合体投标的项目。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5.3.2  由两个或两个以上的自然人、法人或者其他组织可以组成一个联合体，以一个供应商的身份共同投标时，应符合以下原则：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（1）投标联合体各方参加采购活动应当具备下列条件：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1、具有独立承担民事责任的能力；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2、有良好的商业信誉和健全的财务会计制度；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3、具有履行合同所必需的设备和专业技术能力；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4、有依法缴纳税收和社会保障资金的良好记录；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5、参加采购活动前三年内，在经营活动中没有重大违法记录；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6、法律、行政法规规定的其他条件。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（2）在投标截止前，投标联合体各方均应注册成</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（3）联合体中有同类资质的供应商按照联合体分工承担相同工作的，应当按照资质等级较低的供应商确定资质等级；</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）是否允许联合体参加投标，应当由采购人和采购代理机构根据项目的实际情况和潜在供应商的数量自主决定，如果决定接受联合体投标则应当在招标公告中明示；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（5）投标人的投标文件及中标后签署的合同协议对联合体各方均具法律约束力；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（6）联合体各方应当签订联合体投标协议，明确约定各方拟承担的工作和责任，并将该协议随投标文件一并递交给采购代理机构；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（7）联合体中标后，联合体各方应当共同与采购人签订合同，就中标项目向采购人承担连带责任；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（8）以联合体形式参加采购活动的，联合体各方不得再单独参加或者与其他供应商另外组成联合体参加同一合同项下的采购活动，出现上述情况者，其投标和与此有关联合体、总包单位的投标将被拒绝；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（9）本通用条款中“投标人”一词亦指联合体各方，专用条款另有规定或说明的除外。</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6．政策导向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6.1  采购扶持贫困地区、中小企业、监狱企业和残疾人福利性单位发展，支持节能减排、环境保护。</w:t>
      </w:r>
    </w:p>
    <w:p>
      <w:pPr>
        <w:widowControl w:val="0"/>
        <w:ind w:firstLine="420" w:firstLineChars="200"/>
        <w:jc w:val="both"/>
        <w:rPr>
          <w:rFonts w:eastAsia="宋体"/>
          <w:kern w:val="2"/>
          <w:sz w:val="21"/>
          <w:szCs w:val="21"/>
          <w:shd w:val="clear" w:color="auto" w:fill="FFFFFF"/>
          <w:lang w:eastAsia="zh-CN"/>
        </w:rPr>
      </w:pPr>
      <w:r>
        <w:rPr>
          <w:rFonts w:ascii="宋体" w:eastAsia="宋体" w:hAnsi="宋体" w:hint="eastAsia"/>
          <w:kern w:val="2"/>
          <w:sz w:val="21"/>
          <w:szCs w:val="21"/>
          <w:lang w:eastAsia="zh-CN"/>
        </w:rPr>
        <w:t>6.2  本项目落实深圳市政府采购供应商诚信管理政策要求。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7. 本项目若涉及采购货物，则合格的货物及相应服务应满足以下要求：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7.1  必须是全新、未使用过的原装合格正品（包括零部件），如安装或配置了软件的，须为正版软件。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7.2  国产的货物及其有关服务必须符合中华人民共和国的设计、制造生产标准及行业标准。招标公告有其他要求的，亦应符合其要求。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7.4  投标人</w:t>
      </w:r>
      <w:bookmarkStart w:id="54" w:name="_Hlk72152753"/>
      <w:r>
        <w:rPr>
          <w:rFonts w:ascii="宋体" w:eastAsia="宋体" w:hAnsi="宋体" w:hint="eastAsia"/>
          <w:kern w:val="2"/>
          <w:sz w:val="21"/>
          <w:szCs w:val="21"/>
          <w:lang w:eastAsia="zh-CN"/>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4"/>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7.6  工期要求：投标人在投标时对其所投项目应提交交货进度、交货计划等，在合同规定的时间内完成项目实施工作。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7.7  投标人必须承担的设备运输、安装调试、验收检测和提供设备操作说明书、图纸等其他相关及类似的义务。</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8．投标费用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不论投标结果如何，投标人应承担其编制投标文件与递交投标文件所涉及的一切费用。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9．踏勘现场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9.1如有需要（详见专用条款），采购人或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将组织投标人对项目现场及周围环境进行踏勘，以便投标人获取有关编制投标文件和签署合同所需的资料。踏勘现场所发生的费用由投标人自行承担。投标人应按招标文件所约定的时间、地点踏勘现场。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9.2投标人及其人员经过采购人的允许，可以进入采购人的项目现场踏勘。若招标文件要求投标人于统一时间地点踏勘现场的，投标人应当按时前往。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9.3采购人应当通过</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向投标人提供有关现场的书面资料和数据。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9.4任何人或任何组织在踏勘现场时向投标人提供的任何书面资料或口头承诺，未经</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9.5未参与踏勘现场不作为否定投标人资格的理由。</w:t>
      </w:r>
    </w:p>
    <w:p>
      <w:pPr>
        <w:widowControl w:val="0"/>
        <w:ind w:firstLine="420" w:firstLineChars="200"/>
        <w:jc w:val="both"/>
        <w:rPr>
          <w:rFonts w:ascii="宋体" w:eastAsia="宋体" w:hAnsi="宋体"/>
          <w:kern w:val="2"/>
          <w:sz w:val="21"/>
          <w:szCs w:val="21"/>
          <w:lang w:eastAsia="zh-CN"/>
        </w:rPr>
      </w:pPr>
      <w:r>
        <w:rPr>
          <w:rFonts w:ascii="黑体" w:eastAsia="黑体" w:hAnsi="宋体" w:hint="eastAsia"/>
          <w:kern w:val="2"/>
          <w:sz w:val="21"/>
          <w:szCs w:val="21"/>
          <w:lang w:eastAsia="zh-CN"/>
        </w:rPr>
        <w:t>10．标前会议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10.1如采购人或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认为有必要组织标前会议，投标人应按照招标文件规定的时间或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另行书面通知（包括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网站发布方式，如更正公告等）的时间和地点，参与标前会议。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10.2任何人或任何组织在标前会议时向投标人提供的任何书面资料或口头承诺，未经</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在网上发布或书面通知，均作无效处理。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10.3未参与标前会议不作为否定投标人资格的理由。</w:t>
      </w:r>
    </w:p>
    <w:bookmarkEnd w:id="53"/>
    <w:p>
      <w:pPr>
        <w:widowControl w:val="0"/>
        <w:ind w:firstLine="412" w:firstLineChars="196"/>
        <w:jc w:val="both"/>
        <w:rPr>
          <w:rFonts w:ascii="宋体" w:eastAsia="宋体" w:hAnsi="宋体"/>
          <w:kern w:val="2"/>
          <w:sz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招标文件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11．</w:t>
      </w:r>
      <w:bookmarkStart w:id="55" w:name="_Hlk72399819"/>
      <w:r>
        <w:rPr>
          <w:rFonts w:ascii="黑体" w:eastAsia="黑体" w:hAnsi="宋体" w:hint="eastAsia"/>
          <w:kern w:val="2"/>
          <w:sz w:val="21"/>
          <w:szCs w:val="21"/>
          <w:lang w:eastAsia="zh-CN"/>
        </w:rPr>
        <w:t>招标文件的编制与组成</w:t>
      </w:r>
    </w:p>
    <w:p>
      <w:pPr>
        <w:widowControl w:val="0"/>
        <w:snapToGrid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11.1招标文件除以下内容外，</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在招标期间发出的澄清或修改等相关公告或通知内容，均是招标文件的组成部分，对投标人起约束作用；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招标文件包括下列内容：</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第一册  专用条款</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招标公告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对通用条款的补充内容及其他关键信息</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用户需求书</w:t>
      </w:r>
    </w:p>
    <w:p>
      <w:pPr>
        <w:widowControl w:val="0"/>
        <w:ind w:firstLine="420" w:firstLineChars="200"/>
        <w:jc w:val="both"/>
        <w:rPr>
          <w:rFonts w:ascii="宋体" w:eastAsia="宋体" w:hAnsi="宋体"/>
          <w:kern w:val="2"/>
          <w:sz w:val="21"/>
          <w:szCs w:val="21"/>
          <w:lang w:eastAsia="zh-CN"/>
        </w:rPr>
      </w:pPr>
      <w:r>
        <w:rPr>
          <w:rFonts w:eastAsia="宋体" w:hint="eastAsia"/>
          <w:kern w:val="2"/>
          <w:sz w:val="21"/>
          <w:szCs w:val="21"/>
          <w:lang w:eastAsia="zh-CN"/>
        </w:rPr>
        <w:t>第四章</w:t>
      </w:r>
      <w:r>
        <w:rPr>
          <w:rFonts w:eastAsia="宋体"/>
          <w:kern w:val="2"/>
          <w:sz w:val="21"/>
          <w:szCs w:val="21"/>
          <w:lang w:eastAsia="zh-CN"/>
        </w:rPr>
        <w:t xml:space="preserve">  </w:t>
      </w:r>
      <w:r>
        <w:rPr>
          <w:rFonts w:eastAsia="宋体" w:hint="eastAsia"/>
          <w:kern w:val="2"/>
          <w:sz w:val="21"/>
          <w:szCs w:val="21"/>
          <w:lang w:eastAsia="zh-CN"/>
        </w:rPr>
        <w:t>投标文件格式及附件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合同条款及格式</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第二册  通用条款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第一章  总则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第二章  招标文件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第三章  投标文件的编制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第四章  投标文件的递交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第五章  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第六章  评审要求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第八章  定标及公示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第十章  合同的授予与备案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第十一章  质疑处理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11.2 投标人下载招标文件后，应仔细检查招标文件的所有内容，如有疑问应在答疑截止时间之前向</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11.3任何人或任何组织向投标人提交的任何书面或口头资料，未经</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在网上发布或书面通知，均作无效处理，不得作为招标文件的组成部分。</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对投标人由此而做出的推论、理解和结论概不负责。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11.4</w:t>
      </w:r>
      <w:r>
        <w:rPr>
          <w:rFonts w:ascii="宋体" w:eastAsia="宋体" w:hAnsi="宋体" w:hint="eastAsia"/>
          <w:kern w:val="2"/>
          <w:sz w:val="21"/>
          <w:szCs w:val="21"/>
          <w:lang w:eastAsia="zh-CN"/>
        </w:rPr>
        <w:t>在</w:t>
      </w:r>
      <w:r>
        <w:rPr>
          <w:rFonts w:ascii="宋体" w:eastAsia="宋体" w:hAnsi="宋体" w:hint="eastAsia"/>
          <w:kern w:val="2"/>
          <w:sz w:val="21"/>
          <w:szCs w:val="21"/>
          <w:lang w:eastAsia="zh-CN"/>
        </w:rPr>
        <w:t>项目产生质疑、投诉等阶段，主管部门、采购人、代理机构、评审委员会等可以要求供应商提供原件进行核查。</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12．招标文件的澄清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12.1招标文件澄清的目的是澄清、解答投标人在查阅招标文件后或现场踏勘中可能提出的与投标有关的疑问或询问。</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color w:val="FF0000"/>
          <w:kern w:val="2"/>
          <w:sz w:val="21"/>
          <w:szCs w:val="21"/>
          <w:lang w:eastAsia="zh-CN"/>
        </w:rPr>
        <w:t>12.2投标人如对招标文件内容有疑问，应当在招标公告规定的澄清（提问）截止时间前将疑问内容加盖公章书面提交至</w:t>
      </w:r>
      <w:r>
        <w:rPr>
          <w:rFonts w:ascii="宋体" w:eastAsia="宋体" w:hAnsi="宋体" w:hint="eastAsia"/>
          <w:color w:val="FF0000"/>
          <w:kern w:val="2"/>
          <w:sz w:val="21"/>
          <w:szCs w:val="21"/>
          <w:lang w:eastAsia="zh-CN"/>
        </w:rPr>
        <w:t>采购代理机构</w:t>
      </w:r>
      <w:r>
        <w:rPr>
          <w:rFonts w:ascii="宋体" w:eastAsia="宋体" w:hAnsi="宋体" w:hint="eastAsia"/>
          <w:color w:val="FF0000"/>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12.3不论是</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根据需要主动对招标文件进行必要的澄清或是根据投标人的要求对招标文件做出澄清，</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都将在投标截止日期前以书面形式（包括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网站发布方式）答复或发送给所有投标人。答复内容是招标文件的组成部分，对投标人起约束作用，其有效性按照本通用条款第13.3、13.4款规定执行。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13．招标文件的修改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13.1招标文件发出后，在投标截止日期前任何时候，确需要变更招标文件内容的，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可主动或在解答投标人提出的澄清问题时对招标文件进行修改。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13.2招标文件的修改以书面形式（包括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网站发布方式，如更正公告等）发送给所有投标人，招标文件的修改内容作为招标文件的组成部分，并具有约束力。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13.3招标文件、招标文件澄清答复内容、招标文件修改补充内容均以书面形式（包括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网站公开发布方式，如更正公告等）明确的内容为准。当招标文件、修改补充通知、招标文件澄清答复内容相互矛盾时，以最后发出的内容为准。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13.4</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保证招标文件澄清答复内容和招标文件修改补充内容在投标截止时间前以书面形式（包括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网站发布方式，如更正公告等）发送给所有投标人。为使投标人在编制投标文件时有充分时间对招标文件的修改部分进行研究，</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可以酌情延长递交投标文件的截止日期。</w:t>
      </w:r>
      <w:bookmarkEnd w:id="55"/>
    </w:p>
    <w:p>
      <w:pPr>
        <w:widowControl w:val="0"/>
        <w:jc w:val="both"/>
        <w:rPr>
          <w:rFonts w:ascii="宋体" w:eastAsia="宋体" w:hAnsi="宋体"/>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投标文件的编制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14．</w:t>
      </w:r>
      <w:bookmarkStart w:id="56" w:name="_Hlk72400236"/>
      <w:r>
        <w:rPr>
          <w:rFonts w:ascii="黑体" w:eastAsia="黑体" w:hAnsi="宋体" w:hint="eastAsia"/>
          <w:kern w:val="2"/>
          <w:sz w:val="21"/>
          <w:szCs w:val="21"/>
          <w:lang w:eastAsia="zh-CN"/>
        </w:rPr>
        <w:t>投标文件的语言及度量单位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14.1 投标人与</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14.2 除技术规范另有规定外，投标文件使用的度量单位，均采用中华人民共和国法定计量单位。</w:t>
      </w:r>
    </w:p>
    <w:bookmarkEnd w:id="56"/>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15．</w:t>
      </w:r>
      <w:bookmarkStart w:id="57" w:name="_Hlk72401567"/>
      <w:r>
        <w:rPr>
          <w:rFonts w:ascii="黑体" w:eastAsia="黑体" w:hAnsi="宋体" w:hint="eastAsia"/>
          <w:kern w:val="2"/>
          <w:sz w:val="21"/>
          <w:szCs w:val="21"/>
          <w:lang w:eastAsia="zh-CN"/>
        </w:rPr>
        <w:t>投标文件的组成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具体内容在招标文件专用条款中进行规定。</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16．投标文件格式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投标文件包括本通用条款第15条中规定的内容。如招标文件提供了投标文件格式，则</w:t>
      </w:r>
      <w:r>
        <w:rPr>
          <w:rFonts w:ascii="宋体" w:eastAsia="宋体" w:hAnsi="宋体" w:hint="eastAsia"/>
          <w:b/>
          <w:bCs/>
          <w:kern w:val="2"/>
          <w:sz w:val="21"/>
          <w:szCs w:val="21"/>
          <w:lang w:eastAsia="zh-CN"/>
        </w:rPr>
        <w:t>投标人提交的投标文件应毫无例外地使用招标文件所提供的相应格式</w:t>
      </w:r>
      <w:r>
        <w:rPr>
          <w:rFonts w:ascii="宋体" w:eastAsia="宋体" w:hAnsi="宋体" w:hint="eastAsia"/>
          <w:kern w:val="2"/>
          <w:sz w:val="21"/>
          <w:szCs w:val="21"/>
          <w:lang w:eastAsia="zh-CN"/>
        </w:rPr>
        <w:t>（表格均可按同样格式扩展）。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17．投标货币</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本项目的投标报价应以人民币计。</w:t>
      </w:r>
    </w:p>
    <w:bookmarkEnd w:id="57"/>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18．</w:t>
      </w:r>
      <w:bookmarkStart w:id="58" w:name="_Hlk72401735"/>
      <w:r>
        <w:rPr>
          <w:rFonts w:ascii="黑体" w:eastAsia="黑体" w:hAnsi="宋体" w:hint="eastAsia"/>
          <w:kern w:val="2"/>
          <w:sz w:val="21"/>
          <w:szCs w:val="21"/>
          <w:lang w:eastAsia="zh-CN"/>
        </w:rPr>
        <w:t>证明投标文件投标技术方案的合格性和符合招标文件规定的文件要求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18.1 投标人应提交证明文件，证明其投标技术方案项下的货物和服务的合格性符合招标文件规定。该投标技术方案及其证明文件均作为投标文件组成部分。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18.2.1主要技术指标和性能的详细说明。</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18.2.2投标产品从采购人开始使用至招标文件中规定的周期内正常、连续地使用所必须的备件和专用工具清单，包括备件和专用工具的货源及现行价格。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eastAsia="宋体" w:hint="eastAsia"/>
          <w:kern w:val="2"/>
          <w:sz w:val="21"/>
          <w:szCs w:val="21"/>
          <w:lang w:eastAsia="zh-CN"/>
        </w:rPr>
        <w:t>清晰度要求能够使用电脑阅读、识别和判断</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18.3相关资料不符合18.2款要求的，评审委员会有权认定为投标技术方案不合格响应，其相关分数予以扣减或作投标无效处理。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eastAsia="宋体" w:hint="eastAsia"/>
          <w:kern w:val="2"/>
          <w:sz w:val="21"/>
          <w:szCs w:val="21"/>
          <w:lang w:eastAsia="zh-CN"/>
        </w:rPr>
        <w:t>满足要求</w:t>
      </w:r>
      <w:r>
        <w:rPr>
          <w:rFonts w:ascii="宋体" w:eastAsia="宋体" w:hAnsi="宋体" w:hint="eastAsia"/>
          <w:kern w:val="2"/>
          <w:sz w:val="21"/>
          <w:szCs w:val="21"/>
          <w:lang w:eastAsia="zh-CN"/>
        </w:rPr>
        <w:t>，由评审委员会来评判。</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18.5除非另有规定或说明，投标人对同一项目投标时，不得同时提供两套或两套以上的投标方案。</w:t>
      </w:r>
    </w:p>
    <w:bookmarkEnd w:id="58"/>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19．</w:t>
      </w:r>
      <w:bookmarkStart w:id="59" w:name="_Hlk72402034"/>
      <w:r>
        <w:rPr>
          <w:rFonts w:ascii="黑体" w:eastAsia="黑体" w:hAnsi="宋体" w:hint="eastAsia"/>
          <w:kern w:val="2"/>
          <w:sz w:val="21"/>
          <w:szCs w:val="21"/>
          <w:lang w:eastAsia="zh-CN"/>
        </w:rPr>
        <w:t>投标文件其他证明文件的要求</w:t>
      </w:r>
    </w:p>
    <w:p>
      <w:pPr>
        <w:widowControl w:val="0"/>
        <w:ind w:firstLine="420" w:firstLineChars="200"/>
        <w:jc w:val="both"/>
        <w:rPr>
          <w:rFonts w:ascii="宋体" w:eastAsia="宋体" w:hAnsi="宋体"/>
          <w:color w:val="FF0000"/>
          <w:kern w:val="2"/>
          <w:sz w:val="21"/>
          <w:szCs w:val="21"/>
          <w:lang w:eastAsia="zh-CN"/>
        </w:rPr>
      </w:pPr>
      <w:r>
        <w:rPr>
          <w:rFonts w:ascii="宋体" w:eastAsia="宋体" w:hAnsi="宋体" w:hint="eastAsia"/>
          <w:kern w:val="2"/>
          <w:sz w:val="21"/>
          <w:szCs w:val="21"/>
          <w:lang w:eastAsia="zh-CN"/>
        </w:rPr>
        <w:t>19.1采用综合评分法的项目，对项目招标文件《评标信息》评分项中涉及的相关业绩、社保情况等内容以及《资格性审查表》和《符合性审查表》中涉及的证明材料，投标人应提供相关部门出具的证明材料扫描件或照片。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0" w:name="_Hlk71407299"/>
    </w:p>
    <w:bookmarkEnd w:id="60"/>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20．投标有效期</w:t>
      </w:r>
    </w:p>
    <w:bookmarkEnd w:id="59"/>
    <w:p>
      <w:pPr>
        <w:widowControl w:val="0"/>
        <w:ind w:firstLine="420" w:firstLineChars="200"/>
        <w:jc w:val="both"/>
        <w:rPr>
          <w:rFonts w:ascii="宋体" w:eastAsia="宋体" w:hAnsi="宋体"/>
          <w:kern w:val="2"/>
          <w:sz w:val="21"/>
          <w:szCs w:val="21"/>
          <w:lang w:eastAsia="zh-CN"/>
        </w:rPr>
      </w:pPr>
      <w:bookmarkStart w:id="61" w:name="_Hlk72402214"/>
      <w:r>
        <w:rPr>
          <w:rFonts w:ascii="宋体" w:eastAsia="宋体" w:hAnsi="宋体" w:hint="eastAsia"/>
          <w:kern w:val="2"/>
          <w:sz w:val="21"/>
          <w:szCs w:val="21"/>
          <w:lang w:eastAsia="zh-CN"/>
        </w:rPr>
        <w:t>20.1 投标有效期为</w:t>
      </w:r>
      <w:r>
        <w:rPr>
          <w:rFonts w:ascii="Arial" w:eastAsia="宋体" w:hAnsi="Arial" w:cs="Arial" w:hint="eastAsia"/>
          <w:kern w:val="2"/>
          <w:sz w:val="21"/>
          <w:szCs w:val="21"/>
          <w:lang w:eastAsia="zh-CN"/>
        </w:rPr>
        <w:t>从投标截止之日算起的日历天数。</w:t>
      </w:r>
      <w:r>
        <w:rPr>
          <w:rFonts w:ascii="宋体" w:eastAsia="宋体" w:hAnsi="宋体" w:hint="eastAsia"/>
          <w:kern w:val="2"/>
          <w:sz w:val="21"/>
          <w:szCs w:val="21"/>
          <w:lang w:eastAsia="zh-CN"/>
        </w:rPr>
        <w:t>在此期限内，所有投标文件均保持有效。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20.2 在特殊情况下，</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在原定的投标有效期满之前，</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可以根据需要以书面形式（包括</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网站公开发布方式）向投标人提出延长投标有效期的要求，对此要求投标人须以书面形式予以答复，投标人可以拒绝</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此项要求，其投标在原投标有效期满后不再有效。同意延长投标有效期的投标人不能要求也不允许修改其投标文件。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20.3 中标供应商的投标文件有效期，截止于完成本招标文件规定的全部项目内容，并通过竣工验收及保修期结束。</w:t>
      </w:r>
    </w:p>
    <w:bookmarkEnd w:id="61"/>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21．</w:t>
      </w:r>
      <w:bookmarkStart w:id="62" w:name="_Hlk72402325"/>
      <w:r>
        <w:rPr>
          <w:rFonts w:ascii="黑体" w:eastAsia="黑体" w:hAnsi="宋体" w:hint="eastAsia"/>
          <w:kern w:val="2"/>
          <w:sz w:val="21"/>
          <w:szCs w:val="21"/>
          <w:lang w:eastAsia="zh-CN"/>
        </w:rPr>
        <w:t xml:space="preserve">关于投标保证金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21.1</w:t>
      </w:r>
      <w:r>
        <w:rPr>
          <w:rFonts w:eastAsia="宋体" w:hint="eastAsia"/>
          <w:kern w:val="2"/>
          <w:sz w:val="21"/>
          <w:szCs w:val="21"/>
          <w:lang w:eastAsia="zh-CN"/>
        </w:rPr>
        <w:t>根据《深圳市财政局关于调整政府采购投标（响应）保证金管理政策的通知》（深财购〔</w:t>
      </w:r>
      <w:r>
        <w:rPr>
          <w:rFonts w:eastAsia="宋体"/>
          <w:kern w:val="2"/>
          <w:sz w:val="21"/>
          <w:szCs w:val="21"/>
          <w:lang w:eastAsia="zh-CN"/>
        </w:rPr>
        <w:t>2021</w:t>
      </w:r>
      <w:r>
        <w:rPr>
          <w:rFonts w:eastAsia="宋体" w:hint="eastAsia"/>
          <w:kern w:val="2"/>
          <w:sz w:val="21"/>
          <w:szCs w:val="21"/>
          <w:lang w:eastAsia="zh-CN"/>
        </w:rPr>
        <w:t>〕</w:t>
      </w:r>
      <w:r>
        <w:rPr>
          <w:rFonts w:eastAsia="宋体"/>
          <w:kern w:val="2"/>
          <w:sz w:val="21"/>
          <w:szCs w:val="21"/>
          <w:lang w:eastAsia="zh-CN"/>
        </w:rPr>
        <w:t>51</w:t>
      </w:r>
      <w:r>
        <w:rPr>
          <w:rFonts w:eastAsia="宋体" w:hint="eastAsia"/>
          <w:kern w:val="2"/>
          <w:sz w:val="21"/>
          <w:szCs w:val="21"/>
          <w:lang w:eastAsia="zh-CN"/>
        </w:rPr>
        <w:t>号）文的规定，本项目不收取投标保证金。</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22．投标人的替代方案</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62"/>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23．</w:t>
      </w:r>
      <w:bookmarkStart w:id="63" w:name="_Hlk72402860"/>
      <w:r>
        <w:rPr>
          <w:rFonts w:ascii="黑体" w:eastAsia="黑体" w:hAnsi="宋体" w:hint="eastAsia"/>
          <w:kern w:val="2"/>
          <w:sz w:val="21"/>
          <w:szCs w:val="21"/>
          <w:lang w:eastAsia="zh-CN"/>
        </w:rPr>
        <w:t>投标文件的制作要求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23.1投标人应准备所投项目的电子投标文件一份。</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23.2投标人在使用《投标书编制软件》编制投标书时须注意：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23.2.1导入《投标书编制软件》的招标文件项目编号、包号应与以此制作的投标文件项目编号、包号一致。例如，不能将甲项目A包的招标书导入《投标书编制软件》，制作乙项目B包的投标书。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23.2.2不能用非本公司的电子密钥加密本公司的投标文件，或者用其它公司的登录用户上传本公司的投标文件。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23.2.3要求用《投标书编制软件》编制投标书的包，不能用其它方式编制投标书。编制投标文件时，电脑须连通互联网。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23.2.4投标文件不能带病毒。</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将用专业杀毒软件对投标文件进行病毒检测，如果这两种软件均报告发现病毒，则</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认为该投标文件带病毒。</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w:t>
      </w:r>
      <w:r>
        <w:rPr>
          <w:rFonts w:ascii="宋体" w:eastAsia="宋体" w:hAnsi="宋体" w:hint="eastAsia"/>
          <w:kern w:val="2"/>
          <w:sz w:val="21"/>
          <w:szCs w:val="21"/>
          <w:lang w:eastAsia="zh-CN"/>
        </w:rPr>
        <w:t>5投标人在编辑投标文件时，在投标文件目录中属于本节点内容的需在对应节点中填写，填写到其他节点后果由供应商自行承担。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w:t>
      </w:r>
      <w:r>
        <w:rPr>
          <w:rFonts w:ascii="宋体" w:eastAsia="宋体" w:hAnsi="宋体" w:hint="eastAsia"/>
          <w:kern w:val="2"/>
          <w:sz w:val="21"/>
          <w:szCs w:val="21"/>
          <w:lang w:eastAsia="zh-CN"/>
        </w:rPr>
        <w:t>6采购代理机构</w:t>
      </w:r>
      <w:r>
        <w:rPr>
          <w:rFonts w:ascii="宋体" w:eastAsia="宋体" w:hAnsi="宋体" w:hint="eastAsia"/>
          <w:kern w:val="2"/>
          <w:sz w:val="21"/>
          <w:szCs w:val="21"/>
          <w:lang w:eastAsia="zh-CN"/>
        </w:rPr>
        <w:t>不接受投标截止时间后递交的纸质、电子、传真等所有形式的投标文件。由于对网上自行采购系统操作不熟悉或自身电脑、网络等原因导致不能在投标截止时间之前上传投标文件，</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概不负责。建议于开标前一个工作日完成投标文件的制作与上传，如上传确有困难，请及时咨询。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23.2.</w:t>
      </w:r>
      <w:r>
        <w:rPr>
          <w:rFonts w:ascii="宋体" w:eastAsia="宋体" w:hAnsi="宋体" w:hint="eastAsia"/>
          <w:kern w:val="2"/>
          <w:sz w:val="21"/>
          <w:szCs w:val="21"/>
          <w:lang w:eastAsia="zh-CN"/>
        </w:rPr>
        <w:t>7</w:t>
      </w:r>
      <w:r>
        <w:rPr>
          <w:rFonts w:ascii="宋体" w:eastAsia="宋体" w:hAnsi="宋体" w:hint="eastAsia"/>
          <w:kern w:val="2"/>
          <w:sz w:val="21"/>
          <w:szCs w:val="21"/>
          <w:lang w:eastAsia="zh-CN"/>
        </w:rPr>
        <w:t>如果开标时出现网络故障、技术故障，影响了采购活动，</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有权采取措施如延期、接受无法从网上上传的投标书等，以保障采购活动的公开、公平和公正。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23.3电报、电话、传真形式的投标概不接受。</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23.4经投标人电子密钥加密的投标文件无须盖章或签字，</w:t>
      </w:r>
      <w:r>
        <w:rPr>
          <w:rFonts w:ascii="宋体" w:eastAsia="宋体" w:hAnsi="宋体" w:hint="eastAsia"/>
          <w:kern w:val="2"/>
          <w:sz w:val="21"/>
          <w:szCs w:val="21"/>
          <w:lang w:eastAsia="zh-CN"/>
        </w:rPr>
        <w:t>专用条款另有要求的除外。</w:t>
      </w:r>
    </w:p>
    <w:p>
      <w:pPr>
        <w:widowControl w:val="0"/>
        <w:ind w:firstLine="420" w:firstLineChars="200"/>
        <w:jc w:val="both"/>
        <w:rPr>
          <w:rFonts w:ascii="宋体" w:eastAsia="宋体" w:hAnsi="宋体"/>
          <w:kern w:val="2"/>
          <w:sz w:val="21"/>
          <w:lang w:eastAsia="zh-CN"/>
        </w:rPr>
      </w:pPr>
      <w:r>
        <w:rPr>
          <w:rFonts w:ascii="宋体" w:eastAsia="宋体" w:hAnsi="宋体" w:hint="eastAsia"/>
          <w:b/>
          <w:kern w:val="2"/>
          <w:sz w:val="21"/>
          <w:szCs w:val="21"/>
          <w:lang w:eastAsia="zh-CN"/>
        </w:rPr>
        <w:t>23.5</w:t>
      </w:r>
      <w:r>
        <w:rPr>
          <w:rFonts w:ascii="宋体" w:eastAsia="宋体" w:hAnsi="宋体" w:hint="eastAsia"/>
          <w:kern w:val="2"/>
          <w:sz w:val="21"/>
          <w:szCs w:val="21"/>
          <w:lang w:eastAsia="zh-CN"/>
        </w:rPr>
        <w:t xml:space="preserve"> 各类资格（资质）文件提供扫描件，专用条款另有要求的除外。</w:t>
      </w:r>
      <w:bookmarkEnd w:id="63"/>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投标文件的递交</w:t>
      </w:r>
    </w:p>
    <w:p>
      <w:pPr>
        <w:widowControl w:val="0"/>
        <w:ind w:firstLine="420" w:firstLineChars="200"/>
        <w:jc w:val="both"/>
        <w:rPr>
          <w:rFonts w:ascii="黑体" w:eastAsia="黑体" w:hAnsi="宋体"/>
          <w:kern w:val="2"/>
          <w:sz w:val="21"/>
          <w:szCs w:val="21"/>
          <w:lang w:eastAsia="zh-CN"/>
        </w:rPr>
      </w:pPr>
      <w:bookmarkStart w:id="64" w:name="_Hlk72405459"/>
      <w:r>
        <w:rPr>
          <w:rFonts w:ascii="黑体" w:eastAsia="黑体" w:hAnsi="宋体" w:hint="eastAsia"/>
          <w:kern w:val="2"/>
          <w:sz w:val="21"/>
          <w:szCs w:val="21"/>
          <w:lang w:eastAsia="zh-CN"/>
        </w:rPr>
        <w:t>24．投标文件的保密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w:t>
      </w:r>
      <w:r>
        <w:rPr>
          <w:rFonts w:ascii="宋体" w:eastAsia="宋体" w:hAnsi="宋体" w:hint="eastAsia"/>
          <w:kern w:val="2"/>
          <w:sz w:val="21"/>
          <w:szCs w:val="21"/>
          <w:lang w:eastAsia="zh-CN"/>
        </w:rPr>
        <w:t>如对投标文件加密的，则投标人必</w:t>
      </w:r>
      <w:r>
        <w:rPr>
          <w:rFonts w:ascii="宋体" w:eastAsia="宋体" w:hAnsi="宋体" w:hint="eastAsia"/>
          <w:kern w:val="2"/>
          <w:sz w:val="21"/>
          <w:szCs w:val="21"/>
          <w:lang w:eastAsia="zh-CN"/>
        </w:rPr>
        <w:t>须</w:t>
      </w:r>
      <w:r>
        <w:rPr>
          <w:rFonts w:ascii="宋体" w:eastAsia="宋体" w:hAnsi="宋体" w:hint="eastAsia"/>
          <w:kern w:val="2"/>
          <w:sz w:val="21"/>
          <w:szCs w:val="21"/>
          <w:lang w:eastAsia="zh-CN"/>
        </w:rPr>
        <w:t>在开标当日</w:t>
      </w:r>
      <w:r>
        <w:rPr>
          <w:rFonts w:ascii="宋体" w:eastAsia="宋体" w:hAnsi="宋体" w:hint="eastAsia"/>
          <w:kern w:val="2"/>
          <w:sz w:val="21"/>
          <w:szCs w:val="21"/>
          <w:lang w:eastAsia="zh-CN"/>
        </w:rPr>
        <w:t>用加密文件时使用的锁在项目规定时间内解密！逾期未解密的作投标无效处理。)</w:t>
      </w:r>
    </w:p>
    <w:p>
      <w:pPr>
        <w:widowControl w:val="0"/>
        <w:ind w:firstLine="420" w:firstLineChars="200"/>
        <w:jc w:val="both"/>
        <w:rPr>
          <w:rFonts w:ascii="宋体" w:eastAsia="宋体" w:hAnsi="宋体"/>
          <w:b/>
          <w:kern w:val="2"/>
          <w:sz w:val="21"/>
          <w:szCs w:val="21"/>
          <w:lang w:eastAsia="zh-CN"/>
        </w:rPr>
      </w:pPr>
      <w:r>
        <w:rPr>
          <w:rFonts w:ascii="宋体" w:eastAsia="宋体" w:hAnsi="宋体" w:hint="eastAsia"/>
          <w:b/>
          <w:kern w:val="2"/>
          <w:sz w:val="21"/>
          <w:szCs w:val="21"/>
          <w:lang w:eastAsia="zh-CN"/>
        </w:rPr>
        <w:t>24.2若采购项目出现延期情况：</w:t>
      </w:r>
    </w:p>
    <w:p>
      <w:pPr>
        <w:widowControl w:val="0"/>
        <w:ind w:firstLine="420" w:firstLineChars="200"/>
        <w:jc w:val="both"/>
        <w:rPr>
          <w:rFonts w:ascii="黑体" w:eastAsia="黑体" w:hAnsi="宋体"/>
          <w:b/>
          <w:kern w:val="2"/>
          <w:sz w:val="21"/>
          <w:szCs w:val="21"/>
          <w:lang w:eastAsia="zh-CN"/>
        </w:rPr>
      </w:pPr>
      <w:r>
        <w:rPr>
          <w:rFonts w:ascii="宋体" w:eastAsia="宋体" w:hAnsi="宋体" w:hint="eastAsia"/>
          <w:b/>
          <w:kern w:val="2"/>
          <w:sz w:val="21"/>
          <w:szCs w:val="21"/>
          <w:lang w:eastAsia="zh-CN"/>
        </w:rPr>
        <w:t>如果供下载的招标文件有更新，投标人必须重新下载招标文件、重新制作投标文件、重新上传投标文件。</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25．上传投标文件及投标截止日期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25.1实行网上投标，投标人必须在招标文件规定的投标截止时间前用电子密钥登录“深圳市自行采购系统（https://trade.szggzy.com/ggzy/center/#/login）”上传投标文件。如上传过程中遇到问题，可拨打采购公告中的技术支持电话。如多次上传均告失败，请在投标截止时间之前携带电子投标文件送达至</w:t>
      </w:r>
      <w:r>
        <w:rPr>
          <w:rFonts w:ascii="宋体" w:eastAsia="宋体" w:hAnsi="宋体" w:hint="eastAsia"/>
          <w:b/>
          <w:bCs/>
          <w:kern w:val="2"/>
          <w:sz w:val="21"/>
          <w:szCs w:val="21"/>
          <w:lang w:eastAsia="zh-CN"/>
        </w:rPr>
        <w:t>深圳公共资源交易中心（深圳交易集团有限公司政府采购业务分公司）3楼服务大厅（地址：深圳市南山区沙河西路3185号南山智谷A座深圳交易集团总部大楼）协助上传，但上传过程中投标截止时间到达仍无法上传成功的，由投标人自行负责</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25.2</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可以按本通用条款第13条规定，通过修改招标文件自行决定酌情延长投标截止期。在此情况下，</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、采购人和投标人受投标截止期制约的所有权利和义务均应延长至新的截止期。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25.3投标截止时间以后不得上传投标文件。</w:t>
      </w:r>
    </w:p>
    <w:bookmarkEnd w:id="64"/>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26. 样品、现场演示、方案讲解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26.1 样品、现场演示、方案讲解等事项在招标文件专用条款中进行规定。</w:t>
      </w:r>
    </w:p>
    <w:p>
      <w:pPr>
        <w:widowControl w:val="0"/>
        <w:ind w:firstLine="420" w:firstLineChars="200"/>
        <w:jc w:val="both"/>
        <w:rPr>
          <w:rFonts w:ascii="黑体" w:eastAsia="黑体" w:hAnsi="宋体"/>
          <w:kern w:val="2"/>
          <w:sz w:val="21"/>
          <w:szCs w:val="21"/>
          <w:lang w:eastAsia="zh-CN"/>
        </w:rPr>
      </w:pPr>
      <w:bookmarkStart w:id="65" w:name="_Hlk72428346"/>
      <w:r>
        <w:rPr>
          <w:rFonts w:ascii="黑体" w:eastAsia="黑体" w:hAnsi="宋体" w:hint="eastAsia"/>
          <w:kern w:val="2"/>
          <w:sz w:val="21"/>
          <w:szCs w:val="21"/>
          <w:lang w:eastAsia="zh-CN"/>
        </w:rPr>
        <w:t>27．投标文件的修改和撤销</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27.1投标方在提交投标文件后可对其投标文件进行修改并重新上传投标文件或在网上进行撤销投标的操作。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27.2投标截止时间以后不得修改投标文件。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27.3从投标截止期至投标人在投标文件中确定的投标有效期之间的这段时间内，投标人不得撤回其投标。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27.4</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不退还投标文件，专用条款另有规定的除外。</w:t>
      </w:r>
    </w:p>
    <w:bookmarkEnd w:id="65"/>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开标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28．开标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28.1如</w:t>
      </w:r>
      <w:r>
        <w:rPr>
          <w:rFonts w:ascii="宋体" w:eastAsia="宋体" w:hAnsi="宋体" w:hint="eastAsia"/>
          <w:kern w:val="2"/>
          <w:sz w:val="21"/>
          <w:szCs w:val="21"/>
          <w:lang w:eastAsia="zh-CN"/>
        </w:rPr>
        <w:t>对</w:t>
      </w:r>
      <w:r>
        <w:rPr>
          <w:rFonts w:ascii="宋体" w:eastAsia="宋体" w:hAnsi="宋体" w:hint="eastAsia"/>
          <w:kern w:val="2"/>
          <w:sz w:val="21"/>
          <w:szCs w:val="21"/>
          <w:lang w:eastAsia="zh-CN"/>
        </w:rPr>
        <w:t>投标文件加密的，则投标人须在开标当日的开标时间至解密截止时间内进行解密，逾期未解密的作</w:t>
      </w:r>
      <w:r>
        <w:rPr>
          <w:rFonts w:ascii="宋体" w:eastAsia="宋体" w:hAnsi="宋体" w:hint="eastAsia"/>
          <w:kern w:val="2"/>
          <w:sz w:val="21"/>
          <w:szCs w:val="21"/>
          <w:lang w:eastAsia="zh-CN"/>
        </w:rPr>
        <w:t>投标</w:t>
      </w:r>
      <w:r>
        <w:rPr>
          <w:rFonts w:ascii="宋体" w:eastAsia="宋体" w:hAnsi="宋体" w:hint="eastAsia"/>
          <w:kern w:val="2"/>
          <w:sz w:val="21"/>
          <w:szCs w:val="21"/>
          <w:lang w:eastAsia="zh-CN"/>
        </w:rPr>
        <w:t>无效处理。解密方法：登录“深圳市自行采购系统（https://trade.szggzy.com/ggzy/center/#/login）”，使用本单位制作电子投标文件同一个电子密钥进行在线解密、查询开标情况。</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28.2</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将在满足开标条件</w:t>
      </w:r>
      <w:r>
        <w:rPr>
          <w:rFonts w:ascii="宋体" w:eastAsia="宋体" w:hAnsi="宋体" w:hint="eastAsia"/>
          <w:kern w:val="2"/>
          <w:sz w:val="21"/>
          <w:szCs w:val="21"/>
          <w:lang w:eastAsia="zh-CN"/>
        </w:rPr>
        <w:t>【</w:t>
      </w:r>
      <w:r>
        <w:rPr>
          <w:rFonts w:ascii="宋体" w:eastAsia="宋体" w:hAnsi="宋体" w:hint="eastAsia"/>
          <w:kern w:val="2"/>
          <w:sz w:val="21"/>
          <w:szCs w:val="21"/>
          <w:lang w:eastAsia="zh-CN"/>
        </w:rPr>
        <w:t>解密时间结束，</w:t>
      </w:r>
      <w:r>
        <w:rPr>
          <w:rFonts w:ascii="宋体" w:eastAsia="宋体" w:hAnsi="宋体" w:hint="eastAsia"/>
          <w:kern w:val="2"/>
          <w:sz w:val="21"/>
          <w:szCs w:val="21"/>
          <w:lang w:eastAsia="zh-CN"/>
        </w:rPr>
        <w:t>未对投标文件加密的供应商（未加密的投标文件无需解密）及对投标文件加密并在</w:t>
      </w:r>
      <w:r>
        <w:rPr>
          <w:rFonts w:ascii="宋体" w:eastAsia="宋体" w:hAnsi="宋体" w:hint="eastAsia"/>
          <w:kern w:val="2"/>
          <w:sz w:val="21"/>
          <w:szCs w:val="21"/>
          <w:lang w:eastAsia="zh-CN"/>
        </w:rPr>
        <w:t>解密时间结束前</w:t>
      </w:r>
      <w:r>
        <w:rPr>
          <w:rFonts w:ascii="宋体" w:eastAsia="宋体" w:hAnsi="宋体" w:hint="eastAsia"/>
          <w:kern w:val="2"/>
          <w:sz w:val="21"/>
          <w:szCs w:val="21"/>
          <w:lang w:eastAsia="zh-CN"/>
        </w:rPr>
        <w:t>成功解密的</w:t>
      </w:r>
      <w:r>
        <w:rPr>
          <w:rFonts w:ascii="宋体" w:eastAsia="宋体" w:hAnsi="宋体" w:hint="eastAsia"/>
          <w:kern w:val="2"/>
          <w:sz w:val="21"/>
          <w:szCs w:val="21"/>
          <w:lang w:eastAsia="zh-CN"/>
        </w:rPr>
        <w:t>投标供应商数量</w:t>
      </w:r>
      <w:r>
        <w:rPr>
          <w:rFonts w:ascii="宋体" w:eastAsia="宋体" w:hAnsi="宋体" w:hint="eastAsia"/>
          <w:kern w:val="2"/>
          <w:sz w:val="21"/>
          <w:szCs w:val="21"/>
          <w:lang w:eastAsia="zh-CN"/>
        </w:rPr>
        <w:t>满足开标条件</w:t>
      </w:r>
      <w:r>
        <w:rPr>
          <w:rFonts w:ascii="宋体" w:eastAsia="宋体" w:hAnsi="宋体" w:hint="eastAsia"/>
          <w:kern w:val="2"/>
          <w:sz w:val="21"/>
          <w:szCs w:val="21"/>
          <w:lang w:eastAsia="zh-CN"/>
        </w:rPr>
        <w:t>后</w:t>
      </w:r>
      <w:r>
        <w:rPr>
          <w:rFonts w:ascii="宋体" w:eastAsia="宋体" w:hAnsi="宋体" w:hint="eastAsia"/>
          <w:kern w:val="2"/>
          <w:sz w:val="21"/>
          <w:szCs w:val="21"/>
          <w:lang w:eastAsia="zh-CN"/>
        </w:rPr>
        <w:t>】</w:t>
      </w:r>
      <w:r>
        <w:rPr>
          <w:rFonts w:ascii="宋体" w:eastAsia="宋体" w:hAnsi="宋体" w:hint="eastAsia"/>
          <w:kern w:val="2"/>
          <w:sz w:val="21"/>
          <w:szCs w:val="21"/>
          <w:lang w:eastAsia="zh-CN"/>
        </w:rPr>
        <w:t>对投标文件进行开标，并在网上公布开标结果。</w:t>
      </w: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评审要求</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29．评审委员会组成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29.1网上开标结束后召开评审会议，评审委员会由采购代理机构依法组建，负责评审活动。</w:t>
      </w:r>
    </w:p>
    <w:p>
      <w:pPr>
        <w:widowControl w:val="0"/>
        <w:ind w:firstLine="420" w:firstLineChars="200"/>
        <w:jc w:val="both"/>
        <w:rPr>
          <w:rFonts w:ascii="宋体" w:eastAsia="宋体" w:hAnsi="宋体"/>
          <w:color w:val="FF0000"/>
          <w:kern w:val="2"/>
          <w:sz w:val="21"/>
          <w:szCs w:val="21"/>
          <w:lang w:eastAsia="zh-CN"/>
        </w:rPr>
      </w:pPr>
      <w:bookmarkStart w:id="66" w:name="_Hlk72436580"/>
      <w:r>
        <w:rPr>
          <w:rFonts w:ascii="宋体" w:eastAsia="宋体" w:hAnsi="宋体" w:hint="eastAsia"/>
          <w:kern w:val="2"/>
          <w:sz w:val="21"/>
          <w:szCs w:val="21"/>
          <w:lang w:eastAsia="zh-CN"/>
        </w:rPr>
        <w:t>评审委员会由采购人代表和评审专家组成，成员人数应当为5人以上单数（部分条件下为7人以上单数），其中评审专家不得少于成员总数的三分之二。</w:t>
      </w:r>
      <w:bookmarkEnd w:id="66"/>
      <w:r>
        <w:rPr>
          <w:rFonts w:ascii="宋体" w:eastAsia="宋体" w:hAnsi="宋体" w:hint="eastAsia"/>
          <w:kern w:val="2"/>
          <w:sz w:val="21"/>
          <w:szCs w:val="21"/>
          <w:lang w:eastAsia="zh-CN"/>
        </w:rPr>
        <w:t>评定</w:t>
      </w:r>
      <w:r>
        <w:rPr>
          <w:rFonts w:eastAsia="宋体" w:hint="eastAsia"/>
          <w:kern w:val="2"/>
          <w:sz w:val="21"/>
          <w:szCs w:val="21"/>
          <w:lang w:eastAsia="zh-CN"/>
        </w:rPr>
        <w:t>分离项目评审专家均由评审专家组成。</w:t>
      </w:r>
      <w:r>
        <w:rPr>
          <w:rFonts w:ascii="宋体" w:eastAsia="宋体" w:hAnsi="宋体" w:hint="eastAsia"/>
          <w:kern w:val="2"/>
          <w:sz w:val="21"/>
          <w:szCs w:val="21"/>
          <w:lang w:eastAsia="zh-CN"/>
        </w:rPr>
        <w:t>评审专家一般是从深圳市政府采购评审专家库中随机抽取。采购人代表须持本单位签发的《评审授权书》参加评审。</w:t>
      </w:r>
      <w:r>
        <w:rPr>
          <w:rFonts w:ascii="宋体" w:eastAsia="宋体" w:hAnsi="宋体" w:hint="eastAsia"/>
          <w:color w:val="FF0000"/>
          <w:kern w:val="2"/>
          <w:sz w:val="21"/>
          <w:szCs w:val="21"/>
          <w:lang w:eastAsia="zh-CN"/>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29.2评审定标应当遵循公平、公正、科学、择优的原则。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29.3评审活动依法进行，任何单位和个人不得非法干预评标过程和结果。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29.4评审过程中不允许违背评标程序或采用招标文件未载明的评标方法或评标因素进行评标。</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29.5 开标后，直到签订合同为止，凡属于对投标文件的审查、澄清、评价和比较的有关资料以及中标候选人的推荐情况、与评审有关的其他任何情况均严格保密（</w:t>
      </w:r>
      <w:r>
        <w:rPr>
          <w:rFonts w:eastAsia="宋体" w:hint="eastAsia"/>
          <w:kern w:val="2"/>
          <w:sz w:val="21"/>
          <w:szCs w:val="21"/>
          <w:lang w:eastAsia="zh-CN"/>
        </w:rPr>
        <w:t>信息公开的内容除外</w:t>
      </w:r>
      <w:r>
        <w:rPr>
          <w:rFonts w:ascii="宋体" w:eastAsia="宋体" w:hAnsi="宋体" w:hint="eastAsia"/>
          <w:bCs/>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30．向评审委员会提供的资料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30.1公开发布的招标文件，包括图纸、服务清单、答疑文件等；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30.2其他评标必须的资料。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30.3评审委员会应当认真研究招标文件，至少应了解熟悉以下内容：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（1）招标的目的；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（2）招标项目需求的范围和性质；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（3）招标文件规定的投标人的资格、财政预算限额、商务条款；</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（4）招标文件规定的评标程序、评标方法和评标因素；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（5）招标文件所列示的资格性审查表及符合性审查表。</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31．独立评审</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31.1</w:t>
      </w:r>
      <w:r>
        <w:rPr>
          <w:rFonts w:ascii="宋体" w:eastAsia="宋体" w:hAnsi="宋体" w:hint="eastAsia"/>
          <w:kern w:val="2"/>
          <w:sz w:val="21"/>
          <w:szCs w:val="21"/>
          <w:lang w:eastAsia="zh-CN"/>
        </w:rPr>
        <w:t>评审委员会</w:t>
      </w:r>
      <w:r>
        <w:rPr>
          <w:rFonts w:ascii="宋体" w:eastAsia="宋体" w:hAnsi="宋体" w:hint="eastAsia"/>
          <w:bCs/>
          <w:kern w:val="2"/>
          <w:sz w:val="21"/>
          <w:szCs w:val="21"/>
          <w:lang w:eastAsia="zh-CN"/>
        </w:rPr>
        <w:t>成员的评标活动应当独立进行，并应遵循投标文件初审、澄清有关问题、比较与评价、确定中标供应商、编写评审报告的工作程序。</w:t>
      </w:r>
    </w:p>
    <w:p>
      <w:pPr>
        <w:widowControl w:val="0"/>
        <w:ind w:firstLine="412" w:firstLineChars="196"/>
        <w:jc w:val="both"/>
        <w:rPr>
          <w:rFonts w:ascii="宋体" w:eastAsia="宋体" w:hAnsi="宋体"/>
          <w:bCs/>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评审程序及评审方法</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32．投标文件初审</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32.1投标文件初审包括资格性审查和符合性审查。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资格性审查：依据法律法规和招标文件的规定，对投标文件中的资格证明等进行审查，以确定投标供应商是否具备投标资格。</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符合性审查：依据招标文件的规定，对投标文件的有效性、完整性和对招标文件的响应程度进行审查，以确定是否满足符合性审查的要求。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32.2 投标文件初审内容请详见《资格性审查表》和《符合性审查表》部分。投标人若有一条审查不通过则按投标无效处理。</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 投标文件初审中关于供应商家数的计算:</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widowControl w:val="0"/>
        <w:ind w:firstLine="420" w:firstLineChars="200"/>
        <w:jc w:val="both"/>
        <w:rPr>
          <w:rFonts w:ascii="宋体" w:eastAsia="宋体" w:hAnsi="宋体"/>
          <w:bCs/>
          <w:kern w:val="2"/>
          <w:sz w:val="21"/>
          <w:szCs w:val="21"/>
          <w:lang w:eastAsia="zh-CN"/>
        </w:rPr>
      </w:pPr>
      <w:r>
        <w:rPr>
          <w:rFonts w:ascii="宋体" w:eastAsia="宋体" w:hAnsi="宋体" w:hint="eastAsia"/>
          <w:bCs/>
          <w:kern w:val="2"/>
          <w:sz w:val="21"/>
          <w:szCs w:val="21"/>
          <w:lang w:eastAsia="zh-CN"/>
        </w:rPr>
        <w:t>32.3.3非单一产品采购项目，采购人应当根据采购项目技术构成、产品价格比重等合理确定核心产品，并在招标文件中载明。多家投标人提供的核心产品品牌相同的，按前两款规定处理。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32.4投标人投标文件作无效处理的情形，具体包括但不限于以下：</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32.4.1</w:t>
      </w:r>
      <w:r>
        <w:rPr>
          <w:rFonts w:eastAsia="宋体" w:hint="eastAsia"/>
          <w:kern w:val="2"/>
          <w:sz w:val="21"/>
          <w:szCs w:val="21"/>
          <w:lang w:eastAsia="zh-CN"/>
        </w:rPr>
        <w:t>不同投标人的投标文件由同一单位或者同一个人编制，或者由同一个人分阶段参与编制；</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32.4.2</w:t>
      </w:r>
      <w:r>
        <w:rPr>
          <w:rFonts w:eastAsia="宋体" w:hint="eastAsia"/>
          <w:kern w:val="2"/>
          <w:sz w:val="21"/>
          <w:szCs w:val="21"/>
          <w:lang w:eastAsia="zh-CN"/>
        </w:rPr>
        <w:t>不同投标人委托同一单位或者个人办理投标事宜；</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32.4.3不同投标人的投标文件载明的项目管理成员或者联系人员为同一人；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32.4.4不同投标人的投标文件异常一致或者投标报价呈规律性差异；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32.4.5不同投标供应商的投标文件或部分投标文件相互混装；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32.4.6投标供应商之间相互约定给予未中标的供应商利益补偿；</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32.4.7不同投标供应商的法定代表人、主要经营负责人、项目投标授权代表人、项目负责人、主要技术人员为同一人、属同一单位或者同一单位缴纳社会保险；</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32.4.8不同投标供应商的投标文件内容存在非正常一致；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32.4.9在同一单位工作人员为两家以上（含两家）供应商进行同一项投标活动；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32.4.10主管部门依照法律、法规认定的其他情形。</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32.5对不属于《资格性审查表》和《符合性审查表》所列的其他情形，除专用条款另有规定和32.4条款所列情形外，不得作为投标无效的理由。</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33．澄清有关问题</w:t>
      </w:r>
    </w:p>
    <w:p>
      <w:pPr>
        <w:widowControl w:val="0"/>
        <w:ind w:firstLine="420" w:firstLineChars="200"/>
        <w:jc w:val="both"/>
        <w:rPr>
          <w:rFonts w:ascii="宋体" w:eastAsia="宋体" w:hAnsi="宋体"/>
          <w:kern w:val="2"/>
          <w:sz w:val="21"/>
          <w:szCs w:val="21"/>
          <w:lang w:eastAsia="zh-CN"/>
        </w:rPr>
      </w:pPr>
      <w:bookmarkStart w:id="67" w:name="_Hlk71407321"/>
      <w:r>
        <w:rPr>
          <w:rFonts w:ascii="宋体" w:eastAsia="宋体" w:hAnsi="宋体" w:hint="eastAsia"/>
          <w:kern w:val="2"/>
          <w:sz w:val="21"/>
          <w:szCs w:val="21"/>
          <w:lang w:eastAsia="zh-CN"/>
        </w:rPr>
        <w:t>33.1对招标文件中描述有歧义或前后不一致的地方（不含</w:t>
      </w:r>
      <w:r>
        <w:rPr>
          <w:rFonts w:eastAsia="宋体" w:hint="eastAsia"/>
          <w:kern w:val="2"/>
          <w:sz w:val="21"/>
          <w:szCs w:val="21"/>
          <w:lang w:eastAsia="zh-CN"/>
        </w:rPr>
        <w:t>招标文件存在歧义、重大缺陷导致评审工作无法进行的情况）</w:t>
      </w:r>
      <w:r>
        <w:rPr>
          <w:rFonts w:ascii="宋体" w:eastAsia="宋体" w:hAnsi="宋体" w:hint="eastAsia"/>
          <w:kern w:val="2"/>
          <w:sz w:val="21"/>
          <w:szCs w:val="21"/>
          <w:lang w:eastAsia="zh-CN"/>
        </w:rPr>
        <w:t>，评审委员会有权进行评判，但对同一条款的评判应适用于每个投标人。</w:t>
      </w:r>
      <w:bookmarkEnd w:id="67"/>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33.2</w:t>
      </w:r>
      <w:r>
        <w:rPr>
          <w:rFonts w:eastAsia="宋体" w:hint="eastAsia"/>
          <w:kern w:val="2"/>
          <w:sz w:val="21"/>
          <w:szCs w:val="21"/>
          <w:lang w:eastAsia="zh-CN"/>
        </w:rPr>
        <w:t>评审委员会发现招标文件存在歧义、重大缺陷导致评审工作无法进行，或者招标文件内容违反国家有关强制性规定的，应当停止评审工作，与</w:t>
      </w:r>
      <w:r>
        <w:rPr>
          <w:rFonts w:ascii="宋体" w:eastAsia="宋体" w:hAnsi="宋体" w:hint="eastAsia"/>
          <w:kern w:val="2"/>
          <w:sz w:val="21"/>
          <w:szCs w:val="21"/>
          <w:lang w:eastAsia="zh-CN"/>
        </w:rPr>
        <w:t>采购代理机构</w:t>
      </w:r>
      <w:r>
        <w:rPr>
          <w:rFonts w:eastAsia="宋体" w:hint="eastAsia"/>
          <w:kern w:val="2"/>
          <w:sz w:val="21"/>
          <w:szCs w:val="21"/>
          <w:lang w:eastAsia="zh-CN"/>
        </w:rPr>
        <w:t>沟通并作书面记录。经确认后，项目应当修改招标文件，重新组织采购活动。</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33.3对于投标文件中含义不明确、同类问题表述不一致或者有明显文字和计算错误的内容，评审委员会应当以书面形式要求投标人作出必要的澄清、说明或者补正。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根据本通用条款第34条，凡属于评审委员会在评审中发现的算术错误进行核实的修改不在此列。</w:t>
      </w:r>
    </w:p>
    <w:p>
      <w:pPr>
        <w:widowControl w:val="0"/>
        <w:ind w:firstLine="420" w:firstLineChars="200"/>
        <w:jc w:val="both"/>
        <w:rPr>
          <w:rFonts w:ascii="黑体" w:eastAsia="黑体" w:hAnsi="宋体"/>
          <w:kern w:val="2"/>
          <w:sz w:val="21"/>
          <w:szCs w:val="21"/>
          <w:lang w:eastAsia="zh-CN"/>
        </w:rPr>
      </w:pPr>
      <w:bookmarkStart w:id="68" w:name="_Toc73521581"/>
      <w:bookmarkStart w:id="69" w:name="_Toc73517673"/>
      <w:bookmarkStart w:id="70" w:name="_Toc73518151"/>
      <w:bookmarkStart w:id="71" w:name="_Toc100052400"/>
      <w:bookmarkStart w:id="72" w:name="_Toc73521669"/>
      <w:r>
        <w:rPr>
          <w:rFonts w:ascii="黑体" w:eastAsia="黑体" w:hAnsi="宋体" w:hint="eastAsia"/>
          <w:kern w:val="2"/>
          <w:sz w:val="21"/>
          <w:szCs w:val="21"/>
          <w:lang w:eastAsia="zh-CN"/>
        </w:rPr>
        <w:t>34．错误的修正</w:t>
      </w:r>
      <w:bookmarkEnd w:id="68"/>
      <w:bookmarkEnd w:id="69"/>
      <w:bookmarkEnd w:id="70"/>
      <w:bookmarkEnd w:id="71"/>
      <w:bookmarkEnd w:id="72"/>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投标文件报价出现前后不一致的，除专用条款另有规定外，按照下列规定修正：</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34.1投标文件中开标一览表投标报价内容与投标文件中投标报价相应内容不一致的，以开标一览表为准；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34.2大写金额和小写金额不一致的，以大写金额为准；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34.3单价金额小数点或者百分比有明显错位，以开标一览表的总价为准，并修改单价；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34.4总价金额与按单价汇总金额不一致的，以单价金额计算结果为准。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34.5同时出现两种以上不一致的，按照前款规定的顺序修正。修正后的报价按照本通用条款33条的规定，经投标人确认后产生约束力，投标人不确认的，其投标无效。</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35．投标文件的比较与评价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评审委员会成员对需要共同认定的事项存在争议的，应当按照少数服从多数的原则作出结论。持不同意见的评审委员会成员应当书面作出说明，否则视为无异议。</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36. 实地考察或资料查验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36.1在评审过程中，评审委员会有权决定是否对本项目投标人进行实地考察或资料查验（原件）。投标人应随时做好接受实地考察或资料查验的准备。</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37．评审方法</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37.1.1最低价法</w:t>
      </w:r>
    </w:p>
    <w:p>
      <w:pPr>
        <w:widowControl w:val="0"/>
        <w:ind w:firstLine="420" w:firstLineChars="200"/>
        <w:jc w:val="both"/>
        <w:rPr>
          <w:rFonts w:ascii="ˎ̥" w:eastAsia="宋体" w:hAnsi="ˎ̥"/>
          <w:kern w:val="2"/>
          <w:sz w:val="21"/>
          <w:szCs w:val="21"/>
          <w:lang w:eastAsia="zh-CN"/>
        </w:rPr>
      </w:pPr>
      <w:bookmarkStart w:id="73" w:name="_Hlk72438142"/>
      <w:r>
        <w:rPr>
          <w:rFonts w:ascii="ˎ̥" w:eastAsia="宋体" w:hAnsi="ˎ̥" w:hint="eastAsia"/>
          <w:kern w:val="2"/>
          <w:sz w:val="21"/>
          <w:szCs w:val="21"/>
          <w:lang w:eastAsia="zh-CN"/>
        </w:rPr>
        <w:t>最低价法，是指完全满足招标文件实质性要求，按照报价由低到高的顺序，依据招标文件中规定的数量或者比例推荐候选中标供应商。</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37.1.2综合评分法</w:t>
      </w:r>
    </w:p>
    <w:p>
      <w:pPr>
        <w:widowControl w:val="0"/>
        <w:ind w:firstLine="420" w:firstLineChars="200"/>
        <w:jc w:val="both"/>
        <w:rPr>
          <w:rFonts w:ascii="ˎ̥" w:eastAsia="宋体" w:hAnsi="ˎ̥"/>
          <w:kern w:val="2"/>
          <w:sz w:val="21"/>
          <w:szCs w:val="21"/>
          <w:lang w:eastAsia="zh-CN"/>
        </w:rPr>
      </w:pPr>
      <w:r>
        <w:rPr>
          <w:rFonts w:ascii="ˎ̥" w:eastAsia="宋体" w:hAnsi="ˎ̥" w:hint="eastAsia"/>
          <w:kern w:val="2"/>
          <w:sz w:val="21"/>
          <w:szCs w:val="21"/>
          <w:lang w:eastAsia="zh-CN"/>
        </w:rPr>
        <w:t>综合评分法，是指在满足招标文件全部实质性要求的前提下，按照招标文件中规定的各项因素进行综合评审，评审总得分排名前列的投标人，作为推荐的候选中标供应商。</w:t>
      </w:r>
      <w:bookmarkEnd w:id="73"/>
      <w:r>
        <w:rPr>
          <w:rFonts w:ascii="宋体" w:eastAsia="宋体" w:hAnsi="宋体" w:hint="eastAsia"/>
          <w:bCs/>
          <w:color w:val="FF0000"/>
          <w:kern w:val="2"/>
          <w:sz w:val="21"/>
          <w:szCs w:val="21"/>
          <w:lang w:eastAsia="zh-CN"/>
        </w:rPr>
        <w:t xml:space="preserve">  </w:t>
      </w:r>
      <w:r>
        <w:rPr>
          <w:rFonts w:ascii="宋体" w:eastAsia="宋体" w:hAnsi="宋体" w:hint="eastAsia"/>
          <w:bCs/>
          <w:kern w:val="2"/>
          <w:sz w:val="21"/>
          <w:szCs w:val="21"/>
          <w:lang w:eastAsia="zh-CN"/>
        </w:rPr>
        <w:t xml:space="preserve">                                                                                                                                                                                                                                                                                                                                                                                                                                                                                                                                                                                                                                                                                                                                                                                                                                                                                                                                                                                                                                                                                                                                                                                                                                                                                                                                                                                                                                                                                                                                                                                                                                                                                                                                                                                                                                                                                                                                                                                                                                                                                                                                                                                                                                                                                                                                                                                                                                                                                                                                                                                                                                                                                                                                                                                                                                                                                                                                                                                                                           </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37.2 本项目采用的评审方法见本项目招标文件第一册“专用条款”的相关内容。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37.3重新评审的情形</w:t>
      </w:r>
    </w:p>
    <w:p>
      <w:pPr>
        <w:widowControl w:val="0"/>
        <w:ind w:firstLine="420" w:firstLineChars="200"/>
        <w:jc w:val="both"/>
        <w:rPr>
          <w:rFonts w:ascii="宋体" w:eastAsia="宋体" w:hAnsi="宋体"/>
          <w:b/>
          <w:bCs/>
          <w:kern w:val="2"/>
          <w:sz w:val="21"/>
          <w:szCs w:val="21"/>
          <w:lang w:eastAsia="zh-CN"/>
        </w:rPr>
      </w:pPr>
      <w:r>
        <w:rPr>
          <w:rFonts w:ascii="宋体" w:eastAsia="宋体" w:hAnsi="宋体" w:cs="宋体" w:hint="eastAsia"/>
          <w:sz w:val="21"/>
          <w:szCs w:val="21"/>
          <w:lang w:eastAsia="zh-CN"/>
        </w:rPr>
        <w:t>评审结果汇总完成后，除下列情形外，任何人不得修改评审结果：</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37.3.1分值汇总计算错误的；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37.3.2分项评分超出评分标准范围的；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37.3.3评审委员会成员对客观评审因素评分不一致的；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37.3.4经评审委员会认定评分畸高、畸低的。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投标人对本条第一款情形提出质疑的，采购人或者采购代理机构可以组织原评审委员会进行重新评审，重新评审改变评审结果的，应当书面报告本级财政部门。</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 xml:space="preserve"> 37.4重新组建评审委员会的情形</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评审委员会或者其成员存在下列情形导致评审结果无效的，重新组建评审委员会进行评标，并书面报告本级财政部门：</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37.4.1评审委员会组成不符合《政府采购货物和服务招标投标管理办法》规定的；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37.4.2有《政府采购货物和服务招标投标管理办法》第六十二条第一至五项情形的；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37.4.3评审委员会及其成员独立评标受到非法干预的；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37.4.4有政府采购法实施条例第七十五条规定的违法行为的。</w:t>
      </w:r>
    </w:p>
    <w:p>
      <w:pPr>
        <w:widowControl w:val="0"/>
        <w:ind w:firstLine="420" w:firstLineChars="200"/>
        <w:jc w:val="both"/>
        <w:rPr>
          <w:rFonts w:ascii="宋体" w:eastAsia="宋体" w:hAnsi="宋体" w:cs="宋体"/>
          <w:sz w:val="21"/>
          <w:szCs w:val="21"/>
          <w:lang w:eastAsia="zh-CN"/>
        </w:rPr>
      </w:pPr>
      <w:r>
        <w:rPr>
          <w:rFonts w:ascii="宋体" w:eastAsia="宋体" w:hAnsi="宋体" w:cs="宋体" w:hint="eastAsia"/>
          <w:sz w:val="21"/>
          <w:szCs w:val="21"/>
          <w:lang w:eastAsia="zh-CN"/>
        </w:rPr>
        <w:t>有违法违规行为的原评审委员会成员不得参加重新组建的评审委员会。</w:t>
      </w:r>
    </w:p>
    <w:p>
      <w:pPr>
        <w:widowControl w:val="0"/>
        <w:ind w:firstLine="412" w:firstLineChars="196"/>
        <w:jc w:val="both"/>
        <w:rPr>
          <w:rFonts w:ascii="宋体" w:eastAsia="宋体" w:hAnsi="宋体"/>
          <w:kern w:val="2"/>
          <w:sz w:val="21"/>
          <w:szCs w:val="21"/>
          <w:lang w:eastAsia="zh-CN"/>
        </w:rPr>
      </w:pP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定标及公示</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38．定标方法</w:t>
      </w:r>
    </w:p>
    <w:p>
      <w:pPr>
        <w:widowControl w:val="0"/>
        <w:ind w:firstLine="420" w:firstLineChars="200"/>
        <w:jc w:val="both"/>
        <w:rPr>
          <w:rFonts w:ascii="宋体" w:eastAsia="宋体" w:hAnsi="宋体"/>
          <w:kern w:val="2"/>
          <w:sz w:val="21"/>
          <w:szCs w:val="21"/>
          <w:lang w:eastAsia="zh-CN"/>
        </w:rPr>
      </w:pPr>
      <w:bookmarkStart w:id="74" w:name="_Hlk73782795"/>
      <w:r>
        <w:rPr>
          <w:rFonts w:ascii="宋体" w:eastAsia="宋体" w:hAnsi="宋体" w:hint="eastAsia"/>
          <w:kern w:val="2"/>
          <w:sz w:val="21"/>
          <w:szCs w:val="21"/>
          <w:lang w:eastAsia="zh-CN"/>
        </w:rPr>
        <w:t>38.1非评定分离项目定标方法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38.1.1评审委员会依据本项目招标文件所约定的评审方法进行评审和比较，向</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提交书面评审报告，并根据评审方法比较评价结果从优到劣进行排序，确定候选中标供应商。</w:t>
      </w:r>
    </w:p>
    <w:p>
      <w:pPr>
        <w:widowControl w:val="0"/>
        <w:ind w:firstLine="420" w:firstLineChars="200"/>
        <w:jc w:val="both"/>
        <w:rPr>
          <w:rFonts w:ascii="ˎ̥" w:eastAsia="宋体" w:hAnsi="ˎ̥"/>
          <w:kern w:val="2"/>
          <w:sz w:val="21"/>
          <w:szCs w:val="21"/>
          <w:lang w:eastAsia="zh-CN"/>
        </w:rPr>
      </w:pPr>
      <w:r>
        <w:rPr>
          <w:rFonts w:ascii="宋体" w:eastAsia="宋体" w:hAnsi="宋体" w:hint="eastAsia"/>
          <w:kern w:val="2"/>
          <w:sz w:val="21"/>
          <w:szCs w:val="21"/>
          <w:lang w:eastAsia="zh-CN"/>
        </w:rPr>
        <w:t>38.1.2</w:t>
      </w:r>
      <w:r>
        <w:rPr>
          <w:rFonts w:ascii="ˎ̥" w:eastAsia="宋体" w:hAnsi="ˎ̥"/>
          <w:kern w:val="2"/>
          <w:sz w:val="21"/>
          <w:lang w:eastAsia="zh-CN"/>
        </w:rPr>
        <w:t>采用最低价法的，评</w:t>
      </w:r>
      <w:r>
        <w:rPr>
          <w:rFonts w:ascii="ˎ̥" w:eastAsia="宋体" w:hAnsi="ˎ̥" w:hint="eastAsia"/>
          <w:kern w:val="2"/>
          <w:sz w:val="21"/>
          <w:lang w:eastAsia="zh-CN"/>
        </w:rPr>
        <w:t>审</w:t>
      </w:r>
      <w:r>
        <w:rPr>
          <w:rFonts w:ascii="ˎ̥" w:eastAsia="宋体" w:hAnsi="ˎ̥"/>
          <w:kern w:val="2"/>
          <w:sz w:val="21"/>
          <w:lang w:eastAsia="zh-CN"/>
        </w:rPr>
        <w:t>结果按投标报价由低到高顺序排列。投标报价相同的并列。投标文件满足招标文件全部实质性要求且投标报价最低的</w:t>
      </w:r>
      <w:r>
        <w:rPr>
          <w:rFonts w:ascii="ˎ̥" w:eastAsia="宋体" w:hAnsi="ˎ̥" w:hint="eastAsia"/>
          <w:kern w:val="2"/>
          <w:sz w:val="21"/>
          <w:lang w:eastAsia="zh-CN"/>
        </w:rPr>
        <w:t>投标人为中标供应商</w:t>
      </w:r>
      <w:r>
        <w:rPr>
          <w:rFonts w:ascii="ˎ̥" w:eastAsia="宋体" w:hAnsi="ˎ̥" w:hint="eastAsia"/>
          <w:kern w:val="2"/>
          <w:sz w:val="21"/>
          <w:szCs w:val="21"/>
          <w:lang w:eastAsia="zh-CN"/>
        </w:rPr>
        <w:t>。</w:t>
      </w:r>
    </w:p>
    <w:p>
      <w:pPr>
        <w:widowControl w:val="0"/>
        <w:ind w:firstLine="420" w:firstLineChars="200"/>
        <w:jc w:val="both"/>
        <w:rPr>
          <w:rFonts w:ascii="ˎ̥" w:eastAsia="宋体" w:hAnsi="ˎ̥" w:hint="eastAsia"/>
          <w:kern w:val="2"/>
          <w:sz w:val="21"/>
          <w:szCs w:val="21"/>
          <w:lang w:eastAsia="zh-CN"/>
        </w:rPr>
      </w:pPr>
      <w:r>
        <w:rPr>
          <w:rFonts w:ascii="宋体" w:eastAsia="宋体" w:hAnsi="宋体" w:hint="eastAsia"/>
          <w:kern w:val="2"/>
          <w:sz w:val="21"/>
          <w:szCs w:val="21"/>
          <w:lang w:eastAsia="zh-CN"/>
        </w:rPr>
        <w:t>38.1.3采</w:t>
      </w:r>
      <w:r>
        <w:rPr>
          <w:rFonts w:ascii="ˎ̥" w:eastAsia="宋体" w:hAnsi="ˎ̥" w:hint="eastAsia"/>
          <w:kern w:val="2"/>
          <w:sz w:val="21"/>
          <w:szCs w:val="21"/>
          <w:lang w:eastAsia="zh-CN"/>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出现得分且投标报价相同的并列情况时，采取随机抽取的方式确定，具体操作办法及流程由评审委员会确定（如“专用条款”中另有规定的以“专用条款”相关规定内容为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38.2评定分离项目定标方法</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38.2.1评定分离是指在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 xml:space="preserve">38.2.2 </w:t>
      </w:r>
      <w:bookmarkStart w:id="75" w:name="_Hlk71469733"/>
      <w:r>
        <w:rPr>
          <w:rFonts w:eastAsia="宋体" w:hint="eastAsia"/>
          <w:kern w:val="2"/>
          <w:sz w:val="21"/>
          <w:szCs w:val="21"/>
          <w:lang w:eastAsia="zh-CN"/>
        </w:rPr>
        <w:t>适用评定分离的采购项目，采用综合评分法评审。</w:t>
      </w:r>
      <w:r>
        <w:rPr>
          <w:rFonts w:ascii="宋体" w:eastAsia="宋体" w:hAnsi="宋体" w:hint="eastAsia"/>
          <w:kern w:val="2"/>
          <w:sz w:val="21"/>
          <w:szCs w:val="21"/>
          <w:lang w:eastAsia="zh-CN"/>
        </w:rPr>
        <w:t>评审委员会按照评审结果，推荐</w:t>
      </w:r>
      <w:r>
        <w:rPr>
          <w:rFonts w:eastAsia="宋体" w:hint="eastAsia"/>
          <w:kern w:val="2"/>
          <w:sz w:val="21"/>
          <w:szCs w:val="21"/>
          <w:lang w:eastAsia="zh-CN"/>
        </w:rPr>
        <w:t>三个合格的候选中标供应商。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38.2.3</w:t>
      </w:r>
      <w:bookmarkStart w:id="76" w:name="_Hlk71469688"/>
      <w:r>
        <w:rPr>
          <w:rFonts w:eastAsia="宋体" w:hint="eastAsia"/>
          <w:kern w:val="2"/>
          <w:sz w:val="21"/>
          <w:szCs w:val="21"/>
          <w:lang w:eastAsia="zh-CN"/>
        </w:rPr>
        <w:t>适用评定分离的采购项目，</w:t>
      </w:r>
      <w:r>
        <w:rPr>
          <w:rFonts w:ascii="宋体" w:eastAsia="宋体" w:hAnsi="宋体" w:hint="eastAsia"/>
          <w:kern w:val="2"/>
          <w:sz w:val="21"/>
          <w:szCs w:val="21"/>
          <w:lang w:eastAsia="zh-CN"/>
        </w:rPr>
        <w:t>按照自定法确定中标供应商：自定法是指采购人组织定标委员会，由定标委员会在三家候选中标供应商中确定中标供应商。</w:t>
      </w:r>
      <w:bookmarkEnd w:id="75"/>
      <w:bookmarkEnd w:id="7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38.2.4</w:t>
      </w:r>
      <w:r>
        <w:rPr>
          <w:rFonts w:ascii="宋体" w:eastAsia="宋体" w:hAnsi="宋体" w:hint="eastAsia"/>
          <w:kern w:val="2"/>
          <w:sz w:val="21"/>
          <w:szCs w:val="21"/>
          <w:lang w:eastAsia="zh-CN"/>
        </w:rPr>
        <w:t>采购代理机构</w:t>
      </w:r>
      <w:r>
        <w:rPr>
          <w:rFonts w:eastAsia="宋体" w:hint="eastAsia"/>
          <w:kern w:val="2"/>
          <w:sz w:val="21"/>
          <w:szCs w:val="21"/>
          <w:lang w:eastAsia="zh-CN"/>
        </w:rPr>
        <w:t>应当自评审结束之日起两个工作日内将候选中标供应商名单及其投标文件、评审报告送交采购人</w:t>
      </w:r>
      <w:r>
        <w:rPr>
          <w:rFonts w:ascii="宋体" w:eastAsia="宋体" w:hAnsi="宋体" w:hint="eastAsia"/>
          <w:kern w:val="2"/>
          <w:sz w:val="21"/>
          <w:szCs w:val="21"/>
          <w:lang w:eastAsia="zh-CN"/>
        </w:rPr>
        <w:t>。</w:t>
      </w:r>
      <w:r>
        <w:rPr>
          <w:rFonts w:eastAsia="宋体" w:hint="eastAsia"/>
          <w:kern w:val="2"/>
          <w:sz w:val="21"/>
          <w:szCs w:val="21"/>
          <w:lang w:eastAsia="zh-CN"/>
        </w:rPr>
        <w:t>采购人应当安排专人对定标过程进行书面记录，形成定标报告，作为采购文件的组成部分存档，并及时将定标结果反馈</w:t>
      </w:r>
      <w:r>
        <w:rPr>
          <w:rFonts w:ascii="宋体" w:eastAsia="宋体" w:hAnsi="宋体" w:hint="eastAsia"/>
          <w:kern w:val="2"/>
          <w:sz w:val="21"/>
          <w:szCs w:val="21"/>
          <w:lang w:eastAsia="zh-CN"/>
        </w:rPr>
        <w:t>采购代理机构</w:t>
      </w:r>
      <w:r>
        <w:rPr>
          <w:rFonts w:eastAsia="宋体" w:hint="eastAsia"/>
          <w:kern w:val="2"/>
          <w:sz w:val="21"/>
          <w:szCs w:val="21"/>
          <w:lang w:eastAsia="zh-CN"/>
        </w:rPr>
        <w:t>。具体定标程序及相关要求以参照《深圳市财政局关于印发</w:t>
      </w:r>
      <w:r>
        <w:rPr>
          <w:rFonts w:ascii="宋体" w:eastAsia="宋体" w:hAnsi="宋体" w:hint="eastAsia"/>
          <w:kern w:val="2"/>
          <w:sz w:val="21"/>
          <w:szCs w:val="21"/>
          <w:lang w:eastAsia="zh-CN"/>
        </w:rPr>
        <w:t>〈</w:t>
      </w:r>
      <w:r>
        <w:rPr>
          <w:rFonts w:eastAsia="宋体" w:hint="eastAsia"/>
          <w:kern w:val="2"/>
          <w:sz w:val="21"/>
          <w:szCs w:val="21"/>
          <w:lang w:eastAsia="zh-CN"/>
        </w:rPr>
        <w:t>深圳市政府采购评标定标分离管理办法</w:t>
      </w:r>
      <w:r>
        <w:rPr>
          <w:rFonts w:ascii="宋体" w:eastAsia="宋体" w:hAnsi="宋体" w:hint="eastAsia"/>
          <w:kern w:val="2"/>
          <w:sz w:val="21"/>
          <w:szCs w:val="21"/>
          <w:lang w:eastAsia="zh-CN"/>
        </w:rPr>
        <w:t>〉</w:t>
      </w:r>
      <w:r>
        <w:rPr>
          <w:rFonts w:eastAsia="宋体" w:hint="eastAsia"/>
          <w:kern w:val="2"/>
          <w:sz w:val="21"/>
          <w:szCs w:val="21"/>
          <w:lang w:eastAsia="zh-CN"/>
        </w:rPr>
        <w:t>的通知》（深财规【</w:t>
      </w:r>
      <w:r>
        <w:rPr>
          <w:rFonts w:eastAsia="宋体"/>
          <w:kern w:val="2"/>
          <w:sz w:val="21"/>
          <w:szCs w:val="21"/>
          <w:lang w:eastAsia="zh-CN"/>
        </w:rPr>
        <w:t>2020</w:t>
      </w:r>
      <w:r>
        <w:rPr>
          <w:rFonts w:eastAsia="宋体" w:hint="eastAsia"/>
          <w:kern w:val="2"/>
          <w:sz w:val="21"/>
          <w:szCs w:val="21"/>
          <w:lang w:eastAsia="zh-CN"/>
        </w:rPr>
        <w:t>】</w:t>
      </w:r>
      <w:r>
        <w:rPr>
          <w:rFonts w:eastAsia="宋体"/>
          <w:kern w:val="2"/>
          <w:sz w:val="21"/>
          <w:szCs w:val="21"/>
          <w:lang w:eastAsia="zh-CN"/>
        </w:rPr>
        <w:t>1</w:t>
      </w:r>
      <w:r>
        <w:rPr>
          <w:rFonts w:eastAsia="宋体" w:hint="eastAsia"/>
          <w:kern w:val="2"/>
          <w:sz w:val="21"/>
          <w:szCs w:val="21"/>
          <w:lang w:eastAsia="zh-CN"/>
        </w:rPr>
        <w:t>号）执行。</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说明：采购人及投标供应商应按照上述方法提前做好相关准备。</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38.3专用条款另有规定的，按专用条款相关要求定标。</w:t>
      </w:r>
      <w:bookmarkEnd w:id="74"/>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39．编写评审报告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40．中标公告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40.1</w:t>
      </w:r>
      <w:bookmarkStart w:id="77" w:name="_Hlk72438709"/>
      <w:r>
        <w:rPr>
          <w:rFonts w:ascii="宋体" w:eastAsia="宋体" w:hAnsi="宋体" w:hint="eastAsia"/>
          <w:kern w:val="2"/>
          <w:sz w:val="21"/>
          <w:szCs w:val="21"/>
          <w:lang w:eastAsia="zh-CN"/>
        </w:rPr>
        <w:t>为体现“公开、公平、公正”的原则，评审结束后经采购人确认（确定）评审结果，</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将在深圳交易集团（深圳公共资源交易中心）官网</w:t>
      </w:r>
      <w:r>
        <w:rPr>
          <w:rFonts w:ascii="宋体" w:eastAsia="宋体" w:hAnsi="宋体" w:hint="eastAsia"/>
          <w:b/>
          <w:bCs/>
          <w:kern w:val="2"/>
          <w:sz w:val="21"/>
          <w:szCs w:val="21"/>
          <w:lang w:eastAsia="zh-CN"/>
        </w:rPr>
        <w:t>https://www.szexgrp.com/jyfw/zfcg-view.html?id=zfcg</w:t>
      </w:r>
      <w:r>
        <w:rPr>
          <w:rFonts w:ascii="宋体" w:eastAsia="宋体" w:hAnsi="宋体" w:hint="eastAsia"/>
          <w:kern w:val="2"/>
          <w:sz w:val="21"/>
          <w:szCs w:val="21"/>
          <w:lang w:eastAsia="zh-CN"/>
        </w:rPr>
        <w:t>上发布中标结果公告。</w:t>
      </w:r>
      <w:bookmarkEnd w:id="77"/>
      <w:bookmarkStart w:id="78" w:name="_Hlk72438751"/>
      <w:r>
        <w:rPr>
          <w:rFonts w:ascii="宋体" w:eastAsia="宋体" w:hAnsi="宋体" w:hint="eastAsia"/>
          <w:kern w:val="2"/>
          <w:sz w:val="21"/>
          <w:szCs w:val="21"/>
          <w:lang w:eastAsia="zh-CN"/>
        </w:rPr>
        <w:t>供应商如对评审结果有异议，可在发布公示日期起七个工作日内向采购代理机构提出。监督电话：0755-86500050。若在公示期内未提出质疑，则视为认同该评审结果。</w:t>
      </w:r>
    </w:p>
    <w:bookmarkEnd w:id="78"/>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40.2质疑、投诉供应商应保证质疑、投诉内容的真实性和可靠性，并承担相应的法律责任。</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41．中标通知书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41.1</w:t>
      </w:r>
      <w:bookmarkStart w:id="79" w:name="_Hlk72438863"/>
      <w:r>
        <w:rPr>
          <w:rFonts w:ascii="宋体" w:eastAsia="宋体" w:hAnsi="宋体" w:hint="eastAsia"/>
          <w:kern w:val="2"/>
          <w:sz w:val="21"/>
          <w:szCs w:val="21"/>
          <w:lang w:eastAsia="zh-CN"/>
        </w:rPr>
        <w:t>中标公告公布以后无异常的情况下,中标供应商和采购人可自行在</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深圳市自行采购系统（https://trade.szggzy.com/ggzy/center/#/login）</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上打印</w:t>
      </w:r>
      <w:r>
        <w:rPr>
          <w:rFonts w:ascii="宋体" w:eastAsia="宋体" w:hAnsi="宋体" w:hint="eastAsia"/>
          <w:b/>
          <w:kern w:val="2"/>
          <w:sz w:val="21"/>
          <w:szCs w:val="21"/>
          <w:lang w:eastAsia="zh-CN"/>
        </w:rPr>
        <w:t>《数字中标通知书》</w:t>
      </w:r>
      <w:r>
        <w:rPr>
          <w:rFonts w:ascii="宋体" w:eastAsia="宋体" w:hAnsi="宋体" w:hint="eastAsia"/>
          <w:kern w:val="2"/>
          <w:sz w:val="21"/>
          <w:szCs w:val="21"/>
          <w:lang w:eastAsia="zh-CN"/>
        </w:rPr>
        <w:t>。</w:t>
      </w:r>
      <w:bookmarkEnd w:id="79"/>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41.2中标通知书是合同的重要组成部分。</w:t>
      </w:r>
    </w:p>
    <w:p>
      <w:pPr>
        <w:widowControl w:val="0"/>
        <w:ind w:firstLine="420" w:firstLineChars="200"/>
        <w:jc w:val="both"/>
        <w:rPr>
          <w:rFonts w:ascii="宋体" w:eastAsia="宋体" w:hAnsi="宋体"/>
          <w:kern w:val="2"/>
          <w:sz w:val="21"/>
          <w:szCs w:val="21"/>
          <w:lang w:eastAsia="zh-CN"/>
        </w:rPr>
      </w:pPr>
      <w:bookmarkStart w:id="80" w:name="_Hlk71407340"/>
      <w:r>
        <w:rPr>
          <w:rFonts w:ascii="宋体" w:eastAsia="宋体" w:hAnsi="宋体" w:hint="eastAsia"/>
          <w:kern w:val="2"/>
          <w:sz w:val="21"/>
          <w:szCs w:val="21"/>
          <w:lang w:eastAsia="zh-CN"/>
        </w:rPr>
        <w:t>41.3因质疑投诉或其它原因导致项目结果变更或采购终止的，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有权吊销中标通知书。</w:t>
      </w:r>
      <w:bookmarkEnd w:id="80"/>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公开招标失败的后续处理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42．公开招标失败的处理</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szCs w:val="21"/>
          <w:lang w:eastAsia="zh-CN"/>
        </w:rPr>
        <w:t>42.1本项目公开招标过程中若由于投标截止后</w:t>
      </w:r>
      <w:r>
        <w:rPr>
          <w:rFonts w:ascii="宋体" w:eastAsia="宋体" w:hAnsi="宋体" w:hint="eastAsia"/>
          <w:kern w:val="2"/>
          <w:sz w:val="21"/>
          <w:lang w:eastAsia="zh-CN"/>
        </w:rPr>
        <w:t>实际递交投标文件的供应商数量不足、经</w:t>
      </w:r>
      <w:r>
        <w:rPr>
          <w:rFonts w:ascii="宋体" w:eastAsia="宋体" w:hAnsi="宋体" w:hint="eastAsia"/>
          <w:kern w:val="2"/>
          <w:sz w:val="21"/>
          <w:szCs w:val="21"/>
          <w:lang w:eastAsia="zh-CN"/>
        </w:rPr>
        <w:t>评审委员会</w:t>
      </w:r>
      <w:r>
        <w:rPr>
          <w:rFonts w:ascii="宋体" w:eastAsia="宋体" w:hAnsi="宋体" w:hint="eastAsia"/>
          <w:kern w:val="2"/>
          <w:sz w:val="21"/>
          <w:lang w:eastAsia="zh-CN"/>
        </w:rPr>
        <w:t>评审对招标文件作实质响应的供应商不足等原因造成公开招标失败，可由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重新组织采购。</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42.2对公开招标失败的项目，评审委员会在出具该项目招标失败结论的同时，可以提出重新采购组织形式的建议，以及进一步完善招标文件的资格、技术、商务要求的修改建议。</w:t>
      </w:r>
    </w:p>
    <w:p>
      <w:pPr>
        <w:widowControl w:val="0"/>
        <w:ind w:firstLine="412" w:firstLineChars="196"/>
        <w:jc w:val="both"/>
        <w:rPr>
          <w:rFonts w:ascii="宋体" w:eastAsia="宋体" w:hAnsi="宋体"/>
          <w:kern w:val="2"/>
          <w:sz w:val="21"/>
          <w:szCs w:val="21"/>
          <w:lang w:eastAsia="zh-CN"/>
        </w:rPr>
      </w:pPr>
      <w:r>
        <w:rPr>
          <w:rFonts w:ascii="宋体" w:eastAsia="宋体" w:hAnsi="宋体" w:hint="eastAsia"/>
          <w:kern w:val="2"/>
          <w:sz w:val="21"/>
          <w:szCs w:val="21"/>
          <w:lang w:eastAsia="zh-CN"/>
        </w:rPr>
        <w:t>42.3重新组织采购有以下两种组织形式：</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（1）由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重新组织公开招标；</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（2）</w:t>
      </w:r>
      <w:r>
        <w:rPr>
          <w:rFonts w:ascii="宋体" w:eastAsia="宋体" w:hAnsi="宋体" w:hint="eastAsia"/>
          <w:kern w:val="2"/>
          <w:sz w:val="21"/>
          <w:lang w:eastAsia="zh-CN"/>
        </w:rPr>
        <w:t>如需要</w:t>
      </w:r>
      <w:r>
        <w:rPr>
          <w:rFonts w:ascii="宋体" w:eastAsia="宋体" w:hAnsi="宋体" w:hint="eastAsia"/>
          <w:kern w:val="2"/>
          <w:sz w:val="21"/>
          <w:lang w:eastAsia="zh-CN"/>
        </w:rPr>
        <w:t>根据实际情况向采购人主管部门提出非公开招标方式申请</w:t>
      </w:r>
      <w:r>
        <w:rPr>
          <w:rFonts w:ascii="宋体" w:eastAsia="宋体" w:hAnsi="宋体" w:hint="eastAsia"/>
          <w:kern w:val="2"/>
          <w:sz w:val="21"/>
          <w:lang w:eastAsia="zh-CN"/>
        </w:rPr>
        <w:t>的</w:t>
      </w:r>
      <w:r>
        <w:rPr>
          <w:rFonts w:ascii="宋体" w:eastAsia="宋体" w:hAnsi="宋体" w:hint="eastAsia"/>
          <w:kern w:val="2"/>
          <w:sz w:val="21"/>
          <w:lang w:eastAsia="zh-CN"/>
        </w:rPr>
        <w:t>，经采购人主管部门批准，公开招标失败采购项目可转为竞争性谈判或单一来源谈判方式采购。</w:t>
      </w:r>
    </w:p>
    <w:p>
      <w:pPr>
        <w:widowControl w:val="0"/>
        <w:ind w:firstLine="412" w:firstLineChars="196"/>
        <w:jc w:val="both"/>
        <w:rPr>
          <w:rFonts w:ascii="宋体" w:eastAsia="宋体" w:hAnsi="宋体"/>
          <w:kern w:val="2"/>
          <w:sz w:val="21"/>
          <w:lang w:eastAsia="zh-CN"/>
        </w:rPr>
      </w:pPr>
      <w:r>
        <w:rPr>
          <w:rFonts w:ascii="宋体" w:eastAsia="宋体" w:hAnsi="宋体" w:hint="eastAsia"/>
          <w:kern w:val="2"/>
          <w:sz w:val="21"/>
          <w:lang w:eastAsia="zh-CN"/>
        </w:rPr>
        <w:t>42.4公开招标失败的采购项目重新组织公开招标，由</w:t>
      </w:r>
      <w:r>
        <w:rPr>
          <w:rFonts w:ascii="宋体" w:eastAsia="宋体" w:hAnsi="宋体" w:hint="eastAsia"/>
          <w:kern w:val="2"/>
          <w:sz w:val="21"/>
          <w:szCs w:val="21"/>
          <w:lang w:eastAsia="zh-CN"/>
        </w:rPr>
        <w:t>采购代理机构</w:t>
      </w:r>
      <w:r>
        <w:rPr>
          <w:rFonts w:ascii="宋体" w:eastAsia="宋体" w:hAnsi="宋体" w:hint="eastAsia"/>
          <w:kern w:val="2"/>
          <w:sz w:val="21"/>
          <w:lang w:eastAsia="zh-CN"/>
        </w:rPr>
        <w:t>重新按公开招标流程组织采购活动。</w:t>
      </w:r>
    </w:p>
    <w:p>
      <w:pPr>
        <w:widowControl w:val="0"/>
        <w:ind w:firstLine="420" w:firstLineChars="200"/>
        <w:jc w:val="both"/>
        <w:rPr>
          <w:rFonts w:ascii="黑体" w:eastAsia="黑体" w:hAnsi="宋体"/>
          <w:kern w:val="2"/>
          <w:lang w:eastAsia="zh-CN"/>
        </w:rPr>
      </w:pPr>
      <w:r>
        <w:rPr>
          <w:rFonts w:ascii="宋体" w:eastAsia="宋体" w:hAnsi="宋体" w:hint="eastAsia"/>
          <w:kern w:val="2"/>
          <w:sz w:val="21"/>
          <w:lang w:eastAsia="zh-CN"/>
        </w:rPr>
        <w:t>42.5公开招标失败的采购项目转为竞争性谈判或单一来源谈判方式采购的，按规定要求组织自行采购工作。</w:t>
      </w:r>
    </w:p>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bookmarkStart w:id="81" w:name="_Hlk72439043"/>
      <w:r>
        <w:rPr>
          <w:rFonts w:ascii="Cambria" w:eastAsia="宋体" w:hAnsi="Cambria" w:cs="宋体" w:hint="eastAsia"/>
          <w:b/>
          <w:bCs/>
          <w:kern w:val="2"/>
          <w:sz w:val="28"/>
          <w:szCs w:val="28"/>
          <w:lang w:eastAsia="zh-CN"/>
        </w:rPr>
        <w:t>合同的授予与备案</w:t>
      </w:r>
      <w:bookmarkEnd w:id="81"/>
    </w:p>
    <w:p>
      <w:pPr>
        <w:widowControl w:val="0"/>
        <w:ind w:firstLine="420" w:firstLineChars="200"/>
        <w:jc w:val="both"/>
        <w:rPr>
          <w:rFonts w:ascii="黑体" w:eastAsia="黑体" w:hAnsi="宋体"/>
          <w:kern w:val="2"/>
          <w:sz w:val="21"/>
          <w:szCs w:val="21"/>
          <w:lang w:eastAsia="zh-CN"/>
        </w:rPr>
      </w:pPr>
      <w:bookmarkStart w:id="82" w:name="_Toc100052408"/>
      <w:bookmarkStart w:id="83" w:name="_Toc73521586"/>
      <w:bookmarkStart w:id="84" w:name="_Toc73517679"/>
      <w:bookmarkStart w:id="85" w:name="_Toc73518157"/>
      <w:bookmarkStart w:id="86" w:name="_Toc73521674"/>
      <w:bookmarkStart w:id="87" w:name="_Hlk72439088"/>
      <w:r>
        <w:rPr>
          <w:rFonts w:ascii="黑体" w:eastAsia="黑体" w:hAnsi="宋体" w:hint="eastAsia"/>
          <w:kern w:val="2"/>
          <w:sz w:val="21"/>
          <w:szCs w:val="21"/>
          <w:lang w:eastAsia="zh-CN"/>
        </w:rPr>
        <w:t>43．合同授予标准</w:t>
      </w:r>
      <w:bookmarkEnd w:id="82"/>
      <w:bookmarkEnd w:id="83"/>
      <w:bookmarkEnd w:id="84"/>
      <w:bookmarkEnd w:id="85"/>
      <w:bookmarkEnd w:id="86"/>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本项目的合同将授予经本招标文件规定评审确定的中标供应商。</w:t>
      </w:r>
    </w:p>
    <w:p>
      <w:pPr>
        <w:widowControl w:val="0"/>
        <w:ind w:firstLine="420" w:firstLineChars="200"/>
        <w:jc w:val="both"/>
        <w:rPr>
          <w:rFonts w:ascii="黑体" w:eastAsia="黑体" w:hAnsi="宋体"/>
          <w:kern w:val="2"/>
          <w:sz w:val="21"/>
          <w:szCs w:val="21"/>
          <w:lang w:eastAsia="zh-CN"/>
        </w:rPr>
      </w:pPr>
      <w:bookmarkStart w:id="88" w:name="_Toc73521675"/>
      <w:bookmarkStart w:id="89" w:name="_Toc100052409"/>
      <w:bookmarkStart w:id="90" w:name="_Toc73521587"/>
      <w:bookmarkStart w:id="91" w:name="_Toc73517680"/>
      <w:bookmarkStart w:id="92" w:name="_Toc73518158"/>
      <w:r>
        <w:rPr>
          <w:rFonts w:ascii="黑体" w:eastAsia="黑体" w:hAnsi="宋体" w:hint="eastAsia"/>
          <w:kern w:val="2"/>
          <w:sz w:val="21"/>
          <w:szCs w:val="21"/>
          <w:lang w:eastAsia="zh-CN"/>
        </w:rPr>
        <w:t>44．</w:t>
      </w:r>
      <w:bookmarkEnd w:id="88"/>
      <w:bookmarkEnd w:id="89"/>
      <w:bookmarkEnd w:id="90"/>
      <w:bookmarkEnd w:id="91"/>
      <w:bookmarkEnd w:id="92"/>
      <w:r>
        <w:rPr>
          <w:rFonts w:ascii="黑体" w:eastAsia="黑体" w:hAnsi="宋体" w:hint="eastAsia"/>
          <w:kern w:val="2"/>
          <w:sz w:val="21"/>
          <w:szCs w:val="21"/>
          <w:lang w:eastAsia="zh-CN"/>
        </w:rPr>
        <w:t>接受和拒绝任何或所有投标的权力</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和采购人保留在投标之前任何时候接受或拒绝任何投标或所有投标，以及宣布招标无效的权力，对受影响的投标人不承担任何责任，也无义务向受影响的投标人解释采取这一行动的理由。</w:t>
      </w:r>
    </w:p>
    <w:p>
      <w:pPr>
        <w:widowControl w:val="0"/>
        <w:ind w:firstLine="420" w:firstLineChars="200"/>
        <w:jc w:val="both"/>
        <w:rPr>
          <w:rFonts w:ascii="黑体" w:eastAsia="黑体" w:hAnsi="宋体"/>
          <w:kern w:val="2"/>
          <w:sz w:val="21"/>
          <w:szCs w:val="21"/>
          <w:lang w:eastAsia="zh-CN"/>
        </w:rPr>
      </w:pPr>
      <w:bookmarkStart w:id="93" w:name="_Toc73521677"/>
      <w:bookmarkStart w:id="94" w:name="_Toc73521589"/>
      <w:bookmarkStart w:id="95" w:name="_Toc73517682"/>
      <w:bookmarkStart w:id="96" w:name="_Toc73518160"/>
      <w:bookmarkStart w:id="97" w:name="_Toc100052410"/>
      <w:r>
        <w:rPr>
          <w:rFonts w:ascii="黑体" w:eastAsia="黑体" w:hAnsi="宋体" w:hint="eastAsia"/>
          <w:kern w:val="2"/>
          <w:sz w:val="21"/>
          <w:szCs w:val="21"/>
          <w:lang w:eastAsia="zh-CN"/>
        </w:rPr>
        <w:t>45．合同的签订</w:t>
      </w:r>
      <w:bookmarkEnd w:id="93"/>
      <w:bookmarkEnd w:id="94"/>
      <w:bookmarkEnd w:id="95"/>
      <w:bookmarkEnd w:id="96"/>
      <w:bookmarkEnd w:id="97"/>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45.1中标人将于中标通知书发出之日起十个工作日内，按照采购文件（招标文件和投标文件等）内容与采购人签订采购合同；合同的实质性内容应当符合招标文件的规定；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45.2中标人如不按本通用条款第45.1款的规定与采购人签订合同，</w:t>
      </w:r>
      <w:r>
        <w:rPr>
          <w:rFonts w:ascii="宋体" w:eastAsia="宋体" w:hAnsi="宋体" w:cs="宋体" w:hint="eastAsia"/>
          <w:sz w:val="21"/>
          <w:szCs w:val="21"/>
          <w:lang w:eastAsia="zh-CN"/>
        </w:rPr>
        <w:t>情节严重的，由同级财政部门记入供应商诚信档案，予以通报</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45.3中标人应当按照合同约定履行义务，完成中标项目，不得将中标项目转让（转包）给他人。</w:t>
      </w:r>
    </w:p>
    <w:p>
      <w:pPr>
        <w:widowControl w:val="0"/>
        <w:ind w:firstLine="420" w:firstLineChars="200"/>
        <w:jc w:val="both"/>
        <w:rPr>
          <w:rFonts w:ascii="黑体" w:eastAsia="黑体" w:hAnsi="宋体"/>
          <w:kern w:val="2"/>
          <w:sz w:val="21"/>
          <w:szCs w:val="21"/>
          <w:lang w:eastAsia="zh-CN"/>
        </w:rPr>
      </w:pPr>
      <w:bookmarkStart w:id="98" w:name="_Toc100052411"/>
      <w:bookmarkStart w:id="99" w:name="_Toc73518161"/>
      <w:bookmarkStart w:id="100" w:name="_Toc73521678"/>
      <w:bookmarkStart w:id="101" w:name="_Toc73517683"/>
      <w:bookmarkStart w:id="102" w:name="_Toc73521590"/>
      <w:r>
        <w:rPr>
          <w:rFonts w:ascii="黑体" w:eastAsia="黑体" w:hAnsi="宋体" w:hint="eastAsia"/>
          <w:kern w:val="2"/>
          <w:sz w:val="21"/>
          <w:szCs w:val="21"/>
          <w:lang w:eastAsia="zh-CN"/>
        </w:rPr>
        <w:t>46．履约担保</w:t>
      </w:r>
      <w:bookmarkEnd w:id="98"/>
      <w:bookmarkEnd w:id="99"/>
      <w:bookmarkEnd w:id="100"/>
      <w:bookmarkEnd w:id="101"/>
      <w:bookmarkEnd w:id="102"/>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46.1在签订项目合同的同时，中标人应按“对通用条款的补充内容”中规定的金额向采购人提交履约担保；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46.2，允许供应商自主选择以支票、汇票、本票、保函等非现金方式提交履约担保；</w:t>
      </w:r>
      <w:r>
        <w:rPr>
          <w:rFonts w:eastAsia="宋体" w:hint="eastAsia"/>
          <w:kern w:val="2"/>
          <w:sz w:val="21"/>
          <w:szCs w:val="21"/>
          <w:lang w:eastAsia="zh-CN"/>
        </w:rPr>
        <w:t>中标人提交履约担保不是合同签订的前提条件，不要求中标人提供除法律、法规明确规定外的其他担保。</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47. 合同备案</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自行采购项目，无需办理政府采购合同备案</w:t>
      </w:r>
      <w:r>
        <w:rPr>
          <w:rFonts w:ascii="黑体" w:eastAsia="黑体" w:hAnsi="宋体" w:hint="eastAsia"/>
          <w:kern w:val="2"/>
          <w:sz w:val="21"/>
          <w:szCs w:val="21"/>
          <w:lang w:eastAsia="zh-CN"/>
        </w:rPr>
        <w:t>。</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48. 合同变更</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合同变更事宜参照《深圳市财政局关于优化政府采购合同备案的通知》（深财发保〔2022〕2号）相关规定，按采购人内控制度执行。</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49. 项目验收</w:t>
      </w:r>
    </w:p>
    <w:p>
      <w:pPr>
        <w:widowControl/>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 xml:space="preserve">49.1采购人应当按照招标文件和合同规定的标准和方法，及时组织验收。 </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50. 宣传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凡与采购活动有关的宣传或广告，若当中提及本项目采购，必须事先将具体对外宣传方案报采购人预算主管部门，并征得其同意。对外市场宣传包括但不限于以下形式：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a.名片、宣传册、广告标语等；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b.案例介绍、推广等；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c.工作人员向其他消费群体宣传。</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51. 供应商违法责任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（1）在采购活动中应当回避而未回避的；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（2）未按本条例规定签订、履行采购合同，造成严重后果的；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（3）隐瞒真实情况，提供虚假资料的；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（4）以非法手段排斥其他供应商参与竞争的；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（5）与其他采购参加人串通投标的；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（6）恶意投诉的；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（7）向采购项目相关人行贿或者提供其他不当利益的；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（8）阻碍、抗拒主管部门监督检查的；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（9）其他违反本条例规定的行为。</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51.2 根据《深圳市财政局关于调整政府采购投标（响应）保证金管理政策的通知 》（深财购〔2021〕51 号）的要求，供应商在采购活动中出现《深圳经济特区政府采购条例实施细则》第八十条所列情形的，</w:t>
      </w:r>
      <w:bookmarkStart w:id="103" w:name="_Hlk72440769"/>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或采购人不予退还其交纳的谈判保证金，情节严重的，并由主管部门</w:t>
      </w:r>
      <w:bookmarkEnd w:id="103"/>
      <w:r>
        <w:rPr>
          <w:rFonts w:ascii="宋体" w:eastAsia="宋体" w:hAnsi="宋体" w:hint="eastAsia"/>
          <w:kern w:val="2"/>
          <w:sz w:val="21"/>
          <w:szCs w:val="21"/>
          <w:lang w:eastAsia="zh-CN"/>
        </w:rPr>
        <w:t>记入供应商诚信档案，予以通报：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（1）投标截止后，撤销投标的；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（2）中标后无正当理由未在规定期限内签订合同的；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（3）将中标项目转让给他人、或者在投标文件中未说明且未经采购人、采购招标机构同意，将中标项目分包给他人的；</w:t>
      </w:r>
    </w:p>
    <w:p>
      <w:pPr>
        <w:widowControl w:val="0"/>
        <w:ind w:firstLine="420" w:firstLineChars="200"/>
        <w:jc w:val="both"/>
        <w:rPr>
          <w:rFonts w:eastAsia="宋体"/>
          <w:kern w:val="2"/>
          <w:sz w:val="21"/>
          <w:lang w:eastAsia="zh-CN"/>
        </w:rPr>
      </w:pPr>
      <w:r>
        <w:rPr>
          <w:rFonts w:ascii="宋体" w:eastAsia="宋体" w:hAnsi="宋体" w:hint="eastAsia"/>
          <w:kern w:val="2"/>
          <w:sz w:val="21"/>
          <w:szCs w:val="21"/>
          <w:lang w:eastAsia="zh-CN"/>
        </w:rPr>
        <w:t>（4）拒绝履行合同义务的。</w:t>
      </w:r>
    </w:p>
    <w:bookmarkEnd w:id="87"/>
    <w:p>
      <w:pPr>
        <w:keepNext/>
        <w:keepLines/>
        <w:widowControl w:val="0"/>
        <w:numPr>
          <w:ilvl w:val="0"/>
          <w:numId w:val="5"/>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cs="宋体"/>
          <w:b/>
          <w:bCs/>
          <w:kern w:val="2"/>
          <w:sz w:val="28"/>
          <w:szCs w:val="28"/>
          <w:lang w:eastAsia="zh-CN"/>
        </w:rPr>
      </w:pPr>
      <w:r>
        <w:rPr>
          <w:rFonts w:ascii="Cambria" w:eastAsia="宋体" w:hAnsi="Cambria" w:cs="宋体" w:hint="eastAsia"/>
          <w:b/>
          <w:bCs/>
          <w:kern w:val="2"/>
          <w:sz w:val="28"/>
          <w:szCs w:val="28"/>
          <w:lang w:eastAsia="zh-CN"/>
        </w:rPr>
        <w:t>质疑处理</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52.质疑提出与答复</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52.1提出质疑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参与采购活动的供应商认为自己的权益在采购活动中受到损害的，应当自知道或者应当知道其权益受到损害之日起七个工作日内向采购人、</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以书面形式提出质疑。</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52.2法律依据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52.3质疑条件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52.3.1提出质疑的供应商应当是参与所质疑项目采购活动的供应商；</w:t>
      </w:r>
      <w:bookmarkStart w:id="104" w:name="_Hlk75374941"/>
      <w:r>
        <w:rPr>
          <w:rFonts w:ascii="宋体" w:eastAsia="宋体" w:hAnsi="宋体" w:hint="eastAsia"/>
          <w:kern w:val="2"/>
          <w:sz w:val="21"/>
          <w:szCs w:val="21"/>
          <w:lang w:eastAsia="zh-CN"/>
        </w:rPr>
        <w:t>以联合体形式参与的，质疑应当由组成联合体的所有成员共同提出</w:t>
      </w:r>
      <w:bookmarkEnd w:id="104"/>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 xml:space="preserve">52.3.3应提交书面质疑函，质疑函应当包括以下内容： </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（1）供应商的名称（或者姓名）、地址、邮编、邮箱、联系人及联系电话；</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（2）质疑项目的名称、编号；</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（3）具体、明确的质疑对象、质疑事项和质疑请求；</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（4）因质疑事项而受损害的权益；</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（5）事实依据；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（6）必要的法律依据；</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（7）提出质疑的日期。</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供应商为自然人的，应当由本人签字；供应商为法人或者其他组织的，应当由法定代表人（负责人），或者其授权代理人签字或者盖章，并加盖公章。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52.4提交材料</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52.5收文地点</w:t>
      </w:r>
    </w:p>
    <w:p>
      <w:pPr>
        <w:widowControl w:val="0"/>
        <w:ind w:firstLine="420" w:firstLineChars="200"/>
        <w:jc w:val="both"/>
        <w:rPr>
          <w:rFonts w:ascii="宋体" w:eastAsia="宋体" w:hAnsi="宋体"/>
          <w:b/>
          <w:bCs/>
          <w:kern w:val="2"/>
          <w:sz w:val="21"/>
          <w:szCs w:val="21"/>
          <w:lang w:eastAsia="zh-CN"/>
        </w:rPr>
      </w:pPr>
      <w:r>
        <w:rPr>
          <w:rFonts w:ascii="宋体" w:eastAsia="宋体" w:hAnsi="宋体" w:hint="eastAsia"/>
          <w:b/>
          <w:bCs/>
          <w:kern w:val="2"/>
          <w:sz w:val="21"/>
          <w:szCs w:val="21"/>
          <w:lang w:eastAsia="zh-CN"/>
        </w:rPr>
        <w:t>地址：深圳公共资源交易中心（深圳交易集团有限公司政府采购业务分公司）深圳市南山区沙河西路3185号南山智谷A座（深圳交易集团总部大楼）27楼，质疑咨询电话：0755-</w:t>
      </w:r>
      <w:r>
        <w:rPr>
          <w:rFonts w:ascii="宋体" w:eastAsia="宋体" w:hAnsi="宋体" w:hint="eastAsia"/>
          <w:b/>
          <w:kern w:val="2"/>
          <w:sz w:val="21"/>
          <w:lang w:eastAsia="zh-CN"/>
        </w:rPr>
        <w:t>86500050</w:t>
      </w:r>
      <w:r>
        <w:rPr>
          <w:rFonts w:ascii="宋体" w:eastAsia="宋体" w:hAnsi="宋体" w:hint="eastAsia"/>
          <w:b/>
          <w:bCs/>
          <w:kern w:val="2"/>
          <w:sz w:val="21"/>
          <w:szCs w:val="21"/>
          <w:lang w:eastAsia="zh-CN"/>
        </w:rPr>
        <w:t>。</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52.6收文办理程序</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52.6.1供应商提交的质疑符合受理条件的，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自收到质疑材料之日起即为受理，应当向供应商出具质疑函收文回执并可以要求其递交质疑的法定代表人（负责人）或者授权代理人签署质疑文书送达地址确认书。</w:t>
      </w:r>
    </w:p>
    <w:p>
      <w:pPr>
        <w:widowControl w:val="0"/>
        <w:ind w:firstLine="420" w:firstLineChars="200"/>
        <w:jc w:val="both"/>
        <w:rPr>
          <w:rFonts w:ascii="仿宋" w:eastAsia="仿宋" w:hAnsi="仿宋"/>
          <w:kern w:val="2"/>
          <w:sz w:val="21"/>
          <w:szCs w:val="21"/>
          <w:lang w:eastAsia="zh-CN"/>
        </w:rPr>
      </w:pPr>
      <w:r>
        <w:rPr>
          <w:rFonts w:ascii="宋体" w:eastAsia="宋体" w:hAnsi="宋体" w:hint="eastAsia"/>
          <w:kern w:val="2"/>
          <w:sz w:val="21"/>
          <w:szCs w:val="21"/>
          <w:lang w:eastAsia="zh-CN"/>
        </w:rPr>
        <w:t>52.6.2供应商提交的质疑材料不符合质疑条件的，视情况处理：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供应商提交的质疑材料不全或者未按要求签字或者盖章的，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应当一次性告知供应商需补正的内容和补正期限。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供应商提交的质疑存在下列情形之一的，不予受理：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（1）质疑主体不满足要求的；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（2）供应商自身权益未受到损害的；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（3）供应商未在法定质疑期限内提出质疑的；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（4）质疑材料不全或者未按要求签字或者盖章的情况下，要求补正后，逾期未补正或者补正后仍不符合规定的；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（5）其他不符合受理条件情形的。</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质疑事项不予受理的，</w:t>
      </w:r>
      <w:r>
        <w:rPr>
          <w:rFonts w:ascii="宋体" w:eastAsia="宋体" w:hAnsi="宋体" w:hint="eastAsia"/>
          <w:kern w:val="2"/>
          <w:sz w:val="21"/>
          <w:szCs w:val="21"/>
          <w:lang w:eastAsia="zh-CN"/>
        </w:rPr>
        <w:t>采购代理机构</w:t>
      </w:r>
      <w:r>
        <w:rPr>
          <w:rFonts w:ascii="宋体" w:eastAsia="宋体" w:hAnsi="宋体" w:hint="eastAsia"/>
          <w:kern w:val="2"/>
          <w:sz w:val="21"/>
          <w:szCs w:val="21"/>
          <w:lang w:eastAsia="zh-CN"/>
        </w:rPr>
        <w:t>应当向供应商出具不符合质疑条件告知书。</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52.7质疑答复时限</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自收文之日起七个工作日内。</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52.8投诉</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对质疑答复不满意或者未在规定时间内答复的，提出质疑的供应商可以在答复期满后15个工作日内向</w:t>
      </w:r>
      <w:r>
        <w:rPr>
          <w:rFonts w:ascii="宋体" w:eastAsia="宋体" w:hAnsi="宋体" w:hint="eastAsia"/>
          <w:kern w:val="2"/>
          <w:sz w:val="21"/>
          <w:szCs w:val="21"/>
          <w:lang w:eastAsia="zh-CN"/>
        </w:rPr>
        <w:t>采购文件第一册专用条款，第二章 对通用条款的补充内容及其他关键信息，一、对通用条款的补充内容中规定的单位</w:t>
      </w:r>
      <w:r>
        <w:rPr>
          <w:rFonts w:ascii="宋体" w:eastAsia="宋体" w:hAnsi="宋体" w:hint="eastAsia"/>
          <w:kern w:val="2"/>
          <w:sz w:val="21"/>
          <w:szCs w:val="21"/>
          <w:lang w:eastAsia="zh-CN"/>
        </w:rPr>
        <w:t>投诉。</w:t>
      </w:r>
    </w:p>
    <w:p>
      <w:pPr>
        <w:widowControl w:val="0"/>
        <w:ind w:firstLine="420" w:firstLineChars="200"/>
        <w:jc w:val="both"/>
        <w:rPr>
          <w:rFonts w:ascii="黑体" w:eastAsia="黑体" w:hAnsi="宋体"/>
          <w:kern w:val="2"/>
          <w:sz w:val="21"/>
          <w:szCs w:val="21"/>
          <w:lang w:eastAsia="zh-CN"/>
        </w:rPr>
      </w:pPr>
      <w:r>
        <w:rPr>
          <w:rFonts w:ascii="黑体" w:eastAsia="黑体" w:hAnsi="宋体" w:hint="eastAsia"/>
          <w:kern w:val="2"/>
          <w:sz w:val="21"/>
          <w:szCs w:val="21"/>
          <w:lang w:eastAsia="zh-CN"/>
        </w:rPr>
        <w:t>53.质疑后续处理</w:t>
      </w:r>
    </w:p>
    <w:p>
      <w:pPr>
        <w:widowControl w:val="0"/>
        <w:ind w:firstLine="420" w:firstLineChars="200"/>
        <w:jc w:val="both"/>
        <w:rPr>
          <w:rFonts w:ascii="宋体" w:eastAsia="宋体" w:hAnsi="宋体"/>
          <w:kern w:val="2"/>
          <w:sz w:val="21"/>
          <w:szCs w:val="21"/>
          <w:lang w:eastAsia="zh-CN"/>
        </w:rPr>
      </w:pPr>
      <w:r>
        <w:rPr>
          <w:rFonts w:ascii="宋体" w:eastAsia="宋体" w:hAnsi="宋体" w:hint="eastAsia"/>
          <w:kern w:val="2"/>
          <w:sz w:val="21"/>
          <w:szCs w:val="21"/>
          <w:lang w:eastAsia="zh-CN"/>
        </w:rPr>
        <w:t>53.1供应商质疑不成立，或者成立但未对中标、成交结果构成影响的，继续开展采购活动。</w:t>
      </w:r>
    </w:p>
    <w:p>
      <w:pPr>
        <w:widowControl w:val="0"/>
        <w:ind w:firstLine="420" w:firstLineChars="200"/>
        <w:jc w:val="left"/>
        <w:rPr>
          <w:rFonts w:ascii="宋体" w:eastAsia="宋体" w:hAnsi="宋体"/>
          <w:kern w:val="2"/>
          <w:sz w:val="21"/>
          <w:szCs w:val="21"/>
          <w:lang w:eastAsia="zh-CN"/>
        </w:rPr>
      </w:pPr>
      <w:r>
        <w:rPr>
          <w:rFonts w:ascii="宋体" w:eastAsia="宋体" w:hAnsi="宋体" w:hint="eastAsia"/>
          <w:kern w:val="2"/>
          <w:sz w:val="21"/>
          <w:szCs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widowControl w:val="0"/>
        <w:ind w:firstLine="420" w:firstLineChars="200"/>
        <w:jc w:val="left"/>
        <w:rPr>
          <w:rFonts w:eastAsia="宋体"/>
          <w:kern w:val="2"/>
          <w:sz w:val="21"/>
          <w:szCs w:val="21"/>
          <w:lang w:eastAsia="zh-CN"/>
        </w:rPr>
      </w:pPr>
      <w:r>
        <w:rPr>
          <w:rFonts w:ascii="宋体" w:eastAsia="宋体" w:hAnsi="宋体" w:hint="eastAsia"/>
          <w:kern w:val="2"/>
          <w:sz w:val="21"/>
          <w:szCs w:val="21"/>
          <w:lang w:eastAsia="zh-CN"/>
        </w:rPr>
        <w:t>53.3被质疑供应商应配合提供质疑答辩意见,并提供相关证据材料,逾期不作书面答辩的,视同放弃答辩权利,依法承担由此可能产生的不利法律后果。</w:t>
      </w:r>
    </w:p>
    <w:p>
      <w:pPr>
        <w:widowControl w:val="0"/>
        <w:jc w:val="center"/>
        <w:rPr>
          <w:rFonts w:eastAsia="宋体"/>
          <w:kern w:val="2"/>
          <w:sz w:val="21"/>
          <w:lang w:eastAsia="zh-CN"/>
        </w:rPr>
      </w:pPr>
      <w:r>
        <w:rPr>
          <w:rFonts w:eastAsia="宋体"/>
          <w:kern w:val="2"/>
          <w:sz w:val="21"/>
          <w:lang w:eastAsia="zh-CN"/>
        </w:rPr>
        <w:t>---- END ----</w:t>
      </w:r>
      <w:bookmarkEnd w:id="51"/>
    </w:p>
    <w:p>
      <w:pPr>
        <w:widowControl w:val="0"/>
        <w:jc w:val="both"/>
        <w:rPr>
          <w:rFonts w:ascii="宋体" w:eastAsia="宋体" w:hAnsi="宋体"/>
          <w:kern w:val="2"/>
          <w:sz w:val="21"/>
          <w:szCs w:val="21"/>
          <w:lang w:eastAsia="zh-CN"/>
        </w:rPr>
      </w:pPr>
    </w:p>
    <w:p>
      <w:pPr>
        <w:widowControl w:val="0"/>
        <w:adjustRightInd w:val="0"/>
        <w:jc w:val="center"/>
        <w:textAlignment w:val="baseline"/>
        <w:outlineLvl w:val="1"/>
        <w:rPr>
          <w:rFonts w:eastAsia="宋体"/>
          <w:szCs w:val="21"/>
          <w:lang w:eastAsia="zh-CN"/>
        </w:rPr>
      </w:pPr>
    </w:p>
    <w:p>
      <w:pPr>
        <w:widowControl w:val="0"/>
        <w:jc w:val="both"/>
        <w:rPr>
          <w:rFonts w:eastAsia="宋体"/>
          <w:kern w:val="2"/>
          <w:sz w:val="21"/>
          <w:lang w:eastAsia="zh-CN"/>
        </w:rPr>
        <w:sectPr>
          <w:headerReference w:type="default" r:id="rId7"/>
          <w:footerReference w:type="even" r:id="rId8"/>
          <w:footerReference w:type="default" r:id="rId9"/>
          <w:headerReference w:type="first" r:id="rId10"/>
          <w:pgSz w:w="11907" w:h="16840"/>
          <w:pgMar w:top="1361" w:right="1417" w:bottom="1417" w:left="1417" w:header="851" w:footer="992" w:gutter="0"/>
          <w:pgNumType w:fmt="decimal"/>
          <w:cols w:num="1" w:space="425"/>
          <w:titlePg/>
          <w:docGrid w:linePitch="462" w:charSpace="0"/>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投标文件格式</w:t>
      </w:r>
    </w:p>
    <w:p>
      <w:pPr>
        <w:pBdr>
          <w:top w:val="none" w:sz="0" w:space="0" w:color="auto"/>
          <w:left w:val="none" w:sz="0" w:space="0" w:color="auto"/>
          <w:bottom w:val="none" w:sz="0" w:space="0" w:color="auto"/>
          <w:right w:val="none" w:sz="0" w:space="0" w:color="auto"/>
        </w:pBdr>
        <w:spacing w:before="0" w:after="0" w:line="504" w:lineRule="atLeast"/>
        <w:ind w:left="15" w:right="15"/>
        <w:jc w:val="center"/>
        <w:rPr>
          <w:rFonts w:ascii="FangSong" w:eastAsia="FangSong" w:hAnsi="FangSong" w:cs="FangSong"/>
          <w:b/>
          <w:bCs/>
          <w:color w:val="333333"/>
          <w:sz w:val="28"/>
          <w:szCs w:val="28"/>
          <w:lang w:val="en" w:eastAsia="en"/>
        </w:rPr>
      </w:pPr>
      <w:r>
        <w:rPr>
          <w:rFonts w:ascii="FangSong" w:eastAsia="FangSong" w:hAnsi="FangSong" w:cs="FangSong"/>
          <w:b/>
          <w:bCs/>
          <w:color w:val="333333"/>
          <w:sz w:val="28"/>
          <w:szCs w:val="28"/>
          <w:lang w:val="en" w:eastAsia="en"/>
        </w:rPr>
        <w:t>深圳市人民政府口岸办公室深港陆路口岸通关时效监测系统项目-A</w:t>
      </w:r>
    </w:p>
    <w:tbl>
      <w:tblPr>
        <w:tblStyle w:val="typotable"/>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44"/>
        <w:gridCol w:w="749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tblHeader/>
        </w:trPr>
        <w:tc>
          <w:tcPr>
            <w:tcW w:w="9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41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文件夹/文件名称</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（1）投标函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（2）采购投标及履约承诺函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（3）投标人情况及资格证明文件</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（4）项目详细报价</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（5）供应商基本情况表（须加盖投标单位公章）</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（6）法定代表人（负责人）证明书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 xml:space="preserve">（7）投标文件签署授权委托书 </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（8）实质性条款响应情况表</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（9）技术方案（格式自定）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（10）实施方案（格式自定）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（11）项目重点难点分析、应对措施及相关的合理化建议（格式自定）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（12）质量保障措施及方案（格式自定）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（13）售后服务方案（格式自定）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（14）违约承诺（格式自定）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（15）拟安排的项目负责人情况（仅限一人）（格式自定）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（16）供应商认证情况（格式自定）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（17）供应商同类项目业绩情况（格式自定）</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（18）服务网点</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（19）投标人认为需要加以说明的其他内容</w:t>
            </w:r>
          </w:p>
        </w:tc>
      </w:tr>
    </w:tbl>
    <w:p>
      <w:pPr>
        <w:pBdr>
          <w:top w:val="none" w:sz="0" w:space="0" w:color="auto"/>
          <w:left w:val="none" w:sz="0" w:space="0" w:color="auto"/>
          <w:bottom w:val="none" w:sz="0" w:space="0" w:color="auto"/>
          <w:right w:val="none" w:sz="0" w:space="0" w:color="auto"/>
        </w:pBdr>
        <w:spacing w:line="432" w:lineRule="atLeast"/>
        <w:rPr>
          <w:rFonts w:ascii="FangSong" w:eastAsia="FangSong" w:hAnsi="FangSong" w:cs="FangSong"/>
          <w:b/>
          <w:bCs/>
          <w:color w:val="333333"/>
          <w:lang w:val="en" w:eastAsia="en"/>
        </w:rPr>
        <w:sectPr>
          <w:pgMar w:header="708" w:footer="708"/>
          <w:cols w:space="708"/>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评标办法附表</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1.标段基本信息</w:t>
      </w:r>
    </w:p>
    <w:p>
      <w:pPr>
        <w:pBdr>
          <w:top w:val="none" w:sz="0" w:space="0" w:color="auto"/>
          <w:left w:val="none" w:sz="0" w:space="0" w:color="auto"/>
          <w:bottom w:val="none" w:sz="0" w:space="0" w:color="auto"/>
          <w:right w:val="none" w:sz="0" w:space="0" w:color="auto"/>
        </w:pBdr>
        <w:spacing w:after="0"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标段编号：</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SZZXCG-2025-00380-001</w:t>
      </w:r>
      <w:r>
        <w:rPr>
          <w:rFonts w:ascii="FangSong" w:eastAsia="FangSong" w:hAnsi="FangSong" w:cs="FangSong"/>
          <w:color w:val="333333"/>
          <w:u w:val="single" w:color="333333"/>
          <w:lang w:val="en" w:eastAsia="en"/>
        </w:rPr>
        <w:br/>
      </w:r>
      <w:r>
        <w:rPr>
          <w:rFonts w:ascii="FangSong" w:eastAsia="FangSong" w:hAnsi="FangSong" w:cs="FangSong"/>
          <w:color w:val="333333"/>
          <w:lang w:val="en" w:eastAsia="en"/>
        </w:rPr>
        <w:t>标段名称：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深圳市人民政府口岸办公室深港陆路口岸通关时效监测系统项目-A</w:t>
      </w:r>
      <w:r>
        <w:rPr>
          <w:rFonts w:ascii="FangSong" w:eastAsia="FangSong" w:hAnsi="FangSong" w:cs="FangSong"/>
          <w:color w:val="333333"/>
          <w:u w:val="single" w:color="333333"/>
          <w:lang w:val="en" w:eastAsia="en"/>
        </w:rPr>
        <w:br/>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2.入围参数</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是否过多投标人淘汰：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否</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3.评审步骤</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142"/>
        <w:gridCol w:w="6852"/>
        <w:gridCol w:w="114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30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评审步骤</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符合性审查</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详细评审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报价修正</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价格评审</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综合评分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推荐中标候选人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p>
        </w:tc>
      </w:tr>
    </w:tbl>
    <w:p>
      <w:pPr>
        <w:pBdr>
          <w:top w:val="none" w:sz="0" w:space="0" w:color="auto"/>
          <w:left w:val="none" w:sz="0" w:space="0" w:color="auto"/>
          <w:bottom w:val="none" w:sz="0" w:space="0" w:color="auto"/>
          <w:right w:val="none" w:sz="0" w:space="0" w:color="auto"/>
        </w:pBdr>
        <w:spacing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4.评审条款</w:t>
      </w:r>
    </w:p>
    <w:p>
      <w:pPr>
        <w:pBdr>
          <w:top w:val="none" w:sz="0" w:space="0" w:color="auto"/>
          <w:left w:val="none" w:sz="0" w:space="0" w:color="auto"/>
          <w:bottom w:val="none" w:sz="0" w:space="0" w:color="auto"/>
          <w:right w:val="none" w:sz="0" w:space="0" w:color="auto"/>
        </w:pBdr>
        <w:spacing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中标候选人：</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委托评标委员会直接定标</w:t>
      </w:r>
      <w:r>
        <w:rPr>
          <w:rFonts w:ascii="FangSong" w:eastAsia="FangSong" w:hAnsi="FangSong" w:cs="FangSong"/>
          <w:color w:val="333333"/>
          <w:lang w:val="en" w:eastAsia="en"/>
        </w:rPr>
        <w:br/>
      </w:r>
      <w:r>
        <w:rPr>
          <w:rFonts w:ascii="FangSong" w:eastAsia="FangSong" w:hAnsi="FangSong" w:cs="FangSong"/>
          <w:color w:val="333333"/>
          <w:lang w:val="en" w:eastAsia="en"/>
        </w:rPr>
        <w:br/>
      </w:r>
      <w:r>
        <w:rPr>
          <w:rFonts w:ascii="FangSong" w:eastAsia="FangSong" w:hAnsi="FangSong" w:cs="FangSong"/>
          <w:b/>
          <w:bCs/>
          <w:color w:val="000000"/>
          <w:lang w:val="en" w:eastAsia="en"/>
        </w:rPr>
        <w:t>4.1 资格评审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按分项手工汇总</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资质要求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投标人的资格要求：</w:t>
            </w:r>
            <w:r>
              <w:rPr>
                <w:rFonts w:ascii="FangSong" w:eastAsia="FangSong" w:hAnsi="FangSong" w:cs="FangSong"/>
                <w:color w:val="666666"/>
                <w:lang w:val="en" w:eastAsia="en"/>
              </w:rPr>
              <w:br/>
            </w:r>
            <w:r>
              <w:rPr>
                <w:rFonts w:ascii="FangSong" w:eastAsia="FangSong" w:hAnsi="FangSong" w:cs="FangSong"/>
                <w:color w:val="666666"/>
                <w:lang w:val="en" w:eastAsia="en"/>
              </w:rPr>
              <w:t>1.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2.本项目不接受联合体投标，不接受投标人选用进口产品参与投标（由供应商在《采购投标及履约承诺函》中作出声明）；3.参与本项目采购活动时不存在被有关部门禁止参与政府采购活动且在有效期内的情况（由供应商在《采购投标及履约承诺函》中作出声明）；4.具备《中华人民共和国政府采购法》第二十二条第一款的条件（由供应商在《采购投标及履约承诺函》中作出声明）；5.未被列入失信被执行人、重大税收违法案件当事人名单、政府采购严重违法失信行为记录名单（由供应商在《采购投标及履约承诺函》中作出声明）；6.不存在《深圳市财政局政府采购供应商信用信息管理办法》（深财规〔2023〕3号）列明的严重违法失信行为（由供应商在《采购投标及履约承诺函》中作出声明）；7.为采购项目提供整体设计、规范编制或者项目管理、监理、检测等服务的供应商，不得再参加该采购项目的其他采购活动（由供应商在《采购投标及履约承诺函》中作出声明）；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提供《供应商基本情况表》并加盖公章扫描件）。9.本项目为非专门面向中小企业采购项目。</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4.2 符合性审查</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按分项少数服从多数</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未按招标文件所提供的样式填写《投标函》；未按招标文件所提供的《采购投标及履约承诺函》进行承诺；未按招标文件对投标文件组成的要求提供投标文件；</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采购标的/服务清单/报价等任意一类有缺漏项或响应不全，或者对招标文件规定的项目需求内容或者需求数量进行修改，评审委员会判定投标响应不满足采购需求；</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4.3 详细评审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按评委打分直接平均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913"/>
        <w:gridCol w:w="3289"/>
        <w:gridCol w:w="3289"/>
        <w:gridCol w:w="914"/>
        <w:gridCol w:w="731"/>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4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8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分值</w:t>
            </w:r>
          </w:p>
        </w:tc>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权重</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技术方案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实施方案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项目重点难点分析、应对措施及相关的合理化建议</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质量保障措施及方案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售后服务方案</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违约承诺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拟安排的项目负责人 情况（仅限一人）</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拟安排的项目团队成员（技术人员）情况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供应商认证情况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供应商同类项目业绩情况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服务网点</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诚信情况</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详见招标文件</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100</w:t>
            </w:r>
          </w:p>
        </w:tc>
        <w:tc>
          <w:tcPr>
            <w:tcW w:w="360" w:type="dxa"/>
            <w:tcBorders>
              <w:top w:val="single" w:sz="6" w:space="0" w:color="DDDDDD"/>
              <w:left w:val="single" w:sz="6" w:space="0" w:color="DDDDDD"/>
              <w:bottom w:val="single" w:sz="6" w:space="0" w:color="DDDDDD"/>
              <w:right w:val="single" w:sz="6" w:space="0" w:color="DDDDDD"/>
            </w:tcBorders>
            <w:tcMar>
              <w:top w:w="0" w:type="dxa"/>
              <w:left w:w="0" w:type="dxa"/>
              <w:bottom w:w="0" w:type="dxa"/>
              <w:right w:w="0"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r>
    </w:tbl>
    <w:p>
      <w:pPr>
        <w:keepLines/>
        <w:pBdr>
          <w:top w:val="none" w:sz="0" w:space="0" w:color="auto"/>
          <w:left w:val="none" w:sz="0" w:space="0" w:color="auto"/>
          <w:bottom w:val="none" w:sz="0" w:space="0" w:color="auto"/>
          <w:right w:val="none" w:sz="0" w:space="0" w:color="auto"/>
        </w:pBdr>
        <w:spacing w:before="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000000"/>
          <w:lang w:val="en" w:eastAsia="en"/>
        </w:rPr>
        <w:t>4.5 价格评审</w:t>
      </w:r>
      <w:r>
        <w:rPr>
          <w:rFonts w:ascii="Microsoft YaHei" w:eastAsia="Microsoft YaHei" w:hAnsi="Microsoft YaHei" w:cs="Microsoft YaHei"/>
          <w:color w:val="333333"/>
          <w:lang w:val="en" w:eastAsia="en"/>
        </w:rPr>
        <w:t xml:space="preserve"> </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4.5.1 投标总价</w:t>
      </w:r>
      <w:r>
        <w:rPr>
          <w:rFonts w:ascii="FangSong" w:eastAsia="FangSong" w:hAnsi="FangSong" w:cs="FangSong"/>
          <w:color w:val="333333"/>
          <w:lang w:val="en" w:eastAsia="en"/>
        </w:rPr>
        <w:br/>
      </w:r>
      <w:r>
        <w:rPr>
          <w:rFonts w:ascii="FangSong" w:eastAsia="FangSong" w:hAnsi="FangSong" w:cs="FangSong"/>
          <w:color w:val="333333"/>
          <w:lang w:val="en" w:eastAsia="en"/>
        </w:rPr>
        <w:t>价格得分满分：</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20</w:t>
      </w:r>
      <w:r>
        <w:rPr>
          <w:rFonts w:ascii="FangSong" w:eastAsia="FangSong" w:hAnsi="FangSong" w:cs="FangSong"/>
          <w:color w:val="333333"/>
          <w:lang w:val="en" w:eastAsia="en"/>
        </w:rPr>
        <w:br/>
      </w:r>
      <w:r>
        <w:rPr>
          <w:rFonts w:ascii="FangSong" w:eastAsia="FangSong" w:hAnsi="FangSong" w:cs="FangSong"/>
          <w:color w:val="333333"/>
          <w:lang w:val="en" w:eastAsia="en"/>
        </w:rPr>
        <w:t>报价打分方式：</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自动算分（内插法）</w:t>
      </w:r>
      <w:r>
        <w:rPr>
          <w:rFonts w:ascii="FangSong" w:eastAsia="FangSong" w:hAnsi="FangSong" w:cs="FangSong"/>
          <w:color w:val="333333"/>
          <w:lang w:val="en" w:eastAsia="en"/>
        </w:rPr>
        <w:br/>
      </w:r>
      <w:r>
        <w:rPr>
          <w:rFonts w:ascii="FangSong" w:eastAsia="FangSong" w:hAnsi="FangSong" w:cs="FangSong"/>
          <w:color w:val="333333"/>
          <w:lang w:val="en" w:eastAsia="en"/>
        </w:rPr>
        <w:t>参与基准价计算范围的计算公式：全部投标报价</w:t>
      </w:r>
      <w:r>
        <w:rPr>
          <w:rFonts w:ascii="FangSong" w:eastAsia="FangSong" w:hAnsi="FangSong" w:cs="FangSong"/>
          <w:color w:val="333333"/>
          <w:lang w:val="en" w:eastAsia="en"/>
        </w:rPr>
        <w:br/>
      </w:r>
      <w:r>
        <w:rPr>
          <w:rFonts w:ascii="FangSong" w:eastAsia="FangSong" w:hAnsi="FangSong" w:cs="FangSong"/>
          <w:color w:val="333333"/>
          <w:lang w:val="en" w:eastAsia="en"/>
        </w:rPr>
        <w:t>评标价计算公式：评标价=投标函中的投标报价*价格扣除（上浮）比例：中小微企业（或监狱企业或残疾人福利性单位）价格扣除比例：10%；中小微联合体（协议合同金额占到联合体协议合同总金额30%以上）价格扣除比例：0%；失信供应商价格上浮比例：0%。</w:t>
      </w:r>
      <w:r>
        <w:rPr>
          <w:rFonts w:ascii="FangSong" w:eastAsia="FangSong" w:hAnsi="FangSong" w:cs="FangSong"/>
          <w:color w:val="333333"/>
          <w:lang w:val="en" w:eastAsia="en"/>
        </w:rPr>
        <w:br/>
      </w:r>
      <w:r>
        <w:rPr>
          <w:rFonts w:ascii="FangSong" w:eastAsia="FangSong" w:hAnsi="FangSong" w:cs="FangSong"/>
          <w:color w:val="333333"/>
          <w:lang w:val="en" w:eastAsia="en"/>
        </w:rPr>
        <w:t>基准价计算公式：基准价=最低评标价</w:t>
      </w:r>
      <w:r>
        <w:rPr>
          <w:rFonts w:ascii="FangSong" w:eastAsia="FangSong" w:hAnsi="FangSong" w:cs="FangSong"/>
          <w:color w:val="333333"/>
          <w:lang w:val="en" w:eastAsia="en"/>
        </w:rPr>
        <w:br/>
      </w:r>
      <w:r>
        <w:rPr>
          <w:rFonts w:ascii="FangSong" w:eastAsia="FangSong" w:hAnsi="FangSong" w:cs="FangSong"/>
          <w:color w:val="333333"/>
          <w:lang w:val="en" w:eastAsia="en"/>
        </w:rPr>
        <w:t>报价打分计算公式：得分=（基准价/评标价）*总分</w:t>
      </w:r>
    </w:p>
    <w:sectPr>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4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汉仪细等线简">
    <w:panose1 w:val="00020600040101010101"/>
    <w:charset w:val="86"/>
    <w:family w:val="modern"/>
    <w:pitch w:val="default"/>
    <w:sig w:usb0="800002BF" w:usb1="1A4F6CF8" w:usb2="00000012" w:usb3="00000000" w:csb0="0004009F" w:csb1="DFD7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1" w:color="auto"/>
        <w:left w:val="none" w:sz="0" w:space="4" w:color="auto"/>
        <w:bottom w:val="none" w:sz="0" w:space="1" w:color="auto"/>
        <w:right w:val="none" w:sz="0" w:space="4" w:color="auto"/>
      </w:pBdr>
      <w:tabs>
        <w:tab w:val="center" w:pos="4153"/>
        <w:tab w:val="right" w:pos="8306"/>
      </w:tabs>
      <w:snapToGrid w:val="0"/>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BBF41D"/>
    <w:multiLevelType w:val="multilevel"/>
    <w:tmpl w:val="A7BBF41D"/>
    <w:lvl w:ilvl="0">
      <w:start w:val="2"/>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BB2B9361"/>
    <w:multiLevelType w:val="singleLevel"/>
    <w:tmpl w:val="BB2B9361"/>
    <w:lvl w:ilvl="0">
      <w:start w:val="2"/>
      <w:numFmt w:val="chineseCounting"/>
      <w:suff w:val="nothing"/>
      <w:lvlText w:val="%1、"/>
      <w:lvlJc w:val="left"/>
      <w:rPr>
        <w:rFonts w:hint="eastAsia"/>
      </w:rPr>
    </w:lvl>
  </w:abstractNum>
  <w:abstractNum w:abstractNumId="2">
    <w:nsid w:val="CC5E2BC7"/>
    <w:multiLevelType w:val="singleLevel"/>
    <w:tmpl w:val="CC5E2BC7"/>
    <w:lvl w:ilvl="0">
      <w:start w:val="4"/>
      <w:numFmt w:val="chineseCounting"/>
      <w:suff w:val="nothing"/>
      <w:lvlText w:val="（%1）"/>
      <w:lvlJc w:val="left"/>
      <w:rPr>
        <w:rFonts w:hint="eastAsia"/>
      </w:rPr>
    </w:lvl>
  </w:abstractNum>
  <w:abstractNum w:abstractNumId="3">
    <w:nsid w:val="0000000B"/>
    <w:multiLevelType w:val="multilevel"/>
    <w:tmpl w:val="0000000B"/>
    <w:lvl w:ilvl="0">
      <w:start w:val="1"/>
      <w:numFmt w:val="japaneseCounting"/>
      <w:lvlText w:val="第%1章"/>
      <w:lvlJc w:val="left"/>
      <w:pPr>
        <w:ind w:left="1080" w:hanging="108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F540BA1"/>
    <w:multiLevelType w:val="multilevel"/>
    <w:tmpl w:val="7F540BA1"/>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2"/>
  </w:num>
  <w:num w:numId="3">
    <w:abstractNumId w:val="4"/>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0"/>
    <w:qFormat/>
    <w:pPr>
      <w:widowControl w:val="0"/>
      <w:adjustRightInd w:val="0"/>
      <w:jc w:val="center"/>
      <w:textAlignment w:val="baseline"/>
      <w:outlineLvl w:val="1"/>
    </w:pPr>
    <w:rPr>
      <w:rFonts w:eastAsia="宋体"/>
      <w:szCs w:val="20"/>
      <w:lang w:eastAsia="zh-CN"/>
    </w:rPr>
  </w:style>
  <w:style w:type="paragraph" w:styleId="Heading3">
    <w:name w:val="heading 3"/>
    <w:basedOn w:val="Heading4"/>
    <w:next w:val="Normal"/>
    <w:link w:val="3Char1"/>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uiPriority w:val="9"/>
    <w:qFormat/>
    <w:pPr>
      <w:keepNext/>
      <w:keepLines/>
      <w:widowControl w:val="0"/>
      <w:spacing w:before="280" w:after="290" w:line="376" w:lineRule="auto"/>
      <w:jc w:val="both"/>
      <w:outlineLvl w:val="3"/>
    </w:pPr>
    <w:rPr>
      <w:rFonts w:ascii="Arial" w:eastAsia="黑体" w:hAnsi="Arial"/>
      <w:b/>
      <w:bCs/>
      <w:kern w:val="2"/>
      <w:sz w:val="28"/>
      <w:szCs w:val="28"/>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Char"/>
    <w:qFormat/>
    <w:pPr>
      <w:widowControl w:val="0"/>
      <w:tabs>
        <w:tab w:val="center" w:pos="4153"/>
        <w:tab w:val="right" w:pos="8306"/>
      </w:tabs>
      <w:snapToGrid w:val="0"/>
    </w:pPr>
    <w:rPr>
      <w:rFonts w:eastAsia="宋体"/>
      <w:kern w:val="2"/>
      <w:sz w:val="18"/>
      <w:szCs w:val="18"/>
      <w:lang w:eastAsia="zh-CN"/>
    </w:rPr>
  </w:style>
  <w:style w:type="character" w:customStyle="1" w:styleId="Char">
    <w:name w:val="页脚 Char"/>
    <w:link w:val="Footer"/>
    <w:qFormat/>
    <w:rPr>
      <w:rFonts w:eastAsia="宋体"/>
      <w:kern w:val="2"/>
      <w:sz w:val="18"/>
      <w:szCs w:val="18"/>
      <w:lang w:eastAsia="zh-CN"/>
    </w:rPr>
  </w:style>
  <w:style w:type="table" w:styleId="TableGrid">
    <w:name w:val="Table Grid"/>
    <w:basedOn w:val="TableNormal"/>
    <w:uiPriority w:val="39"/>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styleId="BodyText">
    <w:name w:val="Body Text"/>
    <w:basedOn w:val="Normal"/>
    <w:next w:val="TOC2"/>
    <w:link w:val="Char0"/>
    <w:qFormat/>
    <w:pPr>
      <w:widowControl w:val="0"/>
      <w:spacing w:line="360" w:lineRule="auto"/>
      <w:jc w:val="both"/>
    </w:pPr>
    <w:rPr>
      <w:rFonts w:eastAsia="宋体"/>
      <w:b/>
      <w:bCs/>
      <w:kern w:val="2"/>
      <w:lang w:eastAsia="zh-CN"/>
    </w:rPr>
  </w:style>
  <w:style w:type="paragraph" w:styleId="TOC2">
    <w:name w:val="toc 2"/>
    <w:basedOn w:val="Normal"/>
    <w:next w:val="Normal"/>
    <w:semiHidden/>
    <w:qFormat/>
    <w:pPr>
      <w:widowControl w:val="0"/>
      <w:tabs>
        <w:tab w:val="right" w:leader="dot" w:pos="8296"/>
      </w:tabs>
      <w:ind w:left="210"/>
    </w:pPr>
    <w:rPr>
      <w:rFonts w:eastAsia="宋体"/>
      <w:smallCaps/>
      <w:kern w:val="2"/>
      <w:sz w:val="21"/>
      <w:lang w:eastAsia="zh-CN"/>
    </w:rPr>
  </w:style>
  <w:style w:type="character" w:customStyle="1" w:styleId="Char0">
    <w:name w:val="正文文本 Char"/>
    <w:link w:val="BodyText"/>
    <w:qFormat/>
    <w:rPr>
      <w:rFonts w:eastAsia="宋体"/>
      <w:b/>
      <w:bCs/>
      <w:kern w:val="2"/>
      <w:sz w:val="24"/>
      <w:szCs w:val="24"/>
      <w:lang w:eastAsia="zh-CN"/>
    </w:rPr>
  </w:style>
  <w:style w:type="paragraph" w:styleId="NormalWeb">
    <w:name w:val="Normal (Web)"/>
    <w:basedOn w:val="Normal"/>
    <w:link w:val="Char1"/>
    <w:uiPriority w:val="99"/>
    <w:qFormat/>
    <w:pPr>
      <w:widowControl w:val="0"/>
      <w:spacing w:beforeAutospacing="1" w:afterAutospacing="1"/>
    </w:pPr>
    <w:rPr>
      <w:rFonts w:eastAsia="宋体"/>
      <w:lang w:eastAsia="zh-CN" w:bidi="ar"/>
    </w:rPr>
  </w:style>
  <w:style w:type="character" w:customStyle="1" w:styleId="Char1">
    <w:name w:val="普通(网站) Char"/>
    <w:link w:val="NormalWeb"/>
    <w:qFormat/>
    <w:rPr>
      <w:rFonts w:eastAsia="宋体"/>
      <w:kern w:val="2"/>
      <w:sz w:val="24"/>
      <w:szCs w:val="24"/>
    </w:rPr>
  </w:style>
  <w:style w:type="character" w:styleId="CommentReference">
    <w:name w:val="annotation reference"/>
    <w:basedOn w:val="DefaultParagraphFont"/>
    <w:uiPriority w:val="99"/>
    <w:qFormat/>
    <w:rPr>
      <w:sz w:val="21"/>
      <w:szCs w:val="21"/>
    </w:rPr>
  </w:style>
  <w:style w:type="paragraph" w:styleId="BodyText2">
    <w:name w:val="Body Text 2"/>
    <w:basedOn w:val="Normal"/>
    <w:link w:val="2Char"/>
    <w:qFormat/>
    <w:pPr>
      <w:widowControl w:val="0"/>
      <w:spacing w:line="360" w:lineRule="auto"/>
      <w:jc w:val="both"/>
    </w:pPr>
    <w:rPr>
      <w:rFonts w:eastAsia="宋体"/>
      <w:kern w:val="2"/>
      <w:lang w:eastAsia="zh-CN"/>
    </w:rPr>
  </w:style>
  <w:style w:type="character" w:customStyle="1" w:styleId="2Char">
    <w:name w:val="正文文本 2 Char"/>
    <w:link w:val="BodyText2"/>
    <w:qFormat/>
    <w:rPr>
      <w:rFonts w:eastAsia="宋体"/>
      <w:kern w:val="2"/>
      <w:sz w:val="24"/>
      <w:szCs w:val="24"/>
      <w:lang w:eastAsia="zh-CN"/>
    </w:rPr>
  </w:style>
  <w:style w:type="character" w:customStyle="1" w:styleId="4Char">
    <w:name w:val="标题 4 Char"/>
    <w:link w:val="Heading4"/>
    <w:uiPriority w:val="9"/>
    <w:qFormat/>
    <w:rPr>
      <w:rFonts w:ascii="Arial" w:eastAsia="黑体" w:hAnsi="Arial"/>
      <w:b/>
      <w:bCs/>
      <w:kern w:val="2"/>
      <w:sz w:val="28"/>
      <w:szCs w:val="28"/>
      <w:lang w:eastAsia="zh-CN"/>
    </w:rPr>
  </w:style>
  <w:style w:type="character" w:customStyle="1" w:styleId="3Char1">
    <w:name w:val="标题 3 Char1"/>
    <w:link w:val="Heading3"/>
    <w:uiPriority w:val="9"/>
    <w:qFormat/>
    <w:rPr>
      <w:rFonts w:ascii="宋体" w:eastAsia="宋体" w:hAnsi="宋体"/>
      <w:b/>
      <w:bCs/>
      <w:kern w:val="2"/>
      <w:sz w:val="28"/>
      <w:szCs w:val="32"/>
      <w:lang w:eastAsia="zh-CN"/>
    </w:rPr>
  </w:style>
  <w:style w:type="character" w:customStyle="1" w:styleId="1Char">
    <w:name w:val="标题 1 Char"/>
    <w:link w:val="Heading1"/>
    <w:qFormat/>
    <w:rPr>
      <w:rFonts w:ascii="宋体" w:eastAsia="黑体" w:hAnsi="宋体"/>
      <w:b/>
      <w:bCs/>
      <w:kern w:val="44"/>
      <w:sz w:val="28"/>
      <w:szCs w:val="44"/>
      <w:lang w:eastAsia="zh-CN"/>
    </w:rPr>
  </w:style>
  <w:style w:type="character" w:customStyle="1" w:styleId="2Char0">
    <w:name w:val="标题 2 Char"/>
    <w:link w:val="Heading2"/>
    <w:qFormat/>
    <w:rPr>
      <w:rFonts w:ascii="宋体" w:eastAsia="宋体" w:hAnsi="宋体"/>
      <w:b/>
      <w:bCs/>
      <w:sz w:val="24"/>
      <w:lang w:eastAsia="zh-CN"/>
    </w:rPr>
  </w:style>
  <w:style w:type="paragraph" w:styleId="BodyTextIndent">
    <w:name w:val="Body Text Indent"/>
    <w:basedOn w:val="Normal"/>
    <w:next w:val="Normal"/>
    <w:link w:val="Char2"/>
    <w:qFormat/>
    <w:pPr>
      <w:widowControl w:val="0"/>
      <w:spacing w:line="360" w:lineRule="auto"/>
      <w:ind w:firstLine="420" w:firstLineChars="200"/>
      <w:jc w:val="both"/>
    </w:pPr>
    <w:rPr>
      <w:rFonts w:eastAsia="宋体"/>
      <w:kern w:val="2"/>
      <w:sz w:val="21"/>
      <w:lang w:eastAsia="zh-CN"/>
    </w:rPr>
  </w:style>
  <w:style w:type="character" w:customStyle="1" w:styleId="Char2">
    <w:name w:val="正文文本缩进 Char"/>
    <w:link w:val="BodyTextIndent"/>
    <w:qFormat/>
    <w:rPr>
      <w:rFonts w:eastAsia="宋体"/>
      <w:kern w:val="2"/>
      <w:sz w:val="21"/>
      <w:szCs w:val="24"/>
      <w:lang w:eastAsia="zh-CN"/>
    </w:rPr>
  </w:style>
  <w:style w:type="paragraph" w:styleId="BodyTextFirstIndent2">
    <w:name w:val="Body Text First Indent 2"/>
    <w:basedOn w:val="BodyTextIndent"/>
    <w:next w:val="BodyTextFirstIndent"/>
    <w:uiPriority w:val="99"/>
    <w:qFormat/>
  </w:style>
  <w:style w:type="paragraph" w:styleId="BodyTextFirstIndent">
    <w:name w:val="Body Text First Indent"/>
    <w:basedOn w:val="BodyText"/>
    <w:link w:val="Char3"/>
    <w:qFormat/>
    <w:pPr>
      <w:spacing w:after="120" w:line="240" w:lineRule="auto"/>
      <w:ind w:firstLine="420" w:firstLineChars="100"/>
    </w:pPr>
    <w:rPr>
      <w:sz w:val="21"/>
    </w:rPr>
  </w:style>
  <w:style w:type="character" w:customStyle="1" w:styleId="Char3">
    <w:name w:val="正文首行缩进 Char"/>
    <w:link w:val="BodyTextFirstIndent"/>
    <w:qFormat/>
    <w:rPr>
      <w:rFonts w:eastAsia="宋体"/>
      <w:b/>
      <w:bCs/>
      <w:kern w:val="2"/>
      <w:sz w:val="21"/>
      <w:szCs w:val="24"/>
      <w:lang w:eastAsia="zh-CN"/>
    </w:rPr>
  </w:style>
  <w:style w:type="character" w:customStyle="1" w:styleId="3Char">
    <w:name w:val="标题 3 Char"/>
    <w:qFormat/>
    <w:rPr>
      <w:rFonts w:ascii="黑体" w:eastAsia="黑体"/>
      <w:bCs/>
      <w:sz w:val="30"/>
    </w:rPr>
  </w:style>
  <w:style w:type="paragraph" w:styleId="NoSpacing">
    <w:name w:val="No Spacing"/>
    <w:uiPriority w:val="1"/>
    <w:qFormat/>
    <w:pPr>
      <w:widowControl w:val="0"/>
      <w:jc w:val="both"/>
    </w:pPr>
    <w:rPr>
      <w:rFonts w:ascii="Calibri" w:eastAsia="宋体" w:hAnsi="Calibri"/>
      <w:kern w:val="2"/>
      <w:sz w:val="21"/>
      <w:szCs w:val="22"/>
      <w:lang w:eastAsia="zh-CN"/>
    </w:rPr>
  </w:style>
  <w:style w:type="paragraph" w:styleId="NormalIndent">
    <w:name w:val="Normal Indent"/>
    <w:basedOn w:val="Normal"/>
    <w:link w:val="Char4"/>
    <w:qFormat/>
    <w:pPr>
      <w:widowControl w:val="0"/>
      <w:ind w:firstLine="420"/>
      <w:jc w:val="both"/>
    </w:pPr>
    <w:rPr>
      <w:rFonts w:eastAsia="宋体"/>
      <w:kern w:val="2"/>
      <w:sz w:val="21"/>
      <w:szCs w:val="20"/>
      <w:lang w:eastAsia="zh-CN"/>
    </w:rPr>
  </w:style>
  <w:style w:type="character" w:customStyle="1" w:styleId="Char4">
    <w:name w:val="正文缩进 Char"/>
    <w:link w:val="NormalIndent"/>
    <w:qFormat/>
    <w:rPr>
      <w:rFonts w:eastAsia="宋体"/>
      <w:kern w:val="2"/>
      <w:sz w:val="21"/>
      <w:lang w:eastAsia="zh-CN"/>
    </w:rPr>
  </w:style>
  <w:style w:type="paragraph" w:styleId="Header">
    <w:name w:val="header"/>
    <w:basedOn w:val="Normal"/>
    <w:link w:val="Char5"/>
    <w:uiPriority w:val="99"/>
    <w:qFormat/>
    <w:pPr>
      <w:widowControl w:val="0"/>
      <w:pBdr>
        <w:bottom w:val="single" w:sz="6" w:space="1" w:color="auto"/>
      </w:pBdr>
      <w:tabs>
        <w:tab w:val="center" w:pos="4153"/>
        <w:tab w:val="right" w:pos="8306"/>
      </w:tabs>
      <w:snapToGrid w:val="0"/>
      <w:jc w:val="center"/>
    </w:pPr>
    <w:rPr>
      <w:rFonts w:eastAsia="宋体"/>
      <w:kern w:val="2"/>
      <w:sz w:val="18"/>
      <w:szCs w:val="18"/>
      <w:lang w:eastAsia="zh-CN"/>
    </w:rPr>
  </w:style>
  <w:style w:type="character" w:customStyle="1" w:styleId="Char5">
    <w:name w:val="页眉 Char"/>
    <w:link w:val="Header"/>
    <w:uiPriority w:val="99"/>
    <w:qFormat/>
    <w:rPr>
      <w:rFonts w:eastAsia="宋体"/>
      <w:kern w:val="2"/>
      <w:sz w:val="18"/>
      <w:szCs w:val="18"/>
      <w:lang w:eastAsia="zh-CN"/>
    </w:rPr>
  </w:style>
  <w:style w:type="character" w:styleId="PageNumber">
    <w:name w:val="page number"/>
    <w:basedOn w:val="DefaultParagraphFont"/>
    <w:qFormat/>
  </w:style>
  <w:style w:type="table" w:customStyle="1" w:styleId="1">
    <w:name w:val="网格型1"/>
    <w:basedOn w:val="TableNormal"/>
    <w:qFormat/>
    <w:pPr>
      <w:widowControl w:val="0"/>
      <w:jc w:val="both"/>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widowControl w:val="0"/>
      <w:ind w:firstLine="420" w:firstLineChars="200"/>
      <w:jc w:val="both"/>
    </w:pPr>
    <w:rPr>
      <w:rFonts w:ascii="Calibri" w:eastAsia="宋体" w:hAnsi="Calibri"/>
      <w:kern w:val="2"/>
      <w:sz w:val="21"/>
      <w:szCs w:val="22"/>
      <w:lang w:eastAsia="zh-CN"/>
    </w:rPr>
  </w:style>
  <w:style w:type="table" w:customStyle="1" w:styleId="typotable">
    <w:name w:val="typo_table"/>
    <w:basedOn w:val="TableNormal"/>
    <w:tblPr/>
  </w:style>
  <w:style w:type="paragraph" w:customStyle="1" w:styleId="typoh1">
    <w:name w:val="typo_h1"/>
    <w:basedOn w:val="Normal"/>
    <w:pPr>
      <w:spacing w:line="648" w:lineRule="atLeast"/>
    </w:pPr>
    <w:rPr>
      <w:rFonts w:ascii="Microsoft YaHei" w:eastAsia="Microsoft YaHei" w:hAnsi="Microsoft YaHei" w:cs="Microsoft YaHei"/>
      <w:color w:val="333333"/>
      <w:sz w:val="48"/>
      <w:szCs w:val="48"/>
    </w:rPr>
  </w:style>
  <w:style w:type="character" w:customStyle="1" w:styleId="base">
    <w:name w:val="base"/>
    <w:basedOn w:val="DefaultParagraphFont"/>
    <w:rPr>
      <w:rFonts w:ascii="FangSong" w:eastAsia="FangSong" w:hAnsi="FangSong" w:cs="FangSong"/>
      <w:b/>
      <w:bCs/>
      <w:sz w:val="28"/>
      <w:szCs w:val="28"/>
    </w:rPr>
  </w:style>
  <w:style w:type="paragraph" w:customStyle="1" w:styleId="typop">
    <w:name w:val="typo_p"/>
    <w:basedOn w:val="Normal"/>
    <w:pPr>
      <w:spacing w:line="432" w:lineRule="atLeast"/>
    </w:pPr>
    <w:rPr>
      <w:rFonts w:ascii="Microsoft YaHei" w:eastAsia="Microsoft YaHei" w:hAnsi="Microsoft YaHei" w:cs="Microsoft YaHei"/>
      <w:color w:val="333333"/>
    </w:rPr>
  </w:style>
  <w:style w:type="character" w:customStyle="1" w:styleId="span">
    <w:name w:val="span"/>
    <w:basedOn w:val="DefaultParagraphFont"/>
    <w:rPr>
      <w:rFonts w:ascii="FangSong" w:eastAsia="FangSong" w:hAnsi="FangSong" w:cs="FangSong"/>
    </w:rPr>
  </w:style>
  <w:style w:type="character" w:customStyle="1" w:styleId="underline">
    <w:name w:val="underline"/>
    <w:basedOn w:val="DefaultParagraphFont"/>
  </w:style>
  <w:style w:type="paragraph" w:customStyle="1" w:styleId="div">
    <w:name w:val="div"/>
    <w:basedOn w:val="Normal"/>
    <w:pPr>
      <w:keepLines/>
      <w:spacing w:line="432" w:lineRule="atLeast"/>
    </w:pPr>
    <w:rPr>
      <w:rFonts w:ascii="Microsoft YaHei" w:eastAsia="Microsoft YaHei" w:hAnsi="Microsoft YaHei" w:cs="Microsoft YaHei"/>
      <w:color w:val="333333"/>
    </w:rPr>
  </w:style>
  <w:style w:type="character" w:customStyle="1" w:styleId="step-methodsstep-itemlabel">
    <w:name w:val="step-methods_step-item_label"/>
    <w:basedOn w:val="DefaultParagraphFont"/>
  </w:style>
  <w:style w:type="table" w:customStyle="1" w:styleId="typotable0">
    <w:name w:val="typo_table_0"/>
    <w:basedOn w:val="TableNormal"/>
    <w:tblPr/>
  </w:style>
  <w:style w:type="character" w:customStyle="1" w:styleId="strong">
    <w:name w:val="strong"/>
    <w:basedOn w:val="DefaultParagraphFont"/>
    <w:rPr>
      <w:b/>
      <w:bCs/>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footer" Target="footer2.xml" /><Relationship Id="rId9" Type="http://schemas.openxmlformats.org/officeDocument/2006/relationships/footer" Target="foot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