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B671F">
      <w:pPr>
        <w:widowControl/>
        <w:spacing w:line="520" w:lineRule="exact"/>
        <w:jc w:val="left"/>
        <w:rPr>
          <w:rFonts w:ascii="宋体" w:eastAsia="宋体" w:cs="宋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78CAA9CE">
      <w:pPr>
        <w:pStyle w:val="2"/>
      </w:pPr>
    </w:p>
    <w:p w14:paraId="40A15B1D">
      <w:pPr>
        <w:widowControl/>
        <w:autoSpaceDE w:val="0"/>
        <w:autoSpaceDN w:val="0"/>
        <w:adjustRightInd w:val="0"/>
        <w:spacing w:line="520" w:lineRule="exact"/>
        <w:jc w:val="center"/>
        <w:rPr>
          <w:rFonts w:ascii="Times New Roman" w:hAnsi="Times New Roman" w:eastAsia="宋体"/>
          <w:b/>
          <w:sz w:val="48"/>
          <w:szCs w:val="22"/>
        </w:rPr>
      </w:pPr>
      <w:r>
        <w:rPr>
          <w:rFonts w:hint="eastAsia" w:ascii="宋体" w:eastAsia="宋体" w:cs="宋体"/>
          <w:b/>
          <w:kern w:val="0"/>
          <w:sz w:val="44"/>
          <w:szCs w:val="44"/>
        </w:rPr>
        <w:t>宝安新桥东重点城市更新项目片区城市展厅室内设计报价须知</w:t>
      </w:r>
    </w:p>
    <w:p w14:paraId="3B1F254F">
      <w:pPr>
        <w:autoSpaceDE w:val="0"/>
        <w:autoSpaceDN w:val="0"/>
        <w:adjustRightInd w:val="0"/>
        <w:spacing w:line="520" w:lineRule="exact"/>
        <w:jc w:val="center"/>
        <w:rPr>
          <w:rFonts w:ascii="宋体" w:eastAsia="宋体" w:cs="宋体"/>
          <w:b/>
          <w:kern w:val="0"/>
          <w:sz w:val="44"/>
          <w:szCs w:val="44"/>
        </w:rPr>
      </w:pPr>
    </w:p>
    <w:p w14:paraId="103B8D60">
      <w:pPr>
        <w:pStyle w:val="19"/>
        <w:numPr>
          <w:ilvl w:val="0"/>
          <w:numId w:val="1"/>
        </w:numPr>
        <w:autoSpaceDE w:val="0"/>
        <w:autoSpaceDN w:val="0"/>
        <w:adjustRightInd w:val="0"/>
        <w:spacing w:line="520" w:lineRule="exact"/>
        <w:ind w:left="630" w:firstLine="0" w:firstLineChars="0"/>
        <w:jc w:val="left"/>
        <w:rPr>
          <w:rFonts w:ascii="仿宋_GB2312" w:eastAsia="仿宋_GB2312" w:hAnsiTheme="majorEastAsia"/>
          <w:b/>
          <w:bCs/>
          <w:sz w:val="32"/>
          <w:szCs w:val="32"/>
        </w:rPr>
      </w:pPr>
      <w:r>
        <w:rPr>
          <w:rFonts w:hint="eastAsia" w:ascii="仿宋_GB2312" w:eastAsia="仿宋_GB2312" w:hAnsiTheme="majorEastAsia"/>
          <w:b/>
          <w:bCs/>
          <w:sz w:val="32"/>
          <w:szCs w:val="32"/>
        </w:rPr>
        <w:t>项目进展情况</w:t>
      </w:r>
    </w:p>
    <w:p w14:paraId="5F9B7B57">
      <w:pPr>
        <w:pStyle w:val="19"/>
        <w:numPr>
          <w:ilvl w:val="255"/>
          <w:numId w:val="0"/>
        </w:num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为加快推进新桥东片区重点城市更新项目（下称“项目”），现拟启动项目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片区城市展厅室内设计</w:t>
      </w:r>
      <w:r>
        <w:rPr>
          <w:rFonts w:hint="eastAsia" w:ascii="仿宋_GB2312" w:eastAsia="仿宋_GB2312" w:hAnsiTheme="majorEastAsia"/>
          <w:sz w:val="32"/>
          <w:szCs w:val="32"/>
        </w:rPr>
        <w:t>招标的前期工作。</w:t>
      </w:r>
    </w:p>
    <w:p w14:paraId="2751543C">
      <w:pPr>
        <w:pStyle w:val="19"/>
        <w:numPr>
          <w:ilvl w:val="255"/>
          <w:numId w:val="0"/>
        </w:numPr>
        <w:autoSpaceDE w:val="0"/>
        <w:autoSpaceDN w:val="0"/>
        <w:adjustRightInd w:val="0"/>
        <w:spacing w:line="520" w:lineRule="exact"/>
        <w:ind w:left="630"/>
        <w:jc w:val="left"/>
        <w:rPr>
          <w:rFonts w:ascii="仿宋_GB2312" w:eastAsia="仿宋_GB2312" w:hAnsiTheme="majorEastAsia"/>
          <w:b/>
          <w:bCs/>
          <w:sz w:val="32"/>
          <w:szCs w:val="32"/>
        </w:rPr>
      </w:pPr>
      <w:r>
        <w:rPr>
          <w:rFonts w:hint="eastAsia" w:ascii="仿宋_GB2312" w:eastAsia="仿宋_GB2312" w:hAnsiTheme="majorEastAsia"/>
          <w:b/>
          <w:bCs/>
          <w:sz w:val="32"/>
          <w:szCs w:val="32"/>
        </w:rPr>
        <w:t>二、工程概况</w:t>
      </w:r>
    </w:p>
    <w:p w14:paraId="64FF3E74">
      <w:pPr>
        <w:numPr>
          <w:ilvl w:val="255"/>
          <w:numId w:val="0"/>
        </w:numPr>
        <w:spacing w:line="520" w:lineRule="exact"/>
        <w:ind w:firstLine="640" w:firstLineChars="200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项目位于深圳市宝安区新桥街道中部偏南，规划范围由广深高速以东，庄村路以南，规划甘霖路以西，屋山水库以北围合区域。项目更新单元用地面积1524567.8平方米，拆除范围用地面积1272815.4平方米，开发建设用地面积722855.4平方米，规划容积4094064平方米。项目拟分三期开发。</w:t>
      </w:r>
    </w:p>
    <w:p w14:paraId="45DA0DAF">
      <w:pPr>
        <w:pStyle w:val="2"/>
      </w:pPr>
      <w:r>
        <w:rPr>
          <w:rFonts w:hint="eastAsia" w:ascii="仿宋_GB2312" w:eastAsia="仿宋_GB2312" w:hAnsiTheme="majorEastAsia"/>
          <w:b/>
          <w:bCs/>
          <w:sz w:val="32"/>
          <w:szCs w:val="32"/>
        </w:rPr>
        <w:t>本次</w:t>
      </w:r>
      <w:r>
        <w:rPr>
          <w:rFonts w:hint="eastAsia" w:ascii="仿宋_GB2312" w:eastAsia="仿宋_GB2312" w:hAnsiTheme="majorEastAsia"/>
          <w:b/>
          <w:bCs/>
          <w:sz w:val="32"/>
          <w:szCs w:val="32"/>
          <w:lang w:val="en-US" w:eastAsia="zh-CN"/>
        </w:rPr>
        <w:t>设计</w:t>
      </w:r>
      <w:r>
        <w:rPr>
          <w:rFonts w:hint="eastAsia" w:ascii="仿宋_GB2312" w:eastAsia="仿宋_GB2312" w:hAnsiTheme="majorEastAsia"/>
          <w:b/>
          <w:bCs/>
          <w:sz w:val="32"/>
          <w:szCs w:val="32"/>
        </w:rPr>
        <w:t>范围为</w:t>
      </w:r>
      <w:r>
        <w:rPr>
          <w:rFonts w:hint="eastAsia" w:ascii="仿宋_GB2312" w:eastAsia="仿宋_GB2312" w:hAnsiTheme="majorEastAsia"/>
          <w:b/>
          <w:bCs/>
          <w:sz w:val="32"/>
          <w:szCs w:val="32"/>
          <w:lang w:val="en-US" w:eastAsia="zh-CN"/>
        </w:rPr>
        <w:t>片区城市展厅室内设计。</w:t>
      </w:r>
      <w:r>
        <w:rPr>
          <w:rFonts w:hint="eastAsia" w:ascii="仿宋_GB2312" w:eastAsia="仿宋_GB2312" w:hAnsiTheme="majorEastAsia" w:cstheme="minorBidi"/>
          <w:kern w:val="2"/>
          <w:sz w:val="32"/>
          <w:szCs w:val="32"/>
          <w:lang w:val="en-US" w:eastAsia="zh-CN" w:bidi="ar-SA"/>
        </w:rPr>
        <w:t>新桥东城市展厅及创意样板房室内、标识、灯光设计，城市展厅设计面积约3240㎡（其中展厅套内面积为2840㎡，创意样板房3套总套内面积为400㎡，套内面积分别为92㎡、130㎡、178㎡）。本次设计范围为室内硬装设计、标识导视系统、室内灯光设计）。</w:t>
      </w:r>
    </w:p>
    <w:p w14:paraId="088317FD">
      <w:pPr>
        <w:autoSpaceDE w:val="0"/>
        <w:autoSpaceDN w:val="0"/>
        <w:adjustRightInd w:val="0"/>
        <w:spacing w:line="520" w:lineRule="exact"/>
        <w:ind w:left="630"/>
        <w:jc w:val="left"/>
        <w:rPr>
          <w:rFonts w:ascii="仿宋_GB2312" w:eastAsia="仿宋_GB2312" w:hAnsiTheme="majorEastAsia"/>
          <w:b/>
          <w:bCs/>
          <w:sz w:val="32"/>
          <w:szCs w:val="32"/>
        </w:rPr>
      </w:pPr>
      <w:r>
        <w:rPr>
          <w:rFonts w:hint="eastAsia" w:ascii="仿宋_GB2312" w:eastAsia="仿宋_GB2312" w:hAnsiTheme="majorEastAsia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 w:hAnsiTheme="majorEastAsia"/>
          <w:b/>
          <w:bCs/>
          <w:sz w:val="32"/>
          <w:szCs w:val="32"/>
        </w:rPr>
        <w:t>、设计内容</w:t>
      </w:r>
    </w:p>
    <w:p w14:paraId="2BAEE2C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本次招标范围为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室内设计</w:t>
      </w:r>
      <w:r>
        <w:rPr>
          <w:rFonts w:hint="eastAsia" w:ascii="仿宋_GB2312" w:eastAsia="仿宋_GB2312"/>
          <w:sz w:val="32"/>
          <w:szCs w:val="32"/>
        </w:rPr>
        <w:t>工作，包含设计全过程工作，包括但不限于：前期设计配合（如配合专项规划相关工作、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主体设计相关</w:t>
      </w:r>
      <w:r>
        <w:rPr>
          <w:rFonts w:hint="eastAsia" w:ascii="仿宋_GB2312" w:eastAsia="仿宋_GB2312"/>
          <w:sz w:val="32"/>
          <w:szCs w:val="32"/>
        </w:rPr>
        <w:t>的配合）、方案设计（含投资估算）、概念设计（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展厅及样板房的</w:t>
      </w:r>
      <w:r>
        <w:rPr>
          <w:rFonts w:hint="eastAsia" w:ascii="仿宋_GB2312" w:eastAsia="仿宋_GB2312"/>
          <w:sz w:val="32"/>
          <w:szCs w:val="32"/>
        </w:rPr>
        <w:t>概念设计）、报建配合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若有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、初步设计（含工程招标图和工程建设标准）及概算编制、施工图设计及施工配合（包括但不限于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展厅及创意样板房精装修</w:t>
      </w:r>
      <w:r>
        <w:rPr>
          <w:rFonts w:hint="eastAsia" w:ascii="仿宋_GB2312" w:eastAsia="仿宋_GB2312"/>
          <w:sz w:val="32"/>
          <w:szCs w:val="32"/>
        </w:rPr>
        <w:t>设计、提供施工单位招标配合及相关设计交接、后续技术把控、施工图审核）、竣工结（决）算（含审计）配合服务、变更配合、设计总体管理、工程阶段的设计管理、竣工图编制；工程招标所需的技术要求和说明等相关文件，以及满足设计和政府相关部门审查所需要的所有专项咨询、专项设计、专题研究及专项评审费用（包括但不限于业主和政府相关部门要求的设计、咨询、研究和评审，报批报建所需的评审资料、专家费、装配式施工单位配合、动画、文化设计、效果图版权买断（含金属模型）、会务及与政府相关部门的协调工作等）。</w:t>
      </w:r>
    </w:p>
    <w:p w14:paraId="390F0648">
      <w:pPr>
        <w:spacing w:line="520" w:lineRule="exact"/>
        <w:ind w:firstLine="640" w:firstLineChars="200"/>
        <w:rPr>
          <w:rFonts w:hint="default" w:ascii="仿宋_GB2312" w:eastAsia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具体设计要求及内容详见设计任务书。</w:t>
      </w:r>
    </w:p>
    <w:p w14:paraId="5B78ED64">
      <w:pPr>
        <w:autoSpaceDE w:val="0"/>
        <w:autoSpaceDN w:val="0"/>
        <w:adjustRightInd w:val="0"/>
        <w:spacing w:line="520" w:lineRule="exact"/>
        <w:ind w:left="630"/>
        <w:jc w:val="left"/>
        <w:rPr>
          <w:rFonts w:ascii="仿宋_GB2312" w:eastAsia="仿宋_GB2312" w:hAnsiTheme="majorEastAsia"/>
          <w:b/>
          <w:bCs/>
          <w:sz w:val="32"/>
          <w:szCs w:val="32"/>
        </w:rPr>
      </w:pPr>
      <w:r>
        <w:rPr>
          <w:rFonts w:hint="eastAsia" w:ascii="仿宋_GB2312" w:eastAsia="仿宋_GB2312" w:hAnsiTheme="majorEastAsia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 w:hAnsiTheme="majorEastAsia"/>
          <w:b/>
          <w:bCs/>
          <w:sz w:val="32"/>
          <w:szCs w:val="32"/>
        </w:rPr>
        <w:t>、报价要求</w:t>
      </w:r>
    </w:p>
    <w:p w14:paraId="47F5F218"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1、采用固定单价的方式进行报价。</w:t>
      </w:r>
    </w:p>
    <w:p w14:paraId="0208DC55"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2、提供计费依据文件作为报价附件。</w:t>
      </w:r>
    </w:p>
    <w:p w14:paraId="727AE240"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3、报价应包含项目全过程阶段的全部设计工作内容，并承担所有深化设计以及政府主管部门审查批准、需求变更、工艺调整、优化而出现的反复修改工作，必要时的施工现场指导。</w:t>
      </w:r>
    </w:p>
    <w:p w14:paraId="3C6AC45E"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4、设计费包含因各种原因而造成的增补缺漏项、变更设计费用以及所有差旅费用。</w:t>
      </w:r>
      <w:bookmarkStart w:id="0" w:name="_GoBack"/>
      <w:bookmarkEnd w:id="0"/>
    </w:p>
    <w:p w14:paraId="76CE5B81"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5、设计费为含税价。</w:t>
      </w:r>
    </w:p>
    <w:p w14:paraId="545F2DF4">
      <w:pPr>
        <w:pStyle w:val="2"/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6、报价表格式可参照附表</w:t>
      </w:r>
    </w:p>
    <w:p w14:paraId="6FB81F79">
      <w:pPr>
        <w:snapToGrid/>
        <w:spacing w:line="240" w:lineRule="auto"/>
        <w:rPr>
          <w:rFonts w:ascii="仿宋_GB2312" w:eastAsia="仿宋_GB2312" w:cs="宋体"/>
          <w:kern w:val="0"/>
          <w:sz w:val="32"/>
          <w:szCs w:val="32"/>
        </w:rPr>
      </w:pPr>
    </w:p>
    <w:sectPr>
      <w:pgSz w:w="11906" w:h="16838"/>
      <w:pgMar w:top="1440" w:right="1417" w:bottom="1440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8AC509"/>
    <w:multiLevelType w:val="singleLevel"/>
    <w:tmpl w:val="AD8AC50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xN2Q0MDhlM2YyMjhkZjVkZWE5ZTdhZWExYzIzNzAifQ=="/>
  </w:docVars>
  <w:rsids>
    <w:rsidRoot w:val="7C5A4B85"/>
    <w:rsid w:val="00060846"/>
    <w:rsid w:val="00065D96"/>
    <w:rsid w:val="000C1879"/>
    <w:rsid w:val="000C3B52"/>
    <w:rsid w:val="000F502E"/>
    <w:rsid w:val="00105108"/>
    <w:rsid w:val="00125FE2"/>
    <w:rsid w:val="001A6AAB"/>
    <w:rsid w:val="001C082A"/>
    <w:rsid w:val="001D0CB1"/>
    <w:rsid w:val="001D1327"/>
    <w:rsid w:val="00201D29"/>
    <w:rsid w:val="00231578"/>
    <w:rsid w:val="00233379"/>
    <w:rsid w:val="002468D2"/>
    <w:rsid w:val="002540F0"/>
    <w:rsid w:val="0026460C"/>
    <w:rsid w:val="00291D8A"/>
    <w:rsid w:val="00310E16"/>
    <w:rsid w:val="00311B9F"/>
    <w:rsid w:val="00313E07"/>
    <w:rsid w:val="00317334"/>
    <w:rsid w:val="0037563C"/>
    <w:rsid w:val="00390039"/>
    <w:rsid w:val="003E1C98"/>
    <w:rsid w:val="003E5ABA"/>
    <w:rsid w:val="003E7F6F"/>
    <w:rsid w:val="004133C5"/>
    <w:rsid w:val="0044271E"/>
    <w:rsid w:val="0049436D"/>
    <w:rsid w:val="004A1B92"/>
    <w:rsid w:val="004C01D7"/>
    <w:rsid w:val="00500C4B"/>
    <w:rsid w:val="00522521"/>
    <w:rsid w:val="005500CE"/>
    <w:rsid w:val="005717F1"/>
    <w:rsid w:val="00584808"/>
    <w:rsid w:val="005C49A1"/>
    <w:rsid w:val="005D4B3C"/>
    <w:rsid w:val="005E291D"/>
    <w:rsid w:val="005E681F"/>
    <w:rsid w:val="00603146"/>
    <w:rsid w:val="0061708D"/>
    <w:rsid w:val="00646D73"/>
    <w:rsid w:val="006836CB"/>
    <w:rsid w:val="00684FC5"/>
    <w:rsid w:val="0069756A"/>
    <w:rsid w:val="006A39AC"/>
    <w:rsid w:val="006A74FD"/>
    <w:rsid w:val="007303EF"/>
    <w:rsid w:val="007354EF"/>
    <w:rsid w:val="00735EA5"/>
    <w:rsid w:val="00736C4D"/>
    <w:rsid w:val="00751A04"/>
    <w:rsid w:val="007964CB"/>
    <w:rsid w:val="007A5996"/>
    <w:rsid w:val="007F635F"/>
    <w:rsid w:val="008139FC"/>
    <w:rsid w:val="00825EDD"/>
    <w:rsid w:val="0083154D"/>
    <w:rsid w:val="00846B83"/>
    <w:rsid w:val="008739BF"/>
    <w:rsid w:val="008E601A"/>
    <w:rsid w:val="008F09C2"/>
    <w:rsid w:val="00937B80"/>
    <w:rsid w:val="00951944"/>
    <w:rsid w:val="00975F55"/>
    <w:rsid w:val="009C15CF"/>
    <w:rsid w:val="009D4F3E"/>
    <w:rsid w:val="00A03413"/>
    <w:rsid w:val="00A27BB3"/>
    <w:rsid w:val="00A31191"/>
    <w:rsid w:val="00A53AEB"/>
    <w:rsid w:val="00A54E24"/>
    <w:rsid w:val="00A6499F"/>
    <w:rsid w:val="00A65F7D"/>
    <w:rsid w:val="00A75FA5"/>
    <w:rsid w:val="00A92F42"/>
    <w:rsid w:val="00AD2C0D"/>
    <w:rsid w:val="00AE2D8D"/>
    <w:rsid w:val="00B64E8C"/>
    <w:rsid w:val="00B676CF"/>
    <w:rsid w:val="00BB1E1B"/>
    <w:rsid w:val="00BC7771"/>
    <w:rsid w:val="00C04F70"/>
    <w:rsid w:val="00C25152"/>
    <w:rsid w:val="00C3136E"/>
    <w:rsid w:val="00C70478"/>
    <w:rsid w:val="00C928F9"/>
    <w:rsid w:val="00C94187"/>
    <w:rsid w:val="00C97064"/>
    <w:rsid w:val="00CD10A6"/>
    <w:rsid w:val="00CE066A"/>
    <w:rsid w:val="00CE5C6F"/>
    <w:rsid w:val="00D10D59"/>
    <w:rsid w:val="00D15D59"/>
    <w:rsid w:val="00D52667"/>
    <w:rsid w:val="00D778B2"/>
    <w:rsid w:val="00D954FC"/>
    <w:rsid w:val="00DA4727"/>
    <w:rsid w:val="00DC69D4"/>
    <w:rsid w:val="00DF0A4B"/>
    <w:rsid w:val="00E239D2"/>
    <w:rsid w:val="00E418DC"/>
    <w:rsid w:val="00E442E0"/>
    <w:rsid w:val="00E55A4E"/>
    <w:rsid w:val="00E60D62"/>
    <w:rsid w:val="00E6164F"/>
    <w:rsid w:val="00E62A77"/>
    <w:rsid w:val="00E6554A"/>
    <w:rsid w:val="00E6797B"/>
    <w:rsid w:val="00E67DD9"/>
    <w:rsid w:val="00EC552D"/>
    <w:rsid w:val="00EE1EB6"/>
    <w:rsid w:val="00EE3CD4"/>
    <w:rsid w:val="00F0004F"/>
    <w:rsid w:val="00F30530"/>
    <w:rsid w:val="00F4337B"/>
    <w:rsid w:val="00F471A7"/>
    <w:rsid w:val="00FA1336"/>
    <w:rsid w:val="00FB65C3"/>
    <w:rsid w:val="00FF04FC"/>
    <w:rsid w:val="01C16682"/>
    <w:rsid w:val="02567FD7"/>
    <w:rsid w:val="06472036"/>
    <w:rsid w:val="06E117F9"/>
    <w:rsid w:val="070C29D8"/>
    <w:rsid w:val="07550260"/>
    <w:rsid w:val="07900FF6"/>
    <w:rsid w:val="07AC70B0"/>
    <w:rsid w:val="083D594F"/>
    <w:rsid w:val="09981602"/>
    <w:rsid w:val="0A8661CA"/>
    <w:rsid w:val="0A9D689E"/>
    <w:rsid w:val="0B056E35"/>
    <w:rsid w:val="0BF94595"/>
    <w:rsid w:val="0CC21074"/>
    <w:rsid w:val="0D0B6A3D"/>
    <w:rsid w:val="0D0C3829"/>
    <w:rsid w:val="0D7064F9"/>
    <w:rsid w:val="0DAA7336"/>
    <w:rsid w:val="0E4C5E0A"/>
    <w:rsid w:val="0E8643BF"/>
    <w:rsid w:val="0ED3115F"/>
    <w:rsid w:val="10526D30"/>
    <w:rsid w:val="107C162D"/>
    <w:rsid w:val="10C47EFB"/>
    <w:rsid w:val="10E815DE"/>
    <w:rsid w:val="110F33CA"/>
    <w:rsid w:val="12882330"/>
    <w:rsid w:val="12A514FA"/>
    <w:rsid w:val="13910CC8"/>
    <w:rsid w:val="13B70096"/>
    <w:rsid w:val="13C91691"/>
    <w:rsid w:val="18036801"/>
    <w:rsid w:val="18300B23"/>
    <w:rsid w:val="1C391259"/>
    <w:rsid w:val="1D1A547E"/>
    <w:rsid w:val="1E0872B9"/>
    <w:rsid w:val="1E193180"/>
    <w:rsid w:val="1E235028"/>
    <w:rsid w:val="2044226A"/>
    <w:rsid w:val="21223859"/>
    <w:rsid w:val="21475289"/>
    <w:rsid w:val="217831FB"/>
    <w:rsid w:val="226B2C95"/>
    <w:rsid w:val="23BF08FB"/>
    <w:rsid w:val="23FD3795"/>
    <w:rsid w:val="25137802"/>
    <w:rsid w:val="25F21B6C"/>
    <w:rsid w:val="270D7F1D"/>
    <w:rsid w:val="27662BB8"/>
    <w:rsid w:val="2948054B"/>
    <w:rsid w:val="298C6999"/>
    <w:rsid w:val="29CA3E42"/>
    <w:rsid w:val="2C3B0AAF"/>
    <w:rsid w:val="2DE5101E"/>
    <w:rsid w:val="2E2D4469"/>
    <w:rsid w:val="2E5B50FF"/>
    <w:rsid w:val="2EAD4903"/>
    <w:rsid w:val="2F441255"/>
    <w:rsid w:val="2F5D3FD4"/>
    <w:rsid w:val="2FD27C7B"/>
    <w:rsid w:val="2FFE75D1"/>
    <w:rsid w:val="30323457"/>
    <w:rsid w:val="30590093"/>
    <w:rsid w:val="31F22C80"/>
    <w:rsid w:val="32FA7C22"/>
    <w:rsid w:val="33FE198D"/>
    <w:rsid w:val="34E72367"/>
    <w:rsid w:val="35B53137"/>
    <w:rsid w:val="36895BD2"/>
    <w:rsid w:val="36BB2E6B"/>
    <w:rsid w:val="36CE7CFA"/>
    <w:rsid w:val="37945BE5"/>
    <w:rsid w:val="37E01870"/>
    <w:rsid w:val="37FC3C14"/>
    <w:rsid w:val="38C70228"/>
    <w:rsid w:val="39187B61"/>
    <w:rsid w:val="3B0B44B3"/>
    <w:rsid w:val="3D690725"/>
    <w:rsid w:val="3DC55FAF"/>
    <w:rsid w:val="3F0847A5"/>
    <w:rsid w:val="3F4D31E8"/>
    <w:rsid w:val="405D32EE"/>
    <w:rsid w:val="40A569B9"/>
    <w:rsid w:val="40A90923"/>
    <w:rsid w:val="41026270"/>
    <w:rsid w:val="419B35DF"/>
    <w:rsid w:val="41B23422"/>
    <w:rsid w:val="41D1180C"/>
    <w:rsid w:val="426308F1"/>
    <w:rsid w:val="426644E8"/>
    <w:rsid w:val="4291597A"/>
    <w:rsid w:val="43594FC0"/>
    <w:rsid w:val="43850FE1"/>
    <w:rsid w:val="4444756D"/>
    <w:rsid w:val="44EB4AE7"/>
    <w:rsid w:val="45320290"/>
    <w:rsid w:val="45581BA3"/>
    <w:rsid w:val="45BF61CE"/>
    <w:rsid w:val="477338AD"/>
    <w:rsid w:val="49746C34"/>
    <w:rsid w:val="49B75D84"/>
    <w:rsid w:val="4A477BD5"/>
    <w:rsid w:val="4C2A5D13"/>
    <w:rsid w:val="4D316B5B"/>
    <w:rsid w:val="4D375A89"/>
    <w:rsid w:val="4E725F6D"/>
    <w:rsid w:val="4EDF1D93"/>
    <w:rsid w:val="4F0E7EE8"/>
    <w:rsid w:val="4FC86F50"/>
    <w:rsid w:val="50877025"/>
    <w:rsid w:val="51B42689"/>
    <w:rsid w:val="51D404D9"/>
    <w:rsid w:val="51FF2ACF"/>
    <w:rsid w:val="52A172A2"/>
    <w:rsid w:val="531174BD"/>
    <w:rsid w:val="53D47B96"/>
    <w:rsid w:val="545A5203"/>
    <w:rsid w:val="54725BD9"/>
    <w:rsid w:val="548B4019"/>
    <w:rsid w:val="54B55323"/>
    <w:rsid w:val="55D83B79"/>
    <w:rsid w:val="55F13489"/>
    <w:rsid w:val="5646535B"/>
    <w:rsid w:val="59445083"/>
    <w:rsid w:val="5B8831C4"/>
    <w:rsid w:val="5C386727"/>
    <w:rsid w:val="5CFD669C"/>
    <w:rsid w:val="5EE37794"/>
    <w:rsid w:val="5F200AC1"/>
    <w:rsid w:val="5F426856"/>
    <w:rsid w:val="605E4541"/>
    <w:rsid w:val="6145615F"/>
    <w:rsid w:val="63414014"/>
    <w:rsid w:val="636362BB"/>
    <w:rsid w:val="636F2D52"/>
    <w:rsid w:val="643E1A1C"/>
    <w:rsid w:val="646A00A0"/>
    <w:rsid w:val="64990338"/>
    <w:rsid w:val="64D16E06"/>
    <w:rsid w:val="65074842"/>
    <w:rsid w:val="65A44696"/>
    <w:rsid w:val="661D75A3"/>
    <w:rsid w:val="662B5A52"/>
    <w:rsid w:val="66803E68"/>
    <w:rsid w:val="68604F03"/>
    <w:rsid w:val="69827BE9"/>
    <w:rsid w:val="6A5D5EC6"/>
    <w:rsid w:val="6A64210E"/>
    <w:rsid w:val="6BD7323C"/>
    <w:rsid w:val="6C456377"/>
    <w:rsid w:val="6D535020"/>
    <w:rsid w:val="6DFC2CA0"/>
    <w:rsid w:val="6E086DAA"/>
    <w:rsid w:val="6EFD08E5"/>
    <w:rsid w:val="6F01416D"/>
    <w:rsid w:val="6F0C352D"/>
    <w:rsid w:val="6F467E79"/>
    <w:rsid w:val="703D2C91"/>
    <w:rsid w:val="70D67160"/>
    <w:rsid w:val="70F072EE"/>
    <w:rsid w:val="71244014"/>
    <w:rsid w:val="716240EC"/>
    <w:rsid w:val="717C2845"/>
    <w:rsid w:val="71DD2C79"/>
    <w:rsid w:val="72E27680"/>
    <w:rsid w:val="73302CA7"/>
    <w:rsid w:val="73B767BB"/>
    <w:rsid w:val="74517691"/>
    <w:rsid w:val="750425B5"/>
    <w:rsid w:val="753D3998"/>
    <w:rsid w:val="75C87B0C"/>
    <w:rsid w:val="75C9441D"/>
    <w:rsid w:val="75FE70F8"/>
    <w:rsid w:val="79072D28"/>
    <w:rsid w:val="79C6093E"/>
    <w:rsid w:val="7A467F11"/>
    <w:rsid w:val="7C5A4B85"/>
    <w:rsid w:val="7C6147F1"/>
    <w:rsid w:val="7D2E4FC0"/>
    <w:rsid w:val="7D9D0436"/>
    <w:rsid w:val="7E1226E5"/>
    <w:rsid w:val="7EFC1323"/>
    <w:rsid w:val="7F304BF1"/>
    <w:rsid w:val="7F5D3975"/>
    <w:rsid w:val="7FF44F06"/>
    <w:rsid w:val="DB7F1E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semiHidden/>
    <w:qFormat/>
    <w:uiPriority w:val="0"/>
    <w:rPr>
      <w:rFonts w:ascii="宋体" w:hAnsi="宋体" w:eastAsia="宋体" w:cs="宋体"/>
      <w:sz w:val="29"/>
      <w:szCs w:val="29"/>
    </w:rPr>
  </w:style>
  <w:style w:type="paragraph" w:styleId="5">
    <w:name w:val="Balloon Text"/>
    <w:basedOn w:val="1"/>
    <w:link w:val="20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tabs>
        <w:tab w:val="right" w:leader="dot" w:pos="8303"/>
      </w:tabs>
      <w:spacing w:line="440" w:lineRule="exact"/>
      <w:jc w:val="center"/>
      <w:outlineLvl w:val="1"/>
    </w:pPr>
    <w:rPr>
      <w:rFonts w:ascii="宋体" w:hAnsi="宋体" w:eastAsia="宋体" w:cs="Times New Roman"/>
      <w:b/>
      <w:bCs/>
      <w:caps/>
      <w:szCs w:val="21"/>
    </w:rPr>
  </w:style>
  <w:style w:type="paragraph" w:styleId="9">
    <w:name w:val="Title"/>
    <w:basedOn w:val="1"/>
    <w:next w:val="1"/>
    <w:link w:val="17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页眉 Char"/>
    <w:basedOn w:val="12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2"/>
    <w:link w:val="6"/>
    <w:qFormat/>
    <w:uiPriority w:val="0"/>
    <w:rPr>
      <w:kern w:val="2"/>
      <w:sz w:val="18"/>
      <w:szCs w:val="18"/>
    </w:rPr>
  </w:style>
  <w:style w:type="character" w:customStyle="1" w:styleId="16">
    <w:name w:val="标题 Char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7">
    <w:name w:val="标题 Char1"/>
    <w:basedOn w:val="12"/>
    <w:link w:val="9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批注框文本 Char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联想中国</Company>
  <Pages>2</Pages>
  <Words>1120</Words>
  <Characters>1160</Characters>
  <Lines>34</Lines>
  <Paragraphs>9</Paragraphs>
  <TotalTime>0</TotalTime>
  <ScaleCrop>false</ScaleCrop>
  <LinksUpToDate>false</LinksUpToDate>
  <CharactersWithSpaces>1160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2022-12-02T09:43:00Z</dcterms:created>
  <dc:creator>Administrator</dc:creator>
  <cp:lastModifiedBy>陈炜哲</cp:lastModifiedBy>
  <cp:lastPrinted>2024-10-17T03:18:00Z</cp:lastPrinted>
  <dcterms:modified xsi:type="dcterms:W3CDTF">2025-11-26T04:41:10Z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E52FCCB32A5B4F62AABE24BBEA486F0C_13</vt:lpwstr>
  </property>
  <property fmtid="{D5CDD505-2E9C-101B-9397-08002B2CF9AE}" pid="4" name="KSOTemplateDocerSaveRecord">
    <vt:lpwstr>eyJoZGlkIjoiMjExN2Q0MDhlM2YyMjhkZjVkZWE5ZTdhZWExYzIzNzAiLCJ1c2VySWQiOiI0Mjc0NDQ0MDgifQ==</vt:lpwstr>
  </property>
</Properties>
</file>