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32BC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32"/>
          <w:szCs w:val="32"/>
        </w:rPr>
      </w:pPr>
      <w:r>
        <w:rPr>
          <w:rFonts w:hint="eastAsia" w:ascii="方正小标宋简体" w:hAnsi="方正小标宋简体" w:eastAsia="方正小标宋简体" w:cs="方正小标宋简体"/>
          <w:b w:val="0"/>
          <w:bCs/>
          <w:sz w:val="48"/>
          <w:szCs w:val="48"/>
        </w:rPr>
        <w:t>深圳深莓弥勒分公司关于弥勒基地蓝莓疏苗区建设项目的询价函</w:t>
      </w:r>
    </w:p>
    <w:p w14:paraId="1043FE7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仿宋_GB2312" w:cs="Arial"/>
          <w:sz w:val="32"/>
          <w:szCs w:val="32"/>
        </w:rPr>
      </w:pPr>
    </w:p>
    <w:p w14:paraId="35629D8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仿宋_GB2312"/>
          <w:sz w:val="32"/>
          <w:szCs w:val="32"/>
        </w:rPr>
      </w:pPr>
      <w:r>
        <w:rPr>
          <w:rFonts w:ascii="Times New Roman" w:hAnsi="Times New Roman" w:eastAsia="仿宋_GB2312" w:cs="Arial"/>
          <w:sz w:val="32"/>
          <w:szCs w:val="32"/>
        </w:rPr>
        <w:t>各有关服务商：</w:t>
      </w:r>
    </w:p>
    <w:p w14:paraId="1898D71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bookmarkStart w:id="0" w:name="heading_16"/>
      <w:r>
        <w:rPr>
          <w:rFonts w:hint="eastAsia" w:ascii="Times New Roman" w:hAnsi="Times New Roman" w:eastAsia="仿宋_GB2312" w:cs="Arial"/>
          <w:sz w:val="32"/>
          <w:szCs w:val="32"/>
        </w:rPr>
        <w:t>为完善弥勒育苗基地蓝莓疏苗作业配套条件，解决现有场地土地平整度不足、排水不畅、缺少作业</w:t>
      </w:r>
      <w:r>
        <w:rPr>
          <w:rFonts w:hint="eastAsia" w:ascii="Times New Roman" w:hAnsi="Times New Roman" w:eastAsia="仿宋_GB2312" w:cs="Arial"/>
          <w:sz w:val="32"/>
          <w:szCs w:val="32"/>
          <w:lang w:eastAsia="zh-CN"/>
        </w:rPr>
        <w:t>搁架</w:t>
      </w:r>
      <w:r>
        <w:rPr>
          <w:rFonts w:hint="eastAsia" w:ascii="Times New Roman" w:hAnsi="Times New Roman" w:eastAsia="仿宋_GB2312" w:cs="Arial"/>
          <w:sz w:val="32"/>
          <w:szCs w:val="32"/>
        </w:rPr>
        <w:t>、场内道路通行条件差的现实问题，保障蓝莓疏苗作业、苗木临时周转管护有序开展。深圳深莓农业科技有限公司弥勒分公司拟就弥勒基地蓝莓疏苗区建设项目开展公开询价，本项目包含土地整理施工、</w:t>
      </w:r>
      <w:r>
        <w:rPr>
          <w:rFonts w:hint="eastAsia" w:ascii="Times New Roman" w:hAnsi="Times New Roman" w:eastAsia="仿宋_GB2312" w:cs="Arial"/>
          <w:sz w:val="32"/>
          <w:szCs w:val="32"/>
          <w:lang w:eastAsia="zh-CN"/>
        </w:rPr>
        <w:t>排水系统及土工布施工</w:t>
      </w:r>
      <w:r>
        <w:rPr>
          <w:rFonts w:hint="eastAsia" w:ascii="Times New Roman" w:hAnsi="Times New Roman" w:eastAsia="仿宋_GB2312" w:cs="Arial"/>
          <w:sz w:val="32"/>
          <w:szCs w:val="32"/>
        </w:rPr>
        <w:t>、</w:t>
      </w:r>
      <w:r>
        <w:rPr>
          <w:rFonts w:hint="eastAsia" w:ascii="Times New Roman" w:hAnsi="Times New Roman" w:eastAsia="仿宋_GB2312" w:cs="Arial"/>
          <w:sz w:val="32"/>
          <w:szCs w:val="32"/>
          <w:lang w:val="en-US" w:eastAsia="zh-CN"/>
        </w:rPr>
        <w:t>搁架</w:t>
      </w:r>
      <w:r>
        <w:rPr>
          <w:rFonts w:hint="eastAsia" w:ascii="Times New Roman" w:hAnsi="Times New Roman" w:eastAsia="仿宋_GB2312" w:cs="Arial"/>
          <w:sz w:val="32"/>
          <w:szCs w:val="32"/>
        </w:rPr>
        <w:t>设施施工三项建设内容，整体发包，由同一家服务商完成全部施工工作，欢迎符合资质条件的服务商参与响应。现将有关事项函告如下：</w:t>
      </w:r>
    </w:p>
    <w:p w14:paraId="447B16B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sz w:val="32"/>
          <w:szCs w:val="32"/>
        </w:rPr>
      </w:pPr>
      <w:r>
        <w:rPr>
          <w:rFonts w:hint="eastAsia" w:ascii="黑体" w:hAnsi="黑体" w:eastAsia="黑体" w:cs="黑体"/>
          <w:sz w:val="32"/>
          <w:szCs w:val="32"/>
        </w:rPr>
        <w:t>一、项目概况</w:t>
      </w:r>
    </w:p>
    <w:p w14:paraId="6882E2D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本项目为弥勒现代农业产业园蓝莓育苗基地疏苗区建设工程，建设地点位于弥勒基地育苗园区疏苗规划地块。项目包含土地整理施工、</w:t>
      </w:r>
      <w:r>
        <w:rPr>
          <w:rFonts w:hint="eastAsia" w:ascii="Times New Roman" w:hAnsi="Times New Roman" w:eastAsia="仿宋_GB2312" w:cs="Arial"/>
          <w:sz w:val="32"/>
          <w:szCs w:val="32"/>
          <w:lang w:eastAsia="zh-CN"/>
        </w:rPr>
        <w:t>排水系统及土工布施工</w:t>
      </w:r>
      <w:r>
        <w:rPr>
          <w:rFonts w:hint="eastAsia" w:ascii="Times New Roman" w:hAnsi="Times New Roman" w:eastAsia="仿宋_GB2312" w:cs="Arial"/>
          <w:sz w:val="32"/>
          <w:szCs w:val="32"/>
        </w:rPr>
        <w:t>、</w:t>
      </w:r>
      <w:r>
        <w:rPr>
          <w:rFonts w:hint="eastAsia" w:ascii="Times New Roman" w:hAnsi="Times New Roman" w:eastAsia="仿宋_GB2312" w:cs="Arial"/>
          <w:sz w:val="32"/>
          <w:szCs w:val="32"/>
          <w:lang w:eastAsia="zh-CN"/>
        </w:rPr>
        <w:t>搁架</w:t>
      </w:r>
      <w:r>
        <w:rPr>
          <w:rFonts w:hint="eastAsia" w:ascii="Times New Roman" w:hAnsi="Times New Roman" w:eastAsia="仿宋_GB2312" w:cs="Arial"/>
          <w:sz w:val="32"/>
          <w:szCs w:val="32"/>
        </w:rPr>
        <w:t>设施施工三大模块，全部工作由成交服务商统一统筹实施，做好各分项工序衔接，实现整体完工交付，满足蓝莓疏苗、苗木临时存放周转育苗生产使用要求。</w:t>
      </w:r>
    </w:p>
    <w:p w14:paraId="1DB2C84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sz w:val="32"/>
          <w:szCs w:val="32"/>
        </w:rPr>
      </w:pPr>
      <w:r>
        <w:rPr>
          <w:rFonts w:hint="eastAsia" w:ascii="黑体" w:hAnsi="黑体" w:eastAsia="黑体" w:cs="黑体"/>
          <w:sz w:val="32"/>
          <w:szCs w:val="32"/>
        </w:rPr>
        <w:t>二、供应商资质要求</w:t>
      </w:r>
    </w:p>
    <w:p w14:paraId="2131A53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（一）持有合法有效的营业执照，具备独立承担民事责任能力；</w:t>
      </w:r>
    </w:p>
    <w:p w14:paraId="71E7873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（二）具备土地整理、排水系统及土工布铺设、</w:t>
      </w:r>
      <w:r>
        <w:rPr>
          <w:rFonts w:hint="eastAsia" w:ascii="Times New Roman" w:hAnsi="Times New Roman" w:eastAsia="仿宋_GB2312" w:cs="Arial"/>
          <w:sz w:val="32"/>
          <w:szCs w:val="32"/>
          <w:lang w:val="en-US" w:eastAsia="zh-CN"/>
        </w:rPr>
        <w:t>搁架</w:t>
      </w:r>
      <w:r>
        <w:rPr>
          <w:rFonts w:hint="eastAsia" w:ascii="Times New Roman" w:hAnsi="Times New Roman" w:eastAsia="仿宋_GB2312" w:cs="Arial"/>
          <w:sz w:val="32"/>
          <w:szCs w:val="32"/>
        </w:rPr>
        <w:t>搭建综合现场施工能力，自有或可调配与本项目施工内容相适应的机械设备及作业人员，能够同时承接土地整理施工、排水系统及土工布施工、</w:t>
      </w:r>
      <w:r>
        <w:rPr>
          <w:rFonts w:hint="eastAsia" w:ascii="Times New Roman" w:hAnsi="Times New Roman" w:eastAsia="仿宋_GB2312" w:cs="Arial"/>
          <w:sz w:val="32"/>
          <w:szCs w:val="32"/>
          <w:lang w:val="en-US" w:eastAsia="zh-CN"/>
        </w:rPr>
        <w:t>搁架</w:t>
      </w:r>
      <w:r>
        <w:rPr>
          <w:rFonts w:hint="eastAsia" w:ascii="Times New Roman" w:hAnsi="Times New Roman" w:eastAsia="仿宋_GB2312" w:cs="Arial"/>
          <w:sz w:val="32"/>
          <w:szCs w:val="32"/>
        </w:rPr>
        <w:t>设施施工全部工作；</w:t>
      </w:r>
    </w:p>
    <w:p w14:paraId="7031520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（三）可按甲方要求开具合法有效的增值税发票。</w:t>
      </w:r>
    </w:p>
    <w:p w14:paraId="791D952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sz w:val="32"/>
          <w:szCs w:val="32"/>
        </w:rPr>
      </w:pPr>
      <w:r>
        <w:rPr>
          <w:rFonts w:hint="eastAsia" w:ascii="黑体" w:hAnsi="黑体" w:eastAsia="黑体" w:cs="黑体"/>
          <w:sz w:val="32"/>
          <w:szCs w:val="32"/>
        </w:rPr>
        <w:t>三、服务内容及施工标准要求</w:t>
      </w:r>
    </w:p>
    <w:p w14:paraId="3011871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（一）施工范围</w:t>
      </w:r>
    </w:p>
    <w:p w14:paraId="668B219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弥勒基地蓝莓育苗基地疏苗区规划地块，包含地块土地整理、排水系统及土工布等配套处理</w:t>
      </w:r>
      <w:r>
        <w:rPr>
          <w:rFonts w:hint="eastAsia" w:ascii="Times New Roman" w:hAnsi="Times New Roman" w:eastAsia="仿宋_GB2312" w:cs="Arial"/>
          <w:sz w:val="32"/>
          <w:szCs w:val="32"/>
          <w:lang w:eastAsia="zh-CN"/>
        </w:rPr>
        <w:t>、</w:t>
      </w:r>
      <w:r>
        <w:rPr>
          <w:rFonts w:hint="eastAsia" w:ascii="Times New Roman" w:hAnsi="Times New Roman" w:eastAsia="仿宋_GB2312" w:cs="Arial"/>
          <w:sz w:val="32"/>
          <w:szCs w:val="32"/>
        </w:rPr>
        <w:t>疏苗作业</w:t>
      </w:r>
      <w:r>
        <w:rPr>
          <w:rFonts w:hint="eastAsia" w:ascii="Times New Roman" w:hAnsi="Times New Roman" w:eastAsia="仿宋_GB2312" w:cs="Arial"/>
          <w:sz w:val="32"/>
          <w:szCs w:val="32"/>
          <w:lang w:eastAsia="zh-CN"/>
        </w:rPr>
        <w:t>搁架</w:t>
      </w:r>
      <w:r>
        <w:rPr>
          <w:rFonts w:hint="eastAsia" w:ascii="Times New Roman" w:hAnsi="Times New Roman" w:eastAsia="仿宋_GB2312" w:cs="Arial"/>
          <w:sz w:val="32"/>
          <w:szCs w:val="32"/>
        </w:rPr>
        <w:t>及附属设施全部施工。</w:t>
      </w:r>
    </w:p>
    <w:p w14:paraId="74499F8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（二）施工工序</w:t>
      </w:r>
    </w:p>
    <w:p w14:paraId="64C6227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lang w:eastAsia="zh-CN"/>
        </w:rPr>
      </w:pPr>
      <w:r>
        <w:rPr>
          <w:rFonts w:hint="eastAsia" w:ascii="Times New Roman" w:hAnsi="Times New Roman" w:eastAsia="仿宋_GB2312" w:cs="Arial"/>
          <w:sz w:val="32"/>
          <w:szCs w:val="32"/>
        </w:rPr>
        <w:t>土地整理施工</w:t>
      </w:r>
      <w:r>
        <w:rPr>
          <w:rFonts w:hint="eastAsia" w:ascii="Times New Roman" w:hAnsi="Times New Roman" w:eastAsia="仿宋_GB2312" w:cs="Arial"/>
          <w:sz w:val="32"/>
          <w:szCs w:val="32"/>
          <w:lang w:eastAsia="zh-CN"/>
        </w:rPr>
        <w:t>（</w:t>
      </w:r>
      <w:r>
        <w:rPr>
          <w:rFonts w:hint="eastAsia" w:ascii="Times New Roman" w:hAnsi="Times New Roman" w:eastAsia="仿宋_GB2312" w:cs="Arial"/>
          <w:sz w:val="32"/>
          <w:szCs w:val="32"/>
          <w:lang w:val="en-US" w:eastAsia="zh-CN"/>
        </w:rPr>
        <w:t>60亩</w:t>
      </w:r>
      <w:r>
        <w:rPr>
          <w:rFonts w:hint="eastAsia" w:ascii="Times New Roman" w:hAnsi="Times New Roman" w:eastAsia="仿宋_GB2312" w:cs="Arial"/>
          <w:sz w:val="32"/>
          <w:szCs w:val="32"/>
          <w:lang w:eastAsia="zh-CN"/>
        </w:rPr>
        <w:t>）</w:t>
      </w:r>
      <w:r>
        <w:rPr>
          <w:rFonts w:hint="eastAsia" w:ascii="Times New Roman" w:hAnsi="Times New Roman" w:eastAsia="仿宋_GB2312" w:cs="Arial"/>
          <w:sz w:val="32"/>
          <w:szCs w:val="32"/>
        </w:rPr>
        <w:t>：卡特158平地机或同等作业能力设备、地块刮平，机械台班</w:t>
      </w:r>
      <w:r>
        <w:rPr>
          <w:rFonts w:hint="eastAsia" w:ascii="Times New Roman" w:hAnsi="Times New Roman" w:eastAsia="仿宋_GB2312" w:cs="Arial"/>
          <w:sz w:val="32"/>
          <w:szCs w:val="32"/>
          <w:lang w:eastAsia="zh-CN"/>
        </w:rPr>
        <w:t>（</w:t>
      </w:r>
      <w:r>
        <w:rPr>
          <w:rFonts w:hint="eastAsia" w:ascii="Times New Roman" w:hAnsi="Times New Roman" w:eastAsia="仿宋_GB2312" w:cs="Arial"/>
          <w:sz w:val="32"/>
          <w:szCs w:val="32"/>
        </w:rPr>
        <w:t>含设施迁移、地表清理、场地整理</w:t>
      </w:r>
      <w:r>
        <w:rPr>
          <w:rFonts w:hint="eastAsia" w:ascii="Times New Roman" w:hAnsi="Times New Roman" w:eastAsia="仿宋_GB2312" w:cs="Arial"/>
          <w:sz w:val="32"/>
          <w:szCs w:val="32"/>
          <w:lang w:eastAsia="zh-CN"/>
        </w:rPr>
        <w:t>）。</w:t>
      </w:r>
    </w:p>
    <w:p w14:paraId="6F7E1B1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lang w:val="en-US" w:eastAsia="zh-CN"/>
        </w:rPr>
      </w:pPr>
      <w:r>
        <w:rPr>
          <w:rFonts w:hint="eastAsia" w:ascii="Times New Roman" w:hAnsi="Times New Roman" w:eastAsia="仿宋_GB2312" w:cs="Arial"/>
          <w:sz w:val="32"/>
          <w:szCs w:val="32"/>
          <w:lang w:eastAsia="zh-CN"/>
        </w:rPr>
        <w:t>排水系统及土工布施工（</w:t>
      </w:r>
      <w:r>
        <w:rPr>
          <w:rFonts w:hint="eastAsia" w:ascii="Times New Roman" w:hAnsi="Times New Roman" w:eastAsia="仿宋_GB2312" w:cs="Arial"/>
          <w:sz w:val="32"/>
          <w:szCs w:val="32"/>
          <w:lang w:val="en-US" w:eastAsia="zh-CN"/>
        </w:rPr>
        <w:t>110亩</w:t>
      </w:r>
      <w:r>
        <w:rPr>
          <w:rFonts w:hint="eastAsia" w:ascii="Times New Roman" w:hAnsi="Times New Roman" w:eastAsia="仿宋_GB2312" w:cs="Arial"/>
          <w:sz w:val="32"/>
          <w:szCs w:val="32"/>
          <w:lang w:eastAsia="zh-CN"/>
        </w:rPr>
        <w:t>）</w:t>
      </w:r>
      <w:r>
        <w:rPr>
          <w:rFonts w:hint="eastAsia" w:ascii="Times New Roman" w:hAnsi="Times New Roman" w:eastAsia="仿宋_GB2312" w:cs="Arial"/>
          <w:sz w:val="32"/>
          <w:szCs w:val="32"/>
        </w:rPr>
        <w:t>：低洼处小砖垫</w:t>
      </w:r>
      <w:r>
        <w:rPr>
          <w:rFonts w:hint="eastAsia" w:ascii="Times New Roman" w:hAnsi="Times New Roman" w:eastAsia="仿宋_GB2312" w:cs="Arial"/>
          <w:sz w:val="32"/>
          <w:szCs w:val="32"/>
          <w:lang w:eastAsia="zh-CN"/>
        </w:rPr>
        <w:t>盆底</w:t>
      </w:r>
      <w:r>
        <w:rPr>
          <w:rFonts w:hint="eastAsia" w:ascii="Times New Roman" w:hAnsi="Times New Roman" w:eastAsia="仿宋_GB2312" w:cs="Arial"/>
          <w:sz w:val="32"/>
          <w:szCs w:val="32"/>
        </w:rPr>
        <w:t>，过道积水木板搭路，铺设土工布</w:t>
      </w:r>
      <w:r>
        <w:rPr>
          <w:rFonts w:hint="eastAsia" w:ascii="Times New Roman" w:hAnsi="Times New Roman" w:eastAsia="仿宋_GB2312" w:cs="Arial"/>
          <w:sz w:val="32"/>
          <w:szCs w:val="32"/>
          <w:lang w:val="en-US" w:eastAsia="zh-CN"/>
        </w:rPr>
        <w:t>等。</w:t>
      </w:r>
    </w:p>
    <w:p w14:paraId="5155E91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lang w:val="en-US" w:eastAsia="zh-CN"/>
        </w:rPr>
        <w:t>搁架</w:t>
      </w:r>
      <w:r>
        <w:rPr>
          <w:rFonts w:hint="eastAsia" w:ascii="Times New Roman" w:hAnsi="Times New Roman" w:eastAsia="仿宋_GB2312" w:cs="Arial"/>
          <w:sz w:val="32"/>
          <w:szCs w:val="32"/>
        </w:rPr>
        <w:t>设施施工</w:t>
      </w:r>
      <w:r>
        <w:rPr>
          <w:rFonts w:hint="eastAsia" w:ascii="Times New Roman" w:hAnsi="Times New Roman" w:eastAsia="仿宋_GB2312" w:cs="Arial"/>
          <w:sz w:val="32"/>
          <w:szCs w:val="32"/>
          <w:lang w:eastAsia="zh-CN"/>
        </w:rPr>
        <w:t>（</w:t>
      </w:r>
      <w:r>
        <w:rPr>
          <w:rFonts w:hint="eastAsia" w:ascii="Times New Roman" w:hAnsi="Times New Roman" w:eastAsia="仿宋_GB2312" w:cs="Arial"/>
          <w:sz w:val="32"/>
          <w:szCs w:val="32"/>
          <w:lang w:val="en-US" w:eastAsia="zh-CN"/>
        </w:rPr>
        <w:t>110亩</w:t>
      </w:r>
      <w:r>
        <w:rPr>
          <w:rFonts w:hint="eastAsia" w:ascii="Times New Roman" w:hAnsi="Times New Roman" w:eastAsia="仿宋_GB2312" w:cs="Arial"/>
          <w:sz w:val="32"/>
          <w:szCs w:val="32"/>
          <w:lang w:eastAsia="zh-CN"/>
        </w:rPr>
        <w:t>）</w:t>
      </w:r>
      <w:r>
        <w:rPr>
          <w:rFonts w:hint="eastAsia" w:ascii="Times New Roman" w:hAnsi="Times New Roman" w:eastAsia="仿宋_GB2312" w:cs="Arial"/>
          <w:sz w:val="32"/>
          <w:szCs w:val="32"/>
        </w:rPr>
        <w:t>：立杆安装、32</w:t>
      </w:r>
      <w:r>
        <w:rPr>
          <w:rFonts w:hint="eastAsia" w:ascii="Times New Roman" w:hAnsi="Times New Roman" w:eastAsia="仿宋_GB2312" w:cs="Arial"/>
          <w:sz w:val="32"/>
          <w:szCs w:val="32"/>
          <w:lang w:val="en-US" w:eastAsia="zh-CN"/>
        </w:rPr>
        <w:t>mm直径</w:t>
      </w:r>
      <w:r>
        <w:rPr>
          <w:rFonts w:hint="eastAsia" w:ascii="Times New Roman" w:hAnsi="Times New Roman" w:eastAsia="仿宋_GB2312" w:cs="Arial"/>
          <w:sz w:val="32"/>
          <w:szCs w:val="32"/>
        </w:rPr>
        <w:t>管</w:t>
      </w:r>
      <w:r>
        <w:rPr>
          <w:rFonts w:hint="eastAsia" w:ascii="Times New Roman" w:hAnsi="Times New Roman" w:eastAsia="仿宋_GB2312" w:cs="Arial"/>
          <w:sz w:val="32"/>
          <w:szCs w:val="32"/>
          <w:lang w:val="en-US" w:eastAsia="zh-CN"/>
        </w:rPr>
        <w:t>×</w:t>
      </w:r>
      <w:r>
        <w:rPr>
          <w:rFonts w:hint="eastAsia" w:ascii="Times New Roman" w:hAnsi="Times New Roman" w:eastAsia="仿宋_GB2312" w:cs="Arial"/>
          <w:sz w:val="32"/>
          <w:szCs w:val="32"/>
        </w:rPr>
        <w:t>2</w:t>
      </w:r>
      <w:r>
        <w:rPr>
          <w:rFonts w:hint="eastAsia" w:ascii="Times New Roman" w:hAnsi="Times New Roman" w:eastAsia="仿宋_GB2312" w:cs="Arial"/>
          <w:sz w:val="32"/>
          <w:szCs w:val="32"/>
          <w:lang w:val="en-US" w:eastAsia="zh-CN"/>
        </w:rPr>
        <w:t>m</w:t>
      </w:r>
      <w:r>
        <w:rPr>
          <w:rFonts w:hint="eastAsia" w:ascii="Times New Roman" w:hAnsi="Times New Roman" w:eastAsia="仿宋_GB2312" w:cs="Arial"/>
          <w:sz w:val="32"/>
          <w:szCs w:val="32"/>
        </w:rPr>
        <w:t>长、厚1.5</w:t>
      </w:r>
      <w:r>
        <w:rPr>
          <w:rFonts w:hint="eastAsia" w:ascii="Times New Roman" w:hAnsi="Times New Roman" w:eastAsia="仿宋_GB2312" w:cs="Arial"/>
          <w:sz w:val="32"/>
          <w:szCs w:val="32"/>
          <w:lang w:val="en-US" w:eastAsia="zh-CN"/>
        </w:rPr>
        <w:t>mm</w:t>
      </w:r>
      <w:r>
        <w:rPr>
          <w:rFonts w:hint="eastAsia" w:ascii="Times New Roman" w:hAnsi="Times New Roman" w:eastAsia="仿宋_GB2312" w:cs="Arial"/>
          <w:sz w:val="32"/>
          <w:szCs w:val="32"/>
        </w:rPr>
        <w:t>，横杆安装、</w:t>
      </w:r>
      <w:r>
        <w:rPr>
          <w:rFonts w:hint="eastAsia" w:ascii="Times New Roman" w:hAnsi="Times New Roman" w:eastAsia="仿宋_GB2312" w:cs="Arial"/>
          <w:sz w:val="32"/>
          <w:szCs w:val="32"/>
          <w:lang w:val="en-US" w:eastAsia="zh-CN"/>
        </w:rPr>
        <w:t>25mm直径</w:t>
      </w:r>
      <w:r>
        <w:rPr>
          <w:rFonts w:hint="eastAsia" w:ascii="Times New Roman" w:hAnsi="Times New Roman" w:eastAsia="仿宋_GB2312" w:cs="Arial"/>
          <w:sz w:val="32"/>
          <w:szCs w:val="32"/>
        </w:rPr>
        <w:t>管</w:t>
      </w:r>
      <w:r>
        <w:rPr>
          <w:rFonts w:hint="eastAsia" w:ascii="Times New Roman" w:hAnsi="Times New Roman" w:eastAsia="仿宋_GB2312" w:cs="Arial"/>
          <w:sz w:val="32"/>
          <w:szCs w:val="32"/>
          <w:lang w:val="en-US" w:eastAsia="zh-CN"/>
        </w:rPr>
        <w:t>×</w:t>
      </w:r>
      <w:r>
        <w:rPr>
          <w:rFonts w:hint="eastAsia" w:ascii="Times New Roman" w:hAnsi="Times New Roman" w:eastAsia="仿宋_GB2312" w:cs="Arial"/>
          <w:sz w:val="32"/>
          <w:szCs w:val="32"/>
        </w:rPr>
        <w:t>1.2</w:t>
      </w:r>
      <w:r>
        <w:rPr>
          <w:rFonts w:hint="eastAsia" w:ascii="Times New Roman" w:hAnsi="Times New Roman" w:eastAsia="仿宋_GB2312" w:cs="Arial"/>
          <w:sz w:val="32"/>
          <w:szCs w:val="32"/>
          <w:lang w:val="en-US" w:eastAsia="zh-CN"/>
        </w:rPr>
        <w:t>m</w:t>
      </w:r>
      <w:r>
        <w:rPr>
          <w:rFonts w:hint="eastAsia" w:ascii="Times New Roman" w:hAnsi="Times New Roman" w:eastAsia="仿宋_GB2312" w:cs="Arial"/>
          <w:sz w:val="32"/>
          <w:szCs w:val="32"/>
        </w:rPr>
        <w:t>长、厚1.5</w:t>
      </w:r>
      <w:r>
        <w:rPr>
          <w:rFonts w:hint="eastAsia" w:ascii="Times New Roman" w:hAnsi="Times New Roman" w:eastAsia="仿宋_GB2312" w:cs="Arial"/>
          <w:sz w:val="32"/>
          <w:szCs w:val="32"/>
          <w:lang w:val="en-US" w:eastAsia="zh-CN"/>
        </w:rPr>
        <w:t>mm</w:t>
      </w:r>
      <w:r>
        <w:rPr>
          <w:rFonts w:hint="eastAsia" w:ascii="Times New Roman" w:hAnsi="Times New Roman" w:eastAsia="仿宋_GB2312" w:cs="Arial"/>
          <w:sz w:val="32"/>
          <w:szCs w:val="32"/>
        </w:rPr>
        <w:t>，接头、活动卡扣</w:t>
      </w:r>
      <w:r>
        <w:rPr>
          <w:rFonts w:hint="eastAsia" w:ascii="Times New Roman" w:hAnsi="Times New Roman" w:eastAsia="仿宋_GB2312" w:cs="Arial"/>
          <w:sz w:val="32"/>
          <w:szCs w:val="32"/>
          <w:lang w:eastAsia="zh-CN"/>
        </w:rPr>
        <w:t>，</w:t>
      </w:r>
      <w:r>
        <w:rPr>
          <w:rFonts w:hint="eastAsia" w:ascii="Times New Roman" w:hAnsi="Times New Roman" w:eastAsia="仿宋_GB2312" w:cs="Arial"/>
          <w:sz w:val="32"/>
          <w:szCs w:val="32"/>
        </w:rPr>
        <w:t>全部分项工程完成后现场清理，整体完工，提交整体竣工验收。</w:t>
      </w:r>
    </w:p>
    <w:p w14:paraId="6568F2A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w:t>
      </w:r>
      <w:r>
        <w:rPr>
          <w:rFonts w:hint="eastAsia" w:ascii="Times New Roman" w:hAnsi="Times New Roman" w:eastAsia="仿宋_GB2312" w:cs="Arial"/>
          <w:sz w:val="32"/>
          <w:szCs w:val="32"/>
          <w:lang w:val="en-US" w:eastAsia="zh-CN"/>
        </w:rPr>
        <w:t>三</w:t>
      </w:r>
      <w:r>
        <w:rPr>
          <w:rFonts w:hint="eastAsia" w:ascii="Times New Roman" w:hAnsi="Times New Roman" w:eastAsia="仿宋_GB2312" w:cs="Arial"/>
          <w:sz w:val="32"/>
          <w:szCs w:val="32"/>
        </w:rPr>
        <w:t>）工期要求</w:t>
      </w:r>
    </w:p>
    <w:p w14:paraId="38F4F09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服务商需在合同签订、场地移交后</w:t>
      </w:r>
      <w:r>
        <w:rPr>
          <w:rFonts w:hint="eastAsia" w:ascii="Times New Roman" w:hAnsi="Times New Roman" w:eastAsia="仿宋_GB2312" w:cs="Arial"/>
          <w:sz w:val="32"/>
          <w:szCs w:val="32"/>
          <w:lang w:val="en-US" w:eastAsia="zh-CN"/>
        </w:rPr>
        <w:t>30</w:t>
      </w:r>
      <w:r>
        <w:rPr>
          <w:rFonts w:hint="eastAsia" w:ascii="Times New Roman" w:hAnsi="Times New Roman" w:eastAsia="仿宋_GB2312" w:cs="Arial"/>
          <w:sz w:val="32"/>
          <w:szCs w:val="32"/>
        </w:rPr>
        <w:t>个自然日内完成土地整理施工、排水系统及土工布施工、</w:t>
      </w:r>
      <w:r>
        <w:rPr>
          <w:rFonts w:hint="eastAsia" w:ascii="Times New Roman" w:hAnsi="Times New Roman" w:eastAsia="仿宋_GB2312" w:cs="Arial"/>
          <w:sz w:val="32"/>
          <w:szCs w:val="32"/>
          <w:lang w:eastAsia="zh-CN"/>
        </w:rPr>
        <w:t>搁架</w:t>
      </w:r>
      <w:r>
        <w:rPr>
          <w:rFonts w:hint="eastAsia" w:ascii="Times New Roman" w:hAnsi="Times New Roman" w:eastAsia="仿宋_GB2312" w:cs="Arial"/>
          <w:sz w:val="32"/>
          <w:szCs w:val="32"/>
        </w:rPr>
        <w:t>设施施工全部工作并申请整体竣工验收，保障疏苗生产工作按期开展。</w:t>
      </w:r>
    </w:p>
    <w:p w14:paraId="18BDF05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w:t>
      </w:r>
      <w:r>
        <w:rPr>
          <w:rFonts w:hint="eastAsia" w:ascii="Times New Roman" w:hAnsi="Times New Roman" w:eastAsia="仿宋_GB2312" w:cs="Arial"/>
          <w:sz w:val="32"/>
          <w:szCs w:val="32"/>
          <w:lang w:val="en-US" w:eastAsia="zh-CN"/>
        </w:rPr>
        <w:t>四</w:t>
      </w:r>
      <w:r>
        <w:rPr>
          <w:rFonts w:hint="eastAsia" w:ascii="Times New Roman" w:hAnsi="Times New Roman" w:eastAsia="仿宋_GB2312" w:cs="Arial"/>
          <w:sz w:val="32"/>
          <w:szCs w:val="32"/>
        </w:rPr>
        <w:t>）其他服务要求</w:t>
      </w:r>
    </w:p>
    <w:p w14:paraId="0C5C556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服务商自行负责本项目全部施工机械、全部主材辅材、人工、材料运输、渣土垃圾清运、现场围挡、安全防护、成品保护等全部配套工作；施工期间做好苗木、原有基地设施防护，施工全过程发生的人身、财产安全责任全部由服务商全权承担。</w:t>
      </w:r>
    </w:p>
    <w:p w14:paraId="3D1250E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sz w:val="32"/>
          <w:szCs w:val="32"/>
        </w:rPr>
      </w:pPr>
      <w:r>
        <w:rPr>
          <w:rFonts w:hint="eastAsia" w:ascii="黑体" w:hAnsi="黑体" w:eastAsia="黑体" w:cs="黑体"/>
          <w:sz w:val="32"/>
          <w:szCs w:val="32"/>
        </w:rPr>
        <w:t>四、报价要求及评审方法</w:t>
      </w:r>
    </w:p>
    <w:p w14:paraId="605257A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（一）报价要求</w:t>
      </w:r>
    </w:p>
    <w:p w14:paraId="3CD8901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本项目采用</w:t>
      </w:r>
      <w:r>
        <w:rPr>
          <w:rFonts w:hint="eastAsia" w:ascii="Times New Roman" w:hAnsi="Times New Roman" w:eastAsia="仿宋_GB2312" w:cs="Arial"/>
          <w:sz w:val="32"/>
          <w:szCs w:val="32"/>
          <w:lang w:val="en-US" w:eastAsia="zh-CN"/>
        </w:rPr>
        <w:t>含税</w:t>
      </w:r>
      <w:r>
        <w:rPr>
          <w:rFonts w:hint="eastAsia" w:ascii="Times New Roman" w:hAnsi="Times New Roman" w:eastAsia="仿宋_GB2312" w:cs="Arial"/>
          <w:sz w:val="32"/>
          <w:szCs w:val="32"/>
        </w:rPr>
        <w:t>总价报价，报价包含土地整理施工、排水系统及土工布施工、</w:t>
      </w:r>
      <w:r>
        <w:rPr>
          <w:rFonts w:hint="eastAsia" w:ascii="Times New Roman" w:hAnsi="Times New Roman" w:eastAsia="仿宋_GB2312" w:cs="Arial"/>
          <w:sz w:val="32"/>
          <w:szCs w:val="32"/>
          <w:lang w:eastAsia="zh-CN"/>
        </w:rPr>
        <w:t>搁架</w:t>
      </w:r>
      <w:r>
        <w:rPr>
          <w:rFonts w:hint="eastAsia" w:ascii="Times New Roman" w:hAnsi="Times New Roman" w:eastAsia="仿宋_GB2312" w:cs="Arial"/>
          <w:sz w:val="32"/>
          <w:szCs w:val="32"/>
        </w:rPr>
        <w:t>设施施工全部项目的材料费、机械租赁费、人工费等完成本项目全部工作的所有费用，采购人无需额外支付其他任何费用。</w:t>
      </w:r>
    </w:p>
    <w:p w14:paraId="3B07DC9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（二）采购控制价</w:t>
      </w:r>
    </w:p>
    <w:p w14:paraId="72891D4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本项目总价控制价为人民币 396100 元，服务商报价总金额高于控制总价的，视为无效报价。</w:t>
      </w:r>
    </w:p>
    <w:p w14:paraId="30B364A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（三）评审方法</w:t>
      </w:r>
    </w:p>
    <w:p w14:paraId="07824F6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采用符合条件最低价法。在完全满足本询价函资质条件、全部施工标准、工期、质保等全部采购需求前提下，报价总价最低者确定为成交候选服务商。</w:t>
      </w:r>
    </w:p>
    <w:p w14:paraId="0863CE1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sz w:val="32"/>
          <w:szCs w:val="32"/>
        </w:rPr>
      </w:pPr>
      <w:r>
        <w:rPr>
          <w:rFonts w:hint="eastAsia" w:ascii="黑体" w:hAnsi="黑体" w:eastAsia="黑体" w:cs="黑体"/>
          <w:sz w:val="32"/>
          <w:szCs w:val="32"/>
        </w:rPr>
        <w:t>五、结算与支付</w:t>
      </w:r>
    </w:p>
    <w:p w14:paraId="261D7F0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疏苗区全部建设工程（土地整理施工、</w:t>
      </w:r>
      <w:r>
        <w:rPr>
          <w:rFonts w:hint="eastAsia" w:ascii="Times New Roman" w:hAnsi="Times New Roman" w:eastAsia="仿宋_GB2312" w:cs="Arial"/>
          <w:sz w:val="32"/>
          <w:szCs w:val="32"/>
          <w:lang w:eastAsia="zh-CN"/>
        </w:rPr>
        <w:t>排水系统及土工布施工</w:t>
      </w:r>
      <w:r>
        <w:rPr>
          <w:rFonts w:hint="eastAsia" w:ascii="Times New Roman" w:hAnsi="Times New Roman" w:eastAsia="仿宋_GB2312" w:cs="Arial"/>
          <w:sz w:val="32"/>
          <w:szCs w:val="32"/>
        </w:rPr>
        <w:t>、</w:t>
      </w:r>
      <w:r>
        <w:rPr>
          <w:rFonts w:hint="eastAsia" w:ascii="Times New Roman" w:hAnsi="Times New Roman" w:eastAsia="仿宋_GB2312" w:cs="Arial"/>
          <w:sz w:val="32"/>
          <w:szCs w:val="32"/>
          <w:lang w:eastAsia="zh-CN"/>
        </w:rPr>
        <w:t>搁架</w:t>
      </w:r>
      <w:r>
        <w:rPr>
          <w:rFonts w:hint="eastAsia" w:ascii="Times New Roman" w:hAnsi="Times New Roman" w:eastAsia="仿宋_GB2312" w:cs="Arial"/>
          <w:sz w:val="32"/>
          <w:szCs w:val="32"/>
        </w:rPr>
        <w:t>设施施工）完成，经采购人现场整体验收合格，服务商提交完整施工资料并开具等额合法增值税发票后，采购人</w:t>
      </w:r>
      <w:r>
        <w:rPr>
          <w:rFonts w:hint="eastAsia" w:ascii="Times New Roman" w:hAnsi="Times New Roman" w:eastAsia="仿宋_GB2312" w:cs="Arial"/>
          <w:sz w:val="32"/>
          <w:szCs w:val="32"/>
          <w:lang w:val="en-US" w:eastAsia="zh-CN"/>
        </w:rPr>
        <w:t>按照后续合同约定支付款项</w:t>
      </w:r>
      <w:r>
        <w:rPr>
          <w:rFonts w:hint="eastAsia" w:ascii="Times New Roman" w:hAnsi="Times New Roman" w:eastAsia="仿宋_GB2312" w:cs="Arial"/>
          <w:sz w:val="32"/>
          <w:szCs w:val="32"/>
        </w:rPr>
        <w:t>；</w:t>
      </w:r>
    </w:p>
    <w:p w14:paraId="786EA81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本项目合同含税总价以成交价为准；在约定施工范围及工程内容未发生经审批变更的情况下，按合同含税总价结算，结算金额不得超过采购控制价396100元；</w:t>
      </w:r>
    </w:p>
    <w:p w14:paraId="4FEB704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施工质保期 6 个月，质保期内出现施工质量缺陷，服务商须在 24 小时内到场免费修复，未按期整改完成的，采购人有权按照合同约定追究相应违约责任。</w:t>
      </w:r>
    </w:p>
    <w:p w14:paraId="652144C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sz w:val="32"/>
          <w:szCs w:val="32"/>
        </w:rPr>
      </w:pPr>
      <w:r>
        <w:rPr>
          <w:rFonts w:hint="eastAsia" w:ascii="黑体" w:hAnsi="黑体" w:eastAsia="黑体" w:cs="黑体"/>
          <w:sz w:val="32"/>
          <w:szCs w:val="32"/>
        </w:rPr>
        <w:t>六、响应文件组成</w:t>
      </w:r>
    </w:p>
    <w:p w14:paraId="7F2D886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响应文件需全部加盖单位公章，至少包含以下资料：</w:t>
      </w:r>
    </w:p>
    <w:p w14:paraId="6D19F85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（一）项目报价单（按附件2格式填写，列明联系人、联系电话，报价单应列明土地整理施工、</w:t>
      </w:r>
      <w:r>
        <w:rPr>
          <w:rFonts w:hint="eastAsia" w:ascii="Times New Roman" w:hAnsi="Times New Roman" w:eastAsia="仿宋_GB2312" w:cs="Arial"/>
          <w:sz w:val="32"/>
          <w:szCs w:val="32"/>
          <w:lang w:eastAsia="zh-CN"/>
        </w:rPr>
        <w:t>排水系统及土工布施工</w:t>
      </w:r>
      <w:r>
        <w:rPr>
          <w:rFonts w:hint="eastAsia" w:ascii="Times New Roman" w:hAnsi="Times New Roman" w:eastAsia="仿宋_GB2312" w:cs="Arial"/>
          <w:sz w:val="32"/>
          <w:szCs w:val="32"/>
        </w:rPr>
        <w:t>、</w:t>
      </w:r>
      <w:r>
        <w:rPr>
          <w:rFonts w:hint="eastAsia" w:ascii="Times New Roman" w:hAnsi="Times New Roman" w:eastAsia="仿宋_GB2312" w:cs="Arial"/>
          <w:sz w:val="32"/>
          <w:szCs w:val="32"/>
          <w:lang w:eastAsia="zh-CN"/>
        </w:rPr>
        <w:t>搁架</w:t>
      </w:r>
      <w:r>
        <w:rPr>
          <w:rFonts w:hint="eastAsia" w:ascii="Times New Roman" w:hAnsi="Times New Roman" w:eastAsia="仿宋_GB2312" w:cs="Arial"/>
          <w:sz w:val="32"/>
          <w:szCs w:val="32"/>
        </w:rPr>
        <w:t>设施施工分项价格及含税总价）；</w:t>
      </w:r>
    </w:p>
    <w:p w14:paraId="1298F0D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（二）营业执照复印件；</w:t>
      </w:r>
    </w:p>
    <w:p w14:paraId="4005343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Times New Roman" w:hAnsi="Times New Roman" w:eastAsia="仿宋_GB2312" w:cs="Arial"/>
          <w:sz w:val="32"/>
          <w:szCs w:val="32"/>
        </w:rPr>
      </w:pPr>
      <w:r>
        <w:rPr>
          <w:rFonts w:hint="eastAsia" w:ascii="Times New Roman" w:hAnsi="Times New Roman" w:eastAsia="仿宋_GB2312" w:cs="Arial"/>
          <w:sz w:val="32"/>
          <w:szCs w:val="32"/>
        </w:rPr>
        <w:t>（三）法定代表人身份证明；若投标经办人非法定代表人，需同步提供法定代表人授权委托书（格式见附件）及代理人身份证正反面复印件。</w:t>
      </w:r>
    </w:p>
    <w:p w14:paraId="0083AA7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val="0"/>
          <w:sz w:val="32"/>
          <w:szCs w:val="32"/>
        </w:rPr>
      </w:pPr>
      <w:r>
        <w:rPr>
          <w:rFonts w:hint="eastAsia" w:ascii="黑体" w:hAnsi="黑体" w:eastAsia="黑体" w:cs="黑体"/>
          <w:b w:val="0"/>
          <w:bCs w:val="0"/>
          <w:sz w:val="32"/>
          <w:szCs w:val="32"/>
        </w:rPr>
        <w:t>七、响应文件递交及联系方式</w:t>
      </w:r>
      <w:bookmarkEnd w:id="0"/>
    </w:p>
    <w:p w14:paraId="5077AB3B">
      <w:pPr>
        <w:keepNext w:val="0"/>
        <w:keepLines w:val="0"/>
        <w:pageBreakBefore w:val="0"/>
        <w:widowControl w:val="0"/>
        <w:kinsoku/>
        <w:wordWrap/>
        <w:overflowPunct/>
        <w:topLinePunct w:val="0"/>
        <w:autoSpaceDE/>
        <w:autoSpaceDN/>
        <w:bidi w:val="0"/>
        <w:adjustRightInd/>
        <w:snapToGrid/>
        <w:spacing w:line="560" w:lineRule="exact"/>
        <w:ind w:left="638" w:leftChars="304" w:firstLine="0" w:firstLineChars="0"/>
        <w:jc w:val="left"/>
        <w:textAlignment w:val="auto"/>
        <w:rPr>
          <w:rFonts w:ascii="Times New Roman" w:hAnsi="Times New Roman" w:eastAsia="仿宋_GB2312"/>
          <w:color w:val="auto"/>
          <w:sz w:val="32"/>
          <w:szCs w:val="32"/>
        </w:rPr>
      </w:pPr>
      <w:r>
        <w:rPr>
          <w:rFonts w:ascii="Times New Roman" w:hAnsi="Times New Roman" w:eastAsia="仿宋_GB2312" w:cs="Arial"/>
          <w:color w:val="auto"/>
          <w:sz w:val="32"/>
          <w:szCs w:val="32"/>
        </w:rPr>
        <w:t>采购人：深圳深莓农业科技有限公司弥勒分公司</w:t>
      </w:r>
      <w:r>
        <w:rPr>
          <w:rFonts w:ascii="Times New Roman" w:hAnsi="Times New Roman" w:eastAsia="仿宋_GB2312" w:cs="Arial"/>
          <w:color w:val="auto"/>
          <w:sz w:val="32"/>
          <w:szCs w:val="32"/>
        </w:rPr>
        <w:br w:type="textWrapping"/>
      </w:r>
      <w:r>
        <w:rPr>
          <w:rFonts w:ascii="Times New Roman" w:hAnsi="Times New Roman" w:eastAsia="仿宋_GB2312" w:cs="Arial"/>
          <w:color w:val="auto"/>
          <w:sz w:val="32"/>
          <w:szCs w:val="32"/>
        </w:rPr>
        <w:t>联系人：武晓如</w:t>
      </w:r>
      <w:r>
        <w:rPr>
          <w:rFonts w:ascii="Times New Roman" w:hAnsi="Times New Roman" w:eastAsia="仿宋_GB2312" w:cs="Arial"/>
          <w:color w:val="auto"/>
          <w:sz w:val="32"/>
          <w:szCs w:val="32"/>
        </w:rPr>
        <w:br w:type="textWrapping"/>
      </w:r>
      <w:r>
        <w:rPr>
          <w:rFonts w:ascii="Times New Roman" w:hAnsi="Times New Roman" w:eastAsia="仿宋_GB2312" w:cs="Arial"/>
          <w:color w:val="auto"/>
          <w:sz w:val="32"/>
          <w:szCs w:val="32"/>
        </w:rPr>
        <w:t>联系电话：13753599916</w:t>
      </w:r>
      <w:r>
        <w:rPr>
          <w:rFonts w:ascii="Times New Roman" w:hAnsi="Times New Roman" w:eastAsia="仿宋_GB2312" w:cs="Arial"/>
          <w:color w:val="auto"/>
          <w:sz w:val="32"/>
          <w:szCs w:val="32"/>
        </w:rPr>
        <w:br w:type="textWrapping"/>
      </w:r>
      <w:r>
        <w:rPr>
          <w:rFonts w:ascii="Times New Roman" w:hAnsi="Times New Roman" w:eastAsia="仿宋_GB2312" w:cs="Arial"/>
          <w:color w:val="auto"/>
          <w:sz w:val="32"/>
          <w:szCs w:val="32"/>
        </w:rPr>
        <w:t>联系邮箱：</w:t>
      </w:r>
      <w:r>
        <w:rPr>
          <w:rFonts w:ascii="Times New Roman" w:hAnsi="Times New Roman" w:eastAsia="仿宋_GB2312"/>
          <w:color w:val="auto"/>
          <w:sz w:val="32"/>
          <w:szCs w:val="32"/>
        </w:rPr>
        <w:fldChar w:fldCharType="begin"/>
      </w:r>
      <w:r>
        <w:rPr>
          <w:rFonts w:ascii="Times New Roman" w:hAnsi="Times New Roman" w:eastAsia="仿宋_GB2312"/>
          <w:color w:val="auto"/>
          <w:sz w:val="32"/>
          <w:szCs w:val="32"/>
        </w:rPr>
        <w:instrText xml:space="preserve"> HYPERLINK "mailto:wuxiaoru@atigroup.cn" \h </w:instrText>
      </w:r>
      <w:r>
        <w:rPr>
          <w:rFonts w:ascii="Times New Roman" w:hAnsi="Times New Roman" w:eastAsia="仿宋_GB2312"/>
          <w:color w:val="auto"/>
          <w:sz w:val="32"/>
          <w:szCs w:val="32"/>
        </w:rPr>
        <w:fldChar w:fldCharType="separate"/>
      </w:r>
      <w:r>
        <w:rPr>
          <w:rFonts w:ascii="Times New Roman" w:hAnsi="Times New Roman" w:eastAsia="仿宋_GB2312" w:cs="Arial"/>
          <w:color w:val="auto"/>
          <w:sz w:val="32"/>
          <w:szCs w:val="32"/>
        </w:rPr>
        <w:t>wuxiaoru@atigroup.cn</w:t>
      </w:r>
      <w:r>
        <w:rPr>
          <w:rFonts w:ascii="Times New Roman" w:hAnsi="Times New Roman" w:eastAsia="仿宋_GB2312" w:cs="Arial"/>
          <w:color w:val="auto"/>
          <w:sz w:val="32"/>
          <w:szCs w:val="32"/>
        </w:rPr>
        <w:fldChar w:fldCharType="end"/>
      </w:r>
    </w:p>
    <w:p w14:paraId="0051E67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ascii="Times New Roman" w:hAnsi="Times New Roman" w:eastAsia="仿宋_GB2312" w:cs="Arial"/>
          <w:sz w:val="32"/>
          <w:szCs w:val="32"/>
        </w:rPr>
      </w:pPr>
      <w:r>
        <w:rPr>
          <w:rFonts w:ascii="Times New Roman" w:hAnsi="Times New Roman" w:eastAsia="仿宋_GB2312" w:cs="Arial"/>
          <w:sz w:val="32"/>
          <w:szCs w:val="32"/>
        </w:rPr>
        <w:t>请各响应服务商将全套加盖公章的响应文件扫描件发送至上述指定邮箱。</w:t>
      </w:r>
    </w:p>
    <w:p w14:paraId="693AB6A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right"/>
        <w:textAlignment w:val="auto"/>
        <w:outlineLvl w:val="9"/>
        <w:rPr>
          <w:rFonts w:ascii="Times New Roman" w:hAnsi="Times New Roman" w:eastAsia="仿宋_GB2312" w:cs="Arial"/>
          <w:b/>
          <w:sz w:val="32"/>
          <w:szCs w:val="32"/>
        </w:rPr>
      </w:pPr>
      <w:r>
        <w:rPr>
          <w:rFonts w:ascii="Times New Roman" w:hAnsi="Times New Roman" w:eastAsia="仿宋_GB2312" w:cs="Arial"/>
          <w:sz w:val="32"/>
          <w:szCs w:val="32"/>
        </w:rPr>
        <w:t>深圳深莓农业科技有限公司弥勒分公司</w:t>
      </w:r>
      <w:r>
        <w:rPr>
          <w:rFonts w:ascii="Times New Roman" w:hAnsi="Times New Roman" w:eastAsia="仿宋_GB2312" w:cs="Arial"/>
          <w:sz w:val="32"/>
          <w:szCs w:val="32"/>
        </w:rPr>
        <w:br w:type="textWrapping"/>
      </w:r>
      <w:r>
        <w:rPr>
          <w:rFonts w:ascii="Times New Roman" w:hAnsi="Times New Roman" w:eastAsia="仿宋_GB2312" w:cs="Arial"/>
          <w:sz w:val="32"/>
          <w:szCs w:val="32"/>
        </w:rPr>
        <w:t xml:space="preserve">2026 年 </w:t>
      </w:r>
      <w:r>
        <w:rPr>
          <w:rFonts w:hint="eastAsia" w:ascii="Times New Roman" w:hAnsi="Times New Roman" w:eastAsia="仿宋_GB2312" w:cs="Arial"/>
          <w:sz w:val="32"/>
          <w:szCs w:val="32"/>
          <w:lang w:val="en-US" w:eastAsia="zh-CN"/>
        </w:rPr>
        <w:t>9</w:t>
      </w:r>
      <w:r>
        <w:rPr>
          <w:rFonts w:ascii="Times New Roman" w:hAnsi="Times New Roman" w:eastAsia="仿宋_GB2312" w:cs="Arial"/>
          <w:sz w:val="32"/>
          <w:szCs w:val="32"/>
        </w:rPr>
        <w:t xml:space="preserve"> 月 </w:t>
      </w:r>
      <w:r>
        <w:rPr>
          <w:rFonts w:hint="eastAsia" w:ascii="Times New Roman" w:hAnsi="Times New Roman" w:eastAsia="仿宋_GB2312" w:cs="Arial"/>
          <w:sz w:val="32"/>
          <w:szCs w:val="32"/>
          <w:lang w:val="en-US" w:eastAsia="zh-CN"/>
        </w:rPr>
        <w:t>22</w:t>
      </w:r>
      <w:r>
        <w:rPr>
          <w:rFonts w:ascii="Times New Roman" w:hAnsi="Times New Roman" w:eastAsia="仿宋_GB2312" w:cs="Arial"/>
          <w:sz w:val="32"/>
          <w:szCs w:val="32"/>
        </w:rPr>
        <w:t xml:space="preserve"> 日</w:t>
      </w:r>
      <w:bookmarkStart w:id="1" w:name="heading_17"/>
    </w:p>
    <w:p w14:paraId="13FCDEAA">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0"/>
        <w:rPr>
          <w:rFonts w:ascii="Times New Roman" w:hAnsi="Times New Roman" w:eastAsia="仿宋_GB2312" w:cs="Arial"/>
          <w:b/>
          <w:sz w:val="32"/>
          <w:szCs w:val="32"/>
        </w:rPr>
      </w:pPr>
      <w:r>
        <w:rPr>
          <w:rFonts w:ascii="Times New Roman" w:hAnsi="Times New Roman" w:eastAsia="仿宋_GB2312" w:cs="Arial"/>
          <w:b/>
          <w:sz w:val="32"/>
          <w:szCs w:val="32"/>
        </w:rPr>
        <w:t>附件</w:t>
      </w:r>
      <w:r>
        <w:rPr>
          <w:rFonts w:hint="eastAsia" w:ascii="Times New Roman" w:hAnsi="Times New Roman" w:eastAsia="仿宋_GB2312" w:cs="Arial"/>
          <w:b/>
          <w:sz w:val="32"/>
          <w:szCs w:val="32"/>
          <w:lang w:val="en-US" w:eastAsia="zh-CN"/>
        </w:rPr>
        <w:t>1</w:t>
      </w:r>
      <w:r>
        <w:rPr>
          <w:rFonts w:ascii="Times New Roman" w:hAnsi="Times New Roman" w:eastAsia="仿宋_GB2312" w:cs="Arial"/>
          <w:b/>
          <w:sz w:val="32"/>
          <w:szCs w:val="32"/>
        </w:rPr>
        <w:t>：</w:t>
      </w:r>
    </w:p>
    <w:p w14:paraId="438C3BA1">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center"/>
        <w:textAlignment w:val="auto"/>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sz w:val="44"/>
          <w:szCs w:val="44"/>
        </w:rPr>
        <w:t>法定代表人授权委托书</w:t>
      </w:r>
      <w:bookmarkEnd w:id="1"/>
    </w:p>
    <w:p w14:paraId="068E4DE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仿宋_GB2312" w:cs="Arial"/>
          <w:sz w:val="32"/>
          <w:szCs w:val="32"/>
        </w:rPr>
      </w:pPr>
    </w:p>
    <w:p w14:paraId="56B0369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仿宋_GB2312"/>
          <w:sz w:val="32"/>
          <w:szCs w:val="32"/>
        </w:rPr>
      </w:pPr>
      <w:r>
        <w:rPr>
          <w:rFonts w:ascii="Times New Roman" w:hAnsi="Times New Roman" w:eastAsia="仿宋_GB2312" w:cs="Arial"/>
          <w:sz w:val="32"/>
          <w:szCs w:val="32"/>
        </w:rPr>
        <w:t>致：深圳深莓农业科技有限公司弥勒分公司</w:t>
      </w:r>
    </w:p>
    <w:p w14:paraId="750CB14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ascii="Times New Roman" w:hAnsi="Times New Roman" w:eastAsia="仿宋_GB2312"/>
          <w:sz w:val="32"/>
          <w:szCs w:val="32"/>
        </w:rPr>
      </w:pPr>
      <w:r>
        <w:rPr>
          <w:rFonts w:ascii="Times New Roman" w:hAnsi="Times New Roman" w:eastAsia="仿宋_GB2312" w:cs="Arial"/>
          <w:sz w:val="32"/>
          <w:szCs w:val="32"/>
        </w:rPr>
        <w:t>本授权委托书宣告：（投标人全称）的 （职务）（姓名）作为本单位法定代表人，合法代表本单位，授权 （投标人全称） 的（职务）（姓名）为我单位授权代理人。该授权代理人有权在本次</w:t>
      </w:r>
      <w:r>
        <w:rPr>
          <w:rFonts w:hint="eastAsia" w:ascii="Times New Roman" w:hAnsi="Times New Roman" w:eastAsia="仿宋_GB2312" w:cs="Arial"/>
          <w:sz w:val="32"/>
          <w:szCs w:val="32"/>
        </w:rPr>
        <w:t>弥勒基地蓝莓疏苗区建设项目</w:t>
      </w:r>
      <w:r>
        <w:rPr>
          <w:rFonts w:ascii="Times New Roman" w:hAnsi="Times New Roman" w:eastAsia="仿宋_GB2312" w:cs="Arial"/>
          <w:sz w:val="32"/>
          <w:szCs w:val="32"/>
        </w:rPr>
        <w:t>询价活动中，以我单位名义递交响应文件、沟通洽谈、签署相关资料，全权处理本次询价相关全部事宜，相应法律后果均由我单位承担。</w:t>
      </w:r>
    </w:p>
    <w:p w14:paraId="132DFEE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ascii="Times New Roman" w:hAnsi="Times New Roman" w:eastAsia="仿宋_GB2312"/>
          <w:sz w:val="32"/>
          <w:szCs w:val="32"/>
        </w:rPr>
      </w:pPr>
      <w:r>
        <w:rPr>
          <w:rFonts w:ascii="Times New Roman" w:hAnsi="Times New Roman" w:eastAsia="仿宋_GB2312" w:cs="Arial"/>
          <w:sz w:val="32"/>
          <w:szCs w:val="32"/>
        </w:rPr>
        <w:t>委托期限：自本委托书出具之日起至本次询价项目全部流程结束为止。</w:t>
      </w:r>
    </w:p>
    <w:p w14:paraId="2ABF153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ascii="Times New Roman" w:hAnsi="Times New Roman" w:eastAsia="仿宋_GB2312"/>
          <w:sz w:val="32"/>
          <w:szCs w:val="32"/>
        </w:rPr>
      </w:pPr>
      <w:r>
        <w:rPr>
          <w:rFonts w:ascii="Times New Roman" w:hAnsi="Times New Roman" w:eastAsia="仿宋_GB2312" w:cs="Arial"/>
          <w:sz w:val="32"/>
          <w:szCs w:val="32"/>
        </w:rPr>
        <w:t>授权代理人无转委托权，特此委托。</w:t>
      </w:r>
    </w:p>
    <w:p w14:paraId="35E2FA3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right"/>
        <w:textAlignment w:val="auto"/>
        <w:rPr>
          <w:rFonts w:ascii="Times New Roman" w:hAnsi="Times New Roman" w:eastAsia="仿宋_GB2312" w:cs="Arial"/>
          <w:sz w:val="32"/>
          <w:szCs w:val="32"/>
        </w:rPr>
      </w:pPr>
    </w:p>
    <w:p w14:paraId="10C0894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right"/>
        <w:textAlignment w:val="auto"/>
        <w:rPr>
          <w:rFonts w:ascii="Times New Roman" w:hAnsi="Times New Roman" w:eastAsia="仿宋_GB2312"/>
          <w:sz w:val="32"/>
          <w:szCs w:val="32"/>
        </w:rPr>
      </w:pPr>
      <w:r>
        <w:rPr>
          <w:rFonts w:ascii="Times New Roman" w:hAnsi="Times New Roman" w:eastAsia="仿宋_GB2312" w:cs="Arial"/>
          <w:sz w:val="32"/>
          <w:szCs w:val="32"/>
        </w:rPr>
        <w:t>投标人（加盖公章）：</w:t>
      </w:r>
      <w:r>
        <w:rPr>
          <w:rFonts w:hint="eastAsia" w:ascii="Times New Roman" w:hAnsi="Times New Roman" w:eastAsia="仿宋_GB2312" w:cs="Arial"/>
          <w:sz w:val="32"/>
          <w:szCs w:val="32"/>
          <w:lang w:val="en-US" w:eastAsia="zh-CN"/>
        </w:rPr>
        <w:t xml:space="preserve">        </w:t>
      </w:r>
      <w:r>
        <w:rPr>
          <w:rFonts w:ascii="Times New Roman" w:hAnsi="Times New Roman" w:eastAsia="仿宋_GB2312" w:cs="Arial"/>
          <w:sz w:val="32"/>
          <w:szCs w:val="32"/>
        </w:rPr>
        <w:br w:type="textWrapping"/>
      </w:r>
      <w:r>
        <w:rPr>
          <w:rFonts w:ascii="Times New Roman" w:hAnsi="Times New Roman" w:eastAsia="仿宋_GB2312" w:cs="Arial"/>
          <w:sz w:val="32"/>
          <w:szCs w:val="32"/>
        </w:rPr>
        <w:t>法定代表人（签字）：</w:t>
      </w:r>
      <w:r>
        <w:rPr>
          <w:rFonts w:hint="eastAsia" w:ascii="Times New Roman" w:hAnsi="Times New Roman" w:eastAsia="仿宋_GB2312" w:cs="Arial"/>
          <w:sz w:val="32"/>
          <w:szCs w:val="32"/>
          <w:lang w:val="en-US" w:eastAsia="zh-CN"/>
        </w:rPr>
        <w:t xml:space="preserve">   </w:t>
      </w:r>
      <w:r>
        <w:rPr>
          <w:rFonts w:ascii="Times New Roman" w:hAnsi="Times New Roman" w:eastAsia="仿宋_GB2312" w:cs="Arial"/>
          <w:sz w:val="32"/>
          <w:szCs w:val="32"/>
        </w:rPr>
        <w:br w:type="textWrapping"/>
      </w:r>
      <w:r>
        <w:rPr>
          <w:rFonts w:ascii="Times New Roman" w:hAnsi="Times New Roman" w:eastAsia="仿宋_GB2312" w:cs="Arial"/>
          <w:sz w:val="32"/>
          <w:szCs w:val="32"/>
        </w:rPr>
        <w:t>日期：    年    月    日</w:t>
      </w:r>
    </w:p>
    <w:p w14:paraId="7C8A458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仿宋_GB2312" w:cs="Arial"/>
          <w:sz w:val="32"/>
          <w:szCs w:val="32"/>
        </w:rPr>
      </w:pPr>
      <w:r>
        <w:rPr>
          <w:rFonts w:ascii="Times New Roman" w:hAnsi="Times New Roman" w:eastAsia="仿宋_GB2312" w:cs="Arial"/>
          <w:sz w:val="32"/>
          <w:szCs w:val="32"/>
        </w:rPr>
        <w:t>注：</w:t>
      </w:r>
      <w:r>
        <w:rPr>
          <w:rFonts w:ascii="Times New Roman" w:hAnsi="Times New Roman" w:eastAsia="仿宋_GB2312" w:cs="Arial"/>
          <w:sz w:val="32"/>
          <w:szCs w:val="32"/>
        </w:rPr>
        <w:br w:type="textWrapping"/>
      </w:r>
      <w:r>
        <w:rPr>
          <w:rFonts w:ascii="Times New Roman" w:hAnsi="Times New Roman" w:eastAsia="仿宋_GB2312" w:cs="Arial"/>
          <w:sz w:val="32"/>
          <w:szCs w:val="32"/>
        </w:rPr>
        <w:t>1、若法定代表人自行对接本次询价，无需提供本授权委托书；</w:t>
      </w:r>
      <w:r>
        <w:rPr>
          <w:rFonts w:ascii="Times New Roman" w:hAnsi="Times New Roman" w:eastAsia="仿宋_GB2312" w:cs="Arial"/>
          <w:sz w:val="32"/>
          <w:szCs w:val="32"/>
        </w:rPr>
        <w:br w:type="textWrapping"/>
      </w:r>
      <w:r>
        <w:rPr>
          <w:rFonts w:ascii="Times New Roman" w:hAnsi="Times New Roman" w:eastAsia="仿宋_GB2312" w:cs="Arial"/>
          <w:sz w:val="32"/>
          <w:szCs w:val="32"/>
        </w:rPr>
        <w:t>2、本委托书后附授权代理人身份证正反面复印件；</w:t>
      </w:r>
      <w:r>
        <w:rPr>
          <w:rFonts w:ascii="Times New Roman" w:hAnsi="Times New Roman" w:eastAsia="仿宋_GB2312" w:cs="Arial"/>
          <w:sz w:val="32"/>
          <w:szCs w:val="32"/>
        </w:rPr>
        <w:br w:type="textWrapping"/>
      </w:r>
      <w:r>
        <w:rPr>
          <w:rFonts w:ascii="Times New Roman" w:hAnsi="Times New Roman" w:eastAsia="仿宋_GB2312" w:cs="Arial"/>
          <w:sz w:val="32"/>
          <w:szCs w:val="32"/>
        </w:rPr>
        <w:t>3、本格式仅供参考，投标人可自行调整内容，核心条款不得删减。</w:t>
      </w:r>
    </w:p>
    <w:p w14:paraId="527965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Arial"/>
          <w:sz w:val="32"/>
          <w:szCs w:val="32"/>
          <w:lang w:val="en-US" w:eastAsia="zh-CN"/>
        </w:rPr>
        <w:sectPr>
          <w:headerReference r:id="rId3" w:type="default"/>
          <w:footerReference r:id="rId4" w:type="default"/>
          <w:pgSz w:w="11905" w:h="16840"/>
          <w:cols w:space="720" w:num="1"/>
        </w:sectPr>
      </w:pPr>
    </w:p>
    <w:p w14:paraId="2958A827">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0"/>
        <w:rPr>
          <w:rFonts w:hint="default" w:ascii="Times New Roman" w:hAnsi="Times New Roman" w:eastAsia="仿宋_GB2312" w:cs="Arial"/>
          <w:b/>
          <w:sz w:val="32"/>
          <w:szCs w:val="32"/>
          <w:lang w:val="en-US" w:eastAsia="zh-CN"/>
        </w:rPr>
      </w:pPr>
      <w:r>
        <w:rPr>
          <w:rFonts w:hint="eastAsia" w:ascii="Times New Roman" w:hAnsi="Times New Roman" w:eastAsia="仿宋_GB2312" w:cs="Arial"/>
          <w:b/>
          <w:sz w:val="32"/>
          <w:szCs w:val="32"/>
          <w:lang w:val="en-US" w:eastAsia="zh-CN"/>
        </w:rPr>
        <w:t>附件2：</w:t>
      </w:r>
    </w:p>
    <w:tbl>
      <w:tblPr>
        <w:tblStyle w:val="3"/>
        <w:tblW w:w="141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8"/>
        <w:gridCol w:w="1805"/>
        <w:gridCol w:w="3991"/>
        <w:gridCol w:w="917"/>
        <w:gridCol w:w="1806"/>
        <w:gridCol w:w="2433"/>
        <w:gridCol w:w="2406"/>
      </w:tblGrid>
      <w:tr w14:paraId="2EFE7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417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B9B38C6">
            <w:pPr>
              <w:keepNext w:val="0"/>
              <w:keepLines w:val="0"/>
              <w:widowControl/>
              <w:suppressLineNumbers w:val="0"/>
              <w:jc w:val="center"/>
              <w:textAlignment w:val="center"/>
              <w:rPr>
                <w:rFonts w:ascii="宋体" w:hAnsi="宋体" w:eastAsia="宋体" w:cs="宋体"/>
                <w:b/>
                <w:bCs/>
                <w:i w:val="0"/>
                <w:iCs w:val="0"/>
                <w:color w:val="000000"/>
                <w:kern w:val="0"/>
                <w:sz w:val="40"/>
                <w:szCs w:val="40"/>
                <w:u w:val="none"/>
                <w:lang w:val="en-US" w:eastAsia="zh-CN" w:bidi="ar"/>
              </w:rPr>
            </w:pPr>
            <w:r>
              <w:rPr>
                <w:rFonts w:ascii="宋体" w:hAnsi="宋体" w:eastAsia="宋体" w:cs="宋体"/>
                <w:b/>
                <w:bCs/>
                <w:i w:val="0"/>
                <w:iCs w:val="0"/>
                <w:color w:val="000000"/>
                <w:kern w:val="0"/>
                <w:sz w:val="40"/>
                <w:szCs w:val="40"/>
                <w:u w:val="none"/>
                <w:lang w:val="en-US" w:eastAsia="zh-CN" w:bidi="ar"/>
              </w:rPr>
              <w:t>弥勒基地蓝莓疏苗区建设项目报价单</w:t>
            </w:r>
          </w:p>
        </w:tc>
      </w:tr>
      <w:tr w14:paraId="63956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jc w:val="center"/>
        </w:trPr>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654AD">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Style w:val="5"/>
                <w:lang w:val="en-US" w:eastAsia="zh-CN" w:bidi="ar"/>
              </w:rPr>
              <w:t>序号</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5360">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Style w:val="5"/>
                <w:lang w:val="en-US" w:eastAsia="zh-CN" w:bidi="ar"/>
              </w:rPr>
              <w:t>项目名称</w:t>
            </w: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39019">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Style w:val="5"/>
                <w:lang w:val="en-US" w:eastAsia="zh-CN" w:bidi="ar"/>
              </w:rPr>
              <w:t>项目特征</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73961">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Style w:val="5"/>
                <w:lang w:val="en-US" w:eastAsia="zh-CN" w:bidi="ar"/>
              </w:rPr>
              <w:t>计量单位</w:t>
            </w:r>
          </w:p>
        </w:tc>
        <w:tc>
          <w:tcPr>
            <w:tcW w:w="1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DA60F">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Style w:val="5"/>
                <w:lang w:val="en-US" w:eastAsia="zh-CN" w:bidi="ar"/>
              </w:rPr>
              <w:t>工程量</w:t>
            </w:r>
          </w:p>
        </w:tc>
        <w:tc>
          <w:tcPr>
            <w:tcW w:w="2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0456E">
            <w:pPr>
              <w:keepNext w:val="0"/>
              <w:keepLines w:val="0"/>
              <w:widowControl/>
              <w:suppressLineNumbers w:val="0"/>
              <w:jc w:val="center"/>
              <w:textAlignment w:val="center"/>
              <w:rPr>
                <w:rStyle w:val="5"/>
                <w:rFonts w:hint="default"/>
                <w:lang w:val="en-US" w:eastAsia="zh-CN" w:bidi="ar"/>
              </w:rPr>
            </w:pPr>
            <w:r>
              <w:rPr>
                <w:rStyle w:val="5"/>
                <w:rFonts w:hint="eastAsia"/>
                <w:lang w:val="en-US" w:eastAsia="zh-CN" w:bidi="ar"/>
              </w:rPr>
              <w:t>分项报价（含税，单位：元）</w:t>
            </w:r>
          </w:p>
        </w:tc>
        <w:tc>
          <w:tcPr>
            <w:tcW w:w="2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9AB98">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Style w:val="5"/>
                <w:rFonts w:hint="eastAsia"/>
                <w:lang w:val="en-US" w:eastAsia="zh-CN" w:bidi="ar"/>
              </w:rPr>
              <w:t>总价（含税，单位：元）</w:t>
            </w:r>
          </w:p>
        </w:tc>
      </w:tr>
      <w:tr w14:paraId="3C41D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jc w:val="center"/>
        </w:trPr>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6AB2F">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 xml:space="preserve">1 </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F60AD">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Style w:val="5"/>
                <w:lang w:val="en-US" w:eastAsia="zh-CN" w:bidi="ar"/>
              </w:rPr>
              <w:t>土地整理施工</w:t>
            </w: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011B">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Style w:val="5"/>
                <w:lang w:val="en-US" w:eastAsia="zh-CN" w:bidi="ar"/>
              </w:rPr>
              <w:t>卡特158平地机或同等作业能力设备、地块刮平，机械台班(含设施迁移、地表清理、场地整理)</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270F6">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Style w:val="5"/>
                <w:lang w:val="en-US" w:eastAsia="zh-CN" w:bidi="ar"/>
              </w:rPr>
              <w:t>亩</w:t>
            </w:r>
          </w:p>
        </w:tc>
        <w:tc>
          <w:tcPr>
            <w:tcW w:w="1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B55F3">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60</w:t>
            </w:r>
            <w:r>
              <w:rPr>
                <w:rFonts w:ascii="宋体" w:hAnsi="宋体" w:eastAsia="宋体" w:cs="宋体"/>
                <w:i w:val="0"/>
                <w:iCs w:val="0"/>
                <w:color w:val="000000"/>
                <w:kern w:val="0"/>
                <w:sz w:val="28"/>
                <w:szCs w:val="28"/>
                <w:u w:val="none"/>
                <w:lang w:val="en-US" w:eastAsia="zh-CN" w:bidi="ar"/>
              </w:rPr>
              <w:t xml:space="preserve"> </w:t>
            </w:r>
          </w:p>
        </w:tc>
        <w:tc>
          <w:tcPr>
            <w:tcW w:w="2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8317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24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F6275F">
            <w:pPr>
              <w:jc w:val="center"/>
              <w:rPr>
                <w:rFonts w:hint="eastAsia" w:ascii="宋体" w:hAnsi="宋体" w:eastAsia="宋体" w:cs="宋体"/>
                <w:i w:val="0"/>
                <w:iCs w:val="0"/>
                <w:color w:val="000000"/>
                <w:sz w:val="28"/>
                <w:szCs w:val="28"/>
                <w:u w:val="none"/>
              </w:rPr>
            </w:pPr>
          </w:p>
        </w:tc>
      </w:tr>
      <w:tr w14:paraId="6784A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6" w:hRule="atLeast"/>
          <w:jc w:val="center"/>
        </w:trPr>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47C2A">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 xml:space="preserve">2 </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DF671">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Style w:val="5"/>
                <w:lang w:val="en-US" w:eastAsia="zh-CN" w:bidi="ar"/>
              </w:rPr>
              <w:t>排水系统及土工布施工</w:t>
            </w: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3A87F">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Style w:val="5"/>
                <w:lang w:val="en-US" w:eastAsia="zh-CN" w:bidi="ar"/>
              </w:rPr>
              <w:t>低洼处小砖垫盆</w:t>
            </w:r>
            <w:r>
              <w:rPr>
                <w:rStyle w:val="5"/>
                <w:rFonts w:hint="eastAsia"/>
                <w:lang w:val="en-US" w:eastAsia="zh-CN" w:bidi="ar"/>
              </w:rPr>
              <w:t>底</w:t>
            </w:r>
            <w:r>
              <w:rPr>
                <w:rStyle w:val="5"/>
                <w:lang w:val="en-US" w:eastAsia="zh-CN" w:bidi="ar"/>
              </w:rPr>
              <w:t>，过道积水木板搭路，铺设土工布等</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50D86">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Style w:val="5"/>
                <w:lang w:val="en-US" w:eastAsia="zh-CN" w:bidi="ar"/>
              </w:rPr>
              <w:t>亩</w:t>
            </w:r>
          </w:p>
        </w:tc>
        <w:tc>
          <w:tcPr>
            <w:tcW w:w="1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8C224">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110</w:t>
            </w:r>
            <w:r>
              <w:rPr>
                <w:rFonts w:ascii="宋体" w:hAnsi="宋体" w:eastAsia="宋体" w:cs="宋体"/>
                <w:i w:val="0"/>
                <w:iCs w:val="0"/>
                <w:color w:val="000000"/>
                <w:kern w:val="0"/>
                <w:sz w:val="28"/>
                <w:szCs w:val="28"/>
                <w:u w:val="none"/>
                <w:lang w:val="en-US" w:eastAsia="zh-CN" w:bidi="ar"/>
              </w:rPr>
              <w:t xml:space="preserve"> </w:t>
            </w:r>
          </w:p>
        </w:tc>
        <w:tc>
          <w:tcPr>
            <w:tcW w:w="2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0725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c>
          <w:tcPr>
            <w:tcW w:w="24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46C78">
            <w:pPr>
              <w:jc w:val="center"/>
              <w:rPr>
                <w:rFonts w:hint="eastAsia" w:ascii="宋体" w:hAnsi="宋体" w:eastAsia="宋体" w:cs="宋体"/>
                <w:i w:val="0"/>
                <w:iCs w:val="0"/>
                <w:color w:val="000000"/>
                <w:sz w:val="28"/>
                <w:szCs w:val="28"/>
                <w:u w:val="none"/>
              </w:rPr>
            </w:pPr>
          </w:p>
        </w:tc>
      </w:tr>
      <w:tr w14:paraId="67373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9" w:hRule="atLeast"/>
          <w:jc w:val="center"/>
        </w:trPr>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8BE96">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 xml:space="preserve">3 </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28BC">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Style w:val="5"/>
                <w:lang w:val="en-US" w:eastAsia="zh-CN" w:bidi="ar"/>
              </w:rPr>
              <w:t>搁架设施施工</w:t>
            </w: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C3182">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Style w:val="5"/>
                <w:lang w:val="en-US" w:eastAsia="zh-CN" w:bidi="ar"/>
              </w:rPr>
              <w:t>立杆安装、32mm直径管×2m长、厚1.5mm，横杆安装、25mm直径管×1.2m长、厚1.5mm，接头、活动卡扣</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61765">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Style w:val="5"/>
                <w:lang w:val="en-US" w:eastAsia="zh-CN" w:bidi="ar"/>
              </w:rPr>
              <w:t>亩</w:t>
            </w:r>
          </w:p>
        </w:tc>
        <w:tc>
          <w:tcPr>
            <w:tcW w:w="1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879EB">
            <w:pPr>
              <w:keepNext w:val="0"/>
              <w:keepLines w:val="0"/>
              <w:widowControl/>
              <w:suppressLineNumbers w:val="0"/>
              <w:jc w:val="center"/>
              <w:textAlignment w:val="center"/>
              <w:rPr>
                <w:rFonts w:ascii="宋体" w:hAnsi="宋体" w:eastAsia="宋体" w:cs="宋体"/>
                <w:i w:val="0"/>
                <w:iCs w:val="0"/>
                <w:color w:val="102030"/>
                <w:sz w:val="28"/>
                <w:szCs w:val="28"/>
                <w:u w:val="none"/>
              </w:rPr>
            </w:pPr>
            <w:r>
              <w:rPr>
                <w:rFonts w:ascii="宋体" w:hAnsi="宋体" w:eastAsia="宋体" w:cs="宋体"/>
                <w:i w:val="0"/>
                <w:iCs w:val="0"/>
                <w:color w:val="102030"/>
                <w:kern w:val="0"/>
                <w:sz w:val="28"/>
                <w:szCs w:val="28"/>
                <w:u w:val="none"/>
                <w:lang w:val="en-US" w:eastAsia="zh-CN" w:bidi="ar"/>
              </w:rPr>
              <w:t xml:space="preserve">110 </w:t>
            </w:r>
          </w:p>
        </w:tc>
        <w:tc>
          <w:tcPr>
            <w:tcW w:w="2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D5294">
            <w:pPr>
              <w:keepNext w:val="0"/>
              <w:keepLines w:val="0"/>
              <w:widowControl/>
              <w:suppressLineNumbers w:val="0"/>
              <w:jc w:val="center"/>
              <w:textAlignment w:val="center"/>
              <w:rPr>
                <w:rFonts w:ascii="宋体" w:hAnsi="宋体" w:eastAsia="宋体" w:cs="宋体"/>
                <w:i w:val="0"/>
                <w:iCs w:val="0"/>
                <w:color w:val="102030"/>
                <w:kern w:val="0"/>
                <w:sz w:val="28"/>
                <w:szCs w:val="28"/>
                <w:u w:val="none"/>
                <w:lang w:val="en-US" w:eastAsia="zh-CN" w:bidi="ar"/>
              </w:rPr>
            </w:pPr>
          </w:p>
        </w:tc>
        <w:tc>
          <w:tcPr>
            <w:tcW w:w="24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2CCF2">
            <w:pPr>
              <w:jc w:val="center"/>
              <w:rPr>
                <w:rFonts w:hint="eastAsia" w:ascii="宋体" w:hAnsi="宋体" w:eastAsia="宋体" w:cs="宋体"/>
                <w:i w:val="0"/>
                <w:iCs w:val="0"/>
                <w:color w:val="000000"/>
                <w:sz w:val="28"/>
                <w:szCs w:val="28"/>
                <w:u w:val="none"/>
              </w:rPr>
            </w:pPr>
          </w:p>
        </w:tc>
      </w:tr>
      <w:tr w14:paraId="565C6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5" w:hRule="atLeast"/>
          <w:jc w:val="center"/>
        </w:trPr>
        <w:tc>
          <w:tcPr>
            <w:tcW w:w="14176" w:type="dxa"/>
            <w:gridSpan w:val="7"/>
            <w:tcBorders>
              <w:top w:val="nil"/>
              <w:left w:val="nil"/>
              <w:bottom w:val="nil"/>
              <w:right w:val="nil"/>
            </w:tcBorders>
            <w:shd w:val="clear" w:color="auto" w:fill="auto"/>
            <w:vAlign w:val="top"/>
          </w:tcPr>
          <w:p w14:paraId="1B1643ED">
            <w:pPr>
              <w:keepNext w:val="0"/>
              <w:keepLines w:val="0"/>
              <w:widowControl/>
              <w:suppressLineNumbers w:val="0"/>
              <w:jc w:val="left"/>
              <w:textAlignment w:val="top"/>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公司名称:</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联系人：</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联系电话：</w:t>
            </w:r>
          </w:p>
          <w:p w14:paraId="5D8EEB57">
            <w:pPr>
              <w:keepNext w:val="0"/>
              <w:keepLines w:val="0"/>
              <w:widowControl/>
              <w:suppressLineNumbers w:val="0"/>
              <w:ind w:firstLine="560" w:firstLineChars="200"/>
              <w:jc w:val="left"/>
              <w:textAlignment w:val="top"/>
              <w:rPr>
                <w:rFonts w:hint="eastAsia" w:ascii="宋体" w:hAnsi="宋体" w:eastAsia="宋体" w:cs="宋体"/>
                <w:color w:val="000000"/>
                <w:sz w:val="28"/>
                <w:szCs w:val="28"/>
                <w:u w:val="none"/>
                <w:lang w:val="en-US" w:eastAsia="zh-CN" w:bidi="ar"/>
              </w:rPr>
            </w:pPr>
            <w:r>
              <w:rPr>
                <w:rFonts w:hint="eastAsia" w:ascii="宋体" w:hAnsi="宋体" w:eastAsia="宋体" w:cs="宋体"/>
                <w:color w:val="000000"/>
                <w:sz w:val="28"/>
                <w:szCs w:val="28"/>
                <w:u w:val="none"/>
                <w:lang w:val="en-US" w:eastAsia="zh-CN" w:bidi="ar"/>
              </w:rPr>
              <w:t>我单位已充分了解本项目采购需求，本报价为</w:t>
            </w:r>
            <w:bookmarkStart w:id="2" w:name="_GoBack"/>
            <w:bookmarkEnd w:id="2"/>
            <w:r>
              <w:rPr>
                <w:rFonts w:hint="eastAsia" w:ascii="宋体" w:hAnsi="宋体" w:eastAsia="宋体" w:cs="宋体"/>
                <w:color w:val="000000"/>
                <w:sz w:val="28"/>
                <w:szCs w:val="28"/>
                <w:u w:val="none"/>
                <w:lang w:val="en-US" w:eastAsia="zh-CN" w:bidi="ar"/>
              </w:rPr>
              <w:t>完成询价函及附件约定全部施工内容的固定含税总价，并承诺满足询价函规定的工期、质量、质保及其他要求。</w:t>
            </w:r>
          </w:p>
        </w:tc>
      </w:tr>
    </w:tbl>
    <w:p w14:paraId="13AD102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仿宋_GB2312" w:cs="Arial"/>
          <w:sz w:val="32"/>
          <w:szCs w:val="32"/>
        </w:rPr>
      </w:pPr>
    </w:p>
    <w:sectPr>
      <w:type w:val="continuous"/>
      <w:pgSz w:w="16840" w:h="11905" w:orient="landscape"/>
      <w:pgMar w:top="1800" w:right="1440" w:bottom="180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044B665-69FD-460C-81BE-4F66E47A1461}"/>
  </w:font>
  <w:font w:name="黑体">
    <w:panose1 w:val="02010609060101010101"/>
    <w:charset w:val="86"/>
    <w:family w:val="auto"/>
    <w:pitch w:val="default"/>
    <w:sig w:usb0="800002BF" w:usb1="38CF7CFA" w:usb2="00000016" w:usb3="00000000" w:csb0="00040001" w:csb1="00000000"/>
    <w:embedRegular r:id="rId2" w:fontKey="{76A3D7EC-4C08-405F-91C0-244B6605E20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3" w:fontKey="{512D3F77-C813-4BA9-89DA-18D62BB8CAF9}"/>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E0D68"/>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CEB6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D2BE4"/>
    <w:rsid w:val="02C92586"/>
    <w:rsid w:val="08E42364"/>
    <w:rsid w:val="0B5A630E"/>
    <w:rsid w:val="10C258E5"/>
    <w:rsid w:val="10FA29CF"/>
    <w:rsid w:val="125E66E4"/>
    <w:rsid w:val="13565CFB"/>
    <w:rsid w:val="183F373F"/>
    <w:rsid w:val="1DD8506C"/>
    <w:rsid w:val="21D0113C"/>
    <w:rsid w:val="220632C0"/>
    <w:rsid w:val="24CC2784"/>
    <w:rsid w:val="27560AB9"/>
    <w:rsid w:val="2A3C2AEF"/>
    <w:rsid w:val="2D3F5C30"/>
    <w:rsid w:val="2F0F6197"/>
    <w:rsid w:val="31D64091"/>
    <w:rsid w:val="32CD7B99"/>
    <w:rsid w:val="3A597AE6"/>
    <w:rsid w:val="3CE70288"/>
    <w:rsid w:val="41210759"/>
    <w:rsid w:val="42E8313F"/>
    <w:rsid w:val="4485000C"/>
    <w:rsid w:val="470C32E5"/>
    <w:rsid w:val="4EA824BA"/>
    <w:rsid w:val="57C70FC9"/>
    <w:rsid w:val="5F4A1282"/>
    <w:rsid w:val="5F702B80"/>
    <w:rsid w:val="654A1BDD"/>
    <w:rsid w:val="665779AE"/>
    <w:rsid w:val="6B1D69A9"/>
    <w:rsid w:val="6E0E1475"/>
    <w:rsid w:val="74B4338C"/>
    <w:rsid w:val="74DB00EA"/>
    <w:rsid w:val="78343D7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uiPriority w:val="0"/>
    <w:pPr>
      <w:jc w:val="left"/>
    </w:pPr>
  </w:style>
  <w:style w:type="character" w:customStyle="1" w:styleId="5">
    <w:name w:val="font31"/>
    <w:basedOn w:val="4"/>
    <w:qFormat/>
    <w:uiPriority w:val="0"/>
    <w:rPr>
      <w:rFonts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2366</Words>
  <Characters>2461</Characters>
  <TotalTime>10</TotalTime>
  <ScaleCrop>false</ScaleCrop>
  <LinksUpToDate>false</LinksUpToDate>
  <CharactersWithSpaces>2504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2026-07-22T10:12:00Z</dcterms:created>
  <dc:creator>Apache POI</dc:creator>
  <cp:lastModifiedBy>MAX</cp:lastModifiedBy>
  <dcterms:modified xsi:type="dcterms:W3CDTF">2026-09-23T08:11:50Z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{"Label":"1","ContentProducer":"001191110102MACQD9K64010000","ProduceID":"7665293294394363095","ReservedCode1":"","ContentPropagator":"","PropagateID":"","ReservedCode2":""}</vt:lpwstr>
  </property>
  <property fmtid="{D5CDD505-2E9C-101B-9397-08002B2CF9AE}" pid="3" name="KSOTemplateDocerSaveRecord">
    <vt:lpwstr>eyJoZGlkIjoiOTg0MTdhOWUwZDc4NjI1NThjZTA3ODZlNDU3NmZlZDQiLCJ1c2VySWQiOiI5ODE3Nzk1MzgifQ==</vt:lpwstr>
  </property>
  <property fmtid="{D5CDD505-2E9C-101B-9397-08002B2CF9AE}" pid="4" name="KSOProductBuildVer">
    <vt:lpwstr>2052-12.1.0.28505</vt:lpwstr>
  </property>
  <property fmtid="{D5CDD505-2E9C-101B-9397-08002B2CF9AE}" pid="5" name="ICV">
    <vt:lpwstr>9E86F72AFA634243A622E31C97D27B12_13</vt:lpwstr>
  </property>
</Properties>
</file>